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65BBF">
      <w:pPr>
        <w:pStyle w:val="datumtevilka"/>
      </w:pPr>
      <w:bookmarkStart w:id="0" w:name="_Hlk61014710"/>
      <w:bookmarkEnd w:id="0"/>
      <w:r w:rsidRPr="002760DC">
        <w:rPr>
          <w:rFonts w:cs="Arial"/>
          <w:color w:val="000000"/>
        </w:rPr>
        <w:t>EVA:</w:t>
      </w:r>
      <w:r w:rsidRPr="002760DC">
        <w:rPr>
          <w:rFonts w:cs="Arial"/>
          <w:color w:val="000000"/>
        </w:rPr>
        <w:tab/>
      </w:r>
      <w:r w:rsidR="004D658A">
        <w:rPr>
          <w:rFonts w:cs="Arial"/>
          <w:color w:val="000000"/>
        </w:rPr>
        <w:t>2018-1711-0001</w:t>
      </w:r>
    </w:p>
    <w:p w:rsidR="009C657E" w:rsidRPr="002760DC" w:rsidRDefault="009C657E" w:rsidP="00565BBF">
      <w:pPr>
        <w:pStyle w:val="datumtevilka"/>
      </w:pPr>
      <w:r w:rsidRPr="002760DC">
        <w:t xml:space="preserve">Številka: </w:t>
      </w:r>
      <w:r w:rsidRPr="002760DC">
        <w:tab/>
      </w:r>
      <w:r w:rsidR="004D658A">
        <w:rPr>
          <w:rFonts w:cs="Arial"/>
          <w:color w:val="000000"/>
        </w:rPr>
        <w:t>00717-11/2019/16</w:t>
      </w:r>
    </w:p>
    <w:p w:rsidR="009C657E" w:rsidRPr="002760DC" w:rsidRDefault="009C657E" w:rsidP="00565BBF">
      <w:pPr>
        <w:pStyle w:val="datumtevilka"/>
      </w:pPr>
      <w:r>
        <w:t>Datum:</w:t>
      </w:r>
      <w:r w:rsidRPr="002760DC">
        <w:tab/>
      </w:r>
      <w:r w:rsidR="004D658A">
        <w:rPr>
          <w:rFonts w:cs="Arial"/>
          <w:color w:val="000000"/>
        </w:rPr>
        <w:t>9. 6. 2021</w:t>
      </w:r>
      <w:r w:rsidRPr="002760DC">
        <w:t xml:space="preserve"> </w:t>
      </w:r>
    </w:p>
    <w:p w:rsidR="009C657E" w:rsidRPr="002760DC" w:rsidRDefault="009C657E" w:rsidP="00565BBF"/>
    <w:p w:rsidR="009C657E" w:rsidRPr="00565BBF" w:rsidRDefault="009C657E" w:rsidP="00565BBF">
      <w:pPr>
        <w:autoSpaceDE w:val="0"/>
        <w:autoSpaceDN w:val="0"/>
        <w:adjustRightInd w:val="0"/>
        <w:jc w:val="center"/>
        <w:rPr>
          <w:rFonts w:cs="Arial"/>
          <w:b/>
          <w:color w:val="000000"/>
          <w:szCs w:val="20"/>
        </w:rPr>
      </w:pPr>
    </w:p>
    <w:p w:rsidR="006E0FA6" w:rsidRPr="00565BBF" w:rsidRDefault="006E0FA6" w:rsidP="00565BBF">
      <w:pPr>
        <w:autoSpaceDE w:val="0"/>
        <w:autoSpaceDN w:val="0"/>
        <w:adjustRightInd w:val="0"/>
        <w:jc w:val="center"/>
        <w:rPr>
          <w:rFonts w:cs="Arial"/>
          <w:b/>
          <w:color w:val="000000"/>
          <w:szCs w:val="20"/>
        </w:rPr>
      </w:pPr>
    </w:p>
    <w:p w:rsidR="009C657E" w:rsidRPr="00565BBF" w:rsidRDefault="004D658A" w:rsidP="00565BBF">
      <w:pPr>
        <w:autoSpaceDE w:val="0"/>
        <w:autoSpaceDN w:val="0"/>
        <w:adjustRightInd w:val="0"/>
        <w:jc w:val="center"/>
        <w:rPr>
          <w:rFonts w:cs="Arial"/>
          <w:b/>
          <w:color w:val="000000"/>
          <w:szCs w:val="20"/>
        </w:rPr>
      </w:pPr>
      <w:r w:rsidRPr="00565BBF">
        <w:rPr>
          <w:rFonts w:cs="Arial"/>
          <w:b/>
          <w:color w:val="000000"/>
          <w:szCs w:val="20"/>
        </w:rPr>
        <w:t>Predlog amandmajev k Predlogu zakona o spremembah in dopolnitvah Zakona o orožju</w:t>
      </w:r>
    </w:p>
    <w:p w:rsidR="00565BBF" w:rsidRDefault="00565BBF" w:rsidP="00565BBF">
      <w:pPr>
        <w:autoSpaceDE w:val="0"/>
        <w:autoSpaceDN w:val="0"/>
        <w:adjustRightInd w:val="0"/>
        <w:jc w:val="both"/>
        <w:rPr>
          <w:rFonts w:cs="Arial"/>
          <w:color w:val="000000"/>
          <w:szCs w:val="20"/>
        </w:rPr>
      </w:pPr>
    </w:p>
    <w:p w:rsidR="00565BBF" w:rsidRDefault="00565BBF" w:rsidP="00565BBF">
      <w:pPr>
        <w:autoSpaceDE w:val="0"/>
        <w:autoSpaceDN w:val="0"/>
        <w:adjustRightInd w:val="0"/>
        <w:jc w:val="both"/>
        <w:rPr>
          <w:rFonts w:cs="Arial"/>
          <w:color w:val="000000"/>
          <w:szCs w:val="20"/>
        </w:rPr>
      </w:pPr>
    </w:p>
    <w:p w:rsidR="009C657E" w:rsidRDefault="009C657E" w:rsidP="00565BBF">
      <w:pPr>
        <w:autoSpaceDE w:val="0"/>
        <w:autoSpaceDN w:val="0"/>
        <w:adjustRightInd w:val="0"/>
        <w:jc w:val="both"/>
        <w:rPr>
          <w:rFonts w:cs="Arial"/>
          <w:color w:val="000000"/>
          <w:szCs w:val="20"/>
          <w:lang w:eastAsia="sl-SI"/>
        </w:rPr>
      </w:pPr>
    </w:p>
    <w:p w:rsidR="00565BBF" w:rsidRDefault="00565BBF" w:rsidP="00565BBF">
      <w:pPr>
        <w:jc w:val="both"/>
        <w:rPr>
          <w:rFonts w:cs="Arial"/>
          <w:b/>
          <w:szCs w:val="20"/>
        </w:rPr>
      </w:pPr>
      <w:r>
        <w:rPr>
          <w:rFonts w:cs="Arial"/>
          <w:b/>
          <w:szCs w:val="20"/>
        </w:rPr>
        <w:t xml:space="preserve">K 3.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spremenjenem 3. členu se v prvem odstavku v delu, ki se nanaša na orožje kategorije A, 13. točka spremeni tako, da se glasi:</w:t>
      </w:r>
    </w:p>
    <w:p w:rsidR="00565BBF" w:rsidRDefault="00565BBF" w:rsidP="00565BBF">
      <w:pPr>
        <w:jc w:val="both"/>
        <w:rPr>
          <w:rFonts w:cs="Arial"/>
          <w:szCs w:val="20"/>
        </w:rPr>
      </w:pPr>
      <w:r>
        <w:rPr>
          <w:rFonts w:cs="Arial"/>
          <w:szCs w:val="20"/>
        </w:rPr>
        <w:t>»13. novo izdelano orožje, ki nima predpisanih označb;«.</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prvem odstavku se v delu, ki se nanaša na orožje kategorije D, 2. točka spremeni tako, da se glasi:</w:t>
      </w:r>
    </w:p>
    <w:p w:rsidR="00565BBF" w:rsidRDefault="00565BBF" w:rsidP="00565BBF">
      <w:pPr>
        <w:jc w:val="both"/>
        <w:rPr>
          <w:rFonts w:cs="Arial"/>
          <w:szCs w:val="20"/>
        </w:rPr>
      </w:pPr>
      <w:r>
        <w:rPr>
          <w:rFonts w:cs="Arial"/>
          <w:szCs w:val="20"/>
        </w:rPr>
        <w:t>»2. plinsko orožje;«.</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drugem odstavku se četrta in peta alineja spremenita tako, da se glasita:</w:t>
      </w:r>
    </w:p>
    <w:p w:rsidR="00565BBF" w:rsidRDefault="00565BBF" w:rsidP="00565BBF">
      <w:pPr>
        <w:jc w:val="both"/>
        <w:rPr>
          <w:rFonts w:cs="Arial"/>
          <w:szCs w:val="20"/>
          <w:lang w:eastAsia="sl-SI"/>
        </w:rPr>
      </w:pPr>
      <w:r>
        <w:rPr>
          <w:rFonts w:cs="Arial"/>
          <w:szCs w:val="20"/>
        </w:rPr>
        <w:t>»</w:t>
      </w:r>
      <w:r>
        <w:rPr>
          <w:rFonts w:cs="Arial"/>
          <w:szCs w:val="20"/>
          <w:lang w:eastAsia="sl-SI"/>
        </w:rPr>
        <w:t>– iz 2., 3., 4. točke kategorije D in 6. točke kategorije D, pri katerem je kinetična energija izstrelka na ustju cevi 25 J ali več, v dovoljeno orožje, ki ga je potrebno prijaviti;</w:t>
      </w:r>
    </w:p>
    <w:p w:rsidR="00565BBF" w:rsidRDefault="00565BBF" w:rsidP="00565BBF">
      <w:pPr>
        <w:jc w:val="both"/>
        <w:rPr>
          <w:rFonts w:eastAsiaTheme="minorHAnsi" w:cs="Arial"/>
          <w:szCs w:val="20"/>
        </w:rPr>
      </w:pPr>
      <w:r>
        <w:rPr>
          <w:rFonts w:cs="Arial"/>
          <w:szCs w:val="20"/>
          <w:lang w:eastAsia="sl-SI"/>
        </w:rPr>
        <w:t>–  iz 6. točke kategorije D, pri katerem je kinetična energija izstrelka na ustju cevi nižja kot 25 J, do vključno 9. točke kategorije D, v drugo dovoljeno orožje, za katero ni potrebno posebno dovoljenje;«.</w:t>
      </w:r>
    </w:p>
    <w:p w:rsidR="00565BBF" w:rsidRDefault="00565BBF" w:rsidP="00565BBF">
      <w:pPr>
        <w:jc w:val="both"/>
        <w:rPr>
          <w:rFonts w:cs="Arial"/>
          <w:szCs w:val="20"/>
        </w:rPr>
      </w:pPr>
    </w:p>
    <w:p w:rsidR="00565BBF" w:rsidRDefault="00565BBF" w:rsidP="00565BBF">
      <w:pPr>
        <w:jc w:val="both"/>
        <w:rPr>
          <w:rFonts w:cs="Arial"/>
          <w:szCs w:val="20"/>
          <w:lang w:eastAsia="sl-SI"/>
        </w:rPr>
      </w:pPr>
      <w:r>
        <w:rPr>
          <w:rFonts w:cs="Arial"/>
          <w:szCs w:val="20"/>
        </w:rPr>
        <w:t>V</w:t>
      </w:r>
      <w:r>
        <w:rPr>
          <w:rFonts w:cs="Arial"/>
          <w:szCs w:val="20"/>
          <w:lang w:eastAsia="sl-SI"/>
        </w:rPr>
        <w:t xml:space="preserve"> tretjem odstavku se za besedo »razstavljajo« doda besedilo »osebe, ki imajo dovoljenje za zbiranje orožja iz 28. člena in«. </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Za šestim odstavkom se doda nov sedmi odstavek, ki se glasi:</w:t>
      </w:r>
    </w:p>
    <w:p w:rsidR="00565BBF" w:rsidRDefault="00565BBF" w:rsidP="00565BBF">
      <w:pPr>
        <w:jc w:val="both"/>
        <w:rPr>
          <w:rFonts w:cs="Arial"/>
          <w:szCs w:val="20"/>
          <w:lang w:eastAsia="sl-SI"/>
        </w:rPr>
      </w:pPr>
      <w:r>
        <w:rPr>
          <w:rFonts w:cs="Arial"/>
          <w:szCs w:val="20"/>
          <w:lang w:eastAsia="sl-SI"/>
        </w:rPr>
        <w:t>»</w:t>
      </w:r>
      <w:r>
        <w:rPr>
          <w:rFonts w:cs="Arial"/>
          <w:szCs w:val="20"/>
        </w:rPr>
        <w:t>Pregled izpolnjevanja tehničnih specifikacij za plašilno in signalno orožje oziroma orožje, ki je izdelano in namenjeno za alarm, plašenje in signaliziranje, opravljajo organi za ugotavljanje skladnosti.«.</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Sedmi odstavek, ki postane osmi odstavek, se spremeni tako, da se glasi:</w:t>
      </w:r>
    </w:p>
    <w:p w:rsidR="00565BBF" w:rsidRDefault="00565BBF" w:rsidP="00565BBF">
      <w:pPr>
        <w:jc w:val="both"/>
        <w:rPr>
          <w:rFonts w:cs="Arial"/>
          <w:szCs w:val="20"/>
        </w:rPr>
      </w:pPr>
      <w:r>
        <w:rPr>
          <w:rFonts w:cs="Arial"/>
          <w:szCs w:val="20"/>
        </w:rPr>
        <w:t xml:space="preserve">»Minister, pristojen za notranje zadeve, podrobneje določi, razen če ta zakon določi drugače, vrste orožja iz tega člena ter tehnične specifikacije za plašilno-signalno orožje oziroma orožje, ki je izdelano in namenjeno za alarm, plašenje in signaliziranje, </w:t>
      </w:r>
      <w:r>
        <w:rPr>
          <w:rFonts w:cs="Arial"/>
          <w:bCs/>
          <w:szCs w:val="20"/>
        </w:rPr>
        <w:t>postopek ugotavljanja izpolnjevanja tehničnih specifikacij</w:t>
      </w:r>
      <w:r>
        <w:rPr>
          <w:rFonts w:cs="Arial"/>
          <w:szCs w:val="20"/>
        </w:rPr>
        <w:t xml:space="preserve"> za plašilno-signalno orožje oziroma orožje, ki je izdelano in namenjeno za alarm, plašenje in signaliziranje ter pogoje, ki jih mora izpolnjevati organ za ugotavljanje skladnosti.«</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Za osmim odstavkom se doda nov deveti odstavek, ki se glasi:</w:t>
      </w:r>
    </w:p>
    <w:p w:rsidR="00565BBF" w:rsidRDefault="00565BBF" w:rsidP="00565BBF">
      <w:pPr>
        <w:jc w:val="both"/>
        <w:rPr>
          <w:rFonts w:cs="Arial"/>
          <w:szCs w:val="20"/>
        </w:rPr>
      </w:pPr>
      <w:r>
        <w:rPr>
          <w:rFonts w:cs="Arial"/>
          <w:szCs w:val="20"/>
        </w:rPr>
        <w:t>»V celotnem besedilu Zakona o orožju (Uradni list RS, št. 23/05-uradno prečiščeno besedilo in 85/09) se besedilo »pri katerem je kinetična energija izstrelka na ustju cevi višja kot 20 J ali hitrost izstrelka na ustju cevi 200 m/s ali več« nadomesti z besedilom »</w:t>
      </w:r>
      <w:r>
        <w:rPr>
          <w:rFonts w:cs="Arial"/>
          <w:szCs w:val="20"/>
          <w:lang w:eastAsia="sl-SI"/>
        </w:rPr>
        <w:t>pri katerem je kinetična energija izstrelka na ustju cevi 25 J ali več«, besedilo »</w:t>
      </w:r>
      <w:r>
        <w:rPr>
          <w:rFonts w:cs="Arial"/>
          <w:szCs w:val="20"/>
        </w:rPr>
        <w:t xml:space="preserve">pri katerem je kinetična energija izstrelka na ustju </w:t>
      </w:r>
      <w:r>
        <w:rPr>
          <w:rFonts w:cs="Arial"/>
          <w:szCs w:val="20"/>
        </w:rPr>
        <w:lastRenderedPageBreak/>
        <w:t>cevi nižja kot 20 J ali hitrost izstrelka na ustju cevi manjša kot 200 m/s« pa nadomesti z besedilom »</w:t>
      </w:r>
      <w:r>
        <w:rPr>
          <w:rFonts w:cs="Arial"/>
          <w:szCs w:val="20"/>
          <w:lang w:eastAsia="sl-SI"/>
        </w:rPr>
        <w:t>pri katerem je kinetična energija izstrelka na ustju cevi nižja kot 25 J«.</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se 13. točka kategorije A spremeni tako, da v 13. točko kategorije A sodi le na novo izdelano orožje, ki nima predpisanih označb, kot je bilo to določeno že s sedaj veljavnim zakonom; 2. točka kategorije D pa se spremeni tako, da se plinsko-signalno orožje preimenuje v plinsko orožje.</w:t>
      </w:r>
    </w:p>
    <w:p w:rsidR="00565BBF" w:rsidRDefault="00565BBF" w:rsidP="00565BBF">
      <w:pPr>
        <w:jc w:val="both"/>
        <w:rPr>
          <w:rFonts w:cs="Arial"/>
          <w:szCs w:val="20"/>
        </w:rPr>
      </w:pPr>
    </w:p>
    <w:p w:rsidR="00565BBF" w:rsidRDefault="00565BBF" w:rsidP="00565BBF">
      <w:pPr>
        <w:jc w:val="both"/>
        <w:rPr>
          <w:rFonts w:cs="Arial"/>
          <w:szCs w:val="20"/>
          <w:lang w:eastAsia="sl-SI"/>
        </w:rPr>
      </w:pPr>
      <w:r>
        <w:rPr>
          <w:rFonts w:cs="Arial"/>
          <w:szCs w:val="20"/>
        </w:rPr>
        <w:t xml:space="preserve">Predlagani amandma k drugemu odstavku za zračno orožje zvišuje </w:t>
      </w:r>
      <w:r>
        <w:rPr>
          <w:rFonts w:cs="Arial"/>
          <w:szCs w:val="20"/>
          <w:lang w:eastAsia="sl-SI"/>
        </w:rPr>
        <w:t>kinetično energijo izstrelka na ustju cevi iz do 20 J na do 25 J, za katerega ne bo potrebno posebno dovoljenje, oziroma bo potrebno prijaviti le zračno orožje, pri katerem bo kinetična energija izstrelka na ustju cevi 25 J ali več.</w:t>
      </w:r>
    </w:p>
    <w:p w:rsidR="00565BBF" w:rsidRDefault="00565BBF" w:rsidP="00565BBF">
      <w:pPr>
        <w:jc w:val="both"/>
        <w:rPr>
          <w:rFonts w:eastAsiaTheme="minorHAnsi" w:cs="Arial"/>
          <w:szCs w:val="20"/>
        </w:rPr>
      </w:pPr>
    </w:p>
    <w:p w:rsidR="00565BBF" w:rsidRDefault="00565BBF" w:rsidP="00565BBF">
      <w:pPr>
        <w:jc w:val="both"/>
        <w:rPr>
          <w:rFonts w:cs="Arial"/>
          <w:szCs w:val="20"/>
          <w:lang w:eastAsia="sl-SI"/>
        </w:rPr>
      </w:pPr>
      <w:r>
        <w:rPr>
          <w:rFonts w:cs="Arial"/>
          <w:szCs w:val="20"/>
        </w:rPr>
        <w:t xml:space="preserve">Predlagani amandma k tretjemu odstavku daje osebam, ki imajo dovoljenje za zbiranje orožja, možnost, da nabavljajo, ga imajo v posesti ter razstavljajo hladno orožje. </w:t>
      </w:r>
    </w:p>
    <w:p w:rsidR="00565BBF" w:rsidRDefault="00565BBF" w:rsidP="00565BBF">
      <w:pPr>
        <w:jc w:val="both"/>
        <w:rPr>
          <w:rFonts w:cs="Arial"/>
          <w:szCs w:val="20"/>
          <w:lang w:eastAsia="sl-SI"/>
        </w:rPr>
      </w:pPr>
    </w:p>
    <w:p w:rsidR="00565BBF" w:rsidRDefault="00565BBF" w:rsidP="00565BBF">
      <w:pPr>
        <w:jc w:val="both"/>
        <w:rPr>
          <w:rFonts w:cs="Arial"/>
          <w:szCs w:val="20"/>
        </w:rPr>
      </w:pPr>
      <w:r>
        <w:rPr>
          <w:rFonts w:cs="Arial"/>
          <w:szCs w:val="20"/>
          <w:lang w:eastAsia="sl-SI"/>
        </w:rPr>
        <w:t xml:space="preserve">S predlaganim amandmajem se določi organ za ugotavljanje skladnosti ter pravna podlaga za sprejem podzakonskega akta, ki bo določil tehnične specifikacije iz Izvedbene direktive 2019/69/EU, </w:t>
      </w:r>
      <w:r>
        <w:rPr>
          <w:rFonts w:cs="Arial"/>
          <w:bCs/>
          <w:szCs w:val="20"/>
        </w:rPr>
        <w:t>postopek ugotavljanja izpolnjevanja tehničnih specifikacij</w:t>
      </w:r>
      <w:r>
        <w:rPr>
          <w:rFonts w:cs="Arial"/>
          <w:szCs w:val="20"/>
        </w:rPr>
        <w:t xml:space="preserve"> za plašilno-signalno orožje oziroma orožje, ki je izdelano in namenjeno za alarm, plašenje in signaliziranje</w:t>
      </w:r>
      <w:r>
        <w:rPr>
          <w:rFonts w:cs="Arial"/>
          <w:szCs w:val="20"/>
          <w:lang w:eastAsia="sl-SI"/>
        </w:rPr>
        <w:t xml:space="preserve"> ter pogoje, ki jih bo moral izpolnjevati organ za ugotavljanje skladnosti, z namenom preprečitve predelave </w:t>
      </w:r>
      <w:r>
        <w:rPr>
          <w:rFonts w:cs="Arial"/>
          <w:szCs w:val="20"/>
        </w:rPr>
        <w:t>plašilno-signalnega orožja oziroma orožja, ki je izdelano in namenjeno za alarm, plašenje in signaliziranje v strelno orožje.</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Prav tako predlagani amandma zaradi amandmaja k drugemu odstavku popravlja besedilo, ki se nanaša na višino kinetične energije na ustju cevi pri zračnem orožju v vseh določbah zakona, ki opredeljujejo tovrstno zračno orožje.</w:t>
      </w:r>
    </w:p>
    <w:p w:rsidR="00565BBF" w:rsidRDefault="00565BBF" w:rsidP="00565BBF">
      <w:pPr>
        <w:jc w:val="both"/>
        <w:rPr>
          <w:rFonts w:cs="Arial"/>
          <w:szCs w:val="20"/>
          <w:lang w:eastAsia="sl-SI"/>
        </w:rPr>
      </w:pPr>
    </w:p>
    <w:p w:rsidR="00565BBF" w:rsidRDefault="00565BBF" w:rsidP="00565BBF">
      <w:pPr>
        <w:jc w:val="both"/>
        <w:rPr>
          <w:rFonts w:cs="Arial"/>
          <w:b/>
          <w:szCs w:val="20"/>
        </w:rPr>
      </w:pPr>
      <w:r>
        <w:rPr>
          <w:rFonts w:cs="Arial"/>
          <w:b/>
          <w:szCs w:val="20"/>
        </w:rPr>
        <w:t>K 4. členu: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spremenjenem 4. členu se 5. točka spremeni tako, da se glasi:</w:t>
      </w:r>
    </w:p>
    <w:p w:rsidR="00565BBF" w:rsidRDefault="00565BBF" w:rsidP="00565BBF">
      <w:pPr>
        <w:jc w:val="both"/>
        <w:rPr>
          <w:rFonts w:eastAsia="Arial" w:cs="Arial"/>
          <w:szCs w:val="20"/>
        </w:rPr>
      </w:pPr>
      <w:r>
        <w:rPr>
          <w:rFonts w:eastAsia="Arial" w:cs="Arial"/>
          <w:szCs w:val="20"/>
        </w:rPr>
        <w:t xml:space="preserve">»5. Dolgocevno strelno orožje je orožje, ki ni kratkocevno strelno orožje.«. </w:t>
      </w:r>
    </w:p>
    <w:p w:rsidR="00565BBF" w:rsidRDefault="00565BBF" w:rsidP="00565BBF">
      <w:pPr>
        <w:jc w:val="both"/>
        <w:rPr>
          <w:rFonts w:eastAsiaTheme="minorHAnsi" w:cs="Arial"/>
          <w:szCs w:val="20"/>
        </w:rPr>
      </w:pPr>
    </w:p>
    <w:p w:rsidR="00565BBF" w:rsidRDefault="00565BBF" w:rsidP="00565BBF">
      <w:pPr>
        <w:jc w:val="both"/>
        <w:rPr>
          <w:rFonts w:cs="Arial"/>
          <w:szCs w:val="20"/>
        </w:rPr>
      </w:pPr>
      <w:r>
        <w:rPr>
          <w:rFonts w:cs="Arial"/>
          <w:szCs w:val="20"/>
        </w:rPr>
        <w:t>11. točka se spremeni tako, da se glasi:</w:t>
      </w:r>
    </w:p>
    <w:p w:rsidR="00565BBF" w:rsidRDefault="00565BBF" w:rsidP="00565BBF">
      <w:pPr>
        <w:jc w:val="both"/>
        <w:rPr>
          <w:rFonts w:cs="Arial"/>
          <w:szCs w:val="20"/>
          <w:lang w:eastAsia="sl-SI"/>
        </w:rPr>
      </w:pPr>
      <w:r>
        <w:rPr>
          <w:rFonts w:cs="Arial"/>
          <w:szCs w:val="20"/>
        </w:rPr>
        <w:t>»</w:t>
      </w:r>
      <w:r>
        <w:rPr>
          <w:rFonts w:eastAsia="Arial" w:cs="Arial"/>
          <w:szCs w:val="20"/>
        </w:rPr>
        <w:t xml:space="preserve">11. Plinsko orožje je </w:t>
      </w:r>
      <w:r>
        <w:rPr>
          <w:rFonts w:cs="Arial"/>
          <w:szCs w:val="20"/>
        </w:rPr>
        <w:t>orožje, ki je izdelano za streljanje z dražljivimi ali drugimi aktivnimi snovmi in ne ustreza tehničnim specifikacijam za plašilno-signalno orožje oziroma orožje, ki je izdelano in namenjeno za alarm, plašenje in signaliziranje.</w:t>
      </w:r>
      <w:r>
        <w:rPr>
          <w:rFonts w:cs="Arial"/>
          <w:szCs w:val="20"/>
          <w:lang w:eastAsia="sl-SI"/>
        </w:rPr>
        <w:t>«.</w:t>
      </w:r>
    </w:p>
    <w:p w:rsidR="00565BBF" w:rsidRDefault="00565BBF" w:rsidP="00565BBF">
      <w:pPr>
        <w:jc w:val="both"/>
        <w:rPr>
          <w:rFonts w:cs="Arial"/>
          <w:szCs w:val="20"/>
          <w:lang w:eastAsia="sl-SI"/>
        </w:rPr>
      </w:pPr>
    </w:p>
    <w:p w:rsidR="00565BBF" w:rsidRDefault="00565BBF" w:rsidP="00565BBF">
      <w:pPr>
        <w:autoSpaceDE w:val="0"/>
        <w:autoSpaceDN w:val="0"/>
        <w:adjustRightInd w:val="0"/>
        <w:rPr>
          <w:rFonts w:eastAsiaTheme="minorHAnsi" w:cs="Arial"/>
          <w:szCs w:val="20"/>
        </w:rPr>
      </w:pPr>
      <w:r>
        <w:rPr>
          <w:rFonts w:cs="Arial"/>
          <w:szCs w:val="20"/>
        </w:rPr>
        <w:t xml:space="preserve">12. točka se spremeni tako, da se glasi:  </w:t>
      </w:r>
    </w:p>
    <w:p w:rsidR="00565BBF" w:rsidRDefault="00565BBF" w:rsidP="00565BBF">
      <w:pPr>
        <w:autoSpaceDE w:val="0"/>
        <w:autoSpaceDN w:val="0"/>
        <w:adjustRightInd w:val="0"/>
        <w:jc w:val="both"/>
        <w:rPr>
          <w:rFonts w:cs="Arial"/>
          <w:szCs w:val="20"/>
        </w:rPr>
      </w:pPr>
      <w:r>
        <w:rPr>
          <w:rFonts w:cs="Arial"/>
          <w:szCs w:val="20"/>
        </w:rPr>
        <w:t>»12. Plašilno-signalno orožje je orožje, ki je izdelano za streljanje samo s slepimi naboji, dražljivimi ali drugimi aktivnimi snovmi ali pirotehničnim signalnim strelivom ter ga ni mogoče predelati tako, da bi se iz njega lahko z delovanjem potisnega sredstva, smodnikovih plinov, izstreljevale šibre, krogle oziroma drugi izstrelki.«.</w:t>
      </w:r>
    </w:p>
    <w:p w:rsidR="00565BBF" w:rsidRDefault="00565BBF" w:rsidP="00565BBF">
      <w:pPr>
        <w:autoSpaceDE w:val="0"/>
        <w:autoSpaceDN w:val="0"/>
        <w:adjustRightInd w:val="0"/>
        <w:jc w:val="both"/>
        <w:rPr>
          <w:rFonts w:cs="Arial"/>
          <w:szCs w:val="20"/>
        </w:rPr>
      </w:pPr>
    </w:p>
    <w:p w:rsidR="00565BBF" w:rsidRDefault="00565BBF" w:rsidP="00565BBF">
      <w:pPr>
        <w:jc w:val="both"/>
        <w:rPr>
          <w:rFonts w:cs="Arial"/>
          <w:szCs w:val="20"/>
          <w:lang w:eastAsia="sl-SI"/>
        </w:rPr>
      </w:pPr>
      <w:r>
        <w:rPr>
          <w:rFonts w:cs="Arial"/>
          <w:szCs w:val="20"/>
          <w:lang w:eastAsia="sl-SI"/>
        </w:rPr>
        <w:t>15. točka se spremeni tako, da se glasi:</w:t>
      </w:r>
    </w:p>
    <w:p w:rsidR="00565BBF" w:rsidRDefault="00565BBF" w:rsidP="00565BBF">
      <w:pPr>
        <w:jc w:val="both"/>
        <w:rPr>
          <w:rFonts w:cs="Arial"/>
          <w:szCs w:val="20"/>
          <w:lang w:eastAsia="sl-SI"/>
        </w:rPr>
      </w:pPr>
      <w:r>
        <w:rPr>
          <w:rFonts w:cs="Arial"/>
          <w:szCs w:val="20"/>
          <w:lang w:eastAsia="sl-SI"/>
        </w:rPr>
        <w:t>»15. Bistveni sestavni deli orožja so zaklep, zaklepišče, ležišče naboja s cevjo ter boben z ležišči naboja in so razvrščeni v enako kategorijo kot strelno orožje, v katero so vgrajeni ali v katero se jih namerava vgraditi.«.</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27. točka se spremeni tako, da se glasi:</w:t>
      </w:r>
    </w:p>
    <w:p w:rsidR="00565BBF" w:rsidRDefault="00565BBF" w:rsidP="00565BBF">
      <w:pPr>
        <w:autoSpaceDE w:val="0"/>
        <w:autoSpaceDN w:val="0"/>
        <w:adjustRightInd w:val="0"/>
        <w:jc w:val="both"/>
        <w:rPr>
          <w:rFonts w:cs="Arial"/>
          <w:szCs w:val="20"/>
        </w:rPr>
      </w:pPr>
      <w:r>
        <w:rPr>
          <w:rFonts w:cs="Arial"/>
          <w:szCs w:val="20"/>
        </w:rPr>
        <w:t>»27. Slepo strelivo je strelivo, ki ga sestavlja tulec z netilko, netilka in pogonski smodnik ter je brez izstrelka (šibre, krogle, dražljive ali druge aktivne snovi oziroma drugi izstrelki).«.</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30. točka se spremeni tako, da se glasi:</w:t>
      </w:r>
    </w:p>
    <w:p w:rsidR="00565BBF" w:rsidRDefault="00565BBF" w:rsidP="00565BBF">
      <w:pPr>
        <w:jc w:val="both"/>
        <w:rPr>
          <w:rFonts w:eastAsia="Arial" w:cs="Arial"/>
          <w:szCs w:val="20"/>
        </w:rPr>
      </w:pPr>
      <w:r>
        <w:rPr>
          <w:rFonts w:eastAsia="Arial" w:cs="Arial"/>
          <w:szCs w:val="20"/>
        </w:rPr>
        <w:t xml:space="preserve">»30. Hladno orožje so predmeti, kot so boksarji, hladno orožje prikrito v druge predmete splošne rabe, kot so bodala skrita v sprehajalno palico, boksar na držalu noža, britvica prikrita v kreditno kartico, ipd., ter bodala na vzmet, metuljček bodala, gumijevke, </w:t>
      </w:r>
      <w:proofErr w:type="spellStart"/>
      <w:r>
        <w:rPr>
          <w:rFonts w:eastAsia="Arial" w:cs="Arial"/>
          <w:szCs w:val="20"/>
        </w:rPr>
        <w:t>tonfe</w:t>
      </w:r>
      <w:proofErr w:type="spellEnd"/>
      <w:r>
        <w:rPr>
          <w:rFonts w:eastAsia="Arial" w:cs="Arial"/>
          <w:szCs w:val="20"/>
        </w:rPr>
        <w:t xml:space="preserve"> in drugi predmeti, ki so prirejeni za napad.«.</w:t>
      </w:r>
    </w:p>
    <w:p w:rsidR="00565BBF" w:rsidRDefault="00565BBF" w:rsidP="00565BBF">
      <w:pPr>
        <w:jc w:val="both"/>
        <w:rPr>
          <w:rFonts w:eastAsiaTheme="minorHAnsi" w:cs="Arial"/>
          <w:szCs w:val="20"/>
        </w:rPr>
      </w:pPr>
    </w:p>
    <w:p w:rsidR="00565BBF" w:rsidRDefault="00565BBF" w:rsidP="00565BBF">
      <w:pPr>
        <w:jc w:val="both"/>
        <w:rPr>
          <w:rFonts w:cs="Arial"/>
          <w:szCs w:val="20"/>
        </w:rPr>
      </w:pPr>
      <w:r>
        <w:rPr>
          <w:rFonts w:cs="Arial"/>
          <w:szCs w:val="20"/>
        </w:rPr>
        <w:t>34. točka se spremeni tako, da se glasi:</w:t>
      </w:r>
    </w:p>
    <w:p w:rsidR="00565BBF" w:rsidRDefault="00565BBF" w:rsidP="00565BBF">
      <w:pPr>
        <w:jc w:val="both"/>
        <w:rPr>
          <w:rFonts w:cs="Arial"/>
          <w:szCs w:val="20"/>
          <w:lang w:eastAsia="sl-SI"/>
        </w:rPr>
      </w:pPr>
      <w:r>
        <w:rPr>
          <w:rFonts w:cs="Arial"/>
          <w:szCs w:val="20"/>
        </w:rPr>
        <w:t>»</w:t>
      </w:r>
      <w:r>
        <w:rPr>
          <w:rFonts w:eastAsia="Arial" w:cs="Arial"/>
          <w:szCs w:val="20"/>
        </w:rPr>
        <w:t xml:space="preserve">34. Posebna oprema za orožje vseh kategorij so cevi z zunanjim navojem na ustju cevi ali drugimi nastavki, namenjenimi izključno za namestitev vojaške opreme (tromblonski nastavki ipd.), strelni namerilniki z napravo za elektronsko </w:t>
      </w:r>
      <w:proofErr w:type="spellStart"/>
      <w:r>
        <w:rPr>
          <w:rFonts w:eastAsia="Arial" w:cs="Arial"/>
          <w:szCs w:val="20"/>
        </w:rPr>
        <w:t>ojačevanje</w:t>
      </w:r>
      <w:proofErr w:type="spellEnd"/>
      <w:r>
        <w:rPr>
          <w:rFonts w:eastAsia="Arial" w:cs="Arial"/>
          <w:szCs w:val="20"/>
        </w:rPr>
        <w:t xml:space="preserve"> svetlobe oziroma z infrardečo napravo ali namerilniki s termičnim (IR) senzorjem, če so izdelani ali predelani tako, da se pritrdijo na orožje ali so njegov sestavni del. Namestitev naprave za elektronsko </w:t>
      </w:r>
      <w:proofErr w:type="spellStart"/>
      <w:r>
        <w:rPr>
          <w:rFonts w:eastAsia="Arial" w:cs="Arial"/>
          <w:szCs w:val="20"/>
        </w:rPr>
        <w:t>ojačevanje</w:t>
      </w:r>
      <w:proofErr w:type="spellEnd"/>
      <w:r>
        <w:rPr>
          <w:rFonts w:eastAsia="Arial" w:cs="Arial"/>
          <w:szCs w:val="20"/>
        </w:rPr>
        <w:t xml:space="preserve"> svetlobe oziroma z infrardečim ali termičnim (IR) senzorjem na namerilno strelno napravo, ki je na orožju, se šteje za sestavni del orožja. </w:t>
      </w:r>
      <w:r>
        <w:rPr>
          <w:rFonts w:cs="Arial"/>
          <w:szCs w:val="20"/>
          <w:lang w:eastAsia="sl-SI"/>
        </w:rPr>
        <w:t xml:space="preserve">Strelni namerilniki z napravo za elektronsko </w:t>
      </w:r>
      <w:proofErr w:type="spellStart"/>
      <w:r>
        <w:rPr>
          <w:rFonts w:cs="Arial"/>
          <w:szCs w:val="20"/>
          <w:lang w:eastAsia="sl-SI"/>
        </w:rPr>
        <w:t>ojačevanje</w:t>
      </w:r>
      <w:proofErr w:type="spellEnd"/>
      <w:r>
        <w:rPr>
          <w:rFonts w:cs="Arial"/>
          <w:szCs w:val="20"/>
          <w:lang w:eastAsia="sl-SI"/>
        </w:rPr>
        <w:t xml:space="preserve"> svetlobe oziroma z infrardečo napravo ali namerilniki s termičnim (IR) senzorjem, če so izdelani ali predelani tako, da se pritrdijo na orožje ali so njegov </w:t>
      </w:r>
      <w:r>
        <w:rPr>
          <w:rFonts w:eastAsia="Arial" w:cs="Arial"/>
          <w:szCs w:val="20"/>
        </w:rPr>
        <w:t>sestavni</w:t>
      </w:r>
      <w:r>
        <w:rPr>
          <w:rFonts w:cs="Arial"/>
          <w:szCs w:val="20"/>
          <w:lang w:eastAsia="sl-SI"/>
        </w:rPr>
        <w:t xml:space="preserve"> del, so dovoljeni, če tako določajo predpisi o lovstvu.«.</w:t>
      </w:r>
    </w:p>
    <w:p w:rsidR="00565BBF" w:rsidRDefault="00565BBF" w:rsidP="00565BBF">
      <w:pPr>
        <w:jc w:val="both"/>
        <w:rPr>
          <w:rFonts w:cs="Arial"/>
          <w:b/>
          <w:szCs w:val="20"/>
          <w:lang w:eastAsia="sl-SI"/>
        </w:rPr>
      </w:pPr>
    </w:p>
    <w:p w:rsidR="00565BBF" w:rsidRDefault="00565BBF" w:rsidP="00565BBF">
      <w:pPr>
        <w:jc w:val="both"/>
        <w:rPr>
          <w:rFonts w:cs="Arial"/>
          <w:szCs w:val="20"/>
          <w:lang w:eastAsia="sl-SI"/>
        </w:rPr>
      </w:pPr>
      <w:r>
        <w:rPr>
          <w:rFonts w:cs="Arial"/>
          <w:szCs w:val="20"/>
          <w:lang w:eastAsia="sl-SI"/>
        </w:rPr>
        <w:t>Za 38. točko se doda nova 39. točka, ki se glasi:</w:t>
      </w:r>
    </w:p>
    <w:p w:rsidR="00565BBF" w:rsidRDefault="00565BBF" w:rsidP="00565BBF">
      <w:pPr>
        <w:jc w:val="both"/>
        <w:rPr>
          <w:rFonts w:cs="Arial"/>
          <w:szCs w:val="20"/>
          <w:lang w:eastAsia="sl-SI"/>
        </w:rPr>
      </w:pPr>
      <w:r>
        <w:rPr>
          <w:rFonts w:cs="Arial"/>
          <w:szCs w:val="20"/>
          <w:lang w:eastAsia="sl-SI"/>
        </w:rPr>
        <w:t>»39. Športni strelski mentor je oseba, ki je član strelske športne organizacije najmanj 3 leta in je najmanj 3 leta imetnik orožnega lista za športno orožje ter aktivno vadi za tekmovanja ali tekmuje na strelskih tekmovanjih z orožjem, ki ga daje v uporabo.«.</w:t>
      </w:r>
    </w:p>
    <w:p w:rsidR="00565BBF" w:rsidRDefault="00565BBF" w:rsidP="00565BBF">
      <w:pPr>
        <w:jc w:val="both"/>
        <w:rPr>
          <w:rFonts w:cs="Arial"/>
          <w:szCs w:val="20"/>
          <w:lang w:eastAsia="sl-SI"/>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se pojem dolgocevnega strelnega orožja usklajuje s pojmom, ki je opredeljen v orožni direktivi. Zaradi spremembe poimenovanja plinsko-signalnega orožja v plinsko orožje se spreminja tudi opredelitev pojma plinskega orožja. Prav tako se jasneje določa pojem plašilno-signalnega orožja ter slepega streliva.</w:t>
      </w:r>
    </w:p>
    <w:p w:rsidR="00565BBF" w:rsidRDefault="00565BBF" w:rsidP="00565BBF">
      <w:pPr>
        <w:jc w:val="both"/>
        <w:rPr>
          <w:rFonts w:cs="Arial"/>
          <w:szCs w:val="20"/>
        </w:rPr>
      </w:pPr>
    </w:p>
    <w:p w:rsidR="00565BBF" w:rsidRDefault="00565BBF" w:rsidP="00565BBF">
      <w:pPr>
        <w:jc w:val="both"/>
        <w:rPr>
          <w:rFonts w:cs="Arial"/>
          <w:szCs w:val="20"/>
          <w:lang w:eastAsia="sl-SI"/>
        </w:rPr>
      </w:pPr>
      <w:r>
        <w:rPr>
          <w:rFonts w:cs="Arial"/>
          <w:szCs w:val="20"/>
          <w:lang w:eastAsia="sl-SI"/>
        </w:rPr>
        <w:t>S predlaganim amandmajem se opredeljuje pojem bistvenih sestavnih delov orožja. Amandma predvideva enako ureditev kot je že v sedaj veljavnem zakonu o orožju.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Nadalje se naprave za dušitev zvoka (poka) </w:t>
      </w:r>
      <w:r>
        <w:rPr>
          <w:rFonts w:eastAsia="Arial" w:cs="Arial"/>
          <w:bCs/>
          <w:szCs w:val="20"/>
        </w:rPr>
        <w:t>in cevi z zunanjim navojem na ustju cevi ali drugimi nastavki, namenjenimi izključno za namestitev</w:t>
      </w:r>
      <w:r>
        <w:rPr>
          <w:rFonts w:cs="Arial"/>
          <w:bCs/>
          <w:szCs w:val="20"/>
          <w:lang w:eastAsia="sl-SI"/>
        </w:rPr>
        <w:t xml:space="preserve"> naprav za dušitev zvoka (poka), če so izdelane ali predelane tako, da se pritrdijo na strelno orožje</w:t>
      </w:r>
      <w:r>
        <w:rPr>
          <w:rFonts w:cs="Arial"/>
          <w:bCs/>
          <w:szCs w:val="20"/>
        </w:rPr>
        <w:t xml:space="preserve">, </w:t>
      </w:r>
      <w:r>
        <w:rPr>
          <w:rFonts w:cs="Arial"/>
          <w:bCs/>
          <w:szCs w:val="20"/>
          <w:lang w:eastAsia="sl-SI"/>
        </w:rPr>
        <w:t>ali so sestavn</w:t>
      </w:r>
      <w:r>
        <w:rPr>
          <w:rFonts w:cs="Arial"/>
          <w:szCs w:val="20"/>
          <w:lang w:eastAsia="sl-SI"/>
        </w:rPr>
        <w:t xml:space="preserve">i del strelnega orožja, črtajo iz nove 34. točke 4. člena zakona, ki opredeljuje posebno opremo za orožje, kar pomeni, da je promet, nabava in posest posameznikom, pravnim osebam in podjetnikom dovoljena brez pridobitve posebnih dovoljenj. </w:t>
      </w:r>
      <w:r>
        <w:rPr>
          <w:rFonts w:cs="Arial"/>
          <w:szCs w:val="20"/>
        </w:rPr>
        <w:t>Skoraj vsako orožje namreč proizvaja nevaren in škodljiv hrup, ki lahko z enim strelom povzroči trajno izgubo sluha. Dušilci so naprave, ki dokazano zmanjšujejo zvok izstreljenega naboja. Vse druge oblike zaščite sluha zgolj prikrivajo zvok osebi, ki nosi zaščito. Dušilci zmanjšajo zvok za vse okoli strelca, ščitijo sluh, omogočijo, da so strelišča na prostem manj hrupna za ljudi, ki živijo ali delajo v bližini ter hkrati zmanjšajo onesnaženost s hrupom v naravi. Dušilci so dodatek strelnemu orožju, ki zmanjšajo pok in običajno tudi blisk iz cevi ob strelu. Večinoma delujejo na principu počasnega kontroliranega raztezanja smodniških plinov, kar zniža jakost poka in zvok predrugači tako, da ni slišati kot strel.</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Naprave za dušitev zvoka (poka) so že dovoljene v Avstriji, v Bolgariji (če zvok zaduši do 45 </w:t>
      </w:r>
      <w:proofErr w:type="spellStart"/>
      <w:r>
        <w:rPr>
          <w:rFonts w:cs="Arial"/>
          <w:szCs w:val="20"/>
        </w:rPr>
        <w:t>db</w:t>
      </w:r>
      <w:proofErr w:type="spellEnd"/>
      <w:r>
        <w:rPr>
          <w:rFonts w:cs="Arial"/>
          <w:szCs w:val="20"/>
        </w:rPr>
        <w:t xml:space="preserve">), na Danskem, v Estoniji, na Finskem, v Franciji, na Irskem, v Latviji, v Nemčiji (pri čemer se vsaka regija lahko odloči, da jih prepove), na Švedskem, v Združenem kraljestvu, v Švici in na Norveškem, itd., za nakup in posedovanje teh naprav pa države predpisujejo različne pogoje oziroma omejitve. Nekatere države npr. Norveška, Francija, Poljska jih imajo v prosti prodaji, v nekaterih državah ob predložitvi OL (podobno kot v Sloveniji municija), v Estoniji so npr. dovoljeni </w:t>
      </w:r>
      <w:r>
        <w:rPr>
          <w:rFonts w:cs="Arial"/>
          <w:szCs w:val="20"/>
        </w:rPr>
        <w:lastRenderedPageBreak/>
        <w:t>za lov in uporabo na strelišču, za njih je potrebno pridobiti dovoljenje, poseduje pa se jih lahko le z orožjem, na katerega se jih lahko namesti. Na Danskem je za dušilce potrebno dovoljenje, namesti pa se jih lahko le na puške oziroma na dolgocevno orožje. V Nemčiji pa za dušilce veljajo enaki pogoji kot za orožje, na katerega se lahko namestijo.</w:t>
      </w:r>
    </w:p>
    <w:p w:rsidR="00565BBF" w:rsidRDefault="00565BBF" w:rsidP="00565BBF">
      <w:pPr>
        <w:jc w:val="both"/>
        <w:rPr>
          <w:rFonts w:cs="Arial"/>
          <w:szCs w:val="20"/>
        </w:rPr>
      </w:pPr>
    </w:p>
    <w:p w:rsidR="00565BBF" w:rsidRDefault="00565BBF" w:rsidP="00565BBF">
      <w:pPr>
        <w:jc w:val="both"/>
        <w:rPr>
          <w:rFonts w:cs="Arial"/>
          <w:szCs w:val="20"/>
          <w:lang w:eastAsia="sl-SI"/>
        </w:rPr>
      </w:pPr>
      <w:r>
        <w:rPr>
          <w:rFonts w:cs="Arial"/>
          <w:szCs w:val="20"/>
        </w:rPr>
        <w:t>Glede na dejstvo, da posebna oprema za orožje po zakonu sodi med prepovedano orožje, se torej s predlaganim amandmajem n</w:t>
      </w:r>
      <w:r>
        <w:rPr>
          <w:rFonts w:cs="Arial"/>
          <w:szCs w:val="20"/>
          <w:lang w:eastAsia="sl-SI"/>
        </w:rPr>
        <w:t xml:space="preserve">aprave za dušitev zvoka (poka) </w:t>
      </w:r>
      <w:r>
        <w:rPr>
          <w:rFonts w:eastAsia="Arial" w:cs="Arial"/>
          <w:szCs w:val="20"/>
        </w:rPr>
        <w:t>in cevi z zunanjim navojem na ustju cevi ali drugimi nastavki, namenjenimi izključno za namestitev</w:t>
      </w:r>
      <w:r>
        <w:rPr>
          <w:rFonts w:cs="Arial"/>
          <w:szCs w:val="20"/>
          <w:lang w:eastAsia="sl-SI"/>
        </w:rPr>
        <w:t xml:space="preserve"> naprav za dušitev zvoka (poka), če so izdelane ali predelane tako, da se pritrdijo na strelno orožje ali so sestavni del strelnega orožja, črtajo iz opredelitve izraza »posebna oprema za orožje«. Prav tako se iz opredelitve izraza »posebna oprema za orožje« črtajo bajonetni nastavki, saj bajoneti ne sodijo v hladno orožje, poleg tega pa se z določenimi puškami, skupaj z bajonetom strelja v rekreativne-športne namene, kjer nastavek skupaj z bajonetom služi kot utež, tako, da je puška med streljanjem bolj uravnotežena. </w:t>
      </w:r>
    </w:p>
    <w:p w:rsidR="00565BBF" w:rsidRDefault="00565BBF" w:rsidP="00565BBF">
      <w:pPr>
        <w:rPr>
          <w:rFonts w:cs="Arial"/>
          <w:szCs w:val="20"/>
          <w:lang w:eastAsia="sl-SI"/>
        </w:rPr>
      </w:pPr>
    </w:p>
    <w:p w:rsidR="00565BBF" w:rsidRDefault="00565BBF" w:rsidP="00565BBF">
      <w:pPr>
        <w:jc w:val="both"/>
        <w:rPr>
          <w:rFonts w:eastAsiaTheme="minorHAnsi" w:cs="Arial"/>
          <w:szCs w:val="20"/>
          <w:lang w:eastAsia="sl-SI"/>
        </w:rPr>
      </w:pPr>
      <w:r>
        <w:rPr>
          <w:rFonts w:cs="Arial"/>
          <w:szCs w:val="20"/>
          <w:lang w:eastAsia="sl-SI"/>
        </w:rPr>
        <w:t>Prav tako se s predlaganim amandmajem na novo opredeli pojem športnega strelskega mentorja iz 44. člena zakona, ki lahko daje v uporabo orožje članu iste strelske organizacije.</w:t>
      </w:r>
    </w:p>
    <w:p w:rsidR="00565BBF" w:rsidRDefault="00565BBF" w:rsidP="00565BBF">
      <w:pPr>
        <w:jc w:val="both"/>
        <w:rPr>
          <w:rFonts w:cs="Arial"/>
          <w:szCs w:val="20"/>
          <w:lang w:eastAsia="sl-SI"/>
        </w:rPr>
      </w:pPr>
    </w:p>
    <w:p w:rsidR="00565BBF" w:rsidRDefault="00565BBF" w:rsidP="00565BBF">
      <w:pPr>
        <w:jc w:val="both"/>
        <w:rPr>
          <w:rFonts w:cs="Arial"/>
          <w:b/>
          <w:szCs w:val="20"/>
          <w:lang w:eastAsia="sl-SI"/>
        </w:rPr>
      </w:pPr>
      <w:r>
        <w:rPr>
          <w:rFonts w:cs="Arial"/>
          <w:b/>
          <w:szCs w:val="20"/>
          <w:lang w:eastAsia="sl-SI"/>
        </w:rPr>
        <w:t xml:space="preserve">K 5. členu: </w:t>
      </w:r>
    </w:p>
    <w:p w:rsidR="00565BBF" w:rsidRDefault="00565BBF" w:rsidP="00565BBF">
      <w:pPr>
        <w:jc w:val="both"/>
        <w:rPr>
          <w:rFonts w:cs="Arial"/>
          <w:szCs w:val="20"/>
          <w:lang w:eastAsia="sl-SI"/>
        </w:rPr>
      </w:pPr>
    </w:p>
    <w:p w:rsidR="00565BBF" w:rsidRDefault="00565BBF" w:rsidP="00565BBF">
      <w:pPr>
        <w:jc w:val="both"/>
        <w:rPr>
          <w:rFonts w:cs="Arial"/>
          <w:szCs w:val="20"/>
        </w:rPr>
      </w:pPr>
      <w:r>
        <w:rPr>
          <w:rFonts w:cs="Arial"/>
          <w:szCs w:val="20"/>
        </w:rPr>
        <w:t>V spremenjenem 5. členu se tretji odstavek spremeni tako, da se glasi:</w:t>
      </w:r>
    </w:p>
    <w:p w:rsidR="00565BBF" w:rsidRDefault="00565BBF" w:rsidP="00565BBF">
      <w:pPr>
        <w:jc w:val="both"/>
        <w:rPr>
          <w:rFonts w:cs="Arial"/>
          <w:szCs w:val="20"/>
          <w:lang w:eastAsia="sl-SI"/>
        </w:rPr>
      </w:pPr>
      <w:r>
        <w:rPr>
          <w:rFonts w:cs="Arial"/>
          <w:szCs w:val="20"/>
        </w:rPr>
        <w:t>»</w:t>
      </w:r>
      <w:r>
        <w:rPr>
          <w:rFonts w:cs="Arial"/>
          <w:szCs w:val="20"/>
          <w:lang w:val="x-none" w:eastAsia="sl-SI"/>
        </w:rPr>
        <w:t xml:space="preserve">Športno orožje je strelno orožje </w:t>
      </w:r>
      <w:r>
        <w:rPr>
          <w:rFonts w:cs="Arial"/>
          <w:szCs w:val="20"/>
          <w:lang w:eastAsia="sl-SI"/>
        </w:rPr>
        <w:t xml:space="preserve">kategorije A, </w:t>
      </w:r>
      <w:r>
        <w:rPr>
          <w:rFonts w:cs="Arial"/>
          <w:szCs w:val="20"/>
          <w:lang w:val="x-none" w:eastAsia="sl-SI"/>
        </w:rPr>
        <w:t>B, C in D</w:t>
      </w:r>
      <w:r>
        <w:rPr>
          <w:rFonts w:cs="Arial"/>
          <w:szCs w:val="20"/>
          <w:lang w:eastAsia="sl-SI"/>
        </w:rPr>
        <w:t xml:space="preserve">, ki ga pod pogoji, ki jih določa ta zakon, </w:t>
      </w:r>
      <w:r>
        <w:rPr>
          <w:rFonts w:cs="Arial"/>
          <w:szCs w:val="20"/>
          <w:lang w:val="x-none" w:eastAsia="sl-SI"/>
        </w:rPr>
        <w:t>vključno s kalibri</w:t>
      </w:r>
      <w:r>
        <w:rPr>
          <w:rFonts w:cs="Arial"/>
          <w:szCs w:val="20"/>
          <w:lang w:eastAsia="sl-SI"/>
        </w:rPr>
        <w:t>,</w:t>
      </w:r>
      <w:r>
        <w:rPr>
          <w:rFonts w:cs="Arial"/>
          <w:szCs w:val="20"/>
          <w:lang w:val="x-none" w:eastAsia="sl-SI"/>
        </w:rPr>
        <w:t xml:space="preserve"> določi minister, pristojen za notranje zadeve</w:t>
      </w:r>
      <w:r>
        <w:rPr>
          <w:rFonts w:cs="Arial"/>
          <w:szCs w:val="20"/>
          <w:lang w:eastAsia="sl-SI"/>
        </w:rPr>
        <w:t>.«.</w:t>
      </w:r>
    </w:p>
    <w:p w:rsidR="00565BBF" w:rsidRDefault="00565BBF" w:rsidP="00565BBF">
      <w:pPr>
        <w:jc w:val="both"/>
        <w:rPr>
          <w:rFonts w:eastAsiaTheme="minorHAnsi" w:cs="Arial"/>
          <w:szCs w:val="20"/>
          <w:lang w:eastAsia="sl-SI"/>
        </w:rPr>
      </w:pPr>
    </w:p>
    <w:p w:rsidR="00565BBF" w:rsidRDefault="00565BBF" w:rsidP="00565BBF">
      <w:pPr>
        <w:jc w:val="both"/>
        <w:rPr>
          <w:rFonts w:cs="Arial"/>
          <w:szCs w:val="20"/>
          <w:lang w:eastAsia="sl-SI"/>
        </w:rPr>
      </w:pPr>
      <w:r>
        <w:rPr>
          <w:rFonts w:cs="Arial"/>
          <w:szCs w:val="20"/>
          <w:lang w:eastAsia="sl-SI"/>
        </w:rPr>
        <w:t>Za tretjim odstavkom se doda nov četrti odstavek, ki se glasi:</w:t>
      </w:r>
    </w:p>
    <w:p w:rsidR="00565BBF" w:rsidRDefault="00565BBF" w:rsidP="00565BBF">
      <w:pPr>
        <w:jc w:val="both"/>
        <w:rPr>
          <w:rFonts w:cs="Arial"/>
          <w:szCs w:val="20"/>
        </w:rPr>
      </w:pPr>
      <w:r>
        <w:rPr>
          <w:rFonts w:cs="Arial"/>
          <w:szCs w:val="20"/>
          <w:lang w:eastAsia="sl-SI"/>
        </w:rPr>
        <w:t>»Minister, pristojen za notranje zadeve, določi vrste in dovoljene kalibre k</w:t>
      </w:r>
      <w:r>
        <w:rPr>
          <w:rFonts w:cs="Arial"/>
          <w:szCs w:val="20"/>
        </w:rPr>
        <w:t>ratkocevnega ali dolgocevnega strelnega orožja s posamičnim polnjenjem, repetirnim mehanizmom, polavtomatsko in avtomatsko orožje kategorije A, ki ga je izjemoma dovoljeno zbirati na podlagi drugega stavka prvega odstavka 28. člena tega zakona.«.</w:t>
      </w:r>
    </w:p>
    <w:p w:rsidR="00565BBF" w:rsidRDefault="00565BBF" w:rsidP="00565BBF">
      <w:pPr>
        <w:jc w:val="both"/>
        <w:rPr>
          <w:rFonts w:cs="Arial"/>
          <w:szCs w:val="20"/>
          <w:lang w:eastAsia="sl-SI"/>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 xml:space="preserve">S predlaganim amandmajem se omogoča ministru, pristojnemu za notranje zadeve, da neposredno določa športno orožje kategorije A, B, C in D. Prav tako se s predlaganim amandmajem daje pooblastilo ministru, pristojnemu za notranje zadeve, za določitev </w:t>
      </w:r>
      <w:r>
        <w:rPr>
          <w:rFonts w:cs="Arial"/>
          <w:szCs w:val="20"/>
          <w:lang w:eastAsia="sl-SI"/>
        </w:rPr>
        <w:t>vrst in dovoljenih kalibrov k</w:t>
      </w:r>
      <w:r>
        <w:rPr>
          <w:rFonts w:cs="Arial"/>
          <w:szCs w:val="20"/>
        </w:rPr>
        <w:t>ratkocevnega ali dolgocevnega strelnega orožja s posamičnim polnjenjem, repetirnim mehanizmom, polavtomatskega in avtomatskega orožja kategorije A, ki ga je izjemoma dovoljeno zbirati na podlagi drugega stavka prvega odstavka 28. člena tega zakona.</w:t>
      </w:r>
    </w:p>
    <w:p w:rsidR="00565BBF" w:rsidRDefault="00565BBF" w:rsidP="00565BBF">
      <w:pPr>
        <w:jc w:val="both"/>
        <w:rPr>
          <w:rFonts w:cs="Arial"/>
          <w:szCs w:val="20"/>
        </w:rPr>
      </w:pPr>
    </w:p>
    <w:p w:rsidR="00565BBF" w:rsidRDefault="00565BBF" w:rsidP="00565BBF">
      <w:pPr>
        <w:jc w:val="both"/>
        <w:rPr>
          <w:rFonts w:cs="Arial"/>
          <w:b/>
          <w:szCs w:val="20"/>
          <w:lang w:eastAsia="sl-SI"/>
        </w:rPr>
      </w:pPr>
      <w:r>
        <w:rPr>
          <w:rFonts w:cs="Arial"/>
          <w:b/>
          <w:szCs w:val="20"/>
          <w:lang w:eastAsia="sl-SI"/>
        </w:rPr>
        <w:t xml:space="preserve">K 6. členu: </w:t>
      </w:r>
    </w:p>
    <w:p w:rsidR="00565BBF" w:rsidRDefault="00565BBF" w:rsidP="00565BBF">
      <w:pPr>
        <w:jc w:val="both"/>
        <w:rPr>
          <w:rFonts w:cs="Arial"/>
          <w:szCs w:val="20"/>
          <w:lang w:eastAsia="sl-SI"/>
        </w:rPr>
      </w:pPr>
    </w:p>
    <w:p w:rsidR="00565BBF" w:rsidRDefault="00565BBF" w:rsidP="00565BBF">
      <w:pPr>
        <w:jc w:val="both"/>
        <w:rPr>
          <w:rFonts w:cs="Arial"/>
          <w:szCs w:val="20"/>
        </w:rPr>
      </w:pPr>
      <w:r>
        <w:rPr>
          <w:rFonts w:cs="Arial"/>
          <w:szCs w:val="20"/>
        </w:rPr>
        <w:t>V spremenjenem 8. členu se drugi odstavek spremeni tako, da se glasi:</w:t>
      </w:r>
    </w:p>
    <w:p w:rsidR="00565BBF" w:rsidRDefault="00565BBF" w:rsidP="00565BBF">
      <w:pPr>
        <w:jc w:val="both"/>
        <w:rPr>
          <w:rFonts w:cs="Arial"/>
          <w:szCs w:val="20"/>
          <w:lang w:eastAsia="sl-SI"/>
        </w:rPr>
      </w:pPr>
      <w:r>
        <w:rPr>
          <w:rFonts w:cs="Arial"/>
          <w:szCs w:val="20"/>
        </w:rPr>
        <w:t>»Dajanje orožja v uporabo pomeni omogočanje uporabe orožja pod neposrednim nadzorom odgovorne osebe lovske organizacije in strelske organizacije, razen če ta zakon določa drugače.</w:t>
      </w:r>
      <w:r>
        <w:rPr>
          <w:rFonts w:cs="Arial"/>
          <w:szCs w:val="20"/>
          <w:lang w:eastAsia="sl-SI"/>
        </w:rPr>
        <w:t>«.</w:t>
      </w:r>
    </w:p>
    <w:p w:rsidR="00565BBF" w:rsidRDefault="00565BBF" w:rsidP="00565BBF">
      <w:pPr>
        <w:jc w:val="both"/>
        <w:rPr>
          <w:rFonts w:eastAsiaTheme="minorHAnsi" w:cs="Arial"/>
          <w:szCs w:val="20"/>
          <w:lang w:eastAsia="sl-SI"/>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Zaradi amandmaja k 44. členu se s predlaganim amandmajem jasneje določa pojem dajanja orožja v uporabo, kar pomeni, da lahko orožje dajo v uporabo osebe iz 44. člena tega zakona (npr. lovska organizacija, lovski mentor, športni strelski mentor).</w:t>
      </w:r>
    </w:p>
    <w:p w:rsidR="00565BBF" w:rsidRDefault="00565BBF" w:rsidP="00565BBF">
      <w:pPr>
        <w:jc w:val="both"/>
        <w:rPr>
          <w:rFonts w:cs="Arial"/>
          <w:szCs w:val="20"/>
        </w:rPr>
      </w:pPr>
    </w:p>
    <w:p w:rsidR="00565BBF" w:rsidRDefault="00565BBF" w:rsidP="00565BBF">
      <w:pPr>
        <w:jc w:val="both"/>
        <w:rPr>
          <w:rFonts w:cs="Arial"/>
          <w:b/>
          <w:szCs w:val="20"/>
          <w:lang w:eastAsia="sl-SI"/>
        </w:rPr>
      </w:pPr>
      <w:r>
        <w:rPr>
          <w:rFonts w:cs="Arial"/>
          <w:b/>
          <w:szCs w:val="20"/>
          <w:lang w:eastAsia="sl-SI"/>
        </w:rPr>
        <w:t>K 9. členu: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9. členu se tretji odstavek črta.</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lang w:eastAsia="sl-SI"/>
        </w:rPr>
      </w:pPr>
      <w:r>
        <w:rPr>
          <w:rFonts w:cs="Arial"/>
          <w:szCs w:val="20"/>
        </w:rPr>
        <w:t xml:space="preserve">S predlaganim amandmajem se črta tretji odstavek 9. člena predloga zakona, kar pomeni, da bo priglasitveni list za orožje kategorije D še vedno lahko izda trgovec s takšnim orožjem. </w:t>
      </w:r>
    </w:p>
    <w:p w:rsidR="00565BBF" w:rsidRDefault="00565BBF" w:rsidP="00565BBF">
      <w:pPr>
        <w:jc w:val="both"/>
        <w:rPr>
          <w:rFonts w:cs="Arial"/>
          <w:szCs w:val="20"/>
          <w:lang w:eastAsia="sl-SI"/>
        </w:rPr>
      </w:pPr>
    </w:p>
    <w:p w:rsidR="00565BBF" w:rsidRDefault="00565BBF" w:rsidP="00565BBF">
      <w:pPr>
        <w:jc w:val="both"/>
        <w:rPr>
          <w:rFonts w:cs="Arial"/>
          <w:b/>
          <w:szCs w:val="20"/>
          <w:lang w:eastAsia="sl-SI"/>
        </w:rPr>
      </w:pPr>
      <w:r>
        <w:rPr>
          <w:rFonts w:cs="Arial"/>
          <w:b/>
          <w:szCs w:val="20"/>
          <w:lang w:eastAsia="sl-SI"/>
        </w:rPr>
        <w:t xml:space="preserve">K 10. členu: </w:t>
      </w:r>
    </w:p>
    <w:p w:rsidR="00565BBF" w:rsidRDefault="00565BBF" w:rsidP="00565BBF">
      <w:pPr>
        <w:jc w:val="both"/>
        <w:rPr>
          <w:rFonts w:cs="Arial"/>
          <w:szCs w:val="20"/>
          <w:lang w:eastAsia="sl-SI"/>
        </w:rPr>
      </w:pPr>
    </w:p>
    <w:p w:rsidR="00565BBF" w:rsidRDefault="00565BBF" w:rsidP="00565BBF">
      <w:pPr>
        <w:jc w:val="both"/>
        <w:rPr>
          <w:rFonts w:cs="Arial"/>
          <w:szCs w:val="20"/>
        </w:rPr>
      </w:pPr>
      <w:r>
        <w:rPr>
          <w:rFonts w:cs="Arial"/>
          <w:szCs w:val="20"/>
        </w:rPr>
        <w:t>V spremenjenem 14. členu se četrti odstavek spremeni tako, da se glasi:</w:t>
      </w:r>
    </w:p>
    <w:p w:rsidR="00565BBF" w:rsidRDefault="00565BBF" w:rsidP="00565BBF">
      <w:pPr>
        <w:jc w:val="both"/>
        <w:rPr>
          <w:rFonts w:cs="Arial"/>
          <w:szCs w:val="20"/>
          <w:lang w:eastAsia="sl-SI"/>
        </w:rPr>
      </w:pPr>
      <w:r>
        <w:rPr>
          <w:rFonts w:cs="Arial"/>
          <w:szCs w:val="20"/>
        </w:rPr>
        <w:t>»</w:t>
      </w:r>
      <w:r>
        <w:rPr>
          <w:rFonts w:cs="Arial"/>
          <w:szCs w:val="20"/>
          <w:lang w:eastAsia="sl-SI"/>
        </w:rPr>
        <w:t>Pristojni organ izda posamezniku, ki ima v orožnem listu ali dovoljenju za posest orožja že registrirano lovsko, športno ali varnostno orožje, istovrstno orožno listino za največ šest kosov lovskega, športnega ali varnostnega orožja brez preverjanja pogojev iz drugega odstavka tega člena.«.</w:t>
      </w:r>
    </w:p>
    <w:p w:rsidR="00565BBF" w:rsidRDefault="00565BBF" w:rsidP="00565BBF">
      <w:pPr>
        <w:jc w:val="both"/>
        <w:rPr>
          <w:rFonts w:cs="Arial"/>
          <w:szCs w:val="20"/>
          <w:lang w:eastAsia="sl-SI"/>
        </w:rPr>
      </w:pPr>
    </w:p>
    <w:p w:rsidR="00565BBF" w:rsidRDefault="00565BBF" w:rsidP="00565BBF">
      <w:pPr>
        <w:autoSpaceDE w:val="0"/>
        <w:autoSpaceDN w:val="0"/>
        <w:adjustRightInd w:val="0"/>
        <w:jc w:val="both"/>
        <w:rPr>
          <w:rFonts w:eastAsiaTheme="minorHAnsi" w:cs="Arial"/>
          <w:szCs w:val="20"/>
        </w:rPr>
      </w:pPr>
      <w:r>
        <w:rPr>
          <w:rFonts w:cs="Arial"/>
          <w:szCs w:val="20"/>
        </w:rPr>
        <w:t>Osmi odstavek se spremeni tako, da se glasi:</w:t>
      </w:r>
    </w:p>
    <w:p w:rsidR="00565BBF" w:rsidRDefault="00565BBF" w:rsidP="00565BBF">
      <w:pPr>
        <w:autoSpaceDE w:val="0"/>
        <w:autoSpaceDN w:val="0"/>
        <w:adjustRightInd w:val="0"/>
        <w:jc w:val="both"/>
        <w:rPr>
          <w:rFonts w:cs="Arial"/>
          <w:szCs w:val="20"/>
        </w:rPr>
      </w:pPr>
      <w:r>
        <w:rPr>
          <w:rFonts w:cs="Arial"/>
          <w:szCs w:val="20"/>
        </w:rPr>
        <w:t>»Pristojni organ izda posamezniku, ki v tujini nabavi orožje iz 2., 3. in 4. točke kategorije D ter 6. točke kategorije D, pri katerem je kinetična energija na ustju izstrelka cevi 25 J ali več priglasitveni list, če je dopolnil starost 21 let in izpolnjuje pogoje iz 2. in 6. točke drugega odstavka tega člena.«.</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Za enajstim odstavkom se doda nov dvanajsti odstavek, ki se glasi:</w:t>
      </w:r>
    </w:p>
    <w:p w:rsidR="00565BBF" w:rsidRDefault="00565BBF" w:rsidP="00565BBF">
      <w:pPr>
        <w:jc w:val="both"/>
        <w:rPr>
          <w:rFonts w:cs="Arial"/>
          <w:szCs w:val="20"/>
          <w:lang w:eastAsia="sl-SI"/>
        </w:rPr>
      </w:pPr>
      <w:r>
        <w:rPr>
          <w:rFonts w:cs="Arial"/>
          <w:szCs w:val="20"/>
          <w:lang w:eastAsia="sl-SI"/>
        </w:rPr>
        <w:t xml:space="preserve">»Ne glede na prvo alinejo prvega odstavka 17. člena tega zakona se šteje, da ima posameznik izpolnjen upravičen razlog za izdajo orožne listine za varnostno orožje, če nosi orožje v skladu s predpisi, ki urejajo nošenje orožja v državnih organih in če je njegova osebna varnost ogrožena v tolikšni meri, da bi za zagotovitev le te potreboval varnostno orožje tudi zunaj delovnega časa ali po prenehanju delovnega razmerja. Posameznik mora vlogi za izdajo orožne listine predložiti potrdilo, ki ga izda predstojnik državnega organa na predlog neposrednega vodje, iz katerega izhaja, da posameznik nosi orožje v skladu s predpisi, ki urejajo nošenje orožja v državnih organih in da zaradi narave dela potrebuje varnostno orožje tudi zunaj delovnega časa ali po prenehanju delovnega razmerja.«. </w:t>
      </w:r>
    </w:p>
    <w:p w:rsidR="00565BBF" w:rsidRDefault="00565BBF" w:rsidP="00565BBF">
      <w:pPr>
        <w:jc w:val="both"/>
        <w:rPr>
          <w:rFonts w:cs="Arial"/>
          <w:szCs w:val="20"/>
          <w:highlight w:val="yellow"/>
          <w:lang w:eastAsia="sl-SI"/>
        </w:rPr>
      </w:pPr>
    </w:p>
    <w:p w:rsidR="00565BBF" w:rsidRDefault="00565BBF" w:rsidP="00565BBF">
      <w:pPr>
        <w:jc w:val="both"/>
        <w:rPr>
          <w:rFonts w:cs="Arial"/>
          <w:b/>
          <w:szCs w:val="20"/>
          <w:lang w:eastAsia="sl-SI"/>
        </w:rPr>
      </w:pPr>
      <w:r>
        <w:rPr>
          <w:rFonts w:cs="Arial"/>
          <w:b/>
          <w:szCs w:val="20"/>
          <w:lang w:eastAsia="sl-SI"/>
        </w:rPr>
        <w:t xml:space="preserve">Obrazložitev: </w:t>
      </w:r>
    </w:p>
    <w:p w:rsidR="00565BBF" w:rsidRDefault="00565BBF" w:rsidP="00565BBF">
      <w:pPr>
        <w:jc w:val="both"/>
        <w:rPr>
          <w:rFonts w:eastAsiaTheme="minorHAnsi" w:cs="Arial"/>
          <w:szCs w:val="20"/>
        </w:rPr>
      </w:pPr>
      <w:r>
        <w:rPr>
          <w:rFonts w:cs="Arial"/>
          <w:szCs w:val="20"/>
        </w:rPr>
        <w:t xml:space="preserve">S predlaganim amandmajem k četrtemu odstavku se posameznikom, ki imajo v orožnem listu že registrirano varnostno orožje, omogoča, da posedujejo več kosov varnostnega orožja, in sicer v enakem obsegu kot je to omogočeno imetnikom orožnega lista za lov in za šport.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S predlaganim amandmajem k osmemu odstavku se določa, da bo pristojni organ izdal priglasitveni list le posamezniku, ki nabavi orožje v tujini. </w:t>
      </w:r>
    </w:p>
    <w:p w:rsidR="00565BBF" w:rsidRDefault="00565BBF" w:rsidP="00565BBF">
      <w:pPr>
        <w:jc w:val="both"/>
        <w:rPr>
          <w:rFonts w:cs="Arial"/>
          <w:szCs w:val="20"/>
        </w:rPr>
      </w:pPr>
    </w:p>
    <w:p w:rsidR="00565BBF" w:rsidRDefault="00565BBF" w:rsidP="00565BBF">
      <w:pPr>
        <w:jc w:val="both"/>
        <w:rPr>
          <w:rFonts w:cs="Arial"/>
          <w:szCs w:val="20"/>
          <w:highlight w:val="yellow"/>
          <w:lang w:eastAsia="sl-SI"/>
        </w:rPr>
      </w:pPr>
      <w:r>
        <w:rPr>
          <w:rFonts w:cs="Arial"/>
          <w:szCs w:val="20"/>
        </w:rPr>
        <w:t xml:space="preserve">S predlaganim amandmajem se določa izjema za izkazovanje upravičenega razloga za izdajo orožne listine za varnostno orožje (dovoljenje za nabavo orožja, orožni list) posameznikom, ki poklicno nosijo orožje v skladu s predpisi, ki urejajo nošenje orožja v državnih organih (npr. policija, vojska, OVS, SOVA), kjer zaradi narave dela obstaja dejanska nevarnost ogroženosti tudi zunaj delovnega časa ali celo po prenehanju delovnega razmerja (npr. po upokojitvi). To so predvsem posamezniki, ki sodelujejo pri pregonu organiziranega kriminala, specialnih enotah policije in vojske ter podobno izpostavljene osebe. Posamezniki bodo morali </w:t>
      </w:r>
      <w:r>
        <w:rPr>
          <w:rFonts w:cs="Arial"/>
          <w:szCs w:val="20"/>
          <w:lang w:eastAsia="sl-SI"/>
        </w:rPr>
        <w:t xml:space="preserve">vlogi za izdajo orožne listine predložiti potrdilo, ki ga bo izdal predstojnik državnega organa na predlog neposrednega vodje, da zaradi narave njihovega dela potrebujejo varnostno orožje tudi zunaj delovnega časa ali po prenehanju delovnega razmerja. </w:t>
      </w:r>
    </w:p>
    <w:p w:rsidR="00565BBF" w:rsidRDefault="00565BBF" w:rsidP="00565BBF">
      <w:pPr>
        <w:jc w:val="both"/>
        <w:rPr>
          <w:rFonts w:eastAsiaTheme="minorHAnsi" w:cs="Arial"/>
          <w:szCs w:val="20"/>
          <w:lang w:eastAsia="sl-SI"/>
        </w:rPr>
      </w:pPr>
    </w:p>
    <w:p w:rsidR="00565BBF" w:rsidRDefault="00565BBF" w:rsidP="00565BBF">
      <w:pPr>
        <w:rPr>
          <w:rFonts w:cs="Arial"/>
          <w:b/>
          <w:szCs w:val="20"/>
          <w:lang w:eastAsia="sl-SI"/>
        </w:rPr>
      </w:pPr>
      <w:r>
        <w:rPr>
          <w:rFonts w:cs="Arial"/>
          <w:b/>
          <w:szCs w:val="20"/>
          <w:lang w:eastAsia="sl-SI"/>
        </w:rPr>
        <w:t xml:space="preserve">K 13. členu </w:t>
      </w:r>
    </w:p>
    <w:p w:rsidR="00565BBF" w:rsidRDefault="00565BBF" w:rsidP="00565BBF">
      <w:pPr>
        <w:rPr>
          <w:rFonts w:cs="Arial"/>
          <w:szCs w:val="20"/>
          <w:lang w:eastAsia="sl-SI"/>
        </w:rPr>
      </w:pPr>
    </w:p>
    <w:p w:rsidR="00565BBF" w:rsidRDefault="00565BBF" w:rsidP="00565BBF">
      <w:pPr>
        <w:rPr>
          <w:rFonts w:cs="Arial"/>
          <w:szCs w:val="20"/>
          <w:lang w:eastAsia="sl-SI"/>
        </w:rPr>
      </w:pPr>
      <w:r>
        <w:rPr>
          <w:rFonts w:cs="Arial"/>
          <w:szCs w:val="20"/>
          <w:lang w:eastAsia="sl-SI"/>
        </w:rPr>
        <w:t>13. člen se spremeni tako, da se glasi:</w:t>
      </w:r>
    </w:p>
    <w:p w:rsidR="00565BBF" w:rsidRDefault="00565BBF" w:rsidP="00565BBF">
      <w:pPr>
        <w:jc w:val="both"/>
        <w:rPr>
          <w:rFonts w:cs="Arial"/>
          <w:szCs w:val="20"/>
          <w:lang w:eastAsia="sl-SI"/>
        </w:rPr>
      </w:pPr>
    </w:p>
    <w:p w:rsidR="00565BBF" w:rsidRDefault="00565BBF" w:rsidP="00565BBF">
      <w:pPr>
        <w:jc w:val="both"/>
        <w:rPr>
          <w:rFonts w:eastAsiaTheme="minorHAnsi" w:cs="Arial"/>
          <w:szCs w:val="20"/>
        </w:rPr>
      </w:pPr>
      <w:r>
        <w:rPr>
          <w:rFonts w:cs="Arial"/>
          <w:szCs w:val="20"/>
        </w:rPr>
        <w:t>»Za 17. členom se doda nov 17.a člen, ki se glasi:</w:t>
      </w:r>
    </w:p>
    <w:p w:rsidR="00565BBF" w:rsidRDefault="00565BBF" w:rsidP="00565BBF">
      <w:pPr>
        <w:jc w:val="both"/>
        <w:rPr>
          <w:rFonts w:cs="Arial"/>
          <w:szCs w:val="20"/>
        </w:rPr>
      </w:pPr>
    </w:p>
    <w:p w:rsidR="00565BBF" w:rsidRDefault="00565BBF" w:rsidP="00565BBF">
      <w:pPr>
        <w:jc w:val="center"/>
        <w:rPr>
          <w:rFonts w:cs="Arial"/>
          <w:szCs w:val="20"/>
        </w:rPr>
      </w:pPr>
      <w:r>
        <w:rPr>
          <w:rFonts w:cs="Arial"/>
          <w:szCs w:val="20"/>
        </w:rPr>
        <w:t>»17.a člen</w:t>
      </w:r>
    </w:p>
    <w:p w:rsidR="00565BBF" w:rsidRDefault="00565BBF" w:rsidP="00565BBF">
      <w:pPr>
        <w:jc w:val="center"/>
        <w:rPr>
          <w:rFonts w:cs="Arial"/>
          <w:szCs w:val="20"/>
        </w:rPr>
      </w:pPr>
      <w:r>
        <w:rPr>
          <w:rFonts w:cs="Arial"/>
          <w:szCs w:val="20"/>
        </w:rPr>
        <w:t>Upravičen razlog za izdajo orožne listine za orožje iz 6.a, 7. in 8.a točke kategorije A iz razloga športa</w:t>
      </w:r>
    </w:p>
    <w:p w:rsidR="00565BBF" w:rsidRDefault="00565BBF" w:rsidP="00565BBF">
      <w:pPr>
        <w:jc w:val="both"/>
        <w:rPr>
          <w:rFonts w:cs="Arial"/>
          <w:szCs w:val="20"/>
        </w:rPr>
      </w:pPr>
    </w:p>
    <w:p w:rsidR="00565BBF" w:rsidRDefault="00565BBF" w:rsidP="00565BBF">
      <w:pPr>
        <w:pStyle w:val="Odstavekseznama"/>
        <w:ind w:left="0"/>
        <w:jc w:val="both"/>
        <w:rPr>
          <w:rFonts w:cs="Arial"/>
          <w:szCs w:val="20"/>
        </w:rPr>
      </w:pPr>
      <w:r>
        <w:rPr>
          <w:rFonts w:cs="Arial"/>
          <w:szCs w:val="20"/>
        </w:rPr>
        <w:t>Ne glede na tretjo alinejo prvega odstavka prejšnjega člena ima posameznik upravičen razlog za nabavo orožja iz 6.a točke kategorije A, 7. točke kategorije A in 8.a točke kategorije A, če:</w:t>
      </w:r>
    </w:p>
    <w:p w:rsidR="00565BBF" w:rsidRDefault="00565BBF" w:rsidP="00565BBF">
      <w:pPr>
        <w:pStyle w:val="Odstavekseznama"/>
        <w:ind w:left="0"/>
        <w:jc w:val="both"/>
        <w:rPr>
          <w:rFonts w:cs="Arial"/>
          <w:szCs w:val="20"/>
        </w:rPr>
      </w:pPr>
      <w:r>
        <w:rPr>
          <w:rFonts w:cs="Arial"/>
          <w:szCs w:val="20"/>
        </w:rPr>
        <w:t>- posameznik predloži dokazilo, da je član strelske športne organizacije, ki je članica Olimpijskega komiteja Slovenije – Združenja športnih zvez ali mednarodno in uradno priznane strelske športne zveze ali strelske organizacije, ki ima status nevladne organizacije v javnem interesu na področju obrambe,</w:t>
      </w:r>
    </w:p>
    <w:p w:rsidR="00565BBF" w:rsidRDefault="00565BBF" w:rsidP="00565BBF">
      <w:pPr>
        <w:pStyle w:val="Odstavekseznama"/>
        <w:ind w:left="0"/>
        <w:jc w:val="both"/>
        <w:rPr>
          <w:rFonts w:cs="Arial"/>
          <w:szCs w:val="20"/>
        </w:rPr>
      </w:pPr>
      <w:r>
        <w:rPr>
          <w:rFonts w:cs="Arial"/>
          <w:szCs w:val="20"/>
        </w:rPr>
        <w:t>- je posameznik v okviru strelske organizacije iz prejšnje alineje vsaj 12 mesecev pred vložitvijo vloge vključen v proces športne vadbe,</w:t>
      </w:r>
    </w:p>
    <w:p w:rsidR="00565BBF" w:rsidRDefault="00565BBF" w:rsidP="00565BBF">
      <w:pPr>
        <w:pStyle w:val="Odstavekseznama"/>
        <w:ind w:left="0"/>
        <w:jc w:val="both"/>
        <w:rPr>
          <w:rFonts w:cs="Arial"/>
          <w:szCs w:val="20"/>
        </w:rPr>
      </w:pPr>
      <w:r>
        <w:rPr>
          <w:rFonts w:cs="Arial"/>
          <w:szCs w:val="20"/>
        </w:rPr>
        <w:t xml:space="preserve">- posameznik v okviru strelske organizacije iz prve alineje tega odstavka aktivno vadi za tekmovanja ali tekmuje na strelskih tekmovanjih, na katerih se uporablja orožje iz 6.a točke kategorije A ali 7. točke kategorije A ali 8.a točke kategorije A, </w:t>
      </w:r>
    </w:p>
    <w:p w:rsidR="00565BBF" w:rsidRDefault="00565BBF" w:rsidP="00565BBF">
      <w:pPr>
        <w:pStyle w:val="Odstavekseznama"/>
        <w:ind w:left="0"/>
        <w:jc w:val="both"/>
        <w:rPr>
          <w:rFonts w:cs="Arial"/>
          <w:szCs w:val="20"/>
        </w:rPr>
      </w:pPr>
      <w:r>
        <w:rPr>
          <w:rFonts w:cs="Arial"/>
          <w:szCs w:val="20"/>
        </w:rPr>
        <w:t xml:space="preserve">- strelska tekmovanja iz prejšnje alineje priznava strelska organizacija iz prve alineje tega odstavka ali mednarodno in uradno priznana strelska športna zveza in  </w:t>
      </w:r>
    </w:p>
    <w:p w:rsidR="00565BBF" w:rsidRDefault="00565BBF" w:rsidP="00565BBF">
      <w:pPr>
        <w:pStyle w:val="Odstavekseznama"/>
        <w:ind w:left="0"/>
        <w:jc w:val="both"/>
        <w:rPr>
          <w:rFonts w:cs="Arial"/>
          <w:szCs w:val="20"/>
        </w:rPr>
      </w:pPr>
      <w:r>
        <w:rPr>
          <w:rFonts w:cs="Arial"/>
          <w:szCs w:val="20"/>
        </w:rPr>
        <w:t xml:space="preserve">- orožje iz tretje alineje tega odstavka izpolnjuje pogoje, določene za strelsko disciplino, ki jo priznava mednarodno in uradno priznana strelska športna zveza. </w:t>
      </w:r>
    </w:p>
    <w:p w:rsidR="00565BBF" w:rsidRDefault="00565BBF" w:rsidP="00565BBF">
      <w:pPr>
        <w:pStyle w:val="Odstavekseznama"/>
        <w:ind w:left="0"/>
        <w:jc w:val="both"/>
        <w:rPr>
          <w:rFonts w:cs="Arial"/>
          <w:szCs w:val="20"/>
        </w:rPr>
      </w:pPr>
    </w:p>
    <w:p w:rsidR="00565BBF" w:rsidRDefault="00565BBF" w:rsidP="00565BBF">
      <w:pPr>
        <w:pStyle w:val="Odstavekseznama"/>
        <w:ind w:left="0"/>
        <w:jc w:val="both"/>
        <w:rPr>
          <w:rFonts w:cs="Arial"/>
          <w:szCs w:val="20"/>
        </w:rPr>
      </w:pPr>
      <w:r>
        <w:rPr>
          <w:rFonts w:cs="Arial"/>
          <w:szCs w:val="20"/>
        </w:rPr>
        <w:t xml:space="preserve">Posamezniku iz prejšnjega odstavka se iz razloga športa za nabavljeno orožje iz 6.a točke kategorije A, 7. točke kategorije A in 8.a točke kategorije A lahko izda orožni list, če predloži dokazilo, da tekmuje s tem orožjem na strelskih tekmovanjih iz četrte alineje prejšnjega odstavka tega člena. </w:t>
      </w:r>
    </w:p>
    <w:p w:rsidR="00565BBF" w:rsidRDefault="00565BBF" w:rsidP="00565BBF">
      <w:pPr>
        <w:pStyle w:val="Odstavekseznama"/>
        <w:ind w:left="0"/>
        <w:jc w:val="both"/>
        <w:rPr>
          <w:rFonts w:cs="Arial"/>
          <w:szCs w:val="20"/>
        </w:rPr>
      </w:pPr>
    </w:p>
    <w:p w:rsidR="00565BBF" w:rsidRDefault="00565BBF" w:rsidP="00565BBF">
      <w:pPr>
        <w:jc w:val="both"/>
        <w:rPr>
          <w:rFonts w:cs="Arial"/>
          <w:szCs w:val="20"/>
        </w:rPr>
      </w:pPr>
      <w:r>
        <w:rPr>
          <w:rFonts w:cs="Arial"/>
          <w:szCs w:val="20"/>
        </w:rPr>
        <w:t>Posamezniku iz prvega odstavka tega člena, ki ne tekmuje na strelskih tekmovanjih iz četrte alineje prvega odstavka tega člena, se za orožje iz tega člena lahko izda dovoljenje za posest orožja.«.</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 xml:space="preserve">S predlaganim amandmajem se širi nabor strelskih organizacij, katerih član bo lahko izkazal upravičen razlog za nabavo orožja (in pridobitev orožnega lista) iz 6.a točke kategorije A, 7. točke kategorije A in 8.a točke kategorije A, ter nabor strelskih športnih organizacij, ki priznavajo strelska tekmovanja, na katerih se uporablja orožje iz 6.a točke kategorije A ali 7. točke kategorije A. </w:t>
      </w:r>
    </w:p>
    <w:p w:rsidR="00565BBF" w:rsidRDefault="00565BBF" w:rsidP="00565BBF">
      <w:pPr>
        <w:autoSpaceDE w:val="0"/>
        <w:autoSpaceDN w:val="0"/>
        <w:adjustRightInd w:val="0"/>
        <w:ind w:left="1800" w:hanging="1800"/>
        <w:rPr>
          <w:rFonts w:cs="Arial"/>
          <w:b/>
          <w:szCs w:val="20"/>
          <w:u w:val="single"/>
        </w:rPr>
      </w:pPr>
    </w:p>
    <w:p w:rsidR="00565BBF" w:rsidRDefault="00565BBF" w:rsidP="00565BBF">
      <w:pPr>
        <w:autoSpaceDE w:val="0"/>
        <w:autoSpaceDN w:val="0"/>
        <w:adjustRightInd w:val="0"/>
        <w:ind w:left="1800" w:hanging="1800"/>
        <w:rPr>
          <w:rFonts w:cs="Arial"/>
          <w:b/>
          <w:szCs w:val="20"/>
        </w:rPr>
      </w:pPr>
      <w:r>
        <w:rPr>
          <w:rFonts w:cs="Arial"/>
          <w:b/>
          <w:szCs w:val="20"/>
        </w:rPr>
        <w:t xml:space="preserve">K 18. členu: </w:t>
      </w:r>
    </w:p>
    <w:p w:rsidR="00565BBF" w:rsidRDefault="00565BBF" w:rsidP="00565BBF">
      <w:pPr>
        <w:autoSpaceDE w:val="0"/>
        <w:autoSpaceDN w:val="0"/>
        <w:adjustRightInd w:val="0"/>
        <w:ind w:left="1800" w:hanging="1800"/>
        <w:rPr>
          <w:rFonts w:cs="Arial"/>
          <w:b/>
          <w:szCs w:val="20"/>
        </w:rPr>
      </w:pPr>
    </w:p>
    <w:p w:rsidR="00565BBF" w:rsidRDefault="00565BBF" w:rsidP="00565BBF">
      <w:pPr>
        <w:jc w:val="both"/>
        <w:rPr>
          <w:rFonts w:cs="Arial"/>
          <w:szCs w:val="20"/>
        </w:rPr>
      </w:pPr>
      <w:r>
        <w:rPr>
          <w:rFonts w:cs="Arial"/>
          <w:szCs w:val="20"/>
          <w:shd w:val="clear" w:color="auto" w:fill="FFFFFF"/>
        </w:rPr>
        <w:t>V novem petem odstavku spremenjenega 24. člena se besedilo »pred 13. junijem 2017« nadomesti z besedilom »pred uveljavitvijo tega zakona«.</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se izjema glede prekategorizacije, ki je vezana na vsebino direktive, veže na uveljavitev zakona, saj je prej predlagana ureditev pomenila retroaktivno veljavnost, kar je v nasprotju z načelom zaupanja v pravo.</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 xml:space="preserve">K 19.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spremenjenem tretjem odstavku 25. člena se prvi stavek spremeni tako, da se glasi:</w:t>
      </w:r>
    </w:p>
    <w:p w:rsidR="00565BBF" w:rsidRDefault="00565BBF" w:rsidP="00565BBF">
      <w:pPr>
        <w:jc w:val="both"/>
        <w:rPr>
          <w:rFonts w:cs="Arial"/>
          <w:szCs w:val="20"/>
        </w:rPr>
      </w:pPr>
      <w:r>
        <w:rPr>
          <w:rFonts w:cs="Arial"/>
          <w:szCs w:val="20"/>
        </w:rPr>
        <w:t>»Posameznik, ki zbira orožje in ima v zbirki orožje ali strelivo kategorije A, ki ga je dovoljeno zbirati, mora omogočiti policistu, da preveri, kako hrani orožje.«.</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lastRenderedPageBreak/>
        <w:t xml:space="preserve">S predlaganim amandmajem se ukine nadzor pri posameznikih, ki imajo dovoljenje za zbiranje orožja in imajo v zbirki več kot 10 kosov orožja kategorije B in C. </w:t>
      </w:r>
    </w:p>
    <w:p w:rsidR="00565BBF" w:rsidRDefault="00565BBF" w:rsidP="00565BBF">
      <w:pPr>
        <w:jc w:val="both"/>
        <w:rPr>
          <w:rFonts w:cs="Arial"/>
          <w:szCs w:val="20"/>
        </w:rPr>
      </w:pPr>
    </w:p>
    <w:p w:rsidR="00565BBF" w:rsidRDefault="00565BBF" w:rsidP="00565BBF">
      <w:pPr>
        <w:pStyle w:val="Neotevilenodstavek"/>
        <w:widowControl w:val="0"/>
        <w:spacing w:before="0" w:after="0" w:line="260" w:lineRule="exact"/>
        <w:rPr>
          <w:b/>
        </w:rPr>
      </w:pPr>
      <w:r>
        <w:rPr>
          <w:b/>
        </w:rPr>
        <w:t xml:space="preserve">K 21. členu: </w:t>
      </w:r>
    </w:p>
    <w:p w:rsidR="00565BBF" w:rsidRDefault="00565BBF" w:rsidP="00565BBF">
      <w:pPr>
        <w:autoSpaceDE w:val="0"/>
        <w:autoSpaceDN w:val="0"/>
        <w:adjustRightInd w:val="0"/>
        <w:rPr>
          <w:rFonts w:cs="Arial"/>
          <w:b/>
          <w:bCs/>
          <w:szCs w:val="20"/>
          <w:u w:val="single"/>
        </w:rPr>
      </w:pPr>
    </w:p>
    <w:p w:rsidR="00565BBF" w:rsidRDefault="00565BBF" w:rsidP="00565BBF">
      <w:pPr>
        <w:autoSpaceDE w:val="0"/>
        <w:autoSpaceDN w:val="0"/>
        <w:adjustRightInd w:val="0"/>
        <w:rPr>
          <w:rFonts w:cs="Arial"/>
          <w:szCs w:val="20"/>
        </w:rPr>
      </w:pPr>
      <w:r>
        <w:rPr>
          <w:rFonts w:cs="Arial"/>
          <w:szCs w:val="20"/>
        </w:rPr>
        <w:t>21. člen se spremeni tako, da se glasi:</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jc w:val="center"/>
        <w:rPr>
          <w:rFonts w:cs="Arial"/>
          <w:szCs w:val="20"/>
        </w:rPr>
      </w:pPr>
      <w:r>
        <w:rPr>
          <w:rFonts w:cs="Arial"/>
          <w:szCs w:val="20"/>
        </w:rPr>
        <w:t>»21. člen</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 xml:space="preserve">V 28. členu se v prvem stavku prvega odstavka za besedilom »kategorije B, C in D« doda besedilo »ter orožje iz 6.a, 7. in 8.a točke kategorije A«, v drugem stavku se besedilo »ter hladno orožje« črta, za besedilom »iz kategorije A« pa se doda besedilo »ter hladno orožje iz točke 5.d kategorije D«. </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 xml:space="preserve">Drugi odstavek se črta. </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Tretji odstavek postane drugi odstavek.</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V četrtem odstavku, ki postane tretji odstavek, se beseda »prvega« nadomesti z besedilom »drugega stavka prvega odstavka«, beseda » tretjega« pa se nadomesti z besedo »drugega«.</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V petem odstavku, ki postane četrti odstavek, se za besedilom »Orožje kategorije A« doda besedilo »iz drugega stavka prvega odstavka tega člena«, besedilo », za katerega je ugotovljeno, da se ne izdeluje več in ga ne uporabljajo obrambne sile ali policija« pa se črta.</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V šestem odstavku, ki postane peti odstavek, se za besedilom »orožje in strelivo kategorije A« doda besedilo »in hladno orožje iz točke 5.d kategorije D«.</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Za petim odstavkom se doda nov šesti odstavek, ki se glasi:</w:t>
      </w:r>
    </w:p>
    <w:p w:rsidR="00565BBF" w:rsidRDefault="00565BBF" w:rsidP="00565BBF">
      <w:pPr>
        <w:autoSpaceDE w:val="0"/>
        <w:autoSpaceDN w:val="0"/>
        <w:adjustRightInd w:val="0"/>
        <w:jc w:val="both"/>
        <w:rPr>
          <w:rFonts w:cs="Arial"/>
          <w:szCs w:val="20"/>
        </w:rPr>
      </w:pPr>
      <w:r>
        <w:rPr>
          <w:rFonts w:cs="Arial"/>
          <w:szCs w:val="20"/>
        </w:rPr>
        <w:t>»Osebe iz prvega odstavka tega člena lahko orožje iz prvega, drugega in petega odstavka tega člena tudi razstavljajo v prostorih, ki so tehnično varovani. Orožje mora biti razstavljeno tako, da ga ni mogoče odtujiti. Minister, pristojen za notranje zadeve, predpiše podrobnejše pogoje za razstavljanje orožja.«.«.</w:t>
      </w:r>
    </w:p>
    <w:p w:rsidR="00565BBF" w:rsidRDefault="00565BBF" w:rsidP="00565BBF">
      <w:pPr>
        <w:autoSpaceDE w:val="0"/>
        <w:autoSpaceDN w:val="0"/>
        <w:adjustRightInd w:val="0"/>
        <w:jc w:val="both"/>
        <w:rPr>
          <w:rFonts w:cs="Arial"/>
          <w:b/>
          <w:bCs/>
          <w:szCs w:val="20"/>
        </w:rPr>
      </w:pPr>
    </w:p>
    <w:p w:rsidR="00565BBF" w:rsidRDefault="00565BBF" w:rsidP="00565BBF">
      <w:pPr>
        <w:autoSpaceDE w:val="0"/>
        <w:autoSpaceDN w:val="0"/>
        <w:adjustRightInd w:val="0"/>
        <w:jc w:val="both"/>
        <w:rPr>
          <w:rFonts w:cs="Arial"/>
          <w:b/>
          <w:bCs/>
          <w:szCs w:val="20"/>
        </w:rPr>
      </w:pPr>
      <w:r>
        <w:rPr>
          <w:rFonts w:cs="Arial"/>
          <w:b/>
          <w:bCs/>
          <w:szCs w:val="20"/>
        </w:rPr>
        <w:t>Obrazložitev:</w:t>
      </w:r>
    </w:p>
    <w:p w:rsidR="00565BBF" w:rsidRDefault="00565BBF" w:rsidP="00565BBF">
      <w:pPr>
        <w:autoSpaceDE w:val="0"/>
        <w:autoSpaceDN w:val="0"/>
        <w:adjustRightInd w:val="0"/>
        <w:jc w:val="both"/>
        <w:rPr>
          <w:rFonts w:cs="Arial"/>
          <w:szCs w:val="20"/>
        </w:rPr>
      </w:pPr>
      <w:r>
        <w:rPr>
          <w:rFonts w:cs="Arial"/>
          <w:szCs w:val="20"/>
        </w:rPr>
        <w:t xml:space="preserve">Na podlagi predlaganega amandmaja bodo lahko osebe, ki imajo dovoljenje za zbiranje orožja, poleg orožja kategorij B, C in D, zbirale tudi orožje iz 6.a, 7. in 8.a točke kategorije A. Ker gre pri orožju iz 6.a, 7. in 8.a točke kategorije A tudi za športno orožje je določeno, da ga ni potrebno uvrstiti na seznam orožja iz kategorije A, ki ga je dovoljeno zbirati ter da ga je mogoče uporabljati brez predhodnega dovoljenja pristojnega organa. Na navedeni seznam se tako uvršča le ostalo orožje kategorije A, ki ga je dovoljeno zbirati. Osebe, ki imajo dovoljenje za zbiranje orožja, bodo lahko zbirale tudi hladno orožje in drugo kratkocevno ali dolgocevno strelno orožje s posamičnim polnjenjem, repetirnim mehanizmom, polavtomatsko in avtomatsko orožje iz kategorije A, ne glede na to, ali se še izdeluje ali ga uporabljajo obrambne sile ali policija. </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Prav tako se s predlaganim amandmajem osebam, ki imajo dovoljenje za zbiranje orožja, omogoča njihovo razstavljanje za javnost v ustreznih prostorih in na način, da ga ni mogoče odtujiti. Podrobnejši pogoji za razstavljanje orožja bodo predpisani s podzakonskim aktom, ki ga bo sprejel minister, pristojen za notranje zadeve.</w:t>
      </w:r>
    </w:p>
    <w:p w:rsidR="00565BBF" w:rsidRDefault="00565BBF" w:rsidP="00565BBF">
      <w:pPr>
        <w:pStyle w:val="Neotevilenodstavek"/>
        <w:widowControl w:val="0"/>
        <w:spacing w:before="0" w:after="0" w:line="260" w:lineRule="exact"/>
        <w:rPr>
          <w:u w:val="single"/>
        </w:rPr>
      </w:pPr>
    </w:p>
    <w:p w:rsidR="00565BBF" w:rsidRDefault="00565BBF" w:rsidP="00565BBF">
      <w:pPr>
        <w:jc w:val="both"/>
        <w:rPr>
          <w:rFonts w:cs="Arial"/>
          <w:b/>
          <w:szCs w:val="20"/>
        </w:rPr>
      </w:pPr>
      <w:r>
        <w:rPr>
          <w:rFonts w:cs="Arial"/>
          <w:b/>
          <w:szCs w:val="20"/>
        </w:rPr>
        <w:t xml:space="preserve">K 22.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V 35. členu se nova 5.a) točka spremeni tako, da se glasi: </w:t>
      </w:r>
    </w:p>
    <w:p w:rsidR="00565BBF" w:rsidRDefault="00565BBF" w:rsidP="00565BBF">
      <w:pPr>
        <w:jc w:val="both"/>
        <w:rPr>
          <w:rFonts w:cs="Arial"/>
          <w:szCs w:val="20"/>
        </w:rPr>
      </w:pPr>
      <w:r>
        <w:rPr>
          <w:rFonts w:cs="Arial"/>
          <w:szCs w:val="20"/>
        </w:rPr>
        <w:lastRenderedPageBreak/>
        <w:t>»5.a) Posredovanje pri nakupu in prodaji orožja pomeni pogajanja o transakcijah ali ureditev transakcij za nakup, prodajo ali dobavo ognjenega strelnega orožja, bistvenih sestavnih delov ognjenega strelnega orožja ali streliva za ognjeno strelno orožje ali ureditev prenosa ognjenega strelnega orožja, bistvenih sestavnih delov ognjenega strelnega orožja ali streliva za ognjeno strelno orožje znotraj države članice Evropske unije, iz ene države članice Evropske unije v drugo državo članico Evropske unije, iz države članice Evropske unije v tretjo državo ali iz tretje države v državo članico Evropske unije.«.</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 xml:space="preserve">S predlaganim amandmajem je upoštevano mnenje Zakonodajno pravne službe Državnega zbora, da se v skladu z opredelitvijo pojmov v 4. členu besedilo »pomembnih sestavnih delov« nadomesti z besedilom »bistvenih sestavnih delov«. </w:t>
      </w:r>
    </w:p>
    <w:p w:rsidR="00565BBF" w:rsidRDefault="00565BBF" w:rsidP="00565BBF">
      <w:pPr>
        <w:pStyle w:val="Neotevilenodstavek"/>
        <w:widowControl w:val="0"/>
        <w:spacing w:before="0" w:after="0" w:line="260" w:lineRule="exact"/>
        <w:rPr>
          <w:u w:val="single"/>
        </w:rPr>
      </w:pPr>
    </w:p>
    <w:p w:rsidR="00565BBF" w:rsidRDefault="00565BBF" w:rsidP="00565BBF">
      <w:pPr>
        <w:jc w:val="both"/>
        <w:rPr>
          <w:rFonts w:cs="Arial"/>
          <w:b/>
          <w:szCs w:val="20"/>
        </w:rPr>
      </w:pPr>
      <w:r>
        <w:rPr>
          <w:rFonts w:cs="Arial"/>
          <w:b/>
          <w:szCs w:val="20"/>
        </w:rPr>
        <w:t>K 23. členu: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spremenjenem 36. členu se za drugim odstavkom dodata nov tretji in četrti odstavek, ki se glasita:</w:t>
      </w:r>
    </w:p>
    <w:p w:rsidR="00565BBF" w:rsidRDefault="00565BBF" w:rsidP="00565BBF">
      <w:pPr>
        <w:jc w:val="both"/>
        <w:rPr>
          <w:rFonts w:cs="Arial"/>
          <w:bCs/>
          <w:szCs w:val="20"/>
        </w:rPr>
      </w:pPr>
      <w:r>
        <w:rPr>
          <w:rFonts w:cs="Arial"/>
          <w:szCs w:val="20"/>
        </w:rPr>
        <w:t xml:space="preserve">»Z ugotavljanjem skladnosti iz sedmega odstavka 3. člena tega zakona se lahko ukvarjajo </w:t>
      </w:r>
      <w:r>
        <w:rPr>
          <w:rFonts w:cs="Arial"/>
          <w:bCs/>
          <w:szCs w:val="20"/>
        </w:rPr>
        <w:t>gospodarske družbe ali samostojni podjetniki posamezniki, ki izpolnjujejo naslednje pogoje:</w:t>
      </w:r>
    </w:p>
    <w:p w:rsidR="00565BBF" w:rsidRDefault="00565BBF" w:rsidP="00565BBF">
      <w:pPr>
        <w:autoSpaceDE w:val="0"/>
        <w:autoSpaceDN w:val="0"/>
        <w:adjustRightInd w:val="0"/>
        <w:ind w:left="425" w:hanging="425"/>
        <w:jc w:val="both"/>
        <w:rPr>
          <w:rFonts w:cs="Arial"/>
          <w:bCs/>
          <w:szCs w:val="20"/>
        </w:rPr>
      </w:pPr>
      <w:r>
        <w:rPr>
          <w:rFonts w:cs="Arial"/>
          <w:bCs/>
          <w:szCs w:val="20"/>
        </w:rPr>
        <w:t>- razpolagajo s strokovno usposobljenim osebjem in potrebno opremo ter prostorom,</w:t>
      </w:r>
    </w:p>
    <w:p w:rsidR="00565BBF" w:rsidRDefault="00565BBF" w:rsidP="00565BBF">
      <w:pPr>
        <w:autoSpaceDE w:val="0"/>
        <w:autoSpaceDN w:val="0"/>
        <w:adjustRightInd w:val="0"/>
        <w:jc w:val="both"/>
        <w:rPr>
          <w:rFonts w:cs="Arial"/>
          <w:bCs/>
          <w:szCs w:val="20"/>
        </w:rPr>
      </w:pPr>
      <w:r>
        <w:rPr>
          <w:rFonts w:cs="Arial"/>
          <w:bCs/>
          <w:szCs w:val="20"/>
        </w:rPr>
        <w:t>- v postopku ugotavljanja skladnosti zagotovijo neodvisnost in nepristranskost do organizacije ali proizvoda, ki ga ocenjujejo,</w:t>
      </w:r>
    </w:p>
    <w:p w:rsidR="00565BBF" w:rsidRDefault="00565BBF" w:rsidP="00565BBF">
      <w:pPr>
        <w:autoSpaceDE w:val="0"/>
        <w:autoSpaceDN w:val="0"/>
        <w:adjustRightInd w:val="0"/>
        <w:ind w:left="425" w:hanging="425"/>
        <w:jc w:val="both"/>
        <w:rPr>
          <w:rFonts w:cs="Arial"/>
          <w:bCs/>
          <w:szCs w:val="20"/>
        </w:rPr>
      </w:pPr>
      <w:r>
        <w:rPr>
          <w:rFonts w:cs="Arial"/>
          <w:bCs/>
          <w:szCs w:val="20"/>
        </w:rPr>
        <w:t>- imajo zavarovanje odgovornosti za opravljeno delo,</w:t>
      </w:r>
    </w:p>
    <w:p w:rsidR="00565BBF" w:rsidRDefault="00565BBF" w:rsidP="00565BBF">
      <w:pPr>
        <w:jc w:val="both"/>
        <w:rPr>
          <w:rFonts w:cs="Arial"/>
          <w:bCs/>
          <w:szCs w:val="20"/>
        </w:rPr>
      </w:pPr>
      <w:r>
        <w:rPr>
          <w:rFonts w:cs="Arial"/>
          <w:bCs/>
          <w:szCs w:val="20"/>
        </w:rPr>
        <w:t>- hranijo vse zapise opravljenih pregledov orožja in njihovih rezultatov najmanj deset let.</w:t>
      </w:r>
    </w:p>
    <w:p w:rsidR="00565BBF" w:rsidRDefault="00565BBF" w:rsidP="00565BBF">
      <w:pPr>
        <w:jc w:val="both"/>
        <w:rPr>
          <w:rFonts w:cs="Arial"/>
          <w:bCs/>
          <w:szCs w:val="20"/>
        </w:rPr>
      </w:pPr>
    </w:p>
    <w:p w:rsidR="00565BBF" w:rsidRDefault="00565BBF" w:rsidP="00565BBF">
      <w:pPr>
        <w:jc w:val="both"/>
        <w:rPr>
          <w:rFonts w:cs="Arial"/>
          <w:bCs/>
          <w:szCs w:val="20"/>
        </w:rPr>
      </w:pPr>
      <w:r>
        <w:rPr>
          <w:rFonts w:cs="Arial"/>
          <w:bCs/>
          <w:szCs w:val="20"/>
        </w:rPr>
        <w:t>Za pridobitev dovoljenja za izvajanje ugotavljanja skladnosti in za odvzem dovoljenja se smiselno uporabljata določbi 39. in 41. člena, za nadzor nad izvajanjem ugotavljanja skladnosti pa se smiselno uporabljata določbi 80. in 80b. člena tega zakona.«.</w:t>
      </w:r>
    </w:p>
    <w:p w:rsidR="00565BBF" w:rsidRDefault="00565BBF" w:rsidP="00565BBF">
      <w:pPr>
        <w:jc w:val="both"/>
        <w:rPr>
          <w:rFonts w:cs="Arial"/>
          <w:bCs/>
          <w:szCs w:val="20"/>
        </w:rPr>
      </w:pPr>
    </w:p>
    <w:p w:rsidR="00565BBF" w:rsidRDefault="00565BBF" w:rsidP="00565BBF">
      <w:pPr>
        <w:jc w:val="both"/>
        <w:rPr>
          <w:rFonts w:cs="Arial"/>
          <w:b/>
          <w:bCs/>
          <w:szCs w:val="20"/>
        </w:rPr>
      </w:pPr>
      <w:r>
        <w:rPr>
          <w:rFonts w:cs="Arial"/>
          <w:b/>
          <w:bCs/>
          <w:szCs w:val="20"/>
        </w:rPr>
        <w:t>Obrazložitev:</w:t>
      </w:r>
    </w:p>
    <w:p w:rsidR="00565BBF" w:rsidRDefault="00565BBF" w:rsidP="00565BBF">
      <w:pPr>
        <w:pStyle w:val="Neotevilenodstavek"/>
        <w:widowControl w:val="0"/>
        <w:spacing w:before="0" w:after="0" w:line="260" w:lineRule="exact"/>
        <w:rPr>
          <w:u w:val="single"/>
        </w:rPr>
      </w:pPr>
      <w:r>
        <w:rPr>
          <w:rFonts w:eastAsiaTheme="minorHAnsi"/>
          <w:bCs/>
        </w:rPr>
        <w:t xml:space="preserve">S predlaganim amandmajem se določajo splošni pogoji, ki jih morajo izpolnjevati osebe, ki se bodo ukvarjale z ugotavljanjem skladnosti </w:t>
      </w:r>
      <w:r>
        <w:t xml:space="preserve">glede izpolnjevanja </w:t>
      </w:r>
      <w:r>
        <w:rPr>
          <w:rFonts w:eastAsiaTheme="minorHAnsi"/>
          <w:bCs/>
        </w:rPr>
        <w:t xml:space="preserve">tehničnih specifikacij </w:t>
      </w:r>
      <w:r>
        <w:t>za plašilno-signalno orožje oziroma orožje, ki je izdelano in namenjeno za alarm, plašenje in signaliziranje. Smiselna uporaba členov pomeni, da bo lahko o</w:t>
      </w:r>
      <w:r>
        <w:rPr>
          <w:rFonts w:eastAsiaTheme="minorHAnsi"/>
          <w:bCs/>
        </w:rPr>
        <w:t>rgan za ugotavljanje skladnosti pričel opravljati dejavnost</w:t>
      </w:r>
      <w:r>
        <w:rPr>
          <w:rFonts w:eastAsiaTheme="minorHAnsi"/>
        </w:rPr>
        <w:t>,</w:t>
      </w:r>
      <w:r>
        <w:rPr>
          <w:rFonts w:eastAsiaTheme="minorHAnsi"/>
          <w:bCs/>
        </w:rPr>
        <w:t xml:space="preserve"> ko bo dobil dovoljenje ministra, pristojnega za notranje zadeve, dovoljenje pa se mu bo odvzelo, če bo prenehal opravljati dejavnost ali če ne bo izpolnjeval pogojev za opravljanje te dejavnosti. Prav tako bo moral organ za ugotavljanje skladnosti obvestiti ministrstvo, pristojno za notranje zadeve, o vsaki statusni spremembi, spremembi odgovorne osebe in o spremembah pri njem zaposlenih posameznikov, ki opravljajo neposredna dela v zvezi s p</w:t>
      </w:r>
      <w:r>
        <w:t xml:space="preserve">regledovanjem izpolnjevanja tehničnih specifikacij za plašilno in signalno orožje </w:t>
      </w:r>
      <w:r>
        <w:rPr>
          <w:rFonts w:eastAsiaTheme="minorHAnsi"/>
        </w:rPr>
        <w:t>oziroma orožje, ki je izdelano in namenjeno za alarm, plašenje in signaliziranje</w:t>
      </w:r>
      <w:r>
        <w:rPr>
          <w:rFonts w:eastAsiaTheme="minorHAnsi"/>
          <w:bCs/>
        </w:rPr>
        <w:t>. Prav tako se smiselno uporabljajo določbe tega zakona, ki urejajo nadzor.</w:t>
      </w:r>
    </w:p>
    <w:p w:rsidR="00565BBF" w:rsidRDefault="00565BBF" w:rsidP="00565BBF">
      <w:pPr>
        <w:pStyle w:val="Neotevilenodstavek"/>
        <w:widowControl w:val="0"/>
        <w:spacing w:before="0" w:after="0" w:line="260" w:lineRule="exact"/>
        <w:rPr>
          <w:u w:val="single"/>
        </w:rPr>
      </w:pPr>
    </w:p>
    <w:p w:rsidR="00565BBF" w:rsidRDefault="00565BBF" w:rsidP="00565BBF">
      <w:pPr>
        <w:pStyle w:val="Neotevilenodstavek"/>
        <w:widowControl w:val="0"/>
        <w:spacing w:before="0" w:after="0" w:line="260" w:lineRule="exact"/>
        <w:rPr>
          <w:b/>
        </w:rPr>
      </w:pPr>
      <w:r>
        <w:rPr>
          <w:b/>
        </w:rPr>
        <w:t xml:space="preserve">K 24. členu: </w:t>
      </w:r>
    </w:p>
    <w:p w:rsidR="00565BBF" w:rsidRDefault="00565BBF" w:rsidP="00565BBF">
      <w:pPr>
        <w:pStyle w:val="Neotevilenodstavek"/>
        <w:widowControl w:val="0"/>
        <w:spacing w:before="0" w:after="0" w:line="260" w:lineRule="exact"/>
        <w:rPr>
          <w:u w:val="single"/>
        </w:rPr>
      </w:pPr>
    </w:p>
    <w:p w:rsidR="00565BBF" w:rsidRDefault="00565BBF" w:rsidP="00565BBF">
      <w:pPr>
        <w:pStyle w:val="Neotevilenodstavek"/>
        <w:widowControl w:val="0"/>
        <w:spacing w:before="0" w:after="0" w:line="260" w:lineRule="exact"/>
      </w:pPr>
      <w:r>
        <w:t>24. člen se spremeni tako, da se glasi:</w:t>
      </w:r>
    </w:p>
    <w:p w:rsidR="00565BBF" w:rsidRDefault="00565BBF" w:rsidP="00565BBF">
      <w:pPr>
        <w:pStyle w:val="Neotevilenodstavek"/>
        <w:widowControl w:val="0"/>
        <w:spacing w:before="0" w:after="0" w:line="260" w:lineRule="exact"/>
      </w:pPr>
    </w:p>
    <w:p w:rsidR="00565BBF" w:rsidRDefault="00565BBF" w:rsidP="00565BBF">
      <w:pPr>
        <w:pStyle w:val="Neotevilenodstavek"/>
        <w:widowControl w:val="0"/>
        <w:spacing w:before="0" w:after="0" w:line="260" w:lineRule="exact"/>
        <w:jc w:val="center"/>
      </w:pPr>
      <w:r>
        <w:t>»40. člen</w:t>
      </w:r>
    </w:p>
    <w:p w:rsidR="00565BBF" w:rsidRDefault="00565BBF" w:rsidP="00565BBF">
      <w:pPr>
        <w:pStyle w:val="Neotevilenodstavek"/>
        <w:widowControl w:val="0"/>
        <w:spacing w:before="0" w:after="0" w:line="260" w:lineRule="exact"/>
        <w:jc w:val="center"/>
      </w:pPr>
      <w:r>
        <w:t>Posebne dolžnosti trgovca</w:t>
      </w:r>
    </w:p>
    <w:p w:rsidR="00565BBF" w:rsidRDefault="00565BBF" w:rsidP="00565BBF">
      <w:pPr>
        <w:pStyle w:val="Neotevilenodstavek"/>
        <w:widowControl w:val="0"/>
        <w:spacing w:before="0" w:after="0" w:line="260" w:lineRule="exact"/>
      </w:pPr>
    </w:p>
    <w:p w:rsidR="00565BBF" w:rsidRDefault="00565BBF" w:rsidP="00565BBF">
      <w:pPr>
        <w:pStyle w:val="Neotevilenodstavek"/>
        <w:widowControl w:val="0"/>
        <w:spacing w:before="0" w:after="0" w:line="260" w:lineRule="exact"/>
      </w:pPr>
      <w:r>
        <w:t xml:space="preserve">Razen orožja iz 4. in 7. točke kategorije D sme trgovec dajati v promet na novo izdelano, predelano ali uvoženo ognjeno strelno orožje, bistvene sestavne dele orožja in strelivo, ki so preizkušeni, žigosani in označeni z jasno, trajno in enotno oznako po predpisih o preizkušanju in </w:t>
      </w:r>
      <w:r>
        <w:lastRenderedPageBreak/>
        <w:t xml:space="preserve">žigosanju oziroma o označevanju ročnega strelnega orožja in streliva. Šteje se, da je orožje ali bistveni sestavni del orožja označen, če je iz oznake razvidno ime proizvajalca ali blagovna znamka, država ali kraj proizvodnje, tovarniška številka in leto proizvodnje ter model, če je to izvedljivo oziroma če je pri strelivu vsaka posamezna osnovna embalaža vsega streliva označena tako, da navaja ime proizvajalca, identifikacijsko serijsko številko, kaliber in vrsto streliva. Oznak ni dovoljeno brisati. Minister, pristojen za notranje zadeve, podrobneje predpiše način označevanja orožja.«. </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Trgovec lahko orožje, bistvene sestavne dele orožja in strelivo proda le osebi, ki ima orožno listino za nabavo take vrste orožja, bistvenih sestavnih delov orožja in streliva, ter lahko sprejme v hrambo le orožje, bistvene sestavne dele orožja in strelivo, za katero je izdana ustrezna orožna listina.</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O prodanem orožju kategorij A, B, C mora trgovec kupcu izdati posebno potrdilo. O prodanem orožju iz 2. do 4. točke kategorije D in 6. točke kategorije D, pri katerem je kinetična energija izstrelka na ustju cevi 25 J ali več, pa izda priglasitveni list in o tem takoj, najkasneje pa v roku 8 dni obvesti pristojni organ, kjer ima kupec stalno prebivališče. Obliko in vsebino potrdil ter način obveščanja pristojnega organa predpiše minister, pristojen za notranje zadeve.</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Trgovec mora pri trgovini z orožjem in vodenju evidenc iz 77. člena tega zakona pravilno evidentirati in kategorizirati orožje v skladu s 3. členom tega zakona.</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Trgovec mora voditi evidence iz prejšnjega odstavka ažurno in podatke vanje vpisovati sproti oziroma najpozneje v 8 dneh od dneva nastanka razloga za vpis.</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jc w:val="both"/>
        <w:rPr>
          <w:rFonts w:cs="Arial"/>
          <w:szCs w:val="20"/>
        </w:rPr>
      </w:pPr>
      <w:r>
        <w:rPr>
          <w:rFonts w:cs="Arial"/>
          <w:szCs w:val="20"/>
        </w:rPr>
        <w:t>Pri nabavi in prodaji ognjenega strelnega orožja, bistvenih sestavnih delov ognjenega strelnega orožja ali streliva za ognjeno strelno orožje prek pogodb o prodaji na daljavo trgovec pred njihovo dostavo kupcu ali najpozneje ob dostavi preveri istovetnost kupca in veljavnost dovoljenja za nabavo ognjenega strelnega orožja, bistvenih sestavnih delov ognjenega strelnega orožja ali streliva za ognjeno strelno orožje. Kupec mora prevzeti ognjeno strelno orožje, bistvene sestavne dele ognjenega strelnega orožja ali strelivo za ognjeno strelno orožje v osmih dneh od prejema obvestila o prispeli pošiljki.«.</w:t>
      </w:r>
    </w:p>
    <w:p w:rsidR="00565BBF" w:rsidRDefault="00565BBF" w:rsidP="00565BBF">
      <w:pPr>
        <w:pStyle w:val="Neotevilenodstavek"/>
        <w:widowControl w:val="0"/>
        <w:spacing w:before="0" w:after="0" w:line="260" w:lineRule="exact"/>
        <w:rPr>
          <w:u w:val="single"/>
        </w:rPr>
      </w:pPr>
    </w:p>
    <w:p w:rsidR="00565BBF" w:rsidRDefault="00565BBF" w:rsidP="00565BBF">
      <w:pPr>
        <w:pStyle w:val="Neotevilenodstavek"/>
        <w:widowControl w:val="0"/>
        <w:spacing w:before="0" w:after="0" w:line="260" w:lineRule="exact"/>
        <w:rPr>
          <w:b/>
        </w:rPr>
      </w:pPr>
      <w:r>
        <w:rPr>
          <w:b/>
        </w:rPr>
        <w:t xml:space="preserve">Obrazložitev: </w:t>
      </w:r>
    </w:p>
    <w:p w:rsidR="00565BBF" w:rsidRDefault="00565BBF" w:rsidP="00565BBF">
      <w:pPr>
        <w:pStyle w:val="Neotevilenodstavek"/>
        <w:widowControl w:val="0"/>
        <w:spacing w:before="0" w:after="0" w:line="260" w:lineRule="exact"/>
      </w:pPr>
      <w:r>
        <w:t>S predlaganim amandmajem se določa, da mora biti tudi predelano orožje, ki ga da trgovec v promet, preizkušeno, žigosano in označeno po predpisih o preizkušanju in žigosanju oziroma o označevanju ročnega strelnega orožja in streliva.</w:t>
      </w:r>
    </w:p>
    <w:p w:rsidR="00565BBF" w:rsidRDefault="00565BBF" w:rsidP="00565BBF">
      <w:pPr>
        <w:pStyle w:val="Neotevilenodstavek"/>
        <w:widowControl w:val="0"/>
        <w:spacing w:before="0" w:after="0" w:line="260" w:lineRule="exact"/>
      </w:pPr>
    </w:p>
    <w:p w:rsidR="00565BBF" w:rsidRDefault="00565BBF" w:rsidP="00565BBF">
      <w:pPr>
        <w:pStyle w:val="Neotevilenodstavek"/>
        <w:widowControl w:val="0"/>
        <w:spacing w:before="0" w:after="0" w:line="260" w:lineRule="exact"/>
        <w:rPr>
          <w:u w:val="single"/>
        </w:rPr>
      </w:pPr>
      <w:r>
        <w:t>S predlaganim amandmajem se skrajša rok za vpisovanje podatkov v evidence trgovca z orožjem, saj se na ta način zagotavlja ažurno vodenje evidenc.</w:t>
      </w:r>
      <w:r>
        <w:rPr>
          <w:u w:val="single"/>
        </w:rPr>
        <w:t xml:space="preserve"> </w:t>
      </w:r>
    </w:p>
    <w:p w:rsidR="00565BBF" w:rsidRDefault="00565BBF" w:rsidP="00565BBF">
      <w:pPr>
        <w:pStyle w:val="Neotevilenodstavek"/>
        <w:widowControl w:val="0"/>
        <w:spacing w:before="0" w:after="0" w:line="260" w:lineRule="exact"/>
        <w:rPr>
          <w:u w:val="single"/>
        </w:rPr>
      </w:pPr>
    </w:p>
    <w:p w:rsidR="00565BBF" w:rsidRDefault="00565BBF" w:rsidP="00565BBF">
      <w:pPr>
        <w:pStyle w:val="Neotevilenodstavek"/>
        <w:widowControl w:val="0"/>
        <w:spacing w:before="0" w:after="0" w:line="260" w:lineRule="exact"/>
      </w:pPr>
      <w:r>
        <w:t>V preostalem delu pa je določba enaka veljavnemu zakonu.</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 xml:space="preserve">K 27.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27. člen se spremeni tako, da se glasi:</w:t>
      </w:r>
    </w:p>
    <w:p w:rsidR="00565BBF" w:rsidRDefault="00565BBF" w:rsidP="00565BBF">
      <w:pPr>
        <w:jc w:val="center"/>
        <w:rPr>
          <w:rFonts w:cs="Arial"/>
          <w:szCs w:val="20"/>
        </w:rPr>
      </w:pPr>
      <w:r>
        <w:rPr>
          <w:rFonts w:cs="Arial"/>
          <w:szCs w:val="20"/>
        </w:rPr>
        <w:t>»44. člen</w:t>
      </w:r>
    </w:p>
    <w:p w:rsidR="00565BBF" w:rsidRDefault="00565BBF" w:rsidP="00565BBF">
      <w:pPr>
        <w:jc w:val="center"/>
        <w:rPr>
          <w:rFonts w:cs="Arial"/>
          <w:szCs w:val="20"/>
          <w:lang w:eastAsia="sl-SI"/>
        </w:rPr>
      </w:pPr>
      <w:r>
        <w:rPr>
          <w:rFonts w:cs="Arial"/>
          <w:szCs w:val="20"/>
          <w:lang w:val="x-none" w:eastAsia="sl-SI"/>
        </w:rPr>
        <w:t>Posojanje orožja</w:t>
      </w:r>
      <w:r>
        <w:rPr>
          <w:rFonts w:cs="Arial"/>
          <w:szCs w:val="20"/>
          <w:lang w:eastAsia="sl-SI"/>
        </w:rPr>
        <w:t xml:space="preserve"> in dajanje orožja v uporabo</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 xml:space="preserve">Posameznik sme lovsko orožje in strelivo za to orožje posoditi posamezniku, ki ima izdan orožni list iz razloga lova. Posameznik sme športno orožje in strelivo za to orožje posoditi posamezniku, ki ima izdan orožni list iz razloga lova oziroma športa. Posameznik, ki posodi orožje, izda </w:t>
      </w:r>
      <w:r>
        <w:rPr>
          <w:rFonts w:cs="Arial"/>
          <w:szCs w:val="20"/>
          <w:lang w:eastAsia="sl-SI"/>
        </w:rPr>
        <w:lastRenderedPageBreak/>
        <w:t>posamezniku, ki si sposoja orožje, potrdilo. Posameznik sme posoditi orožje in strelivo za to orožje največ za 30 dni.</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 xml:space="preserve">Varnostnega orožja se ne sme posojati. Izjemoma lahko posameznik, ki ima izdan orožni list za varnostno orožje, pod njegovim nadzorom da v uporabo to orožje drugemu posamezniku </w:t>
      </w:r>
      <w:r>
        <w:rPr>
          <w:rFonts w:cs="Arial"/>
          <w:szCs w:val="20"/>
          <w:lang w:val="x-none" w:eastAsia="sl-SI"/>
        </w:rPr>
        <w:t>za čas, dokler trajajo strelske vaje ali tekmovanje na strelišču</w:t>
      </w:r>
      <w:r>
        <w:rPr>
          <w:rFonts w:cs="Arial"/>
          <w:szCs w:val="20"/>
          <w:lang w:eastAsia="sl-SI"/>
        </w:rPr>
        <w:t>.</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Osebe, ki imajo dovoljenje za zbiranje orožja, lahko iz svoje zbirke posodijo orožje brez streliva le muzeju in osebam, ki se ukvarjajo s filmsko ali gledališko dejavnostjo, če imajo za to dovoljenje pristojnega organa.</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val="x-none"/>
        </w:rPr>
        <w:t xml:space="preserve">Strelske organizacije lahko </w:t>
      </w:r>
      <w:r>
        <w:rPr>
          <w:rFonts w:cs="Arial"/>
          <w:szCs w:val="20"/>
        </w:rPr>
        <w:t>dajo</w:t>
      </w:r>
      <w:r>
        <w:rPr>
          <w:rFonts w:cs="Arial"/>
          <w:szCs w:val="20"/>
          <w:lang w:val="x-none"/>
        </w:rPr>
        <w:t xml:space="preserve"> orožje v uporabo svojim članom za čas, dokler trajajo strelske vaje ali tekmovanje na strelišču. Za prenos orožja na strelišče oziroma z enega na drugo strelišče izda strelska organizacija svojemu članu, ki ima katerokoli veljavno orožno listino iz tretje, četrte, šeste</w:t>
      </w:r>
      <w:r>
        <w:rPr>
          <w:rFonts w:cs="Arial"/>
          <w:szCs w:val="20"/>
        </w:rPr>
        <w:t>, sedme</w:t>
      </w:r>
      <w:r>
        <w:rPr>
          <w:rFonts w:cs="Arial"/>
          <w:szCs w:val="20"/>
          <w:lang w:val="x-none"/>
        </w:rPr>
        <w:t xml:space="preserve"> ali osme alinee</w:t>
      </w:r>
      <w:r>
        <w:rPr>
          <w:rFonts w:cs="Arial"/>
          <w:szCs w:val="20"/>
        </w:rPr>
        <w:t xml:space="preserve"> prvega odstavka</w:t>
      </w:r>
      <w:r>
        <w:rPr>
          <w:rFonts w:cs="Arial"/>
          <w:szCs w:val="20"/>
          <w:lang w:val="x-none"/>
        </w:rPr>
        <w:t xml:space="preserve"> 10. člena tega zakona, posebno potrdilo za prenos orožja. Članu</w:t>
      </w:r>
      <w:r>
        <w:rPr>
          <w:rFonts w:cs="Arial"/>
          <w:szCs w:val="20"/>
        </w:rPr>
        <w:t xml:space="preserve"> strelske organizacije</w:t>
      </w:r>
      <w:r>
        <w:rPr>
          <w:rFonts w:cs="Arial"/>
          <w:szCs w:val="20"/>
          <w:lang w:val="x-none"/>
        </w:rPr>
        <w:t>, ki nima ene izmed navedenih orožnih listin, pa strelska organizacija izda pooblastilo za prenos orožja.</w:t>
      </w:r>
      <w:r>
        <w:rPr>
          <w:rFonts w:cs="Arial"/>
          <w:szCs w:val="20"/>
        </w:rPr>
        <w:t xml:space="preserve"> Članu strelske organizacije lahko da v uporabo orožje </w:t>
      </w:r>
      <w:r>
        <w:rPr>
          <w:rFonts w:cs="Arial"/>
          <w:szCs w:val="20"/>
          <w:lang w:val="x-none"/>
        </w:rPr>
        <w:t>za čas, dokler trajajo strelske vaje ali tekmovanje na strelišču</w:t>
      </w:r>
      <w:r>
        <w:rPr>
          <w:rFonts w:cs="Arial"/>
          <w:szCs w:val="20"/>
        </w:rPr>
        <w:t xml:space="preserve"> tudi njegov športni strelski mentor. </w:t>
      </w:r>
      <w:r>
        <w:rPr>
          <w:rFonts w:cs="Arial"/>
          <w:szCs w:val="20"/>
          <w:lang w:eastAsia="sl-SI"/>
        </w:rPr>
        <w:t xml:space="preserve">Športni strelski mentor lahko da v uporabo članu iste strelske organizacije orožje tipa/vrste, ki ga ima registrirnega v orožnem listu najmanj 3 leta. </w:t>
      </w:r>
    </w:p>
    <w:p w:rsidR="00565BBF" w:rsidRDefault="00565BBF" w:rsidP="00565BBF">
      <w:pPr>
        <w:jc w:val="both"/>
        <w:rPr>
          <w:rFonts w:cs="Arial"/>
          <w:szCs w:val="20"/>
          <w:lang w:eastAsia="sl-SI"/>
        </w:rPr>
      </w:pPr>
    </w:p>
    <w:p w:rsidR="00565BBF" w:rsidRDefault="00565BBF" w:rsidP="00565BBF">
      <w:pPr>
        <w:jc w:val="both"/>
        <w:rPr>
          <w:rFonts w:eastAsiaTheme="minorHAnsi" w:cs="Arial"/>
          <w:szCs w:val="20"/>
        </w:rPr>
      </w:pPr>
      <w:r>
        <w:rPr>
          <w:rFonts w:cs="Arial"/>
          <w:szCs w:val="20"/>
          <w:lang w:eastAsia="sl-SI"/>
        </w:rPr>
        <w:t>Lovske organizacije, ki upravljajo lovišče, lahko dajo posameznikom v uporabo lovsko orožje za čas trajanja lova na območju tega lovišča in pod njenim nadzorom. Pod pogoji iz prejšnjega stavka lahko da l</w:t>
      </w:r>
      <w:r>
        <w:rPr>
          <w:rFonts w:cs="Arial"/>
          <w:szCs w:val="20"/>
        </w:rPr>
        <w:t>ovskemu pripravniku v uporabo lovsko orožje tudi njegov mentor.</w:t>
      </w:r>
    </w:p>
    <w:p w:rsidR="00565BBF" w:rsidRDefault="00565BBF" w:rsidP="00565BBF">
      <w:pPr>
        <w:jc w:val="both"/>
        <w:rPr>
          <w:rFonts w:cs="Arial"/>
          <w:szCs w:val="20"/>
          <w:lang w:eastAsia="sl-SI"/>
        </w:rPr>
      </w:pPr>
    </w:p>
    <w:p w:rsidR="00565BBF" w:rsidRDefault="00565BBF" w:rsidP="00565BBF">
      <w:pPr>
        <w:jc w:val="both"/>
        <w:rPr>
          <w:rFonts w:eastAsiaTheme="minorHAnsi" w:cs="Arial"/>
          <w:szCs w:val="20"/>
        </w:rPr>
      </w:pPr>
      <w:r>
        <w:rPr>
          <w:rFonts w:cs="Arial"/>
          <w:szCs w:val="20"/>
          <w:lang w:val="x-none" w:eastAsia="sl-SI"/>
        </w:rPr>
        <w:t xml:space="preserve">Lovska organizacija izda posamezniku </w:t>
      </w:r>
      <w:r>
        <w:rPr>
          <w:rFonts w:cs="Arial"/>
          <w:szCs w:val="20"/>
          <w:lang w:eastAsia="sl-SI"/>
        </w:rPr>
        <w:t xml:space="preserve">iz prejšnjega odstavka </w:t>
      </w:r>
      <w:r>
        <w:rPr>
          <w:rFonts w:cs="Arial"/>
          <w:szCs w:val="20"/>
          <w:lang w:val="x-none" w:eastAsia="sl-SI"/>
        </w:rPr>
        <w:t>posebno potrdilo, ki ga mora imeti pri sebi</w:t>
      </w:r>
      <w:r>
        <w:rPr>
          <w:rFonts w:cs="Arial"/>
          <w:szCs w:val="20"/>
          <w:lang w:eastAsia="sl-SI"/>
        </w:rPr>
        <w:t xml:space="preserve"> za čas trajanja lova</w:t>
      </w:r>
      <w:r>
        <w:rPr>
          <w:rFonts w:cs="Arial"/>
          <w:szCs w:val="20"/>
          <w:lang w:val="x-none" w:eastAsia="sl-SI"/>
        </w:rPr>
        <w:t>.</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Kdor nosi ali prenaša izposojeno orožje, mora na zahtevo policista pokazati orožno listino, ki upravičuje nošenje ali posest</w:t>
      </w:r>
      <w:r>
        <w:rPr>
          <w:rFonts w:cs="Arial"/>
          <w:szCs w:val="20"/>
          <w:lang w:val="x-none"/>
        </w:rPr>
        <w:t xml:space="preserve"> orožja</w:t>
      </w:r>
      <w:r>
        <w:rPr>
          <w:rFonts w:cs="Arial"/>
          <w:szCs w:val="20"/>
        </w:rPr>
        <w:t>, ter</w:t>
      </w:r>
      <w:r>
        <w:rPr>
          <w:rFonts w:cs="Arial"/>
          <w:szCs w:val="20"/>
          <w:lang w:val="x-none"/>
        </w:rPr>
        <w:t xml:space="preserve"> potrdilo </w:t>
      </w:r>
      <w:r>
        <w:rPr>
          <w:rFonts w:cs="Arial"/>
          <w:szCs w:val="20"/>
          <w:lang w:eastAsia="sl-SI"/>
        </w:rPr>
        <w:t>iz prvega, četrtega ali šestega odstavka tega člena</w:t>
      </w:r>
      <w:r>
        <w:rPr>
          <w:rFonts w:cs="Arial"/>
          <w:szCs w:val="20"/>
          <w:lang w:val="x-none"/>
        </w:rPr>
        <w:t>.</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rPr>
        <w:t>Vsebine in obrazce potrdil iz prvega, četrtega in šestega odstavka tega člena predpiše minister, pristojen za notranje zadeve.«.</w:t>
      </w:r>
    </w:p>
    <w:p w:rsidR="00565BBF" w:rsidRDefault="00565BBF" w:rsidP="00565BBF">
      <w:pPr>
        <w:jc w:val="both"/>
        <w:rPr>
          <w:rFonts w:eastAsiaTheme="minorHAnsi"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se omogoča dajanje v uporabo varnostnega orožja pod neposrednim nadzorom lastnika tega orožja</w:t>
      </w:r>
      <w:r>
        <w:rPr>
          <w:rFonts w:cs="Arial"/>
          <w:szCs w:val="20"/>
          <w:lang w:eastAsia="sl-SI"/>
        </w:rPr>
        <w:t xml:space="preserve">, </w:t>
      </w:r>
      <w:r>
        <w:rPr>
          <w:rFonts w:cs="Arial"/>
          <w:szCs w:val="20"/>
          <w:lang w:val="x-none" w:eastAsia="sl-SI"/>
        </w:rPr>
        <w:t>za čas, dokler trajajo strelske vaje ali tekmovanje na strelišču</w:t>
      </w:r>
      <w:r>
        <w:rPr>
          <w:rFonts w:cs="Arial"/>
          <w:szCs w:val="20"/>
          <w:lang w:eastAsia="sl-SI"/>
        </w:rPr>
        <w:t xml:space="preserve">.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S predlaganim amandmajem je upoštevano mnenje Zakonodajno pravne službe Državnega zbora, da se določi tudi za športnega strelskega mentorja (za strelske organizacije je to že določeno), da da v uporabo orožje za čas trajanja strelskih vaj ali tekmovanja na strelišču. Prav tako se določi, da mora imeti član strelske organizacije pri sebi posebno potrdilo za prenos orožja za čas trajanja strelskih vaj ali tekmovanja na strelišču (tako kot to velja za lovskega pripravnika). V primeru, če član strelske organizacije dobi v uporabo orožje na strelišču, temu ni potrebno izdati posebnega potrdila, ampak se ta podatek zabeleži le v evidenci strelske organizacije. V primeru, če članu strelske organizacije da orožje v uporabo športni strelski mentor pa ni potrebno izdati nobenega potrdila in podatka tudi ne zabeležiti v evidenco.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Prav tako se s predlaganim amandmajem strokovni delavec v športu nadomesti s športnim strelskim mentorjem, za katerega so hkrati določeni minimalni pogoji, ki dokazujejo njegovo </w:t>
      </w:r>
      <w:r>
        <w:rPr>
          <w:rFonts w:cs="Arial"/>
          <w:szCs w:val="20"/>
        </w:rPr>
        <w:lastRenderedPageBreak/>
        <w:t xml:space="preserve">strokovno usposobljenost ravnanja z orožjem, pojem športnega strelskega mentorja pa je podrobneje opredeljen v 4. členu zakona. </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 xml:space="preserve">K 33.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33. člen se spremeni tako, da se glasi:</w:t>
      </w:r>
    </w:p>
    <w:p w:rsidR="00565BBF" w:rsidRDefault="00565BBF" w:rsidP="00565BBF">
      <w:pPr>
        <w:jc w:val="center"/>
        <w:rPr>
          <w:rFonts w:cs="Arial"/>
          <w:szCs w:val="20"/>
          <w:lang w:eastAsia="sl-SI"/>
        </w:rPr>
      </w:pPr>
      <w:r>
        <w:rPr>
          <w:rFonts w:cs="Arial"/>
          <w:szCs w:val="20"/>
          <w:lang w:eastAsia="sl-SI"/>
        </w:rPr>
        <w:t>»33. člen</w:t>
      </w:r>
    </w:p>
    <w:p w:rsidR="00565BBF" w:rsidRDefault="00565BBF" w:rsidP="00565BBF">
      <w:pPr>
        <w:jc w:val="center"/>
        <w:rPr>
          <w:rFonts w:cs="Arial"/>
          <w:szCs w:val="20"/>
          <w:lang w:eastAsia="sl-SI"/>
        </w:rPr>
      </w:pPr>
    </w:p>
    <w:p w:rsidR="00565BBF" w:rsidRDefault="00565BBF" w:rsidP="00565BBF">
      <w:pPr>
        <w:jc w:val="both"/>
        <w:rPr>
          <w:rFonts w:cs="Arial"/>
          <w:szCs w:val="20"/>
          <w:lang w:eastAsia="sl-SI"/>
        </w:rPr>
      </w:pPr>
      <w:r>
        <w:rPr>
          <w:rFonts w:cs="Arial"/>
          <w:szCs w:val="20"/>
          <w:lang w:eastAsia="sl-SI"/>
        </w:rPr>
        <w:t>71.e člen se spremeni tako, da se glasi:</w:t>
      </w:r>
    </w:p>
    <w:p w:rsidR="00565BBF" w:rsidRDefault="00565BBF" w:rsidP="00565BBF">
      <w:pPr>
        <w:jc w:val="both"/>
        <w:rPr>
          <w:rFonts w:cs="Arial"/>
          <w:szCs w:val="20"/>
          <w:lang w:eastAsia="sl-SI"/>
        </w:rPr>
      </w:pPr>
    </w:p>
    <w:p w:rsidR="00565BBF" w:rsidRDefault="00565BBF" w:rsidP="00565BBF">
      <w:pPr>
        <w:jc w:val="center"/>
        <w:rPr>
          <w:rFonts w:cs="Arial"/>
          <w:szCs w:val="20"/>
          <w:lang w:eastAsia="sl-SI"/>
        </w:rPr>
      </w:pPr>
      <w:r>
        <w:rPr>
          <w:rFonts w:cs="Arial"/>
          <w:szCs w:val="20"/>
          <w:lang w:eastAsia="sl-SI"/>
        </w:rPr>
        <w:t>»71.e člen</w:t>
      </w:r>
    </w:p>
    <w:p w:rsidR="00565BBF" w:rsidRDefault="00565BBF" w:rsidP="00565BBF">
      <w:pPr>
        <w:jc w:val="center"/>
        <w:rPr>
          <w:rFonts w:cs="Arial"/>
          <w:szCs w:val="20"/>
          <w:lang w:eastAsia="sl-SI"/>
        </w:rPr>
      </w:pPr>
      <w:r>
        <w:rPr>
          <w:rFonts w:cs="Arial"/>
          <w:szCs w:val="20"/>
          <w:lang w:eastAsia="sl-SI"/>
        </w:rPr>
        <w:t>Promet z orožjem čez državno mejo</w:t>
      </w:r>
    </w:p>
    <w:p w:rsidR="00565BBF" w:rsidRDefault="00565BBF" w:rsidP="00565BBF">
      <w:pPr>
        <w:jc w:val="both"/>
        <w:rPr>
          <w:rFonts w:cs="Arial"/>
          <w:szCs w:val="20"/>
          <w:lang w:eastAsia="sl-SI"/>
        </w:rPr>
      </w:pPr>
    </w:p>
    <w:p w:rsidR="00565BBF" w:rsidRDefault="00565BBF" w:rsidP="00565BBF">
      <w:pPr>
        <w:pStyle w:val="Odstavek"/>
        <w:spacing w:before="0" w:line="260" w:lineRule="exact"/>
        <w:ind w:firstLine="0"/>
        <w:rPr>
          <w:rFonts w:cs="Arial"/>
        </w:rPr>
      </w:pPr>
      <w:r>
        <w:rPr>
          <w:rFonts w:cs="Arial"/>
        </w:rPr>
        <w:t>Gospodarske družbe in podjetniki iz 36. člena tega zakona, druge organizacije ter tuji prevozniki smejo opravljati uvoz, izvoz ali tranzit orožja čez državno mejo z dovoljenjem ministrstva, pristojnega za notranje zadeve.</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O izdaji dovoljenja za uvoz, izvoz in tranzit orožja odloči ministrstvo</w:t>
      </w:r>
      <w:r>
        <w:rPr>
          <w:rFonts w:cs="Arial"/>
          <w:szCs w:val="20"/>
          <w:lang w:val="x-none" w:eastAsia="sl-SI"/>
        </w:rPr>
        <w:t>, pristojn</w:t>
      </w:r>
      <w:r>
        <w:rPr>
          <w:rFonts w:cs="Arial"/>
          <w:szCs w:val="20"/>
          <w:lang w:eastAsia="sl-SI"/>
        </w:rPr>
        <w:t>o</w:t>
      </w:r>
      <w:r>
        <w:rPr>
          <w:rFonts w:cs="Arial"/>
          <w:szCs w:val="20"/>
          <w:lang w:val="x-none" w:eastAsia="sl-SI"/>
        </w:rPr>
        <w:t xml:space="preserve"> za notranje zadeve</w:t>
      </w:r>
      <w:r>
        <w:rPr>
          <w:rFonts w:cs="Arial"/>
          <w:szCs w:val="20"/>
          <w:lang w:eastAsia="sl-SI"/>
        </w:rPr>
        <w:t>,</w:t>
      </w:r>
      <w:r>
        <w:rPr>
          <w:rFonts w:cs="Arial"/>
          <w:szCs w:val="20"/>
          <w:lang w:val="x-none" w:eastAsia="sl-SI"/>
        </w:rPr>
        <w:t xml:space="preserve"> po predhodnem mnenju </w:t>
      </w:r>
      <w:r>
        <w:rPr>
          <w:rFonts w:cs="Arial"/>
          <w:szCs w:val="20"/>
          <w:lang w:eastAsia="sl-SI"/>
        </w:rPr>
        <w:t xml:space="preserve">ministrstva, pristojnega za zunanje zadeve, in ministrstva, pristojnega za obrambo. Ministrstvo, pristojno za zunanje zadeve, in ministrstvo, pristojno za obrambo, pri izdaji predhodnega mnenja upoštevata, ministrstvo, pristojno za notranje zadeve, pa o izdaji dovoljenja za uvoz, izvoz in tranzit orožja odloči v skladu z </w:t>
      </w:r>
      <w:r>
        <w:rPr>
          <w:rFonts w:cs="Arial"/>
          <w:bCs/>
          <w:szCs w:val="20"/>
          <w:shd w:val="clear" w:color="auto" w:fill="FFFFFF"/>
        </w:rPr>
        <w:t>Uredbo 258/2012/EU</w:t>
      </w:r>
      <w:r>
        <w:rPr>
          <w:rFonts w:cs="Arial"/>
          <w:szCs w:val="20"/>
        </w:rPr>
        <w:t>. D</w:t>
      </w:r>
      <w:r>
        <w:rPr>
          <w:rFonts w:cs="Arial"/>
          <w:szCs w:val="20"/>
          <w:lang w:eastAsia="sl-SI"/>
        </w:rPr>
        <w:t>ovoljenje se izda največ za čas 12 mesecev.</w:t>
      </w:r>
    </w:p>
    <w:p w:rsidR="00565BBF" w:rsidRDefault="00565BBF" w:rsidP="00565BBF">
      <w:pPr>
        <w:jc w:val="both"/>
        <w:rPr>
          <w:rFonts w:cs="Arial"/>
          <w:szCs w:val="20"/>
          <w:lang w:eastAsia="sl-SI"/>
        </w:rPr>
      </w:pPr>
    </w:p>
    <w:p w:rsidR="00565BBF" w:rsidRDefault="00565BBF" w:rsidP="00565BBF">
      <w:pPr>
        <w:pStyle w:val="Odstavek"/>
        <w:spacing w:before="0" w:line="260" w:lineRule="exact"/>
        <w:ind w:firstLine="0"/>
        <w:rPr>
          <w:rFonts w:cs="Arial"/>
        </w:rPr>
      </w:pPr>
      <w:r>
        <w:rPr>
          <w:rFonts w:cs="Arial"/>
        </w:rPr>
        <w:t>Za potrebe državnih organov se sme uvoziti posebno opremo za orožje ter prepovedano orožje in strelivo, ki ni vojaško, z dovoljenjem ministrstva, pristojnega za notranje zadeve, po predhodnem mnenju ministrstva, pristojnega za obrambo.</w:t>
      </w:r>
    </w:p>
    <w:p w:rsidR="00565BBF" w:rsidRDefault="00565BBF" w:rsidP="00565BBF">
      <w:pPr>
        <w:pStyle w:val="Odstavek"/>
        <w:spacing w:before="0" w:line="260" w:lineRule="exact"/>
        <w:ind w:firstLine="0"/>
        <w:rPr>
          <w:rFonts w:cs="Arial"/>
        </w:rPr>
      </w:pPr>
    </w:p>
    <w:p w:rsidR="00565BBF" w:rsidRDefault="00565BBF" w:rsidP="00565BBF">
      <w:pPr>
        <w:pStyle w:val="Odstavek"/>
        <w:spacing w:before="0" w:line="260" w:lineRule="exact"/>
        <w:ind w:firstLine="0"/>
        <w:rPr>
          <w:rFonts w:cs="Arial"/>
        </w:rPr>
      </w:pPr>
      <w:r>
        <w:rPr>
          <w:rFonts w:cs="Arial"/>
        </w:rPr>
        <w:t>Za uvoz, izvoz in tranzit streliva se uporabljajo določbe zakona, ki ureja eksplozive.</w:t>
      </w:r>
    </w:p>
    <w:p w:rsidR="00565BBF" w:rsidRDefault="00565BBF" w:rsidP="00565BBF">
      <w:pPr>
        <w:pStyle w:val="Odstavek"/>
        <w:spacing w:before="0" w:line="260" w:lineRule="exact"/>
        <w:ind w:firstLine="0"/>
        <w:rPr>
          <w:rFonts w:cs="Arial"/>
        </w:rPr>
      </w:pPr>
    </w:p>
    <w:p w:rsidR="00565BBF" w:rsidRDefault="00565BBF" w:rsidP="00565BBF">
      <w:pPr>
        <w:pStyle w:val="Odstavek"/>
        <w:spacing w:before="0" w:line="260" w:lineRule="exact"/>
        <w:ind w:firstLine="0"/>
        <w:rPr>
          <w:rFonts w:cs="Arial"/>
        </w:rPr>
      </w:pPr>
      <w:r>
        <w:rPr>
          <w:rFonts w:cs="Arial"/>
        </w:rPr>
        <w:t>Vloga za izdajo dovoljenja za uvoz, izvoz ali tranzit orožja vsebuje:</w:t>
      </w:r>
    </w:p>
    <w:p w:rsidR="00565BBF" w:rsidRDefault="00565BBF" w:rsidP="00565BBF">
      <w:pPr>
        <w:pStyle w:val="Alineazaodstavkom"/>
        <w:tabs>
          <w:tab w:val="left" w:pos="540"/>
          <w:tab w:val="left" w:pos="900"/>
        </w:tabs>
        <w:overflowPunct/>
        <w:autoSpaceDE/>
        <w:adjustRightInd/>
        <w:spacing w:line="260" w:lineRule="exact"/>
      </w:pPr>
      <w:r>
        <w:t>1. ime in sedež pravne osebe ali podjetnika,</w:t>
      </w:r>
    </w:p>
    <w:p w:rsidR="00565BBF" w:rsidRDefault="00565BBF" w:rsidP="00565BBF">
      <w:pPr>
        <w:pStyle w:val="Alineazaodstavkom"/>
        <w:tabs>
          <w:tab w:val="left" w:pos="540"/>
          <w:tab w:val="left" w:pos="900"/>
        </w:tabs>
        <w:overflowPunct/>
        <w:autoSpaceDE/>
        <w:adjustRightInd/>
        <w:spacing w:line="260" w:lineRule="exact"/>
      </w:pPr>
      <w:r>
        <w:t>2. matično številko pravne osebe ali podjetnika,</w:t>
      </w:r>
    </w:p>
    <w:p w:rsidR="00565BBF" w:rsidRDefault="00565BBF" w:rsidP="00565BBF">
      <w:pPr>
        <w:pStyle w:val="Alineazaodstavkom"/>
        <w:tabs>
          <w:tab w:val="left" w:pos="540"/>
          <w:tab w:val="left" w:pos="900"/>
        </w:tabs>
        <w:overflowPunct/>
        <w:autoSpaceDE/>
        <w:adjustRightInd/>
        <w:spacing w:line="260" w:lineRule="exact"/>
      </w:pPr>
      <w:r>
        <w:t>3. količino orožja,</w:t>
      </w:r>
    </w:p>
    <w:p w:rsidR="00565BBF" w:rsidRDefault="00565BBF" w:rsidP="00565BBF">
      <w:pPr>
        <w:jc w:val="both"/>
        <w:rPr>
          <w:rFonts w:cs="Arial"/>
          <w:szCs w:val="20"/>
        </w:rPr>
      </w:pPr>
      <w:r>
        <w:rPr>
          <w:rFonts w:cs="Arial"/>
          <w:szCs w:val="20"/>
        </w:rPr>
        <w:t>4. ime, blagovno znamko, tovarniško številko in kaliber orožja,</w:t>
      </w:r>
    </w:p>
    <w:p w:rsidR="00565BBF" w:rsidRDefault="00565BBF" w:rsidP="00565BBF">
      <w:pPr>
        <w:pStyle w:val="Alineazaodstavkom"/>
        <w:tabs>
          <w:tab w:val="left" w:pos="540"/>
          <w:tab w:val="left" w:pos="900"/>
        </w:tabs>
        <w:overflowPunct/>
        <w:autoSpaceDE/>
        <w:adjustRightInd/>
        <w:spacing w:line="260" w:lineRule="exact"/>
      </w:pPr>
      <w:r>
        <w:t>5. ime proizvajalca orožja,</w:t>
      </w:r>
    </w:p>
    <w:p w:rsidR="00565BBF" w:rsidRDefault="00565BBF" w:rsidP="00565BBF">
      <w:pPr>
        <w:pStyle w:val="Alineazaodstavkom"/>
        <w:tabs>
          <w:tab w:val="left" w:pos="540"/>
          <w:tab w:val="left" w:pos="900"/>
        </w:tabs>
        <w:overflowPunct/>
        <w:autoSpaceDE/>
        <w:adjustRightInd/>
        <w:spacing w:line="260" w:lineRule="exact"/>
      </w:pPr>
      <w:r>
        <w:t>6. kategorizacijo orožja v skladu s 3. členom tega zakona,</w:t>
      </w:r>
    </w:p>
    <w:p w:rsidR="00565BBF" w:rsidRDefault="00565BBF" w:rsidP="00565BBF">
      <w:pPr>
        <w:pStyle w:val="Alineazaodstavkom"/>
        <w:tabs>
          <w:tab w:val="left" w:pos="540"/>
          <w:tab w:val="left" w:pos="900"/>
        </w:tabs>
        <w:overflowPunct/>
        <w:autoSpaceDE/>
        <w:adjustRightInd/>
        <w:spacing w:line="260" w:lineRule="exact"/>
      </w:pPr>
      <w:r>
        <w:t>7. ime in naslov prodajalca ali pošiljatelja orožja ter ime in naslov kupca ali</w:t>
      </w:r>
    </w:p>
    <w:p w:rsidR="00565BBF" w:rsidRDefault="00565BBF" w:rsidP="00565BBF">
      <w:pPr>
        <w:pStyle w:val="Alineazaodstavkom"/>
        <w:tabs>
          <w:tab w:val="left" w:pos="540"/>
          <w:tab w:val="left" w:pos="900"/>
        </w:tabs>
        <w:overflowPunct/>
        <w:autoSpaceDE/>
        <w:adjustRightInd/>
        <w:spacing w:line="260" w:lineRule="exact"/>
      </w:pPr>
      <w:r>
        <w:t>8. prejemnika in končnega uporabnika, če ta ni enak prejemniku,</w:t>
      </w:r>
    </w:p>
    <w:p w:rsidR="00565BBF" w:rsidRDefault="00565BBF" w:rsidP="00565BBF">
      <w:pPr>
        <w:pStyle w:val="Alineazaodstavkom"/>
        <w:tabs>
          <w:tab w:val="left" w:pos="540"/>
          <w:tab w:val="left" w:pos="900"/>
        </w:tabs>
        <w:overflowPunct/>
        <w:autoSpaceDE/>
        <w:adjustRightInd/>
        <w:spacing w:line="260" w:lineRule="exact"/>
      </w:pPr>
      <w:r>
        <w:t>9. namen uvoza oziroma izvoza,</w:t>
      </w:r>
    </w:p>
    <w:p w:rsidR="00565BBF" w:rsidRDefault="00565BBF" w:rsidP="00565BBF">
      <w:pPr>
        <w:pStyle w:val="Alineazaodstavkom"/>
        <w:tabs>
          <w:tab w:val="left" w:pos="540"/>
          <w:tab w:val="left" w:pos="900"/>
        </w:tabs>
        <w:overflowPunct/>
        <w:autoSpaceDE/>
        <w:adjustRightInd/>
        <w:spacing w:line="260" w:lineRule="exact"/>
      </w:pPr>
      <w:r>
        <w:t>10. čas uvoza, izvoza ali tranzita,</w:t>
      </w:r>
    </w:p>
    <w:p w:rsidR="00565BBF" w:rsidRDefault="00565BBF" w:rsidP="00565BBF">
      <w:pPr>
        <w:pStyle w:val="Alineazaodstavkom"/>
        <w:tabs>
          <w:tab w:val="left" w:pos="540"/>
          <w:tab w:val="left" w:pos="900"/>
        </w:tabs>
        <w:overflowPunct/>
        <w:autoSpaceDE/>
        <w:adjustRightInd/>
        <w:spacing w:line="260" w:lineRule="exact"/>
      </w:pPr>
      <w:r>
        <w:t>11. vstopni oziroma izstopni mejni prehod ter prevozno pot,</w:t>
      </w:r>
    </w:p>
    <w:p w:rsidR="00565BBF" w:rsidRDefault="00565BBF" w:rsidP="00565BBF">
      <w:pPr>
        <w:pStyle w:val="Alineazaodstavkom"/>
        <w:tabs>
          <w:tab w:val="left" w:pos="540"/>
          <w:tab w:val="left" w:pos="900"/>
        </w:tabs>
        <w:overflowPunct/>
        <w:autoSpaceDE/>
        <w:adjustRightInd/>
        <w:spacing w:line="260" w:lineRule="exact"/>
      </w:pPr>
      <w:r>
        <w:t>12. uvozno ali tranzitno dovoljenje države, v katero se orožje izvaža ali skozi katero tranzit poteka.</w:t>
      </w:r>
    </w:p>
    <w:p w:rsidR="00565BBF" w:rsidRDefault="00565BBF" w:rsidP="00565BBF">
      <w:pPr>
        <w:pStyle w:val="Alineazaodstavkom"/>
        <w:tabs>
          <w:tab w:val="left" w:pos="540"/>
          <w:tab w:val="left" w:pos="900"/>
        </w:tabs>
        <w:overflowPunct/>
        <w:autoSpaceDE/>
        <w:adjustRightInd/>
        <w:spacing w:line="260" w:lineRule="exact"/>
        <w:ind w:left="709" w:hanging="284"/>
      </w:pPr>
    </w:p>
    <w:p w:rsidR="00565BBF" w:rsidRDefault="00565BBF" w:rsidP="00565BBF">
      <w:pPr>
        <w:pStyle w:val="Alineazaodstavkom"/>
        <w:tabs>
          <w:tab w:val="left" w:pos="540"/>
          <w:tab w:val="left" w:pos="900"/>
        </w:tabs>
        <w:overflowPunct/>
        <w:autoSpaceDE/>
        <w:adjustRightInd/>
        <w:spacing w:line="260" w:lineRule="exact"/>
      </w:pPr>
      <w:r>
        <w:t>Ne glede na prejšnji odstavek sme ministrstvo, pristojno za notranje zadeve, zahtevati dodatne podatke ali dokumente, če je to potrebno za odločitev o izdaji dovoljenja.</w:t>
      </w:r>
    </w:p>
    <w:p w:rsidR="00565BBF" w:rsidRDefault="00565BBF" w:rsidP="00565BBF">
      <w:pPr>
        <w:pStyle w:val="Odstavek"/>
        <w:spacing w:before="0" w:line="260" w:lineRule="exact"/>
        <w:ind w:firstLine="0"/>
        <w:rPr>
          <w:rFonts w:cs="Arial"/>
        </w:rPr>
      </w:pPr>
    </w:p>
    <w:p w:rsidR="00565BBF" w:rsidRDefault="00565BBF" w:rsidP="00565BBF">
      <w:pPr>
        <w:pStyle w:val="Odstavek"/>
        <w:spacing w:before="0" w:line="260" w:lineRule="exact"/>
        <w:ind w:firstLine="0"/>
        <w:rPr>
          <w:rFonts w:cs="Arial"/>
        </w:rPr>
      </w:pPr>
      <w:r>
        <w:rPr>
          <w:rFonts w:cs="Arial"/>
        </w:rPr>
        <w:t>Osebe iz prvega odstavka tega člena morajo orožje uvoziti oziroma izvoziti na mejnem prehodu, ki je naveden v dovoljenju, ob prestopu meje pa morajo orožje nemudoma priglasiti organu mejne kontrole in mu predložiti specifikacijo, ki omogoča identifikacijo orožja.</w:t>
      </w:r>
    </w:p>
    <w:p w:rsidR="00565BBF" w:rsidRDefault="00565BBF" w:rsidP="00565BBF">
      <w:pPr>
        <w:pStyle w:val="Odstavek"/>
        <w:spacing w:before="0" w:line="260" w:lineRule="exact"/>
        <w:ind w:firstLine="0"/>
        <w:rPr>
          <w:rFonts w:cs="Arial"/>
        </w:rPr>
      </w:pPr>
    </w:p>
    <w:p w:rsidR="00565BBF" w:rsidRDefault="00565BBF" w:rsidP="00565BBF">
      <w:pPr>
        <w:pStyle w:val="Odstavek"/>
        <w:spacing w:before="0" w:line="260" w:lineRule="exact"/>
        <w:ind w:firstLine="0"/>
        <w:rPr>
          <w:rFonts w:cs="Arial"/>
        </w:rPr>
      </w:pPr>
      <w:r>
        <w:rPr>
          <w:rFonts w:cs="Arial"/>
        </w:rPr>
        <w:t>Pri izdaji dovoljenj za uvoz, izvoz in tranzit orožja v skladu s tem zakonom se uporabljajo tudi predpisi Evropske unije in Republike Slovenije, ki urejajo omejevalne ukrepe.</w:t>
      </w:r>
    </w:p>
    <w:p w:rsidR="00565BBF" w:rsidRDefault="00565BBF" w:rsidP="00565BBF">
      <w:pPr>
        <w:pStyle w:val="Odstavek"/>
        <w:spacing w:before="0" w:line="260" w:lineRule="exact"/>
        <w:ind w:firstLine="0"/>
        <w:rPr>
          <w:rFonts w:cs="Arial"/>
        </w:rPr>
      </w:pPr>
    </w:p>
    <w:p w:rsidR="00565BBF" w:rsidRDefault="00565BBF" w:rsidP="00565BBF">
      <w:pPr>
        <w:jc w:val="both"/>
        <w:rPr>
          <w:rFonts w:cs="Arial"/>
          <w:szCs w:val="20"/>
        </w:rPr>
      </w:pPr>
      <w:r>
        <w:rPr>
          <w:rFonts w:cs="Arial"/>
          <w:szCs w:val="20"/>
          <w:lang w:eastAsia="sl-SI"/>
        </w:rPr>
        <w:t>O zavrnitvi vloge za izdajo dovoljenja za uvoz, izvoz in tranzit orožja ministrstvo, pristojno za notranje zadeve, nemudoma obvesti Finančno upravo Republike Slovenije in ministrstvo, pristojno za zunanje zadeve.</w:t>
      </w:r>
      <w:r>
        <w:rPr>
          <w:rFonts w:cs="Arial"/>
          <w:szCs w:val="20"/>
        </w:rPr>
        <w:t>«.«.</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lang w:eastAsia="sl-SI"/>
        </w:rPr>
      </w:pPr>
      <w:r>
        <w:rPr>
          <w:rFonts w:cs="Arial"/>
          <w:szCs w:val="20"/>
        </w:rPr>
        <w:t xml:space="preserve">S predlaganim amandmajem se za izdajo dovoljenj za uvoz, izvoz in tranzit orožja ukinja predhodno mnenje komisije, ki bi bila </w:t>
      </w:r>
      <w:r>
        <w:rPr>
          <w:rFonts w:cs="Arial"/>
          <w:szCs w:val="20"/>
          <w:lang w:eastAsia="sl-SI"/>
        </w:rPr>
        <w:t>sestavljena iz predstavnikov ministrstva, pristojnega za notranje zadeve,</w:t>
      </w:r>
      <w:r>
        <w:rPr>
          <w:rFonts w:cs="Arial"/>
          <w:szCs w:val="20"/>
          <w:lang w:val="x-none" w:eastAsia="sl-SI"/>
        </w:rPr>
        <w:t xml:space="preserve"> ministrstva, pristojnega za zunanje zadeve, ministrstva, pristojnega za obrambo</w:t>
      </w:r>
      <w:r>
        <w:rPr>
          <w:rFonts w:cs="Arial"/>
          <w:szCs w:val="20"/>
          <w:lang w:eastAsia="sl-SI"/>
        </w:rPr>
        <w:t xml:space="preserve">, Slovenske obveščevalno-varnostne agencije, Finančne uprave Republike Slovenije in Policije, in ki bi jo imenovala Vlada Republike Slovenije, oziroma se določa, da se bodo dovoljenja za uvoz, izvoz in tranzit orožja izdajala po predhodnem mnenju ministrstva, pristojnega za zunanje zadeve, in ministrstva, pristojnega za obrambo, tako kot to določa že sedaj veljavni zakon. </w:t>
      </w:r>
    </w:p>
    <w:p w:rsidR="00565BBF" w:rsidRDefault="00565BBF" w:rsidP="00565BBF">
      <w:pPr>
        <w:jc w:val="both"/>
        <w:rPr>
          <w:rFonts w:cs="Arial"/>
          <w:szCs w:val="20"/>
          <w:lang w:eastAsia="sl-SI"/>
        </w:rPr>
      </w:pPr>
    </w:p>
    <w:p w:rsidR="00565BBF" w:rsidRDefault="00565BBF" w:rsidP="00565BBF">
      <w:pPr>
        <w:jc w:val="both"/>
        <w:rPr>
          <w:rFonts w:eastAsiaTheme="minorHAnsi" w:cs="Arial"/>
          <w:szCs w:val="20"/>
        </w:rPr>
      </w:pPr>
      <w:r>
        <w:rPr>
          <w:rFonts w:cs="Arial"/>
          <w:szCs w:val="20"/>
          <w:lang w:eastAsia="sl-SI"/>
        </w:rPr>
        <w:t xml:space="preserve">S predlaganim amandmajem se </w:t>
      </w:r>
      <w:r>
        <w:rPr>
          <w:rFonts w:cs="Arial"/>
          <w:szCs w:val="20"/>
        </w:rPr>
        <w:t>uskladijo tudi podatki, ki morajo biti navedeni v vlogi za izdajo dovoljenja za uvoz, izvoz ali tranzit orožja s spremenjenim 40. členom zakona, ki določa vsebino oznake orožja oziroma bistvenega sestavnega dela orožja.</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K 34. členu: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spremenjenem 73. členu se v 4. točki četrtega odstavka besedilo »okvirju ali« črta.</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Predlagani amandma je potreben zaradi uskladitve s pojmom bistvenih sestavnih delov iz 4. člena tega zakona.</w:t>
      </w:r>
    </w:p>
    <w:p w:rsidR="00565BBF" w:rsidRDefault="00565BBF" w:rsidP="00565BBF">
      <w:pPr>
        <w:jc w:val="both"/>
        <w:rPr>
          <w:rFonts w:cs="Arial"/>
          <w:szCs w:val="20"/>
        </w:rPr>
      </w:pPr>
    </w:p>
    <w:p w:rsidR="00565BBF" w:rsidRDefault="00565BBF" w:rsidP="00565BBF">
      <w:pPr>
        <w:jc w:val="both"/>
        <w:rPr>
          <w:rFonts w:cs="Arial"/>
          <w:szCs w:val="20"/>
        </w:rPr>
      </w:pPr>
      <w:r>
        <w:rPr>
          <w:rFonts w:cs="Arial"/>
          <w:b/>
          <w:szCs w:val="20"/>
        </w:rPr>
        <w:t xml:space="preserve">K 35.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35. člen se črta.</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Preostali členi se ustrezno preštevilčijo.</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 xml:space="preserve">Predlagani amandma je potreben zaradi amandmaja k 10. in 24. členu, po katerih bo za izdajo priglasitvenega lista pristojen trgovec, kar pomeni, da bo moral voditi tudi evidenco iz pete alineje prvega odstavka 77. člena zakona (evidenco o izdanih priglasitvenih listih in potrdilih). </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K 39. členu:</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V dosedanjem 39. členu, ki postane 38. člen, se peti odstavek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 xml:space="preserve">»6. točka se spremeni tako, da se glasi: </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»6. ne upošteva prepovedi nošenja, uporabe in prenašanja orožja (prvi, drugi in tretji odstavek 24. člena);«.«.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Za sedmim odstavkom se doda nov osmi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»9. točka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»9. zbira orožje ali strelivo, ki ga ni dovoljeno zbirati ali razstavlja orožje v nasprotju s pravili razstavljanja orožja (28. člen);«.«.</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osmi, deveti, deseti in enajsti odstavek postanejo deveti, deseti, enajsti in dvanajsti odstavek.</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dvanajsti odstavek, ki postane trinajsti odstavek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lastRenderedPageBreak/>
        <w:t>»V 29. točki se pika nadomesti s podpičjem, za 29. točko pa se doda nova 30. točka,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»30. prenaša, nosi ali uporablja orožje v nasprotju  s četrtim odstavkom 44. člena tega zakona ali da v uporabo orožje v nasprotju z drugim, četrtim ali petim odstavkom 44. člena tega zakona.«.«.</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Dosedanji trinajsti odstavek postane štirinajsti odstavek.</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je upoštevano mnenje Zakonodajno pravne službe Državnega zbora; odpravlja se prekrivanje nekaterih prekrškov ter določa prekršek, ki se nanaša na športnega strelskega mentorja, lastnika varnostnega orožja in mentorja lovskemu pripravniku, če da orožje v uporabo v nasprotju z drugim, četrtim ali petim odstavkom 44. člena. P</w:t>
      </w:r>
      <w:r>
        <w:rPr>
          <w:rFonts w:cs="Arial"/>
          <w:szCs w:val="20"/>
          <w:lang w:eastAsia="sl-SI"/>
        </w:rPr>
        <w:t>rav tako se zaradi predvidenega črtanja 35. člena predloga zakona preštevilči člen.</w:t>
      </w:r>
    </w:p>
    <w:p w:rsidR="00565BBF" w:rsidRDefault="00565BBF" w:rsidP="00565BBF">
      <w:pPr>
        <w:jc w:val="both"/>
        <w:rPr>
          <w:rFonts w:cs="Arial"/>
          <w:szCs w:val="20"/>
        </w:rPr>
      </w:pPr>
      <w:bookmarkStart w:id="1" w:name="_GoBack"/>
      <w:bookmarkEnd w:id="1"/>
    </w:p>
    <w:p w:rsidR="00565BBF" w:rsidRDefault="00565BBF" w:rsidP="00565BBF">
      <w:pPr>
        <w:jc w:val="both"/>
        <w:rPr>
          <w:rFonts w:cs="Arial"/>
          <w:b/>
          <w:szCs w:val="20"/>
        </w:rPr>
      </w:pPr>
      <w:r>
        <w:rPr>
          <w:rFonts w:cs="Arial"/>
          <w:b/>
          <w:szCs w:val="20"/>
        </w:rPr>
        <w:t xml:space="preserve">K 41. členu: </w:t>
      </w:r>
    </w:p>
    <w:p w:rsidR="00565BBF" w:rsidRDefault="00565BBF" w:rsidP="00565BBF">
      <w:pPr>
        <w:jc w:val="both"/>
        <w:rPr>
          <w:rFonts w:cs="Arial"/>
          <w:b/>
          <w:szCs w:val="20"/>
          <w:u w:val="single"/>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V dosedanjem 41. členu, ki postane 40. člen, se za prvim odstavkom doda nov drugi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»6. točka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»6. zbira orožje ali strelivo, ki ga ni dovoljeno zbirati ali razstavlja orožje v nasprotju s pravili razstavljanja orožja (28. člen);«.«.</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drugi, tretji in četrti odstavek postanejo tretji, četrti in peti odstavek.</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Za dosedanjim petim odstavkom, ki postane šesti odstavek, se doda nov sedmi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»19. točka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»19. ne vodi predpisanih evidenc in jih ne hrani predviden čas (deveti odstavek 19. člena, 76., 77. in 78. člen);«.«.</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Dosedanja šesti in sedmi odstavek postaneta osmi in deveti odstavek.</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osmi odstavek, ki postane deseti odstavek, se spremeni tako, da se glasi:</w:t>
      </w:r>
    </w:p>
    <w:p w:rsidR="00565BBF" w:rsidRDefault="00565BBF" w:rsidP="00565BBF">
      <w:pPr>
        <w:pStyle w:val="Pripombabesedilo"/>
        <w:spacing w:line="260" w:lineRule="exact"/>
        <w:rPr>
          <w:rFonts w:cs="Arial"/>
        </w:rPr>
      </w:pPr>
      <w:r>
        <w:rPr>
          <w:rFonts w:cs="Arial"/>
        </w:rPr>
        <w:t xml:space="preserve">»V 24. točki se pika nadomesti s podpičjem, za 24. točko pa se doda nova 25. točka, ki se glasi: </w:t>
      </w:r>
    </w:p>
    <w:p w:rsidR="00565BBF" w:rsidRDefault="00565BBF" w:rsidP="00565BBF">
      <w:pPr>
        <w:pStyle w:val="Pripombabesedilo"/>
        <w:spacing w:line="260" w:lineRule="exact"/>
        <w:rPr>
          <w:rFonts w:cs="Arial"/>
        </w:rPr>
      </w:pPr>
      <w:r>
        <w:rPr>
          <w:rFonts w:cs="Arial"/>
        </w:rPr>
        <w:t>»25. ki ravna v nasprotju s četrtim ali šestim odstavkom 44. člena tega zakona.«.«.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deseti odstavek, ki postane dvanajsti odstavek,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»V tretjem odstavku se 5. točka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»5. v predpisanem roku ne obvesti ministrstva, pristojnega za notranje zadeve, o statusni spremembi, spremembi odgovorne osebe oziroma spremembah posameznikov, ki opravljajo neposredna dela z orožjem ali strelivom oziroma z njim neposredno ravnajo (drugi odstavek 39. in drugi odstavek 51. člena);«.«.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Za dvanajstim odstavkom se doda novi trinajsti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»10. točka se črta.«.</w:t>
      </w:r>
    </w:p>
    <w:p w:rsidR="00565BBF" w:rsidRDefault="00565BBF" w:rsidP="00565BBF">
      <w:pPr>
        <w:pStyle w:val="Navadensplet"/>
        <w:spacing w:after="0" w:line="260" w:lineRule="exact"/>
        <w:jc w:val="both"/>
        <w:rPr>
          <w:rFonts w:ascii="Arial" w:hAnsi="Arial" w:cs="Arial"/>
          <w:sz w:val="20"/>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je upoštevano mnenje Zakonodajno pravne službe Državnega zbora; odpravlja se prekrivanje nekaterih prekrškov ter določa prekršek, ki se nanaša na vodenje evidence izvajalca usposabljanja o ravnanju z orožjem in prekršek, ki se nanaša na lovsko in strelsko organizacijo, ki ravnata v nasprotju s četrtim ali šestim odstavkom 44. člena. P</w:t>
      </w:r>
      <w:r>
        <w:rPr>
          <w:rFonts w:cs="Arial"/>
          <w:szCs w:val="20"/>
          <w:lang w:eastAsia="sl-SI"/>
        </w:rPr>
        <w:t>rav tako se zaradi predvidenega črtanja 35. člena predloga zakona preštevilči člen.</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 xml:space="preserve">K 42. členu: </w:t>
      </w:r>
    </w:p>
    <w:p w:rsidR="00565BBF" w:rsidRDefault="00565BBF" w:rsidP="00565BBF">
      <w:pPr>
        <w:jc w:val="both"/>
        <w:rPr>
          <w:rFonts w:cs="Arial"/>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V dosedanjem 42. členu, ki postane 41. člen, se za prvim odstavkom doda nov drugi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»7. točka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»7. zbira orožje ali strelivo, ki ga ni dovoljeno zbirati, ali razstavlja orožje v nasprotju s pravili razstavljanja orožja (28. člen);«.«.</w:t>
      </w:r>
    </w:p>
    <w:p w:rsidR="00565BBF" w:rsidRDefault="00565BBF" w:rsidP="00565BBF">
      <w:pPr>
        <w:pStyle w:val="Pripombabesedilo"/>
        <w:spacing w:line="260" w:lineRule="exact"/>
        <w:rPr>
          <w:rFonts w:cs="Arial"/>
        </w:rPr>
      </w:pPr>
    </w:p>
    <w:p w:rsidR="00565BBF" w:rsidRDefault="00565BBF" w:rsidP="00565BBF">
      <w:pPr>
        <w:pStyle w:val="Pripombabesedilo"/>
        <w:spacing w:line="260" w:lineRule="exact"/>
        <w:rPr>
          <w:rFonts w:cs="Arial"/>
        </w:rPr>
      </w:pPr>
      <w:r>
        <w:rPr>
          <w:rFonts w:cs="Arial"/>
        </w:rPr>
        <w:t>Drugi odstavek, ki postane tretji odstavek,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 xml:space="preserve">»Za 7.točko se doda nova 7.a) točka, ki se glasi: </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»7.a) prostorov, namenjenih za promet z orožjem, nima varovanih v skladu z 38. členom tega zakona;«.«.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tretji odstavek postane četrti odstavek.</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Za četrtim odstavkom, ki postane peti odstavek, se dodata nova šesti in sedmi odstavek, ki se glasita:</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»15. točka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»15. opravlja dejavnost strelišča brez dovoljenja (prvi odstavek 51. člena);«.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18. točka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»18. ne vodi predpisanih evidenc in jih ne hrani predviden čas (deveti odstavek 19. člena, 76., 77. In 78. člen);«.«.</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peti in šesti odstavek postaneta osmi in deveti odstavek.</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Dosedanji sedmi odstavek, ki postane deseti odstavek, se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 23. točka se črta.«.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Za dosedanjim osmim odstavkom, ki postane enajsti odstavek, se doda nov dvanajsti odstavek, ki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»V tretjem odstavku se 5. točka spremeni tako, da se glasi:</w:t>
      </w:r>
    </w:p>
    <w:p w:rsidR="00565BBF" w:rsidRDefault="00565BBF" w:rsidP="00565BBF">
      <w:pPr>
        <w:pStyle w:val="Navadensplet"/>
        <w:spacing w:after="0" w:line="260" w:lineRule="exact"/>
        <w:jc w:val="both"/>
        <w:rPr>
          <w:rFonts w:ascii="Arial" w:hAnsi="Arial" w:cs="Arial"/>
          <w:color w:val="auto"/>
          <w:sz w:val="20"/>
          <w:szCs w:val="20"/>
        </w:rPr>
      </w:pPr>
      <w:r>
        <w:rPr>
          <w:rFonts w:ascii="Arial" w:hAnsi="Arial" w:cs="Arial"/>
          <w:color w:val="auto"/>
          <w:sz w:val="20"/>
          <w:szCs w:val="20"/>
        </w:rPr>
        <w:t>»5. v predpisanem roku ne obvesti ministrstva, pristojnega za notranje zadeve, o statusni spremembi, spremembi odgovorne osebe oziroma spremembah posameznikov, ki opravljajo neposredna dela z orožjem ali strelivom oziroma z njim neposredno ravnajo (drugi odstavek 39. in drugi odstavek 51. člena);«.«.</w:t>
      </w:r>
    </w:p>
    <w:p w:rsidR="00565BBF" w:rsidRDefault="00565BBF" w:rsidP="00565BBF">
      <w:pPr>
        <w:pStyle w:val="Navadensplet"/>
        <w:spacing w:after="0" w:line="260" w:lineRule="exact"/>
        <w:jc w:val="both"/>
        <w:rPr>
          <w:rFonts w:ascii="Arial" w:hAnsi="Arial" w:cs="Arial"/>
          <w:color w:val="auto"/>
          <w:sz w:val="20"/>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je upoštevano mnenje Zakonodajno pravne službe Državnega zbora. Gre za uskladitev prekrškov ter določitev prekrška, ki se nanaša na vodenje evidence izvajalca usposabljanja o ravnanju z orožjem, ter prekrška, ki se nanaša na razstavljanje orožja. P</w:t>
      </w:r>
      <w:r>
        <w:rPr>
          <w:rFonts w:cs="Arial"/>
          <w:szCs w:val="20"/>
          <w:lang w:eastAsia="sl-SI"/>
        </w:rPr>
        <w:t>rav tako se zaradi predvidenega črtanja 35. člena predloga zakona preštevilči člen.</w:t>
      </w:r>
    </w:p>
    <w:p w:rsidR="00565BBF" w:rsidRDefault="00565BBF" w:rsidP="00565BBF">
      <w:pPr>
        <w:jc w:val="both"/>
        <w:rPr>
          <w:rFonts w:cs="Arial"/>
          <w:szCs w:val="20"/>
        </w:rPr>
      </w:pPr>
    </w:p>
    <w:p w:rsidR="00565BBF" w:rsidRDefault="00565BBF" w:rsidP="00565BBF">
      <w:pPr>
        <w:autoSpaceDE w:val="0"/>
        <w:autoSpaceDN w:val="0"/>
        <w:adjustRightInd w:val="0"/>
        <w:ind w:left="1800" w:hanging="1800"/>
        <w:rPr>
          <w:rFonts w:cs="Arial"/>
          <w:b/>
          <w:szCs w:val="20"/>
        </w:rPr>
      </w:pPr>
      <w:r>
        <w:rPr>
          <w:rFonts w:cs="Arial"/>
          <w:b/>
          <w:szCs w:val="20"/>
        </w:rPr>
        <w:t xml:space="preserve">K 44. členu: </w:t>
      </w:r>
    </w:p>
    <w:p w:rsidR="00565BBF" w:rsidRDefault="00565BBF" w:rsidP="00565BBF">
      <w:pPr>
        <w:autoSpaceDE w:val="0"/>
        <w:autoSpaceDN w:val="0"/>
        <w:adjustRightInd w:val="0"/>
        <w:jc w:val="both"/>
        <w:rPr>
          <w:rFonts w:cs="Arial"/>
          <w:szCs w:val="20"/>
        </w:rPr>
      </w:pPr>
    </w:p>
    <w:p w:rsidR="00565BBF" w:rsidRDefault="00565BBF" w:rsidP="00565BBF">
      <w:pPr>
        <w:autoSpaceDE w:val="0"/>
        <w:autoSpaceDN w:val="0"/>
        <w:adjustRightInd w:val="0"/>
        <w:jc w:val="both"/>
        <w:rPr>
          <w:rFonts w:cs="Arial"/>
          <w:szCs w:val="20"/>
        </w:rPr>
      </w:pPr>
      <w:r>
        <w:rPr>
          <w:rFonts w:cs="Arial"/>
          <w:szCs w:val="20"/>
        </w:rPr>
        <w:t>Dosedanji 44. člen se črta.</w:t>
      </w:r>
    </w:p>
    <w:p w:rsidR="00565BBF" w:rsidRDefault="00565BBF" w:rsidP="00565BBF">
      <w:pPr>
        <w:autoSpaceDE w:val="0"/>
        <w:autoSpaceDN w:val="0"/>
        <w:adjustRightInd w:val="0"/>
        <w:jc w:val="both"/>
        <w:rPr>
          <w:rFonts w:cs="Arial"/>
          <w:szCs w:val="20"/>
        </w:rPr>
      </w:pPr>
    </w:p>
    <w:p w:rsidR="00565BBF" w:rsidRDefault="00565BBF" w:rsidP="00565BBF">
      <w:pPr>
        <w:jc w:val="both"/>
        <w:rPr>
          <w:rFonts w:cs="Arial"/>
          <w:szCs w:val="20"/>
        </w:rPr>
      </w:pPr>
      <w:r>
        <w:rPr>
          <w:rFonts w:cs="Arial"/>
          <w:szCs w:val="20"/>
        </w:rPr>
        <w:t>Preostali členi se ustrezno preštevilčijo.</w:t>
      </w:r>
    </w:p>
    <w:p w:rsidR="00565BBF" w:rsidRDefault="00565BBF" w:rsidP="00565BBF">
      <w:pPr>
        <w:autoSpaceDE w:val="0"/>
        <w:autoSpaceDN w:val="0"/>
        <w:adjustRightInd w:val="0"/>
        <w:rPr>
          <w:rFonts w:cs="Arial"/>
          <w:b/>
          <w:szCs w:val="20"/>
        </w:rPr>
      </w:pPr>
    </w:p>
    <w:p w:rsidR="00565BBF" w:rsidRDefault="00565BBF" w:rsidP="00565BBF">
      <w:pPr>
        <w:autoSpaceDE w:val="0"/>
        <w:autoSpaceDN w:val="0"/>
        <w:adjustRightInd w:val="0"/>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 xml:space="preserve">S predlaganim amandmajem se črta 44. člen, saj bo s predlaganimi amandmaji ponovno omogočeno zbiranje hladnega orožja. </w:t>
      </w:r>
    </w:p>
    <w:p w:rsidR="00565BBF" w:rsidRDefault="00565BBF" w:rsidP="00565BBF">
      <w:pPr>
        <w:jc w:val="both"/>
        <w:rPr>
          <w:rFonts w:cs="Arial"/>
          <w:szCs w:val="20"/>
        </w:rPr>
      </w:pPr>
    </w:p>
    <w:p w:rsidR="00565BBF" w:rsidRDefault="00565BBF" w:rsidP="00565BBF">
      <w:pPr>
        <w:autoSpaceDE w:val="0"/>
        <w:autoSpaceDN w:val="0"/>
        <w:adjustRightInd w:val="0"/>
        <w:ind w:left="1800" w:hanging="1800"/>
        <w:rPr>
          <w:rFonts w:cs="Arial"/>
          <w:b/>
          <w:szCs w:val="20"/>
        </w:rPr>
      </w:pPr>
      <w:r>
        <w:rPr>
          <w:rFonts w:cs="Arial"/>
          <w:b/>
          <w:szCs w:val="20"/>
        </w:rPr>
        <w:t xml:space="preserve">K 45. členu: </w:t>
      </w:r>
    </w:p>
    <w:p w:rsidR="00565BBF" w:rsidRDefault="00565BBF" w:rsidP="00565BBF">
      <w:pPr>
        <w:autoSpaceDE w:val="0"/>
        <w:autoSpaceDN w:val="0"/>
        <w:adjustRightInd w:val="0"/>
        <w:jc w:val="both"/>
        <w:rPr>
          <w:rFonts w:cs="Arial"/>
          <w:szCs w:val="20"/>
        </w:rPr>
      </w:pPr>
    </w:p>
    <w:p w:rsidR="00565BBF" w:rsidRDefault="00565BBF" w:rsidP="00565BBF">
      <w:pPr>
        <w:jc w:val="both"/>
        <w:rPr>
          <w:rFonts w:cs="Arial"/>
          <w:szCs w:val="20"/>
        </w:rPr>
      </w:pPr>
      <w:r>
        <w:rPr>
          <w:rFonts w:cs="Arial"/>
          <w:szCs w:val="20"/>
          <w:shd w:val="clear" w:color="auto" w:fill="FFFFFF"/>
        </w:rPr>
        <w:t xml:space="preserve">V dosedanjem 45. členu, ki postane 43. člen, se v prvem odstavku besedilo »v treh letih« nadomesti z besedilom »v petih letih«. </w:t>
      </w:r>
    </w:p>
    <w:p w:rsidR="00565BBF" w:rsidRDefault="00565BBF" w:rsidP="00565BBF">
      <w:pPr>
        <w:jc w:val="both"/>
        <w:rPr>
          <w:rFonts w:cs="Arial"/>
          <w:szCs w:val="20"/>
          <w:shd w:val="clear" w:color="auto" w:fill="FFFFFF"/>
        </w:rPr>
      </w:pPr>
    </w:p>
    <w:p w:rsidR="00565BBF" w:rsidRDefault="00565BBF" w:rsidP="00565BBF">
      <w:pPr>
        <w:autoSpaceDE w:val="0"/>
        <w:autoSpaceDN w:val="0"/>
        <w:adjustRightInd w:val="0"/>
        <w:rPr>
          <w:rFonts w:cs="Arial"/>
          <w:b/>
          <w:szCs w:val="20"/>
        </w:rPr>
      </w:pPr>
      <w:r>
        <w:rPr>
          <w:rFonts w:cs="Arial"/>
          <w:b/>
          <w:szCs w:val="20"/>
        </w:rPr>
        <w:t>Obrazložitev:</w:t>
      </w:r>
    </w:p>
    <w:p w:rsidR="00565BBF" w:rsidRDefault="00565BBF" w:rsidP="00565BBF">
      <w:pPr>
        <w:jc w:val="both"/>
        <w:rPr>
          <w:rFonts w:cs="Arial"/>
          <w:szCs w:val="20"/>
        </w:rPr>
      </w:pPr>
      <w:r>
        <w:t xml:space="preserve">S predlaganim amandmajem se podaljša rok za prekategorizacijo orožja iz 3 na 5 let. </w:t>
      </w:r>
      <w:r>
        <w:rPr>
          <w:rFonts w:cs="Arial"/>
          <w:szCs w:val="20"/>
        </w:rPr>
        <w:t>P</w:t>
      </w:r>
      <w:r>
        <w:rPr>
          <w:rFonts w:cs="Arial"/>
          <w:szCs w:val="20"/>
          <w:lang w:eastAsia="sl-SI"/>
        </w:rPr>
        <w:t>rav tako se zaradi predvidenega črtanja 35. in 44. člena predloga zakona preštevilči člen.</w:t>
      </w:r>
    </w:p>
    <w:p w:rsidR="00565BBF" w:rsidRDefault="00565BBF" w:rsidP="00565BBF">
      <w:pPr>
        <w:pStyle w:val="Neotevilenodstavek"/>
        <w:widowControl w:val="0"/>
        <w:spacing w:before="0" w:after="0" w:line="260" w:lineRule="exact"/>
        <w:rPr>
          <w:rFonts w:eastAsiaTheme="minorHAnsi"/>
        </w:rPr>
      </w:pPr>
    </w:p>
    <w:p w:rsidR="00565BBF" w:rsidRDefault="00565BBF" w:rsidP="00565BBF">
      <w:pPr>
        <w:autoSpaceDE w:val="0"/>
        <w:autoSpaceDN w:val="0"/>
        <w:adjustRightInd w:val="0"/>
        <w:jc w:val="both"/>
        <w:rPr>
          <w:rFonts w:eastAsiaTheme="minorHAnsi" w:cs="Arial"/>
          <w:b/>
          <w:szCs w:val="20"/>
        </w:rPr>
      </w:pPr>
      <w:r>
        <w:rPr>
          <w:rFonts w:cs="Arial"/>
          <w:b/>
          <w:szCs w:val="20"/>
        </w:rPr>
        <w:t xml:space="preserve">K 46. členu: </w:t>
      </w:r>
    </w:p>
    <w:p w:rsidR="00565BBF" w:rsidRDefault="00565BBF" w:rsidP="00565BBF">
      <w:pPr>
        <w:autoSpaceDE w:val="0"/>
        <w:autoSpaceDN w:val="0"/>
        <w:adjustRightInd w:val="0"/>
        <w:jc w:val="both"/>
        <w:rPr>
          <w:rFonts w:cs="Arial"/>
          <w:szCs w:val="20"/>
        </w:rPr>
      </w:pPr>
    </w:p>
    <w:p w:rsidR="00565BBF" w:rsidRDefault="00565BBF" w:rsidP="00565BBF">
      <w:pPr>
        <w:jc w:val="both"/>
        <w:rPr>
          <w:rFonts w:cs="Arial"/>
          <w:szCs w:val="20"/>
          <w:shd w:val="clear" w:color="auto" w:fill="FFFFFF"/>
        </w:rPr>
      </w:pPr>
      <w:r>
        <w:rPr>
          <w:rFonts w:cs="Arial"/>
          <w:szCs w:val="20"/>
          <w:shd w:val="clear" w:color="auto" w:fill="FFFFFF"/>
        </w:rPr>
        <w:t>V dosedanjem 46. členu, ki postane 44. člen, se v prvem odstavku prva alineja spremeni tako, da se glasi:</w:t>
      </w:r>
    </w:p>
    <w:p w:rsidR="00565BBF" w:rsidRDefault="00565BBF" w:rsidP="00565BBF">
      <w:pPr>
        <w:jc w:val="both"/>
        <w:rPr>
          <w:rFonts w:cs="Arial"/>
          <w:szCs w:val="20"/>
          <w:shd w:val="clear" w:color="auto" w:fill="FFFFFF"/>
        </w:rPr>
      </w:pPr>
      <w:r>
        <w:rPr>
          <w:rFonts w:cs="Arial"/>
          <w:szCs w:val="20"/>
          <w:shd w:val="clear" w:color="auto" w:fill="FFFFFF"/>
        </w:rPr>
        <w:t>»- pri pristojnem organu vložiti vlogo za razvrstitev orožja v kategorije v skladu s spremenjenim 3. členom zakona pred dajanjem na trg ali prenosom v drugo državo članico Evropske unije oziroma tretjo državo, v vsakem primeru pa v petih letih od uveljavitve tega zakona ali«.</w:t>
      </w:r>
    </w:p>
    <w:p w:rsidR="00565BBF" w:rsidRDefault="00565BBF" w:rsidP="00565BBF">
      <w:pPr>
        <w:jc w:val="both"/>
        <w:rPr>
          <w:rFonts w:cs="Arial"/>
          <w:szCs w:val="20"/>
          <w:shd w:val="clear" w:color="auto" w:fill="FFFFFF"/>
        </w:rPr>
      </w:pPr>
    </w:p>
    <w:p w:rsidR="00565BBF" w:rsidRDefault="00565BBF" w:rsidP="00565BBF">
      <w:pPr>
        <w:jc w:val="both"/>
        <w:rPr>
          <w:rFonts w:cs="Arial"/>
          <w:szCs w:val="20"/>
          <w:shd w:val="clear" w:color="auto" w:fill="FFFFFF"/>
        </w:rPr>
      </w:pPr>
      <w:r>
        <w:rPr>
          <w:rFonts w:cs="Arial"/>
          <w:szCs w:val="20"/>
          <w:shd w:val="clear" w:color="auto" w:fill="FFFFFF"/>
        </w:rPr>
        <w:t>V drugi alineji prvega odstavka se besedilo »v treh letih« nadomesti z besedilom »v petih letih«.</w:t>
      </w:r>
      <w:r>
        <w:rPr>
          <w:rFonts w:cs="Arial"/>
          <w:szCs w:val="20"/>
        </w:rPr>
        <w:br/>
      </w:r>
      <w:r>
        <w:rPr>
          <w:rFonts w:cs="Arial"/>
          <w:szCs w:val="20"/>
        </w:rPr>
        <w:br/>
      </w:r>
      <w:r>
        <w:rPr>
          <w:rFonts w:cs="Arial"/>
          <w:szCs w:val="20"/>
          <w:shd w:val="clear" w:color="auto" w:fill="FFFFFF"/>
        </w:rPr>
        <w:t>V drugem odstavku se besedilo »pred 13. junijem 2017« nadomesti z besedilom »pred uveljavitvijo tega zakona«.</w:t>
      </w:r>
    </w:p>
    <w:p w:rsidR="00565BBF" w:rsidRDefault="00565BBF" w:rsidP="00565BBF">
      <w:pPr>
        <w:jc w:val="both"/>
        <w:rPr>
          <w:rFonts w:cs="Arial"/>
          <w:szCs w:val="20"/>
          <w:shd w:val="clear" w:color="auto" w:fill="FFFFFF"/>
        </w:rPr>
      </w:pPr>
      <w:r>
        <w:rPr>
          <w:rFonts w:cs="Arial"/>
          <w:szCs w:val="20"/>
        </w:rPr>
        <w:br/>
      </w:r>
      <w:r>
        <w:rPr>
          <w:rFonts w:cs="Arial"/>
          <w:szCs w:val="20"/>
          <w:shd w:val="clear" w:color="auto" w:fill="FFFFFF"/>
        </w:rPr>
        <w:t>Četrti odstavek se spremeni tako, da se glasi:</w:t>
      </w:r>
    </w:p>
    <w:p w:rsidR="00565BBF" w:rsidRDefault="00565BBF" w:rsidP="00565BBF">
      <w:pPr>
        <w:jc w:val="both"/>
        <w:rPr>
          <w:rFonts w:cs="Arial"/>
          <w:szCs w:val="20"/>
          <w:shd w:val="clear" w:color="auto" w:fill="FFFFFF"/>
        </w:rPr>
      </w:pPr>
      <w:r>
        <w:rPr>
          <w:rFonts w:cs="Arial"/>
          <w:szCs w:val="20"/>
          <w:shd w:val="clear" w:color="auto" w:fill="FFFFFF"/>
        </w:rPr>
        <w:t>»Dokler orožje iz prvega odstavka tega člena ni razvrščeno v skladu s spremenjenim 3. členom zakona, imetnik tega orožja ne sme dajati na trg ali prenesti v drugo državo članico Evropske unije oziroma v tretjo državo.«</w:t>
      </w:r>
    </w:p>
    <w:p w:rsidR="00565BBF" w:rsidRDefault="00565BBF" w:rsidP="00565BBF">
      <w:pPr>
        <w:jc w:val="both"/>
        <w:rPr>
          <w:rFonts w:cs="Arial"/>
          <w:szCs w:val="20"/>
          <w:shd w:val="clear" w:color="auto" w:fill="FFFFFF"/>
        </w:rPr>
      </w:pPr>
      <w:r>
        <w:rPr>
          <w:rFonts w:cs="Arial"/>
          <w:szCs w:val="20"/>
        </w:rPr>
        <w:br/>
      </w:r>
      <w:r>
        <w:rPr>
          <w:rFonts w:cs="Arial"/>
          <w:szCs w:val="20"/>
          <w:shd w:val="clear" w:color="auto" w:fill="FFFFFF"/>
        </w:rPr>
        <w:t>V petem odstavku se besedilo »v treh letih« nadomesti z besedilom »v petih letih«.</w:t>
      </w:r>
    </w:p>
    <w:p w:rsidR="00565BBF" w:rsidRDefault="00565BBF" w:rsidP="00565BBF">
      <w:pPr>
        <w:jc w:val="both"/>
        <w:rPr>
          <w:rFonts w:cs="Arial"/>
          <w:b/>
          <w:szCs w:val="20"/>
          <w:shd w:val="clear" w:color="auto" w:fill="FFFFFF"/>
        </w:rPr>
      </w:pPr>
      <w:r>
        <w:rPr>
          <w:rFonts w:cs="Arial"/>
          <w:szCs w:val="20"/>
        </w:rPr>
        <w:br/>
      </w:r>
      <w:r>
        <w:rPr>
          <w:rFonts w:cs="Arial"/>
          <w:b/>
          <w:szCs w:val="20"/>
          <w:shd w:val="clear" w:color="auto" w:fill="FFFFFF"/>
        </w:rPr>
        <w:t>Obrazložitev:</w:t>
      </w:r>
    </w:p>
    <w:p w:rsidR="00565BBF" w:rsidRDefault="00565BBF" w:rsidP="00565BBF">
      <w:pPr>
        <w:jc w:val="both"/>
        <w:rPr>
          <w:rFonts w:cs="Arial"/>
          <w:szCs w:val="20"/>
        </w:rPr>
      </w:pPr>
      <w:r>
        <w:rPr>
          <w:rFonts w:cs="Arial"/>
          <w:szCs w:val="20"/>
        </w:rPr>
        <w:t>S predlaganim amandmajem se podaljšuje rok streh na pet let, v katerem morajo imetniki veljavnih orožnih listov, dovoljenj za posest orožja, orožnih posestnih listov, pooblastil za nošenje orožja, pooblastil za prenos orožja in evropskih orožnih prepustnic bodisi, pri pristojni upravni enoti vložiti vlogo za razvrstitev orožja v kategorije v skladu s spremenjenim 3. členom zakona, bodisi zaprositi za izdajo dovoljenja za zbiranje, orožje odsvojiti ali pridobiti potrdilo o onesposobitvi orožja.</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S predlaganim amandmajem se tudi dovoljuje nošenje, prenašanje in uporabo orožja pred razvrstitvijo orožja v skladu s 3. členom zakona, ne pa tudi dajanja na trg in prenašanja v drugo državo članico Evropske unije oziroma tretjo državo.</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P</w:t>
      </w:r>
      <w:r>
        <w:rPr>
          <w:rFonts w:cs="Arial"/>
          <w:szCs w:val="20"/>
          <w:lang w:eastAsia="sl-SI"/>
        </w:rPr>
        <w:t>rav tako se zaradi predvidenega črtanja 35. in 44. člena predloga zakona preštevilči člen.</w:t>
      </w:r>
    </w:p>
    <w:p w:rsidR="00565BBF" w:rsidRDefault="00565BBF" w:rsidP="00565BBF">
      <w:pPr>
        <w:jc w:val="both"/>
        <w:rPr>
          <w:rFonts w:cs="Arial"/>
          <w:szCs w:val="20"/>
        </w:rPr>
      </w:pPr>
    </w:p>
    <w:p w:rsidR="00565BBF" w:rsidRDefault="00565BBF" w:rsidP="00565BBF">
      <w:pPr>
        <w:jc w:val="both"/>
        <w:rPr>
          <w:rFonts w:cs="Arial"/>
          <w:b/>
          <w:bCs/>
          <w:szCs w:val="20"/>
        </w:rPr>
      </w:pPr>
      <w:r>
        <w:rPr>
          <w:rFonts w:cs="Arial"/>
          <w:b/>
          <w:bCs/>
          <w:szCs w:val="20"/>
        </w:rPr>
        <w:t>K 48. členu</w:t>
      </w:r>
    </w:p>
    <w:p w:rsidR="00565BBF" w:rsidRDefault="00565BBF" w:rsidP="00565BBF">
      <w:pPr>
        <w:jc w:val="both"/>
        <w:rPr>
          <w:rFonts w:cs="Arial"/>
          <w:b/>
          <w:bCs/>
          <w:szCs w:val="20"/>
        </w:rPr>
      </w:pPr>
    </w:p>
    <w:p w:rsidR="00565BBF" w:rsidRDefault="00565BBF" w:rsidP="00565BBF">
      <w:pPr>
        <w:jc w:val="both"/>
        <w:rPr>
          <w:rFonts w:cs="Arial"/>
          <w:szCs w:val="20"/>
        </w:rPr>
      </w:pPr>
      <w:r>
        <w:rPr>
          <w:rFonts w:cs="Arial"/>
          <w:szCs w:val="20"/>
        </w:rPr>
        <w:t xml:space="preserve">Dosedanji 48. člen se črta.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Preostali členi se ustrezno preštevilčijo.</w:t>
      </w:r>
    </w:p>
    <w:p w:rsidR="00565BBF" w:rsidRDefault="00565BBF" w:rsidP="00565BBF">
      <w:pPr>
        <w:jc w:val="both"/>
        <w:rPr>
          <w:rFonts w:cs="Arial"/>
          <w:szCs w:val="20"/>
          <w:lang w:eastAsia="sl-SI"/>
        </w:rPr>
      </w:pPr>
    </w:p>
    <w:p w:rsidR="00565BBF" w:rsidRDefault="00565BBF" w:rsidP="00565BBF">
      <w:pPr>
        <w:jc w:val="both"/>
        <w:rPr>
          <w:rFonts w:cs="Arial"/>
          <w:b/>
          <w:szCs w:val="20"/>
          <w:lang w:eastAsia="sl-SI"/>
        </w:rPr>
      </w:pPr>
      <w:r>
        <w:rPr>
          <w:rFonts w:cs="Arial"/>
          <w:b/>
          <w:szCs w:val="20"/>
          <w:lang w:eastAsia="sl-SI"/>
        </w:rPr>
        <w:t>Obrazložitev:</w:t>
      </w:r>
    </w:p>
    <w:p w:rsidR="00565BBF" w:rsidRDefault="00565BBF" w:rsidP="00565BBF">
      <w:pPr>
        <w:jc w:val="both"/>
        <w:rPr>
          <w:rFonts w:cs="Arial"/>
          <w:szCs w:val="20"/>
          <w:lang w:eastAsia="sl-SI"/>
        </w:rPr>
      </w:pPr>
      <w:r>
        <w:rPr>
          <w:rFonts w:cs="Arial"/>
          <w:szCs w:val="20"/>
          <w:lang w:eastAsia="sl-SI"/>
        </w:rPr>
        <w:t>S predlaganim amandmajem se sledi spremembi pojma bistvenih sestavnih delov orožja iz 15. točke 4. člena zakona.</w:t>
      </w:r>
    </w:p>
    <w:p w:rsidR="00565BBF" w:rsidRDefault="00565BBF" w:rsidP="00565BBF">
      <w:pPr>
        <w:jc w:val="both"/>
        <w:rPr>
          <w:rFonts w:cs="Arial"/>
          <w:szCs w:val="20"/>
          <w:lang w:eastAsia="sl-SI"/>
        </w:rPr>
      </w:pPr>
    </w:p>
    <w:p w:rsidR="00565BBF" w:rsidRDefault="00565BBF" w:rsidP="00565BBF">
      <w:pPr>
        <w:jc w:val="both"/>
        <w:rPr>
          <w:rFonts w:cs="Arial"/>
          <w:b/>
          <w:szCs w:val="20"/>
          <w:lang w:eastAsia="sl-SI"/>
        </w:rPr>
      </w:pPr>
      <w:r>
        <w:rPr>
          <w:rFonts w:cs="Arial"/>
          <w:b/>
          <w:szCs w:val="20"/>
          <w:lang w:eastAsia="sl-SI"/>
        </w:rPr>
        <w:t>K 50. členu:</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Dosedanji 50. člen, ki postane 47. člen, se spremeni tako, da se glasi:</w:t>
      </w:r>
    </w:p>
    <w:p w:rsidR="00565BBF" w:rsidRDefault="00565BBF" w:rsidP="00565BBF">
      <w:pPr>
        <w:jc w:val="both"/>
        <w:rPr>
          <w:rFonts w:cs="Arial"/>
          <w:szCs w:val="20"/>
          <w:lang w:eastAsia="sl-SI"/>
        </w:rPr>
      </w:pPr>
    </w:p>
    <w:p w:rsidR="00565BBF" w:rsidRDefault="00565BBF" w:rsidP="00565BBF">
      <w:pPr>
        <w:jc w:val="center"/>
        <w:rPr>
          <w:rFonts w:cs="Arial"/>
          <w:szCs w:val="20"/>
        </w:rPr>
      </w:pPr>
      <w:r>
        <w:rPr>
          <w:rFonts w:cs="Arial"/>
          <w:szCs w:val="20"/>
        </w:rPr>
        <w:t>»47. člen</w:t>
      </w:r>
    </w:p>
    <w:p w:rsidR="00565BBF" w:rsidRDefault="00565BBF" w:rsidP="00565BBF">
      <w:pPr>
        <w:jc w:val="center"/>
        <w:rPr>
          <w:rFonts w:cs="Arial"/>
          <w:szCs w:val="20"/>
        </w:rPr>
      </w:pPr>
      <w:r>
        <w:rPr>
          <w:rFonts w:cs="Arial"/>
          <w:szCs w:val="20"/>
        </w:rPr>
        <w:t>Pristojnost za odločanje o prekrških in izrek globe v razponu</w:t>
      </w:r>
    </w:p>
    <w:p w:rsidR="00565BBF" w:rsidRDefault="00565BBF" w:rsidP="00565BBF">
      <w:pPr>
        <w:jc w:val="center"/>
        <w:rPr>
          <w:rFonts w:cs="Arial"/>
          <w:szCs w:val="20"/>
        </w:rPr>
      </w:pPr>
    </w:p>
    <w:p w:rsidR="00565BBF" w:rsidRDefault="00565BBF" w:rsidP="00565BBF">
      <w:pPr>
        <w:jc w:val="both"/>
        <w:rPr>
          <w:rFonts w:cs="Arial"/>
          <w:szCs w:val="20"/>
        </w:rPr>
      </w:pPr>
      <w:r>
        <w:rPr>
          <w:rFonts w:cs="Arial"/>
          <w:szCs w:val="20"/>
        </w:rPr>
        <w:t>Za odločanje o prekrških iz 43., 44. in 46. člena tega zakona, ki ga stori posameznik, je pristojna policija. Za odločanje o prekrških iz 43., 44., 45. in 46. člena tega zakona, ki ga stori pravna oseba, podjetnik ali odgovorna oseba pravne osebe ali odgovorna oseba podjetnika, je pristojen inšpektorat iz 80. člena zakona.</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Ne glede na prejšnji odstavek je za odločanje o prekrških iz 43., 44. in 46. člena tega zakona pristojen tudi inšpektorat iz 80. člena zakona, če prekršek stori posameznik.</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Za prekrške iz 43., 44. in 46. člena tega zakona se sme v hitrem postopku izreči globa tudi v znesku, ki je višji od najnižje predpisane globe, določene s tem zakonom.«.</w:t>
      </w:r>
    </w:p>
    <w:p w:rsidR="00565BBF" w:rsidRDefault="00565BBF" w:rsidP="00565BBF">
      <w:pPr>
        <w:jc w:val="both"/>
        <w:rPr>
          <w:rFonts w:cs="Arial"/>
          <w:szCs w:val="20"/>
        </w:rPr>
      </w:pPr>
    </w:p>
    <w:p w:rsidR="00565BBF" w:rsidRDefault="00565BBF" w:rsidP="00565BBF">
      <w:pPr>
        <w:jc w:val="both"/>
        <w:rPr>
          <w:rFonts w:cs="Arial"/>
          <w:b/>
          <w:szCs w:val="20"/>
          <w:lang w:eastAsia="sl-SI"/>
        </w:rPr>
      </w:pPr>
      <w:r>
        <w:rPr>
          <w:rFonts w:cs="Arial"/>
          <w:b/>
          <w:szCs w:val="20"/>
          <w:lang w:eastAsia="sl-SI"/>
        </w:rPr>
        <w:t>Obrazložitev:</w:t>
      </w:r>
    </w:p>
    <w:p w:rsidR="00565BBF" w:rsidRDefault="00565BBF" w:rsidP="00565BBF">
      <w:pPr>
        <w:jc w:val="both"/>
        <w:rPr>
          <w:rFonts w:cs="Arial"/>
          <w:szCs w:val="20"/>
        </w:rPr>
      </w:pPr>
      <w:r>
        <w:rPr>
          <w:rFonts w:cs="Arial"/>
          <w:szCs w:val="20"/>
        </w:rPr>
        <w:t xml:space="preserve">S predlaganim amandmajem </w:t>
      </w:r>
      <w:r>
        <w:rPr>
          <w:rFonts w:cs="Arial"/>
          <w:szCs w:val="20"/>
          <w:lang w:eastAsia="sl-SI"/>
        </w:rPr>
        <w:t>se zaradi predvidenega črtanja 35., 44. in 48. člena predloga zakona popravljajo sklici v besedilu navedenega člena ter preštevilči člen.</w:t>
      </w:r>
    </w:p>
    <w:p w:rsidR="00565BBF" w:rsidRDefault="00565BBF" w:rsidP="00565BBF">
      <w:pPr>
        <w:jc w:val="both"/>
        <w:rPr>
          <w:rFonts w:cs="Arial"/>
          <w:szCs w:val="20"/>
        </w:rPr>
      </w:pPr>
    </w:p>
    <w:p w:rsidR="00565BBF" w:rsidRDefault="00565BBF" w:rsidP="00565BBF">
      <w:pPr>
        <w:autoSpaceDE w:val="0"/>
        <w:autoSpaceDN w:val="0"/>
        <w:adjustRightInd w:val="0"/>
        <w:ind w:left="1800" w:hanging="1800"/>
        <w:rPr>
          <w:rFonts w:cs="Arial"/>
          <w:b/>
          <w:szCs w:val="20"/>
        </w:rPr>
      </w:pPr>
      <w:r>
        <w:rPr>
          <w:rFonts w:cs="Arial"/>
          <w:b/>
          <w:szCs w:val="20"/>
        </w:rPr>
        <w:t xml:space="preserve">K 51. členu: </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Dosedanji 51. člen, ki postane 48. člen, se spremeni tako, da se glasi:</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jc w:val="center"/>
        <w:rPr>
          <w:rFonts w:cs="Arial"/>
          <w:szCs w:val="20"/>
        </w:rPr>
      </w:pPr>
      <w:r>
        <w:rPr>
          <w:rFonts w:cs="Arial"/>
          <w:szCs w:val="20"/>
        </w:rPr>
        <w:t>»48. člen</w:t>
      </w:r>
    </w:p>
    <w:p w:rsidR="00565BBF" w:rsidRDefault="00565BBF" w:rsidP="00565BBF">
      <w:pPr>
        <w:autoSpaceDE w:val="0"/>
        <w:autoSpaceDN w:val="0"/>
        <w:adjustRightInd w:val="0"/>
        <w:jc w:val="center"/>
        <w:rPr>
          <w:rFonts w:cs="Arial"/>
          <w:szCs w:val="20"/>
        </w:rPr>
      </w:pPr>
      <w:r>
        <w:rPr>
          <w:rFonts w:cs="Arial"/>
          <w:szCs w:val="20"/>
        </w:rPr>
        <w:t>Upravna taksa</w:t>
      </w:r>
    </w:p>
    <w:p w:rsidR="00565BBF" w:rsidRDefault="00565BBF" w:rsidP="00565BBF">
      <w:pPr>
        <w:jc w:val="both"/>
        <w:rPr>
          <w:rFonts w:cs="Arial"/>
          <w:szCs w:val="20"/>
          <w:lang w:eastAsia="sl-SI"/>
        </w:rPr>
      </w:pPr>
    </w:p>
    <w:p w:rsidR="00565BBF" w:rsidRDefault="00565BBF" w:rsidP="00565BBF">
      <w:pPr>
        <w:jc w:val="both"/>
        <w:rPr>
          <w:rFonts w:cs="Arial"/>
          <w:szCs w:val="20"/>
          <w:lang w:eastAsia="sl-SI"/>
        </w:rPr>
      </w:pPr>
      <w:r>
        <w:rPr>
          <w:rFonts w:cs="Arial"/>
          <w:szCs w:val="20"/>
          <w:lang w:eastAsia="sl-SI"/>
        </w:rPr>
        <w:t>Ob zamenjavi orožnih listin iz 43. in 44. člena tega zakona, prijavi orožja iz tretjega odstavka 43. člena tega zakona in ob uskladitvi poslovanja iz 45. člena tega zakona se upravna taksa ne plača.</w:t>
      </w:r>
    </w:p>
    <w:p w:rsidR="00565BBF" w:rsidRDefault="00565BBF" w:rsidP="00565BBF">
      <w:pPr>
        <w:jc w:val="both"/>
        <w:rPr>
          <w:rFonts w:cs="Arial"/>
          <w:szCs w:val="20"/>
          <w:lang w:eastAsia="sl-SI"/>
        </w:rPr>
      </w:pPr>
    </w:p>
    <w:p w:rsidR="00565BBF" w:rsidRDefault="00565BBF" w:rsidP="00565BBF">
      <w:pPr>
        <w:jc w:val="both"/>
        <w:rPr>
          <w:rFonts w:eastAsiaTheme="minorHAnsi" w:cs="Arial"/>
          <w:szCs w:val="20"/>
        </w:rPr>
      </w:pPr>
      <w:r>
        <w:rPr>
          <w:rFonts w:cs="Arial"/>
          <w:szCs w:val="20"/>
          <w:lang w:eastAsia="sl-SI"/>
        </w:rPr>
        <w:t xml:space="preserve">Ob izdaji orožne listine iz </w:t>
      </w:r>
      <w:r>
        <w:rPr>
          <w:rFonts w:cs="Arial"/>
          <w:szCs w:val="20"/>
        </w:rPr>
        <w:t xml:space="preserve">46. člena tega zakona za vso orožje, ki je bilo predelano za streljanje s slepimi naboji, dražljivimi ali drugimi aktivnimi snovmi ali pirotehničnim strelivom ali v </w:t>
      </w:r>
      <w:proofErr w:type="spellStart"/>
      <w:r>
        <w:rPr>
          <w:rFonts w:cs="Arial"/>
          <w:szCs w:val="20"/>
        </w:rPr>
        <w:t>rekvizitno</w:t>
      </w:r>
      <w:proofErr w:type="spellEnd"/>
      <w:r>
        <w:rPr>
          <w:rFonts w:cs="Arial"/>
          <w:szCs w:val="20"/>
        </w:rPr>
        <w:t xml:space="preserve"> ali akustično orožje, pred uveljavitvijo tega zakona se </w:t>
      </w:r>
      <w:r>
        <w:rPr>
          <w:rFonts w:cs="Arial"/>
          <w:szCs w:val="20"/>
          <w:shd w:val="clear" w:color="auto" w:fill="FFFFFF"/>
        </w:rPr>
        <w:t xml:space="preserve">plača upravna taksa za vlogo in odločbo po 1. in 3. tarifni številki Zakona o upravnih taksah (Uradni list RS, št. 106/10 – uradno prečiščeno besedilo, 14/15 – ZUUJFO, 84/15 – </w:t>
      </w:r>
      <w:proofErr w:type="spellStart"/>
      <w:r>
        <w:rPr>
          <w:rFonts w:cs="Arial"/>
          <w:szCs w:val="20"/>
          <w:shd w:val="clear" w:color="auto" w:fill="FFFFFF"/>
        </w:rPr>
        <w:t>ZZeIP</w:t>
      </w:r>
      <w:proofErr w:type="spellEnd"/>
      <w:r>
        <w:rPr>
          <w:rFonts w:cs="Arial"/>
          <w:szCs w:val="20"/>
          <w:shd w:val="clear" w:color="auto" w:fill="FFFFFF"/>
        </w:rPr>
        <w:t xml:space="preserve">-J, 32/16, 30/18 – </w:t>
      </w:r>
      <w:proofErr w:type="spellStart"/>
      <w:r>
        <w:rPr>
          <w:rFonts w:cs="Arial"/>
          <w:szCs w:val="20"/>
          <w:shd w:val="clear" w:color="auto" w:fill="FFFFFF"/>
        </w:rPr>
        <w:t>ZKZaš</w:t>
      </w:r>
      <w:proofErr w:type="spellEnd"/>
      <w:r>
        <w:rPr>
          <w:rFonts w:cs="Arial"/>
          <w:szCs w:val="20"/>
          <w:shd w:val="clear" w:color="auto" w:fill="FFFFFF"/>
        </w:rPr>
        <w:t xml:space="preserve"> in </w:t>
      </w:r>
      <w:hyperlink r:id="rId7" w:tgtFrame="_blank" w:tooltip="Zakon o finančni razbremenitvi občin" w:history="1">
        <w:r>
          <w:rPr>
            <w:rStyle w:val="Hiperpovezava"/>
            <w:rFonts w:cs="Arial"/>
            <w:bCs/>
            <w:szCs w:val="20"/>
          </w:rPr>
          <w:t>189/20</w:t>
        </w:r>
      </w:hyperlink>
      <w:r>
        <w:rPr>
          <w:rFonts w:cs="Arial"/>
          <w:bCs/>
          <w:szCs w:val="20"/>
        </w:rPr>
        <w:t xml:space="preserve"> – ZFRO</w:t>
      </w:r>
      <w:r>
        <w:rPr>
          <w:rFonts w:cs="Arial"/>
          <w:szCs w:val="20"/>
          <w:shd w:val="clear" w:color="auto" w:fill="FFFFFF"/>
        </w:rPr>
        <w:t>).«</w:t>
      </w:r>
      <w:r>
        <w:rPr>
          <w:rFonts w:cs="Arial"/>
          <w:szCs w:val="20"/>
          <w:lang w:eastAsia="sl-SI"/>
        </w:rPr>
        <w:t>.</w:t>
      </w:r>
    </w:p>
    <w:p w:rsidR="00565BBF" w:rsidRDefault="00565BBF" w:rsidP="00565BBF">
      <w:pPr>
        <w:jc w:val="both"/>
        <w:rPr>
          <w:rFonts w:cs="Arial"/>
          <w:szCs w:val="20"/>
        </w:rPr>
      </w:pPr>
    </w:p>
    <w:p w:rsidR="00565BBF" w:rsidRDefault="00565BBF" w:rsidP="00565BBF">
      <w:pPr>
        <w:autoSpaceDE w:val="0"/>
        <w:autoSpaceDN w:val="0"/>
        <w:adjustRightInd w:val="0"/>
        <w:rPr>
          <w:rFonts w:cs="Arial"/>
          <w:b/>
          <w:szCs w:val="20"/>
        </w:rPr>
      </w:pPr>
      <w:r>
        <w:rPr>
          <w:rFonts w:cs="Arial"/>
          <w:b/>
          <w:szCs w:val="20"/>
        </w:rPr>
        <w:t>Obrazložitev:</w:t>
      </w:r>
    </w:p>
    <w:p w:rsidR="00565BBF" w:rsidRDefault="00565BBF" w:rsidP="00565BBF">
      <w:pPr>
        <w:jc w:val="both"/>
        <w:rPr>
          <w:rFonts w:cs="Arial"/>
          <w:szCs w:val="20"/>
          <w:lang w:eastAsia="sl-SI"/>
        </w:rPr>
      </w:pPr>
      <w:r>
        <w:rPr>
          <w:rFonts w:cs="Arial"/>
          <w:szCs w:val="20"/>
        </w:rPr>
        <w:t>S predlaganim amandmajem se določi oprostitev plačila upravne takse o</w:t>
      </w:r>
      <w:r>
        <w:rPr>
          <w:rFonts w:cs="Arial"/>
          <w:szCs w:val="20"/>
          <w:lang w:eastAsia="sl-SI"/>
        </w:rPr>
        <w:t xml:space="preserve">b zamenjavi orožnih listin, prav tako se zaradi predvidenega črtanja 35., 44. in 48. člena predloga zakona popravljajo sklici v besedilu navedenega člena ter preštevilči člen. </w:t>
      </w:r>
    </w:p>
    <w:p w:rsidR="00565BBF" w:rsidRDefault="00565BBF" w:rsidP="00565BBF">
      <w:pPr>
        <w:jc w:val="both"/>
        <w:rPr>
          <w:rFonts w:cs="Arial"/>
          <w:szCs w:val="20"/>
          <w:lang w:eastAsia="sl-SI"/>
        </w:rPr>
      </w:pPr>
    </w:p>
    <w:p w:rsidR="00565BBF" w:rsidRDefault="00565BBF" w:rsidP="00565BBF">
      <w:pPr>
        <w:autoSpaceDE w:val="0"/>
        <w:autoSpaceDN w:val="0"/>
        <w:adjustRightInd w:val="0"/>
        <w:ind w:left="1800" w:hanging="1800"/>
        <w:rPr>
          <w:rFonts w:eastAsiaTheme="minorHAnsi" w:cs="Arial"/>
          <w:b/>
          <w:szCs w:val="20"/>
        </w:rPr>
      </w:pPr>
      <w:r>
        <w:rPr>
          <w:rFonts w:cs="Arial"/>
          <w:b/>
          <w:szCs w:val="20"/>
        </w:rPr>
        <w:t xml:space="preserve">K 52. členu: </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Dosedanji 52. člen se črta.</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szCs w:val="20"/>
        </w:rPr>
      </w:pPr>
      <w:r>
        <w:rPr>
          <w:rFonts w:cs="Arial"/>
          <w:szCs w:val="20"/>
        </w:rPr>
        <w:t>Preostali členi se ustrezno preštevilčijo.</w:t>
      </w:r>
    </w:p>
    <w:p w:rsidR="00565BBF" w:rsidRDefault="00565BBF" w:rsidP="00565BBF">
      <w:pPr>
        <w:autoSpaceDE w:val="0"/>
        <w:autoSpaceDN w:val="0"/>
        <w:adjustRightInd w:val="0"/>
        <w:rPr>
          <w:rFonts w:cs="Arial"/>
          <w:szCs w:val="20"/>
        </w:rPr>
      </w:pPr>
    </w:p>
    <w:p w:rsidR="00565BBF" w:rsidRDefault="00565BBF" w:rsidP="00565BBF">
      <w:pPr>
        <w:autoSpaceDE w:val="0"/>
        <w:autoSpaceDN w:val="0"/>
        <w:adjustRightInd w:val="0"/>
        <w:rPr>
          <w:rFonts w:cs="Arial"/>
          <w:b/>
          <w:szCs w:val="20"/>
        </w:rPr>
      </w:pPr>
      <w:r>
        <w:rPr>
          <w:rFonts w:cs="Arial"/>
          <w:b/>
          <w:szCs w:val="20"/>
        </w:rPr>
        <w:t>Obrazložitev:</w:t>
      </w:r>
    </w:p>
    <w:p w:rsidR="00565BBF" w:rsidRDefault="00565BBF" w:rsidP="00565BBF">
      <w:pPr>
        <w:autoSpaceDE w:val="0"/>
        <w:autoSpaceDN w:val="0"/>
        <w:adjustRightInd w:val="0"/>
        <w:rPr>
          <w:rFonts w:cs="Arial"/>
          <w:szCs w:val="20"/>
        </w:rPr>
      </w:pPr>
      <w:r>
        <w:rPr>
          <w:rFonts w:cs="Arial"/>
          <w:szCs w:val="20"/>
        </w:rPr>
        <w:t xml:space="preserve">Predlagani amandma je potreben zaradi črtanja komisije v 71.e členu. </w:t>
      </w:r>
    </w:p>
    <w:p w:rsidR="00565BBF" w:rsidRDefault="00565BBF" w:rsidP="00565BBF">
      <w:pPr>
        <w:jc w:val="both"/>
        <w:rPr>
          <w:rFonts w:cs="Arial"/>
          <w:szCs w:val="20"/>
          <w:lang w:eastAsia="sl-SI"/>
        </w:rPr>
      </w:pPr>
    </w:p>
    <w:p w:rsidR="00565BBF" w:rsidRDefault="00565BBF" w:rsidP="00565BBF">
      <w:pPr>
        <w:jc w:val="both"/>
        <w:rPr>
          <w:rFonts w:eastAsiaTheme="minorHAnsi" w:cs="Arial"/>
          <w:b/>
          <w:szCs w:val="20"/>
        </w:rPr>
      </w:pPr>
      <w:r>
        <w:rPr>
          <w:rFonts w:cs="Arial"/>
          <w:b/>
          <w:szCs w:val="20"/>
        </w:rPr>
        <w:t xml:space="preserve">K 55. členu: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lastRenderedPageBreak/>
        <w:t>V dosedanjem 55. členu, ki postane 51. člen, se naslov spremeni tako, da se glasi »Postopki, ki so bili začeti pred uveljavitvijo tega zakona in rok za legalizacijo orožja«.</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Za prvim odstavkom se doda nov drugi, tretji in četrti odstavek, ki se glasijo: </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w:t>
      </w:r>
      <w:r>
        <w:rPr>
          <w:rFonts w:cs="Arial"/>
          <w:szCs w:val="20"/>
          <w:lang w:val="x-none"/>
        </w:rPr>
        <w:t>Imetnik, ki poseduje orožje brez veljavne listine za posest ali nošenje orožja, sme v treh mesecih po uveljavitvi tega zakona pri pristojnem organu podati vlogo za pridobitev ustrezne orožne listine. Pristojni organ izda ustrezno orožno listino po Zakonu o orožju, razen orožnega lista, pod pogojem, da orožje ne izvira iz kaznivega dejanja, in da imetnik izpolnjuje pogoje iz 1., 2., 3., 5. in 6. točke drugega odstavka 14. člena Zakona o orožju</w:t>
      </w:r>
      <w:r>
        <w:rPr>
          <w:rFonts w:cs="Arial"/>
          <w:szCs w:val="20"/>
        </w:rPr>
        <w:t>.</w:t>
      </w:r>
    </w:p>
    <w:p w:rsidR="00565BBF" w:rsidRDefault="00565BBF" w:rsidP="00565BBF">
      <w:pPr>
        <w:jc w:val="both"/>
        <w:rPr>
          <w:rFonts w:cs="Arial"/>
          <w:szCs w:val="20"/>
        </w:rPr>
      </w:pPr>
    </w:p>
    <w:p w:rsidR="00565BBF" w:rsidRDefault="00565BBF" w:rsidP="00565BBF">
      <w:pPr>
        <w:pStyle w:val="odstavek1"/>
        <w:spacing w:before="0" w:line="260" w:lineRule="exact"/>
        <w:ind w:firstLine="0"/>
        <w:rPr>
          <w:sz w:val="20"/>
          <w:szCs w:val="20"/>
        </w:rPr>
      </w:pPr>
      <w:r>
        <w:rPr>
          <w:sz w:val="20"/>
          <w:szCs w:val="20"/>
          <w:lang w:val="x-none"/>
        </w:rPr>
        <w:t xml:space="preserve">Ne glede na </w:t>
      </w:r>
      <w:r>
        <w:rPr>
          <w:sz w:val="20"/>
          <w:szCs w:val="20"/>
        </w:rPr>
        <w:t>prejšnji odstavek</w:t>
      </w:r>
      <w:r>
        <w:rPr>
          <w:sz w:val="20"/>
          <w:szCs w:val="20"/>
          <w:lang w:val="x-none"/>
        </w:rPr>
        <w:t xml:space="preserve"> se orožnih listin ne izda za orožje kategorije A, razen </w:t>
      </w:r>
      <w:r>
        <w:rPr>
          <w:sz w:val="20"/>
          <w:szCs w:val="20"/>
        </w:rPr>
        <w:t>če je bilo imetniku orožja iz prejšnjega odstavka izdano veljavno dovoljenje za zbiranje</w:t>
      </w:r>
      <w:r>
        <w:rPr>
          <w:sz w:val="20"/>
          <w:szCs w:val="20"/>
          <w:lang w:val="x-none"/>
        </w:rPr>
        <w:t xml:space="preserve"> orožja in je orožje po določbah Zakona o orožju dovoljeno zbirati</w:t>
      </w:r>
      <w:r>
        <w:rPr>
          <w:sz w:val="20"/>
          <w:szCs w:val="20"/>
        </w:rPr>
        <w:t>.</w:t>
      </w:r>
    </w:p>
    <w:p w:rsidR="00565BBF" w:rsidRDefault="00565BBF" w:rsidP="00565BBF">
      <w:pPr>
        <w:pStyle w:val="odstavek1"/>
        <w:spacing w:before="0" w:line="260" w:lineRule="exact"/>
        <w:ind w:firstLine="0"/>
        <w:rPr>
          <w:sz w:val="20"/>
          <w:szCs w:val="20"/>
        </w:rPr>
      </w:pPr>
    </w:p>
    <w:p w:rsidR="00565BBF" w:rsidRDefault="00565BBF" w:rsidP="00565BBF">
      <w:pPr>
        <w:pStyle w:val="odstavek1"/>
        <w:spacing w:before="0" w:line="260" w:lineRule="exact"/>
        <w:ind w:firstLine="0"/>
        <w:rPr>
          <w:sz w:val="20"/>
          <w:szCs w:val="20"/>
        </w:rPr>
      </w:pPr>
      <w:r>
        <w:rPr>
          <w:sz w:val="20"/>
          <w:szCs w:val="20"/>
          <w:lang w:val="x-none"/>
        </w:rPr>
        <w:t>Če orožne listine ni mogoče izdati, se z orožjem kategorij B in C ravna, kot da gre za odvzeto orožje, orožje kategorije A pa se pošlje ministrstvu, pristojnemu za notranje zadeve</w:t>
      </w:r>
      <w:r>
        <w:rPr>
          <w:sz w:val="20"/>
          <w:szCs w:val="20"/>
        </w:rPr>
        <w:t>.</w:t>
      </w:r>
    </w:p>
    <w:p w:rsidR="00565BBF" w:rsidRDefault="00565BBF" w:rsidP="00565BBF">
      <w:pPr>
        <w:jc w:val="both"/>
        <w:rPr>
          <w:rFonts w:cs="Arial"/>
          <w:szCs w:val="20"/>
        </w:rPr>
      </w:pPr>
    </w:p>
    <w:p w:rsidR="00565BBF" w:rsidRDefault="00565BBF" w:rsidP="00565BBF">
      <w:pPr>
        <w:jc w:val="both"/>
        <w:rPr>
          <w:rFonts w:cs="Arial"/>
          <w:szCs w:val="20"/>
        </w:rPr>
      </w:pPr>
      <w:r>
        <w:rPr>
          <w:rFonts w:cs="Arial"/>
          <w:szCs w:val="20"/>
        </w:rPr>
        <w:t xml:space="preserve">Za izdajo ustrezne orožne listine iz drugega odstavka tega člena se </w:t>
      </w:r>
      <w:r>
        <w:rPr>
          <w:rFonts w:cs="Arial"/>
          <w:szCs w:val="20"/>
          <w:shd w:val="clear" w:color="auto" w:fill="FFFFFF"/>
        </w:rPr>
        <w:t xml:space="preserve">plača upravna taksa za vlogo in odločbo po 1. in 3. tarifni številki Zakona o upravnih taksah (Uradni list RS, št. 106/10 – uradno prečiščeno besedilo, 14/15 – ZUUJFO, 84/15 – </w:t>
      </w:r>
      <w:proofErr w:type="spellStart"/>
      <w:r>
        <w:rPr>
          <w:rFonts w:cs="Arial"/>
          <w:szCs w:val="20"/>
          <w:shd w:val="clear" w:color="auto" w:fill="FFFFFF"/>
        </w:rPr>
        <w:t>ZZeIP</w:t>
      </w:r>
      <w:proofErr w:type="spellEnd"/>
      <w:r>
        <w:rPr>
          <w:rFonts w:cs="Arial"/>
          <w:szCs w:val="20"/>
          <w:shd w:val="clear" w:color="auto" w:fill="FFFFFF"/>
        </w:rPr>
        <w:t xml:space="preserve">-J, 32/16, 30/18 – </w:t>
      </w:r>
      <w:proofErr w:type="spellStart"/>
      <w:r>
        <w:rPr>
          <w:rFonts w:cs="Arial"/>
          <w:szCs w:val="20"/>
          <w:shd w:val="clear" w:color="auto" w:fill="FFFFFF"/>
        </w:rPr>
        <w:t>ZKZaš</w:t>
      </w:r>
      <w:proofErr w:type="spellEnd"/>
      <w:r>
        <w:rPr>
          <w:rFonts w:cs="Arial"/>
          <w:szCs w:val="20"/>
          <w:shd w:val="clear" w:color="auto" w:fill="FFFFFF"/>
        </w:rPr>
        <w:t xml:space="preserve"> in </w:t>
      </w:r>
      <w:hyperlink r:id="rId8" w:tgtFrame="_blank" w:tooltip="Zakon o finančni razbremenitvi občin" w:history="1">
        <w:r>
          <w:rPr>
            <w:rStyle w:val="Hiperpovezava"/>
            <w:rFonts w:cs="Arial"/>
            <w:bCs/>
            <w:szCs w:val="20"/>
          </w:rPr>
          <w:t>189/20</w:t>
        </w:r>
      </w:hyperlink>
      <w:r>
        <w:rPr>
          <w:rFonts w:cs="Arial"/>
          <w:bCs/>
          <w:szCs w:val="20"/>
        </w:rPr>
        <w:t xml:space="preserve"> – ZFRO</w:t>
      </w:r>
      <w:r>
        <w:rPr>
          <w:rFonts w:cs="Arial"/>
          <w:szCs w:val="20"/>
          <w:shd w:val="clear" w:color="auto" w:fill="FFFFFF"/>
        </w:rPr>
        <w:t>).«</w:t>
      </w:r>
      <w:r>
        <w:rPr>
          <w:rFonts w:cs="Arial"/>
          <w:szCs w:val="20"/>
          <w:lang w:eastAsia="sl-SI"/>
        </w:rPr>
        <w:t>.</w:t>
      </w:r>
    </w:p>
    <w:p w:rsidR="00565BBF" w:rsidRDefault="00565BBF" w:rsidP="00565BBF">
      <w:pPr>
        <w:jc w:val="both"/>
        <w:rPr>
          <w:rFonts w:cs="Arial"/>
          <w:szCs w:val="20"/>
        </w:rPr>
      </w:pPr>
    </w:p>
    <w:p w:rsidR="00565BBF" w:rsidRDefault="00565BBF" w:rsidP="00565BBF">
      <w:pPr>
        <w:jc w:val="both"/>
        <w:rPr>
          <w:rFonts w:cs="Arial"/>
          <w:b/>
          <w:szCs w:val="20"/>
        </w:rPr>
      </w:pPr>
      <w:r>
        <w:rPr>
          <w:rFonts w:cs="Arial"/>
          <w:b/>
          <w:szCs w:val="20"/>
        </w:rPr>
        <w:t>Obrazložitev:</w:t>
      </w:r>
    </w:p>
    <w:p w:rsidR="00565BBF" w:rsidRDefault="00565BBF" w:rsidP="00565BBF">
      <w:pPr>
        <w:jc w:val="both"/>
        <w:rPr>
          <w:rFonts w:cs="Arial"/>
          <w:szCs w:val="20"/>
        </w:rPr>
      </w:pPr>
      <w:r>
        <w:rPr>
          <w:rFonts w:cs="Arial"/>
          <w:szCs w:val="20"/>
        </w:rPr>
        <w:t>S predlaganim amandmajem se dovoli legalizacija orožja. P</w:t>
      </w:r>
      <w:r>
        <w:rPr>
          <w:rFonts w:cs="Arial"/>
          <w:szCs w:val="20"/>
          <w:lang w:eastAsia="sl-SI"/>
        </w:rPr>
        <w:t>rav tako se zaradi predvidenega črtanja 35., 44., 48. in 52. člena predloga zakona preštevilči člen.</w:t>
      </w:r>
    </w:p>
    <w:p w:rsidR="00565BBF" w:rsidRDefault="00565BBF" w:rsidP="00565BBF">
      <w:pPr>
        <w:jc w:val="both"/>
        <w:rPr>
          <w:rFonts w:cs="Arial"/>
          <w:szCs w:val="20"/>
        </w:rPr>
      </w:pPr>
    </w:p>
    <w:p w:rsidR="007E1230" w:rsidRDefault="007E1230" w:rsidP="00565BBF">
      <w:pPr>
        <w:tabs>
          <w:tab w:val="left" w:pos="7920"/>
        </w:tabs>
        <w:autoSpaceDE w:val="0"/>
        <w:autoSpaceDN w:val="0"/>
        <w:adjustRightInd w:val="0"/>
        <w:jc w:val="both"/>
        <w:rPr>
          <w:rFonts w:cs="Arial"/>
          <w:color w:val="000000"/>
          <w:szCs w:val="20"/>
        </w:rPr>
      </w:pPr>
    </w:p>
    <w:sectPr w:rsidR="007E1230" w:rsidSect="00A16E6F">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1B10" w:rsidRDefault="00471B10" w:rsidP="00767987">
      <w:pPr>
        <w:spacing w:line="240" w:lineRule="auto"/>
      </w:pPr>
      <w:r>
        <w:separator/>
      </w:r>
    </w:p>
  </w:endnote>
  <w:endnote w:type="continuationSeparator" w:id="0">
    <w:p w:rsidR="00471B10" w:rsidRDefault="00471B1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92C" w:rsidRDefault="00B6692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92C" w:rsidRDefault="00B6692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92C" w:rsidRDefault="00B6692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1B10" w:rsidRDefault="00471B10" w:rsidP="00767987">
      <w:pPr>
        <w:spacing w:line="240" w:lineRule="auto"/>
      </w:pPr>
      <w:r>
        <w:separator/>
      </w:r>
    </w:p>
  </w:footnote>
  <w:footnote w:type="continuationSeparator" w:id="0">
    <w:p w:rsidR="00471B10" w:rsidRDefault="00471B1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92C" w:rsidRDefault="00B6692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692C" w:rsidRDefault="00B6692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366636"/>
    <w:rsid w:val="00367DE6"/>
    <w:rsid w:val="003B3E19"/>
    <w:rsid w:val="004076C6"/>
    <w:rsid w:val="00457A58"/>
    <w:rsid w:val="00471B10"/>
    <w:rsid w:val="004B7F76"/>
    <w:rsid w:val="004D658A"/>
    <w:rsid w:val="004E1BCE"/>
    <w:rsid w:val="00565BBF"/>
    <w:rsid w:val="00592079"/>
    <w:rsid w:val="00682FFE"/>
    <w:rsid w:val="00684751"/>
    <w:rsid w:val="006C69EC"/>
    <w:rsid w:val="006E0FA6"/>
    <w:rsid w:val="007039D0"/>
    <w:rsid w:val="00767987"/>
    <w:rsid w:val="00782FD4"/>
    <w:rsid w:val="007E1230"/>
    <w:rsid w:val="00811140"/>
    <w:rsid w:val="00904A48"/>
    <w:rsid w:val="00980294"/>
    <w:rsid w:val="009C5392"/>
    <w:rsid w:val="009C657E"/>
    <w:rsid w:val="00A16E6F"/>
    <w:rsid w:val="00A50E4B"/>
    <w:rsid w:val="00A56EFB"/>
    <w:rsid w:val="00A9231D"/>
    <w:rsid w:val="00AD3BB3"/>
    <w:rsid w:val="00B6692C"/>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Navadensplet">
    <w:name w:val="Normal (Web)"/>
    <w:basedOn w:val="Navaden"/>
    <w:semiHidden/>
    <w:unhideWhenUsed/>
    <w:rsid w:val="00565BBF"/>
    <w:pPr>
      <w:spacing w:after="210" w:line="240" w:lineRule="auto"/>
    </w:pPr>
    <w:rPr>
      <w:rFonts w:ascii="Times New Roman" w:hAnsi="Times New Roman"/>
      <w:color w:val="333333"/>
      <w:sz w:val="18"/>
      <w:szCs w:val="18"/>
      <w:lang w:eastAsia="sl-SI"/>
    </w:rPr>
  </w:style>
  <w:style w:type="paragraph" w:styleId="Pripombabesedilo">
    <w:name w:val="annotation text"/>
    <w:basedOn w:val="Navaden"/>
    <w:link w:val="PripombabesediloZnak"/>
    <w:uiPriority w:val="99"/>
    <w:semiHidden/>
    <w:unhideWhenUsed/>
    <w:rsid w:val="00565BBF"/>
    <w:pPr>
      <w:spacing w:line="240" w:lineRule="auto"/>
    </w:pPr>
    <w:rPr>
      <w:szCs w:val="20"/>
    </w:rPr>
  </w:style>
  <w:style w:type="character" w:customStyle="1" w:styleId="PripombabesediloZnak">
    <w:name w:val="Pripomba – besedilo Znak"/>
    <w:basedOn w:val="Privzetapisavaodstavka"/>
    <w:link w:val="Pripombabesedilo"/>
    <w:uiPriority w:val="99"/>
    <w:semiHidden/>
    <w:rsid w:val="00565BBF"/>
    <w:rPr>
      <w:rFonts w:ascii="Arial" w:eastAsia="Times New Roman" w:hAnsi="Arial" w:cs="Times New Roman"/>
      <w:sz w:val="20"/>
      <w:szCs w:val="20"/>
    </w:rPr>
  </w:style>
  <w:style w:type="character" w:customStyle="1" w:styleId="OdstavekseznamaZnak">
    <w:name w:val="Odstavek seznama Znak"/>
    <w:aliases w:val="ne-puščica Znak"/>
    <w:link w:val="Odstavekseznama"/>
    <w:uiPriority w:val="34"/>
    <w:locked/>
    <w:rsid w:val="00565BBF"/>
    <w:rPr>
      <w:rFonts w:ascii="Arial" w:eastAsia="Times New Roman" w:hAnsi="Arial" w:cs="Times New Roman"/>
      <w:sz w:val="20"/>
      <w:szCs w:val="24"/>
    </w:rPr>
  </w:style>
  <w:style w:type="paragraph" w:styleId="Odstavekseznama">
    <w:name w:val="List Paragraph"/>
    <w:aliases w:val="ne-puščica"/>
    <w:basedOn w:val="Navaden"/>
    <w:link w:val="OdstavekseznamaZnak"/>
    <w:uiPriority w:val="34"/>
    <w:qFormat/>
    <w:rsid w:val="00565BBF"/>
    <w:pPr>
      <w:ind w:left="708"/>
    </w:pPr>
  </w:style>
  <w:style w:type="character" w:customStyle="1" w:styleId="NeotevilenodstavekZnak">
    <w:name w:val="Neoštevilčen odstavek Znak"/>
    <w:link w:val="Neotevilenodstavek"/>
    <w:locked/>
    <w:rsid w:val="00565BBF"/>
    <w:rPr>
      <w:rFonts w:ascii="Arial" w:eastAsia="Times New Roman" w:hAnsi="Arial" w:cs="Times New Roman"/>
      <w:sz w:val="20"/>
      <w:szCs w:val="20"/>
      <w:lang w:eastAsia="sl-SI"/>
    </w:rPr>
  </w:style>
  <w:style w:type="paragraph" w:customStyle="1" w:styleId="Neotevilenodstavek">
    <w:name w:val="Neoštevilčen odstavek"/>
    <w:basedOn w:val="Navaden"/>
    <w:link w:val="NeotevilenodstavekZnak"/>
    <w:qFormat/>
    <w:rsid w:val="00565BBF"/>
    <w:pPr>
      <w:overflowPunct w:val="0"/>
      <w:autoSpaceDE w:val="0"/>
      <w:autoSpaceDN w:val="0"/>
      <w:adjustRightInd w:val="0"/>
      <w:spacing w:before="60" w:after="60" w:line="200" w:lineRule="exact"/>
      <w:jc w:val="both"/>
    </w:pPr>
    <w:rPr>
      <w:szCs w:val="20"/>
      <w:lang w:eastAsia="sl-SI"/>
    </w:rPr>
  </w:style>
  <w:style w:type="character" w:customStyle="1" w:styleId="AlineazaodstavkomZnak">
    <w:name w:val="Alinea za odstavkom Znak"/>
    <w:link w:val="Alineazaodstavkom"/>
    <w:locked/>
    <w:rsid w:val="00565BBF"/>
    <w:rPr>
      <w:rFonts w:ascii="Arial" w:eastAsia="Times New Roman" w:hAnsi="Arial" w:cs="Times New Roman"/>
      <w:sz w:val="20"/>
      <w:szCs w:val="20"/>
      <w:lang w:eastAsia="sl-SI"/>
    </w:rPr>
  </w:style>
  <w:style w:type="paragraph" w:customStyle="1" w:styleId="Alineazaodstavkom">
    <w:name w:val="Alinea za odstavkom"/>
    <w:basedOn w:val="Navaden"/>
    <w:link w:val="AlineazaodstavkomZnak"/>
    <w:qFormat/>
    <w:rsid w:val="00565BBF"/>
    <w:pPr>
      <w:overflowPunct w:val="0"/>
      <w:autoSpaceDE w:val="0"/>
      <w:autoSpaceDN w:val="0"/>
      <w:adjustRightInd w:val="0"/>
      <w:spacing w:line="200" w:lineRule="exact"/>
      <w:jc w:val="both"/>
    </w:pPr>
    <w:rPr>
      <w:szCs w:val="20"/>
      <w:lang w:eastAsia="sl-SI"/>
    </w:rPr>
  </w:style>
  <w:style w:type="character" w:customStyle="1" w:styleId="OdstavekZnak">
    <w:name w:val="Odstavek Znak"/>
    <w:link w:val="Odstavek"/>
    <w:locked/>
    <w:rsid w:val="00565BBF"/>
    <w:rPr>
      <w:rFonts w:ascii="Arial" w:eastAsia="Times New Roman" w:hAnsi="Arial" w:cs="Times New Roman"/>
      <w:sz w:val="20"/>
      <w:szCs w:val="20"/>
      <w:lang w:eastAsia="sl-SI"/>
    </w:rPr>
  </w:style>
  <w:style w:type="paragraph" w:customStyle="1" w:styleId="Odstavek">
    <w:name w:val="Odstavek"/>
    <w:basedOn w:val="Navaden"/>
    <w:link w:val="OdstavekZnak"/>
    <w:qFormat/>
    <w:rsid w:val="00565BBF"/>
    <w:pPr>
      <w:overflowPunct w:val="0"/>
      <w:autoSpaceDE w:val="0"/>
      <w:autoSpaceDN w:val="0"/>
      <w:adjustRightInd w:val="0"/>
      <w:spacing w:before="240" w:line="240" w:lineRule="auto"/>
      <w:ind w:firstLine="1021"/>
      <w:jc w:val="both"/>
    </w:pPr>
    <w:rPr>
      <w:szCs w:val="20"/>
      <w:lang w:eastAsia="sl-SI"/>
    </w:rPr>
  </w:style>
  <w:style w:type="paragraph" w:customStyle="1" w:styleId="odstavek1">
    <w:name w:val="odstavek1"/>
    <w:basedOn w:val="Navaden"/>
    <w:rsid w:val="00565BBF"/>
    <w:pPr>
      <w:spacing w:before="240" w:line="240" w:lineRule="auto"/>
      <w:ind w:firstLine="1021"/>
      <w:jc w:val="both"/>
    </w:pPr>
    <w:rPr>
      <w:rFonts w:cs="Arial"/>
      <w:sz w:val="22"/>
      <w:szCs w:val="22"/>
      <w:lang w:eastAsia="sl-SI"/>
    </w:rPr>
  </w:style>
  <w:style w:type="character" w:styleId="Hiperpovezava">
    <w:name w:val="Hyperlink"/>
    <w:basedOn w:val="Privzetapisavaodstavka"/>
    <w:uiPriority w:val="99"/>
    <w:semiHidden/>
    <w:unhideWhenUsed/>
    <w:rsid w:val="00565B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4798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3287"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uradni-list.si/1/objava.jsp?sop=2020-01-3287"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7132</Words>
  <Characters>40658</Characters>
  <Application>Microsoft Office Word</Application>
  <DocSecurity>0</DocSecurity>
  <Lines>338</Lines>
  <Paragraphs>95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2021-06-10T05:40:00Z</dcterms:created>
  <dcterms:modified xsi:type="dcterms:W3CDTF">2021-06-10T05:40:00Z</dcterms:modified>
</cp:coreProperties>
</file>