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FCD40C" w14:textId="77777777" w:rsidR="00283D9F" w:rsidRPr="00D55AB6" w:rsidRDefault="00283D9F" w:rsidP="00283D9F">
      <w:pPr>
        <w:pStyle w:val="Naslovpredpisa"/>
        <w:spacing w:before="0" w:after="0" w:line="260" w:lineRule="exact"/>
        <w:jc w:val="both"/>
        <w:rPr>
          <w:sz w:val="20"/>
          <w:szCs w:val="20"/>
        </w:rPr>
      </w:pPr>
      <w:r w:rsidRPr="00D55AB6">
        <w:rPr>
          <w:sz w:val="20"/>
          <w:szCs w:val="20"/>
        </w:rPr>
        <w:t xml:space="preserve">PRILOGA 3 </w:t>
      </w:r>
    </w:p>
    <w:p w14:paraId="065F8E41" w14:textId="77777777" w:rsidR="00283D9F" w:rsidRPr="00D55AB6" w:rsidRDefault="00283D9F" w:rsidP="00283D9F">
      <w:pPr>
        <w:pStyle w:val="Naslovpredpisa"/>
        <w:spacing w:before="0" w:after="0" w:line="260" w:lineRule="exact"/>
        <w:jc w:val="left"/>
        <w:rPr>
          <w:sz w:val="20"/>
          <w:szCs w:val="20"/>
        </w:rPr>
      </w:pPr>
    </w:p>
    <w:p w14:paraId="1AE10871" w14:textId="77777777" w:rsidR="00283D9F" w:rsidRPr="00D55AB6" w:rsidRDefault="00283D9F" w:rsidP="00283D9F">
      <w:pPr>
        <w:pStyle w:val="Naslovpredpisa"/>
        <w:spacing w:before="0" w:after="0" w:line="260" w:lineRule="exact"/>
        <w:jc w:val="right"/>
        <w:rPr>
          <w:sz w:val="20"/>
          <w:szCs w:val="20"/>
        </w:rPr>
      </w:pPr>
      <w:r w:rsidRPr="00D55AB6">
        <w:rPr>
          <w:sz w:val="20"/>
          <w:szCs w:val="20"/>
        </w:rPr>
        <w:t>PREDLOG</w:t>
      </w:r>
    </w:p>
    <w:p w14:paraId="460D8CB3" w14:textId="77777777" w:rsidR="00283D9F" w:rsidRPr="00D55AB6" w:rsidRDefault="00283D9F" w:rsidP="00283D9F">
      <w:pPr>
        <w:pStyle w:val="Naslovpredpisa"/>
        <w:spacing w:before="0" w:after="0" w:line="260" w:lineRule="exact"/>
        <w:jc w:val="right"/>
        <w:rPr>
          <w:sz w:val="20"/>
          <w:szCs w:val="20"/>
        </w:rPr>
      </w:pPr>
      <w:r w:rsidRPr="00D55AB6">
        <w:rPr>
          <w:sz w:val="20"/>
          <w:szCs w:val="20"/>
        </w:rPr>
        <w:t>(EVA</w:t>
      </w:r>
      <w:r>
        <w:rPr>
          <w:sz w:val="20"/>
          <w:szCs w:val="20"/>
          <w:lang w:val="sl-SI"/>
        </w:rPr>
        <w:t xml:space="preserve"> 2021-1611-0044</w:t>
      </w:r>
      <w:r w:rsidRPr="00D55AB6">
        <w:rPr>
          <w:sz w:val="20"/>
          <w:szCs w:val="20"/>
        </w:rPr>
        <w:t>)</w:t>
      </w:r>
    </w:p>
    <w:tbl>
      <w:tblPr>
        <w:tblW w:w="10632" w:type="dxa"/>
        <w:tblLook w:val="04A0" w:firstRow="1" w:lastRow="0" w:firstColumn="1" w:lastColumn="0" w:noHBand="0" w:noVBand="1"/>
      </w:tblPr>
      <w:tblGrid>
        <w:gridCol w:w="10632"/>
      </w:tblGrid>
      <w:tr w:rsidR="00283D9F" w:rsidRPr="007C391A" w14:paraId="4BF7EC45" w14:textId="77777777" w:rsidTr="008955B4">
        <w:tc>
          <w:tcPr>
            <w:tcW w:w="10632" w:type="dxa"/>
          </w:tcPr>
          <w:p w14:paraId="10DB8AF8" w14:textId="77777777" w:rsidR="00283D9F" w:rsidRPr="007C391A" w:rsidRDefault="00283D9F" w:rsidP="008955B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516EFAB3" w14:textId="77777777" w:rsidR="00283D9F" w:rsidRPr="007C391A" w:rsidRDefault="00283D9F" w:rsidP="008955B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7C391A">
              <w:rPr>
                <w:rFonts w:ascii="Arial" w:eastAsia="Times New Roman" w:hAnsi="Arial" w:cs="Arial"/>
                <w:b/>
                <w:sz w:val="20"/>
                <w:szCs w:val="20"/>
                <w:lang w:eastAsia="sl-SI"/>
              </w:rPr>
              <w:t xml:space="preserve">ZAKON </w:t>
            </w:r>
          </w:p>
          <w:p w14:paraId="29947E1E" w14:textId="77777777" w:rsidR="00283D9F" w:rsidRPr="007C391A" w:rsidRDefault="00283D9F" w:rsidP="008955B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7C391A">
              <w:rPr>
                <w:rFonts w:ascii="Arial" w:eastAsia="Times New Roman" w:hAnsi="Arial" w:cs="Arial"/>
                <w:b/>
                <w:sz w:val="20"/>
                <w:szCs w:val="20"/>
                <w:lang w:eastAsia="sl-SI"/>
              </w:rPr>
              <w:t xml:space="preserve">O </w:t>
            </w:r>
            <w:r>
              <w:rPr>
                <w:rFonts w:ascii="Arial" w:eastAsia="Times New Roman" w:hAnsi="Arial" w:cs="Arial"/>
                <w:b/>
                <w:sz w:val="20"/>
                <w:szCs w:val="20"/>
                <w:lang w:eastAsia="sl-SI"/>
              </w:rPr>
              <w:t xml:space="preserve">PRENEHANJU VELJAVNOSTI </w:t>
            </w:r>
            <w:r w:rsidRPr="007C391A">
              <w:rPr>
                <w:rFonts w:ascii="Arial" w:eastAsia="Times New Roman" w:hAnsi="Arial" w:cs="Arial"/>
                <w:b/>
                <w:sz w:val="20"/>
                <w:szCs w:val="20"/>
                <w:lang w:eastAsia="sl-SI"/>
              </w:rPr>
              <w:t xml:space="preserve"> ZAKON</w:t>
            </w:r>
            <w:r>
              <w:rPr>
                <w:rFonts w:ascii="Arial" w:eastAsia="Times New Roman" w:hAnsi="Arial" w:cs="Arial"/>
                <w:b/>
                <w:sz w:val="20"/>
                <w:szCs w:val="20"/>
                <w:lang w:eastAsia="sl-SI"/>
              </w:rPr>
              <w:t xml:space="preserve">A O DAVKU NA </w:t>
            </w:r>
            <w:r w:rsidRPr="007C391A">
              <w:rPr>
                <w:rFonts w:ascii="Arial" w:eastAsia="Times New Roman" w:hAnsi="Arial" w:cs="Arial"/>
                <w:b/>
                <w:sz w:val="20"/>
                <w:szCs w:val="20"/>
                <w:lang w:eastAsia="sl-SI"/>
              </w:rPr>
              <w:t>TONAŽO</w:t>
            </w:r>
          </w:p>
          <w:p w14:paraId="40B71D9D" w14:textId="77777777" w:rsidR="00283D9F" w:rsidRPr="007C391A" w:rsidRDefault="00283D9F" w:rsidP="008955B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283D9F" w:rsidRPr="007C391A" w14:paraId="066AC6F7" w14:textId="77777777" w:rsidTr="008955B4">
        <w:tc>
          <w:tcPr>
            <w:tcW w:w="10632" w:type="dxa"/>
          </w:tcPr>
          <w:tbl>
            <w:tblPr>
              <w:tblW w:w="9213" w:type="dxa"/>
              <w:tblLook w:val="04A0" w:firstRow="1" w:lastRow="0" w:firstColumn="1" w:lastColumn="0" w:noHBand="0" w:noVBand="1"/>
            </w:tblPr>
            <w:tblGrid>
              <w:gridCol w:w="9213"/>
            </w:tblGrid>
            <w:tr w:rsidR="00283D9F" w:rsidRPr="007C391A" w14:paraId="2DE5D377" w14:textId="77777777" w:rsidTr="008955B4">
              <w:tc>
                <w:tcPr>
                  <w:tcW w:w="8997" w:type="dxa"/>
                </w:tcPr>
                <w:p w14:paraId="013003EA" w14:textId="77777777" w:rsidR="00283D9F"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I. UVOD</w:t>
                  </w:r>
                </w:p>
                <w:p w14:paraId="2A12CA40"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283D9F" w:rsidRPr="007C391A" w14:paraId="083F623F" w14:textId="77777777" w:rsidTr="008955B4">
              <w:tc>
                <w:tcPr>
                  <w:tcW w:w="8997" w:type="dxa"/>
                </w:tcPr>
                <w:p w14:paraId="64EE55E1" w14:textId="77777777" w:rsidR="00283D9F" w:rsidRPr="007C391A" w:rsidRDefault="00283D9F" w:rsidP="00283D9F">
                  <w:pPr>
                    <w:numPr>
                      <w:ilvl w:val="0"/>
                      <w:numId w:val="2"/>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OCENA STANJA IN RAZLOGI ZA SPREJEM PREDLOGA ZAKONA</w:t>
                  </w:r>
                </w:p>
                <w:p w14:paraId="26619289" w14:textId="77777777" w:rsidR="00283D9F" w:rsidRPr="007C391A" w:rsidRDefault="00283D9F" w:rsidP="008955B4">
                  <w:pPr>
                    <w:suppressAutoHyphens/>
                    <w:overflowPunct w:val="0"/>
                    <w:autoSpaceDE w:val="0"/>
                    <w:autoSpaceDN w:val="0"/>
                    <w:adjustRightInd w:val="0"/>
                    <w:spacing w:after="0" w:line="260" w:lineRule="exact"/>
                    <w:ind w:left="720"/>
                    <w:textAlignment w:val="baseline"/>
                    <w:outlineLvl w:val="3"/>
                    <w:rPr>
                      <w:rFonts w:ascii="Arial" w:eastAsia="Times New Roman" w:hAnsi="Arial" w:cs="Arial"/>
                      <w:b/>
                      <w:sz w:val="20"/>
                      <w:szCs w:val="20"/>
                      <w:lang w:eastAsia="sl-SI"/>
                    </w:rPr>
                  </w:pPr>
                </w:p>
              </w:tc>
            </w:tr>
            <w:tr w:rsidR="00283D9F" w:rsidRPr="007C391A" w14:paraId="4C56180F" w14:textId="77777777" w:rsidTr="008955B4">
              <w:tc>
                <w:tcPr>
                  <w:tcW w:w="8997" w:type="dxa"/>
                </w:tcPr>
                <w:p w14:paraId="02A8C183" w14:textId="77777777" w:rsidR="00283D9F" w:rsidRPr="00A27593" w:rsidRDefault="00283D9F" w:rsidP="008955B4">
                  <w:pPr>
                    <w:spacing w:line="300" w:lineRule="auto"/>
                    <w:contextualSpacing/>
                    <w:jc w:val="both"/>
                    <w:rPr>
                      <w:rFonts w:ascii="Arial" w:hAnsi="Arial" w:cs="Arial"/>
                      <w:sz w:val="20"/>
                      <w:szCs w:val="20"/>
                    </w:rPr>
                  </w:pPr>
                </w:p>
                <w:p w14:paraId="1F148207"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Slovenija je davek na tonažo</w:t>
                  </w:r>
                  <w:r w:rsidRPr="00A27593">
                    <w:rPr>
                      <w:rFonts w:ascii="Arial" w:hAnsi="Arial" w:cs="Arial"/>
                      <w:sz w:val="20"/>
                      <w:szCs w:val="20"/>
                      <w:vertAlign w:val="superscript"/>
                    </w:rPr>
                    <w:footnoteReference w:id="1"/>
                  </w:r>
                  <w:r w:rsidRPr="00A27593">
                    <w:rPr>
                      <w:rFonts w:ascii="Arial" w:hAnsi="Arial" w:cs="Arial"/>
                      <w:sz w:val="20"/>
                      <w:szCs w:val="20"/>
                    </w:rPr>
                    <w:t xml:space="preserve"> uvedla v letu 2007. Razlog za uvedbo navedenega davka je v opredelitvi Slovenije kot pomorske države, ki se je, izhajajoč iz Resolucije o pomorski usmeritvi Republike Slovenije</w:t>
                  </w:r>
                  <w:r w:rsidRPr="00A27593">
                    <w:rPr>
                      <w:rFonts w:ascii="Arial" w:hAnsi="Arial" w:cs="Arial"/>
                      <w:sz w:val="20"/>
                      <w:szCs w:val="20"/>
                      <w:vertAlign w:val="superscript"/>
                    </w:rPr>
                    <w:footnoteReference w:id="2"/>
                  </w:r>
                  <w:r w:rsidRPr="00A27593">
                    <w:rPr>
                      <w:rFonts w:ascii="Arial" w:hAnsi="Arial" w:cs="Arial"/>
                      <w:sz w:val="20"/>
                      <w:szCs w:val="20"/>
                    </w:rPr>
                    <w:t>, zavezala zagotavljati razvoj pomorskega gospodarstva in spodbujati razvoj pomorskega šolstva.</w:t>
                  </w:r>
                </w:p>
                <w:p w14:paraId="70CD0C4D"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 xml:space="preserve">Slovenija je z uvedbo davka na tonažo sledila trendom držav članic Evropske unije (v nadaljnjem besedilu: države članice) na področju pomorskega gospodarstva, s ciljem zagotavljanja konkurenčnosti pomorske panoge. Države članice so se za ohranitev pomorske panoge, ki je zelo mobilna in je v zelo kratkem času sposobna prenesti sedeže podjetij in ladje registrirati v državah zastav ugodnosti (angl.: </w:t>
                  </w:r>
                  <w:proofErr w:type="spellStart"/>
                  <w:r w:rsidRPr="00A27593">
                    <w:rPr>
                      <w:rFonts w:ascii="Arial" w:hAnsi="Arial" w:cs="Arial"/>
                      <w:sz w:val="20"/>
                      <w:szCs w:val="20"/>
                    </w:rPr>
                    <w:t>Flag</w:t>
                  </w:r>
                  <w:proofErr w:type="spellEnd"/>
                  <w:r w:rsidRPr="00A27593">
                    <w:rPr>
                      <w:rFonts w:ascii="Arial" w:hAnsi="Arial" w:cs="Arial"/>
                      <w:sz w:val="20"/>
                      <w:szCs w:val="20"/>
                    </w:rPr>
                    <w:t xml:space="preserve"> of </w:t>
                  </w:r>
                  <w:proofErr w:type="spellStart"/>
                  <w:r w:rsidRPr="00A27593">
                    <w:rPr>
                      <w:rFonts w:ascii="Arial" w:hAnsi="Arial" w:cs="Arial"/>
                      <w:sz w:val="20"/>
                      <w:szCs w:val="20"/>
                    </w:rPr>
                    <w:t>Convenience</w:t>
                  </w:r>
                  <w:proofErr w:type="spellEnd"/>
                  <w:r w:rsidRPr="00A27593">
                    <w:rPr>
                      <w:rFonts w:ascii="Arial" w:hAnsi="Arial" w:cs="Arial"/>
                      <w:sz w:val="20"/>
                      <w:szCs w:val="20"/>
                    </w:rPr>
                    <w:t>), posluževale različnih ukrepov. Ker so različni ukrepi za subvencioniranje pomorskega prometa povzročali tekmovanje med državami članicami EU ter s tem drobljenje notranjega trga, je Evropska komisija v letu 2004 sprejela Smernice Skupnosti o državnih pomočeh za pomorski promet</w:t>
                  </w:r>
                  <w:r w:rsidRPr="00A27593">
                    <w:rPr>
                      <w:rFonts w:ascii="Arial" w:hAnsi="Arial" w:cs="Arial"/>
                      <w:sz w:val="20"/>
                      <w:szCs w:val="20"/>
                      <w:vertAlign w:val="superscript"/>
                    </w:rPr>
                    <w:footnoteReference w:id="3"/>
                  </w:r>
                  <w:r w:rsidRPr="00A27593">
                    <w:rPr>
                      <w:rFonts w:ascii="Arial" w:hAnsi="Arial" w:cs="Arial"/>
                      <w:sz w:val="20"/>
                      <w:szCs w:val="20"/>
                      <w:vertAlign w:val="superscript"/>
                    </w:rPr>
                    <w:t xml:space="preserve"> </w:t>
                  </w:r>
                  <w:r w:rsidRPr="00A27593">
                    <w:rPr>
                      <w:rFonts w:ascii="Arial" w:hAnsi="Arial" w:cs="Arial"/>
                      <w:sz w:val="20"/>
                      <w:szCs w:val="20"/>
                    </w:rPr>
                    <w:t>(v nadaljnjem besedilu: smernice Skupnosti). V letu 2009 pa še posebne smernice za upravljanje ladij (Sporočilo Komisije o usmerjanju državnih pomoči za družbe za upravljanje ladij</w:t>
                  </w:r>
                  <w:r w:rsidRPr="00A27593">
                    <w:rPr>
                      <w:rFonts w:ascii="Arial" w:hAnsi="Arial" w:cs="Arial"/>
                      <w:sz w:val="20"/>
                      <w:szCs w:val="20"/>
                      <w:vertAlign w:val="superscript"/>
                    </w:rPr>
                    <w:footnoteReference w:id="4"/>
                  </w:r>
                  <w:r w:rsidRPr="00A27593">
                    <w:rPr>
                      <w:rFonts w:ascii="Arial" w:hAnsi="Arial" w:cs="Arial"/>
                      <w:sz w:val="20"/>
                      <w:szCs w:val="20"/>
                    </w:rPr>
                    <w:t>).</w:t>
                  </w:r>
                </w:p>
                <w:p w14:paraId="055DDAF1"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Namen smernic Skupnosti je ohraniti enotnost notranjega trga in preprečiti tekmovanje med državami članicami, saj se tako zagotovijo enotna pravila za izvajanje ukrepov na področju mednar</w:t>
                  </w:r>
                  <w:r>
                    <w:rPr>
                      <w:rFonts w:ascii="Arial" w:hAnsi="Arial" w:cs="Arial"/>
                      <w:sz w:val="20"/>
                      <w:szCs w:val="20"/>
                    </w:rPr>
                    <w:t>o</w:t>
                  </w:r>
                  <w:r w:rsidRPr="00A27593">
                    <w:rPr>
                      <w:rFonts w:ascii="Arial" w:hAnsi="Arial" w:cs="Arial"/>
                      <w:sz w:val="20"/>
                      <w:szCs w:val="20"/>
                    </w:rPr>
                    <w:t xml:space="preserve">dnega pomorskega prometa. Cilji, ki jih smernice Skupnosti zasledujejo, so: spodbujanje konkurenčnosti evropskega ladjarstva, ohranitev oziroma izboljšanje obstoječih standardov na področju pomorskega prometa, spodbujati oziroma ohraniti delovna mesta na kopnem in ladjah, obdržati ladje v registrih Evropske unije kakor tudi ohraniti znanje, ki je pomemben dejavnik razvoja pomorskega prometa. </w:t>
                  </w:r>
                </w:p>
                <w:p w14:paraId="7CA4F17D"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 xml:space="preserve">Ker gre pri davku na tonažo za alternativno, pavšalno obdavčitev dohodkov pravnih oseb, namenjeno določenemu segmentu zavezancev (to je zavezancem, ki poslujejo v mednarodnem pomorskem prometu), je ukrep državna pomoč. Navedeno pomeni, da je pri implementaciji in izvajanju tega ukrepa potrebno upoštevati pravila za državne pomoči, kot so določena v smernicah Skupnosti. Ukrep je potrebno priglasiti Evropski komisiji, ki presodi ali ukrep zadosti pogojem iz smernic Skupnosti, pri tem pa Evropska komisija upošteva tudi konkretna dejstva in okoliščine posamezne države članice. </w:t>
                  </w:r>
                </w:p>
                <w:p w14:paraId="5ED1537A"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 xml:space="preserve">Evropska komisija je Sloveniji shemo državne pomoči davka na tonažo po Zakonu o davku na tonažo (Uradni list RS, št. 97/09 - uradno prečiščeno besedilo; v nadaljnjem besedilu: ZDTon) odobrila v letu </w:t>
                  </w:r>
                  <w:r w:rsidRPr="00A27593">
                    <w:rPr>
                      <w:rFonts w:ascii="Arial" w:hAnsi="Arial" w:cs="Arial"/>
                      <w:sz w:val="20"/>
                      <w:szCs w:val="20"/>
                    </w:rPr>
                    <w:lastRenderedPageBreak/>
                    <w:t xml:space="preserve">2009 (državna pomoč N 325/2007 – Slovenija in državna pomoč N 188/2010 – Slovenija), za obdobje desetih let, in sicer od 1. januarja 2008 dalje. </w:t>
                  </w:r>
                </w:p>
                <w:p w14:paraId="1F7C4DF5"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 xml:space="preserve">Ker je bil zadnji vstop v shemo državne pomoči po ZDTon mogoč do 31. decembra 2018, je Slovenija v letu 2017 Evropsko komisijo zaprosila za podaljšanje omenjene sheme. Evropska komisija je shemo Sloveniji podaljšala za naslednje desetletno obdobje tj. za obdobje od 1. januarja 2019 do 31. decembra 2028, z odločbo </w:t>
                  </w:r>
                  <w:r w:rsidRPr="00A27593">
                    <w:rPr>
                      <w:rFonts w:ascii="Arial" w:hAnsi="Arial" w:cs="Arial"/>
                      <w:bCs/>
                      <w:sz w:val="20"/>
                      <w:szCs w:val="20"/>
                    </w:rPr>
                    <w:t xml:space="preserve">SA.48949 </w:t>
                  </w:r>
                  <w:proofErr w:type="spellStart"/>
                  <w:r w:rsidRPr="00A27593">
                    <w:rPr>
                      <w:rFonts w:ascii="Arial" w:hAnsi="Arial" w:cs="Arial"/>
                      <w:bCs/>
                      <w:sz w:val="20"/>
                      <w:szCs w:val="20"/>
                    </w:rPr>
                    <w:t>Prolongation</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of</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the</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Slovenian</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Tonnage</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Tax</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scheme</w:t>
                  </w:r>
                  <w:proofErr w:type="spellEnd"/>
                  <w:r w:rsidRPr="00A27593">
                    <w:rPr>
                      <w:rStyle w:val="FootnoteReference"/>
                      <w:b/>
                      <w:bCs/>
                    </w:rPr>
                    <w:footnoteReference w:id="5"/>
                  </w:r>
                  <w:r w:rsidRPr="00A27593">
                    <w:rPr>
                      <w:rFonts w:ascii="Arial" w:hAnsi="Arial" w:cs="Arial"/>
                      <w:bCs/>
                      <w:sz w:val="20"/>
                      <w:szCs w:val="20"/>
                    </w:rPr>
                    <w:t>.</w:t>
                  </w:r>
                </w:p>
                <w:p w14:paraId="7EC77349"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 xml:space="preserve">Evropska komisija je v postopku presoje podaljšanja veljavnosti državne pomoči davka na tonažo nekatere institute v ZDTon, skladno z veljavno prakso Evropske komisije na tem področju, ocenila kot preširoko določene (primeroma potrebna je ožja definicija, kaj se šteje za dohodke iz mednarodnega pomorskega prometa, določitev dodatnih pogojev glede dohodkov za tehnično upravljanje ladij in vodenje posadke na ladji), zato je v odločbi </w:t>
                  </w:r>
                  <w:r w:rsidRPr="00A27593">
                    <w:rPr>
                      <w:rFonts w:ascii="Arial" w:hAnsi="Arial" w:cs="Arial"/>
                      <w:bCs/>
                      <w:sz w:val="20"/>
                      <w:szCs w:val="20"/>
                    </w:rPr>
                    <w:t xml:space="preserve">SA.48949 </w:t>
                  </w:r>
                  <w:proofErr w:type="spellStart"/>
                  <w:r w:rsidRPr="00A27593">
                    <w:rPr>
                      <w:rFonts w:ascii="Arial" w:hAnsi="Arial" w:cs="Arial"/>
                      <w:bCs/>
                      <w:sz w:val="20"/>
                      <w:szCs w:val="20"/>
                    </w:rPr>
                    <w:t>Prolongation</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of</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the</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Slovenian</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Tonnage</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Tax</w:t>
                  </w:r>
                  <w:proofErr w:type="spellEnd"/>
                  <w:r w:rsidRPr="00A27593">
                    <w:rPr>
                      <w:rFonts w:ascii="Arial" w:hAnsi="Arial" w:cs="Arial"/>
                      <w:bCs/>
                      <w:sz w:val="20"/>
                      <w:szCs w:val="20"/>
                    </w:rPr>
                    <w:t xml:space="preserve"> </w:t>
                  </w:r>
                  <w:proofErr w:type="spellStart"/>
                  <w:r w:rsidRPr="00A27593">
                    <w:rPr>
                      <w:rFonts w:ascii="Arial" w:hAnsi="Arial" w:cs="Arial"/>
                      <w:bCs/>
                      <w:sz w:val="20"/>
                      <w:szCs w:val="20"/>
                    </w:rPr>
                    <w:t>scheme</w:t>
                  </w:r>
                  <w:proofErr w:type="spellEnd"/>
                  <w:r w:rsidRPr="00A27593">
                    <w:rPr>
                      <w:rFonts w:ascii="Arial" w:hAnsi="Arial" w:cs="Arial"/>
                      <w:bCs/>
                      <w:sz w:val="20"/>
                      <w:szCs w:val="20"/>
                    </w:rPr>
                    <w:t>,</w:t>
                  </w:r>
                  <w:r w:rsidRPr="00A27593">
                    <w:rPr>
                      <w:rFonts w:ascii="Arial" w:hAnsi="Arial" w:cs="Arial"/>
                      <w:sz w:val="20"/>
                      <w:szCs w:val="20"/>
                    </w:rPr>
                    <w:t xml:space="preserve"> s katero je Sloveniji odobrila podaljšanje predmetne državne pomoči, zahtevala usk</w:t>
                  </w:r>
                  <w:r>
                    <w:rPr>
                      <w:rFonts w:ascii="Arial" w:hAnsi="Arial" w:cs="Arial"/>
                      <w:sz w:val="20"/>
                      <w:szCs w:val="20"/>
                    </w:rPr>
                    <w:t>l</w:t>
                  </w:r>
                  <w:r w:rsidRPr="00A27593">
                    <w:rPr>
                      <w:rFonts w:ascii="Arial" w:hAnsi="Arial" w:cs="Arial"/>
                      <w:sz w:val="20"/>
                      <w:szCs w:val="20"/>
                    </w:rPr>
                    <w:t>aditev teh institutov z veljavnimi pravili državnih pomoči v pomorskem prometu. Slovenija se je Evropski komisiji zavezala, da bo to uskladitev tudi izvedla.</w:t>
                  </w:r>
                </w:p>
                <w:p w14:paraId="449EBC11" w14:textId="77777777" w:rsidR="00283D9F" w:rsidRPr="00A27593" w:rsidRDefault="00283D9F" w:rsidP="008955B4">
                  <w:pPr>
                    <w:spacing w:line="300" w:lineRule="auto"/>
                    <w:jc w:val="both"/>
                    <w:rPr>
                      <w:rFonts w:ascii="Arial" w:hAnsi="Arial" w:cs="Arial"/>
                      <w:sz w:val="20"/>
                      <w:szCs w:val="20"/>
                    </w:rPr>
                  </w:pPr>
                  <w:r w:rsidRPr="00A27593">
                    <w:rPr>
                      <w:rFonts w:ascii="Arial" w:hAnsi="Arial" w:cs="Arial"/>
                      <w:sz w:val="20"/>
                      <w:szCs w:val="20"/>
                    </w:rPr>
                    <w:t>Z namenom odpraviti neskladje je bil, v letu 2019, pripravljen Zakon o spremembah in dopolnitvah Zakona o davku na tonažo (v nadaljnjem besedilu: ZDTon-B), vendar po izglasovanem vetu Državnega sveta Republike Slovenije, ZDTon-B pri ponovnem glasovanju v Državnem Zboru Republike Slovenije ni prejel zadostne podpore. Tudi v letu 2020 je bila pripravljena novela ZDTon z namenom odprave zatečenega stanja, vendar neuspešno, saj novela zakona  ni prejela zadostne podpore po vetu Državnega sveta Republike Slovenije.</w:t>
                  </w:r>
                </w:p>
                <w:p w14:paraId="18A1BE75" w14:textId="77777777" w:rsidR="00283D9F" w:rsidRPr="00A27593" w:rsidRDefault="00283D9F" w:rsidP="008955B4">
                  <w:pPr>
                    <w:spacing w:after="0" w:line="300" w:lineRule="auto"/>
                    <w:jc w:val="both"/>
                    <w:rPr>
                      <w:rFonts w:ascii="Arial" w:hAnsi="Arial" w:cs="Arial"/>
                      <w:sz w:val="20"/>
                      <w:szCs w:val="20"/>
                    </w:rPr>
                  </w:pPr>
                  <w:r w:rsidRPr="00A27593">
                    <w:rPr>
                      <w:rFonts w:ascii="Arial" w:hAnsi="Arial" w:cs="Arial"/>
                      <w:sz w:val="20"/>
                      <w:szCs w:val="20"/>
                    </w:rPr>
                    <w:t>S predlogom Zakona o prenehanju veljavnosti Zakona o davku na tonažo (v nadaljevanju: predlog zakona) se ukinja državno pomoč, tj. pavšalno obdavčitev z davkom na tonažo. S tem se odpravlja neskladje med ZDTon in veljavno odločbo Evropske komisije. Prenehanje pomeni tudi ukinitev posebne, lahko ugodnejše davčne obravnave zavezancev v sektorju mednarodnega pomorskega prometa. Navedeno pomeni, da bodo  zavezanci, ki so v sistemu državne pomoči davka na tonažo, po prenehanju ZDTon svojo davčno osnovo ugotavljali po pravilih določenih z Zakonom o davku od dohodkov pravnih oseb. To pomeni, da se ukinja davčna obravnava po ZDTon (zavezanci ne bodo več obračunavali pavšalnega davka na tonažo, ampak bodo svojo davčno obveznost ugotavljali po pravilih določenih z Zakonom o davku od dohodkov pravnih oseb).</w:t>
                  </w:r>
                </w:p>
                <w:p w14:paraId="10143FA9" w14:textId="77777777" w:rsidR="00283D9F" w:rsidRPr="00A27593" w:rsidRDefault="00283D9F" w:rsidP="008955B4">
                  <w:pPr>
                    <w:spacing w:after="0" w:line="300" w:lineRule="auto"/>
                    <w:jc w:val="both"/>
                    <w:rPr>
                      <w:rFonts w:ascii="Arial" w:hAnsi="Arial" w:cs="Arial"/>
                      <w:sz w:val="20"/>
                      <w:szCs w:val="20"/>
                    </w:rPr>
                  </w:pPr>
                </w:p>
                <w:p w14:paraId="73DAEFDD" w14:textId="77777777" w:rsidR="00283D9F" w:rsidRPr="00FC6AA0" w:rsidRDefault="00283D9F" w:rsidP="008955B4">
                  <w:pPr>
                    <w:spacing w:line="300" w:lineRule="auto"/>
                    <w:jc w:val="both"/>
                    <w:rPr>
                      <w:rFonts w:ascii="Arial" w:hAnsi="Arial" w:cs="Arial"/>
                      <w:sz w:val="20"/>
                      <w:szCs w:val="20"/>
                    </w:rPr>
                  </w:pPr>
                  <w:r w:rsidRPr="00FC6AA0">
                    <w:rPr>
                      <w:rFonts w:ascii="Arial" w:hAnsi="Arial" w:cs="Arial"/>
                      <w:sz w:val="20"/>
                      <w:szCs w:val="20"/>
                    </w:rPr>
                    <w:t>V prvih petih letih sheme državne pomoči so bili vanjo vključeni trije davčni zavezanci, pozneje pa le še dva, saj je en nehal poslovati zaradi slabih poslovnih rezultatov. V preteklem obdobju za katerega so na voljo podatki (2008-2019, za leto 2020 podatkov še nimamo) so zavezanci, ki so bili vključeni v sistem davka na tonažo, plačali 1 mio. evrov davka na tonažo oziroma v povprečju 86.000 evrov na leto. Če bi se jim davčna obveznost odmerjala po obračunu davka od dohodkov pravnih oseb (v nadaljnjem besedilu: DDPO), bi bila njihova obveznost v tem obdobju 24,5 mio. evrov. Vendar pa bi večino obveznosti pripoznali v prvih štirih letih (za leta 2008–2011), ko so ustvarili za 114 mio. evrov davčne osnove in bi bila njihova davčna obveznost 23,9 mio. evrov.</w:t>
                  </w:r>
                </w:p>
                <w:p w14:paraId="3130D757" w14:textId="77777777" w:rsidR="00283D9F" w:rsidRPr="00FC6AA0" w:rsidRDefault="00283D9F" w:rsidP="008955B4">
                  <w:pPr>
                    <w:spacing w:line="300" w:lineRule="auto"/>
                    <w:jc w:val="both"/>
                    <w:rPr>
                      <w:rFonts w:ascii="Arial" w:hAnsi="Arial" w:cs="Arial"/>
                      <w:sz w:val="20"/>
                      <w:szCs w:val="20"/>
                    </w:rPr>
                  </w:pPr>
                  <w:r w:rsidRPr="00FC6AA0">
                    <w:rPr>
                      <w:rFonts w:ascii="Arial" w:hAnsi="Arial" w:cs="Arial"/>
                      <w:sz w:val="20"/>
                      <w:szCs w:val="20"/>
                    </w:rPr>
                    <w:t xml:space="preserve">Razlika med davkom na tonažo in teoretično davčno obveznostjo po obračunu DDPO je tako znašala 23,5 mio. evrov oziroma povprečno 2 mio. evrov na leto. Dvanajstletno obdobje je imelo različne gospodarske cikle. Prvo obdobje (2008–2011) je bilo odlično za panogo ladijskih prevozov blaga, sledilo je obdobje krize (2012–2019), ko so slovenski zavezanci poslovali z izgubo ali minimalnim dobičkom. V teh letih je bil znesek davka na tonažo višji, kot bi bil davek po obračunu DDPO. To je tudi </w:t>
                  </w:r>
                  <w:r w:rsidRPr="00FC6AA0">
                    <w:rPr>
                      <w:rFonts w:ascii="Arial" w:hAnsi="Arial" w:cs="Arial"/>
                      <w:sz w:val="20"/>
                      <w:szCs w:val="20"/>
                    </w:rPr>
                    <w:lastRenderedPageBreak/>
                    <w:t>obdobje, ko je</w:t>
                  </w:r>
                  <w:r w:rsidRPr="00A27593">
                    <w:t xml:space="preserve"> </w:t>
                  </w:r>
                  <w:r w:rsidRPr="00FC6AA0">
                    <w:rPr>
                      <w:rFonts w:ascii="Arial" w:hAnsi="Arial" w:cs="Arial"/>
                      <w:sz w:val="20"/>
                      <w:szCs w:val="20"/>
                    </w:rPr>
                    <w:t xml:space="preserve">davek na tonažo za njih manj ugoden, vendar pri tem kljub temu poudarjamo, da so zneski davka na tonažo tudi v tem obdobju razmeroma nizki. </w:t>
                  </w:r>
                </w:p>
                <w:p w14:paraId="39C1E75E" w14:textId="77777777" w:rsidR="00283D9F" w:rsidRPr="00FC6AA0" w:rsidRDefault="00283D9F" w:rsidP="008955B4">
                  <w:pPr>
                    <w:spacing w:line="300" w:lineRule="auto"/>
                    <w:jc w:val="both"/>
                    <w:rPr>
                      <w:rFonts w:ascii="Arial" w:hAnsi="Arial" w:cs="Arial"/>
                      <w:sz w:val="20"/>
                      <w:szCs w:val="20"/>
                    </w:rPr>
                  </w:pPr>
                  <w:r w:rsidRPr="00FC6AA0">
                    <w:rPr>
                      <w:rFonts w:ascii="Arial" w:hAnsi="Arial" w:cs="Arial"/>
                      <w:sz w:val="20"/>
                      <w:szCs w:val="20"/>
                    </w:rPr>
                    <w:t>V decembru leta 2020 sta iz sistema davka na tonažo izstopila tudi oba preostala zavezanca ter ob tem prodala tudi vse</w:t>
                  </w:r>
                  <w:r>
                    <w:rPr>
                      <w:rFonts w:ascii="Arial" w:hAnsi="Arial" w:cs="Arial"/>
                      <w:sz w:val="20"/>
                      <w:szCs w:val="20"/>
                    </w:rPr>
                    <w:t xml:space="preserve"> </w:t>
                  </w:r>
                  <w:r w:rsidRPr="00FC6AA0">
                    <w:rPr>
                      <w:rFonts w:ascii="Arial" w:hAnsi="Arial" w:cs="Arial"/>
                      <w:sz w:val="20"/>
                      <w:szCs w:val="20"/>
                    </w:rPr>
                    <w:t>še preostale ladje, ki sta jih imela v lasti. Glede na to ocenjujemo, da bo za leto 2020 znesek davka na tonažo nižji, kot je bil v preteklih letih. Razlog izstopa zavezancev je lahko posledica slabših razmer in slabšega poslovanja v panogi ladijskih prevozov, kar pomeni, da ocenjujemo, da bo njun poslovni izid, ki je osnova za izračun teoretične davčne obveznosti iz naslova DDPO zelo nizek. Posledično bo zato tudi znesek državne pomoči za 2020 nizek ali enak nič.</w:t>
                  </w:r>
                </w:p>
                <w:p w14:paraId="5ED5D4EB" w14:textId="77777777" w:rsidR="00283D9F" w:rsidRPr="00A27593" w:rsidRDefault="00283D9F" w:rsidP="008955B4">
                  <w:pPr>
                    <w:spacing w:line="300" w:lineRule="auto"/>
                    <w:jc w:val="both"/>
                    <w:rPr>
                      <w:rFonts w:ascii="Arial" w:hAnsi="Arial" w:cs="Arial"/>
                      <w:sz w:val="20"/>
                      <w:szCs w:val="20"/>
                    </w:rPr>
                  </w:pPr>
                </w:p>
              </w:tc>
            </w:tr>
            <w:tr w:rsidR="00283D9F" w:rsidRPr="007C391A" w14:paraId="12D1CA1F" w14:textId="77777777" w:rsidTr="008955B4">
              <w:tc>
                <w:tcPr>
                  <w:tcW w:w="8997" w:type="dxa"/>
                </w:tcPr>
                <w:p w14:paraId="1DE5C561"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lastRenderedPageBreak/>
                    <w:t>2. CILJI, NAČELA IN POGLAVITNE REŠITVE PREDLOGA ZAKONA</w:t>
                  </w:r>
                </w:p>
              </w:tc>
            </w:tr>
            <w:tr w:rsidR="00283D9F" w:rsidRPr="007C391A" w14:paraId="62C451CE" w14:textId="77777777" w:rsidTr="008955B4">
              <w:tc>
                <w:tcPr>
                  <w:tcW w:w="8997" w:type="dxa"/>
                </w:tcPr>
                <w:p w14:paraId="1543BD5D"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2.1 Cilji</w:t>
                  </w:r>
                </w:p>
              </w:tc>
            </w:tr>
            <w:tr w:rsidR="00283D9F" w:rsidRPr="007C391A" w14:paraId="19A3C7B5" w14:textId="77777777" w:rsidTr="008955B4">
              <w:tc>
                <w:tcPr>
                  <w:tcW w:w="8997" w:type="dxa"/>
                </w:tcPr>
                <w:p w14:paraId="20832E72" w14:textId="77777777" w:rsidR="00283D9F" w:rsidRPr="007C391A" w:rsidRDefault="00283D9F" w:rsidP="008955B4">
                  <w:pPr>
                    <w:widowControl w:val="0"/>
                    <w:suppressAutoHyphens/>
                    <w:autoSpaceDN w:val="0"/>
                    <w:spacing w:after="0"/>
                    <w:jc w:val="both"/>
                    <w:textAlignment w:val="baseline"/>
                    <w:rPr>
                      <w:rFonts w:ascii="Arial" w:hAnsi="Arial" w:cs="Arial"/>
                      <w:sz w:val="20"/>
                      <w:szCs w:val="20"/>
                    </w:rPr>
                  </w:pPr>
                </w:p>
                <w:p w14:paraId="63998063" w14:textId="77777777" w:rsidR="00283D9F" w:rsidRPr="007C391A" w:rsidRDefault="00283D9F" w:rsidP="008955B4">
                  <w:pPr>
                    <w:widowControl w:val="0"/>
                    <w:suppressAutoHyphens/>
                    <w:autoSpaceDN w:val="0"/>
                    <w:spacing w:after="0" w:line="300" w:lineRule="auto"/>
                    <w:jc w:val="both"/>
                    <w:textAlignment w:val="baseline"/>
                    <w:rPr>
                      <w:rFonts w:ascii="Arial" w:hAnsi="Arial" w:cs="Arial"/>
                      <w:sz w:val="20"/>
                      <w:szCs w:val="20"/>
                    </w:rPr>
                  </w:pPr>
                  <w:r w:rsidRPr="007C391A">
                    <w:rPr>
                      <w:rFonts w:ascii="Arial" w:hAnsi="Arial" w:cs="Arial"/>
                      <w:sz w:val="20"/>
                      <w:szCs w:val="20"/>
                    </w:rPr>
                    <w:t xml:space="preserve">Cilj predloga zakona je </w:t>
                  </w:r>
                  <w:r>
                    <w:rPr>
                      <w:rFonts w:ascii="Arial" w:hAnsi="Arial" w:cs="Arial"/>
                      <w:sz w:val="20"/>
                      <w:szCs w:val="20"/>
                    </w:rPr>
                    <w:t xml:space="preserve">ukinitev posebne, lahko ugodnejše davčne obravnave zavezancev v mednarodnem pomorskem prometu, v obliki davka na tonažo, tj. prenehanje sheme državne pomoči davka na tonažo, določene po ZDTon. S tem se bo odpravilo neskladje med odločbo Evropske komisije in </w:t>
                  </w:r>
                  <w:r w:rsidRPr="007C391A">
                    <w:rPr>
                      <w:rFonts w:ascii="Arial" w:hAnsi="Arial" w:cs="Arial"/>
                      <w:sz w:val="20"/>
                      <w:szCs w:val="20"/>
                    </w:rPr>
                    <w:t>veljavni</w:t>
                  </w:r>
                  <w:r>
                    <w:rPr>
                      <w:rFonts w:ascii="Arial" w:hAnsi="Arial" w:cs="Arial"/>
                      <w:sz w:val="20"/>
                      <w:szCs w:val="20"/>
                    </w:rPr>
                    <w:t>mi</w:t>
                  </w:r>
                  <w:r w:rsidRPr="007C391A">
                    <w:rPr>
                      <w:rFonts w:ascii="Arial" w:hAnsi="Arial" w:cs="Arial"/>
                      <w:sz w:val="20"/>
                      <w:szCs w:val="20"/>
                    </w:rPr>
                    <w:t xml:space="preserve"> </w:t>
                  </w:r>
                  <w:r>
                    <w:rPr>
                      <w:rFonts w:ascii="Arial" w:hAnsi="Arial" w:cs="Arial"/>
                      <w:sz w:val="20"/>
                      <w:szCs w:val="20"/>
                    </w:rPr>
                    <w:t xml:space="preserve">pravili določenimi v </w:t>
                  </w:r>
                  <w:r w:rsidRPr="007C391A">
                    <w:rPr>
                      <w:rFonts w:ascii="Arial" w:hAnsi="Arial" w:cs="Arial"/>
                      <w:sz w:val="20"/>
                      <w:szCs w:val="20"/>
                    </w:rPr>
                    <w:t xml:space="preserve">ZDTon. </w:t>
                  </w:r>
                  <w:r>
                    <w:rPr>
                      <w:rFonts w:ascii="Arial" w:hAnsi="Arial" w:cs="Arial"/>
                      <w:sz w:val="20"/>
                      <w:szCs w:val="20"/>
                    </w:rPr>
                    <w:t xml:space="preserve">Sistem državne pomoči davka na tonažo je izgubil na pomenu, saj sistem ne zagotavlja davčne gotovosti in predvidljivosti za poslovanje zavezancev v sistemu državne pomoči davka na tonažo.  </w:t>
                  </w:r>
                </w:p>
                <w:p w14:paraId="12DF3FEB" w14:textId="77777777" w:rsidR="00283D9F" w:rsidRPr="007C391A" w:rsidRDefault="00283D9F" w:rsidP="008955B4">
                  <w:pPr>
                    <w:widowControl w:val="0"/>
                    <w:suppressAutoHyphens/>
                    <w:autoSpaceDN w:val="0"/>
                    <w:spacing w:after="0"/>
                    <w:jc w:val="both"/>
                    <w:textAlignment w:val="baseline"/>
                    <w:rPr>
                      <w:rFonts w:cs="Arial"/>
                      <w:sz w:val="20"/>
                      <w:szCs w:val="20"/>
                      <w:lang w:eastAsia="sl-SI"/>
                    </w:rPr>
                  </w:pPr>
                </w:p>
              </w:tc>
            </w:tr>
            <w:tr w:rsidR="00283D9F" w:rsidRPr="007C391A" w14:paraId="65C37637" w14:textId="77777777" w:rsidTr="008955B4">
              <w:tc>
                <w:tcPr>
                  <w:tcW w:w="8997" w:type="dxa"/>
                </w:tcPr>
                <w:p w14:paraId="3B311A1C"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2.2 Načela</w:t>
                  </w:r>
                </w:p>
              </w:tc>
            </w:tr>
            <w:tr w:rsidR="00283D9F" w:rsidRPr="007C391A" w14:paraId="3529E5C6" w14:textId="77777777" w:rsidTr="008955B4">
              <w:tc>
                <w:tcPr>
                  <w:tcW w:w="8997" w:type="dxa"/>
                </w:tcPr>
                <w:p w14:paraId="169B1837" w14:textId="77777777" w:rsidR="00283D9F" w:rsidRPr="007C391A" w:rsidRDefault="00283D9F" w:rsidP="008955B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56FCAF99"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rPr>
                    <w:t>Načelo predloga zakona je zagotoviti ukrepe, ki zasledujejo navedene cilje. Predlog zakona sledi temeljnim načelom: načelo davčne preglednosti, načelo davčne določnosti, načelo davčne nevtralnosti in načelo davčne prilagodljivosti.</w:t>
                  </w:r>
                  <w:r w:rsidRPr="007C391A">
                    <w:rPr>
                      <w:rFonts w:ascii="Arial" w:eastAsia="Times New Roman" w:hAnsi="Arial" w:cs="Arial"/>
                      <w:sz w:val="20"/>
                      <w:szCs w:val="20"/>
                      <w:lang w:eastAsia="sl-SI"/>
                    </w:rPr>
                    <w:t xml:space="preserve"> </w:t>
                  </w:r>
                </w:p>
                <w:p w14:paraId="36E97492" w14:textId="77777777" w:rsidR="00283D9F" w:rsidRPr="007C391A" w:rsidRDefault="00283D9F" w:rsidP="008955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283D9F" w:rsidRPr="007C391A" w14:paraId="5963C086" w14:textId="77777777" w:rsidTr="008955B4">
              <w:tc>
                <w:tcPr>
                  <w:tcW w:w="8997" w:type="dxa"/>
                </w:tcPr>
                <w:p w14:paraId="2360A384"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2.3 Poglavitne rešitve</w:t>
                  </w:r>
                </w:p>
                <w:p w14:paraId="4D6DB679"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hAnsi="Arial" w:cs="Arial"/>
                      <w:sz w:val="20"/>
                      <w:szCs w:val="20"/>
                      <w:highlight w:val="yellow"/>
                    </w:rPr>
                  </w:pPr>
                </w:p>
                <w:p w14:paraId="04FE30A7" w14:textId="77777777" w:rsidR="00283D9F" w:rsidRPr="007C391A" w:rsidRDefault="00283D9F" w:rsidP="008955B4">
                  <w:pPr>
                    <w:spacing w:line="300" w:lineRule="auto"/>
                    <w:jc w:val="both"/>
                    <w:rPr>
                      <w:rFonts w:ascii="Arial" w:hAnsi="Arial" w:cs="Arial"/>
                      <w:sz w:val="20"/>
                      <w:szCs w:val="20"/>
                    </w:rPr>
                  </w:pPr>
                  <w:r w:rsidRPr="007C391A">
                    <w:rPr>
                      <w:rFonts w:ascii="Arial" w:hAnsi="Arial" w:cs="Arial"/>
                      <w:sz w:val="20"/>
                      <w:szCs w:val="20"/>
                    </w:rPr>
                    <w:t xml:space="preserve">Poglavitne </w:t>
                  </w:r>
                  <w:r>
                    <w:rPr>
                      <w:rFonts w:ascii="Arial" w:hAnsi="Arial" w:cs="Arial"/>
                      <w:sz w:val="20"/>
                      <w:szCs w:val="20"/>
                    </w:rPr>
                    <w:t xml:space="preserve">rešitve, ki jih določa </w:t>
                  </w:r>
                  <w:r w:rsidRPr="007C391A">
                    <w:rPr>
                      <w:rFonts w:ascii="Arial" w:hAnsi="Arial" w:cs="Arial"/>
                      <w:sz w:val="20"/>
                      <w:szCs w:val="20"/>
                    </w:rPr>
                    <w:t>predlog zakona</w:t>
                  </w:r>
                  <w:r>
                    <w:rPr>
                      <w:rFonts w:ascii="Arial" w:hAnsi="Arial" w:cs="Arial"/>
                      <w:sz w:val="20"/>
                      <w:szCs w:val="20"/>
                    </w:rPr>
                    <w:t xml:space="preserve"> je ukinitev posebne, lahko ugodnejše davčne obravnave zavezancev v mednarodnem pomorskem prometu, v obliki davka na tonažo, tj. ukinitev sheme državne pomoči davka na tonažo, določene po ZDTon.</w:t>
                  </w:r>
                  <w:r w:rsidRPr="007C391A">
                    <w:rPr>
                      <w:rFonts w:ascii="Arial" w:hAnsi="Arial" w:cs="Arial"/>
                      <w:sz w:val="20"/>
                      <w:szCs w:val="20"/>
                    </w:rPr>
                    <w:t xml:space="preserve"> </w:t>
                  </w:r>
                </w:p>
                <w:p w14:paraId="269D3157" w14:textId="77777777" w:rsidR="00283D9F" w:rsidRPr="000B566F" w:rsidRDefault="00283D9F" w:rsidP="008955B4">
                  <w:pPr>
                    <w:spacing w:line="300" w:lineRule="auto"/>
                    <w:jc w:val="both"/>
                    <w:rPr>
                      <w:rFonts w:ascii="Arial" w:hAnsi="Arial" w:cs="Arial"/>
                      <w:bCs/>
                      <w:sz w:val="20"/>
                      <w:szCs w:val="20"/>
                    </w:rPr>
                  </w:pPr>
                  <w:r w:rsidRPr="000B566F">
                    <w:rPr>
                      <w:rFonts w:ascii="Arial" w:hAnsi="Arial" w:cs="Arial"/>
                      <w:bCs/>
                      <w:sz w:val="20"/>
                      <w:szCs w:val="20"/>
                    </w:rPr>
                    <w:t>1. člen predloga zakona ureja vsebino prenehanja veljavnosti.</w:t>
                  </w:r>
                </w:p>
                <w:p w14:paraId="777A92B2"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r w:rsidRPr="000B566F">
                    <w:rPr>
                      <w:rFonts w:ascii="Arial" w:hAnsi="Arial" w:cs="Arial"/>
                      <w:bCs/>
                      <w:sz w:val="20"/>
                      <w:szCs w:val="20"/>
                    </w:rPr>
                    <w:t>2. člen predloga zakona določa prenehanje.</w:t>
                  </w:r>
                </w:p>
                <w:p w14:paraId="345AAA6E"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p>
                <w:p w14:paraId="154909DE"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r w:rsidRPr="000B566F">
                    <w:rPr>
                      <w:rFonts w:ascii="Arial" w:hAnsi="Arial" w:cs="Arial"/>
                      <w:bCs/>
                      <w:sz w:val="20"/>
                      <w:szCs w:val="20"/>
                    </w:rPr>
                    <w:t xml:space="preserve">3. člen določa davčno obravnavo prehoda med sistemom državne pomoči zakona o davku na tonažo in sistemom določitve davčne osnove po zakonu o davku od dohodkov pravnih oseb. </w:t>
                  </w:r>
                </w:p>
                <w:p w14:paraId="2E0C3D33"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p>
                <w:p w14:paraId="2694A62B"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r w:rsidRPr="000B566F">
                    <w:rPr>
                      <w:rFonts w:ascii="Arial" w:hAnsi="Arial" w:cs="Arial"/>
                      <w:bCs/>
                      <w:sz w:val="20"/>
                      <w:szCs w:val="20"/>
                    </w:rPr>
                    <w:t>4. člen predloga zakona določa obravnavo državne pomoči  do uveljavitve prenehanja ZDTon.</w:t>
                  </w:r>
                </w:p>
                <w:p w14:paraId="2FB794E4" w14:textId="77777777" w:rsidR="00283D9F" w:rsidRPr="000B566F" w:rsidRDefault="00283D9F" w:rsidP="008955B4">
                  <w:pPr>
                    <w:overflowPunct w:val="0"/>
                    <w:autoSpaceDE w:val="0"/>
                    <w:autoSpaceDN w:val="0"/>
                    <w:adjustRightInd w:val="0"/>
                    <w:spacing w:after="0" w:line="300" w:lineRule="auto"/>
                    <w:jc w:val="both"/>
                    <w:textAlignment w:val="baseline"/>
                    <w:rPr>
                      <w:rFonts w:ascii="Arial" w:hAnsi="Arial" w:cs="Arial"/>
                      <w:bCs/>
                      <w:sz w:val="20"/>
                      <w:szCs w:val="20"/>
                    </w:rPr>
                  </w:pPr>
                </w:p>
                <w:p w14:paraId="30D7BD6E" w14:textId="77777777" w:rsidR="00283D9F" w:rsidRDefault="00283D9F" w:rsidP="008955B4">
                  <w:pPr>
                    <w:overflowPunct w:val="0"/>
                    <w:autoSpaceDE w:val="0"/>
                    <w:autoSpaceDN w:val="0"/>
                    <w:adjustRightInd w:val="0"/>
                    <w:spacing w:after="0" w:line="300" w:lineRule="auto"/>
                    <w:jc w:val="both"/>
                    <w:textAlignment w:val="baseline"/>
                    <w:rPr>
                      <w:rFonts w:ascii="Arial" w:hAnsi="Arial" w:cs="Arial"/>
                      <w:sz w:val="20"/>
                      <w:szCs w:val="20"/>
                    </w:rPr>
                  </w:pPr>
                  <w:r w:rsidRPr="000B566F">
                    <w:rPr>
                      <w:rFonts w:ascii="Arial" w:hAnsi="Arial" w:cs="Arial"/>
                      <w:bCs/>
                      <w:sz w:val="20"/>
                      <w:szCs w:val="20"/>
                    </w:rPr>
                    <w:t>5. in 6. člen predloga zakona določata ureditev davčnega obdobja 2021 in veljavnost predloga zakona</w:t>
                  </w:r>
                  <w:r w:rsidRPr="000B566F">
                    <w:rPr>
                      <w:rFonts w:ascii="Arial" w:hAnsi="Arial" w:cs="Arial"/>
                      <w:sz w:val="20"/>
                      <w:szCs w:val="20"/>
                    </w:rPr>
                    <w:t>.</w:t>
                  </w:r>
                </w:p>
                <w:p w14:paraId="5F8AED31" w14:textId="77777777" w:rsidR="00283D9F" w:rsidRDefault="00283D9F" w:rsidP="008955B4">
                  <w:pPr>
                    <w:overflowPunct w:val="0"/>
                    <w:autoSpaceDE w:val="0"/>
                    <w:autoSpaceDN w:val="0"/>
                    <w:adjustRightInd w:val="0"/>
                    <w:spacing w:after="0" w:line="300" w:lineRule="auto"/>
                    <w:jc w:val="both"/>
                    <w:textAlignment w:val="baseline"/>
                    <w:rPr>
                      <w:rFonts w:ascii="Arial" w:hAnsi="Arial" w:cs="Arial"/>
                      <w:sz w:val="20"/>
                      <w:szCs w:val="20"/>
                    </w:rPr>
                  </w:pPr>
                </w:p>
                <w:p w14:paraId="6FBA4E89" w14:textId="77777777" w:rsidR="00283D9F" w:rsidRPr="007C391A" w:rsidRDefault="00283D9F" w:rsidP="008955B4">
                  <w:pPr>
                    <w:overflowPunct w:val="0"/>
                    <w:autoSpaceDE w:val="0"/>
                    <w:autoSpaceDN w:val="0"/>
                    <w:adjustRightInd w:val="0"/>
                    <w:spacing w:after="0" w:line="300" w:lineRule="auto"/>
                    <w:jc w:val="both"/>
                    <w:textAlignment w:val="baseline"/>
                    <w:rPr>
                      <w:rFonts w:cs="Arial"/>
                      <w:sz w:val="20"/>
                      <w:szCs w:val="20"/>
                      <w:lang w:eastAsia="sl-SI"/>
                    </w:rPr>
                  </w:pPr>
                </w:p>
              </w:tc>
            </w:tr>
            <w:tr w:rsidR="00283D9F" w:rsidRPr="007C391A" w14:paraId="6FD2DB16" w14:textId="77777777" w:rsidTr="008955B4">
              <w:tc>
                <w:tcPr>
                  <w:tcW w:w="8997" w:type="dxa"/>
                </w:tcPr>
                <w:p w14:paraId="62DDBE1A" w14:textId="77777777" w:rsidR="00283D9F" w:rsidRPr="007C391A" w:rsidRDefault="00283D9F" w:rsidP="008955B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3. OCENA FINANČNIH POSLEDIC PREDLOGA ZAKONA ZA DRŽAVNI PRORAČUN IN DRUGA JAVNA FINANČNA SREDSTVA</w:t>
                  </w:r>
                </w:p>
              </w:tc>
            </w:tr>
            <w:tr w:rsidR="00283D9F" w:rsidRPr="007C391A" w14:paraId="1C8693A4" w14:textId="77777777" w:rsidTr="008955B4">
              <w:tc>
                <w:tcPr>
                  <w:tcW w:w="8997" w:type="dxa"/>
                </w:tcPr>
                <w:p w14:paraId="072BCD90" w14:textId="77777777" w:rsidR="00283D9F" w:rsidRPr="007C391A" w:rsidRDefault="00283D9F" w:rsidP="008955B4">
                  <w:pPr>
                    <w:spacing w:after="0"/>
                    <w:jc w:val="both"/>
                    <w:rPr>
                      <w:rFonts w:ascii="Arial" w:hAnsi="Arial" w:cs="Arial"/>
                      <w:sz w:val="20"/>
                      <w:szCs w:val="20"/>
                    </w:rPr>
                  </w:pPr>
                </w:p>
                <w:p w14:paraId="3679B673" w14:textId="77777777" w:rsidR="00283D9F" w:rsidRDefault="00283D9F" w:rsidP="008955B4">
                  <w:pPr>
                    <w:spacing w:after="0" w:line="300" w:lineRule="auto"/>
                    <w:jc w:val="both"/>
                    <w:rPr>
                      <w:rFonts w:ascii="Arial" w:hAnsi="Arial" w:cs="Arial"/>
                      <w:sz w:val="20"/>
                      <w:szCs w:val="20"/>
                      <w:highlight w:val="yellow"/>
                    </w:rPr>
                  </w:pPr>
                  <w:r w:rsidRPr="00FC6AA0">
                    <w:rPr>
                      <w:rFonts w:ascii="Arial" w:hAnsi="Arial" w:cs="Arial"/>
                      <w:sz w:val="20"/>
                      <w:szCs w:val="20"/>
                    </w:rPr>
                    <w:t>Trenu</w:t>
                  </w:r>
                  <w:r>
                    <w:rPr>
                      <w:rFonts w:ascii="Arial" w:hAnsi="Arial" w:cs="Arial"/>
                      <w:sz w:val="20"/>
                      <w:szCs w:val="20"/>
                    </w:rPr>
                    <w:t>t</w:t>
                  </w:r>
                  <w:r w:rsidRPr="00FC6AA0">
                    <w:rPr>
                      <w:rFonts w:ascii="Arial" w:hAnsi="Arial" w:cs="Arial"/>
                      <w:sz w:val="20"/>
                      <w:szCs w:val="20"/>
                    </w:rPr>
                    <w:t>no v shemi davka na tonažo ni nobenega zavezanca, kar pomeni, da prenehanje ZD</w:t>
                  </w:r>
                  <w:r>
                    <w:rPr>
                      <w:rFonts w:ascii="Arial" w:hAnsi="Arial" w:cs="Arial"/>
                      <w:sz w:val="20"/>
                      <w:szCs w:val="20"/>
                    </w:rPr>
                    <w:t>T</w:t>
                  </w:r>
                  <w:r w:rsidRPr="00FC6AA0">
                    <w:rPr>
                      <w:rFonts w:ascii="Arial" w:hAnsi="Arial" w:cs="Arial"/>
                      <w:sz w:val="20"/>
                      <w:szCs w:val="20"/>
                    </w:rPr>
                    <w:t xml:space="preserve">on ne bo imelo neposrednega vpliva na prihodke državnega proračuna in druga javnofinančna </w:t>
                  </w:r>
                  <w:r w:rsidRPr="004C7C78">
                    <w:rPr>
                      <w:rFonts w:ascii="Arial" w:hAnsi="Arial" w:cs="Arial"/>
                      <w:sz w:val="20"/>
                      <w:szCs w:val="20"/>
                    </w:rPr>
                    <w:t>sredstva.</w:t>
                  </w:r>
                </w:p>
                <w:p w14:paraId="765928E6" w14:textId="77777777" w:rsidR="00283D9F" w:rsidRDefault="00283D9F" w:rsidP="008955B4">
                  <w:pPr>
                    <w:spacing w:after="0" w:line="300" w:lineRule="auto"/>
                    <w:jc w:val="both"/>
                    <w:rPr>
                      <w:rFonts w:ascii="Arial" w:hAnsi="Arial" w:cs="Arial"/>
                      <w:sz w:val="20"/>
                      <w:szCs w:val="20"/>
                      <w:highlight w:val="yellow"/>
                    </w:rPr>
                  </w:pPr>
                </w:p>
                <w:p w14:paraId="5582F890" w14:textId="77777777" w:rsidR="00283D9F" w:rsidRPr="007C391A" w:rsidRDefault="00283D9F" w:rsidP="008955B4">
                  <w:pPr>
                    <w:spacing w:after="0" w:line="300" w:lineRule="auto"/>
                    <w:jc w:val="both"/>
                    <w:rPr>
                      <w:rFonts w:ascii="Arial" w:eastAsia="Times New Roman" w:hAnsi="Arial" w:cs="Arial"/>
                      <w:color w:val="A6A6A6"/>
                      <w:sz w:val="20"/>
                      <w:szCs w:val="20"/>
                      <w:lang w:eastAsia="sl-SI"/>
                    </w:rPr>
                  </w:pPr>
                </w:p>
              </w:tc>
            </w:tr>
            <w:tr w:rsidR="00283D9F" w:rsidRPr="007C391A" w14:paraId="701A20D0" w14:textId="77777777" w:rsidTr="008955B4">
              <w:tc>
                <w:tcPr>
                  <w:tcW w:w="8997" w:type="dxa"/>
                </w:tcPr>
                <w:p w14:paraId="71DAC08F" w14:textId="77777777" w:rsidR="00283D9F" w:rsidRPr="007C391A" w:rsidRDefault="00283D9F" w:rsidP="008955B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283D9F" w:rsidRPr="007C391A" w14:paraId="0462A7F4" w14:textId="77777777" w:rsidTr="008955B4">
              <w:tc>
                <w:tcPr>
                  <w:tcW w:w="8997" w:type="dxa"/>
                </w:tcPr>
                <w:p w14:paraId="3569B6F0" w14:textId="77777777" w:rsidR="00283D9F" w:rsidRPr="000A6E18" w:rsidRDefault="00283D9F" w:rsidP="008955B4">
                  <w:pPr>
                    <w:overflowPunct w:val="0"/>
                    <w:autoSpaceDE w:val="0"/>
                    <w:autoSpaceDN w:val="0"/>
                    <w:adjustRightInd w:val="0"/>
                    <w:spacing w:after="0" w:line="300" w:lineRule="auto"/>
                    <w:jc w:val="both"/>
                    <w:textAlignment w:val="baseline"/>
                    <w:rPr>
                      <w:rFonts w:ascii="Arial" w:eastAsia="Times New Roman" w:hAnsi="Arial" w:cs="Arial"/>
                      <w:color w:val="A6A6A6"/>
                      <w:sz w:val="20"/>
                      <w:szCs w:val="20"/>
                      <w:lang w:eastAsia="sl-SI"/>
                    </w:rPr>
                  </w:pPr>
                </w:p>
                <w:p w14:paraId="339BD3E7" w14:textId="77777777" w:rsidR="00283D9F" w:rsidRPr="000A6E18"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03188B">
                    <w:rPr>
                      <w:rFonts w:ascii="Arial" w:hAnsi="Arial" w:cs="Arial"/>
                      <w:sz w:val="20"/>
                      <w:szCs w:val="20"/>
                    </w:rPr>
                    <w:t>Za izvajanje zakona ne bodo potrebna dodatna proračunska sredstva</w:t>
                  </w:r>
                  <w:r w:rsidRPr="000A6E18">
                    <w:rPr>
                      <w:rFonts w:ascii="Arial" w:hAnsi="Arial" w:cs="Arial"/>
                      <w:sz w:val="20"/>
                      <w:szCs w:val="20"/>
                    </w:rPr>
                    <w:t>.</w:t>
                  </w:r>
                </w:p>
                <w:p w14:paraId="7C1D2007" w14:textId="77777777" w:rsidR="00283D9F" w:rsidRPr="000A6E18" w:rsidRDefault="00283D9F" w:rsidP="008955B4">
                  <w:pPr>
                    <w:overflowPunct w:val="0"/>
                    <w:autoSpaceDE w:val="0"/>
                    <w:autoSpaceDN w:val="0"/>
                    <w:adjustRightInd w:val="0"/>
                    <w:spacing w:after="0" w:line="300" w:lineRule="auto"/>
                    <w:jc w:val="both"/>
                    <w:textAlignment w:val="baseline"/>
                    <w:rPr>
                      <w:rFonts w:ascii="Arial" w:eastAsia="Times New Roman" w:hAnsi="Arial" w:cs="Arial"/>
                      <w:color w:val="A6A6A6"/>
                      <w:sz w:val="20"/>
                      <w:szCs w:val="20"/>
                      <w:lang w:eastAsia="sl-SI"/>
                    </w:rPr>
                  </w:pPr>
                </w:p>
              </w:tc>
            </w:tr>
            <w:tr w:rsidR="00283D9F" w:rsidRPr="007C391A" w14:paraId="5517CA68" w14:textId="77777777" w:rsidTr="008955B4">
              <w:tc>
                <w:tcPr>
                  <w:tcW w:w="8997" w:type="dxa"/>
                </w:tcPr>
                <w:p w14:paraId="57D1F569"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5. PRIKAZ UREDITVE V DRUGIH PRAVNIH SISTEMIH IN PRILAGOJENOSTI PREDLAGANE UREDITVE PRAVU EVROPSKE UNIJE</w:t>
                  </w:r>
                </w:p>
                <w:p w14:paraId="2CC098B5" w14:textId="77777777" w:rsidR="00283D9F" w:rsidRDefault="00283D9F" w:rsidP="008955B4">
                  <w:pPr>
                    <w:overflowPunct w:val="0"/>
                    <w:autoSpaceDE w:val="0"/>
                    <w:autoSpaceDN w:val="0"/>
                    <w:adjustRightInd w:val="0"/>
                    <w:spacing w:after="0" w:line="300" w:lineRule="auto"/>
                    <w:jc w:val="both"/>
                    <w:textAlignment w:val="baseline"/>
                    <w:rPr>
                      <w:rFonts w:ascii="Arial" w:eastAsia="Times New Roman" w:hAnsi="Arial" w:cs="Arial"/>
                      <w:b/>
                      <w:sz w:val="20"/>
                      <w:szCs w:val="20"/>
                      <w:lang w:eastAsia="sl-SI"/>
                    </w:rPr>
                  </w:pPr>
                </w:p>
                <w:p w14:paraId="73AF303E" w14:textId="77777777" w:rsidR="00283D9F"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16"/>
                      <w:szCs w:val="16"/>
                      <w:lang w:eastAsia="sl-SI"/>
                    </w:rPr>
                  </w:pPr>
                  <w:r w:rsidRPr="00C25A91">
                    <w:rPr>
                      <w:rFonts w:ascii="Arial" w:eastAsia="Times New Roman" w:hAnsi="Arial" w:cs="Arial"/>
                      <w:sz w:val="20"/>
                      <w:szCs w:val="20"/>
                      <w:lang w:eastAsia="sl-SI"/>
                    </w:rPr>
                    <w:t>Države članice EU</w:t>
                  </w:r>
                  <w:r>
                    <w:rPr>
                      <w:rFonts w:ascii="Arial" w:eastAsia="Times New Roman" w:hAnsi="Arial" w:cs="Arial"/>
                      <w:sz w:val="20"/>
                      <w:szCs w:val="20"/>
                      <w:lang w:eastAsia="sl-SI"/>
                    </w:rPr>
                    <w:t xml:space="preserve"> z morjem in posebno uredit</w:t>
                  </w:r>
                  <w:r w:rsidRPr="00C25A91">
                    <w:rPr>
                      <w:rFonts w:ascii="Arial" w:eastAsia="Times New Roman" w:hAnsi="Arial" w:cs="Arial"/>
                      <w:sz w:val="20"/>
                      <w:szCs w:val="20"/>
                      <w:lang w:eastAsia="sl-SI"/>
                    </w:rPr>
                    <w:t xml:space="preserve">vijo </w:t>
                  </w:r>
                  <w:r>
                    <w:rPr>
                      <w:rFonts w:ascii="Arial" w:eastAsia="Times New Roman" w:hAnsi="Arial" w:cs="Arial"/>
                      <w:sz w:val="20"/>
                      <w:szCs w:val="20"/>
                      <w:lang w:eastAsia="sl-SI"/>
                    </w:rPr>
                    <w:t>vezano na</w:t>
                  </w:r>
                  <w:r w:rsidRPr="00C25A91">
                    <w:rPr>
                      <w:rFonts w:ascii="Arial" w:eastAsia="Times New Roman" w:hAnsi="Arial" w:cs="Arial"/>
                      <w:sz w:val="20"/>
                      <w:szCs w:val="20"/>
                      <w:lang w:eastAsia="sl-SI"/>
                    </w:rPr>
                    <w:t xml:space="preserve"> mednarodn</w:t>
                  </w:r>
                  <w:r>
                    <w:rPr>
                      <w:rFonts w:ascii="Arial" w:eastAsia="Times New Roman" w:hAnsi="Arial" w:cs="Arial"/>
                      <w:sz w:val="20"/>
                      <w:szCs w:val="20"/>
                      <w:lang w:eastAsia="sl-SI"/>
                    </w:rPr>
                    <w:t>i</w:t>
                  </w:r>
                  <w:r w:rsidRPr="00C25A91">
                    <w:rPr>
                      <w:rFonts w:ascii="Arial" w:eastAsia="Times New Roman" w:hAnsi="Arial" w:cs="Arial"/>
                      <w:sz w:val="20"/>
                      <w:szCs w:val="20"/>
                      <w:lang w:eastAsia="sl-SI"/>
                    </w:rPr>
                    <w:t xml:space="preserve"> pomorsk</w:t>
                  </w:r>
                  <w:r>
                    <w:rPr>
                      <w:rFonts w:ascii="Arial" w:eastAsia="Times New Roman" w:hAnsi="Arial" w:cs="Arial"/>
                      <w:sz w:val="20"/>
                      <w:szCs w:val="20"/>
                      <w:lang w:eastAsia="sl-SI"/>
                    </w:rPr>
                    <w:t>i</w:t>
                  </w:r>
                  <w:r w:rsidRPr="00C25A91">
                    <w:rPr>
                      <w:rFonts w:ascii="Arial" w:eastAsia="Times New Roman" w:hAnsi="Arial" w:cs="Arial"/>
                      <w:sz w:val="20"/>
                      <w:szCs w:val="20"/>
                      <w:lang w:eastAsia="sl-SI"/>
                    </w:rPr>
                    <w:t xml:space="preserve"> promet v obliki davka na tonažo</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w:t>
                  </w:r>
                  <w:r>
                    <w:rPr>
                      <w:rFonts w:ascii="Arial" w:eastAsia="Times New Roman" w:hAnsi="Arial" w:cs="Arial"/>
                      <w:sz w:val="20"/>
                      <w:szCs w:val="20"/>
                      <w:lang w:eastAsia="sl-SI"/>
                    </w:rPr>
                    <w:t>so</w:t>
                  </w:r>
                  <w:r w:rsidRPr="00025800">
                    <w:rPr>
                      <w:rFonts w:ascii="Arial" w:eastAsia="Times New Roman" w:hAnsi="Arial" w:cs="Arial"/>
                      <w:sz w:val="20"/>
                      <w:szCs w:val="20"/>
                      <w:lang w:eastAsia="sl-SI"/>
                    </w:rPr>
                    <w:t>: Hrvaška, Italija, F</w:t>
                  </w:r>
                  <w:r>
                    <w:rPr>
                      <w:rFonts w:ascii="Arial" w:eastAsia="Times New Roman" w:hAnsi="Arial" w:cs="Arial"/>
                      <w:sz w:val="20"/>
                      <w:szCs w:val="20"/>
                      <w:lang w:eastAsia="sl-SI"/>
                    </w:rPr>
                    <w:t>inska, Švedska, Litva, Latvija,</w:t>
                  </w:r>
                  <w:r w:rsidRPr="00025800">
                    <w:rPr>
                      <w:rFonts w:ascii="Arial" w:eastAsia="Times New Roman" w:hAnsi="Arial" w:cs="Arial"/>
                      <w:sz w:val="20"/>
                      <w:szCs w:val="20"/>
                      <w:lang w:eastAsia="sl-SI"/>
                    </w:rPr>
                    <w:t xml:space="preserve"> Poljska, Nizozemska, Nemčija, Belgija, Danska, Francija, Španija, Irska, Portugalska, Ciper, Malta, Grčija</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w:t>
                  </w:r>
                  <w:r w:rsidRPr="00121A83">
                    <w:rPr>
                      <w:rFonts w:ascii="Arial" w:eastAsia="Times New Roman" w:hAnsi="Arial" w:cs="Arial"/>
                      <w:sz w:val="16"/>
                      <w:szCs w:val="16"/>
                      <w:lang w:eastAsia="sl-SI"/>
                    </w:rPr>
                    <w:t>(vir:</w:t>
                  </w:r>
                  <w:hyperlink r:id="rId8" w:history="1">
                    <w:r w:rsidRPr="00121A83">
                      <w:rPr>
                        <w:rStyle w:val="Hyperlink"/>
                        <w:rFonts w:ascii="Arial" w:eastAsia="Times New Roman" w:hAnsi="Arial" w:cs="Arial"/>
                        <w:sz w:val="16"/>
                        <w:szCs w:val="16"/>
                        <w:lang w:eastAsia="sl-SI"/>
                      </w:rPr>
                      <w:t>https://ec.europa.eu/competition/elojade/isef/index.cfm?fuseaction=dsp_result&amp;policy_area_id=3</w:t>
                    </w:r>
                  </w:hyperlink>
                  <w:r w:rsidRPr="00121A83">
                    <w:rPr>
                      <w:rFonts w:ascii="Arial" w:eastAsia="Times New Roman" w:hAnsi="Arial" w:cs="Arial"/>
                      <w:sz w:val="16"/>
                      <w:szCs w:val="16"/>
                      <w:lang w:eastAsia="sl-SI"/>
                    </w:rPr>
                    <w:t xml:space="preserve">, </w:t>
                  </w:r>
                  <w:hyperlink r:id="rId9" w:history="1">
                    <w:r w:rsidRPr="00121A83">
                      <w:rPr>
                        <w:rStyle w:val="Hyperlink"/>
                        <w:rFonts w:ascii="Arial" w:eastAsia="Times New Roman" w:hAnsi="Arial" w:cs="Arial"/>
                        <w:sz w:val="16"/>
                        <w:szCs w:val="16"/>
                        <w:lang w:eastAsia="sl-SI"/>
                      </w:rPr>
                      <w:t>https://www.wfw.com/articles/20-years-german-tonnage-tax-regime/</w:t>
                    </w:r>
                  </w:hyperlink>
                  <w:r w:rsidRPr="00121A83">
                    <w:rPr>
                      <w:rFonts w:ascii="Arial" w:eastAsia="Times New Roman" w:hAnsi="Arial" w:cs="Arial"/>
                      <w:sz w:val="16"/>
                      <w:szCs w:val="16"/>
                      <w:lang w:eastAsia="sl-SI"/>
                    </w:rPr>
                    <w:t xml:space="preserve">, </w:t>
                  </w:r>
                  <w:hyperlink r:id="rId10" w:history="1">
                    <w:r w:rsidRPr="0025412A">
                      <w:rPr>
                        <w:rStyle w:val="Hyperlink"/>
                        <w:rFonts w:ascii="Arial" w:eastAsia="Times New Roman" w:hAnsi="Arial" w:cs="Arial"/>
                        <w:sz w:val="16"/>
                        <w:szCs w:val="16"/>
                        <w:lang w:eastAsia="sl-SI"/>
                      </w:rPr>
                      <w:t>http://www.gencs.eu/news/view/3925</w:t>
                    </w:r>
                  </w:hyperlink>
                  <w:r>
                    <w:rPr>
                      <w:rFonts w:ascii="Arial" w:eastAsia="Times New Roman" w:hAnsi="Arial" w:cs="Arial"/>
                      <w:sz w:val="16"/>
                      <w:szCs w:val="16"/>
                      <w:lang w:eastAsia="sl-SI"/>
                    </w:rPr>
                    <w:t>)</w:t>
                  </w:r>
                </w:p>
                <w:p w14:paraId="22DAA838" w14:textId="77777777" w:rsidR="00283D9F" w:rsidRPr="00C25A91"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39744330" w14:textId="77777777" w:rsidR="00283D9F" w:rsidRPr="00C25A91"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C25A91">
                    <w:rPr>
                      <w:rFonts w:ascii="Arial" w:eastAsia="Times New Roman" w:hAnsi="Arial" w:cs="Arial"/>
                      <w:sz w:val="20"/>
                      <w:szCs w:val="20"/>
                      <w:lang w:eastAsia="sl-SI"/>
                    </w:rPr>
                    <w:t xml:space="preserve">Države članice EU </w:t>
                  </w:r>
                  <w:r>
                    <w:rPr>
                      <w:rFonts w:ascii="Arial" w:eastAsia="Times New Roman" w:hAnsi="Arial" w:cs="Arial"/>
                      <w:sz w:val="20"/>
                      <w:szCs w:val="20"/>
                      <w:lang w:eastAsia="sl-SI"/>
                    </w:rPr>
                    <w:t>z morjem in brez posebne uredit</w:t>
                  </w:r>
                  <w:r w:rsidRPr="00C25A91">
                    <w:rPr>
                      <w:rFonts w:ascii="Arial" w:eastAsia="Times New Roman" w:hAnsi="Arial" w:cs="Arial"/>
                      <w:sz w:val="20"/>
                      <w:szCs w:val="20"/>
                      <w:lang w:eastAsia="sl-SI"/>
                    </w:rPr>
                    <w:t xml:space="preserve">ve </w:t>
                  </w:r>
                  <w:r>
                    <w:rPr>
                      <w:rFonts w:ascii="Arial" w:eastAsia="Times New Roman" w:hAnsi="Arial" w:cs="Arial"/>
                      <w:sz w:val="20"/>
                      <w:szCs w:val="20"/>
                      <w:lang w:eastAsia="sl-SI"/>
                    </w:rPr>
                    <w:t>vezane na</w:t>
                  </w:r>
                  <w:r w:rsidRPr="00C25A91">
                    <w:rPr>
                      <w:rFonts w:ascii="Arial" w:eastAsia="Times New Roman" w:hAnsi="Arial" w:cs="Arial"/>
                      <w:sz w:val="20"/>
                      <w:szCs w:val="20"/>
                      <w:lang w:eastAsia="sl-SI"/>
                    </w:rPr>
                    <w:t xml:space="preserve"> mednarodn</w:t>
                  </w:r>
                  <w:r>
                    <w:rPr>
                      <w:rFonts w:ascii="Arial" w:eastAsia="Times New Roman" w:hAnsi="Arial" w:cs="Arial"/>
                      <w:sz w:val="20"/>
                      <w:szCs w:val="20"/>
                      <w:lang w:eastAsia="sl-SI"/>
                    </w:rPr>
                    <w:t>i</w:t>
                  </w:r>
                  <w:r w:rsidRPr="00C25A91">
                    <w:rPr>
                      <w:rFonts w:ascii="Arial" w:eastAsia="Times New Roman" w:hAnsi="Arial" w:cs="Arial"/>
                      <w:sz w:val="20"/>
                      <w:szCs w:val="20"/>
                      <w:lang w:eastAsia="sl-SI"/>
                    </w:rPr>
                    <w:t xml:space="preserve"> pomorsk</w:t>
                  </w:r>
                  <w:r>
                    <w:rPr>
                      <w:rFonts w:ascii="Arial" w:eastAsia="Times New Roman" w:hAnsi="Arial" w:cs="Arial"/>
                      <w:sz w:val="20"/>
                      <w:szCs w:val="20"/>
                      <w:lang w:eastAsia="sl-SI"/>
                    </w:rPr>
                    <w:t>i</w:t>
                  </w:r>
                  <w:r w:rsidRPr="00C25A91">
                    <w:rPr>
                      <w:rFonts w:ascii="Arial" w:eastAsia="Times New Roman" w:hAnsi="Arial" w:cs="Arial"/>
                      <w:sz w:val="20"/>
                      <w:szCs w:val="20"/>
                      <w:lang w:eastAsia="sl-SI"/>
                    </w:rPr>
                    <w:t xml:space="preserve"> promet v obliki davka na tonažo</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so: Bolgarija, Romunija</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Estonija</w:t>
                  </w:r>
                  <w:r>
                    <w:rPr>
                      <w:rFonts w:ascii="Arial" w:eastAsia="Times New Roman" w:hAnsi="Arial" w:cs="Arial"/>
                      <w:sz w:val="20"/>
                      <w:szCs w:val="20"/>
                      <w:lang w:eastAsia="sl-SI"/>
                    </w:rPr>
                    <w:t xml:space="preserve">. </w:t>
                  </w:r>
                  <w:r w:rsidRPr="00121A83">
                    <w:rPr>
                      <w:rFonts w:ascii="Arial" w:eastAsia="Times New Roman" w:hAnsi="Arial" w:cs="Arial"/>
                      <w:sz w:val="16"/>
                      <w:szCs w:val="16"/>
                      <w:lang w:eastAsia="sl-SI"/>
                    </w:rPr>
                    <w:t xml:space="preserve">(interni vir Evropske komisije: </w:t>
                  </w:r>
                  <w:proofErr w:type="spellStart"/>
                  <w:r w:rsidRPr="00121A83">
                    <w:rPr>
                      <w:rFonts w:ascii="Arial" w:eastAsia="Times New Roman" w:hAnsi="Arial" w:cs="Arial"/>
                      <w:sz w:val="16"/>
                      <w:szCs w:val="16"/>
                      <w:lang w:eastAsia="sl-SI"/>
                    </w:rPr>
                    <w:t>Maritime</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gidelines:Technical</w:t>
                  </w:r>
                  <w:proofErr w:type="spellEnd"/>
                  <w:r w:rsidRPr="00121A83">
                    <w:rPr>
                      <w:rFonts w:ascii="Arial" w:eastAsia="Times New Roman" w:hAnsi="Arial" w:cs="Arial"/>
                      <w:sz w:val="16"/>
                      <w:szCs w:val="16"/>
                      <w:lang w:eastAsia="sl-SI"/>
                    </w:rPr>
                    <w:t xml:space="preserve"> meeting </w:t>
                  </w:r>
                  <w:proofErr w:type="spellStart"/>
                  <w:r w:rsidRPr="00121A83">
                    <w:rPr>
                      <w:rFonts w:ascii="Arial" w:eastAsia="Times New Roman" w:hAnsi="Arial" w:cs="Arial"/>
                      <w:sz w:val="16"/>
                      <w:szCs w:val="16"/>
                      <w:lang w:eastAsia="sl-SI"/>
                    </w:rPr>
                    <w:t>with</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Member</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States</w:t>
                  </w:r>
                  <w:proofErr w:type="spellEnd"/>
                  <w:r w:rsidRPr="00121A83">
                    <w:rPr>
                      <w:rFonts w:ascii="Arial" w:eastAsia="Times New Roman" w:hAnsi="Arial" w:cs="Arial"/>
                      <w:sz w:val="16"/>
                      <w:szCs w:val="16"/>
                      <w:lang w:eastAsia="sl-SI"/>
                    </w:rPr>
                    <w:t xml:space="preserve">, 13. </w:t>
                  </w:r>
                  <w:proofErr w:type="spellStart"/>
                  <w:r w:rsidRPr="00121A83">
                    <w:rPr>
                      <w:rFonts w:ascii="Arial" w:eastAsia="Times New Roman" w:hAnsi="Arial" w:cs="Arial"/>
                      <w:sz w:val="16"/>
                      <w:szCs w:val="16"/>
                      <w:lang w:eastAsia="sl-SI"/>
                    </w:rPr>
                    <w:t>June</w:t>
                  </w:r>
                  <w:proofErr w:type="spellEnd"/>
                  <w:r w:rsidRPr="00121A83">
                    <w:rPr>
                      <w:rFonts w:ascii="Arial" w:eastAsia="Times New Roman" w:hAnsi="Arial" w:cs="Arial"/>
                      <w:sz w:val="16"/>
                      <w:szCs w:val="16"/>
                      <w:lang w:eastAsia="sl-SI"/>
                    </w:rPr>
                    <w:t xml:space="preserve"> 2018)</w:t>
                  </w:r>
                </w:p>
                <w:p w14:paraId="3C424FEB" w14:textId="77777777" w:rsidR="00283D9F" w:rsidRPr="00C25A91"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5700CF26" w14:textId="77777777" w:rsidR="00283D9F" w:rsidRPr="005B236B"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C25A91">
                    <w:rPr>
                      <w:rFonts w:ascii="Arial" w:eastAsia="Times New Roman" w:hAnsi="Arial" w:cs="Arial"/>
                      <w:sz w:val="20"/>
                      <w:szCs w:val="20"/>
                      <w:lang w:eastAsia="sl-SI"/>
                    </w:rPr>
                    <w:t>Države članice EU</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brez morja in brez posebne ureditve mednarodnega pomorskega prometa</w:t>
                  </w:r>
                  <w:r>
                    <w:rPr>
                      <w:rFonts w:ascii="Arial" w:eastAsia="Times New Roman" w:hAnsi="Arial" w:cs="Arial"/>
                      <w:sz w:val="20"/>
                      <w:szCs w:val="20"/>
                      <w:lang w:eastAsia="sl-SI"/>
                    </w:rPr>
                    <w:t>,</w:t>
                  </w:r>
                  <w:r w:rsidRPr="00C25A91">
                    <w:rPr>
                      <w:rFonts w:ascii="Arial" w:eastAsia="Times New Roman" w:hAnsi="Arial" w:cs="Arial"/>
                      <w:sz w:val="20"/>
                      <w:szCs w:val="20"/>
                      <w:lang w:eastAsia="sl-SI"/>
                    </w:rPr>
                    <w:t xml:space="preserve"> so: Avstrija, Češka, Slovaška, Madžarska, Luksemburg</w:t>
                  </w:r>
                  <w:r>
                    <w:rPr>
                      <w:rFonts w:ascii="Arial" w:eastAsia="Times New Roman" w:hAnsi="Arial" w:cs="Arial"/>
                      <w:sz w:val="20"/>
                      <w:szCs w:val="20"/>
                      <w:lang w:eastAsia="sl-SI"/>
                    </w:rPr>
                    <w:t xml:space="preserve">. </w:t>
                  </w:r>
                  <w:r w:rsidRPr="00121A83">
                    <w:rPr>
                      <w:rFonts w:ascii="Arial" w:eastAsia="Times New Roman" w:hAnsi="Arial" w:cs="Arial"/>
                      <w:sz w:val="16"/>
                      <w:szCs w:val="16"/>
                      <w:lang w:eastAsia="sl-SI"/>
                    </w:rPr>
                    <w:t xml:space="preserve">(interni vir Evropske komisije: </w:t>
                  </w:r>
                  <w:proofErr w:type="spellStart"/>
                  <w:r w:rsidRPr="00121A83">
                    <w:rPr>
                      <w:rFonts w:ascii="Arial" w:eastAsia="Times New Roman" w:hAnsi="Arial" w:cs="Arial"/>
                      <w:sz w:val="16"/>
                      <w:szCs w:val="16"/>
                      <w:lang w:eastAsia="sl-SI"/>
                    </w:rPr>
                    <w:t>Maritime</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gidelines:Technical</w:t>
                  </w:r>
                  <w:proofErr w:type="spellEnd"/>
                  <w:r w:rsidRPr="00121A83">
                    <w:rPr>
                      <w:rFonts w:ascii="Arial" w:eastAsia="Times New Roman" w:hAnsi="Arial" w:cs="Arial"/>
                      <w:sz w:val="16"/>
                      <w:szCs w:val="16"/>
                      <w:lang w:eastAsia="sl-SI"/>
                    </w:rPr>
                    <w:t xml:space="preserve"> meeting </w:t>
                  </w:r>
                  <w:proofErr w:type="spellStart"/>
                  <w:r w:rsidRPr="00121A83">
                    <w:rPr>
                      <w:rFonts w:ascii="Arial" w:eastAsia="Times New Roman" w:hAnsi="Arial" w:cs="Arial"/>
                      <w:sz w:val="16"/>
                      <w:szCs w:val="16"/>
                      <w:lang w:eastAsia="sl-SI"/>
                    </w:rPr>
                    <w:t>with</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Member</w:t>
                  </w:r>
                  <w:proofErr w:type="spellEnd"/>
                  <w:r w:rsidRPr="00121A83">
                    <w:rPr>
                      <w:rFonts w:ascii="Arial" w:eastAsia="Times New Roman" w:hAnsi="Arial" w:cs="Arial"/>
                      <w:sz w:val="16"/>
                      <w:szCs w:val="16"/>
                      <w:lang w:eastAsia="sl-SI"/>
                    </w:rPr>
                    <w:t xml:space="preserve"> </w:t>
                  </w:r>
                  <w:proofErr w:type="spellStart"/>
                  <w:r w:rsidRPr="00121A83">
                    <w:rPr>
                      <w:rFonts w:ascii="Arial" w:eastAsia="Times New Roman" w:hAnsi="Arial" w:cs="Arial"/>
                      <w:sz w:val="16"/>
                      <w:szCs w:val="16"/>
                      <w:lang w:eastAsia="sl-SI"/>
                    </w:rPr>
                    <w:t>States</w:t>
                  </w:r>
                  <w:proofErr w:type="spellEnd"/>
                  <w:r w:rsidRPr="00121A83">
                    <w:rPr>
                      <w:rFonts w:ascii="Arial" w:eastAsia="Times New Roman" w:hAnsi="Arial" w:cs="Arial"/>
                      <w:sz w:val="16"/>
                      <w:szCs w:val="16"/>
                      <w:lang w:eastAsia="sl-SI"/>
                    </w:rPr>
                    <w:t xml:space="preserve">, 13. </w:t>
                  </w:r>
                  <w:proofErr w:type="spellStart"/>
                  <w:r w:rsidRPr="00121A83">
                    <w:rPr>
                      <w:rFonts w:ascii="Arial" w:eastAsia="Times New Roman" w:hAnsi="Arial" w:cs="Arial"/>
                      <w:sz w:val="16"/>
                      <w:szCs w:val="16"/>
                      <w:lang w:eastAsia="sl-SI"/>
                    </w:rPr>
                    <w:t>June</w:t>
                  </w:r>
                  <w:proofErr w:type="spellEnd"/>
                  <w:r w:rsidRPr="00121A83">
                    <w:rPr>
                      <w:rFonts w:ascii="Arial" w:eastAsia="Times New Roman" w:hAnsi="Arial" w:cs="Arial"/>
                      <w:sz w:val="16"/>
                      <w:szCs w:val="16"/>
                      <w:lang w:eastAsia="sl-SI"/>
                    </w:rPr>
                    <w:t xml:space="preserve"> 2018)</w:t>
                  </w:r>
                </w:p>
              </w:tc>
            </w:tr>
            <w:tr w:rsidR="00283D9F" w:rsidRPr="007C391A" w14:paraId="4482FE42" w14:textId="77777777" w:rsidTr="008955B4">
              <w:tc>
                <w:tcPr>
                  <w:tcW w:w="8997" w:type="dxa"/>
                </w:tcPr>
                <w:p w14:paraId="0CBCDD50"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b/>
                      <w:color w:val="A6A6A6"/>
                      <w:sz w:val="20"/>
                      <w:szCs w:val="20"/>
                      <w:highlight w:val="yellow"/>
                    </w:rPr>
                  </w:pPr>
                  <w:r w:rsidRPr="007C391A">
                    <w:rPr>
                      <w:rFonts w:ascii="Arial" w:eastAsia="Times New Roman" w:hAnsi="Arial" w:cs="Arial"/>
                      <w:sz w:val="20"/>
                      <w:szCs w:val="20"/>
                      <w:lang w:eastAsia="sl-SI"/>
                    </w:rPr>
                    <w:t xml:space="preserve"> </w:t>
                  </w:r>
                </w:p>
              </w:tc>
            </w:tr>
            <w:tr w:rsidR="00283D9F" w:rsidRPr="007C391A" w14:paraId="562F6B56" w14:textId="77777777" w:rsidTr="008955B4">
              <w:tc>
                <w:tcPr>
                  <w:tcW w:w="8997" w:type="dxa"/>
                </w:tcPr>
                <w:p w14:paraId="70610CA8"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6. PRESOJA POSLEDIC, KI JIH BO IMEL SPREJEM ZAKONA</w:t>
                  </w:r>
                </w:p>
              </w:tc>
            </w:tr>
            <w:tr w:rsidR="00283D9F" w:rsidRPr="007C391A" w14:paraId="2E309032" w14:textId="77777777" w:rsidTr="008955B4">
              <w:tc>
                <w:tcPr>
                  <w:tcW w:w="8997" w:type="dxa"/>
                </w:tcPr>
                <w:p w14:paraId="7435A811"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p>
                <w:p w14:paraId="497D8E9C"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 xml:space="preserve">6.1 Presoja administrativnih posledic </w:t>
                  </w:r>
                </w:p>
                <w:p w14:paraId="70D4C904"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 xml:space="preserve">a) v postopkih oziroma poslovanju javne uprave ali pravosodnih organov: </w:t>
                  </w:r>
                </w:p>
              </w:tc>
            </w:tr>
            <w:tr w:rsidR="00283D9F" w:rsidRPr="007C391A" w14:paraId="42EAAEA8" w14:textId="77777777" w:rsidTr="008955B4">
              <w:tc>
                <w:tcPr>
                  <w:tcW w:w="8997" w:type="dxa"/>
                </w:tcPr>
                <w:p w14:paraId="18189DD1"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7C391A">
                    <w:rPr>
                      <w:rFonts w:ascii="Arial" w:eastAsia="Times New Roman" w:hAnsi="Arial" w:cs="Arial"/>
                      <w:sz w:val="20"/>
                      <w:szCs w:val="20"/>
                      <w:lang w:eastAsia="sl-SI"/>
                    </w:rPr>
                    <w:t xml:space="preserve">Naloge v zvezi s pobiranjem davka na strani države, kar vključuje tudi nadzor, bo </w:t>
                  </w:r>
                  <w:r>
                    <w:rPr>
                      <w:rFonts w:ascii="Arial" w:eastAsia="Times New Roman" w:hAnsi="Arial" w:cs="Arial"/>
                      <w:sz w:val="20"/>
                      <w:szCs w:val="20"/>
                      <w:lang w:eastAsia="sl-SI"/>
                    </w:rPr>
                    <w:t xml:space="preserve">kot doslej </w:t>
                  </w:r>
                  <w:r w:rsidRPr="007C391A">
                    <w:rPr>
                      <w:rFonts w:ascii="Arial" w:eastAsia="Times New Roman" w:hAnsi="Arial" w:cs="Arial"/>
                      <w:sz w:val="20"/>
                      <w:szCs w:val="20"/>
                      <w:lang w:eastAsia="sl-SI"/>
                    </w:rPr>
                    <w:t xml:space="preserve">opravljala Finančna uprava Republike Slovenije. Predlog zakona </w:t>
                  </w:r>
                  <w:r>
                    <w:rPr>
                      <w:rFonts w:ascii="Arial" w:eastAsia="Times New Roman" w:hAnsi="Arial" w:cs="Arial"/>
                      <w:sz w:val="20"/>
                      <w:szCs w:val="20"/>
                      <w:lang w:eastAsia="sl-SI"/>
                    </w:rPr>
                    <w:t xml:space="preserve">tako </w:t>
                  </w:r>
                  <w:r w:rsidRPr="007C391A">
                    <w:rPr>
                      <w:rFonts w:ascii="Arial" w:eastAsia="Times New Roman" w:hAnsi="Arial" w:cs="Arial"/>
                      <w:sz w:val="20"/>
                      <w:szCs w:val="20"/>
                      <w:lang w:eastAsia="sl-SI"/>
                    </w:rPr>
                    <w:t xml:space="preserve">ne bo imel povečanih administrativnih posledic v postopkih oziroma pri poslovanju davčnega organa. </w:t>
                  </w:r>
                </w:p>
                <w:p w14:paraId="036B11A1"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3D8FF187"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hAnsi="Arial" w:cs="Arial"/>
                      <w:b/>
                      <w:sz w:val="20"/>
                      <w:szCs w:val="20"/>
                      <w:lang w:eastAsia="sl-SI"/>
                    </w:rPr>
                  </w:pPr>
                  <w:r w:rsidRPr="007C391A">
                    <w:rPr>
                      <w:rFonts w:ascii="Arial" w:hAnsi="Arial" w:cs="Arial"/>
                      <w:b/>
                      <w:sz w:val="20"/>
                      <w:szCs w:val="20"/>
                      <w:lang w:eastAsia="sl-SI"/>
                    </w:rPr>
                    <w:t>b) pri obveznostih strank do javne uprave ali pravosodnih organov:</w:t>
                  </w:r>
                </w:p>
                <w:p w14:paraId="5631B00B" w14:textId="77777777" w:rsidR="00283D9F" w:rsidRPr="007C391A" w:rsidRDefault="00283D9F" w:rsidP="008955B4">
                  <w:pPr>
                    <w:overflowPunct w:val="0"/>
                    <w:autoSpaceDE w:val="0"/>
                    <w:autoSpaceDN w:val="0"/>
                    <w:adjustRightInd w:val="0"/>
                    <w:spacing w:after="0" w:line="300" w:lineRule="auto"/>
                    <w:ind w:left="34"/>
                    <w:jc w:val="both"/>
                    <w:textAlignment w:val="baseline"/>
                    <w:rPr>
                      <w:rFonts w:ascii="Arial" w:hAnsi="Arial" w:cs="Arial"/>
                      <w:sz w:val="20"/>
                      <w:szCs w:val="20"/>
                    </w:rPr>
                  </w:pPr>
                  <w:r>
                    <w:rPr>
                      <w:rFonts w:ascii="Arial" w:hAnsi="Arial" w:cs="Arial"/>
                      <w:sz w:val="20"/>
                      <w:szCs w:val="20"/>
                    </w:rPr>
                    <w:t>Davčni zavezanci, ki so v shemi državne pomoči davka na tonažo, bodo po prenehanju te sheme davek izračunavali skladno z Zakonom o davku od dohodkov pravnih oseb. Zavezanci, ki so bili v sistemu državne pomoči davka na tonažo so že sedaj morali</w:t>
                  </w:r>
                  <w:r w:rsidRPr="007C391A">
                    <w:rPr>
                      <w:rFonts w:ascii="Arial" w:hAnsi="Arial" w:cs="Arial"/>
                      <w:sz w:val="20"/>
                      <w:szCs w:val="20"/>
                    </w:rPr>
                    <w:t xml:space="preserve"> </w:t>
                  </w:r>
                  <w:r>
                    <w:rPr>
                      <w:rFonts w:ascii="Arial" w:hAnsi="Arial" w:cs="Arial"/>
                      <w:sz w:val="20"/>
                      <w:szCs w:val="20"/>
                    </w:rPr>
                    <w:t xml:space="preserve">voditi </w:t>
                  </w:r>
                  <w:r w:rsidRPr="007C391A">
                    <w:rPr>
                      <w:rFonts w:ascii="Arial" w:hAnsi="Arial" w:cs="Arial"/>
                      <w:sz w:val="20"/>
                      <w:szCs w:val="20"/>
                    </w:rPr>
                    <w:t xml:space="preserve">ločeno knjigovodstvo za dejavnosti, ki so obdavčene po ZDTon, in za dejavnosti, ki so obdavčene po zakonu, ki ureja obdavčitev </w:t>
                  </w:r>
                  <w:r>
                    <w:rPr>
                      <w:rFonts w:ascii="Arial" w:hAnsi="Arial" w:cs="Arial"/>
                      <w:sz w:val="20"/>
                      <w:szCs w:val="20"/>
                    </w:rPr>
                    <w:t xml:space="preserve">dohodkov </w:t>
                  </w:r>
                  <w:r w:rsidRPr="007C391A">
                    <w:rPr>
                      <w:rFonts w:ascii="Arial" w:hAnsi="Arial" w:cs="Arial"/>
                      <w:sz w:val="20"/>
                      <w:szCs w:val="20"/>
                    </w:rPr>
                    <w:t>pravnih oseb</w:t>
                  </w:r>
                  <w:r>
                    <w:rPr>
                      <w:rFonts w:ascii="Arial" w:hAnsi="Arial" w:cs="Arial"/>
                      <w:sz w:val="20"/>
                      <w:szCs w:val="20"/>
                    </w:rPr>
                    <w:t>. Z uveljavitvijo predloga zakona bo to za zavezance pomenilo administrativno poenostavitev, saj bodo v prihodnje davek obračunavali le v skladu z zakonom, ki ureja davek od dohodkov pravnih oseb in pripravljali tudi samo obračun tega davka.</w:t>
                  </w:r>
                </w:p>
                <w:p w14:paraId="4B3B7455"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tc>
            </w:tr>
            <w:tr w:rsidR="00283D9F" w:rsidRPr="007C391A" w14:paraId="38FA66F2" w14:textId="77777777" w:rsidTr="008955B4">
              <w:tc>
                <w:tcPr>
                  <w:tcW w:w="8997" w:type="dxa"/>
                </w:tcPr>
                <w:p w14:paraId="403B2B56"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6.2 Presoja posledic za okolje, vključno s prostorskimi in varstvenimi vidiki, in sicer za:</w:t>
                  </w:r>
                </w:p>
              </w:tc>
            </w:tr>
            <w:tr w:rsidR="00283D9F" w:rsidRPr="007C391A" w14:paraId="4A89DD90" w14:textId="77777777" w:rsidTr="008955B4">
              <w:tc>
                <w:tcPr>
                  <w:tcW w:w="8997" w:type="dxa"/>
                </w:tcPr>
                <w:p w14:paraId="794C308C"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Predlog zakona ne vpliva na okolje.</w:t>
                  </w:r>
                </w:p>
                <w:p w14:paraId="7AEF5481"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tc>
            </w:tr>
            <w:tr w:rsidR="00283D9F" w:rsidRPr="007C391A" w14:paraId="44D326EB" w14:textId="77777777" w:rsidTr="008955B4">
              <w:tc>
                <w:tcPr>
                  <w:tcW w:w="8997" w:type="dxa"/>
                </w:tcPr>
                <w:p w14:paraId="2605AB2A" w14:textId="77777777" w:rsidR="00283D9F" w:rsidRPr="00FC6AA0"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FC6AA0">
                    <w:rPr>
                      <w:rFonts w:ascii="Arial" w:eastAsia="Times New Roman" w:hAnsi="Arial" w:cs="Arial"/>
                      <w:b/>
                      <w:sz w:val="20"/>
                      <w:szCs w:val="20"/>
                      <w:lang w:eastAsia="sl-SI"/>
                    </w:rPr>
                    <w:t>6.3 Presoja posledic za gospodarstvo, in sicer za:</w:t>
                  </w:r>
                </w:p>
                <w:p w14:paraId="42843988" w14:textId="77777777" w:rsidR="00283D9F" w:rsidRPr="00FC6AA0" w:rsidRDefault="00283D9F" w:rsidP="008955B4">
                  <w:pPr>
                    <w:spacing w:after="0" w:line="300" w:lineRule="auto"/>
                    <w:jc w:val="both"/>
                    <w:rPr>
                      <w:rFonts w:ascii="Arial" w:hAnsi="Arial" w:cs="Arial"/>
                      <w:sz w:val="20"/>
                      <w:szCs w:val="20"/>
                    </w:rPr>
                  </w:pPr>
                  <w:r w:rsidRPr="00FC6AA0">
                    <w:rPr>
                      <w:rFonts w:ascii="Arial" w:hAnsi="Arial" w:cs="Arial"/>
                      <w:sz w:val="20"/>
                      <w:szCs w:val="20"/>
                    </w:rPr>
                    <w:t>Ker trenu</w:t>
                  </w:r>
                  <w:r>
                    <w:rPr>
                      <w:rFonts w:ascii="Arial" w:hAnsi="Arial" w:cs="Arial"/>
                      <w:sz w:val="20"/>
                      <w:szCs w:val="20"/>
                    </w:rPr>
                    <w:t>t</w:t>
                  </w:r>
                  <w:r w:rsidRPr="00FC6AA0">
                    <w:rPr>
                      <w:rFonts w:ascii="Arial" w:hAnsi="Arial" w:cs="Arial"/>
                      <w:sz w:val="20"/>
                      <w:szCs w:val="20"/>
                    </w:rPr>
                    <w:t>no v shemi davka na tonažo ni nobenega zavezanca, prenehanje ZD</w:t>
                  </w:r>
                  <w:r>
                    <w:rPr>
                      <w:rFonts w:ascii="Arial" w:hAnsi="Arial" w:cs="Arial"/>
                      <w:sz w:val="20"/>
                      <w:szCs w:val="20"/>
                    </w:rPr>
                    <w:t>T</w:t>
                  </w:r>
                  <w:r w:rsidRPr="00FC6AA0">
                    <w:rPr>
                      <w:rFonts w:ascii="Arial" w:hAnsi="Arial" w:cs="Arial"/>
                      <w:sz w:val="20"/>
                      <w:szCs w:val="20"/>
                    </w:rPr>
                    <w:t>on ne bo imelo neposrednega vpliva na gospodarstvo.</w:t>
                  </w:r>
                </w:p>
                <w:p w14:paraId="659FF6FD"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p>
              </w:tc>
            </w:tr>
            <w:tr w:rsidR="00283D9F" w:rsidRPr="007C391A" w14:paraId="66BF5714" w14:textId="77777777" w:rsidTr="008955B4">
              <w:tc>
                <w:tcPr>
                  <w:tcW w:w="8997" w:type="dxa"/>
                </w:tcPr>
                <w:p w14:paraId="7388EB7F"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cs="Arial"/>
                      <w:sz w:val="20"/>
                      <w:szCs w:val="20"/>
                      <w:lang w:eastAsia="sl-SI"/>
                    </w:rPr>
                  </w:pPr>
                </w:p>
              </w:tc>
            </w:tr>
            <w:tr w:rsidR="00283D9F" w:rsidRPr="007C391A" w14:paraId="32381015" w14:textId="77777777" w:rsidTr="008955B4">
              <w:tc>
                <w:tcPr>
                  <w:tcW w:w="8997" w:type="dxa"/>
                </w:tcPr>
                <w:p w14:paraId="557C827D" w14:textId="77777777" w:rsidR="00283D9F" w:rsidRPr="0003188B"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03188B">
                    <w:rPr>
                      <w:rFonts w:ascii="Arial" w:eastAsia="Times New Roman" w:hAnsi="Arial" w:cs="Arial"/>
                      <w:b/>
                      <w:sz w:val="20"/>
                      <w:szCs w:val="20"/>
                      <w:lang w:eastAsia="sl-SI"/>
                    </w:rPr>
                    <w:t>6.4 Presoja posledic za socialno področje, in sicer za:</w:t>
                  </w:r>
                </w:p>
                <w:p w14:paraId="24A6E8A7" w14:textId="77777777" w:rsidR="00283D9F" w:rsidRPr="0003188B"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b/>
                      <w:lang w:eastAsia="sl-SI"/>
                    </w:rPr>
                  </w:pPr>
                  <w:r w:rsidRPr="0003188B">
                    <w:rPr>
                      <w:rFonts w:ascii="Arial" w:eastAsia="Times New Roman" w:hAnsi="Arial" w:cs="Arial"/>
                      <w:sz w:val="20"/>
                      <w:szCs w:val="20"/>
                      <w:lang w:eastAsia="sl-SI"/>
                    </w:rPr>
                    <w:t>Predlog zakona ne vpliva na socialno področje.</w:t>
                  </w:r>
                  <w:r w:rsidRPr="0003188B">
                    <w:rPr>
                      <w:rFonts w:ascii="Arial" w:eastAsia="Times New Roman" w:hAnsi="Arial" w:cs="Arial"/>
                      <w:b/>
                      <w:lang w:eastAsia="sl-SI"/>
                    </w:rPr>
                    <w:t xml:space="preserve"> </w:t>
                  </w:r>
                </w:p>
              </w:tc>
            </w:tr>
            <w:tr w:rsidR="00283D9F" w:rsidRPr="007C391A" w14:paraId="0F277C97" w14:textId="77777777" w:rsidTr="008955B4">
              <w:tc>
                <w:tcPr>
                  <w:tcW w:w="8997" w:type="dxa"/>
                </w:tcPr>
                <w:p w14:paraId="2BCDBF0F" w14:textId="77777777" w:rsidR="00283D9F" w:rsidRPr="000A6E18"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b/>
                      <w:sz w:val="20"/>
                      <w:szCs w:val="20"/>
                      <w:lang w:eastAsia="sl-SI"/>
                    </w:rPr>
                  </w:pPr>
                </w:p>
              </w:tc>
            </w:tr>
            <w:tr w:rsidR="00283D9F" w:rsidRPr="007C391A" w14:paraId="48E76C8A" w14:textId="77777777" w:rsidTr="008955B4">
              <w:tc>
                <w:tcPr>
                  <w:tcW w:w="8997" w:type="dxa"/>
                </w:tcPr>
                <w:p w14:paraId="78E37409"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6.5 Presoja posledic za dokumente razvojnega načrtovanja, in sicer za:</w:t>
                  </w:r>
                </w:p>
              </w:tc>
            </w:tr>
            <w:tr w:rsidR="00283D9F" w:rsidRPr="007C391A" w14:paraId="1C523910" w14:textId="77777777" w:rsidTr="008955B4">
              <w:tc>
                <w:tcPr>
                  <w:tcW w:w="8997" w:type="dxa"/>
                </w:tcPr>
                <w:p w14:paraId="713BB9EE"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Predlog zakona ne vpliva na dokumente razvojnega načrtovanja.</w:t>
                  </w:r>
                </w:p>
                <w:p w14:paraId="1B58CA76"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385BD308"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b/>
                      <w:sz w:val="20"/>
                      <w:szCs w:val="20"/>
                      <w:lang w:eastAsia="sl-SI"/>
                    </w:rPr>
                  </w:pPr>
                  <w:r w:rsidRPr="007C391A">
                    <w:rPr>
                      <w:rFonts w:ascii="Arial" w:eastAsia="Times New Roman" w:hAnsi="Arial" w:cs="Arial"/>
                      <w:b/>
                      <w:sz w:val="20"/>
                      <w:szCs w:val="20"/>
                      <w:lang w:eastAsia="sl-SI"/>
                    </w:rPr>
                    <w:t>6.6 Presoja posledic za druga področja</w:t>
                  </w:r>
                </w:p>
                <w:p w14:paraId="35BB9C4B"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Predlog zakona ne vpliva na druga področja.</w:t>
                  </w:r>
                </w:p>
                <w:p w14:paraId="7967C089"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b/>
                      <w:sz w:val="20"/>
                      <w:szCs w:val="20"/>
                      <w:lang w:eastAsia="sl-SI"/>
                    </w:rPr>
                  </w:pPr>
                </w:p>
              </w:tc>
            </w:tr>
            <w:tr w:rsidR="00283D9F" w:rsidRPr="007C391A" w14:paraId="289C9423" w14:textId="77777777" w:rsidTr="008955B4">
              <w:tc>
                <w:tcPr>
                  <w:tcW w:w="8997" w:type="dxa"/>
                </w:tcPr>
                <w:p w14:paraId="1963E6DE"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6.7 Izvajanje sprejetega predpisa:</w:t>
                  </w:r>
                </w:p>
              </w:tc>
            </w:tr>
            <w:tr w:rsidR="00283D9F" w:rsidRPr="007C391A" w14:paraId="00A13E87" w14:textId="77777777" w:rsidTr="008955B4">
              <w:tc>
                <w:tcPr>
                  <w:tcW w:w="8997" w:type="dxa"/>
                </w:tcPr>
                <w:p w14:paraId="19EBD31E" w14:textId="77777777" w:rsidR="00283D9F" w:rsidRPr="007C391A" w:rsidRDefault="00283D9F" w:rsidP="00283D9F">
                  <w:pPr>
                    <w:numPr>
                      <w:ilvl w:val="0"/>
                      <w:numId w:val="1"/>
                    </w:num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Predstavitev sprejetega zakona:</w:t>
                  </w:r>
                </w:p>
                <w:p w14:paraId="070ED58E" w14:textId="77777777" w:rsidR="00283D9F"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7C391A">
                    <w:rPr>
                      <w:rFonts w:ascii="Arial" w:eastAsia="Times New Roman" w:hAnsi="Arial" w:cs="Arial"/>
                      <w:sz w:val="20"/>
                      <w:szCs w:val="20"/>
                      <w:lang w:eastAsia="sl-SI"/>
                    </w:rPr>
                    <w:t xml:space="preserve">Za izvajanje zakona je pristojna Finančna uprava Republike Slovenije, ki bo na običajen način zagotovila tudi obveščanje zavezancev o novostih iz predloga zakona. </w:t>
                  </w:r>
                </w:p>
                <w:p w14:paraId="5F237024" w14:textId="77777777" w:rsidR="00283D9F" w:rsidRPr="007C391A" w:rsidRDefault="00283D9F" w:rsidP="008955B4">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p>
                <w:p w14:paraId="6D9200D3" w14:textId="77777777" w:rsidR="00283D9F" w:rsidRPr="007C391A" w:rsidRDefault="00283D9F" w:rsidP="00283D9F">
                  <w:pPr>
                    <w:numPr>
                      <w:ilvl w:val="0"/>
                      <w:numId w:val="1"/>
                    </w:num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Spremljanje izvajanja sprejetega predpisa:</w:t>
                  </w:r>
                </w:p>
                <w:p w14:paraId="15368023"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sz w:val="20"/>
                      <w:szCs w:val="20"/>
                      <w:lang w:eastAsia="sl-SI"/>
                    </w:rPr>
                    <w:t>Izvajanje zakona spremlja Ministrstvo za finance v skladu s svojimi pristojnostmi.</w:t>
                  </w:r>
                </w:p>
                <w:p w14:paraId="66DE7E54" w14:textId="77777777" w:rsidR="00283D9F" w:rsidRPr="00D37186"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tc>
            </w:tr>
            <w:tr w:rsidR="00283D9F" w:rsidRPr="007C391A" w14:paraId="68AD4304" w14:textId="77777777" w:rsidTr="008955B4">
              <w:tc>
                <w:tcPr>
                  <w:tcW w:w="8997" w:type="dxa"/>
                </w:tcPr>
                <w:p w14:paraId="44E864A2"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6.8 Druge pomembne okoliščine v zvezi z vprašanj</w:t>
                  </w:r>
                  <w:r>
                    <w:rPr>
                      <w:rFonts w:ascii="Arial" w:eastAsia="Times New Roman" w:hAnsi="Arial" w:cs="Arial"/>
                      <w:b/>
                      <w:sz w:val="20"/>
                      <w:szCs w:val="20"/>
                      <w:lang w:eastAsia="sl-SI"/>
                    </w:rPr>
                    <w:t xml:space="preserve">i, ki jih ureja predlog zakona: </w:t>
                  </w:r>
                  <w:r w:rsidRPr="007C391A">
                    <w:rPr>
                      <w:rFonts w:ascii="Arial" w:eastAsia="Times New Roman" w:hAnsi="Arial" w:cs="Arial"/>
                      <w:b/>
                      <w:sz w:val="20"/>
                      <w:szCs w:val="20"/>
                      <w:lang w:eastAsia="sl-SI"/>
                    </w:rPr>
                    <w:t>/</w:t>
                  </w:r>
                </w:p>
                <w:p w14:paraId="22697F69" w14:textId="77777777" w:rsidR="00283D9F" w:rsidRPr="007C391A"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p>
                <w:p w14:paraId="444994F1" w14:textId="77777777" w:rsidR="00283D9F" w:rsidRPr="00D37186" w:rsidRDefault="00283D9F" w:rsidP="008955B4">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7. Prikaz sodelovanja javnosti pri pripravi predloga zakona:</w:t>
                  </w:r>
                  <w:r>
                    <w:rPr>
                      <w:rFonts w:ascii="Arial" w:eastAsia="Times New Roman" w:hAnsi="Arial" w:cs="Arial"/>
                      <w:b/>
                      <w:sz w:val="20"/>
                      <w:szCs w:val="20"/>
                      <w:lang w:eastAsia="sl-SI"/>
                    </w:rPr>
                    <w:t xml:space="preserve"> /</w:t>
                  </w:r>
                </w:p>
                <w:p w14:paraId="55E3CB6C" w14:textId="77777777" w:rsidR="00283D9F" w:rsidRPr="007C391A" w:rsidRDefault="00283D9F" w:rsidP="008955B4">
                  <w:pPr>
                    <w:widowControl w:val="0"/>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1EFFE154"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7C391A">
                    <w:rPr>
                      <w:rFonts w:ascii="Arial" w:eastAsia="Times New Roman" w:hAnsi="Arial" w:cs="Arial"/>
                      <w:b/>
                      <w:sz w:val="20"/>
                      <w:szCs w:val="20"/>
                      <w:lang w:eastAsia="sl-SI"/>
                    </w:rPr>
                    <w:t xml:space="preserve">8. Podatek o zunanjem strokovnjaku oziroma pravni osebi, ki je sodelovala pri pripravi predloga zakona, in znesku plačila za ta namen: </w:t>
                  </w:r>
                  <w:r w:rsidRPr="007C391A">
                    <w:rPr>
                      <w:rFonts w:ascii="Arial" w:eastAsia="Times New Roman" w:hAnsi="Arial" w:cs="Arial"/>
                      <w:sz w:val="20"/>
                      <w:szCs w:val="20"/>
                      <w:lang w:eastAsia="sl-SI"/>
                    </w:rPr>
                    <w:t>/</w:t>
                  </w:r>
                </w:p>
                <w:p w14:paraId="597406FD"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14:paraId="2B9D223E" w14:textId="6CD940DB" w:rsidR="00283D9F" w:rsidRPr="00283D9F" w:rsidRDefault="00283D9F" w:rsidP="00283D9F">
                  <w:pPr>
                    <w:suppressAutoHyphens/>
                    <w:overflowPunct w:val="0"/>
                    <w:autoSpaceDE w:val="0"/>
                    <w:autoSpaceDN w:val="0"/>
                    <w:adjustRightInd w:val="0"/>
                    <w:spacing w:after="0" w:line="300" w:lineRule="auto"/>
                    <w:jc w:val="both"/>
                    <w:textAlignment w:val="baseline"/>
                    <w:outlineLvl w:val="3"/>
                    <w:rPr>
                      <w:rFonts w:ascii="Arial" w:eastAsia="Times New Roman" w:hAnsi="Arial" w:cs="Arial"/>
                      <w:b/>
                      <w:sz w:val="20"/>
                      <w:szCs w:val="20"/>
                      <w:lang w:eastAsia="sl-SI"/>
                    </w:rPr>
                  </w:pPr>
                  <w:r w:rsidRPr="007C391A">
                    <w:rPr>
                      <w:rFonts w:ascii="Arial" w:eastAsia="Times New Roman" w:hAnsi="Arial" w:cs="Arial"/>
                      <w:b/>
                      <w:sz w:val="20"/>
                      <w:szCs w:val="20"/>
                      <w:lang w:eastAsia="sl-SI"/>
                    </w:rPr>
                    <w:t>9. Navedba, kateri predstavniki predlagatelja bodo sodelovali pri delu državnega zbora in delovnih teles</w:t>
                  </w:r>
                  <w:r>
                    <w:rPr>
                      <w:rFonts w:ascii="Arial" w:hAnsi="Arial" w:cs="Arial"/>
                      <w:iCs/>
                      <w:sz w:val="20"/>
                      <w:szCs w:val="20"/>
                    </w:rPr>
                    <w:t>.</w:t>
                  </w:r>
                </w:p>
                <w:p w14:paraId="46377A2B" w14:textId="77777777" w:rsidR="00283D9F" w:rsidRPr="00EB72A7" w:rsidRDefault="00283D9F" w:rsidP="008955B4">
                  <w:pPr>
                    <w:pStyle w:val="ListParagraph"/>
                    <w:spacing w:line="300" w:lineRule="auto"/>
                    <w:ind w:left="786"/>
                    <w:rPr>
                      <w:rFonts w:ascii="Arial" w:hAnsi="Arial" w:cs="Arial"/>
                      <w:sz w:val="20"/>
                      <w:szCs w:val="20"/>
                    </w:rPr>
                  </w:pPr>
                </w:p>
                <w:p w14:paraId="59568EB3" w14:textId="77777777" w:rsidR="00283D9F" w:rsidRPr="00885136" w:rsidRDefault="00283D9F" w:rsidP="008955B4">
                  <w:pPr>
                    <w:overflowPunct w:val="0"/>
                    <w:autoSpaceDE w:val="0"/>
                    <w:autoSpaceDN w:val="0"/>
                    <w:adjustRightInd w:val="0"/>
                    <w:spacing w:after="0" w:line="300" w:lineRule="auto"/>
                    <w:jc w:val="both"/>
                    <w:textAlignment w:val="baseline"/>
                    <w:rPr>
                      <w:rFonts w:ascii="Arial" w:eastAsia="Times New Roman" w:hAnsi="Arial" w:cs="Arial"/>
                      <w:b/>
                      <w:sz w:val="20"/>
                      <w:szCs w:val="20"/>
                      <w:lang w:eastAsia="sl-SI"/>
                    </w:rPr>
                  </w:pPr>
                </w:p>
              </w:tc>
            </w:tr>
          </w:tbl>
          <w:p w14:paraId="59F0D00F"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495F9A57" w14:textId="77777777" w:rsidR="00283D9F" w:rsidRPr="007C391A" w:rsidRDefault="00283D9F" w:rsidP="00283D9F">
      <w:pPr>
        <w:spacing w:after="0" w:line="240" w:lineRule="auto"/>
        <w:rPr>
          <w:b/>
        </w:rPr>
      </w:pPr>
    </w:p>
    <w:p w14:paraId="73B0E6AD" w14:textId="77777777" w:rsidR="00283D9F" w:rsidRPr="007C391A" w:rsidRDefault="00283D9F" w:rsidP="00283D9F">
      <w:pPr>
        <w:spacing w:after="0" w:line="240" w:lineRule="auto"/>
        <w:rPr>
          <w:b/>
        </w:rPr>
      </w:pPr>
      <w:r w:rsidRPr="007C391A">
        <w:rPr>
          <w:b/>
        </w:rPr>
        <w:br w:type="page"/>
      </w:r>
    </w:p>
    <w:p w14:paraId="648E6A57" w14:textId="77777777" w:rsidR="00283D9F" w:rsidRPr="007C391A" w:rsidRDefault="00283D9F" w:rsidP="00283D9F">
      <w:pPr>
        <w:spacing w:after="0" w:line="240" w:lineRule="auto"/>
        <w:rPr>
          <w:b/>
        </w:rPr>
      </w:pPr>
    </w:p>
    <w:tbl>
      <w:tblPr>
        <w:tblW w:w="0" w:type="auto"/>
        <w:tblLook w:val="04A0" w:firstRow="1" w:lastRow="0" w:firstColumn="1" w:lastColumn="0" w:noHBand="0" w:noVBand="1"/>
      </w:tblPr>
      <w:tblGrid>
        <w:gridCol w:w="9072"/>
      </w:tblGrid>
      <w:tr w:rsidR="00283D9F" w:rsidRPr="007C391A" w14:paraId="48C89C98" w14:textId="77777777" w:rsidTr="008955B4">
        <w:tc>
          <w:tcPr>
            <w:tcW w:w="9213" w:type="dxa"/>
          </w:tcPr>
          <w:tbl>
            <w:tblPr>
              <w:tblW w:w="0" w:type="auto"/>
              <w:tblLook w:val="04A0" w:firstRow="1" w:lastRow="0" w:firstColumn="1" w:lastColumn="0" w:noHBand="0" w:noVBand="1"/>
            </w:tblPr>
            <w:tblGrid>
              <w:gridCol w:w="8856"/>
            </w:tblGrid>
            <w:tr w:rsidR="00283D9F" w:rsidRPr="007C391A" w14:paraId="10CE780D" w14:textId="77777777" w:rsidTr="008955B4">
              <w:trPr>
                <w:trHeight w:val="80"/>
              </w:trPr>
              <w:tc>
                <w:tcPr>
                  <w:tcW w:w="8997" w:type="dxa"/>
                </w:tcPr>
                <w:p w14:paraId="4692703C" w14:textId="77777777" w:rsidR="00283D9F" w:rsidRDefault="00283D9F" w:rsidP="008955B4">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2544CA">
                    <w:rPr>
                      <w:rFonts w:ascii="Arial" w:hAnsi="Arial" w:cs="Arial"/>
                      <w:sz w:val="20"/>
                      <w:szCs w:val="20"/>
                    </w:rPr>
                    <w:t>II. BESEDILO ČLENOV</w:t>
                  </w:r>
                </w:p>
                <w:p w14:paraId="7AE88576" w14:textId="77777777" w:rsidR="00283D9F" w:rsidRPr="002544CA" w:rsidRDefault="00283D9F" w:rsidP="008955B4">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14:paraId="4554EDA3" w14:textId="77777777" w:rsidR="00283D9F" w:rsidRPr="002544CA" w:rsidRDefault="00283D9F" w:rsidP="008955B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62D6419" w14:textId="77777777" w:rsidR="00283D9F" w:rsidRPr="00257894" w:rsidRDefault="00283D9F" w:rsidP="008955B4">
                  <w:pPr>
                    <w:spacing w:line="269" w:lineRule="auto"/>
                    <w:jc w:val="center"/>
                    <w:rPr>
                      <w:rFonts w:ascii="Arial" w:hAnsi="Arial" w:cs="Arial"/>
                      <w:sz w:val="20"/>
                      <w:szCs w:val="20"/>
                    </w:rPr>
                  </w:pPr>
                  <w:r w:rsidRPr="00257894">
                    <w:rPr>
                      <w:rFonts w:ascii="Arial" w:hAnsi="Arial" w:cs="Arial"/>
                      <w:sz w:val="20"/>
                      <w:szCs w:val="20"/>
                    </w:rPr>
                    <w:t>1. člen</w:t>
                  </w:r>
                </w:p>
                <w:p w14:paraId="766603C5" w14:textId="77777777" w:rsidR="00283D9F" w:rsidRPr="00257894" w:rsidRDefault="00283D9F" w:rsidP="008955B4">
                  <w:pPr>
                    <w:spacing w:line="269" w:lineRule="auto"/>
                    <w:jc w:val="center"/>
                    <w:rPr>
                      <w:rFonts w:ascii="Arial" w:hAnsi="Arial" w:cs="Arial"/>
                      <w:sz w:val="20"/>
                      <w:szCs w:val="20"/>
                    </w:rPr>
                  </w:pPr>
                  <w:r w:rsidRPr="00257894">
                    <w:rPr>
                      <w:rFonts w:ascii="Arial" w:hAnsi="Arial" w:cs="Arial"/>
                      <w:sz w:val="20"/>
                      <w:szCs w:val="20"/>
                    </w:rPr>
                    <w:t>(v</w:t>
                  </w:r>
                  <w:proofErr w:type="spellStart"/>
                  <w:r w:rsidRPr="00257894">
                    <w:rPr>
                      <w:rFonts w:ascii="Arial" w:hAnsi="Arial" w:cs="Arial"/>
                      <w:sz w:val="20"/>
                      <w:szCs w:val="20"/>
                      <w:lang w:val="x-none"/>
                    </w:rPr>
                    <w:t>sebina</w:t>
                  </w:r>
                  <w:proofErr w:type="spellEnd"/>
                  <w:r w:rsidRPr="00257894">
                    <w:rPr>
                      <w:rFonts w:ascii="Arial" w:hAnsi="Arial" w:cs="Arial"/>
                      <w:sz w:val="20"/>
                      <w:szCs w:val="20"/>
                      <w:lang w:val="x-none"/>
                    </w:rPr>
                    <w:t xml:space="preserve"> zakona</w:t>
                  </w:r>
                  <w:r w:rsidRPr="00257894">
                    <w:rPr>
                      <w:rFonts w:ascii="Arial" w:hAnsi="Arial" w:cs="Arial"/>
                      <w:sz w:val="20"/>
                      <w:szCs w:val="20"/>
                    </w:rPr>
                    <w:t>)</w:t>
                  </w:r>
                </w:p>
                <w:p w14:paraId="42ABA3F6" w14:textId="77777777" w:rsidR="00283D9F" w:rsidRPr="00257894" w:rsidRDefault="00283D9F" w:rsidP="008955B4">
                  <w:pPr>
                    <w:pStyle w:val="odstavek1"/>
                    <w:spacing w:line="269" w:lineRule="auto"/>
                    <w:ind w:firstLine="0"/>
                    <w:rPr>
                      <w:rFonts w:eastAsia="Calibri"/>
                      <w:sz w:val="20"/>
                      <w:szCs w:val="20"/>
                      <w:lang w:eastAsia="en-US"/>
                    </w:rPr>
                  </w:pPr>
                  <w:r w:rsidRPr="00257894">
                    <w:rPr>
                      <w:rFonts w:eastAsia="Calibri"/>
                      <w:sz w:val="20"/>
                      <w:szCs w:val="20"/>
                      <w:lang w:eastAsia="en-US"/>
                    </w:rPr>
                    <w:t>Ta zakon določa prenehanje veljavnosti Zakona o davku na tonažo (Uradni list RS, št. 97/09 – uradno prečiščeno besedilo</w:t>
                  </w:r>
                  <w:r>
                    <w:rPr>
                      <w:rFonts w:eastAsia="Calibri"/>
                      <w:sz w:val="20"/>
                      <w:szCs w:val="20"/>
                      <w:lang w:eastAsia="en-US"/>
                    </w:rPr>
                    <w:t>; v nadaljnjem besedilu: ZDTon</w:t>
                  </w:r>
                  <w:r w:rsidRPr="00257894">
                    <w:rPr>
                      <w:rFonts w:eastAsia="Calibri"/>
                      <w:sz w:val="20"/>
                      <w:szCs w:val="20"/>
                      <w:lang w:eastAsia="en-US"/>
                    </w:rPr>
                    <w:t>)</w:t>
                  </w:r>
                  <w:r>
                    <w:rPr>
                      <w:rFonts w:eastAsia="Calibri"/>
                      <w:sz w:val="20"/>
                      <w:szCs w:val="20"/>
                      <w:lang w:eastAsia="en-US"/>
                    </w:rPr>
                    <w:t>,</w:t>
                  </w:r>
                  <w:r w:rsidRPr="00257894">
                    <w:rPr>
                      <w:rFonts w:eastAsia="Calibri"/>
                      <w:sz w:val="20"/>
                      <w:szCs w:val="20"/>
                      <w:lang w:eastAsia="en-US"/>
                    </w:rPr>
                    <w:t xml:space="preserve"> ureja prehode med sistemom določanja davčne osnove po </w:t>
                  </w:r>
                  <w:r>
                    <w:rPr>
                      <w:rFonts w:eastAsia="Calibri"/>
                      <w:sz w:val="20"/>
                      <w:szCs w:val="20"/>
                      <w:lang w:eastAsia="en-US"/>
                    </w:rPr>
                    <w:t xml:space="preserve">ZDTon </w:t>
                  </w:r>
                  <w:r w:rsidRPr="00257894">
                    <w:rPr>
                      <w:rFonts w:eastAsia="Calibri"/>
                      <w:sz w:val="20"/>
                      <w:szCs w:val="20"/>
                      <w:lang w:eastAsia="en-US"/>
                    </w:rPr>
                    <w:t xml:space="preserve">in sistemom določanja davčne osnove po Zakonu o davku od dohodkov pravnih oseb  </w:t>
                  </w:r>
                  <w:r w:rsidRPr="00257894">
                    <w:rPr>
                      <w:sz w:val="20"/>
                      <w:szCs w:val="20"/>
                    </w:rPr>
                    <w:t xml:space="preserve">(Uradni list RS, št. 117/06, 56/08, 76/08, 5/09, 96/09, 110/09 – ZDavP-2B, 43/10, 59/11, 24/12, 30/12, 94/12, 81/13, 50/14, 23/15, 82/15, 68/16, 69/17, 79/18 in 66/19) </w:t>
                  </w:r>
                  <w:r w:rsidRPr="00257894">
                    <w:rPr>
                      <w:rFonts w:eastAsia="Calibri"/>
                      <w:sz w:val="20"/>
                      <w:szCs w:val="20"/>
                      <w:lang w:eastAsia="en-US"/>
                    </w:rPr>
                    <w:t xml:space="preserve">ter </w:t>
                  </w:r>
                  <w:r>
                    <w:rPr>
                      <w:rFonts w:eastAsia="Calibri"/>
                      <w:sz w:val="20"/>
                      <w:szCs w:val="20"/>
                      <w:lang w:eastAsia="en-US"/>
                    </w:rPr>
                    <w:t xml:space="preserve">dodelitev </w:t>
                  </w:r>
                  <w:r w:rsidRPr="00257894">
                    <w:rPr>
                      <w:rFonts w:eastAsia="Calibri"/>
                      <w:sz w:val="20"/>
                      <w:szCs w:val="20"/>
                      <w:lang w:eastAsia="en-US"/>
                    </w:rPr>
                    <w:t>državn</w:t>
                  </w:r>
                  <w:r>
                    <w:rPr>
                      <w:rFonts w:eastAsia="Calibri"/>
                      <w:sz w:val="20"/>
                      <w:szCs w:val="20"/>
                      <w:lang w:eastAsia="en-US"/>
                    </w:rPr>
                    <w:t>e</w:t>
                  </w:r>
                  <w:r w:rsidRPr="00257894">
                    <w:rPr>
                      <w:rFonts w:eastAsia="Calibri"/>
                      <w:sz w:val="20"/>
                      <w:szCs w:val="20"/>
                      <w:lang w:eastAsia="en-US"/>
                    </w:rPr>
                    <w:t xml:space="preserve"> pomoč</w:t>
                  </w:r>
                  <w:r>
                    <w:rPr>
                      <w:rFonts w:eastAsia="Calibri"/>
                      <w:sz w:val="20"/>
                      <w:szCs w:val="20"/>
                      <w:lang w:eastAsia="en-US"/>
                    </w:rPr>
                    <w:t>i</w:t>
                  </w:r>
                  <w:r w:rsidRPr="00257894">
                    <w:rPr>
                      <w:rFonts w:eastAsia="Calibri"/>
                      <w:sz w:val="20"/>
                      <w:szCs w:val="20"/>
                      <w:lang w:eastAsia="en-US"/>
                    </w:rPr>
                    <w:t xml:space="preserve"> za davčni obdobji 2019 in 2020.</w:t>
                  </w:r>
                </w:p>
                <w:p w14:paraId="4DBDF6E6" w14:textId="77777777" w:rsidR="00283D9F" w:rsidRPr="00257894" w:rsidRDefault="00283D9F" w:rsidP="008955B4">
                  <w:pPr>
                    <w:spacing w:line="269" w:lineRule="auto"/>
                    <w:jc w:val="center"/>
                    <w:rPr>
                      <w:rFonts w:ascii="Arial" w:hAnsi="Arial" w:cs="Arial"/>
                      <w:sz w:val="20"/>
                      <w:szCs w:val="20"/>
                    </w:rPr>
                  </w:pPr>
                </w:p>
                <w:p w14:paraId="0BB5A9ED" w14:textId="77777777" w:rsidR="00283D9F" w:rsidRDefault="00283D9F" w:rsidP="008955B4">
                  <w:pPr>
                    <w:spacing w:line="269" w:lineRule="auto"/>
                    <w:jc w:val="center"/>
                    <w:rPr>
                      <w:rFonts w:ascii="Arial" w:hAnsi="Arial" w:cs="Arial"/>
                      <w:sz w:val="20"/>
                      <w:szCs w:val="20"/>
                    </w:rPr>
                  </w:pPr>
                  <w:r>
                    <w:rPr>
                      <w:rFonts w:ascii="Arial" w:hAnsi="Arial" w:cs="Arial"/>
                      <w:sz w:val="20"/>
                      <w:szCs w:val="20"/>
                    </w:rPr>
                    <w:t>2. člen</w:t>
                  </w:r>
                </w:p>
                <w:p w14:paraId="5344B0CE" w14:textId="77777777" w:rsidR="00283D9F" w:rsidRDefault="00283D9F" w:rsidP="008955B4">
                  <w:pPr>
                    <w:spacing w:line="269" w:lineRule="auto"/>
                    <w:jc w:val="center"/>
                    <w:rPr>
                      <w:rFonts w:ascii="Arial" w:hAnsi="Arial" w:cs="Arial"/>
                      <w:sz w:val="20"/>
                      <w:szCs w:val="20"/>
                    </w:rPr>
                  </w:pPr>
                  <w:r>
                    <w:rPr>
                      <w:rFonts w:ascii="Arial" w:hAnsi="Arial" w:cs="Arial"/>
                      <w:sz w:val="20"/>
                      <w:szCs w:val="20"/>
                    </w:rPr>
                    <w:t>(prenehanje veljavnosti)</w:t>
                  </w:r>
                </w:p>
                <w:p w14:paraId="0D3FA229" w14:textId="77777777" w:rsidR="00283D9F" w:rsidRDefault="00283D9F" w:rsidP="008955B4">
                  <w:pPr>
                    <w:spacing w:line="269" w:lineRule="auto"/>
                    <w:jc w:val="both"/>
                    <w:rPr>
                      <w:rFonts w:ascii="Arial" w:hAnsi="Arial" w:cs="Arial"/>
                      <w:sz w:val="20"/>
                      <w:szCs w:val="20"/>
                    </w:rPr>
                  </w:pPr>
                  <w:r w:rsidRPr="00257894">
                    <w:rPr>
                      <w:rFonts w:ascii="Arial" w:hAnsi="Arial" w:cs="Arial"/>
                      <w:sz w:val="20"/>
                      <w:szCs w:val="20"/>
                    </w:rPr>
                    <w:t>Z dnem</w:t>
                  </w:r>
                  <w:r>
                    <w:rPr>
                      <w:rFonts w:ascii="Arial" w:hAnsi="Arial" w:cs="Arial"/>
                      <w:sz w:val="20"/>
                      <w:szCs w:val="20"/>
                    </w:rPr>
                    <w:t>,</w:t>
                  </w:r>
                  <w:r w:rsidRPr="00257894">
                    <w:rPr>
                      <w:rFonts w:ascii="Arial" w:hAnsi="Arial" w:cs="Arial"/>
                      <w:sz w:val="20"/>
                      <w:szCs w:val="20"/>
                    </w:rPr>
                    <w:t xml:space="preserve"> ko začne veljati ta zakon</w:t>
                  </w:r>
                  <w:r>
                    <w:rPr>
                      <w:rFonts w:ascii="Arial" w:hAnsi="Arial" w:cs="Arial"/>
                      <w:sz w:val="20"/>
                      <w:szCs w:val="20"/>
                    </w:rPr>
                    <w:t>,</w:t>
                  </w:r>
                  <w:r w:rsidRPr="00257894">
                    <w:rPr>
                      <w:rFonts w:ascii="Arial" w:hAnsi="Arial" w:cs="Arial"/>
                      <w:sz w:val="20"/>
                      <w:szCs w:val="20"/>
                    </w:rPr>
                    <w:t xml:space="preserve"> preneha veljati </w:t>
                  </w:r>
                  <w:r>
                    <w:rPr>
                      <w:rFonts w:ascii="Arial" w:hAnsi="Arial" w:cs="Arial"/>
                      <w:sz w:val="20"/>
                      <w:szCs w:val="20"/>
                    </w:rPr>
                    <w:t>ZDTon</w:t>
                  </w:r>
                  <w:r w:rsidRPr="00257894">
                    <w:rPr>
                      <w:rFonts w:ascii="Arial" w:hAnsi="Arial" w:cs="Arial"/>
                      <w:sz w:val="20"/>
                      <w:szCs w:val="20"/>
                    </w:rPr>
                    <w:t>.</w:t>
                  </w:r>
                </w:p>
                <w:p w14:paraId="5D3CB1C5" w14:textId="77777777" w:rsidR="00283D9F" w:rsidRDefault="00283D9F" w:rsidP="008955B4">
                  <w:pPr>
                    <w:spacing w:line="269" w:lineRule="auto"/>
                    <w:jc w:val="center"/>
                    <w:rPr>
                      <w:rFonts w:ascii="Arial" w:hAnsi="Arial" w:cs="Arial"/>
                      <w:sz w:val="20"/>
                      <w:szCs w:val="20"/>
                    </w:rPr>
                  </w:pPr>
                </w:p>
                <w:p w14:paraId="7C7CB937" w14:textId="77777777" w:rsidR="00283D9F" w:rsidRPr="00257894" w:rsidRDefault="00283D9F" w:rsidP="008955B4">
                  <w:pPr>
                    <w:spacing w:line="269" w:lineRule="auto"/>
                    <w:jc w:val="center"/>
                    <w:rPr>
                      <w:rFonts w:ascii="Arial" w:hAnsi="Arial" w:cs="Arial"/>
                      <w:sz w:val="20"/>
                      <w:szCs w:val="20"/>
                    </w:rPr>
                  </w:pPr>
                  <w:r>
                    <w:rPr>
                      <w:rFonts w:ascii="Arial" w:hAnsi="Arial" w:cs="Arial"/>
                      <w:sz w:val="20"/>
                      <w:szCs w:val="20"/>
                    </w:rPr>
                    <w:t>3</w:t>
                  </w:r>
                  <w:r w:rsidRPr="00257894">
                    <w:rPr>
                      <w:rFonts w:ascii="Arial" w:hAnsi="Arial" w:cs="Arial"/>
                      <w:sz w:val="20"/>
                      <w:szCs w:val="20"/>
                    </w:rPr>
                    <w:t>. člen</w:t>
                  </w:r>
                </w:p>
                <w:p w14:paraId="57DA6D56" w14:textId="77777777" w:rsidR="00283D9F" w:rsidRPr="00257894" w:rsidRDefault="00283D9F" w:rsidP="008955B4">
                  <w:pPr>
                    <w:spacing w:line="269" w:lineRule="auto"/>
                    <w:jc w:val="center"/>
                    <w:rPr>
                      <w:rFonts w:ascii="Arial" w:hAnsi="Arial" w:cs="Arial"/>
                      <w:sz w:val="20"/>
                      <w:szCs w:val="20"/>
                    </w:rPr>
                  </w:pPr>
                  <w:r w:rsidRPr="00257894">
                    <w:rPr>
                      <w:rFonts w:ascii="Arial" w:hAnsi="Arial" w:cs="Arial"/>
                      <w:sz w:val="20"/>
                      <w:szCs w:val="20"/>
                    </w:rPr>
                    <w:t>(ureditev prehodov med sistemom določanja davčne osnove po Zakonu o davku na tonažo in sistemom določanja davčne osnove po Zakonu o davku od dohodkov pravnih oseb)</w:t>
                  </w:r>
                </w:p>
                <w:p w14:paraId="71A16DE8" w14:textId="77777777" w:rsidR="00283D9F" w:rsidRPr="00257894" w:rsidRDefault="00283D9F" w:rsidP="008955B4">
                  <w:pPr>
                    <w:spacing w:line="269" w:lineRule="auto"/>
                    <w:jc w:val="both"/>
                    <w:rPr>
                      <w:rFonts w:ascii="Arial" w:hAnsi="Arial" w:cs="Arial"/>
                      <w:sz w:val="20"/>
                      <w:szCs w:val="20"/>
                    </w:rPr>
                  </w:pPr>
                  <w:r w:rsidRPr="00257894">
                    <w:rPr>
                      <w:rFonts w:ascii="Arial" w:hAnsi="Arial" w:cs="Arial"/>
                      <w:sz w:val="20"/>
                      <w:szCs w:val="20"/>
                    </w:rPr>
                    <w:t xml:space="preserve">(1)  Zavezanci, ki davčno osnovo obračunajo skladno z </w:t>
                  </w:r>
                  <w:r>
                    <w:rPr>
                      <w:rFonts w:ascii="Arial" w:hAnsi="Arial" w:cs="Arial"/>
                      <w:sz w:val="20"/>
                      <w:szCs w:val="20"/>
                    </w:rPr>
                    <w:t>ZDTon,</w:t>
                  </w:r>
                  <w:r w:rsidRPr="00257894">
                    <w:rPr>
                      <w:rFonts w:ascii="Arial" w:hAnsi="Arial" w:cs="Arial"/>
                      <w:sz w:val="20"/>
                      <w:szCs w:val="20"/>
                    </w:rPr>
                    <w:t xml:space="preserve"> z dnem uporabe tega zakona</w:t>
                  </w:r>
                  <w:r>
                    <w:rPr>
                      <w:rFonts w:ascii="Arial" w:hAnsi="Arial" w:cs="Arial"/>
                      <w:sz w:val="20"/>
                      <w:szCs w:val="20"/>
                    </w:rPr>
                    <w:t xml:space="preserve"> določijo</w:t>
                  </w:r>
                  <w:r w:rsidRPr="00257894">
                    <w:rPr>
                      <w:rFonts w:ascii="Arial" w:hAnsi="Arial" w:cs="Arial"/>
                      <w:sz w:val="20"/>
                      <w:szCs w:val="20"/>
                    </w:rPr>
                    <w:t xml:space="preserve"> davčno osnovo skladno z Zakonom o davku od dohodkov pravnih oseb (Uradni list RS, št. 117/06, 56/08, 76/08, 5/09, 96/09, 110/09 – ZDavP-2B, 43/10, 59/11, 24/12, 30/12, 94/12, 81/13, 50/14, 23/15, 82/15, 68/16, 69/17, 79/18 in 66/19).</w:t>
                  </w:r>
                </w:p>
                <w:p w14:paraId="59024C2D" w14:textId="77777777" w:rsidR="00283D9F" w:rsidRPr="00257894" w:rsidRDefault="00283D9F" w:rsidP="008955B4">
                  <w:pPr>
                    <w:spacing w:line="269" w:lineRule="auto"/>
                    <w:jc w:val="both"/>
                    <w:rPr>
                      <w:rFonts w:ascii="Arial" w:hAnsi="Arial" w:cs="Arial"/>
                      <w:sz w:val="20"/>
                      <w:szCs w:val="20"/>
                    </w:rPr>
                  </w:pPr>
                  <w:r w:rsidRPr="00257894">
                    <w:rPr>
                      <w:rFonts w:ascii="Arial" w:hAnsi="Arial" w:cs="Arial"/>
                      <w:sz w:val="20"/>
                      <w:szCs w:val="20"/>
                    </w:rPr>
                    <w:t xml:space="preserve">(2) Pri ugotavljanju davčne osnove </w:t>
                  </w:r>
                  <w:r>
                    <w:rPr>
                      <w:rFonts w:ascii="Arial" w:hAnsi="Arial" w:cs="Arial"/>
                      <w:sz w:val="20"/>
                      <w:szCs w:val="20"/>
                    </w:rPr>
                    <w:t>po</w:t>
                  </w:r>
                  <w:r w:rsidRPr="00257894">
                    <w:rPr>
                      <w:rFonts w:ascii="Arial" w:hAnsi="Arial" w:cs="Arial"/>
                      <w:sz w:val="20"/>
                      <w:szCs w:val="20"/>
                    </w:rPr>
                    <w:t xml:space="preserve"> Zakon</w:t>
                  </w:r>
                  <w:r>
                    <w:rPr>
                      <w:rFonts w:ascii="Arial" w:hAnsi="Arial" w:cs="Arial"/>
                      <w:sz w:val="20"/>
                      <w:szCs w:val="20"/>
                    </w:rPr>
                    <w:t>u</w:t>
                  </w:r>
                  <w:r w:rsidRPr="00257894">
                    <w:rPr>
                      <w:rFonts w:ascii="Arial" w:hAnsi="Arial" w:cs="Arial"/>
                      <w:sz w:val="20"/>
                      <w:szCs w:val="20"/>
                    </w:rPr>
                    <w:t xml:space="preserve"> o davku od dohodkov pravnih oseb (Uradni list RS, št. 117/06, 56/08, 76/08, 5/09, 96/09, 110/09 – ZDavP-2B, 43/10, 59/11, 24/12, 30/12, 94/12, 81/13, 50/14, 23/15, 82/15, 68/16, 69/17, 79/18 in 66/19)</w:t>
                  </w:r>
                  <w:r>
                    <w:rPr>
                      <w:rFonts w:ascii="Arial" w:hAnsi="Arial" w:cs="Arial"/>
                      <w:sz w:val="20"/>
                      <w:szCs w:val="20"/>
                    </w:rPr>
                    <w:t xml:space="preserve"> </w:t>
                  </w:r>
                  <w:r w:rsidRPr="00257894">
                    <w:rPr>
                      <w:rFonts w:ascii="Arial" w:hAnsi="Arial" w:cs="Arial"/>
                      <w:sz w:val="20"/>
                      <w:szCs w:val="20"/>
                    </w:rPr>
                    <w:t>se ob prehodu oziroma zaradi prehoda iz prvega odstavka tega člena zneski dohodkov iz dejavnosti iz prvega odstavka 4. člena Z</w:t>
                  </w:r>
                  <w:r>
                    <w:rPr>
                      <w:rFonts w:ascii="Arial" w:hAnsi="Arial" w:cs="Arial"/>
                      <w:sz w:val="20"/>
                      <w:szCs w:val="20"/>
                    </w:rPr>
                    <w:t>DTon</w:t>
                  </w:r>
                  <w:r w:rsidRPr="00257894">
                    <w:rPr>
                      <w:rFonts w:ascii="Arial" w:hAnsi="Arial" w:cs="Arial"/>
                      <w:sz w:val="20"/>
                      <w:szCs w:val="20"/>
                    </w:rPr>
                    <w:t xml:space="preserve"> vključijo v davčno osnovo, na način, da ne pride do njihovega neupoštevanja ali dvakratnega upoštevanja. </w:t>
                  </w:r>
                </w:p>
                <w:p w14:paraId="48312D98" w14:textId="77777777" w:rsidR="00283D9F" w:rsidRPr="00257894" w:rsidRDefault="00283D9F" w:rsidP="008955B4">
                  <w:pPr>
                    <w:spacing w:line="269" w:lineRule="auto"/>
                    <w:jc w:val="both"/>
                    <w:rPr>
                      <w:rFonts w:ascii="Arial" w:hAnsi="Arial" w:cs="Arial"/>
                      <w:sz w:val="20"/>
                      <w:szCs w:val="20"/>
                    </w:rPr>
                  </w:pPr>
                  <w:r w:rsidRPr="00257894">
                    <w:rPr>
                      <w:rFonts w:ascii="Arial" w:hAnsi="Arial" w:cs="Arial"/>
                      <w:sz w:val="20"/>
                      <w:szCs w:val="20"/>
                    </w:rPr>
                    <w:t>(3) Izgube iz davčnih obdobij, ki so nastale v času trajanja sistema davka na tonažo in izvirajo iz dejavnosti, ki so vključene v davčno osnovo po Z</w:t>
                  </w:r>
                  <w:r>
                    <w:rPr>
                      <w:rFonts w:ascii="Arial" w:hAnsi="Arial" w:cs="Arial"/>
                      <w:sz w:val="20"/>
                      <w:szCs w:val="20"/>
                    </w:rPr>
                    <w:t>DTon</w:t>
                  </w:r>
                  <w:r w:rsidRPr="00257894">
                    <w:rPr>
                      <w:rFonts w:ascii="Arial" w:hAnsi="Arial" w:cs="Arial"/>
                      <w:sz w:val="20"/>
                      <w:szCs w:val="20"/>
                    </w:rPr>
                    <w:t>, se v nobenem obdobju ne morejo uveljavljati za zmanjšanje davčne osnove zavezanca po Zakonu o davku od dohodkov pravnih oseb (Uradni list RS, št. 117/06, 56/08, 76/08, 5/09, 96/09, 110/09 – ZDavP-2B, 43/10, 59/11, 24/12, 30/12, 94/12, 81/13, 50/14, 23/15, 82/15, 68/16, 69/17, 79/18 in 66/19).</w:t>
                  </w:r>
                </w:p>
                <w:p w14:paraId="21AEF27E" w14:textId="77777777" w:rsidR="00283D9F" w:rsidRPr="00257894" w:rsidRDefault="00283D9F" w:rsidP="008955B4">
                  <w:pPr>
                    <w:pStyle w:val="lennaslov"/>
                    <w:spacing w:line="269" w:lineRule="auto"/>
                    <w:jc w:val="center"/>
                    <w:rPr>
                      <w:rFonts w:ascii="Arial" w:eastAsia="Calibri" w:hAnsi="Arial" w:cs="Arial"/>
                      <w:sz w:val="20"/>
                      <w:szCs w:val="20"/>
                      <w:lang w:eastAsia="en-US"/>
                    </w:rPr>
                  </w:pPr>
                  <w:r>
                    <w:rPr>
                      <w:rFonts w:ascii="Arial" w:eastAsia="Calibri" w:hAnsi="Arial" w:cs="Arial"/>
                      <w:sz w:val="20"/>
                      <w:szCs w:val="20"/>
                      <w:lang w:eastAsia="en-US"/>
                    </w:rPr>
                    <w:t>4</w:t>
                  </w:r>
                  <w:r w:rsidRPr="00257894">
                    <w:rPr>
                      <w:rFonts w:ascii="Arial" w:eastAsia="Calibri" w:hAnsi="Arial" w:cs="Arial"/>
                      <w:sz w:val="20"/>
                      <w:szCs w:val="20"/>
                      <w:lang w:eastAsia="en-US"/>
                    </w:rPr>
                    <w:t>. člen</w:t>
                  </w:r>
                </w:p>
                <w:p w14:paraId="4F99902F" w14:textId="77777777" w:rsidR="00283D9F" w:rsidRPr="00257894" w:rsidRDefault="00283D9F" w:rsidP="008955B4">
                  <w:pPr>
                    <w:pStyle w:val="lennaslov"/>
                    <w:spacing w:line="269" w:lineRule="auto"/>
                    <w:jc w:val="center"/>
                    <w:rPr>
                      <w:rFonts w:ascii="Arial" w:eastAsia="Calibri" w:hAnsi="Arial" w:cs="Arial"/>
                      <w:sz w:val="20"/>
                      <w:szCs w:val="20"/>
                      <w:lang w:eastAsia="en-US"/>
                    </w:rPr>
                  </w:pPr>
                  <w:r w:rsidRPr="00257894">
                    <w:rPr>
                      <w:rFonts w:ascii="Arial" w:eastAsia="Calibri" w:hAnsi="Arial" w:cs="Arial"/>
                      <w:sz w:val="20"/>
                      <w:szCs w:val="20"/>
                      <w:lang w:eastAsia="en-US"/>
                    </w:rPr>
                    <w:t>(dodelitev državne pomoči za davčni obdobji 2019 in 2020)</w:t>
                  </w:r>
                </w:p>
                <w:p w14:paraId="513D2EB2" w14:textId="77777777" w:rsidR="00283D9F" w:rsidRPr="00257894" w:rsidRDefault="00283D9F" w:rsidP="008955B4">
                  <w:pPr>
                    <w:pStyle w:val="odstavek1"/>
                    <w:spacing w:line="269" w:lineRule="auto"/>
                    <w:ind w:firstLine="0"/>
                    <w:rPr>
                      <w:rFonts w:eastAsia="Calibri"/>
                      <w:sz w:val="20"/>
                      <w:szCs w:val="20"/>
                      <w:lang w:eastAsia="en-US"/>
                    </w:rPr>
                  </w:pPr>
                  <w:r w:rsidRPr="00257894">
                    <w:rPr>
                      <w:rFonts w:eastAsia="Calibri"/>
                      <w:sz w:val="20"/>
                      <w:szCs w:val="20"/>
                      <w:lang w:eastAsia="en-US"/>
                    </w:rPr>
                    <w:t>Šteje se, da je državna pomoč po Z</w:t>
                  </w:r>
                  <w:r>
                    <w:rPr>
                      <w:rFonts w:eastAsia="Calibri"/>
                      <w:sz w:val="20"/>
                      <w:szCs w:val="20"/>
                      <w:lang w:eastAsia="en-US"/>
                    </w:rPr>
                    <w:t>DTon</w:t>
                  </w:r>
                  <w:r w:rsidRPr="00257894">
                    <w:rPr>
                      <w:rFonts w:eastAsia="Calibri"/>
                      <w:sz w:val="20"/>
                      <w:szCs w:val="20"/>
                      <w:lang w:eastAsia="en-US"/>
                    </w:rPr>
                    <w:t xml:space="preserve"> za davčna obdobja 2019 in 2020, dodeljena posameznemu zavezancu po </w:t>
                  </w:r>
                  <w:r>
                    <w:rPr>
                      <w:rFonts w:eastAsia="Calibri"/>
                      <w:sz w:val="20"/>
                      <w:szCs w:val="20"/>
                      <w:lang w:eastAsia="en-US"/>
                    </w:rPr>
                    <w:t>»</w:t>
                  </w:r>
                  <w:r w:rsidRPr="00257894">
                    <w:rPr>
                      <w:rFonts w:eastAsia="Calibri"/>
                      <w:sz w:val="20"/>
                      <w:szCs w:val="20"/>
                      <w:lang w:eastAsia="en-US"/>
                    </w:rPr>
                    <w:t xml:space="preserve">de </w:t>
                  </w:r>
                  <w:proofErr w:type="spellStart"/>
                  <w:r w:rsidRPr="00257894">
                    <w:rPr>
                      <w:rFonts w:eastAsia="Calibri"/>
                      <w:sz w:val="20"/>
                      <w:szCs w:val="20"/>
                      <w:lang w:eastAsia="en-US"/>
                    </w:rPr>
                    <w:t>minimis</w:t>
                  </w:r>
                  <w:proofErr w:type="spellEnd"/>
                  <w:r>
                    <w:rPr>
                      <w:rFonts w:eastAsia="Calibri"/>
                      <w:sz w:val="20"/>
                      <w:szCs w:val="20"/>
                      <w:lang w:eastAsia="en-US"/>
                    </w:rPr>
                    <w:t>«</w:t>
                  </w:r>
                  <w:r w:rsidRPr="00257894">
                    <w:rPr>
                      <w:rFonts w:eastAsia="Calibri"/>
                      <w:sz w:val="20"/>
                      <w:szCs w:val="20"/>
                      <w:lang w:eastAsia="en-US"/>
                    </w:rPr>
                    <w:t xml:space="preserve"> pravilih državnih pomoči. »De </w:t>
                  </w:r>
                  <w:proofErr w:type="spellStart"/>
                  <w:r w:rsidRPr="00257894">
                    <w:rPr>
                      <w:rFonts w:eastAsia="Calibri"/>
                      <w:sz w:val="20"/>
                      <w:szCs w:val="20"/>
                      <w:lang w:eastAsia="en-US"/>
                    </w:rPr>
                    <w:t>minimis</w:t>
                  </w:r>
                  <w:proofErr w:type="spellEnd"/>
                  <w:r w:rsidRPr="00257894">
                    <w:rPr>
                      <w:rFonts w:eastAsia="Calibri"/>
                      <w:sz w:val="20"/>
                      <w:szCs w:val="20"/>
                      <w:lang w:eastAsia="en-US"/>
                    </w:rPr>
                    <w:t xml:space="preserve">« pomoči se dodeljujejo v skladu z Uredbo Komisije (ES) št. 1998/2006 z dne 15. decembra 2006 o uporabi členov 87 in 88 Pogodbe pri pomoči de </w:t>
                  </w:r>
                  <w:proofErr w:type="spellStart"/>
                  <w:r w:rsidRPr="00257894">
                    <w:rPr>
                      <w:rFonts w:eastAsia="Calibri"/>
                      <w:sz w:val="20"/>
                      <w:szCs w:val="20"/>
                      <w:lang w:eastAsia="en-US"/>
                    </w:rPr>
                    <w:t>minimis</w:t>
                  </w:r>
                  <w:proofErr w:type="spellEnd"/>
                  <w:r w:rsidRPr="00257894">
                    <w:rPr>
                      <w:rFonts w:eastAsia="Calibri"/>
                      <w:sz w:val="20"/>
                      <w:szCs w:val="20"/>
                      <w:lang w:eastAsia="en-US"/>
                    </w:rPr>
                    <w:t xml:space="preserve"> (UL L št. 379 z dne 28. 12. 2006, stran 5) in po postopku, ki ga za dodelitve sredstev subvencij, posojil in drugih oblik sofinanciranja iz državnega proračuna določajo predpisi o postopkih za izvrševanje proračuna Republike Slovenije.</w:t>
                  </w:r>
                </w:p>
                <w:p w14:paraId="3335316A" w14:textId="77777777" w:rsidR="00283D9F" w:rsidRPr="00257894" w:rsidRDefault="00283D9F" w:rsidP="008955B4">
                  <w:pPr>
                    <w:spacing w:line="269" w:lineRule="auto"/>
                    <w:rPr>
                      <w:rFonts w:ascii="Arial" w:hAnsi="Arial" w:cs="Arial"/>
                      <w:sz w:val="20"/>
                      <w:szCs w:val="20"/>
                    </w:rPr>
                  </w:pPr>
                </w:p>
                <w:p w14:paraId="1AB585AE"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p>
                <w:p w14:paraId="40D61357"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r>
                    <w:rPr>
                      <w:rFonts w:ascii="Arial" w:hAnsi="Arial" w:cs="Arial"/>
                      <w:sz w:val="20"/>
                      <w:szCs w:val="20"/>
                    </w:rPr>
                    <w:t xml:space="preserve">PREHODNA IN </w:t>
                  </w:r>
                  <w:r w:rsidRPr="00257894">
                    <w:rPr>
                      <w:rFonts w:ascii="Arial" w:hAnsi="Arial" w:cs="Arial"/>
                      <w:sz w:val="20"/>
                      <w:szCs w:val="20"/>
                    </w:rPr>
                    <w:t>KONČN</w:t>
                  </w:r>
                  <w:r>
                    <w:rPr>
                      <w:rFonts w:ascii="Arial" w:hAnsi="Arial" w:cs="Arial"/>
                      <w:sz w:val="20"/>
                      <w:szCs w:val="20"/>
                    </w:rPr>
                    <w:t>A</w:t>
                  </w:r>
                  <w:r w:rsidRPr="00257894">
                    <w:rPr>
                      <w:rFonts w:ascii="Arial" w:hAnsi="Arial" w:cs="Arial"/>
                      <w:sz w:val="20"/>
                      <w:szCs w:val="20"/>
                    </w:rPr>
                    <w:t xml:space="preserve"> DOLOČB</w:t>
                  </w:r>
                  <w:r>
                    <w:rPr>
                      <w:rFonts w:ascii="Arial" w:hAnsi="Arial" w:cs="Arial"/>
                      <w:sz w:val="20"/>
                      <w:szCs w:val="20"/>
                    </w:rPr>
                    <w:t>A</w:t>
                  </w:r>
                </w:p>
                <w:p w14:paraId="6FB0D41C"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p>
                <w:p w14:paraId="6DC61867"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r>
                    <w:rPr>
                      <w:rFonts w:ascii="Arial" w:hAnsi="Arial" w:cs="Arial"/>
                      <w:sz w:val="20"/>
                      <w:szCs w:val="20"/>
                    </w:rPr>
                    <w:t>5</w:t>
                  </w:r>
                  <w:r w:rsidRPr="00257894">
                    <w:rPr>
                      <w:rFonts w:ascii="Arial" w:hAnsi="Arial" w:cs="Arial"/>
                      <w:sz w:val="20"/>
                      <w:szCs w:val="20"/>
                    </w:rPr>
                    <w:t>. člen</w:t>
                  </w:r>
                </w:p>
                <w:p w14:paraId="63A3065A" w14:textId="77777777" w:rsidR="00283D9F" w:rsidRPr="00257894" w:rsidRDefault="00283D9F" w:rsidP="008955B4">
                  <w:pPr>
                    <w:spacing w:line="269" w:lineRule="auto"/>
                    <w:rPr>
                      <w:rFonts w:ascii="Arial" w:hAnsi="Arial" w:cs="Arial"/>
                      <w:sz w:val="20"/>
                      <w:szCs w:val="20"/>
                    </w:rPr>
                  </w:pPr>
                </w:p>
                <w:p w14:paraId="003789EF" w14:textId="77777777" w:rsidR="00283D9F" w:rsidRPr="00257894" w:rsidRDefault="00283D9F" w:rsidP="008955B4">
                  <w:pPr>
                    <w:spacing w:after="0" w:line="269" w:lineRule="auto"/>
                    <w:jc w:val="center"/>
                    <w:rPr>
                      <w:rFonts w:ascii="Arial" w:hAnsi="Arial" w:cs="Arial"/>
                      <w:sz w:val="20"/>
                      <w:szCs w:val="20"/>
                    </w:rPr>
                  </w:pPr>
                  <w:r>
                    <w:rPr>
                      <w:rFonts w:ascii="Arial" w:hAnsi="Arial" w:cs="Arial"/>
                      <w:sz w:val="20"/>
                      <w:szCs w:val="20"/>
                    </w:rPr>
                    <w:t>(prehodna določba)</w:t>
                  </w:r>
                </w:p>
                <w:p w14:paraId="6DB34421" w14:textId="77777777" w:rsidR="00283D9F" w:rsidRDefault="00283D9F" w:rsidP="008955B4">
                  <w:pPr>
                    <w:spacing w:line="269" w:lineRule="auto"/>
                    <w:jc w:val="both"/>
                    <w:rPr>
                      <w:rFonts w:ascii="Arial" w:hAnsi="Arial" w:cs="Arial"/>
                      <w:sz w:val="20"/>
                      <w:szCs w:val="20"/>
                    </w:rPr>
                  </w:pPr>
                </w:p>
                <w:p w14:paraId="11498993" w14:textId="77777777" w:rsidR="00283D9F" w:rsidRDefault="00283D9F" w:rsidP="008955B4">
                  <w:pPr>
                    <w:spacing w:line="269" w:lineRule="auto"/>
                    <w:jc w:val="both"/>
                    <w:rPr>
                      <w:rFonts w:ascii="Arial" w:hAnsi="Arial" w:cs="Arial"/>
                      <w:sz w:val="20"/>
                      <w:szCs w:val="20"/>
                    </w:rPr>
                  </w:pPr>
                  <w:r>
                    <w:rPr>
                      <w:rFonts w:ascii="Arial" w:hAnsi="Arial" w:cs="Arial"/>
                      <w:sz w:val="20"/>
                      <w:szCs w:val="20"/>
                    </w:rPr>
                    <w:t xml:space="preserve">(1) </w:t>
                  </w:r>
                  <w:r w:rsidRPr="00257894">
                    <w:rPr>
                      <w:rFonts w:ascii="Arial" w:hAnsi="Arial" w:cs="Arial"/>
                      <w:sz w:val="20"/>
                      <w:szCs w:val="20"/>
                    </w:rPr>
                    <w:t xml:space="preserve">Davčni zavezanec za davčno obdobje 2021 </w:t>
                  </w:r>
                  <w:r>
                    <w:rPr>
                      <w:rFonts w:ascii="Arial" w:hAnsi="Arial" w:cs="Arial"/>
                      <w:sz w:val="20"/>
                      <w:szCs w:val="20"/>
                    </w:rPr>
                    <w:t>sestavi</w:t>
                  </w:r>
                  <w:r w:rsidRPr="00257894">
                    <w:rPr>
                      <w:rFonts w:ascii="Arial" w:hAnsi="Arial" w:cs="Arial"/>
                      <w:sz w:val="20"/>
                      <w:szCs w:val="20"/>
                    </w:rPr>
                    <w:t xml:space="preserve"> davčni obračun davk</w:t>
                  </w:r>
                  <w:r>
                    <w:rPr>
                      <w:rFonts w:ascii="Arial" w:hAnsi="Arial" w:cs="Arial"/>
                      <w:sz w:val="20"/>
                      <w:szCs w:val="20"/>
                    </w:rPr>
                    <w:t>a</w:t>
                  </w:r>
                  <w:r w:rsidRPr="00257894">
                    <w:rPr>
                      <w:rFonts w:ascii="Arial" w:hAnsi="Arial" w:cs="Arial"/>
                      <w:sz w:val="20"/>
                      <w:szCs w:val="20"/>
                    </w:rPr>
                    <w:t xml:space="preserve"> na tonažo v skladu</w:t>
                  </w:r>
                  <w:r>
                    <w:rPr>
                      <w:rFonts w:ascii="Arial" w:hAnsi="Arial" w:cs="Arial"/>
                      <w:sz w:val="20"/>
                      <w:szCs w:val="20"/>
                    </w:rPr>
                    <w:t xml:space="preserve"> z določbami</w:t>
                  </w:r>
                  <w:r w:rsidRPr="00257894">
                    <w:rPr>
                      <w:rFonts w:ascii="Arial" w:hAnsi="Arial" w:cs="Arial"/>
                      <w:sz w:val="20"/>
                      <w:szCs w:val="20"/>
                    </w:rPr>
                    <w:t xml:space="preserve">  Z</w:t>
                  </w:r>
                  <w:r>
                    <w:rPr>
                      <w:rFonts w:ascii="Arial" w:hAnsi="Arial" w:cs="Arial"/>
                      <w:sz w:val="20"/>
                      <w:szCs w:val="20"/>
                    </w:rPr>
                    <w:t xml:space="preserve">DTon na dan pred prenehanjem veljavnosti </w:t>
                  </w:r>
                  <w:r w:rsidRPr="00257894">
                    <w:rPr>
                      <w:rFonts w:ascii="Arial" w:hAnsi="Arial" w:cs="Arial"/>
                      <w:sz w:val="20"/>
                      <w:szCs w:val="20"/>
                    </w:rPr>
                    <w:t>Z</w:t>
                  </w:r>
                  <w:r>
                    <w:rPr>
                      <w:rFonts w:ascii="Arial" w:hAnsi="Arial" w:cs="Arial"/>
                      <w:sz w:val="20"/>
                      <w:szCs w:val="20"/>
                    </w:rPr>
                    <w:t xml:space="preserve">DTon in ga predloži davčnemu organu v roku 60 dni. Za davčno obdobje, ki se začne na dan prenehanja veljavnosti </w:t>
                  </w:r>
                  <w:r w:rsidRPr="00257894">
                    <w:rPr>
                      <w:rFonts w:ascii="Arial" w:hAnsi="Arial" w:cs="Arial"/>
                      <w:sz w:val="20"/>
                      <w:szCs w:val="20"/>
                    </w:rPr>
                    <w:t>Z</w:t>
                  </w:r>
                  <w:r>
                    <w:rPr>
                      <w:rFonts w:ascii="Arial" w:hAnsi="Arial" w:cs="Arial"/>
                      <w:sz w:val="20"/>
                      <w:szCs w:val="20"/>
                    </w:rPr>
                    <w:t>DTon in se konča 31.12.2021, davčni zavezanec sestavi davčni obračun v skladu z zakonom, ki ureja davek od dohodkov pravnih oseb, in v skladu z zakonom, ki ureja davčni postopek.</w:t>
                  </w:r>
                  <w:r w:rsidRPr="00257894">
                    <w:rPr>
                      <w:rFonts w:ascii="Arial" w:hAnsi="Arial" w:cs="Arial"/>
                      <w:sz w:val="20"/>
                      <w:szCs w:val="20"/>
                    </w:rPr>
                    <w:t xml:space="preserve"> </w:t>
                  </w:r>
                </w:p>
                <w:p w14:paraId="4D2F7756" w14:textId="77777777" w:rsidR="00283D9F" w:rsidRPr="00257894" w:rsidRDefault="00283D9F" w:rsidP="008955B4">
                  <w:pPr>
                    <w:spacing w:line="269" w:lineRule="auto"/>
                    <w:jc w:val="both"/>
                    <w:rPr>
                      <w:rFonts w:ascii="Arial" w:hAnsi="Arial" w:cs="Arial"/>
                      <w:sz w:val="20"/>
                      <w:szCs w:val="20"/>
                    </w:rPr>
                  </w:pPr>
                  <w:r>
                    <w:rPr>
                      <w:rFonts w:ascii="Arial" w:hAnsi="Arial" w:cs="Arial"/>
                      <w:sz w:val="20"/>
                      <w:szCs w:val="20"/>
                    </w:rPr>
                    <w:t xml:space="preserve">(2) </w:t>
                  </w:r>
                  <w:r w:rsidRPr="00257894">
                    <w:rPr>
                      <w:rFonts w:ascii="Arial" w:hAnsi="Arial" w:cs="Arial"/>
                      <w:sz w:val="20"/>
                      <w:szCs w:val="20"/>
                    </w:rPr>
                    <w:t>Določbe Z</w:t>
                  </w:r>
                  <w:r>
                    <w:rPr>
                      <w:rFonts w:ascii="Arial" w:hAnsi="Arial" w:cs="Arial"/>
                      <w:sz w:val="20"/>
                      <w:szCs w:val="20"/>
                    </w:rPr>
                    <w:t>DTon</w:t>
                  </w:r>
                  <w:r w:rsidRPr="00257894">
                    <w:rPr>
                      <w:rFonts w:ascii="Arial" w:hAnsi="Arial" w:cs="Arial"/>
                      <w:sz w:val="20"/>
                      <w:szCs w:val="20"/>
                    </w:rPr>
                    <w:t xml:space="preserve"> se uporabljajo </w:t>
                  </w:r>
                  <w:r>
                    <w:rPr>
                      <w:rFonts w:ascii="Arial" w:hAnsi="Arial" w:cs="Arial"/>
                      <w:sz w:val="20"/>
                      <w:szCs w:val="20"/>
                    </w:rPr>
                    <w:t>v zvezi z</w:t>
                  </w:r>
                  <w:r w:rsidRPr="00257894">
                    <w:rPr>
                      <w:rFonts w:ascii="Arial" w:hAnsi="Arial" w:cs="Arial"/>
                      <w:sz w:val="20"/>
                      <w:szCs w:val="20"/>
                    </w:rPr>
                    <w:t xml:space="preserve"> davčni</w:t>
                  </w:r>
                  <w:r>
                    <w:rPr>
                      <w:rFonts w:ascii="Arial" w:hAnsi="Arial" w:cs="Arial"/>
                      <w:sz w:val="20"/>
                      <w:szCs w:val="20"/>
                    </w:rPr>
                    <w:t>mi</w:t>
                  </w:r>
                  <w:r w:rsidRPr="00257894">
                    <w:rPr>
                      <w:rFonts w:ascii="Arial" w:hAnsi="Arial" w:cs="Arial"/>
                      <w:sz w:val="20"/>
                      <w:szCs w:val="20"/>
                    </w:rPr>
                    <w:t xml:space="preserve"> obračuni za </w:t>
                  </w:r>
                  <w:r>
                    <w:rPr>
                      <w:rFonts w:ascii="Arial" w:hAnsi="Arial" w:cs="Arial"/>
                      <w:sz w:val="20"/>
                      <w:szCs w:val="20"/>
                    </w:rPr>
                    <w:t>obdobja</w:t>
                  </w:r>
                  <w:r w:rsidRPr="00257894">
                    <w:rPr>
                      <w:rFonts w:ascii="Arial" w:hAnsi="Arial" w:cs="Arial"/>
                      <w:sz w:val="20"/>
                      <w:szCs w:val="20"/>
                    </w:rPr>
                    <w:t xml:space="preserve">, ko je </w:t>
                  </w:r>
                  <w:r>
                    <w:rPr>
                      <w:rFonts w:ascii="Arial" w:hAnsi="Arial" w:cs="Arial"/>
                      <w:sz w:val="20"/>
                      <w:szCs w:val="20"/>
                    </w:rPr>
                    <w:t xml:space="preserve">bil </w:t>
                  </w:r>
                  <w:r w:rsidRPr="00257894">
                    <w:rPr>
                      <w:rFonts w:ascii="Arial" w:hAnsi="Arial" w:cs="Arial"/>
                      <w:sz w:val="20"/>
                      <w:szCs w:val="20"/>
                    </w:rPr>
                    <w:t xml:space="preserve">zavezanec  </w:t>
                  </w:r>
                  <w:r>
                    <w:rPr>
                      <w:rFonts w:ascii="Arial" w:hAnsi="Arial" w:cs="Arial"/>
                      <w:sz w:val="20"/>
                      <w:szCs w:val="20"/>
                    </w:rPr>
                    <w:t xml:space="preserve">vključen </w:t>
                  </w:r>
                  <w:r w:rsidRPr="00257894">
                    <w:rPr>
                      <w:rFonts w:ascii="Arial" w:hAnsi="Arial" w:cs="Arial"/>
                      <w:sz w:val="20"/>
                      <w:szCs w:val="20"/>
                    </w:rPr>
                    <w:t xml:space="preserve">v sistem davka na tonažo in je obračunaval </w:t>
                  </w:r>
                  <w:r>
                    <w:rPr>
                      <w:rFonts w:ascii="Arial" w:hAnsi="Arial" w:cs="Arial"/>
                      <w:sz w:val="20"/>
                      <w:szCs w:val="20"/>
                    </w:rPr>
                    <w:t xml:space="preserve">in plačeval </w:t>
                  </w:r>
                  <w:r w:rsidRPr="00257894">
                    <w:rPr>
                      <w:rFonts w:ascii="Arial" w:hAnsi="Arial" w:cs="Arial"/>
                      <w:sz w:val="20"/>
                      <w:szCs w:val="20"/>
                    </w:rPr>
                    <w:t>davek na tonažo.</w:t>
                  </w:r>
                </w:p>
                <w:p w14:paraId="3101FB28" w14:textId="77777777" w:rsidR="00283D9F" w:rsidRPr="00257894" w:rsidRDefault="00283D9F" w:rsidP="008955B4">
                  <w:pPr>
                    <w:spacing w:line="269" w:lineRule="auto"/>
                    <w:jc w:val="both"/>
                    <w:rPr>
                      <w:rFonts w:ascii="Arial" w:hAnsi="Arial" w:cs="Arial"/>
                      <w:sz w:val="20"/>
                      <w:szCs w:val="20"/>
                    </w:rPr>
                  </w:pPr>
                </w:p>
                <w:p w14:paraId="340CEA00" w14:textId="77777777" w:rsidR="00283D9F" w:rsidRPr="00257894" w:rsidRDefault="00283D9F" w:rsidP="008955B4">
                  <w:pPr>
                    <w:spacing w:line="269" w:lineRule="auto"/>
                    <w:jc w:val="both"/>
                    <w:rPr>
                      <w:rFonts w:ascii="Arial" w:hAnsi="Arial" w:cs="Arial"/>
                      <w:sz w:val="20"/>
                      <w:szCs w:val="20"/>
                    </w:rPr>
                  </w:pPr>
                </w:p>
                <w:p w14:paraId="6E79CBE0"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r>
                    <w:rPr>
                      <w:rFonts w:ascii="Arial" w:hAnsi="Arial" w:cs="Arial"/>
                      <w:sz w:val="20"/>
                      <w:szCs w:val="20"/>
                    </w:rPr>
                    <w:t>6</w:t>
                  </w:r>
                  <w:r w:rsidRPr="00257894">
                    <w:rPr>
                      <w:rFonts w:ascii="Arial" w:hAnsi="Arial" w:cs="Arial"/>
                      <w:sz w:val="20"/>
                      <w:szCs w:val="20"/>
                    </w:rPr>
                    <w:t>. člen</w:t>
                  </w:r>
                </w:p>
                <w:p w14:paraId="518F5453" w14:textId="77777777" w:rsidR="00283D9F" w:rsidRPr="00257894" w:rsidRDefault="00283D9F" w:rsidP="008955B4">
                  <w:pPr>
                    <w:tabs>
                      <w:tab w:val="left" w:pos="318"/>
                    </w:tabs>
                    <w:suppressAutoHyphens/>
                    <w:overflowPunct w:val="0"/>
                    <w:autoSpaceDE w:val="0"/>
                    <w:autoSpaceDN w:val="0"/>
                    <w:adjustRightInd w:val="0"/>
                    <w:spacing w:after="0" w:line="269" w:lineRule="auto"/>
                    <w:ind w:left="34"/>
                    <w:jc w:val="center"/>
                    <w:textAlignment w:val="baseline"/>
                    <w:outlineLvl w:val="3"/>
                    <w:rPr>
                      <w:rFonts w:ascii="Arial" w:hAnsi="Arial" w:cs="Arial"/>
                      <w:sz w:val="20"/>
                      <w:szCs w:val="20"/>
                    </w:rPr>
                  </w:pPr>
                  <w:r w:rsidRPr="00257894">
                    <w:rPr>
                      <w:rFonts w:ascii="Arial" w:hAnsi="Arial" w:cs="Arial"/>
                      <w:sz w:val="20"/>
                      <w:szCs w:val="20"/>
                    </w:rPr>
                    <w:t>(začetek veljavnosti)</w:t>
                  </w:r>
                </w:p>
                <w:p w14:paraId="02A2C90D" w14:textId="77777777" w:rsidR="00283D9F" w:rsidRDefault="00283D9F" w:rsidP="008955B4">
                  <w:pPr>
                    <w:spacing w:line="269" w:lineRule="auto"/>
                    <w:jc w:val="both"/>
                    <w:rPr>
                      <w:rFonts w:ascii="Arial" w:hAnsi="Arial" w:cs="Arial"/>
                      <w:sz w:val="20"/>
                      <w:szCs w:val="20"/>
                    </w:rPr>
                  </w:pPr>
                </w:p>
                <w:p w14:paraId="3A07A37B" w14:textId="69E28587" w:rsidR="00283D9F" w:rsidRPr="00257894" w:rsidRDefault="00283D9F" w:rsidP="008955B4">
                  <w:pPr>
                    <w:spacing w:line="269" w:lineRule="auto"/>
                    <w:jc w:val="both"/>
                    <w:rPr>
                      <w:rFonts w:ascii="Arial" w:hAnsi="Arial" w:cs="Arial"/>
                      <w:sz w:val="20"/>
                      <w:szCs w:val="20"/>
                    </w:rPr>
                  </w:pPr>
                  <w:r w:rsidRPr="00257894">
                    <w:rPr>
                      <w:rFonts w:ascii="Arial" w:hAnsi="Arial" w:cs="Arial"/>
                      <w:sz w:val="20"/>
                      <w:szCs w:val="20"/>
                    </w:rPr>
                    <w:t>Ta zakon  začne veljati petnajsti dan po objavi v Uradnem listu</w:t>
                  </w:r>
                  <w:r>
                    <w:rPr>
                      <w:rFonts w:ascii="Arial" w:hAnsi="Arial" w:cs="Arial"/>
                      <w:sz w:val="20"/>
                      <w:szCs w:val="20"/>
                    </w:rPr>
                    <w:t xml:space="preserve"> Republike Slovenije</w:t>
                  </w:r>
                  <w:r w:rsidRPr="00257894">
                    <w:rPr>
                      <w:rFonts w:ascii="Arial" w:hAnsi="Arial" w:cs="Arial"/>
                      <w:sz w:val="20"/>
                      <w:szCs w:val="20"/>
                    </w:rPr>
                    <w:t>.</w:t>
                  </w:r>
                </w:p>
                <w:p w14:paraId="52178285" w14:textId="77777777" w:rsidR="00283D9F" w:rsidRPr="00257894" w:rsidRDefault="00283D9F" w:rsidP="008955B4">
                  <w:pPr>
                    <w:spacing w:line="269" w:lineRule="auto"/>
                    <w:jc w:val="both"/>
                    <w:rPr>
                      <w:rFonts w:ascii="Arial" w:hAnsi="Arial" w:cs="Arial"/>
                      <w:sz w:val="20"/>
                      <w:szCs w:val="20"/>
                    </w:rPr>
                  </w:pPr>
                </w:p>
                <w:p w14:paraId="6AF71B2E" w14:textId="77777777" w:rsidR="00283D9F" w:rsidRDefault="00283D9F" w:rsidP="008955B4">
                  <w:pPr>
                    <w:spacing w:line="300" w:lineRule="auto"/>
                    <w:jc w:val="both"/>
                    <w:rPr>
                      <w:rFonts w:ascii="Arial" w:hAnsi="Arial" w:cs="Arial"/>
                      <w:sz w:val="20"/>
                      <w:szCs w:val="20"/>
                    </w:rPr>
                  </w:pPr>
                </w:p>
                <w:p w14:paraId="24DA9F03" w14:textId="77777777" w:rsidR="00283D9F" w:rsidRPr="002544CA" w:rsidRDefault="00283D9F" w:rsidP="008955B4">
                  <w:pPr>
                    <w:spacing w:line="300" w:lineRule="auto"/>
                    <w:jc w:val="both"/>
                    <w:rPr>
                      <w:rFonts w:ascii="Arial" w:hAnsi="Arial" w:cs="Arial"/>
                      <w:sz w:val="20"/>
                      <w:szCs w:val="20"/>
                    </w:rPr>
                  </w:pPr>
                </w:p>
                <w:p w14:paraId="7212EDC2" w14:textId="77777777" w:rsidR="00283D9F" w:rsidRPr="002544CA" w:rsidRDefault="00283D9F" w:rsidP="008955B4">
                  <w:pPr>
                    <w:pStyle w:val="ListParagraph"/>
                    <w:tabs>
                      <w:tab w:val="left" w:pos="318"/>
                    </w:tabs>
                    <w:suppressAutoHyphens/>
                    <w:overflowPunct w:val="0"/>
                    <w:autoSpaceDE w:val="0"/>
                    <w:autoSpaceDN w:val="0"/>
                    <w:adjustRightInd w:val="0"/>
                    <w:spacing w:line="300" w:lineRule="auto"/>
                    <w:ind w:left="34"/>
                    <w:jc w:val="both"/>
                    <w:textAlignment w:val="baseline"/>
                    <w:outlineLvl w:val="3"/>
                    <w:rPr>
                      <w:rFonts w:ascii="Arial" w:eastAsia="Calibri" w:hAnsi="Arial" w:cs="Arial"/>
                      <w:sz w:val="20"/>
                      <w:szCs w:val="20"/>
                      <w:lang w:eastAsia="en-US"/>
                    </w:rPr>
                  </w:pPr>
                </w:p>
                <w:p w14:paraId="5B382A1B" w14:textId="77777777" w:rsidR="00283D9F" w:rsidRPr="007C391A" w:rsidRDefault="00283D9F" w:rsidP="008955B4">
                  <w:pPr>
                    <w:tabs>
                      <w:tab w:val="left" w:pos="318"/>
                    </w:tabs>
                    <w:suppressAutoHyphens/>
                    <w:overflowPunct w:val="0"/>
                    <w:autoSpaceDE w:val="0"/>
                    <w:autoSpaceDN w:val="0"/>
                    <w:adjustRightInd w:val="0"/>
                    <w:spacing w:after="0" w:line="300" w:lineRule="auto"/>
                    <w:jc w:val="both"/>
                    <w:textAlignment w:val="baseline"/>
                    <w:outlineLvl w:val="3"/>
                    <w:rPr>
                      <w:rFonts w:ascii="Arial" w:hAnsi="Arial" w:cs="Arial"/>
                      <w:sz w:val="20"/>
                      <w:szCs w:val="20"/>
                    </w:rPr>
                  </w:pPr>
                </w:p>
                <w:p w14:paraId="14B426C0" w14:textId="77777777" w:rsidR="00283D9F" w:rsidRDefault="00283D9F" w:rsidP="008955B4">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p>
                <w:p w14:paraId="5E3F5E87" w14:textId="77777777" w:rsidR="00283D9F" w:rsidRPr="007C391A" w:rsidRDefault="00283D9F" w:rsidP="008955B4">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p>
                <w:p w14:paraId="401A4586" w14:textId="77777777" w:rsidR="00283D9F" w:rsidRPr="002544CA" w:rsidRDefault="00283D9F" w:rsidP="008955B4">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AE9EF69" w14:textId="77777777" w:rsidR="00283D9F" w:rsidRPr="002544CA" w:rsidRDefault="00283D9F" w:rsidP="008955B4">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hAnsi="Arial" w:cs="Arial"/>
                      <w:sz w:val="20"/>
                      <w:szCs w:val="20"/>
                    </w:rPr>
                  </w:pPr>
                </w:p>
                <w:p w14:paraId="0B925ECC" w14:textId="77777777" w:rsidR="00283D9F" w:rsidRPr="002544CA" w:rsidRDefault="00283D9F" w:rsidP="008955B4">
                  <w:pPr>
                    <w:rPr>
                      <w:rFonts w:ascii="Arial" w:hAnsi="Arial" w:cs="Arial"/>
                      <w:sz w:val="20"/>
                      <w:szCs w:val="20"/>
                    </w:rPr>
                  </w:pPr>
                </w:p>
                <w:p w14:paraId="094B6ED0" w14:textId="77777777" w:rsidR="00283D9F" w:rsidRPr="002544CA" w:rsidRDefault="00283D9F" w:rsidP="008955B4">
                  <w:pPr>
                    <w:rPr>
                      <w:rFonts w:ascii="Arial" w:hAnsi="Arial" w:cs="Arial"/>
                      <w:sz w:val="20"/>
                      <w:szCs w:val="20"/>
                    </w:rPr>
                  </w:pPr>
                </w:p>
                <w:p w14:paraId="2DE6C59B" w14:textId="77777777" w:rsidR="00283D9F" w:rsidRPr="002544CA" w:rsidRDefault="00283D9F" w:rsidP="008955B4">
                  <w:pPr>
                    <w:rPr>
                      <w:rFonts w:ascii="Arial" w:hAnsi="Arial" w:cs="Arial"/>
                      <w:sz w:val="20"/>
                      <w:szCs w:val="20"/>
                    </w:rPr>
                  </w:pPr>
                </w:p>
                <w:p w14:paraId="09378CF3" w14:textId="77777777" w:rsidR="00283D9F" w:rsidRPr="002544CA" w:rsidRDefault="00283D9F" w:rsidP="008955B4">
                  <w:pPr>
                    <w:rPr>
                      <w:rFonts w:ascii="Arial" w:hAnsi="Arial" w:cs="Arial"/>
                      <w:sz w:val="20"/>
                      <w:szCs w:val="20"/>
                    </w:rPr>
                  </w:pPr>
                </w:p>
                <w:p w14:paraId="3326FE40" w14:textId="77777777" w:rsidR="00283D9F" w:rsidRDefault="00283D9F" w:rsidP="008955B4">
                  <w:pPr>
                    <w:rPr>
                      <w:rFonts w:ascii="Arial" w:hAnsi="Arial" w:cs="Arial"/>
                      <w:sz w:val="20"/>
                      <w:szCs w:val="20"/>
                    </w:rPr>
                  </w:pPr>
                </w:p>
                <w:p w14:paraId="79F4AB06" w14:textId="77777777" w:rsidR="00283D9F" w:rsidRDefault="00283D9F" w:rsidP="008955B4">
                  <w:pPr>
                    <w:rPr>
                      <w:rFonts w:ascii="Arial" w:hAnsi="Arial" w:cs="Arial"/>
                      <w:sz w:val="20"/>
                      <w:szCs w:val="20"/>
                    </w:rPr>
                  </w:pPr>
                </w:p>
                <w:p w14:paraId="3A51F3D9" w14:textId="77777777" w:rsidR="00283D9F" w:rsidRDefault="00283D9F" w:rsidP="008955B4">
                  <w:pPr>
                    <w:rPr>
                      <w:rFonts w:ascii="Arial" w:hAnsi="Arial" w:cs="Arial"/>
                      <w:sz w:val="20"/>
                      <w:szCs w:val="20"/>
                    </w:rPr>
                  </w:pPr>
                </w:p>
                <w:p w14:paraId="7504B09C" w14:textId="77777777" w:rsidR="00283D9F" w:rsidRPr="002544CA" w:rsidRDefault="00283D9F" w:rsidP="008955B4">
                  <w:pPr>
                    <w:rPr>
                      <w:rFonts w:ascii="Arial" w:hAnsi="Arial" w:cs="Arial"/>
                      <w:sz w:val="20"/>
                      <w:szCs w:val="20"/>
                    </w:rPr>
                  </w:pPr>
                  <w:r w:rsidRPr="002544CA">
                    <w:rPr>
                      <w:rFonts w:ascii="Arial" w:hAnsi="Arial" w:cs="Arial"/>
                      <w:sz w:val="20"/>
                      <w:szCs w:val="20"/>
                    </w:rPr>
                    <w:lastRenderedPageBreak/>
                    <w:t>III. OBRAZLOŽITEV ČLENOV</w:t>
                  </w:r>
                </w:p>
                <w:p w14:paraId="4FF83646" w14:textId="77777777" w:rsidR="00283D9F" w:rsidRPr="007C391A" w:rsidRDefault="00283D9F" w:rsidP="008955B4">
                  <w:pPr>
                    <w:overflowPunct w:val="0"/>
                    <w:autoSpaceDE w:val="0"/>
                    <w:autoSpaceDN w:val="0"/>
                    <w:adjustRightInd w:val="0"/>
                    <w:spacing w:after="0" w:line="300" w:lineRule="auto"/>
                    <w:jc w:val="both"/>
                    <w:textAlignment w:val="baseline"/>
                    <w:rPr>
                      <w:rFonts w:ascii="Arial" w:hAnsi="Arial" w:cs="Arial"/>
                      <w:sz w:val="20"/>
                      <w:szCs w:val="20"/>
                    </w:rPr>
                  </w:pPr>
                </w:p>
                <w:p w14:paraId="004700F6" w14:textId="77777777" w:rsidR="00283D9F"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r w:rsidRPr="0094377C">
                    <w:rPr>
                      <w:rFonts w:ascii="Arial" w:hAnsi="Arial" w:cs="Arial"/>
                      <w:sz w:val="20"/>
                      <w:szCs w:val="20"/>
                    </w:rPr>
                    <w:t>K 1. členu</w:t>
                  </w:r>
                </w:p>
                <w:p w14:paraId="3EFC9590" w14:textId="77777777" w:rsidR="00283D9F" w:rsidRPr="0094377C"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r w:rsidRPr="0094377C">
                    <w:rPr>
                      <w:rFonts w:ascii="Arial" w:hAnsi="Arial" w:cs="Arial"/>
                      <w:sz w:val="20"/>
                      <w:szCs w:val="20"/>
                    </w:rPr>
                    <w:t>Člen dol</w:t>
                  </w:r>
                  <w:r>
                    <w:rPr>
                      <w:rFonts w:ascii="Arial" w:hAnsi="Arial" w:cs="Arial"/>
                      <w:sz w:val="20"/>
                      <w:szCs w:val="20"/>
                    </w:rPr>
                    <w:t>o</w:t>
                  </w:r>
                  <w:r w:rsidRPr="0094377C">
                    <w:rPr>
                      <w:rFonts w:ascii="Arial" w:hAnsi="Arial" w:cs="Arial"/>
                      <w:sz w:val="20"/>
                      <w:szCs w:val="20"/>
                    </w:rPr>
                    <w:t>ča prenehanje veljavnosti Zakona o davku na tonažo (Uradni list RS, št. 97/09 – uradno prečiščeno besedilo, v nadaljnjem besedilu</w:t>
                  </w:r>
                  <w:r>
                    <w:rPr>
                      <w:sz w:val="20"/>
                      <w:szCs w:val="20"/>
                    </w:rPr>
                    <w:t>:</w:t>
                  </w:r>
                  <w:r w:rsidRPr="0094377C">
                    <w:rPr>
                      <w:rFonts w:ascii="Arial" w:hAnsi="Arial" w:cs="Arial"/>
                      <w:sz w:val="20"/>
                      <w:szCs w:val="20"/>
                    </w:rPr>
                    <w:t xml:space="preserve"> ZDTon)</w:t>
                  </w:r>
                  <w:r>
                    <w:rPr>
                      <w:sz w:val="20"/>
                      <w:szCs w:val="20"/>
                    </w:rPr>
                    <w:t>,</w:t>
                  </w:r>
                  <w:r w:rsidRPr="0094377C">
                    <w:rPr>
                      <w:rFonts w:ascii="Arial" w:hAnsi="Arial" w:cs="Arial"/>
                      <w:sz w:val="20"/>
                      <w:szCs w:val="20"/>
                    </w:rPr>
                    <w:t xml:space="preserve"> ureja prehode med sistemom</w:t>
                  </w:r>
                  <w:r>
                    <w:rPr>
                      <w:rFonts w:ascii="Arial" w:hAnsi="Arial" w:cs="Arial"/>
                      <w:sz w:val="20"/>
                      <w:szCs w:val="20"/>
                    </w:rPr>
                    <w:t>a</w:t>
                  </w:r>
                  <w:r w:rsidRPr="0094377C">
                    <w:rPr>
                      <w:rFonts w:ascii="Arial" w:hAnsi="Arial" w:cs="Arial"/>
                      <w:sz w:val="20"/>
                      <w:szCs w:val="20"/>
                    </w:rPr>
                    <w:t xml:space="preserve"> določanja davčne osnove po Z</w:t>
                  </w:r>
                  <w:r>
                    <w:rPr>
                      <w:rFonts w:ascii="Arial" w:hAnsi="Arial" w:cs="Arial"/>
                      <w:sz w:val="20"/>
                      <w:szCs w:val="20"/>
                    </w:rPr>
                    <w:t>DTon</w:t>
                  </w:r>
                  <w:r w:rsidRPr="0094377C">
                    <w:rPr>
                      <w:rFonts w:ascii="Arial" w:hAnsi="Arial" w:cs="Arial"/>
                      <w:sz w:val="20"/>
                      <w:szCs w:val="20"/>
                    </w:rPr>
                    <w:t xml:space="preserve"> in določanja davčne osnove po Zakonu o davku od dohodkov pravnih oseb  (Uradni list RS, št. 117/06, 56/08, 76/08, 5/09, 96/09, 110/09 – ZDavP-2B, 43/10, 59/11, 24/12, 30/12, 94/12, 81/13, 50/14, 23/15, 82/15, 68/16, 69/17, 79/18 in 66/19, v nadaljnjem besedilu</w:t>
                  </w:r>
                  <w:r>
                    <w:rPr>
                      <w:sz w:val="20"/>
                      <w:szCs w:val="20"/>
                    </w:rPr>
                    <w:t>:</w:t>
                  </w:r>
                  <w:r w:rsidRPr="0094377C">
                    <w:rPr>
                      <w:rFonts w:ascii="Arial" w:hAnsi="Arial" w:cs="Arial"/>
                      <w:sz w:val="20"/>
                      <w:szCs w:val="20"/>
                    </w:rPr>
                    <w:t xml:space="preserve"> ZDDPO-2) ter </w:t>
                  </w:r>
                  <w:r w:rsidRPr="003A47E9">
                    <w:rPr>
                      <w:rFonts w:ascii="Arial" w:hAnsi="Arial" w:cs="Arial"/>
                      <w:sz w:val="20"/>
                      <w:szCs w:val="20"/>
                    </w:rPr>
                    <w:t>dodelitev</w:t>
                  </w:r>
                  <w:r>
                    <w:rPr>
                      <w:sz w:val="20"/>
                      <w:szCs w:val="20"/>
                    </w:rPr>
                    <w:t xml:space="preserve"> </w:t>
                  </w:r>
                  <w:r w:rsidRPr="0094377C">
                    <w:rPr>
                      <w:rFonts w:ascii="Arial" w:hAnsi="Arial" w:cs="Arial"/>
                      <w:sz w:val="20"/>
                      <w:szCs w:val="20"/>
                    </w:rPr>
                    <w:t>državn</w:t>
                  </w:r>
                  <w:r w:rsidRPr="00050D89">
                    <w:rPr>
                      <w:rFonts w:ascii="Arial" w:hAnsi="Arial" w:cs="Arial"/>
                      <w:sz w:val="20"/>
                      <w:szCs w:val="20"/>
                    </w:rPr>
                    <w:t>e</w:t>
                  </w:r>
                  <w:r w:rsidRPr="003B27DD">
                    <w:rPr>
                      <w:rFonts w:ascii="Arial" w:hAnsi="Arial" w:cs="Arial"/>
                      <w:sz w:val="20"/>
                      <w:szCs w:val="20"/>
                    </w:rPr>
                    <w:t xml:space="preserve"> </w:t>
                  </w:r>
                  <w:r w:rsidRPr="0094377C">
                    <w:rPr>
                      <w:rFonts w:ascii="Arial" w:hAnsi="Arial" w:cs="Arial"/>
                      <w:sz w:val="20"/>
                      <w:szCs w:val="20"/>
                    </w:rPr>
                    <w:t>pomoč</w:t>
                  </w:r>
                  <w:r>
                    <w:rPr>
                      <w:sz w:val="20"/>
                      <w:szCs w:val="20"/>
                    </w:rPr>
                    <w:t>i</w:t>
                  </w:r>
                  <w:r w:rsidRPr="0094377C">
                    <w:rPr>
                      <w:rFonts w:ascii="Arial" w:hAnsi="Arial" w:cs="Arial"/>
                      <w:sz w:val="20"/>
                      <w:szCs w:val="20"/>
                    </w:rPr>
                    <w:t xml:space="preserve"> za davčni obdobji 2019 in 2020.</w:t>
                  </w:r>
                </w:p>
                <w:p w14:paraId="7B0297FE" w14:textId="77777777" w:rsidR="00283D9F" w:rsidRDefault="00283D9F" w:rsidP="008955B4">
                  <w:pPr>
                    <w:spacing w:line="269" w:lineRule="auto"/>
                    <w:jc w:val="both"/>
                    <w:rPr>
                      <w:rFonts w:ascii="Arial" w:hAnsi="Arial" w:cs="Arial"/>
                      <w:sz w:val="20"/>
                      <w:szCs w:val="20"/>
                    </w:rPr>
                  </w:pPr>
                </w:p>
                <w:p w14:paraId="2D8DDBF8" w14:textId="77777777" w:rsidR="00283D9F" w:rsidRPr="0094377C" w:rsidRDefault="00283D9F" w:rsidP="008955B4">
                  <w:pPr>
                    <w:spacing w:line="269" w:lineRule="auto"/>
                    <w:jc w:val="both"/>
                    <w:rPr>
                      <w:rFonts w:ascii="Arial" w:hAnsi="Arial" w:cs="Arial"/>
                      <w:sz w:val="20"/>
                      <w:szCs w:val="20"/>
                    </w:rPr>
                  </w:pPr>
                  <w:r w:rsidRPr="0094377C">
                    <w:rPr>
                      <w:rFonts w:ascii="Arial" w:hAnsi="Arial" w:cs="Arial"/>
                      <w:sz w:val="20"/>
                      <w:szCs w:val="20"/>
                    </w:rPr>
                    <w:t>Navedeno pomeni, da se ukine alternativna oblika določitve davčne osnove po ZDTon. Zavezanci, ki so v sistemu davka na tonažo</w:t>
                  </w:r>
                  <w:r>
                    <w:rPr>
                      <w:rFonts w:ascii="Arial" w:hAnsi="Arial" w:cs="Arial"/>
                      <w:sz w:val="20"/>
                      <w:szCs w:val="20"/>
                    </w:rPr>
                    <w:t>,</w:t>
                  </w:r>
                  <w:r w:rsidRPr="0094377C">
                    <w:rPr>
                      <w:rFonts w:ascii="Arial" w:hAnsi="Arial" w:cs="Arial"/>
                      <w:sz w:val="20"/>
                      <w:szCs w:val="20"/>
                    </w:rPr>
                    <w:t xml:space="preserve"> po prenehanju </w:t>
                  </w:r>
                  <w:r>
                    <w:rPr>
                      <w:rFonts w:ascii="Arial" w:hAnsi="Arial" w:cs="Arial"/>
                      <w:sz w:val="20"/>
                      <w:szCs w:val="20"/>
                    </w:rPr>
                    <w:t xml:space="preserve">veljavnosti zakona </w:t>
                  </w:r>
                  <w:r w:rsidRPr="0094377C">
                    <w:rPr>
                      <w:rFonts w:ascii="Arial" w:hAnsi="Arial" w:cs="Arial"/>
                      <w:sz w:val="20"/>
                      <w:szCs w:val="20"/>
                    </w:rPr>
                    <w:t xml:space="preserve">izračunavajo davčno osnovo </w:t>
                  </w:r>
                  <w:r>
                    <w:rPr>
                      <w:rFonts w:ascii="Arial" w:hAnsi="Arial" w:cs="Arial"/>
                      <w:sz w:val="20"/>
                      <w:szCs w:val="20"/>
                    </w:rPr>
                    <w:t xml:space="preserve">tudi </w:t>
                  </w:r>
                  <w:r w:rsidRPr="0094377C">
                    <w:rPr>
                      <w:rFonts w:ascii="Arial" w:hAnsi="Arial" w:cs="Arial"/>
                      <w:sz w:val="20"/>
                      <w:szCs w:val="20"/>
                    </w:rPr>
                    <w:t xml:space="preserve">za dohodke iz poslovanja z ladjami v mednarodni plovbi skladno z ZDDPO-2. </w:t>
                  </w:r>
                </w:p>
                <w:p w14:paraId="363C73C3" w14:textId="77777777" w:rsidR="00283D9F"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p>
                <w:p w14:paraId="4831E24C" w14:textId="77777777" w:rsidR="00283D9F"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r w:rsidRPr="0094377C">
                    <w:rPr>
                      <w:rFonts w:ascii="Arial" w:hAnsi="Arial" w:cs="Arial"/>
                      <w:sz w:val="20"/>
                      <w:szCs w:val="20"/>
                    </w:rPr>
                    <w:t xml:space="preserve">K 2. </w:t>
                  </w:r>
                  <w:r>
                    <w:rPr>
                      <w:rFonts w:ascii="Arial" w:hAnsi="Arial" w:cs="Arial"/>
                      <w:sz w:val="20"/>
                      <w:szCs w:val="20"/>
                    </w:rPr>
                    <w:t>č</w:t>
                  </w:r>
                  <w:r w:rsidRPr="0094377C">
                    <w:rPr>
                      <w:rFonts w:ascii="Arial" w:hAnsi="Arial" w:cs="Arial"/>
                      <w:sz w:val="20"/>
                      <w:szCs w:val="20"/>
                    </w:rPr>
                    <w:t>lenu</w:t>
                  </w:r>
                </w:p>
                <w:p w14:paraId="3CC34B03" w14:textId="77777777" w:rsidR="00283D9F" w:rsidRPr="0094377C" w:rsidRDefault="00283D9F" w:rsidP="008955B4">
                  <w:pPr>
                    <w:spacing w:after="0" w:line="269" w:lineRule="auto"/>
                    <w:jc w:val="both"/>
                    <w:rPr>
                      <w:rFonts w:ascii="Arial" w:hAnsi="Arial" w:cs="Arial"/>
                      <w:sz w:val="20"/>
                      <w:szCs w:val="20"/>
                    </w:rPr>
                  </w:pPr>
                  <w:r w:rsidRPr="00050D89">
                    <w:rPr>
                      <w:rFonts w:ascii="Arial" w:hAnsi="Arial" w:cs="Arial"/>
                      <w:sz w:val="20"/>
                      <w:szCs w:val="20"/>
                    </w:rPr>
                    <w:t xml:space="preserve">Ta člen v prvem odstavku določa, da z dnem, ko začne veljati ta zakon, preneha veljati ZDTon. </w:t>
                  </w:r>
                </w:p>
                <w:p w14:paraId="2B217DEB" w14:textId="77777777" w:rsidR="00283D9F" w:rsidRPr="0094377C" w:rsidRDefault="00283D9F" w:rsidP="008955B4">
                  <w:pPr>
                    <w:spacing w:after="0" w:line="269" w:lineRule="auto"/>
                    <w:jc w:val="both"/>
                    <w:rPr>
                      <w:rFonts w:ascii="Arial" w:hAnsi="Arial" w:cs="Arial"/>
                      <w:sz w:val="20"/>
                      <w:szCs w:val="20"/>
                    </w:rPr>
                  </w:pPr>
                </w:p>
                <w:p w14:paraId="3EE87351" w14:textId="77777777" w:rsidR="00283D9F"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p>
                <w:p w14:paraId="769CC72F" w14:textId="77777777" w:rsidR="00283D9F" w:rsidRPr="0094377C"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r>
                    <w:rPr>
                      <w:rFonts w:ascii="Arial" w:hAnsi="Arial" w:cs="Arial"/>
                      <w:sz w:val="20"/>
                      <w:szCs w:val="20"/>
                    </w:rPr>
                    <w:t>K 3. členu</w:t>
                  </w:r>
                </w:p>
                <w:p w14:paraId="77925154" w14:textId="77777777" w:rsidR="00283D9F" w:rsidRPr="0094377C" w:rsidRDefault="00283D9F" w:rsidP="008955B4">
                  <w:pPr>
                    <w:spacing w:line="269" w:lineRule="auto"/>
                    <w:jc w:val="both"/>
                    <w:rPr>
                      <w:rFonts w:ascii="Arial" w:hAnsi="Arial" w:cs="Arial"/>
                      <w:sz w:val="20"/>
                      <w:szCs w:val="20"/>
                    </w:rPr>
                  </w:pPr>
                  <w:r w:rsidRPr="0094377C">
                    <w:rPr>
                      <w:rFonts w:ascii="Arial" w:hAnsi="Arial" w:cs="Arial"/>
                      <w:sz w:val="20"/>
                      <w:szCs w:val="20"/>
                    </w:rPr>
                    <w:t>Člen določa da zavezanci, ki davčno osnovo obračunajo skladno z ZDTon</w:t>
                  </w:r>
                  <w:r>
                    <w:rPr>
                      <w:rFonts w:ascii="Arial" w:hAnsi="Arial" w:cs="Arial"/>
                      <w:sz w:val="20"/>
                      <w:szCs w:val="20"/>
                    </w:rPr>
                    <w:t>,</w:t>
                  </w:r>
                  <w:r w:rsidRPr="0094377C">
                    <w:rPr>
                      <w:rFonts w:ascii="Arial" w:hAnsi="Arial" w:cs="Arial"/>
                      <w:sz w:val="20"/>
                      <w:szCs w:val="20"/>
                    </w:rPr>
                    <w:t xml:space="preserve"> z dnem uporabe tega zakona davčno osnovo določijo  skladno z ZDDPO-2</w:t>
                  </w:r>
                  <w:r>
                    <w:rPr>
                      <w:rFonts w:ascii="Arial" w:hAnsi="Arial" w:cs="Arial"/>
                      <w:sz w:val="20"/>
                      <w:szCs w:val="20"/>
                    </w:rPr>
                    <w:t xml:space="preserve">. </w:t>
                  </w:r>
                  <w:r w:rsidRPr="0094377C">
                    <w:rPr>
                      <w:rFonts w:ascii="Arial" w:hAnsi="Arial" w:cs="Arial"/>
                      <w:sz w:val="20"/>
                      <w:szCs w:val="20"/>
                    </w:rPr>
                    <w:t xml:space="preserve">Pri ugotavljanju davčne osnove </w:t>
                  </w:r>
                  <w:r>
                    <w:rPr>
                      <w:rFonts w:ascii="Arial" w:hAnsi="Arial" w:cs="Arial"/>
                      <w:sz w:val="20"/>
                      <w:szCs w:val="20"/>
                    </w:rPr>
                    <w:t>po</w:t>
                  </w:r>
                  <w:r w:rsidRPr="0094377C">
                    <w:rPr>
                      <w:rFonts w:ascii="Arial" w:hAnsi="Arial" w:cs="Arial"/>
                      <w:sz w:val="20"/>
                      <w:szCs w:val="20"/>
                    </w:rPr>
                    <w:t xml:space="preserve"> ZDDPO-2 se ob prehodu oziroma zaradi prehoda zneski dohodkov iz dejavnosti iz prvega odstavka 4. člena ZDTon vključijo v davčno osnovo, na način, da ne pride do njihovega neupoštevanja ali dvakratnega upoštevanja.</w:t>
                  </w:r>
                  <w:r>
                    <w:rPr>
                      <w:rFonts w:ascii="Arial" w:hAnsi="Arial" w:cs="Arial"/>
                      <w:sz w:val="20"/>
                      <w:szCs w:val="20"/>
                    </w:rPr>
                    <w:t xml:space="preserve"> </w:t>
                  </w:r>
                  <w:r w:rsidRPr="0094377C">
                    <w:rPr>
                      <w:rFonts w:ascii="Arial" w:hAnsi="Arial" w:cs="Arial"/>
                      <w:sz w:val="20"/>
                      <w:szCs w:val="20"/>
                    </w:rPr>
                    <w:t xml:space="preserve"> </w:t>
                  </w:r>
                </w:p>
                <w:p w14:paraId="4346FC13" w14:textId="77777777" w:rsidR="00283D9F" w:rsidRPr="0094377C" w:rsidRDefault="00283D9F" w:rsidP="008955B4">
                  <w:pPr>
                    <w:spacing w:line="269" w:lineRule="auto"/>
                    <w:jc w:val="both"/>
                    <w:rPr>
                      <w:rFonts w:ascii="Arial" w:hAnsi="Arial" w:cs="Arial"/>
                      <w:sz w:val="20"/>
                      <w:szCs w:val="20"/>
                    </w:rPr>
                  </w:pPr>
                  <w:r w:rsidRPr="0094377C">
                    <w:rPr>
                      <w:rFonts w:ascii="Arial" w:hAnsi="Arial" w:cs="Arial"/>
                      <w:sz w:val="20"/>
                      <w:szCs w:val="20"/>
                    </w:rPr>
                    <w:t>Izgube iz davčnih obdobij, ki so nastale v času trajanja sistema davka na tonažo in izvirajo iz dejavnosti, ki so vključene v davčno osnovo po</w:t>
                  </w:r>
                  <w:r>
                    <w:rPr>
                      <w:rFonts w:ascii="Arial" w:hAnsi="Arial" w:cs="Arial"/>
                      <w:sz w:val="20"/>
                      <w:szCs w:val="20"/>
                    </w:rPr>
                    <w:t xml:space="preserve"> ZDTon</w:t>
                  </w:r>
                  <w:r w:rsidRPr="0094377C">
                    <w:rPr>
                      <w:rFonts w:ascii="Arial" w:hAnsi="Arial" w:cs="Arial"/>
                      <w:sz w:val="20"/>
                      <w:szCs w:val="20"/>
                    </w:rPr>
                    <w:t>, se v nobenem obdobju ne morejo uveljavljati za zmanjšanje davčne osnove zavezanca po</w:t>
                  </w:r>
                  <w:r>
                    <w:rPr>
                      <w:rFonts w:ascii="Arial" w:hAnsi="Arial" w:cs="Arial"/>
                      <w:sz w:val="20"/>
                      <w:szCs w:val="20"/>
                    </w:rPr>
                    <w:t xml:space="preserve"> ZDDPO-2</w:t>
                  </w:r>
                  <w:r w:rsidRPr="0094377C">
                    <w:rPr>
                      <w:rFonts w:ascii="Arial" w:hAnsi="Arial" w:cs="Arial"/>
                      <w:sz w:val="20"/>
                      <w:szCs w:val="20"/>
                    </w:rPr>
                    <w:t>.</w:t>
                  </w:r>
                </w:p>
                <w:p w14:paraId="154148C9" w14:textId="77777777" w:rsidR="00283D9F" w:rsidRDefault="00283D9F" w:rsidP="008955B4">
                  <w:pPr>
                    <w:spacing w:after="0" w:line="269" w:lineRule="auto"/>
                    <w:jc w:val="both"/>
                    <w:rPr>
                      <w:rFonts w:ascii="Arial" w:hAnsi="Arial" w:cs="Arial"/>
                      <w:sz w:val="20"/>
                      <w:szCs w:val="20"/>
                    </w:rPr>
                  </w:pPr>
                </w:p>
                <w:p w14:paraId="0491FF5F" w14:textId="77777777" w:rsidR="00283D9F" w:rsidRDefault="00283D9F" w:rsidP="008955B4">
                  <w:pPr>
                    <w:spacing w:after="0" w:line="269" w:lineRule="auto"/>
                    <w:jc w:val="both"/>
                    <w:rPr>
                      <w:rFonts w:ascii="Arial" w:hAnsi="Arial" w:cs="Arial"/>
                      <w:sz w:val="20"/>
                      <w:szCs w:val="20"/>
                    </w:rPr>
                  </w:pPr>
                  <w:r w:rsidRPr="0094377C">
                    <w:rPr>
                      <w:rFonts w:ascii="Arial" w:hAnsi="Arial" w:cs="Arial"/>
                      <w:sz w:val="20"/>
                      <w:szCs w:val="20"/>
                    </w:rPr>
                    <w:t xml:space="preserve">K </w:t>
                  </w:r>
                  <w:r>
                    <w:rPr>
                      <w:rFonts w:ascii="Arial" w:hAnsi="Arial" w:cs="Arial"/>
                      <w:sz w:val="20"/>
                      <w:szCs w:val="20"/>
                    </w:rPr>
                    <w:t>4</w:t>
                  </w:r>
                  <w:r w:rsidRPr="0094377C">
                    <w:rPr>
                      <w:rFonts w:ascii="Arial" w:hAnsi="Arial" w:cs="Arial"/>
                      <w:sz w:val="20"/>
                      <w:szCs w:val="20"/>
                    </w:rPr>
                    <w:t>. členu</w:t>
                  </w:r>
                </w:p>
                <w:p w14:paraId="6FFE8366" w14:textId="77777777" w:rsidR="00283D9F" w:rsidRPr="0094377C" w:rsidRDefault="00283D9F" w:rsidP="008955B4">
                  <w:pPr>
                    <w:spacing w:line="269" w:lineRule="auto"/>
                    <w:jc w:val="both"/>
                    <w:rPr>
                      <w:rFonts w:ascii="Arial" w:hAnsi="Arial" w:cs="Arial"/>
                      <w:sz w:val="20"/>
                      <w:szCs w:val="20"/>
                    </w:rPr>
                  </w:pPr>
                  <w:r w:rsidRPr="0094377C">
                    <w:rPr>
                      <w:rFonts w:ascii="Arial" w:hAnsi="Arial" w:cs="Arial"/>
                      <w:sz w:val="20"/>
                      <w:szCs w:val="20"/>
                    </w:rPr>
                    <w:t>Šteje se, da je državna pomoč po Z</w:t>
                  </w:r>
                  <w:r>
                    <w:rPr>
                      <w:rFonts w:ascii="Arial" w:hAnsi="Arial" w:cs="Arial"/>
                      <w:sz w:val="20"/>
                      <w:szCs w:val="20"/>
                    </w:rPr>
                    <w:t xml:space="preserve">DTon </w:t>
                  </w:r>
                  <w:r w:rsidRPr="0094377C">
                    <w:rPr>
                      <w:rFonts w:ascii="Arial" w:hAnsi="Arial" w:cs="Arial"/>
                      <w:sz w:val="20"/>
                      <w:szCs w:val="20"/>
                    </w:rPr>
                    <w:t xml:space="preserve">za davčna obdobja 2019 in 2020, dodeljena posameznemu zavezancu po </w:t>
                  </w:r>
                  <w:r>
                    <w:rPr>
                      <w:rFonts w:ascii="Arial" w:hAnsi="Arial" w:cs="Arial"/>
                      <w:sz w:val="20"/>
                      <w:szCs w:val="20"/>
                    </w:rPr>
                    <w:t>»</w:t>
                  </w:r>
                  <w:r w:rsidRPr="0094377C">
                    <w:rPr>
                      <w:rFonts w:ascii="Arial" w:hAnsi="Arial" w:cs="Arial"/>
                      <w:sz w:val="20"/>
                      <w:szCs w:val="20"/>
                    </w:rPr>
                    <w:t xml:space="preserve">de </w:t>
                  </w:r>
                  <w:proofErr w:type="spellStart"/>
                  <w:r w:rsidRPr="0094377C">
                    <w:rPr>
                      <w:rFonts w:ascii="Arial" w:hAnsi="Arial" w:cs="Arial"/>
                      <w:sz w:val="20"/>
                      <w:szCs w:val="20"/>
                    </w:rPr>
                    <w:t>minimis</w:t>
                  </w:r>
                  <w:proofErr w:type="spellEnd"/>
                  <w:r>
                    <w:rPr>
                      <w:rFonts w:ascii="Arial" w:hAnsi="Arial" w:cs="Arial"/>
                      <w:sz w:val="20"/>
                      <w:szCs w:val="20"/>
                    </w:rPr>
                    <w:t>«</w:t>
                  </w:r>
                  <w:r w:rsidRPr="0094377C">
                    <w:rPr>
                      <w:rFonts w:ascii="Arial" w:hAnsi="Arial" w:cs="Arial"/>
                      <w:sz w:val="20"/>
                      <w:szCs w:val="20"/>
                    </w:rPr>
                    <w:t xml:space="preserve"> pravilih državnih pomoči. »De </w:t>
                  </w:r>
                  <w:proofErr w:type="spellStart"/>
                  <w:r w:rsidRPr="0094377C">
                    <w:rPr>
                      <w:rFonts w:ascii="Arial" w:hAnsi="Arial" w:cs="Arial"/>
                      <w:sz w:val="20"/>
                      <w:szCs w:val="20"/>
                    </w:rPr>
                    <w:t>minimis</w:t>
                  </w:r>
                  <w:proofErr w:type="spellEnd"/>
                  <w:r w:rsidRPr="0094377C">
                    <w:rPr>
                      <w:rFonts w:ascii="Arial" w:hAnsi="Arial" w:cs="Arial"/>
                      <w:sz w:val="20"/>
                      <w:szCs w:val="20"/>
                    </w:rPr>
                    <w:t xml:space="preserve">« pomoči se dodeljujejo v skladu z Uredbo Komisije (ES) št. 1998/2006 z dne 15. decembra 2006 o uporabi členov 87 in 88 Pogodbe pri pomoči de </w:t>
                  </w:r>
                  <w:proofErr w:type="spellStart"/>
                  <w:r w:rsidRPr="0094377C">
                    <w:rPr>
                      <w:rFonts w:ascii="Arial" w:hAnsi="Arial" w:cs="Arial"/>
                      <w:sz w:val="20"/>
                      <w:szCs w:val="20"/>
                    </w:rPr>
                    <w:t>minimis</w:t>
                  </w:r>
                  <w:proofErr w:type="spellEnd"/>
                  <w:r w:rsidRPr="0094377C">
                    <w:rPr>
                      <w:rFonts w:ascii="Arial" w:hAnsi="Arial" w:cs="Arial"/>
                      <w:sz w:val="20"/>
                      <w:szCs w:val="20"/>
                    </w:rPr>
                    <w:t xml:space="preserve"> (UL L št. 379 z dne 28. 12. 2006, stran 5) in po postopku, ki ga za dodelitve sredstev subvencij, posojil in drugih oblik sofinanciranja iz državnega proračuna določajo predpisi o postopkih za izvrševanje proračuna Republike Slovenije</w:t>
                  </w:r>
                  <w:r>
                    <w:rPr>
                      <w:rFonts w:ascii="Arial" w:hAnsi="Arial" w:cs="Arial"/>
                      <w:sz w:val="20"/>
                      <w:szCs w:val="20"/>
                    </w:rPr>
                    <w:t>.</w:t>
                  </w:r>
                </w:p>
                <w:p w14:paraId="1203E07C" w14:textId="77777777" w:rsidR="00283D9F" w:rsidRPr="0094377C"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p>
                <w:p w14:paraId="39C7B569" w14:textId="77777777" w:rsidR="00283D9F" w:rsidRPr="0094377C" w:rsidRDefault="00283D9F" w:rsidP="008955B4">
                  <w:pPr>
                    <w:overflowPunct w:val="0"/>
                    <w:autoSpaceDE w:val="0"/>
                    <w:autoSpaceDN w:val="0"/>
                    <w:adjustRightInd w:val="0"/>
                    <w:spacing w:after="0" w:line="269" w:lineRule="auto"/>
                    <w:jc w:val="both"/>
                    <w:textAlignment w:val="baseline"/>
                    <w:rPr>
                      <w:rFonts w:ascii="Arial" w:hAnsi="Arial" w:cs="Arial"/>
                      <w:sz w:val="20"/>
                      <w:szCs w:val="20"/>
                    </w:rPr>
                  </w:pPr>
                  <w:r w:rsidRPr="0094377C">
                    <w:rPr>
                      <w:rFonts w:ascii="Arial" w:hAnsi="Arial" w:cs="Arial"/>
                      <w:sz w:val="20"/>
                      <w:szCs w:val="20"/>
                    </w:rPr>
                    <w:t xml:space="preserve">K </w:t>
                  </w:r>
                  <w:r>
                    <w:rPr>
                      <w:rFonts w:ascii="Arial" w:hAnsi="Arial" w:cs="Arial"/>
                      <w:sz w:val="20"/>
                      <w:szCs w:val="20"/>
                    </w:rPr>
                    <w:t>5</w:t>
                  </w:r>
                  <w:r w:rsidRPr="0094377C">
                    <w:rPr>
                      <w:rFonts w:ascii="Arial" w:hAnsi="Arial" w:cs="Arial"/>
                      <w:sz w:val="20"/>
                      <w:szCs w:val="20"/>
                    </w:rPr>
                    <w:t xml:space="preserve">. členu </w:t>
                  </w:r>
                </w:p>
                <w:p w14:paraId="3D87581C" w14:textId="77777777" w:rsidR="00283D9F" w:rsidRPr="0094377C" w:rsidRDefault="00283D9F" w:rsidP="008955B4">
                  <w:pPr>
                    <w:spacing w:after="0" w:line="269" w:lineRule="auto"/>
                    <w:jc w:val="both"/>
                    <w:rPr>
                      <w:rFonts w:ascii="Arial" w:hAnsi="Arial" w:cs="Arial"/>
                      <w:sz w:val="20"/>
                      <w:szCs w:val="20"/>
                    </w:rPr>
                  </w:pPr>
                  <w:r w:rsidRPr="0094377C">
                    <w:rPr>
                      <w:rFonts w:ascii="Arial" w:hAnsi="Arial" w:cs="Arial"/>
                      <w:sz w:val="20"/>
                      <w:szCs w:val="20"/>
                    </w:rPr>
                    <w:t xml:space="preserve">Člen je </w:t>
                  </w:r>
                  <w:r>
                    <w:rPr>
                      <w:rFonts w:ascii="Arial" w:hAnsi="Arial" w:cs="Arial"/>
                      <w:sz w:val="20"/>
                      <w:szCs w:val="20"/>
                    </w:rPr>
                    <w:t xml:space="preserve">prehodna in </w:t>
                  </w:r>
                  <w:r w:rsidRPr="0094377C">
                    <w:rPr>
                      <w:rFonts w:ascii="Arial" w:hAnsi="Arial" w:cs="Arial"/>
                      <w:sz w:val="20"/>
                      <w:szCs w:val="20"/>
                    </w:rPr>
                    <w:t xml:space="preserve">končna določba. </w:t>
                  </w:r>
                  <w:r w:rsidRPr="00257894">
                    <w:rPr>
                      <w:rFonts w:ascii="Arial" w:hAnsi="Arial" w:cs="Arial"/>
                      <w:sz w:val="20"/>
                      <w:szCs w:val="20"/>
                    </w:rPr>
                    <w:t xml:space="preserve">Davčni zavezanec za davčno obdobje 2021 </w:t>
                  </w:r>
                  <w:r>
                    <w:rPr>
                      <w:rFonts w:ascii="Arial" w:hAnsi="Arial" w:cs="Arial"/>
                      <w:sz w:val="20"/>
                      <w:szCs w:val="20"/>
                    </w:rPr>
                    <w:t>sestavi</w:t>
                  </w:r>
                  <w:r w:rsidRPr="00257894">
                    <w:rPr>
                      <w:rFonts w:ascii="Arial" w:hAnsi="Arial" w:cs="Arial"/>
                      <w:sz w:val="20"/>
                      <w:szCs w:val="20"/>
                    </w:rPr>
                    <w:t xml:space="preserve"> davčni obračun davk</w:t>
                  </w:r>
                  <w:r>
                    <w:rPr>
                      <w:rFonts w:ascii="Arial" w:hAnsi="Arial" w:cs="Arial"/>
                      <w:sz w:val="20"/>
                      <w:szCs w:val="20"/>
                    </w:rPr>
                    <w:t>a</w:t>
                  </w:r>
                  <w:r w:rsidRPr="00257894">
                    <w:rPr>
                      <w:rFonts w:ascii="Arial" w:hAnsi="Arial" w:cs="Arial"/>
                      <w:sz w:val="20"/>
                      <w:szCs w:val="20"/>
                    </w:rPr>
                    <w:t xml:space="preserve"> na tonažo v skladu</w:t>
                  </w:r>
                  <w:r>
                    <w:rPr>
                      <w:rFonts w:ascii="Arial" w:hAnsi="Arial" w:cs="Arial"/>
                      <w:sz w:val="20"/>
                      <w:szCs w:val="20"/>
                    </w:rPr>
                    <w:t xml:space="preserve"> z določbami</w:t>
                  </w:r>
                  <w:r w:rsidRPr="00257894">
                    <w:rPr>
                      <w:rFonts w:ascii="Arial" w:hAnsi="Arial" w:cs="Arial"/>
                      <w:sz w:val="20"/>
                      <w:szCs w:val="20"/>
                    </w:rPr>
                    <w:t xml:space="preserve"> </w:t>
                  </w:r>
                  <w:r>
                    <w:rPr>
                      <w:rFonts w:ascii="Arial" w:hAnsi="Arial" w:cs="Arial"/>
                      <w:sz w:val="20"/>
                      <w:szCs w:val="20"/>
                    </w:rPr>
                    <w:t xml:space="preserve">ZDTon na dan pred prenehanjem veljavnosti </w:t>
                  </w:r>
                  <w:r w:rsidRPr="00257894">
                    <w:rPr>
                      <w:rFonts w:ascii="Arial" w:hAnsi="Arial" w:cs="Arial"/>
                      <w:sz w:val="20"/>
                      <w:szCs w:val="20"/>
                    </w:rPr>
                    <w:t>Z</w:t>
                  </w:r>
                  <w:r>
                    <w:rPr>
                      <w:rFonts w:ascii="Arial" w:hAnsi="Arial" w:cs="Arial"/>
                      <w:sz w:val="20"/>
                      <w:szCs w:val="20"/>
                    </w:rPr>
                    <w:t>DTon in ga predloži davčnemu organu v roku 60 dni. Za davčno obdobje, ki se začne na dan prenehanja veljavnosti ZDTon in se konča 31.12.2021, davčni zavezanec sestavi davčni obračun v skladu z zakonom, ki ureja davek od dohodkov pravnih oseb, in v skladu z zakonom, ki ureja davčni postopek.</w:t>
                  </w:r>
                  <w:r w:rsidRPr="00257894">
                    <w:rPr>
                      <w:rFonts w:ascii="Arial" w:hAnsi="Arial" w:cs="Arial"/>
                      <w:sz w:val="20"/>
                      <w:szCs w:val="20"/>
                    </w:rPr>
                    <w:t xml:space="preserve"> </w:t>
                  </w:r>
                  <w:r w:rsidRPr="00050D89">
                    <w:rPr>
                      <w:rFonts w:ascii="Arial" w:hAnsi="Arial" w:cs="Arial"/>
                      <w:sz w:val="20"/>
                      <w:szCs w:val="20"/>
                    </w:rPr>
                    <w:t>V drugem odstavku je določeno, da se ZDTon uporablja še pri davčnih obračunih za leta, ko je zavezanec bil v sistemu davka na tonažo in je obračunaval davek na tonažo.</w:t>
                  </w:r>
                </w:p>
                <w:p w14:paraId="0C4BF148" w14:textId="77777777" w:rsidR="00283D9F" w:rsidRPr="0094377C" w:rsidRDefault="00283D9F" w:rsidP="008955B4">
                  <w:pPr>
                    <w:spacing w:after="0" w:line="269" w:lineRule="auto"/>
                    <w:jc w:val="both"/>
                    <w:rPr>
                      <w:rFonts w:ascii="Arial" w:hAnsi="Arial" w:cs="Arial"/>
                      <w:sz w:val="20"/>
                      <w:szCs w:val="20"/>
                    </w:rPr>
                  </w:pPr>
                </w:p>
                <w:p w14:paraId="58741918" w14:textId="77777777" w:rsidR="00283D9F" w:rsidRPr="0094377C" w:rsidRDefault="00283D9F" w:rsidP="008955B4">
                  <w:pPr>
                    <w:spacing w:after="0" w:line="269" w:lineRule="auto"/>
                    <w:jc w:val="both"/>
                    <w:rPr>
                      <w:rFonts w:ascii="Arial" w:hAnsi="Arial" w:cs="Arial"/>
                      <w:sz w:val="20"/>
                      <w:szCs w:val="20"/>
                    </w:rPr>
                  </w:pPr>
                </w:p>
                <w:p w14:paraId="78F3818F" w14:textId="77777777" w:rsidR="00283D9F" w:rsidRPr="0094377C" w:rsidRDefault="00283D9F" w:rsidP="008955B4">
                  <w:pPr>
                    <w:spacing w:after="0" w:line="269" w:lineRule="auto"/>
                    <w:jc w:val="both"/>
                    <w:rPr>
                      <w:rFonts w:ascii="Arial" w:hAnsi="Arial" w:cs="Arial"/>
                      <w:sz w:val="20"/>
                      <w:szCs w:val="20"/>
                    </w:rPr>
                  </w:pPr>
                  <w:r w:rsidRPr="0094377C">
                    <w:rPr>
                      <w:rFonts w:ascii="Arial" w:hAnsi="Arial" w:cs="Arial"/>
                      <w:sz w:val="20"/>
                      <w:szCs w:val="20"/>
                    </w:rPr>
                    <w:t xml:space="preserve">K </w:t>
                  </w:r>
                  <w:r>
                    <w:rPr>
                      <w:rFonts w:ascii="Arial" w:hAnsi="Arial" w:cs="Arial"/>
                      <w:sz w:val="20"/>
                      <w:szCs w:val="20"/>
                    </w:rPr>
                    <w:t>6</w:t>
                  </w:r>
                  <w:r w:rsidRPr="0094377C">
                    <w:rPr>
                      <w:rFonts w:ascii="Arial" w:hAnsi="Arial" w:cs="Arial"/>
                      <w:sz w:val="20"/>
                      <w:szCs w:val="20"/>
                    </w:rPr>
                    <w:t>. členu</w:t>
                  </w:r>
                </w:p>
                <w:p w14:paraId="30BE54F8" w14:textId="5F00ECB6" w:rsidR="00283D9F" w:rsidRPr="002544CA" w:rsidRDefault="00283D9F" w:rsidP="008955B4">
                  <w:pPr>
                    <w:spacing w:after="0" w:line="269" w:lineRule="auto"/>
                    <w:jc w:val="both"/>
                    <w:rPr>
                      <w:rFonts w:ascii="Arial" w:hAnsi="Arial" w:cs="Arial"/>
                      <w:sz w:val="20"/>
                      <w:szCs w:val="20"/>
                    </w:rPr>
                  </w:pPr>
                  <w:r>
                    <w:rPr>
                      <w:rFonts w:ascii="Arial" w:hAnsi="Arial" w:cs="Arial"/>
                      <w:sz w:val="20"/>
                      <w:szCs w:val="20"/>
                    </w:rPr>
                    <w:t xml:space="preserve">Člen je končna določba. </w:t>
                  </w:r>
                  <w:r w:rsidRPr="0094377C">
                    <w:rPr>
                      <w:rFonts w:ascii="Arial" w:hAnsi="Arial" w:cs="Arial"/>
                      <w:sz w:val="20"/>
                      <w:szCs w:val="20"/>
                    </w:rPr>
                    <w:t>Določa začetek veljavnosti zakona. Zakon začne veljati petnajsti dan po objavi v Uradnem listu Republike Slovenije</w:t>
                  </w:r>
                  <w:r>
                    <w:rPr>
                      <w:rFonts w:ascii="Arial" w:hAnsi="Arial" w:cs="Arial"/>
                      <w:sz w:val="20"/>
                      <w:szCs w:val="20"/>
                    </w:rPr>
                    <w:t>.</w:t>
                  </w:r>
                </w:p>
              </w:tc>
            </w:tr>
            <w:tr w:rsidR="00283D9F" w:rsidRPr="007C391A" w14:paraId="465A09B5" w14:textId="77777777" w:rsidTr="008955B4">
              <w:tc>
                <w:tcPr>
                  <w:tcW w:w="8997" w:type="dxa"/>
                </w:tcPr>
                <w:p w14:paraId="5BE048E9" w14:textId="77777777" w:rsidR="00283D9F" w:rsidRPr="007C391A" w:rsidRDefault="00283D9F" w:rsidP="008955B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283D9F" w:rsidRPr="007C391A" w14:paraId="446C5DD7" w14:textId="77777777" w:rsidTr="008955B4">
              <w:tc>
                <w:tcPr>
                  <w:tcW w:w="8997" w:type="dxa"/>
                </w:tcPr>
                <w:p w14:paraId="07333049" w14:textId="77777777" w:rsidR="00283D9F" w:rsidRDefault="00283D9F" w:rsidP="008955B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p w14:paraId="51D01797" w14:textId="77777777" w:rsidR="00283D9F" w:rsidRDefault="00283D9F" w:rsidP="008955B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p w14:paraId="3725E91A" w14:textId="77777777" w:rsidR="00283D9F" w:rsidRPr="007C391A" w:rsidRDefault="00283D9F" w:rsidP="008955B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14:paraId="0C58E151" w14:textId="77777777" w:rsidR="00283D9F" w:rsidRPr="007C391A" w:rsidRDefault="00283D9F" w:rsidP="008955B4">
            <w:pPr>
              <w:suppressAutoHyphens/>
              <w:overflowPunct w:val="0"/>
              <w:autoSpaceDE w:val="0"/>
              <w:autoSpaceDN w:val="0"/>
              <w:adjustRightInd w:val="0"/>
              <w:spacing w:after="0" w:line="260" w:lineRule="exact"/>
              <w:jc w:val="both"/>
              <w:textAlignment w:val="baseline"/>
              <w:outlineLvl w:val="3"/>
              <w:rPr>
                <w:color w:val="A6A6A6"/>
                <w:sz w:val="20"/>
                <w:szCs w:val="20"/>
              </w:rPr>
            </w:pPr>
          </w:p>
        </w:tc>
      </w:tr>
    </w:tbl>
    <w:p w14:paraId="26BC0E51" w14:textId="77777777" w:rsidR="00634A94" w:rsidRDefault="00634A94" w:rsidP="002B2C77"/>
    <w:sectPr w:rsidR="00634A94">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BFF7EB" w14:textId="77777777" w:rsidR="00050784" w:rsidRDefault="00050784" w:rsidP="00283D9F">
      <w:pPr>
        <w:spacing w:after="0" w:line="240" w:lineRule="auto"/>
      </w:pPr>
      <w:r>
        <w:separator/>
      </w:r>
    </w:p>
  </w:endnote>
  <w:endnote w:type="continuationSeparator" w:id="0">
    <w:p w14:paraId="53629324" w14:textId="77777777" w:rsidR="00050784" w:rsidRDefault="00050784" w:rsidP="00283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6550391"/>
      <w:docPartObj>
        <w:docPartGallery w:val="Page Numbers (Bottom of Page)"/>
        <w:docPartUnique/>
      </w:docPartObj>
    </w:sdtPr>
    <w:sdtContent>
      <w:p w14:paraId="3B8E744F" w14:textId="1521618D" w:rsidR="002B2C77" w:rsidRDefault="002B2C77">
        <w:pPr>
          <w:pStyle w:val="Footer"/>
          <w:jc w:val="right"/>
        </w:pPr>
        <w:r>
          <w:fldChar w:fldCharType="begin"/>
        </w:r>
        <w:r>
          <w:instrText>PAGE   \* MERGEFORMAT</w:instrText>
        </w:r>
        <w:r>
          <w:fldChar w:fldCharType="separate"/>
        </w:r>
        <w:r>
          <w:t>2</w:t>
        </w:r>
        <w:r>
          <w:fldChar w:fldCharType="end"/>
        </w:r>
      </w:p>
    </w:sdtContent>
  </w:sdt>
  <w:p w14:paraId="11341636" w14:textId="77777777" w:rsidR="002B2C77" w:rsidRDefault="002B2C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7AE818" w14:textId="77777777" w:rsidR="00050784" w:rsidRDefault="00050784" w:rsidP="00283D9F">
      <w:pPr>
        <w:spacing w:after="0" w:line="240" w:lineRule="auto"/>
      </w:pPr>
      <w:r>
        <w:separator/>
      </w:r>
    </w:p>
  </w:footnote>
  <w:footnote w:type="continuationSeparator" w:id="0">
    <w:p w14:paraId="593DBABF" w14:textId="77777777" w:rsidR="00050784" w:rsidRDefault="00050784" w:rsidP="00283D9F">
      <w:pPr>
        <w:spacing w:after="0" w:line="240" w:lineRule="auto"/>
      </w:pPr>
      <w:r>
        <w:continuationSeparator/>
      </w:r>
    </w:p>
  </w:footnote>
  <w:footnote w:id="1">
    <w:p w14:paraId="532C4796" w14:textId="77777777" w:rsidR="00283D9F" w:rsidRPr="00CB4F11" w:rsidRDefault="00283D9F" w:rsidP="00283D9F">
      <w:pPr>
        <w:pStyle w:val="FootnoteText"/>
      </w:pPr>
      <w:r w:rsidRPr="00C134F4">
        <w:rPr>
          <w:rStyle w:val="FootnoteReference"/>
          <w:sz w:val="18"/>
          <w:szCs w:val="18"/>
        </w:rPr>
        <w:footnoteRef/>
      </w:r>
      <w:r w:rsidRPr="00C134F4">
        <w:rPr>
          <w:rStyle w:val="FootnoteReference"/>
          <w:sz w:val="18"/>
          <w:szCs w:val="18"/>
        </w:rPr>
        <w:t xml:space="preserve"> </w:t>
      </w:r>
      <w:r w:rsidRPr="00C134F4">
        <w:rPr>
          <w:rFonts w:cs="Arial"/>
          <w:sz w:val="18"/>
          <w:szCs w:val="18"/>
        </w:rPr>
        <w:t>Uradni list RS, št. 61/07</w:t>
      </w:r>
      <w:r>
        <w:rPr>
          <w:rFonts w:cs="Arial"/>
          <w:sz w:val="18"/>
          <w:szCs w:val="18"/>
        </w:rPr>
        <w:t>.</w:t>
      </w:r>
    </w:p>
  </w:footnote>
  <w:footnote w:id="2">
    <w:p w14:paraId="64C3338F" w14:textId="77777777" w:rsidR="00283D9F" w:rsidRPr="00CB4F11" w:rsidRDefault="00283D9F" w:rsidP="00283D9F">
      <w:pPr>
        <w:pStyle w:val="FootnoteText"/>
        <w:rPr>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Uradni list RS, št. 10/91</w:t>
      </w:r>
      <w:r>
        <w:rPr>
          <w:rFonts w:cs="Arial"/>
          <w:sz w:val="18"/>
          <w:szCs w:val="18"/>
        </w:rPr>
        <w:t>.</w:t>
      </w:r>
    </w:p>
  </w:footnote>
  <w:footnote w:id="3">
    <w:p w14:paraId="2F9DEEA2" w14:textId="77777777" w:rsidR="00283D9F" w:rsidRPr="0003188B" w:rsidRDefault="00283D9F" w:rsidP="00283D9F">
      <w:pPr>
        <w:autoSpaceDE w:val="0"/>
        <w:autoSpaceDN w:val="0"/>
        <w:adjustRightInd w:val="0"/>
        <w:spacing w:after="0" w:line="240" w:lineRule="auto"/>
        <w:jc w:val="both"/>
        <w:rPr>
          <w:rFonts w:ascii="Times New Roman" w:hAnsi="Times New Roman"/>
          <w:sz w:val="18"/>
          <w:szCs w:val="18"/>
        </w:rPr>
      </w:pPr>
      <w:r w:rsidRPr="00517FE1">
        <w:rPr>
          <w:rStyle w:val="FootnoteReference"/>
          <w:rFonts w:ascii="Arial" w:hAnsi="Arial" w:cs="Arial"/>
          <w:sz w:val="18"/>
          <w:szCs w:val="18"/>
        </w:rPr>
        <w:footnoteRef/>
      </w:r>
      <w:r w:rsidRPr="00517FE1">
        <w:rPr>
          <w:rFonts w:ascii="Arial" w:hAnsi="Arial" w:cs="Arial"/>
          <w:sz w:val="18"/>
          <w:szCs w:val="18"/>
        </w:rPr>
        <w:t xml:space="preserve"> </w:t>
      </w:r>
      <w:proofErr w:type="spellStart"/>
      <w:r w:rsidRPr="0003188B">
        <w:rPr>
          <w:rFonts w:ascii="Arial" w:eastAsia="Times New Roman" w:hAnsi="Arial" w:cs="Arial"/>
          <w:sz w:val="18"/>
          <w:szCs w:val="18"/>
        </w:rPr>
        <w:t>Community</w:t>
      </w:r>
      <w:proofErr w:type="spellEnd"/>
      <w:r w:rsidRPr="0003188B">
        <w:rPr>
          <w:rFonts w:ascii="Arial" w:eastAsia="Times New Roman" w:hAnsi="Arial" w:cs="Arial"/>
          <w:sz w:val="18"/>
          <w:szCs w:val="18"/>
        </w:rPr>
        <w:t xml:space="preserve"> </w:t>
      </w:r>
      <w:proofErr w:type="spellStart"/>
      <w:r w:rsidRPr="0003188B">
        <w:rPr>
          <w:rFonts w:ascii="Arial" w:eastAsia="Times New Roman" w:hAnsi="Arial" w:cs="Arial"/>
          <w:sz w:val="18"/>
          <w:szCs w:val="18"/>
        </w:rPr>
        <w:t>guidelines</w:t>
      </w:r>
      <w:proofErr w:type="spellEnd"/>
      <w:r w:rsidRPr="0003188B">
        <w:rPr>
          <w:rFonts w:ascii="Arial" w:eastAsia="Times New Roman" w:hAnsi="Arial" w:cs="Arial"/>
          <w:sz w:val="18"/>
          <w:szCs w:val="18"/>
        </w:rPr>
        <w:t xml:space="preserve"> on </w:t>
      </w:r>
      <w:proofErr w:type="spellStart"/>
      <w:r w:rsidRPr="0003188B">
        <w:rPr>
          <w:rFonts w:ascii="Arial" w:eastAsia="Times New Roman" w:hAnsi="Arial" w:cs="Arial"/>
          <w:sz w:val="18"/>
          <w:szCs w:val="18"/>
        </w:rPr>
        <w:t>State</w:t>
      </w:r>
      <w:proofErr w:type="spellEnd"/>
      <w:r w:rsidRPr="0003188B">
        <w:rPr>
          <w:rFonts w:ascii="Arial" w:eastAsia="Times New Roman" w:hAnsi="Arial" w:cs="Arial"/>
          <w:sz w:val="18"/>
          <w:szCs w:val="18"/>
        </w:rPr>
        <w:t xml:space="preserve"> </w:t>
      </w:r>
      <w:proofErr w:type="spellStart"/>
      <w:r w:rsidRPr="0003188B">
        <w:rPr>
          <w:rFonts w:ascii="Arial" w:eastAsia="Times New Roman" w:hAnsi="Arial" w:cs="Arial"/>
          <w:sz w:val="18"/>
          <w:szCs w:val="18"/>
        </w:rPr>
        <w:t>aid</w:t>
      </w:r>
      <w:proofErr w:type="spellEnd"/>
      <w:r w:rsidRPr="0003188B">
        <w:rPr>
          <w:rFonts w:ascii="Arial" w:eastAsia="Times New Roman" w:hAnsi="Arial" w:cs="Arial"/>
          <w:sz w:val="18"/>
          <w:szCs w:val="18"/>
        </w:rPr>
        <w:t xml:space="preserve"> to </w:t>
      </w:r>
      <w:proofErr w:type="spellStart"/>
      <w:r w:rsidRPr="0003188B">
        <w:rPr>
          <w:rFonts w:ascii="Arial" w:eastAsia="Times New Roman" w:hAnsi="Arial" w:cs="Arial"/>
          <w:sz w:val="18"/>
          <w:szCs w:val="18"/>
        </w:rPr>
        <w:t>maritime</w:t>
      </w:r>
      <w:proofErr w:type="spellEnd"/>
      <w:r w:rsidRPr="0003188B">
        <w:rPr>
          <w:rFonts w:ascii="Arial" w:eastAsia="Times New Roman" w:hAnsi="Arial" w:cs="Arial"/>
          <w:sz w:val="18"/>
          <w:szCs w:val="18"/>
        </w:rPr>
        <w:t xml:space="preserve"> Transport</w:t>
      </w:r>
      <w:r w:rsidRPr="00517FE1">
        <w:rPr>
          <w:rFonts w:ascii="Arial" w:eastAsia="Times New Roman" w:hAnsi="Arial" w:cs="Arial"/>
          <w:sz w:val="18"/>
          <w:szCs w:val="18"/>
        </w:rPr>
        <w:t xml:space="preserve"> (OJ C 13, 17.1.2004, p. 3–12).</w:t>
      </w:r>
    </w:p>
  </w:footnote>
  <w:footnote w:id="4">
    <w:p w14:paraId="58D89617" w14:textId="77777777" w:rsidR="00283D9F" w:rsidRPr="00517FE1" w:rsidRDefault="00283D9F" w:rsidP="00283D9F">
      <w:pPr>
        <w:pStyle w:val="FootnoteText"/>
        <w:rPr>
          <w:sz w:val="18"/>
          <w:szCs w:val="18"/>
        </w:rPr>
      </w:pPr>
      <w:r w:rsidRPr="00517FE1">
        <w:rPr>
          <w:rStyle w:val="FootnoteReference"/>
          <w:sz w:val="18"/>
          <w:szCs w:val="18"/>
        </w:rPr>
        <w:footnoteRef/>
      </w:r>
      <w:r w:rsidRPr="00517FE1">
        <w:rPr>
          <w:sz w:val="18"/>
          <w:szCs w:val="18"/>
        </w:rPr>
        <w:t xml:space="preserve"> </w:t>
      </w:r>
      <w:proofErr w:type="spellStart"/>
      <w:r w:rsidRPr="0003188B">
        <w:rPr>
          <w:rFonts w:cs="Arial"/>
          <w:sz w:val="18"/>
          <w:szCs w:val="18"/>
        </w:rPr>
        <w:t>Communication</w:t>
      </w:r>
      <w:proofErr w:type="spellEnd"/>
      <w:r w:rsidRPr="0003188B">
        <w:rPr>
          <w:rFonts w:cs="Arial"/>
          <w:sz w:val="18"/>
          <w:szCs w:val="18"/>
        </w:rPr>
        <w:t xml:space="preserve"> </w:t>
      </w:r>
      <w:proofErr w:type="spellStart"/>
      <w:r w:rsidRPr="0003188B">
        <w:rPr>
          <w:rFonts w:cs="Arial"/>
          <w:sz w:val="18"/>
          <w:szCs w:val="18"/>
        </w:rPr>
        <w:t>from</w:t>
      </w:r>
      <w:proofErr w:type="spellEnd"/>
      <w:r w:rsidRPr="0003188B">
        <w:rPr>
          <w:rFonts w:cs="Arial"/>
          <w:sz w:val="18"/>
          <w:szCs w:val="18"/>
        </w:rPr>
        <w:t xml:space="preserve"> </w:t>
      </w:r>
      <w:proofErr w:type="spellStart"/>
      <w:r w:rsidRPr="0003188B">
        <w:rPr>
          <w:rFonts w:cs="Arial"/>
          <w:sz w:val="18"/>
          <w:szCs w:val="18"/>
        </w:rPr>
        <w:t>the</w:t>
      </w:r>
      <w:proofErr w:type="spellEnd"/>
      <w:r w:rsidRPr="0003188B">
        <w:rPr>
          <w:rFonts w:cs="Arial"/>
          <w:sz w:val="18"/>
          <w:szCs w:val="18"/>
        </w:rPr>
        <w:t xml:space="preserve"> </w:t>
      </w:r>
      <w:proofErr w:type="spellStart"/>
      <w:r w:rsidRPr="0003188B">
        <w:rPr>
          <w:rFonts w:cs="Arial"/>
          <w:sz w:val="18"/>
          <w:szCs w:val="18"/>
        </w:rPr>
        <w:t>Commission</w:t>
      </w:r>
      <w:proofErr w:type="spellEnd"/>
      <w:r w:rsidRPr="0003188B">
        <w:rPr>
          <w:rFonts w:cs="Arial"/>
          <w:sz w:val="18"/>
          <w:szCs w:val="18"/>
        </w:rPr>
        <w:t xml:space="preserve"> </w:t>
      </w:r>
      <w:proofErr w:type="spellStart"/>
      <w:r w:rsidRPr="0003188B">
        <w:rPr>
          <w:rFonts w:cs="Arial"/>
          <w:sz w:val="18"/>
          <w:szCs w:val="18"/>
        </w:rPr>
        <w:t>providing</w:t>
      </w:r>
      <w:proofErr w:type="spellEnd"/>
      <w:r w:rsidRPr="0003188B">
        <w:rPr>
          <w:rFonts w:cs="Arial"/>
          <w:sz w:val="18"/>
          <w:szCs w:val="18"/>
        </w:rPr>
        <w:t xml:space="preserve"> </w:t>
      </w:r>
      <w:proofErr w:type="spellStart"/>
      <w:r w:rsidRPr="0003188B">
        <w:rPr>
          <w:rFonts w:cs="Arial"/>
          <w:sz w:val="18"/>
          <w:szCs w:val="18"/>
        </w:rPr>
        <w:t>guidance</w:t>
      </w:r>
      <w:proofErr w:type="spellEnd"/>
      <w:r w:rsidRPr="0003188B">
        <w:rPr>
          <w:rFonts w:cs="Arial"/>
          <w:sz w:val="18"/>
          <w:szCs w:val="18"/>
        </w:rPr>
        <w:t xml:space="preserve"> on </w:t>
      </w:r>
      <w:proofErr w:type="spellStart"/>
      <w:r w:rsidRPr="0003188B">
        <w:rPr>
          <w:rFonts w:cs="Arial"/>
          <w:sz w:val="18"/>
          <w:szCs w:val="18"/>
        </w:rPr>
        <w:t>State</w:t>
      </w:r>
      <w:proofErr w:type="spellEnd"/>
      <w:r w:rsidRPr="0003188B">
        <w:rPr>
          <w:rFonts w:cs="Arial"/>
          <w:sz w:val="18"/>
          <w:szCs w:val="18"/>
        </w:rPr>
        <w:t xml:space="preserve"> </w:t>
      </w:r>
      <w:proofErr w:type="spellStart"/>
      <w:r w:rsidRPr="0003188B">
        <w:rPr>
          <w:rFonts w:cs="Arial"/>
          <w:sz w:val="18"/>
          <w:szCs w:val="18"/>
        </w:rPr>
        <w:t>aid</w:t>
      </w:r>
      <w:proofErr w:type="spellEnd"/>
      <w:r w:rsidRPr="0003188B">
        <w:rPr>
          <w:rFonts w:cs="Arial"/>
          <w:sz w:val="18"/>
          <w:szCs w:val="18"/>
        </w:rPr>
        <w:t xml:space="preserve"> to </w:t>
      </w:r>
      <w:proofErr w:type="spellStart"/>
      <w:r w:rsidRPr="0003188B">
        <w:rPr>
          <w:rFonts w:cs="Arial"/>
          <w:sz w:val="18"/>
          <w:szCs w:val="18"/>
        </w:rPr>
        <w:t>shipmanagement</w:t>
      </w:r>
      <w:proofErr w:type="spellEnd"/>
      <w:r w:rsidRPr="0003188B">
        <w:rPr>
          <w:rFonts w:cs="Arial"/>
          <w:sz w:val="18"/>
          <w:szCs w:val="18"/>
        </w:rPr>
        <w:t xml:space="preserve"> </w:t>
      </w:r>
      <w:proofErr w:type="spellStart"/>
      <w:r w:rsidRPr="0003188B">
        <w:rPr>
          <w:rFonts w:cs="Arial"/>
          <w:sz w:val="18"/>
          <w:szCs w:val="18"/>
        </w:rPr>
        <w:t>companies</w:t>
      </w:r>
      <w:proofErr w:type="spellEnd"/>
      <w:r w:rsidRPr="00517FE1">
        <w:rPr>
          <w:rFonts w:cs="Arial"/>
          <w:sz w:val="18"/>
          <w:szCs w:val="18"/>
        </w:rPr>
        <w:t xml:space="preserve"> (OJ C 132, 11.6.2009, p. 6–9).</w:t>
      </w:r>
    </w:p>
  </w:footnote>
  <w:footnote w:id="5">
    <w:p w14:paraId="0802D703" w14:textId="77777777" w:rsidR="00283D9F" w:rsidRPr="00F51A45" w:rsidRDefault="00283D9F" w:rsidP="00283D9F">
      <w:pPr>
        <w:pStyle w:val="FootnoteText"/>
        <w:rPr>
          <w:lang w:val="sl-SI"/>
        </w:rPr>
      </w:pPr>
      <w:r>
        <w:rPr>
          <w:rStyle w:val="FootnoteReference"/>
        </w:rPr>
        <w:footnoteRef/>
      </w:r>
      <w:r>
        <w:t xml:space="preserve"> </w:t>
      </w:r>
      <w:r>
        <w:rPr>
          <w:lang w:val="sl-SI"/>
        </w:rPr>
        <w:t xml:space="preserve"> </w:t>
      </w:r>
      <w:r w:rsidRPr="00A27593">
        <w:rPr>
          <w:rFonts w:cs="Arial"/>
          <w:sz w:val="18"/>
          <w:szCs w:val="18"/>
        </w:rPr>
        <w:t xml:space="preserve">SA.48949 </w:t>
      </w:r>
      <w:proofErr w:type="spellStart"/>
      <w:r w:rsidRPr="00A27593">
        <w:rPr>
          <w:rFonts w:cs="Arial"/>
          <w:sz w:val="18"/>
          <w:szCs w:val="18"/>
        </w:rPr>
        <w:t>Prolongation</w:t>
      </w:r>
      <w:proofErr w:type="spellEnd"/>
      <w:r w:rsidRPr="00A27593">
        <w:rPr>
          <w:rFonts w:cs="Arial"/>
          <w:sz w:val="18"/>
          <w:szCs w:val="18"/>
        </w:rPr>
        <w:t xml:space="preserve"> </w:t>
      </w:r>
      <w:proofErr w:type="spellStart"/>
      <w:r w:rsidRPr="00A27593">
        <w:rPr>
          <w:rFonts w:cs="Arial"/>
          <w:sz w:val="18"/>
          <w:szCs w:val="18"/>
        </w:rPr>
        <w:t>of</w:t>
      </w:r>
      <w:proofErr w:type="spellEnd"/>
      <w:r w:rsidRPr="00A27593">
        <w:rPr>
          <w:rFonts w:cs="Arial"/>
          <w:sz w:val="18"/>
          <w:szCs w:val="18"/>
        </w:rPr>
        <w:t xml:space="preserve"> </w:t>
      </w:r>
      <w:proofErr w:type="spellStart"/>
      <w:r w:rsidRPr="00A27593">
        <w:rPr>
          <w:rFonts w:cs="Arial"/>
          <w:sz w:val="18"/>
          <w:szCs w:val="18"/>
        </w:rPr>
        <w:t>the</w:t>
      </w:r>
      <w:proofErr w:type="spellEnd"/>
      <w:r w:rsidRPr="00A27593">
        <w:rPr>
          <w:rFonts w:cs="Arial"/>
          <w:sz w:val="18"/>
          <w:szCs w:val="18"/>
        </w:rPr>
        <w:t xml:space="preserve"> </w:t>
      </w:r>
      <w:proofErr w:type="spellStart"/>
      <w:r w:rsidRPr="00A27593">
        <w:rPr>
          <w:rFonts w:cs="Arial"/>
          <w:sz w:val="18"/>
          <w:szCs w:val="18"/>
        </w:rPr>
        <w:t>Slovenian</w:t>
      </w:r>
      <w:proofErr w:type="spellEnd"/>
      <w:r w:rsidRPr="00A27593">
        <w:rPr>
          <w:rFonts w:cs="Arial"/>
          <w:sz w:val="18"/>
          <w:szCs w:val="18"/>
        </w:rPr>
        <w:t xml:space="preserve"> </w:t>
      </w:r>
      <w:proofErr w:type="spellStart"/>
      <w:r w:rsidRPr="00A27593">
        <w:rPr>
          <w:rFonts w:cs="Arial"/>
          <w:sz w:val="18"/>
          <w:szCs w:val="18"/>
        </w:rPr>
        <w:t>Tonnage</w:t>
      </w:r>
      <w:proofErr w:type="spellEnd"/>
      <w:r w:rsidRPr="00A27593">
        <w:rPr>
          <w:rFonts w:cs="Arial"/>
          <w:sz w:val="18"/>
          <w:szCs w:val="18"/>
        </w:rPr>
        <w:t xml:space="preserve"> </w:t>
      </w:r>
      <w:proofErr w:type="spellStart"/>
      <w:r w:rsidRPr="00A27593">
        <w:rPr>
          <w:rFonts w:cs="Arial"/>
          <w:sz w:val="18"/>
          <w:szCs w:val="18"/>
        </w:rPr>
        <w:t>Tax</w:t>
      </w:r>
      <w:proofErr w:type="spellEnd"/>
      <w:r w:rsidRPr="00A27593">
        <w:rPr>
          <w:rFonts w:cs="Arial"/>
          <w:sz w:val="18"/>
          <w:szCs w:val="18"/>
        </w:rPr>
        <w:t xml:space="preserve"> </w:t>
      </w:r>
      <w:proofErr w:type="spellStart"/>
      <w:r w:rsidRPr="00A27593">
        <w:rPr>
          <w:rFonts w:cs="Arial"/>
          <w:sz w:val="18"/>
          <w:szCs w:val="18"/>
        </w:rPr>
        <w:t>scheme</w:t>
      </w:r>
      <w:proofErr w:type="spellEnd"/>
      <w:r w:rsidRPr="00121E76">
        <w:rPr>
          <w:rFonts w:cs="Arial"/>
          <w:sz w:val="18"/>
          <w:szCs w:val="18"/>
        </w:rPr>
        <w:t xml:space="preserve"> (OJ C </w:t>
      </w:r>
      <w:r>
        <w:rPr>
          <w:rFonts w:cs="Arial"/>
          <w:sz w:val="18"/>
          <w:szCs w:val="18"/>
          <w:lang w:val="sl-SI"/>
        </w:rPr>
        <w:t>40</w:t>
      </w:r>
      <w:r w:rsidRPr="00121E76">
        <w:rPr>
          <w:rFonts w:cs="Arial"/>
          <w:sz w:val="18"/>
          <w:szCs w:val="18"/>
        </w:rPr>
        <w:t>, 1.</w:t>
      </w:r>
      <w:r>
        <w:rPr>
          <w:rFonts w:cs="Arial"/>
          <w:sz w:val="18"/>
          <w:szCs w:val="18"/>
          <w:lang w:val="sl-SI"/>
        </w:rPr>
        <w:t>2</w:t>
      </w:r>
      <w:r w:rsidRPr="00121E76">
        <w:rPr>
          <w:rFonts w:cs="Arial"/>
          <w:sz w:val="18"/>
          <w:szCs w:val="18"/>
        </w:rPr>
        <w:t>.20</w:t>
      </w:r>
      <w:r>
        <w:rPr>
          <w:rFonts w:cs="Arial"/>
          <w:sz w:val="18"/>
          <w:szCs w:val="18"/>
          <w:lang w:val="sl-SI"/>
        </w:rPr>
        <w:t>19</w:t>
      </w:r>
      <w:r>
        <w:rPr>
          <w:rFonts w:cs="Arial"/>
          <w:sz w:val="18"/>
          <w:szCs w:val="18"/>
        </w:rPr>
        <w:t xml:space="preserve">, p. </w:t>
      </w:r>
      <w:r>
        <w:rPr>
          <w:rFonts w:cs="Arial"/>
          <w:sz w:val="18"/>
          <w:szCs w:val="18"/>
          <w:lang w:val="sl-SI"/>
        </w:rPr>
        <w:t>1</w:t>
      </w:r>
      <w:r w:rsidRPr="00121E76">
        <w:rPr>
          <w:rFonts w:cs="Arial"/>
          <w:sz w:val="18"/>
          <w:szCs w:val="18"/>
        </w:rPr>
        <w:t>–</w:t>
      </w:r>
      <w:r>
        <w:rPr>
          <w:rFonts w:cs="Arial"/>
          <w:sz w:val="18"/>
          <w:szCs w:val="18"/>
          <w:lang w:val="sl-SI"/>
        </w:rPr>
        <w:t>6</w:t>
      </w:r>
      <w:r w:rsidRPr="00121E76">
        <w:rPr>
          <w:rFonts w:cs="Arial"/>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D9F"/>
    <w:rsid w:val="00034506"/>
    <w:rsid w:val="00050784"/>
    <w:rsid w:val="001455AE"/>
    <w:rsid w:val="00283D9F"/>
    <w:rsid w:val="002B2C77"/>
    <w:rsid w:val="004C7C78"/>
    <w:rsid w:val="00634A94"/>
    <w:rsid w:val="00ED30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FB481"/>
  <w15:chartTrackingRefBased/>
  <w15:docId w15:val="{7ED74550-851B-4ECE-A381-3C161CFC2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D9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83D9F"/>
    <w:rPr>
      <w:color w:val="0000FF"/>
      <w:u w:val="single"/>
    </w:rPr>
  </w:style>
  <w:style w:type="paragraph" w:customStyle="1" w:styleId="Naslovpredpisa">
    <w:name w:val="Naslov_predpisa"/>
    <w:basedOn w:val="Normal"/>
    <w:link w:val="NaslovpredpisaZnak"/>
    <w:qFormat/>
    <w:rsid w:val="00283D9F"/>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283D9F"/>
    <w:rPr>
      <w:rFonts w:ascii="Arial" w:eastAsia="Times New Roman" w:hAnsi="Arial" w:cs="Times New Roman"/>
      <w:b/>
      <w:lang w:val="x-none" w:eastAsia="x-none"/>
    </w:rPr>
  </w:style>
  <w:style w:type="paragraph" w:styleId="FootnoteText">
    <w:name w:val="footnote text"/>
    <w:basedOn w:val="Normal"/>
    <w:link w:val="FootnoteTextChar"/>
    <w:uiPriority w:val="99"/>
    <w:rsid w:val="00283D9F"/>
    <w:pPr>
      <w:spacing w:after="0" w:line="260" w:lineRule="exact"/>
    </w:pPr>
    <w:rPr>
      <w:rFonts w:ascii="Arial" w:eastAsia="Times New Roman" w:hAnsi="Arial"/>
      <w:sz w:val="20"/>
      <w:szCs w:val="20"/>
      <w:lang w:val="x-none"/>
    </w:rPr>
  </w:style>
  <w:style w:type="character" w:customStyle="1" w:styleId="FootnoteTextChar">
    <w:name w:val="Footnote Text Char"/>
    <w:basedOn w:val="DefaultParagraphFont"/>
    <w:link w:val="FootnoteText"/>
    <w:uiPriority w:val="99"/>
    <w:rsid w:val="00283D9F"/>
    <w:rPr>
      <w:rFonts w:ascii="Arial" w:eastAsia="Times New Roman" w:hAnsi="Arial" w:cs="Times New Roman"/>
      <w:sz w:val="20"/>
      <w:szCs w:val="20"/>
      <w:lang w:val="x-none"/>
    </w:rPr>
  </w:style>
  <w:style w:type="character" w:styleId="FootnoteReference">
    <w:name w:val="footnote reference"/>
    <w:aliases w:val=" Znak Znak"/>
    <w:uiPriority w:val="99"/>
    <w:rsid w:val="00283D9F"/>
    <w:rPr>
      <w:vertAlign w:val="superscript"/>
    </w:rPr>
  </w:style>
  <w:style w:type="paragraph" w:styleId="ListParagraph">
    <w:name w:val="List Paragraph"/>
    <w:basedOn w:val="Normal"/>
    <w:uiPriority w:val="34"/>
    <w:qFormat/>
    <w:rsid w:val="00283D9F"/>
    <w:pPr>
      <w:spacing w:after="0" w:line="240" w:lineRule="auto"/>
      <w:ind w:left="708"/>
    </w:pPr>
    <w:rPr>
      <w:rFonts w:ascii="Times New Roman" w:eastAsia="Times New Roman" w:hAnsi="Times New Roman"/>
      <w:sz w:val="24"/>
      <w:szCs w:val="24"/>
      <w:lang w:eastAsia="sl-SI"/>
    </w:rPr>
  </w:style>
  <w:style w:type="paragraph" w:customStyle="1" w:styleId="odstavek1">
    <w:name w:val="odstavek1"/>
    <w:basedOn w:val="Normal"/>
    <w:rsid w:val="00283D9F"/>
    <w:pPr>
      <w:spacing w:before="240" w:after="0" w:line="240" w:lineRule="auto"/>
      <w:ind w:firstLine="1021"/>
      <w:jc w:val="both"/>
    </w:pPr>
    <w:rPr>
      <w:rFonts w:ascii="Arial" w:eastAsia="Times New Roman" w:hAnsi="Arial" w:cs="Arial"/>
      <w:lang w:eastAsia="sl-SI"/>
    </w:rPr>
  </w:style>
  <w:style w:type="paragraph" w:customStyle="1" w:styleId="lennaslov">
    <w:name w:val="lennaslov"/>
    <w:basedOn w:val="Normal"/>
    <w:rsid w:val="00283D9F"/>
    <w:pPr>
      <w:spacing w:before="100" w:beforeAutospacing="1" w:after="100" w:afterAutospacing="1" w:line="240" w:lineRule="auto"/>
    </w:pPr>
    <w:rPr>
      <w:rFonts w:ascii="Times New Roman" w:eastAsia="Times New Roman" w:hAnsi="Times New Roman"/>
      <w:sz w:val="24"/>
      <w:szCs w:val="24"/>
      <w:lang w:eastAsia="sl-SI"/>
    </w:rPr>
  </w:style>
  <w:style w:type="paragraph" w:styleId="Header">
    <w:name w:val="header"/>
    <w:basedOn w:val="Normal"/>
    <w:link w:val="HeaderChar"/>
    <w:uiPriority w:val="99"/>
    <w:unhideWhenUsed/>
    <w:rsid w:val="002B2C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2B2C77"/>
    <w:rPr>
      <w:rFonts w:ascii="Calibri" w:eastAsia="Calibri" w:hAnsi="Calibri" w:cs="Times New Roman"/>
    </w:rPr>
  </w:style>
  <w:style w:type="paragraph" w:styleId="Footer">
    <w:name w:val="footer"/>
    <w:basedOn w:val="Normal"/>
    <w:link w:val="FooterChar"/>
    <w:uiPriority w:val="99"/>
    <w:unhideWhenUsed/>
    <w:rsid w:val="002B2C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2B2C77"/>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competition/elojade/isef/index.cfm?fuseaction=dsp_result&amp;policy_area_id=3"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gencs.eu/news/view/3925" TargetMode="External"/><Relationship Id="rId4" Type="http://schemas.openxmlformats.org/officeDocument/2006/relationships/settings" Target="settings.xml"/><Relationship Id="rId9" Type="http://schemas.openxmlformats.org/officeDocument/2006/relationships/hyperlink" Target="https://www.wfw.com/articles/20-years-german-tonnage-tax-regime/"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40C4CF-5F7F-45FE-8427-D62718A48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2952</Words>
  <Characters>16830</Characters>
  <Application>Microsoft Office Word</Application>
  <DocSecurity>0</DocSecurity>
  <Lines>140</Lines>
  <Paragraphs>39</Paragraphs>
  <ScaleCrop>false</ScaleCrop>
  <Company/>
  <LinksUpToDate>false</LinksUpToDate>
  <CharactersWithSpaces>19743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 Eva Ramovš</dc:creator>
  <cp:keywords/>
  <dc:description/>
  <cp:lastModifiedBy>Larisa Eva Ramovš</cp:lastModifiedBy>
  <cp:revision>5</cp:revision>
  <dcterms:created xsi:type="dcterms:W3CDTF">2021-05-20T11:57:00Z</dcterms:created>
  <dcterms:modified xsi:type="dcterms:W3CDTF">2021-05-20T12:03:00Z</dcterms:modified>
</cp:coreProperties>
</file>