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164E" w:rsidRDefault="00FA164E" w:rsidP="00FA164E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  <w:t>2020-2550-0053</w:t>
      </w:r>
    </w:p>
    <w:p w:rsidR="00FA164E" w:rsidRDefault="00FA164E" w:rsidP="00FA164E">
      <w:pPr>
        <w:pStyle w:val="datumtevilka"/>
      </w:pPr>
      <w:r>
        <w:t xml:space="preserve">Številka: </w:t>
      </w:r>
      <w:r>
        <w:tab/>
      </w:r>
      <w:r>
        <w:rPr>
          <w:rFonts w:cs="Arial"/>
          <w:color w:val="000000"/>
        </w:rPr>
        <w:t>00719-63/2020/15</w:t>
      </w:r>
    </w:p>
    <w:p w:rsidR="00FA164E" w:rsidRDefault="00FA164E" w:rsidP="00FA164E">
      <w:pPr>
        <w:pStyle w:val="datumtevilka"/>
      </w:pPr>
      <w:r>
        <w:t>Datum:</w:t>
      </w:r>
      <w:r>
        <w:tab/>
      </w:r>
      <w:r>
        <w:rPr>
          <w:rFonts w:cs="Arial"/>
          <w:color w:val="000000"/>
        </w:rPr>
        <w:t>24. 3. 2021</w:t>
      </w:r>
      <w:r>
        <w:t xml:space="preserve"> 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A164E" w:rsidRDefault="00FA164E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FA164E" w:rsidRDefault="002F2301" w:rsidP="002F2301">
      <w:pPr>
        <w:autoSpaceDE w:val="0"/>
        <w:autoSpaceDN w:val="0"/>
        <w:adjustRightInd w:val="0"/>
        <w:spacing w:line="240" w:lineRule="auto"/>
        <w:jc w:val="center"/>
        <w:rPr>
          <w:rFonts w:ascii="Tahoma" w:hAnsi="Tahoma" w:cs="Tahoma"/>
          <w:b/>
          <w:bCs/>
          <w:sz w:val="22"/>
          <w:szCs w:val="22"/>
          <w:lang w:eastAsia="sr-Cyrl-RS"/>
        </w:rPr>
      </w:pPr>
      <w:r w:rsidRPr="003E755E">
        <w:rPr>
          <w:rFonts w:ascii="Tahoma" w:hAnsi="Tahoma" w:cs="Tahoma"/>
          <w:b/>
          <w:bCs/>
          <w:sz w:val="22"/>
          <w:szCs w:val="22"/>
          <w:lang w:eastAsia="sr-Cyrl-RS"/>
        </w:rPr>
        <w:t xml:space="preserve">PREDLOGI AMANDMAJEV </w:t>
      </w:r>
      <w:r w:rsidRPr="0037685E">
        <w:rPr>
          <w:rFonts w:ascii="Tahoma" w:hAnsi="Tahoma" w:cs="Tahoma"/>
          <w:b/>
          <w:bCs/>
          <w:sz w:val="22"/>
          <w:szCs w:val="22"/>
          <w:lang w:eastAsia="sr-Cyrl-RS"/>
        </w:rPr>
        <w:t>K PREDLOGU ZAKONA O SPREMEMBAH IN DOPOLNITVAH STANOV</w:t>
      </w:r>
      <w:r>
        <w:rPr>
          <w:rFonts w:ascii="Tahoma" w:hAnsi="Tahoma" w:cs="Tahoma"/>
          <w:b/>
          <w:bCs/>
          <w:sz w:val="22"/>
          <w:szCs w:val="22"/>
          <w:lang w:eastAsia="sr-Cyrl-RS"/>
        </w:rPr>
        <w:t xml:space="preserve">ANJSKEGA ZAKONA </w:t>
      </w:r>
    </w:p>
    <w:p w:rsidR="002F2301" w:rsidRPr="003E755E" w:rsidRDefault="002F2301" w:rsidP="002F2301">
      <w:pPr>
        <w:autoSpaceDE w:val="0"/>
        <w:autoSpaceDN w:val="0"/>
        <w:adjustRightInd w:val="0"/>
        <w:spacing w:line="240" w:lineRule="auto"/>
        <w:jc w:val="center"/>
        <w:rPr>
          <w:rFonts w:ascii="Tahoma" w:hAnsi="Tahoma" w:cs="Tahoma"/>
          <w:b/>
          <w:bCs/>
          <w:sz w:val="22"/>
          <w:szCs w:val="22"/>
          <w:lang w:eastAsia="sr-Cyrl-RS"/>
        </w:rPr>
      </w:pPr>
      <w:r>
        <w:rPr>
          <w:rFonts w:ascii="Tahoma" w:hAnsi="Tahoma" w:cs="Tahoma"/>
          <w:b/>
          <w:bCs/>
          <w:sz w:val="22"/>
          <w:szCs w:val="22"/>
          <w:lang w:eastAsia="sr-Cyrl-RS"/>
        </w:rPr>
        <w:t>(EPA 1621-VIII)</w:t>
      </w:r>
    </w:p>
    <w:p w:rsidR="002F2301" w:rsidRPr="003E755E" w:rsidRDefault="002F2301" w:rsidP="002F2301">
      <w:pPr>
        <w:autoSpaceDE w:val="0"/>
        <w:autoSpaceDN w:val="0"/>
        <w:adjustRightInd w:val="0"/>
        <w:spacing w:line="240" w:lineRule="auto"/>
        <w:rPr>
          <w:rFonts w:ascii="Tahoma" w:hAnsi="Tahoma" w:cs="Tahoma"/>
          <w:b/>
          <w:bCs/>
          <w:sz w:val="22"/>
          <w:szCs w:val="22"/>
          <w:lang w:eastAsia="sr-Cyrl-RS"/>
        </w:rPr>
      </w:pPr>
    </w:p>
    <w:p w:rsidR="002F2301" w:rsidRDefault="002F2301" w:rsidP="002F2301">
      <w:pPr>
        <w:autoSpaceDE w:val="0"/>
        <w:autoSpaceDN w:val="0"/>
        <w:adjustRightInd w:val="0"/>
        <w:spacing w:line="240" w:lineRule="auto"/>
        <w:rPr>
          <w:rFonts w:ascii="Tahoma" w:hAnsi="Tahoma" w:cs="Tahoma"/>
          <w:b/>
          <w:bCs/>
          <w:sz w:val="22"/>
          <w:szCs w:val="22"/>
          <w:lang w:eastAsia="sr-Cyrl-RS"/>
        </w:rPr>
      </w:pPr>
    </w:p>
    <w:p w:rsidR="002F2301" w:rsidRPr="0030175D" w:rsidRDefault="002F2301" w:rsidP="002F2301">
      <w:pPr>
        <w:autoSpaceDE w:val="0"/>
        <w:autoSpaceDN w:val="0"/>
        <w:adjustRightInd w:val="0"/>
        <w:spacing w:line="240" w:lineRule="auto"/>
        <w:rPr>
          <w:rFonts w:ascii="TimesNewRoman" w:hAnsi="TimesNewRoman" w:cs="TimesNewRoman"/>
          <w:sz w:val="22"/>
          <w:szCs w:val="22"/>
          <w:lang w:eastAsia="sr-Cyrl-RS"/>
        </w:rPr>
      </w:pPr>
      <w:r w:rsidRPr="0030175D">
        <w:rPr>
          <w:rFonts w:ascii="Tahoma" w:hAnsi="Tahoma" w:cs="Tahoma"/>
          <w:b/>
          <w:bCs/>
          <w:sz w:val="22"/>
          <w:szCs w:val="22"/>
          <w:lang w:eastAsia="sr-Cyrl-RS"/>
        </w:rPr>
        <w:t xml:space="preserve">K </w:t>
      </w:r>
      <w:r>
        <w:rPr>
          <w:rFonts w:ascii="Tahoma" w:hAnsi="Tahoma" w:cs="Tahoma"/>
          <w:b/>
          <w:bCs/>
          <w:sz w:val="22"/>
          <w:szCs w:val="22"/>
          <w:lang w:eastAsia="sr-Cyrl-RS"/>
        </w:rPr>
        <w:t>3</w:t>
      </w:r>
      <w:r w:rsidRPr="0030175D">
        <w:rPr>
          <w:rFonts w:ascii="Tahoma" w:hAnsi="Tahoma" w:cs="Tahoma"/>
          <w:b/>
          <w:bCs/>
          <w:sz w:val="22"/>
          <w:szCs w:val="22"/>
          <w:lang w:eastAsia="sr-Cyrl-RS"/>
        </w:rPr>
        <w:t>. členu</w:t>
      </w:r>
      <w:r w:rsidRPr="0030175D">
        <w:rPr>
          <w:rFonts w:ascii="TimesNewRoman" w:hAnsi="TimesNewRoman" w:cs="TimesNewRoman"/>
          <w:sz w:val="22"/>
          <w:szCs w:val="22"/>
          <w:lang w:eastAsia="sr-Cyrl-RS"/>
        </w:rPr>
        <w:t xml:space="preserve"> </w:t>
      </w:r>
    </w:p>
    <w:p w:rsidR="002F2301" w:rsidRPr="0030175D" w:rsidRDefault="002F2301" w:rsidP="002F2301">
      <w:pPr>
        <w:pStyle w:val="Brezrazmikov"/>
      </w:pPr>
    </w:p>
    <w:p w:rsidR="002F2301" w:rsidRPr="0030175D" w:rsidRDefault="002F2301" w:rsidP="002F2301">
      <w:p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 3. členu se v tretjem odstavku spremenjenega 23. člena za besedo »Predstavnik« in besedo »večina« doda beseda »etažnih«.</w:t>
      </w:r>
    </w:p>
    <w:p w:rsidR="002F2301" w:rsidRPr="0030175D" w:rsidRDefault="002F2301" w:rsidP="002F2301">
      <w:pPr>
        <w:jc w:val="both"/>
        <w:rPr>
          <w:rFonts w:ascii="Tahoma" w:hAnsi="Tahoma" w:cs="Tahoma"/>
          <w:sz w:val="22"/>
          <w:szCs w:val="22"/>
          <w:u w:val="single"/>
        </w:rPr>
      </w:pPr>
    </w:p>
    <w:p w:rsidR="002F2301" w:rsidRPr="0030175D" w:rsidRDefault="002F2301" w:rsidP="002F2301">
      <w:pPr>
        <w:jc w:val="both"/>
        <w:rPr>
          <w:rFonts w:ascii="Tahoma" w:hAnsi="Tahoma" w:cs="Tahoma"/>
          <w:sz w:val="22"/>
          <w:szCs w:val="22"/>
        </w:rPr>
      </w:pPr>
      <w:r w:rsidRPr="0030175D">
        <w:rPr>
          <w:rFonts w:ascii="Tahoma" w:hAnsi="Tahoma" w:cs="Tahoma"/>
          <w:sz w:val="22"/>
          <w:szCs w:val="22"/>
          <w:u w:val="single"/>
        </w:rPr>
        <w:t>Obrazložitev</w:t>
      </w:r>
      <w:r w:rsidRPr="0030175D">
        <w:rPr>
          <w:rFonts w:ascii="Tahoma" w:hAnsi="Tahoma" w:cs="Tahoma"/>
          <w:sz w:val="22"/>
          <w:szCs w:val="22"/>
        </w:rPr>
        <w:t>:</w:t>
      </w:r>
    </w:p>
    <w:p w:rsidR="002F2301" w:rsidRDefault="002F2301" w:rsidP="002F2301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30175D">
        <w:rPr>
          <w:rFonts w:ascii="Tahoma" w:hAnsi="Tahoma" w:cs="Tahoma"/>
          <w:sz w:val="22"/>
          <w:szCs w:val="22"/>
        </w:rPr>
        <w:t xml:space="preserve">Amandma </w:t>
      </w:r>
      <w:r>
        <w:rPr>
          <w:rFonts w:ascii="Tahoma" w:hAnsi="Tahoma" w:cs="Tahoma"/>
          <w:sz w:val="22"/>
          <w:szCs w:val="22"/>
        </w:rPr>
        <w:t xml:space="preserve">se sprejema zaradi popravka besedila tretjega odstavka spremenjenega 23. člena Stanovanjskega zakona, s katerim bo bolj jasno zapisano, da se določba nanaša na etažne lastnike večstanovanjske stavbe. </w:t>
      </w:r>
    </w:p>
    <w:p w:rsidR="002F2301" w:rsidRDefault="002F2301" w:rsidP="002F2301">
      <w:pPr>
        <w:autoSpaceDE w:val="0"/>
        <w:autoSpaceDN w:val="0"/>
        <w:adjustRightInd w:val="0"/>
        <w:spacing w:line="240" w:lineRule="auto"/>
        <w:rPr>
          <w:rFonts w:ascii="Tahoma" w:hAnsi="Tahoma" w:cs="Tahoma"/>
          <w:b/>
          <w:bCs/>
          <w:sz w:val="22"/>
          <w:szCs w:val="22"/>
          <w:lang w:eastAsia="sr-Cyrl-RS"/>
        </w:rPr>
      </w:pPr>
    </w:p>
    <w:p w:rsidR="002F2301" w:rsidRDefault="002F2301" w:rsidP="002F2301">
      <w:pPr>
        <w:autoSpaceDE w:val="0"/>
        <w:autoSpaceDN w:val="0"/>
        <w:adjustRightInd w:val="0"/>
        <w:spacing w:line="240" w:lineRule="auto"/>
        <w:rPr>
          <w:rFonts w:ascii="Tahoma" w:hAnsi="Tahoma" w:cs="Tahoma"/>
          <w:b/>
          <w:bCs/>
          <w:sz w:val="22"/>
          <w:szCs w:val="22"/>
          <w:lang w:eastAsia="sr-Cyrl-RS"/>
        </w:rPr>
      </w:pPr>
    </w:p>
    <w:p w:rsidR="002F2301" w:rsidRPr="0030175D" w:rsidRDefault="002F2301" w:rsidP="002F2301">
      <w:pPr>
        <w:autoSpaceDE w:val="0"/>
        <w:autoSpaceDN w:val="0"/>
        <w:adjustRightInd w:val="0"/>
        <w:spacing w:line="240" w:lineRule="auto"/>
        <w:rPr>
          <w:rFonts w:ascii="TimesNewRoman" w:hAnsi="TimesNewRoman" w:cs="TimesNewRoman"/>
          <w:sz w:val="22"/>
          <w:szCs w:val="22"/>
          <w:lang w:eastAsia="sr-Cyrl-RS"/>
        </w:rPr>
      </w:pPr>
      <w:r w:rsidRPr="0030175D">
        <w:rPr>
          <w:rFonts w:ascii="Tahoma" w:hAnsi="Tahoma" w:cs="Tahoma"/>
          <w:b/>
          <w:bCs/>
          <w:sz w:val="22"/>
          <w:szCs w:val="22"/>
          <w:lang w:eastAsia="sr-Cyrl-RS"/>
        </w:rPr>
        <w:t xml:space="preserve">K </w:t>
      </w:r>
      <w:r>
        <w:rPr>
          <w:rFonts w:ascii="Tahoma" w:hAnsi="Tahoma" w:cs="Tahoma"/>
          <w:b/>
          <w:bCs/>
          <w:sz w:val="22"/>
          <w:szCs w:val="22"/>
          <w:lang w:eastAsia="sr-Cyrl-RS"/>
        </w:rPr>
        <w:t>9</w:t>
      </w:r>
      <w:r w:rsidRPr="0030175D">
        <w:rPr>
          <w:rFonts w:ascii="Tahoma" w:hAnsi="Tahoma" w:cs="Tahoma"/>
          <w:b/>
          <w:bCs/>
          <w:sz w:val="22"/>
          <w:szCs w:val="22"/>
          <w:lang w:eastAsia="sr-Cyrl-RS"/>
        </w:rPr>
        <w:t>. členu</w:t>
      </w:r>
      <w:r w:rsidRPr="0030175D">
        <w:rPr>
          <w:rFonts w:ascii="TimesNewRoman" w:hAnsi="TimesNewRoman" w:cs="TimesNewRoman"/>
          <w:sz w:val="22"/>
          <w:szCs w:val="22"/>
          <w:lang w:eastAsia="sr-Cyrl-RS"/>
        </w:rPr>
        <w:t xml:space="preserve"> </w:t>
      </w:r>
    </w:p>
    <w:p w:rsidR="002F2301" w:rsidRPr="0030175D" w:rsidRDefault="002F2301" w:rsidP="002F2301">
      <w:pPr>
        <w:pStyle w:val="Brezrazmikov"/>
      </w:pPr>
    </w:p>
    <w:p w:rsidR="002F2301" w:rsidRDefault="002F2301" w:rsidP="002F2301">
      <w:p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 9. členu se tretji odstavek spremeni tako, da se glasi:</w:t>
      </w:r>
    </w:p>
    <w:p w:rsidR="002F2301" w:rsidRDefault="002F2301" w:rsidP="002F2301">
      <w:pPr>
        <w:jc w:val="both"/>
        <w:rPr>
          <w:rFonts w:ascii="Tahoma" w:hAnsi="Tahoma" w:cs="Tahoma"/>
          <w:sz w:val="22"/>
          <w:szCs w:val="22"/>
        </w:rPr>
      </w:pPr>
    </w:p>
    <w:p w:rsidR="002F2301" w:rsidRPr="0030175D" w:rsidRDefault="002F2301" w:rsidP="002F2301">
      <w:p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»</w:t>
      </w:r>
      <w:r w:rsidRPr="000302D9">
        <w:rPr>
          <w:rFonts w:ascii="Tahoma" w:hAnsi="Tahoma" w:cs="Tahoma"/>
          <w:sz w:val="22"/>
          <w:szCs w:val="22"/>
        </w:rPr>
        <w:t>V dosedanjem tretjem odstavku, ki postane četrti odsta</w:t>
      </w:r>
      <w:r>
        <w:rPr>
          <w:rFonts w:ascii="Tahoma" w:hAnsi="Tahoma" w:cs="Tahoma"/>
          <w:sz w:val="22"/>
          <w:szCs w:val="22"/>
        </w:rPr>
        <w:t>vek, se za besedilom »lastnikov,</w:t>
      </w:r>
      <w:r w:rsidRPr="000302D9">
        <w:rPr>
          <w:rFonts w:ascii="Tahoma" w:hAnsi="Tahoma" w:cs="Tahoma"/>
          <w:sz w:val="22"/>
          <w:szCs w:val="22"/>
        </w:rPr>
        <w:t xml:space="preserve">« doda besedilo »vodi postopek podpisovanja listine </w:t>
      </w:r>
      <w:r>
        <w:rPr>
          <w:rFonts w:ascii="Tahoma" w:hAnsi="Tahoma" w:cs="Tahoma"/>
          <w:sz w:val="22"/>
          <w:szCs w:val="22"/>
        </w:rPr>
        <w:t>ali</w:t>
      </w:r>
      <w:r w:rsidRPr="000302D9">
        <w:rPr>
          <w:rFonts w:ascii="Tahoma" w:hAnsi="Tahoma" w:cs="Tahoma"/>
          <w:sz w:val="22"/>
          <w:szCs w:val="22"/>
        </w:rPr>
        <w:t xml:space="preserve"> postopek elektronskega glasovanja</w:t>
      </w:r>
      <w:r>
        <w:rPr>
          <w:rFonts w:ascii="Tahoma" w:hAnsi="Tahoma" w:cs="Tahoma"/>
          <w:sz w:val="22"/>
          <w:szCs w:val="22"/>
        </w:rPr>
        <w:t>,</w:t>
      </w:r>
      <w:r w:rsidRPr="000302D9">
        <w:rPr>
          <w:rFonts w:ascii="Tahoma" w:hAnsi="Tahoma" w:cs="Tahoma"/>
          <w:sz w:val="22"/>
          <w:szCs w:val="22"/>
        </w:rPr>
        <w:t>«</w:t>
      </w:r>
      <w:r>
        <w:rPr>
          <w:rFonts w:ascii="Tahoma" w:hAnsi="Tahoma" w:cs="Tahoma"/>
          <w:sz w:val="22"/>
          <w:szCs w:val="22"/>
        </w:rPr>
        <w:t>.«</w:t>
      </w:r>
    </w:p>
    <w:p w:rsidR="002F2301" w:rsidRPr="0030175D" w:rsidRDefault="002F2301" w:rsidP="002F2301">
      <w:pPr>
        <w:jc w:val="both"/>
        <w:rPr>
          <w:rFonts w:ascii="Tahoma" w:hAnsi="Tahoma" w:cs="Tahoma"/>
          <w:sz w:val="22"/>
          <w:szCs w:val="22"/>
          <w:u w:val="single"/>
        </w:rPr>
      </w:pPr>
    </w:p>
    <w:p w:rsidR="002F2301" w:rsidRPr="0030175D" w:rsidRDefault="002F2301" w:rsidP="002F2301">
      <w:pPr>
        <w:jc w:val="both"/>
        <w:rPr>
          <w:rFonts w:ascii="Tahoma" w:hAnsi="Tahoma" w:cs="Tahoma"/>
          <w:sz w:val="22"/>
          <w:szCs w:val="22"/>
        </w:rPr>
      </w:pPr>
      <w:r w:rsidRPr="0030175D">
        <w:rPr>
          <w:rFonts w:ascii="Tahoma" w:hAnsi="Tahoma" w:cs="Tahoma"/>
          <w:sz w:val="22"/>
          <w:szCs w:val="22"/>
          <w:u w:val="single"/>
        </w:rPr>
        <w:t>Obrazložitev</w:t>
      </w:r>
      <w:r w:rsidRPr="0030175D">
        <w:rPr>
          <w:rFonts w:ascii="Tahoma" w:hAnsi="Tahoma" w:cs="Tahoma"/>
          <w:sz w:val="22"/>
          <w:szCs w:val="22"/>
        </w:rPr>
        <w:t>:</w:t>
      </w:r>
    </w:p>
    <w:p w:rsidR="002F2301" w:rsidRDefault="002F2301" w:rsidP="002F2301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30175D">
        <w:rPr>
          <w:rFonts w:ascii="Tahoma" w:hAnsi="Tahoma" w:cs="Tahoma"/>
          <w:sz w:val="22"/>
          <w:szCs w:val="22"/>
        </w:rPr>
        <w:t xml:space="preserve">Amandma </w:t>
      </w:r>
      <w:bookmarkStart w:id="1" w:name="_Hlk65141392"/>
      <w:r>
        <w:rPr>
          <w:rFonts w:ascii="Tahoma" w:hAnsi="Tahoma" w:cs="Tahoma"/>
          <w:sz w:val="22"/>
          <w:szCs w:val="22"/>
        </w:rPr>
        <w:t>se sprejema zaradi popravka besedila novega četrtega odstavka 34. člena Stanovanjskega zakona, s katerim se določa, da tisti, ki skliče zbor lastnikov ali vodi podpisovanje listine oziroma elektronsko glasovanje, pripravi tudi predloge sklepov, o katerih se bo odločalo.</w:t>
      </w:r>
    </w:p>
    <w:bookmarkEnd w:id="1"/>
    <w:p w:rsidR="002F2301" w:rsidRDefault="002F2301" w:rsidP="002F2301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:rsidR="002F2301" w:rsidRDefault="002F2301" w:rsidP="002F2301">
      <w:pPr>
        <w:autoSpaceDE w:val="0"/>
        <w:autoSpaceDN w:val="0"/>
        <w:adjustRightInd w:val="0"/>
        <w:spacing w:line="240" w:lineRule="auto"/>
        <w:rPr>
          <w:rFonts w:ascii="Tahoma" w:hAnsi="Tahoma" w:cs="Tahoma"/>
          <w:b/>
          <w:bCs/>
          <w:sz w:val="22"/>
          <w:szCs w:val="22"/>
          <w:lang w:eastAsia="sr-Cyrl-RS"/>
        </w:rPr>
      </w:pPr>
    </w:p>
    <w:p w:rsidR="002F2301" w:rsidRPr="0030175D" w:rsidRDefault="002F2301" w:rsidP="002F2301">
      <w:pPr>
        <w:autoSpaceDE w:val="0"/>
        <w:autoSpaceDN w:val="0"/>
        <w:adjustRightInd w:val="0"/>
        <w:spacing w:line="240" w:lineRule="auto"/>
        <w:rPr>
          <w:rFonts w:ascii="TimesNewRoman" w:hAnsi="TimesNewRoman" w:cs="TimesNewRoman"/>
          <w:sz w:val="22"/>
          <w:szCs w:val="22"/>
          <w:lang w:eastAsia="sr-Cyrl-RS"/>
        </w:rPr>
      </w:pPr>
      <w:r w:rsidRPr="0030175D">
        <w:rPr>
          <w:rFonts w:ascii="Tahoma" w:hAnsi="Tahoma" w:cs="Tahoma"/>
          <w:b/>
          <w:bCs/>
          <w:sz w:val="22"/>
          <w:szCs w:val="22"/>
          <w:lang w:eastAsia="sr-Cyrl-RS"/>
        </w:rPr>
        <w:t xml:space="preserve">K </w:t>
      </w:r>
      <w:r>
        <w:rPr>
          <w:rFonts w:ascii="Tahoma" w:hAnsi="Tahoma" w:cs="Tahoma"/>
          <w:b/>
          <w:bCs/>
          <w:sz w:val="22"/>
          <w:szCs w:val="22"/>
          <w:lang w:eastAsia="sr-Cyrl-RS"/>
        </w:rPr>
        <w:t>12</w:t>
      </w:r>
      <w:r w:rsidRPr="0030175D">
        <w:rPr>
          <w:rFonts w:ascii="Tahoma" w:hAnsi="Tahoma" w:cs="Tahoma"/>
          <w:b/>
          <w:bCs/>
          <w:sz w:val="22"/>
          <w:szCs w:val="22"/>
          <w:lang w:eastAsia="sr-Cyrl-RS"/>
        </w:rPr>
        <w:t>. členu</w:t>
      </w:r>
      <w:r w:rsidRPr="0030175D">
        <w:rPr>
          <w:rFonts w:ascii="TimesNewRoman" w:hAnsi="TimesNewRoman" w:cs="TimesNewRoman"/>
          <w:sz w:val="22"/>
          <w:szCs w:val="22"/>
          <w:lang w:eastAsia="sr-Cyrl-RS"/>
        </w:rPr>
        <w:t xml:space="preserve"> </w:t>
      </w:r>
    </w:p>
    <w:p w:rsidR="002F2301" w:rsidRPr="0030175D" w:rsidRDefault="002F2301" w:rsidP="002F2301">
      <w:pPr>
        <w:pStyle w:val="Brezrazmikov"/>
      </w:pPr>
    </w:p>
    <w:p w:rsidR="002F2301" w:rsidRDefault="002F2301" w:rsidP="002F2301">
      <w:p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 12. členu se drugi odstavek spremeni tako, da se glasi:</w:t>
      </w:r>
    </w:p>
    <w:p w:rsidR="002F2301" w:rsidRDefault="002F2301" w:rsidP="002F2301">
      <w:pPr>
        <w:jc w:val="both"/>
        <w:rPr>
          <w:rFonts w:ascii="Tahoma" w:hAnsi="Tahoma" w:cs="Tahoma"/>
          <w:sz w:val="22"/>
          <w:szCs w:val="22"/>
        </w:rPr>
      </w:pPr>
    </w:p>
    <w:p w:rsidR="002F2301" w:rsidRDefault="002F2301" w:rsidP="002F2301">
      <w:p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»</w:t>
      </w:r>
      <w:r w:rsidRPr="0061200C">
        <w:rPr>
          <w:rFonts w:ascii="Tahoma" w:hAnsi="Tahoma" w:cs="Tahoma"/>
          <w:sz w:val="22"/>
          <w:szCs w:val="22"/>
        </w:rPr>
        <w:t>V tretjem odstavku se za besedo »letno« dodata vejica in besedilo »razen če zaradi višje sile izvedba zbora lastnikov ni mogoča«.</w:t>
      </w:r>
      <w:r>
        <w:rPr>
          <w:rFonts w:ascii="Tahoma" w:hAnsi="Tahoma" w:cs="Tahoma"/>
          <w:sz w:val="22"/>
          <w:szCs w:val="22"/>
        </w:rPr>
        <w:t>«</w:t>
      </w:r>
    </w:p>
    <w:p w:rsidR="002F2301" w:rsidRDefault="002F2301" w:rsidP="002F2301">
      <w:pPr>
        <w:jc w:val="both"/>
        <w:rPr>
          <w:rFonts w:ascii="Tahoma" w:hAnsi="Tahoma" w:cs="Tahoma"/>
          <w:sz w:val="22"/>
          <w:szCs w:val="22"/>
        </w:rPr>
      </w:pPr>
    </w:p>
    <w:p w:rsidR="002F2301" w:rsidRPr="0030175D" w:rsidRDefault="002F2301" w:rsidP="002F2301">
      <w:pPr>
        <w:jc w:val="both"/>
        <w:rPr>
          <w:rFonts w:ascii="Tahoma" w:hAnsi="Tahoma" w:cs="Tahoma"/>
          <w:sz w:val="22"/>
          <w:szCs w:val="22"/>
        </w:rPr>
      </w:pPr>
      <w:r w:rsidRPr="0030175D">
        <w:rPr>
          <w:rFonts w:ascii="Tahoma" w:hAnsi="Tahoma" w:cs="Tahoma"/>
          <w:sz w:val="22"/>
          <w:szCs w:val="22"/>
          <w:u w:val="single"/>
        </w:rPr>
        <w:t>Obrazložitev</w:t>
      </w:r>
      <w:r w:rsidRPr="0030175D">
        <w:rPr>
          <w:rFonts w:ascii="Tahoma" w:hAnsi="Tahoma" w:cs="Tahoma"/>
          <w:sz w:val="22"/>
          <w:szCs w:val="22"/>
        </w:rPr>
        <w:t>:</w:t>
      </w:r>
    </w:p>
    <w:p w:rsidR="002F2301" w:rsidRDefault="002F2301" w:rsidP="002F2301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2"/>
          <w:szCs w:val="22"/>
          <w:lang w:eastAsia="sl-SI"/>
        </w:rPr>
      </w:pPr>
      <w:r w:rsidRPr="00F12C5C">
        <w:rPr>
          <w:rFonts w:ascii="Tahoma" w:hAnsi="Tahoma" w:cs="Tahoma"/>
          <w:sz w:val="22"/>
          <w:szCs w:val="22"/>
          <w:lang w:eastAsia="sl-SI"/>
        </w:rPr>
        <w:t>Amandma sledi mnenju Zakonodajno-pravne službe Državnega zbora (ZPS)</w:t>
      </w:r>
      <w:r>
        <w:rPr>
          <w:rFonts w:ascii="Tahoma" w:hAnsi="Tahoma" w:cs="Tahoma"/>
          <w:sz w:val="22"/>
          <w:szCs w:val="22"/>
          <w:lang w:eastAsia="sl-SI"/>
        </w:rPr>
        <w:t>, da se</w:t>
      </w:r>
      <w:r w:rsidRPr="00F12C5C">
        <w:rPr>
          <w:rFonts w:ascii="Tahoma" w:hAnsi="Tahoma" w:cs="Tahoma"/>
          <w:sz w:val="22"/>
          <w:szCs w:val="22"/>
          <w:lang w:eastAsia="sl-SI"/>
        </w:rPr>
        <w:t xml:space="preserve"> iz predloga spremenjenega tretjega odstavka 36. člena Stanovanjskega zakona</w:t>
      </w:r>
      <w:r>
        <w:rPr>
          <w:rFonts w:ascii="Tahoma" w:hAnsi="Tahoma" w:cs="Tahoma"/>
          <w:sz w:val="22"/>
          <w:szCs w:val="22"/>
          <w:lang w:eastAsia="sl-SI"/>
        </w:rPr>
        <w:t xml:space="preserve"> črta</w:t>
      </w:r>
      <w:r w:rsidRPr="00F12C5C">
        <w:rPr>
          <w:rFonts w:ascii="Tahoma" w:hAnsi="Tahoma" w:cs="Tahoma"/>
          <w:sz w:val="22"/>
          <w:szCs w:val="22"/>
          <w:lang w:eastAsia="sl-SI"/>
        </w:rPr>
        <w:t xml:space="preserve"> besedilo »izredno stanje«, saj je to ustavnopravni pojem, ki je rezerviran za primere, ko velika in splošna nevarnost ogroža obstoj države in se razglasi v skladu z 92. členom Ustave RS. Kot elementi višje sile štejejo: zunanji vzrok, nepričakovanost, neizogibnost in nepredvidljivost. Tako bo upravnik dolžan sklicati in izvesti zbor lastnikov najmanj enkrat letno, razen če zaradi višje sile izvedba zbora lastnikov ni mogoča</w:t>
      </w:r>
      <w:r>
        <w:rPr>
          <w:rFonts w:ascii="Tahoma" w:hAnsi="Tahoma" w:cs="Tahoma"/>
          <w:sz w:val="22"/>
          <w:szCs w:val="22"/>
          <w:lang w:eastAsia="sl-SI"/>
        </w:rPr>
        <w:t>.</w:t>
      </w:r>
    </w:p>
    <w:p w:rsidR="002F2301" w:rsidRDefault="002F2301" w:rsidP="002F2301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:rsidR="002F2301" w:rsidRDefault="002F2301" w:rsidP="002F2301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b/>
          <w:bCs/>
          <w:sz w:val="22"/>
          <w:szCs w:val="22"/>
          <w:lang w:eastAsia="sr-Cyrl-RS"/>
        </w:rPr>
      </w:pPr>
    </w:p>
    <w:p w:rsidR="002F2301" w:rsidRDefault="002F2301" w:rsidP="002F2301">
      <w:pPr>
        <w:autoSpaceDE w:val="0"/>
        <w:autoSpaceDN w:val="0"/>
        <w:adjustRightInd w:val="0"/>
        <w:spacing w:line="240" w:lineRule="auto"/>
        <w:jc w:val="both"/>
        <w:rPr>
          <w:rFonts w:ascii="TimesNewRoman" w:hAnsi="TimesNewRoman" w:cs="TimesNewRoman"/>
          <w:sz w:val="22"/>
          <w:szCs w:val="22"/>
          <w:lang w:eastAsia="sr-Cyrl-RS"/>
        </w:rPr>
      </w:pPr>
      <w:r w:rsidRPr="003E755E">
        <w:rPr>
          <w:rFonts w:ascii="Tahoma" w:hAnsi="Tahoma" w:cs="Tahoma"/>
          <w:b/>
          <w:bCs/>
          <w:sz w:val="22"/>
          <w:szCs w:val="22"/>
          <w:lang w:eastAsia="sr-Cyrl-RS"/>
        </w:rPr>
        <w:t>K</w:t>
      </w:r>
      <w:r>
        <w:rPr>
          <w:rFonts w:ascii="Tahoma" w:hAnsi="Tahoma" w:cs="Tahoma"/>
          <w:b/>
          <w:bCs/>
          <w:sz w:val="22"/>
          <w:szCs w:val="22"/>
          <w:lang w:eastAsia="sr-Cyrl-RS"/>
        </w:rPr>
        <w:t xml:space="preserve"> 21.</w:t>
      </w:r>
      <w:r w:rsidRPr="003E755E">
        <w:rPr>
          <w:rFonts w:ascii="Tahoma" w:hAnsi="Tahoma" w:cs="Tahoma"/>
          <w:b/>
          <w:bCs/>
          <w:sz w:val="22"/>
          <w:szCs w:val="22"/>
          <w:lang w:eastAsia="sr-Cyrl-RS"/>
        </w:rPr>
        <w:t xml:space="preserve"> členu</w:t>
      </w:r>
      <w:r>
        <w:rPr>
          <w:rFonts w:ascii="TimesNewRoman" w:hAnsi="TimesNewRoman" w:cs="TimesNewRoman"/>
          <w:sz w:val="22"/>
          <w:szCs w:val="22"/>
          <w:lang w:eastAsia="sr-Cyrl-RS"/>
        </w:rPr>
        <w:t xml:space="preserve"> </w:t>
      </w:r>
    </w:p>
    <w:p w:rsidR="002F2301" w:rsidRDefault="002F2301" w:rsidP="002F2301">
      <w:pPr>
        <w:jc w:val="both"/>
        <w:rPr>
          <w:rFonts w:ascii="Tahoma" w:hAnsi="Tahoma" w:cs="Tahoma"/>
          <w:sz w:val="22"/>
          <w:szCs w:val="22"/>
        </w:rPr>
      </w:pPr>
    </w:p>
    <w:p w:rsidR="002F2301" w:rsidRDefault="002F2301" w:rsidP="002F2301">
      <w:p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 21. členu se v prvem odstavku novega 112.a člena doda novi tretji stavek, ki se glasi »Pred odpovedjo najemne</w:t>
      </w:r>
      <w:r w:rsidRPr="007F4330">
        <w:rPr>
          <w:rFonts w:ascii="Tahoma" w:hAnsi="Tahoma" w:cs="Tahoma"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</w:rPr>
        <w:t xml:space="preserve">pogodbe </w:t>
      </w:r>
      <w:r w:rsidRPr="007F4330">
        <w:rPr>
          <w:rFonts w:ascii="Tahoma" w:hAnsi="Tahoma" w:cs="Tahoma"/>
          <w:sz w:val="22"/>
          <w:szCs w:val="22"/>
        </w:rPr>
        <w:t>lastnik pisno opom</w:t>
      </w:r>
      <w:r>
        <w:rPr>
          <w:rFonts w:ascii="Tahoma" w:hAnsi="Tahoma" w:cs="Tahoma"/>
          <w:sz w:val="22"/>
          <w:szCs w:val="22"/>
        </w:rPr>
        <w:t>ni najemnika o kršitvi najemne</w:t>
      </w:r>
      <w:r w:rsidRPr="007F4330">
        <w:rPr>
          <w:rFonts w:ascii="Tahoma" w:hAnsi="Tahoma" w:cs="Tahoma"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</w:rPr>
        <w:t xml:space="preserve">pogodbe </w:t>
      </w:r>
      <w:r w:rsidRPr="007F4330">
        <w:rPr>
          <w:rFonts w:ascii="Tahoma" w:hAnsi="Tahoma" w:cs="Tahoma"/>
          <w:sz w:val="22"/>
          <w:szCs w:val="22"/>
        </w:rPr>
        <w:t>v skladu s tretjim</w:t>
      </w:r>
      <w:r>
        <w:rPr>
          <w:rFonts w:ascii="Tahoma" w:hAnsi="Tahoma" w:cs="Tahoma"/>
          <w:sz w:val="22"/>
          <w:szCs w:val="22"/>
        </w:rPr>
        <w:t xml:space="preserve"> in četrtim</w:t>
      </w:r>
      <w:r w:rsidRPr="007F4330">
        <w:rPr>
          <w:rFonts w:ascii="Tahoma" w:hAnsi="Tahoma" w:cs="Tahoma"/>
          <w:sz w:val="22"/>
          <w:szCs w:val="22"/>
        </w:rPr>
        <w:t xml:space="preserve"> odstavkom 103. člena tega zakona.</w:t>
      </w:r>
      <w:r>
        <w:rPr>
          <w:rFonts w:ascii="Tahoma" w:hAnsi="Tahoma" w:cs="Tahoma"/>
          <w:sz w:val="22"/>
          <w:szCs w:val="22"/>
        </w:rPr>
        <w:t>«</w:t>
      </w:r>
    </w:p>
    <w:p w:rsidR="002F2301" w:rsidRPr="003A00EC" w:rsidRDefault="002F2301" w:rsidP="002F2301">
      <w:pPr>
        <w:jc w:val="both"/>
        <w:rPr>
          <w:rFonts w:ascii="Tahoma" w:hAnsi="Tahoma" w:cs="Tahoma"/>
          <w:sz w:val="22"/>
          <w:szCs w:val="22"/>
        </w:rPr>
      </w:pPr>
    </w:p>
    <w:p w:rsidR="002F2301" w:rsidRPr="003A00EC" w:rsidRDefault="002F2301" w:rsidP="002F2301">
      <w:pPr>
        <w:jc w:val="both"/>
        <w:rPr>
          <w:rFonts w:ascii="Tahoma" w:hAnsi="Tahoma" w:cs="Tahoma"/>
          <w:sz w:val="22"/>
          <w:szCs w:val="22"/>
        </w:rPr>
      </w:pPr>
      <w:r w:rsidRPr="003A00EC">
        <w:rPr>
          <w:rFonts w:ascii="Tahoma" w:hAnsi="Tahoma" w:cs="Tahoma"/>
          <w:sz w:val="22"/>
          <w:szCs w:val="22"/>
          <w:u w:val="single"/>
        </w:rPr>
        <w:t>Obrazložitev</w:t>
      </w:r>
      <w:r w:rsidRPr="003A00EC">
        <w:rPr>
          <w:rFonts w:ascii="Tahoma" w:hAnsi="Tahoma" w:cs="Tahoma"/>
          <w:sz w:val="22"/>
          <w:szCs w:val="22"/>
        </w:rPr>
        <w:t>:</w:t>
      </w:r>
    </w:p>
    <w:p w:rsidR="002F2301" w:rsidRDefault="002F2301" w:rsidP="002F2301">
      <w:pPr>
        <w:spacing w:line="240" w:lineRule="auto"/>
        <w:jc w:val="both"/>
        <w:rPr>
          <w:rFonts w:ascii="Tahoma" w:hAnsi="Tahoma" w:cs="Tahoma"/>
          <w:sz w:val="22"/>
          <w:szCs w:val="22"/>
          <w:lang w:eastAsia="sl-SI"/>
        </w:rPr>
      </w:pPr>
      <w:r>
        <w:rPr>
          <w:rFonts w:ascii="Tahoma" w:hAnsi="Tahoma" w:cs="Tahoma"/>
          <w:sz w:val="22"/>
          <w:szCs w:val="22"/>
          <w:lang w:eastAsia="sl-SI"/>
        </w:rPr>
        <w:t>Amandma sledi mnenju Zakonodajno-pravne službe Državnega zbora (ZPS), da je potrebno varovati najemnika v postopkih odpovedi najemnega razmerja, saj je lahko posledica odpovedi najemne pogodbe izselitev in posledično izguba doma za najemnika. V postopku odpovedi najemne pogodbe s tožbo preko civilnega sodišča je potrebno najemnika opomniti na kršitev najemne pogodbe in mu dati možnost za prenehanje s kršitvami. Namen take ureditve je, da se najemnika pravočasno seznani z možnostjo odpovedi pogodbe in načinom odprave odpovednega razloga, da lahko najemnik z ustreznim ravnanjem pogodbo ohrani v veljavi in tako prepreči neugodne posledice. Enako se ureja varstvo najemnika tudi v postopku odpovedi najemne pogodbe preko naloga za izpraznitev stanovanja v primeru neplačila najemnine ali stroškov.</w:t>
      </w:r>
    </w:p>
    <w:p w:rsidR="002F2301" w:rsidRDefault="002F2301" w:rsidP="002F2301">
      <w:pPr>
        <w:spacing w:line="240" w:lineRule="auto"/>
        <w:jc w:val="both"/>
        <w:rPr>
          <w:rFonts w:ascii="Tahoma" w:hAnsi="Tahoma" w:cs="Tahoma"/>
          <w:sz w:val="22"/>
          <w:szCs w:val="22"/>
          <w:lang w:eastAsia="sl-SI"/>
        </w:rPr>
      </w:pPr>
    </w:p>
    <w:p w:rsidR="002F2301" w:rsidRDefault="002F2301" w:rsidP="002F2301">
      <w:pPr>
        <w:spacing w:line="240" w:lineRule="auto"/>
        <w:rPr>
          <w:rFonts w:ascii="Tahoma" w:hAnsi="Tahoma" w:cs="Tahoma"/>
          <w:b/>
          <w:bCs/>
          <w:color w:val="000000"/>
          <w:sz w:val="22"/>
          <w:szCs w:val="22"/>
        </w:rPr>
      </w:pPr>
    </w:p>
    <w:p w:rsidR="002F2301" w:rsidRPr="0030175D" w:rsidRDefault="002F2301" w:rsidP="002F2301">
      <w:pPr>
        <w:autoSpaceDE w:val="0"/>
        <w:autoSpaceDN w:val="0"/>
        <w:adjustRightInd w:val="0"/>
        <w:spacing w:line="240" w:lineRule="auto"/>
        <w:rPr>
          <w:rFonts w:ascii="TimesNewRoman" w:hAnsi="TimesNewRoman" w:cs="TimesNewRoman"/>
          <w:sz w:val="22"/>
          <w:szCs w:val="22"/>
          <w:lang w:eastAsia="sr-Cyrl-RS"/>
        </w:rPr>
      </w:pPr>
      <w:r>
        <w:rPr>
          <w:rFonts w:ascii="Tahoma" w:hAnsi="Tahoma" w:cs="Tahoma"/>
          <w:b/>
          <w:bCs/>
          <w:sz w:val="22"/>
          <w:szCs w:val="22"/>
          <w:lang w:eastAsia="sr-Cyrl-RS"/>
        </w:rPr>
        <w:t>K 34</w:t>
      </w:r>
      <w:r w:rsidRPr="0030175D">
        <w:rPr>
          <w:rFonts w:ascii="Tahoma" w:hAnsi="Tahoma" w:cs="Tahoma"/>
          <w:b/>
          <w:bCs/>
          <w:sz w:val="22"/>
          <w:szCs w:val="22"/>
          <w:lang w:eastAsia="sr-Cyrl-RS"/>
        </w:rPr>
        <w:t>. členu</w:t>
      </w:r>
      <w:r w:rsidRPr="0030175D">
        <w:rPr>
          <w:rFonts w:ascii="TimesNewRoman" w:hAnsi="TimesNewRoman" w:cs="TimesNewRoman"/>
          <w:sz w:val="22"/>
          <w:szCs w:val="22"/>
          <w:lang w:eastAsia="sr-Cyrl-RS"/>
        </w:rPr>
        <w:t xml:space="preserve"> </w:t>
      </w:r>
    </w:p>
    <w:p w:rsidR="002F2301" w:rsidRPr="0030175D" w:rsidRDefault="002F2301" w:rsidP="002F2301">
      <w:pPr>
        <w:pStyle w:val="Brezrazmikov"/>
      </w:pPr>
    </w:p>
    <w:p w:rsidR="002F2301" w:rsidRDefault="002F2301" w:rsidP="002F2301">
      <w:p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 34. členu se v 11. točki prvega odstavka spremenjenega 171. člena črta besedilo »sklene pogodbo ali«.</w:t>
      </w:r>
    </w:p>
    <w:p w:rsidR="002F2301" w:rsidRDefault="002F2301" w:rsidP="002F2301">
      <w:pPr>
        <w:jc w:val="both"/>
        <w:rPr>
          <w:rFonts w:ascii="Tahoma" w:hAnsi="Tahoma" w:cs="Tahoma"/>
          <w:sz w:val="22"/>
          <w:szCs w:val="22"/>
        </w:rPr>
      </w:pPr>
    </w:p>
    <w:p w:rsidR="002F2301" w:rsidRDefault="002F2301" w:rsidP="002F2301">
      <w:p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 13. točki prvega odstavka spremenjenega 171. člena se črta besedilo »pri čemer ne gre za dela, za katera dveh ponudb ni mogoče pridobiti,«.</w:t>
      </w:r>
    </w:p>
    <w:p w:rsidR="002F2301" w:rsidRDefault="002F2301" w:rsidP="002F2301">
      <w:pPr>
        <w:jc w:val="both"/>
        <w:rPr>
          <w:rFonts w:ascii="Tahoma" w:hAnsi="Tahoma" w:cs="Tahoma"/>
          <w:sz w:val="22"/>
          <w:szCs w:val="22"/>
        </w:rPr>
      </w:pPr>
    </w:p>
    <w:p w:rsidR="002F2301" w:rsidRPr="0030175D" w:rsidRDefault="002F2301" w:rsidP="002F2301">
      <w:pPr>
        <w:rPr>
          <w:rFonts w:ascii="Tahoma" w:hAnsi="Tahoma" w:cs="Tahoma"/>
          <w:sz w:val="22"/>
          <w:szCs w:val="22"/>
          <w:u w:val="single"/>
        </w:rPr>
      </w:pPr>
    </w:p>
    <w:p w:rsidR="002F2301" w:rsidRPr="0030175D" w:rsidRDefault="002F2301" w:rsidP="002F2301">
      <w:pPr>
        <w:rPr>
          <w:rFonts w:ascii="Tahoma" w:hAnsi="Tahoma" w:cs="Tahoma"/>
          <w:sz w:val="22"/>
          <w:szCs w:val="22"/>
        </w:rPr>
      </w:pPr>
      <w:r w:rsidRPr="0030175D">
        <w:rPr>
          <w:rFonts w:ascii="Tahoma" w:hAnsi="Tahoma" w:cs="Tahoma"/>
          <w:sz w:val="22"/>
          <w:szCs w:val="22"/>
          <w:u w:val="single"/>
        </w:rPr>
        <w:t>Obrazložitev</w:t>
      </w:r>
      <w:r w:rsidRPr="0030175D">
        <w:rPr>
          <w:rFonts w:ascii="Tahoma" w:hAnsi="Tahoma" w:cs="Tahoma"/>
          <w:sz w:val="22"/>
          <w:szCs w:val="22"/>
        </w:rPr>
        <w:t>:</w:t>
      </w:r>
    </w:p>
    <w:p w:rsidR="002F2301" w:rsidRDefault="002F2301" w:rsidP="002F2301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30175D">
        <w:rPr>
          <w:rFonts w:ascii="Tahoma" w:hAnsi="Tahoma" w:cs="Tahoma"/>
          <w:sz w:val="22"/>
          <w:szCs w:val="22"/>
        </w:rPr>
        <w:t xml:space="preserve">Amandma sledi mnenju Zakonodajno-pravne službe Državnega zbora (ZPS), da </w:t>
      </w:r>
      <w:r>
        <w:rPr>
          <w:rFonts w:ascii="Tahoma" w:hAnsi="Tahoma" w:cs="Tahoma"/>
          <w:sz w:val="22"/>
          <w:szCs w:val="22"/>
        </w:rPr>
        <w:t>je potrebno zaradi načela zakonitosti opis znakov prekrškov jasno in razumljivo opredeliti. Posledično se spremenita 11. in 13. točka prvega odstavka spremenjenega 171. člena Stanovanjskega zakona, saj prekrška nista bila usklajena z materialnimi določbami zakona.</w:t>
      </w:r>
    </w:p>
    <w:p w:rsidR="002F2301" w:rsidRDefault="002F2301" w:rsidP="002F2301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:rsidR="002F2301" w:rsidRDefault="002F2301" w:rsidP="002F2301">
      <w:pPr>
        <w:autoSpaceDE w:val="0"/>
        <w:autoSpaceDN w:val="0"/>
        <w:adjustRightInd w:val="0"/>
        <w:spacing w:line="240" w:lineRule="auto"/>
        <w:rPr>
          <w:rFonts w:ascii="Tahoma" w:hAnsi="Tahoma" w:cs="Tahoma"/>
          <w:b/>
          <w:bCs/>
          <w:sz w:val="22"/>
          <w:szCs w:val="22"/>
          <w:lang w:eastAsia="sr-Cyrl-RS"/>
        </w:rPr>
      </w:pPr>
    </w:p>
    <w:p w:rsidR="002F2301" w:rsidRDefault="002F2301" w:rsidP="002F2301">
      <w:pPr>
        <w:autoSpaceDE w:val="0"/>
        <w:autoSpaceDN w:val="0"/>
        <w:adjustRightInd w:val="0"/>
        <w:spacing w:line="240" w:lineRule="auto"/>
        <w:rPr>
          <w:rFonts w:ascii="TimesNewRoman" w:hAnsi="TimesNewRoman" w:cs="TimesNewRoman"/>
          <w:sz w:val="22"/>
          <w:szCs w:val="22"/>
          <w:lang w:eastAsia="sr-Cyrl-RS"/>
        </w:rPr>
      </w:pPr>
      <w:r>
        <w:rPr>
          <w:rFonts w:ascii="Tahoma" w:hAnsi="Tahoma" w:cs="Tahoma"/>
          <w:b/>
          <w:bCs/>
          <w:sz w:val="22"/>
          <w:szCs w:val="22"/>
          <w:lang w:eastAsia="sr-Cyrl-RS"/>
        </w:rPr>
        <w:t>K 43.</w:t>
      </w:r>
      <w:r w:rsidRPr="003E755E">
        <w:rPr>
          <w:rFonts w:ascii="Tahoma" w:hAnsi="Tahoma" w:cs="Tahoma"/>
          <w:b/>
          <w:bCs/>
          <w:sz w:val="22"/>
          <w:szCs w:val="22"/>
          <w:lang w:eastAsia="sr-Cyrl-RS"/>
        </w:rPr>
        <w:t xml:space="preserve"> členu</w:t>
      </w:r>
      <w:r>
        <w:rPr>
          <w:rFonts w:ascii="TimesNewRoman" w:hAnsi="TimesNewRoman" w:cs="TimesNewRoman"/>
          <w:sz w:val="22"/>
          <w:szCs w:val="22"/>
          <w:lang w:eastAsia="sr-Cyrl-RS"/>
        </w:rPr>
        <w:t xml:space="preserve"> </w:t>
      </w:r>
    </w:p>
    <w:p w:rsidR="002F2301" w:rsidRDefault="002F2301" w:rsidP="002F2301">
      <w:pPr>
        <w:rPr>
          <w:rFonts w:ascii="Tahoma" w:hAnsi="Tahoma" w:cs="Tahoma"/>
          <w:sz w:val="22"/>
          <w:szCs w:val="22"/>
        </w:rPr>
      </w:pPr>
    </w:p>
    <w:p w:rsidR="002F2301" w:rsidRDefault="002F2301" w:rsidP="002F2301">
      <w:p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 43. členu se za besedilom »Stanovanjskega zakona« besedilo »</w:t>
      </w:r>
      <w:r w:rsidRPr="006D556B">
        <w:rPr>
          <w:rFonts w:ascii="Tahoma" w:hAnsi="Tahoma" w:cs="Tahoma"/>
          <w:sz w:val="22"/>
          <w:szCs w:val="22"/>
        </w:rPr>
        <w:t xml:space="preserve">(Uradni list RS, št. 18/91-I, 19/91 – </w:t>
      </w:r>
      <w:proofErr w:type="spellStart"/>
      <w:r w:rsidRPr="006D556B">
        <w:rPr>
          <w:rFonts w:ascii="Tahoma" w:hAnsi="Tahoma" w:cs="Tahoma"/>
          <w:sz w:val="22"/>
          <w:szCs w:val="22"/>
        </w:rPr>
        <w:t>popr</w:t>
      </w:r>
      <w:proofErr w:type="spellEnd"/>
      <w:r w:rsidRPr="006D556B">
        <w:rPr>
          <w:rFonts w:ascii="Tahoma" w:hAnsi="Tahoma" w:cs="Tahoma"/>
          <w:sz w:val="22"/>
          <w:szCs w:val="22"/>
        </w:rPr>
        <w:t xml:space="preserve">., 13/93 – ZP-G, 9/94 – </w:t>
      </w:r>
      <w:proofErr w:type="spellStart"/>
      <w:r w:rsidRPr="006D556B">
        <w:rPr>
          <w:rFonts w:ascii="Tahoma" w:hAnsi="Tahoma" w:cs="Tahoma"/>
          <w:sz w:val="22"/>
          <w:szCs w:val="22"/>
        </w:rPr>
        <w:t>odl</w:t>
      </w:r>
      <w:proofErr w:type="spellEnd"/>
      <w:r w:rsidRPr="006D556B">
        <w:rPr>
          <w:rFonts w:ascii="Tahoma" w:hAnsi="Tahoma" w:cs="Tahoma"/>
          <w:sz w:val="22"/>
          <w:szCs w:val="22"/>
        </w:rPr>
        <w:t xml:space="preserve">. US, 21/94, 29/95 – ZPDF, 23/96, 24/96 – </w:t>
      </w:r>
      <w:proofErr w:type="spellStart"/>
      <w:r w:rsidRPr="006D556B">
        <w:rPr>
          <w:rFonts w:ascii="Tahoma" w:hAnsi="Tahoma" w:cs="Tahoma"/>
          <w:sz w:val="22"/>
          <w:szCs w:val="22"/>
        </w:rPr>
        <w:t>odl</w:t>
      </w:r>
      <w:proofErr w:type="spellEnd"/>
      <w:r w:rsidRPr="006D556B">
        <w:rPr>
          <w:rFonts w:ascii="Tahoma" w:hAnsi="Tahoma" w:cs="Tahoma"/>
          <w:sz w:val="22"/>
          <w:szCs w:val="22"/>
        </w:rPr>
        <w:t xml:space="preserve">. US, 44/96 – </w:t>
      </w:r>
      <w:proofErr w:type="spellStart"/>
      <w:r w:rsidRPr="006D556B">
        <w:rPr>
          <w:rFonts w:ascii="Tahoma" w:hAnsi="Tahoma" w:cs="Tahoma"/>
          <w:sz w:val="22"/>
          <w:szCs w:val="22"/>
        </w:rPr>
        <w:t>odl</w:t>
      </w:r>
      <w:proofErr w:type="spellEnd"/>
      <w:r w:rsidRPr="006D556B">
        <w:rPr>
          <w:rFonts w:ascii="Tahoma" w:hAnsi="Tahoma" w:cs="Tahoma"/>
          <w:sz w:val="22"/>
          <w:szCs w:val="22"/>
        </w:rPr>
        <w:t xml:space="preserve">. US, 1/00, 1/00 – </w:t>
      </w:r>
      <w:proofErr w:type="spellStart"/>
      <w:r w:rsidRPr="006D556B">
        <w:rPr>
          <w:rFonts w:ascii="Tahoma" w:hAnsi="Tahoma" w:cs="Tahoma"/>
          <w:sz w:val="22"/>
          <w:szCs w:val="22"/>
        </w:rPr>
        <w:t>odl</w:t>
      </w:r>
      <w:proofErr w:type="spellEnd"/>
      <w:r w:rsidRPr="006D556B">
        <w:rPr>
          <w:rFonts w:ascii="Tahoma" w:hAnsi="Tahoma" w:cs="Tahoma"/>
          <w:sz w:val="22"/>
          <w:szCs w:val="22"/>
        </w:rPr>
        <w:t xml:space="preserve">. US, 22/00 – ZJS, 87/02 – SPZ, 29/03 – </w:t>
      </w:r>
      <w:proofErr w:type="spellStart"/>
      <w:r w:rsidRPr="006D556B">
        <w:rPr>
          <w:rFonts w:ascii="Tahoma" w:hAnsi="Tahoma" w:cs="Tahoma"/>
          <w:sz w:val="22"/>
          <w:szCs w:val="22"/>
        </w:rPr>
        <w:t>odl</w:t>
      </w:r>
      <w:proofErr w:type="spellEnd"/>
      <w:r w:rsidRPr="006D556B">
        <w:rPr>
          <w:rFonts w:ascii="Tahoma" w:hAnsi="Tahoma" w:cs="Tahoma"/>
          <w:sz w:val="22"/>
          <w:szCs w:val="22"/>
        </w:rPr>
        <w:t>. US in 69/03 – SZ-1)</w:t>
      </w:r>
      <w:r>
        <w:rPr>
          <w:rFonts w:ascii="Tahoma" w:hAnsi="Tahoma" w:cs="Tahoma"/>
          <w:sz w:val="22"/>
          <w:szCs w:val="22"/>
        </w:rPr>
        <w:t>« nadomesti z besedilom »</w:t>
      </w:r>
      <w:r w:rsidRPr="006D556B">
        <w:rPr>
          <w:rFonts w:ascii="Tahoma" w:hAnsi="Tahoma" w:cs="Tahoma"/>
          <w:sz w:val="22"/>
          <w:szCs w:val="22"/>
        </w:rPr>
        <w:t xml:space="preserve">(Uradni list RS, št. 18/91-I, 19/91 – </w:t>
      </w:r>
      <w:proofErr w:type="spellStart"/>
      <w:r w:rsidRPr="006D556B">
        <w:rPr>
          <w:rFonts w:ascii="Tahoma" w:hAnsi="Tahoma" w:cs="Tahoma"/>
          <w:sz w:val="22"/>
          <w:szCs w:val="22"/>
        </w:rPr>
        <w:t>popr</w:t>
      </w:r>
      <w:proofErr w:type="spellEnd"/>
      <w:r w:rsidRPr="006D556B">
        <w:rPr>
          <w:rFonts w:ascii="Tahoma" w:hAnsi="Tahoma" w:cs="Tahoma"/>
          <w:sz w:val="22"/>
          <w:szCs w:val="22"/>
        </w:rPr>
        <w:t xml:space="preserve">., 13/93 – ZP-G, 9/94 – </w:t>
      </w:r>
      <w:proofErr w:type="spellStart"/>
      <w:r w:rsidRPr="006D556B">
        <w:rPr>
          <w:rFonts w:ascii="Tahoma" w:hAnsi="Tahoma" w:cs="Tahoma"/>
          <w:sz w:val="22"/>
          <w:szCs w:val="22"/>
        </w:rPr>
        <w:t>odl</w:t>
      </w:r>
      <w:proofErr w:type="spellEnd"/>
      <w:r w:rsidRPr="006D556B">
        <w:rPr>
          <w:rFonts w:ascii="Tahoma" w:hAnsi="Tahoma" w:cs="Tahoma"/>
          <w:sz w:val="22"/>
          <w:szCs w:val="22"/>
        </w:rPr>
        <w:t xml:space="preserve">. US, 21/94, 29/95 – ZPDF, 23/96, 24/96 – </w:t>
      </w:r>
      <w:proofErr w:type="spellStart"/>
      <w:r w:rsidRPr="006D556B">
        <w:rPr>
          <w:rFonts w:ascii="Tahoma" w:hAnsi="Tahoma" w:cs="Tahoma"/>
          <w:sz w:val="22"/>
          <w:szCs w:val="22"/>
        </w:rPr>
        <w:t>odl</w:t>
      </w:r>
      <w:proofErr w:type="spellEnd"/>
      <w:r w:rsidRPr="006D556B">
        <w:rPr>
          <w:rFonts w:ascii="Tahoma" w:hAnsi="Tahoma" w:cs="Tahoma"/>
          <w:sz w:val="22"/>
          <w:szCs w:val="22"/>
        </w:rPr>
        <w:t xml:space="preserve">. US, 44/96 – </w:t>
      </w:r>
      <w:proofErr w:type="spellStart"/>
      <w:r w:rsidRPr="006D556B">
        <w:rPr>
          <w:rFonts w:ascii="Tahoma" w:hAnsi="Tahoma" w:cs="Tahoma"/>
          <w:sz w:val="22"/>
          <w:szCs w:val="22"/>
        </w:rPr>
        <w:t>odl</w:t>
      </w:r>
      <w:proofErr w:type="spellEnd"/>
      <w:r w:rsidRPr="006D556B">
        <w:rPr>
          <w:rFonts w:ascii="Tahoma" w:hAnsi="Tahoma" w:cs="Tahoma"/>
          <w:sz w:val="22"/>
          <w:szCs w:val="22"/>
        </w:rPr>
        <w:t xml:space="preserve">. US, 1/00, 1/00 – </w:t>
      </w:r>
      <w:proofErr w:type="spellStart"/>
      <w:r w:rsidRPr="006D556B">
        <w:rPr>
          <w:rFonts w:ascii="Tahoma" w:hAnsi="Tahoma" w:cs="Tahoma"/>
          <w:sz w:val="22"/>
          <w:szCs w:val="22"/>
        </w:rPr>
        <w:t>odl</w:t>
      </w:r>
      <w:proofErr w:type="spellEnd"/>
      <w:r w:rsidRPr="006D556B">
        <w:rPr>
          <w:rFonts w:ascii="Tahoma" w:hAnsi="Tahoma" w:cs="Tahoma"/>
          <w:sz w:val="22"/>
          <w:szCs w:val="22"/>
        </w:rPr>
        <w:t>. US</w:t>
      </w:r>
      <w:r>
        <w:rPr>
          <w:rFonts w:ascii="Tahoma" w:hAnsi="Tahoma" w:cs="Tahoma"/>
          <w:sz w:val="22"/>
          <w:szCs w:val="22"/>
        </w:rPr>
        <w:t xml:space="preserve"> in</w:t>
      </w:r>
      <w:r w:rsidRPr="006D556B">
        <w:rPr>
          <w:rFonts w:ascii="Tahoma" w:hAnsi="Tahoma" w:cs="Tahoma"/>
          <w:sz w:val="22"/>
          <w:szCs w:val="22"/>
        </w:rPr>
        <w:t xml:space="preserve"> 22/00 – ZJS</w:t>
      </w:r>
      <w:r>
        <w:rPr>
          <w:rFonts w:ascii="Tahoma" w:hAnsi="Tahoma" w:cs="Tahoma"/>
          <w:sz w:val="22"/>
          <w:szCs w:val="22"/>
        </w:rPr>
        <w:t xml:space="preserve">)«. </w:t>
      </w:r>
    </w:p>
    <w:p w:rsidR="002F2301" w:rsidRPr="003A00EC" w:rsidRDefault="002F2301" w:rsidP="002F2301">
      <w:pPr>
        <w:jc w:val="both"/>
        <w:rPr>
          <w:rFonts w:ascii="Tahoma" w:hAnsi="Tahoma" w:cs="Tahoma"/>
          <w:sz w:val="22"/>
          <w:szCs w:val="22"/>
        </w:rPr>
      </w:pPr>
    </w:p>
    <w:p w:rsidR="002F2301" w:rsidRPr="003A00EC" w:rsidRDefault="002F2301" w:rsidP="002F2301">
      <w:pPr>
        <w:jc w:val="both"/>
        <w:rPr>
          <w:rFonts w:ascii="Tahoma" w:hAnsi="Tahoma" w:cs="Tahoma"/>
          <w:sz w:val="22"/>
          <w:szCs w:val="22"/>
        </w:rPr>
      </w:pPr>
      <w:r w:rsidRPr="003A00EC">
        <w:rPr>
          <w:rFonts w:ascii="Tahoma" w:hAnsi="Tahoma" w:cs="Tahoma"/>
          <w:sz w:val="22"/>
          <w:szCs w:val="22"/>
          <w:u w:val="single"/>
        </w:rPr>
        <w:t>Obrazložitev</w:t>
      </w:r>
      <w:r w:rsidRPr="003A00EC">
        <w:rPr>
          <w:rFonts w:ascii="Tahoma" w:hAnsi="Tahoma" w:cs="Tahoma"/>
          <w:sz w:val="22"/>
          <w:szCs w:val="22"/>
        </w:rPr>
        <w:t>:</w:t>
      </w:r>
    </w:p>
    <w:p w:rsidR="002F2301" w:rsidRDefault="002F2301" w:rsidP="002F2301">
      <w:pPr>
        <w:jc w:val="both"/>
        <w:rPr>
          <w:rFonts w:ascii="Tahoma" w:hAnsi="Tahoma" w:cs="Tahoma"/>
          <w:sz w:val="22"/>
          <w:szCs w:val="22"/>
        </w:rPr>
      </w:pPr>
      <w:r w:rsidRPr="0030175D">
        <w:rPr>
          <w:rFonts w:ascii="Tahoma" w:hAnsi="Tahoma" w:cs="Tahoma"/>
          <w:sz w:val="22"/>
          <w:szCs w:val="22"/>
        </w:rPr>
        <w:t xml:space="preserve">Amandma sledi </w:t>
      </w:r>
      <w:r>
        <w:rPr>
          <w:rFonts w:ascii="Tahoma" w:hAnsi="Tahoma" w:cs="Tahoma"/>
          <w:sz w:val="22"/>
          <w:szCs w:val="22"/>
        </w:rPr>
        <w:t>predlogu</w:t>
      </w:r>
      <w:r w:rsidRPr="0030175D">
        <w:rPr>
          <w:rFonts w:ascii="Tahoma" w:hAnsi="Tahoma" w:cs="Tahoma"/>
          <w:sz w:val="22"/>
          <w:szCs w:val="22"/>
        </w:rPr>
        <w:t xml:space="preserve"> Zakonodajno-pravne službe Državnega zbora (ZPS), da </w:t>
      </w:r>
      <w:r>
        <w:rPr>
          <w:rFonts w:ascii="Tahoma" w:hAnsi="Tahoma" w:cs="Tahoma"/>
          <w:sz w:val="22"/>
          <w:szCs w:val="22"/>
        </w:rPr>
        <w:t>se popravijo sklici na Uradne liste RS, ki se nanašajo na Stanovanjski zakon iz leta 1991 in za vse njegove spremembe do sprejetja novega Stanovanjskega zakona v letu 2003.</w:t>
      </w:r>
    </w:p>
    <w:p w:rsidR="002F2301" w:rsidRDefault="002F2301" w:rsidP="002F2301">
      <w:pPr>
        <w:jc w:val="both"/>
        <w:rPr>
          <w:rFonts w:ascii="Tahoma" w:hAnsi="Tahoma" w:cs="Tahoma"/>
          <w:sz w:val="22"/>
          <w:szCs w:val="22"/>
        </w:rPr>
      </w:pPr>
    </w:p>
    <w:p w:rsidR="002F2301" w:rsidRDefault="002F2301" w:rsidP="002F2301">
      <w:pPr>
        <w:jc w:val="both"/>
        <w:rPr>
          <w:rFonts w:ascii="Tahoma" w:hAnsi="Tahoma" w:cs="Tahoma"/>
          <w:sz w:val="22"/>
          <w:szCs w:val="22"/>
        </w:rPr>
      </w:pPr>
    </w:p>
    <w:p w:rsidR="002F2301" w:rsidRDefault="002F2301" w:rsidP="002F2301">
      <w:pPr>
        <w:autoSpaceDE w:val="0"/>
        <w:autoSpaceDN w:val="0"/>
        <w:adjustRightInd w:val="0"/>
        <w:spacing w:line="240" w:lineRule="auto"/>
        <w:jc w:val="both"/>
        <w:rPr>
          <w:rFonts w:ascii="TimesNewRoman" w:hAnsi="TimesNewRoman" w:cs="TimesNewRoman"/>
          <w:sz w:val="22"/>
          <w:szCs w:val="22"/>
          <w:lang w:eastAsia="sr-Cyrl-RS"/>
        </w:rPr>
      </w:pPr>
      <w:r>
        <w:rPr>
          <w:rFonts w:ascii="Tahoma" w:hAnsi="Tahoma" w:cs="Tahoma"/>
          <w:b/>
          <w:bCs/>
          <w:sz w:val="22"/>
          <w:szCs w:val="22"/>
          <w:lang w:eastAsia="sr-Cyrl-RS"/>
        </w:rPr>
        <w:t>K 51.</w:t>
      </w:r>
      <w:r w:rsidRPr="003E755E">
        <w:rPr>
          <w:rFonts w:ascii="Tahoma" w:hAnsi="Tahoma" w:cs="Tahoma"/>
          <w:b/>
          <w:bCs/>
          <w:sz w:val="22"/>
          <w:szCs w:val="22"/>
          <w:lang w:eastAsia="sr-Cyrl-RS"/>
        </w:rPr>
        <w:t xml:space="preserve"> členu</w:t>
      </w:r>
    </w:p>
    <w:p w:rsidR="002F2301" w:rsidRDefault="002F2301" w:rsidP="002F2301">
      <w:pPr>
        <w:jc w:val="both"/>
        <w:rPr>
          <w:rFonts w:ascii="Tahoma" w:hAnsi="Tahoma" w:cs="Tahoma"/>
          <w:sz w:val="22"/>
          <w:szCs w:val="22"/>
        </w:rPr>
      </w:pPr>
    </w:p>
    <w:p w:rsidR="002F2301" w:rsidRDefault="002F2301" w:rsidP="002F2301">
      <w:p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 51. členu se za besedo »sredstev« doda besedilo »</w:t>
      </w:r>
      <w:r w:rsidRPr="006D556B">
        <w:rPr>
          <w:rFonts w:ascii="Tahoma" w:hAnsi="Tahoma" w:cs="Tahoma"/>
          <w:sz w:val="22"/>
          <w:szCs w:val="22"/>
        </w:rPr>
        <w:t xml:space="preserve">(Uradni list RS, št. 62/10, 40/11, 40/12 – ZUJF, 57/12 – ZPCP-2D, 14/13, 56/13 – ZŠtip-1, 99/13, 14/15 – ZUUJFO, 57/15, 90/15, 38/16 – </w:t>
      </w:r>
      <w:proofErr w:type="spellStart"/>
      <w:r w:rsidRPr="006D556B">
        <w:rPr>
          <w:rFonts w:ascii="Tahoma" w:hAnsi="Tahoma" w:cs="Tahoma"/>
          <w:sz w:val="22"/>
          <w:szCs w:val="22"/>
        </w:rPr>
        <w:t>odl</w:t>
      </w:r>
      <w:proofErr w:type="spellEnd"/>
      <w:r w:rsidRPr="006D556B">
        <w:rPr>
          <w:rFonts w:ascii="Tahoma" w:hAnsi="Tahoma" w:cs="Tahoma"/>
          <w:sz w:val="22"/>
          <w:szCs w:val="22"/>
        </w:rPr>
        <w:t xml:space="preserve">. US, 51/16 – </w:t>
      </w:r>
      <w:proofErr w:type="spellStart"/>
      <w:r w:rsidRPr="006D556B">
        <w:rPr>
          <w:rFonts w:ascii="Tahoma" w:hAnsi="Tahoma" w:cs="Tahoma"/>
          <w:sz w:val="22"/>
          <w:szCs w:val="22"/>
        </w:rPr>
        <w:t>odl</w:t>
      </w:r>
      <w:proofErr w:type="spellEnd"/>
      <w:r w:rsidRPr="006D556B">
        <w:rPr>
          <w:rFonts w:ascii="Tahoma" w:hAnsi="Tahoma" w:cs="Tahoma"/>
          <w:sz w:val="22"/>
          <w:szCs w:val="22"/>
        </w:rPr>
        <w:t>. US, 88/16, 61/17 – ZUPŠ, 75/17, 77/18, 47/19 in 189/20 – ZFRO)</w:t>
      </w:r>
      <w:r>
        <w:rPr>
          <w:rFonts w:ascii="Tahoma" w:hAnsi="Tahoma" w:cs="Tahoma"/>
          <w:sz w:val="22"/>
          <w:szCs w:val="22"/>
        </w:rPr>
        <w:t xml:space="preserve">«. </w:t>
      </w:r>
    </w:p>
    <w:p w:rsidR="002F2301" w:rsidRPr="003A00EC" w:rsidRDefault="002F2301" w:rsidP="002F2301">
      <w:pPr>
        <w:jc w:val="both"/>
        <w:rPr>
          <w:rFonts w:ascii="Tahoma" w:hAnsi="Tahoma" w:cs="Tahoma"/>
          <w:sz w:val="22"/>
          <w:szCs w:val="22"/>
        </w:rPr>
      </w:pPr>
    </w:p>
    <w:p w:rsidR="002F2301" w:rsidRPr="003A00EC" w:rsidRDefault="002F2301" w:rsidP="002F2301">
      <w:pPr>
        <w:jc w:val="both"/>
        <w:rPr>
          <w:rFonts w:ascii="Tahoma" w:hAnsi="Tahoma" w:cs="Tahoma"/>
          <w:sz w:val="22"/>
          <w:szCs w:val="22"/>
        </w:rPr>
      </w:pPr>
      <w:r w:rsidRPr="003A00EC">
        <w:rPr>
          <w:rFonts w:ascii="Tahoma" w:hAnsi="Tahoma" w:cs="Tahoma"/>
          <w:sz w:val="22"/>
          <w:szCs w:val="22"/>
          <w:u w:val="single"/>
        </w:rPr>
        <w:t>Obrazložitev</w:t>
      </w:r>
      <w:r w:rsidRPr="003A00EC">
        <w:rPr>
          <w:rFonts w:ascii="Tahoma" w:hAnsi="Tahoma" w:cs="Tahoma"/>
          <w:sz w:val="22"/>
          <w:szCs w:val="22"/>
        </w:rPr>
        <w:t>:</w:t>
      </w:r>
    </w:p>
    <w:p w:rsidR="002F2301" w:rsidRPr="00F11190" w:rsidRDefault="002F2301" w:rsidP="002F2301">
      <w:pPr>
        <w:jc w:val="both"/>
        <w:rPr>
          <w:sz w:val="22"/>
          <w:szCs w:val="22"/>
        </w:rPr>
      </w:pPr>
      <w:r w:rsidRPr="0030175D">
        <w:rPr>
          <w:rFonts w:ascii="Tahoma" w:hAnsi="Tahoma" w:cs="Tahoma"/>
          <w:sz w:val="22"/>
          <w:szCs w:val="22"/>
        </w:rPr>
        <w:t xml:space="preserve">Amandma sledi mnenju Zakonodajno-pravne službe Državnega zbora, da </w:t>
      </w:r>
      <w:r>
        <w:rPr>
          <w:rFonts w:ascii="Tahoma" w:hAnsi="Tahoma" w:cs="Tahoma"/>
          <w:sz w:val="22"/>
          <w:szCs w:val="22"/>
        </w:rPr>
        <w:t>je potrebno zaradi jasnosti in določnosti, na kateri zakon in s kakšno vsebino se sklic nanaša, navesti Uradne liste RS.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7E37" w:rsidRDefault="00F67E37" w:rsidP="00767987">
      <w:pPr>
        <w:spacing w:line="240" w:lineRule="auto"/>
      </w:pPr>
      <w:r>
        <w:separator/>
      </w:r>
    </w:p>
  </w:endnote>
  <w:endnote w:type="continuationSeparator" w:id="0">
    <w:p w:rsidR="00F67E37" w:rsidRDefault="00F67E3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41DB" w:rsidRDefault="008A41D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41DB" w:rsidRDefault="008A41D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41DB" w:rsidRDefault="008A41D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7E37" w:rsidRDefault="00F67E37" w:rsidP="00767987">
      <w:pPr>
        <w:spacing w:line="240" w:lineRule="auto"/>
      </w:pPr>
      <w:r>
        <w:separator/>
      </w:r>
    </w:p>
  </w:footnote>
  <w:footnote w:type="continuationSeparator" w:id="0">
    <w:p w:rsidR="00F67E37" w:rsidRDefault="00F67E3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41DB" w:rsidRDefault="008A41D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41DB" w:rsidRDefault="008A41D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efaultTabStop w:val="709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0CE3"/>
    <w:rsid w:val="00204177"/>
    <w:rsid w:val="002F2301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8A41DB"/>
    <w:rsid w:val="00904A48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F6030B"/>
    <w:rsid w:val="00F67E37"/>
    <w:rsid w:val="00FA164E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  <w:style w:type="paragraph" w:styleId="Brezrazmikov">
    <w:name w:val="No Spacing"/>
    <w:link w:val="BrezrazmikovZnak"/>
    <w:uiPriority w:val="1"/>
    <w:qFormat/>
    <w:rsid w:val="002F2301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  <w:style w:type="character" w:customStyle="1" w:styleId="BrezrazmikovZnak">
    <w:name w:val="Brez razmikov Znak"/>
    <w:link w:val="Brezrazmikov"/>
    <w:uiPriority w:val="1"/>
    <w:rsid w:val="002F2301"/>
    <w:rPr>
      <w:rFonts w:ascii="Arial" w:eastAsia="Times New Roman" w:hAnsi="Arial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04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722</Words>
  <Characters>4117</Characters>
  <Application>Microsoft Office Word</Application>
  <DocSecurity>0</DocSecurity>
  <Lines>34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Nika Čuš</dc:creator>
  <cp:keywords/>
  <dc:description/>
  <cp:lastModifiedBy>Nika Čuš</cp:lastModifiedBy>
  <cp:revision>2</cp:revision>
  <dcterms:created xsi:type="dcterms:W3CDTF">2021-03-25T07:06:00Z</dcterms:created>
  <dcterms:modified xsi:type="dcterms:W3CDTF">2021-03-25T07:06:00Z</dcterms:modified>
</cp:coreProperties>
</file>