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3102" w:rsidRPr="005B4FAB" w:rsidRDefault="004B3102" w:rsidP="004B3102">
      <w:pPr>
        <w:pStyle w:val="odstavek"/>
        <w:shd w:val="clear" w:color="auto" w:fill="FFFFFF"/>
        <w:spacing w:before="0" w:beforeAutospacing="0" w:after="0" w:afterAutospacing="0"/>
        <w:jc w:val="both"/>
        <w:rPr>
          <w:rFonts w:ascii="Arial" w:hAnsi="Arial" w:cs="Arial"/>
          <w:sz w:val="20"/>
          <w:szCs w:val="20"/>
        </w:rPr>
      </w:pPr>
      <w:bookmarkStart w:id="0" w:name="_Hlk37930269"/>
    </w:p>
    <w:p w:rsidR="001E2AEE" w:rsidRDefault="001E2AEE" w:rsidP="001E2AEE">
      <w:pPr>
        <w:pStyle w:val="Glava"/>
        <w:tabs>
          <w:tab w:val="clear" w:pos="4320"/>
          <w:tab w:val="left" w:pos="5112"/>
        </w:tabs>
        <w:spacing w:before="120" w:line="240" w:lineRule="exact"/>
        <w:rPr>
          <w:rFonts w:cs="Arial"/>
          <w:sz w:val="16"/>
        </w:rPr>
      </w:pPr>
    </w:p>
    <w:p w:rsidR="001E2AEE" w:rsidRDefault="001E2AEE" w:rsidP="001E2AEE">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rFonts w:cs="Arial"/>
          <w:sz w:val="16"/>
        </w:rPr>
        <w:t>Gregorčičeva</w:t>
      </w:r>
      <w:proofErr w:type="spellEnd"/>
      <w:r>
        <w:rPr>
          <w:rFonts w:cs="Arial"/>
          <w:sz w:val="16"/>
        </w:rPr>
        <w:t xml:space="preserve"> 20–25, Sl-1001 Ljubljana</w:t>
      </w:r>
      <w:r>
        <w:rPr>
          <w:rFonts w:cs="Arial"/>
          <w:sz w:val="16"/>
        </w:rPr>
        <w:tab/>
        <w:t>T: +386 1 478 1000</w:t>
      </w:r>
    </w:p>
    <w:p w:rsidR="001E2AEE" w:rsidRDefault="001E2AEE" w:rsidP="001E2AEE">
      <w:pPr>
        <w:pStyle w:val="Glava"/>
        <w:tabs>
          <w:tab w:val="clear" w:pos="4320"/>
          <w:tab w:val="left" w:pos="5112"/>
        </w:tabs>
        <w:spacing w:line="240" w:lineRule="exact"/>
        <w:rPr>
          <w:rFonts w:cs="Arial"/>
          <w:sz w:val="16"/>
        </w:rPr>
      </w:pPr>
      <w:r>
        <w:rPr>
          <w:rFonts w:cs="Arial"/>
          <w:sz w:val="16"/>
        </w:rPr>
        <w:tab/>
        <w:t>F: +386 1 478 1607</w:t>
      </w:r>
    </w:p>
    <w:p w:rsidR="001E2AEE" w:rsidRDefault="001E2AEE" w:rsidP="001E2AEE">
      <w:pPr>
        <w:pStyle w:val="Glava"/>
        <w:tabs>
          <w:tab w:val="clear" w:pos="4320"/>
          <w:tab w:val="left" w:pos="5112"/>
        </w:tabs>
        <w:spacing w:line="240" w:lineRule="exact"/>
        <w:rPr>
          <w:rFonts w:cs="Arial"/>
          <w:sz w:val="16"/>
        </w:rPr>
      </w:pPr>
      <w:r>
        <w:rPr>
          <w:rFonts w:cs="Arial"/>
          <w:sz w:val="16"/>
        </w:rPr>
        <w:tab/>
        <w:t>E: gp.gs@gov.si</w:t>
      </w:r>
    </w:p>
    <w:p w:rsidR="001E2AEE" w:rsidRDefault="001E2AEE" w:rsidP="001E2AEE">
      <w:pPr>
        <w:pStyle w:val="Glava"/>
        <w:tabs>
          <w:tab w:val="clear" w:pos="4320"/>
          <w:tab w:val="left" w:pos="5112"/>
        </w:tabs>
        <w:spacing w:line="240" w:lineRule="exact"/>
        <w:rPr>
          <w:rFonts w:cs="Arial"/>
          <w:sz w:val="16"/>
        </w:rPr>
      </w:pPr>
      <w:r>
        <w:rPr>
          <w:rFonts w:cs="Arial"/>
          <w:sz w:val="16"/>
        </w:rPr>
        <w:tab/>
        <w:t>http://www.vlada.si/</w:t>
      </w:r>
    </w:p>
    <w:p w:rsidR="001E2AEE" w:rsidRDefault="001E2AEE" w:rsidP="004B3102">
      <w:pPr>
        <w:pStyle w:val="Odstavekseznama"/>
        <w:spacing w:after="160" w:line="259" w:lineRule="auto"/>
        <w:ind w:left="1080"/>
        <w:jc w:val="center"/>
        <w:rPr>
          <w:b/>
          <w:lang w:val="sl-SI"/>
        </w:rPr>
      </w:pPr>
    </w:p>
    <w:p w:rsidR="001E2AEE" w:rsidRDefault="001E2AEE" w:rsidP="004B3102">
      <w:pPr>
        <w:pStyle w:val="Odstavekseznama"/>
        <w:spacing w:after="160" w:line="259" w:lineRule="auto"/>
        <w:ind w:left="1080"/>
        <w:jc w:val="center"/>
        <w:rPr>
          <w:b/>
          <w:lang w:val="sl-SI"/>
        </w:rPr>
      </w:pPr>
    </w:p>
    <w:p w:rsidR="001E2AEE" w:rsidRDefault="001E2AEE" w:rsidP="004B3102">
      <w:pPr>
        <w:pStyle w:val="Odstavekseznama"/>
        <w:spacing w:after="160" w:line="259" w:lineRule="auto"/>
        <w:ind w:left="1080"/>
        <w:jc w:val="center"/>
        <w:rPr>
          <w:b/>
          <w:lang w:val="sl-SI"/>
        </w:rPr>
      </w:pPr>
    </w:p>
    <w:p w:rsidR="001E2AEE" w:rsidRPr="002760DC" w:rsidRDefault="001E2AEE" w:rsidP="001E2AEE">
      <w:pPr>
        <w:pStyle w:val="datumtevilka"/>
      </w:pPr>
      <w:r w:rsidRPr="002760DC">
        <w:rPr>
          <w:rFonts w:cs="Arial"/>
          <w:color w:val="000000"/>
        </w:rPr>
        <w:t>EVA:</w:t>
      </w:r>
      <w:r w:rsidRPr="002760DC">
        <w:rPr>
          <w:rFonts w:cs="Arial"/>
          <w:color w:val="000000"/>
        </w:rPr>
        <w:tab/>
      </w:r>
      <w:r>
        <w:rPr>
          <w:rFonts w:cs="Arial"/>
          <w:color w:val="000000"/>
        </w:rPr>
        <w:t>2020-2550-0085</w:t>
      </w:r>
    </w:p>
    <w:p w:rsidR="001E2AEE" w:rsidRPr="002760DC" w:rsidRDefault="001E2AEE" w:rsidP="001E2AEE">
      <w:pPr>
        <w:pStyle w:val="datumtevilka"/>
      </w:pPr>
      <w:r w:rsidRPr="002760DC">
        <w:t xml:space="preserve">Številka: </w:t>
      </w:r>
      <w:r w:rsidRPr="002760DC">
        <w:tab/>
      </w:r>
      <w:r>
        <w:rPr>
          <w:rFonts w:cs="Arial"/>
          <w:color w:val="000000"/>
        </w:rPr>
        <w:t>00719-1/2021/20</w:t>
      </w:r>
    </w:p>
    <w:p w:rsidR="001E2AEE" w:rsidRPr="002760DC" w:rsidRDefault="001E2AEE" w:rsidP="001E2AEE">
      <w:pPr>
        <w:pStyle w:val="datumtevilka"/>
      </w:pPr>
      <w:r>
        <w:t>Datum:</w:t>
      </w:r>
      <w:r w:rsidRPr="002760DC">
        <w:tab/>
      </w:r>
      <w:r>
        <w:rPr>
          <w:rFonts w:cs="Arial"/>
          <w:color w:val="000000"/>
        </w:rPr>
        <w:t>2. 3. 2021</w:t>
      </w:r>
      <w:r w:rsidRPr="002760DC">
        <w:t xml:space="preserve"> </w:t>
      </w:r>
    </w:p>
    <w:p w:rsidR="001E2AEE" w:rsidRDefault="001E2AEE" w:rsidP="004B3102">
      <w:pPr>
        <w:pStyle w:val="Odstavekseznama"/>
        <w:spacing w:after="160" w:line="259" w:lineRule="auto"/>
        <w:ind w:left="1080"/>
        <w:jc w:val="center"/>
        <w:rPr>
          <w:b/>
          <w:lang w:val="sl-SI"/>
        </w:rPr>
      </w:pPr>
    </w:p>
    <w:p w:rsidR="004B3102" w:rsidRPr="00345BDE" w:rsidRDefault="00712EB4" w:rsidP="004B3102">
      <w:pPr>
        <w:pStyle w:val="Odstavekseznama"/>
        <w:spacing w:after="160" w:line="259" w:lineRule="auto"/>
        <w:ind w:left="1080"/>
        <w:jc w:val="center"/>
        <w:rPr>
          <w:rFonts w:cs="Arial"/>
          <w:b/>
          <w:szCs w:val="20"/>
          <w:lang w:val="sl-SI"/>
        </w:rPr>
      </w:pPr>
      <w:r>
        <w:rPr>
          <w:b/>
          <w:lang w:val="sl-SI"/>
        </w:rPr>
        <w:t>Predlog amandmajev</w:t>
      </w:r>
      <w:r w:rsidR="004B3102" w:rsidRPr="00345BDE">
        <w:rPr>
          <w:b/>
          <w:lang w:val="sl-SI"/>
        </w:rPr>
        <w:t xml:space="preserve"> k Predlog</w:t>
      </w:r>
      <w:r>
        <w:rPr>
          <w:b/>
          <w:lang w:val="sl-SI"/>
        </w:rPr>
        <w:t>u</w:t>
      </w:r>
      <w:bookmarkStart w:id="1" w:name="_GoBack"/>
      <w:bookmarkEnd w:id="1"/>
      <w:r w:rsidR="004B3102" w:rsidRPr="00345BDE">
        <w:rPr>
          <w:b/>
          <w:lang w:val="sl-SI"/>
        </w:rPr>
        <w:t xml:space="preserve"> </w:t>
      </w:r>
      <w:r w:rsidR="004B3102" w:rsidRPr="00345BDE">
        <w:rPr>
          <w:rFonts w:cs="Arial"/>
          <w:b/>
          <w:szCs w:val="20"/>
          <w:lang w:val="sl-SI"/>
        </w:rPr>
        <w:t xml:space="preserve">Zakona o spremembah in dopolnitvah zakona o vodah (ZV-1G) – skrajšani postopek </w:t>
      </w:r>
      <w:r w:rsidR="004B3102" w:rsidRPr="00345BDE">
        <w:rPr>
          <w:rFonts w:cs="Arial"/>
          <w:b/>
          <w:color w:val="000000"/>
          <w:szCs w:val="20"/>
          <w:lang w:val="sl-SI"/>
        </w:rPr>
        <w:t>(EPA 1634-VIII)</w:t>
      </w:r>
    </w:p>
    <w:p w:rsidR="004B3102" w:rsidRDefault="004B3102" w:rsidP="004B3102">
      <w:pPr>
        <w:pStyle w:val="Odstavekseznama"/>
        <w:ind w:left="1080"/>
        <w:rPr>
          <w:rFonts w:cs="Arial"/>
          <w:b/>
          <w:szCs w:val="20"/>
        </w:rPr>
      </w:pPr>
    </w:p>
    <w:p w:rsidR="004B3102" w:rsidRDefault="004B3102" w:rsidP="004B3102">
      <w:pPr>
        <w:pStyle w:val="Odstavekseznama"/>
        <w:ind w:left="1080"/>
        <w:rPr>
          <w:rFonts w:cs="Arial"/>
          <w:b/>
          <w:szCs w:val="20"/>
        </w:rPr>
      </w:pPr>
    </w:p>
    <w:p w:rsidR="004B3102" w:rsidRPr="00B500CF" w:rsidRDefault="004B3102" w:rsidP="004B3102">
      <w:pPr>
        <w:spacing w:line="240" w:lineRule="auto"/>
        <w:jc w:val="both"/>
        <w:rPr>
          <w:rFonts w:cs="Arial"/>
          <w:szCs w:val="20"/>
          <w:u w:val="single"/>
        </w:rPr>
      </w:pPr>
      <w:proofErr w:type="spellStart"/>
      <w:r w:rsidRPr="00B500CF">
        <w:rPr>
          <w:rFonts w:cs="Arial"/>
          <w:szCs w:val="20"/>
          <w:u w:val="single"/>
        </w:rPr>
        <w:t>Amandma</w:t>
      </w:r>
      <w:proofErr w:type="spellEnd"/>
      <w:r w:rsidRPr="00B500CF">
        <w:rPr>
          <w:rFonts w:cs="Arial"/>
          <w:szCs w:val="20"/>
          <w:u w:val="single"/>
        </w:rPr>
        <w:t xml:space="preserve"> k 2. </w:t>
      </w:r>
      <w:proofErr w:type="spellStart"/>
      <w:proofErr w:type="gramStart"/>
      <w:r w:rsidRPr="00B500CF">
        <w:rPr>
          <w:rFonts w:cs="Arial"/>
          <w:szCs w:val="20"/>
          <w:u w:val="single"/>
        </w:rPr>
        <w:t>členu</w:t>
      </w:r>
      <w:proofErr w:type="spellEnd"/>
      <w:proofErr w:type="gramEnd"/>
    </w:p>
    <w:p w:rsidR="004B3102" w:rsidRDefault="004B3102" w:rsidP="004B3102">
      <w:pPr>
        <w:spacing w:line="240" w:lineRule="auto"/>
        <w:jc w:val="both"/>
        <w:rPr>
          <w:rFonts w:cs="Arial"/>
          <w:szCs w:val="20"/>
          <w:lang w:val="sl-SI"/>
        </w:rPr>
      </w:pPr>
    </w:p>
    <w:p w:rsidR="004B3102" w:rsidRDefault="004B3102" w:rsidP="004B3102">
      <w:pPr>
        <w:spacing w:line="240" w:lineRule="auto"/>
        <w:jc w:val="both"/>
        <w:rPr>
          <w:rFonts w:cs="Arial"/>
          <w:szCs w:val="20"/>
          <w:lang w:val="sl-SI"/>
        </w:rPr>
      </w:pPr>
      <w:r>
        <w:rPr>
          <w:rFonts w:cs="Arial"/>
          <w:szCs w:val="20"/>
          <w:lang w:val="sl-SI"/>
        </w:rPr>
        <w:t>Tretji odstavek se spremeni tako, da se glasi:</w:t>
      </w:r>
    </w:p>
    <w:p w:rsidR="004B3102" w:rsidRPr="00D30274" w:rsidRDefault="004B3102" w:rsidP="004B3102">
      <w:pPr>
        <w:autoSpaceDE w:val="0"/>
        <w:autoSpaceDN w:val="0"/>
        <w:adjustRightInd w:val="0"/>
        <w:spacing w:line="240" w:lineRule="auto"/>
        <w:jc w:val="both"/>
        <w:rPr>
          <w:rFonts w:cs="Arial"/>
          <w:szCs w:val="20"/>
          <w:lang w:val="sl-SI"/>
        </w:rPr>
      </w:pPr>
      <w:r>
        <w:rPr>
          <w:rFonts w:cs="Arial"/>
          <w:szCs w:val="20"/>
          <w:lang w:val="sl-SI"/>
        </w:rPr>
        <w:t>»</w:t>
      </w:r>
      <w:r w:rsidRPr="00D30274">
        <w:rPr>
          <w:rFonts w:cs="Arial"/>
          <w:szCs w:val="20"/>
          <w:lang w:val="sl-SI"/>
        </w:rPr>
        <w:t xml:space="preserve">(2) Za posege iz prejšnjega odstavka je treba pridobiti vodno soglasje oziroma mnenje, ki se izda, če : </w:t>
      </w:r>
    </w:p>
    <w:p w:rsidR="004B3102" w:rsidRPr="00D30274" w:rsidRDefault="004B3102" w:rsidP="004B3102">
      <w:pPr>
        <w:autoSpaceDE w:val="0"/>
        <w:autoSpaceDN w:val="0"/>
        <w:adjustRightInd w:val="0"/>
        <w:spacing w:line="240" w:lineRule="auto"/>
        <w:ind w:left="785" w:hanging="360"/>
        <w:jc w:val="both"/>
        <w:rPr>
          <w:rFonts w:cs="Arial"/>
          <w:szCs w:val="20"/>
          <w:lang w:val="sl-SI"/>
        </w:rPr>
      </w:pPr>
      <w:r w:rsidRPr="00D30274">
        <w:rPr>
          <w:rFonts w:cs="Arial"/>
          <w:szCs w:val="20"/>
          <w:lang w:val="sl-SI"/>
        </w:rPr>
        <w:t>1.</w:t>
      </w:r>
      <w:r w:rsidRPr="00D30274">
        <w:rPr>
          <w:rFonts w:cs="Arial"/>
          <w:szCs w:val="20"/>
          <w:lang w:val="sl-SI"/>
        </w:rPr>
        <w:tab/>
        <w:t>ne gre za poseg v nasprotju s pogoji in omejitvami za izvajanje dejavnosti in posegov v prostor na območjih, ogroženih zaradi poplav in z njimi povezane erozije celinskih voda in morja,</w:t>
      </w:r>
    </w:p>
    <w:p w:rsidR="004B3102" w:rsidRPr="00D30274" w:rsidRDefault="004B3102" w:rsidP="004B3102">
      <w:pPr>
        <w:autoSpaceDE w:val="0"/>
        <w:autoSpaceDN w:val="0"/>
        <w:adjustRightInd w:val="0"/>
        <w:spacing w:line="240" w:lineRule="auto"/>
        <w:ind w:left="785" w:hanging="360"/>
        <w:jc w:val="both"/>
        <w:rPr>
          <w:rFonts w:cs="Arial"/>
          <w:szCs w:val="20"/>
          <w:lang w:val="sl-SI"/>
        </w:rPr>
      </w:pPr>
      <w:r w:rsidRPr="00D30274">
        <w:rPr>
          <w:rFonts w:cs="Arial"/>
          <w:szCs w:val="20"/>
          <w:lang w:val="sl-SI"/>
        </w:rPr>
        <w:t>2.</w:t>
      </w:r>
      <w:r w:rsidRPr="00D30274">
        <w:rPr>
          <w:rFonts w:cs="Arial"/>
          <w:szCs w:val="20"/>
          <w:lang w:val="sl-SI"/>
        </w:rPr>
        <w:tab/>
        <w:t>se s tem ne povečuje poplavne ali erozijske nevarnosti ali ogroženosti,</w:t>
      </w:r>
    </w:p>
    <w:p w:rsidR="004B3102" w:rsidRPr="00D30274" w:rsidRDefault="004B3102" w:rsidP="004B3102">
      <w:pPr>
        <w:autoSpaceDE w:val="0"/>
        <w:autoSpaceDN w:val="0"/>
        <w:adjustRightInd w:val="0"/>
        <w:spacing w:line="240" w:lineRule="auto"/>
        <w:ind w:left="785" w:hanging="360"/>
        <w:jc w:val="both"/>
        <w:rPr>
          <w:rFonts w:cs="Arial"/>
          <w:szCs w:val="20"/>
          <w:lang w:val="sl-SI"/>
        </w:rPr>
      </w:pPr>
      <w:r w:rsidRPr="00D30274">
        <w:rPr>
          <w:rFonts w:cs="Arial"/>
          <w:szCs w:val="20"/>
          <w:lang w:val="sl-SI"/>
        </w:rPr>
        <w:t>3.</w:t>
      </w:r>
      <w:r w:rsidRPr="00D30274">
        <w:rPr>
          <w:rFonts w:cs="Arial"/>
          <w:szCs w:val="20"/>
          <w:lang w:val="sl-SI"/>
        </w:rPr>
        <w:tab/>
        <w:t>se s tem ne poslabšuje stanje voda,</w:t>
      </w:r>
    </w:p>
    <w:p w:rsidR="004B3102" w:rsidRPr="00D30274" w:rsidRDefault="004B3102" w:rsidP="004B3102">
      <w:pPr>
        <w:autoSpaceDE w:val="0"/>
        <w:autoSpaceDN w:val="0"/>
        <w:adjustRightInd w:val="0"/>
        <w:spacing w:line="240" w:lineRule="auto"/>
        <w:ind w:left="785" w:hanging="360"/>
        <w:jc w:val="both"/>
        <w:rPr>
          <w:rFonts w:cs="Arial"/>
          <w:szCs w:val="20"/>
          <w:lang w:val="sl-SI"/>
        </w:rPr>
      </w:pPr>
      <w:r w:rsidRPr="00D30274">
        <w:rPr>
          <w:rFonts w:cs="Arial"/>
          <w:szCs w:val="20"/>
          <w:lang w:val="sl-SI"/>
        </w:rPr>
        <w:t>4.</w:t>
      </w:r>
      <w:r w:rsidRPr="00D30274">
        <w:rPr>
          <w:rFonts w:cs="Arial"/>
          <w:szCs w:val="20"/>
          <w:lang w:val="sl-SI"/>
        </w:rPr>
        <w:tab/>
        <w:t>je omogočeno izvajanje javnih služb,</w:t>
      </w:r>
    </w:p>
    <w:p w:rsidR="004B3102" w:rsidRPr="00D30274" w:rsidRDefault="004B3102" w:rsidP="004B3102">
      <w:pPr>
        <w:autoSpaceDE w:val="0"/>
        <w:autoSpaceDN w:val="0"/>
        <w:adjustRightInd w:val="0"/>
        <w:spacing w:line="240" w:lineRule="auto"/>
        <w:ind w:left="785" w:hanging="360"/>
        <w:jc w:val="both"/>
        <w:rPr>
          <w:rFonts w:cs="Arial"/>
          <w:szCs w:val="20"/>
          <w:lang w:val="sl-SI"/>
        </w:rPr>
      </w:pPr>
      <w:r w:rsidRPr="00D30274">
        <w:rPr>
          <w:rFonts w:cs="Arial"/>
          <w:szCs w:val="20"/>
          <w:lang w:val="sl-SI"/>
        </w:rPr>
        <w:t>5.</w:t>
      </w:r>
      <w:r w:rsidRPr="00D30274">
        <w:rPr>
          <w:rFonts w:cs="Arial"/>
          <w:szCs w:val="20"/>
          <w:lang w:val="sl-SI"/>
        </w:rPr>
        <w:tab/>
        <w:t>ne omejuje obstoječe posebne rabe voda in</w:t>
      </w:r>
    </w:p>
    <w:p w:rsidR="004B3102" w:rsidRPr="00D30274" w:rsidRDefault="004B3102" w:rsidP="004B3102">
      <w:pPr>
        <w:autoSpaceDE w:val="0"/>
        <w:autoSpaceDN w:val="0"/>
        <w:adjustRightInd w:val="0"/>
        <w:spacing w:line="240" w:lineRule="auto"/>
        <w:ind w:left="785" w:hanging="360"/>
        <w:jc w:val="both"/>
        <w:rPr>
          <w:rFonts w:cs="Arial"/>
          <w:szCs w:val="20"/>
          <w:lang w:val="sl-SI"/>
        </w:rPr>
      </w:pPr>
      <w:r w:rsidRPr="00D30274">
        <w:rPr>
          <w:rFonts w:cs="Arial"/>
          <w:szCs w:val="20"/>
          <w:lang w:val="sl-SI"/>
        </w:rPr>
        <w:t>6.</w:t>
      </w:r>
      <w:r w:rsidRPr="00D30274">
        <w:rPr>
          <w:rFonts w:cs="Arial"/>
          <w:szCs w:val="20"/>
          <w:lang w:val="sl-SI"/>
        </w:rPr>
        <w:tab/>
        <w:t>to ni v nasprotju s cilji upravljanja z vodami.</w:t>
      </w:r>
      <w:r>
        <w:rPr>
          <w:rFonts w:cs="Arial"/>
          <w:szCs w:val="20"/>
          <w:lang w:val="sl-SI"/>
        </w:rPr>
        <w:t>«</w:t>
      </w:r>
    </w:p>
    <w:p w:rsidR="004B3102" w:rsidRPr="00D30274" w:rsidRDefault="004B3102" w:rsidP="004B3102">
      <w:pPr>
        <w:autoSpaceDE w:val="0"/>
        <w:autoSpaceDN w:val="0"/>
        <w:adjustRightInd w:val="0"/>
        <w:spacing w:line="240" w:lineRule="auto"/>
        <w:ind w:left="785" w:hanging="360"/>
        <w:jc w:val="center"/>
        <w:rPr>
          <w:rFonts w:cs="Arial"/>
          <w:szCs w:val="20"/>
          <w:lang w:val="sl-SI"/>
        </w:rPr>
      </w:pPr>
    </w:p>
    <w:p w:rsidR="004B3102" w:rsidRDefault="004B3102" w:rsidP="004B3102">
      <w:pPr>
        <w:autoSpaceDE w:val="0"/>
        <w:autoSpaceDN w:val="0"/>
        <w:adjustRightInd w:val="0"/>
        <w:spacing w:line="240" w:lineRule="auto"/>
        <w:jc w:val="both"/>
        <w:rPr>
          <w:rFonts w:cs="Arial"/>
          <w:szCs w:val="20"/>
          <w:lang w:val="sl-SI"/>
        </w:rPr>
      </w:pPr>
      <w:r>
        <w:rPr>
          <w:rFonts w:cs="Arial"/>
          <w:szCs w:val="20"/>
          <w:lang w:val="sl-SI"/>
        </w:rPr>
        <w:t>Besedilo četrtega odstavka se nadomesti z besedilom:</w:t>
      </w:r>
    </w:p>
    <w:p w:rsidR="004B3102" w:rsidRPr="00D30274" w:rsidRDefault="004B3102" w:rsidP="004B3102">
      <w:pPr>
        <w:autoSpaceDE w:val="0"/>
        <w:autoSpaceDN w:val="0"/>
        <w:adjustRightInd w:val="0"/>
        <w:spacing w:line="240" w:lineRule="auto"/>
        <w:jc w:val="both"/>
        <w:rPr>
          <w:rFonts w:cs="Arial"/>
          <w:szCs w:val="20"/>
          <w:lang w:val="sl-SI"/>
        </w:rPr>
      </w:pPr>
      <w:r>
        <w:rPr>
          <w:rFonts w:cs="Arial"/>
          <w:szCs w:val="20"/>
          <w:lang w:val="sl-SI"/>
        </w:rPr>
        <w:t xml:space="preserve">» </w:t>
      </w:r>
      <w:r w:rsidRPr="00D30274">
        <w:rPr>
          <w:rFonts w:cs="Arial"/>
          <w:szCs w:val="20"/>
          <w:lang w:val="sl-SI"/>
        </w:rPr>
        <w:t>(3) Za posege iz prvega odstavka tega člena morajo biti v vodnem soglasju določeni tudi ukrepi, potrebni za izravnavo vplivov nameravanega posega na doseganje ciljev upravljanja voda.</w:t>
      </w:r>
      <w:r>
        <w:rPr>
          <w:rFonts w:cs="Arial"/>
          <w:szCs w:val="20"/>
          <w:lang w:val="sl-SI"/>
        </w:rPr>
        <w:t>«</w:t>
      </w:r>
    </w:p>
    <w:p w:rsidR="004B3102" w:rsidRPr="00D30274" w:rsidRDefault="004B3102" w:rsidP="004B3102">
      <w:pPr>
        <w:autoSpaceDE w:val="0"/>
        <w:autoSpaceDN w:val="0"/>
        <w:adjustRightInd w:val="0"/>
        <w:spacing w:line="240" w:lineRule="auto"/>
        <w:jc w:val="both"/>
        <w:rPr>
          <w:rFonts w:cs="Arial"/>
          <w:szCs w:val="20"/>
          <w:lang w:val="sl-SI"/>
        </w:rPr>
      </w:pPr>
    </w:p>
    <w:p w:rsidR="004B3102" w:rsidRDefault="004B3102" w:rsidP="004B3102">
      <w:pPr>
        <w:autoSpaceDE w:val="0"/>
        <w:autoSpaceDN w:val="0"/>
        <w:adjustRightInd w:val="0"/>
        <w:spacing w:line="240" w:lineRule="auto"/>
        <w:jc w:val="both"/>
        <w:rPr>
          <w:rFonts w:cs="Arial"/>
          <w:szCs w:val="20"/>
          <w:lang w:val="sl-SI"/>
        </w:rPr>
      </w:pPr>
      <w:r>
        <w:rPr>
          <w:rFonts w:cs="Arial"/>
          <w:szCs w:val="20"/>
          <w:lang w:val="sl-SI"/>
        </w:rPr>
        <w:t>Dodajo se novi 5, 6 in 7. odstavek, ki se glasijo:</w:t>
      </w:r>
    </w:p>
    <w:p w:rsidR="004B3102" w:rsidRDefault="004B3102" w:rsidP="004B3102">
      <w:pPr>
        <w:autoSpaceDE w:val="0"/>
        <w:autoSpaceDN w:val="0"/>
        <w:adjustRightInd w:val="0"/>
        <w:spacing w:line="240" w:lineRule="auto"/>
        <w:jc w:val="both"/>
        <w:rPr>
          <w:rFonts w:cs="Arial"/>
          <w:szCs w:val="20"/>
          <w:lang w:val="sl-SI"/>
        </w:rPr>
      </w:pPr>
    </w:p>
    <w:p w:rsidR="004B3102" w:rsidRPr="00D30274" w:rsidRDefault="004B3102" w:rsidP="004B3102">
      <w:pPr>
        <w:autoSpaceDE w:val="0"/>
        <w:autoSpaceDN w:val="0"/>
        <w:adjustRightInd w:val="0"/>
        <w:spacing w:line="240" w:lineRule="auto"/>
        <w:jc w:val="both"/>
        <w:rPr>
          <w:rFonts w:cs="Arial"/>
          <w:szCs w:val="20"/>
          <w:lang w:val="sl-SI"/>
        </w:rPr>
      </w:pPr>
      <w:r>
        <w:rPr>
          <w:rFonts w:cs="Arial"/>
          <w:szCs w:val="20"/>
          <w:lang w:val="sl-SI"/>
        </w:rPr>
        <w:t>»</w:t>
      </w:r>
      <w:r w:rsidRPr="00D30274">
        <w:rPr>
          <w:rFonts w:cs="Arial"/>
          <w:szCs w:val="20"/>
          <w:lang w:val="sl-SI"/>
        </w:rPr>
        <w:t>(4) Izjemoma je na priobalnem pasu dovoljena tudi gradnja drugih objektov ob upoštevanju meril iz drugega in tretjega odstavka tega člena.</w:t>
      </w:r>
      <w:r>
        <w:rPr>
          <w:rFonts w:cs="Arial"/>
          <w:szCs w:val="20"/>
          <w:lang w:val="sl-SI"/>
        </w:rPr>
        <w:t>«</w:t>
      </w:r>
    </w:p>
    <w:p w:rsidR="004B3102" w:rsidRPr="00D30274" w:rsidRDefault="004B3102" w:rsidP="004B3102">
      <w:pPr>
        <w:autoSpaceDE w:val="0"/>
        <w:autoSpaceDN w:val="0"/>
        <w:adjustRightInd w:val="0"/>
        <w:spacing w:line="240" w:lineRule="auto"/>
        <w:jc w:val="both"/>
        <w:rPr>
          <w:rFonts w:cs="Arial"/>
          <w:color w:val="FF0000"/>
          <w:szCs w:val="20"/>
          <w:lang w:val="sl-SI"/>
        </w:rPr>
      </w:pPr>
    </w:p>
    <w:p w:rsidR="004B3102" w:rsidRPr="00D30274" w:rsidRDefault="004B3102" w:rsidP="004B3102">
      <w:pPr>
        <w:autoSpaceDE w:val="0"/>
        <w:autoSpaceDN w:val="0"/>
        <w:adjustRightInd w:val="0"/>
        <w:spacing w:line="240" w:lineRule="auto"/>
        <w:jc w:val="both"/>
        <w:rPr>
          <w:rFonts w:cs="Arial"/>
          <w:szCs w:val="20"/>
          <w:lang w:val="sl-SI"/>
        </w:rPr>
      </w:pPr>
      <w:r w:rsidRPr="00D30274">
        <w:rPr>
          <w:rFonts w:cs="Arial"/>
          <w:szCs w:val="20"/>
          <w:lang w:val="sl-SI"/>
        </w:rPr>
        <w:t>(5) Ne glede na določbe prvega odstavka tega člena je poseganje v prostor na priobalnem zemljišču v tlorisni širini od 15 metrov od meje vodnega zemljišča do zunanje meje priobalnega zemljišča na vodah 1. reda zunaj območij naselja dovoljeno za gradnjo pomožnih kmetijsko-gozdarskih objektov na podlagi vodnega soglasja, razen če je s predpisom, izdanim na podlagi tega zakona, določeno drugače.</w:t>
      </w:r>
    </w:p>
    <w:p w:rsidR="004B3102" w:rsidRPr="00D30274" w:rsidRDefault="004B3102" w:rsidP="004B3102">
      <w:pPr>
        <w:autoSpaceDE w:val="0"/>
        <w:autoSpaceDN w:val="0"/>
        <w:adjustRightInd w:val="0"/>
        <w:spacing w:before="240" w:line="240" w:lineRule="auto"/>
        <w:jc w:val="both"/>
        <w:rPr>
          <w:rFonts w:cs="Arial"/>
          <w:szCs w:val="20"/>
          <w:lang w:val="sl-SI"/>
        </w:rPr>
      </w:pPr>
      <w:r w:rsidRPr="00D30274">
        <w:rPr>
          <w:rFonts w:cs="Arial"/>
          <w:szCs w:val="20"/>
          <w:lang w:val="sl-SI"/>
        </w:rPr>
        <w:t>(6) Posegi, ki so z gradnjo objektov javne infrastrukture neposredno povezane ureditve, ki se načrtujejo na podlagi predpisov s področja umeščanja prostorskih ureditev državnega pomena v prostor, iz 1. točke prvega odstavka tega člena, se lahko izvedejo, če jih zaradi varstvenih režimov po zakonu ali zaradi nesprejemljivosti gradnje po predpisih, ki urejajo varstvo okolja, ni mogoče umestiti drugam ne da bi to povzročilo nesorazmerno visoke stroške. Posegi, ki so z gradnjo objektov javne infrastrukture neposredno povezane ureditve, ki se načrtujejo na podlagi predpisov s področja umeščanja prostorskih ureditev državnega pomena v prostor, iz 1. točke prvega odstavka tega člena, se izvedejo na podlagi utemeljitve izpolnjevanja pogojev iz prejšnjega stavka v postopku celovite presoje vplivov na okolje, presoje vplivov na okolje, v postopku podaje mnenja k prostorskemu aktu ali v postopku izdaje vodnega soglasja.</w:t>
      </w:r>
      <w:r>
        <w:rPr>
          <w:rFonts w:cs="Arial"/>
          <w:szCs w:val="20"/>
          <w:lang w:val="sl-SI"/>
        </w:rPr>
        <w:t>«</w:t>
      </w:r>
    </w:p>
    <w:p w:rsidR="004B3102" w:rsidRDefault="004B3102" w:rsidP="004B3102">
      <w:pPr>
        <w:spacing w:line="240" w:lineRule="auto"/>
        <w:jc w:val="both"/>
        <w:rPr>
          <w:rFonts w:cs="Arial"/>
          <w:b/>
          <w:iCs/>
          <w:szCs w:val="20"/>
          <w:lang w:val="sl-SI"/>
        </w:rPr>
      </w:pPr>
    </w:p>
    <w:p w:rsidR="004B3102" w:rsidRPr="00A7786A" w:rsidRDefault="004B3102" w:rsidP="004B3102">
      <w:pPr>
        <w:spacing w:line="240" w:lineRule="auto"/>
        <w:jc w:val="both"/>
        <w:rPr>
          <w:rFonts w:cs="Arial"/>
          <w:iCs/>
          <w:szCs w:val="20"/>
          <w:lang w:val="sl-SI"/>
        </w:rPr>
      </w:pPr>
      <w:r w:rsidRPr="00A7786A">
        <w:rPr>
          <w:rFonts w:cs="Arial"/>
          <w:iCs/>
          <w:szCs w:val="20"/>
          <w:lang w:val="sl-SI"/>
        </w:rPr>
        <w:t>Obrazložitev</w:t>
      </w:r>
      <w:r>
        <w:rPr>
          <w:rFonts w:cs="Arial"/>
          <w:iCs/>
          <w:szCs w:val="20"/>
          <w:lang w:val="sl-SI"/>
        </w:rPr>
        <w:t>:</w:t>
      </w:r>
      <w:r w:rsidRPr="00A7786A">
        <w:rPr>
          <w:rFonts w:cs="Arial"/>
          <w:iCs/>
          <w:szCs w:val="20"/>
          <w:lang w:val="sl-SI"/>
        </w:rPr>
        <w:t xml:space="preserve"> </w:t>
      </w:r>
    </w:p>
    <w:p w:rsidR="004B3102" w:rsidRPr="00D30274" w:rsidRDefault="004B3102" w:rsidP="004B3102">
      <w:pPr>
        <w:spacing w:line="240" w:lineRule="auto"/>
        <w:jc w:val="both"/>
        <w:rPr>
          <w:rFonts w:cs="Arial"/>
          <w:iCs/>
          <w:szCs w:val="20"/>
          <w:lang w:val="sl-SI"/>
        </w:rPr>
      </w:pPr>
      <w:r w:rsidRPr="00D30274">
        <w:rPr>
          <w:rFonts w:cs="Arial"/>
          <w:iCs/>
          <w:szCs w:val="20"/>
          <w:lang w:val="sl-SI"/>
        </w:rPr>
        <w:lastRenderedPageBreak/>
        <w:t xml:space="preserve">V prvi odstavek 37. člena veljavnega Zakona o vodah se doda nova 3. točka, ki se nanaša na novo izjemo, tj. gradnja objektov v javni rabi po Gradbenem zakonu. Objekti v javni rabi po Gradbenem zakonu so objekt ali del objekta, katerega raba je pod enakimi pogoji namenjena vsem: </w:t>
      </w:r>
      <w:proofErr w:type="spellStart"/>
      <w:r w:rsidRPr="00D30274">
        <w:rPr>
          <w:rFonts w:cs="Arial"/>
          <w:iCs/>
          <w:szCs w:val="20"/>
          <w:lang w:val="sl-SI"/>
        </w:rPr>
        <w:t>nestanovanjska</w:t>
      </w:r>
      <w:proofErr w:type="spellEnd"/>
      <w:r w:rsidRPr="00D30274">
        <w:rPr>
          <w:rFonts w:cs="Arial"/>
          <w:iCs/>
          <w:szCs w:val="20"/>
          <w:lang w:val="sl-SI"/>
        </w:rPr>
        <w:t xml:space="preserve"> stavba kot je gostinska stavba (skupina 121 po CC-SI), poslovna in upravna stavba (skupina 122 po CC-SI), trgovska stavba in stavba za storitvene dejavnosti (skupina 123 po CC-SI), stavba za promet in stavba za izvajanje komunikacij (skupina 124 po CC-SI), stavba splošnega družbenega pomena (skupina 126 CC-SI), obredna stavba (razred 1272 po CC-SI) in druga </w:t>
      </w:r>
      <w:proofErr w:type="spellStart"/>
      <w:r w:rsidRPr="00D30274">
        <w:rPr>
          <w:rFonts w:cs="Arial"/>
          <w:iCs/>
          <w:szCs w:val="20"/>
          <w:lang w:val="sl-SI"/>
        </w:rPr>
        <w:t>nestanovanjska</w:t>
      </w:r>
      <w:proofErr w:type="spellEnd"/>
      <w:r w:rsidRPr="00D30274">
        <w:rPr>
          <w:rFonts w:cs="Arial"/>
          <w:iCs/>
          <w:szCs w:val="20"/>
          <w:lang w:val="sl-SI"/>
        </w:rPr>
        <w:t xml:space="preserve"> stavba, če je namenjena javni rabi, in javna površina kot je javna cesta, ulica, trg, tržnica, igrišče, parkirišče, pokopališče, park, zelenica, rekreacijska površina;</w:t>
      </w:r>
    </w:p>
    <w:p w:rsidR="004B3102" w:rsidRPr="00D30274" w:rsidRDefault="004B3102" w:rsidP="004B3102">
      <w:pPr>
        <w:spacing w:line="240" w:lineRule="auto"/>
        <w:jc w:val="both"/>
        <w:rPr>
          <w:rFonts w:cs="Arial"/>
          <w:iCs/>
          <w:szCs w:val="20"/>
          <w:lang w:val="sl-SI"/>
        </w:rPr>
      </w:pPr>
    </w:p>
    <w:p w:rsidR="004B3102" w:rsidRPr="00D30274" w:rsidRDefault="004B3102" w:rsidP="004B3102">
      <w:pPr>
        <w:jc w:val="both"/>
        <w:rPr>
          <w:rFonts w:cs="Arial"/>
          <w:szCs w:val="20"/>
          <w:lang w:val="sl-SI"/>
        </w:rPr>
      </w:pPr>
      <w:r w:rsidRPr="00D30274">
        <w:rPr>
          <w:rFonts w:cs="Arial"/>
          <w:iCs/>
          <w:szCs w:val="20"/>
          <w:lang w:val="sl-SI"/>
        </w:rPr>
        <w:t>V 37. člen veljavnega Zakona o vodah se dodajo nov drugi, tretji in četrti odstavek, ki določajo, da je za vse posege na vodnem in priobalnem zemljišču treba pridobiti vodno soglasje oziroma mnenje, ki se izda pod določenimi pogoji, in sicer če ne gre za poseg v nasprotju s pogoji in omejitvami za izvajanje dejavnosti in posegov v prostor na območjih, ogroženih zaradi poplav in z njimi povezane erozije celinskih voda in morja, če se s tem ne povečuje poplavne ali erozijske nevarnosti ali ogroženosti, če se s tem ne poslabšuje stanje voda, če je omogočeno izvajanje javnih služb, če se ne omejuje obstoječe posebne rabe voda, in če to ni v nasprotju s cilji upravljanja z vodami. V tretjem odstavku t</w:t>
      </w:r>
      <w:r w:rsidRPr="00D30274">
        <w:rPr>
          <w:rFonts w:cs="Arial"/>
          <w:szCs w:val="20"/>
          <w:lang w:val="sl-SI"/>
        </w:rPr>
        <w:t xml:space="preserve">ega člena je določeno, da morajo biti v vodnem soglasju za ta poseg določeni tudi ukrepi, ki so potrebni za izravnavo vplivov nameravanega posega na doseganje ciljev upravljanja voda. V četrtem odstavku pa je določena povsem nova izjema za posege na priobalni pas, in sicer, da je na priobalnem pasu dovoljena tudi gradnja drugih objektov ob upoštevanju meril iz zgoraj pojasnjenega drugega in tretjega odstavka tega člena. Določbi petega in šestega odstavka tega člena pa sta po vsebini povsem enaka obstoječima zadnjima dvema odstavkoma 37. člena veljavnega Zakona o vodah. </w:t>
      </w:r>
    </w:p>
    <w:p w:rsidR="004B3102" w:rsidRPr="00442030" w:rsidRDefault="004B3102" w:rsidP="004B3102">
      <w:pPr>
        <w:autoSpaceDE w:val="0"/>
        <w:autoSpaceDN w:val="0"/>
        <w:adjustRightInd w:val="0"/>
        <w:spacing w:before="240" w:line="240" w:lineRule="auto"/>
        <w:rPr>
          <w:rFonts w:cs="Arial"/>
          <w:iCs/>
          <w:szCs w:val="20"/>
          <w:u w:val="single"/>
          <w:lang w:val="sl-SI" w:eastAsia="sl-SI"/>
        </w:rPr>
      </w:pPr>
      <w:r w:rsidRPr="00442030">
        <w:rPr>
          <w:rFonts w:cs="Arial"/>
          <w:iCs/>
          <w:szCs w:val="20"/>
          <w:u w:val="single"/>
          <w:lang w:val="sl-SI" w:eastAsia="sl-SI"/>
        </w:rPr>
        <w:t>Amandma k 3. členu</w:t>
      </w:r>
    </w:p>
    <w:p w:rsidR="004B3102" w:rsidRPr="00D30274" w:rsidRDefault="004B3102" w:rsidP="004B3102">
      <w:pPr>
        <w:autoSpaceDE w:val="0"/>
        <w:autoSpaceDN w:val="0"/>
        <w:adjustRightInd w:val="0"/>
        <w:spacing w:before="240" w:line="240" w:lineRule="auto"/>
        <w:rPr>
          <w:rFonts w:cs="Arial"/>
          <w:iCs/>
          <w:szCs w:val="20"/>
          <w:lang w:val="sl-SI" w:eastAsia="sl-SI"/>
        </w:rPr>
      </w:pPr>
      <w:r>
        <w:rPr>
          <w:rFonts w:cs="Arial"/>
          <w:iCs/>
          <w:szCs w:val="20"/>
          <w:lang w:val="sl-SI" w:eastAsia="sl-SI"/>
        </w:rPr>
        <w:t>3 člen se črta.</w:t>
      </w:r>
    </w:p>
    <w:p w:rsidR="004B3102" w:rsidRDefault="004B3102" w:rsidP="004B3102">
      <w:pPr>
        <w:jc w:val="both"/>
        <w:rPr>
          <w:rFonts w:cs="Arial"/>
          <w:szCs w:val="20"/>
          <w:lang w:val="sl-SI"/>
        </w:rPr>
      </w:pPr>
    </w:p>
    <w:p w:rsidR="004B3102" w:rsidRDefault="004B3102" w:rsidP="004B3102">
      <w:pPr>
        <w:jc w:val="both"/>
        <w:rPr>
          <w:rFonts w:cs="Arial"/>
          <w:szCs w:val="20"/>
          <w:lang w:val="sl-SI"/>
        </w:rPr>
      </w:pPr>
      <w:r>
        <w:rPr>
          <w:rFonts w:cs="Arial"/>
          <w:szCs w:val="20"/>
          <w:lang w:val="sl-SI"/>
        </w:rPr>
        <w:t xml:space="preserve">Obrazložitev: </w:t>
      </w:r>
    </w:p>
    <w:p w:rsidR="004B3102" w:rsidRPr="00D30274" w:rsidRDefault="004B3102" w:rsidP="004B3102">
      <w:pPr>
        <w:jc w:val="both"/>
        <w:rPr>
          <w:rFonts w:cs="Arial"/>
          <w:szCs w:val="20"/>
          <w:lang w:val="sl-SI"/>
        </w:rPr>
      </w:pPr>
      <w:r w:rsidRPr="00D30274">
        <w:rPr>
          <w:rFonts w:cs="Arial"/>
          <w:szCs w:val="20"/>
          <w:lang w:val="sl-SI"/>
        </w:rPr>
        <w:t>S predlaganim amandmajem se vsebina 3. člena (predlagani 37.a člen) Predloga Zakona o spremembah in dopolnitvah zakona o vodah (ZV-1G) črta, saj se vsebina te določbe prenaša v 2. člen (dopolnitev 37. člena) kot izhaja iz zgornje obrazložitve k amandmaj</w:t>
      </w:r>
      <w:r>
        <w:rPr>
          <w:rFonts w:cs="Arial"/>
          <w:szCs w:val="20"/>
          <w:lang w:val="sl-SI"/>
        </w:rPr>
        <w:t>u št. 1</w:t>
      </w:r>
      <w:r w:rsidRPr="00D30274">
        <w:rPr>
          <w:rFonts w:cs="Arial"/>
          <w:szCs w:val="20"/>
          <w:lang w:val="sl-SI"/>
        </w:rPr>
        <w:t>.</w:t>
      </w:r>
    </w:p>
    <w:p w:rsidR="004B3102" w:rsidRPr="00442030" w:rsidRDefault="004B3102" w:rsidP="004B3102">
      <w:pPr>
        <w:autoSpaceDE w:val="0"/>
        <w:autoSpaceDN w:val="0"/>
        <w:adjustRightInd w:val="0"/>
        <w:spacing w:before="240" w:line="240" w:lineRule="auto"/>
        <w:rPr>
          <w:rFonts w:cs="Arial"/>
          <w:color w:val="000000"/>
          <w:szCs w:val="20"/>
          <w:u w:val="single"/>
          <w:lang w:val="sl-SI"/>
        </w:rPr>
      </w:pPr>
      <w:r w:rsidRPr="00442030">
        <w:rPr>
          <w:rFonts w:cs="Arial"/>
          <w:color w:val="000000"/>
          <w:szCs w:val="20"/>
          <w:u w:val="single"/>
          <w:lang w:val="sl-SI"/>
        </w:rPr>
        <w:t>Amandma k 4. členu</w:t>
      </w:r>
    </w:p>
    <w:p w:rsidR="004B3102" w:rsidRDefault="004B3102" w:rsidP="004B3102">
      <w:pPr>
        <w:autoSpaceDE w:val="0"/>
        <w:autoSpaceDN w:val="0"/>
        <w:adjustRightInd w:val="0"/>
        <w:spacing w:before="240" w:line="240" w:lineRule="auto"/>
        <w:jc w:val="both"/>
        <w:rPr>
          <w:rFonts w:cs="Arial"/>
          <w:color w:val="000000"/>
          <w:szCs w:val="20"/>
          <w:lang w:val="sl-SI"/>
        </w:rPr>
      </w:pPr>
      <w:r>
        <w:rPr>
          <w:rFonts w:cs="Arial"/>
          <w:color w:val="000000"/>
          <w:szCs w:val="20"/>
          <w:lang w:val="sl-SI"/>
        </w:rPr>
        <w:t>Četrti člen se črta.</w:t>
      </w:r>
    </w:p>
    <w:p w:rsidR="004B3102" w:rsidRPr="00D30274" w:rsidRDefault="004B3102" w:rsidP="004B3102">
      <w:pPr>
        <w:autoSpaceDE w:val="0"/>
        <w:autoSpaceDN w:val="0"/>
        <w:adjustRightInd w:val="0"/>
        <w:spacing w:before="240" w:line="240" w:lineRule="auto"/>
        <w:jc w:val="both"/>
        <w:rPr>
          <w:rFonts w:cs="Arial"/>
          <w:color w:val="000000"/>
          <w:szCs w:val="20"/>
          <w:lang w:val="sl-SI"/>
        </w:rPr>
      </w:pPr>
      <w:r>
        <w:rPr>
          <w:rFonts w:cs="Arial"/>
          <w:color w:val="000000"/>
          <w:szCs w:val="20"/>
          <w:lang w:val="sl-SI"/>
        </w:rPr>
        <w:t>Obrazložitev:</w:t>
      </w:r>
    </w:p>
    <w:p w:rsidR="004B3102" w:rsidRPr="00D30274" w:rsidRDefault="004B3102" w:rsidP="004B3102">
      <w:pPr>
        <w:jc w:val="both"/>
        <w:rPr>
          <w:rFonts w:cs="Arial"/>
          <w:szCs w:val="20"/>
          <w:lang w:val="sl-SI"/>
        </w:rPr>
      </w:pPr>
      <w:r w:rsidRPr="00D30274">
        <w:rPr>
          <w:rFonts w:cs="Arial"/>
          <w:szCs w:val="20"/>
          <w:lang w:val="sl-SI"/>
        </w:rPr>
        <w:t xml:space="preserve">Zaradi črtanja vsebine 3. člena, ki je v Predlogu Zakona o spremembah in dopolnitvah zakona o vodah (ZV-1G) določala besedilo novega 37. a člena, se ustrezno temu črta </w:t>
      </w:r>
      <w:r w:rsidRPr="00D30274">
        <w:rPr>
          <w:rFonts w:cs="Arial"/>
          <w:color w:val="000000"/>
          <w:szCs w:val="20"/>
          <w:lang w:val="sl-SI"/>
        </w:rPr>
        <w:t>4. člen predloga ZV-1G, ki se nanaša na prvi odstavek 69. člena v zvezi s sklicem na 37.a člen</w:t>
      </w:r>
      <w:r w:rsidRPr="00D30274">
        <w:rPr>
          <w:rFonts w:cs="Arial"/>
          <w:szCs w:val="20"/>
          <w:lang w:val="sl-SI"/>
        </w:rPr>
        <w:t>.</w:t>
      </w:r>
    </w:p>
    <w:p w:rsidR="004B3102" w:rsidRDefault="004B3102" w:rsidP="004B3102">
      <w:pPr>
        <w:autoSpaceDE w:val="0"/>
        <w:autoSpaceDN w:val="0"/>
        <w:adjustRightInd w:val="0"/>
        <w:spacing w:before="240" w:line="240" w:lineRule="auto"/>
        <w:jc w:val="both"/>
        <w:rPr>
          <w:rFonts w:cs="Arial"/>
          <w:color w:val="000000"/>
          <w:szCs w:val="20"/>
          <w:u w:val="single"/>
          <w:lang w:val="sl-SI"/>
        </w:rPr>
      </w:pPr>
      <w:r w:rsidRPr="0022622C">
        <w:rPr>
          <w:rFonts w:cs="Arial"/>
          <w:color w:val="000000"/>
          <w:szCs w:val="20"/>
          <w:u w:val="single"/>
          <w:lang w:val="sl-SI"/>
        </w:rPr>
        <w:t>Amandma</w:t>
      </w:r>
      <w:r>
        <w:rPr>
          <w:rFonts w:cs="Arial"/>
          <w:color w:val="000000"/>
          <w:szCs w:val="20"/>
          <w:u w:val="single"/>
          <w:lang w:val="sl-SI"/>
        </w:rPr>
        <w:t>ji</w:t>
      </w:r>
      <w:r w:rsidRPr="0022622C">
        <w:rPr>
          <w:rFonts w:cs="Arial"/>
          <w:color w:val="000000"/>
          <w:szCs w:val="20"/>
          <w:u w:val="single"/>
          <w:lang w:val="sl-SI"/>
        </w:rPr>
        <w:t xml:space="preserve"> k 5, 6, in 7. </w:t>
      </w:r>
      <w:r>
        <w:rPr>
          <w:rFonts w:cs="Arial"/>
          <w:color w:val="000000"/>
          <w:szCs w:val="20"/>
          <w:u w:val="single"/>
          <w:lang w:val="sl-SI"/>
        </w:rPr>
        <w:t>č</w:t>
      </w:r>
      <w:r w:rsidRPr="0022622C">
        <w:rPr>
          <w:rFonts w:cs="Arial"/>
          <w:color w:val="000000"/>
          <w:szCs w:val="20"/>
          <w:u w:val="single"/>
          <w:lang w:val="sl-SI"/>
        </w:rPr>
        <w:t>lenu</w:t>
      </w:r>
    </w:p>
    <w:p w:rsidR="004B3102" w:rsidRPr="0022622C" w:rsidRDefault="004B3102" w:rsidP="004B3102">
      <w:pPr>
        <w:autoSpaceDE w:val="0"/>
        <w:autoSpaceDN w:val="0"/>
        <w:adjustRightInd w:val="0"/>
        <w:spacing w:before="240" w:line="240" w:lineRule="auto"/>
        <w:jc w:val="both"/>
        <w:rPr>
          <w:rFonts w:cs="Arial"/>
          <w:color w:val="000000"/>
          <w:szCs w:val="20"/>
          <w:lang w:val="sl-SI"/>
        </w:rPr>
      </w:pPr>
      <w:r w:rsidRPr="0022622C">
        <w:rPr>
          <w:rFonts w:cs="Arial"/>
          <w:color w:val="000000"/>
          <w:szCs w:val="20"/>
          <w:lang w:val="sl-SI"/>
        </w:rPr>
        <w:t>Peti, šesti in sedmi člen postanejo tretji, četrti in peti člen.</w:t>
      </w:r>
    </w:p>
    <w:p w:rsidR="004B3102" w:rsidRPr="0022622C" w:rsidRDefault="004B3102" w:rsidP="004B3102">
      <w:pPr>
        <w:autoSpaceDE w:val="0"/>
        <w:autoSpaceDN w:val="0"/>
        <w:adjustRightInd w:val="0"/>
        <w:spacing w:before="240" w:line="240" w:lineRule="auto"/>
        <w:jc w:val="both"/>
        <w:rPr>
          <w:rFonts w:cs="Arial"/>
          <w:color w:val="000000"/>
          <w:szCs w:val="20"/>
          <w:lang w:val="sl-SI"/>
        </w:rPr>
      </w:pPr>
      <w:r w:rsidRPr="0022622C">
        <w:rPr>
          <w:rFonts w:cs="Arial"/>
          <w:color w:val="000000"/>
          <w:szCs w:val="20"/>
          <w:lang w:val="sl-SI"/>
        </w:rPr>
        <w:t>Obrazložitev:</w:t>
      </w:r>
    </w:p>
    <w:p w:rsidR="004B3102" w:rsidRPr="00D30274" w:rsidRDefault="004B3102" w:rsidP="004B3102">
      <w:pPr>
        <w:jc w:val="both"/>
        <w:rPr>
          <w:rFonts w:cs="Arial"/>
          <w:b/>
          <w:szCs w:val="20"/>
          <w:lang w:val="sl-SI"/>
        </w:rPr>
      </w:pPr>
      <w:r w:rsidRPr="00D30274">
        <w:rPr>
          <w:rFonts w:cs="Arial"/>
          <w:szCs w:val="20"/>
          <w:lang w:val="sl-SI"/>
        </w:rPr>
        <w:t xml:space="preserve">Zaradi črtanja 3. in 4. člena Predloga Zakona o spremembah in dopolnitvah zakona o vodah (ZV-1G) se </w:t>
      </w:r>
      <w:r w:rsidRPr="00D30274">
        <w:rPr>
          <w:rFonts w:cs="Arial"/>
          <w:color w:val="000000"/>
          <w:szCs w:val="20"/>
          <w:lang w:val="sl-SI"/>
        </w:rPr>
        <w:t>5., 6. in 7. člen ustrezno preštevilčijo v nov 3., 4. in 5. člen.</w:t>
      </w:r>
    </w:p>
    <w:p w:rsidR="004B3102" w:rsidRPr="00D30274" w:rsidRDefault="004B3102" w:rsidP="004B3102">
      <w:pPr>
        <w:jc w:val="both"/>
        <w:rPr>
          <w:rFonts w:cs="Arial"/>
          <w:szCs w:val="20"/>
          <w:lang w:val="sl-SI"/>
        </w:rPr>
      </w:pPr>
    </w:p>
    <w:bookmarkEnd w:id="0"/>
    <w:p w:rsidR="004B3102" w:rsidRPr="00D30274" w:rsidRDefault="004B3102" w:rsidP="004B3102">
      <w:pPr>
        <w:spacing w:line="240" w:lineRule="auto"/>
        <w:jc w:val="both"/>
        <w:rPr>
          <w:rFonts w:cs="Arial"/>
          <w:iCs/>
          <w:szCs w:val="20"/>
          <w:lang w:val="sl-SI"/>
        </w:rPr>
      </w:pPr>
    </w:p>
    <w:sectPr w:rsidR="004B3102" w:rsidRPr="00D30274" w:rsidSect="008F7564">
      <w:headerReference w:type="default" r:id="rId8"/>
      <w:headerReference w:type="first" r:id="rId9"/>
      <w:pgSz w:w="11900" w:h="16840" w:code="9"/>
      <w:pgMar w:top="964" w:right="1701"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3A93" w:rsidRDefault="000E3A93">
      <w:r>
        <w:separator/>
      </w:r>
    </w:p>
  </w:endnote>
  <w:endnote w:type="continuationSeparator" w:id="0">
    <w:p w:rsidR="000E3A93" w:rsidRDefault="000E3A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3A93" w:rsidRDefault="000E3A93">
      <w:r>
        <w:separator/>
      </w:r>
    </w:p>
  </w:footnote>
  <w:footnote w:type="continuationSeparator" w:id="0">
    <w:p w:rsidR="000E3A93" w:rsidRDefault="000E3A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C936B7AE"/>
    <w:lvl w:ilvl="0">
      <w:numFmt w:val="bullet"/>
      <w:lvlText w:val="*"/>
      <w:lvlJc w:val="left"/>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744B82"/>
    <w:multiLevelType w:val="hybridMultilevel"/>
    <w:tmpl w:val="A3A2F296"/>
    <w:lvl w:ilvl="0" w:tplc="D9E6DAD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F971BB9"/>
    <w:multiLevelType w:val="hybridMultilevel"/>
    <w:tmpl w:val="A004343C"/>
    <w:lvl w:ilvl="0" w:tplc="26D8B650">
      <w:start w:val="20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37062DC9"/>
    <w:multiLevelType w:val="hybridMultilevel"/>
    <w:tmpl w:val="5432555E"/>
    <w:lvl w:ilvl="0" w:tplc="80827AEC">
      <w:numFmt w:val="bullet"/>
      <w:lvlText w:val="-"/>
      <w:lvlJc w:val="left"/>
      <w:pPr>
        <w:ind w:left="720" w:hanging="360"/>
      </w:pPr>
      <w:rPr>
        <w:rFonts w:ascii="Arial" w:eastAsia="Batang"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41AE715D"/>
    <w:multiLevelType w:val="hybridMultilevel"/>
    <w:tmpl w:val="8818A17C"/>
    <w:lvl w:ilvl="0" w:tplc="54FE2D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CD95F89"/>
    <w:multiLevelType w:val="hybridMultilevel"/>
    <w:tmpl w:val="3604C150"/>
    <w:lvl w:ilvl="0" w:tplc="2DFC7078">
      <w:start w:val="2015"/>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4D79631F"/>
    <w:multiLevelType w:val="hybridMultilevel"/>
    <w:tmpl w:val="CAF016C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275167C"/>
    <w:multiLevelType w:val="hybridMultilevel"/>
    <w:tmpl w:val="4E545CD4"/>
    <w:lvl w:ilvl="0" w:tplc="694E2B52">
      <w:start w:val="20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24424F7"/>
    <w:multiLevelType w:val="hybridMultilevel"/>
    <w:tmpl w:val="8BDC1BE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15:restartNumberingAfterBreak="0">
    <w:nsid w:val="64DF041D"/>
    <w:multiLevelType w:val="hybridMultilevel"/>
    <w:tmpl w:val="F56A742E"/>
    <w:lvl w:ilvl="0" w:tplc="500C48D8">
      <w:start w:val="2015"/>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53432D"/>
    <w:multiLevelType w:val="hybridMultilevel"/>
    <w:tmpl w:val="8F44B8F0"/>
    <w:lvl w:ilvl="0" w:tplc="CE5AF060">
      <w:start w:val="7"/>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7"/>
  </w:num>
  <w:num w:numId="3">
    <w:abstractNumId w:val="12"/>
  </w:num>
  <w:num w:numId="4">
    <w:abstractNumId w:val="1"/>
  </w:num>
  <w:num w:numId="5">
    <w:abstractNumId w:val="2"/>
  </w:num>
  <w:num w:numId="6">
    <w:abstractNumId w:val="5"/>
  </w:num>
  <w:num w:numId="7">
    <w:abstractNumId w:val="20"/>
  </w:num>
  <w:num w:numId="8">
    <w:abstractNumId w:val="16"/>
  </w:num>
  <w:num w:numId="9">
    <w:abstractNumId w:val="14"/>
  </w:num>
  <w:num w:numId="10">
    <w:abstractNumId w:val="4"/>
  </w:num>
  <w:num w:numId="11">
    <w:abstractNumId w:val="10"/>
  </w:num>
  <w:num w:numId="12">
    <w:abstractNumId w:val="0"/>
    <w:lvlOverride w:ilvl="0">
      <w:lvl w:ilvl="0">
        <w:numFmt w:val="bullet"/>
        <w:lvlText w:val=""/>
        <w:legacy w:legacy="1" w:legacySpace="0" w:legacyIndent="0"/>
        <w:lvlJc w:val="left"/>
        <w:rPr>
          <w:rFonts w:ascii="Symbol" w:hAnsi="Symbol" w:hint="default"/>
          <w:sz w:val="22"/>
        </w:rPr>
      </w:lvl>
    </w:lvlOverride>
  </w:num>
  <w:num w:numId="13">
    <w:abstractNumId w:val="8"/>
  </w:num>
  <w:num w:numId="14">
    <w:abstractNumId w:val="15"/>
  </w:num>
  <w:num w:numId="15">
    <w:abstractNumId w:val="9"/>
  </w:num>
  <w:num w:numId="16">
    <w:abstractNumId w:val="17"/>
  </w:num>
  <w:num w:numId="17">
    <w:abstractNumId w:val="3"/>
  </w:num>
  <w:num w:numId="18">
    <w:abstractNumId w:val="21"/>
  </w:num>
  <w:num w:numId="19">
    <w:abstractNumId w:val="23"/>
  </w:num>
  <w:num w:numId="20">
    <w:abstractNumId w:val="11"/>
  </w:num>
  <w:num w:numId="21">
    <w:abstractNumId w:val="6"/>
  </w:num>
  <w:num w:numId="22">
    <w:abstractNumId w:val="13"/>
  </w:num>
  <w:num w:numId="23">
    <w:abstractNumId w:val="22"/>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60CD"/>
    <w:rsid w:val="00021C9E"/>
    <w:rsid w:val="0002240B"/>
    <w:rsid w:val="00023A88"/>
    <w:rsid w:val="00091E4D"/>
    <w:rsid w:val="000A7238"/>
    <w:rsid w:val="000B4332"/>
    <w:rsid w:val="000D1E17"/>
    <w:rsid w:val="000D3B80"/>
    <w:rsid w:val="000E2804"/>
    <w:rsid w:val="000E3A93"/>
    <w:rsid w:val="000F6E25"/>
    <w:rsid w:val="0011038E"/>
    <w:rsid w:val="001272B5"/>
    <w:rsid w:val="001357B2"/>
    <w:rsid w:val="00143CCF"/>
    <w:rsid w:val="00152AEA"/>
    <w:rsid w:val="0017478F"/>
    <w:rsid w:val="001A289E"/>
    <w:rsid w:val="001A4E47"/>
    <w:rsid w:val="001B266B"/>
    <w:rsid w:val="001C49F9"/>
    <w:rsid w:val="001D10B5"/>
    <w:rsid w:val="001E2AEE"/>
    <w:rsid w:val="002001F8"/>
    <w:rsid w:val="00202A77"/>
    <w:rsid w:val="00236CCF"/>
    <w:rsid w:val="002436E7"/>
    <w:rsid w:val="00264717"/>
    <w:rsid w:val="00271CE5"/>
    <w:rsid w:val="00282020"/>
    <w:rsid w:val="00285154"/>
    <w:rsid w:val="002A2B69"/>
    <w:rsid w:val="00327F45"/>
    <w:rsid w:val="00353495"/>
    <w:rsid w:val="003636BF"/>
    <w:rsid w:val="00371442"/>
    <w:rsid w:val="00376DBE"/>
    <w:rsid w:val="00381D01"/>
    <w:rsid w:val="003845B4"/>
    <w:rsid w:val="00387B1A"/>
    <w:rsid w:val="003A46B7"/>
    <w:rsid w:val="003B4E41"/>
    <w:rsid w:val="003B5E9B"/>
    <w:rsid w:val="003C5EE5"/>
    <w:rsid w:val="003C71B8"/>
    <w:rsid w:val="003E1C74"/>
    <w:rsid w:val="003E4F0A"/>
    <w:rsid w:val="003F2DD1"/>
    <w:rsid w:val="00401E4F"/>
    <w:rsid w:val="00424FE3"/>
    <w:rsid w:val="004360CD"/>
    <w:rsid w:val="004401AC"/>
    <w:rsid w:val="004657EE"/>
    <w:rsid w:val="00465B72"/>
    <w:rsid w:val="0047623B"/>
    <w:rsid w:val="004B3102"/>
    <w:rsid w:val="004B401D"/>
    <w:rsid w:val="004C696A"/>
    <w:rsid w:val="004E0D57"/>
    <w:rsid w:val="00521645"/>
    <w:rsid w:val="00526246"/>
    <w:rsid w:val="00546A5B"/>
    <w:rsid w:val="0056333E"/>
    <w:rsid w:val="00565851"/>
    <w:rsid w:val="00567106"/>
    <w:rsid w:val="00580BB3"/>
    <w:rsid w:val="00583DEE"/>
    <w:rsid w:val="005B164F"/>
    <w:rsid w:val="005D0A72"/>
    <w:rsid w:val="005E1D3C"/>
    <w:rsid w:val="005F6EEA"/>
    <w:rsid w:val="00601F7B"/>
    <w:rsid w:val="00604FBA"/>
    <w:rsid w:val="00625AE6"/>
    <w:rsid w:val="00632253"/>
    <w:rsid w:val="00642714"/>
    <w:rsid w:val="006455CE"/>
    <w:rsid w:val="00655841"/>
    <w:rsid w:val="00655EA4"/>
    <w:rsid w:val="00695976"/>
    <w:rsid w:val="006C263F"/>
    <w:rsid w:val="006D464A"/>
    <w:rsid w:val="006D6B90"/>
    <w:rsid w:val="006F76F3"/>
    <w:rsid w:val="00712EB4"/>
    <w:rsid w:val="00733017"/>
    <w:rsid w:val="0076187C"/>
    <w:rsid w:val="00762E99"/>
    <w:rsid w:val="007652F7"/>
    <w:rsid w:val="00783310"/>
    <w:rsid w:val="00792537"/>
    <w:rsid w:val="007A4A6D"/>
    <w:rsid w:val="007A69E4"/>
    <w:rsid w:val="007D1BCF"/>
    <w:rsid w:val="007D75CF"/>
    <w:rsid w:val="007E0440"/>
    <w:rsid w:val="007E23B5"/>
    <w:rsid w:val="007E6DC5"/>
    <w:rsid w:val="0080220E"/>
    <w:rsid w:val="00802BB5"/>
    <w:rsid w:val="00804E58"/>
    <w:rsid w:val="00827742"/>
    <w:rsid w:val="008424D2"/>
    <w:rsid w:val="0084730A"/>
    <w:rsid w:val="00866C04"/>
    <w:rsid w:val="00866C3C"/>
    <w:rsid w:val="0088043C"/>
    <w:rsid w:val="00881C6C"/>
    <w:rsid w:val="00884889"/>
    <w:rsid w:val="008906C9"/>
    <w:rsid w:val="008B5DCE"/>
    <w:rsid w:val="008C5738"/>
    <w:rsid w:val="008D04F0"/>
    <w:rsid w:val="008D1BE5"/>
    <w:rsid w:val="008F3500"/>
    <w:rsid w:val="008F7564"/>
    <w:rsid w:val="00924E3C"/>
    <w:rsid w:val="00946358"/>
    <w:rsid w:val="009612BB"/>
    <w:rsid w:val="00971983"/>
    <w:rsid w:val="009817E2"/>
    <w:rsid w:val="009C0253"/>
    <w:rsid w:val="009C740A"/>
    <w:rsid w:val="00A038AF"/>
    <w:rsid w:val="00A125C5"/>
    <w:rsid w:val="00A2451C"/>
    <w:rsid w:val="00A60AA3"/>
    <w:rsid w:val="00A65EE7"/>
    <w:rsid w:val="00A70133"/>
    <w:rsid w:val="00A75F23"/>
    <w:rsid w:val="00A770A6"/>
    <w:rsid w:val="00A813B1"/>
    <w:rsid w:val="00A90E86"/>
    <w:rsid w:val="00A96F6F"/>
    <w:rsid w:val="00AB36C4"/>
    <w:rsid w:val="00AC17A2"/>
    <w:rsid w:val="00AC32B2"/>
    <w:rsid w:val="00AD0561"/>
    <w:rsid w:val="00B1443B"/>
    <w:rsid w:val="00B17141"/>
    <w:rsid w:val="00B21077"/>
    <w:rsid w:val="00B31575"/>
    <w:rsid w:val="00B57B90"/>
    <w:rsid w:val="00B613BB"/>
    <w:rsid w:val="00B643EB"/>
    <w:rsid w:val="00B64B23"/>
    <w:rsid w:val="00B7732A"/>
    <w:rsid w:val="00B77AD3"/>
    <w:rsid w:val="00B8547D"/>
    <w:rsid w:val="00B93716"/>
    <w:rsid w:val="00BC5972"/>
    <w:rsid w:val="00C147CF"/>
    <w:rsid w:val="00C250D5"/>
    <w:rsid w:val="00C35666"/>
    <w:rsid w:val="00C60AA2"/>
    <w:rsid w:val="00C7288B"/>
    <w:rsid w:val="00C803A9"/>
    <w:rsid w:val="00C80728"/>
    <w:rsid w:val="00C92898"/>
    <w:rsid w:val="00C96A71"/>
    <w:rsid w:val="00CA4340"/>
    <w:rsid w:val="00CE5238"/>
    <w:rsid w:val="00CE7514"/>
    <w:rsid w:val="00D01473"/>
    <w:rsid w:val="00D248DE"/>
    <w:rsid w:val="00D8542D"/>
    <w:rsid w:val="00DB4A90"/>
    <w:rsid w:val="00DC6A71"/>
    <w:rsid w:val="00DD64B1"/>
    <w:rsid w:val="00DF13A6"/>
    <w:rsid w:val="00DF5BED"/>
    <w:rsid w:val="00E0357D"/>
    <w:rsid w:val="00E3759C"/>
    <w:rsid w:val="00E50723"/>
    <w:rsid w:val="00E57A22"/>
    <w:rsid w:val="00E6431D"/>
    <w:rsid w:val="00E67616"/>
    <w:rsid w:val="00EA4EE8"/>
    <w:rsid w:val="00EC09C0"/>
    <w:rsid w:val="00EC0F98"/>
    <w:rsid w:val="00ED1C3E"/>
    <w:rsid w:val="00ED26D7"/>
    <w:rsid w:val="00EE4434"/>
    <w:rsid w:val="00F240BB"/>
    <w:rsid w:val="00F34C1D"/>
    <w:rsid w:val="00F36041"/>
    <w:rsid w:val="00F57FED"/>
    <w:rsid w:val="00F60A2F"/>
    <w:rsid w:val="00F87620"/>
    <w:rsid w:val="00FC1F33"/>
    <w:rsid w:val="00FC45F1"/>
    <w:rsid w:val="00FD7D04"/>
    <w:rsid w:val="00FE23A4"/>
    <w:rsid w:val="00FE3DCB"/>
    <w:rsid w:val="00FF3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5:docId w15:val="{32F1CCE0-1FC3-4892-A9A6-8B2393393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ZnakZnakZnakZnakZnak">
    <w:name w:val="Znak Znak Znak Znak Znak Znak"/>
    <w:basedOn w:val="Navaden"/>
    <w:rsid w:val="005D0A72"/>
    <w:pPr>
      <w:spacing w:after="160" w:line="240" w:lineRule="exact"/>
    </w:pPr>
    <w:rPr>
      <w:rFonts w:ascii="Tahoma" w:hAnsi="Tahoma"/>
      <w:szCs w:val="20"/>
    </w:rPr>
  </w:style>
  <w:style w:type="paragraph" w:styleId="Odstavekseznama">
    <w:name w:val="List Paragraph"/>
    <w:aliases w:val="numbered list"/>
    <w:basedOn w:val="Navaden"/>
    <w:link w:val="OdstavekseznamaZnak"/>
    <w:uiPriority w:val="34"/>
    <w:qFormat/>
    <w:rsid w:val="00AD0561"/>
    <w:pPr>
      <w:ind w:left="720"/>
      <w:contextualSpacing/>
    </w:pPr>
  </w:style>
  <w:style w:type="paragraph" w:customStyle="1" w:styleId="len">
    <w:name w:val="len"/>
    <w:basedOn w:val="Navaden"/>
    <w:rsid w:val="00AD0561"/>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basedOn w:val="Navaden"/>
    <w:link w:val="Sprotnaopomba-besediloZnak"/>
    <w:uiPriority w:val="99"/>
    <w:unhideWhenUsed/>
    <w:rsid w:val="00AD0561"/>
    <w:pPr>
      <w:spacing w:line="240" w:lineRule="auto"/>
    </w:pPr>
    <w:rPr>
      <w:rFonts w:ascii="Calibri" w:eastAsia="Calibri" w:hAnsi="Calibri"/>
      <w:szCs w:val="20"/>
      <w:lang w:val="sl-SI"/>
    </w:rPr>
  </w:style>
  <w:style w:type="character" w:customStyle="1" w:styleId="Sprotnaopomba-besediloZnak">
    <w:name w:val="Sprotna opomba - besedilo Znak"/>
    <w:link w:val="Sprotnaopomba-besedilo"/>
    <w:uiPriority w:val="99"/>
    <w:rsid w:val="00AD0561"/>
    <w:rPr>
      <w:rFonts w:ascii="Calibri" w:eastAsia="Calibri" w:hAnsi="Calibri"/>
      <w:lang w:eastAsia="en-US"/>
    </w:rPr>
  </w:style>
  <w:style w:type="character" w:styleId="Sprotnaopomba-sklic">
    <w:name w:val="footnote reference"/>
    <w:uiPriority w:val="99"/>
    <w:unhideWhenUsed/>
    <w:rsid w:val="00AD0561"/>
    <w:rPr>
      <w:vertAlign w:val="superscript"/>
    </w:rPr>
  </w:style>
  <w:style w:type="paragraph" w:styleId="Besedilooblaka">
    <w:name w:val="Balloon Text"/>
    <w:basedOn w:val="Navaden"/>
    <w:link w:val="BesedilooblakaZnak"/>
    <w:rsid w:val="00583DE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583DEE"/>
    <w:rPr>
      <w:rFonts w:ascii="Tahoma" w:hAnsi="Tahoma" w:cs="Tahoma"/>
      <w:sz w:val="16"/>
      <w:szCs w:val="16"/>
      <w:lang w:val="en-US" w:eastAsia="en-US"/>
    </w:rPr>
  </w:style>
  <w:style w:type="paragraph" w:customStyle="1" w:styleId="Naslovpredpisa">
    <w:name w:val="Naslov_predpisa"/>
    <w:basedOn w:val="Navaden"/>
    <w:link w:val="NaslovpredpisaZnak"/>
    <w:qFormat/>
    <w:rsid w:val="004B3102"/>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4B3102"/>
    <w:rPr>
      <w:rFonts w:ascii="Arial" w:hAnsi="Arial"/>
      <w:b/>
      <w:sz w:val="22"/>
      <w:szCs w:val="22"/>
      <w:lang w:val="x-none" w:eastAsia="x-none"/>
    </w:rPr>
  </w:style>
  <w:style w:type="paragraph" w:customStyle="1" w:styleId="Poglavje">
    <w:name w:val="Poglavje"/>
    <w:basedOn w:val="Navaden"/>
    <w:qFormat/>
    <w:rsid w:val="004B310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4B3102"/>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4B3102"/>
    <w:rPr>
      <w:rFonts w:ascii="Arial" w:hAnsi="Arial"/>
      <w:sz w:val="22"/>
      <w:szCs w:val="22"/>
      <w:lang w:val="x-none" w:eastAsia="x-none"/>
    </w:rPr>
  </w:style>
  <w:style w:type="paragraph" w:customStyle="1" w:styleId="Oddelek">
    <w:name w:val="Oddelek"/>
    <w:basedOn w:val="Navaden"/>
    <w:link w:val="OddelekZnak1"/>
    <w:qFormat/>
    <w:rsid w:val="004B3102"/>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4B3102"/>
    <w:rPr>
      <w:rFonts w:ascii="Arial" w:hAnsi="Arial"/>
      <w:b/>
      <w:sz w:val="22"/>
      <w:szCs w:val="22"/>
      <w:lang w:val="x-none" w:eastAsia="x-none"/>
    </w:rPr>
  </w:style>
  <w:style w:type="character" w:customStyle="1" w:styleId="OdstavekseznamaZnak">
    <w:name w:val="Odstavek seznama Znak"/>
    <w:aliases w:val="numbered list Znak"/>
    <w:link w:val="Odstavekseznama"/>
    <w:uiPriority w:val="34"/>
    <w:locked/>
    <w:rsid w:val="004B3102"/>
    <w:rPr>
      <w:rFonts w:ascii="Arial" w:hAnsi="Arial"/>
      <w:szCs w:val="24"/>
      <w:lang w:val="en-US" w:eastAsia="en-US"/>
    </w:rPr>
  </w:style>
  <w:style w:type="paragraph" w:customStyle="1" w:styleId="odstavek">
    <w:name w:val="odstavek"/>
    <w:basedOn w:val="Navaden"/>
    <w:rsid w:val="004B3102"/>
    <w:pPr>
      <w:spacing w:before="100" w:beforeAutospacing="1" w:after="100" w:afterAutospacing="1" w:line="240" w:lineRule="auto"/>
    </w:pPr>
    <w:rPr>
      <w:rFonts w:ascii="Times New Roman" w:hAnsi="Times New Roman"/>
      <w:sz w:val="24"/>
      <w:lang w:val="sl-SI" w:eastAsia="sl-SI"/>
    </w:rPr>
  </w:style>
  <w:style w:type="character" w:customStyle="1" w:styleId="roles">
    <w:name w:val="roles"/>
    <w:basedOn w:val="Privzetapisavaodstavka"/>
    <w:rsid w:val="004B3102"/>
  </w:style>
  <w:style w:type="character" w:customStyle="1" w:styleId="GlavaZnak">
    <w:name w:val="Glava Znak"/>
    <w:link w:val="Glava"/>
    <w:rsid w:val="001E2AEE"/>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855</Words>
  <Characters>4874</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MZP</Company>
  <LinksUpToDate>false</LinksUpToDate>
  <CharactersWithSpaces>5718</CharactersWithSpaces>
  <SharedDoc>false</SharedDoc>
  <HLinks>
    <vt:vector size="6" baseType="variant">
      <vt:variant>
        <vt:i4>3735644</vt:i4>
      </vt:variant>
      <vt:variant>
        <vt:i4>0</vt:i4>
      </vt:variant>
      <vt:variant>
        <vt:i4>0</vt:i4>
      </vt:variant>
      <vt:variant>
        <vt:i4>5</vt:i4>
      </vt:variant>
      <vt:variant>
        <vt:lpwstr>mailto:gp.mzi@gov.si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Ljuba Salinger MOP</dc:creator>
  <cp:lastModifiedBy>Darja Adamič</cp:lastModifiedBy>
  <cp:revision>4</cp:revision>
  <cp:lastPrinted>2010-07-16T07:41:00Z</cp:lastPrinted>
  <dcterms:created xsi:type="dcterms:W3CDTF">2021-03-01T11:12:00Z</dcterms:created>
  <dcterms:modified xsi:type="dcterms:W3CDTF">2021-03-01T11:29:00Z</dcterms:modified>
</cp:coreProperties>
</file>