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91E" w:rsidRPr="009C1786" w:rsidRDefault="0046791E" w:rsidP="0046791E">
      <w:pPr>
        <w:tabs>
          <w:tab w:val="left" w:pos="708"/>
        </w:tabs>
        <w:ind w:left="6012"/>
        <w:rPr>
          <w:rFonts w:cs="Arial"/>
          <w:b/>
          <w:szCs w:val="20"/>
        </w:rPr>
      </w:pPr>
      <w:r w:rsidRPr="005D70F2">
        <w:rPr>
          <w:rFonts w:cs="Arial"/>
          <w:szCs w:val="20"/>
          <w:lang w:eastAsia="sl-SI"/>
        </w:rPr>
        <w:tab/>
      </w:r>
      <w:r w:rsidRPr="009C1786">
        <w:rPr>
          <w:rFonts w:cs="Arial"/>
          <w:b/>
          <w:szCs w:val="20"/>
        </w:rPr>
        <w:t xml:space="preserve">PREDLOG </w:t>
      </w:r>
    </w:p>
    <w:p w:rsidR="0046791E" w:rsidRPr="009C1786" w:rsidRDefault="0046791E" w:rsidP="0046791E">
      <w:pPr>
        <w:tabs>
          <w:tab w:val="left" w:pos="708"/>
        </w:tabs>
        <w:ind w:left="6012"/>
        <w:rPr>
          <w:rFonts w:cs="Arial"/>
          <w:b/>
          <w:szCs w:val="20"/>
        </w:rPr>
      </w:pPr>
      <w:r w:rsidRPr="009C1786">
        <w:rPr>
          <w:rFonts w:cs="Arial"/>
          <w:b/>
          <w:szCs w:val="20"/>
        </w:rPr>
        <w:t xml:space="preserve">     (EVA)</w:t>
      </w:r>
      <w:r w:rsidRPr="003C4BBF">
        <w:t xml:space="preserve"> </w:t>
      </w:r>
      <w:r w:rsidRPr="003C4BBF">
        <w:rPr>
          <w:rFonts w:cs="Arial"/>
          <w:b/>
          <w:szCs w:val="20"/>
        </w:rPr>
        <w:t>2021-2330-0027</w:t>
      </w:r>
      <w:r w:rsidRPr="009C1786">
        <w:rPr>
          <w:rFonts w:cs="Arial"/>
          <w:szCs w:val="20"/>
          <w:lang w:eastAsia="sl-SI"/>
        </w:rPr>
        <w:tab/>
      </w:r>
    </w:p>
    <w:p w:rsidR="0046791E" w:rsidRPr="009C1786" w:rsidRDefault="0046791E" w:rsidP="0046791E">
      <w:pPr>
        <w:tabs>
          <w:tab w:val="left" w:pos="708"/>
        </w:tabs>
        <w:rPr>
          <w:rFonts w:cs="Arial"/>
          <w:b/>
          <w:szCs w:val="20"/>
        </w:rPr>
      </w:pPr>
    </w:p>
    <w:p w:rsidR="0046791E" w:rsidRPr="009C1786" w:rsidRDefault="0046791E" w:rsidP="0046791E">
      <w:pPr>
        <w:tabs>
          <w:tab w:val="left" w:pos="708"/>
        </w:tabs>
        <w:rPr>
          <w:rFonts w:cs="Arial"/>
          <w:szCs w:val="20"/>
        </w:rPr>
      </w:pPr>
    </w:p>
    <w:p w:rsidR="0046791E" w:rsidRPr="009C1786" w:rsidRDefault="0046791E" w:rsidP="0046791E">
      <w:pPr>
        <w:jc w:val="both"/>
        <w:rPr>
          <w:rFonts w:cs="Arial"/>
          <w:szCs w:val="20"/>
        </w:rPr>
      </w:pPr>
      <w:r w:rsidRPr="009C1786">
        <w:rPr>
          <w:rFonts w:cs="Arial"/>
          <w:szCs w:val="20"/>
        </w:rPr>
        <w:t xml:space="preserve">Na podlagi 10. in 11. člena Zakona o kmetijstvu (Uradni list RS, št. 45/08, 57/12, 90/12 – </w:t>
      </w:r>
      <w:proofErr w:type="spellStart"/>
      <w:r w:rsidRPr="009C1786">
        <w:rPr>
          <w:rFonts w:cs="Arial"/>
          <w:szCs w:val="20"/>
        </w:rPr>
        <w:t>ZdZPVHVVR</w:t>
      </w:r>
      <w:proofErr w:type="spellEnd"/>
      <w:r w:rsidRPr="009C1786">
        <w:rPr>
          <w:rFonts w:cs="Arial"/>
          <w:szCs w:val="20"/>
        </w:rPr>
        <w:t>, 26/14, 32/15, 27/17 in 22/18) Vlada Republike Slovenije izdaja</w:t>
      </w:r>
      <w:r>
        <w:rPr>
          <w:rFonts w:cs="Arial"/>
          <w:szCs w:val="20"/>
        </w:rPr>
        <w:t xml:space="preserve"> </w:t>
      </w:r>
    </w:p>
    <w:p w:rsidR="0046791E" w:rsidRPr="009C1786" w:rsidRDefault="0046791E" w:rsidP="0046791E">
      <w:pPr>
        <w:rPr>
          <w:rFonts w:cs="Arial"/>
          <w:szCs w:val="20"/>
        </w:rPr>
      </w:pPr>
    </w:p>
    <w:p w:rsidR="0046791E" w:rsidRPr="009C1786" w:rsidRDefault="0046791E" w:rsidP="0046791E">
      <w:pPr>
        <w:jc w:val="center"/>
        <w:rPr>
          <w:rFonts w:cs="Arial"/>
          <w:b/>
          <w:szCs w:val="20"/>
        </w:rPr>
      </w:pPr>
      <w:r w:rsidRPr="009C1786">
        <w:rPr>
          <w:rFonts w:cs="Arial"/>
          <w:b/>
          <w:szCs w:val="20"/>
        </w:rPr>
        <w:t>UREDBO</w:t>
      </w:r>
    </w:p>
    <w:p w:rsidR="0046791E" w:rsidRPr="009C1786" w:rsidRDefault="0046791E" w:rsidP="0046791E">
      <w:pPr>
        <w:jc w:val="center"/>
        <w:rPr>
          <w:rFonts w:cs="Arial"/>
          <w:b/>
          <w:szCs w:val="20"/>
        </w:rPr>
      </w:pPr>
      <w:r w:rsidRPr="009C1786">
        <w:rPr>
          <w:rFonts w:cs="Arial"/>
          <w:b/>
          <w:szCs w:val="20"/>
        </w:rPr>
        <w:t>o sprememb</w:t>
      </w:r>
      <w:r>
        <w:rPr>
          <w:rFonts w:cs="Arial"/>
          <w:b/>
          <w:szCs w:val="20"/>
        </w:rPr>
        <w:t>i</w:t>
      </w:r>
      <w:r w:rsidRPr="009C1786">
        <w:rPr>
          <w:rFonts w:cs="Arial"/>
          <w:b/>
          <w:szCs w:val="20"/>
        </w:rPr>
        <w:t xml:space="preserve"> Uredbe o shemah neposrednih plačil</w:t>
      </w:r>
    </w:p>
    <w:p w:rsidR="0046791E" w:rsidRPr="009C1786" w:rsidRDefault="0046791E" w:rsidP="0046791E">
      <w:pPr>
        <w:jc w:val="center"/>
        <w:rPr>
          <w:rFonts w:cs="Arial"/>
          <w:b/>
          <w:szCs w:val="20"/>
        </w:rPr>
      </w:pPr>
    </w:p>
    <w:p w:rsidR="0046791E" w:rsidRPr="009C1786" w:rsidRDefault="0046791E" w:rsidP="0046791E">
      <w:pPr>
        <w:jc w:val="center"/>
        <w:rPr>
          <w:rFonts w:cs="Arial"/>
          <w:b/>
          <w:szCs w:val="20"/>
        </w:rPr>
      </w:pPr>
    </w:p>
    <w:p w:rsidR="0046791E" w:rsidRPr="009C1786" w:rsidRDefault="0046791E" w:rsidP="0046791E">
      <w:pPr>
        <w:pStyle w:val="Odstavekseznama"/>
        <w:spacing w:line="260" w:lineRule="atLeast"/>
        <w:jc w:val="center"/>
        <w:rPr>
          <w:rFonts w:ascii="Arial" w:hAnsi="Arial" w:cs="Arial"/>
          <w:sz w:val="20"/>
        </w:rPr>
      </w:pPr>
      <w:r w:rsidRPr="009C1786">
        <w:rPr>
          <w:rFonts w:ascii="Arial" w:hAnsi="Arial" w:cs="Arial"/>
          <w:sz w:val="20"/>
        </w:rPr>
        <w:t>1. člen</w:t>
      </w:r>
    </w:p>
    <w:p w:rsidR="0046791E" w:rsidRPr="009C1786" w:rsidRDefault="0046791E" w:rsidP="0046791E">
      <w:pPr>
        <w:spacing w:line="260" w:lineRule="atLeast"/>
        <w:ind w:left="360"/>
        <w:rPr>
          <w:rFonts w:cs="Arial"/>
        </w:rPr>
      </w:pPr>
    </w:p>
    <w:p w:rsidR="0046791E" w:rsidRPr="008A2903" w:rsidRDefault="0046791E" w:rsidP="0046791E">
      <w:pPr>
        <w:jc w:val="both"/>
        <w:rPr>
          <w:rFonts w:cs="Arial"/>
          <w:szCs w:val="20"/>
        </w:rPr>
      </w:pPr>
      <w:r w:rsidRPr="008A2903">
        <w:rPr>
          <w:rFonts w:cs="Arial"/>
          <w:szCs w:val="20"/>
        </w:rPr>
        <w:t xml:space="preserve">V Uredbi o shemah neposrednih plačil (Uradni list RS, št. 2/15, 13/15, 30/15, 103/15, 36/16, 84/16, 23/17, 5/18, 10/19, 7/20, 78/20 in 3/21) se v 4.členu </w:t>
      </w:r>
      <w:r>
        <w:rPr>
          <w:rFonts w:cs="Arial"/>
          <w:szCs w:val="20"/>
        </w:rPr>
        <w:t xml:space="preserve">v prvem odstavku </w:t>
      </w:r>
      <w:r w:rsidRPr="008A2903">
        <w:rPr>
          <w:rFonts w:cs="Arial"/>
          <w:szCs w:val="20"/>
        </w:rPr>
        <w:t>prva alineja spremeni, tako da se glasi:</w:t>
      </w:r>
    </w:p>
    <w:p w:rsidR="0046791E" w:rsidRPr="008A2903" w:rsidRDefault="0046791E" w:rsidP="0046791E">
      <w:pPr>
        <w:jc w:val="both"/>
        <w:rPr>
          <w:rFonts w:cs="Arial"/>
          <w:szCs w:val="20"/>
        </w:rPr>
      </w:pPr>
    </w:p>
    <w:p w:rsidR="0046791E" w:rsidRPr="002363FD" w:rsidRDefault="0046791E" w:rsidP="0046791E">
      <w:pPr>
        <w:jc w:val="both"/>
        <w:rPr>
          <w:rFonts w:cs="Arial"/>
          <w:szCs w:val="20"/>
          <w:highlight w:val="lightGray"/>
        </w:rPr>
      </w:pPr>
      <w:r w:rsidRPr="008A2903">
        <w:rPr>
          <w:rFonts w:cs="Arial"/>
          <w:szCs w:val="20"/>
        </w:rPr>
        <w:t xml:space="preserve">»- </w:t>
      </w:r>
      <w:r w:rsidRPr="008A2903">
        <w:t>za shem</w:t>
      </w:r>
      <w:r w:rsidRPr="002363FD">
        <w:t>o osnovnega plačila se nameni za leto 2015 do 54,21 %, za leto 2016 do 53,71 %, za leto 2017 do 54,13 %, za leto 2018 do 54,97 %, za leti 2019 in 2020 do 56,02</w:t>
      </w:r>
      <w:r>
        <w:t xml:space="preserve"> </w:t>
      </w:r>
      <w:r w:rsidRPr="002363FD">
        <w:t>% ter za leti 2021 in 2022 do 54,97 %, pri čemer je uporabljena možnost iz drugega odstavka 22. člena Uredbe 1307/2013/EU;«.</w:t>
      </w:r>
    </w:p>
    <w:p w:rsidR="0046791E" w:rsidRDefault="0046791E" w:rsidP="0046791E"/>
    <w:p w:rsidR="0046791E" w:rsidRDefault="0046791E" w:rsidP="0046791E"/>
    <w:p w:rsidR="0046791E" w:rsidRPr="009C1786" w:rsidRDefault="0046791E" w:rsidP="0046791E">
      <w:pPr>
        <w:pStyle w:val="odstavek1"/>
        <w:ind w:firstLine="0"/>
        <w:jc w:val="center"/>
        <w:rPr>
          <w:sz w:val="20"/>
          <w:szCs w:val="20"/>
        </w:rPr>
      </w:pPr>
      <w:r>
        <w:rPr>
          <w:sz w:val="20"/>
          <w:szCs w:val="20"/>
        </w:rPr>
        <w:t>2</w:t>
      </w:r>
      <w:r w:rsidRPr="009C1786">
        <w:rPr>
          <w:sz w:val="20"/>
          <w:szCs w:val="20"/>
        </w:rPr>
        <w:t>. člen</w:t>
      </w:r>
    </w:p>
    <w:p w:rsidR="0046791E" w:rsidRPr="009C1786" w:rsidRDefault="0046791E" w:rsidP="0046791E">
      <w:pPr>
        <w:pStyle w:val="odstavek1"/>
        <w:ind w:firstLine="0"/>
        <w:rPr>
          <w:sz w:val="20"/>
          <w:szCs w:val="20"/>
        </w:rPr>
      </w:pPr>
      <w:r w:rsidRPr="009C1786">
        <w:rPr>
          <w:sz w:val="20"/>
          <w:szCs w:val="20"/>
        </w:rPr>
        <w:t xml:space="preserve">Ta uredba začne veljati naslednji dan po objavi v Uradnem listu Republike Slovenije. </w:t>
      </w:r>
    </w:p>
    <w:p w:rsidR="0046791E" w:rsidRPr="009C1786" w:rsidRDefault="0046791E" w:rsidP="0046791E">
      <w:pPr>
        <w:spacing w:before="240" w:line="240" w:lineRule="auto"/>
        <w:jc w:val="both"/>
        <w:rPr>
          <w:rFonts w:cs="Arial"/>
          <w:szCs w:val="20"/>
          <w:lang w:eastAsia="sl-SI"/>
        </w:rPr>
      </w:pPr>
    </w:p>
    <w:p w:rsidR="0046791E" w:rsidRPr="009C1786" w:rsidRDefault="0046791E" w:rsidP="0046791E">
      <w:pPr>
        <w:spacing w:before="240" w:line="240" w:lineRule="auto"/>
        <w:jc w:val="both"/>
        <w:rPr>
          <w:rFonts w:cs="Arial"/>
          <w:szCs w:val="20"/>
          <w:lang w:eastAsia="sl-SI"/>
        </w:rPr>
      </w:pPr>
    </w:p>
    <w:p w:rsidR="0046791E" w:rsidRPr="005D70F2" w:rsidRDefault="0046791E" w:rsidP="0046791E">
      <w:pPr>
        <w:tabs>
          <w:tab w:val="left" w:pos="708"/>
        </w:tabs>
        <w:ind w:left="6012"/>
        <w:rPr>
          <w:rFonts w:cs="Arial"/>
          <w:szCs w:val="20"/>
          <w:lang w:eastAsia="sl-SI"/>
        </w:rPr>
      </w:pPr>
    </w:p>
    <w:p w:rsidR="0046791E" w:rsidRPr="005D70F2" w:rsidRDefault="0046791E" w:rsidP="0046791E">
      <w:pPr>
        <w:spacing w:before="240" w:line="240" w:lineRule="auto"/>
        <w:jc w:val="both"/>
        <w:rPr>
          <w:rFonts w:cs="Arial"/>
          <w:szCs w:val="20"/>
          <w:lang w:eastAsia="sl-SI"/>
        </w:rPr>
      </w:pPr>
      <w:r w:rsidRPr="005D70F2">
        <w:rPr>
          <w:rFonts w:cs="Arial"/>
          <w:szCs w:val="20"/>
          <w:lang w:eastAsia="sl-SI"/>
        </w:rPr>
        <w:t>Št. ………..</w:t>
      </w:r>
    </w:p>
    <w:p w:rsidR="0046791E" w:rsidRPr="005D70F2" w:rsidRDefault="0046791E" w:rsidP="0046791E">
      <w:pPr>
        <w:spacing w:before="240" w:line="240" w:lineRule="auto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Ljubljana, … 2021</w:t>
      </w:r>
      <w:r w:rsidRPr="005D70F2">
        <w:rPr>
          <w:rFonts w:cs="Arial"/>
          <w:szCs w:val="20"/>
          <w:lang w:eastAsia="sl-SI"/>
        </w:rPr>
        <w:t xml:space="preserve"> </w:t>
      </w:r>
    </w:p>
    <w:p w:rsidR="0046791E" w:rsidRPr="005D70F2" w:rsidRDefault="0046791E" w:rsidP="0046791E">
      <w:pPr>
        <w:pStyle w:val="Neotevilenodstavek"/>
        <w:spacing w:before="0" w:after="0" w:line="260" w:lineRule="exact"/>
        <w:rPr>
          <w:sz w:val="20"/>
          <w:szCs w:val="20"/>
        </w:rPr>
      </w:pPr>
      <w:r>
        <w:rPr>
          <w:iCs/>
          <w:sz w:val="20"/>
          <w:szCs w:val="20"/>
        </w:rPr>
        <w:t xml:space="preserve">EVA </w:t>
      </w:r>
      <w:r w:rsidRPr="003C4BBF">
        <w:rPr>
          <w:sz w:val="20"/>
          <w:szCs w:val="20"/>
        </w:rPr>
        <w:t>2021-2330-0027</w:t>
      </w:r>
    </w:p>
    <w:p w:rsidR="0046791E" w:rsidRPr="005D70F2" w:rsidRDefault="0046791E" w:rsidP="0046791E">
      <w:pPr>
        <w:spacing w:before="240" w:line="240" w:lineRule="auto"/>
        <w:jc w:val="both"/>
        <w:rPr>
          <w:rFonts w:cs="Arial"/>
          <w:szCs w:val="20"/>
          <w:lang w:eastAsia="sl-SI"/>
        </w:rPr>
      </w:pP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  <w:t xml:space="preserve">    </w:t>
      </w:r>
      <w:r w:rsidRPr="005D70F2">
        <w:rPr>
          <w:rFonts w:cs="Arial"/>
          <w:szCs w:val="20"/>
          <w:lang w:eastAsia="sl-SI"/>
        </w:rPr>
        <w:tab/>
        <w:t xml:space="preserve">                                                     Vlada Republike Slovenije</w:t>
      </w:r>
    </w:p>
    <w:p w:rsidR="0046791E" w:rsidRPr="005D70F2" w:rsidRDefault="0046791E" w:rsidP="0046791E">
      <w:pPr>
        <w:spacing w:before="240" w:line="240" w:lineRule="auto"/>
        <w:jc w:val="both"/>
        <w:rPr>
          <w:rFonts w:cs="Arial"/>
          <w:szCs w:val="20"/>
          <w:lang w:eastAsia="sl-SI"/>
        </w:rPr>
      </w:pP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  <w:t>Janez Janša</w:t>
      </w:r>
    </w:p>
    <w:p w:rsidR="0046791E" w:rsidRPr="005D70F2" w:rsidRDefault="0046791E" w:rsidP="0046791E">
      <w:pPr>
        <w:spacing w:before="240" w:line="240" w:lineRule="auto"/>
        <w:jc w:val="both"/>
        <w:rPr>
          <w:rFonts w:cs="Arial"/>
          <w:szCs w:val="20"/>
          <w:lang w:eastAsia="sl-SI"/>
        </w:rPr>
      </w:pP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</w:r>
      <w:r w:rsidRPr="005D70F2">
        <w:rPr>
          <w:rFonts w:cs="Arial"/>
          <w:szCs w:val="20"/>
          <w:lang w:eastAsia="sl-SI"/>
        </w:rPr>
        <w:tab/>
        <w:t>predsednik</w:t>
      </w:r>
    </w:p>
    <w:p w:rsidR="0046791E" w:rsidRPr="005D70F2" w:rsidRDefault="0046791E" w:rsidP="0046791E">
      <w:pPr>
        <w:rPr>
          <w:rFonts w:cs="Arial"/>
          <w:szCs w:val="20"/>
        </w:rPr>
      </w:pPr>
    </w:p>
    <w:p w:rsidR="0046791E" w:rsidRPr="005D70F2" w:rsidRDefault="0046791E" w:rsidP="0046791E">
      <w:pPr>
        <w:rPr>
          <w:rFonts w:cs="Arial"/>
          <w:szCs w:val="20"/>
        </w:rPr>
      </w:pPr>
    </w:p>
    <w:p w:rsidR="0046791E" w:rsidRPr="005D70F2" w:rsidRDefault="0046791E" w:rsidP="0046791E">
      <w:pPr>
        <w:rPr>
          <w:rFonts w:cs="Arial"/>
          <w:szCs w:val="20"/>
        </w:rPr>
      </w:pPr>
    </w:p>
    <w:p w:rsidR="0046791E" w:rsidRPr="005D70F2" w:rsidRDefault="0046791E" w:rsidP="0046791E">
      <w:pPr>
        <w:rPr>
          <w:rFonts w:cs="Arial"/>
          <w:szCs w:val="20"/>
        </w:rPr>
      </w:pPr>
    </w:p>
    <w:p w:rsidR="0046791E" w:rsidRPr="005D70F2" w:rsidRDefault="0046791E" w:rsidP="0046791E">
      <w:pPr>
        <w:rPr>
          <w:rFonts w:cs="Arial"/>
          <w:szCs w:val="20"/>
        </w:rPr>
      </w:pPr>
    </w:p>
    <w:p w:rsidR="0046791E" w:rsidRPr="005D70F2" w:rsidRDefault="0046791E" w:rsidP="0046791E">
      <w:pPr>
        <w:rPr>
          <w:rFonts w:cs="Arial"/>
          <w:szCs w:val="20"/>
        </w:rPr>
      </w:pPr>
    </w:p>
    <w:p w:rsidR="0046791E" w:rsidRPr="005D70F2" w:rsidRDefault="0046791E" w:rsidP="0046791E">
      <w:pPr>
        <w:rPr>
          <w:rFonts w:cs="Arial"/>
          <w:szCs w:val="20"/>
        </w:rPr>
      </w:pPr>
    </w:p>
    <w:p w:rsidR="0046791E" w:rsidRPr="005D70F2" w:rsidRDefault="0046791E" w:rsidP="0046791E">
      <w:pPr>
        <w:rPr>
          <w:rFonts w:cs="Arial"/>
          <w:szCs w:val="20"/>
        </w:rPr>
      </w:pPr>
    </w:p>
    <w:p w:rsidR="0046791E" w:rsidRPr="005D70F2" w:rsidRDefault="0046791E" w:rsidP="0046791E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46791E" w:rsidRPr="005D70F2" w:rsidRDefault="0046791E" w:rsidP="0046791E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46791E" w:rsidRPr="0065254D" w:rsidRDefault="0046791E" w:rsidP="0046791E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:rsidR="0046791E" w:rsidRDefault="0046791E" w:rsidP="0046791E">
      <w:pPr>
        <w:rPr>
          <w:rFonts w:cs="Arial"/>
          <w:b/>
          <w:szCs w:val="20"/>
        </w:rPr>
      </w:pPr>
    </w:p>
    <w:p w:rsidR="0046791E" w:rsidRPr="005D70F2" w:rsidRDefault="0046791E" w:rsidP="0046791E">
      <w:pPr>
        <w:tabs>
          <w:tab w:val="left" w:pos="708"/>
        </w:tabs>
        <w:rPr>
          <w:rFonts w:cs="Arial"/>
          <w:b/>
          <w:szCs w:val="20"/>
        </w:rPr>
      </w:pPr>
      <w:r w:rsidRPr="005D70F2">
        <w:rPr>
          <w:rFonts w:cs="Arial"/>
          <w:b/>
          <w:szCs w:val="20"/>
        </w:rPr>
        <w:t>OBRAZLOŽITEV</w:t>
      </w:r>
    </w:p>
    <w:p w:rsidR="0046791E" w:rsidRPr="005D70F2" w:rsidRDefault="0046791E" w:rsidP="0046791E">
      <w:pPr>
        <w:tabs>
          <w:tab w:val="left" w:pos="708"/>
        </w:tabs>
        <w:rPr>
          <w:rFonts w:cs="Arial"/>
          <w:b/>
          <w:szCs w:val="20"/>
        </w:rPr>
      </w:pPr>
    </w:p>
    <w:p w:rsidR="0046791E" w:rsidRPr="005D70F2" w:rsidRDefault="0046791E" w:rsidP="0046791E">
      <w:pPr>
        <w:tabs>
          <w:tab w:val="left" w:pos="708"/>
        </w:tabs>
        <w:rPr>
          <w:rFonts w:cs="Arial"/>
          <w:b/>
          <w:szCs w:val="20"/>
        </w:rPr>
      </w:pPr>
      <w:r w:rsidRPr="005D70F2">
        <w:rPr>
          <w:rFonts w:cs="Arial"/>
          <w:b/>
          <w:szCs w:val="20"/>
        </w:rPr>
        <w:t>I. UVOD</w:t>
      </w:r>
    </w:p>
    <w:p w:rsidR="0046791E" w:rsidRPr="005D70F2" w:rsidRDefault="0046791E" w:rsidP="0046791E">
      <w:pPr>
        <w:tabs>
          <w:tab w:val="left" w:pos="708"/>
        </w:tabs>
        <w:ind w:left="720"/>
        <w:rPr>
          <w:rFonts w:cs="Arial"/>
          <w:szCs w:val="20"/>
        </w:rPr>
      </w:pPr>
    </w:p>
    <w:p w:rsidR="0046791E" w:rsidRPr="005D70F2" w:rsidRDefault="0046791E" w:rsidP="0046791E">
      <w:pPr>
        <w:numPr>
          <w:ilvl w:val="0"/>
          <w:numId w:val="1"/>
        </w:numPr>
        <w:tabs>
          <w:tab w:val="num" w:pos="-360"/>
        </w:tabs>
        <w:ind w:left="360"/>
        <w:jc w:val="both"/>
        <w:rPr>
          <w:rFonts w:cs="Arial"/>
          <w:b/>
          <w:szCs w:val="20"/>
        </w:rPr>
      </w:pPr>
      <w:r w:rsidRPr="005D70F2">
        <w:rPr>
          <w:rFonts w:cs="Arial"/>
          <w:b/>
          <w:szCs w:val="20"/>
        </w:rPr>
        <w:t>Pravna podlaga (besedilo, vsebina zakonske določbe, ki je podlaga za izdajo uredbe)</w:t>
      </w:r>
    </w:p>
    <w:p w:rsidR="0046791E" w:rsidRPr="005D70F2" w:rsidRDefault="0046791E" w:rsidP="0046791E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</w:p>
    <w:p w:rsidR="0046791E" w:rsidRPr="005D70F2" w:rsidRDefault="0046791E" w:rsidP="0046791E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  <w:r w:rsidRPr="005D70F2">
        <w:rPr>
          <w:rFonts w:cs="Arial"/>
          <w:szCs w:val="20"/>
        </w:rPr>
        <w:t xml:space="preserve">Pravna podlaga za Uredbo o spremembah in dopolnitvah Uredbe o shemah neposrednih plačil sta 10. in 11. člen Zakona o kmetijstvu (Uradni list RS, št. 45/08, 57/12, 90/12 </w:t>
      </w:r>
      <w:r w:rsidRPr="005D70F2">
        <w:rPr>
          <w:rFonts w:cs="Arial"/>
          <w:szCs w:val="20"/>
          <w:lang w:eastAsia="sl-SI"/>
        </w:rPr>
        <w:t xml:space="preserve">– </w:t>
      </w:r>
      <w:proofErr w:type="spellStart"/>
      <w:r w:rsidRPr="005D70F2">
        <w:rPr>
          <w:rFonts w:cs="Arial"/>
          <w:szCs w:val="20"/>
        </w:rPr>
        <w:t>ZdZPVHVVR</w:t>
      </w:r>
      <w:proofErr w:type="spellEnd"/>
      <w:r w:rsidRPr="005D70F2">
        <w:rPr>
          <w:rFonts w:cs="Arial"/>
          <w:szCs w:val="20"/>
        </w:rPr>
        <w:t>,</w:t>
      </w:r>
      <w:r w:rsidRPr="005D70F2">
        <w:rPr>
          <w:rFonts w:cs="Arial"/>
          <w:szCs w:val="20"/>
          <w:lang w:eastAsia="sl-SI"/>
        </w:rPr>
        <w:t xml:space="preserve"> 26/14, 32/15, 27/17 in 22/18</w:t>
      </w:r>
      <w:r w:rsidRPr="005D70F2">
        <w:rPr>
          <w:rFonts w:cs="Arial"/>
          <w:szCs w:val="20"/>
        </w:rPr>
        <w:t>).</w:t>
      </w:r>
    </w:p>
    <w:p w:rsidR="0046791E" w:rsidRPr="005D70F2" w:rsidRDefault="0046791E" w:rsidP="0046791E">
      <w:pPr>
        <w:tabs>
          <w:tab w:val="left" w:pos="708"/>
        </w:tabs>
        <w:rPr>
          <w:rFonts w:cs="Arial"/>
          <w:szCs w:val="20"/>
        </w:rPr>
      </w:pPr>
    </w:p>
    <w:p w:rsidR="0046791E" w:rsidRPr="005D70F2" w:rsidRDefault="0046791E" w:rsidP="0046791E">
      <w:pPr>
        <w:numPr>
          <w:ilvl w:val="0"/>
          <w:numId w:val="1"/>
        </w:numPr>
        <w:tabs>
          <w:tab w:val="num" w:pos="-360"/>
        </w:tabs>
        <w:ind w:left="360"/>
        <w:jc w:val="both"/>
        <w:rPr>
          <w:rFonts w:cs="Arial"/>
          <w:b/>
          <w:szCs w:val="20"/>
        </w:rPr>
      </w:pPr>
      <w:r w:rsidRPr="005D70F2">
        <w:rPr>
          <w:rFonts w:cs="Arial"/>
          <w:b/>
          <w:szCs w:val="20"/>
        </w:rPr>
        <w:t>Rok za izdajo uredbe, določen z zakonom</w:t>
      </w:r>
    </w:p>
    <w:p w:rsidR="0046791E" w:rsidRPr="005D70F2" w:rsidRDefault="0046791E" w:rsidP="0046791E">
      <w:pPr>
        <w:tabs>
          <w:tab w:val="left" w:pos="708"/>
        </w:tabs>
        <w:rPr>
          <w:rFonts w:cs="Arial"/>
          <w:szCs w:val="20"/>
        </w:rPr>
      </w:pPr>
    </w:p>
    <w:p w:rsidR="0046791E" w:rsidRPr="005D70F2" w:rsidRDefault="0046791E" w:rsidP="0046791E">
      <w:pPr>
        <w:tabs>
          <w:tab w:val="left" w:pos="708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/ </w:t>
      </w:r>
    </w:p>
    <w:p w:rsidR="0046791E" w:rsidRPr="005D70F2" w:rsidRDefault="0046791E" w:rsidP="0046791E">
      <w:pPr>
        <w:numPr>
          <w:ilvl w:val="0"/>
          <w:numId w:val="1"/>
        </w:numPr>
        <w:tabs>
          <w:tab w:val="num" w:pos="-360"/>
        </w:tabs>
        <w:ind w:left="360"/>
        <w:jc w:val="both"/>
        <w:rPr>
          <w:rFonts w:cs="Arial"/>
          <w:b/>
          <w:szCs w:val="20"/>
        </w:rPr>
      </w:pPr>
      <w:r w:rsidRPr="005D70F2">
        <w:rPr>
          <w:rFonts w:cs="Arial"/>
          <w:b/>
          <w:szCs w:val="20"/>
        </w:rPr>
        <w:t>Splošna obrazložitev predloga uredbe, če je potrebna</w:t>
      </w:r>
    </w:p>
    <w:p w:rsidR="0046791E" w:rsidRPr="005D70F2" w:rsidRDefault="0046791E" w:rsidP="0046791E">
      <w:pPr>
        <w:tabs>
          <w:tab w:val="left" w:pos="708"/>
        </w:tabs>
        <w:rPr>
          <w:rFonts w:cs="Arial"/>
          <w:szCs w:val="20"/>
        </w:rPr>
      </w:pPr>
    </w:p>
    <w:p w:rsidR="0046791E" w:rsidRPr="005D70F2" w:rsidRDefault="0046791E" w:rsidP="0046791E">
      <w:pPr>
        <w:pStyle w:val="Default"/>
        <w:spacing w:line="260" w:lineRule="atLeast"/>
        <w:jc w:val="both"/>
        <w:rPr>
          <w:rFonts w:cs="Arial"/>
          <w:szCs w:val="20"/>
        </w:rPr>
      </w:pPr>
      <w:r>
        <w:rPr>
          <w:rFonts w:ascii="Arial" w:hAnsi="Arial" w:cs="Arial"/>
          <w:sz w:val="20"/>
          <w:szCs w:val="20"/>
        </w:rPr>
        <w:t xml:space="preserve">Sprememba uredbe določa, da se bo v skladu z </w:t>
      </w:r>
      <w:r w:rsidRPr="00653834">
        <w:rPr>
          <w:rFonts w:ascii="Arial" w:hAnsi="Arial" w:cs="Arial"/>
          <w:sz w:val="20"/>
          <w:szCs w:val="20"/>
        </w:rPr>
        <w:t>drugim odstavkom 22.člena Uredbe (EU) 1307/2013</w:t>
      </w:r>
      <w:r>
        <w:rPr>
          <w:rFonts w:ascii="Arial" w:hAnsi="Arial" w:cs="Arial"/>
          <w:sz w:val="20"/>
          <w:szCs w:val="20"/>
        </w:rPr>
        <w:t xml:space="preserve"> in </w:t>
      </w:r>
      <w:r>
        <w:rPr>
          <w:rFonts w:ascii="Arial" w:eastAsiaTheme="minorHAnsi" w:hAnsi="Arial" w:cs="Arial"/>
          <w:sz w:val="20"/>
          <w:szCs w:val="20"/>
        </w:rPr>
        <w:t xml:space="preserve">v skladu s </w:t>
      </w:r>
      <w:proofErr w:type="spellStart"/>
      <w:r>
        <w:rPr>
          <w:rFonts w:ascii="Arial" w:eastAsiaTheme="minorHAnsi" w:hAnsi="Arial" w:cs="Arial"/>
          <w:sz w:val="20"/>
          <w:szCs w:val="20"/>
        </w:rPr>
        <w:t>t.i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. prehodno uredbo (EU) 2220/2020 na podlagi katere lahko DČ revidira svojo odločitev glede odstotka </w:t>
      </w:r>
      <w:proofErr w:type="spellStart"/>
      <w:r>
        <w:rPr>
          <w:rFonts w:ascii="Arial" w:eastAsiaTheme="minorHAnsi" w:hAnsi="Arial" w:cs="Arial"/>
          <w:sz w:val="20"/>
          <w:szCs w:val="20"/>
        </w:rPr>
        <w:t>t.i</w:t>
      </w:r>
      <w:proofErr w:type="spellEnd"/>
      <w:r>
        <w:rPr>
          <w:rFonts w:ascii="Arial" w:eastAsiaTheme="minorHAnsi" w:hAnsi="Arial" w:cs="Arial"/>
          <w:sz w:val="20"/>
          <w:szCs w:val="20"/>
        </w:rPr>
        <w:t>. »</w:t>
      </w:r>
      <w:proofErr w:type="spellStart"/>
      <w:r>
        <w:rPr>
          <w:rFonts w:ascii="Arial" w:eastAsiaTheme="minorHAnsi" w:hAnsi="Arial" w:cs="Arial"/>
          <w:sz w:val="20"/>
          <w:szCs w:val="20"/>
        </w:rPr>
        <w:t>overbookinga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« za prehodno obdobje, </w:t>
      </w:r>
      <w:r w:rsidRPr="00653834">
        <w:rPr>
          <w:rFonts w:ascii="Arial" w:eastAsiaTheme="minorHAnsi" w:hAnsi="Arial" w:cs="Arial"/>
          <w:sz w:val="20"/>
          <w:szCs w:val="20"/>
        </w:rPr>
        <w:t>za le</w:t>
      </w:r>
      <w:r>
        <w:rPr>
          <w:rFonts w:ascii="Arial" w:eastAsiaTheme="minorHAnsi" w:hAnsi="Arial" w:cs="Arial"/>
          <w:sz w:val="20"/>
          <w:szCs w:val="20"/>
        </w:rPr>
        <w:t>t</w:t>
      </w:r>
      <w:r w:rsidRPr="00653834">
        <w:rPr>
          <w:rFonts w:ascii="Arial" w:eastAsiaTheme="minorHAnsi" w:hAnsi="Arial" w:cs="Arial"/>
          <w:sz w:val="20"/>
          <w:szCs w:val="20"/>
        </w:rPr>
        <w:t xml:space="preserve">i </w:t>
      </w:r>
      <w:r>
        <w:rPr>
          <w:rFonts w:ascii="Arial" w:eastAsiaTheme="minorHAnsi" w:hAnsi="Arial" w:cs="Arial"/>
          <w:sz w:val="20"/>
          <w:szCs w:val="20"/>
        </w:rPr>
        <w:t>2021 in 2022</w:t>
      </w:r>
      <w:r w:rsidRPr="00653834">
        <w:rPr>
          <w:rFonts w:ascii="Arial" w:eastAsiaTheme="minorHAnsi" w:hAnsi="Arial" w:cs="Arial"/>
          <w:sz w:val="20"/>
          <w:szCs w:val="20"/>
        </w:rPr>
        <w:t xml:space="preserve"> </w:t>
      </w:r>
      <w:r w:rsidRPr="00653834">
        <w:rPr>
          <w:rFonts w:ascii="Arial" w:hAnsi="Arial" w:cs="Arial"/>
          <w:sz w:val="20"/>
          <w:szCs w:val="20"/>
        </w:rPr>
        <w:t xml:space="preserve">ovojnico za </w:t>
      </w:r>
      <w:r>
        <w:rPr>
          <w:rFonts w:ascii="Arial" w:hAnsi="Arial" w:cs="Arial"/>
          <w:sz w:val="20"/>
          <w:szCs w:val="20"/>
        </w:rPr>
        <w:t>shemo osnovnega plačila povečalo</w:t>
      </w:r>
      <w:r w:rsidRPr="0065383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>do 1,5 % (»</w:t>
      </w:r>
      <w:proofErr w:type="spellStart"/>
      <w:r>
        <w:rPr>
          <w:rFonts w:ascii="Arial" w:eastAsiaTheme="minorHAnsi" w:hAnsi="Arial" w:cs="Arial"/>
          <w:sz w:val="20"/>
          <w:szCs w:val="20"/>
        </w:rPr>
        <w:t>overbooking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«) </w:t>
      </w:r>
      <w:r w:rsidRPr="00653834">
        <w:rPr>
          <w:rFonts w:ascii="Arial" w:eastAsiaTheme="minorHAnsi" w:hAnsi="Arial" w:cs="Arial"/>
          <w:sz w:val="20"/>
          <w:szCs w:val="20"/>
        </w:rPr>
        <w:t>ustrezne letne nacionalne zgornje meje iz Priloge II Uredbe 1307/2013/EU, potem ko se odšteje znesek, ki izhaja iz uporabe prvega odstavka 47. člena Uredbe 1307/2013/ EU.</w:t>
      </w:r>
      <w:r>
        <w:rPr>
          <w:rFonts w:ascii="Arial" w:eastAsiaTheme="minorHAnsi" w:hAnsi="Arial" w:cs="Arial"/>
          <w:sz w:val="20"/>
          <w:szCs w:val="20"/>
        </w:rPr>
        <w:t xml:space="preserve"> Pri tem je v skladu z EU zakonodajo največje možno povečanje </w:t>
      </w:r>
      <w:r w:rsidRPr="00653834">
        <w:rPr>
          <w:rFonts w:ascii="Arial" w:eastAsiaTheme="minorHAnsi" w:hAnsi="Arial" w:cs="Arial"/>
          <w:sz w:val="20"/>
          <w:szCs w:val="20"/>
        </w:rPr>
        <w:t>do</w:t>
      </w:r>
      <w:r>
        <w:rPr>
          <w:rFonts w:ascii="Arial" w:eastAsiaTheme="minorHAnsi" w:hAnsi="Arial" w:cs="Arial"/>
          <w:sz w:val="20"/>
          <w:szCs w:val="20"/>
        </w:rPr>
        <w:t xml:space="preserve"> največ</w:t>
      </w:r>
      <w:r w:rsidRPr="00653834">
        <w:rPr>
          <w:rFonts w:ascii="Arial" w:eastAsiaTheme="minorHAnsi" w:hAnsi="Arial" w:cs="Arial"/>
          <w:sz w:val="20"/>
          <w:szCs w:val="20"/>
        </w:rPr>
        <w:t xml:space="preserve"> 3 %.</w:t>
      </w:r>
      <w:r>
        <w:rPr>
          <w:rFonts w:ascii="Arial" w:eastAsiaTheme="minorHAnsi" w:hAnsi="Arial" w:cs="Arial"/>
          <w:sz w:val="20"/>
          <w:szCs w:val="20"/>
        </w:rPr>
        <w:t xml:space="preserve"> Pri odločitvi</w:t>
      </w:r>
      <w:r w:rsidRPr="00653834">
        <w:rPr>
          <w:rFonts w:ascii="Arial" w:eastAsiaTheme="minorHAnsi" w:hAnsi="Arial" w:cs="Arial"/>
          <w:sz w:val="20"/>
          <w:szCs w:val="20"/>
        </w:rPr>
        <w:t xml:space="preserve"> o povečanju ovojnice </w:t>
      </w:r>
      <w:r>
        <w:rPr>
          <w:rFonts w:ascii="Arial" w:eastAsiaTheme="minorHAnsi" w:hAnsi="Arial" w:cs="Arial"/>
          <w:sz w:val="20"/>
          <w:szCs w:val="20"/>
        </w:rPr>
        <w:t xml:space="preserve">gre za </w:t>
      </w:r>
      <w:proofErr w:type="spellStart"/>
      <w:r>
        <w:rPr>
          <w:rFonts w:ascii="Arial" w:eastAsiaTheme="minorHAnsi" w:hAnsi="Arial" w:cs="Arial"/>
          <w:sz w:val="20"/>
          <w:szCs w:val="20"/>
        </w:rPr>
        <w:t>t.i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. mehanizem </w:t>
      </w:r>
      <w:proofErr w:type="spellStart"/>
      <w:r>
        <w:rPr>
          <w:rFonts w:ascii="Arial" w:eastAsiaTheme="minorHAnsi" w:hAnsi="Arial" w:cs="Arial"/>
          <w:sz w:val="20"/>
          <w:szCs w:val="20"/>
        </w:rPr>
        <w:t>overbookinga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, ki </w:t>
      </w:r>
      <w:r w:rsidRPr="00653834">
        <w:rPr>
          <w:rFonts w:ascii="Arial" w:eastAsiaTheme="minorHAnsi" w:hAnsi="Arial" w:cs="Arial"/>
          <w:sz w:val="20"/>
          <w:szCs w:val="20"/>
        </w:rPr>
        <w:t xml:space="preserve">omogoči skoraj 100 % izkoriščenost sredstev za neposredna plačila, saj se vsem nosilcem KMG na podlagi neizkoriščenih sredstev poveča vrednost plačilnih pravic in/ali se poveča obseg nacionalne rezerve sheme </w:t>
      </w:r>
      <w:r w:rsidRPr="003C4BBF">
        <w:rPr>
          <w:rFonts w:ascii="Arial" w:eastAsiaTheme="minorHAnsi" w:hAnsi="Arial" w:cs="Arial"/>
          <w:sz w:val="20"/>
          <w:szCs w:val="20"/>
        </w:rPr>
        <w:t>osnovnega plačila. Kljub povečanju</w:t>
      </w:r>
      <w:r>
        <w:rPr>
          <w:rFonts w:ascii="Arial" w:eastAsiaTheme="minorHAnsi" w:hAnsi="Arial" w:cs="Arial"/>
          <w:sz w:val="20"/>
          <w:szCs w:val="20"/>
        </w:rPr>
        <w:t xml:space="preserve"> sheme osnovnega plačila</w:t>
      </w:r>
      <w:r w:rsidRPr="003C4BBF">
        <w:rPr>
          <w:rFonts w:ascii="Arial" w:eastAsiaTheme="minorHAnsi" w:hAnsi="Arial" w:cs="Arial"/>
          <w:sz w:val="20"/>
          <w:szCs w:val="20"/>
        </w:rPr>
        <w:t xml:space="preserve"> pa </w:t>
      </w:r>
      <w:r w:rsidRPr="003C4BBF">
        <w:rPr>
          <w:rFonts w:ascii="Arial" w:eastAsiaTheme="minorHAnsi" w:hAnsi="Arial" w:cs="Arial"/>
          <w:bCs/>
          <w:sz w:val="20"/>
          <w:szCs w:val="20"/>
        </w:rPr>
        <w:t>mora država članica paziti, da vsa izplačila ne presežejo nacionalne ovojnice za neposredna plačila.</w:t>
      </w:r>
      <w:r>
        <w:rPr>
          <w:rFonts w:ascii="Arial" w:eastAsiaTheme="minorHAnsi" w:hAnsi="Arial" w:cs="Arial"/>
          <w:bCs/>
          <w:sz w:val="20"/>
          <w:szCs w:val="20"/>
        </w:rPr>
        <w:t xml:space="preserve"> Če bi se to zgodilo mora izvesti linearno nižanje vseh zneskov neposrednih plačil.</w:t>
      </w:r>
    </w:p>
    <w:p w:rsidR="0046791E" w:rsidRPr="005D70F2" w:rsidRDefault="0046791E" w:rsidP="0046791E">
      <w:pPr>
        <w:tabs>
          <w:tab w:val="left" w:pos="708"/>
        </w:tabs>
        <w:rPr>
          <w:rFonts w:cs="Arial"/>
          <w:szCs w:val="20"/>
        </w:rPr>
      </w:pPr>
    </w:p>
    <w:p w:rsidR="00413180" w:rsidRDefault="00413180">
      <w:bookmarkStart w:id="0" w:name="_GoBack"/>
      <w:bookmarkEnd w:id="0"/>
    </w:p>
    <w:sectPr w:rsidR="00413180" w:rsidSect="00AC3389">
      <w:headerReference w:type="first" r:id="rId5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3834" w:rsidRDefault="0046791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91E"/>
    <w:rsid w:val="00413180"/>
    <w:rsid w:val="00467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5E2FCF-F364-43FF-9B0C-E3F978572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6791E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eotevilenodstavek">
    <w:name w:val="Neoštevilčen odstavek"/>
    <w:basedOn w:val="Navaden"/>
    <w:link w:val="NeotevilenodstavekZnak"/>
    <w:qFormat/>
    <w:rsid w:val="0046791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46791E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46791E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paragraph" w:customStyle="1" w:styleId="Default">
    <w:name w:val="Default"/>
    <w:rsid w:val="0046791E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sl-SI"/>
    </w:rPr>
  </w:style>
  <w:style w:type="paragraph" w:customStyle="1" w:styleId="odstavek">
    <w:name w:val="odstavek"/>
    <w:basedOn w:val="Navaden"/>
    <w:rsid w:val="0046791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1">
    <w:name w:val="odstavek1"/>
    <w:basedOn w:val="Navaden"/>
    <w:rsid w:val="0046791E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Valek</dc:creator>
  <cp:keywords/>
  <dc:description/>
  <cp:lastModifiedBy>Metka Valek</cp:lastModifiedBy>
  <cp:revision>1</cp:revision>
  <dcterms:created xsi:type="dcterms:W3CDTF">2021-02-15T20:45:00Z</dcterms:created>
  <dcterms:modified xsi:type="dcterms:W3CDTF">2021-02-15T20:45:00Z</dcterms:modified>
</cp:coreProperties>
</file>