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5D5073" w14:textId="52979EDF" w:rsidR="00153875" w:rsidRPr="007C0906" w:rsidRDefault="007C0906" w:rsidP="00153875">
      <w:pPr>
        <w:suppressAutoHyphens/>
        <w:overflowPunct w:val="0"/>
        <w:autoSpaceDE w:val="0"/>
        <w:autoSpaceDN w:val="0"/>
        <w:adjustRightInd w:val="0"/>
        <w:spacing w:after="0" w:line="260" w:lineRule="exact"/>
        <w:jc w:val="right"/>
        <w:textAlignment w:val="baseline"/>
        <w:rPr>
          <w:rFonts w:ascii="Arial" w:eastAsia="Times New Roman" w:hAnsi="Arial" w:cs="Times New Roman"/>
          <w:b/>
          <w:sz w:val="20"/>
          <w:szCs w:val="20"/>
          <w:u w:val="single"/>
          <w:lang w:eastAsia="x-none"/>
        </w:rPr>
      </w:pPr>
      <w:r>
        <w:rPr>
          <w:rFonts w:ascii="Arial" w:eastAsia="Times New Roman" w:hAnsi="Arial" w:cs="Times New Roman"/>
          <w:b/>
          <w:sz w:val="20"/>
          <w:szCs w:val="20"/>
          <w:u w:val="single"/>
          <w:lang w:eastAsia="x-none"/>
        </w:rPr>
        <w:t>PREDLOG</w:t>
      </w:r>
      <w:r w:rsidR="00F3307F">
        <w:rPr>
          <w:rFonts w:ascii="Arial" w:eastAsia="Times New Roman" w:hAnsi="Arial" w:cs="Times New Roman"/>
          <w:b/>
          <w:sz w:val="20"/>
          <w:szCs w:val="20"/>
          <w:u w:val="single"/>
          <w:lang w:eastAsia="x-none"/>
        </w:rPr>
        <w:t xml:space="preserve"> – objava</w:t>
      </w:r>
    </w:p>
    <w:p w14:paraId="22E44EE7" w14:textId="53A88266" w:rsidR="00153875" w:rsidRDefault="00D17406" w:rsidP="00D17406">
      <w:pPr>
        <w:suppressAutoHyphens/>
        <w:overflowPunct w:val="0"/>
        <w:autoSpaceDE w:val="0"/>
        <w:autoSpaceDN w:val="0"/>
        <w:adjustRightInd w:val="0"/>
        <w:spacing w:after="0" w:line="260" w:lineRule="exact"/>
        <w:jc w:val="right"/>
        <w:textAlignment w:val="baseline"/>
        <w:rPr>
          <w:rFonts w:ascii="Arial" w:eastAsia="Times New Roman" w:hAnsi="Arial" w:cs="Times New Roman"/>
          <w:b/>
          <w:sz w:val="20"/>
          <w:szCs w:val="20"/>
          <w:lang w:eastAsia="x-none"/>
        </w:rPr>
      </w:pPr>
      <w:r>
        <w:rPr>
          <w:rFonts w:ascii="Arial" w:eastAsia="Times New Roman" w:hAnsi="Arial" w:cs="Times New Roman"/>
          <w:b/>
          <w:sz w:val="20"/>
          <w:szCs w:val="20"/>
          <w:lang w:eastAsia="x-none"/>
        </w:rPr>
        <w:t>5. 2. 2021</w:t>
      </w:r>
    </w:p>
    <w:p w14:paraId="619918E4" w14:textId="77777777" w:rsidR="00D17406" w:rsidRDefault="00D17406" w:rsidP="00B1422D">
      <w:pPr>
        <w:suppressAutoHyphens/>
        <w:overflowPunct w:val="0"/>
        <w:autoSpaceDE w:val="0"/>
        <w:autoSpaceDN w:val="0"/>
        <w:adjustRightInd w:val="0"/>
        <w:spacing w:after="0" w:line="260" w:lineRule="exact"/>
        <w:jc w:val="both"/>
        <w:textAlignment w:val="baseline"/>
        <w:rPr>
          <w:rFonts w:ascii="Arial" w:eastAsia="Times New Roman" w:hAnsi="Arial" w:cs="Times New Roman"/>
          <w:b/>
          <w:sz w:val="20"/>
          <w:szCs w:val="20"/>
          <w:lang w:val="x-none" w:eastAsia="x-none"/>
        </w:rPr>
      </w:pPr>
    </w:p>
    <w:p w14:paraId="0A9B65CC" w14:textId="77777777" w:rsidR="00D17406" w:rsidRDefault="00D17406" w:rsidP="00B1422D">
      <w:pPr>
        <w:suppressAutoHyphens/>
        <w:overflowPunct w:val="0"/>
        <w:autoSpaceDE w:val="0"/>
        <w:autoSpaceDN w:val="0"/>
        <w:adjustRightInd w:val="0"/>
        <w:spacing w:after="0" w:line="260" w:lineRule="exact"/>
        <w:jc w:val="both"/>
        <w:textAlignment w:val="baseline"/>
        <w:rPr>
          <w:rFonts w:ascii="Arial" w:eastAsia="Times New Roman" w:hAnsi="Arial" w:cs="Times New Roman"/>
          <w:b/>
          <w:sz w:val="20"/>
          <w:szCs w:val="20"/>
          <w:lang w:val="x-none" w:eastAsia="x-none"/>
        </w:rPr>
      </w:pPr>
    </w:p>
    <w:p w14:paraId="210CDB32" w14:textId="495CDD1C" w:rsidR="00B1422D" w:rsidRPr="00B1422D" w:rsidRDefault="00B1422D" w:rsidP="00B1422D">
      <w:pPr>
        <w:suppressAutoHyphens/>
        <w:overflowPunct w:val="0"/>
        <w:autoSpaceDE w:val="0"/>
        <w:autoSpaceDN w:val="0"/>
        <w:adjustRightInd w:val="0"/>
        <w:spacing w:after="0" w:line="260" w:lineRule="exact"/>
        <w:jc w:val="both"/>
        <w:textAlignment w:val="baseline"/>
        <w:rPr>
          <w:rFonts w:ascii="Arial" w:eastAsia="Times New Roman" w:hAnsi="Arial" w:cs="Times New Roman"/>
          <w:b/>
          <w:sz w:val="20"/>
          <w:szCs w:val="20"/>
          <w:lang w:val="x-none" w:eastAsia="x-none"/>
        </w:rPr>
      </w:pPr>
      <w:r w:rsidRPr="00B1422D">
        <w:rPr>
          <w:rFonts w:ascii="Arial" w:eastAsia="Times New Roman" w:hAnsi="Arial" w:cs="Times New Roman"/>
          <w:b/>
          <w:sz w:val="20"/>
          <w:szCs w:val="20"/>
          <w:lang w:val="x-none" w:eastAsia="x-none"/>
        </w:rPr>
        <w:t xml:space="preserve">PRILOGA 3 </w:t>
      </w:r>
    </w:p>
    <w:p w14:paraId="0541C36B" w14:textId="77777777" w:rsidR="00B1422D" w:rsidRPr="00B1422D" w:rsidRDefault="00B1422D" w:rsidP="00B1422D">
      <w:pPr>
        <w:suppressAutoHyphens/>
        <w:overflowPunct w:val="0"/>
        <w:autoSpaceDE w:val="0"/>
        <w:autoSpaceDN w:val="0"/>
        <w:adjustRightInd w:val="0"/>
        <w:spacing w:after="0" w:line="260" w:lineRule="exact"/>
        <w:textAlignment w:val="baseline"/>
        <w:rPr>
          <w:rFonts w:ascii="Arial" w:eastAsia="Times New Roman" w:hAnsi="Arial" w:cs="Times New Roman"/>
          <w:b/>
          <w:sz w:val="20"/>
          <w:szCs w:val="20"/>
          <w:lang w:val="x-none" w:eastAsia="x-none"/>
        </w:rPr>
      </w:pPr>
    </w:p>
    <w:p w14:paraId="60372F98" w14:textId="3FA767E0" w:rsidR="00B1422D" w:rsidRPr="00B1422D" w:rsidRDefault="00EF3D6C" w:rsidP="007C0906">
      <w:pPr>
        <w:suppressAutoHyphens/>
        <w:overflowPunct w:val="0"/>
        <w:autoSpaceDE w:val="0"/>
        <w:autoSpaceDN w:val="0"/>
        <w:adjustRightInd w:val="0"/>
        <w:spacing w:after="0" w:line="260" w:lineRule="exact"/>
        <w:jc w:val="center"/>
        <w:textAlignment w:val="baseline"/>
        <w:rPr>
          <w:rFonts w:ascii="Arial" w:eastAsia="Times New Roman" w:hAnsi="Arial" w:cs="Times New Roman"/>
          <w:b/>
          <w:sz w:val="20"/>
          <w:szCs w:val="20"/>
          <w:lang w:val="x-none" w:eastAsia="x-none"/>
        </w:rPr>
      </w:pPr>
      <w:r>
        <w:rPr>
          <w:rFonts w:ascii="Arial" w:eastAsia="Times New Roman" w:hAnsi="Arial" w:cs="Times New Roman"/>
          <w:b/>
          <w:sz w:val="20"/>
          <w:szCs w:val="20"/>
          <w:lang w:eastAsia="x-none"/>
        </w:rPr>
        <w:t xml:space="preserve"> </w:t>
      </w:r>
      <w:r w:rsidR="00A13186">
        <w:rPr>
          <w:rFonts w:ascii="Arial" w:eastAsia="Times New Roman" w:hAnsi="Arial" w:cs="Times New Roman"/>
          <w:b/>
          <w:sz w:val="20"/>
          <w:szCs w:val="20"/>
          <w:lang w:eastAsia="x-none"/>
        </w:rPr>
        <w:t xml:space="preserve">                </w:t>
      </w:r>
      <w:r w:rsidR="007C0906">
        <w:rPr>
          <w:rFonts w:ascii="Arial" w:eastAsia="Times New Roman" w:hAnsi="Arial" w:cs="Times New Roman"/>
          <w:b/>
          <w:sz w:val="20"/>
          <w:szCs w:val="20"/>
          <w:lang w:eastAsia="x-none"/>
        </w:rPr>
        <w:t xml:space="preserve">    </w:t>
      </w:r>
      <w:r w:rsidR="00A13186">
        <w:rPr>
          <w:rFonts w:ascii="Arial" w:eastAsia="Times New Roman" w:hAnsi="Arial" w:cs="Times New Roman"/>
          <w:b/>
          <w:sz w:val="20"/>
          <w:szCs w:val="20"/>
          <w:lang w:eastAsia="x-none"/>
        </w:rPr>
        <w:t xml:space="preserve">    </w:t>
      </w:r>
    </w:p>
    <w:tbl>
      <w:tblPr>
        <w:tblW w:w="0" w:type="auto"/>
        <w:tblLook w:val="04A0" w:firstRow="1" w:lastRow="0" w:firstColumn="1" w:lastColumn="0" w:noHBand="0" w:noVBand="1"/>
      </w:tblPr>
      <w:tblGrid>
        <w:gridCol w:w="9288"/>
      </w:tblGrid>
      <w:tr w:rsidR="00B1422D" w:rsidRPr="00B1422D" w14:paraId="020B9505" w14:textId="77777777" w:rsidTr="00963F6A">
        <w:tc>
          <w:tcPr>
            <w:tcW w:w="9286" w:type="dxa"/>
          </w:tcPr>
          <w:p w14:paraId="4029B64E" w14:textId="77777777" w:rsidR="00B1422D" w:rsidRPr="00B1422D" w:rsidRDefault="00B1422D" w:rsidP="00B1422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1B43B13E" w14:textId="77777777" w:rsidR="00B1422D" w:rsidRPr="00B1422D" w:rsidRDefault="00B1422D" w:rsidP="00B1422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B1422D">
              <w:rPr>
                <w:rFonts w:ascii="Arial" w:eastAsia="Times New Roman" w:hAnsi="Arial" w:cs="Arial"/>
                <w:b/>
                <w:sz w:val="20"/>
                <w:szCs w:val="20"/>
                <w:lang w:eastAsia="sl-SI"/>
              </w:rPr>
              <w:t xml:space="preserve">ZAKON </w:t>
            </w:r>
          </w:p>
          <w:p w14:paraId="0EF36860" w14:textId="77777777" w:rsidR="00B1422D" w:rsidRPr="00B1422D" w:rsidRDefault="00B1422D" w:rsidP="00B1422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B1422D">
              <w:rPr>
                <w:rFonts w:ascii="Arial" w:eastAsia="Times New Roman" w:hAnsi="Arial" w:cs="Arial"/>
                <w:b/>
                <w:sz w:val="20"/>
                <w:szCs w:val="20"/>
                <w:lang w:eastAsia="sl-SI"/>
              </w:rPr>
              <w:t xml:space="preserve">O SPREMEMBAH IN DOPOLNITVAH ZAKONA </w:t>
            </w:r>
            <w:r w:rsidR="001538B1" w:rsidRPr="001538B1">
              <w:rPr>
                <w:rFonts w:ascii="Arial" w:eastAsia="Times New Roman" w:hAnsi="Arial" w:cs="Arial"/>
                <w:b/>
                <w:sz w:val="20"/>
                <w:szCs w:val="20"/>
                <w:lang w:eastAsia="sl-SI"/>
              </w:rPr>
              <w:t xml:space="preserve">O DAVKU OD DOHODKOV PRAVNIH OSEB </w:t>
            </w:r>
          </w:p>
          <w:p w14:paraId="2AF7DDFA" w14:textId="77777777" w:rsidR="00B1422D" w:rsidRPr="00B1422D" w:rsidRDefault="00B1422D" w:rsidP="00B1422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B1422D" w:rsidRPr="00B311BE" w14:paraId="3C8D41C9" w14:textId="77777777" w:rsidTr="00963F6A">
        <w:tc>
          <w:tcPr>
            <w:tcW w:w="9286" w:type="dxa"/>
          </w:tcPr>
          <w:tbl>
            <w:tblPr>
              <w:tblW w:w="9213" w:type="dxa"/>
              <w:tblLook w:val="04A0" w:firstRow="1" w:lastRow="0" w:firstColumn="1" w:lastColumn="0" w:noHBand="0" w:noVBand="1"/>
            </w:tblPr>
            <w:tblGrid>
              <w:gridCol w:w="9213"/>
            </w:tblGrid>
            <w:tr w:rsidR="00B1422D" w:rsidRPr="00B311BE" w14:paraId="3E6B5259" w14:textId="77777777" w:rsidTr="00963F6A">
              <w:tc>
                <w:tcPr>
                  <w:tcW w:w="8997" w:type="dxa"/>
                </w:tcPr>
                <w:p w14:paraId="11608216" w14:textId="77777777" w:rsidR="00B1422D" w:rsidRPr="00B311BE" w:rsidRDefault="00B1422D" w:rsidP="00B1422D">
                  <w:pPr>
                    <w:suppressAutoHyphens/>
                    <w:overflowPunct w:val="0"/>
                    <w:autoSpaceDE w:val="0"/>
                    <w:autoSpaceDN w:val="0"/>
                    <w:adjustRightInd w:val="0"/>
                    <w:spacing w:after="0" w:line="260" w:lineRule="exact"/>
                    <w:textAlignment w:val="baseline"/>
                    <w:outlineLvl w:val="3"/>
                    <w:rPr>
                      <w:rFonts w:ascii="Arial" w:eastAsia="Calibri" w:hAnsi="Arial" w:cs="Arial"/>
                      <w:b/>
                      <w:sz w:val="20"/>
                      <w:szCs w:val="20"/>
                    </w:rPr>
                  </w:pPr>
                  <w:r w:rsidRPr="00B311BE">
                    <w:rPr>
                      <w:rFonts w:ascii="Arial" w:eastAsia="Calibri" w:hAnsi="Arial" w:cs="Arial"/>
                      <w:b/>
                      <w:sz w:val="20"/>
                      <w:szCs w:val="20"/>
                    </w:rPr>
                    <w:t>I. UVOD</w:t>
                  </w:r>
                </w:p>
              </w:tc>
            </w:tr>
            <w:tr w:rsidR="00B1422D" w:rsidRPr="00B311BE" w14:paraId="567C1AB2" w14:textId="77777777" w:rsidTr="00963F6A">
              <w:tc>
                <w:tcPr>
                  <w:tcW w:w="8997" w:type="dxa"/>
                </w:tcPr>
                <w:p w14:paraId="3642EE55" w14:textId="77777777" w:rsidR="00B1422D" w:rsidRPr="00B311BE" w:rsidRDefault="00B1422D" w:rsidP="00B1422D">
                  <w:pPr>
                    <w:numPr>
                      <w:ilvl w:val="0"/>
                      <w:numId w:val="2"/>
                    </w:numPr>
                    <w:suppressAutoHyphens/>
                    <w:overflowPunct w:val="0"/>
                    <w:autoSpaceDE w:val="0"/>
                    <w:autoSpaceDN w:val="0"/>
                    <w:adjustRightInd w:val="0"/>
                    <w:spacing w:after="0" w:line="260" w:lineRule="exact"/>
                    <w:textAlignment w:val="baseline"/>
                    <w:outlineLvl w:val="3"/>
                    <w:rPr>
                      <w:rFonts w:ascii="Arial" w:eastAsia="Calibri" w:hAnsi="Arial" w:cs="Arial"/>
                      <w:b/>
                      <w:sz w:val="20"/>
                      <w:szCs w:val="20"/>
                    </w:rPr>
                  </w:pPr>
                  <w:r w:rsidRPr="00B311BE">
                    <w:rPr>
                      <w:rFonts w:ascii="Arial" w:eastAsia="Calibri" w:hAnsi="Arial" w:cs="Arial"/>
                      <w:b/>
                      <w:sz w:val="20"/>
                      <w:szCs w:val="20"/>
                    </w:rPr>
                    <w:t>OCENA STANJA IN RAZLOGI ZA SPREJEM PREDLOGA ZAKONA</w:t>
                  </w:r>
                </w:p>
                <w:p w14:paraId="40BE1017" w14:textId="77777777" w:rsidR="00B1422D" w:rsidRPr="00B311BE" w:rsidRDefault="00B1422D" w:rsidP="00D517F0">
                  <w:pPr>
                    <w:suppressAutoHyphens/>
                    <w:overflowPunct w:val="0"/>
                    <w:autoSpaceDE w:val="0"/>
                    <w:autoSpaceDN w:val="0"/>
                    <w:adjustRightInd w:val="0"/>
                    <w:spacing w:after="0" w:line="260" w:lineRule="exact"/>
                    <w:textAlignment w:val="baseline"/>
                    <w:outlineLvl w:val="3"/>
                    <w:rPr>
                      <w:rFonts w:ascii="Arial" w:eastAsia="Calibri" w:hAnsi="Arial" w:cs="Arial"/>
                      <w:b/>
                      <w:sz w:val="20"/>
                      <w:szCs w:val="20"/>
                    </w:rPr>
                  </w:pPr>
                </w:p>
              </w:tc>
            </w:tr>
            <w:tr w:rsidR="00B1422D" w:rsidRPr="00B311BE" w14:paraId="4844EE30" w14:textId="77777777" w:rsidTr="00963F6A">
              <w:tc>
                <w:tcPr>
                  <w:tcW w:w="8997" w:type="dxa"/>
                </w:tcPr>
                <w:p w14:paraId="7218FE6B" w14:textId="77777777" w:rsidR="001538B1" w:rsidRPr="001538B1" w:rsidRDefault="00750362" w:rsidP="0031621E">
                  <w:pPr>
                    <w:spacing w:after="0"/>
                    <w:jc w:val="both"/>
                    <w:rPr>
                      <w:rFonts w:ascii="Arial" w:eastAsia="Calibri" w:hAnsi="Arial" w:cs="Arial"/>
                      <w:sz w:val="20"/>
                      <w:szCs w:val="20"/>
                    </w:rPr>
                  </w:pPr>
                  <w:r>
                    <w:rPr>
                      <w:rFonts w:ascii="Arial" w:eastAsia="Calibri" w:hAnsi="Arial" w:cs="Arial"/>
                      <w:sz w:val="20"/>
                      <w:szCs w:val="20"/>
                    </w:rPr>
                    <w:t xml:space="preserve">1.1 </w:t>
                  </w:r>
                  <w:r w:rsidR="001538B1" w:rsidRPr="001538B1">
                    <w:rPr>
                      <w:rFonts w:ascii="Arial" w:eastAsia="Calibri" w:hAnsi="Arial" w:cs="Arial"/>
                      <w:sz w:val="20"/>
                      <w:szCs w:val="20"/>
                    </w:rPr>
                    <w:t>Veljavni Zakon o davku od dohodkov pravnih oseb (Uradni list RS, št. 117/06, 56/08, 76/08, 5/09, 96/09, 110/09 – ZDavP-2B, 43/10, 59/11, 24/12, 30/12, 94/12, 81/13, 50/14, 23/15, 82/15, 68/16, 69/17, 79/18 in 66/19; v nadaljnjem besedilu: ZDDPO-2), ki se uporablja od 1. januarja 2007</w:t>
                  </w:r>
                  <w:r w:rsidR="00153875">
                    <w:rPr>
                      <w:rFonts w:ascii="Arial" w:eastAsia="Calibri" w:hAnsi="Arial" w:cs="Arial"/>
                      <w:sz w:val="20"/>
                      <w:szCs w:val="20"/>
                    </w:rPr>
                    <w:t xml:space="preserve"> dalje</w:t>
                  </w:r>
                  <w:r w:rsidR="001538B1" w:rsidRPr="001538B1">
                    <w:rPr>
                      <w:rFonts w:ascii="Arial" w:eastAsia="Calibri" w:hAnsi="Arial" w:cs="Arial"/>
                      <w:sz w:val="20"/>
                      <w:szCs w:val="20"/>
                    </w:rPr>
                    <w:t xml:space="preserve">, je bil sprejet v okviru davčne reforme 2006. Cilj davčne reforme je bil zagotoviti obdavčitev, ki bo davčnim zavezancem omogočala pregledno in konkurenčno davčno okolje za poslovanje. V ZDDPO-2 so </w:t>
                  </w:r>
                  <w:r w:rsidR="004920FC">
                    <w:rPr>
                      <w:rFonts w:ascii="Arial" w:eastAsia="Calibri" w:hAnsi="Arial" w:cs="Arial"/>
                      <w:sz w:val="20"/>
                      <w:szCs w:val="20"/>
                    </w:rPr>
                    <w:t xml:space="preserve">bile že takrat </w:t>
                  </w:r>
                  <w:r w:rsidR="001538B1" w:rsidRPr="001538B1">
                    <w:rPr>
                      <w:rFonts w:ascii="Arial" w:eastAsia="Calibri" w:hAnsi="Arial" w:cs="Arial"/>
                      <w:sz w:val="20"/>
                      <w:szCs w:val="20"/>
                    </w:rPr>
                    <w:t xml:space="preserve">zaradi harmonizacije </w:t>
                  </w:r>
                  <w:r w:rsidR="004B6B47">
                    <w:rPr>
                      <w:rFonts w:ascii="Arial" w:eastAsia="Calibri" w:hAnsi="Arial" w:cs="Arial"/>
                      <w:sz w:val="20"/>
                      <w:szCs w:val="20"/>
                    </w:rPr>
                    <w:t xml:space="preserve">s </w:t>
                  </w:r>
                  <w:r w:rsidR="001538B1" w:rsidRPr="001538B1">
                    <w:rPr>
                      <w:rFonts w:ascii="Arial" w:eastAsia="Calibri" w:hAnsi="Arial" w:cs="Arial"/>
                      <w:sz w:val="20"/>
                      <w:szCs w:val="20"/>
                    </w:rPr>
                    <w:t>pravom</w:t>
                  </w:r>
                  <w:r w:rsidR="004B6B47">
                    <w:rPr>
                      <w:rFonts w:ascii="Arial" w:eastAsia="Calibri" w:hAnsi="Arial" w:cs="Arial"/>
                      <w:sz w:val="20"/>
                      <w:szCs w:val="20"/>
                    </w:rPr>
                    <w:t xml:space="preserve"> Evropske unije (v nadaljnjem besedilu: EU)</w:t>
                  </w:r>
                  <w:r w:rsidR="001538B1" w:rsidRPr="001538B1">
                    <w:rPr>
                      <w:rFonts w:ascii="Arial" w:eastAsia="Calibri" w:hAnsi="Arial" w:cs="Arial"/>
                      <w:sz w:val="20"/>
                      <w:szCs w:val="20"/>
                    </w:rPr>
                    <w:t>, ki pa je na področju neposrednega obda</w:t>
                  </w:r>
                  <w:r w:rsidR="00D517F0">
                    <w:rPr>
                      <w:rFonts w:ascii="Arial" w:eastAsia="Calibri" w:hAnsi="Arial" w:cs="Arial"/>
                      <w:sz w:val="20"/>
                      <w:szCs w:val="20"/>
                    </w:rPr>
                    <w:t xml:space="preserve">včenja po obsegu manjša </w:t>
                  </w:r>
                  <w:r w:rsidR="001538B1" w:rsidRPr="001538B1">
                    <w:rPr>
                      <w:rFonts w:ascii="Arial" w:eastAsia="Calibri" w:hAnsi="Arial" w:cs="Arial"/>
                      <w:sz w:val="20"/>
                      <w:szCs w:val="20"/>
                    </w:rPr>
                    <w:t>kot na področju posrednih davkov, prenesene tri temeljne direktive EU s področja obdavčitve dohodkov pravnih oseb. Te direktive so direktiva o skupnem sistemu obdavčitve za združitve, delitve, prenose sredstev in zamenjave kapitalskih deležev družb iz različnih držav članic, direktiva o skupnem sistemu obdavčitve matičnih družb in odvisnih družb iz različnih držav članic ter direktiva o skupnem sistemu obdavčevanja plačil obresti ter licenčnin med povezanimi družbami iz različnih držav članic. V letih 2018 in 2019 je bila v ZDDPO-2 delno prenesena tudi Direktiva Sveta (EU) 2016/1164 z dne 12. julija 2016 o določitvi pravil proti praksam izogibanja davkom, ki neposredno vplivajo na delovanje notranjega trga (v nadaljnjem besedilu: Direktiva 2016/1164/EU), i</w:t>
                  </w:r>
                  <w:r w:rsidR="00D517F0">
                    <w:rPr>
                      <w:rFonts w:ascii="Arial" w:eastAsia="Calibri" w:hAnsi="Arial" w:cs="Arial"/>
                      <w:sz w:val="20"/>
                      <w:szCs w:val="20"/>
                    </w:rPr>
                    <w:t>n njene spremembe iz leta 2017, ki v glavnem določajo davčno obravnavo hibridnih oseb in instrumentov.</w:t>
                  </w:r>
                </w:p>
                <w:p w14:paraId="43E55452" w14:textId="77777777" w:rsidR="001538B1" w:rsidRPr="001538B1" w:rsidRDefault="001538B1" w:rsidP="0031621E">
                  <w:pPr>
                    <w:spacing w:after="0"/>
                    <w:jc w:val="both"/>
                    <w:rPr>
                      <w:rFonts w:ascii="Arial" w:eastAsia="Calibri" w:hAnsi="Arial" w:cs="Arial"/>
                      <w:sz w:val="20"/>
                      <w:szCs w:val="20"/>
                    </w:rPr>
                  </w:pPr>
                </w:p>
                <w:p w14:paraId="4FE09498" w14:textId="1A37717D" w:rsidR="001538B1" w:rsidRPr="001538B1" w:rsidRDefault="001538B1" w:rsidP="0031621E">
                  <w:pPr>
                    <w:shd w:val="clear" w:color="auto" w:fill="FFFFFF"/>
                    <w:spacing w:after="0"/>
                    <w:jc w:val="both"/>
                    <w:rPr>
                      <w:rFonts w:ascii="Arial" w:eastAsia="Calibri" w:hAnsi="Arial" w:cs="Arial"/>
                      <w:sz w:val="20"/>
                      <w:szCs w:val="20"/>
                    </w:rPr>
                  </w:pPr>
                  <w:r w:rsidRPr="001538B1">
                    <w:rPr>
                      <w:rFonts w:ascii="Arial" w:eastAsia="Calibri" w:hAnsi="Arial" w:cs="Arial"/>
                      <w:sz w:val="20"/>
                      <w:szCs w:val="20"/>
                    </w:rPr>
                    <w:t xml:space="preserve">Na področju podjetniškega obdavčevanja je v zadnjem </w:t>
                  </w:r>
                  <w:r w:rsidR="007C5A32">
                    <w:rPr>
                      <w:rFonts w:ascii="Arial" w:eastAsia="Calibri" w:hAnsi="Arial" w:cs="Arial"/>
                      <w:sz w:val="20"/>
                      <w:szCs w:val="20"/>
                    </w:rPr>
                    <w:t xml:space="preserve">obdobju </w:t>
                  </w:r>
                  <w:r w:rsidRPr="001538B1">
                    <w:rPr>
                      <w:rFonts w:ascii="Arial" w:eastAsia="Calibri" w:hAnsi="Arial" w:cs="Arial"/>
                      <w:sz w:val="20"/>
                      <w:szCs w:val="20"/>
                    </w:rPr>
                    <w:t xml:space="preserve">zelo aktualno delo v okviru EU in Organizacije za ekonomsko sodelovanje in razvoj (v nadaljnjem besedilu: OECD) za </w:t>
                  </w:r>
                  <w:r w:rsidR="00D66F7B">
                    <w:rPr>
                      <w:rFonts w:ascii="Arial" w:eastAsia="Calibri" w:hAnsi="Arial" w:cs="Arial"/>
                      <w:sz w:val="20"/>
                      <w:szCs w:val="20"/>
                    </w:rPr>
                    <w:t xml:space="preserve">oblikovanje rešitev za naslavljanje izzivov glede </w:t>
                  </w:r>
                  <w:r w:rsidRPr="001538B1">
                    <w:rPr>
                      <w:rFonts w:ascii="Arial" w:eastAsia="Calibri" w:hAnsi="Arial" w:cs="Arial"/>
                      <w:sz w:val="20"/>
                      <w:szCs w:val="20"/>
                    </w:rPr>
                    <w:t>obdavčitv</w:t>
                  </w:r>
                  <w:r w:rsidR="00D66F7B">
                    <w:rPr>
                      <w:rFonts w:ascii="Arial" w:eastAsia="Calibri" w:hAnsi="Arial" w:cs="Arial"/>
                      <w:sz w:val="20"/>
                      <w:szCs w:val="20"/>
                    </w:rPr>
                    <w:t>e</w:t>
                  </w:r>
                  <w:r w:rsidRPr="001538B1">
                    <w:rPr>
                      <w:rFonts w:ascii="Arial" w:eastAsia="Calibri" w:hAnsi="Arial" w:cs="Arial"/>
                      <w:sz w:val="20"/>
                      <w:szCs w:val="20"/>
                    </w:rPr>
                    <w:t xml:space="preserve"> digitalne ekonomije. V tem okviru se v dveh stebrih prouč</w:t>
                  </w:r>
                  <w:r w:rsidR="00D66F7B">
                    <w:rPr>
                      <w:rFonts w:ascii="Arial" w:eastAsia="Calibri" w:hAnsi="Arial" w:cs="Arial"/>
                      <w:sz w:val="20"/>
                      <w:szCs w:val="20"/>
                    </w:rPr>
                    <w:t>ujeta</w:t>
                  </w:r>
                  <w:r w:rsidRPr="001538B1">
                    <w:rPr>
                      <w:rFonts w:ascii="Arial" w:eastAsia="Calibri" w:hAnsi="Arial" w:cs="Arial"/>
                      <w:sz w:val="20"/>
                      <w:szCs w:val="20"/>
                    </w:rPr>
                    <w:t xml:space="preserve"> enoten pristop za obdavčitev določenih dohodkov brez fizične prisotnosti in minimalna obdavčitev </w:t>
                  </w:r>
                  <w:r w:rsidR="00D66F7B">
                    <w:rPr>
                      <w:rFonts w:ascii="Arial" w:eastAsia="Calibri" w:hAnsi="Arial" w:cs="Arial"/>
                      <w:sz w:val="20"/>
                      <w:szCs w:val="20"/>
                    </w:rPr>
                    <w:t>več</w:t>
                  </w:r>
                  <w:r w:rsidRPr="001538B1">
                    <w:rPr>
                      <w:rFonts w:ascii="Arial" w:eastAsia="Calibri" w:hAnsi="Arial" w:cs="Arial"/>
                      <w:sz w:val="20"/>
                      <w:szCs w:val="20"/>
                    </w:rPr>
                    <w:t>nacionalnih družb. Ta proces še poteka</w:t>
                  </w:r>
                  <w:r w:rsidR="0069213B">
                    <w:rPr>
                      <w:rFonts w:ascii="Arial" w:eastAsia="Calibri" w:hAnsi="Arial" w:cs="Arial"/>
                      <w:sz w:val="20"/>
                      <w:szCs w:val="20"/>
                    </w:rPr>
                    <w:t>, podaljšal se je tudi zaradi COVID-19 krize</w:t>
                  </w:r>
                  <w:r w:rsidR="00D66F7B">
                    <w:rPr>
                      <w:rFonts w:ascii="Arial" w:eastAsia="Calibri" w:hAnsi="Arial" w:cs="Arial"/>
                      <w:sz w:val="20"/>
                      <w:szCs w:val="20"/>
                    </w:rPr>
                    <w:t xml:space="preserve">. </w:t>
                  </w:r>
                  <w:r w:rsidR="002C695B">
                    <w:rPr>
                      <w:rFonts w:ascii="Arial" w:eastAsia="Calibri" w:hAnsi="Arial" w:cs="Arial"/>
                      <w:sz w:val="20"/>
                      <w:szCs w:val="20"/>
                    </w:rPr>
                    <w:t xml:space="preserve">Dogovor o rešitvi </w:t>
                  </w:r>
                  <w:r w:rsidR="00336CF3">
                    <w:rPr>
                      <w:rFonts w:ascii="Arial" w:eastAsia="Calibri" w:hAnsi="Arial" w:cs="Arial"/>
                      <w:sz w:val="20"/>
                      <w:szCs w:val="20"/>
                    </w:rPr>
                    <w:t xml:space="preserve">na mednarodni ravni </w:t>
                  </w:r>
                  <w:r w:rsidR="00D66F7B">
                    <w:rPr>
                      <w:rFonts w:ascii="Arial" w:eastAsia="Calibri" w:hAnsi="Arial" w:cs="Arial"/>
                      <w:sz w:val="20"/>
                      <w:szCs w:val="20"/>
                    </w:rPr>
                    <w:t>se predvideva s</w:t>
                  </w:r>
                  <w:r w:rsidR="00336CF3">
                    <w:rPr>
                      <w:rFonts w:ascii="Arial" w:eastAsia="Calibri" w:hAnsi="Arial" w:cs="Arial"/>
                      <w:sz w:val="20"/>
                      <w:szCs w:val="20"/>
                    </w:rPr>
                    <w:t>redi leta 2021</w:t>
                  </w:r>
                  <w:r w:rsidRPr="001538B1">
                    <w:rPr>
                      <w:rFonts w:ascii="Arial" w:eastAsia="Calibri" w:hAnsi="Arial" w:cs="Arial"/>
                      <w:sz w:val="20"/>
                      <w:szCs w:val="20"/>
                    </w:rPr>
                    <w:t>. Še pred tem sta obe navedeni asociaciji delali in tudi dosegli dogovore</w:t>
                  </w:r>
                  <w:r w:rsidR="004B6B47">
                    <w:rPr>
                      <w:rFonts w:ascii="Arial" w:eastAsia="Calibri" w:hAnsi="Arial" w:cs="Arial"/>
                      <w:sz w:val="20"/>
                      <w:szCs w:val="20"/>
                    </w:rPr>
                    <w:t xml:space="preserve"> </w:t>
                  </w:r>
                  <w:r w:rsidRPr="001538B1">
                    <w:rPr>
                      <w:rFonts w:ascii="Arial" w:eastAsia="Calibri" w:hAnsi="Arial" w:cs="Arial"/>
                      <w:sz w:val="20"/>
                      <w:szCs w:val="20"/>
                    </w:rPr>
                    <w:t xml:space="preserve">o </w:t>
                  </w:r>
                  <w:r w:rsidR="00733856">
                    <w:rPr>
                      <w:rFonts w:ascii="Arial" w:eastAsia="Calibri" w:hAnsi="Arial" w:cs="Arial"/>
                      <w:sz w:val="20"/>
                      <w:szCs w:val="20"/>
                    </w:rPr>
                    <w:t>rešitvah za probleme</w:t>
                  </w:r>
                  <w:r w:rsidRPr="001538B1">
                    <w:rPr>
                      <w:rFonts w:ascii="Arial" w:eastAsia="Calibri" w:hAnsi="Arial" w:cs="Arial"/>
                      <w:sz w:val="20"/>
                      <w:szCs w:val="20"/>
                    </w:rPr>
                    <w:t xml:space="preserve"> </w:t>
                  </w:r>
                  <w:r w:rsidR="004B6B47">
                    <w:rPr>
                      <w:rFonts w:ascii="Arial" w:eastAsia="Calibri" w:hAnsi="Arial" w:cs="Arial"/>
                      <w:sz w:val="20"/>
                      <w:szCs w:val="20"/>
                    </w:rPr>
                    <w:t xml:space="preserve">erozije davčne osnove in </w:t>
                  </w:r>
                  <w:r w:rsidRPr="001538B1">
                    <w:rPr>
                      <w:rFonts w:ascii="Arial" w:eastAsia="Calibri" w:hAnsi="Arial" w:cs="Arial"/>
                      <w:sz w:val="20"/>
                      <w:szCs w:val="20"/>
                    </w:rPr>
                    <w:t xml:space="preserve">prenašanja dobička s strani </w:t>
                  </w:r>
                  <w:r w:rsidR="00733856">
                    <w:rPr>
                      <w:rFonts w:ascii="Arial" w:eastAsia="Calibri" w:hAnsi="Arial" w:cs="Arial"/>
                      <w:sz w:val="20"/>
                      <w:szCs w:val="20"/>
                    </w:rPr>
                    <w:t>več</w:t>
                  </w:r>
                  <w:r w:rsidRPr="001538B1">
                    <w:rPr>
                      <w:rFonts w:ascii="Arial" w:eastAsia="Calibri" w:hAnsi="Arial" w:cs="Arial"/>
                      <w:sz w:val="20"/>
                      <w:szCs w:val="20"/>
                    </w:rPr>
                    <w:t xml:space="preserve">nacionalnih družb. Globalne družbe so se, vključno preko agresivnega davčnega načrtovanja, izogibale plačevanju davka v državah z višjimi davčnimi stopnjami z ustanavljanjem odvisnih družb ali poslovnih enot v jurisdikcijah z nižjo davčno stopnjo, vključno nično, ali v jurisdikcijah z ugodnimi in škodljivimi davčnimi režimi. V letu 2013 je OECD za naslavljanje teh primerov začel pobudo, poznano kot projekt </w:t>
                  </w:r>
                  <w:r w:rsidR="004B6B47">
                    <w:rPr>
                      <w:rFonts w:ascii="Arial" w:eastAsia="Calibri" w:hAnsi="Arial" w:cs="Arial"/>
                      <w:sz w:val="20"/>
                      <w:szCs w:val="20"/>
                    </w:rPr>
                    <w:t xml:space="preserve">o </w:t>
                  </w:r>
                  <w:r w:rsidRPr="001538B1">
                    <w:rPr>
                      <w:rFonts w:ascii="Arial" w:eastAsia="Calibri" w:hAnsi="Arial" w:cs="Arial"/>
                      <w:sz w:val="20"/>
                      <w:szCs w:val="20"/>
                    </w:rPr>
                    <w:t>ero</w:t>
                  </w:r>
                  <w:r w:rsidR="004B6B47">
                    <w:rPr>
                      <w:rFonts w:ascii="Arial" w:eastAsia="Calibri" w:hAnsi="Arial" w:cs="Arial"/>
                      <w:sz w:val="20"/>
                      <w:szCs w:val="20"/>
                    </w:rPr>
                    <w:t>ziji davčne osnove in prenašanju</w:t>
                  </w:r>
                  <w:r w:rsidRPr="001538B1">
                    <w:rPr>
                      <w:rFonts w:ascii="Arial" w:eastAsia="Calibri" w:hAnsi="Arial" w:cs="Arial"/>
                      <w:sz w:val="20"/>
                      <w:szCs w:val="20"/>
                    </w:rPr>
                    <w:t xml:space="preserve"> dobička (v nadaljnjem besedilu BEPS, </w:t>
                  </w:r>
                  <w:r w:rsidR="00106C20" w:rsidRPr="00106C20">
                    <w:rPr>
                      <w:rFonts w:ascii="Arial" w:eastAsia="Calibri" w:hAnsi="Arial" w:cs="Arial"/>
                      <w:i/>
                      <w:sz w:val="20"/>
                      <w:szCs w:val="20"/>
                    </w:rPr>
                    <w:t>angl.:</w:t>
                  </w:r>
                  <w:r w:rsidR="00106C20">
                    <w:rPr>
                      <w:rFonts w:ascii="Arial" w:eastAsia="Calibri" w:hAnsi="Arial" w:cs="Arial"/>
                      <w:sz w:val="20"/>
                      <w:szCs w:val="20"/>
                    </w:rPr>
                    <w:t xml:space="preserve"> </w:t>
                  </w:r>
                  <w:r w:rsidRPr="00106C20">
                    <w:rPr>
                      <w:rFonts w:ascii="Arial" w:eastAsia="Calibri" w:hAnsi="Arial" w:cs="Arial"/>
                      <w:i/>
                      <w:sz w:val="20"/>
                      <w:szCs w:val="20"/>
                    </w:rPr>
                    <w:t>Base Erosion and Profit Shifting</w:t>
                  </w:r>
                  <w:r w:rsidRPr="001538B1">
                    <w:rPr>
                      <w:rFonts w:ascii="Arial" w:eastAsia="Calibri" w:hAnsi="Arial" w:cs="Arial"/>
                      <w:sz w:val="20"/>
                      <w:szCs w:val="20"/>
                    </w:rPr>
                    <w:t xml:space="preserve">). V letu 2015 </w:t>
                  </w:r>
                  <w:r w:rsidR="004B6B47">
                    <w:rPr>
                      <w:rFonts w:ascii="Arial" w:eastAsia="Calibri" w:hAnsi="Arial" w:cs="Arial"/>
                      <w:sz w:val="20"/>
                      <w:szCs w:val="20"/>
                    </w:rPr>
                    <w:t>je bilo v okviru OECD in G20 sprejetih</w:t>
                  </w:r>
                  <w:r w:rsidRPr="001538B1">
                    <w:rPr>
                      <w:rFonts w:ascii="Arial" w:eastAsia="Calibri" w:hAnsi="Arial" w:cs="Arial"/>
                      <w:sz w:val="20"/>
                      <w:szCs w:val="20"/>
                    </w:rPr>
                    <w:t xml:space="preserve"> 15 ukrepov, ki </w:t>
                  </w:r>
                  <w:r w:rsidR="0069213B">
                    <w:rPr>
                      <w:rFonts w:ascii="Arial" w:eastAsia="Calibri" w:hAnsi="Arial" w:cs="Arial"/>
                      <w:sz w:val="20"/>
                      <w:szCs w:val="20"/>
                    </w:rPr>
                    <w:t xml:space="preserve">predstavljajo </w:t>
                  </w:r>
                  <w:r w:rsidRPr="001538B1">
                    <w:rPr>
                      <w:rFonts w:ascii="Arial" w:eastAsia="Calibri" w:hAnsi="Arial" w:cs="Arial"/>
                      <w:sz w:val="20"/>
                      <w:szCs w:val="20"/>
                    </w:rPr>
                    <w:t>nov davčni režim. Vsi uk</w:t>
                  </w:r>
                  <w:r w:rsidR="004B6B47">
                    <w:rPr>
                      <w:rFonts w:ascii="Arial" w:eastAsia="Calibri" w:hAnsi="Arial" w:cs="Arial"/>
                      <w:sz w:val="20"/>
                      <w:szCs w:val="20"/>
                    </w:rPr>
                    <w:t>repi, nekatere je v svoje</w:t>
                  </w:r>
                  <w:r w:rsidRPr="001538B1">
                    <w:rPr>
                      <w:rFonts w:ascii="Arial" w:eastAsia="Calibri" w:hAnsi="Arial" w:cs="Arial"/>
                      <w:sz w:val="20"/>
                      <w:szCs w:val="20"/>
                    </w:rPr>
                    <w:t xml:space="preserve"> zakonodajne akte povzela tudi EU, v nadaljevanju pa so jih v svoje nacionalne zakonodaje implementirale tudi države članice EU, so imeli za temeljni cilj pravično in pošteno obdavčitev. </w:t>
                  </w:r>
                  <w:r w:rsidR="0069213B">
                    <w:rPr>
                      <w:rFonts w:ascii="Arial" w:eastAsia="Calibri" w:hAnsi="Arial" w:cs="Arial"/>
                      <w:sz w:val="20"/>
                      <w:szCs w:val="20"/>
                    </w:rPr>
                    <w:t>P</w:t>
                  </w:r>
                  <w:r w:rsidRPr="001538B1">
                    <w:rPr>
                      <w:rFonts w:ascii="Arial" w:eastAsia="Calibri" w:hAnsi="Arial" w:cs="Arial"/>
                      <w:sz w:val="20"/>
                      <w:szCs w:val="20"/>
                    </w:rPr>
                    <w:t>red BEPS ukrepi so nekatere države davčno obravnavo dohodkov zaradi zaščite svoje davčne osnove</w:t>
                  </w:r>
                  <w:r w:rsidR="009F1298">
                    <w:rPr>
                      <w:rFonts w:ascii="Arial" w:eastAsia="Calibri" w:hAnsi="Arial" w:cs="Arial"/>
                      <w:sz w:val="20"/>
                      <w:szCs w:val="20"/>
                    </w:rPr>
                    <w:t xml:space="preserve"> oziroma davčnih prihodkov</w:t>
                  </w:r>
                  <w:r w:rsidRPr="001538B1">
                    <w:rPr>
                      <w:rFonts w:ascii="Arial" w:eastAsia="Calibri" w:hAnsi="Arial" w:cs="Arial"/>
                      <w:sz w:val="20"/>
                      <w:szCs w:val="20"/>
                    </w:rPr>
                    <w:t xml:space="preserve"> vezale na to, kam so dohodki plačani ali od </w:t>
                  </w:r>
                  <w:r w:rsidR="00895AC6">
                    <w:rPr>
                      <w:rFonts w:ascii="Arial" w:eastAsia="Calibri" w:hAnsi="Arial" w:cs="Arial"/>
                      <w:sz w:val="20"/>
                      <w:szCs w:val="20"/>
                    </w:rPr>
                    <w:t>kod so prejeti oziroma kako so</w:t>
                  </w:r>
                  <w:r w:rsidRPr="001538B1">
                    <w:rPr>
                      <w:rFonts w:ascii="Arial" w:eastAsia="Calibri" w:hAnsi="Arial" w:cs="Arial"/>
                      <w:sz w:val="20"/>
                      <w:szCs w:val="20"/>
                    </w:rPr>
                    <w:t xml:space="preserve"> dohodki obdavč</w:t>
                  </w:r>
                  <w:r w:rsidR="00895AC6">
                    <w:rPr>
                      <w:rFonts w:ascii="Arial" w:eastAsia="Calibri" w:hAnsi="Arial" w:cs="Arial"/>
                      <w:sz w:val="20"/>
                      <w:szCs w:val="20"/>
                    </w:rPr>
                    <w:t>eni</w:t>
                  </w:r>
                  <w:r w:rsidRPr="001538B1">
                    <w:rPr>
                      <w:rFonts w:ascii="Arial" w:eastAsia="Calibri" w:hAnsi="Arial" w:cs="Arial"/>
                      <w:sz w:val="20"/>
                      <w:szCs w:val="20"/>
                    </w:rPr>
                    <w:t xml:space="preserve"> v državi vira ali v državi rezidentstva prejemnika dohodka. Nekatere države so za ta namen oblikovale </w:t>
                  </w:r>
                  <w:r w:rsidR="009F1298">
                    <w:rPr>
                      <w:rFonts w:ascii="Arial" w:eastAsia="Calibri" w:hAnsi="Arial" w:cs="Arial"/>
                      <w:sz w:val="20"/>
                      <w:szCs w:val="20"/>
                    </w:rPr>
                    <w:t xml:space="preserve">kritične </w:t>
                  </w:r>
                  <w:r w:rsidRPr="001538B1">
                    <w:rPr>
                      <w:rFonts w:ascii="Arial" w:eastAsia="Calibri" w:hAnsi="Arial" w:cs="Arial"/>
                      <w:sz w:val="20"/>
                      <w:szCs w:val="20"/>
                    </w:rPr>
                    <w:t xml:space="preserve">sezname držav, poznane tudi kot t.i. črne, sive </w:t>
                  </w:r>
                  <w:r w:rsidR="009F1298">
                    <w:rPr>
                      <w:rFonts w:ascii="Arial" w:eastAsia="Calibri" w:hAnsi="Arial" w:cs="Arial"/>
                      <w:sz w:val="20"/>
                      <w:szCs w:val="20"/>
                    </w:rPr>
                    <w:t>ali</w:t>
                  </w:r>
                  <w:r w:rsidRPr="001538B1">
                    <w:rPr>
                      <w:rFonts w:ascii="Arial" w:eastAsia="Calibri" w:hAnsi="Arial" w:cs="Arial"/>
                      <w:sz w:val="20"/>
                      <w:szCs w:val="20"/>
                    </w:rPr>
                    <w:t xml:space="preserve"> bele liste. OECD je 1998 ustanovil</w:t>
                  </w:r>
                  <w:r w:rsidR="00E43D3D">
                    <w:rPr>
                      <w:rFonts w:ascii="Arial" w:eastAsia="Calibri" w:hAnsi="Arial" w:cs="Arial"/>
                      <w:sz w:val="20"/>
                      <w:szCs w:val="20"/>
                    </w:rPr>
                    <w:t>a</w:t>
                  </w:r>
                  <w:r w:rsidRPr="001538B1">
                    <w:rPr>
                      <w:rFonts w:ascii="Arial" w:eastAsia="Calibri" w:hAnsi="Arial" w:cs="Arial"/>
                      <w:sz w:val="20"/>
                      <w:szCs w:val="20"/>
                    </w:rPr>
                    <w:t xml:space="preserve"> Forum za škodljive davčne prakse, ki od takrat </w:t>
                  </w:r>
                  <w:r w:rsidR="00895AC6">
                    <w:rPr>
                      <w:rFonts w:ascii="Arial" w:eastAsia="Calibri" w:hAnsi="Arial" w:cs="Arial"/>
                      <w:sz w:val="20"/>
                      <w:szCs w:val="20"/>
                    </w:rPr>
                    <w:t xml:space="preserve">dalje </w:t>
                  </w:r>
                  <w:r w:rsidRPr="001538B1">
                    <w:rPr>
                      <w:rFonts w:ascii="Arial" w:eastAsia="Calibri" w:hAnsi="Arial" w:cs="Arial"/>
                      <w:sz w:val="20"/>
                      <w:szCs w:val="20"/>
                    </w:rPr>
                    <w:t xml:space="preserve">vodi preglede preferenčnih režimov s ciljem ugotavljanja, ali je konkretni režim v neki </w:t>
                  </w:r>
                  <w:r w:rsidR="00895AC6">
                    <w:rPr>
                      <w:rFonts w:ascii="Arial" w:eastAsia="Calibri" w:hAnsi="Arial" w:cs="Arial"/>
                      <w:sz w:val="20"/>
                      <w:szCs w:val="20"/>
                    </w:rPr>
                    <w:t xml:space="preserve">državi ali </w:t>
                  </w:r>
                  <w:r w:rsidRPr="001538B1">
                    <w:rPr>
                      <w:rFonts w:ascii="Arial" w:eastAsia="Calibri" w:hAnsi="Arial" w:cs="Arial"/>
                      <w:sz w:val="20"/>
                      <w:szCs w:val="20"/>
                    </w:rPr>
                    <w:t xml:space="preserve">jurisdikciji škodljiv za davčne </w:t>
                  </w:r>
                  <w:r w:rsidRPr="001538B1">
                    <w:rPr>
                      <w:rFonts w:ascii="Arial" w:eastAsia="Calibri" w:hAnsi="Arial" w:cs="Arial"/>
                      <w:sz w:val="20"/>
                      <w:szCs w:val="20"/>
                    </w:rPr>
                    <w:lastRenderedPageBreak/>
                    <w:t xml:space="preserve">osnove drugih držav. Bistvo tega dela je ocenjevanje preferenčnih režimov, pregled in spremljanje transparentnosti, vključno z izmenjavo informacij, in pregled vsebinskih pogojev glede dejavnosti v jurisdikcijah brez ali z zgolj nominalnim davkom, zaradi zagotavljanja enakih konkurenčnih pogojev. V tej smeri, celo nadgrajeno, se je odzvala tudi EU. Svet ECOFIN je 5. decembra 2017 sprejel Sklepe Sveta o seznamu EU z jurisdikcijami, ki niso pripravljene sodelovati v davčne namene oziroma konkretneje, potrdil je </w:t>
                  </w:r>
                  <w:r w:rsidR="009F1298">
                    <w:rPr>
                      <w:rFonts w:ascii="Arial" w:eastAsia="Calibri" w:hAnsi="Arial" w:cs="Arial"/>
                      <w:sz w:val="20"/>
                      <w:szCs w:val="20"/>
                    </w:rPr>
                    <w:t xml:space="preserve">navedeni </w:t>
                  </w:r>
                  <w:r w:rsidRPr="001538B1">
                    <w:rPr>
                      <w:rFonts w:ascii="Arial" w:eastAsia="Calibri" w:hAnsi="Arial" w:cs="Arial"/>
                      <w:sz w:val="20"/>
                      <w:szCs w:val="20"/>
                    </w:rPr>
                    <w:t xml:space="preserve">seznam </w:t>
                  </w:r>
                  <w:r w:rsidR="009F1298">
                    <w:rPr>
                      <w:rFonts w:ascii="Arial" w:eastAsia="Calibri" w:hAnsi="Arial" w:cs="Arial"/>
                      <w:sz w:val="20"/>
                      <w:szCs w:val="20"/>
                    </w:rPr>
                    <w:t>i</w:t>
                  </w:r>
                  <w:r w:rsidRPr="001538B1">
                    <w:rPr>
                      <w:rFonts w:ascii="Arial" w:eastAsia="Calibri" w:hAnsi="Arial" w:cs="Arial"/>
                      <w:sz w:val="20"/>
                      <w:szCs w:val="20"/>
                    </w:rPr>
                    <w:t>n priporočila za zadevne jurisdikcije o ukrepih, ki jih morajo sprejeti, da bi bile umaknjene s seznama. Izrazil je tudi zadovoljstvo, da so druge jurisdikcije sprejele pomembne zaveze na visoki politični ravni. Na podlagi sklepov Sveta ECOFIN Skupina za kodeks ravnanja (podjetniško obdavčevanje) (v nadaljnjem besedilu Skupina za kodeks) ob pomoči Evropske komisije vodi razprave z jurisdikcijami, uvrščenimi na seznam, da bi se dogovorili o ukrepih, ki se od njih pričakujejo, in spremljanju teh ukrepov, če želijo, da se jih s seznama umakne. Skupina za kodeks na podlagi morebitnih novih sprejetih zavez in izvajanja teh zavez priporoči posodobitev seznama jurisdikcij, ki niso pripravljene sodelovati v davčne namene. Sklep o spremembi seznama sprejme Svet na podlagi relevantnih dejstev, ki mu jih da na voljo Skupina za kodeks. Kriteriji za uvrščanje na seznam so preglednost (transparentnost), pravična obdavčitev in ukrepi za preprečevanje erozije davčne osnove in preusmerjanja dobička. Seznam EU</w:t>
                  </w:r>
                  <w:r w:rsidR="000B2EC9">
                    <w:rPr>
                      <w:rFonts w:ascii="Arial" w:eastAsia="Calibri" w:hAnsi="Arial" w:cs="Arial"/>
                      <w:sz w:val="20"/>
                      <w:szCs w:val="20"/>
                    </w:rPr>
                    <w:t xml:space="preserve"> z</w:t>
                  </w:r>
                  <w:r w:rsidRPr="001538B1">
                    <w:rPr>
                      <w:rFonts w:ascii="Arial" w:eastAsia="Calibri" w:hAnsi="Arial" w:cs="Arial"/>
                      <w:sz w:val="20"/>
                      <w:szCs w:val="20"/>
                    </w:rPr>
                    <w:t xml:space="preserve"> </w:t>
                  </w:r>
                  <w:r w:rsidR="000B2EC9" w:rsidRPr="001538B1">
                    <w:rPr>
                      <w:rFonts w:ascii="Arial" w:eastAsia="Calibri" w:hAnsi="Arial" w:cs="Arial"/>
                      <w:sz w:val="20"/>
                      <w:szCs w:val="20"/>
                    </w:rPr>
                    <w:t xml:space="preserve">jurisdikcijami, ki niso pripravljene sodelovati v davčne namene </w:t>
                  </w:r>
                  <w:r w:rsidRPr="001538B1">
                    <w:rPr>
                      <w:rFonts w:ascii="Arial" w:eastAsia="Calibri" w:hAnsi="Arial" w:cs="Arial"/>
                      <w:sz w:val="20"/>
                      <w:szCs w:val="20"/>
                    </w:rPr>
                    <w:t>pomaga</w:t>
                  </w:r>
                  <w:r w:rsidR="000B2EC9">
                    <w:rPr>
                      <w:rFonts w:ascii="Arial" w:eastAsia="Calibri" w:hAnsi="Arial" w:cs="Arial"/>
                      <w:sz w:val="20"/>
                      <w:szCs w:val="20"/>
                    </w:rPr>
                    <w:t xml:space="preserve"> oziroma </w:t>
                  </w:r>
                  <w:r w:rsidRPr="001538B1">
                    <w:rPr>
                      <w:rFonts w:ascii="Arial" w:eastAsia="Calibri" w:hAnsi="Arial" w:cs="Arial"/>
                      <w:sz w:val="20"/>
                      <w:szCs w:val="20"/>
                    </w:rPr>
                    <w:t xml:space="preserve">omogoča državam članicam EU strožje obravnavati države, ki spodbujajo zlorabe davčnih </w:t>
                  </w:r>
                  <w:r w:rsidR="009C7EC8">
                    <w:rPr>
                      <w:rFonts w:ascii="Arial" w:eastAsia="Calibri" w:hAnsi="Arial" w:cs="Arial"/>
                      <w:sz w:val="20"/>
                      <w:szCs w:val="20"/>
                    </w:rPr>
                    <w:t xml:space="preserve">pravil in </w:t>
                  </w:r>
                  <w:r w:rsidRPr="001538B1">
                    <w:rPr>
                      <w:rFonts w:ascii="Arial" w:eastAsia="Calibri" w:hAnsi="Arial" w:cs="Arial"/>
                      <w:sz w:val="20"/>
                      <w:szCs w:val="20"/>
                    </w:rPr>
                    <w:t>praks. Cilj seznama ni imenovati držav in jih sramotiti, temveč spodbuditi pozitivne spremembe s sodelovanjem. Namreč, seznam jurisdikcij temelji na stalnem in dinamičnem procesu, ki:</w:t>
                  </w:r>
                </w:p>
                <w:p w14:paraId="75B17E02" w14:textId="77777777" w:rsidR="001538B1" w:rsidRPr="001538B1" w:rsidRDefault="001538B1" w:rsidP="0031621E">
                  <w:pPr>
                    <w:shd w:val="clear" w:color="auto" w:fill="FFFFFF"/>
                    <w:spacing w:after="0"/>
                    <w:jc w:val="both"/>
                    <w:rPr>
                      <w:rFonts w:ascii="Arial" w:eastAsia="Calibri" w:hAnsi="Arial" w:cs="Arial"/>
                      <w:sz w:val="20"/>
                      <w:szCs w:val="20"/>
                    </w:rPr>
                  </w:pPr>
                  <w:r w:rsidRPr="001538B1">
                    <w:rPr>
                      <w:rFonts w:ascii="Arial" w:eastAsia="Calibri" w:hAnsi="Arial" w:cs="Arial"/>
                      <w:sz w:val="20"/>
                      <w:szCs w:val="20"/>
                    </w:rPr>
                    <w:t>- določa merila v skladu z mednarodnimi davčnimi standardi</w:t>
                  </w:r>
                </w:p>
                <w:p w14:paraId="353BF70E" w14:textId="77777777" w:rsidR="001538B1" w:rsidRPr="001538B1" w:rsidRDefault="001538B1" w:rsidP="0031621E">
                  <w:pPr>
                    <w:shd w:val="clear" w:color="auto" w:fill="FFFFFF"/>
                    <w:spacing w:after="0"/>
                    <w:jc w:val="both"/>
                    <w:rPr>
                      <w:rFonts w:ascii="Arial" w:eastAsia="Calibri" w:hAnsi="Arial" w:cs="Arial"/>
                      <w:sz w:val="20"/>
                      <w:szCs w:val="20"/>
                    </w:rPr>
                  </w:pPr>
                  <w:r w:rsidRPr="001538B1">
                    <w:rPr>
                      <w:rFonts w:ascii="Arial" w:eastAsia="Calibri" w:hAnsi="Arial" w:cs="Arial"/>
                      <w:sz w:val="20"/>
                      <w:szCs w:val="20"/>
                    </w:rPr>
                    <w:t>- države podvrže pregledom glede na ta merila</w:t>
                  </w:r>
                </w:p>
                <w:p w14:paraId="5881B651" w14:textId="77777777" w:rsidR="001538B1" w:rsidRPr="001538B1" w:rsidRDefault="001538B1" w:rsidP="0031621E">
                  <w:pPr>
                    <w:shd w:val="clear" w:color="auto" w:fill="FFFFFF"/>
                    <w:spacing w:after="0"/>
                    <w:jc w:val="both"/>
                    <w:rPr>
                      <w:rFonts w:ascii="Arial" w:eastAsia="Calibri" w:hAnsi="Arial" w:cs="Arial"/>
                      <w:sz w:val="20"/>
                      <w:szCs w:val="20"/>
                    </w:rPr>
                  </w:pPr>
                  <w:r w:rsidRPr="001538B1">
                    <w:rPr>
                      <w:rFonts w:ascii="Arial" w:eastAsia="Calibri" w:hAnsi="Arial" w:cs="Arial"/>
                      <w:sz w:val="20"/>
                      <w:szCs w:val="20"/>
                    </w:rPr>
                    <w:t>- sodeluje z državami, ki tega ne izpolnjujejo</w:t>
                  </w:r>
                </w:p>
                <w:p w14:paraId="033C204A" w14:textId="77777777" w:rsidR="001538B1" w:rsidRPr="001538B1" w:rsidRDefault="001538B1" w:rsidP="0031621E">
                  <w:pPr>
                    <w:shd w:val="clear" w:color="auto" w:fill="FFFFFF"/>
                    <w:spacing w:after="0"/>
                    <w:jc w:val="both"/>
                    <w:rPr>
                      <w:rFonts w:ascii="Arial" w:eastAsia="Calibri" w:hAnsi="Arial" w:cs="Arial"/>
                      <w:sz w:val="20"/>
                      <w:szCs w:val="20"/>
                    </w:rPr>
                  </w:pPr>
                  <w:r w:rsidRPr="001538B1">
                    <w:rPr>
                      <w:rFonts w:ascii="Arial" w:eastAsia="Calibri" w:hAnsi="Arial" w:cs="Arial"/>
                      <w:sz w:val="20"/>
                      <w:szCs w:val="20"/>
                    </w:rPr>
                    <w:t>- črta države s seznama, ko se zavežejo, da bodo izpolnile merila, ali ukrepajo</w:t>
                  </w:r>
                </w:p>
                <w:p w14:paraId="34AF68B6" w14:textId="77777777" w:rsidR="001538B1" w:rsidRPr="001538B1" w:rsidRDefault="00750362" w:rsidP="002255AF">
                  <w:pPr>
                    <w:shd w:val="clear" w:color="auto" w:fill="FFFFFF"/>
                    <w:jc w:val="both"/>
                    <w:rPr>
                      <w:rFonts w:ascii="Arial" w:eastAsia="Calibri" w:hAnsi="Arial" w:cs="Arial"/>
                      <w:sz w:val="20"/>
                      <w:szCs w:val="20"/>
                    </w:rPr>
                  </w:pPr>
                  <w:r>
                    <w:rPr>
                      <w:rFonts w:ascii="Arial" w:eastAsia="Calibri" w:hAnsi="Arial" w:cs="Arial"/>
                      <w:sz w:val="20"/>
                      <w:szCs w:val="20"/>
                    </w:rPr>
                    <w:t>- spremlja razvoj s ciljem,</w:t>
                  </w:r>
                  <w:r w:rsidR="001538B1" w:rsidRPr="001538B1">
                    <w:rPr>
                      <w:rFonts w:ascii="Arial" w:eastAsia="Calibri" w:hAnsi="Arial" w:cs="Arial"/>
                      <w:sz w:val="20"/>
                      <w:szCs w:val="20"/>
                    </w:rPr>
                    <w:t xml:space="preserve"> da </w:t>
                  </w:r>
                  <w:r w:rsidR="00895AC6">
                    <w:rPr>
                      <w:rFonts w:ascii="Arial" w:eastAsia="Calibri" w:hAnsi="Arial" w:cs="Arial"/>
                      <w:sz w:val="20"/>
                      <w:szCs w:val="20"/>
                    </w:rPr>
                    <w:t xml:space="preserve">se </w:t>
                  </w:r>
                  <w:r w:rsidR="001538B1" w:rsidRPr="001538B1">
                    <w:rPr>
                      <w:rFonts w:ascii="Arial" w:eastAsia="Calibri" w:hAnsi="Arial" w:cs="Arial"/>
                      <w:sz w:val="20"/>
                      <w:szCs w:val="20"/>
                    </w:rPr>
                    <w:t>zagotavlja, da jurisdikcije ne bodo zaostajale za reformami. Jurisdikcije, ki še niso v skladu z vsemi mednarodnimi davčnimi standardi, vendar so se zavezale k reformam, so vključene v Prilogo II seznama. Ko jurisdikcija izpolni vse svoje obveznosti, se črta iz priloge.</w:t>
                  </w:r>
                </w:p>
                <w:p w14:paraId="18A12D27" w14:textId="77777777" w:rsidR="002255AF" w:rsidRPr="001538B1" w:rsidRDefault="002255AF" w:rsidP="002255AF">
                  <w:pPr>
                    <w:pStyle w:val="NormalWeb"/>
                    <w:shd w:val="clear" w:color="auto" w:fill="FFFFFF"/>
                    <w:spacing w:before="0" w:beforeAutospacing="0" w:after="200" w:afterAutospacing="0" w:line="276" w:lineRule="auto"/>
                    <w:jc w:val="both"/>
                    <w:rPr>
                      <w:rFonts w:ascii="Arial" w:eastAsia="Calibri" w:hAnsi="Arial" w:cs="Arial"/>
                      <w:sz w:val="20"/>
                      <w:szCs w:val="20"/>
                      <w:lang w:eastAsia="en-US"/>
                    </w:rPr>
                  </w:pPr>
                  <w:r w:rsidRPr="0078298D">
                    <w:rPr>
                      <w:rFonts w:ascii="Arial" w:eastAsia="Calibri" w:hAnsi="Arial" w:cs="Arial"/>
                      <w:sz w:val="20"/>
                      <w:szCs w:val="20"/>
                      <w:lang w:eastAsia="en-US"/>
                    </w:rPr>
                    <w:t>Po podatkih Finančne uprave Republike Slovenije, je za leto 2019 davčne obračune oddalo 106 tisoč zavezancev, od tega jih je slaba polovica (49 tisoč) ugotovilo davčno obveznost v višini 907 mio evrov</w:t>
                  </w:r>
                  <w:r>
                    <w:rPr>
                      <w:rFonts w:ascii="Arial" w:eastAsia="Calibri" w:hAnsi="Arial" w:cs="Arial"/>
                      <w:sz w:val="20"/>
                      <w:szCs w:val="20"/>
                      <w:lang w:eastAsia="en-US"/>
                    </w:rPr>
                    <w:t>.</w:t>
                  </w:r>
                  <w:r w:rsidRPr="0078298D">
                    <w:rPr>
                      <w:rFonts w:ascii="Arial" w:eastAsia="Calibri" w:hAnsi="Arial" w:cs="Arial"/>
                      <w:sz w:val="20"/>
                      <w:szCs w:val="20"/>
                      <w:lang w:eastAsia="en-US"/>
                    </w:rPr>
                    <w:t xml:space="preserve"> </w:t>
                  </w:r>
                  <w:r>
                    <w:rPr>
                      <w:rFonts w:ascii="Arial" w:eastAsia="Calibri" w:hAnsi="Arial" w:cs="Arial"/>
                      <w:sz w:val="20"/>
                      <w:szCs w:val="20"/>
                      <w:lang w:eastAsia="en-US"/>
                    </w:rPr>
                    <w:t>P</w:t>
                  </w:r>
                  <w:r w:rsidRPr="0078298D">
                    <w:rPr>
                      <w:rFonts w:ascii="Arial" w:eastAsia="Calibri" w:hAnsi="Arial" w:cs="Arial"/>
                      <w:sz w:val="20"/>
                      <w:szCs w:val="20"/>
                      <w:lang w:eastAsia="en-US"/>
                    </w:rPr>
                    <w:t>reostali so bodisi ustvarili davčno izgubo ali pa so skozi davčne olajšave znižali davčno</w:t>
                  </w:r>
                  <w:r>
                    <w:rPr>
                      <w:rFonts w:ascii="Arial" w:eastAsia="Calibri" w:hAnsi="Arial" w:cs="Arial"/>
                      <w:sz w:val="20"/>
                      <w:szCs w:val="20"/>
                      <w:lang w:eastAsia="en-US"/>
                    </w:rPr>
                    <w:t xml:space="preserve"> obveznost na nič. Znesek davčnega</w:t>
                  </w:r>
                  <w:r w:rsidRPr="0078298D">
                    <w:rPr>
                      <w:rFonts w:ascii="Arial" w:eastAsia="Calibri" w:hAnsi="Arial" w:cs="Arial"/>
                      <w:sz w:val="20"/>
                      <w:szCs w:val="20"/>
                      <w:lang w:eastAsia="en-US"/>
                    </w:rPr>
                    <w:t xml:space="preserve"> odtegljaja v to ni vključen</w:t>
                  </w:r>
                  <w:r>
                    <w:rPr>
                      <w:rFonts w:ascii="Arial" w:eastAsia="Calibri" w:hAnsi="Arial" w:cs="Arial"/>
                      <w:sz w:val="20"/>
                      <w:szCs w:val="20"/>
                      <w:lang w:eastAsia="en-US"/>
                    </w:rPr>
                    <w:t xml:space="preserve">, za leto 2019 </w:t>
                  </w:r>
                  <w:r w:rsidRPr="0078298D">
                    <w:rPr>
                      <w:rFonts w:ascii="Arial" w:eastAsia="Calibri" w:hAnsi="Arial" w:cs="Arial"/>
                      <w:sz w:val="20"/>
                      <w:szCs w:val="20"/>
                      <w:lang w:eastAsia="en-US"/>
                    </w:rPr>
                    <w:t xml:space="preserve">je </w:t>
                  </w:r>
                  <w:r>
                    <w:rPr>
                      <w:rFonts w:ascii="Arial" w:eastAsia="Calibri" w:hAnsi="Arial" w:cs="Arial"/>
                      <w:sz w:val="20"/>
                      <w:szCs w:val="20"/>
                      <w:lang w:eastAsia="en-US"/>
                    </w:rPr>
                    <w:t xml:space="preserve">le-ta </w:t>
                  </w:r>
                  <w:r w:rsidRPr="0078298D">
                    <w:rPr>
                      <w:rFonts w:ascii="Arial" w:eastAsia="Calibri" w:hAnsi="Arial" w:cs="Arial"/>
                      <w:sz w:val="20"/>
                      <w:szCs w:val="20"/>
                      <w:lang w:eastAsia="en-US"/>
                    </w:rPr>
                    <w:t>znašal 21,2 mio evrov, ki ga je plačalo 1.055 zavezancev.</w:t>
                  </w:r>
                </w:p>
                <w:p w14:paraId="02F3C47D" w14:textId="77777777" w:rsidR="00E17C3F" w:rsidRDefault="00750362" w:rsidP="0031621E">
                  <w:pPr>
                    <w:pStyle w:val="NormalWeb"/>
                    <w:shd w:val="clear" w:color="auto" w:fill="FFFFFF"/>
                    <w:spacing w:before="0" w:beforeAutospacing="0" w:after="300" w:afterAutospacing="0" w:line="276" w:lineRule="auto"/>
                    <w:jc w:val="both"/>
                    <w:rPr>
                      <w:rFonts w:ascii="Arial" w:eastAsia="Calibri" w:hAnsi="Arial" w:cs="Arial"/>
                      <w:sz w:val="20"/>
                      <w:szCs w:val="20"/>
                      <w:lang w:eastAsia="en-US"/>
                    </w:rPr>
                  </w:pPr>
                  <w:r>
                    <w:rPr>
                      <w:rFonts w:ascii="Arial" w:eastAsia="Calibri" w:hAnsi="Arial" w:cs="Arial"/>
                      <w:sz w:val="20"/>
                      <w:szCs w:val="20"/>
                      <w:lang w:eastAsia="en-US"/>
                    </w:rPr>
                    <w:t xml:space="preserve">1.2 </w:t>
                  </w:r>
                  <w:r w:rsidR="001538B1" w:rsidRPr="001538B1">
                    <w:rPr>
                      <w:rFonts w:ascii="Arial" w:eastAsia="Calibri" w:hAnsi="Arial" w:cs="Arial"/>
                      <w:sz w:val="20"/>
                      <w:szCs w:val="20"/>
                      <w:lang w:eastAsia="en-US"/>
                    </w:rPr>
                    <w:t xml:space="preserve">Veljavni sistem obdavčitve dohodkov pravnih oseb v Sloveniji pozna seznam držav. </w:t>
                  </w:r>
                  <w:r w:rsidR="00412B65">
                    <w:rPr>
                      <w:rFonts w:ascii="Arial" w:eastAsia="Calibri" w:hAnsi="Arial" w:cs="Arial"/>
                      <w:sz w:val="20"/>
                      <w:szCs w:val="20"/>
                      <w:lang w:eastAsia="en-US"/>
                    </w:rPr>
                    <w:t>V</w:t>
                  </w:r>
                  <w:r w:rsidR="001538B1" w:rsidRPr="001538B1">
                    <w:rPr>
                      <w:rFonts w:ascii="Arial" w:eastAsia="Calibri" w:hAnsi="Arial" w:cs="Arial"/>
                      <w:sz w:val="20"/>
                      <w:szCs w:val="20"/>
                      <w:lang w:eastAsia="en-US"/>
                    </w:rPr>
                    <w:t xml:space="preserve"> veljavnem ZDDPO-2 je določena podlaga za objavo držav na tem seznamu, in sicer držav</w:t>
                  </w:r>
                  <w:r>
                    <w:rPr>
                      <w:rFonts w:ascii="Arial" w:eastAsia="Calibri" w:hAnsi="Arial" w:cs="Arial"/>
                      <w:sz w:val="20"/>
                      <w:szCs w:val="20"/>
                      <w:lang w:eastAsia="en-US"/>
                    </w:rPr>
                    <w:t>,</w:t>
                  </w:r>
                  <w:r w:rsidR="001538B1" w:rsidRPr="001538B1">
                    <w:rPr>
                      <w:rFonts w:ascii="Arial" w:eastAsia="Calibri" w:hAnsi="Arial" w:cs="Arial"/>
                      <w:sz w:val="20"/>
                      <w:szCs w:val="20"/>
                      <w:lang w:eastAsia="en-US"/>
                    </w:rPr>
                    <w:t xml:space="preserve"> v katerih je splošna oziroma povprečna nominalna stopnja obdavčitve dobička družb nižja od 12,5</w:t>
                  </w:r>
                  <w:r w:rsidR="00D11803">
                    <w:rPr>
                      <w:rFonts w:ascii="Arial" w:eastAsia="Calibri" w:hAnsi="Arial" w:cs="Arial"/>
                      <w:sz w:val="20"/>
                      <w:szCs w:val="20"/>
                      <w:lang w:eastAsia="en-US"/>
                    </w:rPr>
                    <w:t xml:space="preserve"> </w:t>
                  </w:r>
                  <w:r w:rsidR="001538B1" w:rsidRPr="001538B1">
                    <w:rPr>
                      <w:rFonts w:ascii="Arial" w:eastAsia="Calibri" w:hAnsi="Arial" w:cs="Arial"/>
                      <w:sz w:val="20"/>
                      <w:szCs w:val="20"/>
                      <w:lang w:eastAsia="en-US"/>
                    </w:rPr>
                    <w:t xml:space="preserve">%, pri tem pa to niso države članice EU. V ZDDPO-2 je določeno tudi nekaj ukrepov, ki se vežejo na predmetni seznam. </w:t>
                  </w:r>
                  <w:r w:rsidR="00D11803">
                    <w:rPr>
                      <w:rFonts w:ascii="Arial" w:eastAsia="Calibri" w:hAnsi="Arial" w:cs="Arial"/>
                      <w:sz w:val="20"/>
                      <w:szCs w:val="20"/>
                      <w:lang w:eastAsia="en-US"/>
                    </w:rPr>
                    <w:t xml:space="preserve">Primerjalno se v davčnem pravu tovrstni ukrepi označujejo kot obrambni ukrepi. </w:t>
                  </w:r>
                  <w:r w:rsidR="001538B1" w:rsidRPr="001538B1">
                    <w:rPr>
                      <w:rFonts w:ascii="Arial" w:eastAsia="Calibri" w:hAnsi="Arial" w:cs="Arial"/>
                      <w:sz w:val="20"/>
                      <w:szCs w:val="20"/>
                      <w:lang w:eastAsia="en-US"/>
                    </w:rPr>
                    <w:t xml:space="preserve">Takšen ukrep je </w:t>
                  </w:r>
                  <w:r w:rsidR="00D11803">
                    <w:rPr>
                      <w:rFonts w:ascii="Arial" w:eastAsia="Calibri" w:hAnsi="Arial" w:cs="Arial"/>
                      <w:sz w:val="20"/>
                      <w:szCs w:val="20"/>
                      <w:lang w:eastAsia="en-US"/>
                    </w:rPr>
                    <w:t xml:space="preserve">v ZDDPO-2 </w:t>
                  </w:r>
                  <w:r w:rsidR="001538B1" w:rsidRPr="001538B1">
                    <w:rPr>
                      <w:rFonts w:ascii="Arial" w:eastAsia="Calibri" w:hAnsi="Arial" w:cs="Arial"/>
                      <w:sz w:val="20"/>
                      <w:szCs w:val="20"/>
                      <w:lang w:eastAsia="en-US"/>
                    </w:rPr>
                    <w:t xml:space="preserve">na primer ukrep izvzema dividend pri prejemniku teh, ki je med drugim </w:t>
                  </w:r>
                  <w:r w:rsidR="001D59F9">
                    <w:rPr>
                      <w:rFonts w:ascii="Arial" w:eastAsia="Calibri" w:hAnsi="Arial" w:cs="Arial"/>
                      <w:sz w:val="20"/>
                      <w:szCs w:val="20"/>
                      <w:lang w:eastAsia="en-US"/>
                    </w:rPr>
                    <w:t xml:space="preserve">dopusten in </w:t>
                  </w:r>
                  <w:r w:rsidR="001538B1" w:rsidRPr="001538B1">
                    <w:rPr>
                      <w:rFonts w:ascii="Arial" w:eastAsia="Calibri" w:hAnsi="Arial" w:cs="Arial"/>
                      <w:sz w:val="20"/>
                      <w:szCs w:val="20"/>
                      <w:lang w:eastAsia="en-US"/>
                    </w:rPr>
                    <w:t xml:space="preserve">pogojevan s tem, </w:t>
                  </w:r>
                  <w:r w:rsidR="001D59F9">
                    <w:rPr>
                      <w:rFonts w:ascii="Arial" w:eastAsia="Calibri" w:hAnsi="Arial" w:cs="Arial"/>
                      <w:sz w:val="20"/>
                      <w:szCs w:val="20"/>
                      <w:lang w:eastAsia="en-US"/>
                    </w:rPr>
                    <w:t>da</w:t>
                  </w:r>
                  <w:r w:rsidR="001538B1" w:rsidRPr="001538B1">
                    <w:rPr>
                      <w:rFonts w:ascii="Arial" w:eastAsia="Calibri" w:hAnsi="Arial" w:cs="Arial"/>
                      <w:sz w:val="20"/>
                      <w:szCs w:val="20"/>
                      <w:lang w:eastAsia="en-US"/>
                    </w:rPr>
                    <w:t xml:space="preserve"> izplačevalec ni rezident države, v primeru poslovne enote pa se ta ne nahaja v državi, v kateri je splošna oziroma povprečna nominalna stopnja obdavčitve dobička družb nižja od 12,5</w:t>
                  </w:r>
                  <w:r w:rsidR="00D11803">
                    <w:rPr>
                      <w:rFonts w:ascii="Arial" w:eastAsia="Calibri" w:hAnsi="Arial" w:cs="Arial"/>
                      <w:sz w:val="20"/>
                      <w:szCs w:val="20"/>
                      <w:lang w:eastAsia="en-US"/>
                    </w:rPr>
                    <w:t xml:space="preserve"> </w:t>
                  </w:r>
                  <w:r w:rsidR="001538B1" w:rsidRPr="001538B1">
                    <w:rPr>
                      <w:rFonts w:ascii="Arial" w:eastAsia="Calibri" w:hAnsi="Arial" w:cs="Arial"/>
                      <w:sz w:val="20"/>
                      <w:szCs w:val="20"/>
                      <w:lang w:eastAsia="en-US"/>
                    </w:rPr>
                    <w:t xml:space="preserve">%, in je država objavljena na seznamu. Cilj </w:t>
                  </w:r>
                  <w:r w:rsidR="001D59F9">
                    <w:rPr>
                      <w:rFonts w:ascii="Arial" w:eastAsia="Calibri" w:hAnsi="Arial" w:cs="Arial"/>
                      <w:sz w:val="20"/>
                      <w:szCs w:val="20"/>
                      <w:lang w:eastAsia="en-US"/>
                    </w:rPr>
                    <w:t xml:space="preserve">opisanega </w:t>
                  </w:r>
                  <w:r w:rsidR="001538B1" w:rsidRPr="001538B1">
                    <w:rPr>
                      <w:rFonts w:ascii="Arial" w:eastAsia="Calibri" w:hAnsi="Arial" w:cs="Arial"/>
                      <w:sz w:val="20"/>
                      <w:szCs w:val="20"/>
                      <w:lang w:eastAsia="en-US"/>
                    </w:rPr>
                    <w:t xml:space="preserve">ukrepa je preprečiti neobdavčitev dividend pri prejemniku, kar je </w:t>
                  </w:r>
                  <w:r w:rsidR="00D11803">
                    <w:rPr>
                      <w:rFonts w:ascii="Arial" w:eastAsia="Calibri" w:hAnsi="Arial" w:cs="Arial"/>
                      <w:sz w:val="20"/>
                      <w:szCs w:val="20"/>
                      <w:lang w:eastAsia="en-US"/>
                    </w:rPr>
                    <w:t xml:space="preserve">sicer </w:t>
                  </w:r>
                  <w:r w:rsidR="001538B1" w:rsidRPr="001538B1">
                    <w:rPr>
                      <w:rFonts w:ascii="Arial" w:eastAsia="Calibri" w:hAnsi="Arial" w:cs="Arial"/>
                      <w:sz w:val="20"/>
                      <w:szCs w:val="20"/>
                      <w:lang w:eastAsia="en-US"/>
                    </w:rPr>
                    <w:t xml:space="preserve">z vidika odprave ekonomskega dvojnega obdavčenja utemeljeno, če osnovni dobiček pri izplačevalcu, iz katerega so bile plačane dividende, ni bil ali ni bil zadostno obdavčen. </w:t>
                  </w:r>
                  <w:r w:rsidR="00D11803">
                    <w:rPr>
                      <w:rFonts w:ascii="Arial" w:eastAsia="Calibri" w:hAnsi="Arial" w:cs="Arial"/>
                      <w:sz w:val="20"/>
                      <w:szCs w:val="20"/>
                      <w:lang w:eastAsia="en-US"/>
                    </w:rPr>
                    <w:t xml:space="preserve">S takšnim ukrepom se prepreči dvojna neobdavčitev. </w:t>
                  </w:r>
                  <w:r w:rsidR="001538B1" w:rsidRPr="001538B1">
                    <w:rPr>
                      <w:rFonts w:ascii="Arial" w:eastAsia="Calibri" w:hAnsi="Arial" w:cs="Arial"/>
                      <w:sz w:val="20"/>
                      <w:szCs w:val="20"/>
                      <w:lang w:eastAsia="en-US"/>
                    </w:rPr>
                    <w:t>Naslednji primer so odhodki obresti od posojil, prejetih od oseb, ki imajo sedež, kraj dejanskega delovanja poslovodstva ali prebivališče v državah, razen držav članic EU, v katerih je splošna oziroma povprečna nominalna stopnja obdavčitve dobička nižja od 12,5</w:t>
                  </w:r>
                  <w:r w:rsidR="00D11803">
                    <w:rPr>
                      <w:rFonts w:ascii="Arial" w:eastAsia="Calibri" w:hAnsi="Arial" w:cs="Arial"/>
                      <w:sz w:val="20"/>
                      <w:szCs w:val="20"/>
                      <w:lang w:eastAsia="en-US"/>
                    </w:rPr>
                    <w:t xml:space="preserve"> </w:t>
                  </w:r>
                  <w:r w:rsidR="001538B1" w:rsidRPr="001538B1">
                    <w:rPr>
                      <w:rFonts w:ascii="Arial" w:eastAsia="Calibri" w:hAnsi="Arial" w:cs="Arial"/>
                      <w:sz w:val="20"/>
                      <w:szCs w:val="20"/>
                      <w:lang w:eastAsia="en-US"/>
                    </w:rPr>
                    <w:t xml:space="preserve">% in je država objavljena na seznamu, ki se po ZDDPO-2 zaradi tega obravnavajo kot davčno nepriznani odhodki, za razliko od drugih odhodkov za obresti, ki so praviloma davčno priznan odhodek. Tudi pri plačilih za storitve, ki v pravilu niso obremenjena z davčnim odtegljajem na viru, se v primeru, da gre za storitve svetovanja, trženja, raziskav tržišča, </w:t>
                  </w:r>
                  <w:r w:rsidR="001538B1" w:rsidRPr="001538B1">
                    <w:rPr>
                      <w:rFonts w:ascii="Arial" w:eastAsia="Calibri" w:hAnsi="Arial" w:cs="Arial"/>
                      <w:sz w:val="20"/>
                      <w:szCs w:val="20"/>
                      <w:lang w:eastAsia="en-US"/>
                    </w:rPr>
                    <w:lastRenderedPageBreak/>
                    <w:t>kadrovanja, administriranja, informacijske storitve ter pravne storitve, če so plačila opravljena osebam, ki imajo sedež ali kraj dejanskega delovanja poslovodstva v državah, razen držav članic EU, v katerih je splošna oziroma povprečna nominalna stopnja obdavčitve dobička nižja od 12,5</w:t>
                  </w:r>
                  <w:r w:rsidR="00D11803">
                    <w:rPr>
                      <w:rFonts w:ascii="Arial" w:eastAsia="Calibri" w:hAnsi="Arial" w:cs="Arial"/>
                      <w:sz w:val="20"/>
                      <w:szCs w:val="20"/>
                      <w:lang w:eastAsia="en-US"/>
                    </w:rPr>
                    <w:t xml:space="preserve"> </w:t>
                  </w:r>
                  <w:r w:rsidR="001538B1" w:rsidRPr="001538B1">
                    <w:rPr>
                      <w:rFonts w:ascii="Arial" w:eastAsia="Calibri" w:hAnsi="Arial" w:cs="Arial"/>
                      <w:sz w:val="20"/>
                      <w:szCs w:val="20"/>
                      <w:lang w:eastAsia="en-US"/>
                    </w:rPr>
                    <w:t>% in je država objavljena na seznamu, davek izračuna, odtegne in plača. Nasprotno pa davka na viru od plačil obresti kljub splošni oprostitvi za obresti, ki jih plačajo banke, niso oproščene obresti, ki jih plačujejo banke in so obresti plačane osebam, ki imajo sedež ali kraj dejanskega delovanja poslovodstva ali prebivališče v državah, razen držav članic EU, v katerih je splošna oziroma povprečna nominalna stopnja obdavčitve dobička nižja od 12,5</w:t>
                  </w:r>
                  <w:r w:rsidR="00D11803">
                    <w:rPr>
                      <w:rFonts w:ascii="Arial" w:eastAsia="Calibri" w:hAnsi="Arial" w:cs="Arial"/>
                      <w:sz w:val="20"/>
                      <w:szCs w:val="20"/>
                      <w:lang w:eastAsia="en-US"/>
                    </w:rPr>
                    <w:t xml:space="preserve"> </w:t>
                  </w:r>
                  <w:r w:rsidR="001538B1" w:rsidRPr="001538B1">
                    <w:rPr>
                      <w:rFonts w:ascii="Arial" w:eastAsia="Calibri" w:hAnsi="Arial" w:cs="Arial"/>
                      <w:sz w:val="20"/>
                      <w:szCs w:val="20"/>
                      <w:lang w:eastAsia="en-US"/>
                    </w:rPr>
                    <w:t xml:space="preserve">% in je država objavljena na seznamu. Seznam držav objavljata Ministrstvo za finance in </w:t>
                  </w:r>
                  <w:r w:rsidR="004717BE">
                    <w:rPr>
                      <w:rFonts w:ascii="Arial" w:eastAsia="Calibri" w:hAnsi="Arial" w:cs="Arial"/>
                      <w:sz w:val="20"/>
                      <w:szCs w:val="20"/>
                      <w:lang w:eastAsia="en-US"/>
                    </w:rPr>
                    <w:t>Finančna</w:t>
                  </w:r>
                  <w:r w:rsidR="001538B1" w:rsidRPr="001538B1">
                    <w:rPr>
                      <w:rFonts w:ascii="Arial" w:eastAsia="Calibri" w:hAnsi="Arial" w:cs="Arial"/>
                      <w:sz w:val="20"/>
                      <w:szCs w:val="20"/>
                      <w:lang w:eastAsia="en-US"/>
                    </w:rPr>
                    <w:t xml:space="preserve"> uprava Republike Slovenije, pri tem pa to niso države članice EU, na spletnih straneh Ministrstva za finance in </w:t>
                  </w:r>
                  <w:r w:rsidR="004717BE">
                    <w:rPr>
                      <w:rFonts w:ascii="Arial" w:eastAsia="Calibri" w:hAnsi="Arial" w:cs="Arial"/>
                      <w:sz w:val="20"/>
                      <w:szCs w:val="20"/>
                      <w:lang w:eastAsia="en-US"/>
                    </w:rPr>
                    <w:t>Finančne</w:t>
                  </w:r>
                  <w:r w:rsidR="001538B1" w:rsidRPr="001538B1">
                    <w:rPr>
                      <w:rFonts w:ascii="Arial" w:eastAsia="Calibri" w:hAnsi="Arial" w:cs="Arial"/>
                      <w:sz w:val="20"/>
                      <w:szCs w:val="20"/>
                      <w:lang w:eastAsia="en-US"/>
                    </w:rPr>
                    <w:t xml:space="preserve"> uprave Republike Slovenije. Trenutni seznam predmetnih držav se v preteklosti ni bistveno spreminjal, v veljavi je že </w:t>
                  </w:r>
                  <w:r w:rsidR="00D11803">
                    <w:rPr>
                      <w:rFonts w:ascii="Arial" w:eastAsia="Calibri" w:hAnsi="Arial" w:cs="Arial"/>
                      <w:sz w:val="20"/>
                      <w:szCs w:val="20"/>
                      <w:lang w:eastAsia="en-US"/>
                    </w:rPr>
                    <w:t xml:space="preserve">daljše </w:t>
                  </w:r>
                  <w:r w:rsidR="001538B1" w:rsidRPr="001538B1">
                    <w:rPr>
                      <w:rFonts w:ascii="Arial" w:eastAsia="Calibri" w:hAnsi="Arial" w:cs="Arial"/>
                      <w:sz w:val="20"/>
                      <w:szCs w:val="20"/>
                      <w:lang w:eastAsia="en-US"/>
                    </w:rPr>
                    <w:t xml:space="preserve">obdobje, stalnost je v določeni meri predstavljala tudi večjo pravno varnost za zavezance. </w:t>
                  </w:r>
                  <w:r w:rsidR="00C72A2B">
                    <w:rPr>
                      <w:rFonts w:ascii="Arial" w:eastAsia="Calibri" w:hAnsi="Arial" w:cs="Arial"/>
                      <w:sz w:val="20"/>
                      <w:szCs w:val="20"/>
                      <w:lang w:eastAsia="en-US"/>
                    </w:rPr>
                    <w:t xml:space="preserve">Stopnja 12,5 % je bila že začetno določena z vidika še zadostnega obdavčenja, pa tudi glede na takratno splošno nominalno obdavčitev za davek od dohodkov pravnih oseb. </w:t>
                  </w:r>
                  <w:r w:rsidR="001538B1" w:rsidRPr="001538B1">
                    <w:rPr>
                      <w:rFonts w:ascii="Arial" w:eastAsia="Calibri" w:hAnsi="Arial" w:cs="Arial"/>
                      <w:sz w:val="20"/>
                      <w:szCs w:val="20"/>
                      <w:lang w:eastAsia="en-US"/>
                    </w:rPr>
                    <w:t xml:space="preserve">Napredek pri standardih mednarodnega obdavčenja terja njegovo </w:t>
                  </w:r>
                  <w:r w:rsidR="007A3E35">
                    <w:rPr>
                      <w:rFonts w:ascii="Arial" w:eastAsia="Calibri" w:hAnsi="Arial" w:cs="Arial"/>
                      <w:sz w:val="20"/>
                      <w:szCs w:val="20"/>
                      <w:lang w:eastAsia="en-US"/>
                    </w:rPr>
                    <w:t xml:space="preserve">spremembo ali </w:t>
                  </w:r>
                  <w:r w:rsidR="001538B1" w:rsidRPr="001538B1">
                    <w:rPr>
                      <w:rFonts w:ascii="Arial" w:eastAsia="Calibri" w:hAnsi="Arial" w:cs="Arial"/>
                      <w:sz w:val="20"/>
                      <w:szCs w:val="20"/>
                      <w:lang w:eastAsia="en-US"/>
                    </w:rPr>
                    <w:t>nadgraditev. Določbe ZDDPO-2, ki pogojujejo pravice in obveznosti zavezancev glede na sedež ali kraj dejanskega delovanja poslovodstva v državah s seznama, učinkujejo z naslednjim dnem od dneva objave države na seznamu.</w:t>
                  </w:r>
                </w:p>
                <w:p w14:paraId="265CC0C0" w14:textId="77777777" w:rsidR="00E17C3F" w:rsidRPr="001538B1" w:rsidRDefault="00E17C3F" w:rsidP="00E17C3F">
                  <w:pPr>
                    <w:pStyle w:val="NormalWeb"/>
                    <w:shd w:val="clear" w:color="auto" w:fill="FFFFFF"/>
                    <w:spacing w:before="0" w:beforeAutospacing="0" w:after="300" w:afterAutospacing="0" w:line="276" w:lineRule="auto"/>
                    <w:jc w:val="both"/>
                    <w:rPr>
                      <w:rFonts w:ascii="Arial" w:eastAsia="Calibri" w:hAnsi="Arial" w:cs="Arial"/>
                      <w:sz w:val="20"/>
                      <w:szCs w:val="20"/>
                      <w:lang w:eastAsia="en-US"/>
                    </w:rPr>
                  </w:pPr>
                  <w:r w:rsidRPr="00857EE8">
                    <w:rPr>
                      <w:rFonts w:ascii="Arial" w:eastAsia="Calibri" w:hAnsi="Arial" w:cs="Arial"/>
                      <w:sz w:val="20"/>
                      <w:szCs w:val="20"/>
                      <w:lang w:eastAsia="en-US"/>
                    </w:rPr>
                    <w:t xml:space="preserve">V </w:t>
                  </w:r>
                  <w:r>
                    <w:rPr>
                      <w:rFonts w:ascii="Arial" w:eastAsia="Calibri" w:hAnsi="Arial" w:cs="Arial"/>
                      <w:sz w:val="20"/>
                      <w:szCs w:val="20"/>
                      <w:lang w:eastAsia="en-US"/>
                    </w:rPr>
                    <w:t xml:space="preserve">primeru, da </w:t>
                  </w:r>
                  <w:r w:rsidRPr="00857EE8">
                    <w:rPr>
                      <w:rFonts w:ascii="Arial" w:eastAsia="Calibri" w:hAnsi="Arial" w:cs="Arial"/>
                      <w:sz w:val="20"/>
                      <w:szCs w:val="20"/>
                      <w:lang w:eastAsia="en-US"/>
                    </w:rPr>
                    <w:t xml:space="preserve">gre za </w:t>
                  </w:r>
                  <w:r>
                    <w:rPr>
                      <w:rFonts w:ascii="Arial" w:eastAsia="Calibri" w:hAnsi="Arial" w:cs="Arial"/>
                      <w:sz w:val="20"/>
                      <w:szCs w:val="20"/>
                      <w:lang w:eastAsia="en-US"/>
                    </w:rPr>
                    <w:t xml:space="preserve">plačilo </w:t>
                  </w:r>
                  <w:r w:rsidRPr="00857EE8">
                    <w:rPr>
                      <w:rFonts w:ascii="Arial" w:eastAsia="Calibri" w:hAnsi="Arial" w:cs="Arial"/>
                      <w:sz w:val="20"/>
                      <w:szCs w:val="20"/>
                      <w:lang w:eastAsia="en-US"/>
                    </w:rPr>
                    <w:t>storit</w:t>
                  </w:r>
                  <w:r>
                    <w:rPr>
                      <w:rFonts w:ascii="Arial" w:eastAsia="Calibri" w:hAnsi="Arial" w:cs="Arial"/>
                      <w:sz w:val="20"/>
                      <w:szCs w:val="20"/>
                      <w:lang w:eastAsia="en-US"/>
                    </w:rPr>
                    <w:t>e</w:t>
                  </w:r>
                  <w:r w:rsidRPr="00857EE8">
                    <w:rPr>
                      <w:rFonts w:ascii="Arial" w:eastAsia="Calibri" w:hAnsi="Arial" w:cs="Arial"/>
                      <w:sz w:val="20"/>
                      <w:szCs w:val="20"/>
                      <w:lang w:eastAsia="en-US"/>
                    </w:rPr>
                    <w:t>v svetovanja, trženja, raziskav tržišča, kadrovanja, administriranja, informacijske storitve ter pravne storitve</w:t>
                  </w:r>
                  <w:r>
                    <w:rPr>
                      <w:rFonts w:ascii="Arial" w:eastAsia="Calibri" w:hAnsi="Arial" w:cs="Arial"/>
                      <w:sz w:val="20"/>
                      <w:szCs w:val="20"/>
                      <w:lang w:eastAsia="en-US"/>
                    </w:rPr>
                    <w:t xml:space="preserve">, </w:t>
                  </w:r>
                  <w:r w:rsidRPr="00857EE8">
                    <w:rPr>
                      <w:rFonts w:ascii="Arial" w:eastAsia="Calibri" w:hAnsi="Arial" w:cs="Arial"/>
                      <w:sz w:val="20"/>
                      <w:szCs w:val="20"/>
                      <w:lang w:eastAsia="en-US"/>
                    </w:rPr>
                    <w:t xml:space="preserve">se davek na viru </w:t>
                  </w:r>
                  <w:r>
                    <w:rPr>
                      <w:rFonts w:ascii="Arial" w:eastAsia="Calibri" w:hAnsi="Arial" w:cs="Arial"/>
                      <w:sz w:val="20"/>
                      <w:szCs w:val="20"/>
                      <w:lang w:eastAsia="en-US"/>
                    </w:rPr>
                    <w:t>odtegne</w:t>
                  </w:r>
                  <w:r w:rsidRPr="00857EE8">
                    <w:rPr>
                      <w:rFonts w:ascii="Arial" w:eastAsia="Calibri" w:hAnsi="Arial" w:cs="Arial"/>
                      <w:sz w:val="20"/>
                      <w:szCs w:val="20"/>
                      <w:lang w:eastAsia="en-US"/>
                    </w:rPr>
                    <w:t xml:space="preserve">, če so plačila opravljena osebam, ki imajo sedež ali kraj dejanskega delovanja poslovodstva v državah izven EU, v katerih je splošna oziroma povprečna nominalna stopnja obdavčitve dobička nižja od 12,5 % in je država objavljena na seznamu. </w:t>
                  </w:r>
                  <w:r>
                    <w:rPr>
                      <w:rFonts w:ascii="Arial" w:eastAsia="Calibri" w:hAnsi="Arial" w:cs="Arial"/>
                      <w:sz w:val="20"/>
                      <w:szCs w:val="20"/>
                      <w:lang w:eastAsia="en-US"/>
                    </w:rPr>
                    <w:t xml:space="preserve">Iz podatkov Finančne uprave je razvidno, da v tem primeru, ko </w:t>
                  </w:r>
                  <w:r w:rsidRPr="00857EE8">
                    <w:rPr>
                      <w:rFonts w:ascii="Arial" w:eastAsia="Calibri" w:hAnsi="Arial" w:cs="Arial"/>
                      <w:sz w:val="20"/>
                      <w:szCs w:val="20"/>
                      <w:lang w:eastAsia="en-US"/>
                    </w:rPr>
                    <w:t>gre za plačila storitev v države s seznama, je bil znesek tega davčnega odtegljaja za leto 2019 24 tisoč evrov, 2/3 tega zneska pa se nanaša na izplačila v dve majhni otoški državi.</w:t>
                  </w:r>
                </w:p>
                <w:p w14:paraId="1D69C33C" w14:textId="3FCB72FD" w:rsidR="001538B1" w:rsidRDefault="007A3E35" w:rsidP="0031621E">
                  <w:pPr>
                    <w:pStyle w:val="NormalWeb"/>
                    <w:shd w:val="clear" w:color="auto" w:fill="FFFFFF"/>
                    <w:spacing w:before="0" w:beforeAutospacing="0" w:after="300" w:afterAutospacing="0" w:line="276" w:lineRule="auto"/>
                    <w:jc w:val="both"/>
                    <w:rPr>
                      <w:rFonts w:ascii="Arial" w:eastAsia="Calibri" w:hAnsi="Arial" w:cs="Arial"/>
                      <w:sz w:val="20"/>
                      <w:szCs w:val="20"/>
                      <w:lang w:eastAsia="en-US"/>
                    </w:rPr>
                  </w:pPr>
                  <w:r>
                    <w:rPr>
                      <w:rFonts w:ascii="Arial" w:eastAsia="Calibri" w:hAnsi="Arial" w:cs="Arial"/>
                      <w:sz w:val="20"/>
                      <w:szCs w:val="20"/>
                      <w:lang w:eastAsia="en-US"/>
                    </w:rPr>
                    <w:t xml:space="preserve">1.3 </w:t>
                  </w:r>
                  <w:r w:rsidR="001538B1" w:rsidRPr="001538B1">
                    <w:rPr>
                      <w:rFonts w:ascii="Arial" w:eastAsia="Calibri" w:hAnsi="Arial" w:cs="Arial"/>
                      <w:sz w:val="20"/>
                      <w:szCs w:val="20"/>
                      <w:lang w:eastAsia="en-US"/>
                    </w:rPr>
                    <w:t xml:space="preserve">Svet EU je 5. decembra 2019 potrdil Smernice o obrambnih ukrepih na davčnem področju. Namen Smernic o obrambnih ukrepih na davčnem področju </w:t>
                  </w:r>
                  <w:r w:rsidRPr="001538B1">
                    <w:rPr>
                      <w:rFonts w:ascii="Arial" w:eastAsia="Calibri" w:hAnsi="Arial" w:cs="Arial"/>
                      <w:sz w:val="20"/>
                      <w:szCs w:val="20"/>
                      <w:lang w:eastAsia="en-US"/>
                    </w:rPr>
                    <w:t>(v nadaljnjem besedilu: Smernice)</w:t>
                  </w:r>
                  <w:r>
                    <w:rPr>
                      <w:rFonts w:ascii="Arial" w:eastAsia="Calibri" w:hAnsi="Arial" w:cs="Arial"/>
                      <w:sz w:val="20"/>
                      <w:szCs w:val="20"/>
                      <w:lang w:eastAsia="en-US"/>
                    </w:rPr>
                    <w:t xml:space="preserve"> </w:t>
                  </w:r>
                  <w:r w:rsidR="001538B1" w:rsidRPr="001538B1">
                    <w:rPr>
                      <w:rFonts w:ascii="Arial" w:eastAsia="Calibri" w:hAnsi="Arial" w:cs="Arial"/>
                      <w:sz w:val="20"/>
                      <w:szCs w:val="20"/>
                      <w:lang w:eastAsia="en-US"/>
                    </w:rPr>
                    <w:t xml:space="preserve">je koordinacija davčnih obrambnih ukrepov držav članic EU s ciljem njihove implementacije v skladu z EU in nacionalnimi pravnimi sistemi. Obrambni ukrepi so povezani s seznamom </w:t>
                  </w:r>
                  <w:r w:rsidR="003B0738">
                    <w:rPr>
                      <w:rFonts w:ascii="Arial" w:eastAsia="Calibri" w:hAnsi="Arial" w:cs="Arial"/>
                      <w:sz w:val="20"/>
                      <w:szCs w:val="20"/>
                      <w:lang w:eastAsia="en-US"/>
                    </w:rPr>
                    <w:t xml:space="preserve">EU z ne </w:t>
                  </w:r>
                  <w:r w:rsidR="001538B1" w:rsidRPr="001538B1">
                    <w:rPr>
                      <w:rFonts w:ascii="Arial" w:eastAsia="Calibri" w:hAnsi="Arial" w:cs="Arial"/>
                      <w:sz w:val="20"/>
                      <w:szCs w:val="20"/>
                      <w:lang w:eastAsia="en-US"/>
                    </w:rPr>
                    <w:t>sodelujoči</w:t>
                  </w:r>
                  <w:r w:rsidR="003B0738">
                    <w:rPr>
                      <w:rFonts w:ascii="Arial" w:eastAsia="Calibri" w:hAnsi="Arial" w:cs="Arial"/>
                      <w:sz w:val="20"/>
                      <w:szCs w:val="20"/>
                      <w:lang w:eastAsia="en-US"/>
                    </w:rPr>
                    <w:t>mi</w:t>
                  </w:r>
                  <w:r w:rsidR="001538B1" w:rsidRPr="001538B1">
                    <w:rPr>
                      <w:rFonts w:ascii="Arial" w:eastAsia="Calibri" w:hAnsi="Arial" w:cs="Arial"/>
                      <w:sz w:val="20"/>
                      <w:szCs w:val="20"/>
                      <w:lang w:eastAsia="en-US"/>
                    </w:rPr>
                    <w:t xml:space="preserve"> jurisdikcij</w:t>
                  </w:r>
                  <w:r w:rsidR="003B0738">
                    <w:rPr>
                      <w:rFonts w:ascii="Arial" w:eastAsia="Calibri" w:hAnsi="Arial" w:cs="Arial"/>
                      <w:sz w:val="20"/>
                      <w:szCs w:val="20"/>
                      <w:lang w:eastAsia="en-US"/>
                    </w:rPr>
                    <w:t>ami</w:t>
                  </w:r>
                  <w:r w:rsidR="001538B1" w:rsidRPr="001538B1">
                    <w:rPr>
                      <w:rFonts w:ascii="Arial" w:eastAsia="Calibri" w:hAnsi="Arial" w:cs="Arial"/>
                      <w:sz w:val="20"/>
                      <w:szCs w:val="20"/>
                      <w:lang w:eastAsia="en-US"/>
                    </w:rPr>
                    <w:t xml:space="preserve">. Seznam in povezano obrambni ukrepi pošiljajo močan signal </w:t>
                  </w:r>
                  <w:r w:rsidR="001E7577">
                    <w:rPr>
                      <w:rFonts w:ascii="Arial" w:eastAsia="Calibri" w:hAnsi="Arial" w:cs="Arial"/>
                      <w:sz w:val="20"/>
                      <w:szCs w:val="20"/>
                      <w:lang w:eastAsia="en-US"/>
                    </w:rPr>
                    <w:t xml:space="preserve">tem </w:t>
                  </w:r>
                  <w:r w:rsidR="001538B1" w:rsidRPr="001538B1">
                    <w:rPr>
                      <w:rFonts w:ascii="Arial" w:eastAsia="Calibri" w:hAnsi="Arial" w:cs="Arial"/>
                      <w:sz w:val="20"/>
                      <w:szCs w:val="20"/>
                      <w:lang w:eastAsia="en-US"/>
                    </w:rPr>
                    <w:t>jurisdikcijam in spodbujajo pozitivne spremembe v smislu skladnosti s kriteriji kodeksa ravnanja</w:t>
                  </w:r>
                  <w:r w:rsidR="003B0738">
                    <w:rPr>
                      <w:rFonts w:ascii="Arial" w:eastAsia="Calibri" w:hAnsi="Arial" w:cs="Arial"/>
                      <w:sz w:val="20"/>
                      <w:szCs w:val="20"/>
                      <w:lang w:eastAsia="en-US"/>
                    </w:rPr>
                    <w:t xml:space="preserve"> na področju podjetniškega obdavčevanja</w:t>
                  </w:r>
                  <w:r w:rsidR="001538B1" w:rsidRPr="001538B1">
                    <w:rPr>
                      <w:rFonts w:ascii="Arial" w:eastAsia="Calibri" w:hAnsi="Arial" w:cs="Arial"/>
                      <w:sz w:val="20"/>
                      <w:szCs w:val="20"/>
                      <w:lang w:eastAsia="en-US"/>
                    </w:rPr>
                    <w:t xml:space="preserve"> in drugimi mednarodnimi standardi obdavčenja. Pomembno je, da vse države članice EU zagotovijo učinkovito zaščito za boj proti izogibanju in zlorabam. Poleg vsaj enega administrativnega ukrepa na davčnem področju, ki ga morajo države članice </w:t>
                  </w:r>
                  <w:r w:rsidR="001E7577">
                    <w:rPr>
                      <w:rFonts w:ascii="Arial" w:eastAsia="Calibri" w:hAnsi="Arial" w:cs="Arial"/>
                      <w:sz w:val="20"/>
                      <w:szCs w:val="20"/>
                      <w:lang w:eastAsia="en-US"/>
                    </w:rPr>
                    <w:t xml:space="preserve">imeti </w:t>
                  </w:r>
                  <w:r w:rsidR="001538B1" w:rsidRPr="001538B1">
                    <w:rPr>
                      <w:rFonts w:ascii="Arial" w:eastAsia="Calibri" w:hAnsi="Arial" w:cs="Arial"/>
                      <w:sz w:val="20"/>
                      <w:szCs w:val="20"/>
                      <w:lang w:eastAsia="en-US"/>
                    </w:rPr>
                    <w:t>implementira</w:t>
                  </w:r>
                  <w:r w:rsidR="001E7577">
                    <w:rPr>
                      <w:rFonts w:ascii="Arial" w:eastAsia="Calibri" w:hAnsi="Arial" w:cs="Arial"/>
                      <w:sz w:val="20"/>
                      <w:szCs w:val="20"/>
                      <w:lang w:eastAsia="en-US"/>
                    </w:rPr>
                    <w:t>nega</w:t>
                  </w:r>
                  <w:r w:rsidR="001538B1" w:rsidRPr="001538B1">
                    <w:rPr>
                      <w:rFonts w:ascii="Arial" w:eastAsia="Calibri" w:hAnsi="Arial" w:cs="Arial"/>
                      <w:sz w:val="20"/>
                      <w:szCs w:val="20"/>
                      <w:lang w:eastAsia="en-US"/>
                    </w:rPr>
                    <w:t xml:space="preserve">, Smernice določajo dodatne materialne ukrepe. Obrambni ukrepi ne zagotavljajo dosego navedenih ciljev, če so za vse druge države enaki, zato so obrambni ukrepi, vključeni </w:t>
                  </w:r>
                  <w:r w:rsidR="003B0738">
                    <w:rPr>
                      <w:rFonts w:ascii="Arial" w:eastAsia="Calibri" w:hAnsi="Arial" w:cs="Arial"/>
                      <w:sz w:val="20"/>
                      <w:szCs w:val="20"/>
                      <w:lang w:eastAsia="en-US"/>
                    </w:rPr>
                    <w:t xml:space="preserve">oziroma priporočeni </w:t>
                  </w:r>
                  <w:r w:rsidR="001538B1" w:rsidRPr="001538B1">
                    <w:rPr>
                      <w:rFonts w:ascii="Arial" w:eastAsia="Calibri" w:hAnsi="Arial" w:cs="Arial"/>
                      <w:sz w:val="20"/>
                      <w:szCs w:val="20"/>
                      <w:lang w:eastAsia="en-US"/>
                    </w:rPr>
                    <w:t>v Smernic</w:t>
                  </w:r>
                  <w:r w:rsidR="003B0738">
                    <w:rPr>
                      <w:rFonts w:ascii="Arial" w:eastAsia="Calibri" w:hAnsi="Arial" w:cs="Arial"/>
                      <w:sz w:val="20"/>
                      <w:szCs w:val="20"/>
                      <w:lang w:eastAsia="en-US"/>
                    </w:rPr>
                    <w:t>ah</w:t>
                  </w:r>
                  <w:r w:rsidR="001538B1" w:rsidRPr="001538B1">
                    <w:rPr>
                      <w:rFonts w:ascii="Arial" w:eastAsia="Calibri" w:hAnsi="Arial" w:cs="Arial"/>
                      <w:sz w:val="20"/>
                      <w:szCs w:val="20"/>
                      <w:lang w:eastAsia="en-US"/>
                    </w:rPr>
                    <w:t>, posebni ukrepi, ki se razlikujejo od splošne prakse in ukrepov v posamezni državi članici EU. V Smernicah so določeni štirje ukrepi, to so nepriznavanje stroškov, strožje vključevanje dohodkov nadzorovane tuje družbe, strožja določila za davčni odtegljaj in nepriznavanje ali omejevanje izvzemanja dividend iz davčne osnove prejemnika. Nekateri obrambni ukrep</w:t>
                  </w:r>
                  <w:r w:rsidR="003B0738">
                    <w:rPr>
                      <w:rFonts w:ascii="Arial" w:eastAsia="Calibri" w:hAnsi="Arial" w:cs="Arial"/>
                      <w:sz w:val="20"/>
                      <w:szCs w:val="20"/>
                      <w:lang w:eastAsia="en-US"/>
                    </w:rPr>
                    <w:t>i</w:t>
                  </w:r>
                  <w:r w:rsidR="001538B1" w:rsidRPr="001538B1">
                    <w:rPr>
                      <w:rFonts w:ascii="Arial" w:eastAsia="Calibri" w:hAnsi="Arial" w:cs="Arial"/>
                      <w:sz w:val="20"/>
                      <w:szCs w:val="20"/>
                      <w:lang w:eastAsia="en-US"/>
                    </w:rPr>
                    <w:t>, ki se vežejo na EU seznam jurisdikcij</w:t>
                  </w:r>
                  <w:r w:rsidR="00486393">
                    <w:rPr>
                      <w:rFonts w:ascii="Arial" w:eastAsia="Calibri" w:hAnsi="Arial" w:cs="Arial"/>
                      <w:sz w:val="20"/>
                      <w:szCs w:val="20"/>
                      <w:lang w:eastAsia="en-US"/>
                    </w:rPr>
                    <w:t>, ki niso pripravljene sodelovati v davčne namene, na davčnem področju,</w:t>
                  </w:r>
                  <w:r w:rsidR="001538B1" w:rsidRPr="001538B1">
                    <w:rPr>
                      <w:rFonts w:ascii="Arial" w:eastAsia="Calibri" w:hAnsi="Arial" w:cs="Arial"/>
                      <w:sz w:val="20"/>
                      <w:szCs w:val="20"/>
                      <w:lang w:eastAsia="en-US"/>
                    </w:rPr>
                    <w:t xml:space="preserve"> so se uveljavili tudi na nedavčnih področjih, na primer na področju financ in investicij.</w:t>
                  </w:r>
                </w:p>
                <w:p w14:paraId="7D73A21F" w14:textId="77777777" w:rsidR="006325EC" w:rsidRPr="001142D5" w:rsidRDefault="00563D86" w:rsidP="0031621E">
                  <w:pPr>
                    <w:jc w:val="both"/>
                    <w:rPr>
                      <w:rFonts w:ascii="Arial" w:eastAsia="Calibri" w:hAnsi="Arial" w:cs="Arial"/>
                      <w:sz w:val="20"/>
                      <w:szCs w:val="20"/>
                    </w:rPr>
                  </w:pPr>
                  <w:r>
                    <w:rPr>
                      <w:rFonts w:ascii="Arial" w:eastAsia="Calibri" w:hAnsi="Arial" w:cs="Arial"/>
                      <w:sz w:val="20"/>
                      <w:szCs w:val="20"/>
                    </w:rPr>
                    <w:t>1.</w:t>
                  </w:r>
                  <w:r w:rsidR="003B0738">
                    <w:rPr>
                      <w:rFonts w:ascii="Arial" w:eastAsia="Calibri" w:hAnsi="Arial" w:cs="Arial"/>
                      <w:sz w:val="20"/>
                      <w:szCs w:val="20"/>
                    </w:rPr>
                    <w:t>4</w:t>
                  </w:r>
                  <w:r>
                    <w:rPr>
                      <w:rFonts w:ascii="Arial" w:eastAsia="Calibri" w:hAnsi="Arial" w:cs="Arial"/>
                      <w:sz w:val="20"/>
                      <w:szCs w:val="20"/>
                    </w:rPr>
                    <w:t xml:space="preserve"> Z novelo ZDDPO-2R so bile</w:t>
                  </w:r>
                  <w:r w:rsidR="00773ACF">
                    <w:rPr>
                      <w:rFonts w:ascii="Arial" w:eastAsia="Calibri" w:hAnsi="Arial" w:cs="Arial"/>
                      <w:sz w:val="20"/>
                      <w:szCs w:val="20"/>
                    </w:rPr>
                    <w:t xml:space="preserve"> v ZDDPO-2 </w:t>
                  </w:r>
                  <w:r>
                    <w:rPr>
                      <w:rFonts w:ascii="Arial" w:eastAsia="Calibri" w:hAnsi="Arial" w:cs="Arial"/>
                      <w:sz w:val="20"/>
                      <w:szCs w:val="20"/>
                    </w:rPr>
                    <w:t xml:space="preserve">skoraj v celoti </w:t>
                  </w:r>
                  <w:r w:rsidR="00773ACF">
                    <w:rPr>
                      <w:rFonts w:ascii="Arial" w:eastAsia="Calibri" w:hAnsi="Arial" w:cs="Arial"/>
                      <w:sz w:val="20"/>
                      <w:szCs w:val="20"/>
                    </w:rPr>
                    <w:t>prenesene določbe Direktive</w:t>
                  </w:r>
                  <w:r w:rsidR="00773ACF" w:rsidRPr="00773ACF">
                    <w:rPr>
                      <w:rFonts w:ascii="Arial" w:eastAsia="Calibri" w:hAnsi="Arial" w:cs="Arial"/>
                      <w:sz w:val="20"/>
                      <w:szCs w:val="20"/>
                    </w:rPr>
                    <w:t xml:space="preserve"> (EU) 2016/1164</w:t>
                  </w:r>
                  <w:r w:rsidR="00773ACF">
                    <w:rPr>
                      <w:rFonts w:ascii="Arial" w:eastAsia="Calibri" w:hAnsi="Arial" w:cs="Arial"/>
                      <w:sz w:val="20"/>
                      <w:szCs w:val="20"/>
                    </w:rPr>
                    <w:t>, ki</w:t>
                  </w:r>
                  <w:r w:rsidR="00773ACF" w:rsidRPr="00773ACF">
                    <w:rPr>
                      <w:rFonts w:ascii="Arial" w:eastAsia="Calibri" w:hAnsi="Arial" w:cs="Arial"/>
                      <w:sz w:val="20"/>
                      <w:szCs w:val="20"/>
                    </w:rPr>
                    <w:t xml:space="preserve"> določa</w:t>
                  </w:r>
                  <w:r>
                    <w:rPr>
                      <w:rFonts w:ascii="Arial" w:eastAsia="Calibri" w:hAnsi="Arial" w:cs="Arial"/>
                      <w:sz w:val="20"/>
                      <w:szCs w:val="20"/>
                    </w:rPr>
                    <w:t>jo</w:t>
                  </w:r>
                  <w:r w:rsidR="00773ACF" w:rsidRPr="00773ACF">
                    <w:rPr>
                      <w:rFonts w:ascii="Arial" w:eastAsia="Calibri" w:hAnsi="Arial" w:cs="Arial"/>
                      <w:sz w:val="20"/>
                      <w:szCs w:val="20"/>
                    </w:rPr>
                    <w:t xml:space="preserve"> </w:t>
                  </w:r>
                  <w:r w:rsidR="00FC103B">
                    <w:rPr>
                      <w:rFonts w:ascii="Arial" w:eastAsia="Calibri" w:hAnsi="Arial" w:cs="Arial"/>
                      <w:sz w:val="20"/>
                      <w:szCs w:val="20"/>
                    </w:rPr>
                    <w:t xml:space="preserve">pravila </w:t>
                  </w:r>
                  <w:r w:rsidR="00773ACF" w:rsidRPr="00773ACF">
                    <w:rPr>
                      <w:rFonts w:ascii="Arial" w:eastAsia="Calibri" w:hAnsi="Arial" w:cs="Arial"/>
                      <w:sz w:val="20"/>
                      <w:szCs w:val="20"/>
                    </w:rPr>
                    <w:t xml:space="preserve">za </w:t>
                  </w:r>
                  <w:r w:rsidRPr="00563D86">
                    <w:rPr>
                      <w:rFonts w:ascii="Arial" w:eastAsia="Calibri" w:hAnsi="Arial" w:cs="Arial"/>
                      <w:sz w:val="20"/>
                      <w:szCs w:val="20"/>
                    </w:rPr>
                    <w:t xml:space="preserve">nevtralizirajo </w:t>
                  </w:r>
                  <w:r w:rsidR="00773ACF" w:rsidRPr="00773ACF">
                    <w:rPr>
                      <w:rFonts w:ascii="Arial" w:eastAsia="Calibri" w:hAnsi="Arial" w:cs="Arial"/>
                      <w:sz w:val="20"/>
                      <w:szCs w:val="20"/>
                    </w:rPr>
                    <w:t>hibridnih neskladij.</w:t>
                  </w:r>
                  <w:r w:rsidR="003B0738">
                    <w:rPr>
                      <w:rFonts w:ascii="Arial" w:eastAsia="Calibri" w:hAnsi="Arial" w:cs="Arial"/>
                      <w:sz w:val="20"/>
                      <w:szCs w:val="20"/>
                    </w:rPr>
                    <w:t xml:space="preserve"> V pravilu se navedene</w:t>
                  </w:r>
                  <w:r w:rsidR="001A21E4">
                    <w:rPr>
                      <w:rFonts w:ascii="Arial" w:eastAsia="Calibri" w:hAnsi="Arial" w:cs="Arial"/>
                      <w:sz w:val="20"/>
                      <w:szCs w:val="20"/>
                    </w:rPr>
                    <w:t xml:space="preserve"> </w:t>
                  </w:r>
                  <w:r w:rsidR="003B0738">
                    <w:rPr>
                      <w:rFonts w:ascii="Arial" w:eastAsia="Calibri" w:hAnsi="Arial" w:cs="Arial"/>
                      <w:sz w:val="20"/>
                      <w:szCs w:val="20"/>
                    </w:rPr>
                    <w:t>določbe uporabijo</w:t>
                  </w:r>
                  <w:r w:rsidR="001A21E4" w:rsidRPr="001142D5">
                    <w:rPr>
                      <w:rFonts w:ascii="Arial" w:eastAsia="Calibri" w:hAnsi="Arial" w:cs="Arial"/>
                      <w:sz w:val="20"/>
                      <w:szCs w:val="20"/>
                    </w:rPr>
                    <w:t xml:space="preserve"> le, če se v primeru, ki vključuje davčnega zavezanca, pojavi neskladje. </w:t>
                  </w:r>
                </w:p>
                <w:p w14:paraId="581F6A7C" w14:textId="77777777" w:rsidR="00516819" w:rsidRPr="00B1422D" w:rsidRDefault="008320EB" w:rsidP="0031621E">
                  <w:pPr>
                    <w:jc w:val="both"/>
                    <w:rPr>
                      <w:rFonts w:ascii="Arial" w:eastAsia="Calibri" w:hAnsi="Arial" w:cs="Arial"/>
                      <w:sz w:val="20"/>
                      <w:szCs w:val="20"/>
                    </w:rPr>
                  </w:pPr>
                  <w:r>
                    <w:rPr>
                      <w:rFonts w:ascii="Arial" w:eastAsia="Calibri" w:hAnsi="Arial" w:cs="Arial"/>
                      <w:sz w:val="20"/>
                      <w:szCs w:val="20"/>
                    </w:rPr>
                    <w:t>Z navedeno novelo pa v ZDDPO-2 ni bil prenesen</w:t>
                  </w:r>
                  <w:r w:rsidR="00944C6B">
                    <w:rPr>
                      <w:rFonts w:ascii="Arial" w:eastAsia="Calibri" w:hAnsi="Arial" w:cs="Arial"/>
                      <w:sz w:val="20"/>
                      <w:szCs w:val="20"/>
                    </w:rPr>
                    <w:t xml:space="preserve"> 9.a člen </w:t>
                  </w:r>
                  <w:r w:rsidR="00EC3D68">
                    <w:rPr>
                      <w:rFonts w:ascii="Arial" w:eastAsia="Calibri" w:hAnsi="Arial" w:cs="Arial"/>
                      <w:sz w:val="20"/>
                      <w:szCs w:val="20"/>
                    </w:rPr>
                    <w:t>Direktive</w:t>
                  </w:r>
                  <w:r w:rsidR="00EC3D68" w:rsidRPr="00773ACF">
                    <w:rPr>
                      <w:rFonts w:ascii="Arial" w:eastAsia="Calibri" w:hAnsi="Arial" w:cs="Arial"/>
                      <w:sz w:val="20"/>
                      <w:szCs w:val="20"/>
                    </w:rPr>
                    <w:t xml:space="preserve"> (EU) 2016/1164</w:t>
                  </w:r>
                  <w:r w:rsidR="00944C6B">
                    <w:rPr>
                      <w:rFonts w:ascii="Arial" w:eastAsia="Calibri" w:hAnsi="Arial" w:cs="Arial"/>
                      <w:sz w:val="20"/>
                      <w:szCs w:val="20"/>
                    </w:rPr>
                    <w:t>, ki določa obravnavo</w:t>
                  </w:r>
                  <w:r w:rsidR="003B0738">
                    <w:rPr>
                      <w:rFonts w:ascii="Arial" w:eastAsia="Calibri" w:hAnsi="Arial" w:cs="Arial"/>
                      <w:sz w:val="20"/>
                      <w:szCs w:val="20"/>
                    </w:rPr>
                    <w:t xml:space="preserve"> oziroma odziv pri </w:t>
                  </w:r>
                  <w:r w:rsidR="00944C6B">
                    <w:rPr>
                      <w:rFonts w:ascii="Arial" w:eastAsia="Calibri" w:hAnsi="Arial" w:cs="Arial"/>
                      <w:sz w:val="20"/>
                      <w:szCs w:val="20"/>
                    </w:rPr>
                    <w:t>obratne</w:t>
                  </w:r>
                  <w:r w:rsidR="003B0738">
                    <w:rPr>
                      <w:rFonts w:ascii="Arial" w:eastAsia="Calibri" w:hAnsi="Arial" w:cs="Arial"/>
                      <w:sz w:val="20"/>
                      <w:szCs w:val="20"/>
                    </w:rPr>
                    <w:t xml:space="preserve">m </w:t>
                  </w:r>
                  <w:r w:rsidR="00944C6B">
                    <w:rPr>
                      <w:rFonts w:ascii="Arial" w:eastAsia="Calibri" w:hAnsi="Arial" w:cs="Arial"/>
                      <w:sz w:val="20"/>
                      <w:szCs w:val="20"/>
                    </w:rPr>
                    <w:t>hibridne</w:t>
                  </w:r>
                  <w:r w:rsidR="003B0738">
                    <w:rPr>
                      <w:rFonts w:ascii="Arial" w:eastAsia="Calibri" w:hAnsi="Arial" w:cs="Arial"/>
                      <w:sz w:val="20"/>
                      <w:szCs w:val="20"/>
                    </w:rPr>
                    <w:t>m neskladju</w:t>
                  </w:r>
                  <w:r w:rsidR="00944C6B">
                    <w:rPr>
                      <w:rFonts w:ascii="Arial" w:eastAsia="Calibri" w:hAnsi="Arial" w:cs="Arial"/>
                      <w:sz w:val="20"/>
                      <w:szCs w:val="20"/>
                    </w:rPr>
                    <w:t xml:space="preserve"> in </w:t>
                  </w:r>
                  <w:r w:rsidR="00EC3D68">
                    <w:rPr>
                      <w:rFonts w:ascii="Arial" w:eastAsia="Calibri" w:hAnsi="Arial" w:cs="Arial"/>
                      <w:sz w:val="20"/>
                      <w:szCs w:val="20"/>
                    </w:rPr>
                    <w:t>ga je treba prenesti do</w:t>
                  </w:r>
                  <w:r w:rsidR="00944C6B">
                    <w:rPr>
                      <w:rFonts w:ascii="Arial" w:eastAsia="Calibri" w:hAnsi="Arial" w:cs="Arial"/>
                      <w:sz w:val="20"/>
                      <w:szCs w:val="20"/>
                    </w:rPr>
                    <w:t xml:space="preserve"> 31. decembra 2021</w:t>
                  </w:r>
                  <w:r w:rsidR="00EC3D68">
                    <w:rPr>
                      <w:rFonts w:ascii="Arial" w:eastAsia="Calibri" w:hAnsi="Arial" w:cs="Arial"/>
                      <w:sz w:val="20"/>
                      <w:szCs w:val="20"/>
                    </w:rPr>
                    <w:t xml:space="preserve"> z veljavnostjo od 1. januarja 2022</w:t>
                  </w:r>
                  <w:r w:rsidR="003B0738">
                    <w:rPr>
                      <w:rFonts w:ascii="Arial" w:eastAsia="Calibri" w:hAnsi="Arial" w:cs="Arial"/>
                      <w:sz w:val="20"/>
                      <w:szCs w:val="20"/>
                    </w:rPr>
                    <w:t xml:space="preserve"> dalje</w:t>
                  </w:r>
                  <w:r w:rsidR="00944C6B">
                    <w:rPr>
                      <w:rFonts w:ascii="Arial" w:eastAsia="Calibri" w:hAnsi="Arial" w:cs="Arial"/>
                      <w:sz w:val="20"/>
                      <w:szCs w:val="20"/>
                    </w:rPr>
                    <w:t xml:space="preserve">. </w:t>
                  </w:r>
                  <w:r w:rsidR="006325EC" w:rsidRPr="001142D5">
                    <w:rPr>
                      <w:rFonts w:ascii="Arial" w:eastAsia="Calibri" w:hAnsi="Arial" w:cs="Arial"/>
                      <w:sz w:val="20"/>
                      <w:szCs w:val="20"/>
                    </w:rPr>
                    <w:t xml:space="preserve">Obratno hibridno neskladje se </w:t>
                  </w:r>
                  <w:r w:rsidR="00944C6B">
                    <w:rPr>
                      <w:rFonts w:ascii="Arial" w:eastAsia="Calibri" w:hAnsi="Arial" w:cs="Arial"/>
                      <w:sz w:val="20"/>
                      <w:szCs w:val="20"/>
                    </w:rPr>
                    <w:t xml:space="preserve">v pravilu </w:t>
                  </w:r>
                  <w:r w:rsidR="006325EC" w:rsidRPr="001142D5">
                    <w:rPr>
                      <w:rFonts w:ascii="Arial" w:eastAsia="Calibri" w:hAnsi="Arial" w:cs="Arial"/>
                      <w:sz w:val="20"/>
                      <w:szCs w:val="20"/>
                    </w:rPr>
                    <w:t xml:space="preserve">označuje kot </w:t>
                  </w:r>
                  <w:r w:rsidR="006325EC" w:rsidRPr="001142D5">
                    <w:rPr>
                      <w:rFonts w:ascii="Arial" w:eastAsia="Calibri" w:hAnsi="Arial" w:cs="Arial"/>
                      <w:sz w:val="20"/>
                      <w:szCs w:val="20"/>
                    </w:rPr>
                    <w:lastRenderedPageBreak/>
                    <w:t>situacija, ko je oseba</w:t>
                  </w:r>
                  <w:r w:rsidR="00944C6B">
                    <w:rPr>
                      <w:rFonts w:ascii="Arial" w:eastAsia="Calibri" w:hAnsi="Arial" w:cs="Arial"/>
                      <w:sz w:val="20"/>
                      <w:szCs w:val="20"/>
                    </w:rPr>
                    <w:t xml:space="preserve"> </w:t>
                  </w:r>
                  <w:r w:rsidR="006325EC" w:rsidRPr="001142D5">
                    <w:rPr>
                      <w:rFonts w:ascii="Arial" w:eastAsia="Calibri" w:hAnsi="Arial" w:cs="Arial"/>
                      <w:sz w:val="20"/>
                      <w:szCs w:val="20"/>
                    </w:rPr>
                    <w:t>davčno transparentna</w:t>
                  </w:r>
                  <w:r w:rsidR="00BE7800" w:rsidRPr="001142D5">
                    <w:rPr>
                      <w:rFonts w:ascii="Arial" w:eastAsia="Calibri" w:hAnsi="Arial" w:cs="Arial"/>
                      <w:sz w:val="20"/>
                      <w:szCs w:val="20"/>
                    </w:rPr>
                    <w:t xml:space="preserve"> po davčni zakonodaji države, v kateri je oblikovana, organizirana ali kakorkoli drugače ustanovljena, ni pa davčno transparentna po davčni zakonodaji jurisdikcije vlagatelja</w:t>
                  </w:r>
                  <w:r w:rsidR="00944C6B">
                    <w:rPr>
                      <w:rFonts w:ascii="Arial" w:eastAsia="Calibri" w:hAnsi="Arial" w:cs="Arial"/>
                      <w:sz w:val="20"/>
                      <w:szCs w:val="20"/>
                    </w:rPr>
                    <w:t xml:space="preserve"> oziroma vlagateljev </w:t>
                  </w:r>
                  <w:r w:rsidR="00BE7800" w:rsidRPr="001142D5">
                    <w:rPr>
                      <w:rFonts w:ascii="Arial" w:eastAsia="Calibri" w:hAnsi="Arial" w:cs="Arial"/>
                      <w:sz w:val="20"/>
                      <w:szCs w:val="20"/>
                    </w:rPr>
                    <w:t xml:space="preserve">v to osebo. </w:t>
                  </w:r>
                  <w:r w:rsidR="0052747E">
                    <w:rPr>
                      <w:rFonts w:ascii="Arial" w:eastAsia="Calibri" w:hAnsi="Arial" w:cs="Arial"/>
                      <w:sz w:val="20"/>
                      <w:szCs w:val="20"/>
                    </w:rPr>
                    <w:t>Direktiva v 9.a členu</w:t>
                  </w:r>
                  <w:r w:rsidR="00944C6B">
                    <w:rPr>
                      <w:rFonts w:ascii="Arial" w:eastAsia="Calibri" w:hAnsi="Arial" w:cs="Arial"/>
                      <w:sz w:val="20"/>
                      <w:szCs w:val="20"/>
                    </w:rPr>
                    <w:t xml:space="preserve"> določa, da č</w:t>
                  </w:r>
                  <w:r w:rsidR="00FC103B" w:rsidRPr="001142D5">
                    <w:rPr>
                      <w:rFonts w:ascii="Arial" w:eastAsia="Calibri" w:hAnsi="Arial" w:cs="Arial"/>
                      <w:sz w:val="20"/>
                      <w:szCs w:val="20"/>
                    </w:rPr>
                    <w:t>e se eden ali več povezanih nerezidenčnih subjektov, ki so skupaj neposredno</w:t>
                  </w:r>
                  <w:r w:rsidR="00E71907">
                    <w:rPr>
                      <w:rFonts w:ascii="Arial" w:eastAsia="Calibri" w:hAnsi="Arial" w:cs="Arial"/>
                      <w:sz w:val="20"/>
                      <w:szCs w:val="20"/>
                    </w:rPr>
                    <w:t xml:space="preserve"> ali posredno</w:t>
                  </w:r>
                  <w:r w:rsidR="00FC103B" w:rsidRPr="001142D5">
                    <w:rPr>
                      <w:rFonts w:ascii="Arial" w:eastAsia="Calibri" w:hAnsi="Arial" w:cs="Arial"/>
                      <w:sz w:val="20"/>
                      <w:szCs w:val="20"/>
                    </w:rPr>
                    <w:t xml:space="preserve"> udeleženi v najmanj 50 odstotkov glasovalnih pravic, kapitalskih deležev ali pravic do deleža dobička v hibridnem subjektu, ki ima sedež ali je ustanovljen v državi članici, nahajajo v jurisdikciji ali jurisdikcijah, ki hibridni subjekt obravnavajo kot davčnega zavezanca, se šteje, da je hibridni subjekt rezident te države članice, njegovi dohodki pa se obdavčijo, kolikor ta dohodek ni sicer obdavčen v skladu z zakoni države članice ali katere koli druge jurisdikcije.</w:t>
                  </w:r>
                  <w:r w:rsidR="00944C6B">
                    <w:rPr>
                      <w:rFonts w:ascii="Arial" w:eastAsia="Calibri" w:hAnsi="Arial" w:cs="Arial"/>
                      <w:sz w:val="20"/>
                      <w:szCs w:val="20"/>
                    </w:rPr>
                    <w:t xml:space="preserve"> Opisana ureditev pa se </w:t>
                  </w:r>
                  <w:r w:rsidR="00FC103B" w:rsidRPr="001142D5">
                    <w:rPr>
                      <w:rFonts w:ascii="Arial" w:eastAsia="Calibri" w:hAnsi="Arial" w:cs="Arial"/>
                      <w:sz w:val="20"/>
                      <w:szCs w:val="20"/>
                    </w:rPr>
                    <w:t xml:space="preserve">ne uporablja za kolektivni naložbeni nosilec. </w:t>
                  </w:r>
                  <w:r w:rsidR="00E71907">
                    <w:rPr>
                      <w:rFonts w:ascii="Arial" w:eastAsia="Calibri" w:hAnsi="Arial" w:cs="Arial"/>
                      <w:sz w:val="20"/>
                      <w:szCs w:val="20"/>
                    </w:rPr>
                    <w:t>V navedenem členu navedene direktive je izrecno določeno, da z</w:t>
                  </w:r>
                  <w:r w:rsidR="00944C6B">
                    <w:rPr>
                      <w:rFonts w:ascii="Arial" w:eastAsia="Calibri" w:hAnsi="Arial" w:cs="Arial"/>
                      <w:sz w:val="20"/>
                      <w:szCs w:val="20"/>
                    </w:rPr>
                    <w:t xml:space="preserve">a namene obratnih hibridnih neskladij </w:t>
                  </w:r>
                  <w:r w:rsidR="00FC103B" w:rsidRPr="001142D5">
                    <w:rPr>
                      <w:rFonts w:ascii="Arial" w:eastAsia="Calibri" w:hAnsi="Arial" w:cs="Arial"/>
                      <w:sz w:val="20"/>
                      <w:szCs w:val="20"/>
                    </w:rPr>
                    <w:t>kolektivni naložbeni nosilec pomeni naložbeni sklad ali nosilca, ki ima široko lastništvo in diverzificiran portfelj vrednostnih papirjev ter za katerega v državi, v kateri je ustanovljen, velja ureditev za zaščito vlagateljev.</w:t>
                  </w:r>
                  <w:r w:rsidR="0052747E">
                    <w:rPr>
                      <w:rFonts w:ascii="Arial" w:eastAsia="Calibri" w:hAnsi="Arial" w:cs="Arial"/>
                      <w:sz w:val="20"/>
                      <w:szCs w:val="20"/>
                    </w:rPr>
                    <w:t xml:space="preserve"> </w:t>
                  </w:r>
                </w:p>
              </w:tc>
            </w:tr>
            <w:tr w:rsidR="00B1422D" w:rsidRPr="00B311BE" w14:paraId="2043620B" w14:textId="77777777" w:rsidTr="00963F6A">
              <w:tc>
                <w:tcPr>
                  <w:tcW w:w="8997" w:type="dxa"/>
                </w:tcPr>
                <w:p w14:paraId="17728ACC" w14:textId="77777777" w:rsidR="00B1422D" w:rsidRPr="00B311BE" w:rsidRDefault="00B1422D" w:rsidP="0031621E">
                  <w:pPr>
                    <w:suppressAutoHyphens/>
                    <w:overflowPunct w:val="0"/>
                    <w:autoSpaceDE w:val="0"/>
                    <w:autoSpaceDN w:val="0"/>
                    <w:adjustRightInd w:val="0"/>
                    <w:spacing w:after="0"/>
                    <w:textAlignment w:val="baseline"/>
                    <w:outlineLvl w:val="3"/>
                    <w:rPr>
                      <w:rFonts w:ascii="Arial" w:eastAsia="Calibri" w:hAnsi="Arial" w:cs="Arial"/>
                      <w:b/>
                      <w:sz w:val="20"/>
                      <w:szCs w:val="20"/>
                    </w:rPr>
                  </w:pPr>
                  <w:r w:rsidRPr="00B311BE">
                    <w:rPr>
                      <w:rFonts w:ascii="Arial" w:eastAsia="Calibri" w:hAnsi="Arial" w:cs="Arial"/>
                      <w:b/>
                      <w:sz w:val="20"/>
                      <w:szCs w:val="20"/>
                    </w:rPr>
                    <w:lastRenderedPageBreak/>
                    <w:t>2. CILJI, NAČELA IN POGLAVITNE REŠITVE PREDLOGA ZAKONA</w:t>
                  </w:r>
                </w:p>
              </w:tc>
            </w:tr>
            <w:tr w:rsidR="00B1422D" w:rsidRPr="00B311BE" w14:paraId="44CA03BD" w14:textId="77777777" w:rsidTr="00963F6A">
              <w:tc>
                <w:tcPr>
                  <w:tcW w:w="8997" w:type="dxa"/>
                </w:tcPr>
                <w:p w14:paraId="541500BC" w14:textId="77777777" w:rsidR="00B1422D" w:rsidRPr="00B311BE" w:rsidRDefault="00B1422D" w:rsidP="0031621E">
                  <w:pPr>
                    <w:suppressAutoHyphens/>
                    <w:overflowPunct w:val="0"/>
                    <w:autoSpaceDE w:val="0"/>
                    <w:autoSpaceDN w:val="0"/>
                    <w:adjustRightInd w:val="0"/>
                    <w:spacing w:after="0"/>
                    <w:textAlignment w:val="baseline"/>
                    <w:outlineLvl w:val="3"/>
                    <w:rPr>
                      <w:rFonts w:ascii="Arial" w:eastAsia="Calibri" w:hAnsi="Arial" w:cs="Arial"/>
                      <w:b/>
                      <w:sz w:val="20"/>
                      <w:szCs w:val="20"/>
                    </w:rPr>
                  </w:pPr>
                  <w:r w:rsidRPr="00B311BE">
                    <w:rPr>
                      <w:rFonts w:ascii="Arial" w:eastAsia="Calibri" w:hAnsi="Arial" w:cs="Arial"/>
                      <w:b/>
                      <w:sz w:val="20"/>
                      <w:szCs w:val="20"/>
                    </w:rPr>
                    <w:t>2.1 Cilji</w:t>
                  </w:r>
                </w:p>
              </w:tc>
            </w:tr>
            <w:tr w:rsidR="00B1422D" w:rsidRPr="00B311BE" w14:paraId="3A210CB9" w14:textId="77777777" w:rsidTr="00963F6A">
              <w:tc>
                <w:tcPr>
                  <w:tcW w:w="8997" w:type="dxa"/>
                </w:tcPr>
                <w:p w14:paraId="14FE4287" w14:textId="77777777" w:rsidR="00B1422D" w:rsidRPr="00B1422D" w:rsidRDefault="00B1422D" w:rsidP="0031621E">
                  <w:pPr>
                    <w:widowControl w:val="0"/>
                    <w:suppressAutoHyphens/>
                    <w:autoSpaceDN w:val="0"/>
                    <w:spacing w:after="0"/>
                    <w:jc w:val="both"/>
                    <w:textAlignment w:val="baseline"/>
                    <w:rPr>
                      <w:rFonts w:ascii="Arial" w:eastAsia="Calibri" w:hAnsi="Arial" w:cs="Arial"/>
                      <w:sz w:val="20"/>
                      <w:szCs w:val="20"/>
                    </w:rPr>
                  </w:pPr>
                </w:p>
                <w:p w14:paraId="794AF8DA" w14:textId="77777777" w:rsidR="00363D5C" w:rsidRPr="00363D5C" w:rsidRDefault="00717EC0" w:rsidP="0031621E">
                  <w:pPr>
                    <w:overflowPunct w:val="0"/>
                    <w:autoSpaceDE w:val="0"/>
                    <w:autoSpaceDN w:val="0"/>
                    <w:adjustRightInd w:val="0"/>
                    <w:spacing w:after="0"/>
                    <w:jc w:val="both"/>
                    <w:textAlignment w:val="baseline"/>
                    <w:rPr>
                      <w:rFonts w:ascii="Arial" w:eastAsia="Calibri" w:hAnsi="Arial" w:cs="Arial"/>
                      <w:sz w:val="20"/>
                      <w:szCs w:val="20"/>
                    </w:rPr>
                  </w:pPr>
                  <w:r>
                    <w:rPr>
                      <w:rFonts w:ascii="Arial" w:eastAsia="Calibri" w:hAnsi="Arial" w:cs="Arial"/>
                      <w:sz w:val="20"/>
                      <w:szCs w:val="20"/>
                    </w:rPr>
                    <w:t>Cilj</w:t>
                  </w:r>
                  <w:r w:rsidR="00363D5C" w:rsidRPr="00363D5C">
                    <w:rPr>
                      <w:rFonts w:ascii="Arial" w:eastAsia="Calibri" w:hAnsi="Arial" w:cs="Arial"/>
                      <w:sz w:val="20"/>
                      <w:szCs w:val="20"/>
                    </w:rPr>
                    <w:t xml:space="preserve"> predloga zakona je </w:t>
                  </w:r>
                  <w:r w:rsidR="00090591">
                    <w:rPr>
                      <w:rFonts w:ascii="Arial" w:eastAsia="Calibri" w:hAnsi="Arial" w:cs="Arial"/>
                      <w:sz w:val="20"/>
                      <w:szCs w:val="20"/>
                    </w:rPr>
                    <w:t xml:space="preserve">preko dohodkovnega obdavčenja pravnih oseb </w:t>
                  </w:r>
                  <w:r w:rsidR="00363D5C" w:rsidRPr="00363D5C">
                    <w:rPr>
                      <w:rFonts w:ascii="Arial" w:eastAsia="Calibri" w:hAnsi="Arial" w:cs="Arial"/>
                      <w:sz w:val="20"/>
                      <w:szCs w:val="20"/>
                    </w:rPr>
                    <w:t>zagotoviti strožjo davčno obravnavo držav, ki spodbujajo škodljive davčne prakse</w:t>
                  </w:r>
                  <w:r w:rsidR="00363D5C">
                    <w:rPr>
                      <w:rFonts w:ascii="Arial" w:eastAsia="Calibri" w:hAnsi="Arial" w:cs="Arial"/>
                      <w:sz w:val="20"/>
                      <w:szCs w:val="20"/>
                    </w:rPr>
                    <w:t xml:space="preserve"> oziroma niso pripravljene sodelovati v davčne namene</w:t>
                  </w:r>
                  <w:r w:rsidR="00363D5C" w:rsidRPr="00363D5C">
                    <w:rPr>
                      <w:rFonts w:ascii="Arial" w:eastAsia="Calibri" w:hAnsi="Arial" w:cs="Arial"/>
                      <w:sz w:val="20"/>
                      <w:szCs w:val="20"/>
                    </w:rPr>
                    <w:t>, vendar ne na način poimenovanja in sramotenja držav, ampak s spodbujanjem pozitivnih sprememb preko tra</w:t>
                  </w:r>
                  <w:r w:rsidR="00EC3D68">
                    <w:rPr>
                      <w:rFonts w:ascii="Arial" w:eastAsia="Calibri" w:hAnsi="Arial" w:cs="Arial"/>
                      <w:sz w:val="20"/>
                      <w:szCs w:val="20"/>
                    </w:rPr>
                    <w:t xml:space="preserve">jnega in dinamičnega delovanja. </w:t>
                  </w:r>
                  <w:r w:rsidR="00363D5C" w:rsidRPr="00363D5C">
                    <w:rPr>
                      <w:rFonts w:ascii="Arial" w:eastAsia="Calibri" w:hAnsi="Arial" w:cs="Arial"/>
                      <w:sz w:val="20"/>
                      <w:szCs w:val="20"/>
                    </w:rPr>
                    <w:t>Cilj je tudi pregledno in pravično obdavčenje, vključno z reševanjem zunanjih izzivov, ki vplivajo na davčne osnove držav članic EU, upoštevaje globalno naravo davčne konkurence in agresivno davčno načrtovanje.</w:t>
                  </w:r>
                </w:p>
                <w:p w14:paraId="4C39ABCB" w14:textId="77777777" w:rsidR="00B1422D" w:rsidRPr="00B311BE" w:rsidRDefault="00B1422D" w:rsidP="0031621E">
                  <w:pPr>
                    <w:widowControl w:val="0"/>
                    <w:suppressAutoHyphens/>
                    <w:autoSpaceDN w:val="0"/>
                    <w:spacing w:after="0"/>
                    <w:jc w:val="both"/>
                    <w:textAlignment w:val="baseline"/>
                    <w:rPr>
                      <w:rFonts w:ascii="Arial" w:eastAsia="Calibri" w:hAnsi="Arial" w:cs="Arial"/>
                      <w:sz w:val="20"/>
                      <w:szCs w:val="20"/>
                    </w:rPr>
                  </w:pPr>
                </w:p>
                <w:p w14:paraId="5B807A76" w14:textId="77777777" w:rsidR="0023247E" w:rsidRPr="00B311BE" w:rsidRDefault="00F90373" w:rsidP="0031621E">
                  <w:pPr>
                    <w:widowControl w:val="0"/>
                    <w:suppressAutoHyphens/>
                    <w:autoSpaceDN w:val="0"/>
                    <w:spacing w:after="0"/>
                    <w:jc w:val="both"/>
                    <w:textAlignment w:val="baseline"/>
                    <w:rPr>
                      <w:rFonts w:ascii="Arial" w:eastAsia="Calibri" w:hAnsi="Arial" w:cs="Arial"/>
                      <w:sz w:val="20"/>
                      <w:szCs w:val="20"/>
                    </w:rPr>
                  </w:pPr>
                  <w:r w:rsidRPr="00E81A9E">
                    <w:rPr>
                      <w:rFonts w:ascii="Arial" w:eastAsia="Calibri" w:hAnsi="Arial" w:cs="Arial"/>
                      <w:sz w:val="20"/>
                      <w:szCs w:val="20"/>
                    </w:rPr>
                    <w:t xml:space="preserve">Cilj </w:t>
                  </w:r>
                  <w:r w:rsidR="00090591" w:rsidRPr="00E81A9E">
                    <w:rPr>
                      <w:rFonts w:ascii="Arial" w:eastAsia="Calibri" w:hAnsi="Arial" w:cs="Arial"/>
                      <w:sz w:val="20"/>
                      <w:szCs w:val="20"/>
                    </w:rPr>
                    <w:t xml:space="preserve">predloga zakona </w:t>
                  </w:r>
                  <w:r w:rsidRPr="00E81A9E">
                    <w:rPr>
                      <w:rFonts w:ascii="Arial" w:eastAsia="Calibri" w:hAnsi="Arial" w:cs="Arial"/>
                      <w:sz w:val="20"/>
                      <w:szCs w:val="20"/>
                    </w:rPr>
                    <w:t xml:space="preserve">je tudi prilagoditev </w:t>
                  </w:r>
                  <w:r w:rsidR="00090591" w:rsidRPr="00E81A9E">
                    <w:rPr>
                      <w:rFonts w:ascii="Arial" w:eastAsia="Calibri" w:hAnsi="Arial" w:cs="Arial"/>
                      <w:sz w:val="20"/>
                      <w:szCs w:val="20"/>
                    </w:rPr>
                    <w:t xml:space="preserve">davčnih </w:t>
                  </w:r>
                  <w:r w:rsidRPr="00E81A9E">
                    <w:rPr>
                      <w:rFonts w:ascii="Arial" w:eastAsia="Calibri" w:hAnsi="Arial" w:cs="Arial"/>
                      <w:sz w:val="20"/>
                      <w:szCs w:val="20"/>
                    </w:rPr>
                    <w:t xml:space="preserve">obravnav na način, da ne prihaja do neobdavčenja. </w:t>
                  </w:r>
                </w:p>
                <w:p w14:paraId="6AE6FA66" w14:textId="77777777" w:rsidR="00E6071C" w:rsidRPr="00B311BE" w:rsidRDefault="00E6071C" w:rsidP="00D65B20">
                  <w:pPr>
                    <w:spacing w:before="100" w:beforeAutospacing="1" w:after="100" w:afterAutospacing="1" w:line="240" w:lineRule="auto"/>
                    <w:rPr>
                      <w:rFonts w:ascii="Arial" w:eastAsia="Calibri" w:hAnsi="Arial" w:cs="Arial"/>
                      <w:sz w:val="20"/>
                      <w:szCs w:val="20"/>
                    </w:rPr>
                  </w:pPr>
                </w:p>
              </w:tc>
            </w:tr>
            <w:tr w:rsidR="00B1422D" w:rsidRPr="00B311BE" w14:paraId="79D74EC6" w14:textId="77777777" w:rsidTr="00963F6A">
              <w:tc>
                <w:tcPr>
                  <w:tcW w:w="8997" w:type="dxa"/>
                </w:tcPr>
                <w:p w14:paraId="20F1DDD1" w14:textId="77777777" w:rsidR="00B1422D" w:rsidRPr="00B311BE" w:rsidRDefault="00B1422D" w:rsidP="0031621E">
                  <w:pPr>
                    <w:suppressAutoHyphens/>
                    <w:overflowPunct w:val="0"/>
                    <w:autoSpaceDE w:val="0"/>
                    <w:autoSpaceDN w:val="0"/>
                    <w:adjustRightInd w:val="0"/>
                    <w:spacing w:after="0"/>
                    <w:textAlignment w:val="baseline"/>
                    <w:outlineLvl w:val="3"/>
                    <w:rPr>
                      <w:rFonts w:ascii="Arial" w:eastAsia="Calibri" w:hAnsi="Arial" w:cs="Arial"/>
                      <w:b/>
                      <w:sz w:val="20"/>
                      <w:szCs w:val="20"/>
                    </w:rPr>
                  </w:pPr>
                  <w:r w:rsidRPr="00B311BE">
                    <w:rPr>
                      <w:rFonts w:ascii="Arial" w:eastAsia="Calibri" w:hAnsi="Arial" w:cs="Arial"/>
                      <w:b/>
                      <w:sz w:val="20"/>
                      <w:szCs w:val="20"/>
                    </w:rPr>
                    <w:t>2.2 Načela</w:t>
                  </w:r>
                </w:p>
              </w:tc>
            </w:tr>
            <w:tr w:rsidR="00B1422D" w:rsidRPr="00B311BE" w14:paraId="71716085" w14:textId="77777777" w:rsidTr="00963F6A">
              <w:tc>
                <w:tcPr>
                  <w:tcW w:w="8997" w:type="dxa"/>
                </w:tcPr>
                <w:p w14:paraId="53F5F671" w14:textId="77777777" w:rsidR="00B1422D" w:rsidRPr="00B311BE" w:rsidRDefault="00B1422D" w:rsidP="0031621E">
                  <w:pPr>
                    <w:overflowPunct w:val="0"/>
                    <w:autoSpaceDE w:val="0"/>
                    <w:autoSpaceDN w:val="0"/>
                    <w:adjustRightInd w:val="0"/>
                    <w:spacing w:after="0"/>
                    <w:jc w:val="both"/>
                    <w:textAlignment w:val="baseline"/>
                    <w:rPr>
                      <w:rFonts w:ascii="Arial" w:eastAsia="Calibri" w:hAnsi="Arial" w:cs="Arial"/>
                      <w:sz w:val="20"/>
                      <w:szCs w:val="20"/>
                    </w:rPr>
                  </w:pPr>
                </w:p>
                <w:p w14:paraId="1DFC3847" w14:textId="12DA6C2E" w:rsidR="00E250CD" w:rsidRPr="00B311BE" w:rsidRDefault="00E250CD" w:rsidP="0031621E">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Predlog zakona ne odstopa od temeljnih načel, na katerih temelji osnovni zakon. Načeli pravičnosti in učinkovitega obdavčenja se zasledujeta tako, da se zagotavlja vse vzvode za obdavčitev, tudi pri poslovanju z jurisdikcijami, ki spodbujajo škodljive davčne prakse oziroma ne sodelujejo v davčne namene, hkrati pa se na ravni EU krepi</w:t>
                  </w:r>
                  <w:r w:rsidR="00D65B20">
                    <w:rPr>
                      <w:rFonts w:ascii="Arial" w:eastAsia="Calibri" w:hAnsi="Arial" w:cs="Arial"/>
                      <w:sz w:val="20"/>
                      <w:szCs w:val="20"/>
                    </w:rPr>
                    <w:t>jo</w:t>
                  </w:r>
                  <w:r w:rsidRPr="00B311BE">
                    <w:rPr>
                      <w:rFonts w:ascii="Arial" w:eastAsia="Calibri" w:hAnsi="Arial" w:cs="Arial"/>
                      <w:sz w:val="20"/>
                      <w:szCs w:val="20"/>
                    </w:rPr>
                    <w:t xml:space="preserve"> načelo dobrega davčnega upravljanja na globalni ravni in zunanje davčne strategije. </w:t>
                  </w:r>
                  <w:r w:rsidR="003F220F" w:rsidRPr="00B311BE">
                    <w:rPr>
                      <w:rFonts w:ascii="Arial" w:eastAsia="Calibri" w:hAnsi="Arial" w:cs="Arial"/>
                      <w:sz w:val="20"/>
                      <w:szCs w:val="20"/>
                    </w:rPr>
                    <w:t xml:space="preserve">Zasleduje se načelo enkratne obdavčitve. </w:t>
                  </w:r>
                  <w:r w:rsidRPr="00B311BE">
                    <w:rPr>
                      <w:rFonts w:ascii="Arial" w:eastAsia="Calibri" w:hAnsi="Arial" w:cs="Arial"/>
                      <w:sz w:val="20"/>
                      <w:szCs w:val="20"/>
                    </w:rPr>
                    <w:t xml:space="preserve">  </w:t>
                  </w:r>
                </w:p>
                <w:p w14:paraId="7007AC7E" w14:textId="77777777" w:rsidR="00B1422D" w:rsidRPr="00B311BE" w:rsidRDefault="00B1422D" w:rsidP="0031621E">
                  <w:pPr>
                    <w:overflowPunct w:val="0"/>
                    <w:autoSpaceDE w:val="0"/>
                    <w:autoSpaceDN w:val="0"/>
                    <w:adjustRightInd w:val="0"/>
                    <w:spacing w:after="0"/>
                    <w:jc w:val="both"/>
                    <w:textAlignment w:val="baseline"/>
                    <w:rPr>
                      <w:rFonts w:ascii="Arial" w:eastAsia="Calibri" w:hAnsi="Arial" w:cs="Arial"/>
                      <w:sz w:val="20"/>
                      <w:szCs w:val="20"/>
                    </w:rPr>
                  </w:pPr>
                </w:p>
              </w:tc>
            </w:tr>
            <w:tr w:rsidR="00B1422D" w:rsidRPr="00B311BE" w14:paraId="21DB9323" w14:textId="77777777" w:rsidTr="00963F6A">
              <w:tc>
                <w:tcPr>
                  <w:tcW w:w="8997" w:type="dxa"/>
                </w:tcPr>
                <w:p w14:paraId="2590CD2C" w14:textId="77777777" w:rsidR="00B1422D" w:rsidRPr="00B311BE" w:rsidRDefault="00B1422D" w:rsidP="0031621E">
                  <w:pPr>
                    <w:suppressAutoHyphens/>
                    <w:overflowPunct w:val="0"/>
                    <w:autoSpaceDE w:val="0"/>
                    <w:autoSpaceDN w:val="0"/>
                    <w:adjustRightInd w:val="0"/>
                    <w:spacing w:after="0"/>
                    <w:textAlignment w:val="baseline"/>
                    <w:outlineLvl w:val="3"/>
                    <w:rPr>
                      <w:rFonts w:ascii="Arial" w:eastAsia="Calibri" w:hAnsi="Arial" w:cs="Arial"/>
                      <w:b/>
                      <w:sz w:val="20"/>
                      <w:szCs w:val="20"/>
                    </w:rPr>
                  </w:pPr>
                  <w:r w:rsidRPr="00B311BE">
                    <w:rPr>
                      <w:rFonts w:ascii="Arial" w:eastAsia="Calibri" w:hAnsi="Arial" w:cs="Arial"/>
                      <w:b/>
                      <w:sz w:val="20"/>
                      <w:szCs w:val="20"/>
                    </w:rPr>
                    <w:t>2.3 Poglavitne rešitve</w:t>
                  </w:r>
                </w:p>
                <w:p w14:paraId="3F1BD864" w14:textId="77777777" w:rsidR="00B1422D" w:rsidRPr="00B311BE" w:rsidRDefault="00B1422D" w:rsidP="0031621E">
                  <w:pPr>
                    <w:overflowPunct w:val="0"/>
                    <w:autoSpaceDE w:val="0"/>
                    <w:autoSpaceDN w:val="0"/>
                    <w:adjustRightInd w:val="0"/>
                    <w:spacing w:after="0"/>
                    <w:jc w:val="both"/>
                    <w:textAlignment w:val="baseline"/>
                    <w:rPr>
                      <w:rFonts w:ascii="Arial" w:eastAsia="Calibri" w:hAnsi="Arial" w:cs="Arial"/>
                      <w:sz w:val="20"/>
                      <w:szCs w:val="20"/>
                    </w:rPr>
                  </w:pPr>
                </w:p>
                <w:p w14:paraId="2A495224" w14:textId="484FB92B" w:rsidR="006D7EAD" w:rsidRPr="00B311BE" w:rsidRDefault="00AF0C0E" w:rsidP="0031621E">
                  <w:pPr>
                    <w:suppressAutoHyphens/>
                    <w:overflowPunct w:val="0"/>
                    <w:autoSpaceDE w:val="0"/>
                    <w:autoSpaceDN w:val="0"/>
                    <w:adjustRightInd w:val="0"/>
                    <w:spacing w:after="0"/>
                    <w:jc w:val="both"/>
                    <w:textAlignment w:val="baseline"/>
                    <w:outlineLvl w:val="3"/>
                    <w:rPr>
                      <w:rFonts w:ascii="Arial" w:eastAsia="Calibri" w:hAnsi="Arial" w:cs="Arial"/>
                      <w:sz w:val="20"/>
                      <w:szCs w:val="20"/>
                    </w:rPr>
                  </w:pPr>
                  <w:r w:rsidRPr="00B311BE">
                    <w:rPr>
                      <w:rFonts w:ascii="Arial" w:eastAsia="Calibri" w:hAnsi="Arial" w:cs="Arial"/>
                      <w:sz w:val="20"/>
                      <w:szCs w:val="20"/>
                    </w:rPr>
                    <w:t xml:space="preserve">2.3.1 </w:t>
                  </w:r>
                  <w:r w:rsidR="00244A01" w:rsidRPr="00B311BE">
                    <w:rPr>
                      <w:rFonts w:ascii="Arial" w:eastAsia="Calibri" w:hAnsi="Arial" w:cs="Arial"/>
                      <w:sz w:val="20"/>
                      <w:szCs w:val="20"/>
                    </w:rPr>
                    <w:t>Predlog zakona ne posega vsebinsko v t.i. davčne obrambne ukrepe, ki so že določeni v ZDDPO-2 in katerih obravnava je vezana na seznam drža</w:t>
                  </w:r>
                  <w:r w:rsidR="00813F8E" w:rsidRPr="00B311BE">
                    <w:rPr>
                      <w:rFonts w:ascii="Arial" w:eastAsia="Calibri" w:hAnsi="Arial" w:cs="Arial"/>
                      <w:sz w:val="20"/>
                      <w:szCs w:val="20"/>
                    </w:rPr>
                    <w:t xml:space="preserve">v, ki ga objavljata FURS in MF, na njem pa so države </w:t>
                  </w:r>
                  <w:r w:rsidR="004218F8">
                    <w:rPr>
                      <w:rFonts w:ascii="Arial" w:eastAsia="Calibri" w:hAnsi="Arial" w:cs="Arial"/>
                      <w:sz w:val="20"/>
                      <w:szCs w:val="20"/>
                    </w:rPr>
                    <w:t>s</w:t>
                  </w:r>
                  <w:r w:rsidR="00813F8E" w:rsidRPr="00B311BE">
                    <w:rPr>
                      <w:rFonts w:ascii="Arial" w:eastAsia="Calibri" w:hAnsi="Arial" w:cs="Arial"/>
                      <w:sz w:val="20"/>
                      <w:szCs w:val="20"/>
                    </w:rPr>
                    <w:t xml:space="preserve"> splošno </w:t>
                  </w:r>
                  <w:r w:rsidR="000F4F7B">
                    <w:rPr>
                      <w:rFonts w:ascii="Arial" w:eastAsia="Calibri" w:hAnsi="Arial" w:cs="Arial"/>
                      <w:sz w:val="20"/>
                      <w:szCs w:val="20"/>
                    </w:rPr>
                    <w:t xml:space="preserve">povprečno </w:t>
                  </w:r>
                  <w:r w:rsidR="00813F8E" w:rsidRPr="00B311BE">
                    <w:rPr>
                      <w:rFonts w:ascii="Arial" w:eastAsia="Calibri" w:hAnsi="Arial" w:cs="Arial"/>
                      <w:sz w:val="20"/>
                      <w:szCs w:val="20"/>
                    </w:rPr>
                    <w:t>nominalno davčno stopnjo nižjo od 12,5 % in državo na seznam</w:t>
                  </w:r>
                  <w:r w:rsidR="000F4F7B">
                    <w:rPr>
                      <w:rFonts w:ascii="Arial" w:eastAsia="Calibri" w:hAnsi="Arial" w:cs="Arial"/>
                      <w:sz w:val="20"/>
                      <w:szCs w:val="20"/>
                    </w:rPr>
                    <w:t xml:space="preserve"> uvrsti </w:t>
                  </w:r>
                  <w:r w:rsidR="00813F8E" w:rsidRPr="00B311BE">
                    <w:rPr>
                      <w:rFonts w:ascii="Arial" w:eastAsia="Calibri" w:hAnsi="Arial" w:cs="Arial"/>
                      <w:sz w:val="20"/>
                      <w:szCs w:val="20"/>
                    </w:rPr>
                    <w:t xml:space="preserve"> minister za finance. </w:t>
                  </w:r>
                  <w:r w:rsidR="00244A01" w:rsidRPr="00B311BE">
                    <w:rPr>
                      <w:rFonts w:ascii="Arial" w:eastAsia="Calibri" w:hAnsi="Arial" w:cs="Arial"/>
                      <w:sz w:val="20"/>
                      <w:szCs w:val="20"/>
                    </w:rPr>
                    <w:t xml:space="preserve">Predlog zakona </w:t>
                  </w:r>
                  <w:r w:rsidR="00E007E5" w:rsidRPr="00B311BE">
                    <w:rPr>
                      <w:rFonts w:ascii="Arial" w:eastAsia="Calibri" w:hAnsi="Arial" w:cs="Arial"/>
                      <w:sz w:val="20"/>
                      <w:szCs w:val="20"/>
                    </w:rPr>
                    <w:t>nadgrajuje</w:t>
                  </w:r>
                  <w:r w:rsidR="00244A01" w:rsidRPr="00B311BE">
                    <w:rPr>
                      <w:rFonts w:ascii="Arial" w:eastAsia="Calibri" w:hAnsi="Arial" w:cs="Arial"/>
                      <w:sz w:val="20"/>
                      <w:szCs w:val="20"/>
                    </w:rPr>
                    <w:t xml:space="preserve"> podlago za določitev seznama držav oziroma določa drug</w:t>
                  </w:r>
                  <w:r w:rsidR="005F5644" w:rsidRPr="00B311BE">
                    <w:rPr>
                      <w:rFonts w:ascii="Arial" w:eastAsia="Calibri" w:hAnsi="Arial" w:cs="Arial"/>
                      <w:sz w:val="20"/>
                      <w:szCs w:val="20"/>
                    </w:rPr>
                    <w:t>ačen, nadgrajen način od veljavnega</w:t>
                  </w:r>
                  <w:r w:rsidR="00D57528" w:rsidRPr="00B311BE">
                    <w:rPr>
                      <w:rFonts w:ascii="Arial" w:eastAsia="Calibri" w:hAnsi="Arial" w:cs="Arial"/>
                      <w:sz w:val="20"/>
                      <w:szCs w:val="20"/>
                    </w:rPr>
                    <w:t>,</w:t>
                  </w:r>
                  <w:r w:rsidR="005F5644" w:rsidRPr="00B311BE">
                    <w:rPr>
                      <w:rFonts w:ascii="Arial" w:eastAsia="Calibri" w:hAnsi="Arial" w:cs="Arial"/>
                      <w:sz w:val="20"/>
                      <w:szCs w:val="20"/>
                    </w:rPr>
                    <w:t xml:space="preserve"> za navezovanje obrambnih ukrepov na jurisdikcije, ki z vidika poštene in pravične obdavčitve pomenijo tveganje za zlorabe. </w:t>
                  </w:r>
                  <w:r w:rsidR="00244A01" w:rsidRPr="00B311BE">
                    <w:rPr>
                      <w:rFonts w:ascii="Arial" w:eastAsia="Calibri" w:hAnsi="Arial" w:cs="Arial"/>
                      <w:sz w:val="20"/>
                      <w:szCs w:val="20"/>
                    </w:rPr>
                    <w:t xml:space="preserve">Zato bo treba </w:t>
                  </w:r>
                  <w:r w:rsidR="00E007E5" w:rsidRPr="00B311BE">
                    <w:rPr>
                      <w:rFonts w:ascii="Arial" w:eastAsia="Calibri" w:hAnsi="Arial" w:cs="Arial"/>
                      <w:sz w:val="20"/>
                      <w:szCs w:val="20"/>
                    </w:rPr>
                    <w:t xml:space="preserve">dopolniti </w:t>
                  </w:r>
                  <w:r w:rsidR="005F5644" w:rsidRPr="00B311BE">
                    <w:rPr>
                      <w:rFonts w:ascii="Arial" w:eastAsia="Calibri" w:hAnsi="Arial" w:cs="Arial"/>
                      <w:sz w:val="20"/>
                      <w:szCs w:val="20"/>
                    </w:rPr>
                    <w:t>podlage za navezavo na seznam. Bistven k</w:t>
                  </w:r>
                  <w:r w:rsidR="00244A01" w:rsidRPr="00B311BE">
                    <w:rPr>
                      <w:rFonts w:ascii="Arial" w:eastAsia="Calibri" w:hAnsi="Arial" w:cs="Arial"/>
                      <w:sz w:val="20"/>
                      <w:szCs w:val="20"/>
                    </w:rPr>
                    <w:t>riterij, po katerem so se na veljavni seznam uvrstile države, je splošna nominalna povprečna davčna stopnja v tretji državi. Tekom veljavnosti določb</w:t>
                  </w:r>
                  <w:r w:rsidR="005F5644" w:rsidRPr="00B311BE">
                    <w:rPr>
                      <w:rFonts w:ascii="Arial" w:eastAsia="Calibri" w:hAnsi="Arial" w:cs="Arial"/>
                      <w:sz w:val="20"/>
                      <w:szCs w:val="20"/>
                    </w:rPr>
                    <w:t>,</w:t>
                  </w:r>
                  <w:r w:rsidR="00244A01" w:rsidRPr="00B311BE">
                    <w:rPr>
                      <w:rFonts w:ascii="Arial" w:eastAsia="Calibri" w:hAnsi="Arial" w:cs="Arial"/>
                      <w:sz w:val="20"/>
                      <w:szCs w:val="20"/>
                    </w:rPr>
                    <w:t xml:space="preserve"> vezanih na seznam</w:t>
                  </w:r>
                  <w:r w:rsidR="005F5644" w:rsidRPr="00B311BE">
                    <w:rPr>
                      <w:rFonts w:ascii="Arial" w:eastAsia="Calibri" w:hAnsi="Arial" w:cs="Arial"/>
                      <w:sz w:val="20"/>
                      <w:szCs w:val="20"/>
                    </w:rPr>
                    <w:t>,</w:t>
                  </w:r>
                  <w:r w:rsidR="00244A01" w:rsidRPr="00B311BE">
                    <w:rPr>
                      <w:rFonts w:ascii="Arial" w:eastAsia="Calibri" w:hAnsi="Arial" w:cs="Arial"/>
                      <w:sz w:val="20"/>
                      <w:szCs w:val="20"/>
                    </w:rPr>
                    <w:t xml:space="preserve"> so se pokazale materialne in konkretne izvedbene </w:t>
                  </w:r>
                  <w:r w:rsidR="00E007E5" w:rsidRPr="00B311BE">
                    <w:rPr>
                      <w:rFonts w:ascii="Arial" w:eastAsia="Calibri" w:hAnsi="Arial" w:cs="Arial"/>
                      <w:sz w:val="20"/>
                      <w:szCs w:val="20"/>
                    </w:rPr>
                    <w:t xml:space="preserve">vrzeli </w:t>
                  </w:r>
                  <w:r w:rsidR="00244A01" w:rsidRPr="00B311BE">
                    <w:rPr>
                      <w:rFonts w:ascii="Arial" w:eastAsia="Calibri" w:hAnsi="Arial" w:cs="Arial"/>
                      <w:sz w:val="20"/>
                      <w:szCs w:val="20"/>
                    </w:rPr>
                    <w:t>tega pristopa</w:t>
                  </w:r>
                  <w:r w:rsidR="005F5644" w:rsidRPr="00B311BE">
                    <w:rPr>
                      <w:rFonts w:ascii="Arial" w:eastAsia="Calibri" w:hAnsi="Arial" w:cs="Arial"/>
                      <w:sz w:val="20"/>
                      <w:szCs w:val="20"/>
                    </w:rPr>
                    <w:t>, dodatno se je izvedel napredek pri mednarodnih davčnih standardih.</w:t>
                  </w:r>
                  <w:r w:rsidR="00244A01" w:rsidRPr="00B311BE">
                    <w:rPr>
                      <w:rFonts w:ascii="Arial" w:eastAsia="Calibri" w:hAnsi="Arial" w:cs="Arial"/>
                      <w:sz w:val="20"/>
                      <w:szCs w:val="20"/>
                    </w:rPr>
                    <w:t xml:space="preserve"> Na področju mednarodnega podjetniškega obdavčenja je pomen</w:t>
                  </w:r>
                  <w:r w:rsidR="00D57528" w:rsidRPr="00B311BE">
                    <w:rPr>
                      <w:rFonts w:ascii="Arial" w:eastAsia="Calibri" w:hAnsi="Arial" w:cs="Arial"/>
                      <w:sz w:val="20"/>
                      <w:szCs w:val="20"/>
                    </w:rPr>
                    <w:t xml:space="preserve"> v teoriji in praksi</w:t>
                  </w:r>
                  <w:r w:rsidR="00244A01" w:rsidRPr="00B311BE">
                    <w:rPr>
                      <w:rFonts w:ascii="Arial" w:eastAsia="Calibri" w:hAnsi="Arial" w:cs="Arial"/>
                      <w:sz w:val="20"/>
                      <w:szCs w:val="20"/>
                    </w:rPr>
                    <w:t xml:space="preserve"> pridobivala dejanska oziroma efektivna obdavčitev dohodkov. Primeroma je namreč v določeni jurisdikciji lahko splošna nominalna davčna stopnja ustrezno visoka, dejanska oziroma efektivna obdavčitev pa je, zaradi priznanih ugodnosti, ki so splošne ali specialne, in morebitnih oprostitev, prenizka ali pa je ni. </w:t>
                  </w:r>
                  <w:r w:rsidR="00CB463A" w:rsidRPr="00B311BE">
                    <w:rPr>
                      <w:rFonts w:ascii="Arial" w:eastAsia="Calibri" w:hAnsi="Arial" w:cs="Arial"/>
                      <w:sz w:val="20"/>
                      <w:szCs w:val="20"/>
                    </w:rPr>
                    <w:t xml:space="preserve">Prepoznati pa je treba, da je težko doseči strinjanje davčno suverenih držav in jurisdikcij, kaj je še zadostno efektivno obdavčenje. </w:t>
                  </w:r>
                  <w:r w:rsidR="00244A01" w:rsidRPr="00B311BE">
                    <w:rPr>
                      <w:rFonts w:ascii="Arial" w:eastAsia="Calibri" w:hAnsi="Arial" w:cs="Arial"/>
                      <w:sz w:val="20"/>
                      <w:szCs w:val="20"/>
                    </w:rPr>
                    <w:t xml:space="preserve">Skupni </w:t>
                  </w:r>
                  <w:r w:rsidR="006D7EAD" w:rsidRPr="00B311BE">
                    <w:rPr>
                      <w:rFonts w:ascii="Arial" w:eastAsia="Calibri" w:hAnsi="Arial" w:cs="Arial"/>
                      <w:sz w:val="20"/>
                      <w:szCs w:val="20"/>
                    </w:rPr>
                    <w:t xml:space="preserve">trenutni </w:t>
                  </w:r>
                  <w:r w:rsidR="00CB463A" w:rsidRPr="00B311BE">
                    <w:rPr>
                      <w:rFonts w:ascii="Arial" w:eastAsia="Calibri" w:hAnsi="Arial" w:cs="Arial"/>
                      <w:sz w:val="20"/>
                      <w:szCs w:val="20"/>
                    </w:rPr>
                    <w:t xml:space="preserve">pristop EU na tem področju, ki </w:t>
                  </w:r>
                  <w:r w:rsidR="00D57528" w:rsidRPr="00B311BE">
                    <w:rPr>
                      <w:rFonts w:ascii="Arial" w:eastAsia="Calibri" w:hAnsi="Arial" w:cs="Arial"/>
                      <w:sz w:val="20"/>
                      <w:szCs w:val="20"/>
                    </w:rPr>
                    <w:t xml:space="preserve">z seznamom EU in kriteriji, ki ga določajo, </w:t>
                  </w:r>
                  <w:r w:rsidR="00244A01" w:rsidRPr="00B311BE">
                    <w:rPr>
                      <w:rFonts w:ascii="Arial" w:eastAsia="Calibri" w:hAnsi="Arial" w:cs="Arial"/>
                      <w:sz w:val="20"/>
                      <w:szCs w:val="20"/>
                    </w:rPr>
                    <w:t>zasleduj</w:t>
                  </w:r>
                  <w:r w:rsidR="00CB463A" w:rsidRPr="00B311BE">
                    <w:rPr>
                      <w:rFonts w:ascii="Arial" w:eastAsia="Calibri" w:hAnsi="Arial" w:cs="Arial"/>
                      <w:sz w:val="20"/>
                      <w:szCs w:val="20"/>
                    </w:rPr>
                    <w:t>e</w:t>
                  </w:r>
                  <w:r w:rsidR="00244A01" w:rsidRPr="00B311BE">
                    <w:rPr>
                      <w:rFonts w:ascii="Arial" w:eastAsia="Calibri" w:hAnsi="Arial" w:cs="Arial"/>
                      <w:sz w:val="20"/>
                      <w:szCs w:val="20"/>
                    </w:rPr>
                    <w:t xml:space="preserve"> cilje in načela </w:t>
                  </w:r>
                  <w:r w:rsidR="00244A01" w:rsidRPr="00B311BE">
                    <w:rPr>
                      <w:rFonts w:ascii="Arial" w:eastAsia="Calibri" w:hAnsi="Arial" w:cs="Arial"/>
                      <w:sz w:val="20"/>
                      <w:szCs w:val="20"/>
                    </w:rPr>
                    <w:lastRenderedPageBreak/>
                    <w:t xml:space="preserve">preglednosti, pravičnega obdavčenja in boja proti zmanjševanju davčne osnove in prenosu dobička, je ustrezen. </w:t>
                  </w:r>
                </w:p>
                <w:p w14:paraId="59E0F270" w14:textId="77777777" w:rsidR="006D7EAD" w:rsidRPr="00B311BE" w:rsidRDefault="006D7EAD" w:rsidP="0031621E">
                  <w:pPr>
                    <w:suppressAutoHyphens/>
                    <w:overflowPunct w:val="0"/>
                    <w:autoSpaceDE w:val="0"/>
                    <w:autoSpaceDN w:val="0"/>
                    <w:adjustRightInd w:val="0"/>
                    <w:spacing w:after="0"/>
                    <w:jc w:val="both"/>
                    <w:textAlignment w:val="baseline"/>
                    <w:outlineLvl w:val="3"/>
                    <w:rPr>
                      <w:rFonts w:ascii="Arial" w:eastAsia="Calibri" w:hAnsi="Arial" w:cs="Arial"/>
                      <w:sz w:val="20"/>
                      <w:szCs w:val="20"/>
                    </w:rPr>
                  </w:pPr>
                </w:p>
                <w:p w14:paraId="25C197D8" w14:textId="357F92AB" w:rsidR="00AD734D" w:rsidRPr="00B311BE" w:rsidRDefault="00570CFC" w:rsidP="0031621E">
                  <w:pPr>
                    <w:suppressAutoHyphens/>
                    <w:overflowPunct w:val="0"/>
                    <w:autoSpaceDE w:val="0"/>
                    <w:autoSpaceDN w:val="0"/>
                    <w:adjustRightInd w:val="0"/>
                    <w:spacing w:after="0"/>
                    <w:jc w:val="both"/>
                    <w:textAlignment w:val="baseline"/>
                    <w:outlineLvl w:val="3"/>
                    <w:rPr>
                      <w:rFonts w:ascii="Arial" w:eastAsia="Calibri" w:hAnsi="Arial" w:cs="Arial"/>
                      <w:sz w:val="20"/>
                      <w:szCs w:val="20"/>
                    </w:rPr>
                  </w:pPr>
                  <w:r w:rsidRPr="00B311BE">
                    <w:rPr>
                      <w:rFonts w:ascii="Arial" w:eastAsia="Calibri" w:hAnsi="Arial" w:cs="Arial"/>
                      <w:sz w:val="20"/>
                      <w:szCs w:val="20"/>
                    </w:rPr>
                    <w:t xml:space="preserve">Vendar, upoštevaje </w:t>
                  </w:r>
                  <w:r w:rsidR="000F4F7B">
                    <w:rPr>
                      <w:rFonts w:ascii="Arial" w:eastAsia="Calibri" w:hAnsi="Arial" w:cs="Arial"/>
                      <w:sz w:val="20"/>
                      <w:szCs w:val="20"/>
                    </w:rPr>
                    <w:t xml:space="preserve">že navedeno </w:t>
                  </w:r>
                  <w:r w:rsidR="00022570" w:rsidRPr="00B311BE">
                    <w:rPr>
                      <w:rFonts w:ascii="Arial" w:eastAsia="Calibri" w:hAnsi="Arial" w:cs="Arial"/>
                      <w:sz w:val="20"/>
                      <w:szCs w:val="20"/>
                    </w:rPr>
                    <w:t>trenutno dogajanje pri oblikovanju in dogovarjanju dopolnjenega in v določeni meri novega mednarodnega davčnega okvira in standardov</w:t>
                  </w:r>
                  <w:r w:rsidR="00B07766" w:rsidRPr="00B311BE">
                    <w:rPr>
                      <w:rFonts w:ascii="Arial" w:eastAsia="Calibri" w:hAnsi="Arial" w:cs="Arial"/>
                      <w:sz w:val="20"/>
                      <w:szCs w:val="20"/>
                    </w:rPr>
                    <w:t xml:space="preserve"> o minimalnem obdavčenju</w:t>
                  </w:r>
                  <w:r w:rsidR="00022570" w:rsidRPr="00B311BE">
                    <w:rPr>
                      <w:rFonts w:ascii="Arial" w:eastAsia="Calibri" w:hAnsi="Arial" w:cs="Arial"/>
                      <w:sz w:val="20"/>
                      <w:szCs w:val="20"/>
                    </w:rPr>
                    <w:t xml:space="preserve">, je zaradi negotovosti glede končnega izida in posameznih elementov potrebna določena skrbnost pri določanju novih podlag in ohranjanju poznanega </w:t>
                  </w:r>
                  <w:r w:rsidR="00B07766" w:rsidRPr="00B311BE">
                    <w:rPr>
                      <w:rFonts w:ascii="Arial" w:eastAsia="Calibri" w:hAnsi="Arial" w:cs="Arial"/>
                      <w:sz w:val="20"/>
                      <w:szCs w:val="20"/>
                    </w:rPr>
                    <w:t xml:space="preserve">veljavnega </w:t>
                  </w:r>
                  <w:r w:rsidR="00022570" w:rsidRPr="00B311BE">
                    <w:rPr>
                      <w:rFonts w:ascii="Arial" w:eastAsia="Calibri" w:hAnsi="Arial" w:cs="Arial"/>
                      <w:sz w:val="20"/>
                      <w:szCs w:val="20"/>
                    </w:rPr>
                    <w:t xml:space="preserve">davčnega sistema.   </w:t>
                  </w:r>
                </w:p>
                <w:p w14:paraId="0EEAF531" w14:textId="77777777" w:rsidR="00AD734D" w:rsidRPr="00B311BE" w:rsidRDefault="00AD734D" w:rsidP="0031621E">
                  <w:pPr>
                    <w:suppressAutoHyphens/>
                    <w:overflowPunct w:val="0"/>
                    <w:autoSpaceDE w:val="0"/>
                    <w:autoSpaceDN w:val="0"/>
                    <w:adjustRightInd w:val="0"/>
                    <w:spacing w:after="0"/>
                    <w:jc w:val="both"/>
                    <w:textAlignment w:val="baseline"/>
                    <w:outlineLvl w:val="3"/>
                    <w:rPr>
                      <w:rFonts w:ascii="Arial" w:eastAsia="Calibri" w:hAnsi="Arial" w:cs="Arial"/>
                      <w:sz w:val="20"/>
                      <w:szCs w:val="20"/>
                    </w:rPr>
                  </w:pPr>
                </w:p>
                <w:p w14:paraId="66CD035C" w14:textId="4BA80AF4" w:rsidR="001C27BD" w:rsidRPr="00B311BE" w:rsidRDefault="00244A01" w:rsidP="0031621E">
                  <w:pPr>
                    <w:pStyle w:val="Point123"/>
                    <w:numPr>
                      <w:ilvl w:val="0"/>
                      <w:numId w:val="0"/>
                    </w:numPr>
                    <w:spacing w:before="0" w:line="276" w:lineRule="auto"/>
                    <w:jc w:val="both"/>
                    <w:rPr>
                      <w:rFonts w:ascii="Arial" w:eastAsia="Calibri" w:hAnsi="Arial" w:cs="Arial"/>
                      <w:sz w:val="20"/>
                      <w:szCs w:val="20"/>
                      <w:lang w:val="sl-SI"/>
                    </w:rPr>
                  </w:pPr>
                  <w:r w:rsidRPr="00B311BE">
                    <w:rPr>
                      <w:rFonts w:ascii="Arial" w:eastAsia="Calibri" w:hAnsi="Arial" w:cs="Arial"/>
                      <w:sz w:val="20"/>
                      <w:szCs w:val="20"/>
                      <w:lang w:val="sl-SI"/>
                    </w:rPr>
                    <w:t xml:space="preserve">Posledično bo v ZDDPO-2 </w:t>
                  </w:r>
                  <w:r w:rsidR="00022570" w:rsidRPr="00B311BE">
                    <w:rPr>
                      <w:rFonts w:ascii="Arial" w:eastAsia="Calibri" w:hAnsi="Arial" w:cs="Arial"/>
                      <w:sz w:val="20"/>
                      <w:szCs w:val="20"/>
                      <w:lang w:val="sl-SI"/>
                    </w:rPr>
                    <w:t xml:space="preserve">ohranjena podlaga za določitev </w:t>
                  </w:r>
                  <w:r w:rsidR="004218F8">
                    <w:rPr>
                      <w:rFonts w:ascii="Arial" w:eastAsia="Calibri" w:hAnsi="Arial" w:cs="Arial"/>
                      <w:sz w:val="20"/>
                      <w:szCs w:val="20"/>
                      <w:lang w:val="sl-SI"/>
                    </w:rPr>
                    <w:t xml:space="preserve">nacionalnega </w:t>
                  </w:r>
                  <w:r w:rsidR="00022570" w:rsidRPr="00B311BE">
                    <w:rPr>
                      <w:rFonts w:ascii="Arial" w:eastAsia="Calibri" w:hAnsi="Arial" w:cs="Arial"/>
                      <w:sz w:val="20"/>
                      <w:szCs w:val="20"/>
                      <w:lang w:val="sl-SI"/>
                    </w:rPr>
                    <w:t>seznama držav, ki velja sedaj, pri tem pa na seznamu lahko ne bo nobene države, dodatno pa bo določeno</w:t>
                  </w:r>
                  <w:r w:rsidRPr="00B311BE">
                    <w:rPr>
                      <w:rFonts w:ascii="Arial" w:eastAsia="Calibri" w:hAnsi="Arial" w:cs="Arial"/>
                      <w:sz w:val="20"/>
                      <w:szCs w:val="20"/>
                      <w:lang w:val="sl-SI"/>
                    </w:rPr>
                    <w:t xml:space="preserve">, da se že določeni </w:t>
                  </w:r>
                  <w:r w:rsidR="000F4F7B">
                    <w:rPr>
                      <w:rFonts w:ascii="Arial" w:eastAsia="Calibri" w:hAnsi="Arial" w:cs="Arial"/>
                      <w:sz w:val="20"/>
                      <w:szCs w:val="20"/>
                      <w:lang w:val="sl-SI"/>
                    </w:rPr>
                    <w:t xml:space="preserve">materialni </w:t>
                  </w:r>
                  <w:r w:rsidRPr="00B311BE">
                    <w:rPr>
                      <w:rFonts w:ascii="Arial" w:eastAsia="Calibri" w:hAnsi="Arial" w:cs="Arial"/>
                      <w:sz w:val="20"/>
                      <w:szCs w:val="20"/>
                      <w:lang w:val="sl-SI"/>
                    </w:rPr>
                    <w:t xml:space="preserve">obrambni ukrepi, ki se vežejo na seznam držav, po predlogu vežejo </w:t>
                  </w:r>
                  <w:r w:rsidR="00B07766" w:rsidRPr="00B311BE">
                    <w:rPr>
                      <w:rFonts w:ascii="Arial" w:eastAsia="Calibri" w:hAnsi="Arial" w:cs="Arial"/>
                      <w:sz w:val="20"/>
                      <w:szCs w:val="20"/>
                      <w:lang w:val="sl-SI"/>
                    </w:rPr>
                    <w:t xml:space="preserve">tudi </w:t>
                  </w:r>
                  <w:r w:rsidRPr="00B311BE">
                    <w:rPr>
                      <w:rFonts w:ascii="Arial" w:eastAsia="Calibri" w:hAnsi="Arial" w:cs="Arial"/>
                      <w:sz w:val="20"/>
                      <w:szCs w:val="20"/>
                      <w:lang w:val="sl-SI"/>
                    </w:rPr>
                    <w:t xml:space="preserve">na seznam </w:t>
                  </w:r>
                  <w:r w:rsidR="00022570" w:rsidRPr="00B311BE">
                    <w:rPr>
                      <w:rFonts w:ascii="Arial" w:eastAsia="Calibri" w:hAnsi="Arial" w:cs="Arial"/>
                      <w:sz w:val="20"/>
                      <w:szCs w:val="20"/>
                      <w:lang w:val="sl-SI"/>
                    </w:rPr>
                    <w:t>EU</w:t>
                  </w:r>
                  <w:r w:rsidRPr="00B311BE">
                    <w:rPr>
                      <w:rFonts w:ascii="Arial" w:eastAsia="Calibri" w:hAnsi="Arial" w:cs="Arial"/>
                      <w:sz w:val="20"/>
                      <w:szCs w:val="20"/>
                      <w:lang w:val="sl-SI"/>
                    </w:rPr>
                    <w:t xml:space="preserve">. S tem se Slovenija kot država članica EU in kot samostojna davčna jurisdikcija pridruži procesu dobrega davčnega upravljanja, kot dela davčne strategije </w:t>
                  </w:r>
                  <w:r w:rsidR="00B07766" w:rsidRPr="00B311BE">
                    <w:rPr>
                      <w:rFonts w:ascii="Arial" w:eastAsia="Calibri" w:hAnsi="Arial" w:cs="Arial"/>
                      <w:sz w:val="20"/>
                      <w:szCs w:val="20"/>
                      <w:lang w:val="sl-SI"/>
                    </w:rPr>
                    <w:t xml:space="preserve">EU </w:t>
                  </w:r>
                  <w:r w:rsidRPr="00B311BE">
                    <w:rPr>
                      <w:rFonts w:ascii="Arial" w:eastAsia="Calibri" w:hAnsi="Arial" w:cs="Arial"/>
                      <w:sz w:val="20"/>
                      <w:szCs w:val="20"/>
                      <w:lang w:val="sl-SI"/>
                    </w:rPr>
                    <w:t xml:space="preserve">do tretjih držav. </w:t>
                  </w:r>
                  <w:r w:rsidR="00272850" w:rsidRPr="00B311BE">
                    <w:rPr>
                      <w:rFonts w:ascii="Arial" w:eastAsia="Calibri" w:hAnsi="Arial" w:cs="Arial"/>
                      <w:sz w:val="20"/>
                      <w:szCs w:val="20"/>
                      <w:lang w:val="sl-SI"/>
                    </w:rPr>
                    <w:t xml:space="preserve">Jurisdikcije se z namenom uvrščanja na seznam </w:t>
                  </w:r>
                  <w:r w:rsidR="007451BA">
                    <w:rPr>
                      <w:rFonts w:ascii="Arial" w:eastAsia="Calibri" w:hAnsi="Arial" w:cs="Arial"/>
                      <w:sz w:val="20"/>
                      <w:szCs w:val="20"/>
                      <w:lang w:val="sl-SI"/>
                    </w:rPr>
                    <w:t xml:space="preserve">EU </w:t>
                  </w:r>
                  <w:r w:rsidR="00272850" w:rsidRPr="00B311BE">
                    <w:rPr>
                      <w:rFonts w:ascii="Arial" w:eastAsia="Calibri" w:hAnsi="Arial" w:cs="Arial"/>
                      <w:sz w:val="20"/>
                      <w:szCs w:val="20"/>
                      <w:lang w:val="sl-SI"/>
                    </w:rPr>
                    <w:t>ocenjujejo gle</w:t>
                  </w:r>
                  <w:r w:rsidR="00B07766" w:rsidRPr="00B311BE">
                    <w:rPr>
                      <w:rFonts w:ascii="Arial" w:eastAsia="Calibri" w:hAnsi="Arial" w:cs="Arial"/>
                      <w:sz w:val="20"/>
                      <w:szCs w:val="20"/>
                      <w:lang w:val="sl-SI"/>
                    </w:rPr>
                    <w:t>de na tri ključna merila oziroma kriterije: davčno preglednost, pravično</w:t>
                  </w:r>
                  <w:r w:rsidR="00272850" w:rsidRPr="00B311BE">
                    <w:rPr>
                      <w:rFonts w:ascii="Arial" w:eastAsia="Calibri" w:hAnsi="Arial" w:cs="Arial"/>
                      <w:sz w:val="20"/>
                      <w:szCs w:val="20"/>
                      <w:lang w:val="sl-SI"/>
                    </w:rPr>
                    <w:t xml:space="preserve"> obdavčitev in izvajanje minimalnih standardov OECD za preprečevanje erozije davčne osnove in preusmeritev dob</w:t>
                  </w:r>
                  <w:r w:rsidR="00B07766" w:rsidRPr="00B311BE">
                    <w:rPr>
                      <w:rFonts w:ascii="Arial" w:eastAsia="Calibri" w:hAnsi="Arial" w:cs="Arial"/>
                      <w:sz w:val="20"/>
                      <w:szCs w:val="20"/>
                      <w:lang w:val="sl-SI"/>
                    </w:rPr>
                    <w:t>ička, ki so še dodatno razdelana</w:t>
                  </w:r>
                  <w:r w:rsidR="00272850" w:rsidRPr="00B311BE">
                    <w:rPr>
                      <w:rFonts w:ascii="Arial" w:eastAsia="Calibri" w:hAnsi="Arial" w:cs="Arial"/>
                      <w:sz w:val="20"/>
                      <w:szCs w:val="20"/>
                      <w:lang w:val="sl-SI"/>
                    </w:rPr>
                    <w:t xml:space="preserve">. Navedeni kriteriji se lahko spreminjajo </w:t>
                  </w:r>
                  <w:r w:rsidR="000F4F7B">
                    <w:rPr>
                      <w:rFonts w:ascii="Arial" w:eastAsia="Calibri" w:hAnsi="Arial" w:cs="Arial"/>
                      <w:sz w:val="20"/>
                      <w:szCs w:val="20"/>
                      <w:lang w:val="sl-SI"/>
                    </w:rPr>
                    <w:t xml:space="preserve">ter dopolnjujejo </w:t>
                  </w:r>
                  <w:r w:rsidR="00272850" w:rsidRPr="00B311BE">
                    <w:rPr>
                      <w:rFonts w:ascii="Arial" w:eastAsia="Calibri" w:hAnsi="Arial" w:cs="Arial"/>
                      <w:sz w:val="20"/>
                      <w:szCs w:val="20"/>
                      <w:lang w:val="sl-SI"/>
                    </w:rPr>
                    <w:t xml:space="preserve">in pričakovati je, da se bodo. Seznam EU se je večkrat posodobil, zadnjič </w:t>
                  </w:r>
                  <w:r w:rsidR="00A50698" w:rsidRPr="00B311BE">
                    <w:rPr>
                      <w:rFonts w:ascii="Arial" w:eastAsia="Calibri" w:hAnsi="Arial" w:cs="Arial"/>
                      <w:sz w:val="20"/>
                      <w:szCs w:val="20"/>
                      <w:lang w:val="sl-SI"/>
                    </w:rPr>
                    <w:t xml:space="preserve">oktobra </w:t>
                  </w:r>
                  <w:r w:rsidR="00272850" w:rsidRPr="00B311BE">
                    <w:rPr>
                      <w:rFonts w:ascii="Arial" w:eastAsia="Calibri" w:hAnsi="Arial" w:cs="Arial"/>
                      <w:sz w:val="20"/>
                      <w:szCs w:val="20"/>
                      <w:lang w:val="sl-SI"/>
                    </w:rPr>
                    <w:t xml:space="preserve">2020, od </w:t>
                  </w:r>
                  <w:r w:rsidR="00A50698" w:rsidRPr="00B311BE">
                    <w:rPr>
                      <w:rFonts w:ascii="Arial" w:eastAsia="Calibri" w:hAnsi="Arial" w:cs="Arial"/>
                      <w:sz w:val="20"/>
                      <w:szCs w:val="20"/>
                      <w:lang w:val="sl-SI"/>
                    </w:rPr>
                    <w:t xml:space="preserve">2020 </w:t>
                  </w:r>
                  <w:r w:rsidR="00272850" w:rsidRPr="00B311BE">
                    <w:rPr>
                      <w:rFonts w:ascii="Arial" w:eastAsia="Calibri" w:hAnsi="Arial" w:cs="Arial"/>
                      <w:sz w:val="20"/>
                      <w:szCs w:val="20"/>
                      <w:lang w:val="sl-SI"/>
                    </w:rPr>
                    <w:t>dalje se posodablja največ dvakrat letno.</w:t>
                  </w:r>
                  <w:r w:rsidR="00EF5FD6" w:rsidRPr="00B311BE">
                    <w:rPr>
                      <w:rFonts w:ascii="Arial" w:eastAsia="Calibri" w:hAnsi="Arial" w:cs="Arial"/>
                      <w:sz w:val="20"/>
                      <w:szCs w:val="20"/>
                      <w:lang w:val="sl-SI"/>
                    </w:rPr>
                    <w:t xml:space="preserve"> </w:t>
                  </w:r>
                  <w:r w:rsidRPr="00B311BE">
                    <w:rPr>
                      <w:rFonts w:ascii="Arial" w:eastAsia="Calibri" w:hAnsi="Arial" w:cs="Arial"/>
                      <w:sz w:val="20"/>
                      <w:szCs w:val="20"/>
                      <w:lang w:val="sl-SI"/>
                    </w:rPr>
                    <w:t xml:space="preserve">Predlog zakona </w:t>
                  </w:r>
                  <w:r w:rsidR="00272850" w:rsidRPr="00B311BE">
                    <w:rPr>
                      <w:rFonts w:ascii="Arial" w:eastAsia="Calibri" w:hAnsi="Arial" w:cs="Arial"/>
                      <w:sz w:val="20"/>
                      <w:szCs w:val="20"/>
                      <w:lang w:val="sl-SI"/>
                    </w:rPr>
                    <w:t>se bo n</w:t>
                  </w:r>
                  <w:r w:rsidR="00EF5FD6" w:rsidRPr="00B311BE">
                    <w:rPr>
                      <w:rFonts w:ascii="Arial" w:eastAsia="Calibri" w:hAnsi="Arial" w:cs="Arial"/>
                      <w:sz w:val="20"/>
                      <w:szCs w:val="20"/>
                      <w:lang w:val="sl-SI"/>
                    </w:rPr>
                    <w:t xml:space="preserve">a seznam EU </w:t>
                  </w:r>
                  <w:r w:rsidR="00FB6DA5" w:rsidRPr="00B311BE">
                    <w:rPr>
                      <w:rFonts w:ascii="Arial" w:eastAsia="Calibri" w:hAnsi="Arial" w:cs="Arial"/>
                      <w:sz w:val="20"/>
                      <w:szCs w:val="20"/>
                      <w:lang w:val="sl-SI"/>
                    </w:rPr>
                    <w:t>neposredno skliceval. To pomeni, da bodo na ta način subsumirani tudi kriteriji in celoten pravni okvir, ki so relevantni za določanje vsakokratnega seznama EU. T</w:t>
                  </w:r>
                  <w:r w:rsidR="00EF5FD6" w:rsidRPr="00B311BE">
                    <w:rPr>
                      <w:rFonts w:ascii="Arial" w:eastAsia="Calibri" w:hAnsi="Arial" w:cs="Arial"/>
                      <w:sz w:val="20"/>
                      <w:szCs w:val="20"/>
                      <w:lang w:val="sl-SI"/>
                    </w:rPr>
                    <w:t xml:space="preserve">ako bo izpolnjena </w:t>
                  </w:r>
                  <w:r w:rsidRPr="00B311BE">
                    <w:rPr>
                      <w:rFonts w:ascii="Arial" w:eastAsia="Calibri" w:hAnsi="Arial" w:cs="Arial"/>
                      <w:sz w:val="20"/>
                      <w:szCs w:val="20"/>
                      <w:lang w:val="sl-SI"/>
                    </w:rPr>
                    <w:t>zahtev</w:t>
                  </w:r>
                  <w:r w:rsidR="00EF5FD6" w:rsidRPr="00B311BE">
                    <w:rPr>
                      <w:rFonts w:ascii="Arial" w:eastAsia="Calibri" w:hAnsi="Arial" w:cs="Arial"/>
                      <w:sz w:val="20"/>
                      <w:szCs w:val="20"/>
                      <w:lang w:val="sl-SI"/>
                    </w:rPr>
                    <w:t>a</w:t>
                  </w:r>
                  <w:r w:rsidRPr="00B311BE">
                    <w:rPr>
                      <w:rFonts w:ascii="Arial" w:eastAsia="Calibri" w:hAnsi="Arial" w:cs="Arial"/>
                      <w:sz w:val="20"/>
                      <w:szCs w:val="20"/>
                      <w:lang w:val="sl-SI"/>
                    </w:rPr>
                    <w:t xml:space="preserve"> po pravni varnosti pri zakonodajnem urejanju na davčnem področju</w:t>
                  </w:r>
                  <w:r w:rsidR="00EF5FD6" w:rsidRPr="00B311BE">
                    <w:rPr>
                      <w:rFonts w:ascii="Arial" w:eastAsia="Calibri" w:hAnsi="Arial" w:cs="Arial"/>
                      <w:sz w:val="20"/>
                      <w:szCs w:val="20"/>
                      <w:lang w:val="sl-SI"/>
                    </w:rPr>
                    <w:t xml:space="preserve">. </w:t>
                  </w:r>
                  <w:r w:rsidR="00FB6DA5" w:rsidRPr="00B311BE">
                    <w:rPr>
                      <w:rFonts w:ascii="Arial" w:eastAsia="Calibri" w:hAnsi="Arial" w:cs="Arial"/>
                      <w:sz w:val="20"/>
                      <w:szCs w:val="20"/>
                      <w:lang w:val="sl-SI"/>
                    </w:rPr>
                    <w:t xml:space="preserve">Sklicevanje na </w:t>
                  </w:r>
                  <w:r w:rsidR="00334F64" w:rsidRPr="00B311BE">
                    <w:rPr>
                      <w:rFonts w:ascii="Arial" w:eastAsia="Calibri" w:hAnsi="Arial" w:cs="Arial"/>
                      <w:sz w:val="20"/>
                      <w:szCs w:val="20"/>
                      <w:lang w:val="sl-SI"/>
                    </w:rPr>
                    <w:t xml:space="preserve">navedeni seznam EU je </w:t>
                  </w:r>
                  <w:r w:rsidR="00F33546" w:rsidRPr="00B311BE">
                    <w:rPr>
                      <w:rFonts w:ascii="Arial" w:eastAsia="Calibri" w:hAnsi="Arial" w:cs="Arial"/>
                      <w:sz w:val="20"/>
                      <w:szCs w:val="20"/>
                      <w:lang w:val="sl-SI"/>
                    </w:rPr>
                    <w:t xml:space="preserve">za druge namene </w:t>
                  </w:r>
                  <w:r w:rsidR="00334F64" w:rsidRPr="00B311BE">
                    <w:rPr>
                      <w:rFonts w:ascii="Arial" w:eastAsia="Calibri" w:hAnsi="Arial" w:cs="Arial"/>
                      <w:sz w:val="20"/>
                      <w:szCs w:val="20"/>
                      <w:lang w:val="sl-SI"/>
                    </w:rPr>
                    <w:t>že določen</w:t>
                  </w:r>
                  <w:r w:rsidR="00D211C9" w:rsidRPr="00B311BE">
                    <w:rPr>
                      <w:rFonts w:ascii="Arial" w:eastAsia="Calibri" w:hAnsi="Arial" w:cs="Arial"/>
                      <w:sz w:val="20"/>
                      <w:szCs w:val="20"/>
                      <w:lang w:val="sl-SI"/>
                    </w:rPr>
                    <w:t>o</w:t>
                  </w:r>
                  <w:r w:rsidR="00334F64" w:rsidRPr="00B311BE">
                    <w:rPr>
                      <w:rFonts w:ascii="Arial" w:eastAsia="Calibri" w:hAnsi="Arial" w:cs="Arial"/>
                      <w:sz w:val="20"/>
                      <w:szCs w:val="20"/>
                      <w:lang w:val="sl-SI"/>
                    </w:rPr>
                    <w:t xml:space="preserve"> v </w:t>
                  </w:r>
                  <w:r w:rsidR="001C27BD" w:rsidRPr="00B311BE">
                    <w:rPr>
                      <w:rFonts w:ascii="Arial" w:eastAsia="Calibri" w:hAnsi="Arial" w:cs="Arial"/>
                      <w:sz w:val="20"/>
                      <w:szCs w:val="20"/>
                      <w:lang w:val="sl-SI"/>
                    </w:rPr>
                    <w:t xml:space="preserve">Zakonu o zagotovitvi dodatne likvidnosti gospodarstvu za omilitev posledic epidemije COVID-19 (Uradni list RS, št. </w:t>
                  </w:r>
                  <w:hyperlink r:id="rId8" w:tgtFrame="_blank" w:tooltip="Zakon o zagotovitvi dodatne likvidnosti gospodarstvu za omilitev posledic epidemije COVID-19 (ZDLGPE)" w:history="1">
                    <w:r w:rsidR="001C27BD" w:rsidRPr="00B311BE">
                      <w:rPr>
                        <w:rFonts w:ascii="Arial" w:eastAsia="Calibri" w:hAnsi="Arial" w:cs="Arial"/>
                        <w:sz w:val="20"/>
                        <w:szCs w:val="20"/>
                        <w:lang w:val="sl-SI"/>
                      </w:rPr>
                      <w:t>61/20</w:t>
                    </w:r>
                  </w:hyperlink>
                  <w:r w:rsidR="001C27BD" w:rsidRPr="00B311BE">
                    <w:rPr>
                      <w:rFonts w:ascii="Arial" w:eastAsia="Calibri" w:hAnsi="Arial" w:cs="Arial"/>
                      <w:sz w:val="20"/>
                      <w:szCs w:val="20"/>
                      <w:lang w:val="sl-SI"/>
                    </w:rPr>
                    <w:t>). Navedeni zakon določa ukrep zagotovitve dodatne likvidnosti gospodarstvu za omilitev posledic epidemije nalezljive bolezni SARS-CoV-2, navezava na EU seznam nesodelujočih jurisdikcij je določena v 5. členu zakona, ki določa pogoje v zvezi s kreditnimi pogodbami in kreditojemalci. Poroštveno obveznost po nav</w:t>
                  </w:r>
                  <w:r w:rsidR="004432B2" w:rsidRPr="00B311BE">
                    <w:rPr>
                      <w:rFonts w:ascii="Arial" w:eastAsia="Calibri" w:hAnsi="Arial" w:cs="Arial"/>
                      <w:sz w:val="20"/>
                      <w:szCs w:val="20"/>
                      <w:lang w:val="sl-SI"/>
                    </w:rPr>
                    <w:t>edenem zakonu prevzema Republika Slovenija</w:t>
                  </w:r>
                  <w:r w:rsidR="001C27BD" w:rsidRPr="00B311BE">
                    <w:rPr>
                      <w:rFonts w:ascii="Arial" w:eastAsia="Calibri" w:hAnsi="Arial" w:cs="Arial"/>
                      <w:sz w:val="20"/>
                      <w:szCs w:val="20"/>
                      <w:lang w:val="sl-SI"/>
                    </w:rPr>
                    <w:t xml:space="preserve"> pod nekaterimi pogoji, med drugimi tudi v primeru, da gre za kreditojemalca, ki ne posluje in ni registriran v državi iz Seznama Evropske unije z jurisdikcijami, ki niso pripravljene sodelovati v davčne namene, in nima lastnika iz takšne države.</w:t>
                  </w:r>
                </w:p>
                <w:p w14:paraId="6206C0DA" w14:textId="77777777" w:rsidR="00244A01" w:rsidRPr="00B311BE" w:rsidRDefault="00244A01" w:rsidP="0031621E">
                  <w:pPr>
                    <w:suppressAutoHyphens/>
                    <w:overflowPunct w:val="0"/>
                    <w:autoSpaceDE w:val="0"/>
                    <w:autoSpaceDN w:val="0"/>
                    <w:adjustRightInd w:val="0"/>
                    <w:spacing w:after="0"/>
                    <w:jc w:val="both"/>
                    <w:textAlignment w:val="baseline"/>
                    <w:outlineLvl w:val="3"/>
                    <w:rPr>
                      <w:rFonts w:ascii="Arial" w:eastAsia="Calibri" w:hAnsi="Arial" w:cs="Arial"/>
                      <w:sz w:val="20"/>
                      <w:szCs w:val="20"/>
                    </w:rPr>
                  </w:pPr>
                </w:p>
                <w:p w14:paraId="382162A2" w14:textId="08B90F2E" w:rsidR="00244A01" w:rsidRPr="00B311BE" w:rsidRDefault="00244A01" w:rsidP="0031621E">
                  <w:pPr>
                    <w:suppressAutoHyphens/>
                    <w:overflowPunct w:val="0"/>
                    <w:autoSpaceDE w:val="0"/>
                    <w:autoSpaceDN w:val="0"/>
                    <w:adjustRightInd w:val="0"/>
                    <w:spacing w:after="0"/>
                    <w:jc w:val="both"/>
                    <w:textAlignment w:val="baseline"/>
                    <w:outlineLvl w:val="3"/>
                    <w:rPr>
                      <w:rFonts w:ascii="Arial" w:eastAsia="Calibri" w:hAnsi="Arial" w:cs="Arial"/>
                      <w:sz w:val="20"/>
                      <w:szCs w:val="20"/>
                    </w:rPr>
                  </w:pPr>
                  <w:r w:rsidRPr="00B311BE">
                    <w:rPr>
                      <w:rFonts w:ascii="Arial" w:eastAsia="Calibri" w:hAnsi="Arial" w:cs="Arial"/>
                      <w:sz w:val="20"/>
                      <w:szCs w:val="20"/>
                    </w:rPr>
                    <w:t xml:space="preserve">Predlog zakona </w:t>
                  </w:r>
                  <w:r w:rsidR="000A7E3E" w:rsidRPr="00B311BE">
                    <w:rPr>
                      <w:rFonts w:ascii="Arial" w:eastAsia="Calibri" w:hAnsi="Arial" w:cs="Arial"/>
                      <w:sz w:val="20"/>
                      <w:szCs w:val="20"/>
                    </w:rPr>
                    <w:t xml:space="preserve">bi </w:t>
                  </w:r>
                  <w:r w:rsidRPr="00B311BE">
                    <w:rPr>
                      <w:rFonts w:ascii="Arial" w:eastAsia="Calibri" w:hAnsi="Arial" w:cs="Arial"/>
                      <w:sz w:val="20"/>
                      <w:szCs w:val="20"/>
                    </w:rPr>
                    <w:t>lahko določi</w:t>
                  </w:r>
                  <w:r w:rsidR="000A7E3E" w:rsidRPr="00B311BE">
                    <w:rPr>
                      <w:rFonts w:ascii="Arial" w:eastAsia="Calibri" w:hAnsi="Arial" w:cs="Arial"/>
                      <w:sz w:val="20"/>
                      <w:szCs w:val="20"/>
                    </w:rPr>
                    <w:t>l</w:t>
                  </w:r>
                  <w:r w:rsidRPr="00B311BE">
                    <w:rPr>
                      <w:rFonts w:ascii="Arial" w:eastAsia="Calibri" w:hAnsi="Arial" w:cs="Arial"/>
                      <w:sz w:val="20"/>
                      <w:szCs w:val="20"/>
                    </w:rPr>
                    <w:t xml:space="preserve"> tudi razširjeno pravno podlago za </w:t>
                  </w:r>
                  <w:r w:rsidR="000A7E3E" w:rsidRPr="00B311BE">
                    <w:rPr>
                      <w:rFonts w:ascii="Arial" w:eastAsia="Calibri" w:hAnsi="Arial" w:cs="Arial"/>
                      <w:sz w:val="20"/>
                      <w:szCs w:val="20"/>
                    </w:rPr>
                    <w:t>strožjo obravnavo jurisdikcij</w:t>
                  </w:r>
                  <w:r w:rsidRPr="00B311BE">
                    <w:rPr>
                      <w:rFonts w:ascii="Arial" w:eastAsia="Calibri" w:hAnsi="Arial" w:cs="Arial"/>
                      <w:sz w:val="20"/>
                      <w:szCs w:val="20"/>
                    </w:rPr>
                    <w:t xml:space="preserve">, in sicer na način, da </w:t>
                  </w:r>
                  <w:r w:rsidR="000A7E3E" w:rsidRPr="00B311BE">
                    <w:rPr>
                      <w:rFonts w:ascii="Arial" w:eastAsia="Calibri" w:hAnsi="Arial" w:cs="Arial"/>
                      <w:sz w:val="20"/>
                      <w:szCs w:val="20"/>
                    </w:rPr>
                    <w:t xml:space="preserve">bi </w:t>
                  </w:r>
                  <w:r w:rsidRPr="00B311BE">
                    <w:rPr>
                      <w:rFonts w:ascii="Arial" w:eastAsia="Calibri" w:hAnsi="Arial" w:cs="Arial"/>
                      <w:sz w:val="20"/>
                      <w:szCs w:val="20"/>
                    </w:rPr>
                    <w:t>razširi</w:t>
                  </w:r>
                  <w:r w:rsidR="000A7E3E" w:rsidRPr="00B311BE">
                    <w:rPr>
                      <w:rFonts w:ascii="Arial" w:eastAsia="Calibri" w:hAnsi="Arial" w:cs="Arial"/>
                      <w:sz w:val="20"/>
                      <w:szCs w:val="20"/>
                    </w:rPr>
                    <w:t>l</w:t>
                  </w:r>
                  <w:r w:rsidRPr="00B311BE">
                    <w:rPr>
                      <w:rFonts w:ascii="Arial" w:eastAsia="Calibri" w:hAnsi="Arial" w:cs="Arial"/>
                      <w:sz w:val="20"/>
                      <w:szCs w:val="20"/>
                    </w:rPr>
                    <w:t xml:space="preserve"> kriterije, s ciljem upoštevanja </w:t>
                  </w:r>
                  <w:r w:rsidR="000F4F7B">
                    <w:rPr>
                      <w:rFonts w:ascii="Arial" w:eastAsia="Calibri" w:hAnsi="Arial" w:cs="Arial"/>
                      <w:sz w:val="20"/>
                      <w:szCs w:val="20"/>
                    </w:rPr>
                    <w:t xml:space="preserve">denimo </w:t>
                  </w:r>
                  <w:r w:rsidRPr="00B311BE">
                    <w:rPr>
                      <w:rFonts w:ascii="Arial" w:eastAsia="Calibri" w:hAnsi="Arial" w:cs="Arial"/>
                      <w:sz w:val="20"/>
                      <w:szCs w:val="20"/>
                    </w:rPr>
                    <w:t xml:space="preserve">dejanskih dejstev in okoliščin </w:t>
                  </w:r>
                  <w:r w:rsidR="007451BA">
                    <w:rPr>
                      <w:rFonts w:ascii="Arial" w:eastAsia="Calibri" w:hAnsi="Arial" w:cs="Arial"/>
                      <w:sz w:val="20"/>
                      <w:szCs w:val="20"/>
                    </w:rPr>
                    <w:t>v posamezni jurisdikciji</w:t>
                  </w:r>
                  <w:r w:rsidRPr="00B311BE">
                    <w:rPr>
                      <w:rFonts w:ascii="Arial" w:eastAsia="Calibri" w:hAnsi="Arial" w:cs="Arial"/>
                      <w:sz w:val="20"/>
                      <w:szCs w:val="20"/>
                    </w:rPr>
                    <w:t>, reciprociteto in dopusti</w:t>
                  </w:r>
                  <w:r w:rsidR="000A7E3E" w:rsidRPr="00B311BE">
                    <w:rPr>
                      <w:rFonts w:ascii="Arial" w:eastAsia="Calibri" w:hAnsi="Arial" w:cs="Arial"/>
                      <w:sz w:val="20"/>
                      <w:szCs w:val="20"/>
                    </w:rPr>
                    <w:t>l</w:t>
                  </w:r>
                  <w:r w:rsidRPr="00B311BE">
                    <w:rPr>
                      <w:rFonts w:ascii="Arial" w:eastAsia="Calibri" w:hAnsi="Arial" w:cs="Arial"/>
                      <w:sz w:val="20"/>
                      <w:szCs w:val="20"/>
                    </w:rPr>
                    <w:t xml:space="preserve"> določeno mero diskrecije.</w:t>
                  </w:r>
                  <w:r w:rsidR="000A7E3E" w:rsidRPr="00B311BE">
                    <w:rPr>
                      <w:rFonts w:ascii="Arial" w:eastAsia="Calibri" w:hAnsi="Arial" w:cs="Arial"/>
                      <w:sz w:val="20"/>
                      <w:szCs w:val="20"/>
                    </w:rPr>
                    <w:t xml:space="preserve"> Vendar je sklicevanje na seznam EU primeren, zlasti upoštevaje celoten okvir </w:t>
                  </w:r>
                  <w:r w:rsidR="003347DD">
                    <w:rPr>
                      <w:rFonts w:ascii="Arial" w:eastAsia="Calibri" w:hAnsi="Arial" w:cs="Arial"/>
                      <w:sz w:val="20"/>
                      <w:szCs w:val="20"/>
                    </w:rPr>
                    <w:t xml:space="preserve">in namen </w:t>
                  </w:r>
                  <w:r w:rsidR="000A7E3E" w:rsidRPr="00B311BE">
                    <w:rPr>
                      <w:rFonts w:ascii="Arial" w:eastAsia="Calibri" w:hAnsi="Arial" w:cs="Arial"/>
                      <w:sz w:val="20"/>
                      <w:szCs w:val="20"/>
                    </w:rPr>
                    <w:t>le tega.</w:t>
                  </w:r>
                </w:p>
                <w:p w14:paraId="73D1A8DB" w14:textId="2AB23978" w:rsidR="00244A01" w:rsidRPr="00B311BE" w:rsidRDefault="00244A01" w:rsidP="0031621E">
                  <w:pPr>
                    <w:pStyle w:val="odstavek"/>
                    <w:shd w:val="clear" w:color="auto" w:fill="FFFFFF"/>
                    <w:spacing w:before="240" w:beforeAutospacing="0" w:after="0" w:afterAutospacing="0" w:line="276" w:lineRule="auto"/>
                    <w:jc w:val="both"/>
                    <w:rPr>
                      <w:rFonts w:ascii="Arial" w:eastAsia="Calibri" w:hAnsi="Arial" w:cs="Arial"/>
                      <w:sz w:val="20"/>
                      <w:szCs w:val="20"/>
                      <w:lang w:eastAsia="en-US"/>
                    </w:rPr>
                  </w:pPr>
                  <w:r w:rsidRPr="00B311BE">
                    <w:rPr>
                      <w:rFonts w:ascii="Arial" w:eastAsia="Calibri" w:hAnsi="Arial" w:cs="Arial"/>
                      <w:sz w:val="20"/>
                      <w:szCs w:val="20"/>
                      <w:lang w:eastAsia="en-US"/>
                    </w:rPr>
                    <w:t xml:space="preserve">Proučena je bila tudi variantna rešitev, da bi se za vse obrambne ukrepe v ZDDPO-2, ki so </w:t>
                  </w:r>
                  <w:r w:rsidR="000A7E3E" w:rsidRPr="00B311BE">
                    <w:rPr>
                      <w:rFonts w:ascii="Arial" w:eastAsia="Calibri" w:hAnsi="Arial" w:cs="Arial"/>
                      <w:sz w:val="20"/>
                      <w:szCs w:val="20"/>
                      <w:lang w:eastAsia="en-US"/>
                    </w:rPr>
                    <w:t xml:space="preserve">bili do sedaj </w:t>
                  </w:r>
                  <w:r w:rsidRPr="00B311BE">
                    <w:rPr>
                      <w:rFonts w:ascii="Arial" w:eastAsia="Calibri" w:hAnsi="Arial" w:cs="Arial"/>
                      <w:sz w:val="20"/>
                      <w:szCs w:val="20"/>
                      <w:lang w:eastAsia="en-US"/>
                    </w:rPr>
                    <w:t xml:space="preserve">vezani na </w:t>
                  </w:r>
                  <w:r w:rsidR="000A7E3E" w:rsidRPr="00B311BE">
                    <w:rPr>
                      <w:rFonts w:ascii="Arial" w:eastAsia="Calibri" w:hAnsi="Arial" w:cs="Arial"/>
                      <w:sz w:val="20"/>
                      <w:szCs w:val="20"/>
                      <w:lang w:eastAsia="en-US"/>
                    </w:rPr>
                    <w:t xml:space="preserve">nacionalni seznam držav, določilo merilo </w:t>
                  </w:r>
                  <w:r w:rsidRPr="00B311BE">
                    <w:rPr>
                      <w:rFonts w:ascii="Arial" w:eastAsia="Calibri" w:hAnsi="Arial" w:cs="Arial"/>
                      <w:sz w:val="20"/>
                      <w:szCs w:val="20"/>
                      <w:lang w:eastAsia="en-US"/>
                    </w:rPr>
                    <w:t>zadostn</w:t>
                  </w:r>
                  <w:r w:rsidR="000A7E3E" w:rsidRPr="00B311BE">
                    <w:rPr>
                      <w:rFonts w:ascii="Arial" w:eastAsia="Calibri" w:hAnsi="Arial" w:cs="Arial"/>
                      <w:sz w:val="20"/>
                      <w:szCs w:val="20"/>
                      <w:lang w:eastAsia="en-US"/>
                    </w:rPr>
                    <w:t>e minimalne</w:t>
                  </w:r>
                  <w:r w:rsidRPr="00B311BE">
                    <w:rPr>
                      <w:rFonts w:ascii="Arial" w:eastAsia="Calibri" w:hAnsi="Arial" w:cs="Arial"/>
                      <w:sz w:val="20"/>
                      <w:szCs w:val="20"/>
                      <w:lang w:eastAsia="en-US"/>
                    </w:rPr>
                    <w:t xml:space="preserve"> obdavčitv</w:t>
                  </w:r>
                  <w:r w:rsidR="000A7E3E" w:rsidRPr="00B311BE">
                    <w:rPr>
                      <w:rFonts w:ascii="Arial" w:eastAsia="Calibri" w:hAnsi="Arial" w:cs="Arial"/>
                      <w:sz w:val="20"/>
                      <w:szCs w:val="20"/>
                      <w:lang w:eastAsia="en-US"/>
                    </w:rPr>
                    <w:t>e</w:t>
                  </w:r>
                  <w:r w:rsidRPr="00B311BE">
                    <w:rPr>
                      <w:rFonts w:ascii="Arial" w:eastAsia="Calibri" w:hAnsi="Arial" w:cs="Arial"/>
                      <w:sz w:val="20"/>
                      <w:szCs w:val="20"/>
                      <w:lang w:eastAsia="en-US"/>
                    </w:rPr>
                    <w:t xml:space="preserve">, s čimer bi presegli </w:t>
                  </w:r>
                  <w:r w:rsidR="000F4F7B">
                    <w:rPr>
                      <w:rFonts w:ascii="Arial" w:eastAsia="Calibri" w:hAnsi="Arial" w:cs="Arial"/>
                      <w:sz w:val="20"/>
                      <w:szCs w:val="20"/>
                      <w:lang w:eastAsia="en-US"/>
                    </w:rPr>
                    <w:t xml:space="preserve">delne </w:t>
                  </w:r>
                  <w:r w:rsidRPr="00B311BE">
                    <w:rPr>
                      <w:rFonts w:ascii="Arial" w:eastAsia="Calibri" w:hAnsi="Arial" w:cs="Arial"/>
                      <w:sz w:val="20"/>
                      <w:szCs w:val="20"/>
                      <w:lang w:eastAsia="en-US"/>
                    </w:rPr>
                    <w:t xml:space="preserve">pomanjkljivosti, ki jih prinaša veljavna vezava na nominalno stopnjo kot kriterija za ustrezno obdavčitev. Pristop minimalne obdavčitve je določen pri ukrepu nadzorovanih tujih družb, in sicer je določeno, da se oseba obravnava kot nadzorovana tuja družba, če je, med drugim, davek od dohodkov pravnih oseb na dobiček, ki ga je oseba dejansko plačala, nižji od polovice davka od dohodkov pravnih oseb, ki bi se za ta dobiček zaračunal osebi po ZDDPO-2. Takšen pristop pa terja ugotavljanje dejanske obdavčitve v vsakem konkretnem primeru, za vsako plačilo, za vsakega zavezanca, pri tem pa je zaradi konsistentnosti pomembno določiti še, katera pravila za določanje davčne osnove se uporabijo, kako se obravnavajo določeni odlogi in posebne izjeme in tako dalje. Tudi na mednarodni ravni dogovora ali soglasja o skupni določitvi standarda za še zadostno oziroma minimalno </w:t>
                  </w:r>
                  <w:r w:rsidR="007451BA">
                    <w:rPr>
                      <w:rFonts w:ascii="Arial" w:eastAsia="Calibri" w:hAnsi="Arial" w:cs="Arial"/>
                      <w:sz w:val="20"/>
                      <w:szCs w:val="20"/>
                      <w:lang w:eastAsia="en-US"/>
                    </w:rPr>
                    <w:t xml:space="preserve">(efektivno) </w:t>
                  </w:r>
                  <w:r w:rsidRPr="00B311BE">
                    <w:rPr>
                      <w:rFonts w:ascii="Arial" w:eastAsia="Calibri" w:hAnsi="Arial" w:cs="Arial"/>
                      <w:sz w:val="20"/>
                      <w:szCs w:val="20"/>
                      <w:lang w:eastAsia="en-US"/>
                    </w:rPr>
                    <w:t>obdavč</w:t>
                  </w:r>
                  <w:r w:rsidR="000F4F7B">
                    <w:rPr>
                      <w:rFonts w:ascii="Arial" w:eastAsia="Calibri" w:hAnsi="Arial" w:cs="Arial"/>
                      <w:sz w:val="20"/>
                      <w:szCs w:val="20"/>
                      <w:lang w:eastAsia="en-US"/>
                    </w:rPr>
                    <w:t>itev</w:t>
                  </w:r>
                  <w:r w:rsidRPr="00B311BE">
                    <w:rPr>
                      <w:rFonts w:ascii="Arial" w:eastAsia="Calibri" w:hAnsi="Arial" w:cs="Arial"/>
                      <w:sz w:val="20"/>
                      <w:szCs w:val="20"/>
                      <w:lang w:eastAsia="en-US"/>
                    </w:rPr>
                    <w:t xml:space="preserve"> še ni. </w:t>
                  </w:r>
                </w:p>
                <w:p w14:paraId="4D47C8C0" w14:textId="77777777" w:rsidR="00EC3D68" w:rsidRPr="00B311BE" w:rsidRDefault="000A7E3E" w:rsidP="0031621E">
                  <w:pPr>
                    <w:pStyle w:val="odstavek"/>
                    <w:shd w:val="clear" w:color="auto" w:fill="FFFFFF"/>
                    <w:spacing w:before="240" w:beforeAutospacing="0" w:after="0" w:afterAutospacing="0" w:line="276" w:lineRule="auto"/>
                    <w:jc w:val="both"/>
                    <w:rPr>
                      <w:rFonts w:ascii="Arial" w:eastAsia="Calibri" w:hAnsi="Arial" w:cs="Arial"/>
                      <w:sz w:val="20"/>
                      <w:szCs w:val="20"/>
                      <w:lang w:eastAsia="en-US"/>
                    </w:rPr>
                  </w:pPr>
                  <w:r w:rsidRPr="00B311BE">
                    <w:rPr>
                      <w:rFonts w:ascii="Arial" w:eastAsia="Calibri" w:hAnsi="Arial" w:cs="Arial"/>
                      <w:sz w:val="20"/>
                      <w:szCs w:val="20"/>
                      <w:lang w:eastAsia="en-US"/>
                    </w:rPr>
                    <w:t>V</w:t>
                  </w:r>
                  <w:r w:rsidR="00244A01" w:rsidRPr="00B311BE">
                    <w:rPr>
                      <w:rFonts w:ascii="Arial" w:eastAsia="Calibri" w:hAnsi="Arial" w:cs="Arial"/>
                      <w:sz w:val="20"/>
                      <w:szCs w:val="20"/>
                      <w:lang w:eastAsia="en-US"/>
                    </w:rPr>
                    <w:t xml:space="preserve"> členih ZDDPO-2, ki se vežejo na </w:t>
                  </w:r>
                  <w:r w:rsidR="00D211C9" w:rsidRPr="00B311BE">
                    <w:rPr>
                      <w:rFonts w:ascii="Arial" w:eastAsia="Calibri" w:hAnsi="Arial" w:cs="Arial"/>
                      <w:sz w:val="20"/>
                      <w:szCs w:val="20"/>
                      <w:lang w:eastAsia="en-US"/>
                    </w:rPr>
                    <w:t xml:space="preserve">nacionalni </w:t>
                  </w:r>
                  <w:r w:rsidRPr="00B311BE">
                    <w:rPr>
                      <w:rFonts w:ascii="Arial" w:eastAsia="Calibri" w:hAnsi="Arial" w:cs="Arial"/>
                      <w:sz w:val="20"/>
                      <w:szCs w:val="20"/>
                      <w:lang w:eastAsia="en-US"/>
                    </w:rPr>
                    <w:t>seznam držav</w:t>
                  </w:r>
                  <w:r w:rsidR="00244A01" w:rsidRPr="00B311BE">
                    <w:rPr>
                      <w:rFonts w:ascii="Arial" w:eastAsia="Calibri" w:hAnsi="Arial" w:cs="Arial"/>
                      <w:sz w:val="20"/>
                      <w:szCs w:val="20"/>
                      <w:lang w:eastAsia="en-US"/>
                    </w:rPr>
                    <w:t xml:space="preserve">, </w:t>
                  </w:r>
                  <w:r w:rsidR="00300D0E" w:rsidRPr="00B311BE">
                    <w:rPr>
                      <w:rFonts w:ascii="Arial" w:eastAsia="Calibri" w:hAnsi="Arial" w:cs="Arial"/>
                      <w:sz w:val="20"/>
                      <w:szCs w:val="20"/>
                      <w:lang w:eastAsia="en-US"/>
                    </w:rPr>
                    <w:t xml:space="preserve">bo </w:t>
                  </w:r>
                  <w:r w:rsidRPr="00B311BE">
                    <w:rPr>
                      <w:rFonts w:ascii="Arial" w:eastAsia="Calibri" w:hAnsi="Arial" w:cs="Arial"/>
                      <w:sz w:val="20"/>
                      <w:szCs w:val="20"/>
                      <w:lang w:eastAsia="en-US"/>
                    </w:rPr>
                    <w:t>dodatno določ</w:t>
                  </w:r>
                  <w:r w:rsidR="00300D0E" w:rsidRPr="00B311BE">
                    <w:rPr>
                      <w:rFonts w:ascii="Arial" w:eastAsia="Calibri" w:hAnsi="Arial" w:cs="Arial"/>
                      <w:sz w:val="20"/>
                      <w:szCs w:val="20"/>
                      <w:lang w:eastAsia="en-US"/>
                    </w:rPr>
                    <w:t>ena</w:t>
                  </w:r>
                  <w:r w:rsidRPr="00B311BE">
                    <w:rPr>
                      <w:rFonts w:ascii="Arial" w:eastAsia="Calibri" w:hAnsi="Arial" w:cs="Arial"/>
                      <w:sz w:val="20"/>
                      <w:szCs w:val="20"/>
                      <w:lang w:eastAsia="en-US"/>
                    </w:rPr>
                    <w:t xml:space="preserve"> </w:t>
                  </w:r>
                  <w:r w:rsidR="00300D0E" w:rsidRPr="00B311BE">
                    <w:rPr>
                      <w:rFonts w:ascii="Arial" w:eastAsia="Calibri" w:hAnsi="Arial" w:cs="Arial"/>
                      <w:sz w:val="20"/>
                      <w:szCs w:val="20"/>
                      <w:lang w:eastAsia="en-US"/>
                    </w:rPr>
                    <w:t>navezava na seznam EU.</w:t>
                  </w:r>
                  <w:r w:rsidR="00AF0C0E" w:rsidRPr="00B311BE">
                    <w:rPr>
                      <w:rFonts w:ascii="Arial" w:eastAsia="Calibri" w:hAnsi="Arial" w:cs="Arial"/>
                      <w:sz w:val="20"/>
                      <w:szCs w:val="20"/>
                      <w:lang w:eastAsia="en-US"/>
                    </w:rPr>
                    <w:t xml:space="preserve"> </w:t>
                  </w:r>
                  <w:r w:rsidR="00EC3D68" w:rsidRPr="00B311BE">
                    <w:rPr>
                      <w:rFonts w:ascii="Arial" w:eastAsia="Calibri" w:hAnsi="Arial" w:cs="Arial"/>
                      <w:sz w:val="20"/>
                      <w:szCs w:val="20"/>
                      <w:lang w:eastAsia="en-US"/>
                    </w:rPr>
                    <w:t xml:space="preserve">Predlagano je, da podlage za veljavni seznam držav ostanejo v ZDDPO-2, torej nižja obdavčitev od 12,5 % in </w:t>
                  </w:r>
                  <w:r w:rsidR="00D211C9" w:rsidRPr="00B311BE">
                    <w:rPr>
                      <w:rFonts w:ascii="Arial" w:eastAsia="Calibri" w:hAnsi="Arial" w:cs="Arial"/>
                      <w:sz w:val="20"/>
                      <w:szCs w:val="20"/>
                      <w:lang w:eastAsia="en-US"/>
                    </w:rPr>
                    <w:t xml:space="preserve">uvrstitev </w:t>
                  </w:r>
                  <w:r w:rsidR="00EC3D68" w:rsidRPr="00B311BE">
                    <w:rPr>
                      <w:rFonts w:ascii="Arial" w:eastAsia="Calibri" w:hAnsi="Arial" w:cs="Arial"/>
                      <w:sz w:val="20"/>
                      <w:szCs w:val="20"/>
                      <w:lang w:eastAsia="en-US"/>
                    </w:rPr>
                    <w:t xml:space="preserve">države na seznam s strani ministra za finance, pri tem pa se v času uporabe seznama EU nacionalni seznam držav </w:t>
                  </w:r>
                  <w:r w:rsidR="00D211C9" w:rsidRPr="00B311BE">
                    <w:rPr>
                      <w:rFonts w:ascii="Arial" w:eastAsia="Calibri" w:hAnsi="Arial" w:cs="Arial"/>
                      <w:sz w:val="20"/>
                      <w:szCs w:val="20"/>
                      <w:lang w:eastAsia="en-US"/>
                    </w:rPr>
                    <w:t xml:space="preserve">lahko </w:t>
                  </w:r>
                  <w:r w:rsidR="00EC3D68" w:rsidRPr="00B311BE">
                    <w:rPr>
                      <w:rFonts w:ascii="Arial" w:eastAsia="Calibri" w:hAnsi="Arial" w:cs="Arial"/>
                      <w:sz w:val="20"/>
                      <w:szCs w:val="20"/>
                      <w:lang w:eastAsia="en-US"/>
                    </w:rPr>
                    <w:t xml:space="preserve">izvaja na način, da nobena država ni objavljena na njem. Posledično </w:t>
                  </w:r>
                  <w:r w:rsidR="00D211C9" w:rsidRPr="00B311BE">
                    <w:rPr>
                      <w:rFonts w:ascii="Arial" w:eastAsia="Calibri" w:hAnsi="Arial" w:cs="Arial"/>
                      <w:sz w:val="20"/>
                      <w:szCs w:val="20"/>
                      <w:lang w:eastAsia="en-US"/>
                    </w:rPr>
                    <w:t xml:space="preserve">bosta </w:t>
                  </w:r>
                  <w:r w:rsidR="00EC3D68" w:rsidRPr="00B311BE">
                    <w:rPr>
                      <w:rFonts w:ascii="Arial" w:eastAsia="Calibri" w:hAnsi="Arial" w:cs="Arial"/>
                      <w:sz w:val="20"/>
                      <w:szCs w:val="20"/>
                      <w:lang w:eastAsia="en-US"/>
                    </w:rPr>
                    <w:t xml:space="preserve">v ZDDPO-2 </w:t>
                  </w:r>
                  <w:r w:rsidR="00D211C9" w:rsidRPr="00B311BE">
                    <w:rPr>
                      <w:rFonts w:ascii="Arial" w:eastAsia="Calibri" w:hAnsi="Arial" w:cs="Arial"/>
                      <w:sz w:val="20"/>
                      <w:szCs w:val="20"/>
                      <w:lang w:eastAsia="en-US"/>
                    </w:rPr>
                    <w:t xml:space="preserve">določeni dve podlagi za </w:t>
                  </w:r>
                  <w:r w:rsidR="00EC3D68" w:rsidRPr="00B311BE">
                    <w:rPr>
                      <w:rFonts w:ascii="Arial" w:eastAsia="Calibri" w:hAnsi="Arial" w:cs="Arial"/>
                      <w:sz w:val="20"/>
                      <w:szCs w:val="20"/>
                      <w:lang w:eastAsia="en-US"/>
                    </w:rPr>
                    <w:t xml:space="preserve">seznam </w:t>
                  </w:r>
                  <w:r w:rsidR="00D211C9" w:rsidRPr="00B311BE">
                    <w:rPr>
                      <w:rFonts w:ascii="Arial" w:eastAsia="Calibri" w:hAnsi="Arial" w:cs="Arial"/>
                      <w:sz w:val="20"/>
                      <w:szCs w:val="20"/>
                      <w:lang w:eastAsia="en-US"/>
                    </w:rPr>
                    <w:t xml:space="preserve">oziroma podlaga za dva </w:t>
                  </w:r>
                  <w:r w:rsidR="00D211C9" w:rsidRPr="00B311BE">
                    <w:rPr>
                      <w:rFonts w:ascii="Arial" w:eastAsia="Calibri" w:hAnsi="Arial" w:cs="Arial"/>
                      <w:sz w:val="20"/>
                      <w:szCs w:val="20"/>
                      <w:lang w:eastAsia="en-US"/>
                    </w:rPr>
                    <w:lastRenderedPageBreak/>
                    <w:t>seznama. Z ohranitvijo podlage za nacionalni seznam s</w:t>
                  </w:r>
                  <w:r w:rsidR="00EC3D68" w:rsidRPr="00B311BE">
                    <w:rPr>
                      <w:rFonts w:ascii="Arial" w:eastAsia="Calibri" w:hAnsi="Arial" w:cs="Arial"/>
                      <w:sz w:val="20"/>
                      <w:szCs w:val="20"/>
                      <w:lang w:eastAsia="en-US"/>
                    </w:rPr>
                    <w:t xml:space="preserve">e ohrani davčna suverenost Slovenije, da udejanja svojo davčno politiko, zlasti v primeru, če se okoliščine glede seznama EU spremenijo. </w:t>
                  </w:r>
                </w:p>
                <w:p w14:paraId="55ED5CDE" w14:textId="77777777" w:rsidR="00B1422D" w:rsidRPr="00B311BE" w:rsidRDefault="00244A01" w:rsidP="0031621E">
                  <w:pPr>
                    <w:pStyle w:val="odstavek"/>
                    <w:shd w:val="clear" w:color="auto" w:fill="FFFFFF"/>
                    <w:spacing w:before="240" w:beforeAutospacing="0" w:after="0" w:afterAutospacing="0" w:line="276" w:lineRule="auto"/>
                    <w:jc w:val="both"/>
                    <w:rPr>
                      <w:rFonts w:ascii="Arial" w:eastAsia="Calibri" w:hAnsi="Arial" w:cs="Arial"/>
                      <w:sz w:val="20"/>
                      <w:szCs w:val="20"/>
                      <w:lang w:eastAsia="en-US"/>
                    </w:rPr>
                  </w:pPr>
                  <w:r w:rsidRPr="00B311BE">
                    <w:rPr>
                      <w:rFonts w:ascii="Arial" w:eastAsia="Calibri" w:hAnsi="Arial" w:cs="Arial"/>
                      <w:sz w:val="20"/>
                      <w:szCs w:val="20"/>
                      <w:lang w:eastAsia="en-US"/>
                    </w:rPr>
                    <w:t xml:space="preserve">V poglavju </w:t>
                  </w:r>
                  <w:r w:rsidR="00300D0E" w:rsidRPr="00B311BE">
                    <w:rPr>
                      <w:rFonts w:ascii="Arial" w:eastAsia="Calibri" w:hAnsi="Arial" w:cs="Arial"/>
                      <w:sz w:val="20"/>
                      <w:szCs w:val="20"/>
                      <w:lang w:eastAsia="en-US"/>
                    </w:rPr>
                    <w:t xml:space="preserve">o nadzorovanih tujih družbah </w:t>
                  </w:r>
                  <w:r w:rsidR="00AF0C0E" w:rsidRPr="00B311BE">
                    <w:rPr>
                      <w:rFonts w:ascii="Arial" w:eastAsia="Calibri" w:hAnsi="Arial" w:cs="Arial"/>
                      <w:sz w:val="20"/>
                      <w:szCs w:val="20"/>
                      <w:lang w:eastAsia="en-US"/>
                    </w:rPr>
                    <w:t xml:space="preserve">se predlaga vezanje </w:t>
                  </w:r>
                  <w:r w:rsidR="00300D0E" w:rsidRPr="00B311BE">
                    <w:rPr>
                      <w:rFonts w:ascii="Arial" w:eastAsia="Calibri" w:hAnsi="Arial" w:cs="Arial"/>
                      <w:sz w:val="20"/>
                      <w:szCs w:val="20"/>
                      <w:lang w:eastAsia="en-US"/>
                    </w:rPr>
                    <w:t>izjem</w:t>
                  </w:r>
                  <w:r w:rsidR="00AF0C0E" w:rsidRPr="00B311BE">
                    <w:rPr>
                      <w:rFonts w:ascii="Arial" w:eastAsia="Calibri" w:hAnsi="Arial" w:cs="Arial"/>
                      <w:sz w:val="20"/>
                      <w:szCs w:val="20"/>
                      <w:lang w:eastAsia="en-US"/>
                    </w:rPr>
                    <w:t>e</w:t>
                  </w:r>
                  <w:r w:rsidR="00300D0E" w:rsidRPr="00B311BE">
                    <w:rPr>
                      <w:rFonts w:ascii="Arial" w:eastAsia="Calibri" w:hAnsi="Arial" w:cs="Arial"/>
                      <w:sz w:val="20"/>
                      <w:szCs w:val="20"/>
                      <w:lang w:eastAsia="en-US"/>
                    </w:rPr>
                    <w:t xml:space="preserve"> </w:t>
                  </w:r>
                  <w:r w:rsidR="00D211C9" w:rsidRPr="00B311BE">
                    <w:rPr>
                      <w:rFonts w:ascii="Arial" w:eastAsia="Calibri" w:hAnsi="Arial" w:cs="Arial"/>
                      <w:sz w:val="20"/>
                      <w:szCs w:val="20"/>
                      <w:lang w:eastAsia="en-US"/>
                    </w:rPr>
                    <w:t xml:space="preserve">glede </w:t>
                  </w:r>
                  <w:r w:rsidRPr="00B311BE">
                    <w:rPr>
                      <w:rFonts w:ascii="Arial" w:eastAsia="Calibri" w:hAnsi="Arial" w:cs="Arial"/>
                      <w:sz w:val="20"/>
                      <w:szCs w:val="20"/>
                      <w:lang w:eastAsia="en-US"/>
                    </w:rPr>
                    <w:t>vsebinsk</w:t>
                  </w:r>
                  <w:r w:rsidR="00300D0E" w:rsidRPr="00B311BE">
                    <w:rPr>
                      <w:rFonts w:ascii="Arial" w:eastAsia="Calibri" w:hAnsi="Arial" w:cs="Arial"/>
                      <w:sz w:val="20"/>
                      <w:szCs w:val="20"/>
                      <w:lang w:eastAsia="en-US"/>
                    </w:rPr>
                    <w:t xml:space="preserve">ega pogoja </w:t>
                  </w:r>
                  <w:r w:rsidR="00AF0C0E" w:rsidRPr="00B311BE">
                    <w:rPr>
                      <w:rFonts w:ascii="Arial" w:eastAsia="Calibri" w:hAnsi="Arial" w:cs="Arial"/>
                      <w:sz w:val="20"/>
                      <w:szCs w:val="20"/>
                      <w:lang w:eastAsia="en-US"/>
                    </w:rPr>
                    <w:t xml:space="preserve">na povezavo z jurisdikcijami s </w:t>
                  </w:r>
                  <w:r w:rsidRPr="00B311BE">
                    <w:rPr>
                      <w:rFonts w:ascii="Arial" w:eastAsia="Calibri" w:hAnsi="Arial" w:cs="Arial"/>
                      <w:sz w:val="20"/>
                      <w:szCs w:val="20"/>
                      <w:lang w:eastAsia="en-US"/>
                    </w:rPr>
                    <w:t>seznama.</w:t>
                  </w:r>
                </w:p>
                <w:p w14:paraId="0E1098CD" w14:textId="058B0DAE" w:rsidR="00AF0C0E" w:rsidRPr="00B311BE" w:rsidRDefault="00AF0C0E" w:rsidP="0031621E">
                  <w:pPr>
                    <w:spacing w:before="100" w:beforeAutospacing="1" w:after="100" w:afterAutospacing="1"/>
                    <w:jc w:val="both"/>
                    <w:rPr>
                      <w:rFonts w:ascii="Arial" w:eastAsia="Calibri" w:hAnsi="Arial" w:cs="Arial"/>
                      <w:sz w:val="20"/>
                      <w:szCs w:val="20"/>
                    </w:rPr>
                  </w:pPr>
                  <w:r w:rsidRPr="00B311BE">
                    <w:rPr>
                      <w:rFonts w:ascii="Arial" w:eastAsia="Calibri" w:hAnsi="Arial" w:cs="Arial"/>
                      <w:sz w:val="20"/>
                      <w:szCs w:val="20"/>
                    </w:rPr>
                    <w:t xml:space="preserve">2.3.2 </w:t>
                  </w:r>
                  <w:r w:rsidR="00D362B6" w:rsidRPr="00B311BE">
                    <w:rPr>
                      <w:rFonts w:ascii="Arial" w:eastAsia="Calibri" w:hAnsi="Arial" w:cs="Arial"/>
                      <w:sz w:val="20"/>
                      <w:szCs w:val="20"/>
                    </w:rPr>
                    <w:t xml:space="preserve">Predlagana je vključitev 9.a člena Direktive </w:t>
                  </w:r>
                  <w:r w:rsidR="00D362B6" w:rsidRPr="00773ACF">
                    <w:rPr>
                      <w:rFonts w:ascii="Arial" w:eastAsia="Calibri" w:hAnsi="Arial" w:cs="Arial"/>
                      <w:sz w:val="20"/>
                      <w:szCs w:val="20"/>
                    </w:rPr>
                    <w:t>(EU) 2016/1164</w:t>
                  </w:r>
                  <w:r w:rsidR="00D362B6">
                    <w:rPr>
                      <w:rFonts w:ascii="Arial" w:eastAsia="Calibri" w:hAnsi="Arial" w:cs="Arial"/>
                      <w:sz w:val="20"/>
                      <w:szCs w:val="20"/>
                    </w:rPr>
                    <w:t xml:space="preserve"> v ZDDPO-2, kot dopolnitev poglavja, ki ureja hibridna neskladja. Če bi se po domači </w:t>
                  </w:r>
                  <w:r w:rsidR="0052747E">
                    <w:rPr>
                      <w:rFonts w:ascii="Arial" w:eastAsia="Calibri" w:hAnsi="Arial" w:cs="Arial"/>
                      <w:sz w:val="20"/>
                      <w:szCs w:val="20"/>
                    </w:rPr>
                    <w:t xml:space="preserve">davčni </w:t>
                  </w:r>
                  <w:r w:rsidR="00D362B6">
                    <w:rPr>
                      <w:rFonts w:ascii="Arial" w:eastAsia="Calibri" w:hAnsi="Arial" w:cs="Arial"/>
                      <w:sz w:val="20"/>
                      <w:szCs w:val="20"/>
                    </w:rPr>
                    <w:t xml:space="preserve">zakonodaji oseba v Sloveniji obravnavala kot davčno transparentna, po davčnem pravu </w:t>
                  </w:r>
                  <w:r w:rsidR="00D211C9">
                    <w:rPr>
                      <w:rFonts w:ascii="Arial" w:eastAsia="Calibri" w:hAnsi="Arial" w:cs="Arial"/>
                      <w:sz w:val="20"/>
                      <w:szCs w:val="20"/>
                    </w:rPr>
                    <w:t xml:space="preserve">jurisdikcije </w:t>
                  </w:r>
                  <w:r w:rsidR="00D362B6">
                    <w:rPr>
                      <w:rFonts w:ascii="Arial" w:eastAsia="Calibri" w:hAnsi="Arial" w:cs="Arial"/>
                      <w:sz w:val="20"/>
                      <w:szCs w:val="20"/>
                    </w:rPr>
                    <w:t xml:space="preserve">vlagateljev pa kot </w:t>
                  </w:r>
                  <w:r w:rsidR="0077109B">
                    <w:rPr>
                      <w:rFonts w:ascii="Arial" w:eastAsia="Calibri" w:hAnsi="Arial" w:cs="Arial"/>
                      <w:sz w:val="20"/>
                      <w:szCs w:val="20"/>
                    </w:rPr>
                    <w:t xml:space="preserve">ne </w:t>
                  </w:r>
                  <w:r w:rsidR="003347DD">
                    <w:rPr>
                      <w:rFonts w:ascii="Arial" w:eastAsia="Calibri" w:hAnsi="Arial" w:cs="Arial"/>
                      <w:sz w:val="20"/>
                      <w:szCs w:val="20"/>
                    </w:rPr>
                    <w:t xml:space="preserve">davčno </w:t>
                  </w:r>
                  <w:r w:rsidR="0077109B">
                    <w:rPr>
                      <w:rFonts w:ascii="Arial" w:eastAsia="Calibri" w:hAnsi="Arial" w:cs="Arial"/>
                      <w:sz w:val="20"/>
                      <w:szCs w:val="20"/>
                    </w:rPr>
                    <w:t xml:space="preserve">transparentna, je predlagano, da je ta oseba </w:t>
                  </w:r>
                  <w:r w:rsidR="00D362B6">
                    <w:rPr>
                      <w:rFonts w:ascii="Arial" w:eastAsia="Calibri" w:hAnsi="Arial" w:cs="Arial"/>
                      <w:sz w:val="20"/>
                      <w:szCs w:val="20"/>
                    </w:rPr>
                    <w:t xml:space="preserve">rezident in </w:t>
                  </w:r>
                  <w:r w:rsidR="0052747E">
                    <w:rPr>
                      <w:rFonts w:ascii="Arial" w:eastAsia="Calibri" w:hAnsi="Arial" w:cs="Arial"/>
                      <w:sz w:val="20"/>
                      <w:szCs w:val="20"/>
                    </w:rPr>
                    <w:t xml:space="preserve">se </w:t>
                  </w:r>
                  <w:r w:rsidR="0077109B">
                    <w:rPr>
                      <w:rFonts w:ascii="Arial" w:eastAsia="Calibri" w:hAnsi="Arial" w:cs="Arial"/>
                      <w:sz w:val="20"/>
                      <w:szCs w:val="20"/>
                    </w:rPr>
                    <w:t xml:space="preserve">torej </w:t>
                  </w:r>
                  <w:r w:rsidR="00D362B6">
                    <w:rPr>
                      <w:rFonts w:ascii="Arial" w:eastAsia="Calibri" w:hAnsi="Arial" w:cs="Arial"/>
                      <w:sz w:val="20"/>
                      <w:szCs w:val="20"/>
                    </w:rPr>
                    <w:t>dohod</w:t>
                  </w:r>
                  <w:r w:rsidR="0052747E">
                    <w:rPr>
                      <w:rFonts w:ascii="Arial" w:eastAsia="Calibri" w:hAnsi="Arial" w:cs="Arial"/>
                      <w:sz w:val="20"/>
                      <w:szCs w:val="20"/>
                    </w:rPr>
                    <w:t>e</w:t>
                  </w:r>
                  <w:r w:rsidR="00D362B6">
                    <w:rPr>
                      <w:rFonts w:ascii="Arial" w:eastAsia="Calibri" w:hAnsi="Arial" w:cs="Arial"/>
                      <w:sz w:val="20"/>
                      <w:szCs w:val="20"/>
                    </w:rPr>
                    <w:t>k te osebe</w:t>
                  </w:r>
                  <w:r w:rsidR="0052747E">
                    <w:rPr>
                      <w:rFonts w:ascii="Arial" w:eastAsia="Calibri" w:hAnsi="Arial" w:cs="Arial"/>
                      <w:sz w:val="20"/>
                      <w:szCs w:val="20"/>
                    </w:rPr>
                    <w:t xml:space="preserve"> obdavči</w:t>
                  </w:r>
                  <w:r w:rsidR="0077109B">
                    <w:rPr>
                      <w:rFonts w:ascii="Arial" w:eastAsia="Calibri" w:hAnsi="Arial" w:cs="Arial"/>
                      <w:sz w:val="20"/>
                      <w:szCs w:val="20"/>
                    </w:rPr>
                    <w:t xml:space="preserve">, ob izpolnitvi </w:t>
                  </w:r>
                  <w:r w:rsidR="0052747E">
                    <w:rPr>
                      <w:rFonts w:ascii="Arial" w:eastAsia="Calibri" w:hAnsi="Arial" w:cs="Arial"/>
                      <w:sz w:val="20"/>
                      <w:szCs w:val="20"/>
                    </w:rPr>
                    <w:t>vs</w:t>
                  </w:r>
                  <w:r w:rsidR="0077109B">
                    <w:rPr>
                      <w:rFonts w:ascii="Arial" w:eastAsia="Calibri" w:hAnsi="Arial" w:cs="Arial"/>
                      <w:sz w:val="20"/>
                      <w:szCs w:val="20"/>
                    </w:rPr>
                    <w:t>eh</w:t>
                  </w:r>
                  <w:r w:rsidR="0052747E">
                    <w:rPr>
                      <w:rFonts w:ascii="Arial" w:eastAsia="Calibri" w:hAnsi="Arial" w:cs="Arial"/>
                      <w:sz w:val="20"/>
                      <w:szCs w:val="20"/>
                    </w:rPr>
                    <w:t xml:space="preserve"> pogoj</w:t>
                  </w:r>
                  <w:r w:rsidR="0077109B">
                    <w:rPr>
                      <w:rFonts w:ascii="Arial" w:eastAsia="Calibri" w:hAnsi="Arial" w:cs="Arial"/>
                      <w:sz w:val="20"/>
                      <w:szCs w:val="20"/>
                    </w:rPr>
                    <w:t>ev</w:t>
                  </w:r>
                  <w:r w:rsidR="0052747E">
                    <w:rPr>
                      <w:rFonts w:ascii="Arial" w:eastAsia="Calibri" w:hAnsi="Arial" w:cs="Arial"/>
                      <w:sz w:val="20"/>
                      <w:szCs w:val="20"/>
                    </w:rPr>
                    <w:t xml:space="preserve"> predmetne določbe</w:t>
                  </w:r>
                  <w:r w:rsidR="0077109B">
                    <w:rPr>
                      <w:rFonts w:ascii="Arial" w:eastAsia="Calibri" w:hAnsi="Arial" w:cs="Arial"/>
                      <w:sz w:val="20"/>
                      <w:szCs w:val="20"/>
                    </w:rPr>
                    <w:t>. P</w:t>
                  </w:r>
                  <w:r w:rsidR="00D362B6">
                    <w:rPr>
                      <w:rFonts w:ascii="Arial" w:eastAsia="Calibri" w:hAnsi="Arial" w:cs="Arial"/>
                      <w:sz w:val="20"/>
                      <w:szCs w:val="20"/>
                    </w:rPr>
                    <w:t xml:space="preserve">o ZDDPO-2 </w:t>
                  </w:r>
                  <w:r w:rsidR="0077109B">
                    <w:rPr>
                      <w:rFonts w:ascii="Arial" w:eastAsia="Calibri" w:hAnsi="Arial" w:cs="Arial"/>
                      <w:sz w:val="20"/>
                      <w:szCs w:val="20"/>
                    </w:rPr>
                    <w:t>b</w:t>
                  </w:r>
                  <w:r w:rsidR="002B5780">
                    <w:rPr>
                      <w:rFonts w:ascii="Arial" w:eastAsia="Calibri" w:hAnsi="Arial" w:cs="Arial"/>
                      <w:sz w:val="20"/>
                      <w:szCs w:val="20"/>
                    </w:rPr>
                    <w:t xml:space="preserve">i se </w:t>
                  </w:r>
                  <w:r w:rsidR="0077109B">
                    <w:rPr>
                      <w:rFonts w:ascii="Arial" w:eastAsia="Calibri" w:hAnsi="Arial" w:cs="Arial"/>
                      <w:sz w:val="20"/>
                      <w:szCs w:val="20"/>
                    </w:rPr>
                    <w:t xml:space="preserve">v tem primeru </w:t>
                  </w:r>
                  <w:r w:rsidR="00D362B6">
                    <w:rPr>
                      <w:rFonts w:ascii="Arial" w:eastAsia="Calibri" w:hAnsi="Arial" w:cs="Arial"/>
                      <w:sz w:val="20"/>
                      <w:szCs w:val="20"/>
                    </w:rPr>
                    <w:t>davčno transparentna obravnava ignorira</w:t>
                  </w:r>
                  <w:r w:rsidR="0077109B">
                    <w:rPr>
                      <w:rFonts w:ascii="Arial" w:eastAsia="Calibri" w:hAnsi="Arial" w:cs="Arial"/>
                      <w:sz w:val="20"/>
                      <w:szCs w:val="20"/>
                    </w:rPr>
                    <w:t>la</w:t>
                  </w:r>
                  <w:r w:rsidR="00D362B6">
                    <w:rPr>
                      <w:rFonts w:ascii="Arial" w:eastAsia="Calibri" w:hAnsi="Arial" w:cs="Arial"/>
                      <w:sz w:val="20"/>
                      <w:szCs w:val="20"/>
                    </w:rPr>
                    <w:t xml:space="preserve"> in se </w:t>
                  </w:r>
                  <w:r w:rsidR="0077109B">
                    <w:rPr>
                      <w:rFonts w:ascii="Arial" w:eastAsia="Calibri" w:hAnsi="Arial" w:cs="Arial"/>
                      <w:sz w:val="20"/>
                      <w:szCs w:val="20"/>
                    </w:rPr>
                    <w:t xml:space="preserve">bo </w:t>
                  </w:r>
                  <w:r w:rsidR="00D362B6">
                    <w:rPr>
                      <w:rFonts w:ascii="Arial" w:eastAsia="Calibri" w:hAnsi="Arial" w:cs="Arial"/>
                      <w:sz w:val="20"/>
                      <w:szCs w:val="20"/>
                    </w:rPr>
                    <w:t>oseba obravnava</w:t>
                  </w:r>
                  <w:r w:rsidR="0077109B">
                    <w:rPr>
                      <w:rFonts w:ascii="Arial" w:eastAsia="Calibri" w:hAnsi="Arial" w:cs="Arial"/>
                      <w:sz w:val="20"/>
                      <w:szCs w:val="20"/>
                    </w:rPr>
                    <w:t>la</w:t>
                  </w:r>
                  <w:r w:rsidR="00D362B6">
                    <w:rPr>
                      <w:rFonts w:ascii="Arial" w:eastAsia="Calibri" w:hAnsi="Arial" w:cs="Arial"/>
                      <w:sz w:val="20"/>
                      <w:szCs w:val="20"/>
                    </w:rPr>
                    <w:t xml:space="preserve"> kot rezident in se obdavči</w:t>
                  </w:r>
                  <w:r w:rsidR="0077109B">
                    <w:rPr>
                      <w:rFonts w:ascii="Arial" w:eastAsia="Calibri" w:hAnsi="Arial" w:cs="Arial"/>
                      <w:sz w:val="20"/>
                      <w:szCs w:val="20"/>
                    </w:rPr>
                    <w:t>la</w:t>
                  </w:r>
                  <w:r w:rsidR="00D362B6">
                    <w:rPr>
                      <w:rFonts w:ascii="Arial" w:eastAsia="Calibri" w:hAnsi="Arial" w:cs="Arial"/>
                      <w:sz w:val="20"/>
                      <w:szCs w:val="20"/>
                    </w:rPr>
                    <w:t xml:space="preserve"> temu ustrezno.</w:t>
                  </w:r>
                  <w:r w:rsidR="0077109B">
                    <w:rPr>
                      <w:rFonts w:ascii="Arial" w:eastAsia="Calibri" w:hAnsi="Arial" w:cs="Arial"/>
                      <w:sz w:val="20"/>
                      <w:szCs w:val="20"/>
                    </w:rPr>
                    <w:t xml:space="preserve"> Ob tem je treba upoštevati dejstvo, da v </w:t>
                  </w:r>
                  <w:r w:rsidR="003347DD">
                    <w:rPr>
                      <w:rFonts w:ascii="Arial" w:eastAsia="Calibri" w:hAnsi="Arial" w:cs="Arial"/>
                      <w:sz w:val="20"/>
                      <w:szCs w:val="20"/>
                    </w:rPr>
                    <w:t xml:space="preserve">veljavni </w:t>
                  </w:r>
                  <w:r w:rsidR="0077109B">
                    <w:rPr>
                      <w:rFonts w:ascii="Arial" w:eastAsia="Calibri" w:hAnsi="Arial" w:cs="Arial"/>
                      <w:sz w:val="20"/>
                      <w:szCs w:val="20"/>
                    </w:rPr>
                    <w:t xml:space="preserve">davčni zakonodaji Slovenije ni izrecne določbe, ki bi neko osebo davčno opredelila za davčno transparentno.  </w:t>
                  </w:r>
                  <w:r w:rsidR="00D362B6">
                    <w:rPr>
                      <w:rFonts w:ascii="Arial" w:eastAsia="Calibri" w:hAnsi="Arial" w:cs="Arial"/>
                      <w:sz w:val="20"/>
                      <w:szCs w:val="20"/>
                    </w:rPr>
                    <w:t xml:space="preserve">  </w:t>
                  </w:r>
                </w:p>
                <w:p w14:paraId="2DC2B662" w14:textId="77777777" w:rsidR="00B1422D" w:rsidRPr="00B311BE" w:rsidRDefault="00B1422D" w:rsidP="0031621E">
                  <w:pPr>
                    <w:spacing w:before="100" w:beforeAutospacing="1" w:after="100" w:afterAutospacing="1"/>
                    <w:rPr>
                      <w:rFonts w:ascii="Arial" w:eastAsia="Calibri" w:hAnsi="Arial" w:cs="Arial"/>
                      <w:sz w:val="20"/>
                      <w:szCs w:val="20"/>
                    </w:rPr>
                  </w:pPr>
                </w:p>
              </w:tc>
            </w:tr>
            <w:tr w:rsidR="00B1422D" w:rsidRPr="00B311BE" w14:paraId="7BAE5939" w14:textId="77777777" w:rsidTr="00963F6A">
              <w:tc>
                <w:tcPr>
                  <w:tcW w:w="8997" w:type="dxa"/>
                </w:tcPr>
                <w:p w14:paraId="0AB6E38F" w14:textId="77777777" w:rsidR="00B1422D" w:rsidRDefault="00B1422D" w:rsidP="00B1422D">
                  <w:pPr>
                    <w:suppressAutoHyphens/>
                    <w:overflowPunct w:val="0"/>
                    <w:autoSpaceDE w:val="0"/>
                    <w:autoSpaceDN w:val="0"/>
                    <w:adjustRightInd w:val="0"/>
                    <w:spacing w:after="0" w:line="260" w:lineRule="exact"/>
                    <w:jc w:val="both"/>
                    <w:textAlignment w:val="baseline"/>
                    <w:outlineLvl w:val="3"/>
                    <w:rPr>
                      <w:rFonts w:ascii="Arial" w:eastAsia="Calibri" w:hAnsi="Arial" w:cs="Arial"/>
                      <w:b/>
                      <w:sz w:val="20"/>
                      <w:szCs w:val="20"/>
                    </w:rPr>
                  </w:pPr>
                  <w:r w:rsidRPr="00B311BE">
                    <w:rPr>
                      <w:rFonts w:ascii="Arial" w:eastAsia="Calibri" w:hAnsi="Arial" w:cs="Arial"/>
                      <w:b/>
                      <w:sz w:val="20"/>
                      <w:szCs w:val="20"/>
                    </w:rPr>
                    <w:lastRenderedPageBreak/>
                    <w:t>3. OCENA FINANČNIH POSLEDIC PREDLOGA ZAKONA ZA DRŽAVNI PRORAČUN IN DRUGA JAVNA FINANČNA SREDSTVA</w:t>
                  </w:r>
                </w:p>
                <w:p w14:paraId="7FA86EC4" w14:textId="77777777" w:rsidR="002A609F" w:rsidRPr="00B311BE" w:rsidRDefault="002A609F" w:rsidP="00B1422D">
                  <w:pPr>
                    <w:suppressAutoHyphens/>
                    <w:overflowPunct w:val="0"/>
                    <w:autoSpaceDE w:val="0"/>
                    <w:autoSpaceDN w:val="0"/>
                    <w:adjustRightInd w:val="0"/>
                    <w:spacing w:after="0" w:line="260" w:lineRule="exact"/>
                    <w:jc w:val="both"/>
                    <w:textAlignment w:val="baseline"/>
                    <w:outlineLvl w:val="3"/>
                    <w:rPr>
                      <w:rFonts w:ascii="Arial" w:eastAsia="Calibri" w:hAnsi="Arial" w:cs="Arial"/>
                      <w:b/>
                      <w:sz w:val="20"/>
                      <w:szCs w:val="20"/>
                    </w:rPr>
                  </w:pPr>
                </w:p>
              </w:tc>
            </w:tr>
            <w:tr w:rsidR="00B1422D" w:rsidRPr="00B311BE" w14:paraId="5A477D3B" w14:textId="77777777" w:rsidTr="00963F6A">
              <w:tc>
                <w:tcPr>
                  <w:tcW w:w="8997" w:type="dxa"/>
                </w:tcPr>
                <w:p w14:paraId="64F1824A" w14:textId="77777777" w:rsidR="00152199" w:rsidRPr="00B311BE" w:rsidRDefault="00152199" w:rsidP="00152199">
                  <w:pPr>
                    <w:spacing w:before="100" w:beforeAutospacing="1" w:after="100" w:afterAutospacing="1"/>
                    <w:jc w:val="both"/>
                    <w:rPr>
                      <w:rFonts w:ascii="Arial" w:eastAsia="Calibri" w:hAnsi="Arial" w:cs="Arial"/>
                      <w:sz w:val="20"/>
                      <w:szCs w:val="20"/>
                    </w:rPr>
                  </w:pPr>
                  <w:r w:rsidRPr="00D72C8A">
                    <w:rPr>
                      <w:rFonts w:ascii="Arial" w:eastAsia="Calibri" w:hAnsi="Arial" w:cs="Arial"/>
                      <w:sz w:val="20"/>
                      <w:szCs w:val="20"/>
                    </w:rPr>
                    <w:t>OECD ocenjuje, da je zaradi učinkov BEPS globalno izgubljenih med 100 in 240 milijardami dolarjev davčnih prihodkov oziroma med 4</w:t>
                  </w:r>
                  <w:r>
                    <w:rPr>
                      <w:rFonts w:ascii="Arial" w:eastAsia="Calibri" w:hAnsi="Arial" w:cs="Arial"/>
                      <w:sz w:val="20"/>
                      <w:szCs w:val="20"/>
                    </w:rPr>
                    <w:t xml:space="preserve"> %</w:t>
                  </w:r>
                  <w:r w:rsidRPr="00D72C8A">
                    <w:rPr>
                      <w:rFonts w:ascii="Arial" w:eastAsia="Calibri" w:hAnsi="Arial" w:cs="Arial"/>
                      <w:sz w:val="20"/>
                      <w:szCs w:val="20"/>
                    </w:rPr>
                    <w:t xml:space="preserve"> in 10 % globalnega davka od dohodkov pravnih oseb. To je ocena stanja pred uveljavitvijo oziroma sprejemanjem različnih ukrepov za boj proti BEPS. Države tovrstne ukrepe zastavljajo strateško-taktično, saj želijo vsaka zase od teh izgubljenih prihodkov ali pridobiti čim več ali pa izgubiti čim manj, po drugi strani pa se bodo novim pravilom pr</w:t>
                  </w:r>
                  <w:r>
                    <w:rPr>
                      <w:rFonts w:ascii="Arial" w:eastAsia="Calibri" w:hAnsi="Arial" w:cs="Arial"/>
                      <w:sz w:val="20"/>
                      <w:szCs w:val="20"/>
                    </w:rPr>
                    <w:t>ilagodile tudi multinacionalke.</w:t>
                  </w:r>
                </w:p>
                <w:p w14:paraId="20202C13" w14:textId="77777777" w:rsidR="00152199" w:rsidRDefault="00152199" w:rsidP="00152199">
                  <w:pPr>
                    <w:spacing w:before="100" w:beforeAutospacing="1" w:after="100" w:afterAutospacing="1"/>
                    <w:jc w:val="both"/>
                    <w:rPr>
                      <w:rFonts w:ascii="Arial" w:eastAsia="Calibri" w:hAnsi="Arial" w:cs="Arial"/>
                      <w:sz w:val="20"/>
                      <w:szCs w:val="20"/>
                    </w:rPr>
                  </w:pPr>
                  <w:r w:rsidRPr="00D72C8A">
                    <w:rPr>
                      <w:rFonts w:ascii="Arial" w:eastAsia="Calibri" w:hAnsi="Arial" w:cs="Arial"/>
                      <w:sz w:val="20"/>
                      <w:szCs w:val="20"/>
                    </w:rPr>
                    <w:t>Finančnih učinkov predlagan</w:t>
                  </w:r>
                  <w:r>
                    <w:rPr>
                      <w:rFonts w:ascii="Arial" w:eastAsia="Calibri" w:hAnsi="Arial" w:cs="Arial"/>
                      <w:sz w:val="20"/>
                      <w:szCs w:val="20"/>
                    </w:rPr>
                    <w:t>ih</w:t>
                  </w:r>
                  <w:r w:rsidRPr="00D72C8A">
                    <w:rPr>
                      <w:rFonts w:ascii="Arial" w:eastAsia="Calibri" w:hAnsi="Arial" w:cs="Arial"/>
                      <w:sz w:val="20"/>
                      <w:szCs w:val="20"/>
                    </w:rPr>
                    <w:t xml:space="preserve"> sprememb ni mogoče natančno oceniti. Na eni stra</w:t>
                  </w:r>
                  <w:r>
                    <w:rPr>
                      <w:rFonts w:ascii="Arial" w:eastAsia="Calibri" w:hAnsi="Arial" w:cs="Arial"/>
                      <w:sz w:val="20"/>
                      <w:szCs w:val="20"/>
                    </w:rPr>
                    <w:t>ni</w:t>
                  </w:r>
                  <w:r w:rsidRPr="00D72C8A">
                    <w:rPr>
                      <w:rFonts w:ascii="Arial" w:eastAsia="Calibri" w:hAnsi="Arial" w:cs="Arial"/>
                      <w:sz w:val="20"/>
                      <w:szCs w:val="20"/>
                    </w:rPr>
                    <w:t xml:space="preserve"> narava predlaganih davčnih določb predvsem zagotavlja, da v prihodnosti ne bo prišlo do praks izogibanja da</w:t>
                  </w:r>
                  <w:r>
                    <w:rPr>
                      <w:rFonts w:ascii="Arial" w:eastAsia="Calibri" w:hAnsi="Arial" w:cs="Arial"/>
                      <w:sz w:val="20"/>
                      <w:szCs w:val="20"/>
                    </w:rPr>
                    <w:t>v</w:t>
                  </w:r>
                  <w:r w:rsidRPr="00D72C8A">
                    <w:rPr>
                      <w:rFonts w:ascii="Arial" w:eastAsia="Calibri" w:hAnsi="Arial" w:cs="Arial"/>
                      <w:sz w:val="20"/>
                      <w:szCs w:val="20"/>
                    </w:rPr>
                    <w:t>čni obveznosti, po drugi strani pa lahko pomenijo tudi drugačno obnašanje vlad jurisdikcij in celo zavezancev, kar ni mogoče ovrednotiti. Ne gre zanemariti</w:t>
                  </w:r>
                  <w:r>
                    <w:rPr>
                      <w:rFonts w:ascii="Arial" w:eastAsia="Calibri" w:hAnsi="Arial" w:cs="Arial"/>
                      <w:sz w:val="20"/>
                      <w:szCs w:val="20"/>
                    </w:rPr>
                    <w:t>,</w:t>
                  </w:r>
                  <w:r w:rsidRPr="00D72C8A">
                    <w:rPr>
                      <w:rFonts w:ascii="Arial" w:eastAsia="Calibri" w:hAnsi="Arial" w:cs="Arial"/>
                      <w:sz w:val="20"/>
                      <w:szCs w:val="20"/>
                    </w:rPr>
                    <w:t xml:space="preserve"> d</w:t>
                  </w:r>
                  <w:r>
                    <w:rPr>
                      <w:rFonts w:ascii="Arial" w:eastAsia="Calibri" w:hAnsi="Arial" w:cs="Arial"/>
                      <w:sz w:val="20"/>
                      <w:szCs w:val="20"/>
                    </w:rPr>
                    <w:t>a</w:t>
                  </w:r>
                  <w:r w:rsidRPr="00D72C8A">
                    <w:rPr>
                      <w:rFonts w:ascii="Arial" w:eastAsia="Calibri" w:hAnsi="Arial" w:cs="Arial"/>
                      <w:sz w:val="20"/>
                      <w:szCs w:val="20"/>
                    </w:rPr>
                    <w:t xml:space="preserve"> bodo spremembe omogočile bolj pošteno in pravično obdavčenje, kar bo izboljšalo sprejemanje davčnega sistema in posredno dvignilo pripravl</w:t>
                  </w:r>
                  <w:r>
                    <w:rPr>
                      <w:rFonts w:ascii="Arial" w:eastAsia="Calibri" w:hAnsi="Arial" w:cs="Arial"/>
                      <w:sz w:val="20"/>
                      <w:szCs w:val="20"/>
                    </w:rPr>
                    <w:t>j</w:t>
                  </w:r>
                  <w:r w:rsidRPr="00D72C8A">
                    <w:rPr>
                      <w:rFonts w:ascii="Arial" w:eastAsia="Calibri" w:hAnsi="Arial" w:cs="Arial"/>
                      <w:sz w:val="20"/>
                      <w:szCs w:val="20"/>
                    </w:rPr>
                    <w:t>enost za prostovoljno izpolnjevanje davčnih obveznosti.</w:t>
                  </w:r>
                </w:p>
                <w:p w14:paraId="25EED2B9" w14:textId="746FE4B5" w:rsidR="00EF3931" w:rsidRPr="00B311BE" w:rsidRDefault="00EF3931" w:rsidP="002A6E1F">
                  <w:pPr>
                    <w:spacing w:after="0"/>
                    <w:jc w:val="both"/>
                    <w:rPr>
                      <w:rFonts w:ascii="Arial" w:eastAsia="Calibri" w:hAnsi="Arial" w:cs="Arial"/>
                      <w:sz w:val="20"/>
                      <w:szCs w:val="20"/>
                    </w:rPr>
                  </w:pPr>
                  <w:r w:rsidRPr="00B311BE">
                    <w:rPr>
                      <w:rFonts w:ascii="Arial" w:eastAsia="Calibri" w:hAnsi="Arial" w:cs="Arial"/>
                      <w:sz w:val="20"/>
                      <w:szCs w:val="20"/>
                    </w:rPr>
                    <w:t>Predlog zakona ne bo imel finančnih posledic za druga javnofinančna sredstva.</w:t>
                  </w:r>
                </w:p>
                <w:p w14:paraId="40D58476" w14:textId="77777777" w:rsidR="00855DD5" w:rsidRPr="00B311BE" w:rsidRDefault="00855DD5" w:rsidP="00855DD5">
                  <w:pPr>
                    <w:spacing w:after="0" w:line="300" w:lineRule="auto"/>
                    <w:jc w:val="both"/>
                    <w:rPr>
                      <w:rFonts w:ascii="Arial" w:eastAsia="Calibri" w:hAnsi="Arial" w:cs="Arial"/>
                      <w:sz w:val="20"/>
                      <w:szCs w:val="20"/>
                    </w:rPr>
                  </w:pPr>
                </w:p>
              </w:tc>
            </w:tr>
            <w:tr w:rsidR="00B1422D" w:rsidRPr="00B311BE" w14:paraId="16FEFD39" w14:textId="77777777" w:rsidTr="00963F6A">
              <w:tc>
                <w:tcPr>
                  <w:tcW w:w="8997" w:type="dxa"/>
                </w:tcPr>
                <w:p w14:paraId="039C1C86" w14:textId="77777777" w:rsidR="00B1422D" w:rsidRPr="00B311BE" w:rsidRDefault="00B1422D" w:rsidP="00B1422D">
                  <w:pPr>
                    <w:suppressAutoHyphens/>
                    <w:overflowPunct w:val="0"/>
                    <w:autoSpaceDE w:val="0"/>
                    <w:autoSpaceDN w:val="0"/>
                    <w:adjustRightInd w:val="0"/>
                    <w:spacing w:after="0" w:line="260" w:lineRule="exact"/>
                    <w:jc w:val="both"/>
                    <w:textAlignment w:val="baseline"/>
                    <w:outlineLvl w:val="3"/>
                    <w:rPr>
                      <w:rFonts w:ascii="Arial" w:eastAsia="Calibri" w:hAnsi="Arial" w:cs="Arial"/>
                      <w:b/>
                      <w:sz w:val="20"/>
                      <w:szCs w:val="20"/>
                    </w:rPr>
                  </w:pPr>
                  <w:r w:rsidRPr="00B311BE">
                    <w:rPr>
                      <w:rFonts w:ascii="Arial" w:eastAsia="Calibri" w:hAnsi="Arial" w:cs="Arial"/>
                      <w:b/>
                      <w:sz w:val="20"/>
                      <w:szCs w:val="20"/>
                    </w:rPr>
                    <w:t>4. NAVEDBA, DA SO SREDSTVA ZA IZVAJANJE ZAKONA V DRŽAVNEM PRORAČUNU ZAGOTOVLJENA, ČE PREDLOG ZAKONA PREDVIDEVA PORABO PRORAČUNSKIH SREDSTEV V OBDOBJU, ZA KATERO JE BIL DRŽAVNI PRORAČUN ŽE SPREJET</w:t>
                  </w:r>
                </w:p>
              </w:tc>
            </w:tr>
            <w:tr w:rsidR="00B1422D" w:rsidRPr="00B311BE" w14:paraId="75BB8700" w14:textId="77777777" w:rsidTr="00963F6A">
              <w:tc>
                <w:tcPr>
                  <w:tcW w:w="8997" w:type="dxa"/>
                </w:tcPr>
                <w:p w14:paraId="4F45448E"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p>
                <w:p w14:paraId="2F63D50D"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Za izvajanje zakona ne bodo potrebna dodatna proračunska sredstva.</w:t>
                  </w:r>
                </w:p>
                <w:p w14:paraId="23F128EB"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p>
              </w:tc>
            </w:tr>
            <w:tr w:rsidR="00B1422D" w:rsidRPr="00B311BE" w14:paraId="1C630A71" w14:textId="77777777" w:rsidTr="00963F6A">
              <w:tc>
                <w:tcPr>
                  <w:tcW w:w="8997" w:type="dxa"/>
                </w:tcPr>
                <w:p w14:paraId="3636FDB7" w14:textId="77777777" w:rsidR="00B1422D" w:rsidRPr="00B311BE" w:rsidRDefault="00B1422D" w:rsidP="00B1422D">
                  <w:pPr>
                    <w:suppressAutoHyphens/>
                    <w:overflowPunct w:val="0"/>
                    <w:autoSpaceDE w:val="0"/>
                    <w:autoSpaceDN w:val="0"/>
                    <w:adjustRightInd w:val="0"/>
                    <w:spacing w:after="0" w:line="300" w:lineRule="auto"/>
                    <w:jc w:val="both"/>
                    <w:textAlignment w:val="baseline"/>
                    <w:outlineLvl w:val="3"/>
                    <w:rPr>
                      <w:rFonts w:ascii="Arial" w:eastAsia="Calibri" w:hAnsi="Arial" w:cs="Arial"/>
                      <w:b/>
                      <w:sz w:val="20"/>
                      <w:szCs w:val="20"/>
                    </w:rPr>
                  </w:pPr>
                  <w:r w:rsidRPr="00B311BE">
                    <w:rPr>
                      <w:rFonts w:ascii="Arial" w:eastAsia="Calibri" w:hAnsi="Arial" w:cs="Arial"/>
                      <w:b/>
                      <w:sz w:val="20"/>
                      <w:szCs w:val="20"/>
                    </w:rPr>
                    <w:t>5. PRIKAZ UREDITVE V DRUGIH PRAVNIH SISTEMIH IN PRILAGOJENOSTI PREDLAGANE UREDITVE PRAVU EVROPSKE UNIJE</w:t>
                  </w:r>
                </w:p>
                <w:p w14:paraId="69F332C2" w14:textId="77777777" w:rsidR="007E1D3E" w:rsidRDefault="003C2649" w:rsidP="007E1D3E">
                  <w:pPr>
                    <w:pStyle w:val="doc-ti"/>
                    <w:spacing w:line="360" w:lineRule="auto"/>
                    <w:jc w:val="both"/>
                    <w:rPr>
                      <w:rFonts w:ascii="Arial" w:eastAsia="Calibri" w:hAnsi="Arial" w:cs="Arial"/>
                      <w:b/>
                      <w:sz w:val="20"/>
                      <w:szCs w:val="20"/>
                      <w:lang w:eastAsia="en-US"/>
                    </w:rPr>
                  </w:pPr>
                  <w:r w:rsidRPr="003C2649">
                    <w:rPr>
                      <w:rFonts w:ascii="Arial" w:eastAsia="Calibri" w:hAnsi="Arial" w:cs="Arial"/>
                      <w:b/>
                      <w:sz w:val="20"/>
                      <w:szCs w:val="20"/>
                      <w:lang w:eastAsia="en-US"/>
                    </w:rPr>
                    <w:t>5.1 Prilagojenost pravu EU</w:t>
                  </w:r>
                </w:p>
                <w:p w14:paraId="609E2840" w14:textId="31EF2D2B" w:rsidR="00B311BE" w:rsidRPr="00B311BE" w:rsidRDefault="00F04C1C" w:rsidP="007E1D3E">
                  <w:pPr>
                    <w:pStyle w:val="doc-ti"/>
                    <w:spacing w:line="276" w:lineRule="auto"/>
                    <w:jc w:val="both"/>
                    <w:rPr>
                      <w:rFonts w:ascii="Arial" w:eastAsia="Calibri" w:hAnsi="Arial" w:cs="Arial"/>
                      <w:sz w:val="20"/>
                      <w:szCs w:val="20"/>
                      <w:lang w:eastAsia="en-US"/>
                    </w:rPr>
                  </w:pPr>
                  <w:r w:rsidRPr="00B311BE">
                    <w:rPr>
                      <w:rFonts w:ascii="Arial" w:eastAsia="Calibri" w:hAnsi="Arial" w:cs="Arial"/>
                      <w:sz w:val="20"/>
                      <w:szCs w:val="20"/>
                      <w:lang w:eastAsia="en-US"/>
                    </w:rPr>
                    <w:t xml:space="preserve">Predlog zakona delno prenaša Direktivo </w:t>
                  </w:r>
                  <w:r w:rsidR="00C620CB" w:rsidRPr="00B311BE">
                    <w:rPr>
                      <w:rFonts w:ascii="Arial" w:eastAsia="Calibri" w:hAnsi="Arial" w:cs="Arial"/>
                      <w:sz w:val="20"/>
                      <w:szCs w:val="20"/>
                      <w:lang w:eastAsia="en-US"/>
                    </w:rPr>
                    <w:t>Sveta (EU) 2016/1164 z dne 12. julija 2016 o določitvi pravil proti praksam izogibanja davkom, ki neposredno vplivajo na delovanje notranjega trga oziroma natančneje</w:t>
                  </w:r>
                  <w:r w:rsidR="00AF6B81">
                    <w:rPr>
                      <w:rFonts w:ascii="Arial" w:eastAsia="Calibri" w:hAnsi="Arial" w:cs="Arial"/>
                      <w:sz w:val="20"/>
                      <w:szCs w:val="20"/>
                      <w:lang w:eastAsia="en-US"/>
                    </w:rPr>
                    <w:t>,</w:t>
                  </w:r>
                  <w:r w:rsidR="00C620CB" w:rsidRPr="00B311BE">
                    <w:rPr>
                      <w:rFonts w:ascii="Arial" w:eastAsia="Calibri" w:hAnsi="Arial" w:cs="Arial"/>
                      <w:sz w:val="20"/>
                      <w:szCs w:val="20"/>
                      <w:lang w:eastAsia="en-US"/>
                    </w:rPr>
                    <w:t xml:space="preserve"> določbo</w:t>
                  </w:r>
                  <w:r w:rsidR="00B311BE">
                    <w:rPr>
                      <w:rFonts w:ascii="Arial" w:eastAsia="Calibri" w:hAnsi="Arial" w:cs="Arial"/>
                      <w:sz w:val="20"/>
                      <w:szCs w:val="20"/>
                      <w:lang w:eastAsia="en-US"/>
                    </w:rPr>
                    <w:t xml:space="preserve"> člena</w:t>
                  </w:r>
                  <w:r w:rsidR="00AF6B81">
                    <w:rPr>
                      <w:rFonts w:ascii="Arial" w:eastAsia="Calibri" w:hAnsi="Arial" w:cs="Arial"/>
                      <w:sz w:val="20"/>
                      <w:szCs w:val="20"/>
                      <w:lang w:eastAsia="en-US"/>
                    </w:rPr>
                    <w:t xml:space="preserve"> 9.a</w:t>
                  </w:r>
                  <w:r w:rsidR="00C620CB" w:rsidRPr="00B311BE">
                    <w:rPr>
                      <w:rFonts w:ascii="Arial" w:eastAsia="Calibri" w:hAnsi="Arial" w:cs="Arial"/>
                      <w:sz w:val="20"/>
                      <w:szCs w:val="20"/>
                      <w:lang w:eastAsia="en-US"/>
                    </w:rPr>
                    <w:t xml:space="preserve">, ki je </w:t>
                  </w:r>
                  <w:r w:rsidR="00B311BE">
                    <w:rPr>
                      <w:rFonts w:ascii="Arial" w:eastAsia="Calibri" w:hAnsi="Arial" w:cs="Arial"/>
                      <w:sz w:val="20"/>
                      <w:szCs w:val="20"/>
                      <w:lang w:eastAsia="en-US"/>
                    </w:rPr>
                    <w:t>bil določen</w:t>
                  </w:r>
                  <w:r w:rsidR="00C620CB" w:rsidRPr="00B311BE">
                    <w:rPr>
                      <w:rFonts w:ascii="Arial" w:eastAsia="Calibri" w:hAnsi="Arial" w:cs="Arial"/>
                      <w:sz w:val="20"/>
                      <w:szCs w:val="20"/>
                      <w:lang w:eastAsia="en-US"/>
                    </w:rPr>
                    <w:t xml:space="preserve"> s spremembo navedene direktive, to je </w:t>
                  </w:r>
                  <w:r w:rsidR="00B311BE">
                    <w:rPr>
                      <w:rFonts w:ascii="Arial" w:eastAsia="Calibri" w:hAnsi="Arial" w:cs="Arial"/>
                      <w:sz w:val="20"/>
                      <w:szCs w:val="20"/>
                      <w:lang w:eastAsia="en-US"/>
                    </w:rPr>
                    <w:t xml:space="preserve">z </w:t>
                  </w:r>
                  <w:r w:rsidR="00AF6B81">
                    <w:rPr>
                      <w:rFonts w:ascii="Arial" w:eastAsia="Calibri" w:hAnsi="Arial" w:cs="Arial"/>
                      <w:sz w:val="20"/>
                      <w:szCs w:val="20"/>
                      <w:lang w:eastAsia="en-US"/>
                    </w:rPr>
                    <w:t>Direktivo</w:t>
                  </w:r>
                  <w:r w:rsidR="00B311BE">
                    <w:rPr>
                      <w:rFonts w:ascii="Arial" w:eastAsia="Calibri" w:hAnsi="Arial" w:cs="Arial"/>
                      <w:sz w:val="20"/>
                      <w:szCs w:val="20"/>
                      <w:lang w:eastAsia="en-US"/>
                    </w:rPr>
                    <w:t xml:space="preserve"> Sveta </w:t>
                  </w:r>
                  <w:r w:rsidR="00B311BE" w:rsidRPr="00B311BE">
                    <w:rPr>
                      <w:rFonts w:ascii="Arial" w:eastAsia="Calibri" w:hAnsi="Arial" w:cs="Arial"/>
                      <w:sz w:val="20"/>
                      <w:szCs w:val="20"/>
                      <w:lang w:eastAsia="en-US"/>
                    </w:rPr>
                    <w:t>(EU) 2017/952</w:t>
                  </w:r>
                  <w:r w:rsidR="00B311BE">
                    <w:rPr>
                      <w:rFonts w:ascii="Arial" w:eastAsia="Calibri" w:hAnsi="Arial" w:cs="Arial"/>
                      <w:sz w:val="20"/>
                      <w:szCs w:val="20"/>
                      <w:lang w:eastAsia="en-US"/>
                    </w:rPr>
                    <w:t xml:space="preserve"> </w:t>
                  </w:r>
                  <w:r w:rsidR="00B311BE" w:rsidRPr="00B311BE">
                    <w:rPr>
                      <w:rFonts w:ascii="Arial" w:eastAsia="Calibri" w:hAnsi="Arial" w:cs="Arial"/>
                      <w:sz w:val="20"/>
                      <w:szCs w:val="20"/>
                      <w:lang w:eastAsia="en-US"/>
                    </w:rPr>
                    <w:t>z dne 29. maja 2017</w:t>
                  </w:r>
                  <w:r w:rsidR="00B311BE">
                    <w:rPr>
                      <w:rFonts w:ascii="Arial" w:eastAsia="Calibri" w:hAnsi="Arial" w:cs="Arial"/>
                      <w:sz w:val="20"/>
                      <w:szCs w:val="20"/>
                      <w:lang w:eastAsia="en-US"/>
                    </w:rPr>
                    <w:t xml:space="preserve"> </w:t>
                  </w:r>
                  <w:r w:rsidR="00B311BE" w:rsidRPr="00B311BE">
                    <w:rPr>
                      <w:rFonts w:ascii="Arial" w:eastAsia="Calibri" w:hAnsi="Arial" w:cs="Arial"/>
                      <w:sz w:val="20"/>
                      <w:szCs w:val="20"/>
                      <w:lang w:eastAsia="en-US"/>
                    </w:rPr>
                    <w:t xml:space="preserve">o spremembi Direktive (EU) 2016/1164 v zvezi s hibridnimi </w:t>
                  </w:r>
                  <w:r w:rsidR="00B311BE" w:rsidRPr="00B311BE">
                    <w:rPr>
                      <w:rFonts w:ascii="Arial" w:eastAsia="Calibri" w:hAnsi="Arial" w:cs="Arial"/>
                      <w:sz w:val="20"/>
                      <w:szCs w:val="20"/>
                      <w:lang w:eastAsia="en-US"/>
                    </w:rPr>
                    <w:lastRenderedPageBreak/>
                    <w:t>neskladji s tretjimi državami</w:t>
                  </w:r>
                  <w:r w:rsidR="00B311BE">
                    <w:rPr>
                      <w:rFonts w:ascii="Arial" w:eastAsia="Calibri" w:hAnsi="Arial" w:cs="Arial"/>
                      <w:sz w:val="20"/>
                      <w:szCs w:val="20"/>
                      <w:lang w:eastAsia="en-US"/>
                    </w:rPr>
                    <w:t>.</w:t>
                  </w:r>
                </w:p>
                <w:p w14:paraId="2E7B1929" w14:textId="60B74403" w:rsidR="002F29D6" w:rsidRPr="00B311BE" w:rsidRDefault="002F29D6" w:rsidP="0031621E">
                  <w:pPr>
                    <w:pStyle w:val="odstavek"/>
                    <w:shd w:val="clear" w:color="auto" w:fill="FFFFFF"/>
                    <w:spacing w:before="240" w:beforeAutospacing="0" w:after="0" w:afterAutospacing="0" w:line="276" w:lineRule="auto"/>
                    <w:jc w:val="both"/>
                    <w:rPr>
                      <w:rFonts w:ascii="Arial" w:eastAsia="Calibri" w:hAnsi="Arial" w:cs="Arial"/>
                      <w:sz w:val="20"/>
                      <w:szCs w:val="20"/>
                      <w:lang w:eastAsia="en-US"/>
                    </w:rPr>
                  </w:pPr>
                  <w:r w:rsidRPr="00B311BE">
                    <w:rPr>
                      <w:rFonts w:ascii="Arial" w:eastAsia="Calibri" w:hAnsi="Arial" w:cs="Arial"/>
                      <w:sz w:val="20"/>
                      <w:szCs w:val="20"/>
                      <w:lang w:eastAsia="en-US"/>
                    </w:rPr>
                    <w:t xml:space="preserve">Predlog zakona sledi </w:t>
                  </w:r>
                  <w:r w:rsidR="001B51A6">
                    <w:rPr>
                      <w:rFonts w:ascii="Arial" w:eastAsia="Calibri" w:hAnsi="Arial" w:cs="Arial"/>
                      <w:sz w:val="20"/>
                      <w:szCs w:val="20"/>
                      <w:lang w:eastAsia="en-US"/>
                    </w:rPr>
                    <w:t xml:space="preserve">pozivom </w:t>
                  </w:r>
                  <w:r w:rsidR="00B311BE">
                    <w:rPr>
                      <w:rFonts w:ascii="Arial" w:eastAsia="Calibri" w:hAnsi="Arial" w:cs="Arial"/>
                      <w:sz w:val="20"/>
                      <w:szCs w:val="20"/>
                      <w:lang w:eastAsia="en-US"/>
                    </w:rPr>
                    <w:t xml:space="preserve">in </w:t>
                  </w:r>
                  <w:r w:rsidR="00AF6B81">
                    <w:rPr>
                      <w:rFonts w:ascii="Arial" w:eastAsia="Calibri" w:hAnsi="Arial" w:cs="Arial"/>
                      <w:sz w:val="20"/>
                      <w:szCs w:val="20"/>
                      <w:lang w:eastAsia="en-US"/>
                    </w:rPr>
                    <w:t>s</w:t>
                  </w:r>
                  <w:r w:rsidRPr="00B311BE">
                    <w:rPr>
                      <w:rFonts w:ascii="Arial" w:eastAsia="Calibri" w:hAnsi="Arial" w:cs="Arial"/>
                      <w:sz w:val="20"/>
                      <w:szCs w:val="20"/>
                      <w:lang w:eastAsia="en-US"/>
                    </w:rPr>
                    <w:t>mernicam EU, ki niso del EU zakonodaje, njihova implementacija je za države članice politična zaveza.</w:t>
                  </w:r>
                  <w:r w:rsidR="001B51A6">
                    <w:rPr>
                      <w:rFonts w:ascii="Arial" w:eastAsia="Calibri" w:hAnsi="Arial" w:cs="Arial"/>
                      <w:sz w:val="20"/>
                      <w:szCs w:val="20"/>
                      <w:lang w:eastAsia="en-US"/>
                    </w:rPr>
                    <w:t xml:space="preserve"> Svet v sklepih poziva </w:t>
                  </w:r>
                  <w:r w:rsidR="001B51A6" w:rsidRPr="001B51A6">
                    <w:rPr>
                      <w:rFonts w:ascii="Arial" w:eastAsia="Calibri" w:hAnsi="Arial" w:cs="Arial"/>
                      <w:sz w:val="20"/>
                      <w:szCs w:val="20"/>
                      <w:lang w:eastAsia="en-US"/>
                    </w:rPr>
                    <w:t xml:space="preserve">države članice, naj brez poseganja v posamezna področja </w:t>
                  </w:r>
                  <w:r w:rsidR="001B51A6">
                    <w:rPr>
                      <w:rFonts w:ascii="Arial" w:eastAsia="Calibri" w:hAnsi="Arial" w:cs="Arial"/>
                      <w:sz w:val="20"/>
                      <w:szCs w:val="20"/>
                      <w:lang w:eastAsia="en-US"/>
                    </w:rPr>
                    <w:t xml:space="preserve">svojih </w:t>
                  </w:r>
                  <w:r w:rsidR="001B51A6" w:rsidRPr="001B51A6">
                    <w:rPr>
                      <w:rFonts w:ascii="Arial" w:eastAsia="Calibri" w:hAnsi="Arial" w:cs="Arial"/>
                      <w:sz w:val="20"/>
                      <w:szCs w:val="20"/>
                      <w:lang w:eastAsia="en-US"/>
                    </w:rPr>
                    <w:t>pristojnosti in Unije upoštevajo seznam EU iz Priloge I</w:t>
                  </w:r>
                  <w:r w:rsidR="001B51A6">
                    <w:rPr>
                      <w:rFonts w:ascii="Arial" w:eastAsia="Calibri" w:hAnsi="Arial" w:cs="Arial"/>
                      <w:sz w:val="20"/>
                      <w:szCs w:val="20"/>
                      <w:lang w:eastAsia="en-US"/>
                    </w:rPr>
                    <w:t xml:space="preserve">. </w:t>
                  </w:r>
                  <w:r w:rsidRPr="00B311BE">
                    <w:rPr>
                      <w:rFonts w:ascii="Arial" w:eastAsia="Calibri" w:hAnsi="Arial" w:cs="Arial"/>
                      <w:sz w:val="20"/>
                      <w:szCs w:val="20"/>
                      <w:lang w:eastAsia="en-US"/>
                    </w:rPr>
                    <w:t xml:space="preserve">V skladu s Smernicami o obrambnih ukrepih je treba </w:t>
                  </w:r>
                  <w:r w:rsidR="00937A1A">
                    <w:rPr>
                      <w:rFonts w:ascii="Arial" w:eastAsia="Calibri" w:hAnsi="Arial" w:cs="Arial"/>
                      <w:sz w:val="20"/>
                      <w:szCs w:val="20"/>
                      <w:lang w:eastAsia="en-US"/>
                    </w:rPr>
                    <w:t xml:space="preserve">uporabiti </w:t>
                  </w:r>
                  <w:r w:rsidR="00891C11">
                    <w:rPr>
                      <w:rFonts w:ascii="Arial" w:eastAsia="Calibri" w:hAnsi="Arial" w:cs="Arial"/>
                      <w:sz w:val="20"/>
                      <w:szCs w:val="20"/>
                      <w:lang w:eastAsia="en-US"/>
                    </w:rPr>
                    <w:t xml:space="preserve">obrambne </w:t>
                  </w:r>
                  <w:r w:rsidRPr="00B311BE">
                    <w:rPr>
                      <w:rFonts w:ascii="Arial" w:eastAsia="Calibri" w:hAnsi="Arial" w:cs="Arial"/>
                      <w:sz w:val="20"/>
                      <w:szCs w:val="20"/>
                      <w:lang w:eastAsia="en-US"/>
                    </w:rPr>
                    <w:t>ukrepe</w:t>
                  </w:r>
                  <w:r w:rsidR="00937A1A">
                    <w:rPr>
                      <w:rFonts w:ascii="Arial" w:eastAsia="Calibri" w:hAnsi="Arial" w:cs="Arial"/>
                      <w:sz w:val="20"/>
                      <w:szCs w:val="20"/>
                      <w:lang w:eastAsia="en-US"/>
                    </w:rPr>
                    <w:t>.</w:t>
                  </w:r>
                  <w:r w:rsidR="003C2649">
                    <w:rPr>
                      <w:rFonts w:ascii="Arial" w:eastAsia="Calibri" w:hAnsi="Arial" w:cs="Arial"/>
                      <w:sz w:val="20"/>
                      <w:szCs w:val="20"/>
                      <w:lang w:eastAsia="en-US"/>
                    </w:rPr>
                    <w:t xml:space="preserve"> </w:t>
                  </w:r>
                  <w:r w:rsidRPr="00B311BE">
                    <w:rPr>
                      <w:rFonts w:ascii="Arial" w:eastAsia="Calibri" w:hAnsi="Arial" w:cs="Arial"/>
                      <w:sz w:val="20"/>
                      <w:szCs w:val="20"/>
                      <w:lang w:eastAsia="en-US"/>
                    </w:rPr>
                    <w:t xml:space="preserve">  </w:t>
                  </w:r>
                </w:p>
                <w:p w14:paraId="438101AD" w14:textId="77777777" w:rsidR="002F29D6" w:rsidRPr="00B311BE" w:rsidRDefault="002F29D6" w:rsidP="0031621E">
                  <w:pPr>
                    <w:overflowPunct w:val="0"/>
                    <w:autoSpaceDE w:val="0"/>
                    <w:autoSpaceDN w:val="0"/>
                    <w:adjustRightInd w:val="0"/>
                    <w:spacing w:after="0"/>
                    <w:jc w:val="both"/>
                    <w:textAlignment w:val="baseline"/>
                    <w:rPr>
                      <w:rFonts w:ascii="Arial" w:eastAsia="Calibri" w:hAnsi="Arial" w:cs="Arial"/>
                      <w:sz w:val="20"/>
                      <w:szCs w:val="20"/>
                    </w:rPr>
                  </w:pPr>
                </w:p>
                <w:p w14:paraId="472A2423" w14:textId="77777777" w:rsidR="002F29D6" w:rsidRPr="00C60616" w:rsidRDefault="005F5125" w:rsidP="0031621E">
                  <w:pPr>
                    <w:overflowPunct w:val="0"/>
                    <w:autoSpaceDE w:val="0"/>
                    <w:autoSpaceDN w:val="0"/>
                    <w:adjustRightInd w:val="0"/>
                    <w:spacing w:after="0"/>
                    <w:jc w:val="both"/>
                    <w:textAlignment w:val="baseline"/>
                    <w:rPr>
                      <w:rFonts w:ascii="Arial" w:eastAsia="Calibri" w:hAnsi="Arial" w:cs="Arial"/>
                      <w:b/>
                      <w:sz w:val="20"/>
                      <w:szCs w:val="20"/>
                    </w:rPr>
                  </w:pPr>
                  <w:r>
                    <w:rPr>
                      <w:rFonts w:ascii="Arial" w:eastAsia="Calibri" w:hAnsi="Arial" w:cs="Arial"/>
                      <w:b/>
                      <w:sz w:val="20"/>
                      <w:szCs w:val="20"/>
                    </w:rPr>
                    <w:t xml:space="preserve">5.2 </w:t>
                  </w:r>
                  <w:r w:rsidR="002F29D6" w:rsidRPr="00C60616">
                    <w:rPr>
                      <w:rFonts w:ascii="Arial" w:eastAsia="Calibri" w:hAnsi="Arial" w:cs="Arial"/>
                      <w:b/>
                      <w:sz w:val="20"/>
                      <w:szCs w:val="20"/>
                    </w:rPr>
                    <w:t>Pregled</w:t>
                  </w:r>
                  <w:r w:rsidR="008028CA">
                    <w:rPr>
                      <w:rFonts w:ascii="Arial" w:eastAsia="Calibri" w:hAnsi="Arial" w:cs="Arial"/>
                      <w:b/>
                      <w:sz w:val="20"/>
                      <w:szCs w:val="20"/>
                    </w:rPr>
                    <w:t xml:space="preserve"> ureditve v drugih pravnih sistemih</w:t>
                  </w:r>
                  <w:r w:rsidR="002F29D6" w:rsidRPr="00C60616">
                    <w:rPr>
                      <w:rFonts w:ascii="Arial" w:eastAsia="Calibri" w:hAnsi="Arial" w:cs="Arial"/>
                      <w:b/>
                      <w:sz w:val="20"/>
                      <w:szCs w:val="20"/>
                    </w:rPr>
                    <w:t xml:space="preserve">: </w:t>
                  </w:r>
                </w:p>
                <w:p w14:paraId="36B927D6" w14:textId="77777777" w:rsidR="00A74F4B" w:rsidRPr="00B311BE" w:rsidRDefault="00A74F4B" w:rsidP="0031621E">
                  <w:pPr>
                    <w:overflowPunct w:val="0"/>
                    <w:autoSpaceDE w:val="0"/>
                    <w:autoSpaceDN w:val="0"/>
                    <w:adjustRightInd w:val="0"/>
                    <w:spacing w:after="0"/>
                    <w:jc w:val="both"/>
                    <w:textAlignment w:val="baseline"/>
                    <w:rPr>
                      <w:rFonts w:ascii="Arial" w:eastAsia="Calibri" w:hAnsi="Arial" w:cs="Arial"/>
                      <w:sz w:val="20"/>
                      <w:szCs w:val="20"/>
                    </w:rPr>
                  </w:pPr>
                </w:p>
                <w:p w14:paraId="7839FD67" w14:textId="77777777" w:rsidR="00EB528A" w:rsidRPr="001F17ED" w:rsidRDefault="00616157" w:rsidP="0031621E">
                  <w:pPr>
                    <w:overflowPunct w:val="0"/>
                    <w:autoSpaceDE w:val="0"/>
                    <w:autoSpaceDN w:val="0"/>
                    <w:adjustRightInd w:val="0"/>
                    <w:spacing w:after="0"/>
                    <w:jc w:val="both"/>
                    <w:textAlignment w:val="baseline"/>
                    <w:rPr>
                      <w:rFonts w:ascii="Arial" w:eastAsia="Calibri" w:hAnsi="Arial" w:cs="Arial"/>
                      <w:b/>
                      <w:sz w:val="20"/>
                      <w:szCs w:val="20"/>
                    </w:rPr>
                  </w:pPr>
                  <w:r w:rsidRPr="001F17ED">
                    <w:rPr>
                      <w:rFonts w:ascii="Arial" w:eastAsia="Calibri" w:hAnsi="Arial" w:cs="Arial"/>
                      <w:b/>
                      <w:sz w:val="20"/>
                      <w:szCs w:val="20"/>
                    </w:rPr>
                    <w:t>5.</w:t>
                  </w:r>
                  <w:r w:rsidR="005F5125" w:rsidRPr="001F17ED">
                    <w:rPr>
                      <w:rFonts w:ascii="Arial" w:eastAsia="Calibri" w:hAnsi="Arial" w:cs="Arial"/>
                      <w:b/>
                      <w:sz w:val="20"/>
                      <w:szCs w:val="20"/>
                    </w:rPr>
                    <w:t>2.1</w:t>
                  </w:r>
                  <w:r w:rsidRPr="001F17ED">
                    <w:rPr>
                      <w:rFonts w:ascii="Arial" w:eastAsia="Calibri" w:hAnsi="Arial" w:cs="Arial"/>
                      <w:b/>
                      <w:sz w:val="20"/>
                      <w:szCs w:val="20"/>
                    </w:rPr>
                    <w:t xml:space="preserve"> </w:t>
                  </w:r>
                  <w:r w:rsidR="005F5125" w:rsidRPr="001F17ED">
                    <w:rPr>
                      <w:rFonts w:ascii="Arial" w:eastAsia="Calibri" w:hAnsi="Arial" w:cs="Arial"/>
                      <w:b/>
                      <w:sz w:val="20"/>
                      <w:szCs w:val="20"/>
                    </w:rPr>
                    <w:t xml:space="preserve">Pogojenost </w:t>
                  </w:r>
                  <w:r w:rsidRPr="001F17ED">
                    <w:rPr>
                      <w:rFonts w:ascii="Arial" w:eastAsia="Calibri" w:hAnsi="Arial" w:cs="Arial"/>
                      <w:b/>
                      <w:sz w:val="20"/>
                      <w:szCs w:val="20"/>
                    </w:rPr>
                    <w:t xml:space="preserve">davčnih ukrepov </w:t>
                  </w:r>
                  <w:r w:rsidR="005F5125" w:rsidRPr="001F17ED">
                    <w:rPr>
                      <w:rFonts w:ascii="Arial" w:eastAsia="Calibri" w:hAnsi="Arial" w:cs="Arial"/>
                      <w:b/>
                      <w:sz w:val="20"/>
                      <w:szCs w:val="20"/>
                    </w:rPr>
                    <w:t xml:space="preserve">z navezavo </w:t>
                  </w:r>
                  <w:r w:rsidRPr="001F17ED">
                    <w:rPr>
                      <w:rFonts w:ascii="Arial" w:eastAsia="Calibri" w:hAnsi="Arial" w:cs="Arial"/>
                      <w:b/>
                      <w:sz w:val="20"/>
                      <w:szCs w:val="20"/>
                    </w:rPr>
                    <w:t>na jurisdikcije, ki niso pripravljene sodelovati v davčne namene</w:t>
                  </w:r>
                </w:p>
                <w:p w14:paraId="63BB4F41" w14:textId="77777777" w:rsidR="00616157" w:rsidRPr="00B311BE" w:rsidRDefault="00616157" w:rsidP="0031621E">
                  <w:pPr>
                    <w:overflowPunct w:val="0"/>
                    <w:autoSpaceDE w:val="0"/>
                    <w:autoSpaceDN w:val="0"/>
                    <w:adjustRightInd w:val="0"/>
                    <w:spacing w:after="0"/>
                    <w:jc w:val="both"/>
                    <w:textAlignment w:val="baseline"/>
                    <w:rPr>
                      <w:rFonts w:ascii="Arial" w:eastAsia="Calibri" w:hAnsi="Arial" w:cs="Arial"/>
                      <w:sz w:val="20"/>
                      <w:szCs w:val="20"/>
                    </w:rPr>
                  </w:pPr>
                </w:p>
                <w:p w14:paraId="23DC4DC0" w14:textId="77777777" w:rsidR="00EB528A" w:rsidRPr="00937A1A" w:rsidRDefault="002B4161" w:rsidP="00EB528A">
                  <w:pPr>
                    <w:overflowPunct w:val="0"/>
                    <w:autoSpaceDE w:val="0"/>
                    <w:autoSpaceDN w:val="0"/>
                    <w:adjustRightInd w:val="0"/>
                    <w:spacing w:after="0" w:line="300" w:lineRule="auto"/>
                    <w:jc w:val="both"/>
                    <w:textAlignment w:val="baseline"/>
                    <w:rPr>
                      <w:rFonts w:ascii="Arial" w:eastAsia="Calibri" w:hAnsi="Arial" w:cs="Arial"/>
                      <w:b/>
                      <w:sz w:val="20"/>
                      <w:szCs w:val="20"/>
                    </w:rPr>
                  </w:pPr>
                  <w:r>
                    <w:rPr>
                      <w:rFonts w:ascii="Arial" w:eastAsia="Calibri" w:hAnsi="Arial" w:cs="Arial"/>
                      <w:b/>
                      <w:sz w:val="20"/>
                      <w:szCs w:val="20"/>
                    </w:rPr>
                    <w:t>Francija</w:t>
                  </w:r>
                  <w:r w:rsidR="002F29D6" w:rsidRPr="00937A1A">
                    <w:rPr>
                      <w:rFonts w:ascii="Arial" w:eastAsia="Calibri" w:hAnsi="Arial" w:cs="Arial"/>
                      <w:b/>
                      <w:sz w:val="20"/>
                      <w:szCs w:val="20"/>
                    </w:rPr>
                    <w:t xml:space="preserve"> </w:t>
                  </w:r>
                </w:p>
                <w:p w14:paraId="559F901F" w14:textId="56D2B263"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Francija je z</w:t>
                  </w:r>
                  <w:r w:rsidR="00EB528A" w:rsidRPr="00B311BE">
                    <w:rPr>
                      <w:rFonts w:ascii="Arial" w:eastAsia="Calibri" w:hAnsi="Arial" w:cs="Arial"/>
                      <w:sz w:val="20"/>
                      <w:szCs w:val="20"/>
                    </w:rPr>
                    <w:t xml:space="preserve"> odlokom, </w:t>
                  </w:r>
                  <w:r w:rsidRPr="00B311BE">
                    <w:rPr>
                      <w:rFonts w:ascii="Arial" w:eastAsia="Calibri" w:hAnsi="Arial" w:cs="Arial"/>
                      <w:sz w:val="20"/>
                      <w:szCs w:val="20"/>
                    </w:rPr>
                    <w:t>dne 6. januarja 2020 posodobila seznam ne sodelujočih držav in ozemelj. Navedeni seznam,  ki pred tem ni bil posodobljen od 8. aprila 2016, je bil temeljito spremenjen: razen ene države so bile s seznama umaknjene vse jurisdikcije, dodanih pa je bilo 12 novih držav ali ozemelj. Novi seznam vključuje 13 držav in ozemelj. V zvezi z jurisdikcijami, umaknjenimi s prejšnjega seznama, davčne določbe prenehajo veljati z naslednjim dnem objave novega odloka, to je bilo 7. januarja 2020. Glede novo vključenih držav in ozemelj je določeno, da se omejevalni davčni ukrepi začnejo uporabljati prvi dan tretjega meseca po objavi odloka, tj. s 1. aprilom 2020. Občutna obnova seznama je predvsem posledica dejstva, da so države in ozemlja s t</w:t>
                  </w:r>
                  <w:r w:rsidR="00D72D62">
                    <w:rPr>
                      <w:rFonts w:ascii="Arial" w:eastAsia="Calibri" w:hAnsi="Arial" w:cs="Arial"/>
                      <w:sz w:val="20"/>
                      <w:szCs w:val="20"/>
                    </w:rPr>
                    <w:t xml:space="preserve"> </w:t>
                  </w:r>
                  <w:r w:rsidRPr="00B311BE">
                    <w:rPr>
                      <w:rFonts w:ascii="Arial" w:eastAsia="Calibri" w:hAnsi="Arial" w:cs="Arial"/>
                      <w:sz w:val="20"/>
                      <w:szCs w:val="20"/>
                    </w:rPr>
                    <w:t xml:space="preserve">.i. EU "črnega seznama" prvič vključene na francoski seznam v skladu s širitvijo, ki jo predvideva francoski zakon o boju proti goljufijam z dne 23. 10. 2018. Glavna pravna podlaga je zakonski davčni člen že iz leta 2009, ki je bil oblikovan, da bi okrepil sredstva za boj proti davčnim goljufijam in davčnim utajam glede držav ali ozemelj, ki nočejo spoštovati mednarodnih standardov za izmenjavo davčnih informacij (merilo št. 1). To merilo je bilo sprva edino zadržano za pripravo seznama. Od leta 2018 sta zaradi EU seznama dodana še dva kriterija. Tako se na seznam vključujejo države ali ozemlja, ki omogočajo ustvarjanje </w:t>
                  </w:r>
                  <w:r w:rsidRPr="00A37CF0">
                    <w:rPr>
                      <w:rFonts w:ascii="Arial" w:eastAsia="Calibri" w:hAnsi="Arial" w:cs="Arial"/>
                      <w:i/>
                      <w:iCs/>
                      <w:sz w:val="20"/>
                      <w:szCs w:val="20"/>
                    </w:rPr>
                    <w:t>offshore</w:t>
                  </w:r>
                  <w:r w:rsidRPr="00B311BE">
                    <w:rPr>
                      <w:rFonts w:ascii="Arial" w:eastAsia="Calibri" w:hAnsi="Arial" w:cs="Arial"/>
                      <w:sz w:val="20"/>
                      <w:szCs w:val="20"/>
                    </w:rPr>
                    <w:t xml:space="preserve"> struktur ali ureditev, namenjenih privabljanju dobička brez dejanske gospodarske dejavnosti (kriterij 2), in tiste, ki ne izpolnjujejo vsaj enega od drugih evropskih kriterijev, ki jih navaja Svet EU (to so davčna preglednost, odsotnost potencialno škodljivih preferenčnih davčnih režimov ali izvajanje projekta "BEPS") (kriterij 3). Predhodno navedeni odlok za vsako državo ali ozemlje določa kriterij za uvrstitev na seznam. Vključitev na seznam pomeni uporabo t.i. omejevalnih ali obrambnih davčnih ukrepov za transakcije in denarne tokove, ki se izvajajo med takšnimi jurisdikcijami in Francijo. Imajo lahko različen vpliv, odvisno od tega, ali vključitev na seznam temelji na kriterijih št. 1 ali 2 (uporaba vseh omejevalnih ali obrambnih davčnih ukrepov) ali tretjega kriterija (uporaba le nekaterih omejevalnih ali obrambnih davčnih ukrepov). Omejevalni davčni ukrepi vplivajo predvsem na države in ozemlja, ki so uvrščene po kriteriju 1 ali 2. Med številnimi ukrepi, ki se uporabljajo za takšne jurisdikcije, so še posebej pomembni naslednji:</w:t>
                  </w:r>
                </w:p>
                <w:p w14:paraId="6568D924" w14:textId="77777777" w:rsidR="002F29D6" w:rsidRPr="00B311BE" w:rsidRDefault="002F29D6" w:rsidP="00DE5A03">
                  <w:pPr>
                    <w:pStyle w:val="ListParagraph"/>
                    <w:numPr>
                      <w:ilvl w:val="0"/>
                      <w:numId w:val="11"/>
                    </w:num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obresti in dividende, ki imajo vir v Franciji in so plačane na bančni račun, ki se nahaja v jurisdikciji s seznama, so v Franciji obdavčene z davkom na viru (davčni odtegljaj) do 75</w:t>
                  </w:r>
                  <w:r w:rsidR="00DE5A03" w:rsidRPr="00B311BE">
                    <w:rPr>
                      <w:rFonts w:ascii="Arial" w:eastAsia="Calibri" w:hAnsi="Arial" w:cs="Arial"/>
                      <w:sz w:val="20"/>
                      <w:szCs w:val="20"/>
                    </w:rPr>
                    <w:t xml:space="preserve"> </w:t>
                  </w:r>
                  <w:r w:rsidRPr="00B311BE">
                    <w:rPr>
                      <w:rFonts w:ascii="Arial" w:eastAsia="Calibri" w:hAnsi="Arial" w:cs="Arial"/>
                      <w:sz w:val="20"/>
                      <w:szCs w:val="20"/>
                    </w:rPr>
                    <w:t>%, ne glede na to, ali je prejemnik (dejanski upravičenec) davčni rezident v tej jurisdikciji;</w:t>
                  </w:r>
                </w:p>
                <w:p w14:paraId="025F18CB" w14:textId="77777777" w:rsidR="002F29D6" w:rsidRPr="00B311BE" w:rsidRDefault="002F29D6" w:rsidP="00DE5A03">
                  <w:pPr>
                    <w:pStyle w:val="ListParagraph"/>
                    <w:numPr>
                      <w:ilvl w:val="0"/>
                      <w:numId w:val="11"/>
                    </w:num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 xml:space="preserve">licenčnine in druge storitve, ki jih francoski dolžnik plača upravičencu s stalnim prebivališčem ali sedežem v kritični jurisdikciji, so v Franciji obdavčene v 75-odstotnem davčnim odtegljajem na viru; </w:t>
                  </w:r>
                </w:p>
                <w:p w14:paraId="1546C7A4" w14:textId="77777777" w:rsidR="002F29D6" w:rsidRPr="00B311BE" w:rsidRDefault="002F29D6" w:rsidP="00DE5A03">
                  <w:pPr>
                    <w:pStyle w:val="ListParagraph"/>
                    <w:numPr>
                      <w:ilvl w:val="0"/>
                      <w:numId w:val="11"/>
                    </w:num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dividende, ki jih izplača hčerinsko podjetje s sedežem v predmetni jurisdikciji, so v Franciji izključene iz francoskega ugodnega režima mati-hči;</w:t>
                  </w:r>
                </w:p>
                <w:p w14:paraId="57659248" w14:textId="77777777" w:rsidR="002F29D6" w:rsidRPr="00B311BE" w:rsidRDefault="002F29D6" w:rsidP="00DE5A03">
                  <w:pPr>
                    <w:pStyle w:val="ListParagraph"/>
                    <w:numPr>
                      <w:ilvl w:val="0"/>
                      <w:numId w:val="11"/>
                    </w:num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kapitalski dobički pri odtujitvi vrednostnih papirjev družb s sedežem v predmetnih jurisdikcijah so izključeni iz režima izvzetja iz osnove.</w:t>
                  </w:r>
                </w:p>
                <w:p w14:paraId="6EA9AB5F" w14:textId="77777777" w:rsidR="002F29D6" w:rsidRPr="00B311BE" w:rsidRDefault="002F29D6" w:rsidP="002F29D6">
                  <w:p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ab/>
                  </w:r>
                </w:p>
                <w:p w14:paraId="7E2045D5" w14:textId="77777777"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Za vse jurisdikcije na seznamu pa veljajo nekateri drugi ukrepi, ne glede na kriterij, ki je privedel do vključitve na seznam</w:t>
                  </w:r>
                  <w:r w:rsidR="00635FED" w:rsidRPr="00B311BE">
                    <w:rPr>
                      <w:rFonts w:ascii="Arial" w:eastAsia="Calibri" w:hAnsi="Arial" w:cs="Arial"/>
                      <w:sz w:val="20"/>
                      <w:szCs w:val="20"/>
                    </w:rPr>
                    <w:t>:</w:t>
                  </w:r>
                </w:p>
                <w:p w14:paraId="3723F2FE" w14:textId="77777777" w:rsidR="002F29D6" w:rsidRPr="00B311BE" w:rsidRDefault="002F29D6" w:rsidP="00FC392A">
                  <w:pPr>
                    <w:pStyle w:val="ListParagraph"/>
                    <w:numPr>
                      <w:ilvl w:val="0"/>
                      <w:numId w:val="11"/>
                    </w:num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lastRenderedPageBreak/>
                    <w:t>stroški, ki jih je plačal francoski dolžnik (obresti, licenčnine in plačila za druge storitve), niso priznan odhodek za francoski davek od dohodka, (i) bodisi zato, ker se plačilo izvrši na račun v jurisdikcijo s seznama (ne glede na upravičenca), (ii) ali zato, ker ima upravičenec sedež ali stalno prebivališče v tej jurisdikciji;</w:t>
                  </w:r>
                </w:p>
                <w:p w14:paraId="792DC26D" w14:textId="77777777" w:rsidR="002F29D6" w:rsidRPr="00B311BE" w:rsidRDefault="002F29D6" w:rsidP="00FC392A">
                  <w:pPr>
                    <w:pStyle w:val="ListParagraph"/>
                    <w:numPr>
                      <w:ilvl w:val="0"/>
                      <w:numId w:val="11"/>
                    </w:num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večje zahteve glede pogojev pri transfernih cenah.</w:t>
                  </w:r>
                </w:p>
                <w:p w14:paraId="6B88CCBA" w14:textId="77777777"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p>
                <w:p w14:paraId="7A22E298" w14:textId="77777777"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 xml:space="preserve">Vpliv nekaterih od omejevalnih ali obrambnih ukrepov je lahko omejen z uporabo mednarodnih sporazumov o odpravi dvojnega obdavčenja. Pomembno je tudi poudariti, da nekateri od teh omejevalnih ukrepov vsebujejo pravilo varnega pristana, ki rahlja njihovo uporabo, če davčni zavezanec lahko dokaže, da se zadevni tok ali transakcija nanaša na resnično gospodarsko poslovanje, katerega glavni namen in učinek nista, da se plačila izvajajo v jurisdikcije na seznamu. </w:t>
                  </w:r>
                </w:p>
                <w:p w14:paraId="275BD822" w14:textId="77777777"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p>
                <w:p w14:paraId="097F4E05" w14:textId="77777777"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Kadar francoski davčni zavezanec posluje z osebo ali subjektom, ki ima sedež ali stalno prebivališče v jurisdikciji s seznama, ali ima oseba ali subjekt iz jurisdikcije s seznama premoženje v Franciji ali se plačila izvajajo zunaj Francije v navedene jurisdikcije, mora pozornost nameniti možnim omejevalnim davčnim ukrepom v Franciji in možnostim pravil o varnem pristanu.</w:t>
                  </w:r>
                </w:p>
                <w:p w14:paraId="73E0DC19" w14:textId="77777777"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p>
                <w:p w14:paraId="14689376" w14:textId="77777777"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Vse osebe (vključno s francoskimi davčnimi zavezanci, osebami ali subjekti s sedežem v kritičnih jurisdikcijah, pa tudi posredniki, ki sodelujejo v holdingu ali finančnih strukturah ali opravijo plačila, ki vključujejo te jurisdikcije) izpolnjujejo svoje davčne obveznosti v Franciji z upoštevanjem seznama.</w:t>
                  </w:r>
                </w:p>
                <w:p w14:paraId="0AEDCA65" w14:textId="77777777" w:rsidR="00937A1A" w:rsidRPr="00B311BE" w:rsidRDefault="00937A1A"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 xml:space="preserve">Vir: (med drugimi) </w:t>
                  </w:r>
                  <w:hyperlink r:id="rId9" w:history="1">
                    <w:r w:rsidRPr="00B311BE">
                      <w:rPr>
                        <w:rFonts w:ascii="Arial" w:eastAsia="Calibri" w:hAnsi="Arial" w:cs="Arial"/>
                        <w:sz w:val="20"/>
                        <w:szCs w:val="20"/>
                      </w:rPr>
                      <w:t>https://www.bakermckenzie.com/en/insight/publications/2020/01/the-french-list-noncooperative-states</w:t>
                    </w:r>
                  </w:hyperlink>
                </w:p>
                <w:p w14:paraId="5F7A44D4" w14:textId="77777777"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br/>
                  </w:r>
                </w:p>
                <w:p w14:paraId="70AF656F" w14:textId="77777777" w:rsidR="001C70F6" w:rsidRPr="00B311BE" w:rsidRDefault="002F29D6" w:rsidP="001C70F6">
                  <w:pPr>
                    <w:overflowPunct w:val="0"/>
                    <w:autoSpaceDE w:val="0"/>
                    <w:autoSpaceDN w:val="0"/>
                    <w:adjustRightInd w:val="0"/>
                    <w:spacing w:after="0" w:line="300" w:lineRule="auto"/>
                    <w:jc w:val="both"/>
                    <w:textAlignment w:val="baseline"/>
                    <w:rPr>
                      <w:rFonts w:ascii="Arial" w:eastAsia="Calibri" w:hAnsi="Arial" w:cs="Arial"/>
                      <w:sz w:val="20"/>
                      <w:szCs w:val="20"/>
                    </w:rPr>
                  </w:pPr>
                  <w:r w:rsidRPr="002B4161">
                    <w:rPr>
                      <w:rFonts w:ascii="Arial" w:eastAsia="Calibri" w:hAnsi="Arial" w:cs="Arial"/>
                      <w:b/>
                      <w:sz w:val="20"/>
                      <w:szCs w:val="20"/>
                    </w:rPr>
                    <w:t>Nizozemska</w:t>
                  </w:r>
                  <w:r w:rsidR="001C70F6" w:rsidRPr="00B311BE">
                    <w:rPr>
                      <w:rFonts w:ascii="Arial" w:eastAsia="Calibri" w:hAnsi="Arial" w:cs="Arial"/>
                      <w:sz w:val="20"/>
                      <w:szCs w:val="20"/>
                    </w:rPr>
                    <w:t xml:space="preserve"> </w:t>
                  </w:r>
                </w:p>
                <w:p w14:paraId="13D34D29" w14:textId="65B3D71D" w:rsidR="002F29D6" w:rsidRPr="00B311BE"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Nizozemska je januar</w:t>
                  </w:r>
                  <w:r w:rsidR="002B4161">
                    <w:rPr>
                      <w:rFonts w:ascii="Arial" w:eastAsia="Calibri" w:hAnsi="Arial" w:cs="Arial"/>
                      <w:sz w:val="20"/>
                      <w:szCs w:val="20"/>
                    </w:rPr>
                    <w:t>ja</w:t>
                  </w:r>
                  <w:r w:rsidRPr="00B311BE">
                    <w:rPr>
                      <w:rFonts w:ascii="Arial" w:eastAsia="Calibri" w:hAnsi="Arial" w:cs="Arial"/>
                      <w:sz w:val="20"/>
                      <w:szCs w:val="20"/>
                    </w:rPr>
                    <w:t xml:space="preserve"> 2019 objavila svoj črni seznam jurisdikcij z nizko obdavčitvijo kot del boja proti davčnemu izogibanju. Na seznamu je bilo 21 jurisdikcij, v tistem trenutku 16 več kot na EU seznamu. Na nizozemskem seznamu so bile vse jurisdikcije iz EU seznama in še dodatne. Povzeto po virih naj bi davčna politika z oblikovanjem črnega seznama kazala resno namero v boju proti izogibanju davkom oziroma korak v tej smeri. Seznam se uporablja na treh področjih: najprej kot pomoč pri nadzoru tujih družb in izogibanju davkom s preprečevanjem situacij, ko bi družbe lahko prenašale sredstva v jurisdikcije z nizko obdavčitvijo (ukrep nadzorovanih tujih družb). Seznam se bo od januarja 2021 uporabljal za obdavčitev na viru obresti in licenčnin, kar pomeni, da bodo družbe, registrirane v katerikoli </w:t>
                  </w:r>
                  <w:r w:rsidR="00616157" w:rsidRPr="00B311BE">
                    <w:rPr>
                      <w:rFonts w:ascii="Arial" w:eastAsia="Calibri" w:hAnsi="Arial" w:cs="Arial"/>
                      <w:sz w:val="20"/>
                      <w:szCs w:val="20"/>
                    </w:rPr>
                    <w:t xml:space="preserve">od </w:t>
                  </w:r>
                  <w:r w:rsidRPr="00B311BE">
                    <w:rPr>
                      <w:rFonts w:ascii="Arial" w:eastAsia="Calibri" w:hAnsi="Arial" w:cs="Arial"/>
                      <w:sz w:val="20"/>
                      <w:szCs w:val="20"/>
                    </w:rPr>
                    <w:t>jurisdikcij na seznamu, plačale 20,5 % davek na obresti in licenčnine prejete iz Nizozemske. Davčni in carinski organi pa ne bodo izdajali davčnih odločb/pojasnil (t.</w:t>
                  </w:r>
                  <w:r w:rsidR="00A37CF0">
                    <w:rPr>
                      <w:rFonts w:ascii="Arial" w:eastAsia="Calibri" w:hAnsi="Arial" w:cs="Arial"/>
                      <w:sz w:val="20"/>
                      <w:szCs w:val="20"/>
                    </w:rPr>
                    <w:t xml:space="preserve"> </w:t>
                  </w:r>
                  <w:r w:rsidRPr="00B311BE">
                    <w:rPr>
                      <w:rFonts w:ascii="Arial" w:eastAsia="Calibri" w:hAnsi="Arial" w:cs="Arial"/>
                      <w:sz w:val="20"/>
                      <w:szCs w:val="20"/>
                    </w:rPr>
                    <w:t xml:space="preserve">i. </w:t>
                  </w:r>
                  <w:r w:rsidRPr="000174F8">
                    <w:rPr>
                      <w:rFonts w:ascii="Arial" w:eastAsia="Calibri" w:hAnsi="Arial" w:cs="Arial"/>
                      <w:i/>
                      <w:sz w:val="20"/>
                      <w:szCs w:val="20"/>
                    </w:rPr>
                    <w:t>rulingov</w:t>
                  </w:r>
                  <w:r w:rsidRPr="00B311BE">
                    <w:rPr>
                      <w:rFonts w:ascii="Arial" w:eastAsia="Calibri" w:hAnsi="Arial" w:cs="Arial"/>
                      <w:sz w:val="20"/>
                      <w:szCs w:val="20"/>
                    </w:rPr>
                    <w:t xml:space="preserve">) družbam, ki imajo sedež v jurisdikcijah s seznama. Seznam se posodablja vsako leto. Če bo EU dodajala posamezne jurisdikcije na svoj seznam, ki pa hkrati ne bodo na nizozemskem seznamu, se bodo isti davčni ukrepi uporabili tudi za te dodane jurisdikcije, s ciljem, da je vzpostavljena skladnost nizozemskega in EU seznama. </w:t>
                  </w:r>
                  <w:r w:rsidR="00495113" w:rsidRPr="00B311BE">
                    <w:rPr>
                      <w:rFonts w:ascii="Arial" w:eastAsia="Calibri" w:hAnsi="Arial" w:cs="Arial"/>
                      <w:sz w:val="20"/>
                      <w:szCs w:val="20"/>
                    </w:rPr>
                    <w:t xml:space="preserve">Septembra 2020 je Ministrstvo za finance v javno razpravo predložilo predlog za obdavčitev dividend na viru, če gre za plačila v jurisdikcije z nižjo obdavčitvijo, in sicer od leta 2024 dalje. Jurisdikcija z nižjo obdavčitvijo je tista, ki ima statutarno stopnjo obdavčitve dobička pravnih oseb nižjo kot 9 % in/ali se ta jurisdikcija nahaja na seznamu EU z jurisdikcijami, ki niso pripravljene sodelovati v davčne namene.  </w:t>
                  </w:r>
                  <w:r w:rsidRPr="00B311BE">
                    <w:rPr>
                      <w:rFonts w:ascii="Arial" w:eastAsia="Calibri" w:hAnsi="Arial" w:cs="Arial"/>
                      <w:sz w:val="20"/>
                      <w:szCs w:val="20"/>
                    </w:rPr>
                    <w:t xml:space="preserve">  </w:t>
                  </w:r>
                </w:p>
                <w:p w14:paraId="2C43DEDC" w14:textId="77777777" w:rsidR="00616157" w:rsidRPr="00B311BE" w:rsidRDefault="002B4161"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 xml:space="preserve">Vira: </w:t>
                  </w:r>
                  <w:hyperlink r:id="rId10" w:history="1">
                    <w:r w:rsidRPr="00B311BE">
                      <w:rPr>
                        <w:rFonts w:ascii="Arial" w:eastAsia="Calibri" w:hAnsi="Arial" w:cs="Arial"/>
                        <w:sz w:val="20"/>
                        <w:szCs w:val="20"/>
                      </w:rPr>
                      <w:t>https://www2.deloitte.com/content/dam/Deloitte/lu/Documents/tax/taxalerts/lu-taxalert-changes-eu-black-list.pdf</w:t>
                    </w:r>
                  </w:hyperlink>
                  <w:r w:rsidRPr="00B311BE">
                    <w:rPr>
                      <w:rFonts w:ascii="Arial" w:eastAsia="Calibri" w:hAnsi="Arial" w:cs="Arial"/>
                      <w:sz w:val="20"/>
                      <w:szCs w:val="20"/>
                    </w:rPr>
                    <w:t>, IBFD Tax News 28.9.2020</w:t>
                  </w:r>
                </w:p>
                <w:p w14:paraId="42C963E8" w14:textId="77777777" w:rsidR="002B4161" w:rsidRDefault="002B4161" w:rsidP="00616157">
                  <w:pPr>
                    <w:overflowPunct w:val="0"/>
                    <w:autoSpaceDE w:val="0"/>
                    <w:autoSpaceDN w:val="0"/>
                    <w:adjustRightInd w:val="0"/>
                    <w:spacing w:after="0" w:line="300" w:lineRule="auto"/>
                    <w:jc w:val="both"/>
                    <w:textAlignment w:val="baseline"/>
                    <w:rPr>
                      <w:rFonts w:ascii="Arial" w:eastAsia="Calibri" w:hAnsi="Arial" w:cs="Arial"/>
                      <w:sz w:val="20"/>
                      <w:szCs w:val="20"/>
                    </w:rPr>
                  </w:pPr>
                </w:p>
                <w:p w14:paraId="430A87C8" w14:textId="77777777" w:rsidR="002F29D6" w:rsidRPr="00B311BE" w:rsidRDefault="002F29D6" w:rsidP="002F29D6">
                  <w:pPr>
                    <w:overflowPunct w:val="0"/>
                    <w:autoSpaceDE w:val="0"/>
                    <w:autoSpaceDN w:val="0"/>
                    <w:adjustRightInd w:val="0"/>
                    <w:spacing w:after="0" w:line="300" w:lineRule="auto"/>
                    <w:jc w:val="both"/>
                    <w:textAlignment w:val="baseline"/>
                    <w:rPr>
                      <w:rFonts w:ascii="Arial" w:eastAsia="Calibri" w:hAnsi="Arial" w:cs="Arial"/>
                      <w:sz w:val="20"/>
                      <w:szCs w:val="20"/>
                    </w:rPr>
                  </w:pPr>
                  <w:r w:rsidRPr="000174F8">
                    <w:rPr>
                      <w:rFonts w:ascii="Arial" w:eastAsia="Calibri" w:hAnsi="Arial" w:cs="Arial"/>
                      <w:b/>
                      <w:sz w:val="20"/>
                      <w:szCs w:val="20"/>
                    </w:rPr>
                    <w:t>Luksemburg</w:t>
                  </w:r>
                  <w:r w:rsidR="00616157" w:rsidRPr="00B311BE">
                    <w:rPr>
                      <w:rFonts w:ascii="Arial" w:eastAsia="Calibri" w:hAnsi="Arial" w:cs="Arial"/>
                      <w:sz w:val="20"/>
                      <w:szCs w:val="20"/>
                    </w:rPr>
                    <w:t xml:space="preserve"> </w:t>
                  </w:r>
                </w:p>
                <w:p w14:paraId="0607EEF5" w14:textId="77777777" w:rsidR="002F29D6"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 xml:space="preserve">Spremembe EU seznama vplivajo na pogoje poročanja za osebe v Luksemburgu. Države članice EU lahko uporabljajo tako davčne kot tudi nedavčne obrambne ukrepe, da preprečijo erozijo svojih davčnih osnov, zato posamezne države sprejemajo ustrezne ukrepe v nacionalni zakonodaji. V Luksemburgu so davčne oblasti naložile posebne zahteve za poročanje, z začetkom davčnega leta 2018, v zvezi s transakcijami luksemburških podjetij s povezanimi osebami s sedežem v jurisdikcijah, </w:t>
                  </w:r>
                  <w:r w:rsidRPr="00B311BE">
                    <w:rPr>
                      <w:rFonts w:ascii="Arial" w:eastAsia="Calibri" w:hAnsi="Arial" w:cs="Arial"/>
                      <w:sz w:val="20"/>
                      <w:szCs w:val="20"/>
                    </w:rPr>
                    <w:lastRenderedPageBreak/>
                    <w:t>ki so vključene na EU seznam. Luksemburška rezidenčna podjetja morajo v svojem letnem obračunu davka od dohodkov pravnih oseb navesti, če so sklenila kakršne koli tak</w:t>
                  </w:r>
                  <w:r w:rsidR="00616157" w:rsidRPr="00B311BE">
                    <w:rPr>
                      <w:rFonts w:ascii="Arial" w:eastAsia="Calibri" w:hAnsi="Arial" w:cs="Arial"/>
                      <w:sz w:val="20"/>
                      <w:szCs w:val="20"/>
                    </w:rPr>
                    <w:t>šn</w:t>
                  </w:r>
                  <w:r w:rsidRPr="00B311BE">
                    <w:rPr>
                      <w:rFonts w:ascii="Arial" w:eastAsia="Calibri" w:hAnsi="Arial" w:cs="Arial"/>
                      <w:sz w:val="20"/>
                      <w:szCs w:val="20"/>
                    </w:rPr>
                    <w:t>e transakcije. Za ustrezen se šteje seznam, ki je na voljo na dan zaključka finančnega leta luksemburškega podjetja. Poleg tega lahko luksemburški davčni organi kot del pregleda davčnih obračunov in/ali kakršne koli naknadne preiskave od davčnih zavezancev - podjetij zahtevajo podrobnosti o zadevnih transakcijah, vključno s skupnim zneskom, izkazom prihodkov in odhodkov ter izjavo o terjatvah in dolgovih do podjetij s sedežem</w:t>
                  </w:r>
                  <w:r w:rsidR="00616157" w:rsidRPr="00B311BE">
                    <w:rPr>
                      <w:rFonts w:ascii="Arial" w:eastAsia="Calibri" w:hAnsi="Arial" w:cs="Arial"/>
                      <w:sz w:val="20"/>
                      <w:szCs w:val="20"/>
                    </w:rPr>
                    <w:t xml:space="preserve"> v jurisdikciji</w:t>
                  </w:r>
                  <w:r w:rsidRPr="00B311BE">
                    <w:rPr>
                      <w:rFonts w:ascii="Arial" w:eastAsia="Calibri" w:hAnsi="Arial" w:cs="Arial"/>
                      <w:sz w:val="20"/>
                      <w:szCs w:val="20"/>
                    </w:rPr>
                    <w:t xml:space="preserve"> na EU seznamu. Vključitev jurisdikcij na seznam lahko vpliva tudi na obveznost razkritij davčnim organom, povezano z izvajanjem direktive EU 2018/822 (ki se običajno poimenuje DAC 6 ali „direktiva o davčnih posrednikih“), informacij o čezmejnih ureditvah, ki izpolnjujejo določene značilnosti, imenovane "</w:t>
                  </w:r>
                  <w:r w:rsidRPr="00A37CF0">
                    <w:rPr>
                      <w:rFonts w:ascii="Arial" w:eastAsia="Calibri" w:hAnsi="Arial" w:cs="Arial"/>
                      <w:i/>
                      <w:iCs/>
                      <w:sz w:val="20"/>
                      <w:szCs w:val="20"/>
                    </w:rPr>
                    <w:t>hallmarks</w:t>
                  </w:r>
                  <w:r w:rsidRPr="00B311BE">
                    <w:rPr>
                      <w:rFonts w:ascii="Arial" w:eastAsia="Calibri" w:hAnsi="Arial" w:cs="Arial"/>
                      <w:sz w:val="20"/>
                      <w:szCs w:val="20"/>
                    </w:rPr>
                    <w:t xml:space="preserve">". Ena od značilnosti, ki ni predmet preizkusa glavne ugodnosti, se nanaša na odbitna/priznana čezmejna plačila med dvema ali več povezanimi podjetji, kjer je prejemnik za davčne namene rezident v jurisdikciji, ki je navedena kot ne sodelujoča. </w:t>
                  </w:r>
                </w:p>
                <w:p w14:paraId="7966E4AC" w14:textId="77777777" w:rsidR="000174F8" w:rsidRPr="00B311BE" w:rsidRDefault="000174F8"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 xml:space="preserve">Vir: </w:t>
                  </w:r>
                  <w:hyperlink r:id="rId11" w:history="1">
                    <w:r w:rsidRPr="00B311BE">
                      <w:rPr>
                        <w:rFonts w:ascii="Arial" w:eastAsia="Calibri" w:hAnsi="Arial" w:cs="Arial"/>
                        <w:sz w:val="20"/>
                        <w:szCs w:val="20"/>
                      </w:rPr>
                      <w:t>https://www2.deloitte.com/content/dam/Deloitte/lu/Documents/tax/taxalerts/lu-taxalert-changes-eu-black-list.pdf</w:t>
                    </w:r>
                  </w:hyperlink>
                </w:p>
                <w:p w14:paraId="7B5F991C" w14:textId="77777777" w:rsidR="000174F8" w:rsidRDefault="000174F8" w:rsidP="00FC392A">
                  <w:pPr>
                    <w:overflowPunct w:val="0"/>
                    <w:autoSpaceDE w:val="0"/>
                    <w:autoSpaceDN w:val="0"/>
                    <w:adjustRightInd w:val="0"/>
                    <w:spacing w:after="0"/>
                    <w:jc w:val="both"/>
                    <w:textAlignment w:val="baseline"/>
                    <w:rPr>
                      <w:rFonts w:ascii="Arial" w:eastAsia="Calibri" w:hAnsi="Arial" w:cs="Arial"/>
                      <w:sz w:val="20"/>
                      <w:szCs w:val="20"/>
                    </w:rPr>
                  </w:pPr>
                </w:p>
                <w:p w14:paraId="1D81C67A" w14:textId="77777777" w:rsidR="00E2203F" w:rsidRDefault="00E2203F" w:rsidP="00FC392A">
                  <w:pPr>
                    <w:overflowPunct w:val="0"/>
                    <w:autoSpaceDE w:val="0"/>
                    <w:autoSpaceDN w:val="0"/>
                    <w:adjustRightInd w:val="0"/>
                    <w:spacing w:after="0"/>
                    <w:jc w:val="both"/>
                    <w:textAlignment w:val="baseline"/>
                    <w:rPr>
                      <w:rFonts w:ascii="Arial" w:eastAsia="Calibri" w:hAnsi="Arial" w:cs="Arial"/>
                      <w:b/>
                      <w:sz w:val="20"/>
                      <w:szCs w:val="20"/>
                    </w:rPr>
                  </w:pPr>
                  <w:r w:rsidRPr="00E2203F">
                    <w:rPr>
                      <w:rFonts w:ascii="Arial" w:eastAsia="Calibri" w:hAnsi="Arial" w:cs="Arial"/>
                      <w:b/>
                      <w:sz w:val="20"/>
                      <w:szCs w:val="20"/>
                    </w:rPr>
                    <w:t>Hrvaška</w:t>
                  </w:r>
                </w:p>
                <w:p w14:paraId="16A8012D" w14:textId="1036E9E7" w:rsidR="009932C3" w:rsidRDefault="009932C3" w:rsidP="00FC392A">
                  <w:pPr>
                    <w:overflowPunct w:val="0"/>
                    <w:autoSpaceDE w:val="0"/>
                    <w:autoSpaceDN w:val="0"/>
                    <w:adjustRightInd w:val="0"/>
                    <w:spacing w:after="0"/>
                    <w:jc w:val="both"/>
                    <w:textAlignment w:val="baseline"/>
                    <w:rPr>
                      <w:rFonts w:ascii="Arial" w:eastAsia="Calibri" w:hAnsi="Arial" w:cs="Arial"/>
                      <w:sz w:val="20"/>
                      <w:szCs w:val="20"/>
                    </w:rPr>
                  </w:pPr>
                  <w:r>
                    <w:rPr>
                      <w:rFonts w:ascii="Arial" w:eastAsia="Calibri" w:hAnsi="Arial" w:cs="Arial"/>
                      <w:sz w:val="20"/>
                      <w:szCs w:val="20"/>
                    </w:rPr>
                    <w:t>Ne glede na določbe o davčnem odtegljaju na dohodke nerez</w:t>
                  </w:r>
                  <w:r w:rsidR="00DE7075">
                    <w:rPr>
                      <w:rFonts w:ascii="Arial" w:eastAsia="Calibri" w:hAnsi="Arial" w:cs="Arial"/>
                      <w:sz w:val="20"/>
                      <w:szCs w:val="20"/>
                    </w:rPr>
                    <w:t>identov, ki imajo vir v hrvaški in</w:t>
                  </w:r>
                  <w:r>
                    <w:rPr>
                      <w:rFonts w:ascii="Arial" w:eastAsia="Calibri" w:hAnsi="Arial" w:cs="Arial"/>
                      <w:sz w:val="20"/>
                      <w:szCs w:val="20"/>
                    </w:rPr>
                    <w:t xml:space="preserve"> se na viru obdavčujejo po 15 % ali 12 % stopnji, se davek na viru plača po </w:t>
                  </w:r>
                  <w:r w:rsidRPr="009932C3">
                    <w:rPr>
                      <w:rFonts w:ascii="Arial" w:eastAsia="Calibri" w:hAnsi="Arial" w:cs="Arial"/>
                      <w:sz w:val="20"/>
                      <w:szCs w:val="20"/>
                    </w:rPr>
                    <w:t>20</w:t>
                  </w:r>
                  <w:r>
                    <w:rPr>
                      <w:rFonts w:ascii="Arial" w:eastAsia="Calibri" w:hAnsi="Arial" w:cs="Arial"/>
                      <w:sz w:val="20"/>
                      <w:szCs w:val="20"/>
                    </w:rPr>
                    <w:t xml:space="preserve"> </w:t>
                  </w:r>
                  <w:r w:rsidRPr="009932C3">
                    <w:rPr>
                      <w:rFonts w:ascii="Arial" w:eastAsia="Calibri" w:hAnsi="Arial" w:cs="Arial"/>
                      <w:sz w:val="20"/>
                      <w:szCs w:val="20"/>
                    </w:rPr>
                    <w:t xml:space="preserve">% </w:t>
                  </w:r>
                  <w:r>
                    <w:rPr>
                      <w:rFonts w:ascii="Arial" w:eastAsia="Calibri" w:hAnsi="Arial" w:cs="Arial"/>
                      <w:sz w:val="20"/>
                      <w:szCs w:val="20"/>
                    </w:rPr>
                    <w:t xml:space="preserve">stopnji na vse storitve in plačila, za katera je določen davčni odtegljaj, </w:t>
                  </w:r>
                  <w:r w:rsidRPr="009932C3">
                    <w:rPr>
                      <w:rFonts w:ascii="Arial" w:eastAsia="Calibri" w:hAnsi="Arial" w:cs="Arial"/>
                      <w:sz w:val="20"/>
                      <w:szCs w:val="20"/>
                    </w:rPr>
                    <w:t>kada</w:t>
                  </w:r>
                  <w:r>
                    <w:rPr>
                      <w:rFonts w:ascii="Arial" w:eastAsia="Calibri" w:hAnsi="Arial" w:cs="Arial"/>
                      <w:sz w:val="20"/>
                      <w:szCs w:val="20"/>
                    </w:rPr>
                    <w:t>r</w:t>
                  </w:r>
                  <w:r w:rsidRPr="009932C3">
                    <w:rPr>
                      <w:rFonts w:ascii="Arial" w:eastAsia="Calibri" w:hAnsi="Arial" w:cs="Arial"/>
                      <w:sz w:val="20"/>
                      <w:szCs w:val="20"/>
                    </w:rPr>
                    <w:t xml:space="preserve"> se </w:t>
                  </w:r>
                  <w:r>
                    <w:rPr>
                      <w:rFonts w:ascii="Arial" w:eastAsia="Calibri" w:hAnsi="Arial" w:cs="Arial"/>
                      <w:sz w:val="20"/>
                      <w:szCs w:val="20"/>
                    </w:rPr>
                    <w:t xml:space="preserve">plačajo osebam, ki imajo sedež ali kraj dejanske uprave ali nadzora poslovanja v državah, ki se nahajajo na EU seznamu ne sodelujočih jurisdikcij za davčne namene, in s katerimi Republika Hrvaška nima sporazuma o odpravljanju dvojnega obdavčenja. </w:t>
                  </w:r>
                </w:p>
                <w:p w14:paraId="4641E06E" w14:textId="77777777" w:rsidR="00E2203F" w:rsidRPr="00B311BE" w:rsidRDefault="009932C3" w:rsidP="00FC392A">
                  <w:pPr>
                    <w:overflowPunct w:val="0"/>
                    <w:autoSpaceDE w:val="0"/>
                    <w:autoSpaceDN w:val="0"/>
                    <w:adjustRightInd w:val="0"/>
                    <w:spacing w:after="0"/>
                    <w:jc w:val="both"/>
                    <w:textAlignment w:val="baseline"/>
                    <w:rPr>
                      <w:rFonts w:ascii="Arial" w:eastAsia="Calibri" w:hAnsi="Arial" w:cs="Arial"/>
                      <w:sz w:val="20"/>
                      <w:szCs w:val="20"/>
                    </w:rPr>
                  </w:pPr>
                  <w:r>
                    <w:rPr>
                      <w:rFonts w:ascii="Arial" w:eastAsia="Calibri" w:hAnsi="Arial" w:cs="Arial"/>
                      <w:sz w:val="20"/>
                      <w:szCs w:val="20"/>
                    </w:rPr>
                    <w:t xml:space="preserve">Vir: HR Zakon o porezu na dobit </w:t>
                  </w:r>
                </w:p>
                <w:p w14:paraId="684BC7EE" w14:textId="77777777" w:rsidR="002F29D6" w:rsidRDefault="002F29D6" w:rsidP="00FC392A">
                  <w:pPr>
                    <w:overflowPunct w:val="0"/>
                    <w:autoSpaceDE w:val="0"/>
                    <w:autoSpaceDN w:val="0"/>
                    <w:adjustRightInd w:val="0"/>
                    <w:spacing w:after="0"/>
                    <w:jc w:val="both"/>
                    <w:textAlignment w:val="baseline"/>
                    <w:rPr>
                      <w:rFonts w:ascii="Arial" w:eastAsia="Calibri" w:hAnsi="Arial" w:cs="Arial"/>
                      <w:sz w:val="20"/>
                      <w:szCs w:val="20"/>
                    </w:rPr>
                  </w:pPr>
                </w:p>
                <w:p w14:paraId="3E41EBD9" w14:textId="77777777" w:rsidR="001F17ED" w:rsidRPr="00B311BE" w:rsidRDefault="001F17ED" w:rsidP="002F29D6">
                  <w:pPr>
                    <w:overflowPunct w:val="0"/>
                    <w:autoSpaceDE w:val="0"/>
                    <w:autoSpaceDN w:val="0"/>
                    <w:adjustRightInd w:val="0"/>
                    <w:spacing w:after="0" w:line="300" w:lineRule="auto"/>
                    <w:jc w:val="both"/>
                    <w:textAlignment w:val="baseline"/>
                    <w:rPr>
                      <w:rFonts w:ascii="Arial" w:eastAsia="Calibri" w:hAnsi="Arial" w:cs="Arial"/>
                      <w:sz w:val="20"/>
                      <w:szCs w:val="20"/>
                    </w:rPr>
                  </w:pPr>
                </w:p>
                <w:p w14:paraId="0201BD60" w14:textId="77777777" w:rsidR="00A74F4B" w:rsidRPr="001F17ED" w:rsidRDefault="00A74F4B" w:rsidP="00FC392A">
                  <w:pPr>
                    <w:overflowPunct w:val="0"/>
                    <w:autoSpaceDE w:val="0"/>
                    <w:autoSpaceDN w:val="0"/>
                    <w:adjustRightInd w:val="0"/>
                    <w:spacing w:after="0"/>
                    <w:jc w:val="both"/>
                    <w:textAlignment w:val="baseline"/>
                    <w:rPr>
                      <w:rFonts w:ascii="Arial" w:eastAsia="Calibri" w:hAnsi="Arial" w:cs="Arial"/>
                      <w:b/>
                      <w:sz w:val="20"/>
                      <w:szCs w:val="20"/>
                    </w:rPr>
                  </w:pPr>
                  <w:r w:rsidRPr="001F17ED">
                    <w:rPr>
                      <w:rFonts w:ascii="Arial" w:eastAsia="Calibri" w:hAnsi="Arial" w:cs="Arial"/>
                      <w:b/>
                      <w:sz w:val="20"/>
                      <w:szCs w:val="20"/>
                    </w:rPr>
                    <w:t>5.2</w:t>
                  </w:r>
                  <w:r w:rsidR="00A861F4" w:rsidRPr="001F17ED">
                    <w:rPr>
                      <w:rFonts w:ascii="Arial" w:eastAsia="Calibri" w:hAnsi="Arial" w:cs="Arial"/>
                      <w:b/>
                      <w:sz w:val="20"/>
                      <w:szCs w:val="20"/>
                    </w:rPr>
                    <w:t>.2</w:t>
                  </w:r>
                  <w:r w:rsidRPr="001F17ED">
                    <w:rPr>
                      <w:rFonts w:ascii="Arial" w:eastAsia="Calibri" w:hAnsi="Arial" w:cs="Arial"/>
                      <w:b/>
                      <w:sz w:val="20"/>
                      <w:szCs w:val="20"/>
                    </w:rPr>
                    <w:t xml:space="preserve"> Obratni hibridi</w:t>
                  </w:r>
                </w:p>
                <w:p w14:paraId="17CAC1AD" w14:textId="77777777" w:rsidR="00DF033C" w:rsidRPr="00B311BE" w:rsidRDefault="00DF033C" w:rsidP="00FC392A">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 xml:space="preserve">Določbo o obratnih hibridih, ki je določba Direktive (EU)2016/1164, je treba v nacionalne zakonodaje prenesti do 31.12.2021, zato je težje pridobiti </w:t>
                  </w:r>
                  <w:r w:rsidR="00A861F4">
                    <w:rPr>
                      <w:rFonts w:ascii="Arial" w:eastAsia="Calibri" w:hAnsi="Arial" w:cs="Arial"/>
                      <w:sz w:val="20"/>
                      <w:szCs w:val="20"/>
                    </w:rPr>
                    <w:t xml:space="preserve">informacije </w:t>
                  </w:r>
                  <w:r w:rsidRPr="00B311BE">
                    <w:rPr>
                      <w:rFonts w:ascii="Arial" w:eastAsia="Calibri" w:hAnsi="Arial" w:cs="Arial"/>
                      <w:sz w:val="20"/>
                      <w:szCs w:val="20"/>
                    </w:rPr>
                    <w:t>o teh določbah po državah</w:t>
                  </w:r>
                  <w:r w:rsidR="00A861F4">
                    <w:rPr>
                      <w:rFonts w:ascii="Arial" w:eastAsia="Calibri" w:hAnsi="Arial" w:cs="Arial"/>
                      <w:sz w:val="20"/>
                      <w:szCs w:val="20"/>
                    </w:rPr>
                    <w:t xml:space="preserve"> iz objavljenih virov</w:t>
                  </w:r>
                  <w:r w:rsidRPr="00B311BE">
                    <w:rPr>
                      <w:rFonts w:ascii="Arial" w:eastAsia="Calibri" w:hAnsi="Arial" w:cs="Arial"/>
                      <w:sz w:val="20"/>
                      <w:szCs w:val="20"/>
                    </w:rPr>
                    <w:t xml:space="preserve">. Glede na to, so </w:t>
                  </w:r>
                  <w:r w:rsidR="00A861F4">
                    <w:rPr>
                      <w:rFonts w:ascii="Arial" w:eastAsia="Calibri" w:hAnsi="Arial" w:cs="Arial"/>
                      <w:sz w:val="20"/>
                      <w:szCs w:val="20"/>
                    </w:rPr>
                    <w:t xml:space="preserve">bile </w:t>
                  </w:r>
                  <w:r w:rsidRPr="00B311BE">
                    <w:rPr>
                      <w:rFonts w:ascii="Arial" w:eastAsia="Calibri" w:hAnsi="Arial" w:cs="Arial"/>
                      <w:sz w:val="20"/>
                      <w:szCs w:val="20"/>
                    </w:rPr>
                    <w:t>države članice EU zapro</w:t>
                  </w:r>
                  <w:r w:rsidR="00A861F4">
                    <w:rPr>
                      <w:rFonts w:ascii="Arial" w:eastAsia="Calibri" w:hAnsi="Arial" w:cs="Arial"/>
                      <w:sz w:val="20"/>
                      <w:szCs w:val="20"/>
                    </w:rPr>
                    <w:t>šene</w:t>
                  </w:r>
                  <w:r w:rsidRPr="00B311BE">
                    <w:rPr>
                      <w:rFonts w:ascii="Arial" w:eastAsia="Calibri" w:hAnsi="Arial" w:cs="Arial"/>
                      <w:sz w:val="20"/>
                      <w:szCs w:val="20"/>
                    </w:rPr>
                    <w:t xml:space="preserve"> neposredno za informacije.  </w:t>
                  </w:r>
                </w:p>
                <w:p w14:paraId="5874CD5C" w14:textId="77777777" w:rsidR="000E5D71" w:rsidRDefault="000E5D71" w:rsidP="00DF033C">
                  <w:pPr>
                    <w:spacing w:after="0"/>
                    <w:rPr>
                      <w:rFonts w:ascii="Arial" w:eastAsia="Calibri" w:hAnsi="Arial" w:cs="Arial"/>
                      <w:b/>
                      <w:sz w:val="20"/>
                      <w:szCs w:val="20"/>
                    </w:rPr>
                  </w:pPr>
                </w:p>
                <w:p w14:paraId="13F72628" w14:textId="77777777" w:rsidR="00DF033C" w:rsidRPr="00A861F4" w:rsidRDefault="00DF033C" w:rsidP="00FC392A">
                  <w:pPr>
                    <w:spacing w:after="0"/>
                    <w:rPr>
                      <w:rFonts w:ascii="Arial" w:eastAsia="Calibri" w:hAnsi="Arial" w:cs="Arial"/>
                      <w:b/>
                      <w:sz w:val="20"/>
                      <w:szCs w:val="20"/>
                    </w:rPr>
                  </w:pPr>
                  <w:r w:rsidRPr="00A861F4">
                    <w:rPr>
                      <w:rFonts w:ascii="Arial" w:eastAsia="Calibri" w:hAnsi="Arial" w:cs="Arial"/>
                      <w:b/>
                      <w:sz w:val="20"/>
                      <w:szCs w:val="20"/>
                    </w:rPr>
                    <w:t>Estonija</w:t>
                  </w:r>
                </w:p>
                <w:p w14:paraId="0B7F76F2" w14:textId="77777777" w:rsidR="00DF033C" w:rsidRPr="00B311BE" w:rsidRDefault="00DF033C" w:rsidP="00FC392A">
                  <w:pPr>
                    <w:spacing w:after="0"/>
                    <w:jc w:val="both"/>
                    <w:rPr>
                      <w:rFonts w:ascii="Arial" w:eastAsia="Calibri" w:hAnsi="Arial" w:cs="Arial"/>
                      <w:sz w:val="20"/>
                      <w:szCs w:val="20"/>
                    </w:rPr>
                  </w:pPr>
                  <w:r w:rsidRPr="00B311BE">
                    <w:rPr>
                      <w:rFonts w:ascii="Arial" w:eastAsia="Calibri" w:hAnsi="Arial" w:cs="Arial"/>
                      <w:sz w:val="20"/>
                      <w:szCs w:val="20"/>
                    </w:rPr>
                    <w:t xml:space="preserve">V Estoniji je bil že sprejet zakon, ki določa </w:t>
                  </w:r>
                  <w:r w:rsidR="004E51AD">
                    <w:rPr>
                      <w:rFonts w:ascii="Arial" w:eastAsia="Calibri" w:hAnsi="Arial" w:cs="Arial"/>
                      <w:sz w:val="20"/>
                      <w:szCs w:val="20"/>
                    </w:rPr>
                    <w:t xml:space="preserve">obravnavo </w:t>
                  </w:r>
                  <w:r w:rsidRPr="00B311BE">
                    <w:rPr>
                      <w:rFonts w:ascii="Arial" w:eastAsia="Calibri" w:hAnsi="Arial" w:cs="Arial"/>
                      <w:sz w:val="20"/>
                      <w:szCs w:val="20"/>
                    </w:rPr>
                    <w:t>obratn</w:t>
                  </w:r>
                  <w:r w:rsidR="004E51AD">
                    <w:rPr>
                      <w:rFonts w:ascii="Arial" w:eastAsia="Calibri" w:hAnsi="Arial" w:cs="Arial"/>
                      <w:sz w:val="20"/>
                      <w:szCs w:val="20"/>
                    </w:rPr>
                    <w:t>ih</w:t>
                  </w:r>
                  <w:r w:rsidRPr="00B311BE">
                    <w:rPr>
                      <w:rFonts w:ascii="Arial" w:eastAsia="Calibri" w:hAnsi="Arial" w:cs="Arial"/>
                      <w:sz w:val="20"/>
                      <w:szCs w:val="20"/>
                    </w:rPr>
                    <w:t xml:space="preserve"> hibrid</w:t>
                  </w:r>
                  <w:r w:rsidR="004E51AD">
                    <w:rPr>
                      <w:rFonts w:ascii="Arial" w:eastAsia="Calibri" w:hAnsi="Arial" w:cs="Arial"/>
                      <w:sz w:val="20"/>
                      <w:szCs w:val="20"/>
                    </w:rPr>
                    <w:t>ov</w:t>
                  </w:r>
                  <w:r w:rsidRPr="00B311BE">
                    <w:rPr>
                      <w:rFonts w:ascii="Arial" w:eastAsia="Calibri" w:hAnsi="Arial" w:cs="Arial"/>
                      <w:sz w:val="20"/>
                      <w:szCs w:val="20"/>
                    </w:rPr>
                    <w:t xml:space="preserve">, vendar določba še ni v uporabi. Uporabljala se bo od 1. januarja 2022 dalje, kot to zahteva direktiva. Osebna družba </w:t>
                  </w:r>
                  <w:r w:rsidR="0034011C" w:rsidRPr="00B311BE">
                    <w:rPr>
                      <w:rFonts w:ascii="Arial" w:eastAsia="Calibri" w:hAnsi="Arial" w:cs="Arial"/>
                      <w:sz w:val="20"/>
                      <w:szCs w:val="20"/>
                    </w:rPr>
                    <w:t xml:space="preserve">– </w:t>
                  </w:r>
                  <w:r w:rsidRPr="00B311BE">
                    <w:rPr>
                      <w:rFonts w:ascii="Arial" w:eastAsia="Calibri" w:hAnsi="Arial" w:cs="Arial"/>
                      <w:sz w:val="20"/>
                      <w:szCs w:val="20"/>
                    </w:rPr>
                    <w:t xml:space="preserve">sklad (t.i. </w:t>
                  </w:r>
                  <w:r w:rsidRPr="004E51AD">
                    <w:rPr>
                      <w:rFonts w:ascii="Arial" w:eastAsia="Calibri" w:hAnsi="Arial" w:cs="Arial"/>
                      <w:i/>
                      <w:sz w:val="20"/>
                      <w:szCs w:val="20"/>
                    </w:rPr>
                    <w:t>limited partnership fund</w:t>
                  </w:r>
                  <w:r w:rsidRPr="00B311BE">
                    <w:rPr>
                      <w:rFonts w:ascii="Arial" w:eastAsia="Calibri" w:hAnsi="Arial" w:cs="Arial"/>
                      <w:sz w:val="20"/>
                      <w:szCs w:val="20"/>
                    </w:rPr>
                    <w:t xml:space="preserve">) plača davek </w:t>
                  </w:r>
                  <w:r w:rsidR="0034011C" w:rsidRPr="00B311BE">
                    <w:rPr>
                      <w:rFonts w:ascii="Arial" w:eastAsia="Calibri" w:hAnsi="Arial" w:cs="Arial"/>
                      <w:sz w:val="20"/>
                      <w:szCs w:val="20"/>
                    </w:rPr>
                    <w:t xml:space="preserve">od dohodka </w:t>
                  </w:r>
                  <w:r w:rsidRPr="00B311BE">
                    <w:rPr>
                      <w:rFonts w:ascii="Arial" w:eastAsia="Calibri" w:hAnsi="Arial" w:cs="Arial"/>
                      <w:sz w:val="20"/>
                      <w:szCs w:val="20"/>
                    </w:rPr>
                    <w:t xml:space="preserve">na dohodek, ki se pripiše vlagateljem (partnerjem) sorazmerno z deležem partnerja v skladu, če je partner: </w:t>
                  </w:r>
                </w:p>
                <w:p w14:paraId="3402CE0C" w14:textId="77777777" w:rsidR="00DF033C" w:rsidRPr="00B311BE" w:rsidRDefault="0034011C" w:rsidP="00FC392A">
                  <w:pPr>
                    <w:numPr>
                      <w:ilvl w:val="0"/>
                      <w:numId w:val="12"/>
                    </w:numPr>
                    <w:spacing w:after="0"/>
                    <w:jc w:val="both"/>
                    <w:rPr>
                      <w:rFonts w:ascii="Arial" w:eastAsia="Calibri" w:hAnsi="Arial" w:cs="Arial"/>
                      <w:sz w:val="20"/>
                      <w:szCs w:val="20"/>
                    </w:rPr>
                  </w:pPr>
                  <w:r w:rsidRPr="00B311BE">
                    <w:rPr>
                      <w:rFonts w:ascii="Arial" w:eastAsia="Calibri" w:hAnsi="Arial" w:cs="Arial"/>
                      <w:sz w:val="20"/>
                      <w:szCs w:val="20"/>
                    </w:rPr>
                    <w:t>nerezident povezan v holding, ki ima skupaj posredni ali neposredni delež v višini 50 % ali več glasovalnih pravic, kapitala ali pravice do dela dobička v skladu</w:t>
                  </w:r>
                  <w:r w:rsidR="00DF033C" w:rsidRPr="00B311BE">
                    <w:rPr>
                      <w:rFonts w:ascii="Arial" w:eastAsia="Calibri" w:hAnsi="Arial" w:cs="Arial"/>
                      <w:sz w:val="20"/>
                      <w:szCs w:val="20"/>
                    </w:rPr>
                    <w:t xml:space="preserve">, </w:t>
                  </w:r>
                  <w:r w:rsidRPr="00B311BE">
                    <w:rPr>
                      <w:rFonts w:ascii="Arial" w:eastAsia="Calibri" w:hAnsi="Arial" w:cs="Arial"/>
                      <w:sz w:val="20"/>
                      <w:szCs w:val="20"/>
                    </w:rPr>
                    <w:t>in</w:t>
                  </w:r>
                </w:p>
                <w:p w14:paraId="6AA77BAC" w14:textId="77777777" w:rsidR="0034011C" w:rsidRPr="00B311BE" w:rsidRDefault="0034011C" w:rsidP="00FC392A">
                  <w:pPr>
                    <w:numPr>
                      <w:ilvl w:val="0"/>
                      <w:numId w:val="12"/>
                    </w:numPr>
                    <w:spacing w:after="0"/>
                    <w:jc w:val="both"/>
                    <w:rPr>
                      <w:rFonts w:ascii="Arial" w:eastAsia="Calibri" w:hAnsi="Arial" w:cs="Arial"/>
                      <w:sz w:val="20"/>
                      <w:szCs w:val="20"/>
                    </w:rPr>
                  </w:pPr>
                  <w:r w:rsidRPr="00B311BE">
                    <w:rPr>
                      <w:rFonts w:ascii="Arial" w:eastAsia="Calibri" w:hAnsi="Arial" w:cs="Arial"/>
                      <w:sz w:val="20"/>
                      <w:szCs w:val="20"/>
                    </w:rPr>
                    <w:t xml:space="preserve">se nahaja v jurisdikciji, ki ta sklad obravnava kot obdavčljivo osebo in ta dohodek ni drugače obdavčen v </w:t>
                  </w:r>
                  <w:r w:rsidR="004E51AD">
                    <w:rPr>
                      <w:rFonts w:ascii="Arial" w:eastAsia="Calibri" w:hAnsi="Arial" w:cs="Arial"/>
                      <w:sz w:val="20"/>
                      <w:szCs w:val="20"/>
                    </w:rPr>
                    <w:t>E</w:t>
                  </w:r>
                  <w:r w:rsidRPr="00B311BE">
                    <w:rPr>
                      <w:rFonts w:ascii="Arial" w:eastAsia="Calibri" w:hAnsi="Arial" w:cs="Arial"/>
                      <w:sz w:val="20"/>
                      <w:szCs w:val="20"/>
                    </w:rPr>
                    <w:t xml:space="preserve">stoniji ali drugi jurisdikciji. </w:t>
                  </w:r>
                </w:p>
                <w:p w14:paraId="3640631B" w14:textId="77777777" w:rsidR="0034011C" w:rsidRPr="00B311BE" w:rsidRDefault="0034011C" w:rsidP="00FC392A">
                  <w:pPr>
                    <w:spacing w:after="0"/>
                    <w:jc w:val="both"/>
                    <w:rPr>
                      <w:rFonts w:ascii="Arial" w:eastAsia="Calibri" w:hAnsi="Arial" w:cs="Arial"/>
                      <w:sz w:val="20"/>
                      <w:szCs w:val="20"/>
                    </w:rPr>
                  </w:pPr>
                </w:p>
                <w:p w14:paraId="5F26D2AE" w14:textId="77777777" w:rsidR="0034011C" w:rsidRPr="00B311BE" w:rsidRDefault="0034011C" w:rsidP="00FC392A">
                  <w:pPr>
                    <w:spacing w:after="0"/>
                    <w:jc w:val="both"/>
                    <w:rPr>
                      <w:rFonts w:ascii="Arial" w:eastAsia="Calibri" w:hAnsi="Arial" w:cs="Arial"/>
                      <w:sz w:val="20"/>
                      <w:szCs w:val="20"/>
                    </w:rPr>
                  </w:pPr>
                  <w:r w:rsidRPr="00B311BE">
                    <w:rPr>
                      <w:rFonts w:ascii="Arial" w:eastAsia="Calibri" w:hAnsi="Arial" w:cs="Arial"/>
                      <w:sz w:val="20"/>
                      <w:szCs w:val="20"/>
                    </w:rPr>
                    <w:t xml:space="preserve">Sklad (omejeno partnerstvo) je transparenten za davčne namene v Estoniji. </w:t>
                  </w:r>
                </w:p>
                <w:p w14:paraId="6F6D4F2D" w14:textId="77777777" w:rsidR="0034011C" w:rsidRPr="00B311BE" w:rsidRDefault="0034011C" w:rsidP="0034011C">
                  <w:pPr>
                    <w:spacing w:after="0" w:line="240" w:lineRule="auto"/>
                    <w:jc w:val="both"/>
                    <w:rPr>
                      <w:rFonts w:ascii="Arial" w:eastAsia="Calibri" w:hAnsi="Arial" w:cs="Arial"/>
                      <w:sz w:val="20"/>
                      <w:szCs w:val="20"/>
                    </w:rPr>
                  </w:pPr>
                </w:p>
                <w:p w14:paraId="4F8355C0" w14:textId="77777777" w:rsidR="00DF033C" w:rsidRPr="004E51AD" w:rsidRDefault="00DF033C" w:rsidP="00DF033C">
                  <w:pPr>
                    <w:spacing w:after="0"/>
                    <w:jc w:val="both"/>
                    <w:rPr>
                      <w:rFonts w:ascii="Arial" w:eastAsia="Calibri" w:hAnsi="Arial" w:cs="Arial"/>
                      <w:b/>
                      <w:sz w:val="20"/>
                      <w:szCs w:val="20"/>
                    </w:rPr>
                  </w:pPr>
                  <w:r w:rsidRPr="004E51AD">
                    <w:rPr>
                      <w:rFonts w:ascii="Arial" w:eastAsia="Calibri" w:hAnsi="Arial" w:cs="Arial"/>
                      <w:b/>
                      <w:sz w:val="20"/>
                      <w:szCs w:val="20"/>
                    </w:rPr>
                    <w:t>Portugalska</w:t>
                  </w:r>
                </w:p>
                <w:p w14:paraId="7C7D8FDF" w14:textId="77777777" w:rsidR="00DF033C" w:rsidRPr="00B311BE" w:rsidRDefault="0034011C" w:rsidP="00DF033C">
                  <w:pPr>
                    <w:spacing w:after="0"/>
                    <w:jc w:val="both"/>
                    <w:rPr>
                      <w:rFonts w:ascii="Arial" w:eastAsia="Calibri" w:hAnsi="Arial" w:cs="Arial"/>
                      <w:sz w:val="20"/>
                      <w:szCs w:val="20"/>
                    </w:rPr>
                  </w:pPr>
                  <w:r w:rsidRPr="00B311BE">
                    <w:rPr>
                      <w:rFonts w:ascii="Arial" w:eastAsia="Calibri" w:hAnsi="Arial" w:cs="Arial"/>
                      <w:sz w:val="20"/>
                      <w:szCs w:val="20"/>
                    </w:rPr>
                    <w:t xml:space="preserve">V </w:t>
                  </w:r>
                  <w:r w:rsidR="00DF033C" w:rsidRPr="00B311BE">
                    <w:rPr>
                      <w:rFonts w:ascii="Arial" w:eastAsia="Calibri" w:hAnsi="Arial" w:cs="Arial"/>
                      <w:sz w:val="20"/>
                      <w:szCs w:val="20"/>
                    </w:rPr>
                    <w:t>Portugal</w:t>
                  </w:r>
                  <w:r w:rsidRPr="00B311BE">
                    <w:rPr>
                      <w:rFonts w:ascii="Arial" w:eastAsia="Calibri" w:hAnsi="Arial" w:cs="Arial"/>
                      <w:sz w:val="20"/>
                      <w:szCs w:val="20"/>
                    </w:rPr>
                    <w:t>ski 9.a člen Direktive (EU)2016/1164</w:t>
                  </w:r>
                  <w:r w:rsidR="00B6110D" w:rsidRPr="00B311BE">
                    <w:rPr>
                      <w:rFonts w:ascii="Arial" w:eastAsia="Calibri" w:hAnsi="Arial" w:cs="Arial"/>
                      <w:sz w:val="20"/>
                      <w:szCs w:val="20"/>
                    </w:rPr>
                    <w:t xml:space="preserve"> še ni bil implementiran v domačo zakonodajo.</w:t>
                  </w:r>
                </w:p>
                <w:p w14:paraId="78055824" w14:textId="77777777" w:rsidR="001223F0" w:rsidRPr="00B311BE" w:rsidRDefault="001223F0" w:rsidP="00B6110D">
                  <w:pPr>
                    <w:spacing w:after="0"/>
                    <w:jc w:val="both"/>
                    <w:rPr>
                      <w:rFonts w:ascii="Arial" w:eastAsia="Calibri" w:hAnsi="Arial" w:cs="Arial"/>
                      <w:sz w:val="20"/>
                      <w:szCs w:val="20"/>
                    </w:rPr>
                  </w:pPr>
                </w:p>
                <w:p w14:paraId="00136048" w14:textId="77777777" w:rsidR="00DF033C" w:rsidRPr="004E51AD" w:rsidRDefault="00DF033C" w:rsidP="00B6110D">
                  <w:pPr>
                    <w:spacing w:after="0"/>
                    <w:jc w:val="both"/>
                    <w:rPr>
                      <w:rFonts w:ascii="Arial" w:eastAsia="Calibri" w:hAnsi="Arial" w:cs="Arial"/>
                      <w:b/>
                      <w:sz w:val="20"/>
                      <w:szCs w:val="20"/>
                    </w:rPr>
                  </w:pPr>
                  <w:r w:rsidRPr="004E51AD">
                    <w:rPr>
                      <w:rFonts w:ascii="Arial" w:eastAsia="Calibri" w:hAnsi="Arial" w:cs="Arial"/>
                      <w:b/>
                      <w:sz w:val="20"/>
                      <w:szCs w:val="20"/>
                    </w:rPr>
                    <w:t>Nizozemska</w:t>
                  </w:r>
                </w:p>
                <w:p w14:paraId="02615FBC" w14:textId="77777777" w:rsidR="00DF033C" w:rsidRPr="00B311BE" w:rsidRDefault="00B6110D" w:rsidP="00DF033C">
                  <w:pPr>
                    <w:spacing w:after="0"/>
                    <w:rPr>
                      <w:rFonts w:ascii="Arial" w:eastAsia="Calibri" w:hAnsi="Arial" w:cs="Arial"/>
                      <w:sz w:val="20"/>
                      <w:szCs w:val="20"/>
                    </w:rPr>
                  </w:pPr>
                  <w:r w:rsidRPr="00B311BE">
                    <w:rPr>
                      <w:rFonts w:ascii="Arial" w:eastAsia="Calibri" w:hAnsi="Arial" w:cs="Arial"/>
                      <w:sz w:val="20"/>
                      <w:szCs w:val="20"/>
                    </w:rPr>
                    <w:t xml:space="preserve">Člen 9.a je že implementiran. </w:t>
                  </w:r>
                  <w:r w:rsidR="004E51AD">
                    <w:rPr>
                      <w:rFonts w:ascii="Arial" w:eastAsia="Calibri" w:hAnsi="Arial" w:cs="Arial"/>
                      <w:sz w:val="20"/>
                      <w:szCs w:val="20"/>
                    </w:rPr>
                    <w:t>Izvedba še ni povsem dorečena.</w:t>
                  </w:r>
                </w:p>
                <w:p w14:paraId="6CA25DE7" w14:textId="77777777" w:rsidR="001223F0" w:rsidRPr="00B311BE" w:rsidRDefault="001223F0" w:rsidP="00DF033C">
                  <w:pPr>
                    <w:spacing w:after="0"/>
                    <w:rPr>
                      <w:rFonts w:ascii="Arial" w:eastAsia="Calibri" w:hAnsi="Arial" w:cs="Arial"/>
                      <w:sz w:val="20"/>
                      <w:szCs w:val="20"/>
                    </w:rPr>
                  </w:pPr>
                </w:p>
                <w:p w14:paraId="2BF94DAA" w14:textId="77777777" w:rsidR="00DF033C" w:rsidRPr="004E51AD" w:rsidRDefault="00DF033C" w:rsidP="00DF033C">
                  <w:pPr>
                    <w:spacing w:after="0"/>
                    <w:rPr>
                      <w:rFonts w:ascii="Arial" w:eastAsia="Calibri" w:hAnsi="Arial" w:cs="Arial"/>
                      <w:b/>
                      <w:sz w:val="20"/>
                      <w:szCs w:val="20"/>
                    </w:rPr>
                  </w:pPr>
                  <w:r w:rsidRPr="004E51AD">
                    <w:rPr>
                      <w:rFonts w:ascii="Arial" w:eastAsia="Calibri" w:hAnsi="Arial" w:cs="Arial"/>
                      <w:b/>
                      <w:sz w:val="20"/>
                      <w:szCs w:val="20"/>
                    </w:rPr>
                    <w:t>Belgija</w:t>
                  </w:r>
                </w:p>
                <w:p w14:paraId="16254602" w14:textId="77777777" w:rsidR="00DF033C" w:rsidRPr="00B311BE" w:rsidRDefault="001223F0" w:rsidP="008615A4">
                  <w:pPr>
                    <w:spacing w:after="0"/>
                    <w:jc w:val="both"/>
                    <w:rPr>
                      <w:rFonts w:ascii="Arial" w:eastAsia="Calibri" w:hAnsi="Arial" w:cs="Arial"/>
                      <w:sz w:val="20"/>
                      <w:szCs w:val="20"/>
                    </w:rPr>
                  </w:pPr>
                  <w:r w:rsidRPr="00B311BE">
                    <w:rPr>
                      <w:rFonts w:ascii="Arial" w:eastAsia="Calibri" w:hAnsi="Arial" w:cs="Arial"/>
                      <w:sz w:val="20"/>
                      <w:szCs w:val="20"/>
                    </w:rPr>
                    <w:t>Belgija</w:t>
                  </w:r>
                  <w:r w:rsidR="00DF033C" w:rsidRPr="00B311BE">
                    <w:rPr>
                      <w:rFonts w:ascii="Arial" w:eastAsia="Calibri" w:hAnsi="Arial" w:cs="Arial"/>
                      <w:sz w:val="20"/>
                      <w:szCs w:val="20"/>
                    </w:rPr>
                    <w:t xml:space="preserve"> </w:t>
                  </w:r>
                  <w:r w:rsidRPr="00B311BE">
                    <w:rPr>
                      <w:rFonts w:ascii="Arial" w:eastAsia="Calibri" w:hAnsi="Arial" w:cs="Arial"/>
                      <w:sz w:val="20"/>
                      <w:szCs w:val="20"/>
                    </w:rPr>
                    <w:t>je že implementirala 9.a člen Direktive (EU)2016/1164</w:t>
                  </w:r>
                  <w:r w:rsidR="00DF033C" w:rsidRPr="00B311BE">
                    <w:rPr>
                      <w:rFonts w:ascii="Arial" w:eastAsia="Calibri" w:hAnsi="Arial" w:cs="Arial"/>
                      <w:sz w:val="20"/>
                      <w:szCs w:val="20"/>
                    </w:rPr>
                    <w:t>.</w:t>
                  </w:r>
                  <w:r w:rsidRPr="00B311BE">
                    <w:rPr>
                      <w:rFonts w:ascii="Arial" w:eastAsia="Calibri" w:hAnsi="Arial" w:cs="Arial"/>
                      <w:sz w:val="20"/>
                      <w:szCs w:val="20"/>
                    </w:rPr>
                    <w:t xml:space="preserve"> Besedilo člena, ki je začel veljati 1. januarja 2019, je v bistvu identično besedilu v direktivi. </w:t>
                  </w:r>
                  <w:r w:rsidR="00DF033C" w:rsidRPr="00B311BE">
                    <w:rPr>
                      <w:rFonts w:ascii="Arial" w:eastAsia="Calibri" w:hAnsi="Arial" w:cs="Arial"/>
                      <w:sz w:val="20"/>
                      <w:szCs w:val="20"/>
                    </w:rPr>
                    <w:t xml:space="preserve"> </w:t>
                  </w:r>
                </w:p>
                <w:p w14:paraId="2EFB66A3" w14:textId="77777777" w:rsidR="00DF033C" w:rsidRPr="00B311BE" w:rsidRDefault="00DF033C" w:rsidP="00693EEF">
                  <w:pPr>
                    <w:spacing w:after="0"/>
                    <w:rPr>
                      <w:rFonts w:ascii="Arial" w:eastAsia="Calibri" w:hAnsi="Arial" w:cs="Arial"/>
                      <w:sz w:val="20"/>
                      <w:szCs w:val="20"/>
                    </w:rPr>
                  </w:pPr>
                </w:p>
                <w:p w14:paraId="7D9D3F9F" w14:textId="77777777" w:rsidR="00DF033C" w:rsidRPr="004E51AD" w:rsidRDefault="00DF033C" w:rsidP="00693EEF">
                  <w:pPr>
                    <w:spacing w:after="0"/>
                    <w:rPr>
                      <w:rFonts w:ascii="Arial" w:eastAsia="Calibri" w:hAnsi="Arial" w:cs="Arial"/>
                      <w:b/>
                      <w:sz w:val="20"/>
                      <w:szCs w:val="20"/>
                    </w:rPr>
                  </w:pPr>
                  <w:r w:rsidRPr="004E51AD">
                    <w:rPr>
                      <w:rFonts w:ascii="Arial" w:eastAsia="Calibri" w:hAnsi="Arial" w:cs="Arial"/>
                      <w:b/>
                      <w:sz w:val="20"/>
                      <w:szCs w:val="20"/>
                    </w:rPr>
                    <w:lastRenderedPageBreak/>
                    <w:t>Malta</w:t>
                  </w:r>
                </w:p>
                <w:p w14:paraId="149EB0BF" w14:textId="77777777" w:rsidR="00DF033C" w:rsidRPr="00B311BE" w:rsidRDefault="001223F0" w:rsidP="00693EEF">
                  <w:pPr>
                    <w:spacing w:after="0"/>
                    <w:rPr>
                      <w:rFonts w:ascii="Arial" w:eastAsia="Calibri" w:hAnsi="Arial" w:cs="Arial"/>
                      <w:sz w:val="20"/>
                      <w:szCs w:val="20"/>
                    </w:rPr>
                  </w:pPr>
                  <w:r w:rsidRPr="00B311BE">
                    <w:rPr>
                      <w:rFonts w:ascii="Arial" w:eastAsia="Calibri" w:hAnsi="Arial" w:cs="Arial"/>
                      <w:sz w:val="20"/>
                      <w:szCs w:val="20"/>
                    </w:rPr>
                    <w:t xml:space="preserve">Besedilo člena, s katerim je prenesena direktiva, je v bistvu identično besedilu v direktivi. V veljavi bo od 1. januarja 2022 dalje, skladno z določbo direktive o njegovi uveljavitvi. </w:t>
                  </w:r>
                </w:p>
                <w:p w14:paraId="26EF5E23" w14:textId="77777777" w:rsidR="00DF033C" w:rsidRPr="00B311BE" w:rsidRDefault="00DF033C" w:rsidP="00693EEF">
                  <w:pPr>
                    <w:spacing w:after="0"/>
                    <w:rPr>
                      <w:rFonts w:ascii="Arial" w:eastAsia="Calibri" w:hAnsi="Arial" w:cs="Arial"/>
                      <w:sz w:val="20"/>
                      <w:szCs w:val="20"/>
                    </w:rPr>
                  </w:pPr>
                </w:p>
                <w:p w14:paraId="47FB3AE2" w14:textId="77777777" w:rsidR="00DF033C" w:rsidRPr="004E51AD" w:rsidRDefault="00DF033C" w:rsidP="00693EEF">
                  <w:pPr>
                    <w:spacing w:after="0"/>
                    <w:rPr>
                      <w:rFonts w:ascii="Arial" w:eastAsia="Calibri" w:hAnsi="Arial" w:cs="Arial"/>
                      <w:b/>
                      <w:sz w:val="20"/>
                      <w:szCs w:val="20"/>
                    </w:rPr>
                  </w:pPr>
                  <w:r w:rsidRPr="004E51AD">
                    <w:rPr>
                      <w:rFonts w:ascii="Arial" w:eastAsia="Calibri" w:hAnsi="Arial" w:cs="Arial"/>
                      <w:b/>
                      <w:sz w:val="20"/>
                      <w:szCs w:val="20"/>
                    </w:rPr>
                    <w:t>Finska</w:t>
                  </w:r>
                </w:p>
                <w:p w14:paraId="0C0EC599" w14:textId="77777777" w:rsidR="002F29D6" w:rsidRPr="00B311BE" w:rsidRDefault="001223F0" w:rsidP="00693EEF">
                  <w:pPr>
                    <w:spacing w:after="0"/>
                    <w:rPr>
                      <w:rFonts w:ascii="Arial" w:eastAsia="Calibri" w:hAnsi="Arial" w:cs="Arial"/>
                      <w:sz w:val="20"/>
                      <w:szCs w:val="20"/>
                    </w:rPr>
                  </w:pPr>
                  <w:r w:rsidRPr="00B311BE">
                    <w:rPr>
                      <w:rFonts w:ascii="Arial" w:eastAsia="Calibri" w:hAnsi="Arial" w:cs="Arial"/>
                      <w:sz w:val="20"/>
                      <w:szCs w:val="20"/>
                    </w:rPr>
                    <w:t xml:space="preserve">Na Finskem je nova zakonodaja o hibridnih ureditvah stopila v veljavo 1. januarja 2020. </w:t>
                  </w:r>
                </w:p>
                <w:p w14:paraId="2DBF3BBA" w14:textId="77777777" w:rsidR="00B1422D" w:rsidRPr="00B311BE" w:rsidRDefault="00B1422D" w:rsidP="00181DFE">
                  <w:pPr>
                    <w:autoSpaceDE w:val="0"/>
                    <w:autoSpaceDN w:val="0"/>
                    <w:adjustRightInd w:val="0"/>
                    <w:spacing w:after="0" w:line="300" w:lineRule="auto"/>
                    <w:jc w:val="both"/>
                    <w:rPr>
                      <w:rFonts w:ascii="Arial" w:eastAsia="Calibri" w:hAnsi="Arial" w:cs="Arial"/>
                      <w:sz w:val="20"/>
                      <w:szCs w:val="20"/>
                    </w:rPr>
                  </w:pPr>
                </w:p>
              </w:tc>
            </w:tr>
            <w:tr w:rsidR="00B1422D" w:rsidRPr="00B311BE" w14:paraId="39D6580D" w14:textId="77777777" w:rsidTr="00963F6A">
              <w:tc>
                <w:tcPr>
                  <w:tcW w:w="8997" w:type="dxa"/>
                </w:tcPr>
                <w:p w14:paraId="1E94498D" w14:textId="77777777" w:rsidR="00B1422D" w:rsidRPr="00B311BE" w:rsidRDefault="00B1422D" w:rsidP="00B1422D">
                  <w:pPr>
                    <w:suppressAutoHyphens/>
                    <w:overflowPunct w:val="0"/>
                    <w:autoSpaceDE w:val="0"/>
                    <w:autoSpaceDN w:val="0"/>
                    <w:adjustRightInd w:val="0"/>
                    <w:spacing w:after="0" w:line="300" w:lineRule="auto"/>
                    <w:jc w:val="both"/>
                    <w:textAlignment w:val="baseline"/>
                    <w:outlineLvl w:val="3"/>
                    <w:rPr>
                      <w:rFonts w:ascii="Arial" w:eastAsia="Calibri" w:hAnsi="Arial" w:cs="Arial"/>
                      <w:sz w:val="20"/>
                      <w:szCs w:val="20"/>
                    </w:rPr>
                  </w:pPr>
                  <w:r w:rsidRPr="00B311BE">
                    <w:rPr>
                      <w:rFonts w:ascii="Arial" w:eastAsia="Calibri" w:hAnsi="Arial" w:cs="Arial"/>
                      <w:sz w:val="20"/>
                      <w:szCs w:val="20"/>
                    </w:rPr>
                    <w:lastRenderedPageBreak/>
                    <w:t xml:space="preserve"> </w:t>
                  </w:r>
                </w:p>
              </w:tc>
            </w:tr>
            <w:tr w:rsidR="00B1422D" w:rsidRPr="00B311BE" w14:paraId="70DA07D2" w14:textId="77777777" w:rsidTr="00963F6A">
              <w:tc>
                <w:tcPr>
                  <w:tcW w:w="8997" w:type="dxa"/>
                </w:tcPr>
                <w:p w14:paraId="6EFCBC8B"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r w:rsidRPr="004E51AD">
                    <w:rPr>
                      <w:rFonts w:ascii="Arial" w:eastAsia="Calibri" w:hAnsi="Arial" w:cs="Arial"/>
                      <w:b/>
                      <w:sz w:val="20"/>
                      <w:szCs w:val="20"/>
                    </w:rPr>
                    <w:t>6. PRESOJA POSLEDIC, KI JIH BO IMEL SPREJEM ZAKONA</w:t>
                  </w:r>
                </w:p>
              </w:tc>
            </w:tr>
            <w:tr w:rsidR="00B1422D" w:rsidRPr="00B311BE" w14:paraId="166F514C" w14:textId="77777777" w:rsidTr="00963F6A">
              <w:tc>
                <w:tcPr>
                  <w:tcW w:w="8997" w:type="dxa"/>
                </w:tcPr>
                <w:p w14:paraId="776AEFB5" w14:textId="77777777" w:rsidR="00B1422D" w:rsidRPr="00B311BE"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sz w:val="20"/>
                      <w:szCs w:val="20"/>
                    </w:rPr>
                  </w:pPr>
                </w:p>
                <w:p w14:paraId="5C7AECA9"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r w:rsidRPr="004E51AD">
                    <w:rPr>
                      <w:rFonts w:ascii="Arial" w:eastAsia="Calibri" w:hAnsi="Arial" w:cs="Arial"/>
                      <w:b/>
                      <w:sz w:val="20"/>
                      <w:szCs w:val="20"/>
                    </w:rPr>
                    <w:t xml:space="preserve">6.1 Presoja administrativnih posledic </w:t>
                  </w:r>
                </w:p>
                <w:p w14:paraId="72D5FD9C" w14:textId="77777777" w:rsidR="00B1422D" w:rsidRPr="00B311BE"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sz w:val="20"/>
                      <w:szCs w:val="20"/>
                    </w:rPr>
                  </w:pPr>
                  <w:r w:rsidRPr="00B311BE">
                    <w:rPr>
                      <w:rFonts w:ascii="Arial" w:eastAsia="Calibri" w:hAnsi="Arial" w:cs="Arial"/>
                      <w:sz w:val="20"/>
                      <w:szCs w:val="20"/>
                    </w:rPr>
                    <w:t xml:space="preserve">a) v postopkih oziroma poslovanju javne uprave ali pravosodnih organov: </w:t>
                  </w:r>
                </w:p>
              </w:tc>
            </w:tr>
            <w:tr w:rsidR="00B1422D" w:rsidRPr="00B311BE" w14:paraId="2F92BBE5" w14:textId="77777777" w:rsidTr="00963F6A">
              <w:tc>
                <w:tcPr>
                  <w:tcW w:w="8997" w:type="dxa"/>
                </w:tcPr>
                <w:p w14:paraId="478E7B65" w14:textId="77777777" w:rsidR="004E51AD" w:rsidRDefault="004E51AD" w:rsidP="000217FF">
                  <w:pPr>
                    <w:suppressAutoHyphens/>
                    <w:overflowPunct w:val="0"/>
                    <w:autoSpaceDE w:val="0"/>
                    <w:autoSpaceDN w:val="0"/>
                    <w:adjustRightInd w:val="0"/>
                    <w:spacing w:after="0" w:line="360" w:lineRule="auto"/>
                    <w:jc w:val="both"/>
                    <w:textAlignment w:val="baseline"/>
                    <w:outlineLvl w:val="3"/>
                    <w:rPr>
                      <w:rFonts w:ascii="Arial" w:eastAsia="Calibri" w:hAnsi="Arial" w:cs="Arial"/>
                      <w:sz w:val="20"/>
                      <w:szCs w:val="20"/>
                    </w:rPr>
                  </w:pPr>
                </w:p>
                <w:p w14:paraId="4020A0AB" w14:textId="6D01088D" w:rsidR="000217FF" w:rsidRPr="00FF728A" w:rsidRDefault="000217FF" w:rsidP="00693EEF">
                  <w:pPr>
                    <w:suppressAutoHyphens/>
                    <w:overflowPunct w:val="0"/>
                    <w:autoSpaceDE w:val="0"/>
                    <w:autoSpaceDN w:val="0"/>
                    <w:adjustRightInd w:val="0"/>
                    <w:spacing w:after="0"/>
                    <w:jc w:val="both"/>
                    <w:textAlignment w:val="baseline"/>
                    <w:outlineLvl w:val="3"/>
                    <w:rPr>
                      <w:rFonts w:ascii="Arial" w:eastAsia="Calibri" w:hAnsi="Arial" w:cs="Arial"/>
                      <w:sz w:val="20"/>
                      <w:szCs w:val="20"/>
                    </w:rPr>
                  </w:pPr>
                  <w:r w:rsidRPr="00FF728A">
                    <w:rPr>
                      <w:rFonts w:ascii="Arial" w:eastAsia="Calibri" w:hAnsi="Arial" w:cs="Arial"/>
                      <w:sz w:val="20"/>
                      <w:szCs w:val="20"/>
                    </w:rPr>
                    <w:t xml:space="preserve">Naloge v zvezi s pobiranjem davka na strani države, kar vključuje tudi nadzor, bo opravljala Finančna uprava RS. Predlog zakona ne bo imel bistveno povečanih administrativnih posledic v postopkih oziroma pri poslovanju davčnega organa. Finančna uprava RS že pozna in izvaja </w:t>
                  </w:r>
                  <w:r w:rsidR="004312AD">
                    <w:rPr>
                      <w:rFonts w:ascii="Arial" w:eastAsia="Calibri" w:hAnsi="Arial" w:cs="Arial"/>
                      <w:sz w:val="20"/>
                      <w:szCs w:val="20"/>
                    </w:rPr>
                    <w:t xml:space="preserve">strožje </w:t>
                  </w:r>
                  <w:r w:rsidRPr="00FF728A">
                    <w:rPr>
                      <w:rFonts w:ascii="Arial" w:eastAsia="Calibri" w:hAnsi="Arial" w:cs="Arial"/>
                      <w:sz w:val="20"/>
                      <w:szCs w:val="20"/>
                    </w:rPr>
                    <w:t xml:space="preserve">ukrepe, ki so vezani na države na seznamu. </w:t>
                  </w:r>
                </w:p>
                <w:p w14:paraId="3EC084D5" w14:textId="77777777" w:rsidR="00156153" w:rsidRPr="00C1584B" w:rsidRDefault="00156153" w:rsidP="00693EEF">
                  <w:pPr>
                    <w:overflowPunct w:val="0"/>
                    <w:autoSpaceDE w:val="0"/>
                    <w:autoSpaceDN w:val="0"/>
                    <w:adjustRightInd w:val="0"/>
                    <w:spacing w:after="0"/>
                    <w:jc w:val="both"/>
                    <w:textAlignment w:val="baseline"/>
                    <w:rPr>
                      <w:rFonts w:ascii="Arial" w:eastAsia="Calibri" w:hAnsi="Arial" w:cs="Arial"/>
                      <w:sz w:val="20"/>
                      <w:szCs w:val="20"/>
                    </w:rPr>
                  </w:pPr>
                </w:p>
                <w:p w14:paraId="7AB4A881" w14:textId="77777777" w:rsidR="00B1422D" w:rsidRPr="00B311BE" w:rsidRDefault="00B1422D" w:rsidP="00693EEF">
                  <w:pPr>
                    <w:overflowPunct w:val="0"/>
                    <w:autoSpaceDE w:val="0"/>
                    <w:autoSpaceDN w:val="0"/>
                    <w:adjustRightInd w:val="0"/>
                    <w:spacing w:after="0"/>
                    <w:jc w:val="both"/>
                    <w:textAlignment w:val="baseline"/>
                    <w:rPr>
                      <w:rFonts w:ascii="Arial" w:eastAsia="Calibri" w:hAnsi="Arial" w:cs="Arial"/>
                      <w:sz w:val="20"/>
                      <w:szCs w:val="20"/>
                    </w:rPr>
                  </w:pPr>
                  <w:r w:rsidRPr="00B311BE">
                    <w:rPr>
                      <w:rFonts w:ascii="Arial" w:eastAsia="Calibri" w:hAnsi="Arial" w:cs="Arial"/>
                      <w:sz w:val="20"/>
                      <w:szCs w:val="20"/>
                    </w:rPr>
                    <w:t>b) pri obveznostih strank do javne uprave ali pravosodnih organov:</w:t>
                  </w:r>
                </w:p>
                <w:p w14:paraId="7FB167DA" w14:textId="77777777" w:rsidR="00B1422D" w:rsidRDefault="00B1422D" w:rsidP="00693EEF">
                  <w:pPr>
                    <w:overflowPunct w:val="0"/>
                    <w:autoSpaceDE w:val="0"/>
                    <w:autoSpaceDN w:val="0"/>
                    <w:adjustRightInd w:val="0"/>
                    <w:spacing w:after="0"/>
                    <w:jc w:val="both"/>
                    <w:textAlignment w:val="baseline"/>
                    <w:rPr>
                      <w:rFonts w:ascii="Arial" w:eastAsia="Calibri" w:hAnsi="Arial" w:cs="Arial"/>
                      <w:sz w:val="20"/>
                      <w:szCs w:val="20"/>
                    </w:rPr>
                  </w:pPr>
                </w:p>
                <w:p w14:paraId="53EA144C" w14:textId="458339B4" w:rsidR="004E51AD" w:rsidRPr="00B311BE" w:rsidRDefault="004E51AD" w:rsidP="00693EEF">
                  <w:pPr>
                    <w:overflowPunct w:val="0"/>
                    <w:autoSpaceDE w:val="0"/>
                    <w:autoSpaceDN w:val="0"/>
                    <w:adjustRightInd w:val="0"/>
                    <w:spacing w:after="0"/>
                    <w:jc w:val="both"/>
                    <w:textAlignment w:val="baseline"/>
                    <w:rPr>
                      <w:rFonts w:ascii="Arial" w:eastAsia="Calibri" w:hAnsi="Arial" w:cs="Arial"/>
                      <w:sz w:val="20"/>
                      <w:szCs w:val="20"/>
                    </w:rPr>
                  </w:pPr>
                  <w:r>
                    <w:rPr>
                      <w:rFonts w:ascii="Arial" w:eastAsia="Calibri" w:hAnsi="Arial" w:cs="Arial"/>
                      <w:sz w:val="20"/>
                      <w:szCs w:val="20"/>
                    </w:rPr>
                    <w:t>Zavezanci bodo morali upoštevati ali se država ali</w:t>
                  </w:r>
                  <w:r w:rsidR="004312AD">
                    <w:rPr>
                      <w:rFonts w:ascii="Arial" w:eastAsia="Calibri" w:hAnsi="Arial" w:cs="Arial"/>
                      <w:sz w:val="20"/>
                      <w:szCs w:val="20"/>
                    </w:rPr>
                    <w:t xml:space="preserve"> jurisdikcija nahaja na seznamu.</w:t>
                  </w:r>
                </w:p>
                <w:p w14:paraId="56199C6C" w14:textId="77777777" w:rsidR="00156153" w:rsidRPr="00B311BE" w:rsidRDefault="00156153" w:rsidP="00156153">
                  <w:pPr>
                    <w:overflowPunct w:val="0"/>
                    <w:autoSpaceDE w:val="0"/>
                    <w:autoSpaceDN w:val="0"/>
                    <w:adjustRightInd w:val="0"/>
                    <w:spacing w:after="0" w:line="300" w:lineRule="auto"/>
                    <w:ind w:left="34"/>
                    <w:jc w:val="both"/>
                    <w:textAlignment w:val="baseline"/>
                    <w:rPr>
                      <w:rFonts w:ascii="Arial" w:eastAsia="Calibri" w:hAnsi="Arial" w:cs="Arial"/>
                      <w:sz w:val="20"/>
                      <w:szCs w:val="20"/>
                    </w:rPr>
                  </w:pPr>
                </w:p>
              </w:tc>
            </w:tr>
            <w:tr w:rsidR="00B1422D" w:rsidRPr="00B311BE" w14:paraId="2AE863D8" w14:textId="77777777" w:rsidTr="00963F6A">
              <w:tc>
                <w:tcPr>
                  <w:tcW w:w="8997" w:type="dxa"/>
                </w:tcPr>
                <w:p w14:paraId="2B3EFFCF"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r w:rsidRPr="004E51AD">
                    <w:rPr>
                      <w:rFonts w:ascii="Arial" w:eastAsia="Calibri" w:hAnsi="Arial" w:cs="Arial"/>
                      <w:b/>
                      <w:sz w:val="20"/>
                      <w:szCs w:val="20"/>
                    </w:rPr>
                    <w:t>6.2 Presoja posledic za okolje, vključno s prostorskimi in varstvenimi vidiki, in sicer za:</w:t>
                  </w:r>
                </w:p>
              </w:tc>
            </w:tr>
            <w:tr w:rsidR="00B1422D" w:rsidRPr="00B311BE" w14:paraId="476B5415" w14:textId="77777777" w:rsidTr="00963F6A">
              <w:tc>
                <w:tcPr>
                  <w:tcW w:w="8997" w:type="dxa"/>
                </w:tcPr>
                <w:p w14:paraId="304B1F6D"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Predlog zakona ne vpliva na okolje.</w:t>
                  </w:r>
                </w:p>
                <w:p w14:paraId="4D0156CA"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p>
              </w:tc>
            </w:tr>
            <w:tr w:rsidR="00B1422D" w:rsidRPr="00B311BE" w14:paraId="0BB75D0E" w14:textId="77777777" w:rsidTr="00963F6A">
              <w:tc>
                <w:tcPr>
                  <w:tcW w:w="8997" w:type="dxa"/>
                </w:tcPr>
                <w:p w14:paraId="7B857527"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r w:rsidRPr="004E51AD">
                    <w:rPr>
                      <w:rFonts w:ascii="Arial" w:eastAsia="Calibri" w:hAnsi="Arial" w:cs="Arial"/>
                      <w:b/>
                      <w:sz w:val="20"/>
                      <w:szCs w:val="20"/>
                    </w:rPr>
                    <w:t>6.3 Presoja posledic za gospodarstvo, in sicer za:</w:t>
                  </w:r>
                </w:p>
                <w:p w14:paraId="49EC5CF7" w14:textId="77777777" w:rsidR="00B1422D" w:rsidRPr="00B311BE" w:rsidRDefault="004E51AD" w:rsidP="00C1584B">
                  <w:pPr>
                    <w:suppressAutoHyphens/>
                    <w:overflowPunct w:val="0"/>
                    <w:autoSpaceDE w:val="0"/>
                    <w:autoSpaceDN w:val="0"/>
                    <w:adjustRightInd w:val="0"/>
                    <w:spacing w:after="0" w:line="300" w:lineRule="auto"/>
                    <w:jc w:val="both"/>
                    <w:textAlignment w:val="baseline"/>
                    <w:outlineLvl w:val="3"/>
                    <w:rPr>
                      <w:rFonts w:ascii="Arial" w:eastAsia="Calibri" w:hAnsi="Arial" w:cs="Arial"/>
                      <w:sz w:val="20"/>
                      <w:szCs w:val="20"/>
                    </w:rPr>
                  </w:pPr>
                  <w:r>
                    <w:rPr>
                      <w:rFonts w:ascii="Arial" w:eastAsia="Calibri" w:hAnsi="Arial" w:cs="Arial"/>
                      <w:sz w:val="20"/>
                      <w:szCs w:val="20"/>
                    </w:rPr>
                    <w:t>S spremembami in dopolnitvami zakona se zagotavlja pravično</w:t>
                  </w:r>
                  <w:r w:rsidR="00C1584B">
                    <w:rPr>
                      <w:rFonts w:ascii="Arial" w:eastAsia="Calibri" w:hAnsi="Arial" w:cs="Arial"/>
                      <w:sz w:val="20"/>
                      <w:szCs w:val="20"/>
                    </w:rPr>
                    <w:t xml:space="preserve"> obdavčitev, ki je bistvena tudi za gospodarski model Slovenije in EU ter njegovo trajnost</w:t>
                  </w:r>
                  <w:r w:rsidR="005F12FE">
                    <w:rPr>
                      <w:rFonts w:ascii="Arial" w:eastAsia="Calibri" w:hAnsi="Arial" w:cs="Arial"/>
                      <w:sz w:val="20"/>
                      <w:szCs w:val="20"/>
                    </w:rPr>
                    <w:t>.</w:t>
                  </w:r>
                </w:p>
              </w:tc>
            </w:tr>
            <w:tr w:rsidR="00B1422D" w:rsidRPr="00B311BE" w14:paraId="177FA615" w14:textId="77777777" w:rsidTr="00963F6A">
              <w:tc>
                <w:tcPr>
                  <w:tcW w:w="8997" w:type="dxa"/>
                </w:tcPr>
                <w:p w14:paraId="14799617" w14:textId="77777777" w:rsidR="00B1422D" w:rsidRPr="00B311BE" w:rsidRDefault="00B1422D" w:rsidP="00B1422D">
                  <w:pPr>
                    <w:suppressAutoHyphens/>
                    <w:overflowPunct w:val="0"/>
                    <w:autoSpaceDE w:val="0"/>
                    <w:autoSpaceDN w:val="0"/>
                    <w:adjustRightInd w:val="0"/>
                    <w:spacing w:after="0" w:line="300" w:lineRule="auto"/>
                    <w:jc w:val="both"/>
                    <w:textAlignment w:val="baseline"/>
                    <w:outlineLvl w:val="3"/>
                    <w:rPr>
                      <w:rFonts w:ascii="Arial" w:eastAsia="Calibri" w:hAnsi="Arial" w:cs="Arial"/>
                      <w:sz w:val="20"/>
                      <w:szCs w:val="20"/>
                    </w:rPr>
                  </w:pPr>
                </w:p>
              </w:tc>
            </w:tr>
            <w:tr w:rsidR="00B1422D" w:rsidRPr="00B311BE" w14:paraId="6B2A3CD7" w14:textId="77777777" w:rsidTr="00963F6A">
              <w:tc>
                <w:tcPr>
                  <w:tcW w:w="8997" w:type="dxa"/>
                </w:tcPr>
                <w:p w14:paraId="1713302C"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r w:rsidRPr="004E51AD">
                    <w:rPr>
                      <w:rFonts w:ascii="Arial" w:eastAsia="Calibri" w:hAnsi="Arial" w:cs="Arial"/>
                      <w:b/>
                      <w:sz w:val="20"/>
                      <w:szCs w:val="20"/>
                    </w:rPr>
                    <w:t>6.4 Presoja posledic za socialno področje, in sicer za:</w:t>
                  </w:r>
                </w:p>
                <w:p w14:paraId="562BD8D5" w14:textId="77777777" w:rsidR="00B1422D" w:rsidRPr="00B311BE" w:rsidRDefault="00B1422D" w:rsidP="00B1422D">
                  <w:pPr>
                    <w:suppressAutoHyphens/>
                    <w:overflowPunct w:val="0"/>
                    <w:autoSpaceDE w:val="0"/>
                    <w:autoSpaceDN w:val="0"/>
                    <w:adjustRightInd w:val="0"/>
                    <w:spacing w:after="0" w:line="300" w:lineRule="auto"/>
                    <w:jc w:val="both"/>
                    <w:textAlignment w:val="baseline"/>
                    <w:outlineLvl w:val="3"/>
                    <w:rPr>
                      <w:rFonts w:ascii="Arial" w:eastAsia="Calibri" w:hAnsi="Arial" w:cs="Arial"/>
                      <w:sz w:val="20"/>
                      <w:szCs w:val="20"/>
                    </w:rPr>
                  </w:pPr>
                  <w:r w:rsidRPr="00B311BE">
                    <w:rPr>
                      <w:rFonts w:ascii="Arial" w:eastAsia="Calibri" w:hAnsi="Arial" w:cs="Arial"/>
                      <w:sz w:val="20"/>
                      <w:szCs w:val="20"/>
                    </w:rPr>
                    <w:t xml:space="preserve">Predlog zakona ne vpliva na socialno področje. </w:t>
                  </w:r>
                </w:p>
              </w:tc>
            </w:tr>
            <w:tr w:rsidR="00B1422D" w:rsidRPr="00B311BE" w14:paraId="4698E477" w14:textId="77777777" w:rsidTr="00963F6A">
              <w:tc>
                <w:tcPr>
                  <w:tcW w:w="8997" w:type="dxa"/>
                </w:tcPr>
                <w:p w14:paraId="4E6CFFA9" w14:textId="77777777" w:rsidR="00B1422D" w:rsidRPr="00B311BE" w:rsidRDefault="00B1422D" w:rsidP="00B1422D">
                  <w:pPr>
                    <w:suppressAutoHyphens/>
                    <w:overflowPunct w:val="0"/>
                    <w:autoSpaceDE w:val="0"/>
                    <w:autoSpaceDN w:val="0"/>
                    <w:adjustRightInd w:val="0"/>
                    <w:spacing w:after="0" w:line="300" w:lineRule="auto"/>
                    <w:jc w:val="both"/>
                    <w:textAlignment w:val="baseline"/>
                    <w:outlineLvl w:val="3"/>
                    <w:rPr>
                      <w:rFonts w:ascii="Arial" w:eastAsia="Calibri" w:hAnsi="Arial" w:cs="Arial"/>
                      <w:sz w:val="20"/>
                      <w:szCs w:val="20"/>
                    </w:rPr>
                  </w:pPr>
                </w:p>
              </w:tc>
            </w:tr>
            <w:tr w:rsidR="00B1422D" w:rsidRPr="00B311BE" w14:paraId="6C940676" w14:textId="77777777" w:rsidTr="00963F6A">
              <w:tc>
                <w:tcPr>
                  <w:tcW w:w="8997" w:type="dxa"/>
                </w:tcPr>
                <w:p w14:paraId="72817C8C"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r w:rsidRPr="004E51AD">
                    <w:rPr>
                      <w:rFonts w:ascii="Arial" w:eastAsia="Calibri" w:hAnsi="Arial" w:cs="Arial"/>
                      <w:b/>
                      <w:sz w:val="20"/>
                      <w:szCs w:val="20"/>
                    </w:rPr>
                    <w:t>6.5 Presoja posledic za dokumente razvojnega načrtovanja, in sicer za:</w:t>
                  </w:r>
                </w:p>
              </w:tc>
            </w:tr>
            <w:tr w:rsidR="00B1422D" w:rsidRPr="00B311BE" w14:paraId="712810AC" w14:textId="77777777" w:rsidTr="00963F6A">
              <w:tc>
                <w:tcPr>
                  <w:tcW w:w="8997" w:type="dxa"/>
                </w:tcPr>
                <w:p w14:paraId="05C8C399"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Predlog zakona ne vpliva na dokumente razvojnega načrtovanja.</w:t>
                  </w:r>
                </w:p>
                <w:p w14:paraId="02047943"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p>
                <w:p w14:paraId="00ACA70E" w14:textId="77777777" w:rsidR="00B1422D" w:rsidRPr="004E51AD" w:rsidRDefault="00B1422D" w:rsidP="00B1422D">
                  <w:pPr>
                    <w:overflowPunct w:val="0"/>
                    <w:autoSpaceDE w:val="0"/>
                    <w:autoSpaceDN w:val="0"/>
                    <w:adjustRightInd w:val="0"/>
                    <w:spacing w:after="0" w:line="300" w:lineRule="auto"/>
                    <w:jc w:val="both"/>
                    <w:textAlignment w:val="baseline"/>
                    <w:rPr>
                      <w:rFonts w:ascii="Arial" w:eastAsia="Calibri" w:hAnsi="Arial" w:cs="Arial"/>
                      <w:b/>
                      <w:sz w:val="20"/>
                      <w:szCs w:val="20"/>
                    </w:rPr>
                  </w:pPr>
                  <w:r w:rsidRPr="004E51AD">
                    <w:rPr>
                      <w:rFonts w:ascii="Arial" w:eastAsia="Calibri" w:hAnsi="Arial" w:cs="Arial"/>
                      <w:b/>
                      <w:sz w:val="20"/>
                      <w:szCs w:val="20"/>
                    </w:rPr>
                    <w:t>6.6 Presoja posledic za druga področja</w:t>
                  </w:r>
                </w:p>
                <w:p w14:paraId="7A9181E7"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Predlog zakona ne vpliva na druga področja.</w:t>
                  </w:r>
                </w:p>
                <w:p w14:paraId="3B316623"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p>
              </w:tc>
            </w:tr>
            <w:tr w:rsidR="00B1422D" w:rsidRPr="00B311BE" w14:paraId="1472E072" w14:textId="77777777" w:rsidTr="00963F6A">
              <w:tc>
                <w:tcPr>
                  <w:tcW w:w="8997" w:type="dxa"/>
                </w:tcPr>
                <w:p w14:paraId="29148D06"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r w:rsidRPr="004E51AD">
                    <w:rPr>
                      <w:rFonts w:ascii="Arial" w:eastAsia="Calibri" w:hAnsi="Arial" w:cs="Arial"/>
                      <w:b/>
                      <w:sz w:val="20"/>
                      <w:szCs w:val="20"/>
                    </w:rPr>
                    <w:t>6.7 Izvajanje sprejetega predpisa:</w:t>
                  </w:r>
                </w:p>
              </w:tc>
            </w:tr>
            <w:tr w:rsidR="00B1422D" w:rsidRPr="00B311BE" w14:paraId="25A1971D" w14:textId="77777777" w:rsidTr="00963F6A">
              <w:tc>
                <w:tcPr>
                  <w:tcW w:w="8997" w:type="dxa"/>
                </w:tcPr>
                <w:p w14:paraId="161930E9" w14:textId="77777777" w:rsidR="00B1422D" w:rsidRPr="00B311BE" w:rsidRDefault="00B1422D" w:rsidP="00B1422D">
                  <w:pPr>
                    <w:numPr>
                      <w:ilvl w:val="0"/>
                      <w:numId w:val="1"/>
                    </w:num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Predstavitev sprejetega zakona:</w:t>
                  </w:r>
                </w:p>
                <w:p w14:paraId="5F7616A9" w14:textId="77777777" w:rsidR="00B1422D" w:rsidRPr="00B311BE" w:rsidRDefault="00B1422D" w:rsidP="00B1422D">
                  <w:pPr>
                    <w:suppressAutoHyphens/>
                    <w:overflowPunct w:val="0"/>
                    <w:autoSpaceDE w:val="0"/>
                    <w:autoSpaceDN w:val="0"/>
                    <w:adjustRightInd w:val="0"/>
                    <w:spacing w:after="0" w:line="300" w:lineRule="auto"/>
                    <w:jc w:val="both"/>
                    <w:textAlignment w:val="baseline"/>
                    <w:outlineLvl w:val="3"/>
                    <w:rPr>
                      <w:rFonts w:ascii="Arial" w:eastAsia="Calibri" w:hAnsi="Arial" w:cs="Arial"/>
                      <w:sz w:val="20"/>
                      <w:szCs w:val="20"/>
                    </w:rPr>
                  </w:pPr>
                  <w:r w:rsidRPr="00B311BE">
                    <w:rPr>
                      <w:rFonts w:ascii="Arial" w:eastAsia="Calibri" w:hAnsi="Arial" w:cs="Arial"/>
                      <w:sz w:val="20"/>
                      <w:szCs w:val="20"/>
                    </w:rPr>
                    <w:t xml:space="preserve">Za izvajanje zakona je pristojna Finančna uprava Republike Slovenije, ki bo na običajen način zagotovila tudi obveščanje zavezancev o novostih iz predloga zakona. </w:t>
                  </w:r>
                </w:p>
                <w:p w14:paraId="50503E31" w14:textId="77777777" w:rsidR="00C1584B" w:rsidRPr="00B311BE" w:rsidRDefault="00C1584B" w:rsidP="00B1422D">
                  <w:pPr>
                    <w:suppressAutoHyphens/>
                    <w:overflowPunct w:val="0"/>
                    <w:autoSpaceDE w:val="0"/>
                    <w:autoSpaceDN w:val="0"/>
                    <w:adjustRightInd w:val="0"/>
                    <w:spacing w:after="0" w:line="300" w:lineRule="auto"/>
                    <w:jc w:val="both"/>
                    <w:textAlignment w:val="baseline"/>
                    <w:outlineLvl w:val="3"/>
                    <w:rPr>
                      <w:rFonts w:ascii="Arial" w:eastAsia="Calibri" w:hAnsi="Arial" w:cs="Arial"/>
                      <w:sz w:val="20"/>
                      <w:szCs w:val="20"/>
                    </w:rPr>
                  </w:pPr>
                </w:p>
                <w:p w14:paraId="316EADC0" w14:textId="77777777" w:rsidR="00B1422D" w:rsidRPr="00B311BE" w:rsidRDefault="00B1422D" w:rsidP="00B1422D">
                  <w:pPr>
                    <w:numPr>
                      <w:ilvl w:val="0"/>
                      <w:numId w:val="1"/>
                    </w:num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Spremljanje izvajanja sprejetega predpisa:</w:t>
                  </w:r>
                </w:p>
                <w:p w14:paraId="7E0C7151"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r w:rsidRPr="00B311BE">
                    <w:rPr>
                      <w:rFonts w:ascii="Arial" w:eastAsia="Calibri" w:hAnsi="Arial" w:cs="Arial"/>
                      <w:sz w:val="20"/>
                      <w:szCs w:val="20"/>
                    </w:rPr>
                    <w:t>Izvajanje zakona spremlja Ministrstvo za finance v skladu s svojimi pristojnostmi.</w:t>
                  </w:r>
                </w:p>
                <w:p w14:paraId="3E643713" w14:textId="77777777" w:rsidR="00B1422D" w:rsidRPr="00B311BE"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rPr>
                  </w:pPr>
                </w:p>
              </w:tc>
            </w:tr>
            <w:tr w:rsidR="00B1422D" w:rsidRPr="00B311BE" w14:paraId="6ECC6749" w14:textId="77777777" w:rsidTr="00963F6A">
              <w:tc>
                <w:tcPr>
                  <w:tcW w:w="8997" w:type="dxa"/>
                </w:tcPr>
                <w:p w14:paraId="432F0AC0"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r w:rsidRPr="004E51AD">
                    <w:rPr>
                      <w:rFonts w:ascii="Arial" w:eastAsia="Calibri" w:hAnsi="Arial" w:cs="Arial"/>
                      <w:b/>
                      <w:sz w:val="20"/>
                      <w:szCs w:val="20"/>
                    </w:rPr>
                    <w:t>6.8 Druge pomembne okoliščine v zvezi z vprašanji, ki jih ureja predlog zakona: /</w:t>
                  </w:r>
                </w:p>
                <w:p w14:paraId="7EBC5212"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p>
                <w:p w14:paraId="19A57314" w14:textId="77777777" w:rsidR="00B1422D" w:rsidRPr="004E51AD" w:rsidRDefault="00B1422D" w:rsidP="00B1422D">
                  <w:pPr>
                    <w:suppressAutoHyphens/>
                    <w:overflowPunct w:val="0"/>
                    <w:autoSpaceDE w:val="0"/>
                    <w:autoSpaceDN w:val="0"/>
                    <w:adjustRightInd w:val="0"/>
                    <w:spacing w:after="0" w:line="300" w:lineRule="auto"/>
                    <w:textAlignment w:val="baseline"/>
                    <w:outlineLvl w:val="3"/>
                    <w:rPr>
                      <w:rFonts w:ascii="Arial" w:eastAsia="Calibri" w:hAnsi="Arial" w:cs="Arial"/>
                      <w:b/>
                      <w:sz w:val="20"/>
                      <w:szCs w:val="20"/>
                    </w:rPr>
                  </w:pPr>
                  <w:r w:rsidRPr="004E51AD">
                    <w:rPr>
                      <w:rFonts w:ascii="Arial" w:eastAsia="Calibri" w:hAnsi="Arial" w:cs="Arial"/>
                      <w:b/>
                      <w:sz w:val="20"/>
                      <w:szCs w:val="20"/>
                    </w:rPr>
                    <w:t>7. Prikaz sodelovanja javnosti pri pripravi predloga zakona: /</w:t>
                  </w:r>
                </w:p>
                <w:p w14:paraId="7B3C8786" w14:textId="77777777" w:rsidR="00B1422D" w:rsidRPr="004E51AD" w:rsidRDefault="00B1422D" w:rsidP="00B1422D">
                  <w:pPr>
                    <w:widowControl w:val="0"/>
                    <w:overflowPunct w:val="0"/>
                    <w:autoSpaceDE w:val="0"/>
                    <w:autoSpaceDN w:val="0"/>
                    <w:adjustRightInd w:val="0"/>
                    <w:spacing w:after="0" w:line="300" w:lineRule="auto"/>
                    <w:jc w:val="both"/>
                    <w:textAlignment w:val="baseline"/>
                    <w:rPr>
                      <w:rFonts w:ascii="Arial" w:eastAsia="Calibri" w:hAnsi="Arial" w:cs="Arial"/>
                      <w:b/>
                      <w:sz w:val="20"/>
                      <w:szCs w:val="20"/>
                    </w:rPr>
                  </w:pPr>
                </w:p>
                <w:p w14:paraId="5C2827E6" w14:textId="77777777" w:rsidR="00B1422D" w:rsidRPr="004E51AD" w:rsidRDefault="00B1422D" w:rsidP="00B1422D">
                  <w:pPr>
                    <w:overflowPunct w:val="0"/>
                    <w:autoSpaceDE w:val="0"/>
                    <w:autoSpaceDN w:val="0"/>
                    <w:adjustRightInd w:val="0"/>
                    <w:spacing w:after="0" w:line="300" w:lineRule="auto"/>
                    <w:jc w:val="both"/>
                    <w:textAlignment w:val="baseline"/>
                    <w:rPr>
                      <w:rFonts w:ascii="Arial" w:eastAsia="Calibri" w:hAnsi="Arial" w:cs="Arial"/>
                      <w:b/>
                      <w:sz w:val="20"/>
                      <w:szCs w:val="20"/>
                    </w:rPr>
                  </w:pPr>
                  <w:r w:rsidRPr="004E51AD">
                    <w:rPr>
                      <w:rFonts w:ascii="Arial" w:eastAsia="Calibri" w:hAnsi="Arial" w:cs="Arial"/>
                      <w:b/>
                      <w:sz w:val="20"/>
                      <w:szCs w:val="20"/>
                    </w:rPr>
                    <w:t>8. Podatek o zunanjem strokovnjaku oziroma pravni osebi, ki je sodelovala pri pripravi predloga zakona, in znesku plačila za ta namen: /</w:t>
                  </w:r>
                </w:p>
                <w:p w14:paraId="0B8F8517" w14:textId="77777777" w:rsidR="00B1422D" w:rsidRPr="004E51AD" w:rsidRDefault="00B1422D" w:rsidP="00B1422D">
                  <w:pPr>
                    <w:overflowPunct w:val="0"/>
                    <w:autoSpaceDE w:val="0"/>
                    <w:autoSpaceDN w:val="0"/>
                    <w:adjustRightInd w:val="0"/>
                    <w:spacing w:after="0" w:line="300" w:lineRule="auto"/>
                    <w:jc w:val="both"/>
                    <w:textAlignment w:val="baseline"/>
                    <w:rPr>
                      <w:rFonts w:ascii="Arial" w:eastAsia="Calibri" w:hAnsi="Arial" w:cs="Arial"/>
                      <w:b/>
                      <w:sz w:val="20"/>
                      <w:szCs w:val="20"/>
                    </w:rPr>
                  </w:pPr>
                </w:p>
                <w:p w14:paraId="1BF1715D" w14:textId="77777777" w:rsidR="00B1422D" w:rsidRPr="004E51AD" w:rsidRDefault="00B1422D" w:rsidP="00B1422D">
                  <w:pPr>
                    <w:suppressAutoHyphens/>
                    <w:overflowPunct w:val="0"/>
                    <w:autoSpaceDE w:val="0"/>
                    <w:autoSpaceDN w:val="0"/>
                    <w:adjustRightInd w:val="0"/>
                    <w:spacing w:after="0" w:line="300" w:lineRule="auto"/>
                    <w:jc w:val="both"/>
                    <w:textAlignment w:val="baseline"/>
                    <w:outlineLvl w:val="3"/>
                    <w:rPr>
                      <w:rFonts w:ascii="Arial" w:eastAsia="Calibri" w:hAnsi="Arial" w:cs="Arial"/>
                      <w:b/>
                      <w:sz w:val="20"/>
                      <w:szCs w:val="20"/>
                    </w:rPr>
                  </w:pPr>
                  <w:r w:rsidRPr="004E51AD">
                    <w:rPr>
                      <w:rFonts w:ascii="Arial" w:eastAsia="Calibri" w:hAnsi="Arial" w:cs="Arial"/>
                      <w:b/>
                      <w:sz w:val="20"/>
                      <w:szCs w:val="20"/>
                    </w:rPr>
                    <w:t>9. Navedba, kateri predstavniki predlagatelja bodo sodelovali pri delu državnega zbora in delovnih teles</w:t>
                  </w:r>
                </w:p>
                <w:p w14:paraId="6C7B4141" w14:textId="77777777" w:rsidR="00B1422D" w:rsidRDefault="00B1422D" w:rsidP="00D17406">
                  <w:pPr>
                    <w:spacing w:after="0" w:line="300" w:lineRule="auto"/>
                    <w:ind w:left="786"/>
                    <w:rPr>
                      <w:rFonts w:ascii="Arial" w:eastAsia="Calibri" w:hAnsi="Arial" w:cs="Arial"/>
                      <w:sz w:val="20"/>
                      <w:szCs w:val="20"/>
                    </w:rPr>
                  </w:pPr>
                </w:p>
                <w:p w14:paraId="48E75C4A" w14:textId="6387D174" w:rsidR="0040075E" w:rsidRPr="00B311BE" w:rsidRDefault="0040075E" w:rsidP="00D17406">
                  <w:pPr>
                    <w:spacing w:after="0" w:line="300" w:lineRule="auto"/>
                    <w:ind w:left="786"/>
                    <w:rPr>
                      <w:rFonts w:ascii="Arial" w:eastAsia="Calibri" w:hAnsi="Arial" w:cs="Arial"/>
                      <w:sz w:val="20"/>
                      <w:szCs w:val="20"/>
                    </w:rPr>
                  </w:pPr>
                </w:p>
              </w:tc>
            </w:tr>
          </w:tbl>
          <w:p w14:paraId="32A344A5" w14:textId="77777777" w:rsidR="00B1422D" w:rsidRPr="00B311BE" w:rsidRDefault="00B1422D" w:rsidP="00B1422D">
            <w:pPr>
              <w:suppressAutoHyphens/>
              <w:overflowPunct w:val="0"/>
              <w:autoSpaceDE w:val="0"/>
              <w:autoSpaceDN w:val="0"/>
              <w:adjustRightInd w:val="0"/>
              <w:spacing w:after="0" w:line="260" w:lineRule="exact"/>
              <w:textAlignment w:val="baseline"/>
              <w:outlineLvl w:val="3"/>
              <w:rPr>
                <w:rFonts w:ascii="Arial" w:eastAsia="Calibri" w:hAnsi="Arial" w:cs="Arial"/>
                <w:sz w:val="20"/>
                <w:szCs w:val="20"/>
              </w:rPr>
            </w:pPr>
          </w:p>
        </w:tc>
      </w:tr>
    </w:tbl>
    <w:p w14:paraId="12219FAD" w14:textId="77777777" w:rsidR="00B1422D" w:rsidRPr="00B1422D" w:rsidRDefault="00B1422D" w:rsidP="00B1422D">
      <w:pPr>
        <w:spacing w:after="0" w:line="240" w:lineRule="auto"/>
        <w:rPr>
          <w:rFonts w:ascii="Calibri" w:eastAsia="Calibri" w:hAnsi="Calibri" w:cs="Times New Roman"/>
          <w:b/>
        </w:rPr>
      </w:pPr>
    </w:p>
    <w:tbl>
      <w:tblPr>
        <w:tblW w:w="0" w:type="auto"/>
        <w:tblLook w:val="04A0" w:firstRow="1" w:lastRow="0" w:firstColumn="1" w:lastColumn="0" w:noHBand="0" w:noVBand="1"/>
      </w:tblPr>
      <w:tblGrid>
        <w:gridCol w:w="9213"/>
      </w:tblGrid>
      <w:tr w:rsidR="00B1422D" w:rsidRPr="00B1422D" w14:paraId="48C323C1" w14:textId="77777777" w:rsidTr="00963F6A">
        <w:tc>
          <w:tcPr>
            <w:tcW w:w="9213" w:type="dxa"/>
          </w:tcPr>
          <w:tbl>
            <w:tblPr>
              <w:tblW w:w="0" w:type="auto"/>
              <w:tblLook w:val="04A0" w:firstRow="1" w:lastRow="0" w:firstColumn="1" w:lastColumn="0" w:noHBand="0" w:noVBand="1"/>
            </w:tblPr>
            <w:tblGrid>
              <w:gridCol w:w="8997"/>
            </w:tblGrid>
            <w:tr w:rsidR="00B1422D" w:rsidRPr="00B1422D" w14:paraId="282A051F" w14:textId="77777777" w:rsidTr="00963F6A">
              <w:trPr>
                <w:trHeight w:val="80"/>
              </w:trPr>
              <w:tc>
                <w:tcPr>
                  <w:tcW w:w="8997" w:type="dxa"/>
                </w:tcPr>
                <w:p w14:paraId="724A1375" w14:textId="7327FA7B" w:rsidR="00B1422D" w:rsidRPr="00B1422D" w:rsidRDefault="00B1422D" w:rsidP="00B1422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1422D">
                    <w:rPr>
                      <w:rFonts w:ascii="Arial" w:eastAsia="Times New Roman" w:hAnsi="Arial" w:cs="Arial"/>
                      <w:b/>
                      <w:sz w:val="20"/>
                      <w:szCs w:val="20"/>
                      <w:lang w:eastAsia="sl-SI"/>
                    </w:rPr>
                    <w:t>II. BESEDILO ČLENOV</w:t>
                  </w:r>
                </w:p>
                <w:p w14:paraId="1ED960A6" w14:textId="77777777" w:rsidR="00EB7E30" w:rsidRPr="00E94264" w:rsidRDefault="00EB7E30" w:rsidP="00E94264">
                  <w:pPr>
                    <w:spacing w:after="0" w:line="240" w:lineRule="auto"/>
                    <w:jc w:val="center"/>
                    <w:rPr>
                      <w:rFonts w:ascii="Arial" w:eastAsia="Calibri" w:hAnsi="Arial" w:cs="Arial"/>
                      <w:sz w:val="20"/>
                      <w:szCs w:val="20"/>
                    </w:rPr>
                  </w:pPr>
                  <w:r w:rsidRPr="00E94264">
                    <w:rPr>
                      <w:rFonts w:ascii="Arial" w:eastAsia="Calibri" w:hAnsi="Arial" w:cs="Arial"/>
                      <w:sz w:val="20"/>
                      <w:szCs w:val="20"/>
                    </w:rPr>
                    <w:fldChar w:fldCharType="begin"/>
                  </w:r>
                  <w:r w:rsidRPr="00E94264">
                    <w:rPr>
                      <w:rFonts w:ascii="Arial" w:eastAsia="Calibri" w:hAnsi="Arial" w:cs="Arial"/>
                      <w:sz w:val="20"/>
                      <w:szCs w:val="20"/>
                    </w:rPr>
                    <w:instrText xml:space="preserve"> HYPERLINK "https://www.uradni-list.si/glasilo-uradni-list-rs/vsebina/" \l "1.%C2%A0%C4%8Dlen" </w:instrText>
                  </w:r>
                  <w:r w:rsidRPr="00E94264">
                    <w:rPr>
                      <w:rFonts w:ascii="Arial" w:eastAsia="Calibri" w:hAnsi="Arial" w:cs="Arial"/>
                      <w:sz w:val="20"/>
                      <w:szCs w:val="20"/>
                    </w:rPr>
                    <w:fldChar w:fldCharType="separate"/>
                  </w:r>
                </w:p>
                <w:p w14:paraId="145D7E93" w14:textId="77777777" w:rsidR="00EB7E30" w:rsidRPr="00E94264" w:rsidRDefault="00EB7E30" w:rsidP="00EB7E30">
                  <w:pPr>
                    <w:spacing w:after="0" w:line="240" w:lineRule="auto"/>
                    <w:jc w:val="center"/>
                    <w:rPr>
                      <w:rFonts w:ascii="Arial" w:eastAsia="Calibri" w:hAnsi="Arial" w:cs="Arial"/>
                      <w:sz w:val="20"/>
                      <w:szCs w:val="20"/>
                    </w:rPr>
                  </w:pPr>
                  <w:r w:rsidRPr="00E94264">
                    <w:rPr>
                      <w:rFonts w:ascii="Arial" w:eastAsia="Calibri" w:hAnsi="Arial" w:cs="Arial"/>
                      <w:sz w:val="20"/>
                      <w:szCs w:val="20"/>
                    </w:rPr>
                    <w:t>1. člen</w:t>
                  </w:r>
                </w:p>
                <w:p w14:paraId="61CD7EB4" w14:textId="77777777" w:rsidR="00EB7E30" w:rsidRPr="00E94264" w:rsidRDefault="00EB7E30" w:rsidP="00E94264">
                  <w:pPr>
                    <w:spacing w:after="0" w:line="240" w:lineRule="auto"/>
                    <w:jc w:val="center"/>
                    <w:rPr>
                      <w:rFonts w:ascii="Arial" w:eastAsia="Calibri" w:hAnsi="Arial" w:cs="Arial"/>
                      <w:sz w:val="20"/>
                      <w:szCs w:val="20"/>
                    </w:rPr>
                  </w:pPr>
                  <w:r w:rsidRPr="00E94264">
                    <w:rPr>
                      <w:rFonts w:ascii="Arial" w:eastAsia="Calibri" w:hAnsi="Arial" w:cs="Arial"/>
                      <w:sz w:val="20"/>
                      <w:szCs w:val="20"/>
                    </w:rPr>
                    <w:fldChar w:fldCharType="end"/>
                  </w:r>
                </w:p>
                <w:p w14:paraId="2382AD2A" w14:textId="77777777" w:rsidR="00EB7E30" w:rsidRPr="00EB7E30" w:rsidRDefault="00EB7E30" w:rsidP="00EB7E30">
                  <w:pPr>
                    <w:shd w:val="clear" w:color="auto" w:fill="FFFFFF"/>
                    <w:spacing w:after="120" w:line="240" w:lineRule="auto"/>
                    <w:jc w:val="both"/>
                    <w:rPr>
                      <w:rFonts w:ascii="Arial" w:eastAsia="Calibri" w:hAnsi="Arial" w:cs="Arial"/>
                      <w:sz w:val="20"/>
                      <w:szCs w:val="20"/>
                    </w:rPr>
                  </w:pPr>
                  <w:r w:rsidRPr="00EB7E30">
                    <w:rPr>
                      <w:rFonts w:ascii="Arial" w:eastAsia="Calibri" w:hAnsi="Arial" w:cs="Arial"/>
                      <w:sz w:val="20"/>
                      <w:szCs w:val="20"/>
                    </w:rPr>
                    <w:t xml:space="preserve">V Zakonu o davku od dohodkov pravnih oseb (Uradni list RS, št. 117/06, 56/08, 76/08, 5/09, 96/09, 110/09 – ZDavP-2B, 43/10, 59/11, 24/12, 30/12, 94/12, 81/13, 50/14, 23/15, 82/15, 68/16, 69/17, 79/18 in 66/19) se v 8. členu črtata petnajsti in šestnajsti odstavek. </w:t>
                  </w:r>
                </w:p>
                <w:p w14:paraId="6739DBB4" w14:textId="77777777" w:rsidR="00EB7E30" w:rsidRPr="00EB7E30" w:rsidRDefault="00EB7E30" w:rsidP="00EB7E30">
                  <w:pPr>
                    <w:shd w:val="clear" w:color="auto" w:fill="FFFFFF"/>
                    <w:spacing w:after="120" w:line="240" w:lineRule="auto"/>
                    <w:jc w:val="both"/>
                    <w:rPr>
                      <w:rFonts w:ascii="Arial" w:eastAsia="Calibri" w:hAnsi="Arial" w:cs="Arial"/>
                      <w:sz w:val="20"/>
                      <w:szCs w:val="20"/>
                    </w:rPr>
                  </w:pPr>
                  <w:r w:rsidRPr="00EB7E30">
                    <w:rPr>
                      <w:rFonts w:ascii="Arial" w:eastAsia="Calibri" w:hAnsi="Arial" w:cs="Arial"/>
                      <w:sz w:val="20"/>
                      <w:szCs w:val="20"/>
                    </w:rPr>
                    <w:t xml:space="preserve"> Dosedanji sedemnajsti odstavek postane petnajsti odstavek. </w:t>
                  </w:r>
                </w:p>
                <w:p w14:paraId="31AE721E" w14:textId="77777777" w:rsidR="00EB7E30" w:rsidRPr="00EB7E30" w:rsidRDefault="00EB7E30" w:rsidP="00EB7E30">
                  <w:pPr>
                    <w:spacing w:after="0" w:line="240" w:lineRule="auto"/>
                    <w:jc w:val="center"/>
                    <w:rPr>
                      <w:rFonts w:ascii="Arial" w:eastAsia="Calibri" w:hAnsi="Arial" w:cs="Arial"/>
                      <w:sz w:val="20"/>
                      <w:szCs w:val="20"/>
                    </w:rPr>
                  </w:pPr>
                </w:p>
                <w:p w14:paraId="0C5CA7B1" w14:textId="77777777" w:rsidR="00EB7E30" w:rsidRPr="00EB7E30" w:rsidRDefault="00EB7E30" w:rsidP="00EB7E30">
                  <w:pPr>
                    <w:spacing w:after="0" w:line="240" w:lineRule="auto"/>
                    <w:jc w:val="center"/>
                    <w:rPr>
                      <w:rFonts w:ascii="Arial" w:eastAsia="Calibri" w:hAnsi="Arial" w:cs="Arial"/>
                      <w:sz w:val="20"/>
                      <w:szCs w:val="20"/>
                    </w:rPr>
                  </w:pPr>
                  <w:r w:rsidRPr="00EB7E30">
                    <w:rPr>
                      <w:rFonts w:ascii="Arial" w:eastAsia="Calibri" w:hAnsi="Arial" w:cs="Arial"/>
                      <w:sz w:val="20"/>
                      <w:szCs w:val="20"/>
                    </w:rPr>
                    <w:t>2. člen </w:t>
                  </w:r>
                </w:p>
                <w:p w14:paraId="5999ED04" w14:textId="77777777" w:rsidR="00EB7E30" w:rsidRPr="00EB7E30" w:rsidRDefault="00EB7E30" w:rsidP="00EB7E30">
                  <w:pPr>
                    <w:spacing w:after="0" w:line="240" w:lineRule="auto"/>
                    <w:jc w:val="center"/>
                    <w:rPr>
                      <w:rFonts w:ascii="Arial" w:eastAsia="Calibri" w:hAnsi="Arial" w:cs="Arial"/>
                      <w:sz w:val="20"/>
                      <w:szCs w:val="20"/>
                    </w:rPr>
                  </w:pPr>
                </w:p>
                <w:p w14:paraId="0126A9BE" w14:textId="77777777" w:rsidR="00EB7E30" w:rsidRPr="00EB7E30" w:rsidRDefault="00EB7E30" w:rsidP="00E94264">
                  <w:pPr>
                    <w:shd w:val="clear" w:color="auto" w:fill="FFFFFF"/>
                    <w:spacing w:after="120" w:line="240" w:lineRule="auto"/>
                    <w:jc w:val="both"/>
                    <w:rPr>
                      <w:rFonts w:ascii="Arial" w:eastAsia="Calibri" w:hAnsi="Arial" w:cs="Arial"/>
                      <w:sz w:val="20"/>
                      <w:szCs w:val="20"/>
                    </w:rPr>
                  </w:pPr>
                  <w:r w:rsidRPr="00EB7E30">
                    <w:rPr>
                      <w:rFonts w:ascii="Arial" w:eastAsia="Calibri" w:hAnsi="Arial" w:cs="Arial"/>
                      <w:sz w:val="20"/>
                      <w:szCs w:val="20"/>
                    </w:rPr>
                    <w:t>Za 8. členom se doda</w:t>
                  </w:r>
                  <w:r w:rsidR="006B6B4F">
                    <w:rPr>
                      <w:rFonts w:ascii="Arial" w:eastAsia="Calibri" w:hAnsi="Arial" w:cs="Arial"/>
                      <w:sz w:val="20"/>
                      <w:szCs w:val="20"/>
                    </w:rPr>
                    <w:t>ta</w:t>
                  </w:r>
                  <w:r w:rsidRPr="00EB7E30">
                    <w:rPr>
                      <w:rFonts w:ascii="Arial" w:eastAsia="Calibri" w:hAnsi="Arial" w:cs="Arial"/>
                      <w:sz w:val="20"/>
                      <w:szCs w:val="20"/>
                    </w:rPr>
                    <w:t xml:space="preserve"> </w:t>
                  </w:r>
                  <w:r w:rsidR="0058649D">
                    <w:rPr>
                      <w:rFonts w:ascii="Arial" w:eastAsia="Calibri" w:hAnsi="Arial" w:cs="Arial"/>
                      <w:sz w:val="20"/>
                      <w:szCs w:val="20"/>
                    </w:rPr>
                    <w:t xml:space="preserve">novo </w:t>
                  </w:r>
                  <w:r w:rsidR="0021123B">
                    <w:rPr>
                      <w:rFonts w:ascii="Arial" w:eastAsia="Calibri" w:hAnsi="Arial" w:cs="Arial"/>
                      <w:sz w:val="20"/>
                      <w:szCs w:val="20"/>
                    </w:rPr>
                    <w:t xml:space="preserve">III. a poglavje in nov </w:t>
                  </w:r>
                  <w:r w:rsidR="00E94264">
                    <w:rPr>
                      <w:rFonts w:ascii="Arial" w:eastAsia="Calibri" w:hAnsi="Arial" w:cs="Arial"/>
                      <w:sz w:val="20"/>
                      <w:szCs w:val="20"/>
                    </w:rPr>
                    <w:t>8.a člen</w:t>
                  </w:r>
                  <w:r w:rsidRPr="00EB7E30">
                    <w:rPr>
                      <w:rFonts w:ascii="Arial" w:eastAsia="Calibri" w:hAnsi="Arial" w:cs="Arial"/>
                      <w:sz w:val="20"/>
                      <w:szCs w:val="20"/>
                    </w:rPr>
                    <w:t>, ki se glasi</w:t>
                  </w:r>
                  <w:r w:rsidR="0021123B">
                    <w:rPr>
                      <w:rFonts w:ascii="Arial" w:eastAsia="Calibri" w:hAnsi="Arial" w:cs="Arial"/>
                      <w:sz w:val="20"/>
                      <w:szCs w:val="20"/>
                    </w:rPr>
                    <w:t>ta</w:t>
                  </w:r>
                  <w:r w:rsidRPr="00EB7E30">
                    <w:rPr>
                      <w:rFonts w:ascii="Arial" w:eastAsia="Calibri" w:hAnsi="Arial" w:cs="Arial"/>
                      <w:sz w:val="20"/>
                      <w:szCs w:val="20"/>
                    </w:rPr>
                    <w:t xml:space="preserve">: </w:t>
                  </w:r>
                </w:p>
                <w:p w14:paraId="434A9818" w14:textId="77777777" w:rsidR="00EB7E30" w:rsidRPr="00EB7E30" w:rsidRDefault="00EB7E30" w:rsidP="00EB7E30">
                  <w:pPr>
                    <w:spacing w:after="0" w:line="240" w:lineRule="auto"/>
                    <w:rPr>
                      <w:rFonts w:ascii="Arial" w:eastAsia="Calibri" w:hAnsi="Arial" w:cs="Arial"/>
                      <w:sz w:val="20"/>
                      <w:szCs w:val="20"/>
                    </w:rPr>
                  </w:pPr>
                  <w:r w:rsidRPr="00EB7E30">
                    <w:rPr>
                      <w:rFonts w:ascii="Arial" w:eastAsia="Calibri" w:hAnsi="Arial" w:cs="Arial"/>
                      <w:sz w:val="20"/>
                      <w:szCs w:val="20"/>
                    </w:rPr>
                    <w:fldChar w:fldCharType="begin"/>
                  </w:r>
                  <w:r w:rsidRPr="00EB7E30">
                    <w:rPr>
                      <w:rFonts w:ascii="Arial" w:eastAsia="Calibri" w:hAnsi="Arial" w:cs="Arial"/>
                      <w:sz w:val="20"/>
                      <w:szCs w:val="20"/>
                    </w:rPr>
                    <w:instrText xml:space="preserve"> HYPERLINK "https://www.uradni-list.si/glasilo-uradni-list-rs/vsebina/" \l "54.a%C2%A0%C4%8Dlen" </w:instrText>
                  </w:r>
                  <w:r w:rsidRPr="00EB7E30">
                    <w:rPr>
                      <w:rFonts w:ascii="Arial" w:eastAsia="Calibri" w:hAnsi="Arial" w:cs="Arial"/>
                      <w:sz w:val="20"/>
                      <w:szCs w:val="20"/>
                    </w:rPr>
                    <w:fldChar w:fldCharType="separate"/>
                  </w:r>
                </w:p>
                <w:p w14:paraId="1FB9A1CB" w14:textId="77777777" w:rsidR="0021123B" w:rsidRDefault="00EB7E30" w:rsidP="00EB7E30">
                  <w:pPr>
                    <w:spacing w:after="0" w:line="240" w:lineRule="auto"/>
                    <w:jc w:val="center"/>
                    <w:rPr>
                      <w:rFonts w:ascii="Arial" w:eastAsia="Calibri" w:hAnsi="Arial" w:cs="Arial"/>
                      <w:sz w:val="20"/>
                      <w:szCs w:val="20"/>
                    </w:rPr>
                  </w:pPr>
                  <w:r w:rsidRPr="00EB7E30">
                    <w:rPr>
                      <w:rFonts w:ascii="Arial" w:eastAsia="Calibri" w:hAnsi="Arial" w:cs="Arial"/>
                      <w:sz w:val="20"/>
                      <w:szCs w:val="20"/>
                    </w:rPr>
                    <w:t>»</w:t>
                  </w:r>
                  <w:r w:rsidR="0021123B">
                    <w:rPr>
                      <w:rFonts w:ascii="Arial" w:eastAsia="Calibri" w:hAnsi="Arial" w:cs="Arial"/>
                      <w:sz w:val="20"/>
                      <w:szCs w:val="20"/>
                    </w:rPr>
                    <w:t>III.a DOBRO DAVČNO UPRAVLJANJE</w:t>
                  </w:r>
                  <w:r w:rsidR="00BC7912">
                    <w:rPr>
                      <w:rFonts w:ascii="Arial" w:eastAsia="Calibri" w:hAnsi="Arial" w:cs="Arial"/>
                      <w:sz w:val="20"/>
                      <w:szCs w:val="20"/>
                    </w:rPr>
                    <w:t xml:space="preserve"> IN OBRAMBNI UKREPI</w:t>
                  </w:r>
                </w:p>
                <w:p w14:paraId="2F80BC38" w14:textId="77777777" w:rsidR="0021123B" w:rsidRDefault="0021123B" w:rsidP="00EB7E30">
                  <w:pPr>
                    <w:spacing w:after="0" w:line="240" w:lineRule="auto"/>
                    <w:jc w:val="center"/>
                    <w:rPr>
                      <w:rFonts w:ascii="Arial" w:eastAsia="Calibri" w:hAnsi="Arial" w:cs="Arial"/>
                      <w:sz w:val="20"/>
                      <w:szCs w:val="20"/>
                    </w:rPr>
                  </w:pPr>
                </w:p>
                <w:p w14:paraId="78C17127" w14:textId="77777777" w:rsidR="00EB7E30" w:rsidRPr="00EB7E30" w:rsidRDefault="0021123B" w:rsidP="00EB7E30">
                  <w:pPr>
                    <w:spacing w:after="0" w:line="240" w:lineRule="auto"/>
                    <w:jc w:val="center"/>
                    <w:rPr>
                      <w:rFonts w:ascii="Arial" w:eastAsia="Calibri" w:hAnsi="Arial" w:cs="Arial"/>
                      <w:sz w:val="20"/>
                      <w:szCs w:val="20"/>
                    </w:rPr>
                  </w:pPr>
                  <w:r>
                    <w:rPr>
                      <w:rFonts w:ascii="Arial" w:eastAsia="Calibri" w:hAnsi="Arial" w:cs="Arial"/>
                      <w:sz w:val="20"/>
                      <w:szCs w:val="20"/>
                    </w:rPr>
                    <w:t>8</w:t>
                  </w:r>
                  <w:r w:rsidR="00EB7E30" w:rsidRPr="00EB7E30">
                    <w:rPr>
                      <w:rFonts w:ascii="Arial" w:eastAsia="Calibri" w:hAnsi="Arial" w:cs="Arial"/>
                      <w:sz w:val="20"/>
                      <w:szCs w:val="20"/>
                    </w:rPr>
                    <w:t>.a člen </w:t>
                  </w:r>
                  <w:r w:rsidR="00EB7E30" w:rsidRPr="00EB7E30">
                    <w:rPr>
                      <w:rFonts w:ascii="Arial" w:eastAsia="Calibri" w:hAnsi="Arial" w:cs="Arial"/>
                      <w:sz w:val="20"/>
                      <w:szCs w:val="20"/>
                    </w:rPr>
                    <w:fldChar w:fldCharType="end"/>
                  </w:r>
                  <w:r w:rsidR="00EB7E30" w:rsidRPr="00EB7E30">
                    <w:rPr>
                      <w:rFonts w:ascii="Arial" w:eastAsia="Calibri" w:hAnsi="Arial" w:cs="Arial"/>
                      <w:sz w:val="20"/>
                      <w:szCs w:val="20"/>
                    </w:rPr>
                    <w:fldChar w:fldCharType="begin"/>
                  </w:r>
                  <w:r w:rsidR="00EB7E30" w:rsidRPr="00EB7E30">
                    <w:rPr>
                      <w:rFonts w:ascii="Arial" w:eastAsia="Calibri" w:hAnsi="Arial" w:cs="Arial"/>
                      <w:sz w:val="20"/>
                      <w:szCs w:val="20"/>
                    </w:rPr>
                    <w:instrText xml:space="preserve"> HYPERLINK "https://www.uradni-list.si/glasilo-uradni-list-rs/vsebina/" \l "(izstopna%C2%A0obdav%C4%8Ditev)" </w:instrText>
                  </w:r>
                  <w:r w:rsidR="00EB7E30" w:rsidRPr="00EB7E30">
                    <w:rPr>
                      <w:rFonts w:ascii="Arial" w:eastAsia="Calibri" w:hAnsi="Arial" w:cs="Arial"/>
                      <w:sz w:val="20"/>
                      <w:szCs w:val="20"/>
                    </w:rPr>
                    <w:fldChar w:fldCharType="separate"/>
                  </w:r>
                </w:p>
                <w:p w14:paraId="301EE9F1" w14:textId="05E73A3C" w:rsidR="00EB7E30" w:rsidRPr="00EB7E30" w:rsidRDefault="00EB7E30" w:rsidP="00EB7E30">
                  <w:pPr>
                    <w:spacing w:after="0" w:line="240" w:lineRule="auto"/>
                    <w:jc w:val="center"/>
                    <w:rPr>
                      <w:rFonts w:ascii="Arial" w:eastAsia="Calibri" w:hAnsi="Arial" w:cs="Arial"/>
                      <w:sz w:val="20"/>
                      <w:szCs w:val="20"/>
                    </w:rPr>
                  </w:pPr>
                  <w:r w:rsidRPr="00EB7E30">
                    <w:rPr>
                      <w:rFonts w:ascii="Arial" w:eastAsia="Calibri" w:hAnsi="Arial" w:cs="Arial"/>
                      <w:sz w:val="20"/>
                      <w:szCs w:val="20"/>
                    </w:rPr>
                    <w:t xml:space="preserve">(ukrepi povezani z državami </w:t>
                  </w:r>
                  <w:r w:rsidR="006B6B4F">
                    <w:rPr>
                      <w:rFonts w:ascii="Arial" w:eastAsia="Calibri" w:hAnsi="Arial" w:cs="Arial"/>
                      <w:sz w:val="20"/>
                      <w:szCs w:val="20"/>
                    </w:rPr>
                    <w:t xml:space="preserve">ali jurisdikcijami </w:t>
                  </w:r>
                  <w:r w:rsidRPr="00EB7E30">
                    <w:rPr>
                      <w:rFonts w:ascii="Arial" w:eastAsia="Calibri" w:hAnsi="Arial" w:cs="Arial"/>
                      <w:sz w:val="20"/>
                      <w:szCs w:val="20"/>
                    </w:rPr>
                    <w:t>na seznam</w:t>
                  </w:r>
                  <w:r w:rsidR="007C0B1A">
                    <w:rPr>
                      <w:rFonts w:ascii="Arial" w:eastAsia="Calibri" w:hAnsi="Arial" w:cs="Arial"/>
                      <w:sz w:val="20"/>
                      <w:szCs w:val="20"/>
                    </w:rPr>
                    <w:t>u</w:t>
                  </w:r>
                  <w:r w:rsidRPr="00EB7E30">
                    <w:rPr>
                      <w:rFonts w:ascii="Arial" w:eastAsia="Calibri" w:hAnsi="Arial" w:cs="Arial"/>
                      <w:sz w:val="20"/>
                      <w:szCs w:val="20"/>
                    </w:rPr>
                    <w:t>) </w:t>
                  </w:r>
                </w:p>
                <w:p w14:paraId="2D01974C" w14:textId="77777777" w:rsidR="00EB7E30" w:rsidRPr="00EB7E30" w:rsidRDefault="00EB7E30" w:rsidP="00EB7E30">
                  <w:pPr>
                    <w:spacing w:after="0" w:line="240" w:lineRule="auto"/>
                    <w:rPr>
                      <w:rFonts w:ascii="Arial" w:eastAsia="Calibri" w:hAnsi="Arial" w:cs="Arial"/>
                      <w:sz w:val="20"/>
                      <w:szCs w:val="20"/>
                    </w:rPr>
                  </w:pPr>
                  <w:r w:rsidRPr="00EB7E30">
                    <w:rPr>
                      <w:rFonts w:ascii="Arial" w:eastAsia="Calibri" w:hAnsi="Arial" w:cs="Arial"/>
                      <w:sz w:val="20"/>
                      <w:szCs w:val="20"/>
                    </w:rPr>
                    <w:fldChar w:fldCharType="end"/>
                  </w:r>
                </w:p>
                <w:p w14:paraId="311602CC" w14:textId="124F85D5" w:rsidR="00EB7E30" w:rsidRPr="00EB7E30" w:rsidRDefault="00EB7E30" w:rsidP="00EB7E30">
                  <w:pPr>
                    <w:shd w:val="clear" w:color="auto" w:fill="FFFFFF"/>
                    <w:spacing w:after="120" w:line="240" w:lineRule="auto"/>
                    <w:ind w:firstLine="330"/>
                    <w:jc w:val="both"/>
                    <w:rPr>
                      <w:rFonts w:ascii="Arial" w:eastAsia="Calibri" w:hAnsi="Arial" w:cs="Arial"/>
                      <w:sz w:val="20"/>
                      <w:szCs w:val="20"/>
                    </w:rPr>
                  </w:pPr>
                  <w:r w:rsidRPr="00EB7E30">
                    <w:rPr>
                      <w:rFonts w:ascii="Arial" w:eastAsia="Calibri" w:hAnsi="Arial" w:cs="Arial"/>
                      <w:sz w:val="20"/>
                      <w:szCs w:val="20"/>
                    </w:rPr>
                    <w:t>(1) Zavezanec pri uporabi določb tega zakona, ki so vezane na seznam držav, upošteva, ali je posamezna država oziroma jurisdikcija uvrščena na seznam</w:t>
                  </w:r>
                  <w:r w:rsidR="00AA19C9">
                    <w:rPr>
                      <w:rFonts w:ascii="Arial" w:eastAsia="Calibri" w:hAnsi="Arial" w:cs="Arial"/>
                      <w:sz w:val="20"/>
                      <w:szCs w:val="20"/>
                    </w:rPr>
                    <w:t>ih</w:t>
                  </w:r>
                  <w:r w:rsidRPr="00EB7E30">
                    <w:rPr>
                      <w:rFonts w:ascii="Arial" w:eastAsia="Calibri" w:hAnsi="Arial" w:cs="Arial"/>
                      <w:sz w:val="20"/>
                      <w:szCs w:val="20"/>
                    </w:rPr>
                    <w:t xml:space="preserve"> držav</w:t>
                  </w:r>
                  <w:r w:rsidR="00AC1DD9">
                    <w:rPr>
                      <w:rFonts w:ascii="Arial" w:eastAsia="Calibri" w:hAnsi="Arial" w:cs="Arial"/>
                      <w:sz w:val="20"/>
                      <w:szCs w:val="20"/>
                    </w:rPr>
                    <w:t xml:space="preserve"> </w:t>
                  </w:r>
                  <w:r w:rsidR="006B6B4F">
                    <w:rPr>
                      <w:rFonts w:ascii="Arial" w:eastAsia="Calibri" w:hAnsi="Arial" w:cs="Arial"/>
                      <w:sz w:val="20"/>
                      <w:szCs w:val="20"/>
                    </w:rPr>
                    <w:t>ali jurisdikcij.</w:t>
                  </w:r>
                  <w:r w:rsidRPr="00EB7E30">
                    <w:rPr>
                      <w:rFonts w:ascii="Arial" w:eastAsia="Calibri" w:hAnsi="Arial" w:cs="Arial"/>
                      <w:sz w:val="20"/>
                      <w:szCs w:val="20"/>
                    </w:rPr>
                    <w:t xml:space="preserve">  </w:t>
                  </w:r>
                </w:p>
                <w:p w14:paraId="34760AD3" w14:textId="77777777" w:rsidR="00763C86" w:rsidRDefault="00EB7E30" w:rsidP="00EB7E30">
                  <w:pPr>
                    <w:shd w:val="clear" w:color="auto" w:fill="FFFFFF"/>
                    <w:spacing w:after="120" w:line="240" w:lineRule="auto"/>
                    <w:ind w:firstLine="330"/>
                    <w:jc w:val="both"/>
                    <w:rPr>
                      <w:rFonts w:ascii="Arial" w:eastAsia="Calibri" w:hAnsi="Arial" w:cs="Arial"/>
                      <w:sz w:val="20"/>
                      <w:szCs w:val="20"/>
                    </w:rPr>
                  </w:pPr>
                  <w:r w:rsidRPr="00EB7E30">
                    <w:rPr>
                      <w:rFonts w:ascii="Arial" w:eastAsia="Calibri" w:hAnsi="Arial" w:cs="Arial"/>
                      <w:sz w:val="20"/>
                      <w:szCs w:val="20"/>
                    </w:rPr>
                    <w:t xml:space="preserve">(2) </w:t>
                  </w:r>
                  <w:r w:rsidR="00763C86">
                    <w:rPr>
                      <w:rFonts w:ascii="Arial" w:eastAsia="Calibri" w:hAnsi="Arial" w:cs="Arial"/>
                      <w:sz w:val="20"/>
                      <w:szCs w:val="20"/>
                    </w:rPr>
                    <w:t>Po tem zakonu se upoštevata naslednja seznama držav</w:t>
                  </w:r>
                  <w:r w:rsidR="00F33E00">
                    <w:rPr>
                      <w:rFonts w:ascii="Arial" w:eastAsia="Calibri" w:hAnsi="Arial" w:cs="Arial"/>
                      <w:sz w:val="20"/>
                      <w:szCs w:val="20"/>
                    </w:rPr>
                    <w:t xml:space="preserve"> </w:t>
                  </w:r>
                  <w:r w:rsidR="006B6B4F">
                    <w:rPr>
                      <w:rFonts w:ascii="Arial" w:eastAsia="Calibri" w:hAnsi="Arial" w:cs="Arial"/>
                      <w:sz w:val="20"/>
                      <w:szCs w:val="20"/>
                    </w:rPr>
                    <w:t xml:space="preserve">ali jurisdikcij </w:t>
                  </w:r>
                  <w:r w:rsidR="00F33E00">
                    <w:rPr>
                      <w:rFonts w:ascii="Arial" w:eastAsia="Calibri" w:hAnsi="Arial" w:cs="Arial"/>
                      <w:sz w:val="20"/>
                      <w:szCs w:val="20"/>
                    </w:rPr>
                    <w:t xml:space="preserve">iz prvega odstavka tega člena </w:t>
                  </w:r>
                  <w:r w:rsidR="00763C86">
                    <w:rPr>
                      <w:rFonts w:ascii="Arial" w:eastAsia="Calibri" w:hAnsi="Arial" w:cs="Arial"/>
                      <w:sz w:val="20"/>
                      <w:szCs w:val="20"/>
                    </w:rPr>
                    <w:t>:</w:t>
                  </w:r>
                </w:p>
                <w:p w14:paraId="2F8A1BC4" w14:textId="6582F7D7" w:rsidR="00763C86" w:rsidRDefault="00763C86" w:rsidP="00EB7E30">
                  <w:pPr>
                    <w:shd w:val="clear" w:color="auto" w:fill="FFFFFF"/>
                    <w:spacing w:after="120" w:line="240" w:lineRule="auto"/>
                    <w:ind w:firstLine="330"/>
                    <w:jc w:val="both"/>
                    <w:rPr>
                      <w:rFonts w:ascii="Arial" w:eastAsia="Calibri" w:hAnsi="Arial" w:cs="Arial"/>
                      <w:sz w:val="20"/>
                      <w:szCs w:val="20"/>
                    </w:rPr>
                  </w:pPr>
                  <w:r>
                    <w:rPr>
                      <w:rFonts w:ascii="Arial" w:eastAsia="Calibri" w:hAnsi="Arial" w:cs="Arial"/>
                      <w:sz w:val="20"/>
                      <w:szCs w:val="20"/>
                    </w:rPr>
                    <w:t xml:space="preserve">- seznam držav, </w:t>
                  </w:r>
                  <w:r w:rsidRPr="00EB7E30">
                    <w:rPr>
                      <w:rFonts w:ascii="Arial" w:eastAsia="Calibri" w:hAnsi="Arial" w:cs="Arial"/>
                      <w:sz w:val="20"/>
                      <w:szCs w:val="20"/>
                    </w:rPr>
                    <w:t>v katerih je splošna oziroma povprečna nominalna stopnja obdavčitve dobička družb nižja od 12,5</w:t>
                  </w:r>
                  <w:r>
                    <w:rPr>
                      <w:rFonts w:ascii="Arial" w:eastAsia="Calibri" w:hAnsi="Arial" w:cs="Arial"/>
                      <w:sz w:val="20"/>
                      <w:szCs w:val="20"/>
                    </w:rPr>
                    <w:t xml:space="preserve"> </w:t>
                  </w:r>
                  <w:r w:rsidRPr="00EB7E30">
                    <w:rPr>
                      <w:rFonts w:ascii="Arial" w:eastAsia="Calibri" w:hAnsi="Arial" w:cs="Arial"/>
                      <w:sz w:val="20"/>
                      <w:szCs w:val="20"/>
                    </w:rPr>
                    <w:t>%</w:t>
                  </w:r>
                  <w:r w:rsidR="00F33E00">
                    <w:rPr>
                      <w:rFonts w:ascii="Arial" w:eastAsia="Calibri" w:hAnsi="Arial" w:cs="Arial"/>
                      <w:sz w:val="20"/>
                      <w:szCs w:val="20"/>
                    </w:rPr>
                    <w:t>, pri tem pa to niso države članice EU,</w:t>
                  </w:r>
                  <w:r w:rsidRPr="00EB7E30">
                    <w:rPr>
                      <w:rFonts w:ascii="Arial" w:eastAsia="Calibri" w:hAnsi="Arial" w:cs="Arial"/>
                      <w:sz w:val="20"/>
                      <w:szCs w:val="20"/>
                    </w:rPr>
                    <w:t xml:space="preserve"> in </w:t>
                  </w:r>
                  <w:r>
                    <w:rPr>
                      <w:rFonts w:ascii="Arial" w:eastAsia="Calibri" w:hAnsi="Arial" w:cs="Arial"/>
                      <w:sz w:val="20"/>
                      <w:szCs w:val="20"/>
                    </w:rPr>
                    <w:t xml:space="preserve">minister, pristojen za finance, </w:t>
                  </w:r>
                  <w:r w:rsidR="00F33E00">
                    <w:rPr>
                      <w:rFonts w:ascii="Arial" w:eastAsia="Calibri" w:hAnsi="Arial" w:cs="Arial"/>
                      <w:sz w:val="20"/>
                      <w:szCs w:val="20"/>
                    </w:rPr>
                    <w:t xml:space="preserve">takšno </w:t>
                  </w:r>
                  <w:r>
                    <w:rPr>
                      <w:rFonts w:ascii="Arial" w:eastAsia="Calibri" w:hAnsi="Arial" w:cs="Arial"/>
                      <w:sz w:val="20"/>
                      <w:szCs w:val="20"/>
                    </w:rPr>
                    <w:t xml:space="preserve">državo uvrsti na seznam, pri </w:t>
                  </w:r>
                  <w:r w:rsidR="00F33E00">
                    <w:rPr>
                      <w:rFonts w:ascii="Arial" w:eastAsia="Calibri" w:hAnsi="Arial" w:cs="Arial"/>
                      <w:sz w:val="20"/>
                      <w:szCs w:val="20"/>
                    </w:rPr>
                    <w:t>čemer</w:t>
                  </w:r>
                  <w:r>
                    <w:rPr>
                      <w:rFonts w:ascii="Arial" w:eastAsia="Calibri" w:hAnsi="Arial" w:cs="Arial"/>
                      <w:sz w:val="20"/>
                      <w:szCs w:val="20"/>
                    </w:rPr>
                    <w:t xml:space="preserve"> pa lahko na seznamu ni nobene države,</w:t>
                  </w:r>
                </w:p>
                <w:p w14:paraId="2B8167F2" w14:textId="77777777" w:rsidR="00F33E00" w:rsidRDefault="00763C86" w:rsidP="00EB7E30">
                  <w:pPr>
                    <w:shd w:val="clear" w:color="auto" w:fill="FFFFFF"/>
                    <w:spacing w:after="120" w:line="240" w:lineRule="auto"/>
                    <w:ind w:firstLine="330"/>
                    <w:jc w:val="both"/>
                    <w:rPr>
                      <w:rFonts w:ascii="Arial" w:eastAsia="Calibri" w:hAnsi="Arial" w:cs="Arial"/>
                      <w:sz w:val="20"/>
                      <w:szCs w:val="20"/>
                    </w:rPr>
                  </w:pPr>
                  <w:r>
                    <w:rPr>
                      <w:rFonts w:ascii="Arial" w:eastAsia="Calibri" w:hAnsi="Arial" w:cs="Arial"/>
                      <w:sz w:val="20"/>
                      <w:szCs w:val="20"/>
                    </w:rPr>
                    <w:t xml:space="preserve">- </w:t>
                  </w:r>
                  <w:r w:rsidR="00C002F5">
                    <w:rPr>
                      <w:rFonts w:ascii="Arial" w:eastAsia="Calibri" w:hAnsi="Arial" w:cs="Arial"/>
                      <w:sz w:val="20"/>
                      <w:szCs w:val="20"/>
                    </w:rPr>
                    <w:t>s</w:t>
                  </w:r>
                  <w:r w:rsidR="00531F25">
                    <w:rPr>
                      <w:rFonts w:ascii="Arial" w:eastAsia="Calibri" w:hAnsi="Arial" w:cs="Arial"/>
                      <w:sz w:val="20"/>
                      <w:szCs w:val="20"/>
                    </w:rPr>
                    <w:t>eznam</w:t>
                  </w:r>
                  <w:r w:rsidR="00F33E00" w:rsidRPr="00F33E00">
                    <w:rPr>
                      <w:rFonts w:ascii="Arial" w:eastAsia="Calibri" w:hAnsi="Arial" w:cs="Arial"/>
                      <w:sz w:val="20"/>
                      <w:szCs w:val="20"/>
                    </w:rPr>
                    <w:t xml:space="preserve"> Evropske unije z jurisdikcijami, ki niso pripravljene sodelovati v davčne namene</w:t>
                  </w:r>
                  <w:r w:rsidR="00531F25">
                    <w:rPr>
                      <w:rFonts w:ascii="Arial" w:eastAsia="Calibri" w:hAnsi="Arial" w:cs="Arial"/>
                      <w:sz w:val="20"/>
                      <w:szCs w:val="20"/>
                    </w:rPr>
                    <w:t xml:space="preserve">, </w:t>
                  </w:r>
                  <w:r w:rsidR="00281B53">
                    <w:rPr>
                      <w:rFonts w:ascii="Arial" w:eastAsia="Calibri" w:hAnsi="Arial" w:cs="Arial"/>
                      <w:sz w:val="20"/>
                      <w:szCs w:val="20"/>
                    </w:rPr>
                    <w:t>ki ga sprejme in posodablja Svet za ekonomske in finančne zadeve ter se objavi v Uradnem listu EU</w:t>
                  </w:r>
                  <w:r w:rsidR="00753699">
                    <w:rPr>
                      <w:rFonts w:ascii="Arial" w:eastAsia="Calibri" w:hAnsi="Arial" w:cs="Arial"/>
                      <w:sz w:val="20"/>
                      <w:szCs w:val="20"/>
                    </w:rPr>
                    <w:t>.</w:t>
                  </w:r>
                </w:p>
                <w:p w14:paraId="1E7D8383" w14:textId="7F882E4F" w:rsidR="00350611" w:rsidRDefault="00C002F5" w:rsidP="00377D09">
                  <w:pPr>
                    <w:shd w:val="clear" w:color="auto" w:fill="FFFFFF"/>
                    <w:spacing w:after="120" w:line="240" w:lineRule="auto"/>
                    <w:ind w:firstLine="330"/>
                    <w:jc w:val="both"/>
                    <w:rPr>
                      <w:rFonts w:ascii="Arial" w:eastAsia="Calibri" w:hAnsi="Arial" w:cs="Arial"/>
                      <w:sz w:val="20"/>
                      <w:szCs w:val="20"/>
                    </w:rPr>
                  </w:pPr>
                  <w:r>
                    <w:rPr>
                      <w:rFonts w:ascii="Arial" w:eastAsia="Calibri" w:hAnsi="Arial" w:cs="Arial"/>
                      <w:sz w:val="20"/>
                      <w:szCs w:val="20"/>
                    </w:rPr>
                    <w:t xml:space="preserve">(3) </w:t>
                  </w:r>
                  <w:r w:rsidR="00EB7E30" w:rsidRPr="00EB7E30">
                    <w:rPr>
                      <w:rFonts w:ascii="Arial" w:eastAsia="Calibri" w:hAnsi="Arial" w:cs="Arial"/>
                      <w:sz w:val="20"/>
                      <w:szCs w:val="20"/>
                    </w:rPr>
                    <w:t xml:space="preserve">Ministrstvo za finance in </w:t>
                  </w:r>
                  <w:r w:rsidR="001B0A52">
                    <w:rPr>
                      <w:rFonts w:ascii="Arial" w:eastAsia="Calibri" w:hAnsi="Arial" w:cs="Arial"/>
                      <w:sz w:val="20"/>
                      <w:szCs w:val="20"/>
                    </w:rPr>
                    <w:t>Finančna</w:t>
                  </w:r>
                  <w:r w:rsidR="001B0A52" w:rsidRPr="00EB7E30">
                    <w:rPr>
                      <w:rFonts w:ascii="Arial" w:eastAsia="Calibri" w:hAnsi="Arial" w:cs="Arial"/>
                      <w:sz w:val="20"/>
                      <w:szCs w:val="20"/>
                    </w:rPr>
                    <w:t xml:space="preserve"> </w:t>
                  </w:r>
                  <w:r w:rsidR="00EB7E30" w:rsidRPr="00EB7E30">
                    <w:rPr>
                      <w:rFonts w:ascii="Arial" w:eastAsia="Calibri" w:hAnsi="Arial" w:cs="Arial"/>
                      <w:sz w:val="20"/>
                      <w:szCs w:val="20"/>
                    </w:rPr>
                    <w:t>uprava Republike Slovenije objavita na svojih spletnih straneh</w:t>
                  </w:r>
                  <w:r w:rsidR="002D4BF3">
                    <w:rPr>
                      <w:rFonts w:ascii="Arial" w:eastAsia="Calibri" w:hAnsi="Arial" w:cs="Arial"/>
                      <w:sz w:val="20"/>
                      <w:szCs w:val="20"/>
                    </w:rPr>
                    <w:t xml:space="preserve"> </w:t>
                  </w:r>
                  <w:r w:rsidR="001E10EF">
                    <w:rPr>
                      <w:rFonts w:ascii="Arial" w:eastAsia="Calibri" w:hAnsi="Arial" w:cs="Arial"/>
                      <w:sz w:val="20"/>
                      <w:szCs w:val="20"/>
                    </w:rPr>
                    <w:t xml:space="preserve">seznama iz prejšnjega odstavka oziroma </w:t>
                  </w:r>
                  <w:r w:rsidR="002D4BF3">
                    <w:rPr>
                      <w:rFonts w:ascii="Arial" w:eastAsia="Calibri" w:hAnsi="Arial" w:cs="Arial"/>
                      <w:sz w:val="20"/>
                      <w:szCs w:val="20"/>
                    </w:rPr>
                    <w:t>povezav</w:t>
                  </w:r>
                  <w:r w:rsidR="001E10EF">
                    <w:rPr>
                      <w:rFonts w:ascii="Arial" w:eastAsia="Calibri" w:hAnsi="Arial" w:cs="Arial"/>
                      <w:sz w:val="20"/>
                      <w:szCs w:val="20"/>
                    </w:rPr>
                    <w:t>o</w:t>
                  </w:r>
                  <w:r>
                    <w:rPr>
                      <w:rFonts w:ascii="Arial" w:eastAsia="Calibri" w:hAnsi="Arial" w:cs="Arial"/>
                      <w:sz w:val="20"/>
                      <w:szCs w:val="20"/>
                    </w:rPr>
                    <w:t xml:space="preserve"> na</w:t>
                  </w:r>
                  <w:r w:rsidR="001E10EF">
                    <w:rPr>
                      <w:rFonts w:ascii="Arial" w:eastAsia="Calibri" w:hAnsi="Arial" w:cs="Arial"/>
                      <w:sz w:val="20"/>
                      <w:szCs w:val="20"/>
                    </w:rPr>
                    <w:t xml:space="preserve">nju. </w:t>
                  </w:r>
                  <w:r w:rsidR="00EB7E30" w:rsidRPr="00EB7E30">
                    <w:rPr>
                      <w:rFonts w:ascii="Arial" w:eastAsia="Calibri" w:hAnsi="Arial" w:cs="Arial"/>
                      <w:sz w:val="20"/>
                      <w:szCs w:val="20"/>
                    </w:rPr>
                    <w:t xml:space="preserve"> </w:t>
                  </w:r>
                </w:p>
                <w:p w14:paraId="502AEED6" w14:textId="1EFBBFCB" w:rsidR="00EB7E30" w:rsidRPr="00EB7E30" w:rsidRDefault="00EB7E30" w:rsidP="00EB7E30">
                  <w:pPr>
                    <w:shd w:val="clear" w:color="auto" w:fill="FFFFFF"/>
                    <w:spacing w:before="240" w:after="0" w:line="240" w:lineRule="auto"/>
                    <w:ind w:firstLine="330"/>
                    <w:jc w:val="both"/>
                    <w:rPr>
                      <w:rFonts w:ascii="Arial" w:eastAsia="Calibri" w:hAnsi="Arial" w:cs="Arial"/>
                      <w:sz w:val="20"/>
                      <w:szCs w:val="20"/>
                    </w:rPr>
                  </w:pPr>
                  <w:r w:rsidRPr="00EB7E30">
                    <w:rPr>
                      <w:rFonts w:ascii="Arial" w:eastAsia="Calibri" w:hAnsi="Arial" w:cs="Arial"/>
                      <w:sz w:val="20"/>
                      <w:szCs w:val="20"/>
                    </w:rPr>
                    <w:t>(</w:t>
                  </w:r>
                  <w:r w:rsidR="00C002F5">
                    <w:rPr>
                      <w:rFonts w:ascii="Arial" w:eastAsia="Calibri" w:hAnsi="Arial" w:cs="Arial"/>
                      <w:sz w:val="20"/>
                      <w:szCs w:val="20"/>
                    </w:rPr>
                    <w:t>4</w:t>
                  </w:r>
                  <w:r w:rsidRPr="00EB7E30">
                    <w:rPr>
                      <w:rFonts w:ascii="Arial" w:eastAsia="Calibri" w:hAnsi="Arial" w:cs="Arial"/>
                      <w:sz w:val="20"/>
                      <w:szCs w:val="20"/>
                    </w:rPr>
                    <w:t>) Določbe tega zakona, ki pogojujejo pravice in obveznosti zavezancev glede na sedež ali kraj dejanskega delovanja poslovodstva v državah na seznamu iz tega člena, učinkujejo z naslednjim dnem od dneva objave ali črtanja države na seznamu</w:t>
                  </w:r>
                  <w:r w:rsidR="00B718C2">
                    <w:rPr>
                      <w:rFonts w:ascii="Arial" w:eastAsia="Calibri" w:hAnsi="Arial" w:cs="Arial"/>
                      <w:sz w:val="20"/>
                      <w:szCs w:val="20"/>
                    </w:rPr>
                    <w:t>, razen če ta zakon določa drugače</w:t>
                  </w:r>
                  <w:r w:rsidRPr="00EB7E30">
                    <w:rPr>
                      <w:rFonts w:ascii="Arial" w:eastAsia="Calibri" w:hAnsi="Arial" w:cs="Arial"/>
                      <w:sz w:val="20"/>
                      <w:szCs w:val="20"/>
                    </w:rPr>
                    <w:t>.«</w:t>
                  </w:r>
                  <w:r w:rsidR="00C002F5">
                    <w:rPr>
                      <w:rFonts w:ascii="Arial" w:eastAsia="Calibri" w:hAnsi="Arial" w:cs="Arial"/>
                      <w:sz w:val="20"/>
                      <w:szCs w:val="20"/>
                    </w:rPr>
                    <w:t>.</w:t>
                  </w:r>
                  <w:r w:rsidR="00B904AE">
                    <w:rPr>
                      <w:rFonts w:ascii="Arial" w:eastAsia="Calibri" w:hAnsi="Arial" w:cs="Arial"/>
                      <w:sz w:val="20"/>
                      <w:szCs w:val="20"/>
                    </w:rPr>
                    <w:t xml:space="preserve"> </w:t>
                  </w:r>
                </w:p>
                <w:p w14:paraId="1A197511" w14:textId="77777777" w:rsidR="00EB7E30" w:rsidRPr="00EB7E30" w:rsidRDefault="00EB7E30" w:rsidP="00EB7E30">
                  <w:pPr>
                    <w:spacing w:after="0" w:line="240" w:lineRule="auto"/>
                    <w:rPr>
                      <w:rFonts w:ascii="Arial" w:eastAsia="Calibri" w:hAnsi="Arial" w:cs="Arial"/>
                      <w:sz w:val="20"/>
                      <w:szCs w:val="20"/>
                    </w:rPr>
                  </w:pPr>
                </w:p>
                <w:p w14:paraId="477BB76F" w14:textId="77777777" w:rsidR="006F2006" w:rsidRDefault="006F2006" w:rsidP="00EB7E30">
                  <w:pPr>
                    <w:spacing w:after="0" w:line="240" w:lineRule="auto"/>
                    <w:jc w:val="center"/>
                    <w:rPr>
                      <w:rFonts w:ascii="Arial" w:eastAsia="Calibri" w:hAnsi="Arial" w:cs="Arial"/>
                      <w:sz w:val="20"/>
                      <w:szCs w:val="20"/>
                    </w:rPr>
                  </w:pPr>
                </w:p>
                <w:p w14:paraId="7039003A" w14:textId="77777777" w:rsidR="00EB7E30" w:rsidRPr="00EB7E30" w:rsidRDefault="00EB7E30" w:rsidP="001F17ED">
                  <w:pPr>
                    <w:spacing w:after="0"/>
                    <w:jc w:val="center"/>
                    <w:rPr>
                      <w:rFonts w:ascii="Arial" w:eastAsia="Calibri" w:hAnsi="Arial" w:cs="Arial"/>
                      <w:sz w:val="20"/>
                      <w:szCs w:val="20"/>
                    </w:rPr>
                  </w:pPr>
                  <w:r w:rsidRPr="00EB7E30">
                    <w:rPr>
                      <w:rFonts w:ascii="Arial" w:eastAsia="Calibri" w:hAnsi="Arial" w:cs="Arial"/>
                      <w:sz w:val="20"/>
                      <w:szCs w:val="20"/>
                    </w:rPr>
                    <w:t>3. člen </w:t>
                  </w:r>
                </w:p>
                <w:p w14:paraId="55CAA848" w14:textId="77777777" w:rsidR="001F17ED" w:rsidRDefault="001F17ED" w:rsidP="001F17ED">
                  <w:pPr>
                    <w:shd w:val="clear" w:color="auto" w:fill="FFFFFF"/>
                    <w:spacing w:after="120"/>
                    <w:jc w:val="both"/>
                    <w:rPr>
                      <w:rFonts w:ascii="Arial" w:eastAsia="Calibri" w:hAnsi="Arial" w:cs="Arial"/>
                      <w:sz w:val="20"/>
                      <w:szCs w:val="20"/>
                    </w:rPr>
                  </w:pPr>
                </w:p>
                <w:p w14:paraId="5AA6ABB2" w14:textId="34DE4CED" w:rsidR="00EB7E30" w:rsidRDefault="00EB7E30" w:rsidP="001F17ED">
                  <w:pPr>
                    <w:shd w:val="clear" w:color="auto" w:fill="FFFFFF"/>
                    <w:spacing w:after="120"/>
                    <w:jc w:val="both"/>
                    <w:rPr>
                      <w:rFonts w:ascii="Arial" w:eastAsia="Calibri" w:hAnsi="Arial" w:cs="Arial"/>
                      <w:sz w:val="20"/>
                      <w:szCs w:val="20"/>
                    </w:rPr>
                  </w:pPr>
                  <w:r w:rsidRPr="00EB7E30">
                    <w:rPr>
                      <w:rFonts w:ascii="Arial" w:eastAsia="Calibri" w:hAnsi="Arial" w:cs="Arial"/>
                      <w:sz w:val="20"/>
                      <w:szCs w:val="20"/>
                    </w:rPr>
                    <w:t>V 24. člen</w:t>
                  </w:r>
                  <w:r>
                    <w:rPr>
                      <w:rFonts w:ascii="Arial" w:eastAsia="Calibri" w:hAnsi="Arial" w:cs="Arial"/>
                      <w:sz w:val="20"/>
                      <w:szCs w:val="20"/>
                    </w:rPr>
                    <w:t xml:space="preserve">u se v </w:t>
                  </w:r>
                  <w:r w:rsidRPr="00EB7E30">
                    <w:rPr>
                      <w:rFonts w:ascii="Arial" w:eastAsia="Calibri" w:hAnsi="Arial" w:cs="Arial"/>
                      <w:sz w:val="20"/>
                      <w:szCs w:val="20"/>
                    </w:rPr>
                    <w:t xml:space="preserve">prvem odstavku </w:t>
                  </w:r>
                  <w:r w:rsidR="00610138" w:rsidRPr="00B1422D">
                    <w:rPr>
                      <w:rFonts w:ascii="Arial" w:eastAsia="Calibri" w:hAnsi="Arial" w:cs="Arial"/>
                      <w:sz w:val="20"/>
                      <w:szCs w:val="20"/>
                    </w:rPr>
                    <w:t xml:space="preserve">besedilo </w:t>
                  </w:r>
                  <w:r w:rsidR="00753699">
                    <w:rPr>
                      <w:rFonts w:ascii="Arial" w:eastAsia="Calibri" w:hAnsi="Arial" w:cs="Arial"/>
                      <w:sz w:val="20"/>
                      <w:szCs w:val="20"/>
                    </w:rPr>
                    <w:t xml:space="preserve">v </w:t>
                  </w:r>
                  <w:r w:rsidR="00610138" w:rsidRPr="00B1422D">
                    <w:rPr>
                      <w:rFonts w:ascii="Arial" w:eastAsia="Calibri" w:hAnsi="Arial" w:cs="Arial"/>
                      <w:sz w:val="20"/>
                      <w:szCs w:val="20"/>
                    </w:rPr>
                    <w:t>3. točk</w:t>
                  </w:r>
                  <w:r w:rsidR="00753699">
                    <w:rPr>
                      <w:rFonts w:ascii="Arial" w:eastAsia="Calibri" w:hAnsi="Arial" w:cs="Arial"/>
                      <w:sz w:val="20"/>
                      <w:szCs w:val="20"/>
                    </w:rPr>
                    <w:t>i</w:t>
                  </w:r>
                  <w:r w:rsidR="00610138" w:rsidRPr="00B1422D">
                    <w:rPr>
                      <w:rFonts w:ascii="Arial" w:eastAsia="Calibri" w:hAnsi="Arial" w:cs="Arial"/>
                      <w:sz w:val="20"/>
                      <w:szCs w:val="20"/>
                    </w:rPr>
                    <w:t xml:space="preserve"> nadomesti z besedilom </w:t>
                  </w:r>
                  <w:r w:rsidR="00753699">
                    <w:rPr>
                      <w:rFonts w:ascii="Arial" w:eastAsia="Calibri" w:hAnsi="Arial" w:cs="Arial"/>
                      <w:sz w:val="20"/>
                      <w:szCs w:val="20"/>
                    </w:rPr>
                    <w:t>»</w:t>
                  </w:r>
                  <w:r w:rsidR="00753699" w:rsidRPr="00753699">
                    <w:rPr>
                      <w:rFonts w:ascii="Arial" w:eastAsia="Calibri" w:hAnsi="Arial" w:cs="Arial"/>
                      <w:sz w:val="20"/>
                      <w:szCs w:val="20"/>
                    </w:rPr>
                    <w:t>zavezanec za davek od dohodka oziroma dobička, primerljiv z davkom po tem zakonu, in ni rezident države, v primeru poslovne enote pa se ta ne nahaja v državi</w:t>
                  </w:r>
                  <w:r w:rsidR="00D54AA3">
                    <w:rPr>
                      <w:rFonts w:ascii="Arial" w:eastAsia="Calibri" w:hAnsi="Arial" w:cs="Arial"/>
                      <w:sz w:val="20"/>
                      <w:szCs w:val="20"/>
                    </w:rPr>
                    <w:t xml:space="preserve"> ali jurisdikciji, ki je uvrščena na seznam</w:t>
                  </w:r>
                  <w:r w:rsidR="000F27D8">
                    <w:rPr>
                      <w:rFonts w:ascii="Arial" w:eastAsia="Calibri" w:hAnsi="Arial" w:cs="Arial"/>
                      <w:sz w:val="20"/>
                      <w:szCs w:val="20"/>
                    </w:rPr>
                    <w:t xml:space="preserve"> </w:t>
                  </w:r>
                  <w:r w:rsidR="00D54AA3">
                    <w:rPr>
                      <w:rFonts w:ascii="Arial" w:eastAsia="Calibri" w:hAnsi="Arial" w:cs="Arial"/>
                      <w:sz w:val="20"/>
                      <w:szCs w:val="20"/>
                    </w:rPr>
                    <w:t>iz drugega odstavka 8.a člena tega zakona.</w:t>
                  </w:r>
                  <w:r w:rsidRPr="00EB7E30">
                    <w:rPr>
                      <w:rFonts w:ascii="Arial" w:eastAsia="Calibri" w:hAnsi="Arial" w:cs="Arial"/>
                      <w:sz w:val="20"/>
                      <w:szCs w:val="20"/>
                    </w:rPr>
                    <w:t>«.</w:t>
                  </w:r>
                </w:p>
                <w:p w14:paraId="4715A7D3" w14:textId="77777777" w:rsidR="00E10E3A" w:rsidRPr="00EB7E30" w:rsidRDefault="00E10E3A" w:rsidP="00EB7E30">
                  <w:pPr>
                    <w:shd w:val="clear" w:color="auto" w:fill="FFFFFF"/>
                    <w:spacing w:after="120" w:line="240" w:lineRule="auto"/>
                    <w:jc w:val="both"/>
                    <w:rPr>
                      <w:rFonts w:ascii="Arial" w:eastAsia="Calibri" w:hAnsi="Arial" w:cs="Arial"/>
                      <w:sz w:val="20"/>
                      <w:szCs w:val="20"/>
                    </w:rPr>
                  </w:pPr>
                </w:p>
                <w:p w14:paraId="24D43387" w14:textId="77777777" w:rsidR="00EB7E30" w:rsidRPr="00EB7E30" w:rsidRDefault="00EB7E30" w:rsidP="00EB7E30">
                  <w:pPr>
                    <w:shd w:val="clear" w:color="auto" w:fill="FFFFFF"/>
                    <w:spacing w:after="120" w:line="240" w:lineRule="auto"/>
                    <w:ind w:left="4140"/>
                    <w:jc w:val="both"/>
                    <w:rPr>
                      <w:rFonts w:ascii="Arial" w:eastAsia="Calibri" w:hAnsi="Arial" w:cs="Arial"/>
                      <w:sz w:val="20"/>
                      <w:szCs w:val="20"/>
                    </w:rPr>
                  </w:pPr>
                  <w:r w:rsidRPr="00EB7E30">
                    <w:rPr>
                      <w:rFonts w:ascii="Arial" w:eastAsia="Calibri" w:hAnsi="Arial" w:cs="Arial"/>
                      <w:sz w:val="20"/>
                      <w:szCs w:val="20"/>
                    </w:rPr>
                    <w:lastRenderedPageBreak/>
                    <w:t xml:space="preserve">4. člen    </w:t>
                  </w:r>
                </w:p>
                <w:p w14:paraId="7BC98EC4" w14:textId="77777777" w:rsidR="007A6EF6" w:rsidRDefault="00EB7E30" w:rsidP="007A6EF6">
                  <w:pPr>
                    <w:shd w:val="clear" w:color="auto" w:fill="FFFFFF"/>
                    <w:spacing w:after="120" w:line="240" w:lineRule="auto"/>
                    <w:jc w:val="both"/>
                    <w:rPr>
                      <w:rFonts w:ascii="Arial" w:eastAsia="Calibri" w:hAnsi="Arial" w:cs="Arial"/>
                      <w:sz w:val="20"/>
                      <w:szCs w:val="20"/>
                    </w:rPr>
                  </w:pPr>
                  <w:r w:rsidRPr="00EB7E30">
                    <w:rPr>
                      <w:rFonts w:ascii="Arial" w:eastAsia="Calibri" w:hAnsi="Arial" w:cs="Arial"/>
                      <w:sz w:val="20"/>
                      <w:szCs w:val="20"/>
                    </w:rPr>
                    <w:t>V 25. člen</w:t>
                  </w:r>
                  <w:r w:rsidR="00761DF4">
                    <w:rPr>
                      <w:rFonts w:ascii="Arial" w:eastAsia="Calibri" w:hAnsi="Arial" w:cs="Arial"/>
                      <w:sz w:val="20"/>
                      <w:szCs w:val="20"/>
                    </w:rPr>
                    <w:t>u</w:t>
                  </w:r>
                  <w:r w:rsidRPr="00EB7E30">
                    <w:rPr>
                      <w:rFonts w:ascii="Arial" w:eastAsia="Calibri" w:hAnsi="Arial" w:cs="Arial"/>
                      <w:sz w:val="20"/>
                      <w:szCs w:val="20"/>
                    </w:rPr>
                    <w:t xml:space="preserve"> se </w:t>
                  </w:r>
                  <w:r w:rsidR="00761DF4">
                    <w:rPr>
                      <w:rFonts w:ascii="Arial" w:eastAsia="Calibri" w:hAnsi="Arial" w:cs="Arial"/>
                      <w:sz w:val="20"/>
                      <w:szCs w:val="20"/>
                    </w:rPr>
                    <w:t xml:space="preserve">v tretjem odstavku </w:t>
                  </w:r>
                  <w:r w:rsidR="007A6EF6">
                    <w:rPr>
                      <w:rFonts w:ascii="Arial" w:eastAsia="Calibri" w:hAnsi="Arial" w:cs="Arial"/>
                      <w:sz w:val="20"/>
                      <w:szCs w:val="20"/>
                    </w:rPr>
                    <w:t>za besedo »državah« črta</w:t>
                  </w:r>
                  <w:r w:rsidR="00967A98">
                    <w:rPr>
                      <w:rFonts w:ascii="Arial" w:eastAsia="Calibri" w:hAnsi="Arial" w:cs="Arial"/>
                      <w:sz w:val="20"/>
                      <w:szCs w:val="20"/>
                    </w:rPr>
                    <w:t>ta</w:t>
                  </w:r>
                  <w:r w:rsidR="007A6EF6">
                    <w:rPr>
                      <w:rFonts w:ascii="Arial" w:eastAsia="Calibri" w:hAnsi="Arial" w:cs="Arial"/>
                      <w:sz w:val="20"/>
                      <w:szCs w:val="20"/>
                    </w:rPr>
                    <w:t xml:space="preserve"> vejica in ostalo besedilo ter se doda </w:t>
                  </w:r>
                  <w:r w:rsidR="00E10E3A">
                    <w:rPr>
                      <w:rFonts w:ascii="Arial" w:eastAsia="Calibri" w:hAnsi="Arial" w:cs="Arial"/>
                      <w:sz w:val="20"/>
                      <w:szCs w:val="20"/>
                    </w:rPr>
                    <w:t xml:space="preserve">besedilo </w:t>
                  </w:r>
                  <w:r w:rsidR="007A6EF6">
                    <w:rPr>
                      <w:rFonts w:ascii="Arial" w:eastAsia="Calibri" w:hAnsi="Arial" w:cs="Arial"/>
                      <w:sz w:val="20"/>
                      <w:szCs w:val="20"/>
                    </w:rPr>
                    <w:t>»ali jurisdikcijah, ki so uvrščene na seznam iz drugega odstavka 8.a člena tega zakona.</w:t>
                  </w:r>
                  <w:r w:rsidR="007A6EF6" w:rsidRPr="00EB7E30">
                    <w:rPr>
                      <w:rFonts w:ascii="Arial" w:eastAsia="Calibri" w:hAnsi="Arial" w:cs="Arial"/>
                      <w:sz w:val="20"/>
                      <w:szCs w:val="20"/>
                    </w:rPr>
                    <w:t>«.</w:t>
                  </w:r>
                </w:p>
                <w:p w14:paraId="7E76F567" w14:textId="77777777" w:rsidR="00E10E3A" w:rsidRPr="00EB7E30" w:rsidRDefault="007A6EF6" w:rsidP="007A6EF6">
                  <w:pPr>
                    <w:shd w:val="clear" w:color="auto" w:fill="FFFFFF"/>
                    <w:spacing w:after="120" w:line="240" w:lineRule="auto"/>
                    <w:jc w:val="both"/>
                    <w:rPr>
                      <w:rFonts w:ascii="Arial" w:eastAsia="Calibri" w:hAnsi="Arial" w:cs="Arial"/>
                      <w:sz w:val="20"/>
                      <w:szCs w:val="20"/>
                    </w:rPr>
                  </w:pPr>
                  <w:r>
                    <w:rPr>
                      <w:rFonts w:ascii="Arial" w:eastAsia="Calibri" w:hAnsi="Arial" w:cs="Arial"/>
                      <w:sz w:val="20"/>
                      <w:szCs w:val="20"/>
                    </w:rPr>
                    <w:t xml:space="preserve"> </w:t>
                  </w:r>
                </w:p>
                <w:p w14:paraId="34B16887" w14:textId="77777777" w:rsidR="00E10E3A" w:rsidRDefault="00E10E3A" w:rsidP="00EB7E30">
                  <w:pPr>
                    <w:shd w:val="clear" w:color="auto" w:fill="FFFFFF"/>
                    <w:spacing w:after="120" w:line="240" w:lineRule="auto"/>
                    <w:ind w:left="4140"/>
                    <w:jc w:val="both"/>
                    <w:rPr>
                      <w:rFonts w:ascii="Arial" w:eastAsia="Calibri" w:hAnsi="Arial" w:cs="Arial"/>
                      <w:sz w:val="20"/>
                      <w:szCs w:val="20"/>
                    </w:rPr>
                  </w:pPr>
                </w:p>
                <w:p w14:paraId="1503E37B" w14:textId="77777777" w:rsidR="00EB7E30" w:rsidRPr="00EB7E30" w:rsidRDefault="00EB7E30" w:rsidP="00EB7E30">
                  <w:pPr>
                    <w:shd w:val="clear" w:color="auto" w:fill="FFFFFF"/>
                    <w:spacing w:after="120" w:line="240" w:lineRule="auto"/>
                    <w:ind w:left="4140"/>
                    <w:jc w:val="both"/>
                    <w:rPr>
                      <w:rFonts w:ascii="Arial" w:eastAsia="Calibri" w:hAnsi="Arial" w:cs="Arial"/>
                      <w:sz w:val="20"/>
                      <w:szCs w:val="20"/>
                    </w:rPr>
                  </w:pPr>
                  <w:r w:rsidRPr="00EB7E30">
                    <w:rPr>
                      <w:rFonts w:ascii="Arial" w:eastAsia="Calibri" w:hAnsi="Arial" w:cs="Arial"/>
                      <w:sz w:val="20"/>
                      <w:szCs w:val="20"/>
                    </w:rPr>
                    <w:t xml:space="preserve">5. člen    </w:t>
                  </w:r>
                </w:p>
                <w:p w14:paraId="513A9064" w14:textId="77777777" w:rsidR="00594B8D" w:rsidRDefault="00EB7E30" w:rsidP="00594B8D">
                  <w:pPr>
                    <w:shd w:val="clear" w:color="auto" w:fill="FFFFFF"/>
                    <w:spacing w:after="120" w:line="240" w:lineRule="auto"/>
                    <w:jc w:val="both"/>
                    <w:rPr>
                      <w:rFonts w:ascii="Arial" w:eastAsia="Calibri" w:hAnsi="Arial" w:cs="Arial"/>
                      <w:sz w:val="20"/>
                      <w:szCs w:val="20"/>
                      <w:lang w:eastAsia="sl-SI"/>
                    </w:rPr>
                  </w:pPr>
                  <w:r w:rsidRPr="00EB7E30">
                    <w:rPr>
                      <w:rFonts w:ascii="Arial" w:eastAsia="Calibri" w:hAnsi="Arial" w:cs="Arial"/>
                      <w:sz w:val="20"/>
                      <w:szCs w:val="20"/>
                    </w:rPr>
                    <w:t>V 30. člen</w:t>
                  </w:r>
                  <w:r w:rsidR="0012618B">
                    <w:rPr>
                      <w:rFonts w:ascii="Arial" w:eastAsia="Calibri" w:hAnsi="Arial" w:cs="Arial"/>
                      <w:sz w:val="20"/>
                      <w:szCs w:val="20"/>
                    </w:rPr>
                    <w:t>u se v prvem odstavku</w:t>
                  </w:r>
                  <w:r w:rsidRPr="00EB7E30">
                    <w:rPr>
                      <w:rFonts w:ascii="Arial" w:eastAsia="Calibri" w:hAnsi="Arial" w:cs="Arial"/>
                      <w:sz w:val="20"/>
                      <w:szCs w:val="20"/>
                    </w:rPr>
                    <w:t xml:space="preserve"> v osmi b</w:t>
                  </w:r>
                  <w:r w:rsidR="0012618B">
                    <w:rPr>
                      <w:rFonts w:ascii="Arial" w:eastAsia="Calibri" w:hAnsi="Arial" w:cs="Arial"/>
                      <w:sz w:val="20"/>
                      <w:szCs w:val="20"/>
                    </w:rPr>
                    <w:t>)</w:t>
                  </w:r>
                  <w:r w:rsidRPr="00EB7E30">
                    <w:rPr>
                      <w:rFonts w:ascii="Arial" w:eastAsia="Calibri" w:hAnsi="Arial" w:cs="Arial"/>
                      <w:sz w:val="20"/>
                      <w:szCs w:val="20"/>
                    </w:rPr>
                    <w:t xml:space="preserve"> točki </w:t>
                  </w:r>
                  <w:r w:rsidR="00594B8D">
                    <w:rPr>
                      <w:rFonts w:ascii="Arial" w:eastAsia="Calibri" w:hAnsi="Arial" w:cs="Arial"/>
                      <w:sz w:val="20"/>
                      <w:szCs w:val="20"/>
                    </w:rPr>
                    <w:t>za besedo »državah« črta</w:t>
                  </w:r>
                  <w:r w:rsidR="000C0C35">
                    <w:rPr>
                      <w:rFonts w:ascii="Arial" w:eastAsia="Calibri" w:hAnsi="Arial" w:cs="Arial"/>
                      <w:sz w:val="20"/>
                      <w:szCs w:val="20"/>
                    </w:rPr>
                    <w:t>ta</w:t>
                  </w:r>
                  <w:r w:rsidR="00594B8D">
                    <w:rPr>
                      <w:rFonts w:ascii="Arial" w:eastAsia="Calibri" w:hAnsi="Arial" w:cs="Arial"/>
                      <w:sz w:val="20"/>
                      <w:szCs w:val="20"/>
                    </w:rPr>
                    <w:t xml:space="preserve"> vejica in ostalo besedilo ter se doda besedilo, ki se glasi: »ali jurisdik</w:t>
                  </w:r>
                  <w:r w:rsidR="000C0C35">
                    <w:rPr>
                      <w:rFonts w:ascii="Arial" w:eastAsia="Calibri" w:hAnsi="Arial" w:cs="Arial"/>
                      <w:sz w:val="20"/>
                      <w:szCs w:val="20"/>
                    </w:rPr>
                    <w:t>cijah, ki so uvrščene na seznam</w:t>
                  </w:r>
                  <w:r w:rsidR="00594B8D">
                    <w:rPr>
                      <w:rFonts w:ascii="Arial" w:eastAsia="Calibri" w:hAnsi="Arial" w:cs="Arial"/>
                      <w:sz w:val="20"/>
                      <w:szCs w:val="20"/>
                    </w:rPr>
                    <w:t xml:space="preserve"> iz drugega </w:t>
                  </w:r>
                  <w:r w:rsidR="00594B8D">
                    <w:rPr>
                      <w:rFonts w:ascii="Arial" w:eastAsia="Calibri" w:hAnsi="Arial" w:cs="Arial"/>
                      <w:sz w:val="20"/>
                      <w:szCs w:val="20"/>
                      <w:lang w:eastAsia="sl-SI"/>
                    </w:rPr>
                    <w:t>odstavka 8.a člena tega zakona;</w:t>
                  </w:r>
                  <w:r w:rsidR="00594B8D" w:rsidRPr="00EB7E30">
                    <w:rPr>
                      <w:rFonts w:ascii="Arial" w:eastAsia="Calibri" w:hAnsi="Arial" w:cs="Arial"/>
                      <w:sz w:val="20"/>
                      <w:szCs w:val="20"/>
                      <w:lang w:eastAsia="sl-SI"/>
                    </w:rPr>
                    <w:t>«.</w:t>
                  </w:r>
                </w:p>
                <w:p w14:paraId="4EC23AB2" w14:textId="77777777" w:rsidR="000C0C35" w:rsidRDefault="000C0C35" w:rsidP="00594B8D">
                  <w:pPr>
                    <w:shd w:val="clear" w:color="auto" w:fill="FFFFFF"/>
                    <w:spacing w:after="120" w:line="240" w:lineRule="auto"/>
                    <w:jc w:val="both"/>
                    <w:rPr>
                      <w:rFonts w:ascii="Arial" w:eastAsia="Calibri" w:hAnsi="Arial" w:cs="Arial"/>
                      <w:sz w:val="20"/>
                      <w:szCs w:val="20"/>
                      <w:lang w:eastAsia="sl-SI"/>
                    </w:rPr>
                  </w:pPr>
                </w:p>
                <w:p w14:paraId="0C52ADDC" w14:textId="77777777" w:rsidR="00EB7E30" w:rsidRPr="00EB7E30" w:rsidRDefault="00EB7E30" w:rsidP="00EB7E30">
                  <w:pPr>
                    <w:shd w:val="clear" w:color="auto" w:fill="FFFFFF"/>
                    <w:spacing w:after="120" w:line="240" w:lineRule="auto"/>
                    <w:ind w:left="4140"/>
                    <w:jc w:val="both"/>
                    <w:rPr>
                      <w:rFonts w:ascii="Arial" w:eastAsia="Calibri" w:hAnsi="Arial" w:cs="Arial"/>
                      <w:sz w:val="20"/>
                      <w:szCs w:val="20"/>
                      <w:lang w:eastAsia="sl-SI"/>
                    </w:rPr>
                  </w:pPr>
                  <w:r w:rsidRPr="00EB7E30">
                    <w:rPr>
                      <w:rFonts w:ascii="Arial" w:eastAsia="Calibri" w:hAnsi="Arial" w:cs="Arial"/>
                      <w:sz w:val="20"/>
                      <w:szCs w:val="20"/>
                      <w:lang w:eastAsia="sl-SI"/>
                    </w:rPr>
                    <w:t xml:space="preserve">6. člen    </w:t>
                  </w:r>
                </w:p>
                <w:p w14:paraId="5AE499AD" w14:textId="77777777" w:rsidR="00EB7E30" w:rsidRPr="00EB7E30" w:rsidRDefault="00EB7E30" w:rsidP="00EB7E30">
                  <w:pPr>
                    <w:pStyle w:val="len"/>
                    <w:shd w:val="clear" w:color="auto" w:fill="FFFFFF"/>
                    <w:spacing w:before="0" w:beforeAutospacing="0" w:after="0" w:afterAutospacing="0" w:line="276" w:lineRule="auto"/>
                    <w:rPr>
                      <w:rFonts w:ascii="Arial" w:eastAsia="Calibri" w:hAnsi="Arial" w:cs="Arial"/>
                      <w:sz w:val="20"/>
                      <w:szCs w:val="20"/>
                    </w:rPr>
                  </w:pPr>
                  <w:r w:rsidRPr="00EB7E30">
                    <w:rPr>
                      <w:rFonts w:ascii="Arial" w:eastAsia="Calibri" w:hAnsi="Arial" w:cs="Arial"/>
                      <w:sz w:val="20"/>
                      <w:szCs w:val="20"/>
                    </w:rPr>
                    <w:t xml:space="preserve">     V 67.i členu se </w:t>
                  </w:r>
                  <w:r w:rsidR="00F133FC">
                    <w:rPr>
                      <w:rFonts w:ascii="Arial" w:eastAsia="Calibri" w:hAnsi="Arial" w:cs="Arial"/>
                      <w:sz w:val="20"/>
                      <w:szCs w:val="20"/>
                    </w:rPr>
                    <w:t xml:space="preserve">na koncu </w:t>
                  </w:r>
                  <w:r w:rsidRPr="00EB7E30">
                    <w:rPr>
                      <w:rFonts w:ascii="Arial" w:eastAsia="Calibri" w:hAnsi="Arial" w:cs="Arial"/>
                      <w:sz w:val="20"/>
                      <w:szCs w:val="20"/>
                    </w:rPr>
                    <w:t xml:space="preserve">doda nov </w:t>
                  </w:r>
                  <w:r w:rsidR="00F133FC">
                    <w:rPr>
                      <w:rFonts w:ascii="Arial" w:eastAsia="Calibri" w:hAnsi="Arial" w:cs="Arial"/>
                      <w:sz w:val="20"/>
                      <w:szCs w:val="20"/>
                    </w:rPr>
                    <w:t>četrti</w:t>
                  </w:r>
                  <w:r w:rsidR="00B60F8B">
                    <w:rPr>
                      <w:rFonts w:ascii="Arial" w:eastAsia="Calibri" w:hAnsi="Arial" w:cs="Arial"/>
                      <w:sz w:val="20"/>
                      <w:szCs w:val="20"/>
                    </w:rPr>
                    <w:t xml:space="preserve"> </w:t>
                  </w:r>
                  <w:r w:rsidRPr="00EB7E30">
                    <w:rPr>
                      <w:rFonts w:ascii="Arial" w:eastAsia="Calibri" w:hAnsi="Arial" w:cs="Arial"/>
                      <w:sz w:val="20"/>
                      <w:szCs w:val="20"/>
                    </w:rPr>
                    <w:t xml:space="preserve">odstavek, ki se glasi: </w:t>
                  </w:r>
                </w:p>
                <w:p w14:paraId="0EE86A00" w14:textId="1719F8D4" w:rsidR="00423798" w:rsidRDefault="00EB7E30" w:rsidP="00423798">
                  <w:pPr>
                    <w:shd w:val="clear" w:color="auto" w:fill="FFFFFF"/>
                    <w:spacing w:after="120" w:line="240" w:lineRule="auto"/>
                    <w:jc w:val="both"/>
                    <w:rPr>
                      <w:rFonts w:ascii="Arial" w:eastAsia="Calibri" w:hAnsi="Arial" w:cs="Arial"/>
                      <w:sz w:val="20"/>
                      <w:szCs w:val="20"/>
                      <w:lang w:eastAsia="sl-SI"/>
                    </w:rPr>
                  </w:pPr>
                  <w:r w:rsidRPr="00EB7E30">
                    <w:rPr>
                      <w:rFonts w:ascii="Arial" w:eastAsia="Calibri" w:hAnsi="Arial" w:cs="Arial"/>
                      <w:sz w:val="20"/>
                      <w:szCs w:val="20"/>
                      <w:lang w:eastAsia="sl-SI"/>
                    </w:rPr>
                    <w:t xml:space="preserve">»(4) Drugi in tretji odstavek tega člena se ne uporabljata, če </w:t>
                  </w:r>
                  <w:r w:rsidR="00423798">
                    <w:rPr>
                      <w:rFonts w:ascii="Arial" w:eastAsia="Calibri" w:hAnsi="Arial" w:cs="Arial"/>
                      <w:sz w:val="20"/>
                      <w:szCs w:val="20"/>
                      <w:lang w:eastAsia="sl-SI"/>
                    </w:rPr>
                    <w:t xml:space="preserve">gre za </w:t>
                  </w:r>
                  <w:r w:rsidRPr="00EB7E30">
                    <w:rPr>
                      <w:rFonts w:ascii="Arial" w:eastAsia="Calibri" w:hAnsi="Arial" w:cs="Arial"/>
                      <w:sz w:val="20"/>
                      <w:szCs w:val="20"/>
                      <w:lang w:eastAsia="sl-SI"/>
                    </w:rPr>
                    <w:t>nadzorovan</w:t>
                  </w:r>
                  <w:r w:rsidR="00423798">
                    <w:rPr>
                      <w:rFonts w:ascii="Arial" w:eastAsia="Calibri" w:hAnsi="Arial" w:cs="Arial"/>
                      <w:sz w:val="20"/>
                      <w:szCs w:val="20"/>
                      <w:lang w:eastAsia="sl-SI"/>
                    </w:rPr>
                    <w:t>o tujo družbo</w:t>
                  </w:r>
                  <w:r w:rsidRPr="00EB7E30">
                    <w:rPr>
                      <w:rFonts w:ascii="Arial" w:eastAsia="Calibri" w:hAnsi="Arial" w:cs="Arial"/>
                      <w:sz w:val="20"/>
                      <w:szCs w:val="20"/>
                      <w:lang w:eastAsia="sl-SI"/>
                    </w:rPr>
                    <w:t xml:space="preserve"> </w:t>
                  </w:r>
                  <w:r w:rsidR="00423798">
                    <w:rPr>
                      <w:rFonts w:ascii="Arial" w:eastAsia="Calibri" w:hAnsi="Arial" w:cs="Arial"/>
                      <w:sz w:val="20"/>
                      <w:szCs w:val="20"/>
                      <w:lang w:eastAsia="sl-SI"/>
                    </w:rPr>
                    <w:t xml:space="preserve">iz </w:t>
                  </w:r>
                  <w:r w:rsidRPr="00EB7E30">
                    <w:rPr>
                      <w:rFonts w:ascii="Arial" w:eastAsia="Calibri" w:hAnsi="Arial" w:cs="Arial"/>
                      <w:sz w:val="20"/>
                      <w:szCs w:val="20"/>
                      <w:lang w:eastAsia="sl-SI"/>
                    </w:rPr>
                    <w:t>držav</w:t>
                  </w:r>
                  <w:r w:rsidR="00423798">
                    <w:rPr>
                      <w:rFonts w:ascii="Arial" w:eastAsia="Calibri" w:hAnsi="Arial" w:cs="Arial"/>
                      <w:sz w:val="20"/>
                      <w:szCs w:val="20"/>
                      <w:lang w:eastAsia="sl-SI"/>
                    </w:rPr>
                    <w:t>e ali jurisdikcije</w:t>
                  </w:r>
                  <w:r w:rsidRPr="00EB7E30">
                    <w:rPr>
                      <w:rFonts w:ascii="Arial" w:eastAsia="Calibri" w:hAnsi="Arial" w:cs="Arial"/>
                      <w:sz w:val="20"/>
                      <w:szCs w:val="20"/>
                      <w:lang w:eastAsia="sl-SI"/>
                    </w:rPr>
                    <w:t xml:space="preserve">, ki je uvrščena na seznam iz </w:t>
                  </w:r>
                  <w:r w:rsidR="00423798">
                    <w:rPr>
                      <w:rFonts w:ascii="Arial" w:eastAsia="Calibri" w:hAnsi="Arial" w:cs="Arial"/>
                      <w:sz w:val="20"/>
                      <w:szCs w:val="20"/>
                      <w:lang w:eastAsia="sl-SI"/>
                    </w:rPr>
                    <w:t>drugega odstavka 8.a člena tega zakona</w:t>
                  </w:r>
                  <w:r w:rsidR="002B4228">
                    <w:rPr>
                      <w:rFonts w:ascii="Arial" w:eastAsia="Calibri" w:hAnsi="Arial" w:cs="Arial"/>
                      <w:sz w:val="20"/>
                      <w:szCs w:val="20"/>
                      <w:lang w:eastAsia="sl-SI"/>
                    </w:rPr>
                    <w:t xml:space="preserve">, če je država ali jurisdikcija </w:t>
                  </w:r>
                  <w:r w:rsidR="004A0D40">
                    <w:rPr>
                      <w:rFonts w:ascii="Arial" w:eastAsia="Calibri" w:hAnsi="Arial" w:cs="Arial"/>
                      <w:sz w:val="20"/>
                      <w:szCs w:val="20"/>
                      <w:lang w:eastAsia="sl-SI"/>
                    </w:rPr>
                    <w:t>uvrščena</w:t>
                  </w:r>
                  <w:r w:rsidR="002B4228">
                    <w:rPr>
                      <w:rFonts w:ascii="Arial" w:eastAsia="Calibri" w:hAnsi="Arial" w:cs="Arial"/>
                      <w:sz w:val="20"/>
                      <w:szCs w:val="20"/>
                      <w:lang w:eastAsia="sl-SI"/>
                    </w:rPr>
                    <w:t xml:space="preserve"> na seznamu najmanj tri mesece v davčnem obdobju zavezanca</w:t>
                  </w:r>
                  <w:r w:rsidR="00423798">
                    <w:rPr>
                      <w:rFonts w:ascii="Arial" w:eastAsia="Calibri" w:hAnsi="Arial" w:cs="Arial"/>
                      <w:sz w:val="20"/>
                      <w:szCs w:val="20"/>
                      <w:lang w:eastAsia="sl-SI"/>
                    </w:rPr>
                    <w:t>.</w:t>
                  </w:r>
                  <w:r w:rsidR="00423798" w:rsidRPr="00EB7E30">
                    <w:rPr>
                      <w:rFonts w:ascii="Arial" w:eastAsia="Calibri" w:hAnsi="Arial" w:cs="Arial"/>
                      <w:sz w:val="20"/>
                      <w:szCs w:val="20"/>
                      <w:lang w:eastAsia="sl-SI"/>
                    </w:rPr>
                    <w:t>«.</w:t>
                  </w:r>
                </w:p>
                <w:p w14:paraId="053747E9" w14:textId="77777777" w:rsidR="00EB7E30" w:rsidRPr="00EB7E30" w:rsidRDefault="00EB7E30" w:rsidP="00EB7E30">
                  <w:pPr>
                    <w:pStyle w:val="lennaslov"/>
                    <w:shd w:val="clear" w:color="auto" w:fill="FFFFFF"/>
                    <w:spacing w:before="0" w:beforeAutospacing="0" w:after="0" w:afterAutospacing="0"/>
                    <w:rPr>
                      <w:rFonts w:ascii="Arial" w:eastAsia="Calibri" w:hAnsi="Arial" w:cs="Arial"/>
                      <w:sz w:val="20"/>
                      <w:szCs w:val="20"/>
                    </w:rPr>
                  </w:pPr>
                </w:p>
                <w:p w14:paraId="2C89DAF0" w14:textId="77777777" w:rsidR="00EB7E30" w:rsidRDefault="00EB7E30" w:rsidP="00EB7E30">
                  <w:pPr>
                    <w:pStyle w:val="len"/>
                    <w:shd w:val="clear" w:color="auto" w:fill="FFFFFF"/>
                    <w:spacing w:before="0" w:beforeAutospacing="0" w:after="0" w:afterAutospacing="0" w:line="276" w:lineRule="auto"/>
                    <w:rPr>
                      <w:rFonts w:ascii="Arial" w:eastAsia="Calibri" w:hAnsi="Arial" w:cs="Arial"/>
                      <w:sz w:val="20"/>
                      <w:szCs w:val="20"/>
                    </w:rPr>
                  </w:pPr>
                </w:p>
                <w:p w14:paraId="3FA101E7" w14:textId="77777777" w:rsidR="00951A16" w:rsidRPr="00EB7E30" w:rsidRDefault="00951A16" w:rsidP="00951A16">
                  <w:pPr>
                    <w:pStyle w:val="len"/>
                    <w:shd w:val="clear" w:color="auto" w:fill="FFFFFF"/>
                    <w:spacing w:before="0" w:beforeAutospacing="0" w:after="0" w:afterAutospacing="0" w:line="276" w:lineRule="auto"/>
                    <w:jc w:val="center"/>
                    <w:rPr>
                      <w:rFonts w:ascii="Arial" w:eastAsia="Calibri" w:hAnsi="Arial" w:cs="Arial"/>
                      <w:sz w:val="20"/>
                      <w:szCs w:val="20"/>
                    </w:rPr>
                  </w:pPr>
                  <w:r>
                    <w:rPr>
                      <w:rFonts w:ascii="Arial" w:eastAsia="Calibri" w:hAnsi="Arial" w:cs="Arial"/>
                      <w:sz w:val="20"/>
                      <w:szCs w:val="20"/>
                    </w:rPr>
                    <w:t>7. člen</w:t>
                  </w:r>
                </w:p>
                <w:p w14:paraId="1ED2D728" w14:textId="77777777" w:rsidR="00EB7E30" w:rsidRDefault="00EB7E30" w:rsidP="00EB7E30">
                  <w:pPr>
                    <w:pStyle w:val="lennaslov"/>
                    <w:shd w:val="clear" w:color="auto" w:fill="FFFFFF"/>
                    <w:spacing w:before="0" w:beforeAutospacing="0" w:after="0" w:afterAutospacing="0"/>
                    <w:rPr>
                      <w:rFonts w:ascii="Arial" w:eastAsia="Calibri" w:hAnsi="Arial" w:cs="Arial"/>
                      <w:sz w:val="20"/>
                      <w:szCs w:val="20"/>
                    </w:rPr>
                  </w:pPr>
                </w:p>
                <w:p w14:paraId="1994E403" w14:textId="77777777" w:rsidR="00E212C7" w:rsidRDefault="00E212C7" w:rsidP="00EB7E30">
                  <w:pPr>
                    <w:pStyle w:val="lennaslov"/>
                    <w:shd w:val="clear" w:color="auto" w:fill="FFFFFF"/>
                    <w:spacing w:before="0" w:beforeAutospacing="0" w:after="0" w:afterAutospacing="0"/>
                    <w:rPr>
                      <w:rFonts w:ascii="Arial" w:eastAsia="Calibri" w:hAnsi="Arial" w:cs="Arial"/>
                      <w:sz w:val="20"/>
                      <w:szCs w:val="20"/>
                    </w:rPr>
                  </w:pPr>
                  <w:r>
                    <w:rPr>
                      <w:rFonts w:ascii="Arial" w:eastAsia="Calibri" w:hAnsi="Arial" w:cs="Arial"/>
                      <w:sz w:val="20"/>
                      <w:szCs w:val="20"/>
                    </w:rPr>
                    <w:t xml:space="preserve">Za 67.m členom se doda nov 67.n člen, ki se glasi: </w:t>
                  </w:r>
                </w:p>
                <w:p w14:paraId="7FFC0FB1" w14:textId="77777777" w:rsidR="0091706F" w:rsidRDefault="0091706F" w:rsidP="00EB7E30">
                  <w:pPr>
                    <w:pStyle w:val="lennaslov"/>
                    <w:shd w:val="clear" w:color="auto" w:fill="FFFFFF"/>
                    <w:spacing w:before="0" w:beforeAutospacing="0" w:after="0" w:afterAutospacing="0"/>
                    <w:rPr>
                      <w:rFonts w:ascii="Arial" w:eastAsia="Calibri" w:hAnsi="Arial" w:cs="Arial"/>
                      <w:sz w:val="20"/>
                      <w:szCs w:val="20"/>
                    </w:rPr>
                  </w:pPr>
                </w:p>
                <w:p w14:paraId="03F2F9E2" w14:textId="77777777" w:rsidR="0091706F" w:rsidRDefault="00E212C7" w:rsidP="0091706F">
                  <w:pPr>
                    <w:pStyle w:val="sti-art"/>
                    <w:spacing w:before="0" w:beforeAutospacing="0" w:after="0" w:afterAutospacing="0"/>
                    <w:jc w:val="center"/>
                    <w:rPr>
                      <w:rFonts w:ascii="Arial" w:eastAsia="Calibri" w:hAnsi="Arial" w:cs="Arial"/>
                      <w:sz w:val="20"/>
                      <w:szCs w:val="20"/>
                    </w:rPr>
                  </w:pPr>
                  <w:r>
                    <w:rPr>
                      <w:rFonts w:ascii="Arial" w:eastAsia="Calibri" w:hAnsi="Arial" w:cs="Arial"/>
                      <w:sz w:val="20"/>
                      <w:szCs w:val="20"/>
                    </w:rPr>
                    <w:t>»</w:t>
                  </w:r>
                  <w:r w:rsidR="0091706F">
                    <w:rPr>
                      <w:rFonts w:ascii="Arial" w:eastAsia="Calibri" w:hAnsi="Arial" w:cs="Arial"/>
                      <w:sz w:val="20"/>
                      <w:szCs w:val="20"/>
                    </w:rPr>
                    <w:t>67.n člen</w:t>
                  </w:r>
                  <w:r w:rsidR="0091706F" w:rsidRPr="0091706F">
                    <w:rPr>
                      <w:rFonts w:ascii="Arial" w:eastAsia="Calibri" w:hAnsi="Arial" w:cs="Arial"/>
                      <w:sz w:val="20"/>
                      <w:szCs w:val="20"/>
                    </w:rPr>
                    <w:t xml:space="preserve"> </w:t>
                  </w:r>
                </w:p>
                <w:p w14:paraId="1B68FAE4" w14:textId="77777777" w:rsidR="0091706F" w:rsidRPr="0091706F" w:rsidRDefault="0091706F" w:rsidP="0091706F">
                  <w:pPr>
                    <w:pStyle w:val="sti-art"/>
                    <w:spacing w:before="0" w:beforeAutospacing="0" w:after="0" w:afterAutospacing="0"/>
                    <w:jc w:val="center"/>
                    <w:rPr>
                      <w:rFonts w:ascii="Arial" w:eastAsia="Calibri" w:hAnsi="Arial" w:cs="Arial"/>
                      <w:sz w:val="20"/>
                      <w:szCs w:val="20"/>
                    </w:rPr>
                  </w:pPr>
                  <w:r w:rsidRPr="0091706F">
                    <w:rPr>
                      <w:rFonts w:ascii="Arial" w:eastAsia="Calibri" w:hAnsi="Arial" w:cs="Arial"/>
                      <w:sz w:val="20"/>
                      <w:szCs w:val="20"/>
                    </w:rPr>
                    <w:t>Obratna hibridna neskladja</w:t>
                  </w:r>
                </w:p>
                <w:p w14:paraId="256DC19D" w14:textId="03AC5EEB" w:rsidR="0091706F" w:rsidRPr="0091706F" w:rsidRDefault="00984C90" w:rsidP="0091706F">
                  <w:pPr>
                    <w:spacing w:before="100" w:beforeAutospacing="1" w:after="100" w:afterAutospacing="1" w:line="240" w:lineRule="auto"/>
                    <w:jc w:val="both"/>
                    <w:rPr>
                      <w:rFonts w:ascii="Arial" w:eastAsia="Calibri" w:hAnsi="Arial" w:cs="Arial"/>
                      <w:sz w:val="20"/>
                      <w:szCs w:val="20"/>
                      <w:lang w:eastAsia="sl-SI"/>
                    </w:rPr>
                  </w:pPr>
                  <w:r>
                    <w:rPr>
                      <w:rFonts w:ascii="Arial" w:eastAsia="Calibri" w:hAnsi="Arial" w:cs="Arial"/>
                      <w:sz w:val="20"/>
                      <w:szCs w:val="20"/>
                      <w:lang w:eastAsia="sl-SI"/>
                    </w:rPr>
                    <w:t>(</w:t>
                  </w:r>
                  <w:r w:rsidR="0091706F" w:rsidRPr="0091706F">
                    <w:rPr>
                      <w:rFonts w:ascii="Arial" w:eastAsia="Calibri" w:hAnsi="Arial" w:cs="Arial"/>
                      <w:sz w:val="20"/>
                      <w:szCs w:val="20"/>
                      <w:lang w:eastAsia="sl-SI"/>
                    </w:rPr>
                    <w:t>1</w:t>
                  </w:r>
                  <w:r>
                    <w:rPr>
                      <w:rFonts w:ascii="Arial" w:eastAsia="Calibri" w:hAnsi="Arial" w:cs="Arial"/>
                      <w:sz w:val="20"/>
                      <w:szCs w:val="20"/>
                      <w:lang w:eastAsia="sl-SI"/>
                    </w:rPr>
                    <w:t>)</w:t>
                  </w:r>
                  <w:r w:rsidR="0091706F" w:rsidRPr="0091706F">
                    <w:rPr>
                      <w:rFonts w:ascii="Arial" w:eastAsia="Calibri" w:hAnsi="Arial" w:cs="Arial"/>
                      <w:sz w:val="20"/>
                      <w:szCs w:val="20"/>
                      <w:lang w:eastAsia="sl-SI"/>
                    </w:rPr>
                    <w:t xml:space="preserve"> Če se </w:t>
                  </w:r>
                  <w:r w:rsidR="000E6A2B" w:rsidRPr="000E6A2B">
                    <w:rPr>
                      <w:rFonts w:ascii="Arial" w:eastAsia="Calibri" w:hAnsi="Arial" w:cs="Arial"/>
                      <w:sz w:val="20"/>
                      <w:szCs w:val="20"/>
                      <w:lang w:eastAsia="sl-SI"/>
                    </w:rPr>
                    <w:t xml:space="preserve">ena ali več oseb ali posameznikov </w:t>
                  </w:r>
                  <w:r w:rsidR="00063965" w:rsidRPr="001021CE">
                    <w:rPr>
                      <w:rFonts w:ascii="Arial" w:eastAsia="Calibri" w:hAnsi="Arial" w:cs="Arial"/>
                      <w:sz w:val="20"/>
                      <w:szCs w:val="20"/>
                      <w:lang w:eastAsia="sl-SI"/>
                    </w:rPr>
                    <w:t>nerezidentov</w:t>
                  </w:r>
                  <w:r w:rsidR="0091706F" w:rsidRPr="001021CE">
                    <w:rPr>
                      <w:rFonts w:ascii="Arial" w:eastAsia="Calibri" w:hAnsi="Arial" w:cs="Arial"/>
                      <w:sz w:val="20"/>
                      <w:szCs w:val="20"/>
                      <w:lang w:eastAsia="sl-SI"/>
                    </w:rPr>
                    <w:t>,</w:t>
                  </w:r>
                  <w:r w:rsidR="0091706F" w:rsidRPr="0091706F">
                    <w:rPr>
                      <w:rFonts w:ascii="Arial" w:eastAsia="Calibri" w:hAnsi="Arial" w:cs="Arial"/>
                      <w:sz w:val="20"/>
                      <w:szCs w:val="20"/>
                      <w:lang w:eastAsia="sl-SI"/>
                    </w:rPr>
                    <w:t xml:space="preserve"> ki so skupaj neposredno </w:t>
                  </w:r>
                  <w:r w:rsidR="00737811">
                    <w:rPr>
                      <w:rFonts w:ascii="Arial" w:eastAsia="Calibri" w:hAnsi="Arial" w:cs="Arial"/>
                      <w:sz w:val="20"/>
                      <w:szCs w:val="20"/>
                      <w:lang w:eastAsia="sl-SI"/>
                    </w:rPr>
                    <w:t xml:space="preserve">ali posredno </w:t>
                  </w:r>
                  <w:r w:rsidR="0091706F" w:rsidRPr="0091706F">
                    <w:rPr>
                      <w:rFonts w:ascii="Arial" w:eastAsia="Calibri" w:hAnsi="Arial" w:cs="Arial"/>
                      <w:sz w:val="20"/>
                      <w:szCs w:val="20"/>
                      <w:lang w:eastAsia="sl-SI"/>
                    </w:rPr>
                    <w:t>udeležen</w:t>
                  </w:r>
                  <w:r w:rsidR="000B0E97">
                    <w:rPr>
                      <w:rFonts w:ascii="Arial" w:eastAsia="Calibri" w:hAnsi="Arial" w:cs="Arial"/>
                      <w:sz w:val="20"/>
                      <w:szCs w:val="20"/>
                      <w:lang w:eastAsia="sl-SI"/>
                    </w:rPr>
                    <w:t>i</w:t>
                  </w:r>
                  <w:r w:rsidR="0091706F" w:rsidRPr="0091706F">
                    <w:rPr>
                      <w:rFonts w:ascii="Arial" w:eastAsia="Calibri" w:hAnsi="Arial" w:cs="Arial"/>
                      <w:sz w:val="20"/>
                      <w:szCs w:val="20"/>
                      <w:lang w:eastAsia="sl-SI"/>
                    </w:rPr>
                    <w:t xml:space="preserve"> v najmanj 50 odstotkov glasovalnih pravic, kapitalskih deležev ali pravic do deleža dobička v hibridn</w:t>
                  </w:r>
                  <w:r w:rsidR="00063965">
                    <w:rPr>
                      <w:rFonts w:ascii="Arial" w:eastAsia="Calibri" w:hAnsi="Arial" w:cs="Arial"/>
                      <w:sz w:val="20"/>
                      <w:szCs w:val="20"/>
                      <w:lang w:eastAsia="sl-SI"/>
                    </w:rPr>
                    <w:t>i osebi</w:t>
                  </w:r>
                  <w:r w:rsidR="0091706F" w:rsidRPr="0091706F">
                    <w:rPr>
                      <w:rFonts w:ascii="Arial" w:eastAsia="Calibri" w:hAnsi="Arial" w:cs="Arial"/>
                      <w:sz w:val="20"/>
                      <w:szCs w:val="20"/>
                      <w:lang w:eastAsia="sl-SI"/>
                    </w:rPr>
                    <w:t xml:space="preserve">, ki ima sedež ali je </w:t>
                  </w:r>
                  <w:r w:rsidR="0091706F">
                    <w:rPr>
                      <w:rFonts w:ascii="Arial" w:eastAsia="Calibri" w:hAnsi="Arial" w:cs="Arial"/>
                      <w:sz w:val="20"/>
                      <w:szCs w:val="20"/>
                      <w:lang w:eastAsia="sl-SI"/>
                    </w:rPr>
                    <w:t>oblikovan</w:t>
                  </w:r>
                  <w:r w:rsidR="00063965">
                    <w:rPr>
                      <w:rFonts w:ascii="Arial" w:eastAsia="Calibri" w:hAnsi="Arial" w:cs="Arial"/>
                      <w:sz w:val="20"/>
                      <w:szCs w:val="20"/>
                      <w:lang w:eastAsia="sl-SI"/>
                    </w:rPr>
                    <w:t>a</w:t>
                  </w:r>
                  <w:r w:rsidR="0091706F">
                    <w:rPr>
                      <w:rFonts w:ascii="Arial" w:eastAsia="Calibri" w:hAnsi="Arial" w:cs="Arial"/>
                      <w:sz w:val="20"/>
                      <w:szCs w:val="20"/>
                      <w:lang w:eastAsia="sl-SI"/>
                    </w:rPr>
                    <w:t xml:space="preserve"> </w:t>
                  </w:r>
                  <w:r w:rsidR="0091706F" w:rsidRPr="0091706F">
                    <w:rPr>
                      <w:rFonts w:ascii="Arial" w:eastAsia="Calibri" w:hAnsi="Arial" w:cs="Arial"/>
                      <w:sz w:val="20"/>
                      <w:szCs w:val="20"/>
                      <w:lang w:eastAsia="sl-SI"/>
                    </w:rPr>
                    <w:t xml:space="preserve">v </w:t>
                  </w:r>
                  <w:r w:rsidR="0091706F">
                    <w:rPr>
                      <w:rFonts w:ascii="Arial" w:eastAsia="Calibri" w:hAnsi="Arial" w:cs="Arial"/>
                      <w:sz w:val="20"/>
                      <w:szCs w:val="20"/>
                      <w:lang w:eastAsia="sl-SI"/>
                    </w:rPr>
                    <w:t>Sloveniji</w:t>
                  </w:r>
                  <w:r w:rsidR="0091706F" w:rsidRPr="0091706F">
                    <w:rPr>
                      <w:rFonts w:ascii="Arial" w:eastAsia="Calibri" w:hAnsi="Arial" w:cs="Arial"/>
                      <w:sz w:val="20"/>
                      <w:szCs w:val="20"/>
                      <w:lang w:eastAsia="sl-SI"/>
                    </w:rPr>
                    <w:t xml:space="preserve">, nahajajo v </w:t>
                  </w:r>
                  <w:r w:rsidR="00FA6FBA">
                    <w:rPr>
                      <w:rFonts w:ascii="Arial" w:eastAsia="Calibri" w:hAnsi="Arial" w:cs="Arial"/>
                      <w:sz w:val="20"/>
                      <w:szCs w:val="20"/>
                      <w:lang w:eastAsia="sl-SI"/>
                    </w:rPr>
                    <w:t>državi ali državah</w:t>
                  </w:r>
                  <w:r w:rsidR="00063965">
                    <w:rPr>
                      <w:rFonts w:ascii="Arial" w:eastAsia="Calibri" w:hAnsi="Arial" w:cs="Arial"/>
                      <w:sz w:val="20"/>
                      <w:szCs w:val="20"/>
                      <w:lang w:eastAsia="sl-SI"/>
                    </w:rPr>
                    <w:t xml:space="preserve">, ki </w:t>
                  </w:r>
                  <w:r w:rsidR="0005338C">
                    <w:rPr>
                      <w:rFonts w:ascii="Arial" w:eastAsia="Calibri" w:hAnsi="Arial" w:cs="Arial"/>
                      <w:sz w:val="20"/>
                      <w:szCs w:val="20"/>
                      <w:lang w:eastAsia="sl-SI"/>
                    </w:rPr>
                    <w:t xml:space="preserve">to </w:t>
                  </w:r>
                  <w:r w:rsidR="00063965">
                    <w:rPr>
                      <w:rFonts w:ascii="Arial" w:eastAsia="Calibri" w:hAnsi="Arial" w:cs="Arial"/>
                      <w:sz w:val="20"/>
                      <w:szCs w:val="20"/>
                      <w:lang w:eastAsia="sl-SI"/>
                    </w:rPr>
                    <w:t>hibridno osebo</w:t>
                  </w:r>
                  <w:r w:rsidR="0091706F" w:rsidRPr="0091706F">
                    <w:rPr>
                      <w:rFonts w:ascii="Arial" w:eastAsia="Calibri" w:hAnsi="Arial" w:cs="Arial"/>
                      <w:sz w:val="20"/>
                      <w:szCs w:val="20"/>
                      <w:lang w:eastAsia="sl-SI"/>
                    </w:rPr>
                    <w:t xml:space="preserve"> obravnavajo kot</w:t>
                  </w:r>
                  <w:r w:rsidR="00224AAC">
                    <w:rPr>
                      <w:rFonts w:ascii="Arial" w:eastAsia="Calibri" w:hAnsi="Arial" w:cs="Arial"/>
                      <w:sz w:val="20"/>
                      <w:szCs w:val="20"/>
                      <w:lang w:eastAsia="sl-SI"/>
                    </w:rPr>
                    <w:t xml:space="preserve"> obdavčljivo osebo</w:t>
                  </w:r>
                  <w:r w:rsidR="00063965">
                    <w:rPr>
                      <w:rFonts w:ascii="Arial" w:eastAsia="Calibri" w:hAnsi="Arial" w:cs="Arial"/>
                      <w:sz w:val="20"/>
                      <w:szCs w:val="20"/>
                      <w:lang w:eastAsia="sl-SI"/>
                    </w:rPr>
                    <w:t xml:space="preserve">, se </w:t>
                  </w:r>
                  <w:r w:rsidR="0005338C">
                    <w:rPr>
                      <w:rFonts w:ascii="Arial" w:eastAsia="Calibri" w:hAnsi="Arial" w:cs="Arial"/>
                      <w:sz w:val="20"/>
                      <w:szCs w:val="20"/>
                      <w:lang w:eastAsia="sl-SI"/>
                    </w:rPr>
                    <w:t>za odpravo hibridne</w:t>
                  </w:r>
                  <w:r w:rsidR="00F36136">
                    <w:rPr>
                      <w:rFonts w:ascii="Arial" w:eastAsia="Calibri" w:hAnsi="Arial" w:cs="Arial"/>
                      <w:sz w:val="20"/>
                      <w:szCs w:val="20"/>
                      <w:lang w:eastAsia="sl-SI"/>
                    </w:rPr>
                    <w:t>ga neskladja</w:t>
                  </w:r>
                  <w:r w:rsidR="0005338C">
                    <w:rPr>
                      <w:rFonts w:ascii="Arial" w:eastAsia="Calibri" w:hAnsi="Arial" w:cs="Arial"/>
                      <w:sz w:val="20"/>
                      <w:szCs w:val="20"/>
                      <w:lang w:eastAsia="sl-SI"/>
                    </w:rPr>
                    <w:t xml:space="preserve"> </w:t>
                  </w:r>
                  <w:r w:rsidR="00063965">
                    <w:rPr>
                      <w:rFonts w:ascii="Arial" w:eastAsia="Calibri" w:hAnsi="Arial" w:cs="Arial"/>
                      <w:sz w:val="20"/>
                      <w:szCs w:val="20"/>
                      <w:lang w:eastAsia="sl-SI"/>
                    </w:rPr>
                    <w:t>šteje, da je hibridna</w:t>
                  </w:r>
                  <w:r w:rsidR="0091706F" w:rsidRPr="0091706F">
                    <w:rPr>
                      <w:rFonts w:ascii="Arial" w:eastAsia="Calibri" w:hAnsi="Arial" w:cs="Arial"/>
                      <w:sz w:val="20"/>
                      <w:szCs w:val="20"/>
                      <w:lang w:eastAsia="sl-SI"/>
                    </w:rPr>
                    <w:t xml:space="preserve"> </w:t>
                  </w:r>
                  <w:r w:rsidR="00063965">
                    <w:rPr>
                      <w:rFonts w:ascii="Arial" w:eastAsia="Calibri" w:hAnsi="Arial" w:cs="Arial"/>
                      <w:sz w:val="20"/>
                      <w:szCs w:val="20"/>
                      <w:lang w:eastAsia="sl-SI"/>
                    </w:rPr>
                    <w:t>oseba</w:t>
                  </w:r>
                  <w:r w:rsidR="0091706F" w:rsidRPr="0091706F">
                    <w:rPr>
                      <w:rFonts w:ascii="Arial" w:eastAsia="Calibri" w:hAnsi="Arial" w:cs="Arial"/>
                      <w:sz w:val="20"/>
                      <w:szCs w:val="20"/>
                      <w:lang w:eastAsia="sl-SI"/>
                    </w:rPr>
                    <w:t xml:space="preserve"> rezident </w:t>
                  </w:r>
                  <w:r w:rsidR="0091706F">
                    <w:rPr>
                      <w:rFonts w:ascii="Arial" w:eastAsia="Calibri" w:hAnsi="Arial" w:cs="Arial"/>
                      <w:sz w:val="20"/>
                      <w:szCs w:val="20"/>
                      <w:lang w:eastAsia="sl-SI"/>
                    </w:rPr>
                    <w:t>Slovenije</w:t>
                  </w:r>
                  <w:r w:rsidR="0005338C">
                    <w:rPr>
                      <w:rFonts w:ascii="Arial" w:eastAsia="Calibri" w:hAnsi="Arial" w:cs="Arial"/>
                      <w:sz w:val="20"/>
                      <w:szCs w:val="20"/>
                      <w:lang w:eastAsia="sl-SI"/>
                    </w:rPr>
                    <w:t xml:space="preserve"> in zavezana za davek </w:t>
                  </w:r>
                  <w:r w:rsidR="00224AAC">
                    <w:rPr>
                      <w:rFonts w:ascii="Arial" w:eastAsia="Calibri" w:hAnsi="Arial" w:cs="Arial"/>
                      <w:sz w:val="20"/>
                      <w:szCs w:val="20"/>
                      <w:lang w:eastAsia="sl-SI"/>
                    </w:rPr>
                    <w:t>v skladu s tem z</w:t>
                  </w:r>
                  <w:r w:rsidR="0005338C">
                    <w:rPr>
                      <w:rFonts w:ascii="Arial" w:eastAsia="Calibri" w:hAnsi="Arial" w:cs="Arial"/>
                      <w:sz w:val="20"/>
                      <w:szCs w:val="20"/>
                      <w:lang w:eastAsia="sl-SI"/>
                    </w:rPr>
                    <w:t>akon</w:t>
                  </w:r>
                  <w:r w:rsidR="00224AAC">
                    <w:rPr>
                      <w:rFonts w:ascii="Arial" w:eastAsia="Calibri" w:hAnsi="Arial" w:cs="Arial"/>
                      <w:sz w:val="20"/>
                      <w:szCs w:val="20"/>
                      <w:lang w:eastAsia="sl-SI"/>
                    </w:rPr>
                    <w:t>om</w:t>
                  </w:r>
                  <w:r w:rsidR="0091706F" w:rsidRPr="0091706F">
                    <w:rPr>
                      <w:rFonts w:ascii="Arial" w:eastAsia="Calibri" w:hAnsi="Arial" w:cs="Arial"/>
                      <w:sz w:val="20"/>
                      <w:szCs w:val="20"/>
                      <w:lang w:eastAsia="sl-SI"/>
                    </w:rPr>
                    <w:t xml:space="preserve">, kolikor ta dohodek ni sicer obdavčen v skladu z zakoni </w:t>
                  </w:r>
                  <w:r w:rsidR="0091706F">
                    <w:rPr>
                      <w:rFonts w:ascii="Arial" w:eastAsia="Calibri" w:hAnsi="Arial" w:cs="Arial"/>
                      <w:sz w:val="20"/>
                      <w:szCs w:val="20"/>
                      <w:lang w:eastAsia="sl-SI"/>
                    </w:rPr>
                    <w:t xml:space="preserve">Slovenije </w:t>
                  </w:r>
                  <w:r w:rsidR="0091706F" w:rsidRPr="0091706F">
                    <w:rPr>
                      <w:rFonts w:ascii="Arial" w:eastAsia="Calibri" w:hAnsi="Arial" w:cs="Arial"/>
                      <w:sz w:val="20"/>
                      <w:szCs w:val="20"/>
                      <w:lang w:eastAsia="sl-SI"/>
                    </w:rPr>
                    <w:t xml:space="preserve">ali katere koli druge </w:t>
                  </w:r>
                  <w:r w:rsidR="00224AAC">
                    <w:rPr>
                      <w:rFonts w:ascii="Arial" w:eastAsia="Calibri" w:hAnsi="Arial" w:cs="Arial"/>
                      <w:sz w:val="20"/>
                      <w:szCs w:val="20"/>
                      <w:lang w:eastAsia="sl-SI"/>
                    </w:rPr>
                    <w:t>države</w:t>
                  </w:r>
                  <w:r w:rsidR="0091706F" w:rsidRPr="0091706F">
                    <w:rPr>
                      <w:rFonts w:ascii="Arial" w:eastAsia="Calibri" w:hAnsi="Arial" w:cs="Arial"/>
                      <w:sz w:val="20"/>
                      <w:szCs w:val="20"/>
                      <w:lang w:eastAsia="sl-SI"/>
                    </w:rPr>
                    <w:t>.</w:t>
                  </w:r>
                  <w:r w:rsidR="00461417">
                    <w:rPr>
                      <w:rFonts w:ascii="Arial" w:eastAsia="Calibri" w:hAnsi="Arial" w:cs="Arial"/>
                      <w:sz w:val="20"/>
                      <w:szCs w:val="20"/>
                      <w:lang w:eastAsia="sl-SI"/>
                    </w:rPr>
                    <w:t xml:space="preserve"> Ta odstavek se uporablja ne glede na </w:t>
                  </w:r>
                  <w:r w:rsidR="00AD3B8E">
                    <w:rPr>
                      <w:rFonts w:ascii="Arial" w:eastAsia="Calibri" w:hAnsi="Arial" w:cs="Arial"/>
                      <w:sz w:val="20"/>
                      <w:szCs w:val="20"/>
                      <w:lang w:eastAsia="sl-SI"/>
                    </w:rPr>
                    <w:t xml:space="preserve">peti in tretji </w:t>
                  </w:r>
                  <w:r w:rsidR="00E41F55" w:rsidRPr="00AD3B8E">
                    <w:rPr>
                      <w:rFonts w:ascii="Arial" w:eastAsia="Calibri" w:hAnsi="Arial" w:cs="Arial"/>
                      <w:sz w:val="20"/>
                      <w:szCs w:val="20"/>
                      <w:lang w:eastAsia="sl-SI"/>
                    </w:rPr>
                    <w:t>člen</w:t>
                  </w:r>
                  <w:r w:rsidR="00E41F55">
                    <w:rPr>
                      <w:rFonts w:ascii="Arial" w:eastAsia="Calibri" w:hAnsi="Arial" w:cs="Arial"/>
                      <w:sz w:val="20"/>
                      <w:szCs w:val="20"/>
                      <w:lang w:eastAsia="sl-SI"/>
                    </w:rPr>
                    <w:t xml:space="preserve"> </w:t>
                  </w:r>
                  <w:r w:rsidR="00461417">
                    <w:rPr>
                      <w:rFonts w:ascii="Arial" w:eastAsia="Calibri" w:hAnsi="Arial" w:cs="Arial"/>
                      <w:sz w:val="20"/>
                      <w:szCs w:val="20"/>
                      <w:lang w:eastAsia="sl-SI"/>
                    </w:rPr>
                    <w:t xml:space="preserve">tega zakona. </w:t>
                  </w:r>
                </w:p>
                <w:p w14:paraId="7EA97421" w14:textId="0CF72269" w:rsidR="0091706F" w:rsidRDefault="00984C90" w:rsidP="0091706F">
                  <w:pPr>
                    <w:spacing w:before="100" w:beforeAutospacing="1" w:after="100" w:afterAutospacing="1" w:line="240" w:lineRule="auto"/>
                    <w:jc w:val="both"/>
                    <w:rPr>
                      <w:rFonts w:ascii="Arial" w:eastAsia="Calibri" w:hAnsi="Arial" w:cs="Arial"/>
                      <w:sz w:val="20"/>
                      <w:szCs w:val="20"/>
                      <w:lang w:eastAsia="sl-SI"/>
                    </w:rPr>
                  </w:pPr>
                  <w:r>
                    <w:rPr>
                      <w:rFonts w:ascii="Arial" w:eastAsia="Calibri" w:hAnsi="Arial" w:cs="Arial"/>
                      <w:sz w:val="20"/>
                      <w:szCs w:val="20"/>
                      <w:lang w:eastAsia="sl-SI"/>
                    </w:rPr>
                    <w:t>(</w:t>
                  </w:r>
                  <w:r w:rsidR="0091706F" w:rsidRPr="0091706F">
                    <w:rPr>
                      <w:rFonts w:ascii="Arial" w:eastAsia="Calibri" w:hAnsi="Arial" w:cs="Arial"/>
                      <w:sz w:val="20"/>
                      <w:szCs w:val="20"/>
                      <w:lang w:eastAsia="sl-SI"/>
                    </w:rPr>
                    <w:t>2</w:t>
                  </w:r>
                  <w:r>
                    <w:rPr>
                      <w:rFonts w:ascii="Arial" w:eastAsia="Calibri" w:hAnsi="Arial" w:cs="Arial"/>
                      <w:sz w:val="20"/>
                      <w:szCs w:val="20"/>
                      <w:lang w:eastAsia="sl-SI"/>
                    </w:rPr>
                    <w:t>)</w:t>
                  </w:r>
                  <w:r w:rsidR="0091706F" w:rsidRPr="0091706F">
                    <w:rPr>
                      <w:rFonts w:ascii="Arial" w:eastAsia="Calibri" w:hAnsi="Arial" w:cs="Arial"/>
                      <w:sz w:val="20"/>
                      <w:szCs w:val="20"/>
                      <w:lang w:eastAsia="sl-SI"/>
                    </w:rPr>
                    <w:t> </w:t>
                  </w:r>
                  <w:r w:rsidR="0091706F">
                    <w:rPr>
                      <w:rFonts w:ascii="Arial" w:eastAsia="Calibri" w:hAnsi="Arial" w:cs="Arial"/>
                      <w:sz w:val="20"/>
                      <w:szCs w:val="20"/>
                      <w:lang w:eastAsia="sl-SI"/>
                    </w:rPr>
                    <w:t>Prvi odstavek tega člena</w:t>
                  </w:r>
                  <w:r w:rsidR="0091706F" w:rsidRPr="0091706F">
                    <w:rPr>
                      <w:rFonts w:ascii="Arial" w:eastAsia="Calibri" w:hAnsi="Arial" w:cs="Arial"/>
                      <w:sz w:val="20"/>
                      <w:szCs w:val="20"/>
                      <w:lang w:eastAsia="sl-SI"/>
                    </w:rPr>
                    <w:t xml:space="preserve"> se ne uporablja za kolektivni naložbeni nosilec. </w:t>
                  </w:r>
                  <w:r w:rsidR="0091706F">
                    <w:rPr>
                      <w:rFonts w:ascii="Arial" w:eastAsia="Calibri" w:hAnsi="Arial" w:cs="Arial"/>
                      <w:sz w:val="20"/>
                      <w:szCs w:val="20"/>
                      <w:lang w:eastAsia="sl-SI"/>
                    </w:rPr>
                    <w:t xml:space="preserve">Po </w:t>
                  </w:r>
                  <w:r w:rsidR="0091706F" w:rsidRPr="0091706F">
                    <w:rPr>
                      <w:rFonts w:ascii="Arial" w:eastAsia="Calibri" w:hAnsi="Arial" w:cs="Arial"/>
                      <w:sz w:val="20"/>
                      <w:szCs w:val="20"/>
                      <w:lang w:eastAsia="sl-SI"/>
                    </w:rPr>
                    <w:t xml:space="preserve">tem členu kolektivni naložbeni nosilec pomeni </w:t>
                  </w:r>
                  <w:r w:rsidR="00104BE7">
                    <w:rPr>
                      <w:rFonts w:ascii="Arial" w:eastAsia="Calibri" w:hAnsi="Arial" w:cs="Arial"/>
                      <w:sz w:val="20"/>
                      <w:szCs w:val="20"/>
                      <w:lang w:eastAsia="sl-SI"/>
                    </w:rPr>
                    <w:t>investicijski</w:t>
                  </w:r>
                  <w:r w:rsidR="0091706F" w:rsidRPr="0091706F">
                    <w:rPr>
                      <w:rFonts w:ascii="Arial" w:eastAsia="Calibri" w:hAnsi="Arial" w:cs="Arial"/>
                      <w:sz w:val="20"/>
                      <w:szCs w:val="20"/>
                      <w:lang w:eastAsia="sl-SI"/>
                    </w:rPr>
                    <w:t xml:space="preserve"> sklad ali nosilca, ki ima </w:t>
                  </w:r>
                  <w:r w:rsidR="00C76550">
                    <w:rPr>
                      <w:rFonts w:ascii="Arial" w:eastAsia="Calibri" w:hAnsi="Arial" w:cs="Arial"/>
                      <w:sz w:val="20"/>
                      <w:szCs w:val="20"/>
                      <w:lang w:eastAsia="sl-SI"/>
                    </w:rPr>
                    <w:t xml:space="preserve">razpršeno </w:t>
                  </w:r>
                  <w:r w:rsidR="0091706F" w:rsidRPr="0091706F">
                    <w:rPr>
                      <w:rFonts w:ascii="Arial" w:eastAsia="Calibri" w:hAnsi="Arial" w:cs="Arial"/>
                      <w:sz w:val="20"/>
                      <w:szCs w:val="20"/>
                      <w:lang w:eastAsia="sl-SI"/>
                    </w:rPr>
                    <w:t xml:space="preserve">lastništvo in </w:t>
                  </w:r>
                  <w:r w:rsidR="00104BE7">
                    <w:rPr>
                      <w:rFonts w:ascii="Arial" w:eastAsia="Calibri" w:hAnsi="Arial" w:cs="Arial"/>
                      <w:sz w:val="20"/>
                      <w:szCs w:val="20"/>
                      <w:lang w:eastAsia="sl-SI"/>
                    </w:rPr>
                    <w:t xml:space="preserve">nalaga v različne vrednostne papirje </w:t>
                  </w:r>
                  <w:r w:rsidR="0091706F" w:rsidRPr="0091706F">
                    <w:rPr>
                      <w:rFonts w:ascii="Arial" w:eastAsia="Calibri" w:hAnsi="Arial" w:cs="Arial"/>
                      <w:sz w:val="20"/>
                      <w:szCs w:val="20"/>
                      <w:lang w:eastAsia="sl-SI"/>
                    </w:rPr>
                    <w:t xml:space="preserve">ter za katerega v </w:t>
                  </w:r>
                  <w:r w:rsidR="00B50A58">
                    <w:rPr>
                      <w:rFonts w:ascii="Arial" w:eastAsia="Calibri" w:hAnsi="Arial" w:cs="Arial"/>
                      <w:sz w:val="20"/>
                      <w:szCs w:val="20"/>
                      <w:lang w:eastAsia="sl-SI"/>
                    </w:rPr>
                    <w:t xml:space="preserve">skladu </w:t>
                  </w:r>
                  <w:r w:rsidR="00104BE7">
                    <w:rPr>
                      <w:rFonts w:ascii="Arial" w:eastAsia="Calibri" w:hAnsi="Arial" w:cs="Arial"/>
                      <w:sz w:val="20"/>
                      <w:szCs w:val="20"/>
                      <w:lang w:eastAsia="sl-SI"/>
                    </w:rPr>
                    <w:t xml:space="preserve">s slovensko </w:t>
                  </w:r>
                  <w:r w:rsidR="00B50A58">
                    <w:rPr>
                      <w:rFonts w:ascii="Arial" w:eastAsia="Calibri" w:hAnsi="Arial" w:cs="Arial"/>
                      <w:sz w:val="20"/>
                      <w:szCs w:val="20"/>
                      <w:lang w:eastAsia="sl-SI"/>
                    </w:rPr>
                    <w:t xml:space="preserve">zakonodajo </w:t>
                  </w:r>
                  <w:r w:rsidR="0091706F" w:rsidRPr="0091706F">
                    <w:rPr>
                      <w:rFonts w:ascii="Arial" w:eastAsia="Calibri" w:hAnsi="Arial" w:cs="Arial"/>
                      <w:sz w:val="20"/>
                      <w:szCs w:val="20"/>
                      <w:lang w:eastAsia="sl-SI"/>
                    </w:rPr>
                    <w:t>velja</w:t>
                  </w:r>
                  <w:r w:rsidR="00AC5F06">
                    <w:rPr>
                      <w:rFonts w:ascii="Arial" w:eastAsia="Calibri" w:hAnsi="Arial" w:cs="Arial"/>
                      <w:sz w:val="20"/>
                      <w:szCs w:val="20"/>
                      <w:lang w:eastAsia="sl-SI"/>
                    </w:rPr>
                    <w:t>jo</w:t>
                  </w:r>
                  <w:r w:rsidR="0091706F" w:rsidRPr="0091706F">
                    <w:rPr>
                      <w:rFonts w:ascii="Arial" w:eastAsia="Calibri" w:hAnsi="Arial" w:cs="Arial"/>
                      <w:sz w:val="20"/>
                      <w:szCs w:val="20"/>
                      <w:lang w:eastAsia="sl-SI"/>
                    </w:rPr>
                    <w:t xml:space="preserve"> </w:t>
                  </w:r>
                  <w:r w:rsidR="00AC5F06">
                    <w:rPr>
                      <w:rFonts w:ascii="Arial" w:eastAsia="Calibri" w:hAnsi="Arial" w:cs="Arial"/>
                      <w:sz w:val="20"/>
                      <w:szCs w:val="20"/>
                      <w:lang w:eastAsia="sl-SI"/>
                    </w:rPr>
                    <w:t>predpisi</w:t>
                  </w:r>
                  <w:r w:rsidR="0091706F" w:rsidRPr="0091706F">
                    <w:rPr>
                      <w:rFonts w:ascii="Arial" w:eastAsia="Calibri" w:hAnsi="Arial" w:cs="Arial"/>
                      <w:sz w:val="20"/>
                      <w:szCs w:val="20"/>
                      <w:lang w:eastAsia="sl-SI"/>
                    </w:rPr>
                    <w:t xml:space="preserve"> </w:t>
                  </w:r>
                  <w:r w:rsidR="00AC5F06">
                    <w:rPr>
                      <w:rFonts w:ascii="Arial" w:eastAsia="Calibri" w:hAnsi="Arial" w:cs="Arial"/>
                      <w:sz w:val="20"/>
                      <w:szCs w:val="20"/>
                      <w:lang w:eastAsia="sl-SI"/>
                    </w:rPr>
                    <w:t>o zaščiti</w:t>
                  </w:r>
                  <w:r w:rsidR="0091706F" w:rsidRPr="0091706F">
                    <w:rPr>
                      <w:rFonts w:ascii="Arial" w:eastAsia="Calibri" w:hAnsi="Arial" w:cs="Arial"/>
                      <w:sz w:val="20"/>
                      <w:szCs w:val="20"/>
                      <w:lang w:eastAsia="sl-SI"/>
                    </w:rPr>
                    <w:t xml:space="preserve"> vlagateljev.</w:t>
                  </w:r>
                  <w:r w:rsidR="00C97112">
                    <w:rPr>
                      <w:rFonts w:ascii="Arial" w:eastAsia="Calibri" w:hAnsi="Arial" w:cs="Arial"/>
                      <w:sz w:val="20"/>
                      <w:szCs w:val="20"/>
                      <w:lang w:eastAsia="sl-SI"/>
                    </w:rPr>
                    <w:t>«.</w:t>
                  </w:r>
                </w:p>
                <w:p w14:paraId="199882BD" w14:textId="77777777" w:rsidR="00620C18" w:rsidRDefault="00620C18" w:rsidP="0091706F">
                  <w:pPr>
                    <w:pStyle w:val="len"/>
                    <w:shd w:val="clear" w:color="auto" w:fill="FFFFFF"/>
                    <w:spacing w:before="0" w:beforeAutospacing="0" w:after="0" w:afterAutospacing="0" w:line="276" w:lineRule="auto"/>
                    <w:jc w:val="center"/>
                    <w:rPr>
                      <w:rFonts w:ascii="Arial" w:eastAsia="Calibri" w:hAnsi="Arial" w:cs="Arial"/>
                      <w:sz w:val="20"/>
                      <w:szCs w:val="20"/>
                    </w:rPr>
                  </w:pPr>
                </w:p>
                <w:p w14:paraId="3534FBF7" w14:textId="77777777" w:rsidR="00E212C7" w:rsidRDefault="0091706F" w:rsidP="0091706F">
                  <w:pPr>
                    <w:pStyle w:val="len"/>
                    <w:shd w:val="clear" w:color="auto" w:fill="FFFFFF"/>
                    <w:spacing w:before="0" w:beforeAutospacing="0" w:after="0" w:afterAutospacing="0" w:line="276" w:lineRule="auto"/>
                    <w:jc w:val="center"/>
                    <w:rPr>
                      <w:rFonts w:ascii="Arial" w:eastAsia="Calibri" w:hAnsi="Arial" w:cs="Arial"/>
                      <w:sz w:val="20"/>
                      <w:szCs w:val="20"/>
                    </w:rPr>
                  </w:pPr>
                  <w:r>
                    <w:rPr>
                      <w:rFonts w:ascii="Arial" w:eastAsia="Calibri" w:hAnsi="Arial" w:cs="Arial"/>
                      <w:sz w:val="20"/>
                      <w:szCs w:val="20"/>
                    </w:rPr>
                    <w:t>8. člen</w:t>
                  </w:r>
                </w:p>
                <w:p w14:paraId="4CB2F69D" w14:textId="77777777" w:rsidR="00E212C7" w:rsidRPr="00EB7E30" w:rsidRDefault="00E212C7" w:rsidP="00EB7E30">
                  <w:pPr>
                    <w:pStyle w:val="lennaslov"/>
                    <w:shd w:val="clear" w:color="auto" w:fill="FFFFFF"/>
                    <w:spacing w:before="0" w:beforeAutospacing="0" w:after="0" w:afterAutospacing="0"/>
                    <w:rPr>
                      <w:rFonts w:ascii="Arial" w:eastAsia="Calibri" w:hAnsi="Arial" w:cs="Arial"/>
                      <w:sz w:val="20"/>
                      <w:szCs w:val="20"/>
                    </w:rPr>
                  </w:pPr>
                </w:p>
                <w:p w14:paraId="08ABD49B" w14:textId="77777777" w:rsidR="00BC1673" w:rsidRDefault="00BC1673" w:rsidP="00BC1673">
                  <w:pPr>
                    <w:shd w:val="clear" w:color="auto" w:fill="FFFFFF"/>
                    <w:spacing w:after="120" w:line="240" w:lineRule="auto"/>
                    <w:jc w:val="both"/>
                    <w:rPr>
                      <w:rFonts w:ascii="Arial" w:eastAsia="Calibri" w:hAnsi="Arial" w:cs="Arial"/>
                      <w:sz w:val="20"/>
                      <w:szCs w:val="20"/>
                      <w:lang w:eastAsia="sl-SI"/>
                    </w:rPr>
                  </w:pPr>
                  <w:r w:rsidRPr="00EB7E30">
                    <w:rPr>
                      <w:rFonts w:ascii="Arial" w:eastAsia="Calibri" w:hAnsi="Arial" w:cs="Arial"/>
                      <w:sz w:val="20"/>
                      <w:szCs w:val="20"/>
                      <w:lang w:eastAsia="sl-SI"/>
                    </w:rPr>
                    <w:t xml:space="preserve">V </w:t>
                  </w:r>
                  <w:r>
                    <w:rPr>
                      <w:rFonts w:ascii="Arial" w:eastAsia="Calibri" w:hAnsi="Arial" w:cs="Arial"/>
                      <w:sz w:val="20"/>
                      <w:szCs w:val="20"/>
                      <w:lang w:eastAsia="sl-SI"/>
                    </w:rPr>
                    <w:t>7</w:t>
                  </w:r>
                  <w:r w:rsidRPr="00EB7E30">
                    <w:rPr>
                      <w:rFonts w:ascii="Arial" w:eastAsia="Calibri" w:hAnsi="Arial" w:cs="Arial"/>
                      <w:sz w:val="20"/>
                      <w:szCs w:val="20"/>
                      <w:lang w:eastAsia="sl-SI"/>
                    </w:rPr>
                    <w:t>0. člen</w:t>
                  </w:r>
                  <w:r>
                    <w:rPr>
                      <w:rFonts w:ascii="Arial" w:eastAsia="Calibri" w:hAnsi="Arial" w:cs="Arial"/>
                      <w:sz w:val="20"/>
                      <w:szCs w:val="20"/>
                      <w:lang w:eastAsia="sl-SI"/>
                    </w:rPr>
                    <w:t>u se v prvem odstavku</w:t>
                  </w:r>
                  <w:r w:rsidRPr="00EB7E30">
                    <w:rPr>
                      <w:rFonts w:ascii="Arial" w:eastAsia="Calibri" w:hAnsi="Arial" w:cs="Arial"/>
                      <w:sz w:val="20"/>
                      <w:szCs w:val="20"/>
                      <w:lang w:eastAsia="sl-SI"/>
                    </w:rPr>
                    <w:t xml:space="preserve"> v </w:t>
                  </w:r>
                  <w:r>
                    <w:rPr>
                      <w:rFonts w:ascii="Arial" w:eastAsia="Calibri" w:hAnsi="Arial" w:cs="Arial"/>
                      <w:sz w:val="20"/>
                      <w:szCs w:val="20"/>
                      <w:lang w:eastAsia="sl-SI"/>
                    </w:rPr>
                    <w:t>drugi</w:t>
                  </w:r>
                  <w:r w:rsidRPr="00EB7E30">
                    <w:rPr>
                      <w:rFonts w:ascii="Arial" w:eastAsia="Calibri" w:hAnsi="Arial" w:cs="Arial"/>
                      <w:sz w:val="20"/>
                      <w:szCs w:val="20"/>
                      <w:lang w:eastAsia="sl-SI"/>
                    </w:rPr>
                    <w:t xml:space="preserve"> </w:t>
                  </w:r>
                  <w:r>
                    <w:rPr>
                      <w:rFonts w:ascii="Arial" w:eastAsia="Calibri" w:hAnsi="Arial" w:cs="Arial"/>
                      <w:sz w:val="20"/>
                      <w:szCs w:val="20"/>
                      <w:lang w:eastAsia="sl-SI"/>
                    </w:rPr>
                    <w:t>c)</w:t>
                  </w:r>
                  <w:r w:rsidRPr="00EB7E30">
                    <w:rPr>
                      <w:rFonts w:ascii="Arial" w:eastAsia="Calibri" w:hAnsi="Arial" w:cs="Arial"/>
                      <w:sz w:val="20"/>
                      <w:szCs w:val="20"/>
                      <w:lang w:eastAsia="sl-SI"/>
                    </w:rPr>
                    <w:t xml:space="preserve"> točki </w:t>
                  </w:r>
                  <w:r>
                    <w:rPr>
                      <w:rFonts w:ascii="Arial" w:eastAsia="Calibri" w:hAnsi="Arial" w:cs="Arial"/>
                      <w:sz w:val="20"/>
                      <w:szCs w:val="20"/>
                      <w:lang w:eastAsia="sl-SI"/>
                    </w:rPr>
                    <w:t>za besedo »državah« črta</w:t>
                  </w:r>
                  <w:r w:rsidR="00F903C2">
                    <w:rPr>
                      <w:rFonts w:ascii="Arial" w:eastAsia="Calibri" w:hAnsi="Arial" w:cs="Arial"/>
                      <w:sz w:val="20"/>
                      <w:szCs w:val="20"/>
                      <w:lang w:eastAsia="sl-SI"/>
                    </w:rPr>
                    <w:t>ta</w:t>
                  </w:r>
                  <w:r>
                    <w:rPr>
                      <w:rFonts w:ascii="Arial" w:eastAsia="Calibri" w:hAnsi="Arial" w:cs="Arial"/>
                      <w:sz w:val="20"/>
                      <w:szCs w:val="20"/>
                      <w:lang w:eastAsia="sl-SI"/>
                    </w:rPr>
                    <w:t xml:space="preserve"> vejica in ostalo besedilo ter se doda besedilo, ki se glasi: »ali jurisdik</w:t>
                  </w:r>
                  <w:r w:rsidR="00F903C2">
                    <w:rPr>
                      <w:rFonts w:ascii="Arial" w:eastAsia="Calibri" w:hAnsi="Arial" w:cs="Arial"/>
                      <w:sz w:val="20"/>
                      <w:szCs w:val="20"/>
                      <w:lang w:eastAsia="sl-SI"/>
                    </w:rPr>
                    <w:t>cijah, ki so uvrščene na seznam</w:t>
                  </w:r>
                  <w:r>
                    <w:rPr>
                      <w:rFonts w:ascii="Arial" w:eastAsia="Calibri" w:hAnsi="Arial" w:cs="Arial"/>
                      <w:sz w:val="20"/>
                      <w:szCs w:val="20"/>
                      <w:lang w:eastAsia="sl-SI"/>
                    </w:rPr>
                    <w:t xml:space="preserve"> iz drugega odstavka 8.a člena tega zakona;</w:t>
                  </w:r>
                  <w:r w:rsidRPr="00EB7E30">
                    <w:rPr>
                      <w:rFonts w:ascii="Arial" w:eastAsia="Calibri" w:hAnsi="Arial" w:cs="Arial"/>
                      <w:sz w:val="20"/>
                      <w:szCs w:val="20"/>
                      <w:lang w:eastAsia="sl-SI"/>
                    </w:rPr>
                    <w:t>«.</w:t>
                  </w:r>
                </w:p>
                <w:p w14:paraId="4308038B" w14:textId="77777777" w:rsidR="00A048A6" w:rsidRDefault="00A048A6" w:rsidP="00BC1673">
                  <w:pPr>
                    <w:shd w:val="clear" w:color="auto" w:fill="FFFFFF"/>
                    <w:spacing w:after="120" w:line="240" w:lineRule="auto"/>
                    <w:jc w:val="both"/>
                    <w:rPr>
                      <w:rFonts w:ascii="Arial" w:eastAsia="Calibri" w:hAnsi="Arial" w:cs="Arial"/>
                      <w:sz w:val="20"/>
                      <w:szCs w:val="20"/>
                      <w:lang w:eastAsia="sl-SI"/>
                    </w:rPr>
                  </w:pPr>
                </w:p>
                <w:p w14:paraId="257CBF0B" w14:textId="77777777" w:rsidR="00BC1673" w:rsidRDefault="00BC1673" w:rsidP="00BC1673">
                  <w:pPr>
                    <w:shd w:val="clear" w:color="auto" w:fill="FFFFFF"/>
                    <w:spacing w:after="120" w:line="240" w:lineRule="auto"/>
                    <w:jc w:val="both"/>
                    <w:rPr>
                      <w:rFonts w:ascii="Arial" w:eastAsia="Calibri" w:hAnsi="Arial" w:cs="Arial"/>
                      <w:sz w:val="20"/>
                      <w:szCs w:val="20"/>
                      <w:lang w:eastAsia="sl-SI"/>
                    </w:rPr>
                  </w:pPr>
                  <w:r>
                    <w:rPr>
                      <w:rFonts w:ascii="Arial" w:eastAsia="Calibri" w:hAnsi="Arial" w:cs="Arial"/>
                      <w:sz w:val="20"/>
                      <w:szCs w:val="20"/>
                      <w:lang w:eastAsia="sl-SI"/>
                    </w:rPr>
                    <w:t>V prvem odstavku se v šesti točki za besedo »državah« črta</w:t>
                  </w:r>
                  <w:r w:rsidR="00F903C2">
                    <w:rPr>
                      <w:rFonts w:ascii="Arial" w:eastAsia="Calibri" w:hAnsi="Arial" w:cs="Arial"/>
                      <w:sz w:val="20"/>
                      <w:szCs w:val="20"/>
                      <w:lang w:eastAsia="sl-SI"/>
                    </w:rPr>
                    <w:t>ta</w:t>
                  </w:r>
                  <w:r>
                    <w:rPr>
                      <w:rFonts w:ascii="Arial" w:eastAsia="Calibri" w:hAnsi="Arial" w:cs="Arial"/>
                      <w:sz w:val="20"/>
                      <w:szCs w:val="20"/>
                      <w:lang w:eastAsia="sl-SI"/>
                    </w:rPr>
                    <w:t xml:space="preserve"> vejica in ostalo besedilo ter se doda besedilo, ki se glasi: »ali jurisdik</w:t>
                  </w:r>
                  <w:r w:rsidR="00F903C2">
                    <w:rPr>
                      <w:rFonts w:ascii="Arial" w:eastAsia="Calibri" w:hAnsi="Arial" w:cs="Arial"/>
                      <w:sz w:val="20"/>
                      <w:szCs w:val="20"/>
                      <w:lang w:eastAsia="sl-SI"/>
                    </w:rPr>
                    <w:t>cijah, ki so uvrščene na seznam</w:t>
                  </w:r>
                  <w:r>
                    <w:rPr>
                      <w:rFonts w:ascii="Arial" w:eastAsia="Calibri" w:hAnsi="Arial" w:cs="Arial"/>
                      <w:sz w:val="20"/>
                      <w:szCs w:val="20"/>
                      <w:lang w:eastAsia="sl-SI"/>
                    </w:rPr>
                    <w:t xml:space="preserve"> iz drugega odstavka 8.a člena tega zakona.</w:t>
                  </w:r>
                  <w:r w:rsidRPr="00EB7E30">
                    <w:rPr>
                      <w:rFonts w:ascii="Arial" w:eastAsia="Calibri" w:hAnsi="Arial" w:cs="Arial"/>
                      <w:sz w:val="20"/>
                      <w:szCs w:val="20"/>
                      <w:lang w:eastAsia="sl-SI"/>
                    </w:rPr>
                    <w:t>«.</w:t>
                  </w:r>
                </w:p>
                <w:p w14:paraId="3DB9D0C7" w14:textId="77777777" w:rsidR="00BC1673" w:rsidRPr="00EB7E30" w:rsidRDefault="00BC1673" w:rsidP="00BC1673">
                  <w:pPr>
                    <w:shd w:val="clear" w:color="auto" w:fill="FFFFFF"/>
                    <w:spacing w:after="120" w:line="240" w:lineRule="auto"/>
                    <w:rPr>
                      <w:rFonts w:ascii="Arial" w:eastAsia="Calibri" w:hAnsi="Arial" w:cs="Arial"/>
                      <w:sz w:val="20"/>
                      <w:szCs w:val="20"/>
                      <w:lang w:eastAsia="sl-SI"/>
                    </w:rPr>
                  </w:pPr>
                </w:p>
                <w:p w14:paraId="1C8B3C96" w14:textId="77777777" w:rsidR="00B1422D" w:rsidRPr="00EB7E30" w:rsidRDefault="00B1422D" w:rsidP="00B1422D">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lang w:eastAsia="sl-SI"/>
                    </w:rPr>
                  </w:pPr>
                </w:p>
                <w:p w14:paraId="249FF540" w14:textId="77777777" w:rsidR="00B1422D" w:rsidRPr="00537D35" w:rsidRDefault="00B1422D" w:rsidP="00B1422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Calibri" w:hAnsi="Arial" w:cs="Arial"/>
                      <w:sz w:val="20"/>
                      <w:szCs w:val="20"/>
                      <w:lang w:eastAsia="sl-SI"/>
                    </w:rPr>
                  </w:pPr>
                  <w:r w:rsidRPr="00537D35">
                    <w:rPr>
                      <w:rFonts w:ascii="Arial" w:eastAsia="Calibri" w:hAnsi="Arial" w:cs="Arial"/>
                      <w:sz w:val="20"/>
                      <w:szCs w:val="20"/>
                      <w:lang w:eastAsia="sl-SI"/>
                    </w:rPr>
                    <w:t>KONČNA DOLOČBA</w:t>
                  </w:r>
                </w:p>
                <w:p w14:paraId="279058EA" w14:textId="77777777" w:rsidR="00B1422D" w:rsidRPr="00537D35" w:rsidRDefault="00B1422D" w:rsidP="00B1422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Calibri" w:hAnsi="Arial" w:cs="Arial"/>
                      <w:sz w:val="20"/>
                      <w:szCs w:val="20"/>
                      <w:lang w:eastAsia="sl-SI"/>
                    </w:rPr>
                  </w:pPr>
                </w:p>
                <w:p w14:paraId="67AFD97B" w14:textId="77777777" w:rsidR="00B1422D" w:rsidRPr="00537D35" w:rsidRDefault="00111A42" w:rsidP="00B1422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Calibri" w:hAnsi="Arial" w:cs="Arial"/>
                      <w:sz w:val="20"/>
                      <w:szCs w:val="20"/>
                      <w:lang w:eastAsia="sl-SI"/>
                    </w:rPr>
                  </w:pPr>
                  <w:r w:rsidRPr="00537D35">
                    <w:rPr>
                      <w:rFonts w:ascii="Arial" w:eastAsia="Calibri" w:hAnsi="Arial" w:cs="Arial"/>
                      <w:sz w:val="20"/>
                      <w:szCs w:val="20"/>
                      <w:lang w:eastAsia="sl-SI"/>
                    </w:rPr>
                    <w:lastRenderedPageBreak/>
                    <w:t>9</w:t>
                  </w:r>
                  <w:r w:rsidR="00B1422D" w:rsidRPr="00537D35">
                    <w:rPr>
                      <w:rFonts w:ascii="Arial" w:eastAsia="Calibri" w:hAnsi="Arial" w:cs="Arial"/>
                      <w:sz w:val="20"/>
                      <w:szCs w:val="20"/>
                      <w:lang w:eastAsia="sl-SI"/>
                    </w:rPr>
                    <w:t>. člen</w:t>
                  </w:r>
                </w:p>
                <w:p w14:paraId="603720AB" w14:textId="77777777" w:rsidR="00B1422D" w:rsidRPr="00537D35" w:rsidRDefault="00B1422D" w:rsidP="00B1422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Calibri" w:hAnsi="Arial" w:cs="Arial"/>
                      <w:sz w:val="20"/>
                      <w:szCs w:val="20"/>
                      <w:lang w:eastAsia="sl-SI"/>
                    </w:rPr>
                  </w:pPr>
                  <w:r w:rsidRPr="00537D35">
                    <w:rPr>
                      <w:rFonts w:ascii="Arial" w:eastAsia="Calibri" w:hAnsi="Arial" w:cs="Arial"/>
                      <w:sz w:val="20"/>
                      <w:szCs w:val="20"/>
                      <w:lang w:eastAsia="sl-SI"/>
                    </w:rPr>
                    <w:t>(začetek veljavnosti in uporabe)</w:t>
                  </w:r>
                </w:p>
                <w:p w14:paraId="3DED29EC" w14:textId="77777777" w:rsidR="00B1422D" w:rsidRPr="00537D35" w:rsidRDefault="00B1422D" w:rsidP="00B1422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Calibri" w:hAnsi="Arial" w:cs="Arial"/>
                      <w:sz w:val="20"/>
                      <w:szCs w:val="20"/>
                      <w:lang w:eastAsia="sl-SI"/>
                    </w:rPr>
                  </w:pPr>
                </w:p>
                <w:p w14:paraId="1D8785E2" w14:textId="18FF09A9" w:rsidR="00FA6A6A" w:rsidRPr="00FA6A6A" w:rsidRDefault="00B1422D" w:rsidP="00270DEC">
                  <w:pPr>
                    <w:tabs>
                      <w:tab w:val="left" w:pos="318"/>
                    </w:tabs>
                    <w:suppressAutoHyphens/>
                    <w:overflowPunct w:val="0"/>
                    <w:autoSpaceDE w:val="0"/>
                    <w:autoSpaceDN w:val="0"/>
                    <w:adjustRightInd w:val="0"/>
                    <w:spacing w:after="0" w:line="240" w:lineRule="auto"/>
                    <w:jc w:val="both"/>
                    <w:textAlignment w:val="baseline"/>
                    <w:outlineLvl w:val="3"/>
                    <w:rPr>
                      <w:rFonts w:ascii="Arial" w:eastAsia="Calibri" w:hAnsi="Arial" w:cs="Arial"/>
                      <w:sz w:val="20"/>
                      <w:szCs w:val="20"/>
                      <w:lang w:eastAsia="sl-SI"/>
                    </w:rPr>
                  </w:pPr>
                  <w:r w:rsidRPr="00537D35">
                    <w:rPr>
                      <w:rFonts w:ascii="Arial" w:eastAsia="Calibri" w:hAnsi="Arial" w:cs="Arial"/>
                      <w:sz w:val="20"/>
                      <w:szCs w:val="20"/>
                      <w:lang w:eastAsia="sl-SI"/>
                    </w:rPr>
                    <w:t xml:space="preserve">Ta zakon začne veljati </w:t>
                  </w:r>
                  <w:r w:rsidR="00FA6A6A" w:rsidRPr="00537D35">
                    <w:rPr>
                      <w:rFonts w:ascii="Arial" w:eastAsia="Calibri" w:hAnsi="Arial" w:cs="Arial"/>
                      <w:sz w:val="20"/>
                      <w:szCs w:val="20"/>
                      <w:lang w:eastAsia="sl-SI"/>
                    </w:rPr>
                    <w:t xml:space="preserve">in se uporabljati </w:t>
                  </w:r>
                  <w:r w:rsidRPr="00537D35">
                    <w:rPr>
                      <w:rFonts w:ascii="Arial" w:eastAsia="Calibri" w:hAnsi="Arial" w:cs="Arial"/>
                      <w:sz w:val="20"/>
                      <w:szCs w:val="20"/>
                      <w:lang w:eastAsia="sl-SI"/>
                    </w:rPr>
                    <w:t>petnajsti dan po objavi v Uradnem listu Republike Slovenije</w:t>
                  </w:r>
                  <w:r w:rsidR="00FA6A6A" w:rsidRPr="00537D35">
                    <w:rPr>
                      <w:rFonts w:ascii="Arial" w:eastAsia="Calibri" w:hAnsi="Arial" w:cs="Arial"/>
                      <w:sz w:val="20"/>
                      <w:szCs w:val="20"/>
                      <w:lang w:eastAsia="sl-SI"/>
                    </w:rPr>
                    <w:t xml:space="preserve">, razen </w:t>
                  </w:r>
                  <w:r w:rsidR="00892B94">
                    <w:rPr>
                      <w:rFonts w:ascii="Arial" w:eastAsia="Calibri" w:hAnsi="Arial" w:cs="Arial"/>
                      <w:sz w:val="20"/>
                      <w:szCs w:val="20"/>
                      <w:lang w:eastAsia="sl-SI"/>
                    </w:rPr>
                    <w:t>6</w:t>
                  </w:r>
                  <w:r w:rsidR="00FA6A6A" w:rsidRPr="00537D35">
                    <w:rPr>
                      <w:rFonts w:ascii="Arial" w:eastAsia="Calibri" w:hAnsi="Arial" w:cs="Arial"/>
                      <w:sz w:val="20"/>
                      <w:szCs w:val="20"/>
                      <w:lang w:eastAsia="sl-SI"/>
                    </w:rPr>
                    <w:t xml:space="preserve">. </w:t>
                  </w:r>
                  <w:r w:rsidR="00892B94">
                    <w:rPr>
                      <w:rFonts w:ascii="Arial" w:eastAsia="Calibri" w:hAnsi="Arial" w:cs="Arial"/>
                      <w:sz w:val="20"/>
                      <w:szCs w:val="20"/>
                      <w:lang w:eastAsia="sl-SI"/>
                    </w:rPr>
                    <w:t xml:space="preserve">in 7. </w:t>
                  </w:r>
                  <w:r w:rsidR="00FA6A6A" w:rsidRPr="00537D35">
                    <w:rPr>
                      <w:rFonts w:ascii="Arial" w:eastAsia="Calibri" w:hAnsi="Arial" w:cs="Arial"/>
                      <w:sz w:val="20"/>
                      <w:szCs w:val="20"/>
                      <w:lang w:eastAsia="sl-SI"/>
                    </w:rPr>
                    <w:t>člena, ki se uporablja</w:t>
                  </w:r>
                  <w:r w:rsidR="00892B94">
                    <w:rPr>
                      <w:rFonts w:ascii="Arial" w:eastAsia="Calibri" w:hAnsi="Arial" w:cs="Arial"/>
                      <w:sz w:val="20"/>
                      <w:szCs w:val="20"/>
                      <w:lang w:eastAsia="sl-SI"/>
                    </w:rPr>
                    <w:t>ta</w:t>
                  </w:r>
                  <w:r w:rsidR="00FA6A6A" w:rsidRPr="00537D35">
                    <w:rPr>
                      <w:rFonts w:ascii="Arial" w:eastAsia="Calibri" w:hAnsi="Arial" w:cs="Arial"/>
                      <w:sz w:val="20"/>
                      <w:szCs w:val="20"/>
                      <w:lang w:eastAsia="sl-SI"/>
                    </w:rPr>
                    <w:t xml:space="preserve"> za davčna obdobja, ki se začnejo na 1.</w:t>
                  </w:r>
                  <w:r w:rsidR="00D71CB9">
                    <w:rPr>
                      <w:rFonts w:ascii="Arial" w:eastAsia="Calibri" w:hAnsi="Arial" w:cs="Arial"/>
                      <w:sz w:val="20"/>
                      <w:szCs w:val="20"/>
                      <w:lang w:eastAsia="sl-SI"/>
                    </w:rPr>
                    <w:t xml:space="preserve"> januarja 2</w:t>
                  </w:r>
                  <w:r w:rsidR="00FA6A6A" w:rsidRPr="00537D35">
                    <w:rPr>
                      <w:rFonts w:ascii="Arial" w:eastAsia="Calibri" w:hAnsi="Arial" w:cs="Arial"/>
                      <w:sz w:val="20"/>
                      <w:szCs w:val="20"/>
                      <w:lang w:eastAsia="sl-SI"/>
                    </w:rPr>
                    <w:t xml:space="preserve">022 ali kasneje. </w:t>
                  </w:r>
                </w:p>
                <w:p w14:paraId="33804681" w14:textId="77777777" w:rsidR="00D71CB9" w:rsidRDefault="00D71CB9" w:rsidP="00B1422D">
                  <w:pPr>
                    <w:rPr>
                      <w:rFonts w:ascii="Arial" w:eastAsia="Calibri" w:hAnsi="Arial" w:cs="Arial"/>
                      <w:sz w:val="20"/>
                      <w:szCs w:val="20"/>
                      <w:lang w:eastAsia="sl-SI"/>
                    </w:rPr>
                  </w:pPr>
                </w:p>
                <w:p w14:paraId="3CB23A4B" w14:textId="77777777" w:rsidR="007429AB" w:rsidRDefault="007429AB" w:rsidP="00B1422D">
                  <w:pPr>
                    <w:rPr>
                      <w:rFonts w:ascii="Arial" w:eastAsia="Calibri" w:hAnsi="Arial" w:cs="Arial"/>
                      <w:sz w:val="20"/>
                      <w:szCs w:val="20"/>
                      <w:lang w:eastAsia="sl-SI"/>
                    </w:rPr>
                  </w:pPr>
                </w:p>
                <w:p w14:paraId="6003D34C" w14:textId="77777777" w:rsidR="00B1422D" w:rsidRPr="007429AB" w:rsidRDefault="00B1422D" w:rsidP="00B1422D">
                  <w:pPr>
                    <w:rPr>
                      <w:rFonts w:ascii="Arial" w:eastAsia="Calibri" w:hAnsi="Arial" w:cs="Arial"/>
                      <w:b/>
                      <w:sz w:val="20"/>
                      <w:szCs w:val="20"/>
                      <w:lang w:eastAsia="sl-SI"/>
                    </w:rPr>
                  </w:pPr>
                  <w:r w:rsidRPr="007429AB">
                    <w:rPr>
                      <w:rFonts w:ascii="Arial" w:eastAsia="Calibri" w:hAnsi="Arial" w:cs="Arial"/>
                      <w:b/>
                      <w:sz w:val="20"/>
                      <w:szCs w:val="20"/>
                      <w:lang w:eastAsia="sl-SI"/>
                    </w:rPr>
                    <w:t xml:space="preserve">III. OBRAZLOŽITEV </w:t>
                  </w:r>
                  <w:r w:rsidR="0086195A" w:rsidRPr="007429AB">
                    <w:rPr>
                      <w:rFonts w:ascii="Arial" w:eastAsia="Calibri" w:hAnsi="Arial" w:cs="Arial"/>
                      <w:b/>
                      <w:sz w:val="20"/>
                      <w:szCs w:val="20"/>
                      <w:lang w:eastAsia="sl-SI"/>
                    </w:rPr>
                    <w:t>Č</w:t>
                  </w:r>
                  <w:r w:rsidRPr="007429AB">
                    <w:rPr>
                      <w:rFonts w:ascii="Arial" w:eastAsia="Calibri" w:hAnsi="Arial" w:cs="Arial"/>
                      <w:b/>
                      <w:sz w:val="20"/>
                      <w:szCs w:val="20"/>
                      <w:lang w:eastAsia="sl-SI"/>
                    </w:rPr>
                    <w:t>LENOV</w:t>
                  </w:r>
                </w:p>
                <w:p w14:paraId="0DCE02A6" w14:textId="77777777" w:rsidR="00B1422D" w:rsidRPr="00B1422D" w:rsidRDefault="00B1422D" w:rsidP="00B1422D">
                  <w:pPr>
                    <w:overflowPunct w:val="0"/>
                    <w:autoSpaceDE w:val="0"/>
                    <w:autoSpaceDN w:val="0"/>
                    <w:adjustRightInd w:val="0"/>
                    <w:spacing w:after="0" w:line="300" w:lineRule="auto"/>
                    <w:jc w:val="both"/>
                    <w:textAlignment w:val="baseline"/>
                    <w:rPr>
                      <w:rFonts w:ascii="Arial" w:eastAsia="Calibri" w:hAnsi="Arial" w:cs="Arial"/>
                      <w:sz w:val="20"/>
                      <w:szCs w:val="20"/>
                      <w:lang w:eastAsia="sl-SI"/>
                    </w:rPr>
                  </w:pPr>
                </w:p>
                <w:p w14:paraId="33484D55" w14:textId="77777777" w:rsidR="00B1422D" w:rsidRPr="00537D35" w:rsidRDefault="00B1422D" w:rsidP="00693EEF">
                  <w:pPr>
                    <w:overflowPunct w:val="0"/>
                    <w:autoSpaceDE w:val="0"/>
                    <w:autoSpaceDN w:val="0"/>
                    <w:adjustRightInd w:val="0"/>
                    <w:spacing w:after="0"/>
                    <w:jc w:val="both"/>
                    <w:textAlignment w:val="baseline"/>
                    <w:rPr>
                      <w:rFonts w:ascii="Arial" w:eastAsia="Calibri" w:hAnsi="Arial" w:cs="Arial"/>
                      <w:sz w:val="20"/>
                      <w:szCs w:val="20"/>
                      <w:lang w:eastAsia="sl-SI"/>
                    </w:rPr>
                  </w:pPr>
                  <w:r w:rsidRPr="00537D35">
                    <w:rPr>
                      <w:rFonts w:ascii="Arial" w:eastAsia="Calibri" w:hAnsi="Arial" w:cs="Arial"/>
                      <w:sz w:val="20"/>
                      <w:szCs w:val="20"/>
                      <w:lang w:eastAsia="sl-SI"/>
                    </w:rPr>
                    <w:t>K 1. členu</w:t>
                  </w:r>
                </w:p>
                <w:p w14:paraId="77CB841A" w14:textId="6640CBCC" w:rsidR="00424A28" w:rsidRPr="00EB7E30" w:rsidRDefault="001C04DA" w:rsidP="00693EEF">
                  <w:pPr>
                    <w:shd w:val="clear" w:color="auto" w:fill="FFFFFF"/>
                    <w:spacing w:after="120"/>
                    <w:jc w:val="both"/>
                    <w:rPr>
                      <w:rFonts w:ascii="Arial" w:eastAsia="Calibri" w:hAnsi="Arial" w:cs="Arial"/>
                      <w:sz w:val="20"/>
                      <w:szCs w:val="20"/>
                      <w:lang w:eastAsia="sl-SI"/>
                    </w:rPr>
                  </w:pPr>
                  <w:r>
                    <w:rPr>
                      <w:rFonts w:ascii="Arial" w:eastAsia="Calibri" w:hAnsi="Arial" w:cs="Arial"/>
                      <w:sz w:val="20"/>
                      <w:szCs w:val="20"/>
                      <w:lang w:eastAsia="sl-SI"/>
                    </w:rPr>
                    <w:t>Ta člen določa črtanje dveh odstavkov 8. člena zakona, ki določata objavo in učinkovanje seznama držav, v katerih je splošna oziroma povprečna nominalna stopnja obdavčitve dobička družb nižja od 12,5 %. Črtanje je potrebno, ker bo</w:t>
                  </w:r>
                  <w:r w:rsidR="00E450A9">
                    <w:rPr>
                      <w:rFonts w:ascii="Arial" w:eastAsia="Calibri" w:hAnsi="Arial" w:cs="Arial"/>
                      <w:sz w:val="20"/>
                      <w:szCs w:val="20"/>
                      <w:lang w:eastAsia="sl-SI"/>
                    </w:rPr>
                    <w:t>do splošna določila za</w:t>
                  </w:r>
                  <w:r>
                    <w:rPr>
                      <w:rFonts w:ascii="Arial" w:eastAsia="Calibri" w:hAnsi="Arial" w:cs="Arial"/>
                      <w:sz w:val="20"/>
                      <w:szCs w:val="20"/>
                      <w:lang w:eastAsia="sl-SI"/>
                    </w:rPr>
                    <w:t xml:space="preserve"> </w:t>
                  </w:r>
                  <w:r w:rsidR="00E450A9">
                    <w:rPr>
                      <w:rFonts w:ascii="Arial" w:eastAsia="Calibri" w:hAnsi="Arial" w:cs="Arial"/>
                      <w:sz w:val="20"/>
                      <w:szCs w:val="20"/>
                      <w:lang w:eastAsia="sl-SI"/>
                    </w:rPr>
                    <w:t>navezavo nekaterih zakonskih ukrepov na države oziroma jurisdikcije, ki so uvrščene na seznama</w:t>
                  </w:r>
                  <w:r w:rsidR="00AC6C95">
                    <w:rPr>
                      <w:rFonts w:ascii="Arial" w:eastAsia="Calibri" w:hAnsi="Arial" w:cs="Arial"/>
                      <w:sz w:val="20"/>
                      <w:szCs w:val="20"/>
                      <w:lang w:eastAsia="sl-SI"/>
                    </w:rPr>
                    <w:t xml:space="preserve"> držav oziroma jurisdikcij, urejena</w:t>
                  </w:r>
                  <w:r w:rsidR="00E450A9">
                    <w:rPr>
                      <w:rFonts w:ascii="Arial" w:eastAsia="Calibri" w:hAnsi="Arial" w:cs="Arial"/>
                      <w:sz w:val="20"/>
                      <w:szCs w:val="20"/>
                      <w:lang w:eastAsia="sl-SI"/>
                    </w:rPr>
                    <w:t xml:space="preserve"> v posebnem, novem poglavju in novem </w:t>
                  </w:r>
                  <w:r w:rsidR="00AC6C95">
                    <w:rPr>
                      <w:rFonts w:ascii="Arial" w:eastAsia="Calibri" w:hAnsi="Arial" w:cs="Arial"/>
                      <w:sz w:val="20"/>
                      <w:szCs w:val="20"/>
                      <w:lang w:eastAsia="sl-SI"/>
                    </w:rPr>
                    <w:t xml:space="preserve">8.a </w:t>
                  </w:r>
                  <w:r w:rsidR="00E450A9">
                    <w:rPr>
                      <w:rFonts w:ascii="Arial" w:eastAsia="Calibri" w:hAnsi="Arial" w:cs="Arial"/>
                      <w:sz w:val="20"/>
                      <w:szCs w:val="20"/>
                      <w:lang w:eastAsia="sl-SI"/>
                    </w:rPr>
                    <w:t>členu</w:t>
                  </w:r>
                  <w:r w:rsidR="00322482">
                    <w:rPr>
                      <w:rFonts w:ascii="Arial" w:eastAsia="Calibri" w:hAnsi="Arial" w:cs="Arial"/>
                      <w:sz w:val="20"/>
                      <w:szCs w:val="20"/>
                      <w:lang w:eastAsia="sl-SI"/>
                    </w:rPr>
                    <w:t xml:space="preserve"> zakona</w:t>
                  </w:r>
                  <w:r w:rsidR="00E450A9">
                    <w:rPr>
                      <w:rFonts w:ascii="Arial" w:eastAsia="Calibri" w:hAnsi="Arial" w:cs="Arial"/>
                      <w:sz w:val="20"/>
                      <w:szCs w:val="20"/>
                      <w:lang w:eastAsia="sl-SI"/>
                    </w:rPr>
                    <w:t xml:space="preserve">. </w:t>
                  </w:r>
                  <w:r w:rsidR="00E53EBA">
                    <w:rPr>
                      <w:rFonts w:ascii="Arial" w:eastAsia="Calibri" w:hAnsi="Arial" w:cs="Arial"/>
                      <w:sz w:val="20"/>
                      <w:szCs w:val="20"/>
                      <w:lang w:eastAsia="sl-SI"/>
                    </w:rPr>
                    <w:t xml:space="preserve">8. člen zakona, </w:t>
                  </w:r>
                  <w:r w:rsidR="00AC6C95">
                    <w:rPr>
                      <w:rFonts w:ascii="Arial" w:eastAsia="Calibri" w:hAnsi="Arial" w:cs="Arial"/>
                      <w:sz w:val="20"/>
                      <w:szCs w:val="20"/>
                      <w:lang w:eastAsia="sl-SI"/>
                    </w:rPr>
                    <w:t>iz</w:t>
                  </w:r>
                  <w:r w:rsidR="00E53EBA">
                    <w:rPr>
                      <w:rFonts w:ascii="Arial" w:eastAsia="Calibri" w:hAnsi="Arial" w:cs="Arial"/>
                      <w:sz w:val="20"/>
                      <w:szCs w:val="20"/>
                      <w:lang w:eastAsia="sl-SI"/>
                    </w:rPr>
                    <w:t xml:space="preserve"> katere</w:t>
                  </w:r>
                  <w:r w:rsidR="00AC6C95">
                    <w:rPr>
                      <w:rFonts w:ascii="Arial" w:eastAsia="Calibri" w:hAnsi="Arial" w:cs="Arial"/>
                      <w:sz w:val="20"/>
                      <w:szCs w:val="20"/>
                      <w:lang w:eastAsia="sl-SI"/>
                    </w:rPr>
                    <w:t>ga</w:t>
                  </w:r>
                  <w:r w:rsidR="00E53EBA">
                    <w:rPr>
                      <w:rFonts w:ascii="Arial" w:eastAsia="Calibri" w:hAnsi="Arial" w:cs="Arial"/>
                      <w:sz w:val="20"/>
                      <w:szCs w:val="20"/>
                      <w:lang w:eastAsia="sl-SI"/>
                    </w:rPr>
                    <w:t xml:space="preserve"> se navedena odstavka črtata</w:t>
                  </w:r>
                  <w:r w:rsidR="00AC6C95">
                    <w:rPr>
                      <w:rFonts w:ascii="Arial" w:eastAsia="Calibri" w:hAnsi="Arial" w:cs="Arial"/>
                      <w:sz w:val="20"/>
                      <w:szCs w:val="20"/>
                      <w:lang w:eastAsia="sl-SI"/>
                    </w:rPr>
                    <w:t>,</w:t>
                  </w:r>
                  <w:r w:rsidR="00E53EBA">
                    <w:rPr>
                      <w:rFonts w:ascii="Arial" w:eastAsia="Calibri" w:hAnsi="Arial" w:cs="Arial"/>
                      <w:sz w:val="20"/>
                      <w:szCs w:val="20"/>
                      <w:lang w:eastAsia="sl-SI"/>
                    </w:rPr>
                    <w:t xml:space="preserve"> je člen, ki </w:t>
                  </w:r>
                  <w:r w:rsidR="00322482">
                    <w:rPr>
                      <w:rFonts w:ascii="Arial" w:eastAsia="Calibri" w:hAnsi="Arial" w:cs="Arial"/>
                      <w:sz w:val="20"/>
                      <w:szCs w:val="20"/>
                      <w:lang w:eastAsia="sl-SI"/>
                    </w:rPr>
                    <w:t xml:space="preserve">sicer </w:t>
                  </w:r>
                  <w:r w:rsidR="00E53EBA">
                    <w:rPr>
                      <w:rFonts w:ascii="Arial" w:eastAsia="Calibri" w:hAnsi="Arial" w:cs="Arial"/>
                      <w:sz w:val="20"/>
                      <w:szCs w:val="20"/>
                      <w:lang w:eastAsia="sl-SI"/>
                    </w:rPr>
                    <w:t xml:space="preserve">ureja vir dohodkov, kar pomeni, da oba odstavka tudi vsebinsko ne sodita </w:t>
                  </w:r>
                  <w:r w:rsidR="00322482">
                    <w:rPr>
                      <w:rFonts w:ascii="Arial" w:eastAsia="Calibri" w:hAnsi="Arial" w:cs="Arial"/>
                      <w:sz w:val="20"/>
                      <w:szCs w:val="20"/>
                      <w:lang w:eastAsia="sl-SI"/>
                    </w:rPr>
                    <w:t xml:space="preserve">povsem </w:t>
                  </w:r>
                  <w:r w:rsidR="00E53EBA">
                    <w:rPr>
                      <w:rFonts w:ascii="Arial" w:eastAsia="Calibri" w:hAnsi="Arial" w:cs="Arial"/>
                      <w:sz w:val="20"/>
                      <w:szCs w:val="20"/>
                      <w:lang w:eastAsia="sl-SI"/>
                    </w:rPr>
                    <w:t xml:space="preserve">v ta člen. </w:t>
                  </w:r>
                  <w:r w:rsidR="00E450A9">
                    <w:rPr>
                      <w:rFonts w:ascii="Arial" w:eastAsia="Calibri" w:hAnsi="Arial" w:cs="Arial"/>
                      <w:sz w:val="20"/>
                      <w:szCs w:val="20"/>
                      <w:lang w:eastAsia="sl-SI"/>
                    </w:rPr>
                    <w:t>Zaradi črtanja dveh odstavkov se d</w:t>
                  </w:r>
                  <w:r w:rsidR="00424A28" w:rsidRPr="00EB7E30">
                    <w:rPr>
                      <w:rFonts w:ascii="Arial" w:eastAsia="Calibri" w:hAnsi="Arial" w:cs="Arial"/>
                      <w:sz w:val="20"/>
                      <w:szCs w:val="20"/>
                      <w:lang w:eastAsia="sl-SI"/>
                    </w:rPr>
                    <w:t xml:space="preserve">osedanji sedemnajsti odstavek </w:t>
                  </w:r>
                  <w:r w:rsidR="00E450A9">
                    <w:rPr>
                      <w:rFonts w:ascii="Arial" w:eastAsia="Calibri" w:hAnsi="Arial" w:cs="Arial"/>
                      <w:sz w:val="20"/>
                      <w:szCs w:val="20"/>
                      <w:lang w:eastAsia="sl-SI"/>
                    </w:rPr>
                    <w:t xml:space="preserve">preštevilči in </w:t>
                  </w:r>
                  <w:r w:rsidR="00424A28" w:rsidRPr="00EB7E30">
                    <w:rPr>
                      <w:rFonts w:ascii="Arial" w:eastAsia="Calibri" w:hAnsi="Arial" w:cs="Arial"/>
                      <w:sz w:val="20"/>
                      <w:szCs w:val="20"/>
                      <w:lang w:eastAsia="sl-SI"/>
                    </w:rPr>
                    <w:t xml:space="preserve">postane petnajsti odstavek. </w:t>
                  </w:r>
                </w:p>
                <w:p w14:paraId="5597CB8F" w14:textId="77777777" w:rsidR="00B1422D" w:rsidRPr="00537D35" w:rsidRDefault="00B1422D" w:rsidP="00693EEF">
                  <w:pPr>
                    <w:overflowPunct w:val="0"/>
                    <w:autoSpaceDE w:val="0"/>
                    <w:autoSpaceDN w:val="0"/>
                    <w:adjustRightInd w:val="0"/>
                    <w:spacing w:after="0"/>
                    <w:jc w:val="both"/>
                    <w:textAlignment w:val="baseline"/>
                    <w:rPr>
                      <w:rFonts w:ascii="Arial" w:eastAsia="Calibri" w:hAnsi="Arial" w:cs="Arial"/>
                      <w:sz w:val="20"/>
                      <w:szCs w:val="20"/>
                      <w:lang w:eastAsia="sl-SI"/>
                    </w:rPr>
                  </w:pPr>
                </w:p>
                <w:p w14:paraId="3B691F5E" w14:textId="77777777" w:rsidR="00B1422D" w:rsidRPr="00537D35" w:rsidRDefault="00B1422D" w:rsidP="00693EEF">
                  <w:pPr>
                    <w:overflowPunct w:val="0"/>
                    <w:autoSpaceDE w:val="0"/>
                    <w:autoSpaceDN w:val="0"/>
                    <w:adjustRightInd w:val="0"/>
                    <w:spacing w:after="0"/>
                    <w:jc w:val="both"/>
                    <w:textAlignment w:val="baseline"/>
                    <w:rPr>
                      <w:rFonts w:ascii="Arial" w:eastAsia="Calibri" w:hAnsi="Arial" w:cs="Arial"/>
                      <w:sz w:val="20"/>
                      <w:szCs w:val="20"/>
                      <w:lang w:eastAsia="sl-SI"/>
                    </w:rPr>
                  </w:pPr>
                  <w:r w:rsidRPr="00537D35">
                    <w:rPr>
                      <w:rFonts w:ascii="Arial" w:eastAsia="Calibri" w:hAnsi="Arial" w:cs="Arial"/>
                      <w:sz w:val="20"/>
                      <w:szCs w:val="20"/>
                      <w:lang w:eastAsia="sl-SI"/>
                    </w:rPr>
                    <w:t>K 2. členu</w:t>
                  </w:r>
                </w:p>
                <w:p w14:paraId="4AE51AA3" w14:textId="54C04DA9" w:rsidR="004C0E94" w:rsidRPr="00EB7E30" w:rsidRDefault="00F4645A" w:rsidP="00693EEF">
                  <w:pPr>
                    <w:shd w:val="clear" w:color="auto" w:fill="FFFFFF"/>
                    <w:spacing w:after="120"/>
                    <w:jc w:val="both"/>
                    <w:rPr>
                      <w:rFonts w:ascii="Arial" w:eastAsia="Calibri" w:hAnsi="Arial" w:cs="Arial"/>
                      <w:sz w:val="20"/>
                      <w:szCs w:val="20"/>
                      <w:lang w:eastAsia="sl-SI"/>
                    </w:rPr>
                  </w:pPr>
                  <w:r>
                    <w:rPr>
                      <w:rFonts w:ascii="Arial" w:eastAsia="Calibri" w:hAnsi="Arial" w:cs="Arial"/>
                      <w:sz w:val="20"/>
                      <w:szCs w:val="20"/>
                      <w:lang w:eastAsia="sl-SI"/>
                    </w:rPr>
                    <w:t>Ta člen določa</w:t>
                  </w:r>
                  <w:r w:rsidR="00A9657E">
                    <w:rPr>
                      <w:rFonts w:ascii="Arial" w:eastAsia="Calibri" w:hAnsi="Arial" w:cs="Arial"/>
                      <w:sz w:val="20"/>
                      <w:szCs w:val="20"/>
                      <w:lang w:eastAsia="sl-SI"/>
                    </w:rPr>
                    <w:t xml:space="preserve"> novo poglavje in nov člen. V skladu z njim</w:t>
                  </w:r>
                  <w:r w:rsidR="00D747A6">
                    <w:rPr>
                      <w:rFonts w:ascii="Arial" w:eastAsia="Calibri" w:hAnsi="Arial" w:cs="Arial"/>
                      <w:sz w:val="20"/>
                      <w:szCs w:val="20"/>
                      <w:lang w:eastAsia="sl-SI"/>
                    </w:rPr>
                    <w:t>a</w:t>
                  </w:r>
                  <w:r w:rsidR="00A9657E">
                    <w:rPr>
                      <w:rFonts w:ascii="Arial" w:eastAsia="Calibri" w:hAnsi="Arial" w:cs="Arial"/>
                      <w:sz w:val="20"/>
                      <w:szCs w:val="20"/>
                      <w:lang w:eastAsia="sl-SI"/>
                    </w:rPr>
                    <w:t xml:space="preserve"> se uv</w:t>
                  </w:r>
                  <w:r w:rsidR="00D747A6">
                    <w:rPr>
                      <w:rFonts w:ascii="Arial" w:eastAsia="Calibri" w:hAnsi="Arial" w:cs="Arial"/>
                      <w:sz w:val="20"/>
                      <w:szCs w:val="20"/>
                      <w:lang w:eastAsia="sl-SI"/>
                    </w:rPr>
                    <w:t>aja</w:t>
                  </w:r>
                  <w:r w:rsidR="00A9657E">
                    <w:rPr>
                      <w:rFonts w:ascii="Arial" w:eastAsia="Calibri" w:hAnsi="Arial" w:cs="Arial"/>
                      <w:sz w:val="20"/>
                      <w:szCs w:val="20"/>
                      <w:lang w:eastAsia="sl-SI"/>
                    </w:rPr>
                    <w:t xml:space="preserve"> režim, </w:t>
                  </w:r>
                  <w:r>
                    <w:rPr>
                      <w:rFonts w:ascii="Arial" w:eastAsia="Calibri" w:hAnsi="Arial" w:cs="Arial"/>
                      <w:sz w:val="20"/>
                      <w:szCs w:val="20"/>
                      <w:lang w:eastAsia="sl-SI"/>
                    </w:rPr>
                    <w:t xml:space="preserve">da </w:t>
                  </w:r>
                  <w:r w:rsidR="00A9657E">
                    <w:rPr>
                      <w:rFonts w:ascii="Arial" w:eastAsia="Calibri" w:hAnsi="Arial" w:cs="Arial"/>
                      <w:sz w:val="20"/>
                      <w:szCs w:val="20"/>
                      <w:lang w:eastAsia="sl-SI"/>
                    </w:rPr>
                    <w:t>j</w:t>
                  </w:r>
                  <w:r>
                    <w:rPr>
                      <w:rFonts w:ascii="Arial" w:eastAsia="Calibri" w:hAnsi="Arial" w:cs="Arial"/>
                      <w:sz w:val="20"/>
                      <w:szCs w:val="20"/>
                      <w:lang w:eastAsia="sl-SI"/>
                    </w:rPr>
                    <w:t xml:space="preserve">e nekaj davčnih ukrepov, določenih v ZDDPO-2, ki predstavljajo pravice ali obveznosti zavezancev v zvezi z obračunavanjem ali plačevanjem davka od dohodkov pravnih oseb, </w:t>
                  </w:r>
                  <w:r w:rsidR="00A9657E">
                    <w:rPr>
                      <w:rFonts w:ascii="Arial" w:eastAsia="Calibri" w:hAnsi="Arial" w:cs="Arial"/>
                      <w:sz w:val="20"/>
                      <w:szCs w:val="20"/>
                      <w:lang w:eastAsia="sl-SI"/>
                    </w:rPr>
                    <w:t xml:space="preserve">pogojevanih oziroma vezanih </w:t>
                  </w:r>
                  <w:r>
                    <w:rPr>
                      <w:rFonts w:ascii="Arial" w:eastAsia="Calibri" w:hAnsi="Arial" w:cs="Arial"/>
                      <w:sz w:val="20"/>
                      <w:szCs w:val="20"/>
                      <w:lang w:eastAsia="sl-SI"/>
                    </w:rPr>
                    <w:t xml:space="preserve"> na to, ali zavezanec posluje z osebami, ki so povezane z državami ali jurisdikcijami, ki so uvrščene na dva seznama, za katera upoštevanje je dana podlaga v tem členu. Določeno je, da mora navedeno povezavo ugotavljati oziroma upoštevati z</w:t>
                  </w:r>
                  <w:r w:rsidR="004C0E94" w:rsidRPr="00EB7E30">
                    <w:rPr>
                      <w:rFonts w:ascii="Arial" w:eastAsia="Calibri" w:hAnsi="Arial" w:cs="Arial"/>
                      <w:sz w:val="20"/>
                      <w:szCs w:val="20"/>
                      <w:lang w:eastAsia="sl-SI"/>
                    </w:rPr>
                    <w:t>avezanec</w:t>
                  </w:r>
                  <w:r w:rsidR="00A9657E">
                    <w:rPr>
                      <w:rFonts w:ascii="Arial" w:eastAsia="Calibri" w:hAnsi="Arial" w:cs="Arial"/>
                      <w:sz w:val="20"/>
                      <w:szCs w:val="20"/>
                      <w:lang w:eastAsia="sl-SI"/>
                    </w:rPr>
                    <w:t xml:space="preserve"> pri izpolnjevanju svoje davčne obveznosti po ZDDPO-2</w:t>
                  </w:r>
                  <w:r>
                    <w:rPr>
                      <w:rFonts w:ascii="Arial" w:eastAsia="Calibri" w:hAnsi="Arial" w:cs="Arial"/>
                      <w:sz w:val="20"/>
                      <w:szCs w:val="20"/>
                      <w:lang w:eastAsia="sl-SI"/>
                    </w:rPr>
                    <w:t>.</w:t>
                  </w:r>
                  <w:r w:rsidR="004C0E94" w:rsidRPr="00EB7E30">
                    <w:rPr>
                      <w:rFonts w:ascii="Arial" w:eastAsia="Calibri" w:hAnsi="Arial" w:cs="Arial"/>
                      <w:sz w:val="20"/>
                      <w:szCs w:val="20"/>
                      <w:lang w:eastAsia="sl-SI"/>
                    </w:rPr>
                    <w:t xml:space="preserve"> </w:t>
                  </w:r>
                  <w:r>
                    <w:rPr>
                      <w:rFonts w:ascii="Arial" w:eastAsia="Calibri" w:hAnsi="Arial" w:cs="Arial"/>
                      <w:sz w:val="20"/>
                      <w:szCs w:val="20"/>
                      <w:lang w:eastAsia="sl-SI"/>
                    </w:rPr>
                    <w:t xml:space="preserve">Ta člen kot relevantna </w:t>
                  </w:r>
                  <w:r w:rsidR="00A9657E">
                    <w:rPr>
                      <w:rFonts w:ascii="Arial" w:eastAsia="Calibri" w:hAnsi="Arial" w:cs="Arial"/>
                      <w:sz w:val="20"/>
                      <w:szCs w:val="20"/>
                      <w:lang w:eastAsia="sl-SI"/>
                    </w:rPr>
                    <w:t xml:space="preserve">taksativno </w:t>
                  </w:r>
                  <w:r>
                    <w:rPr>
                      <w:rFonts w:ascii="Arial" w:eastAsia="Calibri" w:hAnsi="Arial" w:cs="Arial"/>
                      <w:sz w:val="20"/>
                      <w:szCs w:val="20"/>
                      <w:lang w:eastAsia="sl-SI"/>
                    </w:rPr>
                    <w:t>določ</w:t>
                  </w:r>
                  <w:r w:rsidR="00A9657E">
                    <w:rPr>
                      <w:rFonts w:ascii="Arial" w:eastAsia="Calibri" w:hAnsi="Arial" w:cs="Arial"/>
                      <w:sz w:val="20"/>
                      <w:szCs w:val="20"/>
                      <w:lang w:eastAsia="sl-SI"/>
                    </w:rPr>
                    <w:t>i</w:t>
                  </w:r>
                  <w:r>
                    <w:rPr>
                      <w:rFonts w:ascii="Arial" w:eastAsia="Calibri" w:hAnsi="Arial" w:cs="Arial"/>
                      <w:sz w:val="20"/>
                      <w:szCs w:val="20"/>
                      <w:lang w:eastAsia="sl-SI"/>
                    </w:rPr>
                    <w:t xml:space="preserve"> dva seznama, in sicer </w:t>
                  </w:r>
                  <w:r w:rsidR="004C0E94">
                    <w:rPr>
                      <w:rFonts w:ascii="Arial" w:eastAsia="Calibri" w:hAnsi="Arial" w:cs="Arial"/>
                      <w:sz w:val="20"/>
                      <w:szCs w:val="20"/>
                      <w:lang w:eastAsia="sl-SI"/>
                    </w:rPr>
                    <w:t xml:space="preserve">seznam držav, </w:t>
                  </w:r>
                  <w:r w:rsidR="004C0E94" w:rsidRPr="00EB7E30">
                    <w:rPr>
                      <w:rFonts w:ascii="Arial" w:eastAsia="Calibri" w:hAnsi="Arial" w:cs="Arial"/>
                      <w:sz w:val="20"/>
                      <w:szCs w:val="20"/>
                      <w:lang w:eastAsia="sl-SI"/>
                    </w:rPr>
                    <w:t>v katerih je splošna oziroma povprečna nominalna stopnja obdavčitve dobička družb nižja od 12,5</w:t>
                  </w:r>
                  <w:r w:rsidR="004C0E94">
                    <w:rPr>
                      <w:rFonts w:ascii="Arial" w:eastAsia="Calibri" w:hAnsi="Arial" w:cs="Arial"/>
                      <w:sz w:val="20"/>
                      <w:szCs w:val="20"/>
                      <w:lang w:eastAsia="sl-SI"/>
                    </w:rPr>
                    <w:t xml:space="preserve"> </w:t>
                  </w:r>
                  <w:r w:rsidR="004C0E94" w:rsidRPr="00EB7E30">
                    <w:rPr>
                      <w:rFonts w:ascii="Arial" w:eastAsia="Calibri" w:hAnsi="Arial" w:cs="Arial"/>
                      <w:sz w:val="20"/>
                      <w:szCs w:val="20"/>
                      <w:lang w:eastAsia="sl-SI"/>
                    </w:rPr>
                    <w:t>%</w:t>
                  </w:r>
                  <w:r w:rsidR="004C0E94">
                    <w:rPr>
                      <w:rFonts w:ascii="Arial" w:eastAsia="Calibri" w:hAnsi="Arial" w:cs="Arial"/>
                      <w:sz w:val="20"/>
                      <w:szCs w:val="20"/>
                      <w:lang w:eastAsia="sl-SI"/>
                    </w:rPr>
                    <w:t>, pri tem pa to niso države članice EU,</w:t>
                  </w:r>
                  <w:r w:rsidR="004C0E94" w:rsidRPr="00EB7E30">
                    <w:rPr>
                      <w:rFonts w:ascii="Arial" w:eastAsia="Calibri" w:hAnsi="Arial" w:cs="Arial"/>
                      <w:sz w:val="20"/>
                      <w:szCs w:val="20"/>
                      <w:lang w:eastAsia="sl-SI"/>
                    </w:rPr>
                    <w:t xml:space="preserve"> in </w:t>
                  </w:r>
                  <w:r w:rsidR="004C0E94">
                    <w:rPr>
                      <w:rFonts w:ascii="Arial" w:eastAsia="Calibri" w:hAnsi="Arial" w:cs="Arial"/>
                      <w:sz w:val="20"/>
                      <w:szCs w:val="20"/>
                      <w:lang w:eastAsia="sl-SI"/>
                    </w:rPr>
                    <w:t>minister, pristojen za finance, takšno državo uvrsti na seznam, pri čemer pa lahko na seznamu ni nobene države,</w:t>
                  </w:r>
                  <w:r>
                    <w:rPr>
                      <w:rFonts w:ascii="Arial" w:eastAsia="Calibri" w:hAnsi="Arial" w:cs="Arial"/>
                      <w:sz w:val="20"/>
                      <w:szCs w:val="20"/>
                      <w:lang w:eastAsia="sl-SI"/>
                    </w:rPr>
                    <w:t xml:space="preserve"> in </w:t>
                  </w:r>
                  <w:r w:rsidR="004C0E94">
                    <w:rPr>
                      <w:rFonts w:ascii="Arial" w:eastAsia="Calibri" w:hAnsi="Arial" w:cs="Arial"/>
                      <w:sz w:val="20"/>
                      <w:szCs w:val="20"/>
                      <w:lang w:eastAsia="sl-SI"/>
                    </w:rPr>
                    <w:t>seznam</w:t>
                  </w:r>
                  <w:r w:rsidR="004C0E94" w:rsidRPr="00F33E00">
                    <w:rPr>
                      <w:rFonts w:ascii="Arial" w:eastAsia="Calibri" w:hAnsi="Arial" w:cs="Arial"/>
                      <w:sz w:val="20"/>
                      <w:szCs w:val="20"/>
                      <w:lang w:eastAsia="sl-SI"/>
                    </w:rPr>
                    <w:t xml:space="preserve"> Evropske unije z jurisdikcijami, ki niso pripravljene sodelovati v davčne namene</w:t>
                  </w:r>
                  <w:r w:rsidR="004C0E94">
                    <w:rPr>
                      <w:rFonts w:ascii="Arial" w:eastAsia="Calibri" w:hAnsi="Arial" w:cs="Arial"/>
                      <w:sz w:val="20"/>
                      <w:szCs w:val="20"/>
                      <w:lang w:eastAsia="sl-SI"/>
                    </w:rPr>
                    <w:t>, ki ga sprejme in posodablja Svet za ekonomske in finančne zadeve ter se objavi v Uradnem listu EU.</w:t>
                  </w:r>
                  <w:r>
                    <w:rPr>
                      <w:rFonts w:ascii="Arial" w:eastAsia="Calibri" w:hAnsi="Arial" w:cs="Arial"/>
                      <w:sz w:val="20"/>
                      <w:szCs w:val="20"/>
                      <w:lang w:eastAsia="sl-SI"/>
                    </w:rPr>
                    <w:t xml:space="preserve"> Gre torej za dva seznama, ki bi ju tudi lahko</w:t>
                  </w:r>
                  <w:r w:rsidR="004B3F0D">
                    <w:rPr>
                      <w:rFonts w:ascii="Arial" w:eastAsia="Calibri" w:hAnsi="Arial" w:cs="Arial"/>
                      <w:sz w:val="20"/>
                      <w:szCs w:val="20"/>
                      <w:lang w:eastAsia="sl-SI"/>
                    </w:rPr>
                    <w:t>,</w:t>
                  </w:r>
                  <w:r>
                    <w:rPr>
                      <w:rFonts w:ascii="Arial" w:eastAsia="Calibri" w:hAnsi="Arial" w:cs="Arial"/>
                      <w:sz w:val="20"/>
                      <w:szCs w:val="20"/>
                      <w:lang w:eastAsia="sl-SI"/>
                    </w:rPr>
                    <w:t xml:space="preserve"> glede na njun </w:t>
                  </w:r>
                  <w:r w:rsidR="001D2901">
                    <w:rPr>
                      <w:rFonts w:ascii="Arial" w:eastAsia="Calibri" w:hAnsi="Arial" w:cs="Arial"/>
                      <w:sz w:val="20"/>
                      <w:szCs w:val="20"/>
                      <w:lang w:eastAsia="sl-SI"/>
                    </w:rPr>
                    <w:t xml:space="preserve">nastanek in </w:t>
                  </w:r>
                  <w:r>
                    <w:rPr>
                      <w:rFonts w:ascii="Arial" w:eastAsia="Calibri" w:hAnsi="Arial" w:cs="Arial"/>
                      <w:sz w:val="20"/>
                      <w:szCs w:val="20"/>
                      <w:lang w:eastAsia="sl-SI"/>
                    </w:rPr>
                    <w:t xml:space="preserve">ustroj, označili oziroma poimenovali </w:t>
                  </w:r>
                  <w:r w:rsidR="004B3F0D">
                    <w:rPr>
                      <w:rFonts w:ascii="Arial" w:eastAsia="Calibri" w:hAnsi="Arial" w:cs="Arial"/>
                      <w:sz w:val="20"/>
                      <w:szCs w:val="20"/>
                      <w:lang w:eastAsia="sl-SI"/>
                    </w:rPr>
                    <w:t xml:space="preserve">kot </w:t>
                  </w:r>
                  <w:r>
                    <w:rPr>
                      <w:rFonts w:ascii="Arial" w:eastAsia="Calibri" w:hAnsi="Arial" w:cs="Arial"/>
                      <w:sz w:val="20"/>
                      <w:szCs w:val="20"/>
                      <w:lang w:eastAsia="sl-SI"/>
                    </w:rPr>
                    <w:t xml:space="preserve">nacionalni seznam in seznam EU. V tretjem odstavku je </w:t>
                  </w:r>
                  <w:r w:rsidR="00900F88">
                    <w:rPr>
                      <w:rFonts w:ascii="Arial" w:eastAsia="Calibri" w:hAnsi="Arial" w:cs="Arial"/>
                      <w:sz w:val="20"/>
                      <w:szCs w:val="20"/>
                      <w:lang w:eastAsia="sl-SI"/>
                    </w:rPr>
                    <w:t xml:space="preserve">zaradi davčne gotovosti in pravne varnosti določeno, da </w:t>
                  </w:r>
                  <w:r w:rsidR="004C0E94" w:rsidRPr="00EB7E30">
                    <w:rPr>
                      <w:rFonts w:ascii="Arial" w:eastAsia="Calibri" w:hAnsi="Arial" w:cs="Arial"/>
                      <w:sz w:val="20"/>
                      <w:szCs w:val="20"/>
                      <w:lang w:eastAsia="sl-SI"/>
                    </w:rPr>
                    <w:t xml:space="preserve">Ministrstvo za finance in </w:t>
                  </w:r>
                  <w:r w:rsidR="001D2901">
                    <w:rPr>
                      <w:rFonts w:ascii="Arial" w:eastAsia="Calibri" w:hAnsi="Arial" w:cs="Arial"/>
                      <w:sz w:val="20"/>
                      <w:szCs w:val="20"/>
                      <w:lang w:eastAsia="sl-SI"/>
                    </w:rPr>
                    <w:t>Finančna</w:t>
                  </w:r>
                  <w:r w:rsidR="004C0E94" w:rsidRPr="00EB7E30">
                    <w:rPr>
                      <w:rFonts w:ascii="Arial" w:eastAsia="Calibri" w:hAnsi="Arial" w:cs="Arial"/>
                      <w:sz w:val="20"/>
                      <w:szCs w:val="20"/>
                      <w:lang w:eastAsia="sl-SI"/>
                    </w:rPr>
                    <w:t xml:space="preserve"> uprava Republike Slovenije na svojih spletnih straneh</w:t>
                  </w:r>
                  <w:r w:rsidR="00900F88">
                    <w:rPr>
                      <w:rFonts w:ascii="Arial" w:eastAsia="Calibri" w:hAnsi="Arial" w:cs="Arial"/>
                      <w:sz w:val="20"/>
                      <w:szCs w:val="20"/>
                      <w:lang w:eastAsia="sl-SI"/>
                    </w:rPr>
                    <w:t xml:space="preserve"> objavljata</w:t>
                  </w:r>
                  <w:r w:rsidR="004C0E94">
                    <w:rPr>
                      <w:rFonts w:ascii="Arial" w:eastAsia="Calibri" w:hAnsi="Arial" w:cs="Arial"/>
                      <w:sz w:val="20"/>
                      <w:szCs w:val="20"/>
                      <w:lang w:eastAsia="sl-SI"/>
                    </w:rPr>
                    <w:t xml:space="preserve"> </w:t>
                  </w:r>
                  <w:r w:rsidR="001D2901">
                    <w:rPr>
                      <w:rFonts w:ascii="Arial" w:eastAsia="Calibri" w:hAnsi="Arial" w:cs="Arial"/>
                      <w:sz w:val="20"/>
                      <w:szCs w:val="20"/>
                      <w:lang w:eastAsia="sl-SI"/>
                    </w:rPr>
                    <w:t xml:space="preserve">seznama oziroma </w:t>
                  </w:r>
                  <w:r w:rsidR="004C0E94">
                    <w:rPr>
                      <w:rFonts w:ascii="Arial" w:eastAsia="Calibri" w:hAnsi="Arial" w:cs="Arial"/>
                      <w:sz w:val="20"/>
                      <w:szCs w:val="20"/>
                      <w:lang w:eastAsia="sl-SI"/>
                    </w:rPr>
                    <w:t>povezavi na</w:t>
                  </w:r>
                  <w:r w:rsidR="001D2901">
                    <w:rPr>
                      <w:rFonts w:ascii="Arial" w:eastAsia="Calibri" w:hAnsi="Arial" w:cs="Arial"/>
                      <w:sz w:val="20"/>
                      <w:szCs w:val="20"/>
                      <w:lang w:eastAsia="sl-SI"/>
                    </w:rPr>
                    <w:t xml:space="preserve">nju. </w:t>
                  </w:r>
                  <w:r w:rsidR="00550D89">
                    <w:rPr>
                      <w:rFonts w:ascii="Arial" w:eastAsia="Calibri" w:hAnsi="Arial" w:cs="Arial"/>
                      <w:sz w:val="20"/>
                      <w:szCs w:val="20"/>
                      <w:lang w:eastAsia="sl-SI"/>
                    </w:rPr>
                    <w:t>Zadnji odstavek tega člena določa začetek</w:t>
                  </w:r>
                  <w:r w:rsidR="00110FD1">
                    <w:rPr>
                      <w:rFonts w:ascii="Arial" w:eastAsia="Calibri" w:hAnsi="Arial" w:cs="Arial"/>
                      <w:sz w:val="20"/>
                      <w:szCs w:val="20"/>
                      <w:lang w:eastAsia="sl-SI"/>
                    </w:rPr>
                    <w:t xml:space="preserve"> učinkovanja določb tega zakona, če se izpolni pogoj uvrstitv</w:t>
                  </w:r>
                  <w:r w:rsidR="004B3F0D">
                    <w:rPr>
                      <w:rFonts w:ascii="Arial" w:eastAsia="Calibri" w:hAnsi="Arial" w:cs="Arial"/>
                      <w:sz w:val="20"/>
                      <w:szCs w:val="20"/>
                      <w:lang w:eastAsia="sl-SI"/>
                    </w:rPr>
                    <w:t>e</w:t>
                  </w:r>
                  <w:r w:rsidR="00110FD1">
                    <w:rPr>
                      <w:rFonts w:ascii="Arial" w:eastAsia="Calibri" w:hAnsi="Arial" w:cs="Arial"/>
                      <w:sz w:val="20"/>
                      <w:szCs w:val="20"/>
                      <w:lang w:eastAsia="sl-SI"/>
                    </w:rPr>
                    <w:t xml:space="preserve"> države ali jurisdikcije na enega od seznamov. </w:t>
                  </w:r>
                  <w:r w:rsidR="004C0E94" w:rsidRPr="00EB7E30">
                    <w:rPr>
                      <w:rFonts w:ascii="Arial" w:eastAsia="Calibri" w:hAnsi="Arial" w:cs="Arial"/>
                      <w:sz w:val="20"/>
                      <w:szCs w:val="20"/>
                      <w:lang w:eastAsia="sl-SI"/>
                    </w:rPr>
                    <w:t xml:space="preserve">Določbe tega zakona, ki pogojujejo pravice in obveznosti zavezancev glede na </w:t>
                  </w:r>
                  <w:r w:rsidR="004B3F0D">
                    <w:rPr>
                      <w:rFonts w:ascii="Arial" w:eastAsia="Calibri" w:hAnsi="Arial" w:cs="Arial"/>
                      <w:sz w:val="20"/>
                      <w:szCs w:val="20"/>
                      <w:lang w:eastAsia="sl-SI"/>
                    </w:rPr>
                    <w:t>povezanost (</w:t>
                  </w:r>
                  <w:r w:rsidR="004C0E94" w:rsidRPr="00EB7E30">
                    <w:rPr>
                      <w:rFonts w:ascii="Arial" w:eastAsia="Calibri" w:hAnsi="Arial" w:cs="Arial"/>
                      <w:sz w:val="20"/>
                      <w:szCs w:val="20"/>
                      <w:lang w:eastAsia="sl-SI"/>
                    </w:rPr>
                    <w:t>sedež ali kraj dejanskega delovanja poslovodstva</w:t>
                  </w:r>
                  <w:r w:rsidR="004B3F0D">
                    <w:rPr>
                      <w:rFonts w:ascii="Arial" w:eastAsia="Calibri" w:hAnsi="Arial" w:cs="Arial"/>
                      <w:sz w:val="20"/>
                      <w:szCs w:val="20"/>
                      <w:lang w:eastAsia="sl-SI"/>
                    </w:rPr>
                    <w:t xml:space="preserve">) </w:t>
                  </w:r>
                  <w:r w:rsidR="004C0E94" w:rsidRPr="00EB7E30">
                    <w:rPr>
                      <w:rFonts w:ascii="Arial" w:eastAsia="Calibri" w:hAnsi="Arial" w:cs="Arial"/>
                      <w:sz w:val="20"/>
                      <w:szCs w:val="20"/>
                      <w:lang w:eastAsia="sl-SI"/>
                    </w:rPr>
                    <w:t>v državah na seznamu iz tega člena, učinkujejo z naslednjim dnem od dneva objave</w:t>
                  </w:r>
                  <w:r w:rsidR="00110FD1">
                    <w:rPr>
                      <w:rFonts w:ascii="Arial" w:eastAsia="Calibri" w:hAnsi="Arial" w:cs="Arial"/>
                      <w:sz w:val="20"/>
                      <w:szCs w:val="20"/>
                      <w:lang w:eastAsia="sl-SI"/>
                    </w:rPr>
                    <w:t xml:space="preserve"> ali črtanja države na seznamu</w:t>
                  </w:r>
                  <w:r w:rsidR="0008162B">
                    <w:rPr>
                      <w:rFonts w:ascii="Arial" w:eastAsia="Calibri" w:hAnsi="Arial" w:cs="Arial"/>
                      <w:sz w:val="20"/>
                      <w:szCs w:val="20"/>
                      <w:lang w:eastAsia="sl-SI"/>
                    </w:rPr>
                    <w:t xml:space="preserve">, </w:t>
                  </w:r>
                  <w:r w:rsidR="0008162B" w:rsidRPr="007429AB">
                    <w:rPr>
                      <w:rFonts w:ascii="Arial" w:eastAsia="Calibri" w:hAnsi="Arial" w:cs="Arial"/>
                      <w:sz w:val="20"/>
                      <w:szCs w:val="20"/>
                      <w:lang w:eastAsia="sl-SI"/>
                    </w:rPr>
                    <w:t xml:space="preserve">razen </w:t>
                  </w:r>
                  <w:r w:rsidR="007429AB">
                    <w:rPr>
                      <w:rFonts w:ascii="Arial" w:eastAsia="Calibri" w:hAnsi="Arial" w:cs="Arial"/>
                      <w:sz w:val="20"/>
                      <w:szCs w:val="20"/>
                      <w:lang w:eastAsia="sl-SI"/>
                    </w:rPr>
                    <w:t xml:space="preserve">če zakon drugače določa. </w:t>
                  </w:r>
                  <w:r w:rsidR="00110FD1">
                    <w:rPr>
                      <w:rFonts w:ascii="Arial" w:eastAsia="Calibri" w:hAnsi="Arial" w:cs="Arial"/>
                      <w:sz w:val="20"/>
                      <w:szCs w:val="20"/>
                      <w:lang w:eastAsia="sl-SI"/>
                    </w:rPr>
                    <w:t xml:space="preserve"> </w:t>
                  </w:r>
                </w:p>
                <w:p w14:paraId="523BAF9D" w14:textId="77777777" w:rsidR="00B1422D" w:rsidRPr="00537D35" w:rsidRDefault="00B1422D" w:rsidP="00693EEF">
                  <w:pPr>
                    <w:overflowPunct w:val="0"/>
                    <w:autoSpaceDE w:val="0"/>
                    <w:autoSpaceDN w:val="0"/>
                    <w:adjustRightInd w:val="0"/>
                    <w:spacing w:after="0"/>
                    <w:jc w:val="both"/>
                    <w:textAlignment w:val="baseline"/>
                    <w:rPr>
                      <w:rFonts w:ascii="Arial" w:eastAsia="Calibri" w:hAnsi="Arial" w:cs="Arial"/>
                      <w:sz w:val="20"/>
                      <w:szCs w:val="20"/>
                      <w:lang w:eastAsia="sl-SI"/>
                    </w:rPr>
                  </w:pPr>
                </w:p>
                <w:p w14:paraId="56CCF00D" w14:textId="77777777" w:rsidR="00B1422D" w:rsidRPr="00537D35" w:rsidRDefault="00B1422D" w:rsidP="00693EEF">
                  <w:pPr>
                    <w:overflowPunct w:val="0"/>
                    <w:autoSpaceDE w:val="0"/>
                    <w:autoSpaceDN w:val="0"/>
                    <w:adjustRightInd w:val="0"/>
                    <w:spacing w:after="0"/>
                    <w:jc w:val="both"/>
                    <w:textAlignment w:val="baseline"/>
                    <w:rPr>
                      <w:rFonts w:ascii="Arial" w:eastAsia="Calibri" w:hAnsi="Arial" w:cs="Arial"/>
                      <w:sz w:val="20"/>
                      <w:szCs w:val="20"/>
                      <w:lang w:eastAsia="sl-SI"/>
                    </w:rPr>
                  </w:pPr>
                  <w:r w:rsidRPr="00537D35">
                    <w:rPr>
                      <w:rFonts w:ascii="Arial" w:eastAsia="Calibri" w:hAnsi="Arial" w:cs="Arial"/>
                      <w:sz w:val="20"/>
                      <w:szCs w:val="20"/>
                      <w:lang w:eastAsia="sl-SI"/>
                    </w:rPr>
                    <w:t xml:space="preserve">K 3. členu </w:t>
                  </w:r>
                </w:p>
                <w:p w14:paraId="0F2210A5" w14:textId="1E716349" w:rsidR="00557B85" w:rsidRDefault="004F25EE" w:rsidP="00693EEF">
                  <w:pPr>
                    <w:pStyle w:val="tevilnatoka1"/>
                    <w:spacing w:line="276" w:lineRule="auto"/>
                    <w:ind w:left="0" w:firstLine="0"/>
                    <w:rPr>
                      <w:rFonts w:eastAsia="Calibri"/>
                      <w:sz w:val="20"/>
                      <w:szCs w:val="20"/>
                    </w:rPr>
                  </w:pPr>
                  <w:r>
                    <w:rPr>
                      <w:rFonts w:eastAsia="Calibri"/>
                      <w:sz w:val="20"/>
                      <w:szCs w:val="20"/>
                    </w:rPr>
                    <w:t>Ta člen spreminja oziroma dopolnjuje 2</w:t>
                  </w:r>
                  <w:r w:rsidR="00557B85" w:rsidRPr="00EB7E30">
                    <w:rPr>
                      <w:rFonts w:eastAsia="Calibri"/>
                      <w:sz w:val="20"/>
                      <w:szCs w:val="20"/>
                    </w:rPr>
                    <w:t>4. člen</w:t>
                  </w:r>
                  <w:r w:rsidR="008E03C7">
                    <w:rPr>
                      <w:rFonts w:eastAsia="Calibri"/>
                      <w:sz w:val="20"/>
                      <w:szCs w:val="20"/>
                    </w:rPr>
                    <w:t xml:space="preserve"> </w:t>
                  </w:r>
                  <w:r w:rsidR="00CA3AED">
                    <w:rPr>
                      <w:rFonts w:eastAsia="Calibri"/>
                      <w:sz w:val="20"/>
                      <w:szCs w:val="20"/>
                    </w:rPr>
                    <w:t>ZDDPO-2</w:t>
                  </w:r>
                  <w:r>
                    <w:rPr>
                      <w:rFonts w:eastAsia="Calibri"/>
                      <w:sz w:val="20"/>
                      <w:szCs w:val="20"/>
                    </w:rPr>
                    <w:t xml:space="preserve">, v katerem </w:t>
                  </w:r>
                  <w:r w:rsidR="00557B85">
                    <w:rPr>
                      <w:rFonts w:eastAsia="Calibri"/>
                      <w:sz w:val="20"/>
                      <w:szCs w:val="20"/>
                    </w:rPr>
                    <w:t xml:space="preserve">je določena obravnava </w:t>
                  </w:r>
                  <w:r w:rsidR="002A4D02">
                    <w:rPr>
                      <w:rFonts w:eastAsia="Calibri"/>
                      <w:sz w:val="20"/>
                      <w:szCs w:val="20"/>
                    </w:rPr>
                    <w:t xml:space="preserve">prejetih dividend, ki se v pravilu izvzemajo iz davčne osnove pod določenimi pogoji. Bistven pogoj je, da je bil dobiček, iz katerega so </w:t>
                  </w:r>
                  <w:r w:rsidR="001D2901">
                    <w:rPr>
                      <w:rFonts w:eastAsia="Calibri"/>
                      <w:sz w:val="20"/>
                      <w:szCs w:val="20"/>
                    </w:rPr>
                    <w:t xml:space="preserve">dividende </w:t>
                  </w:r>
                  <w:r w:rsidR="002A4D02">
                    <w:rPr>
                      <w:rFonts w:eastAsia="Calibri"/>
                      <w:sz w:val="20"/>
                      <w:szCs w:val="20"/>
                    </w:rPr>
                    <w:t xml:space="preserve">plačane, obdavčen s primerljivim davkom. V navedenem členu je bil v tretji točki določen tudi pogoj, da ne gre za </w:t>
                  </w:r>
                  <w:r w:rsidR="00C0396F">
                    <w:rPr>
                      <w:rFonts w:eastAsia="Calibri"/>
                      <w:sz w:val="20"/>
                      <w:szCs w:val="20"/>
                    </w:rPr>
                    <w:t xml:space="preserve">izplačevalca iz </w:t>
                  </w:r>
                  <w:r w:rsidR="002A4D02">
                    <w:rPr>
                      <w:rFonts w:eastAsia="Calibri"/>
                      <w:sz w:val="20"/>
                      <w:szCs w:val="20"/>
                    </w:rPr>
                    <w:t>držav</w:t>
                  </w:r>
                  <w:r w:rsidR="00C0396F">
                    <w:rPr>
                      <w:rFonts w:eastAsia="Calibri"/>
                      <w:sz w:val="20"/>
                      <w:szCs w:val="20"/>
                    </w:rPr>
                    <w:t>e</w:t>
                  </w:r>
                  <w:r w:rsidR="002A4D02" w:rsidRPr="00537D35">
                    <w:rPr>
                      <w:rFonts w:eastAsia="Calibri"/>
                      <w:sz w:val="20"/>
                      <w:szCs w:val="20"/>
                    </w:rPr>
                    <w:t xml:space="preserve">, </w:t>
                  </w:r>
                  <w:r w:rsidR="002A4D02" w:rsidRPr="002A4D02">
                    <w:rPr>
                      <w:rFonts w:eastAsia="Calibri"/>
                      <w:sz w:val="20"/>
                      <w:szCs w:val="20"/>
                    </w:rPr>
                    <w:t>v kateri je splošna oziroma povprečna nominalna stopnja obdavčitve dobička družb nižja od 12,5</w:t>
                  </w:r>
                  <w:r w:rsidR="00F9744B">
                    <w:rPr>
                      <w:rFonts w:eastAsia="Calibri"/>
                      <w:sz w:val="20"/>
                      <w:szCs w:val="20"/>
                    </w:rPr>
                    <w:t xml:space="preserve"> </w:t>
                  </w:r>
                  <w:r w:rsidR="002A4D02" w:rsidRPr="002A4D02">
                    <w:rPr>
                      <w:rFonts w:eastAsia="Calibri"/>
                      <w:sz w:val="20"/>
                      <w:szCs w:val="20"/>
                    </w:rPr>
                    <w:t>%, in je država objavljena na seznamu v skladu z 8. členom zakona, pri tem pa ta aline</w:t>
                  </w:r>
                  <w:r w:rsidR="00C66395">
                    <w:rPr>
                      <w:rFonts w:eastAsia="Calibri"/>
                      <w:sz w:val="20"/>
                      <w:szCs w:val="20"/>
                    </w:rPr>
                    <w:t>j</w:t>
                  </w:r>
                  <w:r w:rsidR="002A4D02" w:rsidRPr="002A4D02">
                    <w:rPr>
                      <w:rFonts w:eastAsia="Calibri"/>
                      <w:sz w:val="20"/>
                      <w:szCs w:val="20"/>
                    </w:rPr>
                    <w:t xml:space="preserve">a ne velja za izplačevalca, </w:t>
                  </w:r>
                  <w:r w:rsidR="002A4D02" w:rsidRPr="002A4D02">
                    <w:rPr>
                      <w:rFonts w:eastAsia="Calibri"/>
                      <w:sz w:val="20"/>
                      <w:szCs w:val="20"/>
                    </w:rPr>
                    <w:lastRenderedPageBreak/>
                    <w:t xml:space="preserve">ki je rezident druge države članice EU po 2. točki </w:t>
                  </w:r>
                  <w:r w:rsidR="00C0396F">
                    <w:rPr>
                      <w:rFonts w:eastAsia="Calibri"/>
                      <w:sz w:val="20"/>
                      <w:szCs w:val="20"/>
                    </w:rPr>
                    <w:t xml:space="preserve">prvega </w:t>
                  </w:r>
                  <w:r w:rsidR="002A4D02" w:rsidRPr="002A4D02">
                    <w:rPr>
                      <w:rFonts w:eastAsia="Calibri"/>
                      <w:sz w:val="20"/>
                      <w:szCs w:val="20"/>
                    </w:rPr>
                    <w:t xml:space="preserve">odstavka </w:t>
                  </w:r>
                  <w:r w:rsidR="00C0396F">
                    <w:rPr>
                      <w:rFonts w:eastAsia="Calibri"/>
                      <w:sz w:val="20"/>
                      <w:szCs w:val="20"/>
                    </w:rPr>
                    <w:t>24.</w:t>
                  </w:r>
                  <w:r w:rsidR="002A4D02" w:rsidRPr="002A4D02">
                    <w:rPr>
                      <w:rFonts w:eastAsia="Calibri"/>
                      <w:sz w:val="20"/>
                      <w:szCs w:val="20"/>
                    </w:rPr>
                    <w:t xml:space="preserve"> člena.</w:t>
                  </w:r>
                  <w:r w:rsidR="002A4D02">
                    <w:rPr>
                      <w:rFonts w:eastAsia="Calibri"/>
                      <w:sz w:val="20"/>
                      <w:szCs w:val="20"/>
                    </w:rPr>
                    <w:t xml:space="preserve"> </w:t>
                  </w:r>
                  <w:r w:rsidR="006E316A">
                    <w:rPr>
                      <w:rFonts w:eastAsia="Calibri"/>
                      <w:sz w:val="20"/>
                      <w:szCs w:val="20"/>
                    </w:rPr>
                    <w:t xml:space="preserve">Takšen pogoj v povezavi z osnovnim ukrepom pomeni, da je v 24. členu določen dodaten obrambni ukrep. </w:t>
                  </w:r>
                  <w:r w:rsidR="001D2901">
                    <w:rPr>
                      <w:rFonts w:eastAsia="Calibri"/>
                      <w:sz w:val="20"/>
                      <w:szCs w:val="20"/>
                    </w:rPr>
                    <w:t>Ta člen b</w:t>
                  </w:r>
                  <w:r w:rsidR="006E316A">
                    <w:rPr>
                      <w:rFonts w:eastAsia="Calibri"/>
                      <w:sz w:val="20"/>
                      <w:szCs w:val="20"/>
                    </w:rPr>
                    <w:t xml:space="preserve">esedilo </w:t>
                  </w:r>
                  <w:r w:rsidR="001D2901">
                    <w:rPr>
                      <w:rFonts w:eastAsia="Calibri"/>
                      <w:sz w:val="20"/>
                      <w:szCs w:val="20"/>
                    </w:rPr>
                    <w:t xml:space="preserve">opisanega </w:t>
                  </w:r>
                  <w:r w:rsidR="006E316A">
                    <w:rPr>
                      <w:rFonts w:eastAsia="Calibri"/>
                      <w:sz w:val="20"/>
                      <w:szCs w:val="20"/>
                    </w:rPr>
                    <w:t>pogoj</w:t>
                  </w:r>
                  <w:r w:rsidR="001D2901">
                    <w:rPr>
                      <w:rFonts w:eastAsia="Calibri"/>
                      <w:sz w:val="20"/>
                      <w:szCs w:val="20"/>
                    </w:rPr>
                    <w:t xml:space="preserve">a </w:t>
                  </w:r>
                  <w:r w:rsidR="006E316A">
                    <w:rPr>
                      <w:rFonts w:eastAsia="Calibri"/>
                      <w:sz w:val="20"/>
                      <w:szCs w:val="20"/>
                    </w:rPr>
                    <w:t>prilag</w:t>
                  </w:r>
                  <w:r w:rsidR="001D2901">
                    <w:rPr>
                      <w:rFonts w:eastAsia="Calibri"/>
                      <w:sz w:val="20"/>
                      <w:szCs w:val="20"/>
                    </w:rPr>
                    <w:t>aja</w:t>
                  </w:r>
                  <w:r w:rsidR="006E316A">
                    <w:rPr>
                      <w:rFonts w:eastAsia="Calibri"/>
                      <w:sz w:val="20"/>
                      <w:szCs w:val="20"/>
                    </w:rPr>
                    <w:t xml:space="preserve"> glede na spremembe v 8.a členu zakona. Tako je določeno, da s</w:t>
                  </w:r>
                  <w:r w:rsidR="00557B85">
                    <w:rPr>
                      <w:rFonts w:eastAsia="Calibri"/>
                      <w:sz w:val="20"/>
                      <w:szCs w:val="20"/>
                    </w:rPr>
                    <w:t xml:space="preserve">e </w:t>
                  </w:r>
                  <w:r w:rsidR="008E10B6">
                    <w:rPr>
                      <w:rFonts w:eastAsia="Calibri"/>
                      <w:sz w:val="20"/>
                      <w:szCs w:val="20"/>
                    </w:rPr>
                    <w:t xml:space="preserve">dosedanje besedilo nadomesti z besedilom, ki določa pogoj, da gre za </w:t>
                  </w:r>
                  <w:r w:rsidR="00557B85" w:rsidRPr="00753699">
                    <w:rPr>
                      <w:rFonts w:eastAsia="Calibri"/>
                      <w:sz w:val="20"/>
                      <w:szCs w:val="20"/>
                    </w:rPr>
                    <w:t>zavezanc</w:t>
                  </w:r>
                  <w:r w:rsidR="008E10B6">
                    <w:rPr>
                      <w:rFonts w:eastAsia="Calibri"/>
                      <w:sz w:val="20"/>
                      <w:szCs w:val="20"/>
                    </w:rPr>
                    <w:t>a</w:t>
                  </w:r>
                  <w:r w:rsidR="00557B85" w:rsidRPr="00753699">
                    <w:rPr>
                      <w:rFonts w:eastAsia="Calibri"/>
                      <w:sz w:val="20"/>
                      <w:szCs w:val="20"/>
                    </w:rPr>
                    <w:t xml:space="preserve"> za davek od dohodka oziroma dobička, primerljiv z davkom po tem zakonu, </w:t>
                  </w:r>
                  <w:r w:rsidR="008E10B6">
                    <w:rPr>
                      <w:rFonts w:eastAsia="Calibri"/>
                      <w:sz w:val="20"/>
                      <w:szCs w:val="20"/>
                    </w:rPr>
                    <w:t>ki</w:t>
                  </w:r>
                  <w:r w:rsidR="00557B85" w:rsidRPr="00753699">
                    <w:rPr>
                      <w:rFonts w:eastAsia="Calibri"/>
                      <w:sz w:val="20"/>
                      <w:szCs w:val="20"/>
                    </w:rPr>
                    <w:t xml:space="preserve"> ni rezident države, v primeru poslovne enote pa se ta ne nahaja v državi</w:t>
                  </w:r>
                  <w:r w:rsidR="00557B85">
                    <w:rPr>
                      <w:rFonts w:eastAsia="Calibri"/>
                      <w:sz w:val="20"/>
                      <w:szCs w:val="20"/>
                    </w:rPr>
                    <w:t xml:space="preserve"> ali jurisdi</w:t>
                  </w:r>
                  <w:r w:rsidR="00C0396F">
                    <w:rPr>
                      <w:rFonts w:eastAsia="Calibri"/>
                      <w:sz w:val="20"/>
                      <w:szCs w:val="20"/>
                    </w:rPr>
                    <w:t>kciji, ki je uvrščena na seznam</w:t>
                  </w:r>
                  <w:r w:rsidR="00557B85">
                    <w:rPr>
                      <w:rFonts w:eastAsia="Calibri"/>
                      <w:sz w:val="20"/>
                      <w:szCs w:val="20"/>
                    </w:rPr>
                    <w:t xml:space="preserve"> iz drugega odstavka 8.a člena tega zakona.</w:t>
                  </w:r>
                  <w:r w:rsidR="001D2901">
                    <w:rPr>
                      <w:rFonts w:eastAsia="Calibri"/>
                      <w:sz w:val="20"/>
                      <w:szCs w:val="20"/>
                    </w:rPr>
                    <w:t xml:space="preserve"> To pomeni, da bo zavezanec upošteval, ali morebiti prejema dohodek, v tem primeru dividende, iz države, ki je na seznamu. </w:t>
                  </w:r>
                </w:p>
                <w:p w14:paraId="28E54F54" w14:textId="77777777" w:rsidR="00424A28" w:rsidRPr="00537D35" w:rsidRDefault="00424A28" w:rsidP="00693EEF">
                  <w:pPr>
                    <w:overflowPunct w:val="0"/>
                    <w:autoSpaceDE w:val="0"/>
                    <w:autoSpaceDN w:val="0"/>
                    <w:adjustRightInd w:val="0"/>
                    <w:spacing w:after="0"/>
                    <w:jc w:val="both"/>
                    <w:textAlignment w:val="baseline"/>
                    <w:rPr>
                      <w:rFonts w:ascii="Arial" w:eastAsia="Calibri" w:hAnsi="Arial" w:cs="Arial"/>
                      <w:sz w:val="20"/>
                      <w:szCs w:val="20"/>
                      <w:lang w:eastAsia="sl-SI"/>
                    </w:rPr>
                  </w:pPr>
                </w:p>
                <w:p w14:paraId="002104A3" w14:textId="77777777" w:rsidR="00B1422D" w:rsidRPr="00537D35" w:rsidRDefault="00B1422D" w:rsidP="00693EEF">
                  <w:pPr>
                    <w:overflowPunct w:val="0"/>
                    <w:autoSpaceDE w:val="0"/>
                    <w:autoSpaceDN w:val="0"/>
                    <w:adjustRightInd w:val="0"/>
                    <w:spacing w:after="0"/>
                    <w:jc w:val="both"/>
                    <w:textAlignment w:val="baseline"/>
                    <w:rPr>
                      <w:rFonts w:ascii="Arial" w:eastAsia="Calibri" w:hAnsi="Arial" w:cs="Arial"/>
                      <w:sz w:val="20"/>
                      <w:szCs w:val="20"/>
                      <w:lang w:eastAsia="sl-SI"/>
                    </w:rPr>
                  </w:pPr>
                  <w:r w:rsidRPr="00537D35">
                    <w:rPr>
                      <w:rFonts w:ascii="Arial" w:eastAsia="Calibri" w:hAnsi="Arial" w:cs="Arial"/>
                      <w:sz w:val="20"/>
                      <w:szCs w:val="20"/>
                      <w:lang w:eastAsia="sl-SI"/>
                    </w:rPr>
                    <w:t>K 4. členu</w:t>
                  </w:r>
                </w:p>
                <w:p w14:paraId="0DBBA0C2" w14:textId="445B4FF6" w:rsidR="008E03C7" w:rsidRDefault="004F25EE" w:rsidP="00693EEF">
                  <w:pPr>
                    <w:shd w:val="clear" w:color="auto" w:fill="FFFFFF"/>
                    <w:spacing w:after="120"/>
                    <w:jc w:val="both"/>
                    <w:rPr>
                      <w:rFonts w:ascii="Arial" w:eastAsia="Calibri" w:hAnsi="Arial" w:cs="Arial"/>
                      <w:sz w:val="20"/>
                      <w:szCs w:val="20"/>
                      <w:lang w:eastAsia="sl-SI"/>
                    </w:rPr>
                  </w:pPr>
                  <w:r w:rsidRPr="004F25EE">
                    <w:rPr>
                      <w:rFonts w:ascii="Arial" w:eastAsia="Calibri" w:hAnsi="Arial" w:cs="Arial"/>
                      <w:sz w:val="20"/>
                      <w:szCs w:val="20"/>
                      <w:lang w:eastAsia="sl-SI"/>
                    </w:rPr>
                    <w:t xml:space="preserve">Ta člen spreminja oziroma dopolnjuje </w:t>
                  </w:r>
                  <w:r w:rsidR="008E03C7" w:rsidRPr="00EB7E30">
                    <w:rPr>
                      <w:rFonts w:ascii="Arial" w:eastAsia="Calibri" w:hAnsi="Arial" w:cs="Arial"/>
                      <w:sz w:val="20"/>
                      <w:szCs w:val="20"/>
                      <w:lang w:eastAsia="sl-SI"/>
                    </w:rPr>
                    <w:t xml:space="preserve">25. člen </w:t>
                  </w:r>
                  <w:r w:rsidR="00CA3AED" w:rsidRPr="00CA3AED">
                    <w:rPr>
                      <w:rFonts w:ascii="Arial" w:eastAsia="Calibri" w:hAnsi="Arial" w:cs="Arial"/>
                      <w:sz w:val="20"/>
                      <w:szCs w:val="20"/>
                      <w:lang w:eastAsia="sl-SI"/>
                    </w:rPr>
                    <w:t>ZDDPO-2</w:t>
                  </w:r>
                  <w:r>
                    <w:rPr>
                      <w:rFonts w:ascii="Arial" w:eastAsia="Calibri" w:hAnsi="Arial" w:cs="Arial"/>
                      <w:sz w:val="20"/>
                      <w:szCs w:val="20"/>
                      <w:lang w:eastAsia="sl-SI"/>
                    </w:rPr>
                    <w:t xml:space="preserve">, ki </w:t>
                  </w:r>
                  <w:r w:rsidR="008E03C7">
                    <w:rPr>
                      <w:rFonts w:ascii="Arial" w:eastAsia="Calibri" w:hAnsi="Arial" w:cs="Arial"/>
                      <w:sz w:val="20"/>
                      <w:szCs w:val="20"/>
                      <w:lang w:eastAsia="sl-SI"/>
                    </w:rPr>
                    <w:t>določ</w:t>
                  </w:r>
                  <w:r>
                    <w:rPr>
                      <w:rFonts w:ascii="Arial" w:eastAsia="Calibri" w:hAnsi="Arial" w:cs="Arial"/>
                      <w:sz w:val="20"/>
                      <w:szCs w:val="20"/>
                      <w:lang w:eastAsia="sl-SI"/>
                    </w:rPr>
                    <w:t>a obravnavo</w:t>
                  </w:r>
                  <w:r w:rsidR="008E03C7">
                    <w:rPr>
                      <w:rFonts w:ascii="Arial" w:eastAsia="Calibri" w:hAnsi="Arial" w:cs="Arial"/>
                      <w:sz w:val="20"/>
                      <w:szCs w:val="20"/>
                      <w:lang w:eastAsia="sl-SI"/>
                    </w:rPr>
                    <w:t xml:space="preserve"> </w:t>
                  </w:r>
                  <w:r w:rsidR="00541469">
                    <w:rPr>
                      <w:rFonts w:ascii="Arial" w:eastAsia="Calibri" w:hAnsi="Arial" w:cs="Arial"/>
                      <w:sz w:val="20"/>
                      <w:szCs w:val="20"/>
                      <w:lang w:eastAsia="sl-SI"/>
                    </w:rPr>
                    <w:t>ustvarjenega</w:t>
                  </w:r>
                  <w:r w:rsidR="00541469" w:rsidRPr="00541469">
                    <w:rPr>
                      <w:rFonts w:ascii="Arial" w:eastAsia="Calibri" w:hAnsi="Arial" w:cs="Arial"/>
                      <w:sz w:val="20"/>
                      <w:szCs w:val="20"/>
                      <w:lang w:eastAsia="sl-SI"/>
                    </w:rPr>
                    <w:t xml:space="preserve"> dobičk</w:t>
                  </w:r>
                  <w:r w:rsidR="00541469">
                    <w:rPr>
                      <w:rFonts w:ascii="Arial" w:eastAsia="Calibri" w:hAnsi="Arial" w:cs="Arial"/>
                      <w:sz w:val="20"/>
                      <w:szCs w:val="20"/>
                      <w:lang w:eastAsia="sl-SI"/>
                    </w:rPr>
                    <w:t>a</w:t>
                  </w:r>
                  <w:r w:rsidR="00541469" w:rsidRPr="00541469">
                    <w:rPr>
                      <w:rFonts w:ascii="Arial" w:eastAsia="Calibri" w:hAnsi="Arial" w:cs="Arial"/>
                      <w:sz w:val="20"/>
                      <w:szCs w:val="20"/>
                      <w:lang w:eastAsia="sl-SI"/>
                    </w:rPr>
                    <w:t xml:space="preserve"> iz odsvojitve lastniških deležev v gospodarskih družbah, zadrugah in drugih oblikah organiziranja, </w:t>
                  </w:r>
                  <w:r w:rsidR="00997F44">
                    <w:rPr>
                      <w:rFonts w:ascii="Arial" w:eastAsia="Calibri" w:hAnsi="Arial" w:cs="Arial"/>
                      <w:sz w:val="20"/>
                      <w:szCs w:val="20"/>
                      <w:lang w:eastAsia="sl-SI"/>
                    </w:rPr>
                    <w:t xml:space="preserve">in sicer </w:t>
                  </w:r>
                  <w:r w:rsidR="002B345C">
                    <w:rPr>
                      <w:rFonts w:ascii="Arial" w:eastAsia="Calibri" w:hAnsi="Arial" w:cs="Arial"/>
                      <w:sz w:val="20"/>
                      <w:szCs w:val="20"/>
                      <w:lang w:eastAsia="sl-SI"/>
                    </w:rPr>
                    <w:t xml:space="preserve">je določen </w:t>
                  </w:r>
                  <w:r w:rsidR="00997F44">
                    <w:rPr>
                      <w:rFonts w:ascii="Arial" w:eastAsia="Calibri" w:hAnsi="Arial" w:cs="Arial"/>
                      <w:sz w:val="20"/>
                      <w:szCs w:val="20"/>
                      <w:lang w:eastAsia="sl-SI"/>
                    </w:rPr>
                    <w:t>delni izvzem t</w:t>
                  </w:r>
                  <w:r w:rsidR="00541469" w:rsidRPr="00541469">
                    <w:rPr>
                      <w:rFonts w:ascii="Arial" w:eastAsia="Calibri" w:hAnsi="Arial" w:cs="Arial"/>
                      <w:sz w:val="20"/>
                      <w:szCs w:val="20"/>
                      <w:lang w:eastAsia="sl-SI"/>
                    </w:rPr>
                    <w:t>ega dobička iz davčne osnove</w:t>
                  </w:r>
                  <w:r w:rsidR="00997F44">
                    <w:rPr>
                      <w:rFonts w:ascii="Arial" w:eastAsia="Calibri" w:hAnsi="Arial" w:cs="Arial"/>
                      <w:sz w:val="20"/>
                      <w:szCs w:val="20"/>
                      <w:lang w:eastAsia="sl-SI"/>
                    </w:rPr>
                    <w:t xml:space="preserve">. V tretjem odstavku je takšen izvzem pogojevan z ne povezavo z državami z nižjo obdavčitvijo. Glede na nov 8.a člen je treba besedilo tretjega odstavka 25. člena zakona prilagoditi. To je narejeno </w:t>
                  </w:r>
                  <w:r>
                    <w:rPr>
                      <w:rFonts w:ascii="Arial" w:eastAsia="Calibri" w:hAnsi="Arial" w:cs="Arial"/>
                      <w:sz w:val="20"/>
                      <w:szCs w:val="20"/>
                      <w:lang w:eastAsia="sl-SI"/>
                    </w:rPr>
                    <w:t>s</w:t>
                  </w:r>
                  <w:r w:rsidR="00997F44">
                    <w:rPr>
                      <w:rFonts w:ascii="Arial" w:eastAsia="Calibri" w:hAnsi="Arial" w:cs="Arial"/>
                      <w:sz w:val="20"/>
                      <w:szCs w:val="20"/>
                      <w:lang w:eastAsia="sl-SI"/>
                    </w:rPr>
                    <w:t xml:space="preserve"> 4. člen</w:t>
                  </w:r>
                  <w:r>
                    <w:rPr>
                      <w:rFonts w:ascii="Arial" w:eastAsia="Calibri" w:hAnsi="Arial" w:cs="Arial"/>
                      <w:sz w:val="20"/>
                      <w:szCs w:val="20"/>
                      <w:lang w:eastAsia="sl-SI"/>
                    </w:rPr>
                    <w:t>om</w:t>
                  </w:r>
                  <w:r w:rsidR="00997F44">
                    <w:rPr>
                      <w:rFonts w:ascii="Arial" w:eastAsia="Calibri" w:hAnsi="Arial" w:cs="Arial"/>
                      <w:sz w:val="20"/>
                      <w:szCs w:val="20"/>
                      <w:lang w:eastAsia="sl-SI"/>
                    </w:rPr>
                    <w:t xml:space="preserve"> tega zakona. </w:t>
                  </w:r>
                </w:p>
                <w:p w14:paraId="7212E726" w14:textId="77777777" w:rsidR="00B1422D" w:rsidRPr="00B1422D" w:rsidRDefault="00B1422D" w:rsidP="00693EEF">
                  <w:pPr>
                    <w:contextualSpacing/>
                    <w:jc w:val="both"/>
                    <w:rPr>
                      <w:rFonts w:ascii="Arial" w:eastAsia="Calibri" w:hAnsi="Arial" w:cs="Arial"/>
                      <w:sz w:val="20"/>
                      <w:szCs w:val="20"/>
                      <w:lang w:eastAsia="sl-SI"/>
                    </w:rPr>
                  </w:pPr>
                </w:p>
                <w:p w14:paraId="5A3A9F9C" w14:textId="77777777" w:rsidR="00B1422D" w:rsidRPr="00537D35" w:rsidRDefault="00B1422D" w:rsidP="00693EEF">
                  <w:pPr>
                    <w:overflowPunct w:val="0"/>
                    <w:autoSpaceDE w:val="0"/>
                    <w:autoSpaceDN w:val="0"/>
                    <w:adjustRightInd w:val="0"/>
                    <w:spacing w:after="0"/>
                    <w:jc w:val="both"/>
                    <w:textAlignment w:val="baseline"/>
                    <w:rPr>
                      <w:rFonts w:ascii="Arial" w:eastAsia="Calibri" w:hAnsi="Arial" w:cs="Arial"/>
                      <w:sz w:val="20"/>
                      <w:szCs w:val="20"/>
                      <w:lang w:eastAsia="sl-SI"/>
                    </w:rPr>
                  </w:pPr>
                  <w:r w:rsidRPr="00537D35">
                    <w:rPr>
                      <w:rFonts w:ascii="Arial" w:eastAsia="Calibri" w:hAnsi="Arial" w:cs="Arial"/>
                      <w:sz w:val="20"/>
                      <w:szCs w:val="20"/>
                      <w:lang w:eastAsia="sl-SI"/>
                    </w:rPr>
                    <w:t>K 5. členu</w:t>
                  </w:r>
                </w:p>
                <w:p w14:paraId="160A0B00" w14:textId="77777777" w:rsidR="00CA3AED" w:rsidRPr="00CA3AED" w:rsidRDefault="00937F65" w:rsidP="00693EEF">
                  <w:pPr>
                    <w:pStyle w:val="tevilnatoka1"/>
                    <w:spacing w:line="276" w:lineRule="auto"/>
                    <w:ind w:left="0" w:firstLine="0"/>
                    <w:rPr>
                      <w:rFonts w:eastAsia="Calibri"/>
                      <w:sz w:val="20"/>
                      <w:szCs w:val="20"/>
                    </w:rPr>
                  </w:pPr>
                  <w:r>
                    <w:rPr>
                      <w:rFonts w:eastAsia="Calibri"/>
                      <w:sz w:val="20"/>
                      <w:szCs w:val="20"/>
                    </w:rPr>
                    <w:t xml:space="preserve">Ta člen določa prilagoditev </w:t>
                  </w:r>
                  <w:r w:rsidR="00507411">
                    <w:rPr>
                      <w:rFonts w:eastAsia="Calibri"/>
                      <w:sz w:val="20"/>
                      <w:szCs w:val="20"/>
                    </w:rPr>
                    <w:t xml:space="preserve">dela </w:t>
                  </w:r>
                  <w:r>
                    <w:rPr>
                      <w:rFonts w:eastAsia="Calibri"/>
                      <w:sz w:val="20"/>
                      <w:szCs w:val="20"/>
                    </w:rPr>
                    <w:t xml:space="preserve">besedila 30. člena ZDDPO-2 zaradi vzpostavitve nadgrajenega sistema, določenega v novem 8.a členu zakona. V </w:t>
                  </w:r>
                  <w:r w:rsidR="00CA3AED" w:rsidRPr="00EB7E30">
                    <w:rPr>
                      <w:rFonts w:eastAsia="Calibri"/>
                      <w:sz w:val="20"/>
                      <w:szCs w:val="20"/>
                    </w:rPr>
                    <w:t>30. člen</w:t>
                  </w:r>
                  <w:r w:rsidR="00CA3AED">
                    <w:rPr>
                      <w:rFonts w:eastAsia="Calibri"/>
                      <w:sz w:val="20"/>
                      <w:szCs w:val="20"/>
                    </w:rPr>
                    <w:t xml:space="preserve">u </w:t>
                  </w:r>
                  <w:r w:rsidR="00CA3AED" w:rsidRPr="00CA3AED">
                    <w:rPr>
                      <w:rFonts w:eastAsia="Calibri"/>
                      <w:sz w:val="20"/>
                      <w:szCs w:val="20"/>
                    </w:rPr>
                    <w:t xml:space="preserve">ZDDPO-2 </w:t>
                  </w:r>
                  <w:r w:rsidR="00CA3AED">
                    <w:rPr>
                      <w:rFonts w:eastAsia="Calibri"/>
                      <w:sz w:val="20"/>
                      <w:szCs w:val="20"/>
                    </w:rPr>
                    <w:t xml:space="preserve">so določeni davčno nepriznani odhodki, med njimi tudi obresti </w:t>
                  </w:r>
                  <w:r w:rsidR="00CA3AED" w:rsidRPr="00CA3AED">
                    <w:rPr>
                      <w:rFonts w:eastAsia="Calibri"/>
                      <w:sz w:val="20"/>
                      <w:szCs w:val="20"/>
                    </w:rPr>
                    <w:t>od posojil, prejetih od oseb, ki imajo sedež, kraj dejanskega delovanja poslovodstva ali prebivališče v državah, razen držav članic EU, v katerih je splošna oziroma povprečna nominalna stopnja obdavčitve dobička nižja od 12,5</w:t>
                  </w:r>
                  <w:r w:rsidR="00644418">
                    <w:rPr>
                      <w:rFonts w:eastAsia="Calibri"/>
                      <w:sz w:val="20"/>
                      <w:szCs w:val="20"/>
                    </w:rPr>
                    <w:t xml:space="preserve"> </w:t>
                  </w:r>
                  <w:r w:rsidR="00CA3AED" w:rsidRPr="00CA3AED">
                    <w:rPr>
                      <w:rFonts w:eastAsia="Calibri"/>
                      <w:sz w:val="20"/>
                      <w:szCs w:val="20"/>
                    </w:rPr>
                    <w:t>% in je država objavljena na seznamu v</w:t>
                  </w:r>
                  <w:r>
                    <w:rPr>
                      <w:rFonts w:eastAsia="Calibri"/>
                      <w:sz w:val="20"/>
                      <w:szCs w:val="20"/>
                    </w:rPr>
                    <w:t xml:space="preserve"> skladu z 8. členom tega zakona. </w:t>
                  </w:r>
                  <w:r w:rsidR="00507411">
                    <w:rPr>
                      <w:rFonts w:eastAsia="Calibri"/>
                      <w:sz w:val="20"/>
                      <w:szCs w:val="20"/>
                    </w:rPr>
                    <w:t>B</w:t>
                  </w:r>
                  <w:r>
                    <w:rPr>
                      <w:rFonts w:eastAsia="Calibri"/>
                      <w:sz w:val="20"/>
                      <w:szCs w:val="20"/>
                    </w:rPr>
                    <w:t xml:space="preserve">esedilo je </w:t>
                  </w:r>
                  <w:r w:rsidR="00507411">
                    <w:rPr>
                      <w:rFonts w:eastAsia="Calibri"/>
                      <w:sz w:val="20"/>
                      <w:szCs w:val="20"/>
                    </w:rPr>
                    <w:t xml:space="preserve">v tem členu prilagojeno novi podlagi za pogojevanje priznavanja konkretnega odhodka ob dejstvu povezanosti z državami ali jurisdikcijami na seznamu. </w:t>
                  </w:r>
                  <w:r>
                    <w:rPr>
                      <w:rFonts w:eastAsia="Calibri"/>
                      <w:sz w:val="20"/>
                      <w:szCs w:val="20"/>
                    </w:rPr>
                    <w:t xml:space="preserve"> </w:t>
                  </w:r>
                </w:p>
                <w:p w14:paraId="1A54C4FC" w14:textId="77777777" w:rsidR="00CA3AED" w:rsidRPr="00CA3AED" w:rsidRDefault="00CA3AED" w:rsidP="00693EEF">
                  <w:pPr>
                    <w:overflowPunct w:val="0"/>
                    <w:autoSpaceDE w:val="0"/>
                    <w:autoSpaceDN w:val="0"/>
                    <w:adjustRightInd w:val="0"/>
                    <w:spacing w:after="0"/>
                    <w:jc w:val="both"/>
                    <w:textAlignment w:val="baseline"/>
                    <w:rPr>
                      <w:rFonts w:ascii="Arial" w:eastAsia="Calibri" w:hAnsi="Arial" w:cs="Arial"/>
                      <w:sz w:val="20"/>
                      <w:szCs w:val="20"/>
                      <w:lang w:eastAsia="sl-SI"/>
                    </w:rPr>
                  </w:pPr>
                </w:p>
                <w:p w14:paraId="4115C40D" w14:textId="77777777" w:rsidR="00B1422D" w:rsidRPr="00537D35" w:rsidRDefault="00B1422D" w:rsidP="00693EEF">
                  <w:pPr>
                    <w:overflowPunct w:val="0"/>
                    <w:autoSpaceDE w:val="0"/>
                    <w:autoSpaceDN w:val="0"/>
                    <w:adjustRightInd w:val="0"/>
                    <w:spacing w:after="0"/>
                    <w:jc w:val="both"/>
                    <w:textAlignment w:val="baseline"/>
                    <w:rPr>
                      <w:rFonts w:ascii="Arial" w:eastAsia="Calibri" w:hAnsi="Arial" w:cs="Arial"/>
                      <w:sz w:val="20"/>
                      <w:szCs w:val="20"/>
                      <w:lang w:eastAsia="sl-SI"/>
                    </w:rPr>
                  </w:pPr>
                  <w:r w:rsidRPr="00537D35">
                    <w:rPr>
                      <w:rFonts w:ascii="Arial" w:eastAsia="Calibri" w:hAnsi="Arial" w:cs="Arial"/>
                      <w:sz w:val="20"/>
                      <w:szCs w:val="20"/>
                      <w:lang w:eastAsia="sl-SI"/>
                    </w:rPr>
                    <w:t>K 6. členu</w:t>
                  </w:r>
                </w:p>
                <w:p w14:paraId="7B0EEBA7" w14:textId="29D3DFE7" w:rsidR="00963F6A" w:rsidRDefault="00963F6A" w:rsidP="00E60044">
                  <w:pPr>
                    <w:pStyle w:val="len"/>
                    <w:shd w:val="clear" w:color="auto" w:fill="FFFFFF"/>
                    <w:spacing w:before="0" w:beforeAutospacing="0" w:after="0" w:afterAutospacing="0" w:line="276" w:lineRule="auto"/>
                    <w:jc w:val="both"/>
                    <w:rPr>
                      <w:rFonts w:ascii="Arial" w:eastAsia="Calibri" w:hAnsi="Arial" w:cs="Arial"/>
                      <w:sz w:val="20"/>
                      <w:szCs w:val="20"/>
                    </w:rPr>
                  </w:pPr>
                  <w:r>
                    <w:rPr>
                      <w:rFonts w:ascii="Arial" w:eastAsia="Calibri" w:hAnsi="Arial" w:cs="Arial"/>
                      <w:sz w:val="20"/>
                      <w:szCs w:val="20"/>
                    </w:rPr>
                    <w:t xml:space="preserve">Ta člen dopolnjuje </w:t>
                  </w:r>
                  <w:r w:rsidRPr="00EB7E30">
                    <w:rPr>
                      <w:rFonts w:ascii="Arial" w:eastAsia="Calibri" w:hAnsi="Arial" w:cs="Arial"/>
                      <w:sz w:val="20"/>
                      <w:szCs w:val="20"/>
                    </w:rPr>
                    <w:t>67.i člen</w:t>
                  </w:r>
                  <w:r>
                    <w:rPr>
                      <w:rFonts w:ascii="Arial" w:eastAsia="Calibri" w:hAnsi="Arial" w:cs="Arial"/>
                      <w:sz w:val="20"/>
                      <w:szCs w:val="20"/>
                    </w:rPr>
                    <w:t xml:space="preserve"> zakona. 67.i člen določa obravnavo dohodka nadzorovane tuje družbe oziroma določa vključitev posameznih taksativno naštetih dohodkov takšne družbe v davčno osnovo zavezanca. Od tega določila splošno veljata dve izjemi, in sicer, če gre za dejansko opravljanje dejavnosti nadzorovane tuje družbe ali če navedeni dohodki predstavljajo manjši delež dohodka nadzorovane tuje družbe. Opisano pomeni, da se ob izpolnitvi pogojev za izjemi, določba o</w:t>
                  </w:r>
                  <w:r w:rsidR="00E60044">
                    <w:rPr>
                      <w:rFonts w:ascii="Arial" w:eastAsia="Calibri" w:hAnsi="Arial" w:cs="Arial"/>
                      <w:sz w:val="20"/>
                      <w:szCs w:val="20"/>
                    </w:rPr>
                    <w:t xml:space="preserve"> vključitvi </w:t>
                  </w:r>
                  <w:r w:rsidR="0008162B">
                    <w:rPr>
                      <w:rFonts w:ascii="Arial" w:eastAsia="Calibri" w:hAnsi="Arial" w:cs="Arial"/>
                      <w:sz w:val="20"/>
                      <w:szCs w:val="20"/>
                    </w:rPr>
                    <w:t xml:space="preserve">dohodkov </w:t>
                  </w:r>
                  <w:r w:rsidR="00E60044">
                    <w:rPr>
                      <w:rFonts w:ascii="Arial" w:eastAsia="Calibri" w:hAnsi="Arial" w:cs="Arial"/>
                      <w:sz w:val="20"/>
                      <w:szCs w:val="20"/>
                    </w:rPr>
                    <w:t>v zavezančevo davčno</w:t>
                  </w:r>
                  <w:r>
                    <w:rPr>
                      <w:rFonts w:ascii="Arial" w:eastAsia="Calibri" w:hAnsi="Arial" w:cs="Arial"/>
                      <w:sz w:val="20"/>
                      <w:szCs w:val="20"/>
                    </w:rPr>
                    <w:t xml:space="preserve"> osnovo ne uporabi. Dopolnitev, določena s tem členom pa opisani izjemi izniči oziroma določi, da se ne uporabita, če gre za </w:t>
                  </w:r>
                  <w:r w:rsidRPr="00EB7E30">
                    <w:rPr>
                      <w:rFonts w:ascii="Arial" w:eastAsia="Calibri" w:hAnsi="Arial" w:cs="Arial"/>
                      <w:sz w:val="20"/>
                      <w:szCs w:val="20"/>
                    </w:rPr>
                    <w:t>nadzorovan</w:t>
                  </w:r>
                  <w:r>
                    <w:rPr>
                      <w:rFonts w:ascii="Arial" w:eastAsia="Calibri" w:hAnsi="Arial" w:cs="Arial"/>
                      <w:sz w:val="20"/>
                      <w:szCs w:val="20"/>
                    </w:rPr>
                    <w:t>o tujo družbo</w:t>
                  </w:r>
                  <w:r w:rsidRPr="00EB7E30">
                    <w:rPr>
                      <w:rFonts w:ascii="Arial" w:eastAsia="Calibri" w:hAnsi="Arial" w:cs="Arial"/>
                      <w:sz w:val="20"/>
                      <w:szCs w:val="20"/>
                    </w:rPr>
                    <w:t xml:space="preserve"> </w:t>
                  </w:r>
                  <w:r>
                    <w:rPr>
                      <w:rFonts w:ascii="Arial" w:eastAsia="Calibri" w:hAnsi="Arial" w:cs="Arial"/>
                      <w:sz w:val="20"/>
                      <w:szCs w:val="20"/>
                    </w:rPr>
                    <w:t xml:space="preserve">iz </w:t>
                  </w:r>
                  <w:r w:rsidRPr="00EB7E30">
                    <w:rPr>
                      <w:rFonts w:ascii="Arial" w:eastAsia="Calibri" w:hAnsi="Arial" w:cs="Arial"/>
                      <w:sz w:val="20"/>
                      <w:szCs w:val="20"/>
                    </w:rPr>
                    <w:t>držav</w:t>
                  </w:r>
                  <w:r>
                    <w:rPr>
                      <w:rFonts w:ascii="Arial" w:eastAsia="Calibri" w:hAnsi="Arial" w:cs="Arial"/>
                      <w:sz w:val="20"/>
                      <w:szCs w:val="20"/>
                    </w:rPr>
                    <w:t>e ali jurisdikcije</w:t>
                  </w:r>
                  <w:r w:rsidRPr="00EB7E30">
                    <w:rPr>
                      <w:rFonts w:ascii="Arial" w:eastAsia="Calibri" w:hAnsi="Arial" w:cs="Arial"/>
                      <w:sz w:val="20"/>
                      <w:szCs w:val="20"/>
                    </w:rPr>
                    <w:t xml:space="preserve">, ki je uvrščena na seznam iz </w:t>
                  </w:r>
                  <w:r>
                    <w:rPr>
                      <w:rFonts w:ascii="Arial" w:eastAsia="Calibri" w:hAnsi="Arial" w:cs="Arial"/>
                      <w:sz w:val="20"/>
                      <w:szCs w:val="20"/>
                    </w:rPr>
                    <w:t xml:space="preserve">drugega odstavka 8.a člena tega zakona. </w:t>
                  </w:r>
                  <w:r w:rsidR="00E60044">
                    <w:rPr>
                      <w:rFonts w:ascii="Arial" w:eastAsia="Calibri" w:hAnsi="Arial" w:cs="Arial"/>
                      <w:sz w:val="20"/>
                      <w:szCs w:val="20"/>
                    </w:rPr>
                    <w:t xml:space="preserve">Dejanski učinek je, da se </w:t>
                  </w:r>
                  <w:r w:rsidR="00E60044" w:rsidRPr="00E60044">
                    <w:rPr>
                      <w:rFonts w:ascii="Arial" w:eastAsia="Calibri" w:hAnsi="Arial" w:cs="Arial"/>
                      <w:sz w:val="20"/>
                      <w:szCs w:val="20"/>
                    </w:rPr>
                    <w:t>v davčno osnovo zavezanca vključi nerazdeljeni dohodek nadzorovane tuje družbe iz prvega odstavka 67.i člena, če gre za nadzorovano tujo družbo iz države ali jurisdikcije, ki je uvrščena na seznam iz drugega odstavka 8.a člena tega zakona.</w:t>
                  </w:r>
                  <w:r w:rsidR="0008162B">
                    <w:rPr>
                      <w:rFonts w:ascii="Arial" w:eastAsia="Calibri" w:hAnsi="Arial" w:cs="Arial"/>
                      <w:sz w:val="20"/>
                      <w:szCs w:val="20"/>
                    </w:rPr>
                    <w:t xml:space="preserve"> </w:t>
                  </w:r>
                  <w:r w:rsidR="00422760" w:rsidRPr="00E60044">
                    <w:rPr>
                      <w:rFonts w:ascii="Arial" w:eastAsia="Calibri" w:hAnsi="Arial" w:cs="Arial"/>
                      <w:sz w:val="20"/>
                      <w:szCs w:val="20"/>
                    </w:rPr>
                    <w:t>To pomeni</w:t>
                  </w:r>
                  <w:r w:rsidR="00422760">
                    <w:rPr>
                      <w:rFonts w:ascii="Arial" w:eastAsia="Calibri" w:hAnsi="Arial" w:cs="Arial"/>
                      <w:sz w:val="20"/>
                      <w:szCs w:val="20"/>
                    </w:rPr>
                    <w:t xml:space="preserve"> strožjo ureditev oziroma strožjo obravnavo </w:t>
                  </w:r>
                  <w:r w:rsidR="0008162B">
                    <w:rPr>
                      <w:rFonts w:ascii="Arial" w:eastAsia="Calibri" w:hAnsi="Arial" w:cs="Arial"/>
                      <w:sz w:val="20"/>
                      <w:szCs w:val="20"/>
                    </w:rPr>
                    <w:t xml:space="preserve">za </w:t>
                  </w:r>
                  <w:r w:rsidR="00422760">
                    <w:rPr>
                      <w:rFonts w:ascii="Arial" w:eastAsia="Calibri" w:hAnsi="Arial" w:cs="Arial"/>
                      <w:sz w:val="20"/>
                      <w:szCs w:val="20"/>
                    </w:rPr>
                    <w:t>držav</w:t>
                  </w:r>
                  <w:r w:rsidR="0008162B">
                    <w:rPr>
                      <w:rFonts w:ascii="Arial" w:eastAsia="Calibri" w:hAnsi="Arial" w:cs="Arial"/>
                      <w:sz w:val="20"/>
                      <w:szCs w:val="20"/>
                    </w:rPr>
                    <w:t>e</w:t>
                  </w:r>
                  <w:r w:rsidR="00422760">
                    <w:rPr>
                      <w:rFonts w:ascii="Arial" w:eastAsia="Calibri" w:hAnsi="Arial" w:cs="Arial"/>
                      <w:sz w:val="20"/>
                      <w:szCs w:val="20"/>
                    </w:rPr>
                    <w:t xml:space="preserve"> ali jurisdikcij</w:t>
                  </w:r>
                  <w:r w:rsidR="0008162B">
                    <w:rPr>
                      <w:rFonts w:ascii="Arial" w:eastAsia="Calibri" w:hAnsi="Arial" w:cs="Arial"/>
                      <w:sz w:val="20"/>
                      <w:szCs w:val="20"/>
                    </w:rPr>
                    <w:t>e</w:t>
                  </w:r>
                  <w:r w:rsidR="00422760">
                    <w:rPr>
                      <w:rFonts w:ascii="Arial" w:eastAsia="Calibri" w:hAnsi="Arial" w:cs="Arial"/>
                      <w:sz w:val="20"/>
                      <w:szCs w:val="20"/>
                    </w:rPr>
                    <w:t xml:space="preserve"> na seznamu v primerjavi z ureditvijo za vse druge. </w:t>
                  </w:r>
                </w:p>
                <w:p w14:paraId="06736A12" w14:textId="77777777" w:rsidR="00963F6A" w:rsidRDefault="00963F6A" w:rsidP="00693EEF">
                  <w:pPr>
                    <w:pStyle w:val="len"/>
                    <w:shd w:val="clear" w:color="auto" w:fill="FFFFFF"/>
                    <w:spacing w:before="0" w:beforeAutospacing="0" w:after="0" w:afterAutospacing="0" w:line="276" w:lineRule="auto"/>
                    <w:rPr>
                      <w:rFonts w:ascii="Arial" w:eastAsia="Calibri" w:hAnsi="Arial" w:cs="Arial"/>
                      <w:sz w:val="20"/>
                      <w:szCs w:val="20"/>
                    </w:rPr>
                  </w:pPr>
                </w:p>
                <w:p w14:paraId="4DD9C504" w14:textId="77777777" w:rsidR="00E86BD6" w:rsidRDefault="00B1422D" w:rsidP="00E86BD6">
                  <w:pPr>
                    <w:overflowPunct w:val="0"/>
                    <w:autoSpaceDE w:val="0"/>
                    <w:autoSpaceDN w:val="0"/>
                    <w:adjustRightInd w:val="0"/>
                    <w:spacing w:after="0"/>
                    <w:jc w:val="both"/>
                    <w:textAlignment w:val="baseline"/>
                    <w:rPr>
                      <w:rFonts w:ascii="Arial" w:eastAsia="Calibri" w:hAnsi="Arial" w:cs="Arial"/>
                      <w:sz w:val="20"/>
                      <w:szCs w:val="20"/>
                      <w:lang w:eastAsia="sl-SI"/>
                    </w:rPr>
                  </w:pPr>
                  <w:r w:rsidRPr="00537D35">
                    <w:rPr>
                      <w:rFonts w:ascii="Arial" w:eastAsia="Calibri" w:hAnsi="Arial" w:cs="Arial"/>
                      <w:sz w:val="20"/>
                      <w:szCs w:val="20"/>
                      <w:lang w:eastAsia="sl-SI"/>
                    </w:rPr>
                    <w:t>K 7. členu</w:t>
                  </w:r>
                </w:p>
                <w:p w14:paraId="4901066B" w14:textId="31A90BF2" w:rsidR="00537D35" w:rsidRDefault="00EE410E" w:rsidP="00E86BD6">
                  <w:pPr>
                    <w:overflowPunct w:val="0"/>
                    <w:autoSpaceDE w:val="0"/>
                    <w:autoSpaceDN w:val="0"/>
                    <w:adjustRightInd w:val="0"/>
                    <w:spacing w:after="0"/>
                    <w:jc w:val="both"/>
                    <w:textAlignment w:val="baseline"/>
                    <w:rPr>
                      <w:rFonts w:ascii="Arial" w:eastAsia="Calibri" w:hAnsi="Arial" w:cs="Arial"/>
                      <w:sz w:val="20"/>
                      <w:szCs w:val="20"/>
                    </w:rPr>
                  </w:pPr>
                  <w:r>
                    <w:rPr>
                      <w:rFonts w:ascii="Arial" w:eastAsia="Calibri" w:hAnsi="Arial" w:cs="Arial"/>
                      <w:sz w:val="20"/>
                      <w:szCs w:val="20"/>
                      <w:lang w:eastAsia="sl-SI"/>
                    </w:rPr>
                    <w:t xml:space="preserve">Ta člen določa dopolnitev X.c poglavja zakona, ki ureja hibridna neskladja, in sicer določa nov člen. Nov </w:t>
                  </w:r>
                  <w:r w:rsidR="007249F8">
                    <w:rPr>
                      <w:rFonts w:ascii="Arial" w:eastAsia="Calibri" w:hAnsi="Arial" w:cs="Arial"/>
                      <w:sz w:val="20"/>
                      <w:szCs w:val="20"/>
                      <w:lang w:eastAsia="sl-SI"/>
                    </w:rPr>
                    <w:t>67.m člen</w:t>
                  </w:r>
                  <w:r>
                    <w:rPr>
                      <w:rFonts w:ascii="Arial" w:eastAsia="Calibri" w:hAnsi="Arial" w:cs="Arial"/>
                      <w:sz w:val="20"/>
                      <w:szCs w:val="20"/>
                      <w:lang w:eastAsia="sl-SI"/>
                    </w:rPr>
                    <w:t xml:space="preserve"> določa obravnavo oziroma postopanje v primerih morebitnih obratnih hibridnih neskladij. Določeno je, da č</w:t>
                  </w:r>
                  <w:r w:rsidR="007249F8" w:rsidRPr="0091706F">
                    <w:rPr>
                      <w:rFonts w:ascii="Arial" w:eastAsia="Calibri" w:hAnsi="Arial" w:cs="Arial"/>
                      <w:sz w:val="20"/>
                      <w:szCs w:val="20"/>
                      <w:lang w:eastAsia="sl-SI"/>
                    </w:rPr>
                    <w:t xml:space="preserve">e se </w:t>
                  </w:r>
                  <w:r w:rsidR="007249F8" w:rsidRPr="000E6A2B">
                    <w:rPr>
                      <w:rFonts w:ascii="Arial" w:eastAsia="Calibri" w:hAnsi="Arial" w:cs="Arial"/>
                      <w:sz w:val="20"/>
                      <w:szCs w:val="20"/>
                      <w:lang w:eastAsia="sl-SI"/>
                    </w:rPr>
                    <w:t xml:space="preserve">ena ali več oseb ali posameznikov </w:t>
                  </w:r>
                  <w:r w:rsidR="007249F8" w:rsidRPr="001021CE">
                    <w:rPr>
                      <w:rFonts w:ascii="Arial" w:eastAsia="Calibri" w:hAnsi="Arial" w:cs="Arial"/>
                      <w:sz w:val="20"/>
                      <w:szCs w:val="20"/>
                      <w:lang w:eastAsia="sl-SI"/>
                    </w:rPr>
                    <w:t>nerezidentov,</w:t>
                  </w:r>
                  <w:r w:rsidR="007249F8" w:rsidRPr="0091706F">
                    <w:rPr>
                      <w:rFonts w:ascii="Arial" w:eastAsia="Calibri" w:hAnsi="Arial" w:cs="Arial"/>
                      <w:sz w:val="20"/>
                      <w:szCs w:val="20"/>
                      <w:lang w:eastAsia="sl-SI"/>
                    </w:rPr>
                    <w:t xml:space="preserve"> ki so skupaj neposredno </w:t>
                  </w:r>
                  <w:r w:rsidR="007249F8">
                    <w:rPr>
                      <w:rFonts w:ascii="Arial" w:eastAsia="Calibri" w:hAnsi="Arial" w:cs="Arial"/>
                      <w:sz w:val="20"/>
                      <w:szCs w:val="20"/>
                      <w:lang w:eastAsia="sl-SI"/>
                    </w:rPr>
                    <w:t xml:space="preserve">ali posredno </w:t>
                  </w:r>
                  <w:r w:rsidR="007249F8" w:rsidRPr="0091706F">
                    <w:rPr>
                      <w:rFonts w:ascii="Arial" w:eastAsia="Calibri" w:hAnsi="Arial" w:cs="Arial"/>
                      <w:sz w:val="20"/>
                      <w:szCs w:val="20"/>
                      <w:lang w:eastAsia="sl-SI"/>
                    </w:rPr>
                    <w:t>udeležen</w:t>
                  </w:r>
                  <w:r w:rsidR="007249F8">
                    <w:rPr>
                      <w:rFonts w:ascii="Arial" w:eastAsia="Calibri" w:hAnsi="Arial" w:cs="Arial"/>
                      <w:sz w:val="20"/>
                      <w:szCs w:val="20"/>
                      <w:lang w:eastAsia="sl-SI"/>
                    </w:rPr>
                    <w:t>i</w:t>
                  </w:r>
                  <w:r w:rsidR="007249F8" w:rsidRPr="0091706F">
                    <w:rPr>
                      <w:rFonts w:ascii="Arial" w:eastAsia="Calibri" w:hAnsi="Arial" w:cs="Arial"/>
                      <w:sz w:val="20"/>
                      <w:szCs w:val="20"/>
                      <w:lang w:eastAsia="sl-SI"/>
                    </w:rPr>
                    <w:t xml:space="preserve"> v najmanj 50 odstotkov glasovalnih pravic, kapitalskih deležev ali pravic do deleža dobička v hibridn</w:t>
                  </w:r>
                  <w:r w:rsidR="007249F8">
                    <w:rPr>
                      <w:rFonts w:ascii="Arial" w:eastAsia="Calibri" w:hAnsi="Arial" w:cs="Arial"/>
                      <w:sz w:val="20"/>
                      <w:szCs w:val="20"/>
                      <w:lang w:eastAsia="sl-SI"/>
                    </w:rPr>
                    <w:t>i osebi</w:t>
                  </w:r>
                  <w:r w:rsidR="007249F8" w:rsidRPr="0091706F">
                    <w:rPr>
                      <w:rFonts w:ascii="Arial" w:eastAsia="Calibri" w:hAnsi="Arial" w:cs="Arial"/>
                      <w:sz w:val="20"/>
                      <w:szCs w:val="20"/>
                      <w:lang w:eastAsia="sl-SI"/>
                    </w:rPr>
                    <w:t xml:space="preserve">, ki ima sedež ali je </w:t>
                  </w:r>
                  <w:r w:rsidR="007249F8">
                    <w:rPr>
                      <w:rFonts w:ascii="Arial" w:eastAsia="Calibri" w:hAnsi="Arial" w:cs="Arial"/>
                      <w:sz w:val="20"/>
                      <w:szCs w:val="20"/>
                      <w:lang w:eastAsia="sl-SI"/>
                    </w:rPr>
                    <w:t xml:space="preserve">oblikovana </w:t>
                  </w:r>
                  <w:r w:rsidR="007249F8" w:rsidRPr="0091706F">
                    <w:rPr>
                      <w:rFonts w:ascii="Arial" w:eastAsia="Calibri" w:hAnsi="Arial" w:cs="Arial"/>
                      <w:sz w:val="20"/>
                      <w:szCs w:val="20"/>
                      <w:lang w:eastAsia="sl-SI"/>
                    </w:rPr>
                    <w:t xml:space="preserve">v </w:t>
                  </w:r>
                  <w:r w:rsidR="007249F8">
                    <w:rPr>
                      <w:rFonts w:ascii="Arial" w:eastAsia="Calibri" w:hAnsi="Arial" w:cs="Arial"/>
                      <w:sz w:val="20"/>
                      <w:szCs w:val="20"/>
                      <w:lang w:eastAsia="sl-SI"/>
                    </w:rPr>
                    <w:t>Sloveniji</w:t>
                  </w:r>
                  <w:r w:rsidR="007249F8" w:rsidRPr="0091706F">
                    <w:rPr>
                      <w:rFonts w:ascii="Arial" w:eastAsia="Calibri" w:hAnsi="Arial" w:cs="Arial"/>
                      <w:sz w:val="20"/>
                      <w:szCs w:val="20"/>
                      <w:lang w:eastAsia="sl-SI"/>
                    </w:rPr>
                    <w:t xml:space="preserve">, nahajajo v </w:t>
                  </w:r>
                  <w:r w:rsidR="007249F8">
                    <w:rPr>
                      <w:rFonts w:ascii="Arial" w:eastAsia="Calibri" w:hAnsi="Arial" w:cs="Arial"/>
                      <w:sz w:val="20"/>
                      <w:szCs w:val="20"/>
                      <w:lang w:eastAsia="sl-SI"/>
                    </w:rPr>
                    <w:t>državi ali državah, ki to hibridno osebo</w:t>
                  </w:r>
                  <w:r w:rsidR="007249F8" w:rsidRPr="0091706F">
                    <w:rPr>
                      <w:rFonts w:ascii="Arial" w:eastAsia="Calibri" w:hAnsi="Arial" w:cs="Arial"/>
                      <w:sz w:val="20"/>
                      <w:szCs w:val="20"/>
                      <w:lang w:eastAsia="sl-SI"/>
                    </w:rPr>
                    <w:t xml:space="preserve"> obravnavajo kot</w:t>
                  </w:r>
                  <w:r w:rsidR="007249F8">
                    <w:rPr>
                      <w:rFonts w:ascii="Arial" w:eastAsia="Calibri" w:hAnsi="Arial" w:cs="Arial"/>
                      <w:sz w:val="20"/>
                      <w:szCs w:val="20"/>
                      <w:lang w:eastAsia="sl-SI"/>
                    </w:rPr>
                    <w:t xml:space="preserve"> obdavčljivo osebo, se za odpravo hibridnega neskladja šteje, da je hibridna</w:t>
                  </w:r>
                  <w:r w:rsidR="007249F8" w:rsidRPr="0091706F">
                    <w:rPr>
                      <w:rFonts w:ascii="Arial" w:eastAsia="Calibri" w:hAnsi="Arial" w:cs="Arial"/>
                      <w:sz w:val="20"/>
                      <w:szCs w:val="20"/>
                      <w:lang w:eastAsia="sl-SI"/>
                    </w:rPr>
                    <w:t xml:space="preserve"> </w:t>
                  </w:r>
                  <w:r w:rsidR="007249F8">
                    <w:rPr>
                      <w:rFonts w:ascii="Arial" w:eastAsia="Calibri" w:hAnsi="Arial" w:cs="Arial"/>
                      <w:sz w:val="20"/>
                      <w:szCs w:val="20"/>
                      <w:lang w:eastAsia="sl-SI"/>
                    </w:rPr>
                    <w:t>oseba</w:t>
                  </w:r>
                  <w:r w:rsidR="007249F8" w:rsidRPr="0091706F">
                    <w:rPr>
                      <w:rFonts w:ascii="Arial" w:eastAsia="Calibri" w:hAnsi="Arial" w:cs="Arial"/>
                      <w:sz w:val="20"/>
                      <w:szCs w:val="20"/>
                      <w:lang w:eastAsia="sl-SI"/>
                    </w:rPr>
                    <w:t xml:space="preserve"> rezident </w:t>
                  </w:r>
                  <w:r w:rsidR="007249F8">
                    <w:rPr>
                      <w:rFonts w:ascii="Arial" w:eastAsia="Calibri" w:hAnsi="Arial" w:cs="Arial"/>
                      <w:sz w:val="20"/>
                      <w:szCs w:val="20"/>
                      <w:lang w:eastAsia="sl-SI"/>
                    </w:rPr>
                    <w:t>Slovenije in zavezana za davek v skladu s tem zakonom</w:t>
                  </w:r>
                  <w:r w:rsidR="007249F8" w:rsidRPr="0091706F">
                    <w:rPr>
                      <w:rFonts w:ascii="Arial" w:eastAsia="Calibri" w:hAnsi="Arial" w:cs="Arial"/>
                      <w:sz w:val="20"/>
                      <w:szCs w:val="20"/>
                      <w:lang w:eastAsia="sl-SI"/>
                    </w:rPr>
                    <w:t xml:space="preserve">, kolikor ta dohodek ni sicer obdavčen v skladu z zakoni </w:t>
                  </w:r>
                  <w:r w:rsidR="007249F8">
                    <w:rPr>
                      <w:rFonts w:ascii="Arial" w:eastAsia="Calibri" w:hAnsi="Arial" w:cs="Arial"/>
                      <w:sz w:val="20"/>
                      <w:szCs w:val="20"/>
                      <w:lang w:eastAsia="sl-SI"/>
                    </w:rPr>
                    <w:t xml:space="preserve">Slovenije </w:t>
                  </w:r>
                  <w:r w:rsidR="007249F8" w:rsidRPr="0091706F">
                    <w:rPr>
                      <w:rFonts w:ascii="Arial" w:eastAsia="Calibri" w:hAnsi="Arial" w:cs="Arial"/>
                      <w:sz w:val="20"/>
                      <w:szCs w:val="20"/>
                      <w:lang w:eastAsia="sl-SI"/>
                    </w:rPr>
                    <w:t xml:space="preserve">ali katere koli druge </w:t>
                  </w:r>
                  <w:r w:rsidR="007249F8">
                    <w:rPr>
                      <w:rFonts w:ascii="Arial" w:eastAsia="Calibri" w:hAnsi="Arial" w:cs="Arial"/>
                      <w:sz w:val="20"/>
                      <w:szCs w:val="20"/>
                      <w:lang w:eastAsia="sl-SI"/>
                    </w:rPr>
                    <w:t>države</w:t>
                  </w:r>
                  <w:r w:rsidR="007249F8" w:rsidRPr="0091706F">
                    <w:rPr>
                      <w:rFonts w:ascii="Arial" w:eastAsia="Calibri" w:hAnsi="Arial" w:cs="Arial"/>
                      <w:sz w:val="20"/>
                      <w:szCs w:val="20"/>
                      <w:lang w:eastAsia="sl-SI"/>
                    </w:rPr>
                    <w:t>.</w:t>
                  </w:r>
                  <w:r w:rsidR="007249F8">
                    <w:rPr>
                      <w:rFonts w:ascii="Arial" w:eastAsia="Calibri" w:hAnsi="Arial" w:cs="Arial"/>
                      <w:sz w:val="20"/>
                      <w:szCs w:val="20"/>
                      <w:lang w:eastAsia="sl-SI"/>
                    </w:rPr>
                    <w:t xml:space="preserve"> </w:t>
                  </w:r>
                  <w:r>
                    <w:rPr>
                      <w:rFonts w:ascii="Arial" w:eastAsia="Calibri" w:hAnsi="Arial" w:cs="Arial"/>
                      <w:sz w:val="20"/>
                      <w:szCs w:val="20"/>
                      <w:lang w:eastAsia="sl-SI"/>
                    </w:rPr>
                    <w:t xml:space="preserve">To pomeni, da v morebitnem primeru, </w:t>
                  </w:r>
                  <w:r w:rsidR="007F347E">
                    <w:rPr>
                      <w:rFonts w:ascii="Arial" w:eastAsia="Calibri" w:hAnsi="Arial" w:cs="Arial"/>
                      <w:sz w:val="20"/>
                      <w:szCs w:val="20"/>
                      <w:lang w:eastAsia="sl-SI"/>
                    </w:rPr>
                    <w:t xml:space="preserve">da davčna zakonodaja Slovenije določa </w:t>
                  </w:r>
                  <w:r w:rsidR="007F347E">
                    <w:rPr>
                      <w:rFonts w:ascii="Arial" w:eastAsia="Calibri" w:hAnsi="Arial" w:cs="Arial"/>
                      <w:sz w:val="20"/>
                      <w:szCs w:val="20"/>
                      <w:lang w:eastAsia="sl-SI"/>
                    </w:rPr>
                    <w:lastRenderedPageBreak/>
                    <w:t xml:space="preserve">transparentno davčno obravnavo za osebo, </w:t>
                  </w:r>
                  <w:r w:rsidR="006F6A51" w:rsidRPr="0091706F">
                    <w:rPr>
                      <w:rFonts w:ascii="Arial" w:eastAsia="Calibri" w:hAnsi="Arial" w:cs="Arial"/>
                      <w:sz w:val="20"/>
                      <w:szCs w:val="20"/>
                      <w:lang w:eastAsia="sl-SI"/>
                    </w:rPr>
                    <w:t xml:space="preserve">ki ima sedež ali je </w:t>
                  </w:r>
                  <w:r w:rsidR="006F6A51">
                    <w:rPr>
                      <w:rFonts w:ascii="Arial" w:eastAsia="Calibri" w:hAnsi="Arial" w:cs="Arial"/>
                      <w:sz w:val="20"/>
                      <w:szCs w:val="20"/>
                      <w:lang w:eastAsia="sl-SI"/>
                    </w:rPr>
                    <w:t xml:space="preserve">oblikovana </w:t>
                  </w:r>
                  <w:r w:rsidR="006F6A51" w:rsidRPr="0091706F">
                    <w:rPr>
                      <w:rFonts w:ascii="Arial" w:eastAsia="Calibri" w:hAnsi="Arial" w:cs="Arial"/>
                      <w:sz w:val="20"/>
                      <w:szCs w:val="20"/>
                      <w:lang w:eastAsia="sl-SI"/>
                    </w:rPr>
                    <w:t xml:space="preserve">v </w:t>
                  </w:r>
                  <w:r w:rsidR="006F6A51">
                    <w:rPr>
                      <w:rFonts w:ascii="Arial" w:eastAsia="Calibri" w:hAnsi="Arial" w:cs="Arial"/>
                      <w:sz w:val="20"/>
                      <w:szCs w:val="20"/>
                      <w:lang w:eastAsia="sl-SI"/>
                    </w:rPr>
                    <w:t xml:space="preserve">Sloveniji in </w:t>
                  </w:r>
                  <w:r w:rsidR="007F347E">
                    <w:rPr>
                      <w:rFonts w:ascii="Arial" w:eastAsia="Calibri" w:hAnsi="Arial" w:cs="Arial"/>
                      <w:sz w:val="20"/>
                      <w:szCs w:val="20"/>
                      <w:lang w:eastAsia="sl-SI"/>
                    </w:rPr>
                    <w:t xml:space="preserve">jo država ali </w:t>
                  </w:r>
                  <w:r w:rsidR="00291D56">
                    <w:rPr>
                      <w:rFonts w:ascii="Arial" w:eastAsia="Calibri" w:hAnsi="Arial" w:cs="Arial"/>
                      <w:sz w:val="20"/>
                      <w:szCs w:val="20"/>
                      <w:lang w:eastAsia="sl-SI"/>
                    </w:rPr>
                    <w:t xml:space="preserve">države </w:t>
                  </w:r>
                  <w:r w:rsidR="007F347E">
                    <w:rPr>
                      <w:rFonts w:ascii="Arial" w:eastAsia="Calibri" w:hAnsi="Arial" w:cs="Arial"/>
                      <w:sz w:val="20"/>
                      <w:szCs w:val="20"/>
                      <w:lang w:eastAsia="sl-SI"/>
                    </w:rPr>
                    <w:t>vlagateljev obravnava</w:t>
                  </w:r>
                  <w:r w:rsidR="00291D56">
                    <w:rPr>
                      <w:rFonts w:ascii="Arial" w:eastAsia="Calibri" w:hAnsi="Arial" w:cs="Arial"/>
                      <w:sz w:val="20"/>
                      <w:szCs w:val="20"/>
                      <w:lang w:eastAsia="sl-SI"/>
                    </w:rPr>
                    <w:t>jo</w:t>
                  </w:r>
                  <w:r w:rsidR="007F347E">
                    <w:rPr>
                      <w:rFonts w:ascii="Arial" w:eastAsia="Calibri" w:hAnsi="Arial" w:cs="Arial"/>
                      <w:sz w:val="20"/>
                      <w:szCs w:val="20"/>
                      <w:lang w:eastAsia="sl-SI"/>
                    </w:rPr>
                    <w:t xml:space="preserve"> kot obdavčljivo osebo, je ta oseba v skladu s tem členom rezident Slovenije po ZDDPO-2 in obdavčljiva po navedenem zakonu. Določen je še </w:t>
                  </w:r>
                  <w:r w:rsidR="00E11976">
                    <w:rPr>
                      <w:rFonts w:ascii="Arial" w:eastAsia="Calibri" w:hAnsi="Arial" w:cs="Arial"/>
                      <w:sz w:val="20"/>
                      <w:szCs w:val="20"/>
                      <w:lang w:eastAsia="sl-SI"/>
                    </w:rPr>
                    <w:t xml:space="preserve">potreben </w:t>
                  </w:r>
                  <w:r w:rsidR="007F347E">
                    <w:rPr>
                      <w:rFonts w:ascii="Arial" w:eastAsia="Calibri" w:hAnsi="Arial" w:cs="Arial"/>
                      <w:sz w:val="20"/>
                      <w:szCs w:val="20"/>
                      <w:lang w:eastAsia="sl-SI"/>
                    </w:rPr>
                    <w:t xml:space="preserve">odstop od določil zakona, ki urejajo rezidentstvo oziroma </w:t>
                  </w:r>
                  <w:r w:rsidR="00291D56">
                    <w:rPr>
                      <w:rFonts w:ascii="Arial" w:eastAsia="Calibri" w:hAnsi="Arial" w:cs="Arial"/>
                      <w:sz w:val="20"/>
                      <w:szCs w:val="20"/>
                      <w:lang w:eastAsia="sl-SI"/>
                    </w:rPr>
                    <w:t>med drugim določajo</w:t>
                  </w:r>
                  <w:r w:rsidR="007F347E">
                    <w:rPr>
                      <w:rFonts w:ascii="Arial" w:eastAsia="Calibri" w:hAnsi="Arial" w:cs="Arial"/>
                      <w:sz w:val="20"/>
                      <w:szCs w:val="20"/>
                      <w:lang w:eastAsia="sl-SI"/>
                    </w:rPr>
                    <w:t xml:space="preserve">, da je zavezanec pravna oseba domačega prava. V tem členu je še določeno, da se opisana obravnava oziroma postopanje ne uporablja </w:t>
                  </w:r>
                  <w:r w:rsidR="007249F8" w:rsidRPr="0091706F">
                    <w:rPr>
                      <w:rFonts w:ascii="Arial" w:eastAsia="Calibri" w:hAnsi="Arial" w:cs="Arial"/>
                      <w:sz w:val="20"/>
                      <w:szCs w:val="20"/>
                      <w:lang w:eastAsia="sl-SI"/>
                    </w:rPr>
                    <w:t xml:space="preserve">za kolektivni naložbeni nosilec. </w:t>
                  </w:r>
                  <w:r w:rsidR="00291D56">
                    <w:rPr>
                      <w:rFonts w:ascii="Arial" w:eastAsia="Calibri" w:hAnsi="Arial" w:cs="Arial"/>
                      <w:sz w:val="20"/>
                      <w:szCs w:val="20"/>
                      <w:lang w:eastAsia="sl-SI"/>
                    </w:rPr>
                    <w:t>S slednjim poimenovanjem ta člen sledi</w:t>
                  </w:r>
                  <w:r w:rsidR="0008162B">
                    <w:rPr>
                      <w:rFonts w:ascii="Arial" w:eastAsia="Calibri" w:hAnsi="Arial" w:cs="Arial"/>
                      <w:sz w:val="20"/>
                      <w:szCs w:val="20"/>
                      <w:lang w:eastAsia="sl-SI"/>
                    </w:rPr>
                    <w:t xml:space="preserve"> pojmu</w:t>
                  </w:r>
                  <w:r w:rsidR="00291D56">
                    <w:rPr>
                      <w:rFonts w:ascii="Arial" w:eastAsia="Calibri" w:hAnsi="Arial" w:cs="Arial"/>
                      <w:sz w:val="20"/>
                      <w:szCs w:val="20"/>
                      <w:lang w:eastAsia="sl-SI"/>
                    </w:rPr>
                    <w:t xml:space="preserve">, ki ga uporablja direktiva. Dodana </w:t>
                  </w:r>
                  <w:r w:rsidR="00537D35">
                    <w:rPr>
                      <w:rFonts w:ascii="Arial" w:eastAsia="Calibri" w:hAnsi="Arial" w:cs="Arial"/>
                      <w:sz w:val="20"/>
                      <w:szCs w:val="20"/>
                      <w:lang w:eastAsia="sl-SI"/>
                    </w:rPr>
                    <w:t xml:space="preserve">pa je </w:t>
                  </w:r>
                  <w:r w:rsidR="00291D56">
                    <w:rPr>
                      <w:rFonts w:ascii="Arial" w:eastAsia="Calibri" w:hAnsi="Arial" w:cs="Arial"/>
                      <w:sz w:val="20"/>
                      <w:szCs w:val="20"/>
                      <w:lang w:eastAsia="sl-SI"/>
                    </w:rPr>
                    <w:t xml:space="preserve">definicija za namene tega člena za </w:t>
                  </w:r>
                  <w:r w:rsidR="0008162B">
                    <w:rPr>
                      <w:rFonts w:ascii="Arial" w:eastAsia="Calibri" w:hAnsi="Arial" w:cs="Arial"/>
                      <w:sz w:val="20"/>
                      <w:szCs w:val="20"/>
                      <w:lang w:eastAsia="sl-SI"/>
                    </w:rPr>
                    <w:t xml:space="preserve">pojem </w:t>
                  </w:r>
                  <w:r w:rsidR="007249F8" w:rsidRPr="0091706F">
                    <w:rPr>
                      <w:rFonts w:ascii="Arial" w:eastAsia="Calibri" w:hAnsi="Arial" w:cs="Arial"/>
                      <w:sz w:val="20"/>
                      <w:szCs w:val="20"/>
                      <w:lang w:eastAsia="sl-SI"/>
                    </w:rPr>
                    <w:t>kolektivni naložbeni nosilec</w:t>
                  </w:r>
                  <w:r w:rsidR="00291D56">
                    <w:rPr>
                      <w:rFonts w:ascii="Arial" w:eastAsia="Calibri" w:hAnsi="Arial" w:cs="Arial"/>
                      <w:sz w:val="20"/>
                      <w:szCs w:val="20"/>
                      <w:lang w:eastAsia="sl-SI"/>
                    </w:rPr>
                    <w:t xml:space="preserve">. Določeno je, da </w:t>
                  </w:r>
                  <w:r w:rsidR="00291D56" w:rsidRPr="0091706F">
                    <w:rPr>
                      <w:rFonts w:ascii="Arial" w:eastAsia="Calibri" w:hAnsi="Arial" w:cs="Arial"/>
                      <w:sz w:val="20"/>
                      <w:szCs w:val="20"/>
                      <w:lang w:eastAsia="sl-SI"/>
                    </w:rPr>
                    <w:t>kolektivni naložbeni nosilec</w:t>
                  </w:r>
                  <w:r w:rsidR="007249F8" w:rsidRPr="0091706F">
                    <w:rPr>
                      <w:rFonts w:ascii="Arial" w:eastAsia="Calibri" w:hAnsi="Arial" w:cs="Arial"/>
                      <w:sz w:val="20"/>
                      <w:szCs w:val="20"/>
                      <w:lang w:eastAsia="sl-SI"/>
                    </w:rPr>
                    <w:t xml:space="preserve"> pomeni</w:t>
                  </w:r>
                  <w:r w:rsidR="00537D35">
                    <w:rPr>
                      <w:rFonts w:ascii="Arial" w:eastAsia="Calibri" w:hAnsi="Arial" w:cs="Arial"/>
                      <w:sz w:val="20"/>
                      <w:szCs w:val="20"/>
                      <w:lang w:eastAsia="sl-SI"/>
                    </w:rPr>
                    <w:t xml:space="preserve"> investicijski</w:t>
                  </w:r>
                  <w:r w:rsidR="00537D35" w:rsidRPr="0091706F">
                    <w:rPr>
                      <w:rFonts w:ascii="Arial" w:eastAsia="Calibri" w:hAnsi="Arial" w:cs="Arial"/>
                      <w:sz w:val="20"/>
                      <w:szCs w:val="20"/>
                      <w:lang w:eastAsia="sl-SI"/>
                    </w:rPr>
                    <w:t xml:space="preserve"> sklad ali nosilca, ki ima </w:t>
                  </w:r>
                  <w:r w:rsidR="00537D35">
                    <w:rPr>
                      <w:rFonts w:ascii="Arial" w:eastAsia="Calibri" w:hAnsi="Arial" w:cs="Arial"/>
                      <w:sz w:val="20"/>
                      <w:szCs w:val="20"/>
                      <w:lang w:eastAsia="sl-SI"/>
                    </w:rPr>
                    <w:t xml:space="preserve">razpršeno </w:t>
                  </w:r>
                  <w:r w:rsidR="00537D35" w:rsidRPr="0091706F">
                    <w:rPr>
                      <w:rFonts w:ascii="Arial" w:eastAsia="Calibri" w:hAnsi="Arial" w:cs="Arial"/>
                      <w:sz w:val="20"/>
                      <w:szCs w:val="20"/>
                      <w:lang w:eastAsia="sl-SI"/>
                    </w:rPr>
                    <w:t xml:space="preserve">lastništvo in </w:t>
                  </w:r>
                  <w:r w:rsidR="00537D35">
                    <w:rPr>
                      <w:rFonts w:ascii="Arial" w:eastAsia="Calibri" w:hAnsi="Arial" w:cs="Arial"/>
                      <w:sz w:val="20"/>
                      <w:szCs w:val="20"/>
                      <w:lang w:eastAsia="sl-SI"/>
                    </w:rPr>
                    <w:t xml:space="preserve">nalaga v različne vrednostne papirje </w:t>
                  </w:r>
                  <w:r w:rsidR="00537D35" w:rsidRPr="0091706F">
                    <w:rPr>
                      <w:rFonts w:ascii="Arial" w:eastAsia="Calibri" w:hAnsi="Arial" w:cs="Arial"/>
                      <w:sz w:val="20"/>
                      <w:szCs w:val="20"/>
                      <w:lang w:eastAsia="sl-SI"/>
                    </w:rPr>
                    <w:t xml:space="preserve">ter za katerega v </w:t>
                  </w:r>
                  <w:r w:rsidR="00537D35">
                    <w:rPr>
                      <w:rFonts w:ascii="Arial" w:eastAsia="Calibri" w:hAnsi="Arial" w:cs="Arial"/>
                      <w:sz w:val="20"/>
                      <w:szCs w:val="20"/>
                      <w:lang w:eastAsia="sl-SI"/>
                    </w:rPr>
                    <w:t xml:space="preserve">skladu s slovensko zakonodajo </w:t>
                  </w:r>
                  <w:r w:rsidR="00537D35" w:rsidRPr="0091706F">
                    <w:rPr>
                      <w:rFonts w:ascii="Arial" w:eastAsia="Calibri" w:hAnsi="Arial" w:cs="Arial"/>
                      <w:sz w:val="20"/>
                      <w:szCs w:val="20"/>
                      <w:lang w:eastAsia="sl-SI"/>
                    </w:rPr>
                    <w:t>velja</w:t>
                  </w:r>
                  <w:r w:rsidR="00537D35">
                    <w:rPr>
                      <w:rFonts w:ascii="Arial" w:eastAsia="Calibri" w:hAnsi="Arial" w:cs="Arial"/>
                      <w:sz w:val="20"/>
                      <w:szCs w:val="20"/>
                      <w:lang w:eastAsia="sl-SI"/>
                    </w:rPr>
                    <w:t>jo</w:t>
                  </w:r>
                  <w:r w:rsidR="00537D35" w:rsidRPr="0091706F">
                    <w:rPr>
                      <w:rFonts w:ascii="Arial" w:eastAsia="Calibri" w:hAnsi="Arial" w:cs="Arial"/>
                      <w:sz w:val="20"/>
                      <w:szCs w:val="20"/>
                      <w:lang w:eastAsia="sl-SI"/>
                    </w:rPr>
                    <w:t xml:space="preserve"> </w:t>
                  </w:r>
                  <w:r w:rsidR="00537D35">
                    <w:rPr>
                      <w:rFonts w:ascii="Arial" w:eastAsia="Calibri" w:hAnsi="Arial" w:cs="Arial"/>
                      <w:sz w:val="20"/>
                      <w:szCs w:val="20"/>
                      <w:lang w:eastAsia="sl-SI"/>
                    </w:rPr>
                    <w:t>predpisi</w:t>
                  </w:r>
                  <w:r w:rsidR="00537D35" w:rsidRPr="0091706F">
                    <w:rPr>
                      <w:rFonts w:ascii="Arial" w:eastAsia="Calibri" w:hAnsi="Arial" w:cs="Arial"/>
                      <w:sz w:val="20"/>
                      <w:szCs w:val="20"/>
                      <w:lang w:eastAsia="sl-SI"/>
                    </w:rPr>
                    <w:t xml:space="preserve"> </w:t>
                  </w:r>
                  <w:r w:rsidR="00537D35">
                    <w:rPr>
                      <w:rFonts w:ascii="Arial" w:eastAsia="Calibri" w:hAnsi="Arial" w:cs="Arial"/>
                      <w:sz w:val="20"/>
                      <w:szCs w:val="20"/>
                      <w:lang w:eastAsia="sl-SI"/>
                    </w:rPr>
                    <w:t>o zaščiti</w:t>
                  </w:r>
                  <w:r w:rsidR="00537D35" w:rsidRPr="0091706F">
                    <w:rPr>
                      <w:rFonts w:ascii="Arial" w:eastAsia="Calibri" w:hAnsi="Arial" w:cs="Arial"/>
                      <w:sz w:val="20"/>
                      <w:szCs w:val="20"/>
                      <w:lang w:eastAsia="sl-SI"/>
                    </w:rPr>
                    <w:t xml:space="preserve"> vlagateljev.</w:t>
                  </w:r>
                </w:p>
                <w:p w14:paraId="147035B7" w14:textId="52F2D5CD" w:rsidR="007249F8" w:rsidRDefault="007249F8" w:rsidP="00693EEF">
                  <w:pPr>
                    <w:pStyle w:val="lennaslov"/>
                    <w:shd w:val="clear" w:color="auto" w:fill="FFFFFF"/>
                    <w:spacing w:before="0" w:beforeAutospacing="0" w:after="0" w:afterAutospacing="0" w:line="276" w:lineRule="auto"/>
                    <w:jc w:val="both"/>
                    <w:rPr>
                      <w:rFonts w:ascii="Arial" w:eastAsia="Calibri" w:hAnsi="Arial" w:cs="Arial"/>
                      <w:sz w:val="20"/>
                      <w:szCs w:val="20"/>
                    </w:rPr>
                  </w:pPr>
                  <w:r w:rsidRPr="0091706F">
                    <w:rPr>
                      <w:rFonts w:ascii="Arial" w:eastAsia="Calibri" w:hAnsi="Arial" w:cs="Arial"/>
                      <w:sz w:val="20"/>
                      <w:szCs w:val="20"/>
                    </w:rPr>
                    <w:t xml:space="preserve"> </w:t>
                  </w:r>
                </w:p>
                <w:p w14:paraId="2FC96634" w14:textId="77777777" w:rsidR="00B1422D" w:rsidRDefault="00B1422D" w:rsidP="00693EEF">
                  <w:pPr>
                    <w:overflowPunct w:val="0"/>
                    <w:autoSpaceDE w:val="0"/>
                    <w:autoSpaceDN w:val="0"/>
                    <w:adjustRightInd w:val="0"/>
                    <w:spacing w:after="0"/>
                    <w:jc w:val="both"/>
                    <w:textAlignment w:val="baseline"/>
                    <w:rPr>
                      <w:rFonts w:ascii="Arial" w:eastAsia="Calibri" w:hAnsi="Arial" w:cs="Arial"/>
                      <w:sz w:val="20"/>
                      <w:szCs w:val="20"/>
                    </w:rPr>
                  </w:pPr>
                </w:p>
                <w:p w14:paraId="5C629F9F" w14:textId="77777777" w:rsidR="00BD3A66" w:rsidRPr="00B1422D" w:rsidRDefault="00BD3A66" w:rsidP="00693EEF">
                  <w:pPr>
                    <w:overflowPunct w:val="0"/>
                    <w:autoSpaceDE w:val="0"/>
                    <w:autoSpaceDN w:val="0"/>
                    <w:adjustRightInd w:val="0"/>
                    <w:spacing w:after="0"/>
                    <w:jc w:val="both"/>
                    <w:textAlignment w:val="baseline"/>
                    <w:rPr>
                      <w:rFonts w:ascii="Arial" w:eastAsia="Calibri" w:hAnsi="Arial" w:cs="Arial"/>
                      <w:sz w:val="20"/>
                      <w:szCs w:val="20"/>
                      <w:u w:val="single"/>
                    </w:rPr>
                  </w:pPr>
                  <w:r w:rsidRPr="00B1422D">
                    <w:rPr>
                      <w:rFonts w:ascii="Arial" w:eastAsia="Calibri" w:hAnsi="Arial" w:cs="Arial"/>
                      <w:sz w:val="20"/>
                      <w:szCs w:val="20"/>
                      <w:u w:val="single"/>
                    </w:rPr>
                    <w:t xml:space="preserve">K </w:t>
                  </w:r>
                  <w:r>
                    <w:rPr>
                      <w:rFonts w:ascii="Arial" w:eastAsia="Calibri" w:hAnsi="Arial" w:cs="Arial"/>
                      <w:sz w:val="20"/>
                      <w:szCs w:val="20"/>
                      <w:u w:val="single"/>
                    </w:rPr>
                    <w:t>8</w:t>
                  </w:r>
                  <w:r w:rsidRPr="00B1422D">
                    <w:rPr>
                      <w:rFonts w:ascii="Arial" w:eastAsia="Calibri" w:hAnsi="Arial" w:cs="Arial"/>
                      <w:sz w:val="20"/>
                      <w:szCs w:val="20"/>
                      <w:u w:val="single"/>
                    </w:rPr>
                    <w:t>. členu</w:t>
                  </w:r>
                </w:p>
                <w:p w14:paraId="4E928295" w14:textId="77777777" w:rsidR="009857B2" w:rsidRPr="00CA3AED" w:rsidRDefault="0047485A" w:rsidP="00693EEF">
                  <w:pPr>
                    <w:pStyle w:val="tevilnatoka1"/>
                    <w:spacing w:line="276" w:lineRule="auto"/>
                    <w:ind w:left="0" w:firstLine="0"/>
                    <w:rPr>
                      <w:rFonts w:eastAsia="Calibri"/>
                      <w:sz w:val="20"/>
                      <w:szCs w:val="20"/>
                      <w:lang w:eastAsia="en-US"/>
                    </w:rPr>
                  </w:pPr>
                  <w:r>
                    <w:rPr>
                      <w:rFonts w:eastAsia="Calibri"/>
                      <w:sz w:val="20"/>
                      <w:szCs w:val="20"/>
                    </w:rPr>
                    <w:t>Ta člen dopolnjuje 7</w:t>
                  </w:r>
                  <w:r w:rsidRPr="00EB7E30">
                    <w:rPr>
                      <w:rFonts w:eastAsia="Calibri"/>
                      <w:sz w:val="20"/>
                      <w:szCs w:val="20"/>
                    </w:rPr>
                    <w:t>0. člen</w:t>
                  </w:r>
                  <w:r>
                    <w:rPr>
                      <w:rFonts w:eastAsia="Calibri"/>
                      <w:sz w:val="20"/>
                      <w:szCs w:val="20"/>
                    </w:rPr>
                    <w:t xml:space="preserve"> ZDDPO-2 na dveh mestih, in sicer pri davčnem odtegljaju pri plačilih za obresti in pri davčnem odtegljaju pri plačilih za storitve. Na obeh navedenih mestih</w:t>
                  </w:r>
                  <w:r w:rsidR="009857B2">
                    <w:rPr>
                      <w:rFonts w:eastAsia="Calibri"/>
                      <w:sz w:val="20"/>
                      <w:szCs w:val="20"/>
                    </w:rPr>
                    <w:t xml:space="preserve"> </w:t>
                  </w:r>
                  <w:r>
                    <w:rPr>
                      <w:rFonts w:eastAsia="Calibri"/>
                      <w:sz w:val="20"/>
                      <w:szCs w:val="20"/>
                    </w:rPr>
                    <w:t>je že veljala izjema</w:t>
                  </w:r>
                  <w:r w:rsidR="009857B2">
                    <w:rPr>
                      <w:rFonts w:eastAsia="Calibri"/>
                      <w:sz w:val="20"/>
                      <w:szCs w:val="20"/>
                    </w:rPr>
                    <w:t xml:space="preserve"> oziroma strožja ureditev</w:t>
                  </w:r>
                  <w:r>
                    <w:rPr>
                      <w:rFonts w:eastAsia="Calibri"/>
                      <w:sz w:val="20"/>
                      <w:szCs w:val="20"/>
                    </w:rPr>
                    <w:t xml:space="preserve"> za takšna plačila, če so bila plačana v države s seznama</w:t>
                  </w:r>
                  <w:r w:rsidR="009857B2">
                    <w:rPr>
                      <w:rFonts w:eastAsia="Calibri"/>
                      <w:sz w:val="20"/>
                      <w:szCs w:val="20"/>
                    </w:rPr>
                    <w:t xml:space="preserve">. </w:t>
                  </w:r>
                  <w:r w:rsidR="00A825F0">
                    <w:rPr>
                      <w:rFonts w:eastAsia="Calibri"/>
                      <w:sz w:val="20"/>
                      <w:szCs w:val="20"/>
                    </w:rPr>
                    <w:t xml:space="preserve">Ne glede na splošno oprostitev od odtegljaja, se je ta v primerih kritičnih plačil opravil. </w:t>
                  </w:r>
                  <w:r w:rsidR="009857B2">
                    <w:rPr>
                      <w:rFonts w:eastAsia="Calibri"/>
                      <w:sz w:val="20"/>
                      <w:szCs w:val="20"/>
                    </w:rPr>
                    <w:t xml:space="preserve">Glede na nove podlage </w:t>
                  </w:r>
                  <w:r w:rsidR="009857B2">
                    <w:rPr>
                      <w:rFonts w:eastAsia="Calibri"/>
                      <w:sz w:val="20"/>
                      <w:szCs w:val="20"/>
                      <w:lang w:eastAsia="en-US"/>
                    </w:rPr>
                    <w:t xml:space="preserve">za pogojevanje oprostitve od davčnega odtegljaja s povezanostjo plačil v države ali jurisdikcije na seznamu, je bilo treba </w:t>
                  </w:r>
                  <w:r w:rsidR="00A825F0">
                    <w:rPr>
                      <w:rFonts w:eastAsia="Calibri"/>
                      <w:sz w:val="20"/>
                      <w:szCs w:val="20"/>
                      <w:lang w:eastAsia="en-US"/>
                    </w:rPr>
                    <w:t xml:space="preserve">določili </w:t>
                  </w:r>
                  <w:r w:rsidR="00A8608F">
                    <w:rPr>
                      <w:rFonts w:eastAsia="Calibri"/>
                      <w:sz w:val="20"/>
                      <w:szCs w:val="20"/>
                      <w:lang w:eastAsia="en-US"/>
                    </w:rPr>
                    <w:t xml:space="preserve">70. člena </w:t>
                  </w:r>
                  <w:r w:rsidR="009857B2">
                    <w:rPr>
                      <w:rFonts w:eastAsia="Calibri"/>
                      <w:sz w:val="20"/>
                      <w:szCs w:val="20"/>
                      <w:lang w:eastAsia="en-US"/>
                    </w:rPr>
                    <w:t xml:space="preserve">spremeniti oziroma dopolniti.  </w:t>
                  </w:r>
                </w:p>
                <w:p w14:paraId="65A87694" w14:textId="77777777" w:rsidR="00BD3A66" w:rsidRDefault="0047485A" w:rsidP="00693EEF">
                  <w:pPr>
                    <w:shd w:val="clear" w:color="auto" w:fill="FFFFFF"/>
                    <w:spacing w:after="120"/>
                    <w:jc w:val="both"/>
                    <w:rPr>
                      <w:rFonts w:ascii="Arial" w:eastAsia="Calibri" w:hAnsi="Arial" w:cs="Arial"/>
                      <w:sz w:val="20"/>
                      <w:szCs w:val="20"/>
                      <w:u w:val="single"/>
                    </w:rPr>
                  </w:pPr>
                  <w:r>
                    <w:rPr>
                      <w:rFonts w:ascii="Arial" w:eastAsia="Calibri" w:hAnsi="Arial" w:cs="Arial"/>
                      <w:sz w:val="20"/>
                      <w:szCs w:val="20"/>
                    </w:rPr>
                    <w:t xml:space="preserve"> </w:t>
                  </w:r>
                </w:p>
                <w:p w14:paraId="0AD9ED8D" w14:textId="77777777" w:rsidR="00BD3A66" w:rsidRPr="00B1422D" w:rsidRDefault="00BD3A66" w:rsidP="00693EEF">
                  <w:pPr>
                    <w:overflowPunct w:val="0"/>
                    <w:autoSpaceDE w:val="0"/>
                    <w:autoSpaceDN w:val="0"/>
                    <w:adjustRightInd w:val="0"/>
                    <w:spacing w:after="0"/>
                    <w:jc w:val="both"/>
                    <w:textAlignment w:val="baseline"/>
                    <w:rPr>
                      <w:rFonts w:ascii="Arial" w:eastAsia="Calibri" w:hAnsi="Arial" w:cs="Arial"/>
                      <w:sz w:val="20"/>
                      <w:szCs w:val="20"/>
                      <w:u w:val="single"/>
                    </w:rPr>
                  </w:pPr>
                  <w:r w:rsidRPr="00B1422D">
                    <w:rPr>
                      <w:rFonts w:ascii="Arial" w:eastAsia="Calibri" w:hAnsi="Arial" w:cs="Arial"/>
                      <w:sz w:val="20"/>
                      <w:szCs w:val="20"/>
                      <w:u w:val="single"/>
                    </w:rPr>
                    <w:t xml:space="preserve">K </w:t>
                  </w:r>
                  <w:r>
                    <w:rPr>
                      <w:rFonts w:ascii="Arial" w:eastAsia="Calibri" w:hAnsi="Arial" w:cs="Arial"/>
                      <w:sz w:val="20"/>
                      <w:szCs w:val="20"/>
                      <w:u w:val="single"/>
                    </w:rPr>
                    <w:t>9</w:t>
                  </w:r>
                  <w:r w:rsidRPr="00B1422D">
                    <w:rPr>
                      <w:rFonts w:ascii="Arial" w:eastAsia="Calibri" w:hAnsi="Arial" w:cs="Arial"/>
                      <w:sz w:val="20"/>
                      <w:szCs w:val="20"/>
                      <w:u w:val="single"/>
                    </w:rPr>
                    <w:t>. členu</w:t>
                  </w:r>
                </w:p>
                <w:p w14:paraId="383A1AFC" w14:textId="15A2C6A2" w:rsidR="00B1422D" w:rsidRPr="00B1422D" w:rsidRDefault="00BE0D1F" w:rsidP="00EE7634">
                  <w:pPr>
                    <w:spacing w:after="0"/>
                    <w:jc w:val="both"/>
                    <w:rPr>
                      <w:rFonts w:ascii="Arial" w:eastAsia="Times New Roman" w:hAnsi="Arial" w:cs="Arial"/>
                      <w:b/>
                      <w:color w:val="A6A6A6"/>
                      <w:sz w:val="20"/>
                      <w:szCs w:val="20"/>
                      <w:lang w:eastAsia="sl-SI"/>
                    </w:rPr>
                  </w:pPr>
                  <w:r>
                    <w:rPr>
                      <w:rFonts w:ascii="Arial" w:eastAsia="Times New Roman" w:hAnsi="Arial" w:cs="Arial"/>
                      <w:sz w:val="20"/>
                      <w:szCs w:val="20"/>
                    </w:rPr>
                    <w:t xml:space="preserve">Ta člen je končna določba. Določa začetek veljavnosti in uporabe zakona. </w:t>
                  </w:r>
                  <w:r w:rsidR="00761011">
                    <w:rPr>
                      <w:rFonts w:ascii="Arial" w:eastAsia="Times New Roman" w:hAnsi="Arial" w:cs="Arial"/>
                      <w:sz w:val="20"/>
                      <w:szCs w:val="20"/>
                    </w:rPr>
                    <w:t>Določeni sta izjemi</w:t>
                  </w:r>
                  <w:r w:rsidR="00252EA1">
                    <w:rPr>
                      <w:rFonts w:ascii="Arial" w:eastAsia="Times New Roman" w:hAnsi="Arial" w:cs="Arial"/>
                      <w:sz w:val="20"/>
                      <w:szCs w:val="20"/>
                    </w:rPr>
                    <w:t xml:space="preserve"> od splošne uporabe in sicer za člen, ki ureja upoštevanje dohodkov nadzorovane tuje družbe</w:t>
                  </w:r>
                  <w:r w:rsidR="00761011">
                    <w:rPr>
                      <w:rFonts w:ascii="Arial" w:eastAsia="Times New Roman" w:hAnsi="Arial" w:cs="Arial"/>
                      <w:sz w:val="20"/>
                      <w:szCs w:val="20"/>
                    </w:rPr>
                    <w:t xml:space="preserve"> ter člen, ki ureja obratna hibridna neskladja. </w:t>
                  </w:r>
                  <w:r w:rsidR="00252EA1">
                    <w:rPr>
                      <w:rFonts w:ascii="Arial" w:eastAsia="Times New Roman" w:hAnsi="Arial" w:cs="Arial"/>
                      <w:sz w:val="20"/>
                      <w:szCs w:val="20"/>
                    </w:rPr>
                    <w:t xml:space="preserve">Ker gre </w:t>
                  </w:r>
                  <w:r w:rsidR="00761011">
                    <w:rPr>
                      <w:rFonts w:ascii="Arial" w:eastAsia="Times New Roman" w:hAnsi="Arial" w:cs="Arial"/>
                      <w:sz w:val="20"/>
                      <w:szCs w:val="20"/>
                    </w:rPr>
                    <w:t xml:space="preserve">pri ureditvi </w:t>
                  </w:r>
                  <w:r w:rsidR="0027228B">
                    <w:rPr>
                      <w:rFonts w:ascii="Arial" w:eastAsia="Times New Roman" w:hAnsi="Arial" w:cs="Arial"/>
                      <w:sz w:val="20"/>
                      <w:szCs w:val="20"/>
                    </w:rPr>
                    <w:t xml:space="preserve">za </w:t>
                  </w:r>
                  <w:r w:rsidR="00761011">
                    <w:rPr>
                      <w:rFonts w:ascii="Arial" w:eastAsia="Times New Roman" w:hAnsi="Arial" w:cs="Arial"/>
                      <w:sz w:val="20"/>
                      <w:szCs w:val="20"/>
                    </w:rPr>
                    <w:t xml:space="preserve">nadzorovane tuje družbe </w:t>
                  </w:r>
                  <w:r w:rsidR="00252EA1">
                    <w:rPr>
                      <w:rFonts w:ascii="Arial" w:eastAsia="Times New Roman" w:hAnsi="Arial" w:cs="Arial"/>
                      <w:sz w:val="20"/>
                      <w:szCs w:val="20"/>
                    </w:rPr>
                    <w:t xml:space="preserve">za dohodke, ki se upoštevajo v okviru obračuna davka za celotno davčno obdobje, je vključno </w:t>
                  </w:r>
                  <w:r w:rsidR="00761011">
                    <w:rPr>
                      <w:rFonts w:ascii="Arial" w:eastAsia="Times New Roman" w:hAnsi="Arial" w:cs="Arial"/>
                      <w:sz w:val="20"/>
                      <w:szCs w:val="20"/>
                    </w:rPr>
                    <w:t>zaradi</w:t>
                  </w:r>
                  <w:r w:rsidR="00252EA1">
                    <w:rPr>
                      <w:rFonts w:ascii="Arial" w:eastAsia="Times New Roman" w:hAnsi="Arial" w:cs="Arial"/>
                      <w:sz w:val="20"/>
                      <w:szCs w:val="20"/>
                    </w:rPr>
                    <w:t xml:space="preserve"> poenostavitve </w:t>
                  </w:r>
                  <w:bookmarkStart w:id="0" w:name="_GoBack"/>
                  <w:bookmarkEnd w:id="0"/>
                  <w:r w:rsidR="00252EA1">
                    <w:rPr>
                      <w:rFonts w:ascii="Arial" w:eastAsia="Times New Roman" w:hAnsi="Arial" w:cs="Arial"/>
                      <w:sz w:val="20"/>
                      <w:szCs w:val="20"/>
                    </w:rPr>
                    <w:t>začetek uporabe določbe utemeljeno veza</w:t>
                  </w:r>
                  <w:r w:rsidR="00EE7634">
                    <w:rPr>
                      <w:rFonts w:ascii="Arial" w:eastAsia="Times New Roman" w:hAnsi="Arial" w:cs="Arial"/>
                      <w:sz w:val="20"/>
                      <w:szCs w:val="20"/>
                    </w:rPr>
                    <w:t>n</w:t>
                  </w:r>
                  <w:r w:rsidR="00252EA1">
                    <w:rPr>
                      <w:rFonts w:ascii="Arial" w:eastAsia="Times New Roman" w:hAnsi="Arial" w:cs="Arial"/>
                      <w:sz w:val="20"/>
                      <w:szCs w:val="20"/>
                    </w:rPr>
                    <w:t xml:space="preserve"> na celotno davčno obdobje, torej z veljavnostjo od začetka obdobja dalje. Zato je določen datum 1. januar 2022 ali kasnejši, če se za katerega zavezanca obdobje začne po tem datumu. </w:t>
                  </w:r>
                  <w:r w:rsidR="00761011">
                    <w:rPr>
                      <w:rFonts w:ascii="Arial" w:eastAsia="Times New Roman" w:hAnsi="Arial" w:cs="Arial"/>
                      <w:sz w:val="20"/>
                      <w:szCs w:val="20"/>
                    </w:rPr>
                    <w:t>Zamik uporabe za obratna hibridna neskladja je določen zaradi rok</w:t>
                  </w:r>
                  <w:r w:rsidR="00EE7634">
                    <w:rPr>
                      <w:rFonts w:ascii="Arial" w:eastAsia="Times New Roman" w:hAnsi="Arial" w:cs="Arial"/>
                      <w:sz w:val="20"/>
                      <w:szCs w:val="20"/>
                    </w:rPr>
                    <w:t>a</w:t>
                  </w:r>
                  <w:r w:rsidR="00761011">
                    <w:rPr>
                      <w:rFonts w:ascii="Arial" w:eastAsia="Times New Roman" w:hAnsi="Arial" w:cs="Arial"/>
                      <w:sz w:val="20"/>
                      <w:szCs w:val="20"/>
                    </w:rPr>
                    <w:t xml:space="preserve"> za prenos, ki je določen v direktivi. </w:t>
                  </w:r>
                </w:p>
              </w:tc>
            </w:tr>
            <w:tr w:rsidR="00B1422D" w:rsidRPr="00B1422D" w14:paraId="52650D95" w14:textId="77777777" w:rsidTr="00963F6A">
              <w:tc>
                <w:tcPr>
                  <w:tcW w:w="8997" w:type="dxa"/>
                </w:tcPr>
                <w:p w14:paraId="6F134C5A" w14:textId="77777777" w:rsidR="00B1422D" w:rsidRPr="00B1422D" w:rsidRDefault="00B1422D" w:rsidP="00B1422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B1422D" w:rsidRPr="00B1422D" w14:paraId="30A871F9" w14:textId="77777777" w:rsidTr="00963F6A">
              <w:tc>
                <w:tcPr>
                  <w:tcW w:w="8997" w:type="dxa"/>
                </w:tcPr>
                <w:p w14:paraId="09C6F4C2" w14:textId="77777777" w:rsidR="00B1422D" w:rsidRPr="00B1422D" w:rsidRDefault="00B1422D" w:rsidP="00B1422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tc>
            </w:tr>
          </w:tbl>
          <w:p w14:paraId="49291979" w14:textId="77777777" w:rsidR="00B1422D" w:rsidRPr="00B1422D" w:rsidRDefault="00B1422D" w:rsidP="00B1422D">
            <w:pPr>
              <w:suppressAutoHyphens/>
              <w:overflowPunct w:val="0"/>
              <w:autoSpaceDE w:val="0"/>
              <w:autoSpaceDN w:val="0"/>
              <w:adjustRightInd w:val="0"/>
              <w:spacing w:after="0" w:line="260" w:lineRule="exact"/>
              <w:jc w:val="both"/>
              <w:textAlignment w:val="baseline"/>
              <w:outlineLvl w:val="3"/>
              <w:rPr>
                <w:rFonts w:ascii="Calibri" w:eastAsia="Calibri" w:hAnsi="Calibri" w:cs="Times New Roman"/>
                <w:color w:val="A6A6A6"/>
                <w:sz w:val="20"/>
                <w:szCs w:val="20"/>
              </w:rPr>
            </w:pPr>
          </w:p>
        </w:tc>
      </w:tr>
    </w:tbl>
    <w:p w14:paraId="013F7311" w14:textId="77777777" w:rsidR="00B1422D" w:rsidRPr="00B1422D" w:rsidRDefault="00B1422D" w:rsidP="00B1422D">
      <w:pPr>
        <w:rPr>
          <w:rFonts w:ascii="Calibri" w:eastAsia="Calibri" w:hAnsi="Calibri" w:cs="Times New Roman"/>
        </w:rPr>
      </w:pPr>
    </w:p>
    <w:tbl>
      <w:tblPr>
        <w:tblW w:w="0" w:type="auto"/>
        <w:tblLook w:val="04A0" w:firstRow="1" w:lastRow="0" w:firstColumn="1" w:lastColumn="0" w:noHBand="0" w:noVBand="1"/>
      </w:tblPr>
      <w:tblGrid>
        <w:gridCol w:w="5362"/>
      </w:tblGrid>
      <w:tr w:rsidR="00B1422D" w:rsidRPr="00B1422D" w14:paraId="51AB32E3" w14:textId="77777777" w:rsidTr="00963F6A">
        <w:trPr>
          <w:trHeight w:val="3"/>
        </w:trPr>
        <w:tc>
          <w:tcPr>
            <w:tcW w:w="5362" w:type="dxa"/>
          </w:tcPr>
          <w:p w14:paraId="7A2DFF61" w14:textId="77777777" w:rsidR="00B1422D" w:rsidRPr="00B1422D" w:rsidRDefault="004F3CF2" w:rsidP="00B1422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I</w:t>
            </w:r>
            <w:r w:rsidR="00B1422D" w:rsidRPr="00B1422D">
              <w:rPr>
                <w:rFonts w:ascii="Arial" w:eastAsia="Times New Roman" w:hAnsi="Arial" w:cs="Arial"/>
                <w:b/>
                <w:sz w:val="20"/>
                <w:szCs w:val="20"/>
                <w:lang w:eastAsia="sl-SI"/>
              </w:rPr>
              <w:t>V. BESEDILO ČLENOV, KI SE SPREMINJAJO</w:t>
            </w:r>
          </w:p>
        </w:tc>
      </w:tr>
      <w:tr w:rsidR="00B1422D" w:rsidRPr="00B1422D" w14:paraId="3FBDFD26" w14:textId="77777777" w:rsidTr="00963F6A">
        <w:trPr>
          <w:trHeight w:val="3"/>
        </w:trPr>
        <w:tc>
          <w:tcPr>
            <w:tcW w:w="5362" w:type="dxa"/>
          </w:tcPr>
          <w:p w14:paraId="2FCBFD37" w14:textId="77777777" w:rsidR="00B1422D" w:rsidRPr="00B1422D" w:rsidRDefault="00B1422D" w:rsidP="00B1422D">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tc>
      </w:tr>
    </w:tbl>
    <w:p w14:paraId="76A5704B" w14:textId="77777777" w:rsidR="00557B85" w:rsidRPr="00F46A59" w:rsidRDefault="00557B85" w:rsidP="00557B85">
      <w:pPr>
        <w:pStyle w:val="len1"/>
        <w:rPr>
          <w:bCs w:val="0"/>
          <w:sz w:val="20"/>
          <w:szCs w:val="20"/>
          <w:lang w:eastAsia="en-US"/>
        </w:rPr>
      </w:pPr>
      <w:r w:rsidRPr="00F46A59">
        <w:rPr>
          <w:bCs w:val="0"/>
          <w:sz w:val="20"/>
          <w:szCs w:val="20"/>
          <w:lang w:eastAsia="en-US"/>
        </w:rPr>
        <w:t>8. člen</w:t>
      </w:r>
    </w:p>
    <w:p w14:paraId="43D1F71D" w14:textId="77777777" w:rsidR="00557B85" w:rsidRPr="00F46A59" w:rsidRDefault="00557B85" w:rsidP="00557B85">
      <w:pPr>
        <w:pStyle w:val="lennaslov1"/>
        <w:rPr>
          <w:bCs w:val="0"/>
          <w:sz w:val="20"/>
          <w:szCs w:val="20"/>
          <w:lang w:eastAsia="en-US"/>
        </w:rPr>
      </w:pPr>
      <w:r w:rsidRPr="00F46A59">
        <w:rPr>
          <w:bCs w:val="0"/>
          <w:sz w:val="20"/>
          <w:szCs w:val="20"/>
          <w:lang w:eastAsia="en-US"/>
        </w:rPr>
        <w:t>(vir dohodkov)</w:t>
      </w:r>
    </w:p>
    <w:p w14:paraId="6901F5C4" w14:textId="77777777" w:rsidR="00557B85" w:rsidRPr="004F3CF2" w:rsidRDefault="00557B85" w:rsidP="00557B85">
      <w:pPr>
        <w:pStyle w:val="odstavek1"/>
        <w:rPr>
          <w:sz w:val="20"/>
          <w:szCs w:val="20"/>
          <w:lang w:eastAsia="en-US"/>
        </w:rPr>
      </w:pPr>
      <w:r w:rsidRPr="004F3CF2">
        <w:rPr>
          <w:sz w:val="20"/>
          <w:szCs w:val="20"/>
          <w:lang w:eastAsia="en-US"/>
        </w:rPr>
        <w:t>(1) Dohodek ima vir v Sloveniji, če je po katerikoli določbi drugega do štirinajstega odstavka tega člena mogoče določiti vir dohodka v Sloveniji.</w:t>
      </w:r>
    </w:p>
    <w:p w14:paraId="0B3E3F11" w14:textId="77777777" w:rsidR="00557B85" w:rsidRPr="004F3CF2" w:rsidRDefault="00557B85" w:rsidP="00557B85">
      <w:pPr>
        <w:pStyle w:val="odstavek1"/>
        <w:rPr>
          <w:sz w:val="20"/>
          <w:szCs w:val="20"/>
          <w:lang w:eastAsia="en-US"/>
        </w:rPr>
      </w:pPr>
      <w:r w:rsidRPr="004F3CF2">
        <w:rPr>
          <w:sz w:val="20"/>
          <w:szCs w:val="20"/>
          <w:lang w:eastAsia="en-US"/>
        </w:rPr>
        <w:t>(2) Dohodki rezidenta, razen dohodka doseženega v poslovni enoti ali preko poslovne enote tega rezidenta, ki se nahaja izven Slovenije, oziroma razen dohodkov, ki so v skladu z določbami četrtega do štirinajstega odstavka tega člena dohodki z virom izven Slovenije, imajo vir v Sloveniji.</w:t>
      </w:r>
    </w:p>
    <w:p w14:paraId="6E062100" w14:textId="77777777" w:rsidR="00557B85" w:rsidRPr="004F3CF2" w:rsidRDefault="00557B85" w:rsidP="00557B85">
      <w:pPr>
        <w:pStyle w:val="odstavek1"/>
        <w:rPr>
          <w:sz w:val="20"/>
          <w:szCs w:val="20"/>
          <w:lang w:eastAsia="en-US"/>
        </w:rPr>
      </w:pPr>
      <w:r w:rsidRPr="004F3CF2">
        <w:rPr>
          <w:sz w:val="20"/>
          <w:szCs w:val="20"/>
          <w:lang w:eastAsia="en-US"/>
        </w:rPr>
        <w:t>(3) Dohodek nerezidenta, dosežen v poslovni enoti tega nerezidenta ali preko poslovne enote tega nerezidenta, ima vir v Sloveniji, če se poslovna enota nahaja v Sloveniji.</w:t>
      </w:r>
    </w:p>
    <w:p w14:paraId="7C2CF52E" w14:textId="77777777" w:rsidR="00557B85" w:rsidRPr="004F3CF2" w:rsidRDefault="00557B85" w:rsidP="00557B85">
      <w:pPr>
        <w:pStyle w:val="odstavek1"/>
        <w:rPr>
          <w:sz w:val="20"/>
          <w:szCs w:val="20"/>
          <w:lang w:eastAsia="en-US"/>
        </w:rPr>
      </w:pPr>
      <w:r w:rsidRPr="004F3CF2">
        <w:rPr>
          <w:sz w:val="20"/>
          <w:szCs w:val="20"/>
          <w:lang w:eastAsia="en-US"/>
        </w:rPr>
        <w:t>(4) Dohodki od nepremičnin in pravic na nepremičninah imajo vir v Sloveniji, če gre za nepremičnine, ki se nahajajo v Sloveniji, in dohodki iz kmetijske in gozdarske dejavnosti imajo vir v Sloveniji, če se dejavnost opravlja na zemljiščih, ki se nahajajo v Sloveniji.</w:t>
      </w:r>
    </w:p>
    <w:p w14:paraId="63C6F366" w14:textId="77777777" w:rsidR="00557B85" w:rsidRPr="004F3CF2" w:rsidRDefault="00557B85" w:rsidP="00557B85">
      <w:pPr>
        <w:pStyle w:val="odstavek1"/>
        <w:rPr>
          <w:sz w:val="20"/>
          <w:szCs w:val="20"/>
          <w:lang w:eastAsia="en-US"/>
        </w:rPr>
      </w:pPr>
      <w:r w:rsidRPr="004F3CF2">
        <w:rPr>
          <w:sz w:val="20"/>
          <w:szCs w:val="20"/>
          <w:lang w:eastAsia="en-US"/>
        </w:rPr>
        <w:lastRenderedPageBreak/>
        <w:t>(5) Dohodki od izkoriščanja ali pravice do izkoriščanja nahajališč rude, virov ter drugega naravnega bogastva imajo vir v Sloveniji, če se nahajališča rude, viri ter drugo naravno bogastvo nahajajo v Sloveniji.</w:t>
      </w:r>
    </w:p>
    <w:p w14:paraId="62747C79" w14:textId="77777777" w:rsidR="00557B85" w:rsidRPr="004F3CF2" w:rsidRDefault="00557B85" w:rsidP="00557B85">
      <w:pPr>
        <w:pStyle w:val="odstavek1"/>
        <w:rPr>
          <w:sz w:val="20"/>
          <w:szCs w:val="20"/>
          <w:lang w:eastAsia="en-US"/>
        </w:rPr>
      </w:pPr>
      <w:r w:rsidRPr="004F3CF2">
        <w:rPr>
          <w:sz w:val="20"/>
          <w:szCs w:val="20"/>
          <w:lang w:eastAsia="en-US"/>
        </w:rPr>
        <w:t>(6) Dividende, vključno z dohodki podobnimi dividendam, in dohodki od deležev, ki izvirajo iz finančnih instrumentov oziroma finančnih naložb vseh vrst, kot so vrednostni papirji, lastniški deleži, imajo vir v Sloveniji, če jih izdajo gospodarske družbe, zadruge in druge oblike organiziranja, ki so ustanovljene v skladu s predpisi v Sloveniji, Slovenija, samoupravne lokalne skupnosti in Banka Slovenije, oziroma če gre za deleže v gospodarskih družbah, zadrugah in drugih oblikah organiziranja, ki so ustanovljene v skladu s predpisi v Sloveniji.</w:t>
      </w:r>
    </w:p>
    <w:p w14:paraId="29D827CB" w14:textId="77777777" w:rsidR="00557B85" w:rsidRPr="004F3CF2" w:rsidRDefault="00557B85" w:rsidP="00557B85">
      <w:pPr>
        <w:pStyle w:val="odstavek1"/>
        <w:rPr>
          <w:sz w:val="20"/>
          <w:szCs w:val="20"/>
          <w:lang w:eastAsia="en-US"/>
        </w:rPr>
      </w:pPr>
      <w:r w:rsidRPr="004F3CF2">
        <w:rPr>
          <w:sz w:val="20"/>
          <w:szCs w:val="20"/>
          <w:lang w:eastAsia="en-US"/>
        </w:rPr>
        <w:t>(7) Obresti imajo vir v Sloveniji, če bremenijo rezidenta ali nerezidenta preko njegove poslovne enote v Sloveniji.</w:t>
      </w:r>
    </w:p>
    <w:p w14:paraId="647B578F" w14:textId="77777777" w:rsidR="00557B85" w:rsidRPr="004F3CF2" w:rsidRDefault="00557B85" w:rsidP="00557B85">
      <w:pPr>
        <w:pStyle w:val="odstavek1"/>
        <w:rPr>
          <w:sz w:val="20"/>
          <w:szCs w:val="20"/>
          <w:lang w:eastAsia="en-US"/>
        </w:rPr>
      </w:pPr>
      <w:r w:rsidRPr="004F3CF2">
        <w:rPr>
          <w:sz w:val="20"/>
          <w:szCs w:val="20"/>
          <w:lang w:eastAsia="en-US"/>
        </w:rPr>
        <w:t>(8) Dohodki od uporabe ali pravice uporabe avtorskih pravic, patentov, zaščitnih znakov in drugih premoženjskih pravic in dohodki od drugih podobnih pravic imajo vir v Sloveniji, če bremenijo rezidenta ali nerezidenta preko njegove poslovne enote v Sloveniji.</w:t>
      </w:r>
    </w:p>
    <w:p w14:paraId="6ADAE75B" w14:textId="77777777" w:rsidR="00557B85" w:rsidRPr="004F3CF2" w:rsidRDefault="00557B85" w:rsidP="00557B85">
      <w:pPr>
        <w:pStyle w:val="odstavek1"/>
        <w:rPr>
          <w:sz w:val="20"/>
          <w:szCs w:val="20"/>
          <w:lang w:eastAsia="en-US"/>
        </w:rPr>
      </w:pPr>
      <w:r w:rsidRPr="004F3CF2">
        <w:rPr>
          <w:sz w:val="20"/>
          <w:szCs w:val="20"/>
          <w:lang w:eastAsia="en-US"/>
        </w:rPr>
        <w:t>(9) Dobiček od odsvojitve poslovne enote nerezidenta v Sloveniji ima vir v Sloveniji.</w:t>
      </w:r>
    </w:p>
    <w:p w14:paraId="6AEA892A" w14:textId="77777777" w:rsidR="00557B85" w:rsidRPr="004F3CF2" w:rsidRDefault="00557B85" w:rsidP="00557B85">
      <w:pPr>
        <w:pStyle w:val="odstavek1"/>
        <w:rPr>
          <w:sz w:val="20"/>
          <w:szCs w:val="20"/>
          <w:lang w:eastAsia="en-US"/>
        </w:rPr>
      </w:pPr>
      <w:r w:rsidRPr="004F3CF2">
        <w:rPr>
          <w:sz w:val="20"/>
          <w:szCs w:val="20"/>
          <w:lang w:eastAsia="en-US"/>
        </w:rPr>
        <w:t>(10) Dobiček od odsvojitve nepremičnin iz četrtega in premoženja iz petega odstavka tega člena, ima vir v Sloveniji.</w:t>
      </w:r>
    </w:p>
    <w:p w14:paraId="429CFAE2" w14:textId="77777777" w:rsidR="00557B85" w:rsidRPr="004F3CF2" w:rsidRDefault="00557B85" w:rsidP="00557B85">
      <w:pPr>
        <w:pStyle w:val="odstavek1"/>
        <w:rPr>
          <w:sz w:val="20"/>
          <w:szCs w:val="20"/>
          <w:lang w:eastAsia="en-US"/>
        </w:rPr>
      </w:pPr>
      <w:r w:rsidRPr="004F3CF2">
        <w:rPr>
          <w:sz w:val="20"/>
          <w:szCs w:val="20"/>
          <w:lang w:eastAsia="en-US"/>
        </w:rPr>
        <w:t>(11) Dobiček od odsvojitve finančnih inštrumentov oziroma finančnih naložb iz šestega odstavka tega člena, ima vir v Sloveniji.</w:t>
      </w:r>
    </w:p>
    <w:p w14:paraId="1B5175DD" w14:textId="77777777" w:rsidR="00557B85" w:rsidRPr="004F3CF2" w:rsidRDefault="00557B85" w:rsidP="00557B85">
      <w:pPr>
        <w:pStyle w:val="odstavek1"/>
        <w:rPr>
          <w:sz w:val="20"/>
          <w:szCs w:val="20"/>
          <w:lang w:eastAsia="en-US"/>
        </w:rPr>
      </w:pPr>
      <w:r w:rsidRPr="004F3CF2">
        <w:rPr>
          <w:sz w:val="20"/>
          <w:szCs w:val="20"/>
          <w:lang w:eastAsia="en-US"/>
        </w:rPr>
        <w:t>(12) Dohodki od storitev nastopajočih izvajalcev ali športnikov, ki pripadajo drugi osebi, imajo vir v Sloveniji, če so storitve opravljene v Sloveniji.</w:t>
      </w:r>
    </w:p>
    <w:p w14:paraId="1F2356E2" w14:textId="77777777" w:rsidR="00557B85" w:rsidRPr="004F3CF2" w:rsidRDefault="00557B85" w:rsidP="00557B85">
      <w:pPr>
        <w:pStyle w:val="odstavek1"/>
        <w:rPr>
          <w:sz w:val="20"/>
          <w:szCs w:val="20"/>
          <w:lang w:eastAsia="en-US"/>
        </w:rPr>
      </w:pPr>
      <w:r w:rsidRPr="004F3CF2">
        <w:rPr>
          <w:sz w:val="20"/>
          <w:szCs w:val="20"/>
          <w:lang w:eastAsia="en-US"/>
        </w:rPr>
        <w:t>(13) Dohodki od storitev imajo vir v Sloveniji, če so storitve opravljene v Sloveniji oziroma če bremenijo rezidenta ali nerezidenta preko njegove poslovne enote v Sloveniji.</w:t>
      </w:r>
    </w:p>
    <w:p w14:paraId="29C8ED67" w14:textId="77777777" w:rsidR="00557B85" w:rsidRPr="004F3CF2" w:rsidRDefault="00557B85" w:rsidP="00557B85">
      <w:pPr>
        <w:pStyle w:val="odstavek1"/>
        <w:rPr>
          <w:sz w:val="20"/>
          <w:szCs w:val="20"/>
          <w:lang w:eastAsia="en-US"/>
        </w:rPr>
      </w:pPr>
      <w:r w:rsidRPr="004F3CF2">
        <w:rPr>
          <w:sz w:val="20"/>
          <w:szCs w:val="20"/>
          <w:lang w:eastAsia="en-US"/>
        </w:rPr>
        <w:t>(14) Dobiček iz desetega odstavka tega člena je tudi dobiček od odsvojitve lastniških deležev in pravic iz lastniških deležev v družbi, zadrugi ali drugi obliki organiziranja, katerih več kot polovico vrednosti izhaja posredno ali neposredno iz nepremičnin in pravic na nepremičninah, ki se nahajajo v Sloveniji.</w:t>
      </w:r>
    </w:p>
    <w:p w14:paraId="1C483EF8" w14:textId="77777777" w:rsidR="00557B85" w:rsidRPr="004F3CF2" w:rsidRDefault="00557B85" w:rsidP="00557B85">
      <w:pPr>
        <w:pStyle w:val="odstavek1"/>
        <w:rPr>
          <w:sz w:val="20"/>
          <w:szCs w:val="20"/>
          <w:lang w:eastAsia="en-US"/>
        </w:rPr>
      </w:pPr>
      <w:r w:rsidRPr="004F3CF2">
        <w:rPr>
          <w:sz w:val="20"/>
          <w:szCs w:val="20"/>
          <w:lang w:eastAsia="en-US"/>
        </w:rPr>
        <w:t>(15) Ministrstvo za finance in Davčna uprava Republike Slovenije objavljata seznam držav, v katerih je splošna oziroma povprečna nominalna stopnja obdavčitve dobička družb nižja od 12,5%, pri tem pa to niso države članice EU, iz 3. točke prvega odstavka 24. člena tega zakona na spletnih straneh Ministrstva za finance in Davčne uprave Republike Slovenije.</w:t>
      </w:r>
    </w:p>
    <w:p w14:paraId="1AA46C90" w14:textId="77777777" w:rsidR="00557B85" w:rsidRPr="004F3CF2" w:rsidRDefault="00557B85" w:rsidP="00557B85">
      <w:pPr>
        <w:pStyle w:val="odstavek1"/>
        <w:rPr>
          <w:sz w:val="20"/>
          <w:szCs w:val="20"/>
          <w:lang w:eastAsia="en-US"/>
        </w:rPr>
      </w:pPr>
      <w:r w:rsidRPr="004F3CF2">
        <w:rPr>
          <w:sz w:val="20"/>
          <w:szCs w:val="20"/>
          <w:lang w:eastAsia="en-US"/>
        </w:rPr>
        <w:t>(16) Določbe tega zakona, ki pogojujejo pravice in obveznosti zavezancev glede na sedež ali kraj dejanskega delovanja poslovodstva v državah iz 3. točke prvega odstavka 24. člena tega zakona, učinkujejo z naslednjim dnem od dneva objave države na seznamu iz petnajstega odstavka tega člena.</w:t>
      </w:r>
    </w:p>
    <w:p w14:paraId="30E59A31" w14:textId="77777777" w:rsidR="00557B85" w:rsidRPr="004F3CF2" w:rsidRDefault="00557B85" w:rsidP="00557B85">
      <w:pPr>
        <w:pStyle w:val="odstavek1"/>
        <w:rPr>
          <w:sz w:val="20"/>
          <w:szCs w:val="20"/>
          <w:lang w:eastAsia="en-US"/>
        </w:rPr>
      </w:pPr>
      <w:r w:rsidRPr="004F3CF2">
        <w:rPr>
          <w:sz w:val="20"/>
          <w:szCs w:val="20"/>
          <w:lang w:eastAsia="en-US"/>
        </w:rPr>
        <w:t>(17) Dohodki po tem zakonu, ki nimajo vira v Sloveniji, so dohodki z virom izven Slovenije.</w:t>
      </w:r>
    </w:p>
    <w:p w14:paraId="73592762" w14:textId="77777777" w:rsidR="00FD3BD4" w:rsidRPr="00F46A59" w:rsidRDefault="00FD3BD4" w:rsidP="00FD3BD4">
      <w:pPr>
        <w:pStyle w:val="len1"/>
        <w:rPr>
          <w:bCs w:val="0"/>
          <w:sz w:val="20"/>
          <w:szCs w:val="20"/>
          <w:lang w:eastAsia="en-US"/>
        </w:rPr>
      </w:pPr>
      <w:r w:rsidRPr="00F46A59">
        <w:rPr>
          <w:bCs w:val="0"/>
          <w:sz w:val="20"/>
          <w:szCs w:val="20"/>
          <w:lang w:eastAsia="en-US"/>
        </w:rPr>
        <w:t>24. člen</w:t>
      </w:r>
    </w:p>
    <w:p w14:paraId="3E48D5C9" w14:textId="77777777" w:rsidR="00FD3BD4" w:rsidRPr="00F46A59" w:rsidRDefault="00FD3BD4" w:rsidP="00FD3BD4">
      <w:pPr>
        <w:pStyle w:val="lennaslov1"/>
        <w:rPr>
          <w:bCs w:val="0"/>
          <w:sz w:val="20"/>
          <w:szCs w:val="20"/>
          <w:lang w:eastAsia="en-US"/>
        </w:rPr>
      </w:pPr>
      <w:r w:rsidRPr="00F46A59">
        <w:rPr>
          <w:bCs w:val="0"/>
          <w:sz w:val="20"/>
          <w:szCs w:val="20"/>
          <w:lang w:eastAsia="en-US"/>
        </w:rPr>
        <w:t>(izvzem dividend in dohodkov, ki so podobni dividendam)</w:t>
      </w:r>
    </w:p>
    <w:p w14:paraId="0B3E4B2D" w14:textId="77777777" w:rsidR="00FD3BD4" w:rsidRPr="00F46A59" w:rsidRDefault="00FD3BD4" w:rsidP="00FD3BD4">
      <w:pPr>
        <w:pStyle w:val="odstavek1"/>
        <w:rPr>
          <w:sz w:val="20"/>
          <w:szCs w:val="20"/>
          <w:lang w:eastAsia="en-US"/>
        </w:rPr>
      </w:pPr>
      <w:r w:rsidRPr="00F46A59">
        <w:rPr>
          <w:sz w:val="20"/>
          <w:szCs w:val="20"/>
          <w:lang w:eastAsia="en-US"/>
        </w:rPr>
        <w:t>(1) Pri določanju davčne osnove zavezanca se prejete dividende oziroma drugi deleži iz dobička, vključno z dohodki, ki so podobni dividendam iz 74. člena tega zakona, razen skritih rezerv iz 74. člena tega zakona, ki niso bile predmet obdavčitve pri izplačevalcu, izvzamejo iz davčne osnove prejemnika, če je izplačevalec:</w:t>
      </w:r>
    </w:p>
    <w:p w14:paraId="6FD6B7F0" w14:textId="77777777" w:rsidR="00FD3BD4" w:rsidRPr="00F46A59" w:rsidRDefault="00FD3BD4" w:rsidP="00FD3BD4">
      <w:pPr>
        <w:pStyle w:val="tevilnatoka1"/>
        <w:rPr>
          <w:sz w:val="20"/>
          <w:szCs w:val="20"/>
          <w:lang w:eastAsia="en-US"/>
        </w:rPr>
      </w:pPr>
      <w:r w:rsidRPr="00F46A59">
        <w:rPr>
          <w:sz w:val="20"/>
          <w:szCs w:val="20"/>
          <w:lang w:eastAsia="en-US"/>
        </w:rPr>
        <w:t>1.     zavezanec za davek po tem zakonu; ali</w:t>
      </w:r>
    </w:p>
    <w:p w14:paraId="1B5B740A" w14:textId="77777777" w:rsidR="00FD3BD4" w:rsidRPr="00F46A59" w:rsidRDefault="00FD3BD4" w:rsidP="00FD3BD4">
      <w:pPr>
        <w:pStyle w:val="tevilnatoka1"/>
        <w:rPr>
          <w:sz w:val="20"/>
          <w:szCs w:val="20"/>
          <w:lang w:eastAsia="en-US"/>
        </w:rPr>
      </w:pPr>
      <w:r w:rsidRPr="00F46A59">
        <w:rPr>
          <w:sz w:val="20"/>
          <w:szCs w:val="20"/>
          <w:lang w:eastAsia="en-US"/>
        </w:rPr>
        <w:t xml:space="preserve">2.     za davčne namene rezident v državi članici EU v skladu s pravom te države in se v skladu z mednarodno pogodbo o izogibanju dvojnega obdavčevanja dohodka, sklenjene z državo </w:t>
      </w:r>
      <w:r w:rsidRPr="00F46A59">
        <w:rPr>
          <w:sz w:val="20"/>
          <w:szCs w:val="20"/>
          <w:lang w:eastAsia="en-US"/>
        </w:rPr>
        <w:lastRenderedPageBreak/>
        <w:t>nečlanico EU, ne šteje kot rezident izven EU in je poleg tega zavezanec za enega od davkov, v zvezi s katerimi se uporablja skupen sistem obdavčenja, ki velja za matične družbe in odvisne družbe iz različnih držav članic EU, in jih določi minister, pristojen za finance, kjer se za zavezanca ne šteje družba, ki je davka oproščena ali ima možnost izbire obdavčitve; ali</w:t>
      </w:r>
    </w:p>
    <w:p w14:paraId="1E7F753B" w14:textId="77777777" w:rsidR="00FD3BD4" w:rsidRPr="00F46A59" w:rsidRDefault="00FD3BD4" w:rsidP="00FD3BD4">
      <w:pPr>
        <w:pStyle w:val="tevilnatoka1"/>
        <w:rPr>
          <w:sz w:val="20"/>
          <w:szCs w:val="20"/>
          <w:lang w:eastAsia="en-US"/>
        </w:rPr>
      </w:pPr>
      <w:r w:rsidRPr="00F46A59">
        <w:rPr>
          <w:sz w:val="20"/>
          <w:szCs w:val="20"/>
          <w:lang w:eastAsia="en-US"/>
        </w:rPr>
        <w:t>3.     zavezanec za davek od dohodka oziroma dobička, primerljiv z davkom po tem zakonu, in ni rezident države, v primeru poslovne enote pa se ta ne nahaja v državi, v kateri je splošna oziroma povprečna nominalna stopnja obdavčitve dobička družb nižja od 12,5%, in je država objavljena na seznamu v skladu z 8. členom tega zakona, pri tem pa ta alinea ne velja za izplačevalca, ki je rezident druge države članice EU po 2. točki tega odstavka tega člena.</w:t>
      </w:r>
    </w:p>
    <w:p w14:paraId="1AC12ADB" w14:textId="77777777" w:rsidR="00FD3BD4" w:rsidRPr="00F46A59" w:rsidRDefault="00FD3BD4" w:rsidP="00FD3BD4">
      <w:pPr>
        <w:pStyle w:val="odstavek1"/>
        <w:rPr>
          <w:sz w:val="20"/>
          <w:szCs w:val="20"/>
          <w:lang w:eastAsia="en-US"/>
        </w:rPr>
      </w:pPr>
      <w:r w:rsidRPr="00F46A59">
        <w:rPr>
          <w:sz w:val="20"/>
          <w:szCs w:val="20"/>
          <w:lang w:eastAsia="en-US"/>
        </w:rPr>
        <w:t>(2) Določbe prvega odstavka tega člena se za prejemnika nerezidenta uporabljajo, če je njegova udeležba v kapitalu oziroma upravljanju osebe, ki deli dobiček, povezana z dejavnostmi oziroma posli, ki jih nerezident opravlja v poslovni enoti v Sloveniji oziroma preko poslovne enote v Sloveniji.</w:t>
      </w:r>
    </w:p>
    <w:p w14:paraId="7F95E5E7" w14:textId="77777777" w:rsidR="00FD3BD4" w:rsidRPr="00F46A59" w:rsidRDefault="00FD3BD4" w:rsidP="00FD3BD4">
      <w:pPr>
        <w:pStyle w:val="odstavek1"/>
        <w:rPr>
          <w:sz w:val="20"/>
          <w:szCs w:val="20"/>
          <w:lang w:eastAsia="en-US"/>
        </w:rPr>
      </w:pPr>
      <w:r w:rsidRPr="00F46A59">
        <w:rPr>
          <w:sz w:val="20"/>
          <w:szCs w:val="20"/>
          <w:lang w:eastAsia="en-US"/>
        </w:rPr>
        <w:t>(3) Dohodki iz prvega odstavka tega člena se izvzamejo iz davčne osnove prejemnika, če so bili v tekočem ali v preteklih davčnih obdobjih, na njihovi podlagi v davčno osnovo vključeni prihodki.</w:t>
      </w:r>
    </w:p>
    <w:p w14:paraId="34A1C0A9" w14:textId="77777777" w:rsidR="00FD3BD4" w:rsidRPr="00F46A59" w:rsidRDefault="00FD3BD4" w:rsidP="00FD3BD4">
      <w:pPr>
        <w:pStyle w:val="odstavek1"/>
        <w:rPr>
          <w:sz w:val="20"/>
          <w:szCs w:val="20"/>
          <w:lang w:eastAsia="en-US"/>
        </w:rPr>
      </w:pPr>
      <w:r w:rsidRPr="00F46A59">
        <w:rPr>
          <w:sz w:val="20"/>
          <w:szCs w:val="20"/>
          <w:lang w:eastAsia="en-US"/>
        </w:rPr>
        <w:t>(4) Prvi, drugi in tretji odstavek tega člena se ne uporabljajo v obsegu, v katerem so dohodki iz tega člena pri izplačevalcu odhodek oziroma zmanjšujejo davčno osnovo.</w:t>
      </w:r>
    </w:p>
    <w:p w14:paraId="3C68E30B" w14:textId="77777777" w:rsidR="00FD3BD4" w:rsidRPr="00F46A59" w:rsidRDefault="00FD3BD4" w:rsidP="00FD3BD4">
      <w:pPr>
        <w:pStyle w:val="odstavek1"/>
        <w:rPr>
          <w:sz w:val="20"/>
          <w:szCs w:val="20"/>
          <w:lang w:eastAsia="en-US"/>
        </w:rPr>
      </w:pPr>
      <w:r w:rsidRPr="00F46A59">
        <w:rPr>
          <w:sz w:val="20"/>
          <w:szCs w:val="20"/>
          <w:lang w:eastAsia="en-US"/>
        </w:rPr>
        <w:t>(5) Način izvajanja tega člena ureja zakon, ki ureja davčni postopek.</w:t>
      </w:r>
    </w:p>
    <w:p w14:paraId="1EDAFA0F" w14:textId="77777777" w:rsidR="00FD3BD4" w:rsidRPr="00F46A59" w:rsidRDefault="00FD3BD4" w:rsidP="00FD3BD4">
      <w:pPr>
        <w:pStyle w:val="odstavek1"/>
        <w:rPr>
          <w:sz w:val="20"/>
          <w:szCs w:val="20"/>
          <w:lang w:eastAsia="en-US"/>
        </w:rPr>
      </w:pPr>
      <w:r w:rsidRPr="00F46A59">
        <w:rPr>
          <w:sz w:val="20"/>
          <w:szCs w:val="20"/>
          <w:lang w:eastAsia="en-US"/>
        </w:rPr>
        <w:t>(6) Ugodnosti iz tega člena se ne priznajo, če gre pri zavezancih za okoliščine po 74. členu Zakona o davčnem postopku (Uradni list RS, št. 13/11 – uradno prečiščeno besedilo, 32/12, 94/12, 101/13 – ZDavNepr, 111/13, 22/14 – odl. US, 25/14 – ZFU, 40/14 – ZIN-B in 90/14), oziroma če gre za shemo ali niz shem, pri katerih je bil glavni ali eden od glavnih namenov pridobitev davčne ugodnosti, pri tem pa se nepriznanje ugodnosti lahko nanaša le na en korak ali del v shemi.</w:t>
      </w:r>
    </w:p>
    <w:p w14:paraId="51B7DBDA" w14:textId="77777777" w:rsidR="00FD3BD4" w:rsidRPr="00F46A59" w:rsidRDefault="00FD3BD4" w:rsidP="00FD3BD4">
      <w:pPr>
        <w:pStyle w:val="len1"/>
        <w:rPr>
          <w:bCs w:val="0"/>
          <w:sz w:val="20"/>
          <w:szCs w:val="20"/>
          <w:lang w:eastAsia="en-US"/>
        </w:rPr>
      </w:pPr>
      <w:r w:rsidRPr="00F46A59">
        <w:rPr>
          <w:bCs w:val="0"/>
          <w:sz w:val="20"/>
          <w:szCs w:val="20"/>
          <w:lang w:eastAsia="en-US"/>
        </w:rPr>
        <w:t>25. člen</w:t>
      </w:r>
    </w:p>
    <w:p w14:paraId="157A2233" w14:textId="77777777" w:rsidR="00FD3BD4" w:rsidRPr="00F46A59" w:rsidRDefault="00FD3BD4" w:rsidP="00FD3BD4">
      <w:pPr>
        <w:pStyle w:val="lennaslov1"/>
        <w:rPr>
          <w:bCs w:val="0"/>
          <w:sz w:val="20"/>
          <w:szCs w:val="20"/>
          <w:lang w:eastAsia="en-US"/>
        </w:rPr>
      </w:pPr>
      <w:r w:rsidRPr="00F46A59">
        <w:rPr>
          <w:bCs w:val="0"/>
          <w:sz w:val="20"/>
          <w:szCs w:val="20"/>
          <w:lang w:eastAsia="en-US"/>
        </w:rPr>
        <w:t>(izvzem dobičkov iz odsvojitve lastniških deležev)</w:t>
      </w:r>
    </w:p>
    <w:p w14:paraId="097EB681" w14:textId="77777777" w:rsidR="00FD3BD4" w:rsidRPr="00F46A59" w:rsidRDefault="00FD3BD4" w:rsidP="00FD3BD4">
      <w:pPr>
        <w:pStyle w:val="odstavek1"/>
        <w:rPr>
          <w:sz w:val="20"/>
          <w:szCs w:val="20"/>
          <w:lang w:eastAsia="en-US"/>
        </w:rPr>
      </w:pPr>
      <w:r w:rsidRPr="00F46A59">
        <w:rPr>
          <w:sz w:val="20"/>
          <w:szCs w:val="20"/>
          <w:lang w:eastAsia="en-US"/>
        </w:rPr>
        <w:t>(1) Pri določanju davčne osnove zavezanca rezidenta in nerezidenta, ki opravlja dejavnost oziroma posle v poslovni enoti ali preko poslovne enote v Sloveniji, ki ustvari dobiček iz odsvojitve lastniških deležev v gospodarskih družbah, zadrugah in drugih oblikah organiziranja, se 50% tega dobička izvzame iz davčne osnove zavezanca, če je bil zavezanec, ki ustvari dobiček, udeležen v kapitalu oziroma pri upravljanju druge osebe tako, da je imetnik poslovnega deleža, delnic ali glasovalnih pravic v višini najmanj 8% in znaša čas trajanja te udeležbe v kapitalu oziroma upravljanju gospodarske družbe, zadruge ali druge oblike organiziranja najmanj 6 mesecev in je v tem obdobju nepretrgoma za poln delovni čas zaposloval vsaj eno osebo.</w:t>
      </w:r>
    </w:p>
    <w:p w14:paraId="5D2C1A46" w14:textId="77777777" w:rsidR="00FD3BD4" w:rsidRPr="00F46A59" w:rsidRDefault="00FD3BD4" w:rsidP="00FD3BD4">
      <w:pPr>
        <w:pStyle w:val="odstavek1"/>
        <w:rPr>
          <w:sz w:val="20"/>
          <w:szCs w:val="20"/>
          <w:lang w:eastAsia="en-US"/>
        </w:rPr>
      </w:pPr>
      <w:r w:rsidRPr="00F46A59">
        <w:rPr>
          <w:sz w:val="20"/>
          <w:szCs w:val="20"/>
          <w:lang w:eastAsia="en-US"/>
        </w:rPr>
        <w:t>(2) Izguba iz odsvojitve lastniških deležev iz prvega odstavka tega člena se ne prizna v višini 50%.</w:t>
      </w:r>
    </w:p>
    <w:p w14:paraId="7FF8DE18" w14:textId="77777777" w:rsidR="00FD3BD4" w:rsidRPr="00F46A59" w:rsidRDefault="00FD3BD4" w:rsidP="00FD3BD4">
      <w:pPr>
        <w:pStyle w:val="odstavek1"/>
        <w:rPr>
          <w:sz w:val="20"/>
          <w:szCs w:val="20"/>
          <w:lang w:eastAsia="en-US"/>
        </w:rPr>
      </w:pPr>
      <w:r w:rsidRPr="00F46A59">
        <w:rPr>
          <w:sz w:val="20"/>
          <w:szCs w:val="20"/>
          <w:lang w:eastAsia="en-US"/>
        </w:rPr>
        <w:t>(3) Določbe prvega odstavka tega člena se ne uporabljajo za dobičke iz naložb v lastniške deleže v gospodarske družbe, zadruge in druge oblike organiziranja, ki imajo sedež ali kraj dejanskega delovanja poslovodstva v državah, v katerih je splošna oziroma povprečna nominalna stopnja obdavčitve dobička družb nižja od 12,5% in je država objavljena na seznamu v skladu z 8. členom tega zakona, pri tem pa to niso države članice EU.</w:t>
      </w:r>
    </w:p>
    <w:p w14:paraId="096D49CA" w14:textId="77777777" w:rsidR="00FD3BD4" w:rsidRPr="00F46A59" w:rsidRDefault="00FD3BD4" w:rsidP="00FD3BD4">
      <w:pPr>
        <w:pStyle w:val="odstavek1"/>
        <w:rPr>
          <w:sz w:val="20"/>
          <w:szCs w:val="20"/>
          <w:lang w:eastAsia="en-US"/>
        </w:rPr>
      </w:pPr>
      <w:r w:rsidRPr="00F46A59">
        <w:rPr>
          <w:sz w:val="20"/>
          <w:szCs w:val="20"/>
          <w:lang w:eastAsia="en-US"/>
        </w:rPr>
        <w:t>(4) V primeru likvidacije oziroma prenehanja zavezanca ali poslovne enote nerezidenta v Sloveniji v obdobju 10 let po ustanovitvi, se v davčnem obračunu ob prenehanju davčna osnova poveča za izvzeti del dobička po prvem odstavku tega člena za zadnjih pet davčnih obdobij.</w:t>
      </w:r>
    </w:p>
    <w:p w14:paraId="40B482A7" w14:textId="77777777" w:rsidR="00FD3BD4" w:rsidRPr="00F46A59" w:rsidRDefault="00FD3BD4" w:rsidP="00FD3BD4">
      <w:pPr>
        <w:pStyle w:val="odstavek1"/>
        <w:rPr>
          <w:sz w:val="20"/>
          <w:szCs w:val="20"/>
          <w:lang w:eastAsia="en-US"/>
        </w:rPr>
      </w:pPr>
      <w:r w:rsidRPr="00F46A59">
        <w:rPr>
          <w:sz w:val="20"/>
          <w:szCs w:val="20"/>
          <w:lang w:eastAsia="en-US"/>
        </w:rPr>
        <w:t>(5) Kot likvidacija oziroma prenehanje zavezanca in poslovne enote nerezidenta v Sloveniji se ne šteje transakcija po določbah VII. poglavja tega zakona.</w:t>
      </w:r>
    </w:p>
    <w:p w14:paraId="68052A51" w14:textId="77777777" w:rsidR="00FD3BD4" w:rsidRPr="00F46A59" w:rsidRDefault="00FD3BD4" w:rsidP="00FD3BD4">
      <w:pPr>
        <w:pStyle w:val="odstavek1"/>
        <w:rPr>
          <w:sz w:val="20"/>
          <w:szCs w:val="20"/>
          <w:lang w:eastAsia="en-US"/>
        </w:rPr>
      </w:pPr>
      <w:r w:rsidRPr="00F46A59">
        <w:rPr>
          <w:sz w:val="20"/>
          <w:szCs w:val="20"/>
          <w:lang w:eastAsia="en-US"/>
        </w:rPr>
        <w:lastRenderedPageBreak/>
        <w:t>(6) Ne glede na določbo prvega odstavka tega člena se pri določanju davčne osnove zavezanca rezidenta in nerezidenta, ki opravlja dejavnost oziroma posle v poslovni enoti ali preko poslovne enote v Sloveniji, ki ustvari dobiček iz odsvojitve lastniških deležev, pridobljenih na podlagi naložb tveganega kapitala (naložb v obliki povečanja osnovnega kapitala družbe z vložki zavezanca ali ustanovitve gospodarske družbe) v družbi tveganega kapitala, ki je ustanovljena v skladu z zakonom, ki ureja družbe tveganega kapitala, celoten takšen dobiček izvzame iz davčne osnove zavezanca, če je imela ta družba tveganega kapitala status družbe tveganega kapitala celotno davčno obdobje in če je imela ta družba status družbe tveganega kapitala skozi celotno obdobje imetništva takega deleža zavezanca. Izguba iz odsvojitve lastniških deležev iz tega odstavka se ne prizna. Ta odstavek se do dne ustrezne odobritve nove sheme državne pomoči za tvegan kapital uporablja za zavezanca, ki je vstopil v shemo državne pomoči za tvegan kapital, do prenehanja te sheme za tega zavezanca oziroma do prenehanja zavezanca ali družbe tveganega kapitala.</w:t>
      </w:r>
    </w:p>
    <w:p w14:paraId="2935439D" w14:textId="77777777" w:rsidR="00FD3BD4" w:rsidRPr="00F46A59" w:rsidRDefault="00FD3BD4" w:rsidP="00FD3BD4">
      <w:pPr>
        <w:pStyle w:val="odstavek1"/>
        <w:rPr>
          <w:sz w:val="20"/>
          <w:szCs w:val="20"/>
          <w:lang w:eastAsia="en-US"/>
        </w:rPr>
      </w:pPr>
      <w:r w:rsidRPr="00F46A59">
        <w:rPr>
          <w:sz w:val="20"/>
          <w:szCs w:val="20"/>
          <w:lang w:eastAsia="en-US"/>
        </w:rPr>
        <w:t>(7) Pri določanju davčne osnove zavezanca rezidenta in nerezidenta, ki opravlja dejavnost oziroma posle v poslovni enoti ali preko poslovne enote v Sloveniji, ki ustvari dobiček z odsvojitvijo lastniških deležev oziroma delnic v bankah, v zameno za izdajo ali prenos lastnih lastniških deležev ali delnic druge družbe (v nadaljnjem besedilu: zamenjava), se dobiček ali izguba iz te zamenjave izvzame iz davčne osnove zavezanca. Če zavezanec prejme plačilo v denarju, se sorazmerni del dobička ali izgube, ki ustreza plačilu v denarju vključi v davčno osnovo.</w:t>
      </w:r>
    </w:p>
    <w:p w14:paraId="7B6F9DDF" w14:textId="77777777" w:rsidR="00FD3BD4" w:rsidRPr="00F46A59" w:rsidRDefault="00FD3BD4" w:rsidP="00FD3BD4">
      <w:pPr>
        <w:pStyle w:val="odstavek1"/>
        <w:rPr>
          <w:sz w:val="20"/>
          <w:szCs w:val="20"/>
          <w:lang w:eastAsia="en-US"/>
        </w:rPr>
      </w:pPr>
      <w:r w:rsidRPr="00F46A59">
        <w:rPr>
          <w:sz w:val="20"/>
          <w:szCs w:val="20"/>
          <w:lang w:eastAsia="en-US"/>
        </w:rPr>
        <w:t>(8) Zavezanec iz prejšnjega odstavka je dolžan ovrednotiti v zameno prejete lastniške deleže ali delnice po davčni vrednosti, ki so jo imeli v zamenjavi odsvojeni lastniški deleži ali delnice v času zamenjave.</w:t>
      </w:r>
    </w:p>
    <w:p w14:paraId="04086AED" w14:textId="77777777" w:rsidR="00FD3BD4" w:rsidRPr="00F46A59" w:rsidRDefault="00FD3BD4" w:rsidP="00FD3BD4">
      <w:pPr>
        <w:pStyle w:val="len1"/>
        <w:rPr>
          <w:bCs w:val="0"/>
          <w:sz w:val="20"/>
          <w:szCs w:val="20"/>
          <w:lang w:eastAsia="en-US"/>
        </w:rPr>
      </w:pPr>
      <w:r w:rsidRPr="00F46A59">
        <w:rPr>
          <w:bCs w:val="0"/>
          <w:sz w:val="20"/>
          <w:szCs w:val="20"/>
          <w:lang w:eastAsia="en-US"/>
        </w:rPr>
        <w:t>30. člen</w:t>
      </w:r>
    </w:p>
    <w:p w14:paraId="51FAC3C3" w14:textId="77777777" w:rsidR="00FD3BD4" w:rsidRPr="00F46A59" w:rsidRDefault="00FD3BD4" w:rsidP="00FD3BD4">
      <w:pPr>
        <w:pStyle w:val="lennaslov1"/>
        <w:rPr>
          <w:bCs w:val="0"/>
          <w:sz w:val="20"/>
          <w:szCs w:val="20"/>
          <w:lang w:eastAsia="en-US"/>
        </w:rPr>
      </w:pPr>
      <w:r w:rsidRPr="00F46A59">
        <w:rPr>
          <w:bCs w:val="0"/>
          <w:sz w:val="20"/>
          <w:szCs w:val="20"/>
          <w:lang w:eastAsia="en-US"/>
        </w:rPr>
        <w:t>(nepriznani odhodki)</w:t>
      </w:r>
    </w:p>
    <w:p w14:paraId="1C34FC7D" w14:textId="77777777" w:rsidR="00FD3BD4" w:rsidRPr="00F46A59" w:rsidRDefault="00FD3BD4" w:rsidP="00FD3BD4">
      <w:pPr>
        <w:pStyle w:val="odstavek1"/>
        <w:rPr>
          <w:sz w:val="20"/>
          <w:szCs w:val="20"/>
          <w:lang w:eastAsia="en-US"/>
        </w:rPr>
      </w:pPr>
      <w:r w:rsidRPr="00F46A59">
        <w:rPr>
          <w:sz w:val="20"/>
          <w:szCs w:val="20"/>
          <w:lang w:eastAsia="en-US"/>
        </w:rPr>
        <w:t>(1) Davčno nepriznani odhodki so:</w:t>
      </w:r>
    </w:p>
    <w:p w14:paraId="37C7096C" w14:textId="77777777" w:rsidR="00FD3BD4" w:rsidRPr="00F46A59" w:rsidRDefault="00FD3BD4" w:rsidP="00FD3BD4">
      <w:pPr>
        <w:pStyle w:val="tevilnatoka1"/>
        <w:rPr>
          <w:sz w:val="20"/>
          <w:szCs w:val="20"/>
          <w:lang w:eastAsia="en-US"/>
        </w:rPr>
      </w:pPr>
      <w:r w:rsidRPr="00F46A59">
        <w:rPr>
          <w:sz w:val="20"/>
          <w:szCs w:val="20"/>
          <w:lang w:eastAsia="en-US"/>
        </w:rPr>
        <w:t>1.     dohodki, ki so podobni dividendam, vključno s prikritim izplačilom dobička;</w:t>
      </w:r>
    </w:p>
    <w:p w14:paraId="69C14F0C" w14:textId="77777777" w:rsidR="00FD3BD4" w:rsidRPr="00F46A59" w:rsidRDefault="00FD3BD4" w:rsidP="00FD3BD4">
      <w:pPr>
        <w:pStyle w:val="tevilnatoka1"/>
        <w:rPr>
          <w:sz w:val="20"/>
          <w:szCs w:val="20"/>
          <w:lang w:eastAsia="en-US"/>
        </w:rPr>
      </w:pPr>
      <w:r w:rsidRPr="00F46A59">
        <w:rPr>
          <w:sz w:val="20"/>
          <w:szCs w:val="20"/>
          <w:lang w:eastAsia="en-US"/>
        </w:rPr>
        <w:t>2.     odhodki za pokrivanje izgub iz preteklih let;</w:t>
      </w:r>
    </w:p>
    <w:p w14:paraId="38025EE5" w14:textId="77777777" w:rsidR="00FD3BD4" w:rsidRPr="00F46A59" w:rsidRDefault="00FD3BD4" w:rsidP="00FD3BD4">
      <w:pPr>
        <w:pStyle w:val="tevilnatoka1"/>
        <w:rPr>
          <w:sz w:val="20"/>
          <w:szCs w:val="20"/>
          <w:lang w:eastAsia="en-US"/>
        </w:rPr>
      </w:pPr>
      <w:r w:rsidRPr="00F46A59">
        <w:rPr>
          <w:sz w:val="20"/>
          <w:szCs w:val="20"/>
          <w:lang w:eastAsia="en-US"/>
        </w:rPr>
        <w:t>3.     stroški, ki se nanašajo na privatno življenje, primeroma za zabavo, oddih, šport in rekreacijo, vključno s pripadajočim davkom na dodano vrednost;</w:t>
      </w:r>
    </w:p>
    <w:p w14:paraId="4DFF415F" w14:textId="77777777" w:rsidR="00FD3BD4" w:rsidRPr="00F46A59" w:rsidRDefault="00FD3BD4" w:rsidP="00FD3BD4">
      <w:pPr>
        <w:pStyle w:val="tevilnatoka1"/>
        <w:rPr>
          <w:sz w:val="20"/>
          <w:szCs w:val="20"/>
          <w:lang w:eastAsia="en-US"/>
        </w:rPr>
      </w:pPr>
      <w:r w:rsidRPr="00F46A59">
        <w:rPr>
          <w:sz w:val="20"/>
          <w:szCs w:val="20"/>
          <w:lang w:eastAsia="en-US"/>
        </w:rPr>
        <w:t>4.     stroški prisilne izterjave davkov ali drugih dajatev;</w:t>
      </w:r>
    </w:p>
    <w:p w14:paraId="547BAC9B" w14:textId="77777777" w:rsidR="00FD3BD4" w:rsidRPr="00F46A59" w:rsidRDefault="00FD3BD4" w:rsidP="00FD3BD4">
      <w:pPr>
        <w:pStyle w:val="tevilnatoka1"/>
        <w:rPr>
          <w:sz w:val="20"/>
          <w:szCs w:val="20"/>
          <w:lang w:eastAsia="en-US"/>
        </w:rPr>
      </w:pPr>
      <w:r w:rsidRPr="00F46A59">
        <w:rPr>
          <w:sz w:val="20"/>
          <w:szCs w:val="20"/>
          <w:lang w:eastAsia="en-US"/>
        </w:rPr>
        <w:t>5.     kazni, ki jih izreče pristojni organ;</w:t>
      </w:r>
    </w:p>
    <w:p w14:paraId="2799A102" w14:textId="77777777" w:rsidR="00FD3BD4" w:rsidRPr="00F46A59" w:rsidRDefault="00FD3BD4" w:rsidP="00FD3BD4">
      <w:pPr>
        <w:pStyle w:val="tevilnatoka1"/>
        <w:rPr>
          <w:sz w:val="20"/>
          <w:szCs w:val="20"/>
          <w:lang w:eastAsia="en-US"/>
        </w:rPr>
      </w:pPr>
      <w:r w:rsidRPr="00F46A59">
        <w:rPr>
          <w:sz w:val="20"/>
          <w:szCs w:val="20"/>
          <w:lang w:eastAsia="en-US"/>
        </w:rPr>
        <w:t>6.     davki, ki jih je plačal družbenik kot fizična oseba;</w:t>
      </w:r>
    </w:p>
    <w:p w14:paraId="4BC29661" w14:textId="77777777" w:rsidR="00FD3BD4" w:rsidRPr="00F46A59" w:rsidRDefault="00FD3BD4" w:rsidP="00FD3BD4">
      <w:pPr>
        <w:pStyle w:val="tevilnatoka1"/>
        <w:rPr>
          <w:sz w:val="20"/>
          <w:szCs w:val="20"/>
          <w:lang w:eastAsia="en-US"/>
        </w:rPr>
      </w:pPr>
      <w:r w:rsidRPr="00F46A59">
        <w:rPr>
          <w:sz w:val="20"/>
          <w:szCs w:val="20"/>
          <w:lang w:eastAsia="en-US"/>
        </w:rPr>
        <w:t>7.     davek na dodano vrednost, ki ga zavezanec v skladu z zakonom, ki ureja davek na dodano vrednost, ni uveljavil kot odbitek vstopnega davka, čeprav je imel to pravico po zakonu, ki ureja davek na dodano vrednost;</w:t>
      </w:r>
    </w:p>
    <w:p w14:paraId="030FDA1D" w14:textId="77777777" w:rsidR="00FD3BD4" w:rsidRPr="00F46A59" w:rsidRDefault="00FD3BD4" w:rsidP="00FD3BD4">
      <w:pPr>
        <w:pStyle w:val="tevilnatoka1"/>
        <w:rPr>
          <w:sz w:val="20"/>
          <w:szCs w:val="20"/>
          <w:lang w:eastAsia="en-US"/>
        </w:rPr>
      </w:pPr>
      <w:r w:rsidRPr="00F46A59">
        <w:rPr>
          <w:sz w:val="20"/>
          <w:szCs w:val="20"/>
          <w:lang w:eastAsia="en-US"/>
        </w:rPr>
        <w:t>8.     obresti:</w:t>
      </w:r>
    </w:p>
    <w:p w14:paraId="122F39F8" w14:textId="77777777" w:rsidR="00FD3BD4" w:rsidRPr="00F46A59" w:rsidRDefault="00FD3BD4" w:rsidP="00FD3BD4">
      <w:pPr>
        <w:pStyle w:val="rkovnatokazatevilnotoko1"/>
        <w:ind w:left="757" w:hanging="360"/>
        <w:rPr>
          <w:sz w:val="20"/>
          <w:szCs w:val="20"/>
          <w:lang w:eastAsia="en-US"/>
        </w:rPr>
      </w:pPr>
      <w:r w:rsidRPr="00F46A59">
        <w:rPr>
          <w:sz w:val="20"/>
          <w:szCs w:val="20"/>
          <w:lang w:eastAsia="en-US"/>
        </w:rPr>
        <w:t>a)       od nepravočasno plačanih davkov ali drugih dajatev;</w:t>
      </w:r>
    </w:p>
    <w:p w14:paraId="38CF91C0" w14:textId="77777777" w:rsidR="00FD3BD4" w:rsidRPr="00F46A59" w:rsidRDefault="00FD3BD4" w:rsidP="00FD3BD4">
      <w:pPr>
        <w:pStyle w:val="rkovnatokazatevilnotoko1"/>
        <w:ind w:left="757" w:hanging="360"/>
        <w:rPr>
          <w:sz w:val="20"/>
          <w:szCs w:val="20"/>
          <w:lang w:eastAsia="en-US"/>
        </w:rPr>
      </w:pPr>
      <w:r w:rsidRPr="00F46A59">
        <w:rPr>
          <w:sz w:val="20"/>
          <w:szCs w:val="20"/>
          <w:lang w:eastAsia="en-US"/>
        </w:rPr>
        <w:t>b)       od posojil, prejetih od oseb, ki imajo sedež, kraj dejanskega delovanja poslovodstva ali prebivališče v državah, razen držav članic EU, v katerih je splošna oziroma povprečna nominalna stopnja obdavčitve dobička nižja od 12,5% in je država objavljena na seznamu v skladu z 8. členom tega zakona;</w:t>
      </w:r>
    </w:p>
    <w:p w14:paraId="0E173524" w14:textId="77777777" w:rsidR="00FD3BD4" w:rsidRPr="00F46A59" w:rsidRDefault="00FD3BD4" w:rsidP="00FD3BD4">
      <w:pPr>
        <w:pStyle w:val="tevilnatoka1"/>
        <w:rPr>
          <w:sz w:val="20"/>
          <w:szCs w:val="20"/>
          <w:lang w:eastAsia="en-US"/>
        </w:rPr>
      </w:pPr>
      <w:r w:rsidRPr="00F46A59">
        <w:rPr>
          <w:sz w:val="20"/>
          <w:szCs w:val="20"/>
          <w:lang w:eastAsia="en-US"/>
        </w:rPr>
        <w:t>9.     donacije;</w:t>
      </w:r>
    </w:p>
    <w:p w14:paraId="2B5E5702" w14:textId="77777777" w:rsidR="00FD3BD4" w:rsidRPr="00F46A59" w:rsidRDefault="00FD3BD4" w:rsidP="00FD3BD4">
      <w:pPr>
        <w:pStyle w:val="tevilnatoka1"/>
        <w:rPr>
          <w:sz w:val="20"/>
          <w:szCs w:val="20"/>
          <w:lang w:eastAsia="en-US"/>
        </w:rPr>
      </w:pPr>
      <w:r w:rsidRPr="00F46A59">
        <w:rPr>
          <w:sz w:val="20"/>
          <w:szCs w:val="20"/>
          <w:lang w:eastAsia="en-US"/>
        </w:rPr>
        <w:t>10.  podkupnine in druge oblike premoženjskih koristi, dane fizičnim ali pravnim osebam zato, da nastane oziroma ne nastane določen dogodek, ki drugače ne bi, primeroma, da se hitreje ali ugodneje opravi ali se opusti določeno dejanje.</w:t>
      </w:r>
    </w:p>
    <w:p w14:paraId="5D3CB2A7" w14:textId="77777777" w:rsidR="00FD3BD4" w:rsidRPr="00F46A59" w:rsidRDefault="00FD3BD4" w:rsidP="00FD3BD4">
      <w:pPr>
        <w:pStyle w:val="odstavek1"/>
        <w:rPr>
          <w:sz w:val="20"/>
          <w:szCs w:val="20"/>
          <w:lang w:eastAsia="en-US"/>
        </w:rPr>
      </w:pPr>
      <w:r w:rsidRPr="00F46A59">
        <w:rPr>
          <w:sz w:val="20"/>
          <w:szCs w:val="20"/>
          <w:lang w:eastAsia="en-US"/>
        </w:rPr>
        <w:t>(2) Stroški iz 3. točke prvega odstavka tega člena so:</w:t>
      </w:r>
    </w:p>
    <w:p w14:paraId="7C9EA315" w14:textId="77777777" w:rsidR="00FD3BD4" w:rsidRPr="00F46A59" w:rsidRDefault="00FD3BD4" w:rsidP="00FD3BD4">
      <w:pPr>
        <w:pStyle w:val="tevilnatoka1"/>
        <w:rPr>
          <w:sz w:val="20"/>
          <w:szCs w:val="20"/>
          <w:lang w:eastAsia="en-US"/>
        </w:rPr>
      </w:pPr>
      <w:r w:rsidRPr="00F46A59">
        <w:rPr>
          <w:sz w:val="20"/>
          <w:szCs w:val="20"/>
          <w:lang w:eastAsia="en-US"/>
        </w:rPr>
        <w:t>1.     stroški, ki se nanašajo na privatno življenje lastnikov oziroma povezanih oseb iz 16. in 17. člena tega zakona, vključno s stroški sredstev v lasti ali najemu zavezanca, ki se nanašajo na privatno življenje teh oseb;</w:t>
      </w:r>
    </w:p>
    <w:p w14:paraId="6CE3447A" w14:textId="77777777" w:rsidR="00FD3BD4" w:rsidRPr="00F46A59" w:rsidRDefault="00FD3BD4" w:rsidP="00FD3BD4">
      <w:pPr>
        <w:pStyle w:val="tevilnatoka1"/>
        <w:rPr>
          <w:sz w:val="20"/>
          <w:szCs w:val="20"/>
          <w:lang w:eastAsia="en-US"/>
        </w:rPr>
      </w:pPr>
      <w:r w:rsidRPr="00F46A59">
        <w:rPr>
          <w:sz w:val="20"/>
          <w:szCs w:val="20"/>
          <w:lang w:eastAsia="en-US"/>
        </w:rPr>
        <w:t>2.     stroški, ki se nanašajo na privatno življenje drugih oseb, vključno s stroški sredstev v lasti ali najemu zavezanca, ki se nanašajo na privatno življenje teh oseb, razen stroškov za zagotavljanje bonitet in drugih izplačil v zvezi z zaposlitvijo, če so obdavčena po zakonu, ki ureja dohodnino.</w:t>
      </w:r>
    </w:p>
    <w:p w14:paraId="65C6F33B" w14:textId="77777777" w:rsidR="00FD3BD4" w:rsidRPr="00F46A59" w:rsidRDefault="00FD3BD4" w:rsidP="00FD3BD4">
      <w:pPr>
        <w:pStyle w:val="odstavek1"/>
        <w:rPr>
          <w:sz w:val="20"/>
          <w:szCs w:val="20"/>
          <w:lang w:eastAsia="en-US"/>
        </w:rPr>
      </w:pPr>
      <w:r w:rsidRPr="00F46A59">
        <w:rPr>
          <w:sz w:val="20"/>
          <w:szCs w:val="20"/>
          <w:lang w:eastAsia="en-US"/>
        </w:rPr>
        <w:t xml:space="preserve">(3) Ne glede na prvi in drugi odstavek tega člena se stroški iz 3. točke prvega odstavka tega člena priznajo, če gre za odplačno uporabo, vendar največ do višine plačila oziroma povračila. </w:t>
      </w:r>
      <w:r w:rsidRPr="00F46A59">
        <w:rPr>
          <w:sz w:val="20"/>
          <w:szCs w:val="20"/>
          <w:lang w:eastAsia="en-US"/>
        </w:rPr>
        <w:lastRenderedPageBreak/>
        <w:t>Stroški sredstev v lasti ali najemu zavezanca, ki se nanašajo na privatno življenje, nastali v času uporabe teh sredstev za privatno rabo, se ne priznajo sorazmerno takšni rabi.</w:t>
      </w:r>
    </w:p>
    <w:p w14:paraId="1C6E0277" w14:textId="77777777" w:rsidR="00A048A6" w:rsidRPr="00F46A59" w:rsidRDefault="00A048A6" w:rsidP="00A048A6">
      <w:pPr>
        <w:pStyle w:val="len1"/>
        <w:rPr>
          <w:bCs w:val="0"/>
          <w:sz w:val="20"/>
          <w:szCs w:val="20"/>
          <w:lang w:eastAsia="en-US"/>
        </w:rPr>
      </w:pPr>
      <w:r w:rsidRPr="00F46A59">
        <w:rPr>
          <w:bCs w:val="0"/>
          <w:sz w:val="20"/>
          <w:szCs w:val="20"/>
          <w:lang w:eastAsia="en-US"/>
        </w:rPr>
        <w:t>67.i člen</w:t>
      </w:r>
    </w:p>
    <w:p w14:paraId="43615583" w14:textId="77777777" w:rsidR="00A048A6" w:rsidRPr="00F46A59" w:rsidRDefault="00A048A6" w:rsidP="00A048A6">
      <w:pPr>
        <w:pStyle w:val="lennaslov1"/>
        <w:rPr>
          <w:bCs w:val="0"/>
          <w:sz w:val="20"/>
          <w:szCs w:val="20"/>
          <w:lang w:eastAsia="en-US"/>
        </w:rPr>
      </w:pPr>
      <w:r w:rsidRPr="00F46A59">
        <w:rPr>
          <w:bCs w:val="0"/>
          <w:sz w:val="20"/>
          <w:szCs w:val="20"/>
          <w:lang w:eastAsia="en-US"/>
        </w:rPr>
        <w:t>(obravnava dohodka nadzorovane tuje družbe)</w:t>
      </w:r>
    </w:p>
    <w:p w14:paraId="081A6AF8" w14:textId="77777777" w:rsidR="00A048A6" w:rsidRPr="00F46A59" w:rsidRDefault="00A048A6" w:rsidP="00A048A6">
      <w:pPr>
        <w:pStyle w:val="odstavek1"/>
        <w:rPr>
          <w:sz w:val="20"/>
          <w:szCs w:val="20"/>
          <w:lang w:eastAsia="en-US"/>
        </w:rPr>
      </w:pPr>
      <w:r w:rsidRPr="00F46A59">
        <w:rPr>
          <w:sz w:val="20"/>
          <w:szCs w:val="20"/>
          <w:lang w:eastAsia="en-US"/>
        </w:rPr>
        <w:t>(1) V davčno osnovo zavezanca se vključi nerazdeljeni dohodek nadzorovane tuje družbe, ki izhaja iz naslednjih dohodkov:</w:t>
      </w:r>
    </w:p>
    <w:p w14:paraId="7886608A" w14:textId="77777777" w:rsidR="00A048A6" w:rsidRPr="00F46A59" w:rsidRDefault="00A048A6" w:rsidP="00A048A6">
      <w:pPr>
        <w:pStyle w:val="tevilnatoka1"/>
        <w:rPr>
          <w:sz w:val="20"/>
          <w:szCs w:val="20"/>
          <w:lang w:eastAsia="en-US"/>
        </w:rPr>
      </w:pPr>
      <w:r w:rsidRPr="00F46A59">
        <w:rPr>
          <w:sz w:val="20"/>
          <w:szCs w:val="20"/>
          <w:lang w:eastAsia="en-US"/>
        </w:rPr>
        <w:t>1.     obresti ali drugega dohodka iz finančnih sredstev,</w:t>
      </w:r>
    </w:p>
    <w:p w14:paraId="56329407" w14:textId="77777777" w:rsidR="00A048A6" w:rsidRPr="00F46A59" w:rsidRDefault="00A048A6" w:rsidP="00A048A6">
      <w:pPr>
        <w:pStyle w:val="tevilnatoka1"/>
        <w:rPr>
          <w:sz w:val="20"/>
          <w:szCs w:val="20"/>
          <w:lang w:eastAsia="en-US"/>
        </w:rPr>
      </w:pPr>
      <w:r w:rsidRPr="00F46A59">
        <w:rPr>
          <w:sz w:val="20"/>
          <w:szCs w:val="20"/>
          <w:lang w:eastAsia="en-US"/>
        </w:rPr>
        <w:t>2.     premoženjskih pravic ali drugega dohodka, ki izhaja iz intelektualne lastnine,</w:t>
      </w:r>
    </w:p>
    <w:p w14:paraId="6D65C128" w14:textId="77777777" w:rsidR="00A048A6" w:rsidRPr="00F46A59" w:rsidRDefault="00A048A6" w:rsidP="00A048A6">
      <w:pPr>
        <w:pStyle w:val="tevilnatoka1"/>
        <w:rPr>
          <w:sz w:val="20"/>
          <w:szCs w:val="20"/>
          <w:lang w:eastAsia="en-US"/>
        </w:rPr>
      </w:pPr>
      <w:r w:rsidRPr="00F46A59">
        <w:rPr>
          <w:sz w:val="20"/>
          <w:szCs w:val="20"/>
          <w:lang w:eastAsia="en-US"/>
        </w:rPr>
        <w:t>3.     dividend in dohodka od odsvojitve deležev,</w:t>
      </w:r>
    </w:p>
    <w:p w14:paraId="73B01BF5" w14:textId="77777777" w:rsidR="00A048A6" w:rsidRPr="00F46A59" w:rsidRDefault="00A048A6" w:rsidP="00A048A6">
      <w:pPr>
        <w:pStyle w:val="tevilnatoka1"/>
        <w:rPr>
          <w:sz w:val="20"/>
          <w:szCs w:val="20"/>
          <w:lang w:eastAsia="en-US"/>
        </w:rPr>
      </w:pPr>
      <w:r w:rsidRPr="00F46A59">
        <w:rPr>
          <w:sz w:val="20"/>
          <w:szCs w:val="20"/>
          <w:lang w:eastAsia="en-US"/>
        </w:rPr>
        <w:t>4.     dohodka od finančnega zakupa,</w:t>
      </w:r>
    </w:p>
    <w:p w14:paraId="462D6CBB" w14:textId="77777777" w:rsidR="00A048A6" w:rsidRPr="00F46A59" w:rsidRDefault="00A048A6" w:rsidP="00A048A6">
      <w:pPr>
        <w:pStyle w:val="tevilnatoka1"/>
        <w:rPr>
          <w:sz w:val="20"/>
          <w:szCs w:val="20"/>
          <w:lang w:eastAsia="en-US"/>
        </w:rPr>
      </w:pPr>
      <w:r w:rsidRPr="00F46A59">
        <w:rPr>
          <w:sz w:val="20"/>
          <w:szCs w:val="20"/>
          <w:lang w:eastAsia="en-US"/>
        </w:rPr>
        <w:t>5.     dohodka od zavarovalniških, bančnih in drugih finančnih dejavnosti, ter</w:t>
      </w:r>
    </w:p>
    <w:p w14:paraId="57B11CF8" w14:textId="77777777" w:rsidR="00A048A6" w:rsidRPr="00F46A59" w:rsidRDefault="00A048A6" w:rsidP="00A048A6">
      <w:pPr>
        <w:pStyle w:val="tevilnatoka1"/>
        <w:rPr>
          <w:sz w:val="20"/>
          <w:szCs w:val="20"/>
          <w:lang w:eastAsia="en-US"/>
        </w:rPr>
      </w:pPr>
      <w:r w:rsidRPr="00F46A59">
        <w:rPr>
          <w:sz w:val="20"/>
          <w:szCs w:val="20"/>
          <w:lang w:eastAsia="en-US"/>
        </w:rPr>
        <w:t>6.     dohodka od izdajanja računov osebam, ki imajo dohodek od prodaje in storitev na podlagi blaga in storitev, kupljenih od povezanih oseb ali prodanih povezanim osebam, in nimajo dodane vrednosti ali imajo le majhno dodano vrednost.</w:t>
      </w:r>
    </w:p>
    <w:p w14:paraId="40B14A88" w14:textId="77777777" w:rsidR="00A048A6" w:rsidRPr="00F46A59" w:rsidRDefault="00A048A6" w:rsidP="00A048A6">
      <w:pPr>
        <w:pStyle w:val="odstavek1"/>
        <w:rPr>
          <w:sz w:val="20"/>
          <w:szCs w:val="20"/>
          <w:lang w:eastAsia="en-US"/>
        </w:rPr>
      </w:pPr>
      <w:r w:rsidRPr="00F46A59">
        <w:rPr>
          <w:sz w:val="20"/>
          <w:szCs w:val="20"/>
          <w:lang w:eastAsia="en-US"/>
        </w:rPr>
        <w:t>(2) Prvi odstavek tega člena se ne uporabi, če iz dejstev in okoliščin izhaja, da nadzorovana tuja družba opravlja gospodarsko dejavnost, za katero ima na voljo osebje, opremo, sredstva in prostore.</w:t>
      </w:r>
    </w:p>
    <w:p w14:paraId="6C852795" w14:textId="77777777" w:rsidR="00A048A6" w:rsidRPr="00F46A59" w:rsidRDefault="00A048A6" w:rsidP="00A048A6">
      <w:pPr>
        <w:pStyle w:val="odstavek1"/>
        <w:rPr>
          <w:sz w:val="20"/>
          <w:szCs w:val="20"/>
          <w:lang w:eastAsia="en-US"/>
        </w:rPr>
      </w:pPr>
      <w:r w:rsidRPr="00F46A59">
        <w:rPr>
          <w:sz w:val="20"/>
          <w:szCs w:val="20"/>
          <w:lang w:eastAsia="en-US"/>
        </w:rPr>
        <w:t>(3) Prvi odstavek tega člena se ne uporabi, če ena tretjina ali manj dohodka, ki ga prejme nadzorovana tuja družba, spada med dohodke iz prvega odstavka tega člena.</w:t>
      </w:r>
    </w:p>
    <w:p w14:paraId="4B4C79B6" w14:textId="77777777" w:rsidR="00FD3BD4" w:rsidRPr="00F46A59" w:rsidRDefault="00FD3BD4" w:rsidP="00B1422D">
      <w:pPr>
        <w:spacing w:line="300" w:lineRule="auto"/>
        <w:jc w:val="center"/>
        <w:rPr>
          <w:rFonts w:ascii="Arial" w:eastAsia="Times New Roman" w:hAnsi="Arial" w:cs="Arial"/>
          <w:sz w:val="20"/>
          <w:szCs w:val="20"/>
        </w:rPr>
      </w:pPr>
    </w:p>
    <w:p w14:paraId="4FE61B40" w14:textId="77777777" w:rsidR="00F46A59" w:rsidRPr="00F46A59" w:rsidRDefault="00F46A59" w:rsidP="00F46A59">
      <w:pPr>
        <w:pStyle w:val="len1"/>
        <w:rPr>
          <w:bCs w:val="0"/>
          <w:sz w:val="20"/>
          <w:szCs w:val="20"/>
          <w:lang w:eastAsia="en-US"/>
        </w:rPr>
      </w:pPr>
      <w:r w:rsidRPr="00F46A59">
        <w:rPr>
          <w:bCs w:val="0"/>
          <w:sz w:val="20"/>
          <w:szCs w:val="20"/>
          <w:lang w:eastAsia="en-US"/>
        </w:rPr>
        <w:t>70. člen</w:t>
      </w:r>
    </w:p>
    <w:p w14:paraId="49B041D0" w14:textId="77777777" w:rsidR="00F46A59" w:rsidRPr="00F46A59" w:rsidRDefault="00F46A59" w:rsidP="00F46A59">
      <w:pPr>
        <w:pStyle w:val="lennaslov1"/>
        <w:rPr>
          <w:bCs w:val="0"/>
          <w:sz w:val="20"/>
          <w:szCs w:val="20"/>
          <w:lang w:eastAsia="en-US"/>
        </w:rPr>
      </w:pPr>
      <w:r w:rsidRPr="00F46A59">
        <w:rPr>
          <w:bCs w:val="0"/>
          <w:sz w:val="20"/>
          <w:szCs w:val="20"/>
          <w:lang w:eastAsia="en-US"/>
        </w:rPr>
        <w:t>(davčni odtegljaj)</w:t>
      </w:r>
    </w:p>
    <w:p w14:paraId="09D9A10E" w14:textId="77777777" w:rsidR="00F46A59" w:rsidRPr="00F46A59" w:rsidRDefault="00F46A59" w:rsidP="00F46A59">
      <w:pPr>
        <w:pStyle w:val="odstavek1"/>
        <w:rPr>
          <w:sz w:val="20"/>
          <w:szCs w:val="20"/>
          <w:lang w:eastAsia="en-US"/>
        </w:rPr>
      </w:pPr>
      <w:r w:rsidRPr="00F46A59">
        <w:rPr>
          <w:sz w:val="20"/>
          <w:szCs w:val="20"/>
          <w:lang w:eastAsia="en-US"/>
        </w:rPr>
        <w:t>(1) Davek se izračuna, odtegne in plača po stopnji 15% od dohodkov rezidentov in nerezidentov – razen dividend in dohodkov podobnih dividendam, izplačanih preko poslovne enote nerezidenta, ki se nahaja v Sloveniji – ki imajo vir v Sloveniji, in sicer od:</w:t>
      </w:r>
    </w:p>
    <w:p w14:paraId="7D045D6A" w14:textId="77777777" w:rsidR="00F46A59" w:rsidRPr="00F46A59" w:rsidRDefault="00F46A59" w:rsidP="00F46A59">
      <w:pPr>
        <w:pStyle w:val="tevilnatoka1"/>
        <w:rPr>
          <w:sz w:val="20"/>
          <w:szCs w:val="20"/>
          <w:lang w:eastAsia="en-US"/>
        </w:rPr>
      </w:pPr>
      <w:r w:rsidRPr="00F46A59">
        <w:rPr>
          <w:sz w:val="20"/>
          <w:szCs w:val="20"/>
          <w:lang w:eastAsia="en-US"/>
        </w:rPr>
        <w:t>1.     plačil dividend, pri tem se za dividendo štejejo:</w:t>
      </w:r>
    </w:p>
    <w:p w14:paraId="2B80A8B7" w14:textId="77777777" w:rsidR="00F46A59" w:rsidRPr="00F46A59" w:rsidRDefault="00F46A59" w:rsidP="00F46A59">
      <w:pPr>
        <w:pStyle w:val="rkovnatokazatevilnotoko1"/>
        <w:ind w:left="757" w:hanging="360"/>
        <w:rPr>
          <w:sz w:val="20"/>
          <w:szCs w:val="20"/>
          <w:lang w:eastAsia="en-US"/>
        </w:rPr>
      </w:pPr>
      <w:r w:rsidRPr="00F46A59">
        <w:rPr>
          <w:sz w:val="20"/>
          <w:szCs w:val="20"/>
          <w:lang w:eastAsia="en-US"/>
        </w:rPr>
        <w:t>a)       dividenda, ki je dobiček ali presežek prihodkov nad odhodki, ki se izplača družbenikom ali članom v zvezi z udeležbo v dobičku izplačevalca;</w:t>
      </w:r>
    </w:p>
    <w:p w14:paraId="01D53C0B" w14:textId="77777777" w:rsidR="00F46A59" w:rsidRPr="00F46A59" w:rsidRDefault="00F46A59" w:rsidP="00F46A59">
      <w:pPr>
        <w:pStyle w:val="rkovnatokazatevilnotoko1"/>
        <w:ind w:left="757" w:hanging="360"/>
        <w:rPr>
          <w:sz w:val="20"/>
          <w:szCs w:val="20"/>
          <w:lang w:eastAsia="en-US"/>
        </w:rPr>
      </w:pPr>
      <w:r w:rsidRPr="00F46A59">
        <w:rPr>
          <w:sz w:val="20"/>
          <w:szCs w:val="20"/>
          <w:lang w:eastAsia="en-US"/>
        </w:rPr>
        <w:t>b)       dohodki, podobni dividendam iz 74. člena tega zakona;</w:t>
      </w:r>
    </w:p>
    <w:p w14:paraId="6C6D1104" w14:textId="77777777" w:rsidR="00F46A59" w:rsidRPr="00F46A59" w:rsidRDefault="00F46A59" w:rsidP="00F46A59">
      <w:pPr>
        <w:pStyle w:val="tevilnatoka1"/>
        <w:rPr>
          <w:sz w:val="20"/>
          <w:szCs w:val="20"/>
          <w:lang w:eastAsia="en-US"/>
        </w:rPr>
      </w:pPr>
      <w:r w:rsidRPr="00F46A59">
        <w:rPr>
          <w:sz w:val="20"/>
          <w:szCs w:val="20"/>
          <w:lang w:eastAsia="en-US"/>
        </w:rPr>
        <w:t>2.     plačil za obresti, razen obresti:</w:t>
      </w:r>
    </w:p>
    <w:p w14:paraId="2F32A7F0" w14:textId="77777777" w:rsidR="00F46A59" w:rsidRPr="00F46A59" w:rsidRDefault="00F46A59" w:rsidP="00F46A59">
      <w:pPr>
        <w:pStyle w:val="rkovnatokazatevilnotoko1"/>
        <w:ind w:left="757" w:hanging="360"/>
        <w:rPr>
          <w:sz w:val="20"/>
          <w:szCs w:val="20"/>
          <w:lang w:eastAsia="en-US"/>
        </w:rPr>
      </w:pPr>
      <w:r w:rsidRPr="00F46A59">
        <w:rPr>
          <w:sz w:val="20"/>
          <w:szCs w:val="20"/>
          <w:lang w:eastAsia="en-US"/>
        </w:rPr>
        <w:t>a)       od kreditov, ki jih najema, in vrednostnih papirjev, ki jih izdaja Slovenija;</w:t>
      </w:r>
    </w:p>
    <w:p w14:paraId="456178BB" w14:textId="77777777" w:rsidR="00F46A59" w:rsidRPr="00F46A59" w:rsidRDefault="00F46A59" w:rsidP="00F46A59">
      <w:pPr>
        <w:pStyle w:val="rkovnatokazatevilnotoko1"/>
        <w:ind w:left="757" w:hanging="360"/>
        <w:rPr>
          <w:sz w:val="20"/>
          <w:szCs w:val="20"/>
          <w:lang w:eastAsia="en-US"/>
        </w:rPr>
      </w:pPr>
      <w:r w:rsidRPr="00F46A59">
        <w:rPr>
          <w:sz w:val="20"/>
          <w:szCs w:val="20"/>
          <w:lang w:eastAsia="en-US"/>
        </w:rPr>
        <w:t xml:space="preserve">b)       iz najetih kreditov in izdanih dolžniških vrednostnih papirjev s strani pooblaščene institucije v skladu z zakonom, ki ureja zavarovanje in financiranje mednarodnih gospodarskih poslov, za katera po navedenem zakonu daje poroštvo Slovenija; </w:t>
      </w:r>
    </w:p>
    <w:p w14:paraId="47616FE8" w14:textId="77777777" w:rsidR="00F46A59" w:rsidRPr="00F46A59" w:rsidRDefault="00F46A59" w:rsidP="00F46A59">
      <w:pPr>
        <w:pStyle w:val="rkovnatokazatevilnotoko1"/>
        <w:ind w:left="757" w:hanging="360"/>
        <w:rPr>
          <w:sz w:val="20"/>
          <w:szCs w:val="20"/>
          <w:lang w:eastAsia="en-US"/>
        </w:rPr>
      </w:pPr>
      <w:r w:rsidRPr="00F46A59">
        <w:rPr>
          <w:sz w:val="20"/>
          <w:szCs w:val="20"/>
          <w:lang w:eastAsia="en-US"/>
        </w:rPr>
        <w:t>c)       ki jih plačujejo banke, razen od obresti, ki so plačane osebam, ki imajo sedež ali kraj dejanskega delovanja poslovodstva ali prebivališče v državah, razen držav članic EU, v katerih je splošna oziroma povprečna nominalna stopnja obdavčitve dobička nižja od 12,5% in je država objavljena na seznamu v skladu z 8. členom tega zakona;</w:t>
      </w:r>
    </w:p>
    <w:p w14:paraId="000EE62F" w14:textId="77777777" w:rsidR="00F46A59" w:rsidRPr="00F46A59" w:rsidRDefault="00F46A59" w:rsidP="00F46A59">
      <w:pPr>
        <w:pStyle w:val="rkovnatokazatevilnotoko1"/>
        <w:ind w:left="757" w:hanging="331"/>
        <w:rPr>
          <w:sz w:val="20"/>
          <w:szCs w:val="20"/>
          <w:lang w:eastAsia="en-US"/>
        </w:rPr>
      </w:pPr>
      <w:r w:rsidRPr="00F46A59">
        <w:rPr>
          <w:sz w:val="20"/>
          <w:szCs w:val="20"/>
          <w:lang w:eastAsia="en-US"/>
        </w:rPr>
        <w:t>č)  ki jih plača Slovenija posojilojemalcu državnih dolžniških vrednostnih papirjev na sredstva, ki jih ta posojilojemalec zagotovi kot pokritje v poslu posojanja lastnih dolžniških vrednostnih papirjev, ki se opravi v skladu s 83. členom Zakona o javnih financah (Uradni list RS, št. 11/11 – uradno prečiščeno besedilo);</w:t>
      </w:r>
    </w:p>
    <w:p w14:paraId="56A156D0" w14:textId="77777777" w:rsidR="00F46A59" w:rsidRPr="00F46A59" w:rsidRDefault="00F46A59" w:rsidP="00F46A59">
      <w:pPr>
        <w:pStyle w:val="zamaknjenadolobadruginivo1"/>
        <w:rPr>
          <w:sz w:val="20"/>
          <w:szCs w:val="20"/>
          <w:lang w:eastAsia="en-US"/>
        </w:rPr>
      </w:pPr>
      <w:r w:rsidRPr="00F46A59">
        <w:rPr>
          <w:sz w:val="20"/>
          <w:szCs w:val="20"/>
          <w:lang w:eastAsia="en-US"/>
        </w:rPr>
        <w:t>Za namene tega člena vključujejo obresti dohodek iz vseh vrst terjatev ne glede na to, ali so zavarovane s hipoteko, obresti od vseh dolžniških vrednostnih papirjev in drugih dolžniških finančnih inštrumentov, vključno s premijami in nagradami, ki pripadajo takim vrednostnim papirjem in finančnim inštrumentom, razen zamudnih obresti.</w:t>
      </w:r>
    </w:p>
    <w:p w14:paraId="068C5D2F" w14:textId="77777777" w:rsidR="00F46A59" w:rsidRPr="00F46A59" w:rsidRDefault="00F46A59" w:rsidP="00F46A59">
      <w:pPr>
        <w:pStyle w:val="tevilnatoka1"/>
        <w:rPr>
          <w:sz w:val="20"/>
          <w:szCs w:val="20"/>
          <w:lang w:eastAsia="en-US"/>
        </w:rPr>
      </w:pPr>
      <w:r w:rsidRPr="00F46A59">
        <w:rPr>
          <w:sz w:val="20"/>
          <w:szCs w:val="20"/>
          <w:lang w:eastAsia="en-US"/>
        </w:rPr>
        <w:t>3.     plačil za uporabo ali pravico do uporabe avtorskih pravic, patentov, zaščitnih znakov in drugih premoženjskih pravic in drugih podobnih dohodkov;</w:t>
      </w:r>
    </w:p>
    <w:p w14:paraId="51DF793D" w14:textId="77777777" w:rsidR="00F46A59" w:rsidRPr="00F46A59" w:rsidRDefault="00F46A59" w:rsidP="00F46A59">
      <w:pPr>
        <w:pStyle w:val="zamaknjenadolobadruginivo1"/>
        <w:rPr>
          <w:sz w:val="20"/>
          <w:szCs w:val="20"/>
          <w:lang w:eastAsia="en-US"/>
        </w:rPr>
      </w:pPr>
      <w:r w:rsidRPr="00F46A59">
        <w:rPr>
          <w:sz w:val="20"/>
          <w:szCs w:val="20"/>
          <w:lang w:eastAsia="en-US"/>
        </w:rPr>
        <w:t xml:space="preserve">Za namene tega člena vključujejo plačila uporabe premoženjskih pravic plačila vsake vrste, prejeta za uporabo ali pravico do uporabe kakršnihkoli avtorskih pravic za literarno, umetniško ali znanstveno delo, vključno s kinematografskimi filmi in programsko opremo, kateregakoli patenta, </w:t>
      </w:r>
      <w:r w:rsidRPr="00F46A59">
        <w:rPr>
          <w:sz w:val="20"/>
          <w:szCs w:val="20"/>
          <w:lang w:eastAsia="en-US"/>
        </w:rPr>
        <w:lastRenderedPageBreak/>
        <w:t>blagovne znamke, vzorca ali modela, načrta, tajne formule ali postopka ali za informacije o industrijskih, komercialnih ali znanstvenih izkušnjah;</w:t>
      </w:r>
    </w:p>
    <w:p w14:paraId="053AF69A" w14:textId="77777777" w:rsidR="00F46A59" w:rsidRPr="00F46A59" w:rsidRDefault="00F46A59" w:rsidP="00F46A59">
      <w:pPr>
        <w:pStyle w:val="tevilnatoka1"/>
        <w:rPr>
          <w:sz w:val="20"/>
          <w:szCs w:val="20"/>
          <w:lang w:eastAsia="en-US"/>
        </w:rPr>
      </w:pPr>
      <w:r w:rsidRPr="00F46A59">
        <w:rPr>
          <w:sz w:val="20"/>
          <w:szCs w:val="20"/>
          <w:lang w:eastAsia="en-US"/>
        </w:rPr>
        <w:t>4.     plačil za zakup nepremičnin, ki se nahajajo v Sloveniji;</w:t>
      </w:r>
    </w:p>
    <w:p w14:paraId="42131277" w14:textId="77777777" w:rsidR="00F46A59" w:rsidRPr="00F46A59" w:rsidRDefault="00F46A59" w:rsidP="00F46A59">
      <w:pPr>
        <w:pStyle w:val="tevilnatoka1"/>
        <w:rPr>
          <w:sz w:val="20"/>
          <w:szCs w:val="20"/>
          <w:lang w:eastAsia="en-US"/>
        </w:rPr>
      </w:pPr>
      <w:r w:rsidRPr="00F46A59">
        <w:rPr>
          <w:sz w:val="20"/>
          <w:szCs w:val="20"/>
          <w:lang w:eastAsia="en-US"/>
        </w:rPr>
        <w:t>5.     plačil za storitve nastopajočih izvajalcev ali športnikov, če ta plačila pripadajo drugi osebi;</w:t>
      </w:r>
    </w:p>
    <w:p w14:paraId="70B8329F" w14:textId="77777777" w:rsidR="00F46A59" w:rsidRPr="00F46A59" w:rsidRDefault="00F46A59" w:rsidP="00F46A59">
      <w:pPr>
        <w:pStyle w:val="tevilnatoka1"/>
        <w:rPr>
          <w:sz w:val="20"/>
          <w:szCs w:val="20"/>
          <w:lang w:eastAsia="en-US"/>
        </w:rPr>
      </w:pPr>
      <w:r w:rsidRPr="00F46A59">
        <w:rPr>
          <w:sz w:val="20"/>
          <w:szCs w:val="20"/>
          <w:lang w:eastAsia="en-US"/>
        </w:rPr>
        <w:t>6.     plačil za storitve svetovanja, trženja, raziskav tržišča, kadrovanja, administriranja, informacijske storitve ter pravne storitve, če so plačila opravljena osebam, ki imajo sedež ali kraj dejanskega delovanja poslovodstva v državah, razen držav članic EU, v katerih je splošna oziroma povprečna nominalna stopnja obdavčitve dobička nižja od 12,5% in je država objavljena na seznamu v skladu z 8. členom tega zakona.</w:t>
      </w:r>
    </w:p>
    <w:p w14:paraId="657B0455" w14:textId="77777777" w:rsidR="00F46A59" w:rsidRPr="00F46A59" w:rsidRDefault="00F46A59" w:rsidP="00F46A59">
      <w:pPr>
        <w:pStyle w:val="odstavek1"/>
        <w:rPr>
          <w:sz w:val="20"/>
          <w:szCs w:val="20"/>
          <w:lang w:eastAsia="en-US"/>
        </w:rPr>
      </w:pPr>
      <w:r w:rsidRPr="00F46A59">
        <w:rPr>
          <w:sz w:val="20"/>
          <w:szCs w:val="20"/>
          <w:lang w:eastAsia="en-US"/>
        </w:rPr>
        <w:t>(2) Davek se ne izračuna, odtegne in plača od dohodkov iz prvega odstavka tega člena, plačanih:</w:t>
      </w:r>
    </w:p>
    <w:p w14:paraId="3B621369" w14:textId="77777777" w:rsidR="00F46A59" w:rsidRPr="00F46A59" w:rsidRDefault="00F46A59" w:rsidP="00F46A59">
      <w:pPr>
        <w:pStyle w:val="tevilnatoka1"/>
        <w:rPr>
          <w:sz w:val="20"/>
          <w:szCs w:val="20"/>
          <w:lang w:eastAsia="en-US"/>
        </w:rPr>
      </w:pPr>
      <w:r w:rsidRPr="00F46A59">
        <w:rPr>
          <w:sz w:val="20"/>
          <w:szCs w:val="20"/>
          <w:lang w:eastAsia="en-US"/>
        </w:rPr>
        <w:t>1.     Sloveniji ali samoupravni lokalni skupnosti v Sloveniji;</w:t>
      </w:r>
    </w:p>
    <w:p w14:paraId="3C8F7784" w14:textId="77777777" w:rsidR="00F46A59" w:rsidRPr="00F46A59" w:rsidRDefault="00F46A59" w:rsidP="00F46A59">
      <w:pPr>
        <w:pStyle w:val="tevilnatoka1"/>
        <w:rPr>
          <w:sz w:val="20"/>
          <w:szCs w:val="20"/>
          <w:lang w:eastAsia="en-US"/>
        </w:rPr>
      </w:pPr>
      <w:r w:rsidRPr="00F46A59">
        <w:rPr>
          <w:sz w:val="20"/>
          <w:szCs w:val="20"/>
          <w:lang w:eastAsia="en-US"/>
        </w:rPr>
        <w:t>2.     Banki Slovenije;</w:t>
      </w:r>
    </w:p>
    <w:p w14:paraId="66E8CAA8" w14:textId="77777777" w:rsidR="00F46A59" w:rsidRPr="00F46A59" w:rsidRDefault="00F46A59" w:rsidP="00F46A59">
      <w:pPr>
        <w:pStyle w:val="tevilnatoka1"/>
        <w:rPr>
          <w:sz w:val="20"/>
          <w:szCs w:val="20"/>
          <w:lang w:eastAsia="en-US"/>
        </w:rPr>
      </w:pPr>
      <w:r w:rsidRPr="00F46A59">
        <w:rPr>
          <w:sz w:val="20"/>
          <w:szCs w:val="20"/>
          <w:lang w:eastAsia="en-US"/>
        </w:rPr>
        <w:t>3.     zavezancu rezidentu, ki izplačevalcu sporoči svojo davčno številko;</w:t>
      </w:r>
    </w:p>
    <w:p w14:paraId="0BB388B8" w14:textId="77777777" w:rsidR="00F46A59" w:rsidRPr="00F46A59" w:rsidRDefault="00F46A59" w:rsidP="00F46A59">
      <w:pPr>
        <w:pStyle w:val="tevilnatoka1"/>
        <w:rPr>
          <w:sz w:val="20"/>
          <w:szCs w:val="20"/>
          <w:lang w:eastAsia="en-US"/>
        </w:rPr>
      </w:pPr>
      <w:r w:rsidRPr="00F46A59">
        <w:rPr>
          <w:sz w:val="20"/>
          <w:szCs w:val="20"/>
          <w:lang w:eastAsia="en-US"/>
        </w:rPr>
        <w:t>4.     zavezancu nerezidentu, ki je zavezan za davek od dohodkov, ki jih dosega z dejavnostjo oziroma posli v poslovni enoti ali preko poslovne enote v Sloveniji, in izplačevalcu sporoči svojo davčno številko, če gre za dohodke, plačane tej poslovni enoti.</w:t>
      </w:r>
    </w:p>
    <w:p w14:paraId="0190ADB9" w14:textId="77777777" w:rsidR="00F46A59" w:rsidRPr="00F46A59" w:rsidRDefault="00F46A59" w:rsidP="00F46A59">
      <w:pPr>
        <w:pStyle w:val="odstavek1"/>
        <w:rPr>
          <w:sz w:val="20"/>
          <w:szCs w:val="20"/>
          <w:lang w:eastAsia="en-US"/>
        </w:rPr>
      </w:pPr>
      <w:r w:rsidRPr="00F46A59">
        <w:rPr>
          <w:sz w:val="20"/>
          <w:szCs w:val="20"/>
          <w:lang w:eastAsia="en-US"/>
        </w:rPr>
        <w:t>(3) Davek se ne izračuna, odtegne in plača od dohodkov iz 1. točke prvega odstavka tega člena, plačanih nerezidentu, rezidentu v državi članici EU oziroma EGP, ki ni Slovenija, zavezancu za davek od dohodkov v državi rezidentstva, če ne gre za dohodke, plačane poslovni enoti tega nerezidenta v Sloveniji, in če nerezident davka po prvem odstavku tega člena ne more uveljavljati v državi rezidentstva, ker primeroma uveljavlja ukrep izvzema dividend iz davčne osnove in transakcija ne pomeni izogibanja davkom.</w:t>
      </w:r>
    </w:p>
    <w:p w14:paraId="2665527F" w14:textId="77777777" w:rsidR="00F46A59" w:rsidRPr="00F46A59" w:rsidRDefault="00F46A59" w:rsidP="00F46A59">
      <w:pPr>
        <w:pStyle w:val="odstavek1"/>
        <w:rPr>
          <w:sz w:val="20"/>
          <w:szCs w:val="20"/>
          <w:lang w:eastAsia="en-US"/>
        </w:rPr>
      </w:pPr>
      <w:r w:rsidRPr="00F46A59">
        <w:rPr>
          <w:sz w:val="20"/>
          <w:szCs w:val="20"/>
          <w:lang w:eastAsia="en-US"/>
        </w:rPr>
        <w:t>(4) Znesek davka, ki je bil po prvem odstavku tega člena izračunan, odtegnjen in plačan, se lahko na zahtevo, naslovljeno na davčni organ, delno ali v celoti vrne, če ga nerezident delno ali v celoti ni mogel uveljavljati in je do nezmožnosti uveljavljanja tega davka prišlo po izračunu, odtegnitvi in plačilu davka.</w:t>
      </w:r>
    </w:p>
    <w:p w14:paraId="181AA623" w14:textId="77777777" w:rsidR="00F46A59" w:rsidRPr="00F46A59" w:rsidRDefault="00F46A59" w:rsidP="00F46A59">
      <w:pPr>
        <w:pStyle w:val="odstavek1"/>
        <w:rPr>
          <w:sz w:val="20"/>
          <w:szCs w:val="20"/>
          <w:lang w:eastAsia="en-US"/>
        </w:rPr>
      </w:pPr>
      <w:r w:rsidRPr="00F46A59">
        <w:rPr>
          <w:sz w:val="20"/>
          <w:szCs w:val="20"/>
          <w:lang w:eastAsia="en-US"/>
        </w:rPr>
        <w:t>(5) Davek se ne izračuna, odtegne in plača od dohodkov iz 1. in 2. točke prvega odstavka tega člena, plačanih nerezidentom-pokojninskim skladom, investicijskim skladom in zavarovalnicam, ki lahko izvajajo pokojninski načrt, pod pogoji iz tretjega odstavka 61. člena tega zakona, ki so rezidenti države članice EU oziroma EGP, ki ni Slovenija, če ne gre za dohodke, plačane poslovni enoti tega nerezidenta v Sloveniji, in če nerezident davka po prvem odstavku tega člena ne more uveljavljati v državi rezidentstva. Kot nezmožnost uveljavljanja davka se pri zavezancih po tem odstavku šteje tudi oprostitev od obdavčenja ali obdavčitev dohodkov teh zavezancev v državi rezidentstva po stopnji 0%.</w:t>
      </w:r>
    </w:p>
    <w:p w14:paraId="51643D15" w14:textId="77777777" w:rsidR="00F46A59" w:rsidRPr="00F46A59" w:rsidRDefault="00F46A59" w:rsidP="00F46A59">
      <w:pPr>
        <w:pStyle w:val="odstavek1"/>
        <w:rPr>
          <w:sz w:val="20"/>
          <w:szCs w:val="20"/>
          <w:lang w:eastAsia="en-US"/>
        </w:rPr>
      </w:pPr>
      <w:r w:rsidRPr="00F46A59">
        <w:rPr>
          <w:sz w:val="20"/>
          <w:szCs w:val="20"/>
          <w:lang w:eastAsia="en-US"/>
        </w:rPr>
        <w:t>(6) Določba četrtega odstavka tega člena se uporablja tudi za primere iz petega odstavka tega člena.</w:t>
      </w:r>
    </w:p>
    <w:p w14:paraId="0D881ED8" w14:textId="77777777" w:rsidR="00F46A59" w:rsidRPr="00F46A59" w:rsidRDefault="00F46A59" w:rsidP="00F46A59">
      <w:pPr>
        <w:pStyle w:val="odstavek1"/>
        <w:rPr>
          <w:sz w:val="20"/>
          <w:szCs w:val="20"/>
          <w:lang w:eastAsia="en-US"/>
        </w:rPr>
      </w:pPr>
      <w:r w:rsidRPr="00F46A59">
        <w:rPr>
          <w:sz w:val="20"/>
          <w:szCs w:val="20"/>
          <w:lang w:eastAsia="en-US"/>
        </w:rPr>
        <w:t>(7) Ne glede na določbe tretjega in petega odstavka tega člena se davek izračuna, odtegne in plača oziroma ni mogoče uveljavljati vračila iz četrtega in šestega odstavka tega člena za plačila v države, s katerimi ni zagotovljena izmenjava informacij, ki bi omogočila spremljanje obdavčitve ali neobdavčitve dohodka. Sklep o določitvi seznama držav objavi minister, pristojen za finance, v Uradnem listu Republike Slovenije.</w:t>
      </w:r>
    </w:p>
    <w:p w14:paraId="3A13F5EC" w14:textId="77777777" w:rsidR="00F46A59" w:rsidRPr="00F46A59" w:rsidRDefault="00F46A59" w:rsidP="00F46A59">
      <w:pPr>
        <w:pStyle w:val="odstavek1"/>
        <w:rPr>
          <w:sz w:val="20"/>
          <w:szCs w:val="20"/>
          <w:lang w:eastAsia="en-US"/>
        </w:rPr>
      </w:pPr>
      <w:r w:rsidRPr="00F46A59">
        <w:rPr>
          <w:sz w:val="20"/>
          <w:szCs w:val="20"/>
          <w:lang w:eastAsia="en-US"/>
        </w:rPr>
        <w:t>(8) Če Slovenija, samoupravne lokalne skupnosti in Banka Slovenije izplačujejo ali so jim bili zaračunani dohodki iz prvega odstavka tega člena, se štejejo za rezidente.</w:t>
      </w:r>
    </w:p>
    <w:p w14:paraId="2ACE3414" w14:textId="77777777" w:rsidR="00F46A59" w:rsidRPr="00B1422D" w:rsidRDefault="00F46A59" w:rsidP="00B1422D">
      <w:pPr>
        <w:spacing w:line="300" w:lineRule="auto"/>
        <w:jc w:val="center"/>
        <w:rPr>
          <w:rFonts w:ascii="Arial" w:eastAsia="Calibri" w:hAnsi="Arial" w:cs="Arial"/>
          <w:sz w:val="20"/>
          <w:szCs w:val="20"/>
        </w:rPr>
      </w:pPr>
    </w:p>
    <w:sectPr w:rsidR="00F46A59" w:rsidRPr="00B1422D">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7CFBB8" w14:textId="77777777" w:rsidR="00670E24" w:rsidRDefault="00670E24" w:rsidP="00B1422D">
      <w:pPr>
        <w:spacing w:after="0" w:line="240" w:lineRule="auto"/>
      </w:pPr>
      <w:r>
        <w:separator/>
      </w:r>
    </w:p>
  </w:endnote>
  <w:endnote w:type="continuationSeparator" w:id="0">
    <w:p w14:paraId="49E6F5E8" w14:textId="77777777" w:rsidR="00670E24" w:rsidRDefault="00670E24" w:rsidP="00B14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69471504"/>
      <w:docPartObj>
        <w:docPartGallery w:val="Page Numbers (Bottom of Page)"/>
        <w:docPartUnique/>
      </w:docPartObj>
    </w:sdtPr>
    <w:sdtEndPr/>
    <w:sdtContent>
      <w:p w14:paraId="426573E6" w14:textId="582DF1DA" w:rsidR="00FC392A" w:rsidRDefault="00FC392A">
        <w:pPr>
          <w:pStyle w:val="Footer"/>
          <w:jc w:val="right"/>
        </w:pPr>
        <w:r>
          <w:fldChar w:fldCharType="begin"/>
        </w:r>
        <w:r>
          <w:instrText>PAGE   \* MERGEFORMAT</w:instrText>
        </w:r>
        <w:r>
          <w:fldChar w:fldCharType="separate"/>
        </w:r>
        <w:r w:rsidR="00FA1C6A">
          <w:rPr>
            <w:noProof/>
          </w:rPr>
          <w:t>1</w:t>
        </w:r>
        <w:r>
          <w:fldChar w:fldCharType="end"/>
        </w:r>
      </w:p>
    </w:sdtContent>
  </w:sdt>
  <w:p w14:paraId="0B6FF08B" w14:textId="77777777" w:rsidR="00FC392A" w:rsidRDefault="00FC39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622A16" w14:textId="77777777" w:rsidR="00670E24" w:rsidRDefault="00670E24" w:rsidP="00B1422D">
      <w:pPr>
        <w:spacing w:after="0" w:line="240" w:lineRule="auto"/>
      </w:pPr>
      <w:r>
        <w:separator/>
      </w:r>
    </w:p>
  </w:footnote>
  <w:footnote w:type="continuationSeparator" w:id="0">
    <w:p w14:paraId="4502460E" w14:textId="77777777" w:rsidR="00670E24" w:rsidRDefault="00670E24" w:rsidP="00B142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95604"/>
    <w:multiLevelType w:val="multilevel"/>
    <w:tmpl w:val="9F60CF46"/>
    <w:lvl w:ilvl="0">
      <w:start w:val="1"/>
      <w:numFmt w:val="decimal"/>
      <w:lvlRestart w:val="0"/>
      <w:pStyle w:val="Point123"/>
      <w:lvlText w:val="%1."/>
      <w:lvlJc w:val="left"/>
      <w:pPr>
        <w:tabs>
          <w:tab w:val="num" w:pos="567"/>
        </w:tabs>
        <w:ind w:left="567" w:hanging="567"/>
      </w:pPr>
      <w:rPr>
        <w:bdr w:val="none" w:sz="0" w:space="0" w:color="auto"/>
      </w:rPr>
    </w:lvl>
    <w:lvl w:ilvl="1">
      <w:start w:val="1"/>
      <w:numFmt w:val="lowerLetter"/>
      <w:pStyle w:val="Pointabc"/>
      <w:lvlText w:val="%2)"/>
      <w:lvlJc w:val="left"/>
      <w:pPr>
        <w:tabs>
          <w:tab w:val="num" w:pos="567"/>
        </w:tabs>
        <w:ind w:left="567" w:hanging="567"/>
      </w:pPr>
      <w:rPr>
        <w:bdr w:val="none" w:sz="0" w:space="0" w:color="auto"/>
      </w:rPr>
    </w:lvl>
    <w:lvl w:ilvl="2">
      <w:start w:val="1"/>
      <w:numFmt w:val="decimal"/>
      <w:pStyle w:val="Point1231"/>
      <w:lvlText w:val="%3."/>
      <w:lvlJc w:val="left"/>
      <w:pPr>
        <w:tabs>
          <w:tab w:val="num" w:pos="1134"/>
        </w:tabs>
        <w:ind w:left="1134" w:hanging="567"/>
      </w:pPr>
      <w:rPr>
        <w:bdr w:val="none" w:sz="0" w:space="0" w:color="auto"/>
      </w:rPr>
    </w:lvl>
    <w:lvl w:ilvl="3">
      <w:start w:val="1"/>
      <w:numFmt w:val="lowerLetter"/>
      <w:pStyle w:val="Pointabc1"/>
      <w:lvlText w:val="%4)"/>
      <w:lvlJc w:val="left"/>
      <w:pPr>
        <w:tabs>
          <w:tab w:val="num" w:pos="1134"/>
        </w:tabs>
        <w:ind w:left="1134" w:hanging="567"/>
      </w:pPr>
      <w:rPr>
        <w:bdr w:val="none" w:sz="0" w:space="0" w:color="auto"/>
      </w:rPr>
    </w:lvl>
    <w:lvl w:ilvl="4">
      <w:start w:val="1"/>
      <w:numFmt w:val="decimal"/>
      <w:pStyle w:val="Point1232"/>
      <w:lvlText w:val="%5."/>
      <w:lvlJc w:val="left"/>
      <w:pPr>
        <w:tabs>
          <w:tab w:val="num" w:pos="1701"/>
        </w:tabs>
        <w:ind w:left="1701" w:hanging="567"/>
      </w:pPr>
      <w:rPr>
        <w:bdr w:val="none" w:sz="0" w:space="0" w:color="auto"/>
      </w:rPr>
    </w:lvl>
    <w:lvl w:ilvl="5">
      <w:start w:val="1"/>
      <w:numFmt w:val="lowerLetter"/>
      <w:pStyle w:val="Pointabc2"/>
      <w:lvlText w:val="%6)"/>
      <w:lvlJc w:val="left"/>
      <w:pPr>
        <w:tabs>
          <w:tab w:val="num" w:pos="1701"/>
        </w:tabs>
        <w:ind w:left="1701" w:hanging="567"/>
      </w:pPr>
      <w:rPr>
        <w:bdr w:val="none" w:sz="0" w:space="0" w:color="auto"/>
      </w:rPr>
    </w:lvl>
    <w:lvl w:ilvl="6">
      <w:start w:val="1"/>
      <w:numFmt w:val="decimal"/>
      <w:pStyle w:val="Point1233"/>
      <w:lvlText w:val="%7."/>
      <w:lvlJc w:val="left"/>
      <w:pPr>
        <w:tabs>
          <w:tab w:val="num" w:pos="2268"/>
        </w:tabs>
        <w:ind w:left="2268" w:hanging="567"/>
      </w:pPr>
      <w:rPr>
        <w:bdr w:val="none" w:sz="0" w:space="0" w:color="auto"/>
      </w:rPr>
    </w:lvl>
    <w:lvl w:ilvl="7">
      <w:start w:val="1"/>
      <w:numFmt w:val="lowerLetter"/>
      <w:pStyle w:val="Pointabc3"/>
      <w:lvlText w:val="%8)"/>
      <w:lvlJc w:val="left"/>
      <w:pPr>
        <w:tabs>
          <w:tab w:val="num" w:pos="2268"/>
        </w:tabs>
        <w:ind w:left="2268" w:hanging="567"/>
      </w:pPr>
      <w:rPr>
        <w:bdr w:val="none" w:sz="0" w:space="0" w:color="auto"/>
      </w:rPr>
    </w:lvl>
    <w:lvl w:ilvl="8">
      <w:start w:val="1"/>
      <w:numFmt w:val="lowerLetter"/>
      <w:pStyle w:val="Pointabc4"/>
      <w:lvlText w:val="%9)"/>
      <w:lvlJc w:val="left"/>
      <w:pPr>
        <w:tabs>
          <w:tab w:val="num" w:pos="2835"/>
        </w:tabs>
        <w:ind w:left="2835" w:hanging="567"/>
      </w:pPr>
      <w:rPr>
        <w:bdr w:val="none" w:sz="0" w:space="0" w:color="auto"/>
      </w:rPr>
    </w:lvl>
  </w:abstractNum>
  <w:abstractNum w:abstractNumId="1" w15:restartNumberingAfterBreak="0">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464D47"/>
    <w:multiLevelType w:val="hybridMultilevel"/>
    <w:tmpl w:val="344CAFAA"/>
    <w:lvl w:ilvl="0" w:tplc="30C42F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DE50D31"/>
    <w:multiLevelType w:val="hybridMultilevel"/>
    <w:tmpl w:val="9048C44E"/>
    <w:lvl w:ilvl="0" w:tplc="328ECD12">
      <w:start w:val="1"/>
      <w:numFmt w:val="decimal"/>
      <w:lvlText w:val="(%1)"/>
      <w:lvlJc w:val="left"/>
      <w:pPr>
        <w:ind w:left="754" w:hanging="360"/>
      </w:pPr>
      <w:rPr>
        <w:rFonts w:hint="default"/>
      </w:rPr>
    </w:lvl>
    <w:lvl w:ilvl="1" w:tplc="04240019" w:tentative="1">
      <w:start w:val="1"/>
      <w:numFmt w:val="lowerLetter"/>
      <w:lvlText w:val="%2."/>
      <w:lvlJc w:val="left"/>
      <w:pPr>
        <w:ind w:left="1474" w:hanging="360"/>
      </w:pPr>
    </w:lvl>
    <w:lvl w:ilvl="2" w:tplc="0424001B" w:tentative="1">
      <w:start w:val="1"/>
      <w:numFmt w:val="lowerRoman"/>
      <w:lvlText w:val="%3."/>
      <w:lvlJc w:val="right"/>
      <w:pPr>
        <w:ind w:left="2194" w:hanging="180"/>
      </w:pPr>
    </w:lvl>
    <w:lvl w:ilvl="3" w:tplc="0424000F" w:tentative="1">
      <w:start w:val="1"/>
      <w:numFmt w:val="decimal"/>
      <w:lvlText w:val="%4."/>
      <w:lvlJc w:val="left"/>
      <w:pPr>
        <w:ind w:left="2914" w:hanging="360"/>
      </w:pPr>
    </w:lvl>
    <w:lvl w:ilvl="4" w:tplc="04240019" w:tentative="1">
      <w:start w:val="1"/>
      <w:numFmt w:val="lowerLetter"/>
      <w:lvlText w:val="%5."/>
      <w:lvlJc w:val="left"/>
      <w:pPr>
        <w:ind w:left="3634" w:hanging="360"/>
      </w:pPr>
    </w:lvl>
    <w:lvl w:ilvl="5" w:tplc="0424001B" w:tentative="1">
      <w:start w:val="1"/>
      <w:numFmt w:val="lowerRoman"/>
      <w:lvlText w:val="%6."/>
      <w:lvlJc w:val="right"/>
      <w:pPr>
        <w:ind w:left="4354" w:hanging="180"/>
      </w:pPr>
    </w:lvl>
    <w:lvl w:ilvl="6" w:tplc="0424000F" w:tentative="1">
      <w:start w:val="1"/>
      <w:numFmt w:val="decimal"/>
      <w:lvlText w:val="%7."/>
      <w:lvlJc w:val="left"/>
      <w:pPr>
        <w:ind w:left="5074" w:hanging="360"/>
      </w:pPr>
    </w:lvl>
    <w:lvl w:ilvl="7" w:tplc="04240019" w:tentative="1">
      <w:start w:val="1"/>
      <w:numFmt w:val="lowerLetter"/>
      <w:lvlText w:val="%8."/>
      <w:lvlJc w:val="left"/>
      <w:pPr>
        <w:ind w:left="5794" w:hanging="360"/>
      </w:pPr>
    </w:lvl>
    <w:lvl w:ilvl="8" w:tplc="0424001B" w:tentative="1">
      <w:start w:val="1"/>
      <w:numFmt w:val="lowerRoman"/>
      <w:lvlText w:val="%9."/>
      <w:lvlJc w:val="right"/>
      <w:pPr>
        <w:ind w:left="6514" w:hanging="180"/>
      </w:pPr>
    </w:lvl>
  </w:abstractNum>
  <w:abstractNum w:abstractNumId="5" w15:restartNumberingAfterBreak="0">
    <w:nsid w:val="26A36206"/>
    <w:multiLevelType w:val="hybridMultilevel"/>
    <w:tmpl w:val="7DE88A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DB4AEA"/>
    <w:multiLevelType w:val="hybridMultilevel"/>
    <w:tmpl w:val="7D186448"/>
    <w:lvl w:ilvl="0" w:tplc="59CE8DF6">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0126AC0"/>
    <w:multiLevelType w:val="hybridMultilevel"/>
    <w:tmpl w:val="2FB46DE4"/>
    <w:lvl w:ilvl="0" w:tplc="4D8EB20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0B7B6D"/>
    <w:multiLevelType w:val="hybridMultilevel"/>
    <w:tmpl w:val="AC8CEB3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15:restartNumberingAfterBreak="0">
    <w:nsid w:val="3FF265F4"/>
    <w:multiLevelType w:val="multilevel"/>
    <w:tmpl w:val="9C5E534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50DD00DB"/>
    <w:multiLevelType w:val="hybridMultilevel"/>
    <w:tmpl w:val="E36681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67D4C37"/>
    <w:multiLevelType w:val="hybridMultilevel"/>
    <w:tmpl w:val="7B3887B8"/>
    <w:lvl w:ilvl="0" w:tplc="04250011">
      <w:start w:val="1"/>
      <w:numFmt w:val="decimal"/>
      <w:lvlText w:val="%1)"/>
      <w:lvlJc w:val="left"/>
      <w:pPr>
        <w:ind w:left="720" w:hanging="360"/>
      </w:pPr>
    </w:lvl>
    <w:lvl w:ilvl="1" w:tplc="04250019">
      <w:start w:val="1"/>
      <w:numFmt w:val="lowerLetter"/>
      <w:lvlText w:val="%2."/>
      <w:lvlJc w:val="left"/>
      <w:pPr>
        <w:ind w:left="1440" w:hanging="360"/>
      </w:pPr>
    </w:lvl>
    <w:lvl w:ilvl="2" w:tplc="0425001B">
      <w:start w:val="1"/>
      <w:numFmt w:val="lowerRoman"/>
      <w:lvlText w:val="%3."/>
      <w:lvlJc w:val="right"/>
      <w:pPr>
        <w:ind w:left="2160" w:hanging="180"/>
      </w:pPr>
    </w:lvl>
    <w:lvl w:ilvl="3" w:tplc="0425000F">
      <w:start w:val="1"/>
      <w:numFmt w:val="decimal"/>
      <w:lvlText w:val="%4."/>
      <w:lvlJc w:val="left"/>
      <w:pPr>
        <w:ind w:left="2880" w:hanging="360"/>
      </w:pPr>
    </w:lvl>
    <w:lvl w:ilvl="4" w:tplc="04250019">
      <w:start w:val="1"/>
      <w:numFmt w:val="lowerLetter"/>
      <w:lvlText w:val="%5."/>
      <w:lvlJc w:val="left"/>
      <w:pPr>
        <w:ind w:left="3600" w:hanging="360"/>
      </w:pPr>
    </w:lvl>
    <w:lvl w:ilvl="5" w:tplc="0425001B">
      <w:start w:val="1"/>
      <w:numFmt w:val="lowerRoman"/>
      <w:lvlText w:val="%6."/>
      <w:lvlJc w:val="right"/>
      <w:pPr>
        <w:ind w:left="4320" w:hanging="180"/>
      </w:pPr>
    </w:lvl>
    <w:lvl w:ilvl="6" w:tplc="0425000F">
      <w:start w:val="1"/>
      <w:numFmt w:val="decimal"/>
      <w:lvlText w:val="%7."/>
      <w:lvlJc w:val="left"/>
      <w:pPr>
        <w:ind w:left="5040" w:hanging="360"/>
      </w:pPr>
    </w:lvl>
    <w:lvl w:ilvl="7" w:tplc="04250019">
      <w:start w:val="1"/>
      <w:numFmt w:val="lowerLetter"/>
      <w:lvlText w:val="%8."/>
      <w:lvlJc w:val="left"/>
      <w:pPr>
        <w:ind w:left="5760" w:hanging="360"/>
      </w:pPr>
    </w:lvl>
    <w:lvl w:ilvl="8" w:tplc="0425001B">
      <w:start w:val="1"/>
      <w:numFmt w:val="lowerRoman"/>
      <w:lvlText w:val="%9."/>
      <w:lvlJc w:val="right"/>
      <w:pPr>
        <w:ind w:left="6480" w:hanging="180"/>
      </w:pPr>
    </w:lvl>
  </w:abstractNum>
  <w:num w:numId="1">
    <w:abstractNumId w:val="2"/>
  </w:num>
  <w:num w:numId="2">
    <w:abstractNumId w:val="9"/>
  </w:num>
  <w:num w:numId="3">
    <w:abstractNumId w:val="1"/>
  </w:num>
  <w:num w:numId="4">
    <w:abstractNumId w:val="8"/>
  </w:num>
  <w:num w:numId="5">
    <w:abstractNumId w:val="5"/>
  </w:num>
  <w:num w:numId="6">
    <w:abstractNumId w:val="10"/>
  </w:num>
  <w:num w:numId="7">
    <w:abstractNumId w:val="4"/>
  </w:num>
  <w:num w:numId="8">
    <w:abstractNumId w:val="3"/>
  </w:num>
  <w:num w:numId="9">
    <w:abstractNumId w:val="6"/>
  </w:num>
  <w:num w:numId="10">
    <w:abstractNumId w:val="0"/>
  </w:num>
  <w:num w:numId="11">
    <w:abstractNumId w:val="7"/>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1422D"/>
    <w:rsid w:val="00013C80"/>
    <w:rsid w:val="00015E77"/>
    <w:rsid w:val="000174F8"/>
    <w:rsid w:val="000217FF"/>
    <w:rsid w:val="00022570"/>
    <w:rsid w:val="00023FFA"/>
    <w:rsid w:val="0005338C"/>
    <w:rsid w:val="00055ECA"/>
    <w:rsid w:val="00060C39"/>
    <w:rsid w:val="00063965"/>
    <w:rsid w:val="00067D9E"/>
    <w:rsid w:val="0008162B"/>
    <w:rsid w:val="00090591"/>
    <w:rsid w:val="000A59F5"/>
    <w:rsid w:val="000A7E3E"/>
    <w:rsid w:val="000B0255"/>
    <w:rsid w:val="000B0E97"/>
    <w:rsid w:val="000B2EC9"/>
    <w:rsid w:val="000C0C35"/>
    <w:rsid w:val="000C6FE2"/>
    <w:rsid w:val="000C704C"/>
    <w:rsid w:val="000E5281"/>
    <w:rsid w:val="000E5D71"/>
    <w:rsid w:val="000E6A2B"/>
    <w:rsid w:val="000F27D8"/>
    <w:rsid w:val="000F4F7B"/>
    <w:rsid w:val="001021CE"/>
    <w:rsid w:val="00104BE7"/>
    <w:rsid w:val="00106C20"/>
    <w:rsid w:val="00110FD1"/>
    <w:rsid w:val="00111A42"/>
    <w:rsid w:val="001142D5"/>
    <w:rsid w:val="00116C68"/>
    <w:rsid w:val="00116F6D"/>
    <w:rsid w:val="001223F0"/>
    <w:rsid w:val="0012618B"/>
    <w:rsid w:val="001363BA"/>
    <w:rsid w:val="00152199"/>
    <w:rsid w:val="00153875"/>
    <w:rsid w:val="001538B1"/>
    <w:rsid w:val="00156153"/>
    <w:rsid w:val="00160AF5"/>
    <w:rsid w:val="00174583"/>
    <w:rsid w:val="00181DFE"/>
    <w:rsid w:val="0019515A"/>
    <w:rsid w:val="00195623"/>
    <w:rsid w:val="001A21E4"/>
    <w:rsid w:val="001A24C4"/>
    <w:rsid w:val="001A5362"/>
    <w:rsid w:val="001B0A52"/>
    <w:rsid w:val="001B3AB4"/>
    <w:rsid w:val="001B51A6"/>
    <w:rsid w:val="001B75B6"/>
    <w:rsid w:val="001C04DA"/>
    <w:rsid w:val="001C27BD"/>
    <w:rsid w:val="001C70F6"/>
    <w:rsid w:val="001D2901"/>
    <w:rsid w:val="001D359F"/>
    <w:rsid w:val="001D539E"/>
    <w:rsid w:val="001D59F9"/>
    <w:rsid w:val="001D6A59"/>
    <w:rsid w:val="001E10EF"/>
    <w:rsid w:val="001E288C"/>
    <w:rsid w:val="001E7577"/>
    <w:rsid w:val="001F17ED"/>
    <w:rsid w:val="00204B05"/>
    <w:rsid w:val="0021123B"/>
    <w:rsid w:val="00224AAC"/>
    <w:rsid w:val="002255AF"/>
    <w:rsid w:val="00225BC8"/>
    <w:rsid w:val="0023247E"/>
    <w:rsid w:val="00235FD3"/>
    <w:rsid w:val="002377AD"/>
    <w:rsid w:val="00241E52"/>
    <w:rsid w:val="00244A01"/>
    <w:rsid w:val="00252EA1"/>
    <w:rsid w:val="00270DEC"/>
    <w:rsid w:val="0027228B"/>
    <w:rsid w:val="00272850"/>
    <w:rsid w:val="0028086B"/>
    <w:rsid w:val="00281B53"/>
    <w:rsid w:val="00291D56"/>
    <w:rsid w:val="002A12FE"/>
    <w:rsid w:val="002A4D02"/>
    <w:rsid w:val="002A609F"/>
    <w:rsid w:val="002A6E1F"/>
    <w:rsid w:val="002B2AD0"/>
    <w:rsid w:val="002B345C"/>
    <w:rsid w:val="002B4161"/>
    <w:rsid w:val="002B4228"/>
    <w:rsid w:val="002B5780"/>
    <w:rsid w:val="002C26E0"/>
    <w:rsid w:val="002C695B"/>
    <w:rsid w:val="002D4BF3"/>
    <w:rsid w:val="002D77E9"/>
    <w:rsid w:val="002F29D6"/>
    <w:rsid w:val="00300D0E"/>
    <w:rsid w:val="00310FC1"/>
    <w:rsid w:val="0031621E"/>
    <w:rsid w:val="003174CD"/>
    <w:rsid w:val="00322482"/>
    <w:rsid w:val="003347DD"/>
    <w:rsid w:val="00334F64"/>
    <w:rsid w:val="00336CF3"/>
    <w:rsid w:val="0034011C"/>
    <w:rsid w:val="0034590D"/>
    <w:rsid w:val="00345AC8"/>
    <w:rsid w:val="00350611"/>
    <w:rsid w:val="003620B5"/>
    <w:rsid w:val="00363D5C"/>
    <w:rsid w:val="003667D1"/>
    <w:rsid w:val="00377D09"/>
    <w:rsid w:val="003B0738"/>
    <w:rsid w:val="003B57FF"/>
    <w:rsid w:val="003C2649"/>
    <w:rsid w:val="003C3F8A"/>
    <w:rsid w:val="003C73E4"/>
    <w:rsid w:val="003D755F"/>
    <w:rsid w:val="003E6F84"/>
    <w:rsid w:val="003F220F"/>
    <w:rsid w:val="0040075E"/>
    <w:rsid w:val="00403AEC"/>
    <w:rsid w:val="00412B65"/>
    <w:rsid w:val="004218F8"/>
    <w:rsid w:val="00422760"/>
    <w:rsid w:val="00423798"/>
    <w:rsid w:val="00424A28"/>
    <w:rsid w:val="00425460"/>
    <w:rsid w:val="004312AD"/>
    <w:rsid w:val="00434984"/>
    <w:rsid w:val="00440CF4"/>
    <w:rsid w:val="004432B2"/>
    <w:rsid w:val="00443FFD"/>
    <w:rsid w:val="00461417"/>
    <w:rsid w:val="004717BE"/>
    <w:rsid w:val="00473055"/>
    <w:rsid w:val="0047485A"/>
    <w:rsid w:val="00486393"/>
    <w:rsid w:val="004920FC"/>
    <w:rsid w:val="00495113"/>
    <w:rsid w:val="004A0D40"/>
    <w:rsid w:val="004A1E6A"/>
    <w:rsid w:val="004A2A2C"/>
    <w:rsid w:val="004A3077"/>
    <w:rsid w:val="004B2E1B"/>
    <w:rsid w:val="004B3F0D"/>
    <w:rsid w:val="004B685B"/>
    <w:rsid w:val="004B6B47"/>
    <w:rsid w:val="004C0E94"/>
    <w:rsid w:val="004E51AD"/>
    <w:rsid w:val="004F25EE"/>
    <w:rsid w:val="004F3CF2"/>
    <w:rsid w:val="00504E3F"/>
    <w:rsid w:val="00507411"/>
    <w:rsid w:val="00516819"/>
    <w:rsid w:val="0052747E"/>
    <w:rsid w:val="005309AA"/>
    <w:rsid w:val="00531F25"/>
    <w:rsid w:val="00532703"/>
    <w:rsid w:val="00537D35"/>
    <w:rsid w:val="00541469"/>
    <w:rsid w:val="00550D89"/>
    <w:rsid w:val="00557B85"/>
    <w:rsid w:val="00563D86"/>
    <w:rsid w:val="005678E7"/>
    <w:rsid w:val="00570CFC"/>
    <w:rsid w:val="00571FEE"/>
    <w:rsid w:val="005758B6"/>
    <w:rsid w:val="0058649D"/>
    <w:rsid w:val="00590C0B"/>
    <w:rsid w:val="005940F1"/>
    <w:rsid w:val="00594B8D"/>
    <w:rsid w:val="005B18D8"/>
    <w:rsid w:val="005C0D1C"/>
    <w:rsid w:val="005D314D"/>
    <w:rsid w:val="005D6A90"/>
    <w:rsid w:val="005F12FE"/>
    <w:rsid w:val="005F41FC"/>
    <w:rsid w:val="005F5125"/>
    <w:rsid w:val="005F5644"/>
    <w:rsid w:val="00610138"/>
    <w:rsid w:val="00616157"/>
    <w:rsid w:val="00620C18"/>
    <w:rsid w:val="006325EC"/>
    <w:rsid w:val="00635FED"/>
    <w:rsid w:val="00644418"/>
    <w:rsid w:val="00656211"/>
    <w:rsid w:val="00670E24"/>
    <w:rsid w:val="00674CFC"/>
    <w:rsid w:val="006768C1"/>
    <w:rsid w:val="006913A3"/>
    <w:rsid w:val="0069213B"/>
    <w:rsid w:val="00693EEF"/>
    <w:rsid w:val="006A0763"/>
    <w:rsid w:val="006B6B4F"/>
    <w:rsid w:val="006D7EAD"/>
    <w:rsid w:val="006E12FD"/>
    <w:rsid w:val="006E316A"/>
    <w:rsid w:val="006F0D46"/>
    <w:rsid w:val="006F2006"/>
    <w:rsid w:val="006F6A51"/>
    <w:rsid w:val="00707A3B"/>
    <w:rsid w:val="00717EC0"/>
    <w:rsid w:val="0072237A"/>
    <w:rsid w:val="007249F8"/>
    <w:rsid w:val="00733856"/>
    <w:rsid w:val="00737811"/>
    <w:rsid w:val="007429AB"/>
    <w:rsid w:val="007451BA"/>
    <w:rsid w:val="00750362"/>
    <w:rsid w:val="00753699"/>
    <w:rsid w:val="00761011"/>
    <w:rsid w:val="00761DF4"/>
    <w:rsid w:val="00763C86"/>
    <w:rsid w:val="00767911"/>
    <w:rsid w:val="0077109B"/>
    <w:rsid w:val="00773ACF"/>
    <w:rsid w:val="00793163"/>
    <w:rsid w:val="007A3E35"/>
    <w:rsid w:val="007A6EF6"/>
    <w:rsid w:val="007C0906"/>
    <w:rsid w:val="007C0B1A"/>
    <w:rsid w:val="007C5A32"/>
    <w:rsid w:val="007E1D3E"/>
    <w:rsid w:val="007E382E"/>
    <w:rsid w:val="007F347E"/>
    <w:rsid w:val="007F476C"/>
    <w:rsid w:val="008028CA"/>
    <w:rsid w:val="00802A2C"/>
    <w:rsid w:val="0080786C"/>
    <w:rsid w:val="00813F8E"/>
    <w:rsid w:val="00831EBB"/>
    <w:rsid w:val="008320EB"/>
    <w:rsid w:val="0084461A"/>
    <w:rsid w:val="008463A0"/>
    <w:rsid w:val="00855DD5"/>
    <w:rsid w:val="008615A4"/>
    <w:rsid w:val="0086195A"/>
    <w:rsid w:val="008839D9"/>
    <w:rsid w:val="00891C11"/>
    <w:rsid w:val="00892385"/>
    <w:rsid w:val="00892B94"/>
    <w:rsid w:val="00895AC6"/>
    <w:rsid w:val="008B2188"/>
    <w:rsid w:val="008E03C7"/>
    <w:rsid w:val="008E10B6"/>
    <w:rsid w:val="00900F88"/>
    <w:rsid w:val="0091706F"/>
    <w:rsid w:val="009170B9"/>
    <w:rsid w:val="00920469"/>
    <w:rsid w:val="0092221F"/>
    <w:rsid w:val="00937A1A"/>
    <w:rsid w:val="00937F65"/>
    <w:rsid w:val="009402A1"/>
    <w:rsid w:val="00944C6B"/>
    <w:rsid w:val="00951A16"/>
    <w:rsid w:val="00955802"/>
    <w:rsid w:val="00962888"/>
    <w:rsid w:val="0096373D"/>
    <w:rsid w:val="00963F6A"/>
    <w:rsid w:val="00967A98"/>
    <w:rsid w:val="00984C90"/>
    <w:rsid w:val="009857B2"/>
    <w:rsid w:val="009857E5"/>
    <w:rsid w:val="009903F6"/>
    <w:rsid w:val="009932C3"/>
    <w:rsid w:val="00997F44"/>
    <w:rsid w:val="009C7EC8"/>
    <w:rsid w:val="009D05F2"/>
    <w:rsid w:val="009D2F24"/>
    <w:rsid w:val="009D4926"/>
    <w:rsid w:val="009F1298"/>
    <w:rsid w:val="00A01BCB"/>
    <w:rsid w:val="00A02282"/>
    <w:rsid w:val="00A048A6"/>
    <w:rsid w:val="00A13186"/>
    <w:rsid w:val="00A25E5D"/>
    <w:rsid w:val="00A36FA7"/>
    <w:rsid w:val="00A37CF0"/>
    <w:rsid w:val="00A46FF7"/>
    <w:rsid w:val="00A50698"/>
    <w:rsid w:val="00A51A4D"/>
    <w:rsid w:val="00A5625B"/>
    <w:rsid w:val="00A63312"/>
    <w:rsid w:val="00A63A69"/>
    <w:rsid w:val="00A66A9F"/>
    <w:rsid w:val="00A74E20"/>
    <w:rsid w:val="00A74F4B"/>
    <w:rsid w:val="00A825F0"/>
    <w:rsid w:val="00A839EC"/>
    <w:rsid w:val="00A8608F"/>
    <w:rsid w:val="00A861F4"/>
    <w:rsid w:val="00A93395"/>
    <w:rsid w:val="00A9657E"/>
    <w:rsid w:val="00AA19C9"/>
    <w:rsid w:val="00AC1DD9"/>
    <w:rsid w:val="00AC5F06"/>
    <w:rsid w:val="00AC6C95"/>
    <w:rsid w:val="00AD3B8E"/>
    <w:rsid w:val="00AD734D"/>
    <w:rsid w:val="00AE51BD"/>
    <w:rsid w:val="00AF0C0E"/>
    <w:rsid w:val="00AF6B81"/>
    <w:rsid w:val="00B07766"/>
    <w:rsid w:val="00B1422D"/>
    <w:rsid w:val="00B17178"/>
    <w:rsid w:val="00B20F35"/>
    <w:rsid w:val="00B311BE"/>
    <w:rsid w:val="00B50A58"/>
    <w:rsid w:val="00B51DD0"/>
    <w:rsid w:val="00B60F8B"/>
    <w:rsid w:val="00B6110D"/>
    <w:rsid w:val="00B718C2"/>
    <w:rsid w:val="00B76262"/>
    <w:rsid w:val="00B904AE"/>
    <w:rsid w:val="00BA1536"/>
    <w:rsid w:val="00BA1FA5"/>
    <w:rsid w:val="00BB0954"/>
    <w:rsid w:val="00BC1673"/>
    <w:rsid w:val="00BC7912"/>
    <w:rsid w:val="00BD3A66"/>
    <w:rsid w:val="00BE0AED"/>
    <w:rsid w:val="00BE0D1F"/>
    <w:rsid w:val="00BE7800"/>
    <w:rsid w:val="00C002F5"/>
    <w:rsid w:val="00C0396F"/>
    <w:rsid w:val="00C1584B"/>
    <w:rsid w:val="00C16F53"/>
    <w:rsid w:val="00C201EC"/>
    <w:rsid w:val="00C3276D"/>
    <w:rsid w:val="00C4114D"/>
    <w:rsid w:val="00C47065"/>
    <w:rsid w:val="00C60616"/>
    <w:rsid w:val="00C620CB"/>
    <w:rsid w:val="00C66395"/>
    <w:rsid w:val="00C72A2B"/>
    <w:rsid w:val="00C7601F"/>
    <w:rsid w:val="00C76550"/>
    <w:rsid w:val="00C84938"/>
    <w:rsid w:val="00C96E17"/>
    <w:rsid w:val="00C97112"/>
    <w:rsid w:val="00CA3AED"/>
    <w:rsid w:val="00CA57AD"/>
    <w:rsid w:val="00CB463A"/>
    <w:rsid w:val="00CC1161"/>
    <w:rsid w:val="00CC610B"/>
    <w:rsid w:val="00CE3230"/>
    <w:rsid w:val="00CF770D"/>
    <w:rsid w:val="00D05A77"/>
    <w:rsid w:val="00D11803"/>
    <w:rsid w:val="00D142F8"/>
    <w:rsid w:val="00D17406"/>
    <w:rsid w:val="00D211C9"/>
    <w:rsid w:val="00D34AB9"/>
    <w:rsid w:val="00D362B6"/>
    <w:rsid w:val="00D368B6"/>
    <w:rsid w:val="00D517F0"/>
    <w:rsid w:val="00D5264F"/>
    <w:rsid w:val="00D54AA3"/>
    <w:rsid w:val="00D572EC"/>
    <w:rsid w:val="00D57528"/>
    <w:rsid w:val="00D65B20"/>
    <w:rsid w:val="00D66F7B"/>
    <w:rsid w:val="00D71CB9"/>
    <w:rsid w:val="00D72D62"/>
    <w:rsid w:val="00D747A6"/>
    <w:rsid w:val="00DA28C7"/>
    <w:rsid w:val="00DA6883"/>
    <w:rsid w:val="00DB5C52"/>
    <w:rsid w:val="00DB6B49"/>
    <w:rsid w:val="00DE5A03"/>
    <w:rsid w:val="00DE7075"/>
    <w:rsid w:val="00DF033C"/>
    <w:rsid w:val="00E007E5"/>
    <w:rsid w:val="00E10E3A"/>
    <w:rsid w:val="00E11976"/>
    <w:rsid w:val="00E17C3F"/>
    <w:rsid w:val="00E212C7"/>
    <w:rsid w:val="00E2203F"/>
    <w:rsid w:val="00E250CD"/>
    <w:rsid w:val="00E33ACF"/>
    <w:rsid w:val="00E41F55"/>
    <w:rsid w:val="00E43D3D"/>
    <w:rsid w:val="00E450A9"/>
    <w:rsid w:val="00E53EBA"/>
    <w:rsid w:val="00E60044"/>
    <w:rsid w:val="00E60381"/>
    <w:rsid w:val="00E6071C"/>
    <w:rsid w:val="00E714DB"/>
    <w:rsid w:val="00E71907"/>
    <w:rsid w:val="00E81A9E"/>
    <w:rsid w:val="00E86BD6"/>
    <w:rsid w:val="00E94264"/>
    <w:rsid w:val="00EB528A"/>
    <w:rsid w:val="00EB7E30"/>
    <w:rsid w:val="00EC3D68"/>
    <w:rsid w:val="00ED3FAC"/>
    <w:rsid w:val="00EE410E"/>
    <w:rsid w:val="00EE7634"/>
    <w:rsid w:val="00EF3931"/>
    <w:rsid w:val="00EF3D6C"/>
    <w:rsid w:val="00EF4219"/>
    <w:rsid w:val="00EF5FD6"/>
    <w:rsid w:val="00F01945"/>
    <w:rsid w:val="00F04C1C"/>
    <w:rsid w:val="00F1080B"/>
    <w:rsid w:val="00F133FC"/>
    <w:rsid w:val="00F3307F"/>
    <w:rsid w:val="00F33546"/>
    <w:rsid w:val="00F33E00"/>
    <w:rsid w:val="00F36136"/>
    <w:rsid w:val="00F4645A"/>
    <w:rsid w:val="00F46A59"/>
    <w:rsid w:val="00F76007"/>
    <w:rsid w:val="00F80250"/>
    <w:rsid w:val="00F90373"/>
    <w:rsid w:val="00F903C2"/>
    <w:rsid w:val="00F9744B"/>
    <w:rsid w:val="00FA1C6A"/>
    <w:rsid w:val="00FA3435"/>
    <w:rsid w:val="00FA526E"/>
    <w:rsid w:val="00FA6A6A"/>
    <w:rsid w:val="00FA6FBA"/>
    <w:rsid w:val="00FA7750"/>
    <w:rsid w:val="00FB6DA5"/>
    <w:rsid w:val="00FB715E"/>
    <w:rsid w:val="00FC103B"/>
    <w:rsid w:val="00FC11A0"/>
    <w:rsid w:val="00FC392A"/>
    <w:rsid w:val="00FC5D2F"/>
    <w:rsid w:val="00FD3BD4"/>
    <w:rsid w:val="00FE0A00"/>
    <w:rsid w:val="00FF7016"/>
    <w:rsid w:val="00FF728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0C41E"/>
  <w15:docId w15:val="{1D3DA534-87F4-40FD-BE36-9FDF7D08F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1422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1422D"/>
    <w:rPr>
      <w:sz w:val="20"/>
      <w:szCs w:val="20"/>
    </w:rPr>
  </w:style>
  <w:style w:type="character" w:styleId="FootnoteReference">
    <w:name w:val="footnote reference"/>
    <w:aliases w:val=" Znak Znak"/>
    <w:uiPriority w:val="99"/>
    <w:rsid w:val="00B1422D"/>
    <w:rPr>
      <w:vertAlign w:val="superscript"/>
    </w:rPr>
  </w:style>
  <w:style w:type="paragraph" w:styleId="NormalWeb">
    <w:name w:val="Normal (Web)"/>
    <w:basedOn w:val="Normal"/>
    <w:uiPriority w:val="99"/>
    <w:semiHidden/>
    <w:unhideWhenUsed/>
    <w:rsid w:val="001538B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ormal"/>
    <w:rsid w:val="00244A0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abc">
    <w:name w:val="Point abc"/>
    <w:basedOn w:val="Normal"/>
    <w:rsid w:val="001C27BD"/>
    <w:pPr>
      <w:numPr>
        <w:ilvl w:val="1"/>
        <w:numId w:val="10"/>
      </w:numPr>
      <w:spacing w:before="200" w:after="0" w:line="240" w:lineRule="auto"/>
    </w:pPr>
    <w:rPr>
      <w:rFonts w:ascii="Times New Roman" w:hAnsi="Times New Roman" w:cs="Times New Roman"/>
      <w:sz w:val="24"/>
      <w:lang w:val="en-GB"/>
    </w:rPr>
  </w:style>
  <w:style w:type="paragraph" w:customStyle="1" w:styleId="Pointabc1">
    <w:name w:val="Point abc (1)"/>
    <w:basedOn w:val="Normal"/>
    <w:rsid w:val="001C27BD"/>
    <w:pPr>
      <w:numPr>
        <w:ilvl w:val="3"/>
        <w:numId w:val="10"/>
      </w:numPr>
      <w:spacing w:after="0" w:line="240" w:lineRule="auto"/>
    </w:pPr>
    <w:rPr>
      <w:rFonts w:ascii="Times New Roman" w:hAnsi="Times New Roman" w:cs="Times New Roman"/>
      <w:sz w:val="24"/>
      <w:lang w:val="en-GB"/>
    </w:rPr>
  </w:style>
  <w:style w:type="paragraph" w:customStyle="1" w:styleId="Pointabc2">
    <w:name w:val="Point abc (2)"/>
    <w:basedOn w:val="Normal"/>
    <w:rsid w:val="001C27BD"/>
    <w:pPr>
      <w:numPr>
        <w:ilvl w:val="5"/>
        <w:numId w:val="10"/>
      </w:numPr>
      <w:spacing w:after="0" w:line="240" w:lineRule="auto"/>
    </w:pPr>
    <w:rPr>
      <w:rFonts w:ascii="Times New Roman" w:hAnsi="Times New Roman" w:cs="Times New Roman"/>
      <w:sz w:val="24"/>
      <w:lang w:val="en-GB"/>
    </w:rPr>
  </w:style>
  <w:style w:type="paragraph" w:customStyle="1" w:styleId="Pointabc3">
    <w:name w:val="Point abc (3)"/>
    <w:basedOn w:val="Normal"/>
    <w:rsid w:val="001C27BD"/>
    <w:pPr>
      <w:numPr>
        <w:ilvl w:val="7"/>
        <w:numId w:val="10"/>
      </w:numPr>
      <w:spacing w:after="0" w:line="240" w:lineRule="auto"/>
    </w:pPr>
    <w:rPr>
      <w:rFonts w:ascii="Times New Roman" w:hAnsi="Times New Roman" w:cs="Times New Roman"/>
      <w:sz w:val="24"/>
      <w:lang w:val="en-GB"/>
    </w:rPr>
  </w:style>
  <w:style w:type="paragraph" w:customStyle="1" w:styleId="Pointabc4">
    <w:name w:val="Point abc (4)"/>
    <w:basedOn w:val="Normal"/>
    <w:rsid w:val="001C27BD"/>
    <w:pPr>
      <w:numPr>
        <w:ilvl w:val="8"/>
        <w:numId w:val="10"/>
      </w:numPr>
      <w:spacing w:after="0" w:line="240" w:lineRule="auto"/>
    </w:pPr>
    <w:rPr>
      <w:rFonts w:ascii="Times New Roman" w:hAnsi="Times New Roman" w:cs="Times New Roman"/>
      <w:sz w:val="24"/>
      <w:lang w:val="en-GB"/>
    </w:rPr>
  </w:style>
  <w:style w:type="paragraph" w:customStyle="1" w:styleId="Point123">
    <w:name w:val="Point 123"/>
    <w:basedOn w:val="Normal"/>
    <w:rsid w:val="001C27BD"/>
    <w:pPr>
      <w:numPr>
        <w:numId w:val="10"/>
      </w:numPr>
      <w:spacing w:before="200" w:after="0" w:line="240" w:lineRule="auto"/>
    </w:pPr>
    <w:rPr>
      <w:rFonts w:ascii="Times New Roman" w:hAnsi="Times New Roman" w:cs="Times New Roman"/>
      <w:sz w:val="24"/>
      <w:lang w:val="en-GB"/>
    </w:rPr>
  </w:style>
  <w:style w:type="paragraph" w:customStyle="1" w:styleId="Point1231">
    <w:name w:val="Point 123 (1)"/>
    <w:basedOn w:val="Normal"/>
    <w:rsid w:val="001C27BD"/>
    <w:pPr>
      <w:numPr>
        <w:ilvl w:val="2"/>
        <w:numId w:val="10"/>
      </w:numPr>
      <w:spacing w:after="0" w:line="240" w:lineRule="auto"/>
    </w:pPr>
    <w:rPr>
      <w:rFonts w:ascii="Times New Roman" w:hAnsi="Times New Roman" w:cs="Times New Roman"/>
      <w:sz w:val="24"/>
      <w:lang w:val="en-GB"/>
    </w:rPr>
  </w:style>
  <w:style w:type="paragraph" w:customStyle="1" w:styleId="Point1232">
    <w:name w:val="Point 123 (2)"/>
    <w:basedOn w:val="Normal"/>
    <w:rsid w:val="001C27BD"/>
    <w:pPr>
      <w:numPr>
        <w:ilvl w:val="4"/>
        <w:numId w:val="10"/>
      </w:numPr>
      <w:spacing w:after="0" w:line="240" w:lineRule="auto"/>
    </w:pPr>
    <w:rPr>
      <w:rFonts w:ascii="Times New Roman" w:hAnsi="Times New Roman" w:cs="Times New Roman"/>
      <w:sz w:val="24"/>
      <w:lang w:val="en-GB"/>
    </w:rPr>
  </w:style>
  <w:style w:type="paragraph" w:customStyle="1" w:styleId="Point1233">
    <w:name w:val="Point 123 (3)"/>
    <w:basedOn w:val="Normal"/>
    <w:rsid w:val="001C27BD"/>
    <w:pPr>
      <w:numPr>
        <w:ilvl w:val="6"/>
        <w:numId w:val="10"/>
      </w:numPr>
      <w:spacing w:after="0" w:line="240" w:lineRule="auto"/>
    </w:pPr>
    <w:rPr>
      <w:rFonts w:ascii="Times New Roman" w:hAnsi="Times New Roman" w:cs="Times New Roman"/>
      <w:sz w:val="24"/>
      <w:lang w:val="en-GB"/>
    </w:rPr>
  </w:style>
  <w:style w:type="paragraph" w:customStyle="1" w:styleId="rkovnatokazaodstavkom1">
    <w:name w:val="rkovnatokazaodstavkom1"/>
    <w:basedOn w:val="Normal"/>
    <w:rsid w:val="001C27BD"/>
    <w:pPr>
      <w:spacing w:after="0" w:line="240" w:lineRule="auto"/>
      <w:ind w:left="425" w:hanging="425"/>
      <w:jc w:val="both"/>
    </w:pPr>
    <w:rPr>
      <w:rFonts w:ascii="Arial" w:eastAsia="Times New Roman" w:hAnsi="Arial" w:cs="Arial"/>
      <w:lang w:eastAsia="sl-SI"/>
    </w:rPr>
  </w:style>
  <w:style w:type="paragraph" w:customStyle="1" w:styleId="ti-art">
    <w:name w:val="ti-art"/>
    <w:basedOn w:val="Normal"/>
    <w:rsid w:val="00FC10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art">
    <w:name w:val="sti-art"/>
    <w:basedOn w:val="Normal"/>
    <w:rsid w:val="00FC10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ormal1">
    <w:name w:val="Normal1"/>
    <w:basedOn w:val="Normal"/>
    <w:rsid w:val="00FC103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gkelc">
    <w:name w:val="hgkelc"/>
    <w:basedOn w:val="DefaultParagraphFont"/>
    <w:rsid w:val="0023247E"/>
  </w:style>
  <w:style w:type="character" w:styleId="Strong">
    <w:name w:val="Strong"/>
    <w:basedOn w:val="DefaultParagraphFont"/>
    <w:uiPriority w:val="22"/>
    <w:qFormat/>
    <w:rsid w:val="00E6071C"/>
    <w:rPr>
      <w:b/>
      <w:bCs/>
    </w:rPr>
  </w:style>
  <w:style w:type="paragraph" w:styleId="ListParagraph">
    <w:name w:val="List Paragraph"/>
    <w:basedOn w:val="Normal"/>
    <w:uiPriority w:val="34"/>
    <w:qFormat/>
    <w:rsid w:val="002F29D6"/>
    <w:pPr>
      <w:ind w:left="720"/>
      <w:contextualSpacing/>
    </w:pPr>
  </w:style>
  <w:style w:type="paragraph" w:customStyle="1" w:styleId="lennaslov">
    <w:name w:val="lennaslov"/>
    <w:basedOn w:val="Normal"/>
    <w:rsid w:val="00EB7E3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ormal"/>
    <w:rsid w:val="00EB7E3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yperlink">
    <w:name w:val="Hyperlink"/>
    <w:basedOn w:val="DefaultParagraphFont"/>
    <w:uiPriority w:val="99"/>
    <w:semiHidden/>
    <w:unhideWhenUsed/>
    <w:rsid w:val="00495113"/>
    <w:rPr>
      <w:color w:val="0000FF"/>
      <w:u w:val="single"/>
    </w:rPr>
  </w:style>
  <w:style w:type="character" w:customStyle="1" w:styleId="underline">
    <w:name w:val="underline"/>
    <w:basedOn w:val="DefaultParagraphFont"/>
    <w:rsid w:val="00495113"/>
  </w:style>
  <w:style w:type="character" w:styleId="Emphasis">
    <w:name w:val="Emphasis"/>
    <w:basedOn w:val="DefaultParagraphFont"/>
    <w:uiPriority w:val="20"/>
    <w:qFormat/>
    <w:rsid w:val="00495113"/>
    <w:rPr>
      <w:i/>
      <w:iCs/>
    </w:rPr>
  </w:style>
  <w:style w:type="paragraph" w:customStyle="1" w:styleId="Normal2">
    <w:name w:val="Normal2"/>
    <w:basedOn w:val="Normal"/>
    <w:rsid w:val="0091706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1"/>
    <w:basedOn w:val="Normal"/>
    <w:rsid w:val="00557B85"/>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557B85"/>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ormal"/>
    <w:rsid w:val="00557B85"/>
    <w:pPr>
      <w:spacing w:after="0" w:line="240" w:lineRule="auto"/>
      <w:jc w:val="center"/>
    </w:pPr>
    <w:rPr>
      <w:rFonts w:ascii="Arial" w:eastAsia="Times New Roman" w:hAnsi="Arial" w:cs="Arial"/>
      <w:b/>
      <w:bCs/>
      <w:lang w:eastAsia="sl-SI"/>
    </w:rPr>
  </w:style>
  <w:style w:type="paragraph" w:customStyle="1" w:styleId="tevilnatoka1">
    <w:name w:val="tevilnatoka1"/>
    <w:basedOn w:val="Normal"/>
    <w:rsid w:val="002A4D02"/>
    <w:pPr>
      <w:spacing w:after="0" w:line="240" w:lineRule="auto"/>
      <w:ind w:left="425" w:hanging="425"/>
      <w:jc w:val="both"/>
    </w:pPr>
    <w:rPr>
      <w:rFonts w:ascii="Arial" w:eastAsia="Times New Roman" w:hAnsi="Arial" w:cs="Arial"/>
      <w:lang w:eastAsia="sl-SI"/>
    </w:rPr>
  </w:style>
  <w:style w:type="paragraph" w:customStyle="1" w:styleId="rkovnatokazatevilnotoko1">
    <w:name w:val="rkovnatokazatevilnotoko1"/>
    <w:basedOn w:val="Normal"/>
    <w:rsid w:val="00CA3AED"/>
    <w:pPr>
      <w:spacing w:after="0" w:line="240" w:lineRule="auto"/>
      <w:ind w:left="782" w:hanging="356"/>
      <w:jc w:val="both"/>
    </w:pPr>
    <w:rPr>
      <w:rFonts w:ascii="Arial" w:eastAsia="Times New Roman" w:hAnsi="Arial" w:cs="Arial"/>
      <w:lang w:eastAsia="sl-SI"/>
    </w:rPr>
  </w:style>
  <w:style w:type="paragraph" w:customStyle="1" w:styleId="doc-ti">
    <w:name w:val="doc-ti"/>
    <w:basedOn w:val="Normal"/>
    <w:rsid w:val="00C620C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druginivo1">
    <w:name w:val="zamaknjenadolobadruginivo1"/>
    <w:basedOn w:val="Normal"/>
    <w:rsid w:val="00F46A59"/>
    <w:pPr>
      <w:spacing w:after="0" w:line="240" w:lineRule="auto"/>
      <w:ind w:left="425"/>
      <w:jc w:val="both"/>
    </w:pPr>
    <w:rPr>
      <w:rFonts w:ascii="Arial" w:eastAsia="Times New Roman" w:hAnsi="Arial" w:cs="Arial"/>
      <w:lang w:eastAsia="sl-SI"/>
    </w:rPr>
  </w:style>
  <w:style w:type="character" w:customStyle="1" w:styleId="highlight1">
    <w:name w:val="highlight1"/>
    <w:basedOn w:val="DefaultParagraphFont"/>
    <w:rsid w:val="00F46A59"/>
  </w:style>
  <w:style w:type="character" w:styleId="CommentReference">
    <w:name w:val="annotation reference"/>
    <w:basedOn w:val="DefaultParagraphFont"/>
    <w:uiPriority w:val="99"/>
    <w:semiHidden/>
    <w:unhideWhenUsed/>
    <w:rsid w:val="001B0A52"/>
    <w:rPr>
      <w:sz w:val="16"/>
      <w:szCs w:val="16"/>
    </w:rPr>
  </w:style>
  <w:style w:type="paragraph" w:styleId="CommentText">
    <w:name w:val="annotation text"/>
    <w:basedOn w:val="Normal"/>
    <w:link w:val="CommentTextChar"/>
    <w:uiPriority w:val="99"/>
    <w:semiHidden/>
    <w:unhideWhenUsed/>
    <w:rsid w:val="001B0A52"/>
    <w:pPr>
      <w:spacing w:line="240" w:lineRule="auto"/>
    </w:pPr>
    <w:rPr>
      <w:sz w:val="20"/>
      <w:szCs w:val="20"/>
    </w:rPr>
  </w:style>
  <w:style w:type="character" w:customStyle="1" w:styleId="CommentTextChar">
    <w:name w:val="Comment Text Char"/>
    <w:basedOn w:val="DefaultParagraphFont"/>
    <w:link w:val="CommentText"/>
    <w:uiPriority w:val="99"/>
    <w:semiHidden/>
    <w:rsid w:val="001B0A52"/>
    <w:rPr>
      <w:sz w:val="20"/>
      <w:szCs w:val="20"/>
    </w:rPr>
  </w:style>
  <w:style w:type="paragraph" w:styleId="CommentSubject">
    <w:name w:val="annotation subject"/>
    <w:basedOn w:val="CommentText"/>
    <w:next w:val="CommentText"/>
    <w:link w:val="CommentSubjectChar"/>
    <w:uiPriority w:val="99"/>
    <w:semiHidden/>
    <w:unhideWhenUsed/>
    <w:rsid w:val="001B0A52"/>
    <w:rPr>
      <w:b/>
      <w:bCs/>
    </w:rPr>
  </w:style>
  <w:style w:type="character" w:customStyle="1" w:styleId="CommentSubjectChar">
    <w:name w:val="Comment Subject Char"/>
    <w:basedOn w:val="CommentTextChar"/>
    <w:link w:val="CommentSubject"/>
    <w:uiPriority w:val="99"/>
    <w:semiHidden/>
    <w:rsid w:val="001B0A52"/>
    <w:rPr>
      <w:b/>
      <w:bCs/>
      <w:sz w:val="20"/>
      <w:szCs w:val="20"/>
    </w:rPr>
  </w:style>
  <w:style w:type="paragraph" w:styleId="BalloonText">
    <w:name w:val="Balloon Text"/>
    <w:basedOn w:val="Normal"/>
    <w:link w:val="BalloonTextChar"/>
    <w:uiPriority w:val="99"/>
    <w:semiHidden/>
    <w:unhideWhenUsed/>
    <w:rsid w:val="001B0A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0A52"/>
    <w:rPr>
      <w:rFonts w:ascii="Segoe UI" w:hAnsi="Segoe UI" w:cs="Segoe UI"/>
      <w:sz w:val="18"/>
      <w:szCs w:val="18"/>
    </w:rPr>
  </w:style>
  <w:style w:type="paragraph" w:customStyle="1" w:styleId="Normal3">
    <w:name w:val="Normal3"/>
    <w:basedOn w:val="Normal"/>
    <w:rsid w:val="00104BE7"/>
    <w:pPr>
      <w:spacing w:before="100" w:beforeAutospacing="1" w:after="100" w:afterAutospacing="1" w:line="240" w:lineRule="auto"/>
    </w:pPr>
    <w:rPr>
      <w:rFonts w:ascii="Times New Roman" w:hAnsi="Times New Roman" w:cs="Times New Roman"/>
      <w:sz w:val="24"/>
      <w:szCs w:val="24"/>
      <w:lang w:eastAsia="sl-SI"/>
    </w:rPr>
  </w:style>
  <w:style w:type="paragraph" w:styleId="Header">
    <w:name w:val="header"/>
    <w:basedOn w:val="Normal"/>
    <w:link w:val="HeaderChar"/>
    <w:uiPriority w:val="99"/>
    <w:unhideWhenUsed/>
    <w:rsid w:val="00FC392A"/>
    <w:pPr>
      <w:tabs>
        <w:tab w:val="center" w:pos="4536"/>
        <w:tab w:val="right" w:pos="9072"/>
      </w:tabs>
      <w:spacing w:after="0" w:line="240" w:lineRule="auto"/>
    </w:pPr>
  </w:style>
  <w:style w:type="character" w:customStyle="1" w:styleId="HeaderChar">
    <w:name w:val="Header Char"/>
    <w:basedOn w:val="DefaultParagraphFont"/>
    <w:link w:val="Header"/>
    <w:uiPriority w:val="99"/>
    <w:rsid w:val="00FC392A"/>
  </w:style>
  <w:style w:type="paragraph" w:styleId="Footer">
    <w:name w:val="footer"/>
    <w:basedOn w:val="Normal"/>
    <w:link w:val="FooterChar"/>
    <w:uiPriority w:val="99"/>
    <w:unhideWhenUsed/>
    <w:rsid w:val="00FC392A"/>
    <w:pPr>
      <w:tabs>
        <w:tab w:val="center" w:pos="4536"/>
        <w:tab w:val="right" w:pos="9072"/>
      </w:tabs>
      <w:spacing w:after="0" w:line="240" w:lineRule="auto"/>
    </w:pPr>
  </w:style>
  <w:style w:type="character" w:customStyle="1" w:styleId="FooterChar">
    <w:name w:val="Footer Char"/>
    <w:basedOn w:val="DefaultParagraphFont"/>
    <w:link w:val="Footer"/>
    <w:uiPriority w:val="99"/>
    <w:rsid w:val="00FC39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5480096">
      <w:bodyDiv w:val="1"/>
      <w:marLeft w:val="0"/>
      <w:marRight w:val="0"/>
      <w:marTop w:val="0"/>
      <w:marBottom w:val="0"/>
      <w:divBdr>
        <w:top w:val="none" w:sz="0" w:space="0" w:color="auto"/>
        <w:left w:val="none" w:sz="0" w:space="0" w:color="auto"/>
        <w:bottom w:val="none" w:sz="0" w:space="0" w:color="auto"/>
        <w:right w:val="none" w:sz="0" w:space="0" w:color="auto"/>
      </w:divBdr>
      <w:divsChild>
        <w:div w:id="1689061267">
          <w:marLeft w:val="0"/>
          <w:marRight w:val="0"/>
          <w:marTop w:val="0"/>
          <w:marBottom w:val="0"/>
          <w:divBdr>
            <w:top w:val="none" w:sz="0" w:space="0" w:color="auto"/>
            <w:left w:val="none" w:sz="0" w:space="0" w:color="auto"/>
            <w:bottom w:val="none" w:sz="0" w:space="0" w:color="auto"/>
            <w:right w:val="none" w:sz="0" w:space="0" w:color="auto"/>
          </w:divBdr>
          <w:divsChild>
            <w:div w:id="982276315">
              <w:marLeft w:val="0"/>
              <w:marRight w:val="0"/>
              <w:marTop w:val="100"/>
              <w:marBottom w:val="100"/>
              <w:divBdr>
                <w:top w:val="none" w:sz="0" w:space="0" w:color="auto"/>
                <w:left w:val="none" w:sz="0" w:space="0" w:color="auto"/>
                <w:bottom w:val="none" w:sz="0" w:space="0" w:color="auto"/>
                <w:right w:val="none" w:sz="0" w:space="0" w:color="auto"/>
              </w:divBdr>
              <w:divsChild>
                <w:div w:id="74594086">
                  <w:marLeft w:val="0"/>
                  <w:marRight w:val="0"/>
                  <w:marTop w:val="0"/>
                  <w:marBottom w:val="0"/>
                  <w:divBdr>
                    <w:top w:val="none" w:sz="0" w:space="0" w:color="auto"/>
                    <w:left w:val="none" w:sz="0" w:space="0" w:color="auto"/>
                    <w:bottom w:val="none" w:sz="0" w:space="0" w:color="auto"/>
                    <w:right w:val="none" w:sz="0" w:space="0" w:color="auto"/>
                  </w:divBdr>
                  <w:divsChild>
                    <w:div w:id="1514301891">
                      <w:marLeft w:val="0"/>
                      <w:marRight w:val="0"/>
                      <w:marTop w:val="0"/>
                      <w:marBottom w:val="0"/>
                      <w:divBdr>
                        <w:top w:val="none" w:sz="0" w:space="0" w:color="auto"/>
                        <w:left w:val="none" w:sz="0" w:space="0" w:color="auto"/>
                        <w:bottom w:val="none" w:sz="0" w:space="0" w:color="auto"/>
                        <w:right w:val="none" w:sz="0" w:space="0" w:color="auto"/>
                      </w:divBdr>
                      <w:divsChild>
                        <w:div w:id="1341659257">
                          <w:marLeft w:val="0"/>
                          <w:marRight w:val="0"/>
                          <w:marTop w:val="0"/>
                          <w:marBottom w:val="0"/>
                          <w:divBdr>
                            <w:top w:val="none" w:sz="0" w:space="0" w:color="auto"/>
                            <w:left w:val="none" w:sz="0" w:space="0" w:color="auto"/>
                            <w:bottom w:val="none" w:sz="0" w:space="0" w:color="auto"/>
                            <w:right w:val="none" w:sz="0" w:space="0" w:color="auto"/>
                          </w:divBdr>
                          <w:divsChild>
                            <w:div w:id="144201599">
                              <w:marLeft w:val="0"/>
                              <w:marRight w:val="0"/>
                              <w:marTop w:val="0"/>
                              <w:marBottom w:val="0"/>
                              <w:divBdr>
                                <w:top w:val="none" w:sz="0" w:space="0" w:color="auto"/>
                                <w:left w:val="none" w:sz="0" w:space="0" w:color="auto"/>
                                <w:bottom w:val="none" w:sz="0" w:space="0" w:color="auto"/>
                                <w:right w:val="none" w:sz="0" w:space="0" w:color="auto"/>
                              </w:divBdr>
                              <w:divsChild>
                                <w:div w:id="1362827326">
                                  <w:marLeft w:val="0"/>
                                  <w:marRight w:val="0"/>
                                  <w:marTop w:val="0"/>
                                  <w:marBottom w:val="0"/>
                                  <w:divBdr>
                                    <w:top w:val="none" w:sz="0" w:space="0" w:color="auto"/>
                                    <w:left w:val="none" w:sz="0" w:space="0" w:color="auto"/>
                                    <w:bottom w:val="none" w:sz="0" w:space="0" w:color="auto"/>
                                    <w:right w:val="none" w:sz="0" w:space="0" w:color="auto"/>
                                  </w:divBdr>
                                  <w:divsChild>
                                    <w:div w:id="1407610169">
                                      <w:marLeft w:val="0"/>
                                      <w:marRight w:val="0"/>
                                      <w:marTop w:val="0"/>
                                      <w:marBottom w:val="0"/>
                                      <w:divBdr>
                                        <w:top w:val="none" w:sz="0" w:space="0" w:color="auto"/>
                                        <w:left w:val="none" w:sz="0" w:space="0" w:color="auto"/>
                                        <w:bottom w:val="none" w:sz="0" w:space="0" w:color="auto"/>
                                        <w:right w:val="none" w:sz="0" w:space="0" w:color="auto"/>
                                      </w:divBdr>
                                      <w:divsChild>
                                        <w:div w:id="43748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209899">
      <w:bodyDiv w:val="1"/>
      <w:marLeft w:val="0"/>
      <w:marRight w:val="0"/>
      <w:marTop w:val="0"/>
      <w:marBottom w:val="0"/>
      <w:divBdr>
        <w:top w:val="none" w:sz="0" w:space="0" w:color="auto"/>
        <w:left w:val="none" w:sz="0" w:space="0" w:color="auto"/>
        <w:bottom w:val="none" w:sz="0" w:space="0" w:color="auto"/>
        <w:right w:val="none" w:sz="0" w:space="0" w:color="auto"/>
      </w:divBdr>
      <w:divsChild>
        <w:div w:id="927467328">
          <w:marLeft w:val="0"/>
          <w:marRight w:val="0"/>
          <w:marTop w:val="0"/>
          <w:marBottom w:val="0"/>
          <w:divBdr>
            <w:top w:val="none" w:sz="0" w:space="0" w:color="auto"/>
            <w:left w:val="none" w:sz="0" w:space="0" w:color="auto"/>
            <w:bottom w:val="none" w:sz="0" w:space="0" w:color="auto"/>
            <w:right w:val="none" w:sz="0" w:space="0" w:color="auto"/>
          </w:divBdr>
          <w:divsChild>
            <w:div w:id="1067873877">
              <w:marLeft w:val="0"/>
              <w:marRight w:val="0"/>
              <w:marTop w:val="0"/>
              <w:marBottom w:val="0"/>
              <w:divBdr>
                <w:top w:val="none" w:sz="0" w:space="0" w:color="auto"/>
                <w:left w:val="none" w:sz="0" w:space="0" w:color="auto"/>
                <w:bottom w:val="none" w:sz="0" w:space="0" w:color="auto"/>
                <w:right w:val="none" w:sz="0" w:space="0" w:color="auto"/>
              </w:divBdr>
              <w:divsChild>
                <w:div w:id="442767203">
                  <w:marLeft w:val="0"/>
                  <w:marRight w:val="0"/>
                  <w:marTop w:val="0"/>
                  <w:marBottom w:val="0"/>
                  <w:divBdr>
                    <w:top w:val="none" w:sz="0" w:space="0" w:color="auto"/>
                    <w:left w:val="none" w:sz="0" w:space="0" w:color="auto"/>
                    <w:bottom w:val="none" w:sz="0" w:space="0" w:color="auto"/>
                    <w:right w:val="none" w:sz="0" w:space="0" w:color="auto"/>
                  </w:divBdr>
                  <w:divsChild>
                    <w:div w:id="104263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613995">
      <w:bodyDiv w:val="1"/>
      <w:marLeft w:val="0"/>
      <w:marRight w:val="0"/>
      <w:marTop w:val="0"/>
      <w:marBottom w:val="0"/>
      <w:divBdr>
        <w:top w:val="none" w:sz="0" w:space="0" w:color="auto"/>
        <w:left w:val="none" w:sz="0" w:space="0" w:color="auto"/>
        <w:bottom w:val="none" w:sz="0" w:space="0" w:color="auto"/>
        <w:right w:val="none" w:sz="0" w:space="0" w:color="auto"/>
      </w:divBdr>
      <w:divsChild>
        <w:div w:id="316692407">
          <w:marLeft w:val="0"/>
          <w:marRight w:val="0"/>
          <w:marTop w:val="0"/>
          <w:marBottom w:val="0"/>
          <w:divBdr>
            <w:top w:val="none" w:sz="0" w:space="0" w:color="auto"/>
            <w:left w:val="none" w:sz="0" w:space="0" w:color="auto"/>
            <w:bottom w:val="none" w:sz="0" w:space="0" w:color="auto"/>
            <w:right w:val="none" w:sz="0" w:space="0" w:color="auto"/>
          </w:divBdr>
          <w:divsChild>
            <w:div w:id="1994093363">
              <w:marLeft w:val="0"/>
              <w:marRight w:val="0"/>
              <w:marTop w:val="100"/>
              <w:marBottom w:val="100"/>
              <w:divBdr>
                <w:top w:val="none" w:sz="0" w:space="0" w:color="auto"/>
                <w:left w:val="none" w:sz="0" w:space="0" w:color="auto"/>
                <w:bottom w:val="none" w:sz="0" w:space="0" w:color="auto"/>
                <w:right w:val="none" w:sz="0" w:space="0" w:color="auto"/>
              </w:divBdr>
              <w:divsChild>
                <w:div w:id="336615630">
                  <w:marLeft w:val="0"/>
                  <w:marRight w:val="0"/>
                  <w:marTop w:val="0"/>
                  <w:marBottom w:val="0"/>
                  <w:divBdr>
                    <w:top w:val="none" w:sz="0" w:space="0" w:color="auto"/>
                    <w:left w:val="none" w:sz="0" w:space="0" w:color="auto"/>
                    <w:bottom w:val="none" w:sz="0" w:space="0" w:color="auto"/>
                    <w:right w:val="none" w:sz="0" w:space="0" w:color="auto"/>
                  </w:divBdr>
                  <w:divsChild>
                    <w:div w:id="1114596176">
                      <w:marLeft w:val="0"/>
                      <w:marRight w:val="0"/>
                      <w:marTop w:val="0"/>
                      <w:marBottom w:val="0"/>
                      <w:divBdr>
                        <w:top w:val="none" w:sz="0" w:space="0" w:color="auto"/>
                        <w:left w:val="none" w:sz="0" w:space="0" w:color="auto"/>
                        <w:bottom w:val="none" w:sz="0" w:space="0" w:color="auto"/>
                        <w:right w:val="none" w:sz="0" w:space="0" w:color="auto"/>
                      </w:divBdr>
                      <w:divsChild>
                        <w:div w:id="830407789">
                          <w:marLeft w:val="0"/>
                          <w:marRight w:val="0"/>
                          <w:marTop w:val="0"/>
                          <w:marBottom w:val="0"/>
                          <w:divBdr>
                            <w:top w:val="none" w:sz="0" w:space="0" w:color="auto"/>
                            <w:left w:val="none" w:sz="0" w:space="0" w:color="auto"/>
                            <w:bottom w:val="none" w:sz="0" w:space="0" w:color="auto"/>
                            <w:right w:val="none" w:sz="0" w:space="0" w:color="auto"/>
                          </w:divBdr>
                          <w:divsChild>
                            <w:div w:id="1130321630">
                              <w:marLeft w:val="0"/>
                              <w:marRight w:val="0"/>
                              <w:marTop w:val="0"/>
                              <w:marBottom w:val="0"/>
                              <w:divBdr>
                                <w:top w:val="none" w:sz="0" w:space="0" w:color="auto"/>
                                <w:left w:val="none" w:sz="0" w:space="0" w:color="auto"/>
                                <w:bottom w:val="none" w:sz="0" w:space="0" w:color="auto"/>
                                <w:right w:val="none" w:sz="0" w:space="0" w:color="auto"/>
                              </w:divBdr>
                              <w:divsChild>
                                <w:div w:id="1401904833">
                                  <w:marLeft w:val="0"/>
                                  <w:marRight w:val="0"/>
                                  <w:marTop w:val="0"/>
                                  <w:marBottom w:val="0"/>
                                  <w:divBdr>
                                    <w:top w:val="none" w:sz="0" w:space="0" w:color="auto"/>
                                    <w:left w:val="none" w:sz="0" w:space="0" w:color="auto"/>
                                    <w:bottom w:val="none" w:sz="0" w:space="0" w:color="auto"/>
                                    <w:right w:val="none" w:sz="0" w:space="0" w:color="auto"/>
                                  </w:divBdr>
                                  <w:divsChild>
                                    <w:div w:id="194272772">
                                      <w:marLeft w:val="0"/>
                                      <w:marRight w:val="0"/>
                                      <w:marTop w:val="0"/>
                                      <w:marBottom w:val="0"/>
                                      <w:divBdr>
                                        <w:top w:val="none" w:sz="0" w:space="0" w:color="auto"/>
                                        <w:left w:val="none" w:sz="0" w:space="0" w:color="auto"/>
                                        <w:bottom w:val="none" w:sz="0" w:space="0" w:color="auto"/>
                                        <w:right w:val="none" w:sz="0" w:space="0" w:color="auto"/>
                                      </w:divBdr>
                                      <w:divsChild>
                                        <w:div w:id="184243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3476687">
      <w:bodyDiv w:val="1"/>
      <w:marLeft w:val="0"/>
      <w:marRight w:val="0"/>
      <w:marTop w:val="0"/>
      <w:marBottom w:val="0"/>
      <w:divBdr>
        <w:top w:val="none" w:sz="0" w:space="0" w:color="auto"/>
        <w:left w:val="none" w:sz="0" w:space="0" w:color="auto"/>
        <w:bottom w:val="none" w:sz="0" w:space="0" w:color="auto"/>
        <w:right w:val="none" w:sz="0" w:space="0" w:color="auto"/>
      </w:divBdr>
    </w:div>
    <w:div w:id="839123159">
      <w:bodyDiv w:val="1"/>
      <w:marLeft w:val="0"/>
      <w:marRight w:val="0"/>
      <w:marTop w:val="0"/>
      <w:marBottom w:val="0"/>
      <w:divBdr>
        <w:top w:val="none" w:sz="0" w:space="0" w:color="auto"/>
        <w:left w:val="none" w:sz="0" w:space="0" w:color="auto"/>
        <w:bottom w:val="none" w:sz="0" w:space="0" w:color="auto"/>
        <w:right w:val="none" w:sz="0" w:space="0" w:color="auto"/>
      </w:divBdr>
      <w:divsChild>
        <w:div w:id="1972906375">
          <w:marLeft w:val="0"/>
          <w:marRight w:val="0"/>
          <w:marTop w:val="0"/>
          <w:marBottom w:val="0"/>
          <w:divBdr>
            <w:top w:val="none" w:sz="0" w:space="0" w:color="auto"/>
            <w:left w:val="none" w:sz="0" w:space="0" w:color="auto"/>
            <w:bottom w:val="none" w:sz="0" w:space="0" w:color="auto"/>
            <w:right w:val="none" w:sz="0" w:space="0" w:color="auto"/>
          </w:divBdr>
          <w:divsChild>
            <w:div w:id="1872836118">
              <w:marLeft w:val="0"/>
              <w:marRight w:val="0"/>
              <w:marTop w:val="100"/>
              <w:marBottom w:val="100"/>
              <w:divBdr>
                <w:top w:val="none" w:sz="0" w:space="0" w:color="auto"/>
                <w:left w:val="none" w:sz="0" w:space="0" w:color="auto"/>
                <w:bottom w:val="none" w:sz="0" w:space="0" w:color="auto"/>
                <w:right w:val="none" w:sz="0" w:space="0" w:color="auto"/>
              </w:divBdr>
              <w:divsChild>
                <w:div w:id="1315794207">
                  <w:marLeft w:val="0"/>
                  <w:marRight w:val="0"/>
                  <w:marTop w:val="0"/>
                  <w:marBottom w:val="0"/>
                  <w:divBdr>
                    <w:top w:val="none" w:sz="0" w:space="0" w:color="auto"/>
                    <w:left w:val="none" w:sz="0" w:space="0" w:color="auto"/>
                    <w:bottom w:val="none" w:sz="0" w:space="0" w:color="auto"/>
                    <w:right w:val="none" w:sz="0" w:space="0" w:color="auto"/>
                  </w:divBdr>
                  <w:divsChild>
                    <w:div w:id="422068210">
                      <w:marLeft w:val="0"/>
                      <w:marRight w:val="0"/>
                      <w:marTop w:val="0"/>
                      <w:marBottom w:val="0"/>
                      <w:divBdr>
                        <w:top w:val="none" w:sz="0" w:space="0" w:color="auto"/>
                        <w:left w:val="none" w:sz="0" w:space="0" w:color="auto"/>
                        <w:bottom w:val="none" w:sz="0" w:space="0" w:color="auto"/>
                        <w:right w:val="none" w:sz="0" w:space="0" w:color="auto"/>
                      </w:divBdr>
                      <w:divsChild>
                        <w:div w:id="1358772799">
                          <w:marLeft w:val="0"/>
                          <w:marRight w:val="0"/>
                          <w:marTop w:val="0"/>
                          <w:marBottom w:val="0"/>
                          <w:divBdr>
                            <w:top w:val="none" w:sz="0" w:space="0" w:color="auto"/>
                            <w:left w:val="none" w:sz="0" w:space="0" w:color="auto"/>
                            <w:bottom w:val="none" w:sz="0" w:space="0" w:color="auto"/>
                            <w:right w:val="none" w:sz="0" w:space="0" w:color="auto"/>
                          </w:divBdr>
                          <w:divsChild>
                            <w:div w:id="1117870128">
                              <w:marLeft w:val="0"/>
                              <w:marRight w:val="0"/>
                              <w:marTop w:val="0"/>
                              <w:marBottom w:val="0"/>
                              <w:divBdr>
                                <w:top w:val="none" w:sz="0" w:space="0" w:color="auto"/>
                                <w:left w:val="none" w:sz="0" w:space="0" w:color="auto"/>
                                <w:bottom w:val="none" w:sz="0" w:space="0" w:color="auto"/>
                                <w:right w:val="none" w:sz="0" w:space="0" w:color="auto"/>
                              </w:divBdr>
                              <w:divsChild>
                                <w:div w:id="538668642">
                                  <w:marLeft w:val="0"/>
                                  <w:marRight w:val="0"/>
                                  <w:marTop w:val="0"/>
                                  <w:marBottom w:val="0"/>
                                  <w:divBdr>
                                    <w:top w:val="none" w:sz="0" w:space="0" w:color="auto"/>
                                    <w:left w:val="none" w:sz="0" w:space="0" w:color="auto"/>
                                    <w:bottom w:val="none" w:sz="0" w:space="0" w:color="auto"/>
                                    <w:right w:val="none" w:sz="0" w:space="0" w:color="auto"/>
                                  </w:divBdr>
                                  <w:divsChild>
                                    <w:div w:id="128284564">
                                      <w:marLeft w:val="0"/>
                                      <w:marRight w:val="0"/>
                                      <w:marTop w:val="0"/>
                                      <w:marBottom w:val="0"/>
                                      <w:divBdr>
                                        <w:top w:val="none" w:sz="0" w:space="0" w:color="auto"/>
                                        <w:left w:val="none" w:sz="0" w:space="0" w:color="auto"/>
                                        <w:bottom w:val="none" w:sz="0" w:space="0" w:color="auto"/>
                                        <w:right w:val="none" w:sz="0" w:space="0" w:color="auto"/>
                                      </w:divBdr>
                                      <w:divsChild>
                                        <w:div w:id="58754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0475654">
      <w:bodyDiv w:val="1"/>
      <w:marLeft w:val="0"/>
      <w:marRight w:val="0"/>
      <w:marTop w:val="0"/>
      <w:marBottom w:val="0"/>
      <w:divBdr>
        <w:top w:val="none" w:sz="0" w:space="0" w:color="auto"/>
        <w:left w:val="none" w:sz="0" w:space="0" w:color="auto"/>
        <w:bottom w:val="none" w:sz="0" w:space="0" w:color="auto"/>
        <w:right w:val="none" w:sz="0" w:space="0" w:color="auto"/>
      </w:divBdr>
    </w:div>
    <w:div w:id="1090202652">
      <w:bodyDiv w:val="1"/>
      <w:marLeft w:val="0"/>
      <w:marRight w:val="0"/>
      <w:marTop w:val="0"/>
      <w:marBottom w:val="0"/>
      <w:divBdr>
        <w:top w:val="none" w:sz="0" w:space="0" w:color="auto"/>
        <w:left w:val="none" w:sz="0" w:space="0" w:color="auto"/>
        <w:bottom w:val="none" w:sz="0" w:space="0" w:color="auto"/>
        <w:right w:val="none" w:sz="0" w:space="0" w:color="auto"/>
      </w:divBdr>
      <w:divsChild>
        <w:div w:id="369258272">
          <w:marLeft w:val="0"/>
          <w:marRight w:val="0"/>
          <w:marTop w:val="0"/>
          <w:marBottom w:val="0"/>
          <w:divBdr>
            <w:top w:val="none" w:sz="0" w:space="0" w:color="auto"/>
            <w:left w:val="none" w:sz="0" w:space="0" w:color="auto"/>
            <w:bottom w:val="none" w:sz="0" w:space="0" w:color="auto"/>
            <w:right w:val="none" w:sz="0" w:space="0" w:color="auto"/>
          </w:divBdr>
          <w:divsChild>
            <w:div w:id="868420756">
              <w:marLeft w:val="0"/>
              <w:marRight w:val="0"/>
              <w:marTop w:val="0"/>
              <w:marBottom w:val="0"/>
              <w:divBdr>
                <w:top w:val="none" w:sz="0" w:space="0" w:color="auto"/>
                <w:left w:val="none" w:sz="0" w:space="0" w:color="auto"/>
                <w:bottom w:val="none" w:sz="0" w:space="0" w:color="auto"/>
                <w:right w:val="none" w:sz="0" w:space="0" w:color="auto"/>
              </w:divBdr>
              <w:divsChild>
                <w:div w:id="292366924">
                  <w:marLeft w:val="0"/>
                  <w:marRight w:val="0"/>
                  <w:marTop w:val="0"/>
                  <w:marBottom w:val="0"/>
                  <w:divBdr>
                    <w:top w:val="none" w:sz="0" w:space="0" w:color="auto"/>
                    <w:left w:val="none" w:sz="0" w:space="0" w:color="auto"/>
                    <w:bottom w:val="none" w:sz="0" w:space="0" w:color="auto"/>
                    <w:right w:val="none" w:sz="0" w:space="0" w:color="auto"/>
                  </w:divBdr>
                  <w:divsChild>
                    <w:div w:id="2043626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7894690">
      <w:bodyDiv w:val="1"/>
      <w:marLeft w:val="0"/>
      <w:marRight w:val="0"/>
      <w:marTop w:val="0"/>
      <w:marBottom w:val="0"/>
      <w:divBdr>
        <w:top w:val="none" w:sz="0" w:space="0" w:color="auto"/>
        <w:left w:val="none" w:sz="0" w:space="0" w:color="auto"/>
        <w:bottom w:val="none" w:sz="0" w:space="0" w:color="auto"/>
        <w:right w:val="none" w:sz="0" w:space="0" w:color="auto"/>
      </w:divBdr>
      <w:divsChild>
        <w:div w:id="1950118038">
          <w:marLeft w:val="0"/>
          <w:marRight w:val="0"/>
          <w:marTop w:val="0"/>
          <w:marBottom w:val="0"/>
          <w:divBdr>
            <w:top w:val="none" w:sz="0" w:space="0" w:color="auto"/>
            <w:left w:val="none" w:sz="0" w:space="0" w:color="auto"/>
            <w:bottom w:val="none" w:sz="0" w:space="0" w:color="auto"/>
            <w:right w:val="none" w:sz="0" w:space="0" w:color="auto"/>
          </w:divBdr>
          <w:divsChild>
            <w:div w:id="222104339">
              <w:marLeft w:val="0"/>
              <w:marRight w:val="0"/>
              <w:marTop w:val="100"/>
              <w:marBottom w:val="100"/>
              <w:divBdr>
                <w:top w:val="none" w:sz="0" w:space="0" w:color="auto"/>
                <w:left w:val="none" w:sz="0" w:space="0" w:color="auto"/>
                <w:bottom w:val="none" w:sz="0" w:space="0" w:color="auto"/>
                <w:right w:val="none" w:sz="0" w:space="0" w:color="auto"/>
              </w:divBdr>
              <w:divsChild>
                <w:div w:id="1155488114">
                  <w:marLeft w:val="0"/>
                  <w:marRight w:val="0"/>
                  <w:marTop w:val="0"/>
                  <w:marBottom w:val="0"/>
                  <w:divBdr>
                    <w:top w:val="none" w:sz="0" w:space="0" w:color="auto"/>
                    <w:left w:val="none" w:sz="0" w:space="0" w:color="auto"/>
                    <w:bottom w:val="none" w:sz="0" w:space="0" w:color="auto"/>
                    <w:right w:val="none" w:sz="0" w:space="0" w:color="auto"/>
                  </w:divBdr>
                  <w:divsChild>
                    <w:div w:id="114645660">
                      <w:marLeft w:val="0"/>
                      <w:marRight w:val="0"/>
                      <w:marTop w:val="0"/>
                      <w:marBottom w:val="0"/>
                      <w:divBdr>
                        <w:top w:val="none" w:sz="0" w:space="0" w:color="auto"/>
                        <w:left w:val="none" w:sz="0" w:space="0" w:color="auto"/>
                        <w:bottom w:val="none" w:sz="0" w:space="0" w:color="auto"/>
                        <w:right w:val="none" w:sz="0" w:space="0" w:color="auto"/>
                      </w:divBdr>
                      <w:divsChild>
                        <w:div w:id="2000302417">
                          <w:marLeft w:val="0"/>
                          <w:marRight w:val="0"/>
                          <w:marTop w:val="0"/>
                          <w:marBottom w:val="0"/>
                          <w:divBdr>
                            <w:top w:val="none" w:sz="0" w:space="0" w:color="auto"/>
                            <w:left w:val="none" w:sz="0" w:space="0" w:color="auto"/>
                            <w:bottom w:val="none" w:sz="0" w:space="0" w:color="auto"/>
                            <w:right w:val="none" w:sz="0" w:space="0" w:color="auto"/>
                          </w:divBdr>
                          <w:divsChild>
                            <w:div w:id="1835611907">
                              <w:marLeft w:val="0"/>
                              <w:marRight w:val="0"/>
                              <w:marTop w:val="0"/>
                              <w:marBottom w:val="0"/>
                              <w:divBdr>
                                <w:top w:val="none" w:sz="0" w:space="0" w:color="auto"/>
                                <w:left w:val="none" w:sz="0" w:space="0" w:color="auto"/>
                                <w:bottom w:val="none" w:sz="0" w:space="0" w:color="auto"/>
                                <w:right w:val="none" w:sz="0" w:space="0" w:color="auto"/>
                              </w:divBdr>
                              <w:divsChild>
                                <w:div w:id="1232697178">
                                  <w:marLeft w:val="0"/>
                                  <w:marRight w:val="0"/>
                                  <w:marTop w:val="0"/>
                                  <w:marBottom w:val="0"/>
                                  <w:divBdr>
                                    <w:top w:val="none" w:sz="0" w:space="0" w:color="auto"/>
                                    <w:left w:val="none" w:sz="0" w:space="0" w:color="auto"/>
                                    <w:bottom w:val="none" w:sz="0" w:space="0" w:color="auto"/>
                                    <w:right w:val="none" w:sz="0" w:space="0" w:color="auto"/>
                                  </w:divBdr>
                                  <w:divsChild>
                                    <w:div w:id="1799299887">
                                      <w:marLeft w:val="0"/>
                                      <w:marRight w:val="0"/>
                                      <w:marTop w:val="0"/>
                                      <w:marBottom w:val="0"/>
                                      <w:divBdr>
                                        <w:top w:val="none" w:sz="0" w:space="0" w:color="auto"/>
                                        <w:left w:val="none" w:sz="0" w:space="0" w:color="auto"/>
                                        <w:bottom w:val="none" w:sz="0" w:space="0" w:color="auto"/>
                                        <w:right w:val="none" w:sz="0" w:space="0" w:color="auto"/>
                                      </w:divBdr>
                                      <w:divsChild>
                                        <w:div w:id="125986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0919666">
      <w:bodyDiv w:val="1"/>
      <w:marLeft w:val="0"/>
      <w:marRight w:val="0"/>
      <w:marTop w:val="0"/>
      <w:marBottom w:val="0"/>
      <w:divBdr>
        <w:top w:val="none" w:sz="0" w:space="0" w:color="auto"/>
        <w:left w:val="none" w:sz="0" w:space="0" w:color="auto"/>
        <w:bottom w:val="none" w:sz="0" w:space="0" w:color="auto"/>
        <w:right w:val="none" w:sz="0" w:space="0" w:color="auto"/>
      </w:divBdr>
      <w:divsChild>
        <w:div w:id="2116168005">
          <w:marLeft w:val="0"/>
          <w:marRight w:val="0"/>
          <w:marTop w:val="0"/>
          <w:marBottom w:val="0"/>
          <w:divBdr>
            <w:top w:val="none" w:sz="0" w:space="0" w:color="auto"/>
            <w:left w:val="none" w:sz="0" w:space="0" w:color="auto"/>
            <w:bottom w:val="none" w:sz="0" w:space="0" w:color="auto"/>
            <w:right w:val="none" w:sz="0" w:space="0" w:color="auto"/>
          </w:divBdr>
          <w:divsChild>
            <w:div w:id="98335405">
              <w:marLeft w:val="0"/>
              <w:marRight w:val="0"/>
              <w:marTop w:val="0"/>
              <w:marBottom w:val="0"/>
              <w:divBdr>
                <w:top w:val="none" w:sz="0" w:space="0" w:color="auto"/>
                <w:left w:val="none" w:sz="0" w:space="0" w:color="auto"/>
                <w:bottom w:val="none" w:sz="0" w:space="0" w:color="auto"/>
                <w:right w:val="none" w:sz="0" w:space="0" w:color="auto"/>
              </w:divBdr>
              <w:divsChild>
                <w:div w:id="43333396">
                  <w:marLeft w:val="0"/>
                  <w:marRight w:val="0"/>
                  <w:marTop w:val="0"/>
                  <w:marBottom w:val="0"/>
                  <w:divBdr>
                    <w:top w:val="none" w:sz="0" w:space="0" w:color="auto"/>
                    <w:left w:val="none" w:sz="0" w:space="0" w:color="auto"/>
                    <w:bottom w:val="none" w:sz="0" w:space="0" w:color="auto"/>
                    <w:right w:val="none" w:sz="0" w:space="0" w:color="auto"/>
                  </w:divBdr>
                  <w:divsChild>
                    <w:div w:id="208418169">
                      <w:marLeft w:val="0"/>
                      <w:marRight w:val="0"/>
                      <w:marTop w:val="0"/>
                      <w:marBottom w:val="0"/>
                      <w:divBdr>
                        <w:top w:val="none" w:sz="0" w:space="0" w:color="auto"/>
                        <w:left w:val="none" w:sz="0" w:space="0" w:color="auto"/>
                        <w:bottom w:val="none" w:sz="0" w:space="0" w:color="auto"/>
                        <w:right w:val="none" w:sz="0" w:space="0" w:color="auto"/>
                      </w:divBdr>
                      <w:divsChild>
                        <w:div w:id="526530347">
                          <w:marLeft w:val="0"/>
                          <w:marRight w:val="0"/>
                          <w:marTop w:val="0"/>
                          <w:marBottom w:val="0"/>
                          <w:divBdr>
                            <w:top w:val="none" w:sz="0" w:space="0" w:color="auto"/>
                            <w:left w:val="none" w:sz="0" w:space="0" w:color="auto"/>
                            <w:bottom w:val="none" w:sz="0" w:space="0" w:color="auto"/>
                            <w:right w:val="none" w:sz="0" w:space="0" w:color="auto"/>
                          </w:divBdr>
                          <w:divsChild>
                            <w:div w:id="38943345">
                              <w:marLeft w:val="0"/>
                              <w:marRight w:val="0"/>
                              <w:marTop w:val="0"/>
                              <w:marBottom w:val="0"/>
                              <w:divBdr>
                                <w:top w:val="none" w:sz="0" w:space="0" w:color="auto"/>
                                <w:left w:val="none" w:sz="0" w:space="0" w:color="auto"/>
                                <w:bottom w:val="none" w:sz="0" w:space="0" w:color="auto"/>
                                <w:right w:val="none" w:sz="0" w:space="0" w:color="auto"/>
                              </w:divBdr>
                              <w:divsChild>
                                <w:div w:id="1745910609">
                                  <w:marLeft w:val="0"/>
                                  <w:marRight w:val="0"/>
                                  <w:marTop w:val="0"/>
                                  <w:marBottom w:val="0"/>
                                  <w:divBdr>
                                    <w:top w:val="none" w:sz="0" w:space="0" w:color="auto"/>
                                    <w:left w:val="none" w:sz="0" w:space="0" w:color="auto"/>
                                    <w:bottom w:val="none" w:sz="0" w:space="0" w:color="auto"/>
                                    <w:right w:val="none" w:sz="0" w:space="0" w:color="auto"/>
                                  </w:divBdr>
                                  <w:divsChild>
                                    <w:div w:id="230432593">
                                      <w:marLeft w:val="0"/>
                                      <w:marRight w:val="0"/>
                                      <w:marTop w:val="0"/>
                                      <w:marBottom w:val="0"/>
                                      <w:divBdr>
                                        <w:top w:val="none" w:sz="0" w:space="0" w:color="auto"/>
                                        <w:left w:val="none" w:sz="0" w:space="0" w:color="auto"/>
                                        <w:bottom w:val="none" w:sz="0" w:space="0" w:color="auto"/>
                                        <w:right w:val="none" w:sz="0" w:space="0" w:color="auto"/>
                                      </w:divBdr>
                                      <w:divsChild>
                                        <w:div w:id="173810784">
                                          <w:marLeft w:val="0"/>
                                          <w:marRight w:val="0"/>
                                          <w:marTop w:val="0"/>
                                          <w:marBottom w:val="0"/>
                                          <w:divBdr>
                                            <w:top w:val="none" w:sz="0" w:space="0" w:color="auto"/>
                                            <w:left w:val="none" w:sz="0" w:space="0" w:color="auto"/>
                                            <w:bottom w:val="none" w:sz="0" w:space="0" w:color="auto"/>
                                            <w:right w:val="none" w:sz="0" w:space="0" w:color="auto"/>
                                          </w:divBdr>
                                          <w:divsChild>
                                            <w:div w:id="1373994727">
                                              <w:marLeft w:val="0"/>
                                              <w:marRight w:val="0"/>
                                              <w:marTop w:val="0"/>
                                              <w:marBottom w:val="0"/>
                                              <w:divBdr>
                                                <w:top w:val="none" w:sz="0" w:space="0" w:color="auto"/>
                                                <w:left w:val="none" w:sz="0" w:space="0" w:color="auto"/>
                                                <w:bottom w:val="none" w:sz="0" w:space="0" w:color="auto"/>
                                                <w:right w:val="none" w:sz="0" w:space="0" w:color="auto"/>
                                              </w:divBdr>
                                              <w:divsChild>
                                                <w:div w:id="1770849930">
                                                  <w:marLeft w:val="0"/>
                                                  <w:marRight w:val="0"/>
                                                  <w:marTop w:val="0"/>
                                                  <w:marBottom w:val="0"/>
                                                  <w:divBdr>
                                                    <w:top w:val="none" w:sz="0" w:space="0" w:color="auto"/>
                                                    <w:left w:val="none" w:sz="0" w:space="0" w:color="auto"/>
                                                    <w:bottom w:val="none" w:sz="0" w:space="0" w:color="auto"/>
                                                    <w:right w:val="none" w:sz="0" w:space="0" w:color="auto"/>
                                                  </w:divBdr>
                                                </w:div>
                                                <w:div w:id="143107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71482056">
      <w:bodyDiv w:val="1"/>
      <w:marLeft w:val="0"/>
      <w:marRight w:val="0"/>
      <w:marTop w:val="0"/>
      <w:marBottom w:val="0"/>
      <w:divBdr>
        <w:top w:val="none" w:sz="0" w:space="0" w:color="auto"/>
        <w:left w:val="none" w:sz="0" w:space="0" w:color="auto"/>
        <w:bottom w:val="none" w:sz="0" w:space="0" w:color="auto"/>
        <w:right w:val="none" w:sz="0" w:space="0" w:color="auto"/>
      </w:divBdr>
      <w:divsChild>
        <w:div w:id="1942836458">
          <w:marLeft w:val="0"/>
          <w:marRight w:val="0"/>
          <w:marTop w:val="0"/>
          <w:marBottom w:val="0"/>
          <w:divBdr>
            <w:top w:val="none" w:sz="0" w:space="0" w:color="auto"/>
            <w:left w:val="none" w:sz="0" w:space="0" w:color="auto"/>
            <w:bottom w:val="none" w:sz="0" w:space="0" w:color="auto"/>
            <w:right w:val="none" w:sz="0" w:space="0" w:color="auto"/>
          </w:divBdr>
          <w:divsChild>
            <w:div w:id="385226937">
              <w:marLeft w:val="0"/>
              <w:marRight w:val="0"/>
              <w:marTop w:val="0"/>
              <w:marBottom w:val="0"/>
              <w:divBdr>
                <w:top w:val="none" w:sz="0" w:space="0" w:color="auto"/>
                <w:left w:val="none" w:sz="0" w:space="0" w:color="auto"/>
                <w:bottom w:val="none" w:sz="0" w:space="0" w:color="auto"/>
                <w:right w:val="none" w:sz="0" w:space="0" w:color="auto"/>
              </w:divBdr>
              <w:divsChild>
                <w:div w:id="1359500751">
                  <w:marLeft w:val="0"/>
                  <w:marRight w:val="0"/>
                  <w:marTop w:val="0"/>
                  <w:marBottom w:val="0"/>
                  <w:divBdr>
                    <w:top w:val="none" w:sz="0" w:space="0" w:color="auto"/>
                    <w:left w:val="none" w:sz="0" w:space="0" w:color="auto"/>
                    <w:bottom w:val="none" w:sz="0" w:space="0" w:color="auto"/>
                    <w:right w:val="none" w:sz="0" w:space="0" w:color="auto"/>
                  </w:divBdr>
                  <w:divsChild>
                    <w:div w:id="1829007220">
                      <w:marLeft w:val="0"/>
                      <w:marRight w:val="0"/>
                      <w:marTop w:val="0"/>
                      <w:marBottom w:val="0"/>
                      <w:divBdr>
                        <w:top w:val="none" w:sz="0" w:space="0" w:color="auto"/>
                        <w:left w:val="none" w:sz="0" w:space="0" w:color="auto"/>
                        <w:bottom w:val="none" w:sz="0" w:space="0" w:color="auto"/>
                        <w:right w:val="none" w:sz="0" w:space="0" w:color="auto"/>
                      </w:divBdr>
                      <w:divsChild>
                        <w:div w:id="1469081847">
                          <w:marLeft w:val="0"/>
                          <w:marRight w:val="0"/>
                          <w:marTop w:val="0"/>
                          <w:marBottom w:val="0"/>
                          <w:divBdr>
                            <w:top w:val="none" w:sz="0" w:space="0" w:color="auto"/>
                            <w:left w:val="none" w:sz="0" w:space="0" w:color="auto"/>
                            <w:bottom w:val="none" w:sz="0" w:space="0" w:color="auto"/>
                            <w:right w:val="none" w:sz="0" w:space="0" w:color="auto"/>
                          </w:divBdr>
                          <w:divsChild>
                            <w:div w:id="181435683">
                              <w:marLeft w:val="0"/>
                              <w:marRight w:val="0"/>
                              <w:marTop w:val="0"/>
                              <w:marBottom w:val="0"/>
                              <w:divBdr>
                                <w:top w:val="none" w:sz="0" w:space="0" w:color="auto"/>
                                <w:left w:val="none" w:sz="0" w:space="0" w:color="auto"/>
                                <w:bottom w:val="none" w:sz="0" w:space="0" w:color="auto"/>
                                <w:right w:val="none" w:sz="0" w:space="0" w:color="auto"/>
                              </w:divBdr>
                              <w:divsChild>
                                <w:div w:id="51053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7354196">
      <w:bodyDiv w:val="1"/>
      <w:marLeft w:val="0"/>
      <w:marRight w:val="0"/>
      <w:marTop w:val="0"/>
      <w:marBottom w:val="0"/>
      <w:divBdr>
        <w:top w:val="none" w:sz="0" w:space="0" w:color="auto"/>
        <w:left w:val="none" w:sz="0" w:space="0" w:color="auto"/>
        <w:bottom w:val="none" w:sz="0" w:space="0" w:color="auto"/>
        <w:right w:val="none" w:sz="0" w:space="0" w:color="auto"/>
      </w:divBdr>
    </w:div>
    <w:div w:id="1386098307">
      <w:bodyDiv w:val="1"/>
      <w:marLeft w:val="0"/>
      <w:marRight w:val="0"/>
      <w:marTop w:val="0"/>
      <w:marBottom w:val="0"/>
      <w:divBdr>
        <w:top w:val="none" w:sz="0" w:space="0" w:color="auto"/>
        <w:left w:val="none" w:sz="0" w:space="0" w:color="auto"/>
        <w:bottom w:val="none" w:sz="0" w:space="0" w:color="auto"/>
        <w:right w:val="none" w:sz="0" w:space="0" w:color="auto"/>
      </w:divBdr>
    </w:div>
    <w:div w:id="1528832924">
      <w:bodyDiv w:val="1"/>
      <w:marLeft w:val="0"/>
      <w:marRight w:val="0"/>
      <w:marTop w:val="0"/>
      <w:marBottom w:val="0"/>
      <w:divBdr>
        <w:top w:val="none" w:sz="0" w:space="0" w:color="auto"/>
        <w:left w:val="none" w:sz="0" w:space="0" w:color="auto"/>
        <w:bottom w:val="none" w:sz="0" w:space="0" w:color="auto"/>
        <w:right w:val="none" w:sz="0" w:space="0" w:color="auto"/>
      </w:divBdr>
    </w:div>
    <w:div w:id="1743091791">
      <w:bodyDiv w:val="1"/>
      <w:marLeft w:val="0"/>
      <w:marRight w:val="0"/>
      <w:marTop w:val="0"/>
      <w:marBottom w:val="0"/>
      <w:divBdr>
        <w:top w:val="none" w:sz="0" w:space="0" w:color="auto"/>
        <w:left w:val="none" w:sz="0" w:space="0" w:color="auto"/>
        <w:bottom w:val="none" w:sz="0" w:space="0" w:color="auto"/>
        <w:right w:val="none" w:sz="0" w:space="0" w:color="auto"/>
      </w:divBdr>
      <w:divsChild>
        <w:div w:id="1557010393">
          <w:marLeft w:val="0"/>
          <w:marRight w:val="0"/>
          <w:marTop w:val="0"/>
          <w:marBottom w:val="0"/>
          <w:divBdr>
            <w:top w:val="none" w:sz="0" w:space="0" w:color="auto"/>
            <w:left w:val="none" w:sz="0" w:space="0" w:color="auto"/>
            <w:bottom w:val="none" w:sz="0" w:space="0" w:color="auto"/>
            <w:right w:val="none" w:sz="0" w:space="0" w:color="auto"/>
          </w:divBdr>
          <w:divsChild>
            <w:div w:id="1738626153">
              <w:marLeft w:val="0"/>
              <w:marRight w:val="0"/>
              <w:marTop w:val="100"/>
              <w:marBottom w:val="100"/>
              <w:divBdr>
                <w:top w:val="none" w:sz="0" w:space="0" w:color="auto"/>
                <w:left w:val="none" w:sz="0" w:space="0" w:color="auto"/>
                <w:bottom w:val="none" w:sz="0" w:space="0" w:color="auto"/>
                <w:right w:val="none" w:sz="0" w:space="0" w:color="auto"/>
              </w:divBdr>
              <w:divsChild>
                <w:div w:id="1882088217">
                  <w:marLeft w:val="0"/>
                  <w:marRight w:val="0"/>
                  <w:marTop w:val="0"/>
                  <w:marBottom w:val="0"/>
                  <w:divBdr>
                    <w:top w:val="none" w:sz="0" w:space="0" w:color="auto"/>
                    <w:left w:val="none" w:sz="0" w:space="0" w:color="auto"/>
                    <w:bottom w:val="none" w:sz="0" w:space="0" w:color="auto"/>
                    <w:right w:val="none" w:sz="0" w:space="0" w:color="auto"/>
                  </w:divBdr>
                  <w:divsChild>
                    <w:div w:id="1998605000">
                      <w:marLeft w:val="0"/>
                      <w:marRight w:val="0"/>
                      <w:marTop w:val="0"/>
                      <w:marBottom w:val="0"/>
                      <w:divBdr>
                        <w:top w:val="none" w:sz="0" w:space="0" w:color="auto"/>
                        <w:left w:val="none" w:sz="0" w:space="0" w:color="auto"/>
                        <w:bottom w:val="none" w:sz="0" w:space="0" w:color="auto"/>
                        <w:right w:val="none" w:sz="0" w:space="0" w:color="auto"/>
                      </w:divBdr>
                      <w:divsChild>
                        <w:div w:id="2021931742">
                          <w:marLeft w:val="0"/>
                          <w:marRight w:val="0"/>
                          <w:marTop w:val="0"/>
                          <w:marBottom w:val="0"/>
                          <w:divBdr>
                            <w:top w:val="none" w:sz="0" w:space="0" w:color="auto"/>
                            <w:left w:val="none" w:sz="0" w:space="0" w:color="auto"/>
                            <w:bottom w:val="none" w:sz="0" w:space="0" w:color="auto"/>
                            <w:right w:val="none" w:sz="0" w:space="0" w:color="auto"/>
                          </w:divBdr>
                          <w:divsChild>
                            <w:div w:id="768889077">
                              <w:marLeft w:val="0"/>
                              <w:marRight w:val="0"/>
                              <w:marTop w:val="0"/>
                              <w:marBottom w:val="0"/>
                              <w:divBdr>
                                <w:top w:val="none" w:sz="0" w:space="0" w:color="auto"/>
                                <w:left w:val="none" w:sz="0" w:space="0" w:color="auto"/>
                                <w:bottom w:val="none" w:sz="0" w:space="0" w:color="auto"/>
                                <w:right w:val="none" w:sz="0" w:space="0" w:color="auto"/>
                              </w:divBdr>
                              <w:divsChild>
                                <w:div w:id="1262643695">
                                  <w:marLeft w:val="0"/>
                                  <w:marRight w:val="0"/>
                                  <w:marTop w:val="0"/>
                                  <w:marBottom w:val="0"/>
                                  <w:divBdr>
                                    <w:top w:val="none" w:sz="0" w:space="0" w:color="auto"/>
                                    <w:left w:val="none" w:sz="0" w:space="0" w:color="auto"/>
                                    <w:bottom w:val="none" w:sz="0" w:space="0" w:color="auto"/>
                                    <w:right w:val="none" w:sz="0" w:space="0" w:color="auto"/>
                                  </w:divBdr>
                                  <w:divsChild>
                                    <w:div w:id="326524056">
                                      <w:marLeft w:val="0"/>
                                      <w:marRight w:val="0"/>
                                      <w:marTop w:val="0"/>
                                      <w:marBottom w:val="0"/>
                                      <w:divBdr>
                                        <w:top w:val="none" w:sz="0" w:space="0" w:color="auto"/>
                                        <w:left w:val="none" w:sz="0" w:space="0" w:color="auto"/>
                                        <w:bottom w:val="none" w:sz="0" w:space="0" w:color="auto"/>
                                        <w:right w:val="none" w:sz="0" w:space="0" w:color="auto"/>
                                      </w:divBdr>
                                      <w:divsChild>
                                        <w:div w:id="72831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3573336">
      <w:bodyDiv w:val="1"/>
      <w:marLeft w:val="0"/>
      <w:marRight w:val="0"/>
      <w:marTop w:val="0"/>
      <w:marBottom w:val="0"/>
      <w:divBdr>
        <w:top w:val="none" w:sz="0" w:space="0" w:color="auto"/>
        <w:left w:val="none" w:sz="0" w:space="0" w:color="auto"/>
        <w:bottom w:val="none" w:sz="0" w:space="0" w:color="auto"/>
        <w:right w:val="none" w:sz="0" w:space="0" w:color="auto"/>
      </w:divBdr>
      <w:divsChild>
        <w:div w:id="1573849708">
          <w:marLeft w:val="0"/>
          <w:marRight w:val="0"/>
          <w:marTop w:val="0"/>
          <w:marBottom w:val="0"/>
          <w:divBdr>
            <w:top w:val="none" w:sz="0" w:space="0" w:color="auto"/>
            <w:left w:val="none" w:sz="0" w:space="0" w:color="auto"/>
            <w:bottom w:val="none" w:sz="0" w:space="0" w:color="auto"/>
            <w:right w:val="none" w:sz="0" w:space="0" w:color="auto"/>
          </w:divBdr>
          <w:divsChild>
            <w:div w:id="1145705526">
              <w:marLeft w:val="0"/>
              <w:marRight w:val="0"/>
              <w:marTop w:val="100"/>
              <w:marBottom w:val="100"/>
              <w:divBdr>
                <w:top w:val="none" w:sz="0" w:space="0" w:color="auto"/>
                <w:left w:val="none" w:sz="0" w:space="0" w:color="auto"/>
                <w:bottom w:val="none" w:sz="0" w:space="0" w:color="auto"/>
                <w:right w:val="none" w:sz="0" w:space="0" w:color="auto"/>
              </w:divBdr>
              <w:divsChild>
                <w:div w:id="1409569963">
                  <w:marLeft w:val="0"/>
                  <w:marRight w:val="0"/>
                  <w:marTop w:val="0"/>
                  <w:marBottom w:val="0"/>
                  <w:divBdr>
                    <w:top w:val="none" w:sz="0" w:space="0" w:color="auto"/>
                    <w:left w:val="none" w:sz="0" w:space="0" w:color="auto"/>
                    <w:bottom w:val="none" w:sz="0" w:space="0" w:color="auto"/>
                    <w:right w:val="none" w:sz="0" w:space="0" w:color="auto"/>
                  </w:divBdr>
                  <w:divsChild>
                    <w:div w:id="28799336">
                      <w:marLeft w:val="0"/>
                      <w:marRight w:val="0"/>
                      <w:marTop w:val="0"/>
                      <w:marBottom w:val="0"/>
                      <w:divBdr>
                        <w:top w:val="none" w:sz="0" w:space="0" w:color="auto"/>
                        <w:left w:val="none" w:sz="0" w:space="0" w:color="auto"/>
                        <w:bottom w:val="none" w:sz="0" w:space="0" w:color="auto"/>
                        <w:right w:val="none" w:sz="0" w:space="0" w:color="auto"/>
                      </w:divBdr>
                      <w:divsChild>
                        <w:div w:id="1112482455">
                          <w:marLeft w:val="0"/>
                          <w:marRight w:val="0"/>
                          <w:marTop w:val="0"/>
                          <w:marBottom w:val="0"/>
                          <w:divBdr>
                            <w:top w:val="none" w:sz="0" w:space="0" w:color="auto"/>
                            <w:left w:val="none" w:sz="0" w:space="0" w:color="auto"/>
                            <w:bottom w:val="none" w:sz="0" w:space="0" w:color="auto"/>
                            <w:right w:val="none" w:sz="0" w:space="0" w:color="auto"/>
                          </w:divBdr>
                          <w:divsChild>
                            <w:div w:id="756096050">
                              <w:marLeft w:val="0"/>
                              <w:marRight w:val="0"/>
                              <w:marTop w:val="0"/>
                              <w:marBottom w:val="0"/>
                              <w:divBdr>
                                <w:top w:val="none" w:sz="0" w:space="0" w:color="auto"/>
                                <w:left w:val="none" w:sz="0" w:space="0" w:color="auto"/>
                                <w:bottom w:val="none" w:sz="0" w:space="0" w:color="auto"/>
                                <w:right w:val="none" w:sz="0" w:space="0" w:color="auto"/>
                              </w:divBdr>
                              <w:divsChild>
                                <w:div w:id="892932155">
                                  <w:marLeft w:val="0"/>
                                  <w:marRight w:val="0"/>
                                  <w:marTop w:val="0"/>
                                  <w:marBottom w:val="0"/>
                                  <w:divBdr>
                                    <w:top w:val="none" w:sz="0" w:space="0" w:color="auto"/>
                                    <w:left w:val="none" w:sz="0" w:space="0" w:color="auto"/>
                                    <w:bottom w:val="none" w:sz="0" w:space="0" w:color="auto"/>
                                    <w:right w:val="none" w:sz="0" w:space="0" w:color="auto"/>
                                  </w:divBdr>
                                  <w:divsChild>
                                    <w:div w:id="1326514548">
                                      <w:marLeft w:val="0"/>
                                      <w:marRight w:val="0"/>
                                      <w:marTop w:val="0"/>
                                      <w:marBottom w:val="0"/>
                                      <w:divBdr>
                                        <w:top w:val="none" w:sz="0" w:space="0" w:color="auto"/>
                                        <w:left w:val="none" w:sz="0" w:space="0" w:color="auto"/>
                                        <w:bottom w:val="none" w:sz="0" w:space="0" w:color="auto"/>
                                        <w:right w:val="none" w:sz="0" w:space="0" w:color="auto"/>
                                      </w:divBdr>
                                      <w:divsChild>
                                        <w:div w:id="155419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6259207">
      <w:bodyDiv w:val="1"/>
      <w:marLeft w:val="0"/>
      <w:marRight w:val="0"/>
      <w:marTop w:val="0"/>
      <w:marBottom w:val="0"/>
      <w:divBdr>
        <w:top w:val="none" w:sz="0" w:space="0" w:color="auto"/>
        <w:left w:val="none" w:sz="0" w:space="0" w:color="auto"/>
        <w:bottom w:val="none" w:sz="0" w:space="0" w:color="auto"/>
        <w:right w:val="none" w:sz="0" w:space="0" w:color="auto"/>
      </w:divBdr>
      <w:divsChild>
        <w:div w:id="429350418">
          <w:marLeft w:val="0"/>
          <w:marRight w:val="0"/>
          <w:marTop w:val="0"/>
          <w:marBottom w:val="0"/>
          <w:divBdr>
            <w:top w:val="none" w:sz="0" w:space="0" w:color="auto"/>
            <w:left w:val="none" w:sz="0" w:space="0" w:color="auto"/>
            <w:bottom w:val="none" w:sz="0" w:space="0" w:color="auto"/>
            <w:right w:val="none" w:sz="0" w:space="0" w:color="auto"/>
          </w:divBdr>
          <w:divsChild>
            <w:div w:id="118886975">
              <w:marLeft w:val="0"/>
              <w:marRight w:val="0"/>
              <w:marTop w:val="0"/>
              <w:marBottom w:val="0"/>
              <w:divBdr>
                <w:top w:val="none" w:sz="0" w:space="0" w:color="auto"/>
                <w:left w:val="none" w:sz="0" w:space="0" w:color="auto"/>
                <w:bottom w:val="none" w:sz="0" w:space="0" w:color="auto"/>
                <w:right w:val="none" w:sz="0" w:space="0" w:color="auto"/>
              </w:divBdr>
              <w:divsChild>
                <w:div w:id="1176387769">
                  <w:marLeft w:val="0"/>
                  <w:marRight w:val="0"/>
                  <w:marTop w:val="0"/>
                  <w:marBottom w:val="0"/>
                  <w:divBdr>
                    <w:top w:val="none" w:sz="0" w:space="0" w:color="auto"/>
                    <w:left w:val="none" w:sz="0" w:space="0" w:color="auto"/>
                    <w:bottom w:val="none" w:sz="0" w:space="0" w:color="auto"/>
                    <w:right w:val="none" w:sz="0" w:space="0" w:color="auto"/>
                  </w:divBdr>
                  <w:divsChild>
                    <w:div w:id="122521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212407">
      <w:bodyDiv w:val="1"/>
      <w:marLeft w:val="0"/>
      <w:marRight w:val="0"/>
      <w:marTop w:val="0"/>
      <w:marBottom w:val="0"/>
      <w:divBdr>
        <w:top w:val="none" w:sz="0" w:space="0" w:color="auto"/>
        <w:left w:val="none" w:sz="0" w:space="0" w:color="auto"/>
        <w:bottom w:val="none" w:sz="0" w:space="0" w:color="auto"/>
        <w:right w:val="none" w:sz="0" w:space="0" w:color="auto"/>
      </w:divBdr>
      <w:divsChild>
        <w:div w:id="1015572243">
          <w:marLeft w:val="0"/>
          <w:marRight w:val="0"/>
          <w:marTop w:val="0"/>
          <w:marBottom w:val="0"/>
          <w:divBdr>
            <w:top w:val="none" w:sz="0" w:space="0" w:color="auto"/>
            <w:left w:val="none" w:sz="0" w:space="0" w:color="auto"/>
            <w:bottom w:val="none" w:sz="0" w:space="0" w:color="auto"/>
            <w:right w:val="none" w:sz="0" w:space="0" w:color="auto"/>
          </w:divBdr>
          <w:divsChild>
            <w:div w:id="710495032">
              <w:marLeft w:val="0"/>
              <w:marRight w:val="0"/>
              <w:marTop w:val="100"/>
              <w:marBottom w:val="100"/>
              <w:divBdr>
                <w:top w:val="none" w:sz="0" w:space="0" w:color="auto"/>
                <w:left w:val="none" w:sz="0" w:space="0" w:color="auto"/>
                <w:bottom w:val="none" w:sz="0" w:space="0" w:color="auto"/>
                <w:right w:val="none" w:sz="0" w:space="0" w:color="auto"/>
              </w:divBdr>
              <w:divsChild>
                <w:div w:id="1722096066">
                  <w:marLeft w:val="0"/>
                  <w:marRight w:val="0"/>
                  <w:marTop w:val="0"/>
                  <w:marBottom w:val="0"/>
                  <w:divBdr>
                    <w:top w:val="none" w:sz="0" w:space="0" w:color="auto"/>
                    <w:left w:val="none" w:sz="0" w:space="0" w:color="auto"/>
                    <w:bottom w:val="none" w:sz="0" w:space="0" w:color="auto"/>
                    <w:right w:val="none" w:sz="0" w:space="0" w:color="auto"/>
                  </w:divBdr>
                  <w:divsChild>
                    <w:div w:id="528492433">
                      <w:marLeft w:val="0"/>
                      <w:marRight w:val="0"/>
                      <w:marTop w:val="0"/>
                      <w:marBottom w:val="0"/>
                      <w:divBdr>
                        <w:top w:val="none" w:sz="0" w:space="0" w:color="auto"/>
                        <w:left w:val="none" w:sz="0" w:space="0" w:color="auto"/>
                        <w:bottom w:val="none" w:sz="0" w:space="0" w:color="auto"/>
                        <w:right w:val="none" w:sz="0" w:space="0" w:color="auto"/>
                      </w:divBdr>
                      <w:divsChild>
                        <w:div w:id="989018797">
                          <w:marLeft w:val="0"/>
                          <w:marRight w:val="0"/>
                          <w:marTop w:val="0"/>
                          <w:marBottom w:val="0"/>
                          <w:divBdr>
                            <w:top w:val="none" w:sz="0" w:space="0" w:color="auto"/>
                            <w:left w:val="none" w:sz="0" w:space="0" w:color="auto"/>
                            <w:bottom w:val="none" w:sz="0" w:space="0" w:color="auto"/>
                            <w:right w:val="none" w:sz="0" w:space="0" w:color="auto"/>
                          </w:divBdr>
                          <w:divsChild>
                            <w:div w:id="823744840">
                              <w:marLeft w:val="0"/>
                              <w:marRight w:val="0"/>
                              <w:marTop w:val="0"/>
                              <w:marBottom w:val="0"/>
                              <w:divBdr>
                                <w:top w:val="none" w:sz="0" w:space="0" w:color="auto"/>
                                <w:left w:val="none" w:sz="0" w:space="0" w:color="auto"/>
                                <w:bottom w:val="none" w:sz="0" w:space="0" w:color="auto"/>
                                <w:right w:val="none" w:sz="0" w:space="0" w:color="auto"/>
                              </w:divBdr>
                              <w:divsChild>
                                <w:div w:id="487325977">
                                  <w:marLeft w:val="0"/>
                                  <w:marRight w:val="0"/>
                                  <w:marTop w:val="0"/>
                                  <w:marBottom w:val="0"/>
                                  <w:divBdr>
                                    <w:top w:val="none" w:sz="0" w:space="0" w:color="auto"/>
                                    <w:left w:val="none" w:sz="0" w:space="0" w:color="auto"/>
                                    <w:bottom w:val="none" w:sz="0" w:space="0" w:color="auto"/>
                                    <w:right w:val="none" w:sz="0" w:space="0" w:color="auto"/>
                                  </w:divBdr>
                                  <w:divsChild>
                                    <w:div w:id="281814977">
                                      <w:marLeft w:val="0"/>
                                      <w:marRight w:val="0"/>
                                      <w:marTop w:val="0"/>
                                      <w:marBottom w:val="0"/>
                                      <w:divBdr>
                                        <w:top w:val="none" w:sz="0" w:space="0" w:color="auto"/>
                                        <w:left w:val="none" w:sz="0" w:space="0" w:color="auto"/>
                                        <w:bottom w:val="none" w:sz="0" w:space="0" w:color="auto"/>
                                        <w:right w:val="none" w:sz="0" w:space="0" w:color="auto"/>
                                      </w:divBdr>
                                      <w:divsChild>
                                        <w:div w:id="27148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0897"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2.deloitte.com/content/dam/Deloitte/lu/Documents/tax/taxalerts/lu-taxalert-changes-eu-black-list.pdf" TargetMode="External"/><Relationship Id="rId5" Type="http://schemas.openxmlformats.org/officeDocument/2006/relationships/webSettings" Target="webSettings.xml"/><Relationship Id="rId10" Type="http://schemas.openxmlformats.org/officeDocument/2006/relationships/hyperlink" Target="https://www2.deloitte.com/content/dam/Deloitte/lu/Documents/tax/taxalerts/lu-taxalert-changes-eu-black-list.pdf" TargetMode="External"/><Relationship Id="rId4" Type="http://schemas.openxmlformats.org/officeDocument/2006/relationships/settings" Target="settings.xml"/><Relationship Id="rId9" Type="http://schemas.openxmlformats.org/officeDocument/2006/relationships/hyperlink" Target="https://www.bakermckenzie.com/en/insight/publications/2020/01/the-french-list-noncooperative-state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C97219-CC21-4898-A0BB-9D69F92B2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10808</Words>
  <Characters>61608</Characters>
  <Application>Microsoft Office Word</Application>
  <DocSecurity>0</DocSecurity>
  <Lines>513</Lines>
  <Paragraphs>144</Paragraphs>
  <ScaleCrop>false</ScaleCrop>
  <HeadingPairs>
    <vt:vector size="2" baseType="variant">
      <vt:variant>
        <vt:lpstr>Title</vt:lpstr>
      </vt:variant>
      <vt:variant>
        <vt:i4>1</vt:i4>
      </vt:variant>
    </vt:vector>
  </HeadingPairs>
  <TitlesOfParts>
    <vt:vector size="1" baseType="lpstr">
      <vt:lpstr/>
    </vt:vector>
  </TitlesOfParts>
  <Company>MFRS</Company>
  <LinksUpToDate>false</LinksUpToDate>
  <CharactersWithSpaces>72272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mf41007</dc:creator>
  <cp:lastModifiedBy>MF -SSODP</cp:lastModifiedBy>
  <cp:revision>6</cp:revision>
  <cp:lastPrinted>2021-02-04T07:27:00Z</cp:lastPrinted>
  <dcterms:created xsi:type="dcterms:W3CDTF">2021-02-04T11:08:00Z</dcterms:created>
  <dcterms:modified xsi:type="dcterms:W3CDTF">2021-02-05T07:35:00Z</dcterms:modified>
</cp:coreProperties>
</file>