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211953" w14:textId="77777777" w:rsidR="007D14B3" w:rsidRPr="00647A0B" w:rsidRDefault="00BC3826" w:rsidP="00943DDE">
      <w:pPr>
        <w:pStyle w:val="pravnapodlaga"/>
        <w:jc w:val="both"/>
        <w:rPr>
          <w:rFonts w:ascii="Arial" w:hAnsi="Arial" w:cs="Arial"/>
          <w:sz w:val="20"/>
          <w:szCs w:val="20"/>
        </w:rPr>
      </w:pPr>
      <w:r w:rsidRPr="00647A0B">
        <w:rPr>
          <w:rFonts w:ascii="Arial" w:hAnsi="Arial" w:cs="Arial"/>
          <w:sz w:val="20"/>
          <w:szCs w:val="20"/>
        </w:rPr>
        <w:t xml:space="preserve">   </w:t>
      </w:r>
    </w:p>
    <w:p w14:paraId="66D5588C" w14:textId="3E4068B3" w:rsidR="007D14B3" w:rsidRPr="00647A0B" w:rsidRDefault="007D14B3" w:rsidP="007D14B3">
      <w:pPr>
        <w:tabs>
          <w:tab w:val="left" w:pos="708"/>
        </w:tabs>
        <w:spacing w:after="0" w:line="260" w:lineRule="exact"/>
        <w:ind w:left="6012"/>
        <w:rPr>
          <w:rFonts w:ascii="Arial" w:eastAsia="Times New Roman" w:hAnsi="Arial" w:cs="Arial"/>
          <w:b/>
          <w:sz w:val="20"/>
          <w:szCs w:val="20"/>
        </w:rPr>
      </w:pPr>
      <w:r w:rsidRPr="00647A0B">
        <w:rPr>
          <w:rFonts w:ascii="Arial" w:eastAsia="Times New Roman" w:hAnsi="Arial" w:cs="Arial"/>
          <w:b/>
          <w:sz w:val="20"/>
          <w:szCs w:val="20"/>
        </w:rPr>
        <w:t xml:space="preserve">      </w:t>
      </w:r>
      <w:r w:rsidR="000C47FD">
        <w:rPr>
          <w:rFonts w:ascii="Arial" w:eastAsia="Times New Roman" w:hAnsi="Arial" w:cs="Arial"/>
          <w:b/>
          <w:sz w:val="20"/>
          <w:szCs w:val="20"/>
        </w:rPr>
        <w:t xml:space="preserve"> </w:t>
      </w:r>
      <w:r w:rsidRPr="00647A0B">
        <w:rPr>
          <w:rFonts w:ascii="Arial" w:eastAsia="Times New Roman" w:hAnsi="Arial" w:cs="Arial"/>
          <w:b/>
          <w:sz w:val="20"/>
          <w:szCs w:val="20"/>
        </w:rPr>
        <w:t>PREDLOG</w:t>
      </w:r>
    </w:p>
    <w:p w14:paraId="21B2D312" w14:textId="77777777" w:rsidR="007D14B3" w:rsidRPr="00647A0B" w:rsidRDefault="007D14B3" w:rsidP="007D14B3">
      <w:pPr>
        <w:rPr>
          <w:rFonts w:ascii="Arial" w:hAnsi="Arial" w:cs="Arial"/>
          <w:b/>
          <w:sz w:val="20"/>
          <w:szCs w:val="20"/>
        </w:rPr>
      </w:pPr>
      <w:r w:rsidRPr="00647A0B">
        <w:rPr>
          <w:rFonts w:ascii="Arial" w:eastAsia="Times New Roman" w:hAnsi="Arial" w:cs="Arial"/>
          <w:b/>
          <w:sz w:val="20"/>
          <w:szCs w:val="20"/>
        </w:rPr>
        <w:t xml:space="preserve">       </w:t>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r>
      <w:r w:rsidRPr="00647A0B">
        <w:rPr>
          <w:rFonts w:ascii="Arial" w:eastAsia="Times New Roman" w:hAnsi="Arial" w:cs="Arial"/>
          <w:b/>
          <w:sz w:val="20"/>
          <w:szCs w:val="20"/>
        </w:rPr>
        <w:tab/>
        <w:t xml:space="preserve">EVA </w:t>
      </w:r>
      <w:r w:rsidRPr="00647A0B">
        <w:rPr>
          <w:rFonts w:ascii="Arial" w:hAnsi="Arial" w:cs="Arial"/>
          <w:b/>
          <w:sz w:val="20"/>
          <w:szCs w:val="20"/>
        </w:rPr>
        <w:t xml:space="preserve"> 2020-2711-0129</w:t>
      </w:r>
    </w:p>
    <w:p w14:paraId="22459520" w14:textId="2AF387F3" w:rsidR="007D14B3" w:rsidRPr="00647A0B" w:rsidRDefault="007D14B3" w:rsidP="007D14B3">
      <w:pPr>
        <w:pStyle w:val="pravnapodlaga"/>
        <w:jc w:val="both"/>
        <w:rPr>
          <w:rFonts w:ascii="Arial" w:hAnsi="Arial" w:cs="Arial"/>
          <w:sz w:val="20"/>
          <w:szCs w:val="20"/>
        </w:rPr>
      </w:pPr>
      <w:r w:rsidRPr="00647A0B">
        <w:rPr>
          <w:rFonts w:ascii="Arial" w:hAnsi="Arial" w:cs="Arial"/>
          <w:sz w:val="20"/>
          <w:szCs w:val="20"/>
        </w:rPr>
        <w:t>Na podlagi petega odstavka 32. člena, četrtega odstavka 39. člena, šestega odstavka 40. člena, sedmega odstavka 41. člena, tretjega odstavka 45. člena, dvanajstega odstavka 49. člena, petega odstavka 50. člena in četrtega odstavka 84. člena Zakona o varstvu pred ionizirajočimi sevanji in jedrski varnosti (Uradni list RS, št. 76/17</w:t>
      </w:r>
      <w:r w:rsidR="00A913E5" w:rsidRPr="00647A0B">
        <w:rPr>
          <w:rFonts w:ascii="Arial" w:hAnsi="Arial" w:cs="Arial"/>
          <w:sz w:val="20"/>
          <w:szCs w:val="20"/>
        </w:rPr>
        <w:t xml:space="preserve"> in 26/19</w:t>
      </w:r>
      <w:r w:rsidRPr="00647A0B">
        <w:rPr>
          <w:rFonts w:ascii="Arial" w:hAnsi="Arial" w:cs="Arial"/>
          <w:sz w:val="20"/>
          <w:szCs w:val="20"/>
        </w:rPr>
        <w:t>) izdaja minister za zdravje</w:t>
      </w:r>
    </w:p>
    <w:p w14:paraId="6276B454" w14:textId="77777777" w:rsidR="007D14B3" w:rsidRPr="00647A0B" w:rsidRDefault="007D14B3" w:rsidP="007D14B3">
      <w:pPr>
        <w:pStyle w:val="vrstapredpisa"/>
        <w:jc w:val="center"/>
        <w:rPr>
          <w:rFonts w:ascii="Arial" w:hAnsi="Arial" w:cs="Arial"/>
          <w:b/>
          <w:bCs/>
          <w:sz w:val="20"/>
          <w:szCs w:val="20"/>
        </w:rPr>
      </w:pPr>
      <w:r w:rsidRPr="00647A0B">
        <w:rPr>
          <w:rFonts w:ascii="Arial" w:hAnsi="Arial" w:cs="Arial"/>
          <w:b/>
          <w:bCs/>
          <w:sz w:val="20"/>
          <w:szCs w:val="20"/>
        </w:rPr>
        <w:t xml:space="preserve">PRAVILNIK </w:t>
      </w:r>
    </w:p>
    <w:p w14:paraId="7EF0F432" w14:textId="77777777" w:rsidR="007D14B3" w:rsidRPr="00647A0B" w:rsidRDefault="007D14B3" w:rsidP="007D14B3">
      <w:pPr>
        <w:pStyle w:val="vrstapredpisa"/>
        <w:jc w:val="center"/>
        <w:rPr>
          <w:rFonts w:ascii="Arial" w:hAnsi="Arial" w:cs="Arial"/>
          <w:b/>
          <w:bCs/>
          <w:sz w:val="20"/>
          <w:szCs w:val="20"/>
        </w:rPr>
      </w:pPr>
      <w:r w:rsidRPr="00647A0B">
        <w:rPr>
          <w:rFonts w:ascii="Arial" w:hAnsi="Arial" w:cs="Arial"/>
          <w:b/>
          <w:bCs/>
          <w:sz w:val="20"/>
          <w:szCs w:val="20"/>
        </w:rPr>
        <w:t>o spremembah in dopolnitvah Pravilnika o posebnih zahtevah varstva pred sevanji in načinu ocene doz</w:t>
      </w:r>
    </w:p>
    <w:p w14:paraId="7CD521C3" w14:textId="30AEEDFD" w:rsidR="007D14B3" w:rsidRPr="00647A0B" w:rsidRDefault="00535F5E" w:rsidP="004F5D5B">
      <w:pPr>
        <w:pStyle w:val="Odstavekseznama"/>
        <w:numPr>
          <w:ilvl w:val="0"/>
          <w:numId w:val="11"/>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647A0B">
        <w:rPr>
          <w:rFonts w:ascii="Arial" w:eastAsia="Times New Roman" w:hAnsi="Arial" w:cs="Arial"/>
          <w:b/>
          <w:sz w:val="20"/>
          <w:szCs w:val="20"/>
          <w:lang w:eastAsia="x-none"/>
        </w:rPr>
        <w:t>č</w:t>
      </w:r>
      <w:r w:rsidR="007D14B3" w:rsidRPr="00647A0B">
        <w:rPr>
          <w:rFonts w:ascii="Arial" w:eastAsia="Times New Roman" w:hAnsi="Arial" w:cs="Arial"/>
          <w:b/>
          <w:sz w:val="20"/>
          <w:szCs w:val="20"/>
          <w:lang w:val="x-none" w:eastAsia="x-none"/>
        </w:rPr>
        <w:t>len</w:t>
      </w:r>
    </w:p>
    <w:p w14:paraId="177D42EF" w14:textId="016C8191" w:rsidR="004F5D5B" w:rsidRPr="00647A0B" w:rsidRDefault="004F5D5B" w:rsidP="000F6324">
      <w:pPr>
        <w:pStyle w:val="odstavek"/>
        <w:rPr>
          <w:rFonts w:ascii="Arial" w:hAnsi="Arial" w:cs="Arial"/>
          <w:sz w:val="20"/>
          <w:szCs w:val="20"/>
          <w:lang w:eastAsia="x-none"/>
        </w:rPr>
      </w:pPr>
      <w:r w:rsidRPr="00647A0B">
        <w:rPr>
          <w:rFonts w:ascii="Arial" w:hAnsi="Arial" w:cs="Arial"/>
          <w:sz w:val="20"/>
          <w:szCs w:val="20"/>
          <w:lang w:val="x-none" w:eastAsia="x-none"/>
        </w:rPr>
        <w:t xml:space="preserve">V Pravilniku o posebnih zahtevah varstva pred sevanji in načinu ocene doz  (Uradni list RS, št. 47/18) se </w:t>
      </w:r>
      <w:r w:rsidRPr="00647A0B">
        <w:rPr>
          <w:rFonts w:ascii="Arial" w:hAnsi="Arial" w:cs="Arial"/>
          <w:sz w:val="20"/>
          <w:szCs w:val="20"/>
          <w:lang w:eastAsia="x-none"/>
        </w:rPr>
        <w:t>v</w:t>
      </w:r>
      <w:r w:rsidRPr="00647A0B">
        <w:rPr>
          <w:rFonts w:ascii="Arial" w:hAnsi="Arial" w:cs="Arial"/>
          <w:sz w:val="20"/>
          <w:szCs w:val="20"/>
          <w:lang w:val="x-none" w:eastAsia="x-none"/>
        </w:rPr>
        <w:t xml:space="preserve"> </w:t>
      </w:r>
      <w:r w:rsidRPr="00647A0B">
        <w:rPr>
          <w:rFonts w:ascii="Arial" w:hAnsi="Arial" w:cs="Arial"/>
          <w:sz w:val="20"/>
          <w:szCs w:val="20"/>
          <w:lang w:eastAsia="x-none"/>
        </w:rPr>
        <w:t>1</w:t>
      </w:r>
      <w:r w:rsidRPr="00647A0B">
        <w:rPr>
          <w:rFonts w:ascii="Arial" w:hAnsi="Arial" w:cs="Arial"/>
          <w:sz w:val="20"/>
          <w:szCs w:val="20"/>
          <w:lang w:val="x-none" w:eastAsia="x-none"/>
        </w:rPr>
        <w:t>. člen</w:t>
      </w:r>
      <w:r w:rsidRPr="00647A0B">
        <w:rPr>
          <w:rFonts w:ascii="Arial" w:hAnsi="Arial" w:cs="Arial"/>
          <w:sz w:val="20"/>
          <w:szCs w:val="20"/>
          <w:lang w:eastAsia="x-none"/>
        </w:rPr>
        <w:t>u</w:t>
      </w:r>
      <w:r w:rsidRPr="00647A0B">
        <w:rPr>
          <w:rFonts w:ascii="Arial" w:hAnsi="Arial" w:cs="Arial"/>
          <w:sz w:val="20"/>
          <w:szCs w:val="20"/>
          <w:lang w:val="x-none" w:eastAsia="x-none"/>
        </w:rPr>
        <w:t xml:space="preserve"> doda nov</w:t>
      </w:r>
      <w:r w:rsidRPr="00647A0B">
        <w:rPr>
          <w:rFonts w:ascii="Arial" w:hAnsi="Arial" w:cs="Arial"/>
          <w:sz w:val="20"/>
          <w:szCs w:val="20"/>
          <w:lang w:eastAsia="x-none"/>
        </w:rPr>
        <w:t>a</w:t>
      </w:r>
      <w:r w:rsidRPr="00647A0B">
        <w:rPr>
          <w:rFonts w:ascii="Arial" w:hAnsi="Arial" w:cs="Arial"/>
          <w:sz w:val="20"/>
          <w:szCs w:val="20"/>
          <w:lang w:val="x-none" w:eastAsia="x-none"/>
        </w:rPr>
        <w:t xml:space="preserve"> </w:t>
      </w:r>
      <w:r w:rsidRPr="00647A0B">
        <w:rPr>
          <w:rFonts w:ascii="Arial" w:hAnsi="Arial" w:cs="Arial"/>
          <w:sz w:val="20"/>
          <w:szCs w:val="20"/>
          <w:lang w:eastAsia="x-none"/>
        </w:rPr>
        <w:t>prva aline</w:t>
      </w:r>
      <w:r w:rsidR="000C47FD">
        <w:rPr>
          <w:rFonts w:ascii="Arial" w:hAnsi="Arial" w:cs="Arial"/>
          <w:sz w:val="20"/>
          <w:szCs w:val="20"/>
          <w:lang w:eastAsia="x-none"/>
        </w:rPr>
        <w:t>ja:</w:t>
      </w:r>
    </w:p>
    <w:p w14:paraId="3B7D7F80" w14:textId="2E918CC8" w:rsidR="004F5D5B" w:rsidRDefault="000C47FD" w:rsidP="000C47FD">
      <w:pPr>
        <w:pStyle w:val="odstavek"/>
        <w:ind w:left="720"/>
        <w:rPr>
          <w:rFonts w:ascii="Arial" w:hAnsi="Arial" w:cs="Arial"/>
          <w:sz w:val="20"/>
          <w:szCs w:val="20"/>
          <w:lang w:eastAsia="x-none"/>
        </w:rPr>
      </w:pPr>
      <w:r>
        <w:rPr>
          <w:rFonts w:ascii="Arial" w:hAnsi="Arial" w:cs="Arial"/>
          <w:sz w:val="20"/>
          <w:szCs w:val="20"/>
          <w:lang w:eastAsia="x-none"/>
        </w:rPr>
        <w:t>»-</w:t>
      </w:r>
      <w:r w:rsidR="004F5D5B" w:rsidRPr="00647A0B">
        <w:rPr>
          <w:rFonts w:ascii="Arial" w:hAnsi="Arial" w:cs="Arial"/>
          <w:sz w:val="20"/>
          <w:szCs w:val="20"/>
          <w:lang w:eastAsia="x-none"/>
        </w:rPr>
        <w:t>obseg in vsebino ocene upravičenosti,</w:t>
      </w:r>
      <w:r>
        <w:rPr>
          <w:rFonts w:ascii="Arial" w:hAnsi="Arial" w:cs="Arial"/>
          <w:sz w:val="20"/>
          <w:szCs w:val="20"/>
          <w:lang w:eastAsia="x-none"/>
        </w:rPr>
        <w:t xml:space="preserve">«. </w:t>
      </w:r>
    </w:p>
    <w:p w14:paraId="20D28EF4" w14:textId="264E29E7" w:rsidR="000F6324" w:rsidRPr="00647A0B" w:rsidRDefault="000F6324" w:rsidP="000F6324">
      <w:pPr>
        <w:pStyle w:val="odstavek"/>
        <w:rPr>
          <w:rFonts w:ascii="Arial" w:hAnsi="Arial" w:cs="Arial"/>
          <w:sz w:val="20"/>
          <w:szCs w:val="20"/>
          <w:lang w:eastAsia="x-none"/>
        </w:rPr>
      </w:pPr>
      <w:r>
        <w:rPr>
          <w:rFonts w:ascii="Arial" w:hAnsi="Arial" w:cs="Arial"/>
          <w:sz w:val="20"/>
          <w:szCs w:val="20"/>
          <w:lang w:eastAsia="x-none"/>
        </w:rPr>
        <w:t xml:space="preserve">Dosedanja prva do sedma alineja postanejo druga do osma alineja. </w:t>
      </w:r>
    </w:p>
    <w:p w14:paraId="58911F93" w14:textId="77777777" w:rsidR="004F5D5B" w:rsidRPr="00647A0B" w:rsidRDefault="004F5D5B" w:rsidP="004F5D5B">
      <w:pPr>
        <w:pStyle w:val="Odstavekseznama"/>
        <w:suppressAutoHyphens/>
        <w:overflowPunct w:val="0"/>
        <w:autoSpaceDE w:val="0"/>
        <w:autoSpaceDN w:val="0"/>
        <w:adjustRightInd w:val="0"/>
        <w:spacing w:before="480" w:after="0" w:line="240" w:lineRule="auto"/>
        <w:textAlignment w:val="baseline"/>
        <w:rPr>
          <w:rFonts w:ascii="Arial" w:eastAsia="Times New Roman" w:hAnsi="Arial" w:cs="Arial"/>
          <w:b/>
          <w:sz w:val="20"/>
          <w:szCs w:val="20"/>
          <w:lang w:val="x-none" w:eastAsia="x-none"/>
        </w:rPr>
      </w:pPr>
    </w:p>
    <w:p w14:paraId="52752E95" w14:textId="77777777" w:rsidR="004F5D5B" w:rsidRPr="00647A0B" w:rsidRDefault="004F5D5B" w:rsidP="008328A4">
      <w:pPr>
        <w:pStyle w:val="Odstavekseznama"/>
        <w:numPr>
          <w:ilvl w:val="0"/>
          <w:numId w:val="11"/>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647A0B">
        <w:rPr>
          <w:rFonts w:ascii="Arial" w:eastAsia="Times New Roman" w:hAnsi="Arial" w:cs="Arial"/>
          <w:b/>
          <w:sz w:val="20"/>
          <w:szCs w:val="20"/>
          <w:lang w:eastAsia="x-none"/>
        </w:rPr>
        <w:t>člen</w:t>
      </w:r>
      <w:bookmarkStart w:id="0" w:name="_Hlk57971231"/>
    </w:p>
    <w:p w14:paraId="1348B4B3" w14:textId="13DCDC21" w:rsidR="00537E41" w:rsidRPr="00647A0B" w:rsidRDefault="004F5D5B" w:rsidP="00537E41">
      <w:pPr>
        <w:pStyle w:val="odstavek"/>
        <w:rPr>
          <w:rFonts w:ascii="Arial" w:hAnsi="Arial" w:cs="Arial"/>
          <w:sz w:val="20"/>
          <w:szCs w:val="20"/>
          <w:lang w:val="x-none" w:eastAsia="x-none"/>
        </w:rPr>
      </w:pPr>
      <w:bookmarkStart w:id="1" w:name="_GoBack"/>
      <w:bookmarkEnd w:id="1"/>
      <w:r w:rsidRPr="00647A0B">
        <w:rPr>
          <w:rFonts w:ascii="Arial" w:hAnsi="Arial" w:cs="Arial"/>
          <w:sz w:val="20"/>
          <w:szCs w:val="20"/>
          <w:lang w:eastAsia="x-none"/>
        </w:rPr>
        <w:t>Z</w:t>
      </w:r>
      <w:r w:rsidR="008328A4" w:rsidRPr="00647A0B">
        <w:rPr>
          <w:rFonts w:ascii="Arial" w:hAnsi="Arial" w:cs="Arial"/>
          <w:sz w:val="20"/>
          <w:szCs w:val="20"/>
          <w:lang w:val="x-none" w:eastAsia="x-none"/>
        </w:rPr>
        <w:t xml:space="preserve">a 3. členom </w:t>
      </w:r>
      <w:r w:rsidR="00F65141" w:rsidRPr="00647A0B">
        <w:rPr>
          <w:rFonts w:ascii="Arial" w:hAnsi="Arial" w:cs="Arial"/>
          <w:sz w:val="20"/>
          <w:szCs w:val="20"/>
          <w:lang w:eastAsia="x-none"/>
        </w:rPr>
        <w:t xml:space="preserve">se </w:t>
      </w:r>
      <w:r w:rsidR="008328A4" w:rsidRPr="00647A0B">
        <w:rPr>
          <w:rFonts w:ascii="Arial" w:hAnsi="Arial" w:cs="Arial"/>
          <w:sz w:val="20"/>
          <w:szCs w:val="20"/>
          <w:lang w:val="x-none" w:eastAsia="x-none"/>
        </w:rPr>
        <w:t>doda novi 3.a</w:t>
      </w:r>
      <w:r w:rsidR="00535F5E" w:rsidRPr="00647A0B">
        <w:rPr>
          <w:rFonts w:ascii="Arial" w:hAnsi="Arial" w:cs="Arial"/>
          <w:sz w:val="20"/>
          <w:szCs w:val="20"/>
          <w:lang w:eastAsia="x-none"/>
        </w:rPr>
        <w:t xml:space="preserve"> člen</w:t>
      </w:r>
      <w:r w:rsidR="008328A4" w:rsidRPr="00647A0B">
        <w:rPr>
          <w:rFonts w:ascii="Arial" w:hAnsi="Arial" w:cs="Arial"/>
          <w:sz w:val="20"/>
          <w:szCs w:val="20"/>
          <w:lang w:val="x-none" w:eastAsia="x-none"/>
        </w:rPr>
        <w:t>, ki se glasi:</w:t>
      </w:r>
      <w:bookmarkEnd w:id="0"/>
    </w:p>
    <w:p w14:paraId="41C6DC77" w14:textId="414871F6" w:rsidR="002E4EF9" w:rsidRPr="00647A0B" w:rsidRDefault="008328A4" w:rsidP="00537E41">
      <w:pPr>
        <w:pStyle w:val="odstavek"/>
        <w:jc w:val="center"/>
        <w:rPr>
          <w:rFonts w:ascii="Arial" w:hAnsi="Arial" w:cs="Arial"/>
          <w:sz w:val="20"/>
          <w:szCs w:val="20"/>
          <w:lang w:eastAsia="x-none"/>
        </w:rPr>
      </w:pPr>
      <w:r w:rsidRPr="00647A0B">
        <w:rPr>
          <w:rFonts w:ascii="Arial" w:hAnsi="Arial" w:cs="Arial"/>
          <w:sz w:val="20"/>
          <w:szCs w:val="20"/>
          <w:lang w:val="x-none" w:eastAsia="x-none"/>
        </w:rPr>
        <w:t>»3.a člen</w:t>
      </w:r>
    </w:p>
    <w:p w14:paraId="05049CDF" w14:textId="77777777" w:rsidR="008328A4" w:rsidRPr="00647A0B" w:rsidRDefault="002E4EF9" w:rsidP="002E4EF9">
      <w:pPr>
        <w:pStyle w:val="lennovele"/>
        <w:jc w:val="center"/>
        <w:rPr>
          <w:rFonts w:ascii="Arial" w:hAnsi="Arial" w:cs="Arial"/>
          <w:sz w:val="20"/>
          <w:szCs w:val="20"/>
          <w:lang w:eastAsia="x-none"/>
        </w:rPr>
      </w:pPr>
      <w:r w:rsidRPr="00647A0B">
        <w:rPr>
          <w:rFonts w:ascii="Arial" w:hAnsi="Arial" w:cs="Arial"/>
          <w:sz w:val="20"/>
          <w:szCs w:val="20"/>
          <w:lang w:eastAsia="x-none"/>
        </w:rPr>
        <w:t>(obseg in vsebina ocene upravičenosti)</w:t>
      </w:r>
    </w:p>
    <w:p w14:paraId="1D02D01C" w14:textId="58EF5692" w:rsidR="008328A4" w:rsidRPr="00647A0B" w:rsidRDefault="008328A4" w:rsidP="00C43D8F">
      <w:pPr>
        <w:pStyle w:val="alineazaodstavkom"/>
        <w:numPr>
          <w:ilvl w:val="0"/>
          <w:numId w:val="9"/>
        </w:numPr>
        <w:jc w:val="both"/>
        <w:rPr>
          <w:rFonts w:ascii="Arial" w:hAnsi="Arial" w:cs="Arial"/>
          <w:sz w:val="20"/>
          <w:szCs w:val="20"/>
          <w:lang w:eastAsia="x-none"/>
        </w:rPr>
      </w:pPr>
      <w:r w:rsidRPr="00647A0B">
        <w:rPr>
          <w:rFonts w:ascii="Arial" w:hAnsi="Arial" w:cs="Arial"/>
          <w:sz w:val="20"/>
          <w:szCs w:val="20"/>
          <w:lang w:val="x-none" w:eastAsia="x-none"/>
        </w:rPr>
        <w:t>Ocena upravičenosti za izvajanje nove vrste sevalne dejavnosti, kakršna še nikoli ni bila dovoljena v Republiki Sloveniji, uporab</w:t>
      </w:r>
      <w:r w:rsidR="00C43D8F" w:rsidRPr="00647A0B">
        <w:rPr>
          <w:rFonts w:ascii="Arial" w:hAnsi="Arial" w:cs="Arial"/>
          <w:sz w:val="20"/>
          <w:szCs w:val="20"/>
          <w:lang w:eastAsia="x-none"/>
        </w:rPr>
        <w:t>o</w:t>
      </w:r>
      <w:r w:rsidRPr="00647A0B">
        <w:rPr>
          <w:rFonts w:ascii="Arial" w:hAnsi="Arial" w:cs="Arial"/>
          <w:sz w:val="20"/>
          <w:szCs w:val="20"/>
          <w:lang w:val="x-none" w:eastAsia="x-none"/>
        </w:rPr>
        <w:t xml:space="preserve"> nove vrste vira sevanja, katere uporaba še nikoli ni bila dovoljena v Republiki Sloveniji</w:t>
      </w:r>
      <w:r w:rsidR="002522EA" w:rsidRPr="00647A0B">
        <w:rPr>
          <w:rFonts w:ascii="Arial" w:hAnsi="Arial" w:cs="Arial"/>
          <w:sz w:val="20"/>
          <w:szCs w:val="20"/>
          <w:lang w:eastAsia="x-none"/>
        </w:rPr>
        <w:t>,</w:t>
      </w:r>
      <w:r w:rsidRPr="00647A0B">
        <w:rPr>
          <w:rFonts w:ascii="Arial" w:hAnsi="Arial" w:cs="Arial"/>
          <w:sz w:val="20"/>
          <w:szCs w:val="20"/>
          <w:lang w:val="x-none" w:eastAsia="x-none"/>
        </w:rPr>
        <w:t xml:space="preserve"> ali izvajanje novega načina uporabe že preskušenega vira sevanja, kakršen še nikoli ni bil dovoljen v Republiki Sloveniji</w:t>
      </w:r>
      <w:r w:rsidRPr="00647A0B">
        <w:rPr>
          <w:rFonts w:ascii="Arial" w:hAnsi="Arial" w:cs="Arial"/>
          <w:sz w:val="20"/>
          <w:szCs w:val="20"/>
          <w:lang w:eastAsia="x-none"/>
        </w:rPr>
        <w:t xml:space="preserve"> </w:t>
      </w:r>
      <w:r w:rsidR="002E4EF9" w:rsidRPr="00647A0B">
        <w:rPr>
          <w:rFonts w:ascii="Arial" w:hAnsi="Arial" w:cs="Arial"/>
          <w:sz w:val="20"/>
          <w:szCs w:val="20"/>
          <w:lang w:eastAsia="x-none"/>
        </w:rPr>
        <w:t>obsega naslednje vsebine</w:t>
      </w:r>
      <w:r w:rsidR="00A4759C" w:rsidRPr="00647A0B">
        <w:rPr>
          <w:rFonts w:ascii="Arial" w:hAnsi="Arial" w:cs="Arial"/>
          <w:sz w:val="20"/>
          <w:szCs w:val="20"/>
          <w:lang w:eastAsia="x-none"/>
        </w:rPr>
        <w:t>:</w:t>
      </w:r>
    </w:p>
    <w:p w14:paraId="0FF68563" w14:textId="77777777" w:rsidR="002E4EF9" w:rsidRPr="00647A0B" w:rsidRDefault="00A4759C" w:rsidP="000C47FD">
      <w:pPr>
        <w:pStyle w:val="Default"/>
        <w:numPr>
          <w:ilvl w:val="0"/>
          <w:numId w:val="14"/>
        </w:numPr>
        <w:jc w:val="both"/>
        <w:rPr>
          <w:sz w:val="20"/>
          <w:szCs w:val="20"/>
        </w:rPr>
      </w:pPr>
      <w:bookmarkStart w:id="2" w:name="_Hlk58504692"/>
      <w:r w:rsidRPr="00647A0B">
        <w:rPr>
          <w:sz w:val="20"/>
          <w:szCs w:val="20"/>
        </w:rPr>
        <w:t>s</w:t>
      </w:r>
      <w:r w:rsidR="002E4EF9" w:rsidRPr="00647A0B">
        <w:rPr>
          <w:sz w:val="20"/>
          <w:szCs w:val="20"/>
        </w:rPr>
        <w:t xml:space="preserve">plošni podatki o sevalni dejavnosti in izvajalcu </w:t>
      </w:r>
      <w:r w:rsidR="007C4A2B" w:rsidRPr="00647A0B">
        <w:rPr>
          <w:sz w:val="20"/>
          <w:szCs w:val="20"/>
        </w:rPr>
        <w:t>ter</w:t>
      </w:r>
      <w:r w:rsidR="002E4EF9" w:rsidRPr="00647A0B">
        <w:rPr>
          <w:sz w:val="20"/>
          <w:szCs w:val="20"/>
        </w:rPr>
        <w:t xml:space="preserve"> opis sevalne dejavnosti </w:t>
      </w:r>
      <w:r w:rsidR="007C4A2B" w:rsidRPr="00647A0B">
        <w:rPr>
          <w:sz w:val="20"/>
          <w:szCs w:val="20"/>
        </w:rPr>
        <w:t xml:space="preserve">z </w:t>
      </w:r>
      <w:r w:rsidR="002E4EF9" w:rsidRPr="00647A0B">
        <w:rPr>
          <w:sz w:val="20"/>
          <w:szCs w:val="20"/>
        </w:rPr>
        <w:t>bistven</w:t>
      </w:r>
      <w:r w:rsidR="007C4A2B" w:rsidRPr="00647A0B">
        <w:rPr>
          <w:sz w:val="20"/>
          <w:szCs w:val="20"/>
        </w:rPr>
        <w:t>imi</w:t>
      </w:r>
      <w:r w:rsidR="002E4EF9" w:rsidRPr="00647A0B">
        <w:rPr>
          <w:sz w:val="20"/>
          <w:szCs w:val="20"/>
        </w:rPr>
        <w:t xml:space="preserve"> značilnost</w:t>
      </w:r>
      <w:r w:rsidR="007C4A2B" w:rsidRPr="00647A0B">
        <w:rPr>
          <w:sz w:val="20"/>
          <w:szCs w:val="20"/>
        </w:rPr>
        <w:t>m</w:t>
      </w:r>
      <w:r w:rsidR="002E4EF9" w:rsidRPr="00647A0B">
        <w:rPr>
          <w:sz w:val="20"/>
          <w:szCs w:val="20"/>
        </w:rPr>
        <w:t>i</w:t>
      </w:r>
      <w:r w:rsidRPr="00647A0B">
        <w:rPr>
          <w:sz w:val="20"/>
          <w:szCs w:val="20"/>
        </w:rPr>
        <w:t>;</w:t>
      </w:r>
      <w:r w:rsidR="002E4EF9" w:rsidRPr="00647A0B">
        <w:rPr>
          <w:sz w:val="20"/>
          <w:szCs w:val="20"/>
        </w:rPr>
        <w:t xml:space="preserve"> </w:t>
      </w:r>
    </w:p>
    <w:p w14:paraId="0ADED908" w14:textId="0F412929" w:rsidR="001C4C0F" w:rsidRPr="00647A0B" w:rsidRDefault="00A4759C" w:rsidP="000C47FD">
      <w:pPr>
        <w:pStyle w:val="Default"/>
        <w:numPr>
          <w:ilvl w:val="0"/>
          <w:numId w:val="14"/>
        </w:numPr>
        <w:jc w:val="both"/>
        <w:rPr>
          <w:sz w:val="20"/>
          <w:szCs w:val="20"/>
        </w:rPr>
      </w:pPr>
      <w:r w:rsidRPr="00647A0B">
        <w:rPr>
          <w:sz w:val="20"/>
          <w:szCs w:val="20"/>
        </w:rPr>
        <w:t>p</w:t>
      </w:r>
      <w:r w:rsidR="002E4EF9" w:rsidRPr="00647A0B">
        <w:rPr>
          <w:sz w:val="20"/>
          <w:szCs w:val="20"/>
        </w:rPr>
        <w:t>odatki o virih sevanja</w:t>
      </w:r>
      <w:r w:rsidR="0017446A" w:rsidRPr="00647A0B">
        <w:rPr>
          <w:sz w:val="20"/>
          <w:szCs w:val="20"/>
        </w:rPr>
        <w:t xml:space="preserve"> </w:t>
      </w:r>
      <w:r w:rsidR="002002EF" w:rsidRPr="00647A0B">
        <w:rPr>
          <w:sz w:val="20"/>
          <w:szCs w:val="20"/>
        </w:rPr>
        <w:t xml:space="preserve">in </w:t>
      </w:r>
      <w:r w:rsidR="002E4EF9" w:rsidRPr="00647A0B">
        <w:rPr>
          <w:sz w:val="20"/>
          <w:szCs w:val="20"/>
        </w:rPr>
        <w:t>pogoj</w:t>
      </w:r>
      <w:r w:rsidR="00643905" w:rsidRPr="00647A0B">
        <w:rPr>
          <w:sz w:val="20"/>
          <w:szCs w:val="20"/>
        </w:rPr>
        <w:t>i</w:t>
      </w:r>
      <w:r w:rsidR="002002EF" w:rsidRPr="00647A0B">
        <w:rPr>
          <w:sz w:val="20"/>
          <w:szCs w:val="20"/>
        </w:rPr>
        <w:t>h</w:t>
      </w:r>
      <w:r w:rsidR="002E4EF9" w:rsidRPr="00647A0B">
        <w:rPr>
          <w:sz w:val="20"/>
          <w:szCs w:val="20"/>
        </w:rPr>
        <w:t xml:space="preserve"> uporabe</w:t>
      </w:r>
      <w:r w:rsidR="0017446A" w:rsidRPr="00647A0B">
        <w:rPr>
          <w:sz w:val="20"/>
          <w:szCs w:val="20"/>
        </w:rPr>
        <w:t xml:space="preserve"> ter namestitve,</w:t>
      </w:r>
      <w:r w:rsidR="00214008" w:rsidRPr="00647A0B">
        <w:rPr>
          <w:sz w:val="20"/>
          <w:szCs w:val="20"/>
        </w:rPr>
        <w:t xml:space="preserve"> podatki, potrebni za oceno izpostavljenosti (aktivnost virov</w:t>
      </w:r>
      <w:r w:rsidR="00A47DFD" w:rsidRPr="00647A0B">
        <w:rPr>
          <w:sz w:val="20"/>
          <w:szCs w:val="20"/>
        </w:rPr>
        <w:t>, tok in napetost za rtg. naprave</w:t>
      </w:r>
      <w:r w:rsidR="00214008" w:rsidRPr="00647A0B">
        <w:rPr>
          <w:sz w:val="20"/>
          <w:szCs w:val="20"/>
        </w:rPr>
        <w:t xml:space="preserve">, </w:t>
      </w:r>
      <w:r w:rsidR="00C1640E" w:rsidRPr="00647A0B">
        <w:rPr>
          <w:sz w:val="20"/>
          <w:szCs w:val="20"/>
        </w:rPr>
        <w:t>hitrosti doz</w:t>
      </w:r>
      <w:r w:rsidR="009B61AE" w:rsidRPr="00647A0B">
        <w:rPr>
          <w:sz w:val="20"/>
          <w:szCs w:val="20"/>
        </w:rPr>
        <w:t xml:space="preserve">, </w:t>
      </w:r>
      <w:r w:rsidR="00B52203" w:rsidRPr="00647A0B">
        <w:rPr>
          <w:sz w:val="20"/>
          <w:szCs w:val="20"/>
        </w:rPr>
        <w:t xml:space="preserve">morebitna </w:t>
      </w:r>
      <w:r w:rsidR="009B61AE" w:rsidRPr="00647A0B">
        <w:rPr>
          <w:sz w:val="20"/>
          <w:szCs w:val="20"/>
        </w:rPr>
        <w:t>kontaminacija</w:t>
      </w:r>
      <w:r w:rsidR="00214008" w:rsidRPr="00647A0B">
        <w:rPr>
          <w:sz w:val="20"/>
          <w:szCs w:val="20"/>
        </w:rPr>
        <w:t>)</w:t>
      </w:r>
      <w:r w:rsidR="00C1640E" w:rsidRPr="00647A0B">
        <w:rPr>
          <w:sz w:val="20"/>
          <w:szCs w:val="20"/>
        </w:rPr>
        <w:t>,</w:t>
      </w:r>
      <w:r w:rsidR="0017446A" w:rsidRPr="00647A0B">
        <w:rPr>
          <w:sz w:val="20"/>
          <w:szCs w:val="20"/>
        </w:rPr>
        <w:t xml:space="preserve"> </w:t>
      </w:r>
      <w:r w:rsidR="00C1640E" w:rsidRPr="00647A0B">
        <w:rPr>
          <w:sz w:val="20"/>
          <w:szCs w:val="20"/>
        </w:rPr>
        <w:t xml:space="preserve">in ravnanje z </w:t>
      </w:r>
      <w:r w:rsidR="00A913E5" w:rsidRPr="00647A0B">
        <w:rPr>
          <w:sz w:val="20"/>
          <w:szCs w:val="20"/>
        </w:rPr>
        <w:t>viri sevanja po prenehanju uporabe</w:t>
      </w:r>
      <w:r w:rsidR="00915193" w:rsidRPr="00647A0B">
        <w:rPr>
          <w:sz w:val="20"/>
          <w:szCs w:val="20"/>
        </w:rPr>
        <w:t xml:space="preserve"> in </w:t>
      </w:r>
      <w:r w:rsidR="00C1640E" w:rsidRPr="00647A0B">
        <w:rPr>
          <w:sz w:val="20"/>
          <w:szCs w:val="20"/>
        </w:rPr>
        <w:t xml:space="preserve">radioaktivnimi odpadki </w:t>
      </w:r>
      <w:r w:rsidR="00915193" w:rsidRPr="00647A0B">
        <w:rPr>
          <w:sz w:val="20"/>
          <w:szCs w:val="20"/>
        </w:rPr>
        <w:t>ter</w:t>
      </w:r>
      <w:r w:rsidR="00C1640E" w:rsidRPr="00647A0B">
        <w:rPr>
          <w:sz w:val="20"/>
          <w:szCs w:val="20"/>
        </w:rPr>
        <w:t xml:space="preserve"> izpusti v okolje;</w:t>
      </w:r>
    </w:p>
    <w:p w14:paraId="26530280" w14:textId="15A47C6E" w:rsidR="00A4759C" w:rsidRPr="00647A0B" w:rsidRDefault="00A913E5" w:rsidP="000C47FD">
      <w:pPr>
        <w:pStyle w:val="Default"/>
        <w:numPr>
          <w:ilvl w:val="0"/>
          <w:numId w:val="14"/>
        </w:numPr>
        <w:jc w:val="both"/>
        <w:rPr>
          <w:sz w:val="20"/>
          <w:szCs w:val="20"/>
        </w:rPr>
      </w:pPr>
      <w:r w:rsidRPr="00647A0B">
        <w:rPr>
          <w:sz w:val="20"/>
          <w:szCs w:val="20"/>
        </w:rPr>
        <w:t xml:space="preserve">podati je potrebno </w:t>
      </w:r>
      <w:r w:rsidR="00A4759C" w:rsidRPr="00647A0B">
        <w:rPr>
          <w:sz w:val="20"/>
          <w:szCs w:val="20"/>
        </w:rPr>
        <w:t>ocen</w:t>
      </w:r>
      <w:r w:rsidRPr="00647A0B">
        <w:rPr>
          <w:sz w:val="20"/>
          <w:szCs w:val="20"/>
        </w:rPr>
        <w:t>o</w:t>
      </w:r>
      <w:r w:rsidR="00A4759C" w:rsidRPr="00647A0B">
        <w:rPr>
          <w:sz w:val="20"/>
          <w:szCs w:val="20"/>
        </w:rPr>
        <w:t xml:space="preserve"> koristi </w:t>
      </w:r>
      <w:r w:rsidRPr="00647A0B">
        <w:rPr>
          <w:sz w:val="20"/>
          <w:szCs w:val="20"/>
        </w:rPr>
        <w:t xml:space="preserve">za posameznika ali družbo </w:t>
      </w:r>
      <w:r w:rsidR="00A4759C" w:rsidRPr="00647A0B">
        <w:rPr>
          <w:sz w:val="20"/>
          <w:szCs w:val="20"/>
        </w:rPr>
        <w:t>in škod</w:t>
      </w:r>
      <w:r w:rsidRPr="00647A0B">
        <w:rPr>
          <w:sz w:val="20"/>
          <w:szCs w:val="20"/>
        </w:rPr>
        <w:t>o za zdravje</w:t>
      </w:r>
      <w:r w:rsidR="004B7025" w:rsidRPr="00647A0B">
        <w:rPr>
          <w:sz w:val="20"/>
          <w:szCs w:val="20"/>
        </w:rPr>
        <w:t>, ki jih povzroča izvajanje ali neizvajanje dejavnosti</w:t>
      </w:r>
      <w:r w:rsidR="00A4759C" w:rsidRPr="00647A0B">
        <w:rPr>
          <w:sz w:val="20"/>
          <w:szCs w:val="20"/>
        </w:rPr>
        <w:t xml:space="preserve"> (gospodarski, socialni, zdravstveni</w:t>
      </w:r>
      <w:r w:rsidR="008D0EA1" w:rsidRPr="00647A0B">
        <w:rPr>
          <w:sz w:val="20"/>
          <w:szCs w:val="20"/>
        </w:rPr>
        <w:t>, okoljski</w:t>
      </w:r>
      <w:r w:rsidR="00A4759C" w:rsidRPr="00647A0B">
        <w:rPr>
          <w:sz w:val="20"/>
          <w:szCs w:val="20"/>
        </w:rPr>
        <w:t xml:space="preserve"> in varnostni vidiki</w:t>
      </w:r>
      <w:r w:rsidR="00A70C4A" w:rsidRPr="00647A0B">
        <w:rPr>
          <w:sz w:val="20"/>
          <w:szCs w:val="20"/>
        </w:rPr>
        <w:t>), vključno z upoštevanjem škodljivih vplivov sevanja</w:t>
      </w:r>
      <w:r w:rsidR="00FB6983" w:rsidRPr="00647A0B">
        <w:rPr>
          <w:sz w:val="20"/>
          <w:szCs w:val="20"/>
        </w:rPr>
        <w:t xml:space="preserve">, pri čemer je za </w:t>
      </w:r>
      <w:r w:rsidRPr="00647A0B">
        <w:rPr>
          <w:sz w:val="20"/>
          <w:szCs w:val="20"/>
        </w:rPr>
        <w:t xml:space="preserve">sevalne </w:t>
      </w:r>
      <w:r w:rsidR="00FB6983" w:rsidRPr="00647A0B">
        <w:rPr>
          <w:sz w:val="20"/>
          <w:szCs w:val="20"/>
        </w:rPr>
        <w:t>dejavnosti, ki vsebujejo poklicno izpostavljenost in izpostavljenost prebivalcev, treba upoštevati obe vrsti izpostavljenosti</w:t>
      </w:r>
      <w:r w:rsidR="00A70C4A" w:rsidRPr="00647A0B">
        <w:rPr>
          <w:sz w:val="20"/>
          <w:szCs w:val="20"/>
        </w:rPr>
        <w:t>;</w:t>
      </w:r>
    </w:p>
    <w:p w14:paraId="309F9646" w14:textId="616AE7CF" w:rsidR="00F575B0" w:rsidRPr="00647A0B" w:rsidRDefault="008702B2" w:rsidP="000C47FD">
      <w:pPr>
        <w:pStyle w:val="Default"/>
        <w:numPr>
          <w:ilvl w:val="0"/>
          <w:numId w:val="14"/>
        </w:numPr>
        <w:jc w:val="both"/>
        <w:rPr>
          <w:sz w:val="20"/>
          <w:szCs w:val="20"/>
        </w:rPr>
      </w:pPr>
      <w:r w:rsidRPr="00647A0B">
        <w:rPr>
          <w:sz w:val="20"/>
          <w:szCs w:val="20"/>
        </w:rPr>
        <w:t>druga pojasnila potrebna za ugotavljanje stanja varstva pred sevanji (</w:t>
      </w:r>
      <w:r w:rsidR="00F575B0" w:rsidRPr="00647A0B">
        <w:rPr>
          <w:sz w:val="20"/>
          <w:szCs w:val="20"/>
        </w:rPr>
        <w:t xml:space="preserve">tehnična dokumentacija proizvajalca </w:t>
      </w:r>
      <w:r w:rsidR="00A913E5" w:rsidRPr="00647A0B">
        <w:rPr>
          <w:sz w:val="20"/>
          <w:szCs w:val="20"/>
        </w:rPr>
        <w:t xml:space="preserve">vira sevanja </w:t>
      </w:r>
      <w:r w:rsidR="00F575B0" w:rsidRPr="00647A0B">
        <w:rPr>
          <w:sz w:val="20"/>
          <w:szCs w:val="20"/>
        </w:rPr>
        <w:t xml:space="preserve">in druga </w:t>
      </w:r>
      <w:r w:rsidR="00576B27" w:rsidRPr="00647A0B">
        <w:rPr>
          <w:sz w:val="20"/>
          <w:szCs w:val="20"/>
        </w:rPr>
        <w:t>dokumentacija</w:t>
      </w:r>
      <w:r w:rsidRPr="00647A0B">
        <w:rPr>
          <w:sz w:val="20"/>
          <w:szCs w:val="20"/>
        </w:rPr>
        <w:t>)</w:t>
      </w:r>
      <w:r w:rsidR="00F575B0" w:rsidRPr="00647A0B">
        <w:rPr>
          <w:sz w:val="20"/>
          <w:szCs w:val="20"/>
        </w:rPr>
        <w:t>;</w:t>
      </w:r>
    </w:p>
    <w:p w14:paraId="7554D2B8" w14:textId="46523005" w:rsidR="00F575B0" w:rsidRPr="00647A0B" w:rsidRDefault="00F575B0" w:rsidP="000C47FD">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t xml:space="preserve">navedba pričakovanega obsega </w:t>
      </w:r>
      <w:r w:rsidR="00DC3FAD" w:rsidRPr="00647A0B">
        <w:rPr>
          <w:rFonts w:ascii="Arial" w:hAnsi="Arial" w:cs="Arial"/>
          <w:color w:val="000000"/>
          <w:sz w:val="20"/>
          <w:szCs w:val="20"/>
        </w:rPr>
        <w:t xml:space="preserve">izvajanja </w:t>
      </w:r>
      <w:r w:rsidRPr="00647A0B">
        <w:rPr>
          <w:rFonts w:ascii="Arial" w:hAnsi="Arial" w:cs="Arial"/>
          <w:color w:val="000000"/>
          <w:sz w:val="20"/>
          <w:szCs w:val="20"/>
        </w:rPr>
        <w:t xml:space="preserve">dejavnosti ali </w:t>
      </w:r>
      <w:r w:rsidR="00DC3FAD" w:rsidRPr="00647A0B">
        <w:rPr>
          <w:rFonts w:ascii="Arial" w:hAnsi="Arial" w:cs="Arial"/>
          <w:color w:val="000000"/>
          <w:sz w:val="20"/>
          <w:szCs w:val="20"/>
        </w:rPr>
        <w:t xml:space="preserve">uporabe </w:t>
      </w:r>
      <w:r w:rsidRPr="00647A0B">
        <w:rPr>
          <w:rFonts w:ascii="Arial" w:hAnsi="Arial" w:cs="Arial"/>
          <w:color w:val="000000"/>
          <w:sz w:val="20"/>
          <w:szCs w:val="20"/>
        </w:rPr>
        <w:t>vira sevanja</w:t>
      </w:r>
      <w:r w:rsidR="00337D1E" w:rsidRPr="00647A0B">
        <w:rPr>
          <w:rFonts w:ascii="Arial" w:hAnsi="Arial" w:cs="Arial"/>
          <w:color w:val="000000"/>
          <w:sz w:val="20"/>
          <w:szCs w:val="20"/>
        </w:rPr>
        <w:t>;</w:t>
      </w:r>
    </w:p>
    <w:p w14:paraId="2C417BEA" w14:textId="5A091B43" w:rsidR="008702B2" w:rsidRPr="00647A0B" w:rsidRDefault="008702B2" w:rsidP="000C47FD">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t>praksa in izkušnje izvajanja dejavnosti v drugih državah</w:t>
      </w:r>
      <w:r w:rsidR="006276E4" w:rsidRPr="00647A0B">
        <w:rPr>
          <w:rFonts w:ascii="Arial" w:hAnsi="Arial" w:cs="Arial"/>
          <w:color w:val="000000"/>
          <w:sz w:val="20"/>
          <w:szCs w:val="20"/>
        </w:rPr>
        <w:t>;</w:t>
      </w:r>
    </w:p>
    <w:p w14:paraId="27434AC7" w14:textId="77777777" w:rsidR="00741C88" w:rsidRPr="00647A0B" w:rsidRDefault="00337D1E" w:rsidP="000C47FD">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t xml:space="preserve">primerjava </w:t>
      </w:r>
      <w:r w:rsidR="00FD7BF4" w:rsidRPr="00647A0B">
        <w:rPr>
          <w:rFonts w:ascii="Arial" w:hAnsi="Arial" w:cs="Arial"/>
          <w:color w:val="000000"/>
          <w:sz w:val="20"/>
          <w:szCs w:val="20"/>
        </w:rPr>
        <w:t>učinkovitosti, dostopnosti, prednosti in slabosti drugih razpoložljivih tehnik, ki imajo enak namen in cilj</w:t>
      </w:r>
      <w:r w:rsidR="00B730DF" w:rsidRPr="00647A0B">
        <w:rPr>
          <w:rFonts w:ascii="Arial" w:hAnsi="Arial" w:cs="Arial"/>
          <w:color w:val="000000"/>
          <w:sz w:val="20"/>
          <w:szCs w:val="20"/>
        </w:rPr>
        <w:t>,</w:t>
      </w:r>
      <w:r w:rsidR="00FD7BF4" w:rsidRPr="00647A0B">
        <w:rPr>
          <w:rFonts w:ascii="Arial" w:hAnsi="Arial" w:cs="Arial"/>
          <w:color w:val="000000"/>
          <w:sz w:val="20"/>
          <w:szCs w:val="20"/>
        </w:rPr>
        <w:t xml:space="preserve"> </w:t>
      </w:r>
      <w:r w:rsidR="00B730DF" w:rsidRPr="00647A0B">
        <w:rPr>
          <w:rFonts w:ascii="Arial" w:hAnsi="Arial" w:cs="Arial"/>
          <w:color w:val="000000"/>
          <w:sz w:val="20"/>
          <w:szCs w:val="20"/>
        </w:rPr>
        <w:t xml:space="preserve">vključno s </w:t>
      </w:r>
      <w:r w:rsidR="00FD7BF4" w:rsidRPr="00647A0B">
        <w:rPr>
          <w:rFonts w:ascii="Arial" w:hAnsi="Arial" w:cs="Arial"/>
          <w:color w:val="000000"/>
          <w:sz w:val="20"/>
          <w:szCs w:val="20"/>
        </w:rPr>
        <w:t>tisti</w:t>
      </w:r>
      <w:r w:rsidR="00B730DF" w:rsidRPr="00647A0B">
        <w:rPr>
          <w:rFonts w:ascii="Arial" w:hAnsi="Arial" w:cs="Arial"/>
          <w:color w:val="000000"/>
          <w:sz w:val="20"/>
          <w:szCs w:val="20"/>
        </w:rPr>
        <w:t>mi</w:t>
      </w:r>
      <w:r w:rsidR="00FD7BF4" w:rsidRPr="00647A0B">
        <w:rPr>
          <w:rFonts w:ascii="Arial" w:hAnsi="Arial" w:cs="Arial"/>
          <w:color w:val="000000"/>
          <w:sz w:val="20"/>
          <w:szCs w:val="20"/>
        </w:rPr>
        <w:t>, ki ne vključujejo uporabe ionizirajočih sevanj</w:t>
      </w:r>
      <w:r w:rsidR="00741C88" w:rsidRPr="00647A0B">
        <w:rPr>
          <w:rFonts w:ascii="Arial" w:hAnsi="Arial" w:cs="Arial"/>
          <w:color w:val="000000"/>
          <w:sz w:val="20"/>
          <w:szCs w:val="20"/>
        </w:rPr>
        <w:t>;</w:t>
      </w:r>
    </w:p>
    <w:p w14:paraId="5224CE22" w14:textId="5B9888E3" w:rsidR="00CD3124" w:rsidRPr="00647A0B" w:rsidRDefault="00741C88" w:rsidP="000C47FD">
      <w:pPr>
        <w:pStyle w:val="Odstavekseznama"/>
        <w:numPr>
          <w:ilvl w:val="0"/>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lastRenderedPageBreak/>
        <w:t>morebitne izkušnje z izrednimi dogodki v tujini (opis dosedanjih izrednih dogodkov z analizo vzrokov in oceno prejetih doz)</w:t>
      </w:r>
      <w:r w:rsidR="00CD3124" w:rsidRPr="00647A0B">
        <w:rPr>
          <w:rFonts w:ascii="Arial" w:hAnsi="Arial" w:cs="Arial"/>
          <w:color w:val="000000"/>
          <w:sz w:val="20"/>
          <w:szCs w:val="20"/>
        </w:rPr>
        <w:t>.</w:t>
      </w:r>
    </w:p>
    <w:bookmarkEnd w:id="2"/>
    <w:p w14:paraId="7B2FA70D" w14:textId="54ECD002" w:rsidR="008328A4" w:rsidRPr="00647A0B" w:rsidRDefault="008328A4" w:rsidP="00647A0B">
      <w:pPr>
        <w:pStyle w:val="alineazaodstavkom"/>
        <w:numPr>
          <w:ilvl w:val="0"/>
          <w:numId w:val="9"/>
        </w:numPr>
        <w:jc w:val="both"/>
        <w:rPr>
          <w:rFonts w:ascii="Arial" w:hAnsi="Arial" w:cs="Arial"/>
          <w:sz w:val="20"/>
          <w:szCs w:val="20"/>
          <w:lang w:val="x-none" w:eastAsia="x-none"/>
        </w:rPr>
      </w:pPr>
      <w:r w:rsidRPr="00647A0B">
        <w:rPr>
          <w:rFonts w:ascii="Arial" w:hAnsi="Arial" w:cs="Arial"/>
          <w:sz w:val="20"/>
          <w:szCs w:val="20"/>
          <w:lang w:val="x-none" w:eastAsia="x-none"/>
        </w:rPr>
        <w:t>Za dejavnosti, ki vključujejo izpostavljenosti v zdravstvene namene in pri slikanju v nemedicinske namene, pri kateri se uporablja medicinska radiološka oprema</w:t>
      </w:r>
      <w:r w:rsidR="002522EA" w:rsidRPr="00647A0B">
        <w:rPr>
          <w:rFonts w:ascii="Arial" w:hAnsi="Arial" w:cs="Arial"/>
          <w:sz w:val="20"/>
          <w:szCs w:val="20"/>
          <w:lang w:eastAsia="x-none"/>
        </w:rPr>
        <w:t>,</w:t>
      </w:r>
      <w:r w:rsidRPr="00647A0B">
        <w:rPr>
          <w:rFonts w:ascii="Arial" w:hAnsi="Arial" w:cs="Arial"/>
          <w:sz w:val="20"/>
          <w:szCs w:val="20"/>
          <w:lang w:val="x-none" w:eastAsia="x-none"/>
        </w:rPr>
        <w:t xml:space="preserve"> ocena upravičenosti</w:t>
      </w:r>
      <w:r w:rsidR="008702B2" w:rsidRPr="00647A0B">
        <w:rPr>
          <w:rFonts w:ascii="Arial" w:hAnsi="Arial" w:cs="Arial"/>
          <w:sz w:val="20"/>
          <w:szCs w:val="20"/>
          <w:lang w:eastAsia="x-none"/>
        </w:rPr>
        <w:t xml:space="preserve"> poleg vsebine iz prvega odstavka tega člena</w:t>
      </w:r>
      <w:r w:rsidR="00F575B0" w:rsidRPr="00647A0B">
        <w:rPr>
          <w:rFonts w:ascii="Arial" w:hAnsi="Arial" w:cs="Arial"/>
          <w:sz w:val="20"/>
          <w:szCs w:val="20"/>
          <w:lang w:val="x-none" w:eastAsia="x-none"/>
        </w:rPr>
        <w:t xml:space="preserve"> vsebuje še</w:t>
      </w:r>
      <w:r w:rsidR="00CA4A0A" w:rsidRPr="00647A0B">
        <w:rPr>
          <w:rFonts w:ascii="Arial" w:hAnsi="Arial" w:cs="Arial"/>
          <w:sz w:val="20"/>
          <w:szCs w:val="20"/>
          <w:lang w:eastAsia="x-none"/>
        </w:rPr>
        <w:t xml:space="preserve"> naslednje vsebine</w:t>
      </w:r>
      <w:r w:rsidR="003629F1" w:rsidRPr="00647A0B">
        <w:rPr>
          <w:rFonts w:ascii="Arial" w:hAnsi="Arial" w:cs="Arial"/>
          <w:sz w:val="20"/>
          <w:szCs w:val="20"/>
          <w:lang w:eastAsia="x-none"/>
        </w:rPr>
        <w:t>:</w:t>
      </w:r>
    </w:p>
    <w:p w14:paraId="6E28947B" w14:textId="23F202FB" w:rsidR="00653EE7" w:rsidRPr="00647A0B" w:rsidRDefault="00653EE7" w:rsidP="00647A0B">
      <w:pPr>
        <w:pStyle w:val="Odstavekseznama"/>
        <w:numPr>
          <w:ilvl w:val="0"/>
          <w:numId w:val="10"/>
        </w:numPr>
        <w:jc w:val="both"/>
        <w:rPr>
          <w:rFonts w:ascii="Arial" w:hAnsi="Arial" w:cs="Arial"/>
          <w:color w:val="000000"/>
          <w:sz w:val="20"/>
          <w:szCs w:val="20"/>
        </w:rPr>
      </w:pPr>
      <w:r w:rsidRPr="00647A0B">
        <w:rPr>
          <w:rFonts w:ascii="Arial" w:hAnsi="Arial" w:cs="Arial"/>
          <w:color w:val="000000"/>
          <w:sz w:val="20"/>
          <w:szCs w:val="20"/>
        </w:rPr>
        <w:t xml:space="preserve">učinkovitost in primernost </w:t>
      </w:r>
      <w:r w:rsidR="002002EF" w:rsidRPr="00647A0B">
        <w:rPr>
          <w:rFonts w:ascii="Arial" w:hAnsi="Arial" w:cs="Arial"/>
          <w:color w:val="000000"/>
          <w:sz w:val="20"/>
          <w:szCs w:val="20"/>
        </w:rPr>
        <w:t xml:space="preserve">predlagane </w:t>
      </w:r>
      <w:r w:rsidRPr="00647A0B">
        <w:rPr>
          <w:rFonts w:ascii="Arial" w:hAnsi="Arial" w:cs="Arial"/>
          <w:color w:val="000000"/>
          <w:sz w:val="20"/>
          <w:szCs w:val="20"/>
        </w:rPr>
        <w:t>dejavnosti, vključno z ustreznostjo radiološke opreme</w:t>
      </w:r>
      <w:r w:rsidR="00D467B4" w:rsidRPr="00647A0B">
        <w:rPr>
          <w:rFonts w:ascii="Arial" w:hAnsi="Arial" w:cs="Arial"/>
          <w:color w:val="000000"/>
          <w:sz w:val="20"/>
          <w:szCs w:val="20"/>
        </w:rPr>
        <w:t>,</w:t>
      </w:r>
      <w:r w:rsidRPr="00647A0B">
        <w:rPr>
          <w:rFonts w:ascii="Arial" w:hAnsi="Arial" w:cs="Arial"/>
          <w:color w:val="000000"/>
          <w:sz w:val="20"/>
          <w:szCs w:val="20"/>
        </w:rPr>
        <w:t xml:space="preserve"> za predvideno uporabo;</w:t>
      </w:r>
    </w:p>
    <w:p w14:paraId="06FCD387" w14:textId="2A67C550" w:rsidR="0023253C" w:rsidRPr="00647A0B" w:rsidRDefault="0023253C" w:rsidP="00647A0B">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eastAsia="Times New Roman" w:hAnsi="Arial" w:cs="Arial"/>
          <w:sz w:val="20"/>
          <w:szCs w:val="20"/>
          <w:lang w:val="x-none" w:eastAsia="x-none"/>
        </w:rPr>
      </w:pPr>
      <w:r w:rsidRPr="00647A0B">
        <w:rPr>
          <w:rFonts w:ascii="Arial" w:eastAsia="Times New Roman" w:hAnsi="Arial" w:cs="Arial"/>
          <w:sz w:val="20"/>
          <w:szCs w:val="20"/>
          <w:lang w:val="x-none" w:eastAsia="x-none"/>
        </w:rPr>
        <w:t xml:space="preserve">oceno izpostavljenosti pacientov, asimptomatičnih posameznikov in negovalcev zaradi izvajanja dejavnosti z oceno njihovih efektivnih in ekvivalentnih doz; </w:t>
      </w:r>
    </w:p>
    <w:p w14:paraId="25D52F24" w14:textId="509F62FA" w:rsidR="005A58F2" w:rsidRPr="00647A0B" w:rsidRDefault="005A58F2" w:rsidP="00647A0B">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t>ocen</w:t>
      </w:r>
      <w:r w:rsidR="00FB6983" w:rsidRPr="00647A0B">
        <w:rPr>
          <w:rFonts w:ascii="Arial" w:hAnsi="Arial" w:cs="Arial"/>
          <w:color w:val="000000"/>
          <w:sz w:val="20"/>
          <w:szCs w:val="20"/>
        </w:rPr>
        <w:t>a</w:t>
      </w:r>
      <w:r w:rsidRPr="00647A0B">
        <w:rPr>
          <w:rFonts w:ascii="Arial" w:hAnsi="Arial" w:cs="Arial"/>
          <w:color w:val="000000"/>
          <w:sz w:val="20"/>
          <w:szCs w:val="20"/>
        </w:rPr>
        <w:t xml:space="preserve"> koristi in škod</w:t>
      </w:r>
      <w:r w:rsidR="00653EE7" w:rsidRPr="00647A0B">
        <w:rPr>
          <w:rFonts w:ascii="Arial" w:hAnsi="Arial" w:cs="Arial"/>
          <w:color w:val="000000"/>
          <w:sz w:val="20"/>
          <w:szCs w:val="20"/>
        </w:rPr>
        <w:t>e</w:t>
      </w:r>
      <w:r w:rsidR="006D4C3C" w:rsidRPr="00647A0B">
        <w:rPr>
          <w:rFonts w:ascii="Arial" w:hAnsi="Arial" w:cs="Arial"/>
          <w:color w:val="000000"/>
          <w:sz w:val="20"/>
          <w:szCs w:val="20"/>
        </w:rPr>
        <w:t xml:space="preserve"> </w:t>
      </w:r>
      <w:r w:rsidR="004B7025" w:rsidRPr="00647A0B">
        <w:rPr>
          <w:rFonts w:ascii="Arial" w:hAnsi="Arial" w:cs="Arial"/>
          <w:color w:val="000000"/>
          <w:sz w:val="20"/>
          <w:szCs w:val="20"/>
        </w:rPr>
        <w:t xml:space="preserve">za </w:t>
      </w:r>
      <w:r w:rsidR="004B7025" w:rsidRPr="00647A0B">
        <w:rPr>
          <w:rFonts w:ascii="Arial" w:eastAsia="Times New Roman" w:hAnsi="Arial" w:cs="Arial"/>
          <w:sz w:val="20"/>
          <w:szCs w:val="20"/>
          <w:lang w:val="x-none" w:eastAsia="x-none"/>
        </w:rPr>
        <w:t>pacient</w:t>
      </w:r>
      <w:r w:rsidR="004B7025" w:rsidRPr="00647A0B">
        <w:rPr>
          <w:rFonts w:ascii="Arial" w:eastAsia="Times New Roman" w:hAnsi="Arial" w:cs="Arial"/>
          <w:sz w:val="20"/>
          <w:szCs w:val="20"/>
          <w:lang w:eastAsia="x-none"/>
        </w:rPr>
        <w:t>e</w:t>
      </w:r>
      <w:r w:rsidR="004B7025" w:rsidRPr="00647A0B">
        <w:rPr>
          <w:rFonts w:ascii="Arial" w:eastAsia="Times New Roman" w:hAnsi="Arial" w:cs="Arial"/>
          <w:sz w:val="20"/>
          <w:szCs w:val="20"/>
          <w:lang w:val="x-none" w:eastAsia="x-none"/>
        </w:rPr>
        <w:t>, asimptomatičn</w:t>
      </w:r>
      <w:r w:rsidR="004B7025" w:rsidRPr="00647A0B">
        <w:rPr>
          <w:rFonts w:ascii="Arial" w:eastAsia="Times New Roman" w:hAnsi="Arial" w:cs="Arial"/>
          <w:sz w:val="20"/>
          <w:szCs w:val="20"/>
          <w:lang w:eastAsia="x-none"/>
        </w:rPr>
        <w:t>e</w:t>
      </w:r>
      <w:r w:rsidR="004B7025" w:rsidRPr="00647A0B">
        <w:rPr>
          <w:rFonts w:ascii="Arial" w:eastAsia="Times New Roman" w:hAnsi="Arial" w:cs="Arial"/>
          <w:sz w:val="20"/>
          <w:szCs w:val="20"/>
          <w:lang w:val="x-none" w:eastAsia="x-none"/>
        </w:rPr>
        <w:t xml:space="preserve"> posameznik</w:t>
      </w:r>
      <w:r w:rsidR="004B7025" w:rsidRPr="00647A0B">
        <w:rPr>
          <w:rFonts w:ascii="Arial" w:eastAsia="Times New Roman" w:hAnsi="Arial" w:cs="Arial"/>
          <w:sz w:val="20"/>
          <w:szCs w:val="20"/>
          <w:lang w:eastAsia="x-none"/>
        </w:rPr>
        <w:t>e</w:t>
      </w:r>
      <w:r w:rsidR="004B7025" w:rsidRPr="00647A0B">
        <w:rPr>
          <w:rFonts w:ascii="Arial" w:eastAsia="Times New Roman" w:hAnsi="Arial" w:cs="Arial"/>
          <w:sz w:val="20"/>
          <w:szCs w:val="20"/>
          <w:lang w:val="x-none" w:eastAsia="x-none"/>
        </w:rPr>
        <w:t xml:space="preserve"> in negovalc</w:t>
      </w:r>
      <w:r w:rsidR="004B7025" w:rsidRPr="00647A0B">
        <w:rPr>
          <w:rFonts w:ascii="Arial" w:eastAsia="Times New Roman" w:hAnsi="Arial" w:cs="Arial"/>
          <w:sz w:val="20"/>
          <w:szCs w:val="20"/>
          <w:lang w:eastAsia="x-none"/>
        </w:rPr>
        <w:t>e</w:t>
      </w:r>
      <w:r w:rsidR="00DC3FAD" w:rsidRPr="00647A0B">
        <w:rPr>
          <w:rFonts w:ascii="Arial" w:eastAsia="Times New Roman" w:hAnsi="Arial" w:cs="Arial"/>
          <w:sz w:val="20"/>
          <w:szCs w:val="20"/>
          <w:lang w:eastAsia="x-none"/>
        </w:rPr>
        <w:t>,</w:t>
      </w:r>
      <w:r w:rsidR="00337D1E" w:rsidRPr="00647A0B">
        <w:rPr>
          <w:rFonts w:ascii="Arial" w:hAnsi="Arial" w:cs="Arial"/>
          <w:color w:val="000000"/>
          <w:sz w:val="20"/>
          <w:szCs w:val="20"/>
        </w:rPr>
        <w:t xml:space="preserve"> </w:t>
      </w:r>
      <w:r w:rsidRPr="00647A0B">
        <w:rPr>
          <w:rFonts w:ascii="Arial" w:hAnsi="Arial" w:cs="Arial"/>
          <w:color w:val="000000"/>
          <w:sz w:val="20"/>
          <w:szCs w:val="20"/>
        </w:rPr>
        <w:t xml:space="preserve">ki jih </w:t>
      </w:r>
      <w:r w:rsidR="00337D1E" w:rsidRPr="00647A0B">
        <w:rPr>
          <w:rFonts w:ascii="Arial" w:hAnsi="Arial" w:cs="Arial"/>
          <w:color w:val="000000"/>
          <w:sz w:val="20"/>
          <w:szCs w:val="20"/>
        </w:rPr>
        <w:t>povzroča izvajanje ali neizvajanje dejavnosti</w:t>
      </w:r>
      <w:r w:rsidR="004B7025" w:rsidRPr="00647A0B">
        <w:rPr>
          <w:rFonts w:ascii="Arial" w:hAnsi="Arial" w:cs="Arial"/>
          <w:color w:val="000000"/>
          <w:sz w:val="20"/>
          <w:szCs w:val="20"/>
        </w:rPr>
        <w:t xml:space="preserve"> z upoštevanjem njihove </w:t>
      </w:r>
      <w:r w:rsidR="00FB6983" w:rsidRPr="00647A0B">
        <w:rPr>
          <w:rFonts w:ascii="Arial" w:hAnsi="Arial" w:cs="Arial"/>
          <w:color w:val="000000"/>
          <w:sz w:val="20"/>
          <w:szCs w:val="20"/>
        </w:rPr>
        <w:t>izpostavljenost</w:t>
      </w:r>
      <w:r w:rsidR="004B7025" w:rsidRPr="00647A0B">
        <w:rPr>
          <w:rFonts w:ascii="Arial" w:hAnsi="Arial" w:cs="Arial"/>
          <w:color w:val="000000"/>
          <w:sz w:val="20"/>
          <w:szCs w:val="20"/>
        </w:rPr>
        <w:t>i</w:t>
      </w:r>
      <w:r w:rsidR="00FB6983" w:rsidRPr="00647A0B">
        <w:rPr>
          <w:rFonts w:ascii="Arial" w:hAnsi="Arial" w:cs="Arial"/>
          <w:color w:val="000000"/>
          <w:sz w:val="20"/>
          <w:szCs w:val="20"/>
        </w:rPr>
        <w:t xml:space="preserve"> zaradi radioloških posegov</w:t>
      </w:r>
      <w:r w:rsidRPr="00647A0B">
        <w:rPr>
          <w:rFonts w:ascii="Arial" w:hAnsi="Arial" w:cs="Arial"/>
          <w:color w:val="000000"/>
          <w:sz w:val="20"/>
          <w:szCs w:val="20"/>
        </w:rPr>
        <w:t>;</w:t>
      </w:r>
    </w:p>
    <w:p w14:paraId="7E7E46AD" w14:textId="2A0C8D1E" w:rsidR="005A58F2" w:rsidRPr="00647A0B" w:rsidRDefault="00337D1E" w:rsidP="00647A0B">
      <w:pPr>
        <w:pStyle w:val="Odstavekseznama"/>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color w:val="000000"/>
          <w:sz w:val="20"/>
          <w:szCs w:val="20"/>
        </w:rPr>
      </w:pPr>
      <w:r w:rsidRPr="00647A0B">
        <w:rPr>
          <w:rFonts w:ascii="Arial" w:hAnsi="Arial" w:cs="Arial"/>
          <w:color w:val="000000"/>
          <w:sz w:val="20"/>
          <w:szCs w:val="20"/>
        </w:rPr>
        <w:t xml:space="preserve">navedba </w:t>
      </w:r>
      <w:r w:rsidR="002002EF" w:rsidRPr="00647A0B">
        <w:rPr>
          <w:rFonts w:ascii="Arial" w:hAnsi="Arial" w:cs="Arial"/>
          <w:color w:val="000000"/>
          <w:sz w:val="20"/>
          <w:szCs w:val="20"/>
        </w:rPr>
        <w:t xml:space="preserve">in utemeljitev </w:t>
      </w:r>
      <w:r w:rsidRPr="00647A0B">
        <w:rPr>
          <w:rFonts w:ascii="Arial" w:hAnsi="Arial" w:cs="Arial"/>
          <w:color w:val="000000"/>
          <w:sz w:val="20"/>
          <w:szCs w:val="20"/>
        </w:rPr>
        <w:t>morebitnih</w:t>
      </w:r>
      <w:r w:rsidR="005A58F2" w:rsidRPr="00647A0B">
        <w:rPr>
          <w:rFonts w:ascii="Arial" w:hAnsi="Arial" w:cs="Arial"/>
          <w:color w:val="000000"/>
          <w:sz w:val="20"/>
          <w:szCs w:val="20"/>
        </w:rPr>
        <w:t xml:space="preserve"> pravn</w:t>
      </w:r>
      <w:r w:rsidRPr="00647A0B">
        <w:rPr>
          <w:rFonts w:ascii="Arial" w:hAnsi="Arial" w:cs="Arial"/>
          <w:color w:val="000000"/>
          <w:sz w:val="20"/>
          <w:szCs w:val="20"/>
        </w:rPr>
        <w:t>ih</w:t>
      </w:r>
      <w:r w:rsidR="005A58F2" w:rsidRPr="00647A0B">
        <w:rPr>
          <w:rFonts w:ascii="Arial" w:hAnsi="Arial" w:cs="Arial"/>
          <w:color w:val="000000"/>
          <w:sz w:val="20"/>
          <w:szCs w:val="20"/>
        </w:rPr>
        <w:t xml:space="preserve"> ali etičn</w:t>
      </w:r>
      <w:r w:rsidRPr="00647A0B">
        <w:rPr>
          <w:rFonts w:ascii="Arial" w:hAnsi="Arial" w:cs="Arial"/>
          <w:color w:val="000000"/>
          <w:sz w:val="20"/>
          <w:szCs w:val="20"/>
        </w:rPr>
        <w:t>ih</w:t>
      </w:r>
      <w:r w:rsidR="005A58F2" w:rsidRPr="00647A0B">
        <w:rPr>
          <w:rFonts w:ascii="Arial" w:hAnsi="Arial" w:cs="Arial"/>
          <w:color w:val="000000"/>
          <w:sz w:val="20"/>
          <w:szCs w:val="20"/>
        </w:rPr>
        <w:t xml:space="preserve"> vprašanj, povezan</w:t>
      </w:r>
      <w:r w:rsidRPr="00647A0B">
        <w:rPr>
          <w:rFonts w:ascii="Arial" w:hAnsi="Arial" w:cs="Arial"/>
          <w:color w:val="000000"/>
          <w:sz w:val="20"/>
          <w:szCs w:val="20"/>
        </w:rPr>
        <w:t>ih</w:t>
      </w:r>
      <w:r w:rsidR="005A58F2" w:rsidRPr="00647A0B">
        <w:rPr>
          <w:rFonts w:ascii="Arial" w:hAnsi="Arial" w:cs="Arial"/>
          <w:color w:val="000000"/>
          <w:sz w:val="20"/>
          <w:szCs w:val="20"/>
        </w:rPr>
        <w:t xml:space="preserve"> </w:t>
      </w:r>
      <w:r w:rsidR="006C4234" w:rsidRPr="00647A0B">
        <w:rPr>
          <w:rFonts w:ascii="Arial" w:hAnsi="Arial" w:cs="Arial"/>
          <w:color w:val="000000"/>
          <w:sz w:val="20"/>
          <w:szCs w:val="20"/>
        </w:rPr>
        <w:t xml:space="preserve">z </w:t>
      </w:r>
      <w:r w:rsidRPr="00647A0B">
        <w:rPr>
          <w:rFonts w:ascii="Arial" w:hAnsi="Arial" w:cs="Arial"/>
          <w:color w:val="000000"/>
          <w:sz w:val="20"/>
          <w:szCs w:val="20"/>
        </w:rPr>
        <w:t>izvajanjem dejavnosti</w:t>
      </w:r>
      <w:r w:rsidR="006276E4" w:rsidRPr="00647A0B">
        <w:rPr>
          <w:rFonts w:ascii="Arial" w:hAnsi="Arial" w:cs="Arial"/>
          <w:color w:val="000000"/>
          <w:sz w:val="20"/>
          <w:szCs w:val="20"/>
        </w:rPr>
        <w:t>.</w:t>
      </w:r>
    </w:p>
    <w:p w14:paraId="4E0BD9AA" w14:textId="418CA624" w:rsidR="001712F0" w:rsidRPr="00647A0B" w:rsidRDefault="00FB6B4C" w:rsidP="00647A0B">
      <w:pPr>
        <w:pStyle w:val="alineazaodstavkom"/>
        <w:numPr>
          <w:ilvl w:val="0"/>
          <w:numId w:val="9"/>
        </w:numPr>
        <w:jc w:val="both"/>
        <w:rPr>
          <w:rFonts w:ascii="Arial" w:hAnsi="Arial" w:cs="Arial"/>
          <w:sz w:val="20"/>
          <w:szCs w:val="20"/>
          <w:lang w:val="x-none" w:eastAsia="x-none"/>
        </w:rPr>
      </w:pPr>
      <w:r w:rsidRPr="00647A0B">
        <w:rPr>
          <w:rFonts w:ascii="Arial" w:hAnsi="Arial" w:cs="Arial"/>
          <w:sz w:val="20"/>
          <w:szCs w:val="20"/>
          <w:lang w:val="x-none" w:eastAsia="x-none"/>
        </w:rPr>
        <w:t xml:space="preserve">V primeru vloge za </w:t>
      </w:r>
      <w:r w:rsidR="00DC3FAD" w:rsidRPr="00647A0B">
        <w:rPr>
          <w:rFonts w:ascii="Arial" w:hAnsi="Arial" w:cs="Arial"/>
          <w:sz w:val="20"/>
          <w:szCs w:val="20"/>
          <w:lang w:eastAsia="x-none"/>
        </w:rPr>
        <w:t>izdajo dovoljenja za</w:t>
      </w:r>
      <w:r w:rsidRPr="00647A0B">
        <w:rPr>
          <w:rFonts w:ascii="Arial" w:hAnsi="Arial" w:cs="Arial"/>
          <w:sz w:val="20"/>
          <w:szCs w:val="20"/>
          <w:lang w:val="x-none" w:eastAsia="x-none"/>
        </w:rPr>
        <w:t xml:space="preserve"> proizvodnj</w:t>
      </w:r>
      <w:r w:rsidR="00D26FEF" w:rsidRPr="00647A0B">
        <w:rPr>
          <w:rFonts w:ascii="Arial" w:hAnsi="Arial" w:cs="Arial"/>
          <w:sz w:val="20"/>
          <w:szCs w:val="20"/>
          <w:lang w:eastAsia="x-none"/>
        </w:rPr>
        <w:t>o</w:t>
      </w:r>
      <w:r w:rsidRPr="00647A0B">
        <w:rPr>
          <w:rFonts w:ascii="Arial" w:hAnsi="Arial" w:cs="Arial"/>
          <w:sz w:val="20"/>
          <w:szCs w:val="20"/>
          <w:lang w:val="x-none" w:eastAsia="x-none"/>
        </w:rPr>
        <w:t xml:space="preserve"> ali uvoz predmetov splošne rabe, katerih predvidena uporaba lahko pomeni novo vrsto sevalne dejavnosti, </w:t>
      </w:r>
      <w:r w:rsidR="00DC3FAD" w:rsidRPr="00647A0B">
        <w:rPr>
          <w:rFonts w:ascii="Arial" w:hAnsi="Arial" w:cs="Arial"/>
          <w:sz w:val="20"/>
          <w:szCs w:val="20"/>
          <w:lang w:eastAsia="x-none"/>
        </w:rPr>
        <w:t xml:space="preserve">mora </w:t>
      </w:r>
      <w:r w:rsidRPr="00647A0B">
        <w:rPr>
          <w:rFonts w:ascii="Arial" w:hAnsi="Arial" w:cs="Arial"/>
          <w:sz w:val="20"/>
          <w:szCs w:val="20"/>
          <w:lang w:val="x-none" w:eastAsia="x-none"/>
        </w:rPr>
        <w:t>o</w:t>
      </w:r>
      <w:r w:rsidR="001712F0" w:rsidRPr="00647A0B">
        <w:rPr>
          <w:rFonts w:ascii="Arial" w:hAnsi="Arial" w:cs="Arial"/>
          <w:sz w:val="20"/>
          <w:szCs w:val="20"/>
          <w:lang w:val="x-none" w:eastAsia="x-none"/>
        </w:rPr>
        <w:t xml:space="preserve">cena upravičenosti </w:t>
      </w:r>
      <w:r w:rsidR="008702B2" w:rsidRPr="00647A0B">
        <w:rPr>
          <w:rFonts w:ascii="Arial" w:hAnsi="Arial" w:cs="Arial"/>
          <w:sz w:val="20"/>
          <w:szCs w:val="20"/>
          <w:lang w:eastAsia="x-none"/>
        </w:rPr>
        <w:t xml:space="preserve">poleg vsebin iz prvega odstavka tega člena </w:t>
      </w:r>
      <w:r w:rsidR="001712F0" w:rsidRPr="00647A0B">
        <w:rPr>
          <w:rFonts w:ascii="Arial" w:hAnsi="Arial" w:cs="Arial"/>
          <w:sz w:val="20"/>
          <w:szCs w:val="20"/>
          <w:lang w:val="x-none" w:eastAsia="x-none"/>
        </w:rPr>
        <w:t>vseb</w:t>
      </w:r>
      <w:r w:rsidR="00DC3FAD" w:rsidRPr="00647A0B">
        <w:rPr>
          <w:rFonts w:ascii="Arial" w:hAnsi="Arial" w:cs="Arial"/>
          <w:sz w:val="20"/>
          <w:szCs w:val="20"/>
          <w:lang w:eastAsia="x-none"/>
        </w:rPr>
        <w:t>ovati</w:t>
      </w:r>
      <w:r w:rsidR="001712F0" w:rsidRPr="00647A0B">
        <w:rPr>
          <w:rFonts w:ascii="Arial" w:hAnsi="Arial" w:cs="Arial"/>
          <w:sz w:val="20"/>
          <w:szCs w:val="20"/>
          <w:lang w:val="x-none" w:eastAsia="x-none"/>
        </w:rPr>
        <w:t xml:space="preserve"> še</w:t>
      </w:r>
      <w:r w:rsidRPr="00647A0B">
        <w:rPr>
          <w:rFonts w:ascii="Arial" w:hAnsi="Arial" w:cs="Arial"/>
          <w:sz w:val="20"/>
          <w:szCs w:val="20"/>
          <w:lang w:eastAsia="x-none"/>
        </w:rPr>
        <w:t xml:space="preserve"> naslednje vsebine</w:t>
      </w:r>
      <w:r w:rsidR="001712F0" w:rsidRPr="00647A0B">
        <w:rPr>
          <w:rFonts w:ascii="Arial" w:hAnsi="Arial" w:cs="Arial"/>
          <w:sz w:val="20"/>
          <w:szCs w:val="20"/>
          <w:lang w:val="x-none" w:eastAsia="x-none"/>
        </w:rPr>
        <w:t>:</w:t>
      </w:r>
    </w:p>
    <w:p w14:paraId="47C10160" w14:textId="76F4A3E5" w:rsidR="00FB6B4C" w:rsidRPr="00647A0B" w:rsidRDefault="00FB6B4C" w:rsidP="00647A0B">
      <w:pPr>
        <w:pStyle w:val="Default"/>
        <w:numPr>
          <w:ilvl w:val="0"/>
          <w:numId w:val="6"/>
        </w:numPr>
        <w:jc w:val="both"/>
        <w:rPr>
          <w:sz w:val="20"/>
          <w:szCs w:val="20"/>
        </w:rPr>
      </w:pPr>
      <w:r w:rsidRPr="00647A0B">
        <w:rPr>
          <w:sz w:val="20"/>
          <w:szCs w:val="20"/>
        </w:rPr>
        <w:t xml:space="preserve">priporočena življenjska doba </w:t>
      </w:r>
      <w:r w:rsidR="00C1640E" w:rsidRPr="00647A0B">
        <w:rPr>
          <w:sz w:val="20"/>
          <w:szCs w:val="20"/>
        </w:rPr>
        <w:t xml:space="preserve">predmetov splošne rabe </w:t>
      </w:r>
      <w:r w:rsidRPr="00647A0B">
        <w:rPr>
          <w:sz w:val="20"/>
          <w:szCs w:val="20"/>
        </w:rPr>
        <w:t>in način ravnanja po prenehanju uporabe;</w:t>
      </w:r>
    </w:p>
    <w:p w14:paraId="106D07FA" w14:textId="22409103" w:rsidR="00FB6B4C" w:rsidRPr="00647A0B" w:rsidRDefault="00FB6B4C" w:rsidP="00647A0B">
      <w:pPr>
        <w:pStyle w:val="Default"/>
        <w:numPr>
          <w:ilvl w:val="0"/>
          <w:numId w:val="6"/>
        </w:numPr>
        <w:jc w:val="both"/>
        <w:rPr>
          <w:sz w:val="20"/>
          <w:szCs w:val="20"/>
        </w:rPr>
      </w:pPr>
      <w:r w:rsidRPr="00647A0B">
        <w:rPr>
          <w:sz w:val="20"/>
          <w:szCs w:val="20"/>
        </w:rPr>
        <w:t>predvideni ukrepi varstva pred sevanji</w:t>
      </w:r>
      <w:r w:rsidR="00C1640E" w:rsidRPr="00647A0B">
        <w:rPr>
          <w:sz w:val="20"/>
          <w:szCs w:val="20"/>
        </w:rPr>
        <w:t xml:space="preserve"> pri uporabi predmetov splošne rabe</w:t>
      </w:r>
      <w:r w:rsidRPr="00647A0B">
        <w:rPr>
          <w:sz w:val="20"/>
          <w:szCs w:val="20"/>
        </w:rPr>
        <w:t>;</w:t>
      </w:r>
    </w:p>
    <w:p w14:paraId="41D7C029" w14:textId="0DA4E4D1" w:rsidR="00FB6B4C" w:rsidRPr="00647A0B" w:rsidRDefault="00FB6B4C" w:rsidP="00647A0B">
      <w:pPr>
        <w:pStyle w:val="Default"/>
        <w:numPr>
          <w:ilvl w:val="0"/>
          <w:numId w:val="6"/>
        </w:numPr>
        <w:jc w:val="both"/>
        <w:rPr>
          <w:sz w:val="20"/>
          <w:szCs w:val="20"/>
        </w:rPr>
      </w:pPr>
      <w:r w:rsidRPr="00647A0B">
        <w:rPr>
          <w:sz w:val="20"/>
          <w:szCs w:val="20"/>
        </w:rPr>
        <w:t>ocena</w:t>
      </w:r>
      <w:r w:rsidR="00C1640E" w:rsidRPr="00647A0B">
        <w:rPr>
          <w:sz w:val="20"/>
          <w:szCs w:val="20"/>
        </w:rPr>
        <w:t xml:space="preserve"> individualne</w:t>
      </w:r>
      <w:r w:rsidRPr="00647A0B">
        <w:rPr>
          <w:sz w:val="20"/>
          <w:szCs w:val="20"/>
        </w:rPr>
        <w:t xml:space="preserve"> efektivne doze</w:t>
      </w:r>
      <w:r w:rsidR="009B61AE" w:rsidRPr="00647A0B">
        <w:rPr>
          <w:sz w:val="20"/>
          <w:szCs w:val="20"/>
        </w:rPr>
        <w:t xml:space="preserve"> pri normalni uporabi</w:t>
      </w:r>
      <w:r w:rsidRPr="00647A0B">
        <w:rPr>
          <w:sz w:val="20"/>
          <w:szCs w:val="20"/>
        </w:rPr>
        <w:t>;</w:t>
      </w:r>
    </w:p>
    <w:p w14:paraId="3D53AFEB" w14:textId="1B703DA5" w:rsidR="00214008" w:rsidRPr="00647A0B" w:rsidRDefault="00FB6B4C" w:rsidP="00647A0B">
      <w:pPr>
        <w:pStyle w:val="Default"/>
        <w:numPr>
          <w:ilvl w:val="0"/>
          <w:numId w:val="6"/>
        </w:numPr>
        <w:jc w:val="both"/>
        <w:rPr>
          <w:rFonts w:eastAsia="Times New Roman"/>
          <w:b/>
          <w:sz w:val="20"/>
          <w:szCs w:val="20"/>
          <w:lang w:val="x-none" w:eastAsia="x-none"/>
        </w:rPr>
      </w:pPr>
      <w:r w:rsidRPr="00647A0B">
        <w:rPr>
          <w:sz w:val="20"/>
          <w:szCs w:val="20"/>
        </w:rPr>
        <w:t>potencialna izpostavljenost (identifikacija izrednih dogodkov in ocena verjetnosti za njihov nastanek, ocena prostorske in časovne porazdelitve radioaktivnih snovi po morebitni kontaminaciji, ocena potencialnih efektivnih in ekvivalentnih doz pri teh dogodkih in ocen</w:t>
      </w:r>
      <w:r w:rsidR="009F6EA7" w:rsidRPr="00647A0B">
        <w:rPr>
          <w:sz w:val="20"/>
          <w:szCs w:val="20"/>
        </w:rPr>
        <w:t>o</w:t>
      </w:r>
      <w:r w:rsidRPr="00647A0B">
        <w:rPr>
          <w:sz w:val="20"/>
          <w:szCs w:val="20"/>
        </w:rPr>
        <w:t xml:space="preserve"> sevalnega tveganja</w:t>
      </w:r>
      <w:r w:rsidR="00032EF3" w:rsidRPr="00647A0B">
        <w:rPr>
          <w:sz w:val="20"/>
          <w:szCs w:val="20"/>
        </w:rPr>
        <w:t>)</w:t>
      </w:r>
      <w:r w:rsidR="00AB106B" w:rsidRPr="00647A0B">
        <w:rPr>
          <w:sz w:val="20"/>
          <w:szCs w:val="20"/>
        </w:rPr>
        <w:t>.</w:t>
      </w:r>
    </w:p>
    <w:p w14:paraId="36704856" w14:textId="4E028537" w:rsidR="00535F5E" w:rsidRPr="00647A0B" w:rsidRDefault="00535F5E" w:rsidP="00647A0B">
      <w:pPr>
        <w:pStyle w:val="Default"/>
        <w:ind w:left="360"/>
        <w:jc w:val="both"/>
        <w:rPr>
          <w:sz w:val="20"/>
          <w:szCs w:val="20"/>
          <w:lang w:eastAsia="x-none"/>
        </w:rPr>
      </w:pPr>
    </w:p>
    <w:p w14:paraId="51BD7B7A" w14:textId="31AF75D1" w:rsidR="009B4615" w:rsidRPr="00647A0B" w:rsidRDefault="009B4615" w:rsidP="00647A0B">
      <w:pPr>
        <w:pStyle w:val="Default"/>
        <w:numPr>
          <w:ilvl w:val="0"/>
          <w:numId w:val="9"/>
        </w:numPr>
        <w:jc w:val="both"/>
        <w:rPr>
          <w:sz w:val="20"/>
          <w:szCs w:val="20"/>
        </w:rPr>
      </w:pPr>
      <w:r w:rsidRPr="00647A0B">
        <w:rPr>
          <w:sz w:val="20"/>
          <w:szCs w:val="20"/>
        </w:rPr>
        <w:t>Če oseba, ki vlaga zahtevo iz prejšnjega odstavka ne more dostaviti tehnične dokumentacije, se</w:t>
      </w:r>
      <w:r w:rsidR="005F1918" w:rsidRPr="00647A0B">
        <w:rPr>
          <w:sz w:val="20"/>
          <w:szCs w:val="20"/>
        </w:rPr>
        <w:t xml:space="preserve"> lahko</w:t>
      </w:r>
      <w:r w:rsidRPr="00647A0B">
        <w:rPr>
          <w:sz w:val="20"/>
          <w:szCs w:val="20"/>
        </w:rPr>
        <w:t xml:space="preserve"> za tehnično dokumentacijo šteje</w:t>
      </w:r>
      <w:r w:rsidRPr="00647A0B">
        <w:rPr>
          <w:rFonts w:eastAsia="Times New Roman"/>
          <w:color w:val="auto"/>
          <w:sz w:val="20"/>
          <w:szCs w:val="20"/>
          <w:lang w:val="x-none" w:eastAsia="x-none"/>
        </w:rPr>
        <w:t xml:space="preserve"> </w:t>
      </w:r>
      <w:r w:rsidRPr="00647A0B">
        <w:rPr>
          <w:sz w:val="20"/>
          <w:szCs w:val="20"/>
        </w:rPr>
        <w:t>poročilo o pregledu in meritvah vira sevanja iz predpisa, ki ureja uporabo virov sevanja in sevalne dejavnosti.</w:t>
      </w:r>
      <w:r w:rsidR="00C91873" w:rsidRPr="00647A0B">
        <w:rPr>
          <w:sz w:val="20"/>
          <w:szCs w:val="20"/>
          <w:lang w:eastAsia="x-none"/>
        </w:rPr>
        <w:t>«</w:t>
      </w:r>
      <w:r w:rsidR="000C47FD">
        <w:rPr>
          <w:sz w:val="20"/>
          <w:szCs w:val="20"/>
          <w:lang w:eastAsia="x-none"/>
        </w:rPr>
        <w:t>.</w:t>
      </w:r>
    </w:p>
    <w:p w14:paraId="212FA3A6" w14:textId="1F397D02" w:rsidR="00535F5E" w:rsidRPr="00647A0B" w:rsidRDefault="00535F5E" w:rsidP="00535F5E">
      <w:pPr>
        <w:pStyle w:val="Odstavekseznama"/>
        <w:numPr>
          <w:ilvl w:val="0"/>
          <w:numId w:val="11"/>
        </w:numPr>
        <w:suppressAutoHyphens/>
        <w:overflowPunct w:val="0"/>
        <w:autoSpaceDE w:val="0"/>
        <w:autoSpaceDN w:val="0"/>
        <w:adjustRightInd w:val="0"/>
        <w:spacing w:before="480" w:after="0" w:line="240" w:lineRule="auto"/>
        <w:jc w:val="center"/>
        <w:textAlignment w:val="baseline"/>
        <w:rPr>
          <w:rFonts w:ascii="Arial" w:hAnsi="Arial" w:cs="Arial"/>
          <w:b/>
          <w:sz w:val="20"/>
          <w:szCs w:val="20"/>
          <w:lang w:eastAsia="x-none"/>
        </w:rPr>
      </w:pPr>
      <w:r w:rsidRPr="00647A0B">
        <w:rPr>
          <w:rFonts w:ascii="Arial" w:eastAsia="Times New Roman" w:hAnsi="Arial" w:cs="Arial"/>
          <w:b/>
          <w:sz w:val="20"/>
          <w:szCs w:val="20"/>
          <w:lang w:eastAsia="x-none"/>
        </w:rPr>
        <w:t>člen</w:t>
      </w:r>
    </w:p>
    <w:p w14:paraId="7B7D8419" w14:textId="57DB8CDA" w:rsidR="00535F5E" w:rsidRPr="00647A0B" w:rsidRDefault="00535F5E" w:rsidP="000C47FD">
      <w:pPr>
        <w:pStyle w:val="odstavek"/>
        <w:ind w:left="360"/>
        <w:jc w:val="both"/>
        <w:rPr>
          <w:rFonts w:ascii="Arial" w:hAnsi="Arial" w:cs="Arial"/>
          <w:sz w:val="20"/>
          <w:szCs w:val="20"/>
          <w:lang w:eastAsia="x-none"/>
        </w:rPr>
      </w:pPr>
      <w:r w:rsidRPr="00647A0B">
        <w:rPr>
          <w:rFonts w:ascii="Arial" w:hAnsi="Arial" w:cs="Arial"/>
          <w:sz w:val="20"/>
          <w:szCs w:val="20"/>
          <w:lang w:val="x-none" w:eastAsia="x-none"/>
        </w:rPr>
        <w:t xml:space="preserve">V 21. člena se </w:t>
      </w:r>
      <w:r w:rsidR="000C47FD">
        <w:rPr>
          <w:rFonts w:ascii="Arial" w:hAnsi="Arial" w:cs="Arial"/>
          <w:sz w:val="20"/>
          <w:szCs w:val="20"/>
          <w:lang w:eastAsia="x-none"/>
        </w:rPr>
        <w:t xml:space="preserve">v </w:t>
      </w:r>
      <w:r w:rsidR="000C47FD" w:rsidRPr="00647A0B">
        <w:rPr>
          <w:rFonts w:ascii="Arial" w:hAnsi="Arial" w:cs="Arial"/>
          <w:sz w:val="20"/>
          <w:szCs w:val="20"/>
          <w:lang w:val="x-none" w:eastAsia="x-none"/>
        </w:rPr>
        <w:t xml:space="preserve">drugem odstavku </w:t>
      </w:r>
      <w:r w:rsidRPr="00647A0B">
        <w:rPr>
          <w:rFonts w:ascii="Arial" w:hAnsi="Arial" w:cs="Arial"/>
          <w:sz w:val="20"/>
          <w:szCs w:val="20"/>
          <w:lang w:val="x-none" w:eastAsia="x-none"/>
        </w:rPr>
        <w:t>v prvem stavku izbriše besedilo »za referenčne osebe iz posameznih skupin prebivalstva«</w:t>
      </w:r>
      <w:r w:rsidRPr="00647A0B">
        <w:rPr>
          <w:rFonts w:ascii="Arial" w:hAnsi="Arial" w:cs="Arial"/>
          <w:sz w:val="20"/>
          <w:szCs w:val="20"/>
          <w:lang w:eastAsia="x-none"/>
        </w:rPr>
        <w:t>.</w:t>
      </w:r>
      <w:r w:rsidR="00194629" w:rsidRPr="00647A0B">
        <w:rPr>
          <w:rFonts w:ascii="Arial" w:hAnsi="Arial" w:cs="Arial"/>
          <w:sz w:val="20"/>
          <w:szCs w:val="20"/>
          <w:lang w:eastAsia="x-none"/>
        </w:rPr>
        <w:t xml:space="preserve"> </w:t>
      </w:r>
    </w:p>
    <w:p w14:paraId="7508855B" w14:textId="771302F6" w:rsidR="00535F5E" w:rsidRPr="00647A0B" w:rsidRDefault="00535F5E" w:rsidP="00537E41">
      <w:pPr>
        <w:pStyle w:val="Odstavekseznama"/>
        <w:numPr>
          <w:ilvl w:val="0"/>
          <w:numId w:val="11"/>
        </w:numPr>
        <w:suppressAutoHyphens/>
        <w:overflowPunct w:val="0"/>
        <w:autoSpaceDE w:val="0"/>
        <w:autoSpaceDN w:val="0"/>
        <w:adjustRightInd w:val="0"/>
        <w:spacing w:before="480" w:after="0" w:line="240" w:lineRule="auto"/>
        <w:jc w:val="center"/>
        <w:textAlignment w:val="baseline"/>
        <w:rPr>
          <w:rFonts w:ascii="Arial" w:hAnsi="Arial" w:cs="Arial"/>
          <w:sz w:val="20"/>
          <w:szCs w:val="20"/>
          <w:lang w:eastAsia="x-none"/>
        </w:rPr>
      </w:pPr>
      <w:r w:rsidRPr="00647A0B">
        <w:rPr>
          <w:rFonts w:ascii="Arial" w:eastAsia="Times New Roman" w:hAnsi="Arial" w:cs="Arial"/>
          <w:b/>
          <w:sz w:val="20"/>
          <w:szCs w:val="20"/>
          <w:lang w:eastAsia="x-none"/>
        </w:rPr>
        <w:t>člen</w:t>
      </w:r>
    </w:p>
    <w:p w14:paraId="41614B57" w14:textId="77777777" w:rsidR="00537E41" w:rsidRPr="00647A0B" w:rsidRDefault="00535F5E" w:rsidP="00537E41">
      <w:pPr>
        <w:pStyle w:val="odstavek"/>
        <w:ind w:left="360"/>
        <w:rPr>
          <w:rFonts w:ascii="Arial" w:hAnsi="Arial" w:cs="Arial"/>
          <w:sz w:val="20"/>
          <w:szCs w:val="20"/>
          <w:lang w:eastAsia="x-none"/>
        </w:rPr>
      </w:pPr>
      <w:r w:rsidRPr="00647A0B">
        <w:rPr>
          <w:rFonts w:ascii="Arial" w:hAnsi="Arial" w:cs="Arial"/>
          <w:sz w:val="20"/>
          <w:szCs w:val="20"/>
          <w:lang w:eastAsia="x-none"/>
        </w:rPr>
        <w:t>Za 25. členom se doda novi 25.a člen, ki se glasi:</w:t>
      </w:r>
    </w:p>
    <w:p w14:paraId="1DC04476" w14:textId="6E294C4E" w:rsidR="00535F5E" w:rsidRPr="00647A0B" w:rsidRDefault="00537E41" w:rsidP="00537E41">
      <w:pPr>
        <w:pStyle w:val="odstavek"/>
        <w:ind w:left="360"/>
        <w:jc w:val="center"/>
        <w:rPr>
          <w:rFonts w:ascii="Arial" w:hAnsi="Arial" w:cs="Arial"/>
          <w:sz w:val="20"/>
          <w:szCs w:val="20"/>
          <w:lang w:val="x-none" w:eastAsia="x-none"/>
        </w:rPr>
      </w:pPr>
      <w:r w:rsidRPr="00647A0B">
        <w:rPr>
          <w:rFonts w:ascii="Arial" w:hAnsi="Arial" w:cs="Arial"/>
          <w:sz w:val="20"/>
          <w:szCs w:val="20"/>
          <w:lang w:eastAsia="x-none"/>
        </w:rPr>
        <w:t>»</w:t>
      </w:r>
      <w:r w:rsidR="00535F5E" w:rsidRPr="00647A0B">
        <w:rPr>
          <w:rFonts w:ascii="Arial" w:hAnsi="Arial" w:cs="Arial"/>
          <w:sz w:val="20"/>
          <w:szCs w:val="20"/>
          <w:lang w:val="x-none" w:eastAsia="x-none"/>
        </w:rPr>
        <w:t>25a. člen</w:t>
      </w:r>
    </w:p>
    <w:p w14:paraId="740F2F97" w14:textId="77777777" w:rsidR="00535F5E" w:rsidRPr="00647A0B" w:rsidRDefault="00535F5E" w:rsidP="00537E41">
      <w:pPr>
        <w:pStyle w:val="lennovele"/>
        <w:jc w:val="center"/>
        <w:rPr>
          <w:rFonts w:ascii="Arial" w:hAnsi="Arial" w:cs="Arial"/>
          <w:sz w:val="20"/>
          <w:szCs w:val="20"/>
          <w:lang w:val="x-none" w:eastAsia="x-none"/>
        </w:rPr>
      </w:pPr>
      <w:r w:rsidRPr="00647A0B">
        <w:rPr>
          <w:rFonts w:ascii="Arial" w:hAnsi="Arial" w:cs="Arial"/>
          <w:sz w:val="20"/>
          <w:szCs w:val="20"/>
          <w:lang w:val="x-none" w:eastAsia="x-none"/>
        </w:rPr>
        <w:t>(ocenjevanje doz v primeru izrednega dogodka)</w:t>
      </w:r>
    </w:p>
    <w:p w14:paraId="7D909614" w14:textId="2254544B" w:rsidR="000C47FD" w:rsidRPr="000C47FD" w:rsidRDefault="00535F5E" w:rsidP="000C47FD">
      <w:pPr>
        <w:pStyle w:val="alineazaodstavkom"/>
        <w:numPr>
          <w:ilvl w:val="0"/>
          <w:numId w:val="13"/>
        </w:numPr>
        <w:jc w:val="both"/>
        <w:rPr>
          <w:rFonts w:ascii="Arial" w:hAnsi="Arial" w:cs="Arial"/>
          <w:sz w:val="20"/>
          <w:szCs w:val="20"/>
          <w:lang w:eastAsia="x-none"/>
        </w:rPr>
      </w:pPr>
      <w:r w:rsidRPr="00647A0B">
        <w:rPr>
          <w:rFonts w:ascii="Arial" w:hAnsi="Arial" w:cs="Arial"/>
          <w:sz w:val="20"/>
          <w:szCs w:val="20"/>
          <w:lang w:eastAsia="x-none"/>
        </w:rPr>
        <w:t>V primeru izrednega dogodka, zaradi katerega se aktivira državni načrt zaščite in reševanja za primer jedrske ali radiološke nesreče</w:t>
      </w:r>
      <w:bookmarkStart w:id="3" w:name="_Hlk61007233"/>
      <w:r w:rsidR="00DC798F" w:rsidRPr="00647A0B">
        <w:rPr>
          <w:rFonts w:ascii="Arial" w:hAnsi="Arial" w:cs="Arial"/>
          <w:sz w:val="20"/>
          <w:szCs w:val="20"/>
          <w:lang w:eastAsia="x-none"/>
        </w:rPr>
        <w:t xml:space="preserve"> in </w:t>
      </w:r>
      <w:r w:rsidR="006E68AA" w:rsidRPr="00647A0B">
        <w:rPr>
          <w:rFonts w:ascii="Arial" w:hAnsi="Arial" w:cs="Arial"/>
          <w:sz w:val="20"/>
          <w:szCs w:val="20"/>
          <w:lang w:eastAsia="x-none"/>
        </w:rPr>
        <w:t>pri katerem lahko pride do izpostavljenosti prebivalstva</w:t>
      </w:r>
      <w:bookmarkEnd w:id="3"/>
      <w:r w:rsidRPr="00647A0B">
        <w:rPr>
          <w:rFonts w:ascii="Arial" w:hAnsi="Arial" w:cs="Arial"/>
          <w:sz w:val="20"/>
          <w:szCs w:val="20"/>
          <w:lang w:eastAsia="x-none"/>
        </w:rPr>
        <w:t xml:space="preserve">, organ, pristojen za jedrsko varnost, </w:t>
      </w:r>
      <w:r w:rsidR="00C560BF" w:rsidRPr="00647A0B">
        <w:rPr>
          <w:rFonts w:ascii="Arial" w:hAnsi="Arial" w:cs="Arial"/>
          <w:sz w:val="20"/>
          <w:szCs w:val="20"/>
          <w:lang w:eastAsia="x-none"/>
        </w:rPr>
        <w:t xml:space="preserve">uporablja modele za </w:t>
      </w:r>
      <w:r w:rsidRPr="00647A0B">
        <w:rPr>
          <w:rFonts w:ascii="Arial" w:hAnsi="Arial" w:cs="Arial"/>
          <w:sz w:val="20"/>
          <w:szCs w:val="20"/>
          <w:lang w:eastAsia="x-none"/>
        </w:rPr>
        <w:t>sprotno oceno doz</w:t>
      </w:r>
      <w:r w:rsidR="00C91873" w:rsidRPr="00647A0B">
        <w:rPr>
          <w:rFonts w:ascii="Arial" w:hAnsi="Arial" w:cs="Arial"/>
          <w:sz w:val="20"/>
          <w:szCs w:val="20"/>
          <w:lang w:eastAsia="x-none"/>
        </w:rPr>
        <w:t>.</w:t>
      </w:r>
      <w:r w:rsidRPr="00647A0B">
        <w:rPr>
          <w:rFonts w:ascii="Arial" w:hAnsi="Arial" w:cs="Arial"/>
          <w:sz w:val="20"/>
          <w:szCs w:val="20"/>
          <w:lang w:eastAsia="x-none"/>
        </w:rPr>
        <w:t xml:space="preserve"> </w:t>
      </w:r>
      <w:r w:rsidR="00C91873" w:rsidRPr="00647A0B">
        <w:rPr>
          <w:rFonts w:ascii="Arial" w:hAnsi="Arial" w:cs="Arial"/>
          <w:sz w:val="20"/>
          <w:szCs w:val="20"/>
          <w:lang w:eastAsia="x-none"/>
        </w:rPr>
        <w:t>R</w:t>
      </w:r>
      <w:r w:rsidR="00C560BF" w:rsidRPr="00647A0B">
        <w:rPr>
          <w:rFonts w:ascii="Arial" w:hAnsi="Arial" w:cs="Arial"/>
          <w:sz w:val="20"/>
          <w:szCs w:val="20"/>
          <w:lang w:eastAsia="x-none"/>
        </w:rPr>
        <w:t>ezultati ocene so ena od</w:t>
      </w:r>
      <w:r w:rsidRPr="00647A0B">
        <w:rPr>
          <w:rFonts w:ascii="Arial" w:hAnsi="Arial" w:cs="Arial"/>
          <w:sz w:val="20"/>
          <w:szCs w:val="20"/>
          <w:lang w:eastAsia="x-none"/>
        </w:rPr>
        <w:t xml:space="preserve"> podlag za ukrepanje ob izrednem dogodku. Ocena temelji na podatkih o izrednem dogodku in podatkih monitoringa radioaktivnosti v okolju. </w:t>
      </w:r>
    </w:p>
    <w:p w14:paraId="3F69666B" w14:textId="55E695B4" w:rsidR="00535F5E" w:rsidRPr="000C47FD" w:rsidRDefault="00535F5E" w:rsidP="000C47FD">
      <w:pPr>
        <w:pStyle w:val="alineazaodstavkom"/>
        <w:numPr>
          <w:ilvl w:val="0"/>
          <w:numId w:val="13"/>
        </w:numPr>
        <w:jc w:val="both"/>
        <w:rPr>
          <w:rFonts w:ascii="Arial" w:hAnsi="Arial" w:cs="Arial"/>
          <w:sz w:val="20"/>
          <w:szCs w:val="20"/>
          <w:lang w:eastAsia="x-none"/>
        </w:rPr>
      </w:pPr>
      <w:r w:rsidRPr="00647A0B">
        <w:rPr>
          <w:rFonts w:ascii="Arial" w:hAnsi="Arial" w:cs="Arial"/>
          <w:sz w:val="20"/>
          <w:szCs w:val="20"/>
          <w:lang w:eastAsia="x-none"/>
        </w:rPr>
        <w:t>V primeru izrednega dogodka, zaradi katerega se aktivira državni načrt zaščite in reševanja za primer jedrske ali radiološke nesreče</w:t>
      </w:r>
      <w:r w:rsidR="00450216" w:rsidRPr="00647A0B">
        <w:rPr>
          <w:rFonts w:ascii="Arial" w:hAnsi="Arial" w:cs="Arial"/>
          <w:sz w:val="20"/>
          <w:szCs w:val="20"/>
          <w:lang w:eastAsia="x-none"/>
        </w:rPr>
        <w:t xml:space="preserve"> in pri katerem pride do izpostavljenosti prebivalstva, delavcev ali izvajalcev zaščitnih ukrepov</w:t>
      </w:r>
      <w:r w:rsidRPr="00647A0B">
        <w:rPr>
          <w:rFonts w:ascii="Arial" w:hAnsi="Arial" w:cs="Arial"/>
          <w:sz w:val="20"/>
          <w:szCs w:val="20"/>
          <w:lang w:eastAsia="x-none"/>
        </w:rPr>
        <w:t xml:space="preserve">, organ, pristojen za varstvo pred sevanji, zagotavlja izdelavo poročila o oceni prejetih doz. Ocena temelji na podatkih o izrednem dogodku, podatkih monitoringa radioaktivnosti v okolju in podatkih o meritvah osebnih doz izpostavljenih delavcev </w:t>
      </w:r>
      <w:r w:rsidRPr="00647A0B">
        <w:rPr>
          <w:rFonts w:ascii="Arial" w:hAnsi="Arial" w:cs="Arial"/>
          <w:sz w:val="20"/>
          <w:szCs w:val="20"/>
          <w:lang w:eastAsia="x-none"/>
        </w:rPr>
        <w:lastRenderedPageBreak/>
        <w:t xml:space="preserve">in izvajalcev zaščitnih ukrepov. Poročilo izdelajo pooblaščeni izvedenci varstva pred sevanji v rokih iz drugega ostavka 21. člena tega pravilnika. Poročilo vključuje oceno doz za referenčne osebe iz posameznih skupin prebivalstva, </w:t>
      </w:r>
      <w:r w:rsidR="00F830F7" w:rsidRPr="00647A0B">
        <w:rPr>
          <w:rFonts w:ascii="Arial" w:hAnsi="Arial" w:cs="Arial"/>
          <w:sz w:val="20"/>
          <w:szCs w:val="20"/>
          <w:lang w:eastAsia="x-none"/>
        </w:rPr>
        <w:t>delavce</w:t>
      </w:r>
      <w:r w:rsidRPr="00647A0B">
        <w:rPr>
          <w:rFonts w:ascii="Arial" w:hAnsi="Arial" w:cs="Arial"/>
          <w:sz w:val="20"/>
          <w:szCs w:val="20"/>
          <w:lang w:eastAsia="x-none"/>
        </w:rPr>
        <w:t xml:space="preserve"> in izvajalce zaščitnih </w:t>
      </w:r>
      <w:r w:rsidRPr="0039310F">
        <w:rPr>
          <w:rFonts w:ascii="Arial" w:hAnsi="Arial" w:cs="Arial"/>
          <w:sz w:val="20"/>
          <w:szCs w:val="20"/>
          <w:lang w:eastAsia="x-none"/>
        </w:rPr>
        <w:t>ukrepov</w:t>
      </w:r>
      <w:r w:rsidR="005B1A0C" w:rsidRPr="0039310F">
        <w:rPr>
          <w:rFonts w:ascii="Arial" w:hAnsi="Arial" w:cs="Arial"/>
          <w:sz w:val="20"/>
          <w:szCs w:val="20"/>
          <w:lang w:eastAsia="x-none"/>
        </w:rPr>
        <w:t xml:space="preserve"> in s tem povezana zdravstvena tveganja.</w:t>
      </w:r>
      <w:r w:rsidRPr="0039310F">
        <w:rPr>
          <w:rFonts w:ascii="Arial" w:hAnsi="Arial" w:cs="Arial"/>
          <w:sz w:val="20"/>
          <w:szCs w:val="20"/>
          <w:lang w:eastAsia="x-none"/>
        </w:rPr>
        <w:t xml:space="preserve"> Če se razmere ob izrednem dogodku bistveno spremenijo, ali če so na voljo novi podatki, katerih upoštevanje bi pomenilo bistveno drugačno oceno</w:t>
      </w:r>
      <w:r w:rsidRPr="00647A0B">
        <w:rPr>
          <w:rFonts w:ascii="Arial" w:hAnsi="Arial" w:cs="Arial"/>
          <w:sz w:val="20"/>
          <w:szCs w:val="20"/>
          <w:lang w:eastAsia="x-none"/>
        </w:rPr>
        <w:t>, se poročilo dopolni. Organ, pristojen za varstvo pred sevanji</w:t>
      </w:r>
      <w:r w:rsidR="000C47FD">
        <w:rPr>
          <w:rFonts w:ascii="Arial" w:hAnsi="Arial" w:cs="Arial"/>
          <w:sz w:val="20"/>
          <w:szCs w:val="20"/>
          <w:lang w:eastAsia="x-none"/>
        </w:rPr>
        <w:t>,</w:t>
      </w:r>
      <w:r w:rsidRPr="00647A0B">
        <w:rPr>
          <w:rFonts w:ascii="Arial" w:hAnsi="Arial" w:cs="Arial"/>
          <w:sz w:val="20"/>
          <w:szCs w:val="20"/>
          <w:lang w:eastAsia="x-none"/>
        </w:rPr>
        <w:t xml:space="preserve"> objavi poročilo na način dostopen javnosti.</w:t>
      </w:r>
      <w:r w:rsidR="00537E41" w:rsidRPr="00647A0B">
        <w:rPr>
          <w:rFonts w:ascii="Arial" w:hAnsi="Arial" w:cs="Arial"/>
          <w:sz w:val="20"/>
          <w:szCs w:val="20"/>
          <w:lang w:eastAsia="x-none"/>
        </w:rPr>
        <w:t>«</w:t>
      </w:r>
      <w:r w:rsidR="000C47FD">
        <w:rPr>
          <w:rFonts w:ascii="Arial" w:hAnsi="Arial" w:cs="Arial"/>
          <w:sz w:val="20"/>
          <w:szCs w:val="20"/>
          <w:lang w:eastAsia="x-none"/>
        </w:rPr>
        <w:t xml:space="preserve">. </w:t>
      </w:r>
    </w:p>
    <w:p w14:paraId="019051CA" w14:textId="1E5ED558" w:rsidR="007D14B3" w:rsidRPr="00647A0B" w:rsidRDefault="007D14B3" w:rsidP="007D14B3">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647A0B">
        <w:rPr>
          <w:rFonts w:ascii="Arial" w:eastAsia="Times New Roman" w:hAnsi="Arial" w:cs="Arial"/>
          <w:b/>
          <w:sz w:val="20"/>
          <w:szCs w:val="20"/>
          <w:lang w:val="x-none" w:eastAsia="x-none"/>
        </w:rPr>
        <w:t>Končna določba</w:t>
      </w:r>
    </w:p>
    <w:p w14:paraId="189E6EC7" w14:textId="77BC33C8" w:rsidR="007D14B3" w:rsidRPr="00647A0B" w:rsidRDefault="007D14B3" w:rsidP="00535F5E">
      <w:pPr>
        <w:pStyle w:val="Odstavekseznama"/>
        <w:numPr>
          <w:ilvl w:val="0"/>
          <w:numId w:val="11"/>
        </w:num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val="x-none" w:eastAsia="x-none"/>
        </w:rPr>
      </w:pPr>
      <w:r w:rsidRPr="00647A0B">
        <w:rPr>
          <w:rFonts w:ascii="Arial" w:eastAsia="Times New Roman" w:hAnsi="Arial" w:cs="Arial"/>
          <w:b/>
          <w:sz w:val="20"/>
          <w:szCs w:val="20"/>
          <w:lang w:eastAsia="x-none"/>
        </w:rPr>
        <w:t>člen</w:t>
      </w:r>
    </w:p>
    <w:p w14:paraId="110C8B35" w14:textId="77777777" w:rsidR="007D14B3" w:rsidRPr="00647A0B" w:rsidRDefault="007D14B3" w:rsidP="007D14B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val="x-none" w:eastAsia="x-none"/>
        </w:rPr>
      </w:pPr>
      <w:r w:rsidRPr="00647A0B">
        <w:rPr>
          <w:rFonts w:ascii="Arial" w:eastAsia="Times New Roman" w:hAnsi="Arial" w:cs="Arial"/>
          <w:b/>
          <w:sz w:val="20"/>
          <w:szCs w:val="20"/>
          <w:lang w:val="x-none" w:eastAsia="x-none"/>
        </w:rPr>
        <w:t>(začetek veljavnosti)</w:t>
      </w:r>
    </w:p>
    <w:p w14:paraId="2945371A" w14:textId="77777777" w:rsidR="007D14B3" w:rsidRPr="00647A0B" w:rsidRDefault="007D14B3" w:rsidP="007D14B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r w:rsidRPr="00647A0B">
        <w:rPr>
          <w:rFonts w:ascii="Arial" w:eastAsia="Times New Roman" w:hAnsi="Arial" w:cs="Arial"/>
          <w:sz w:val="20"/>
          <w:szCs w:val="20"/>
          <w:lang w:val="x-none" w:eastAsia="x-none"/>
        </w:rPr>
        <w:t xml:space="preserve">Ta </w:t>
      </w:r>
      <w:r w:rsidRPr="00647A0B">
        <w:rPr>
          <w:rFonts w:ascii="Arial" w:eastAsia="Times New Roman" w:hAnsi="Arial" w:cs="Arial"/>
          <w:sz w:val="20"/>
          <w:szCs w:val="20"/>
          <w:lang w:eastAsia="x-none"/>
        </w:rPr>
        <w:t>pravilnik</w:t>
      </w:r>
      <w:r w:rsidRPr="00647A0B">
        <w:rPr>
          <w:rFonts w:ascii="Arial" w:eastAsia="Times New Roman" w:hAnsi="Arial" w:cs="Arial"/>
          <w:sz w:val="20"/>
          <w:szCs w:val="20"/>
          <w:lang w:val="x-none" w:eastAsia="x-none"/>
        </w:rPr>
        <w:t xml:space="preserve"> začne veljati naslednji dan po objavi v Uradnem listu Republike Slovenije.</w:t>
      </w:r>
    </w:p>
    <w:p w14:paraId="5F5F9D2C" w14:textId="77777777" w:rsidR="007D14B3" w:rsidRPr="00647A0B" w:rsidRDefault="007D14B3" w:rsidP="007D14B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721D966F" w14:textId="77777777" w:rsidR="007D14B3" w:rsidRPr="00647A0B" w:rsidRDefault="007D14B3" w:rsidP="007D14B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val="x-none" w:eastAsia="x-none"/>
        </w:rPr>
      </w:pPr>
    </w:p>
    <w:p w14:paraId="742102A1" w14:textId="6F20991C" w:rsidR="007D14B3" w:rsidRPr="002A6A38" w:rsidRDefault="007D14B3" w:rsidP="007D14B3">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x-none"/>
        </w:rPr>
      </w:pPr>
      <w:r w:rsidRPr="00647A0B">
        <w:rPr>
          <w:rFonts w:ascii="Arial" w:eastAsia="Times New Roman" w:hAnsi="Arial" w:cs="Arial"/>
          <w:sz w:val="20"/>
          <w:szCs w:val="20"/>
          <w:lang w:val="x-none" w:eastAsia="x-none"/>
        </w:rPr>
        <w:t xml:space="preserve">Št. </w:t>
      </w:r>
      <w:r w:rsidR="002A6A38">
        <w:rPr>
          <w:rFonts w:ascii="Arial" w:eastAsia="Times New Roman" w:hAnsi="Arial" w:cs="Arial"/>
          <w:sz w:val="20"/>
          <w:szCs w:val="20"/>
          <w:lang w:eastAsia="x-none"/>
        </w:rPr>
        <w:t>0070-16</w:t>
      </w:r>
      <w:r w:rsidR="00A53F9D">
        <w:rPr>
          <w:rFonts w:ascii="Arial" w:eastAsia="Times New Roman" w:hAnsi="Arial" w:cs="Arial"/>
          <w:sz w:val="20"/>
          <w:szCs w:val="20"/>
          <w:lang w:eastAsia="x-none"/>
        </w:rPr>
        <w:t>/2021</w:t>
      </w:r>
    </w:p>
    <w:p w14:paraId="316EC051" w14:textId="31534CBC" w:rsidR="007D14B3" w:rsidRPr="000C47FD" w:rsidRDefault="007D14B3" w:rsidP="007D14B3">
      <w:pPr>
        <w:overflowPunct w:val="0"/>
        <w:autoSpaceDE w:val="0"/>
        <w:autoSpaceDN w:val="0"/>
        <w:adjustRightInd w:val="0"/>
        <w:spacing w:after="0" w:line="240" w:lineRule="auto"/>
        <w:jc w:val="both"/>
        <w:textAlignment w:val="baseline"/>
        <w:rPr>
          <w:rFonts w:ascii="Arial" w:eastAsia="Times New Roman" w:hAnsi="Arial" w:cs="Arial"/>
          <w:snapToGrid w:val="0"/>
          <w:color w:val="000000"/>
          <w:sz w:val="20"/>
          <w:szCs w:val="20"/>
          <w:lang w:eastAsia="x-none"/>
        </w:rPr>
      </w:pPr>
      <w:r w:rsidRPr="00647A0B">
        <w:rPr>
          <w:rFonts w:ascii="Arial" w:eastAsia="Times New Roman" w:hAnsi="Arial" w:cs="Arial"/>
          <w:snapToGrid w:val="0"/>
          <w:color w:val="000000"/>
          <w:sz w:val="20"/>
          <w:szCs w:val="20"/>
          <w:lang w:val="x-none" w:eastAsia="x-none"/>
        </w:rPr>
        <w:t xml:space="preserve">Ljubljana, </w:t>
      </w:r>
      <w:r w:rsidR="000C47FD">
        <w:rPr>
          <w:rFonts w:ascii="Arial" w:eastAsia="Times New Roman" w:hAnsi="Arial" w:cs="Arial"/>
          <w:snapToGrid w:val="0"/>
          <w:color w:val="000000"/>
          <w:sz w:val="20"/>
          <w:szCs w:val="20"/>
          <w:lang w:eastAsia="x-none"/>
        </w:rPr>
        <w:t>26. januarja 2021</w:t>
      </w:r>
    </w:p>
    <w:p w14:paraId="00D4B793" w14:textId="77777777" w:rsidR="007D14B3" w:rsidRPr="00647A0B" w:rsidRDefault="007D14B3" w:rsidP="007D14B3">
      <w:p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r w:rsidRPr="00647A0B">
        <w:rPr>
          <w:rFonts w:ascii="Arial" w:eastAsia="Times New Roman" w:hAnsi="Arial" w:cs="Arial"/>
          <w:sz w:val="20"/>
          <w:szCs w:val="20"/>
          <w:lang w:val="x-none" w:eastAsia="x-none"/>
        </w:rPr>
        <w:t xml:space="preserve">EVA </w:t>
      </w:r>
      <w:r w:rsidRPr="000C47FD">
        <w:rPr>
          <w:rFonts w:ascii="Arial" w:hAnsi="Arial" w:cs="Arial"/>
          <w:bCs/>
          <w:sz w:val="20"/>
          <w:szCs w:val="20"/>
        </w:rPr>
        <w:t>2020-2711-0129</w:t>
      </w:r>
    </w:p>
    <w:p w14:paraId="7B933533" w14:textId="3E408AE2" w:rsidR="007D14B3" w:rsidRPr="000C47FD" w:rsidRDefault="000C47FD" w:rsidP="000C47FD">
      <w:pPr>
        <w:spacing w:after="0" w:line="240" w:lineRule="auto"/>
        <w:ind w:left="2832" w:firstLine="708"/>
        <w:jc w:val="center"/>
        <w:rPr>
          <w:rFonts w:ascii="Arial" w:hAnsi="Arial" w:cs="Arial"/>
          <w:sz w:val="20"/>
          <w:szCs w:val="20"/>
        </w:rPr>
      </w:pPr>
      <w:r w:rsidRPr="000C47FD">
        <w:rPr>
          <w:rFonts w:ascii="Arial" w:eastAsia="Times New Roman" w:hAnsi="Arial" w:cs="Arial"/>
          <w:color w:val="000000"/>
          <w:sz w:val="20"/>
          <w:szCs w:val="20"/>
          <w:lang w:eastAsia="sl-SI"/>
        </w:rPr>
        <w:t>v funkciji ministra za zdravje</w:t>
      </w:r>
    </w:p>
    <w:p w14:paraId="73DFAFCE" w14:textId="77777777" w:rsidR="00D71516" w:rsidRPr="000C47FD" w:rsidRDefault="00290405" w:rsidP="007D14B3">
      <w:pPr>
        <w:spacing w:after="0" w:line="240" w:lineRule="auto"/>
        <w:ind w:left="2832" w:firstLine="708"/>
        <w:jc w:val="center"/>
        <w:rPr>
          <w:rFonts w:ascii="Arial" w:eastAsia="Times New Roman" w:hAnsi="Arial" w:cs="Arial"/>
          <w:color w:val="000000"/>
          <w:sz w:val="20"/>
          <w:szCs w:val="20"/>
          <w:lang w:eastAsia="sl-SI"/>
        </w:rPr>
      </w:pPr>
      <w:r w:rsidRPr="000C47FD">
        <w:rPr>
          <w:rFonts w:ascii="Arial" w:eastAsia="Times New Roman" w:hAnsi="Arial" w:cs="Arial"/>
          <w:color w:val="000000"/>
          <w:sz w:val="20"/>
          <w:szCs w:val="20"/>
          <w:lang w:eastAsia="sl-SI"/>
        </w:rPr>
        <w:t>Janez Janša</w:t>
      </w:r>
    </w:p>
    <w:p w14:paraId="67687509" w14:textId="77777777" w:rsidR="00D71516" w:rsidRPr="000C47FD" w:rsidRDefault="00D71516" w:rsidP="00D71516">
      <w:pPr>
        <w:spacing w:after="0" w:line="240" w:lineRule="auto"/>
        <w:ind w:left="2832" w:firstLine="708"/>
        <w:jc w:val="center"/>
        <w:rPr>
          <w:rFonts w:ascii="Arial" w:eastAsia="Times New Roman" w:hAnsi="Arial" w:cs="Arial"/>
          <w:color w:val="000000"/>
          <w:sz w:val="20"/>
          <w:szCs w:val="20"/>
          <w:lang w:eastAsia="sl-SI"/>
        </w:rPr>
      </w:pPr>
      <w:r w:rsidRPr="000C47FD">
        <w:rPr>
          <w:rFonts w:ascii="Arial" w:eastAsia="Times New Roman" w:hAnsi="Arial" w:cs="Arial"/>
          <w:color w:val="000000"/>
          <w:sz w:val="20"/>
          <w:szCs w:val="20"/>
          <w:lang w:eastAsia="sl-SI"/>
        </w:rPr>
        <w:t xml:space="preserve">predsednik vlade </w:t>
      </w:r>
    </w:p>
    <w:p w14:paraId="6F2BBE57" w14:textId="77777777" w:rsidR="00D467B4" w:rsidRPr="00647A0B" w:rsidRDefault="00D467B4" w:rsidP="000023FE">
      <w:pPr>
        <w:spacing w:after="72" w:line="240" w:lineRule="auto"/>
        <w:rPr>
          <w:rFonts w:ascii="Arial" w:eastAsia="Times New Roman" w:hAnsi="Arial" w:cs="Arial"/>
          <w:color w:val="000000"/>
          <w:sz w:val="20"/>
          <w:szCs w:val="20"/>
          <w:lang w:eastAsia="sl-SI"/>
        </w:rPr>
      </w:pPr>
    </w:p>
    <w:sectPr w:rsidR="00D467B4" w:rsidRPr="00647A0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524260" w14:textId="77777777" w:rsidR="00331CD5" w:rsidRDefault="00331CD5" w:rsidP="00730FCE">
      <w:pPr>
        <w:spacing w:after="0" w:line="240" w:lineRule="auto"/>
      </w:pPr>
      <w:r>
        <w:separator/>
      </w:r>
    </w:p>
  </w:endnote>
  <w:endnote w:type="continuationSeparator" w:id="0">
    <w:p w14:paraId="5108535C" w14:textId="77777777" w:rsidR="00331CD5" w:rsidRDefault="00331CD5" w:rsidP="00730F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C84BB" w14:textId="77777777" w:rsidR="00331CD5" w:rsidRDefault="00331CD5" w:rsidP="00730FCE">
      <w:pPr>
        <w:spacing w:after="0" w:line="240" w:lineRule="auto"/>
      </w:pPr>
      <w:r>
        <w:separator/>
      </w:r>
    </w:p>
  </w:footnote>
  <w:footnote w:type="continuationSeparator" w:id="0">
    <w:p w14:paraId="3E75037F" w14:textId="77777777" w:rsidR="00331CD5" w:rsidRDefault="00331CD5" w:rsidP="00730F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BD3EA2"/>
    <w:multiLevelType w:val="hybridMultilevel"/>
    <w:tmpl w:val="12769EF6"/>
    <w:lvl w:ilvl="0" w:tplc="C4245182">
      <w:start w:val="1000"/>
      <w:numFmt w:val="bullet"/>
      <w:lvlText w:val="-"/>
      <w:lvlJc w:val="left"/>
      <w:pPr>
        <w:ind w:left="720" w:hanging="360"/>
      </w:pPr>
      <w:rPr>
        <w:rFonts w:ascii="Times New Roman" w:hAnsi="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0060CD"/>
    <w:multiLevelType w:val="hybridMultilevel"/>
    <w:tmpl w:val="CB9C93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5D5495"/>
    <w:multiLevelType w:val="hybridMultilevel"/>
    <w:tmpl w:val="CBE46978"/>
    <w:lvl w:ilvl="0" w:tplc="C4245182">
      <w:start w:val="1000"/>
      <w:numFmt w:val="bullet"/>
      <w:lvlText w:val="-"/>
      <w:lvlJc w:val="left"/>
      <w:pPr>
        <w:tabs>
          <w:tab w:val="num" w:pos="360"/>
        </w:tabs>
        <w:ind w:left="360" w:hanging="360"/>
      </w:pPr>
      <w:rPr>
        <w:rFonts w:ascii="Times New Roman" w:hAnsi="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9F598A"/>
    <w:multiLevelType w:val="hybridMultilevel"/>
    <w:tmpl w:val="B45E300E"/>
    <w:lvl w:ilvl="0" w:tplc="3FB8C7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4435DDA"/>
    <w:multiLevelType w:val="hybridMultilevel"/>
    <w:tmpl w:val="7AA20D84"/>
    <w:lvl w:ilvl="0" w:tplc="BFC45E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64F5467"/>
    <w:multiLevelType w:val="hybridMultilevel"/>
    <w:tmpl w:val="04942022"/>
    <w:lvl w:ilvl="0" w:tplc="2F9E1E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52E724D"/>
    <w:multiLevelType w:val="hybridMultilevel"/>
    <w:tmpl w:val="A9966194"/>
    <w:lvl w:ilvl="0" w:tplc="82ECF79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A367450"/>
    <w:multiLevelType w:val="hybridMultilevel"/>
    <w:tmpl w:val="1D8A76A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11E6E39"/>
    <w:multiLevelType w:val="hybridMultilevel"/>
    <w:tmpl w:val="09FAF770"/>
    <w:lvl w:ilvl="0" w:tplc="745687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31A7D77"/>
    <w:multiLevelType w:val="hybridMultilevel"/>
    <w:tmpl w:val="2B22385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4CC3658"/>
    <w:multiLevelType w:val="hybridMultilevel"/>
    <w:tmpl w:val="416A0CCA"/>
    <w:lvl w:ilvl="0" w:tplc="F3A82F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7CC56AA"/>
    <w:multiLevelType w:val="hybridMultilevel"/>
    <w:tmpl w:val="0254A37A"/>
    <w:lvl w:ilvl="0" w:tplc="C4245182">
      <w:start w:val="1000"/>
      <w:numFmt w:val="bullet"/>
      <w:lvlText w:val="-"/>
      <w:lvlJc w:val="left"/>
      <w:pPr>
        <w:ind w:left="720" w:hanging="360"/>
      </w:pPr>
      <w:rPr>
        <w:rFonts w:ascii="Times New Roman" w:hAnsi="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B614574"/>
    <w:multiLevelType w:val="hybridMultilevel"/>
    <w:tmpl w:val="D5D28A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EAE34D1"/>
    <w:multiLevelType w:val="hybridMultilevel"/>
    <w:tmpl w:val="C5CA89CE"/>
    <w:lvl w:ilvl="0" w:tplc="C4245182">
      <w:start w:val="1000"/>
      <w:numFmt w:val="bullet"/>
      <w:lvlText w:val="-"/>
      <w:lvlJc w:val="left"/>
      <w:pPr>
        <w:ind w:left="720" w:hanging="360"/>
      </w:pPr>
      <w:rPr>
        <w:rFonts w:ascii="Times New Roman" w:hAnsi="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5"/>
  </w:num>
  <w:num w:numId="3">
    <w:abstractNumId w:val="7"/>
  </w:num>
  <w:num w:numId="4">
    <w:abstractNumId w:val="4"/>
  </w:num>
  <w:num w:numId="5">
    <w:abstractNumId w:val="8"/>
  </w:num>
  <w:num w:numId="6">
    <w:abstractNumId w:val="0"/>
  </w:num>
  <w:num w:numId="7">
    <w:abstractNumId w:val="12"/>
  </w:num>
  <w:num w:numId="8">
    <w:abstractNumId w:val="11"/>
  </w:num>
  <w:num w:numId="9">
    <w:abstractNumId w:val="10"/>
  </w:num>
  <w:num w:numId="10">
    <w:abstractNumId w:val="13"/>
  </w:num>
  <w:num w:numId="11">
    <w:abstractNumId w:val="1"/>
  </w:num>
  <w:num w:numId="12">
    <w:abstractNumId w:val="6"/>
  </w:num>
  <w:num w:numId="13">
    <w:abstractNumId w:val="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DDE"/>
    <w:rsid w:val="00001E35"/>
    <w:rsid w:val="000023FE"/>
    <w:rsid w:val="00016CD0"/>
    <w:rsid w:val="00032EF3"/>
    <w:rsid w:val="00042D7E"/>
    <w:rsid w:val="00046798"/>
    <w:rsid w:val="0005472D"/>
    <w:rsid w:val="00072591"/>
    <w:rsid w:val="00090C57"/>
    <w:rsid w:val="000A3593"/>
    <w:rsid w:val="000A5674"/>
    <w:rsid w:val="000B5F13"/>
    <w:rsid w:val="000C47FD"/>
    <w:rsid w:val="000C60F9"/>
    <w:rsid w:val="000F6324"/>
    <w:rsid w:val="00113BBE"/>
    <w:rsid w:val="00160D9F"/>
    <w:rsid w:val="001712F0"/>
    <w:rsid w:val="0017446A"/>
    <w:rsid w:val="00193AC6"/>
    <w:rsid w:val="00194629"/>
    <w:rsid w:val="00195E4A"/>
    <w:rsid w:val="001A0B00"/>
    <w:rsid w:val="001B4DC9"/>
    <w:rsid w:val="001B58F6"/>
    <w:rsid w:val="001C4C0F"/>
    <w:rsid w:val="001F7B46"/>
    <w:rsid w:val="002002EF"/>
    <w:rsid w:val="00214008"/>
    <w:rsid w:val="00225C16"/>
    <w:rsid w:val="0023253C"/>
    <w:rsid w:val="002522EA"/>
    <w:rsid w:val="0026165F"/>
    <w:rsid w:val="00283DED"/>
    <w:rsid w:val="00290405"/>
    <w:rsid w:val="002A2253"/>
    <w:rsid w:val="002A6A38"/>
    <w:rsid w:val="002E4EF9"/>
    <w:rsid w:val="00322D8A"/>
    <w:rsid w:val="00331CD5"/>
    <w:rsid w:val="003365FC"/>
    <w:rsid w:val="00337D1E"/>
    <w:rsid w:val="003523FF"/>
    <w:rsid w:val="003629F1"/>
    <w:rsid w:val="003807DE"/>
    <w:rsid w:val="00390ECA"/>
    <w:rsid w:val="0039310F"/>
    <w:rsid w:val="003B37D5"/>
    <w:rsid w:val="003C4BF8"/>
    <w:rsid w:val="003C5E0B"/>
    <w:rsid w:val="003D5413"/>
    <w:rsid w:val="004246E1"/>
    <w:rsid w:val="00450216"/>
    <w:rsid w:val="00470535"/>
    <w:rsid w:val="004B7025"/>
    <w:rsid w:val="004D75D8"/>
    <w:rsid w:val="004F5D5B"/>
    <w:rsid w:val="00503AC6"/>
    <w:rsid w:val="0050527B"/>
    <w:rsid w:val="00515036"/>
    <w:rsid w:val="00516807"/>
    <w:rsid w:val="00535F5E"/>
    <w:rsid w:val="00537E41"/>
    <w:rsid w:val="005449A3"/>
    <w:rsid w:val="00576B27"/>
    <w:rsid w:val="005A58F2"/>
    <w:rsid w:val="005B1A0C"/>
    <w:rsid w:val="005F0C7D"/>
    <w:rsid w:val="005F1918"/>
    <w:rsid w:val="006276E4"/>
    <w:rsid w:val="00643905"/>
    <w:rsid w:val="00647A0B"/>
    <w:rsid w:val="00653EE7"/>
    <w:rsid w:val="00664250"/>
    <w:rsid w:val="00666CBA"/>
    <w:rsid w:val="00677D25"/>
    <w:rsid w:val="006A1CEA"/>
    <w:rsid w:val="006B5CA0"/>
    <w:rsid w:val="006C4234"/>
    <w:rsid w:val="006D4C3C"/>
    <w:rsid w:val="006E68AA"/>
    <w:rsid w:val="006E7A55"/>
    <w:rsid w:val="006F2A92"/>
    <w:rsid w:val="007263A3"/>
    <w:rsid w:val="00730FCE"/>
    <w:rsid w:val="00741C88"/>
    <w:rsid w:val="007473F1"/>
    <w:rsid w:val="0078044D"/>
    <w:rsid w:val="00794F8C"/>
    <w:rsid w:val="007C4A2B"/>
    <w:rsid w:val="007C5435"/>
    <w:rsid w:val="007D14B3"/>
    <w:rsid w:val="00825260"/>
    <w:rsid w:val="00827353"/>
    <w:rsid w:val="008328A4"/>
    <w:rsid w:val="00840DA1"/>
    <w:rsid w:val="00845FB0"/>
    <w:rsid w:val="00847858"/>
    <w:rsid w:val="00854FCA"/>
    <w:rsid w:val="00866C80"/>
    <w:rsid w:val="008702B2"/>
    <w:rsid w:val="00887A03"/>
    <w:rsid w:val="008A2BE1"/>
    <w:rsid w:val="008B77DB"/>
    <w:rsid w:val="008C2A9B"/>
    <w:rsid w:val="008D0EA1"/>
    <w:rsid w:val="008E6ECF"/>
    <w:rsid w:val="00915193"/>
    <w:rsid w:val="009423F0"/>
    <w:rsid w:val="00943DDE"/>
    <w:rsid w:val="00964B94"/>
    <w:rsid w:val="009B4615"/>
    <w:rsid w:val="009B61AE"/>
    <w:rsid w:val="009E0496"/>
    <w:rsid w:val="009F1111"/>
    <w:rsid w:val="009F6EA7"/>
    <w:rsid w:val="00A11BC4"/>
    <w:rsid w:val="00A3073B"/>
    <w:rsid w:val="00A4759C"/>
    <w:rsid w:val="00A47DFD"/>
    <w:rsid w:val="00A513F2"/>
    <w:rsid w:val="00A53F9D"/>
    <w:rsid w:val="00A70BED"/>
    <w:rsid w:val="00A70C4A"/>
    <w:rsid w:val="00A7132D"/>
    <w:rsid w:val="00A913E5"/>
    <w:rsid w:val="00AA6012"/>
    <w:rsid w:val="00AA713C"/>
    <w:rsid w:val="00AB106B"/>
    <w:rsid w:val="00AD3F94"/>
    <w:rsid w:val="00AF5901"/>
    <w:rsid w:val="00AF713B"/>
    <w:rsid w:val="00B13459"/>
    <w:rsid w:val="00B36B88"/>
    <w:rsid w:val="00B506E8"/>
    <w:rsid w:val="00B52203"/>
    <w:rsid w:val="00B5235A"/>
    <w:rsid w:val="00B53142"/>
    <w:rsid w:val="00B730DF"/>
    <w:rsid w:val="00B76B67"/>
    <w:rsid w:val="00B77399"/>
    <w:rsid w:val="00B95406"/>
    <w:rsid w:val="00BC3826"/>
    <w:rsid w:val="00BD5CA9"/>
    <w:rsid w:val="00BF3E26"/>
    <w:rsid w:val="00C1640E"/>
    <w:rsid w:val="00C43D8F"/>
    <w:rsid w:val="00C560BF"/>
    <w:rsid w:val="00C91873"/>
    <w:rsid w:val="00CA4A0A"/>
    <w:rsid w:val="00CB25D2"/>
    <w:rsid w:val="00CB3E59"/>
    <w:rsid w:val="00CD3124"/>
    <w:rsid w:val="00CE635A"/>
    <w:rsid w:val="00D26FEF"/>
    <w:rsid w:val="00D467B4"/>
    <w:rsid w:val="00D54009"/>
    <w:rsid w:val="00D71516"/>
    <w:rsid w:val="00D912AE"/>
    <w:rsid w:val="00DC3FAD"/>
    <w:rsid w:val="00DC798F"/>
    <w:rsid w:val="00E138E3"/>
    <w:rsid w:val="00E3140F"/>
    <w:rsid w:val="00E426AE"/>
    <w:rsid w:val="00E61431"/>
    <w:rsid w:val="00E82A9A"/>
    <w:rsid w:val="00EA28B2"/>
    <w:rsid w:val="00EE5452"/>
    <w:rsid w:val="00F10FDB"/>
    <w:rsid w:val="00F575B0"/>
    <w:rsid w:val="00F647FA"/>
    <w:rsid w:val="00F65141"/>
    <w:rsid w:val="00F7358C"/>
    <w:rsid w:val="00F830F7"/>
    <w:rsid w:val="00FA6399"/>
    <w:rsid w:val="00FB6983"/>
    <w:rsid w:val="00FB6B4C"/>
    <w:rsid w:val="00FB7EF7"/>
    <w:rsid w:val="00FD448A"/>
    <w:rsid w:val="00FD7BF4"/>
    <w:rsid w:val="00FE36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41FF1C8"/>
  <w15:chartTrackingRefBased/>
  <w15:docId w15:val="{0B51BE4B-C73E-484C-AB7E-36BC7BC70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943DD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943DD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943DD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D14B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D14B3"/>
    <w:rPr>
      <w:rFonts w:ascii="Segoe UI" w:hAnsi="Segoe UI" w:cs="Segoe UI"/>
      <w:sz w:val="18"/>
      <w:szCs w:val="18"/>
    </w:rPr>
  </w:style>
  <w:style w:type="paragraph" w:customStyle="1" w:styleId="odstavek">
    <w:name w:val="odstavek"/>
    <w:basedOn w:val="Navaden"/>
    <w:rsid w:val="00E614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E614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E614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E6143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470535"/>
    <w:pPr>
      <w:autoSpaceDE w:val="0"/>
      <w:autoSpaceDN w:val="0"/>
      <w:adjustRightInd w:val="0"/>
      <w:spacing w:after="0" w:line="240" w:lineRule="auto"/>
    </w:pPr>
    <w:rPr>
      <w:rFonts w:ascii="Arial" w:hAnsi="Arial" w:cs="Arial"/>
      <w:color w:val="000000"/>
      <w:sz w:val="24"/>
      <w:szCs w:val="24"/>
    </w:rPr>
  </w:style>
  <w:style w:type="paragraph" w:customStyle="1" w:styleId="lennovele">
    <w:name w:val="lennovele"/>
    <w:basedOn w:val="Navaden"/>
    <w:rsid w:val="008328A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8328A4"/>
    <w:rPr>
      <w:color w:val="0563C1" w:themeColor="hyperlink"/>
      <w:u w:val="single"/>
    </w:rPr>
  </w:style>
  <w:style w:type="character" w:styleId="Nerazreenaomemba">
    <w:name w:val="Unresolved Mention"/>
    <w:basedOn w:val="Privzetapisavaodstavka"/>
    <w:uiPriority w:val="99"/>
    <w:semiHidden/>
    <w:unhideWhenUsed/>
    <w:rsid w:val="008328A4"/>
    <w:rPr>
      <w:color w:val="605E5C"/>
      <w:shd w:val="clear" w:color="auto" w:fill="E1DFDD"/>
    </w:rPr>
  </w:style>
  <w:style w:type="paragraph" w:styleId="Odstavekseznama">
    <w:name w:val="List Paragraph"/>
    <w:basedOn w:val="Navaden"/>
    <w:uiPriority w:val="34"/>
    <w:qFormat/>
    <w:rsid w:val="00F575B0"/>
    <w:pPr>
      <w:ind w:left="720"/>
      <w:contextualSpacing/>
    </w:pPr>
  </w:style>
  <w:style w:type="paragraph" w:styleId="HTML-oblikovano">
    <w:name w:val="HTML Preformatted"/>
    <w:basedOn w:val="Navaden"/>
    <w:link w:val="HTML-oblikovanoZnak"/>
    <w:uiPriority w:val="99"/>
    <w:semiHidden/>
    <w:unhideWhenUsed/>
    <w:rsid w:val="005A58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5A58F2"/>
    <w:rPr>
      <w:rFonts w:ascii="Courier New" w:eastAsia="Times New Roman" w:hAnsi="Courier New" w:cs="Courier New"/>
      <w:sz w:val="20"/>
      <w:szCs w:val="20"/>
      <w:lang w:eastAsia="sl-SI"/>
    </w:rPr>
  </w:style>
  <w:style w:type="character" w:styleId="Pripombasklic">
    <w:name w:val="annotation reference"/>
    <w:basedOn w:val="Privzetapisavaodstavka"/>
    <w:uiPriority w:val="99"/>
    <w:semiHidden/>
    <w:unhideWhenUsed/>
    <w:rsid w:val="00E138E3"/>
    <w:rPr>
      <w:sz w:val="16"/>
      <w:szCs w:val="16"/>
    </w:rPr>
  </w:style>
  <w:style w:type="paragraph" w:styleId="Pripombabesedilo">
    <w:name w:val="annotation text"/>
    <w:basedOn w:val="Navaden"/>
    <w:link w:val="PripombabesediloZnak"/>
    <w:uiPriority w:val="99"/>
    <w:semiHidden/>
    <w:unhideWhenUsed/>
    <w:rsid w:val="00E138E3"/>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138E3"/>
    <w:rPr>
      <w:sz w:val="20"/>
      <w:szCs w:val="20"/>
    </w:rPr>
  </w:style>
  <w:style w:type="paragraph" w:styleId="Zadevapripombe">
    <w:name w:val="annotation subject"/>
    <w:basedOn w:val="Pripombabesedilo"/>
    <w:next w:val="Pripombabesedilo"/>
    <w:link w:val="ZadevapripombeZnak"/>
    <w:uiPriority w:val="99"/>
    <w:semiHidden/>
    <w:unhideWhenUsed/>
    <w:rsid w:val="00E138E3"/>
    <w:rPr>
      <w:b/>
      <w:bCs/>
    </w:rPr>
  </w:style>
  <w:style w:type="character" w:customStyle="1" w:styleId="ZadevapripombeZnak">
    <w:name w:val="Zadeva pripombe Znak"/>
    <w:basedOn w:val="PripombabesediloZnak"/>
    <w:link w:val="Zadevapripombe"/>
    <w:uiPriority w:val="99"/>
    <w:semiHidden/>
    <w:rsid w:val="00E138E3"/>
    <w:rPr>
      <w:b/>
      <w:bCs/>
      <w:sz w:val="20"/>
      <w:szCs w:val="20"/>
    </w:rPr>
  </w:style>
  <w:style w:type="paragraph" w:styleId="Glava">
    <w:name w:val="header"/>
    <w:basedOn w:val="Navaden"/>
    <w:link w:val="GlavaZnak"/>
    <w:uiPriority w:val="99"/>
    <w:unhideWhenUsed/>
    <w:rsid w:val="00730FCE"/>
    <w:pPr>
      <w:tabs>
        <w:tab w:val="center" w:pos="4536"/>
        <w:tab w:val="right" w:pos="9072"/>
      </w:tabs>
      <w:spacing w:after="0" w:line="240" w:lineRule="auto"/>
    </w:pPr>
  </w:style>
  <w:style w:type="character" w:customStyle="1" w:styleId="GlavaZnak">
    <w:name w:val="Glava Znak"/>
    <w:basedOn w:val="Privzetapisavaodstavka"/>
    <w:link w:val="Glava"/>
    <w:uiPriority w:val="99"/>
    <w:rsid w:val="00730FCE"/>
  </w:style>
  <w:style w:type="paragraph" w:styleId="Noga">
    <w:name w:val="footer"/>
    <w:basedOn w:val="Navaden"/>
    <w:link w:val="NogaZnak"/>
    <w:uiPriority w:val="99"/>
    <w:unhideWhenUsed/>
    <w:rsid w:val="00730FCE"/>
    <w:pPr>
      <w:tabs>
        <w:tab w:val="center" w:pos="4536"/>
        <w:tab w:val="right" w:pos="9072"/>
      </w:tabs>
      <w:spacing w:after="0" w:line="240" w:lineRule="auto"/>
    </w:pPr>
  </w:style>
  <w:style w:type="character" w:customStyle="1" w:styleId="NogaZnak">
    <w:name w:val="Noga Znak"/>
    <w:basedOn w:val="Privzetapisavaodstavka"/>
    <w:link w:val="Noga"/>
    <w:uiPriority w:val="99"/>
    <w:rsid w:val="00730FCE"/>
  </w:style>
  <w:style w:type="paragraph" w:styleId="Revizija">
    <w:name w:val="Revision"/>
    <w:hidden/>
    <w:uiPriority w:val="99"/>
    <w:semiHidden/>
    <w:rsid w:val="009423F0"/>
    <w:pPr>
      <w:spacing w:after="0" w:line="240" w:lineRule="auto"/>
    </w:pPr>
  </w:style>
  <w:style w:type="paragraph" w:styleId="Sprotnaopomba-besedilo">
    <w:name w:val="footnote text"/>
    <w:basedOn w:val="Navaden"/>
    <w:link w:val="Sprotnaopomba-besediloZnak"/>
    <w:uiPriority w:val="99"/>
    <w:semiHidden/>
    <w:unhideWhenUsed/>
    <w:rsid w:val="00DC3FA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C3FAD"/>
    <w:rPr>
      <w:sz w:val="20"/>
      <w:szCs w:val="20"/>
    </w:rPr>
  </w:style>
  <w:style w:type="character" w:styleId="Sprotnaopomba-sklic">
    <w:name w:val="footnote reference"/>
    <w:basedOn w:val="Privzetapisavaodstavka"/>
    <w:uiPriority w:val="99"/>
    <w:semiHidden/>
    <w:unhideWhenUsed/>
    <w:rsid w:val="00DC3F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006972">
      <w:bodyDiv w:val="1"/>
      <w:marLeft w:val="0"/>
      <w:marRight w:val="0"/>
      <w:marTop w:val="0"/>
      <w:marBottom w:val="0"/>
      <w:divBdr>
        <w:top w:val="none" w:sz="0" w:space="0" w:color="auto"/>
        <w:left w:val="none" w:sz="0" w:space="0" w:color="auto"/>
        <w:bottom w:val="none" w:sz="0" w:space="0" w:color="auto"/>
        <w:right w:val="none" w:sz="0" w:space="0" w:color="auto"/>
      </w:divBdr>
      <w:divsChild>
        <w:div w:id="894896505">
          <w:marLeft w:val="0"/>
          <w:marRight w:val="0"/>
          <w:marTop w:val="0"/>
          <w:marBottom w:val="0"/>
          <w:divBdr>
            <w:top w:val="none" w:sz="0" w:space="0" w:color="auto"/>
            <w:left w:val="none" w:sz="0" w:space="0" w:color="auto"/>
            <w:bottom w:val="none" w:sz="0" w:space="0" w:color="auto"/>
            <w:right w:val="none" w:sz="0" w:space="0" w:color="auto"/>
          </w:divBdr>
          <w:divsChild>
            <w:div w:id="1655526754">
              <w:marLeft w:val="0"/>
              <w:marRight w:val="0"/>
              <w:marTop w:val="0"/>
              <w:marBottom w:val="0"/>
              <w:divBdr>
                <w:top w:val="none" w:sz="0" w:space="0" w:color="auto"/>
                <w:left w:val="none" w:sz="0" w:space="0" w:color="auto"/>
                <w:bottom w:val="none" w:sz="0" w:space="0" w:color="auto"/>
                <w:right w:val="none" w:sz="0" w:space="0" w:color="auto"/>
              </w:divBdr>
              <w:divsChild>
                <w:div w:id="471413489">
                  <w:marLeft w:val="-225"/>
                  <w:marRight w:val="-225"/>
                  <w:marTop w:val="0"/>
                  <w:marBottom w:val="0"/>
                  <w:divBdr>
                    <w:top w:val="none" w:sz="0" w:space="0" w:color="auto"/>
                    <w:left w:val="none" w:sz="0" w:space="0" w:color="auto"/>
                    <w:bottom w:val="none" w:sz="0" w:space="0" w:color="auto"/>
                    <w:right w:val="none" w:sz="0" w:space="0" w:color="auto"/>
                  </w:divBdr>
                  <w:divsChild>
                    <w:div w:id="2102025063">
                      <w:marLeft w:val="0"/>
                      <w:marRight w:val="0"/>
                      <w:marTop w:val="0"/>
                      <w:marBottom w:val="0"/>
                      <w:divBdr>
                        <w:top w:val="none" w:sz="0" w:space="0" w:color="auto"/>
                        <w:left w:val="none" w:sz="0" w:space="0" w:color="auto"/>
                        <w:bottom w:val="none" w:sz="0" w:space="0" w:color="auto"/>
                        <w:right w:val="none" w:sz="0" w:space="0" w:color="auto"/>
                      </w:divBdr>
                      <w:divsChild>
                        <w:div w:id="696194299">
                          <w:marLeft w:val="0"/>
                          <w:marRight w:val="0"/>
                          <w:marTop w:val="0"/>
                          <w:marBottom w:val="0"/>
                          <w:divBdr>
                            <w:top w:val="none" w:sz="0" w:space="0" w:color="auto"/>
                            <w:left w:val="none" w:sz="0" w:space="0" w:color="auto"/>
                            <w:bottom w:val="none" w:sz="0" w:space="0" w:color="auto"/>
                            <w:right w:val="none" w:sz="0" w:space="0" w:color="auto"/>
                          </w:divBdr>
                          <w:divsChild>
                            <w:div w:id="1482892288">
                              <w:marLeft w:val="-225"/>
                              <w:marRight w:val="-225"/>
                              <w:marTop w:val="0"/>
                              <w:marBottom w:val="0"/>
                              <w:divBdr>
                                <w:top w:val="none" w:sz="0" w:space="0" w:color="auto"/>
                                <w:left w:val="none" w:sz="0" w:space="0" w:color="auto"/>
                                <w:bottom w:val="none" w:sz="0" w:space="0" w:color="auto"/>
                                <w:right w:val="none" w:sz="0" w:space="0" w:color="auto"/>
                              </w:divBdr>
                              <w:divsChild>
                                <w:div w:id="144978870">
                                  <w:marLeft w:val="0"/>
                                  <w:marRight w:val="0"/>
                                  <w:marTop w:val="0"/>
                                  <w:marBottom w:val="0"/>
                                  <w:divBdr>
                                    <w:top w:val="none" w:sz="0" w:space="0" w:color="auto"/>
                                    <w:left w:val="none" w:sz="0" w:space="0" w:color="auto"/>
                                    <w:bottom w:val="none" w:sz="0" w:space="0" w:color="auto"/>
                                    <w:right w:val="none" w:sz="0" w:space="0" w:color="auto"/>
                                  </w:divBdr>
                                  <w:divsChild>
                                    <w:div w:id="190845303">
                                      <w:marLeft w:val="0"/>
                                      <w:marRight w:val="0"/>
                                      <w:marTop w:val="0"/>
                                      <w:marBottom w:val="0"/>
                                      <w:divBdr>
                                        <w:top w:val="none" w:sz="0" w:space="0" w:color="auto"/>
                                        <w:left w:val="none" w:sz="0" w:space="0" w:color="auto"/>
                                        <w:bottom w:val="none" w:sz="0" w:space="0" w:color="auto"/>
                                        <w:right w:val="none" w:sz="0" w:space="0" w:color="auto"/>
                                      </w:divBdr>
                                      <w:divsChild>
                                        <w:div w:id="2007241103">
                                          <w:marLeft w:val="0"/>
                                          <w:marRight w:val="0"/>
                                          <w:marTop w:val="240"/>
                                          <w:marBottom w:val="120"/>
                                          <w:divBdr>
                                            <w:top w:val="none" w:sz="0" w:space="0" w:color="auto"/>
                                            <w:left w:val="none" w:sz="0" w:space="0" w:color="auto"/>
                                            <w:bottom w:val="none" w:sz="0" w:space="0" w:color="auto"/>
                                            <w:right w:val="none" w:sz="0" w:space="0" w:color="auto"/>
                                          </w:divBdr>
                                        </w:div>
                                        <w:div w:id="130294103">
                                          <w:marLeft w:val="0"/>
                                          <w:marRight w:val="0"/>
                                          <w:marTop w:val="240"/>
                                          <w:marBottom w:val="120"/>
                                          <w:divBdr>
                                            <w:top w:val="none" w:sz="0" w:space="0" w:color="auto"/>
                                            <w:left w:val="none" w:sz="0" w:space="0" w:color="auto"/>
                                            <w:bottom w:val="none" w:sz="0" w:space="0" w:color="auto"/>
                                            <w:right w:val="none" w:sz="0" w:space="0" w:color="auto"/>
                                          </w:divBdr>
                                        </w:div>
                                        <w:div w:id="550923525">
                                          <w:marLeft w:val="0"/>
                                          <w:marRight w:val="0"/>
                                          <w:marTop w:val="240"/>
                                          <w:marBottom w:val="120"/>
                                          <w:divBdr>
                                            <w:top w:val="none" w:sz="0" w:space="0" w:color="auto"/>
                                            <w:left w:val="none" w:sz="0" w:space="0" w:color="auto"/>
                                            <w:bottom w:val="none" w:sz="0" w:space="0" w:color="auto"/>
                                            <w:right w:val="none" w:sz="0" w:space="0" w:color="auto"/>
                                          </w:divBdr>
                                        </w:div>
                                        <w:div w:id="569728822">
                                          <w:marLeft w:val="0"/>
                                          <w:marRight w:val="0"/>
                                          <w:marTop w:val="240"/>
                                          <w:marBottom w:val="120"/>
                                          <w:divBdr>
                                            <w:top w:val="none" w:sz="0" w:space="0" w:color="auto"/>
                                            <w:left w:val="none" w:sz="0" w:space="0" w:color="auto"/>
                                            <w:bottom w:val="none" w:sz="0" w:space="0" w:color="auto"/>
                                            <w:right w:val="none" w:sz="0" w:space="0" w:color="auto"/>
                                          </w:divBdr>
                                        </w:div>
                                        <w:div w:id="1362777419">
                                          <w:marLeft w:val="0"/>
                                          <w:marRight w:val="0"/>
                                          <w:marTop w:val="240"/>
                                          <w:marBottom w:val="120"/>
                                          <w:divBdr>
                                            <w:top w:val="none" w:sz="0" w:space="0" w:color="auto"/>
                                            <w:left w:val="none" w:sz="0" w:space="0" w:color="auto"/>
                                            <w:bottom w:val="none" w:sz="0" w:space="0" w:color="auto"/>
                                            <w:right w:val="none" w:sz="0" w:space="0" w:color="auto"/>
                                          </w:divBdr>
                                        </w:div>
                                        <w:div w:id="1345740201">
                                          <w:marLeft w:val="0"/>
                                          <w:marRight w:val="0"/>
                                          <w:marTop w:val="240"/>
                                          <w:marBottom w:val="120"/>
                                          <w:divBdr>
                                            <w:top w:val="none" w:sz="0" w:space="0" w:color="auto"/>
                                            <w:left w:val="none" w:sz="0" w:space="0" w:color="auto"/>
                                            <w:bottom w:val="none" w:sz="0" w:space="0" w:color="auto"/>
                                            <w:right w:val="none" w:sz="0" w:space="0" w:color="auto"/>
                                          </w:divBdr>
                                        </w:div>
                                        <w:div w:id="1112823901">
                                          <w:marLeft w:val="0"/>
                                          <w:marRight w:val="0"/>
                                          <w:marTop w:val="240"/>
                                          <w:marBottom w:val="120"/>
                                          <w:divBdr>
                                            <w:top w:val="none" w:sz="0" w:space="0" w:color="auto"/>
                                            <w:left w:val="none" w:sz="0" w:space="0" w:color="auto"/>
                                            <w:bottom w:val="none" w:sz="0" w:space="0" w:color="auto"/>
                                            <w:right w:val="none" w:sz="0" w:space="0" w:color="auto"/>
                                          </w:divBdr>
                                        </w:div>
                                        <w:div w:id="2039351839">
                                          <w:marLeft w:val="0"/>
                                          <w:marRight w:val="0"/>
                                          <w:marTop w:val="240"/>
                                          <w:marBottom w:val="120"/>
                                          <w:divBdr>
                                            <w:top w:val="none" w:sz="0" w:space="0" w:color="auto"/>
                                            <w:left w:val="none" w:sz="0" w:space="0" w:color="auto"/>
                                            <w:bottom w:val="none" w:sz="0" w:space="0" w:color="auto"/>
                                            <w:right w:val="none" w:sz="0" w:space="0" w:color="auto"/>
                                          </w:divBdr>
                                        </w:div>
                                        <w:div w:id="1366327181">
                                          <w:marLeft w:val="0"/>
                                          <w:marRight w:val="0"/>
                                          <w:marTop w:val="240"/>
                                          <w:marBottom w:val="120"/>
                                          <w:divBdr>
                                            <w:top w:val="none" w:sz="0" w:space="0" w:color="auto"/>
                                            <w:left w:val="none" w:sz="0" w:space="0" w:color="auto"/>
                                            <w:bottom w:val="none" w:sz="0" w:space="0" w:color="auto"/>
                                            <w:right w:val="none" w:sz="0" w:space="0" w:color="auto"/>
                                          </w:divBdr>
                                        </w:div>
                                        <w:div w:id="1882663800">
                                          <w:marLeft w:val="0"/>
                                          <w:marRight w:val="0"/>
                                          <w:marTop w:val="240"/>
                                          <w:marBottom w:val="120"/>
                                          <w:divBdr>
                                            <w:top w:val="none" w:sz="0" w:space="0" w:color="auto"/>
                                            <w:left w:val="none" w:sz="0" w:space="0" w:color="auto"/>
                                            <w:bottom w:val="none" w:sz="0" w:space="0" w:color="auto"/>
                                            <w:right w:val="none" w:sz="0" w:space="0" w:color="auto"/>
                                          </w:divBdr>
                                        </w:div>
                                        <w:div w:id="849805411">
                                          <w:marLeft w:val="0"/>
                                          <w:marRight w:val="0"/>
                                          <w:marTop w:val="240"/>
                                          <w:marBottom w:val="120"/>
                                          <w:divBdr>
                                            <w:top w:val="none" w:sz="0" w:space="0" w:color="auto"/>
                                            <w:left w:val="none" w:sz="0" w:space="0" w:color="auto"/>
                                            <w:bottom w:val="none" w:sz="0" w:space="0" w:color="auto"/>
                                            <w:right w:val="none" w:sz="0" w:space="0" w:color="auto"/>
                                          </w:divBdr>
                                        </w:div>
                                        <w:div w:id="155148277">
                                          <w:marLeft w:val="0"/>
                                          <w:marRight w:val="0"/>
                                          <w:marTop w:val="240"/>
                                          <w:marBottom w:val="120"/>
                                          <w:divBdr>
                                            <w:top w:val="none" w:sz="0" w:space="0" w:color="auto"/>
                                            <w:left w:val="none" w:sz="0" w:space="0" w:color="auto"/>
                                            <w:bottom w:val="none" w:sz="0" w:space="0" w:color="auto"/>
                                            <w:right w:val="none" w:sz="0" w:space="0" w:color="auto"/>
                                          </w:divBdr>
                                        </w:div>
                                        <w:div w:id="383992916">
                                          <w:marLeft w:val="0"/>
                                          <w:marRight w:val="0"/>
                                          <w:marTop w:val="240"/>
                                          <w:marBottom w:val="120"/>
                                          <w:divBdr>
                                            <w:top w:val="none" w:sz="0" w:space="0" w:color="auto"/>
                                            <w:left w:val="none" w:sz="0" w:space="0" w:color="auto"/>
                                            <w:bottom w:val="none" w:sz="0" w:space="0" w:color="auto"/>
                                            <w:right w:val="none" w:sz="0" w:space="0" w:color="auto"/>
                                          </w:divBdr>
                                        </w:div>
                                        <w:div w:id="2015961416">
                                          <w:marLeft w:val="0"/>
                                          <w:marRight w:val="0"/>
                                          <w:marTop w:val="240"/>
                                          <w:marBottom w:val="120"/>
                                          <w:divBdr>
                                            <w:top w:val="none" w:sz="0" w:space="0" w:color="auto"/>
                                            <w:left w:val="none" w:sz="0" w:space="0" w:color="auto"/>
                                            <w:bottom w:val="none" w:sz="0" w:space="0" w:color="auto"/>
                                            <w:right w:val="none" w:sz="0" w:space="0" w:color="auto"/>
                                          </w:divBdr>
                                        </w:div>
                                        <w:div w:id="1213693726">
                                          <w:marLeft w:val="0"/>
                                          <w:marRight w:val="0"/>
                                          <w:marTop w:val="240"/>
                                          <w:marBottom w:val="120"/>
                                          <w:divBdr>
                                            <w:top w:val="none" w:sz="0" w:space="0" w:color="auto"/>
                                            <w:left w:val="none" w:sz="0" w:space="0" w:color="auto"/>
                                            <w:bottom w:val="none" w:sz="0" w:space="0" w:color="auto"/>
                                            <w:right w:val="none" w:sz="0" w:space="0" w:color="auto"/>
                                          </w:divBdr>
                                        </w:div>
                                        <w:div w:id="604074453">
                                          <w:marLeft w:val="0"/>
                                          <w:marRight w:val="0"/>
                                          <w:marTop w:val="240"/>
                                          <w:marBottom w:val="120"/>
                                          <w:divBdr>
                                            <w:top w:val="none" w:sz="0" w:space="0" w:color="auto"/>
                                            <w:left w:val="none" w:sz="0" w:space="0" w:color="auto"/>
                                            <w:bottom w:val="none" w:sz="0" w:space="0" w:color="auto"/>
                                            <w:right w:val="none" w:sz="0" w:space="0" w:color="auto"/>
                                          </w:divBdr>
                                        </w:div>
                                        <w:div w:id="1189680759">
                                          <w:marLeft w:val="0"/>
                                          <w:marRight w:val="0"/>
                                          <w:marTop w:val="240"/>
                                          <w:marBottom w:val="120"/>
                                          <w:divBdr>
                                            <w:top w:val="none" w:sz="0" w:space="0" w:color="auto"/>
                                            <w:left w:val="none" w:sz="0" w:space="0" w:color="auto"/>
                                            <w:bottom w:val="none" w:sz="0" w:space="0" w:color="auto"/>
                                            <w:right w:val="none" w:sz="0" w:space="0" w:color="auto"/>
                                          </w:divBdr>
                                        </w:div>
                                        <w:div w:id="143471958">
                                          <w:marLeft w:val="0"/>
                                          <w:marRight w:val="0"/>
                                          <w:marTop w:val="240"/>
                                          <w:marBottom w:val="120"/>
                                          <w:divBdr>
                                            <w:top w:val="none" w:sz="0" w:space="0" w:color="auto"/>
                                            <w:left w:val="none" w:sz="0" w:space="0" w:color="auto"/>
                                            <w:bottom w:val="none" w:sz="0" w:space="0" w:color="auto"/>
                                            <w:right w:val="none" w:sz="0" w:space="0" w:color="auto"/>
                                          </w:divBdr>
                                        </w:div>
                                        <w:div w:id="1197156816">
                                          <w:marLeft w:val="0"/>
                                          <w:marRight w:val="0"/>
                                          <w:marTop w:val="480"/>
                                          <w:marBottom w:val="72"/>
                                          <w:divBdr>
                                            <w:top w:val="none" w:sz="0" w:space="0" w:color="auto"/>
                                            <w:left w:val="none" w:sz="0" w:space="0" w:color="auto"/>
                                            <w:bottom w:val="none" w:sz="0" w:space="0" w:color="auto"/>
                                            <w:right w:val="none" w:sz="0" w:space="0" w:color="auto"/>
                                          </w:divBdr>
                                        </w:div>
                                        <w:div w:id="771706881">
                                          <w:marLeft w:val="0"/>
                                          <w:marRight w:val="0"/>
                                          <w:marTop w:val="480"/>
                                          <w:marBottom w:val="72"/>
                                          <w:divBdr>
                                            <w:top w:val="none" w:sz="0" w:space="0" w:color="auto"/>
                                            <w:left w:val="none" w:sz="0" w:space="0" w:color="auto"/>
                                            <w:bottom w:val="none" w:sz="0" w:space="0" w:color="auto"/>
                                            <w:right w:val="none" w:sz="0" w:space="0" w:color="auto"/>
                                          </w:divBdr>
                                        </w:div>
                                        <w:div w:id="1495757235">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0868214">
      <w:bodyDiv w:val="1"/>
      <w:marLeft w:val="0"/>
      <w:marRight w:val="0"/>
      <w:marTop w:val="0"/>
      <w:marBottom w:val="0"/>
      <w:divBdr>
        <w:top w:val="none" w:sz="0" w:space="0" w:color="auto"/>
        <w:left w:val="none" w:sz="0" w:space="0" w:color="auto"/>
        <w:bottom w:val="none" w:sz="0" w:space="0" w:color="auto"/>
        <w:right w:val="none" w:sz="0" w:space="0" w:color="auto"/>
      </w:divBdr>
    </w:div>
    <w:div w:id="770585468">
      <w:bodyDiv w:val="1"/>
      <w:marLeft w:val="0"/>
      <w:marRight w:val="0"/>
      <w:marTop w:val="0"/>
      <w:marBottom w:val="0"/>
      <w:divBdr>
        <w:top w:val="none" w:sz="0" w:space="0" w:color="auto"/>
        <w:left w:val="none" w:sz="0" w:space="0" w:color="auto"/>
        <w:bottom w:val="none" w:sz="0" w:space="0" w:color="auto"/>
        <w:right w:val="none" w:sz="0" w:space="0" w:color="auto"/>
      </w:divBdr>
    </w:div>
    <w:div w:id="784076023">
      <w:bodyDiv w:val="1"/>
      <w:marLeft w:val="0"/>
      <w:marRight w:val="0"/>
      <w:marTop w:val="0"/>
      <w:marBottom w:val="0"/>
      <w:divBdr>
        <w:top w:val="none" w:sz="0" w:space="0" w:color="auto"/>
        <w:left w:val="none" w:sz="0" w:space="0" w:color="auto"/>
        <w:bottom w:val="none" w:sz="0" w:space="0" w:color="auto"/>
        <w:right w:val="none" w:sz="0" w:space="0" w:color="auto"/>
      </w:divBdr>
    </w:div>
    <w:div w:id="1203709114">
      <w:bodyDiv w:val="1"/>
      <w:marLeft w:val="0"/>
      <w:marRight w:val="0"/>
      <w:marTop w:val="0"/>
      <w:marBottom w:val="0"/>
      <w:divBdr>
        <w:top w:val="none" w:sz="0" w:space="0" w:color="auto"/>
        <w:left w:val="none" w:sz="0" w:space="0" w:color="auto"/>
        <w:bottom w:val="none" w:sz="0" w:space="0" w:color="auto"/>
        <w:right w:val="none" w:sz="0" w:space="0" w:color="auto"/>
      </w:divBdr>
    </w:div>
    <w:div w:id="1404596371">
      <w:bodyDiv w:val="1"/>
      <w:marLeft w:val="0"/>
      <w:marRight w:val="0"/>
      <w:marTop w:val="0"/>
      <w:marBottom w:val="0"/>
      <w:divBdr>
        <w:top w:val="none" w:sz="0" w:space="0" w:color="auto"/>
        <w:left w:val="none" w:sz="0" w:space="0" w:color="auto"/>
        <w:bottom w:val="none" w:sz="0" w:space="0" w:color="auto"/>
        <w:right w:val="none" w:sz="0" w:space="0" w:color="auto"/>
      </w:divBdr>
    </w:div>
    <w:div w:id="1514417482">
      <w:bodyDiv w:val="1"/>
      <w:marLeft w:val="0"/>
      <w:marRight w:val="0"/>
      <w:marTop w:val="0"/>
      <w:marBottom w:val="0"/>
      <w:divBdr>
        <w:top w:val="none" w:sz="0" w:space="0" w:color="auto"/>
        <w:left w:val="none" w:sz="0" w:space="0" w:color="auto"/>
        <w:bottom w:val="none" w:sz="0" w:space="0" w:color="auto"/>
        <w:right w:val="none" w:sz="0" w:space="0" w:color="auto"/>
      </w:divBdr>
    </w:div>
    <w:div w:id="1654528651">
      <w:bodyDiv w:val="1"/>
      <w:marLeft w:val="0"/>
      <w:marRight w:val="0"/>
      <w:marTop w:val="0"/>
      <w:marBottom w:val="0"/>
      <w:divBdr>
        <w:top w:val="none" w:sz="0" w:space="0" w:color="auto"/>
        <w:left w:val="none" w:sz="0" w:space="0" w:color="auto"/>
        <w:bottom w:val="none" w:sz="0" w:space="0" w:color="auto"/>
        <w:right w:val="none" w:sz="0" w:space="0" w:color="auto"/>
      </w:divBdr>
    </w:div>
    <w:div w:id="2001426652">
      <w:bodyDiv w:val="1"/>
      <w:marLeft w:val="0"/>
      <w:marRight w:val="0"/>
      <w:marTop w:val="0"/>
      <w:marBottom w:val="0"/>
      <w:divBdr>
        <w:top w:val="none" w:sz="0" w:space="0" w:color="auto"/>
        <w:left w:val="none" w:sz="0" w:space="0" w:color="auto"/>
        <w:bottom w:val="none" w:sz="0" w:space="0" w:color="auto"/>
        <w:right w:val="none" w:sz="0" w:space="0" w:color="auto"/>
      </w:divBdr>
    </w:div>
    <w:div w:id="2007702345">
      <w:bodyDiv w:val="1"/>
      <w:marLeft w:val="0"/>
      <w:marRight w:val="0"/>
      <w:marTop w:val="0"/>
      <w:marBottom w:val="0"/>
      <w:divBdr>
        <w:top w:val="none" w:sz="0" w:space="0" w:color="auto"/>
        <w:left w:val="none" w:sz="0" w:space="0" w:color="auto"/>
        <w:bottom w:val="none" w:sz="0" w:space="0" w:color="auto"/>
        <w:right w:val="none" w:sz="0" w:space="0" w:color="auto"/>
      </w:divBdr>
    </w:div>
    <w:div w:id="204625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7FCF65-743D-47DC-AEE8-8062F7281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966</Words>
  <Characters>5507</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Nina.Jug@gov.si</dc:creator>
  <cp:keywords/>
  <dc:description/>
  <cp:lastModifiedBy>Mojca Grabar</cp:lastModifiedBy>
  <cp:revision>4</cp:revision>
  <dcterms:created xsi:type="dcterms:W3CDTF">2021-01-26T06:34:00Z</dcterms:created>
  <dcterms:modified xsi:type="dcterms:W3CDTF">2021-01-26T06:41:00Z</dcterms:modified>
</cp:coreProperties>
</file>