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D7DD5D5" w14:textId="77777777" w:rsidR="00B7450F" w:rsidRDefault="00B7450F" w:rsidP="009C6BEB">
      <w:pPr>
        <w:pStyle w:val="ZADEVA"/>
        <w:tabs>
          <w:tab w:val="clear" w:pos="1701"/>
          <w:tab w:val="left" w:pos="0"/>
        </w:tabs>
        <w:ind w:left="0" w:firstLine="0"/>
        <w:jc w:val="center"/>
        <w:rPr>
          <w:lang w:val="sl-SI"/>
        </w:rPr>
      </w:pPr>
    </w:p>
    <w:p w14:paraId="2C4D9532" w14:textId="674B9778" w:rsidR="00DD5EE4" w:rsidRDefault="00DD5EE4" w:rsidP="00DD5EE4">
      <w:pPr>
        <w:pStyle w:val="Glava"/>
        <w:tabs>
          <w:tab w:val="left" w:pos="5112"/>
        </w:tabs>
        <w:spacing w:before="120" w:line="240" w:lineRule="exact"/>
        <w:rPr>
          <w:rFonts w:cs="Arial"/>
          <w:sz w:val="16"/>
        </w:rPr>
      </w:pPr>
      <w:r>
        <w:rPr>
          <w:noProof/>
          <w:lang w:eastAsia="sl-SI"/>
        </w:rPr>
        <w:drawing>
          <wp:anchor distT="0" distB="0" distL="114300" distR="114300" simplePos="0" relativeHeight="251659264" behindDoc="0" locked="0" layoutInCell="1" allowOverlap="1" wp14:anchorId="2460B006" wp14:editId="4D355658">
            <wp:simplePos x="0" y="0"/>
            <wp:positionH relativeFrom="page">
              <wp:posOffset>0</wp:posOffset>
            </wp:positionH>
            <wp:positionV relativeFrom="page">
              <wp:posOffset>0</wp:posOffset>
            </wp:positionV>
            <wp:extent cx="4321810" cy="972185"/>
            <wp:effectExtent l="0" t="0" r="2540" b="0"/>
            <wp:wrapSquare wrapText="bothSides"/>
            <wp:docPr id="1" name="Slika 1"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rFonts w:cs="Arial"/>
          <w:sz w:val="16"/>
        </w:rPr>
        <w:t xml:space="preserve">        Gregorčičeva 20–25, Sl-1001 Ljubljana</w:t>
      </w:r>
      <w:r>
        <w:rPr>
          <w:rFonts w:cs="Arial"/>
          <w:sz w:val="16"/>
        </w:rPr>
        <w:tab/>
      </w:r>
      <w:r>
        <w:rPr>
          <w:rFonts w:cs="Arial"/>
          <w:sz w:val="16"/>
        </w:rPr>
        <w:tab/>
        <w:t>T: +386 1 478 1000</w:t>
      </w:r>
    </w:p>
    <w:p w14:paraId="37616FCA" w14:textId="59FEBBF8" w:rsidR="00DD5EE4" w:rsidRDefault="00DD5EE4" w:rsidP="00DD5EE4">
      <w:pPr>
        <w:pStyle w:val="Glava"/>
        <w:tabs>
          <w:tab w:val="left" w:pos="5112"/>
        </w:tabs>
        <w:spacing w:line="240" w:lineRule="exact"/>
        <w:rPr>
          <w:rFonts w:cs="Arial"/>
          <w:sz w:val="16"/>
        </w:rPr>
      </w:pPr>
      <w:r>
        <w:rPr>
          <w:rFonts w:cs="Arial"/>
          <w:sz w:val="16"/>
        </w:rPr>
        <w:tab/>
      </w:r>
      <w:r>
        <w:rPr>
          <w:rFonts w:cs="Arial"/>
          <w:sz w:val="16"/>
        </w:rPr>
        <w:tab/>
        <w:t>F: +386 1 478 1607</w:t>
      </w:r>
    </w:p>
    <w:p w14:paraId="300A5CF2" w14:textId="1C7E1015" w:rsidR="00DD5EE4" w:rsidRDefault="00DD5EE4" w:rsidP="00DD5EE4">
      <w:pPr>
        <w:pStyle w:val="Glava"/>
        <w:tabs>
          <w:tab w:val="left" w:pos="5112"/>
        </w:tabs>
        <w:spacing w:line="240" w:lineRule="exact"/>
        <w:rPr>
          <w:rFonts w:cs="Arial"/>
          <w:sz w:val="16"/>
        </w:rPr>
      </w:pPr>
      <w:r>
        <w:rPr>
          <w:rFonts w:cs="Arial"/>
          <w:sz w:val="16"/>
        </w:rPr>
        <w:tab/>
      </w:r>
      <w:r>
        <w:rPr>
          <w:rFonts w:cs="Arial"/>
          <w:sz w:val="16"/>
        </w:rPr>
        <w:tab/>
        <w:t>E: gp.gs@gov.si</w:t>
      </w:r>
    </w:p>
    <w:p w14:paraId="189C6B1C" w14:textId="2B3BBA31" w:rsidR="00DD5EE4" w:rsidRDefault="00DD5EE4" w:rsidP="00DD5EE4">
      <w:pPr>
        <w:pStyle w:val="Glava"/>
        <w:tabs>
          <w:tab w:val="left" w:pos="5112"/>
        </w:tabs>
        <w:spacing w:line="240" w:lineRule="exact"/>
        <w:rPr>
          <w:rFonts w:cs="Arial"/>
          <w:sz w:val="16"/>
        </w:rPr>
      </w:pPr>
      <w:r>
        <w:rPr>
          <w:rFonts w:cs="Arial"/>
          <w:sz w:val="16"/>
        </w:rPr>
        <w:tab/>
      </w:r>
      <w:r>
        <w:rPr>
          <w:rFonts w:cs="Arial"/>
          <w:sz w:val="16"/>
        </w:rPr>
        <w:tab/>
        <w:t>http://www.vlada.si/</w:t>
      </w:r>
    </w:p>
    <w:p w14:paraId="0D73D64F" w14:textId="77777777" w:rsidR="00DD5EE4" w:rsidRDefault="00DD5EE4" w:rsidP="009C6BEB">
      <w:pPr>
        <w:pStyle w:val="ZADEVA"/>
        <w:tabs>
          <w:tab w:val="clear" w:pos="1701"/>
          <w:tab w:val="left" w:pos="0"/>
        </w:tabs>
        <w:ind w:left="0" w:firstLine="0"/>
        <w:jc w:val="center"/>
        <w:rPr>
          <w:lang w:val="sl-SI"/>
        </w:rPr>
      </w:pPr>
    </w:p>
    <w:p w14:paraId="2D62A4FF" w14:textId="77777777" w:rsidR="00DD5EE4" w:rsidRDefault="00DD5EE4" w:rsidP="009C6BEB">
      <w:pPr>
        <w:pStyle w:val="ZADEVA"/>
        <w:tabs>
          <w:tab w:val="clear" w:pos="1701"/>
          <w:tab w:val="left" w:pos="0"/>
        </w:tabs>
        <w:ind w:left="0" w:firstLine="0"/>
        <w:jc w:val="center"/>
        <w:rPr>
          <w:lang w:val="sl-SI"/>
        </w:rPr>
      </w:pPr>
    </w:p>
    <w:p w14:paraId="22847D13" w14:textId="77777777" w:rsidR="00AF04D1" w:rsidRPr="002760DC" w:rsidRDefault="00AF04D1" w:rsidP="00AF04D1">
      <w:pPr>
        <w:pStyle w:val="datumtevilka"/>
      </w:pPr>
      <w:r w:rsidRPr="002760DC">
        <w:rPr>
          <w:rFonts w:cs="Arial"/>
          <w:color w:val="000000"/>
        </w:rPr>
        <w:t>EVA:</w:t>
      </w:r>
      <w:r w:rsidRPr="002760DC">
        <w:rPr>
          <w:rFonts w:cs="Arial"/>
          <w:color w:val="000000"/>
        </w:rPr>
        <w:tab/>
      </w:r>
      <w:r>
        <w:rPr>
          <w:rFonts w:cs="Arial"/>
          <w:color w:val="000000"/>
        </w:rPr>
        <w:t>2018-2130-0036</w:t>
      </w:r>
    </w:p>
    <w:p w14:paraId="4FBEFF6B" w14:textId="77777777" w:rsidR="00AF04D1" w:rsidRPr="002760DC" w:rsidRDefault="00AF04D1" w:rsidP="00AF04D1">
      <w:pPr>
        <w:pStyle w:val="datumtevilka"/>
      </w:pPr>
      <w:r w:rsidRPr="002760DC">
        <w:t xml:space="preserve">Številka: </w:t>
      </w:r>
      <w:r w:rsidRPr="002760DC">
        <w:tab/>
      </w:r>
      <w:r>
        <w:rPr>
          <w:rFonts w:cs="Arial"/>
          <w:color w:val="000000"/>
        </w:rPr>
        <w:t>00726-29/2020/15</w:t>
      </w:r>
    </w:p>
    <w:p w14:paraId="6D598A94" w14:textId="77777777" w:rsidR="00AF04D1" w:rsidRPr="002760DC" w:rsidRDefault="00AF04D1" w:rsidP="00AF04D1">
      <w:pPr>
        <w:pStyle w:val="datumtevilka"/>
      </w:pPr>
      <w:r>
        <w:t>Datum:</w:t>
      </w:r>
      <w:r w:rsidRPr="002760DC">
        <w:tab/>
      </w:r>
      <w:r>
        <w:rPr>
          <w:rFonts w:cs="Arial"/>
          <w:color w:val="000000"/>
        </w:rPr>
        <w:t>6. 1. 2021</w:t>
      </w:r>
      <w:r w:rsidRPr="002760DC">
        <w:t xml:space="preserve"> </w:t>
      </w:r>
    </w:p>
    <w:p w14:paraId="0D330AE0" w14:textId="77777777" w:rsidR="00DD5EE4" w:rsidRDefault="00DD5EE4" w:rsidP="009C6BEB">
      <w:pPr>
        <w:pStyle w:val="ZADEVA"/>
        <w:tabs>
          <w:tab w:val="clear" w:pos="1701"/>
          <w:tab w:val="left" w:pos="0"/>
        </w:tabs>
        <w:ind w:left="0" w:firstLine="0"/>
        <w:jc w:val="center"/>
        <w:rPr>
          <w:lang w:val="sl-SI"/>
        </w:rPr>
      </w:pPr>
    </w:p>
    <w:p w14:paraId="7A34EDAA" w14:textId="77777777" w:rsidR="00DD5EE4" w:rsidRDefault="00DD5EE4" w:rsidP="009C6BEB">
      <w:pPr>
        <w:pStyle w:val="ZADEVA"/>
        <w:tabs>
          <w:tab w:val="clear" w:pos="1701"/>
          <w:tab w:val="left" w:pos="0"/>
        </w:tabs>
        <w:ind w:left="0" w:firstLine="0"/>
        <w:jc w:val="center"/>
        <w:rPr>
          <w:lang w:val="sl-SI"/>
        </w:rPr>
      </w:pPr>
    </w:p>
    <w:p w14:paraId="34EF9AF8" w14:textId="3DB6A882" w:rsidR="00005464" w:rsidRPr="00005464" w:rsidRDefault="00005464" w:rsidP="00005464">
      <w:pPr>
        <w:jc w:val="center"/>
        <w:rPr>
          <w:rFonts w:ascii="Arial" w:hAnsi="Arial" w:cs="Arial"/>
          <w:b/>
          <w:sz w:val="20"/>
          <w:szCs w:val="20"/>
          <w:lang w:eastAsia="sl-SI"/>
        </w:rPr>
      </w:pPr>
      <w:r w:rsidRPr="00005464">
        <w:rPr>
          <w:rFonts w:ascii="Arial" w:hAnsi="Arial" w:cs="Arial"/>
          <w:b/>
          <w:sz w:val="20"/>
          <w:szCs w:val="20"/>
        </w:rPr>
        <w:t>Predlog amandmajev k</w:t>
      </w:r>
      <w:r w:rsidRPr="00005464">
        <w:rPr>
          <w:rFonts w:ascii="Arial" w:hAnsi="Arial" w:cs="Arial"/>
          <w:b/>
          <w:sz w:val="20"/>
          <w:szCs w:val="20"/>
          <w:lang w:eastAsia="sl-SI"/>
        </w:rPr>
        <w:t xml:space="preserve"> Predlogu zakona o spremembah in dopolnitvah Zakona o gospodarskih družbah – druga obravnava</w:t>
      </w:r>
    </w:p>
    <w:p w14:paraId="02A9CDC5" w14:textId="77777777" w:rsidR="000638ED" w:rsidRDefault="000638ED" w:rsidP="000638ED">
      <w:pPr>
        <w:jc w:val="both"/>
        <w:rPr>
          <w:rFonts w:ascii="Arial" w:eastAsia="Times New Roman" w:hAnsi="Arial" w:cs="Arial"/>
          <w:b/>
          <w:sz w:val="20"/>
          <w:szCs w:val="20"/>
          <w:lang w:val="it-IT"/>
        </w:rPr>
      </w:pPr>
      <w:bookmarkStart w:id="0" w:name="_GoBack"/>
      <w:bookmarkEnd w:id="0"/>
    </w:p>
    <w:p w14:paraId="4747A29B" w14:textId="77777777" w:rsidR="000638ED" w:rsidRDefault="000638ED" w:rsidP="000638ED">
      <w:pPr>
        <w:pBdr>
          <w:top w:val="nil"/>
          <w:left w:val="nil"/>
          <w:bottom w:val="nil"/>
          <w:right w:val="nil"/>
          <w:between w:val="nil"/>
        </w:pBdr>
        <w:tabs>
          <w:tab w:val="left" w:pos="1701"/>
        </w:tabs>
        <w:spacing w:after="0" w:line="260" w:lineRule="auto"/>
        <w:ind w:left="1701" w:hanging="1701"/>
        <w:jc w:val="both"/>
        <w:rPr>
          <w:rFonts w:ascii="Arial" w:eastAsia="Arial" w:hAnsi="Arial" w:cs="Arial"/>
          <w:b/>
          <w:color w:val="000000"/>
          <w:sz w:val="20"/>
          <w:szCs w:val="20"/>
        </w:rPr>
      </w:pPr>
      <w:r w:rsidRPr="00F249B9">
        <w:rPr>
          <w:rFonts w:ascii="Arial" w:eastAsia="Arial" w:hAnsi="Arial" w:cs="Arial"/>
          <w:b/>
          <w:color w:val="000000"/>
          <w:sz w:val="20"/>
          <w:szCs w:val="20"/>
        </w:rPr>
        <w:t>K 3. členu</w:t>
      </w:r>
    </w:p>
    <w:p w14:paraId="2235FC50" w14:textId="77777777" w:rsidR="000638ED" w:rsidRDefault="000638ED" w:rsidP="000638ED">
      <w:pPr>
        <w:pBdr>
          <w:top w:val="nil"/>
          <w:left w:val="nil"/>
          <w:bottom w:val="nil"/>
          <w:right w:val="nil"/>
          <w:between w:val="nil"/>
        </w:pBdr>
        <w:tabs>
          <w:tab w:val="left" w:pos="1701"/>
        </w:tabs>
        <w:spacing w:after="0" w:line="260" w:lineRule="auto"/>
        <w:ind w:left="1701" w:hanging="1701"/>
        <w:jc w:val="both"/>
        <w:rPr>
          <w:rFonts w:ascii="Arial" w:eastAsia="Arial" w:hAnsi="Arial" w:cs="Arial"/>
          <w:color w:val="000000"/>
          <w:sz w:val="20"/>
          <w:szCs w:val="20"/>
        </w:rPr>
      </w:pPr>
    </w:p>
    <w:p w14:paraId="0C1D580A"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sz w:val="20"/>
          <w:szCs w:val="20"/>
        </w:rPr>
      </w:pPr>
      <w:r>
        <w:rPr>
          <w:rFonts w:ascii="Arial" w:eastAsia="Arial" w:hAnsi="Arial" w:cs="Arial"/>
          <w:sz w:val="20"/>
          <w:szCs w:val="20"/>
        </w:rPr>
        <w:t>V prvem odstavku se v 6. točki število »25« nadomesti s številom »27«.</w:t>
      </w:r>
    </w:p>
    <w:p w14:paraId="5CC73C57"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sz w:val="20"/>
          <w:szCs w:val="20"/>
        </w:rPr>
      </w:pPr>
    </w:p>
    <w:p w14:paraId="6262C519"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sz w:val="20"/>
          <w:szCs w:val="20"/>
        </w:rPr>
      </w:pPr>
      <w:r>
        <w:rPr>
          <w:rFonts w:ascii="Arial" w:eastAsia="Arial" w:hAnsi="Arial" w:cs="Arial"/>
          <w:sz w:val="20"/>
          <w:szCs w:val="20"/>
        </w:rPr>
        <w:t>V osmem odstavku se za besedo »neplačnikov« doda besedilo »ali na seznamu zavezancev za DDV«.</w:t>
      </w:r>
    </w:p>
    <w:p w14:paraId="023034B7"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sz w:val="20"/>
          <w:szCs w:val="20"/>
        </w:rPr>
      </w:pPr>
    </w:p>
    <w:p w14:paraId="0E6301C9"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sz w:val="20"/>
          <w:szCs w:val="20"/>
        </w:rPr>
      </w:pPr>
      <w:r>
        <w:rPr>
          <w:rFonts w:ascii="Arial" w:eastAsia="Arial" w:hAnsi="Arial" w:cs="Arial"/>
          <w:sz w:val="20"/>
          <w:szCs w:val="20"/>
        </w:rPr>
        <w:t>V trinajstem odstavku se v napovednem stavku črta besedilo », ki ga ureja zakon, ki ureja poslovni register,«. V prvi alineji se za besedo »ter« doda besedilo »glede izpolnjevanja pogojev iz«, za besedo »druge« se doda vejica in črta beseda »in«, za besedo »tretje« pa se doda besedilo »in četrte«. V tretji alineji se beseda »četrte« nadomesti z besedo »pete«.</w:t>
      </w:r>
    </w:p>
    <w:p w14:paraId="0748436F"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7A4FA168"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b/>
          <w:color w:val="000000"/>
          <w:sz w:val="20"/>
          <w:szCs w:val="20"/>
        </w:rPr>
      </w:pPr>
      <w:r>
        <w:rPr>
          <w:rFonts w:ascii="Arial" w:eastAsia="Arial" w:hAnsi="Arial" w:cs="Arial"/>
          <w:b/>
          <w:color w:val="000000"/>
          <w:sz w:val="20"/>
          <w:szCs w:val="20"/>
        </w:rPr>
        <w:t>Obrazložitev:</w:t>
      </w:r>
    </w:p>
    <w:p w14:paraId="5BF019CD"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251AB39A"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25. točko je treba spremeniti v 27. točko zaradi preštevilčenja točk v prvem odstavku 685. člena ZGD-1.</w:t>
      </w:r>
    </w:p>
    <w:p w14:paraId="0C68E487"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2F13D0C2"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 xml:space="preserve">K določbi o prenehanju omejitev iz 2. in 3. točke prvega odstavka 10.a člena je treba k osebam, ki so bile objavljene na seznamu </w:t>
      </w:r>
      <w:proofErr w:type="spellStart"/>
      <w:r>
        <w:rPr>
          <w:rFonts w:ascii="Arial" w:eastAsia="Arial" w:hAnsi="Arial" w:cs="Arial"/>
          <w:color w:val="000000"/>
          <w:sz w:val="20"/>
          <w:szCs w:val="20"/>
        </w:rPr>
        <w:t>nepredlagateljev</w:t>
      </w:r>
      <w:proofErr w:type="spellEnd"/>
      <w:r>
        <w:rPr>
          <w:rFonts w:ascii="Arial" w:eastAsia="Arial" w:hAnsi="Arial" w:cs="Arial"/>
          <w:color w:val="000000"/>
          <w:sz w:val="20"/>
          <w:szCs w:val="20"/>
        </w:rPr>
        <w:t xml:space="preserve"> obračunov ali na seznamu neplačnikov, dodati tudi osebe, ki so bile objavljene na seznamu zavezancev za DDV, torej </w:t>
      </w:r>
      <w:r w:rsidRPr="00F249B9">
        <w:rPr>
          <w:rFonts w:ascii="Arial" w:eastAsia="Arial" w:hAnsi="Arial" w:cs="Arial"/>
          <w:color w:val="000000"/>
          <w:sz w:val="20"/>
          <w:szCs w:val="20"/>
        </w:rPr>
        <w:t>javno objavljen</w:t>
      </w:r>
      <w:r>
        <w:rPr>
          <w:rFonts w:ascii="Arial" w:eastAsia="Arial" w:hAnsi="Arial" w:cs="Arial"/>
          <w:color w:val="000000"/>
          <w:sz w:val="20"/>
          <w:szCs w:val="20"/>
        </w:rPr>
        <w:t>e</w:t>
      </w:r>
      <w:r w:rsidRPr="00F249B9">
        <w:rPr>
          <w:rFonts w:ascii="Arial" w:eastAsia="Arial" w:hAnsi="Arial" w:cs="Arial"/>
          <w:color w:val="000000"/>
          <w:sz w:val="20"/>
          <w:szCs w:val="20"/>
        </w:rPr>
        <w:t xml:space="preserve"> na seznamu zavezancev za davek, ki jim je po uradni dolžnosti prenehala identifikacija za namene DDV zaradi suma zlorabe identifikacije za namene DDV oziroma ugotovitve davčnega organa, da je davčni zavezanec identifikacijo za namene DDV uporabljal tako, da je drugim davčnim zavezancem neupravičeno omogočal odbitek DDV</w:t>
      </w:r>
      <w:r>
        <w:rPr>
          <w:rFonts w:ascii="Arial" w:eastAsia="Arial" w:hAnsi="Arial" w:cs="Arial"/>
          <w:color w:val="000000"/>
          <w:sz w:val="20"/>
          <w:szCs w:val="20"/>
        </w:rPr>
        <w:t>.</w:t>
      </w:r>
    </w:p>
    <w:p w14:paraId="263C616B"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75720F86"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Ker je okrajšava za zakon, ki ureja poslovni register, vzpostavljena že v okviru osmega odstavka 3. člena ZGD-1, v 10.a členu ni več potrebna. V prvi alineji trinajstega odstavka pa je treba dodati, da gre pri samodejnem preverjanju v informacijskem sistemu za podporo poslovnim subjektom v zvezi z drugo in tretjo alinejo šestega odstavka za preverjanje izpolnjevanja pogojev (in ne omejitev), katerim se doda tudi preverjanje pogojev iz četrte alineje (seznam zavezancev za DDV), kar je bilo pomotoma izpuščeno. V tretji alineji se popravi sklic na peto alinejo šestega odstavka 10.a člena.</w:t>
      </w:r>
    </w:p>
    <w:p w14:paraId="33CA76B9" w14:textId="77777777" w:rsidR="000638ED" w:rsidRPr="00F249B9" w:rsidRDefault="000638ED" w:rsidP="000638ED">
      <w:pPr>
        <w:tabs>
          <w:tab w:val="left" w:pos="1701"/>
        </w:tabs>
        <w:spacing w:after="0" w:line="260" w:lineRule="atLeast"/>
        <w:ind w:left="1701" w:hanging="1701"/>
        <w:rPr>
          <w:rFonts w:ascii="Arial" w:eastAsia="Times New Roman" w:hAnsi="Arial" w:cs="Times New Roman"/>
          <w:bCs/>
          <w:sz w:val="20"/>
          <w:szCs w:val="24"/>
        </w:rPr>
      </w:pPr>
    </w:p>
    <w:p w14:paraId="79397889" w14:textId="77777777" w:rsidR="000638ED" w:rsidRDefault="000638ED" w:rsidP="000638ED">
      <w:pPr>
        <w:tabs>
          <w:tab w:val="left" w:pos="1701"/>
        </w:tabs>
        <w:spacing w:after="0" w:line="260" w:lineRule="atLeast"/>
        <w:ind w:left="1701" w:hanging="1701"/>
        <w:rPr>
          <w:rFonts w:ascii="Arial" w:eastAsia="Times New Roman" w:hAnsi="Arial" w:cs="Times New Roman"/>
          <w:b/>
          <w:sz w:val="20"/>
          <w:szCs w:val="24"/>
        </w:rPr>
      </w:pPr>
    </w:p>
    <w:p w14:paraId="2CD21E1A"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b/>
          <w:color w:val="000000"/>
          <w:sz w:val="20"/>
          <w:szCs w:val="20"/>
        </w:rPr>
      </w:pPr>
      <w:r w:rsidRPr="00B11858">
        <w:rPr>
          <w:rFonts w:ascii="Arial" w:eastAsia="Arial" w:hAnsi="Arial" w:cs="Arial"/>
          <w:b/>
          <w:color w:val="000000"/>
          <w:sz w:val="20"/>
          <w:szCs w:val="20"/>
        </w:rPr>
        <w:t>K 6. členu</w:t>
      </w:r>
    </w:p>
    <w:p w14:paraId="13D98884"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b/>
          <w:color w:val="000000"/>
          <w:sz w:val="20"/>
          <w:szCs w:val="20"/>
        </w:rPr>
      </w:pPr>
    </w:p>
    <w:p w14:paraId="1B56E4DB" w14:textId="77777777" w:rsidR="000638ED" w:rsidRPr="0038798A"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sidRPr="0038798A">
        <w:rPr>
          <w:rFonts w:ascii="Arial" w:eastAsia="Arial" w:hAnsi="Arial" w:cs="Arial"/>
          <w:color w:val="000000"/>
          <w:sz w:val="20"/>
          <w:szCs w:val="20"/>
        </w:rPr>
        <w:t xml:space="preserve">Drugi odstavek se spremeni tako, da se glasi: </w:t>
      </w:r>
    </w:p>
    <w:p w14:paraId="6F96622C" w14:textId="77777777" w:rsidR="000638ED" w:rsidRPr="0038798A"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77413029"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sidRPr="0038798A">
        <w:rPr>
          <w:rFonts w:ascii="Arial" w:eastAsia="Arial" w:hAnsi="Arial" w:cs="Arial"/>
          <w:color w:val="000000"/>
          <w:sz w:val="20"/>
          <w:szCs w:val="20"/>
        </w:rPr>
        <w:t>»Za besedilom člena, ki se označi kot prvi odstavek, se doda novi drugi odstavek, ki se glasi:</w:t>
      </w:r>
    </w:p>
    <w:p w14:paraId="1AE1909B" w14:textId="77777777" w:rsidR="000638ED" w:rsidRPr="0038798A"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5A753996" w14:textId="77777777" w:rsidR="000638ED" w:rsidRPr="0038798A"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sidRPr="0038798A">
        <w:rPr>
          <w:rFonts w:ascii="Arial" w:eastAsia="Arial" w:hAnsi="Arial" w:cs="Arial"/>
          <w:color w:val="000000"/>
          <w:sz w:val="20"/>
          <w:szCs w:val="20"/>
        </w:rPr>
        <w:t>»(2) Poslovni naslov se nahaja v kraju sedeža in vsebuje podatek o kraju z ulico in hišno številko.«.«.</w:t>
      </w:r>
    </w:p>
    <w:p w14:paraId="5E2F20EF" w14:textId="77777777" w:rsidR="000638ED" w:rsidRPr="0011519C" w:rsidRDefault="000638ED" w:rsidP="000638ED">
      <w:pPr>
        <w:rPr>
          <w:rFonts w:ascii="Arial" w:hAnsi="Arial" w:cs="Arial"/>
          <w:sz w:val="20"/>
          <w:szCs w:val="20"/>
        </w:rPr>
      </w:pPr>
    </w:p>
    <w:p w14:paraId="510F4AD0" w14:textId="77777777" w:rsidR="000638ED" w:rsidRPr="0023782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b/>
          <w:bCs/>
          <w:sz w:val="20"/>
          <w:szCs w:val="20"/>
        </w:rPr>
      </w:pPr>
      <w:r w:rsidRPr="0023782D">
        <w:rPr>
          <w:rFonts w:ascii="Arial" w:eastAsia="Arial" w:hAnsi="Arial" w:cs="Arial"/>
          <w:b/>
          <w:bCs/>
          <w:sz w:val="20"/>
          <w:szCs w:val="20"/>
        </w:rPr>
        <w:t>Obrazložitev:</w:t>
      </w:r>
    </w:p>
    <w:p w14:paraId="52B5ED2C"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sz w:val="20"/>
          <w:szCs w:val="20"/>
        </w:rPr>
      </w:pPr>
    </w:p>
    <w:p w14:paraId="28588222"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sz w:val="20"/>
          <w:szCs w:val="20"/>
        </w:rPr>
      </w:pPr>
      <w:r>
        <w:rPr>
          <w:rFonts w:ascii="Arial" w:eastAsia="Arial" w:hAnsi="Arial" w:cs="Arial"/>
          <w:sz w:val="20"/>
          <w:szCs w:val="20"/>
        </w:rPr>
        <w:t xml:space="preserve">Z amandmajem se </w:t>
      </w:r>
      <w:r w:rsidRPr="0023782D">
        <w:rPr>
          <w:rFonts w:ascii="Arial" w:eastAsia="Arial" w:hAnsi="Arial" w:cs="Arial"/>
          <w:sz w:val="20"/>
          <w:szCs w:val="20"/>
        </w:rPr>
        <w:t xml:space="preserve">predlaga črtanje obveznosti zagotavljanja poslovne dokumentacije na poslovnem naslovu družbe. Po ponovni preučitvi je bilo </w:t>
      </w:r>
      <w:r>
        <w:rPr>
          <w:rFonts w:ascii="Arial" w:eastAsia="Arial" w:hAnsi="Arial" w:cs="Arial"/>
          <w:sz w:val="20"/>
          <w:szCs w:val="20"/>
        </w:rPr>
        <w:t xml:space="preserve">namreč </w:t>
      </w:r>
      <w:r w:rsidRPr="0023782D">
        <w:rPr>
          <w:rFonts w:ascii="Arial" w:eastAsia="Arial" w:hAnsi="Arial" w:cs="Arial"/>
          <w:sz w:val="20"/>
          <w:szCs w:val="20"/>
        </w:rPr>
        <w:t>ugotovljeno, da veljavna zakonodaja že vsebuje obveznost hrambe ter arhiviranja poslovne dokumentacije, zato ni potrebe po dodatnem normiranju. Tako na primer zakon, ki ureja davek na dodano vrednost ter zakon, ki ureja davčni postopek določata, da je shranjevanje in arhiviranje poslovne dokumentacije obvezno za vsakega davčnega zavezanca.</w:t>
      </w:r>
      <w:r>
        <w:rPr>
          <w:rFonts w:ascii="Arial" w:eastAsia="Arial" w:hAnsi="Arial" w:cs="Arial"/>
          <w:sz w:val="20"/>
          <w:szCs w:val="20"/>
        </w:rPr>
        <w:t xml:space="preserve"> </w:t>
      </w:r>
      <w:r w:rsidRPr="0023782D">
        <w:rPr>
          <w:rFonts w:ascii="Arial" w:eastAsia="Arial" w:hAnsi="Arial" w:cs="Arial"/>
          <w:sz w:val="20"/>
          <w:szCs w:val="20"/>
        </w:rPr>
        <w:t>Nadalje veljavna zakonodaja (npr. zakon, ki ureja računovodstv</w:t>
      </w:r>
      <w:r>
        <w:rPr>
          <w:rFonts w:ascii="Arial" w:eastAsia="Arial" w:hAnsi="Arial" w:cs="Arial"/>
          <w:sz w:val="20"/>
          <w:szCs w:val="20"/>
        </w:rPr>
        <w:t>o</w:t>
      </w:r>
      <w:r w:rsidRPr="0023782D">
        <w:rPr>
          <w:rFonts w:ascii="Arial" w:eastAsia="Arial" w:hAnsi="Arial" w:cs="Arial"/>
          <w:sz w:val="20"/>
          <w:szCs w:val="20"/>
        </w:rPr>
        <w:t xml:space="preserve">, Slovenski računovodski standardi itd.) </w:t>
      </w:r>
      <w:r>
        <w:rPr>
          <w:rFonts w:ascii="Arial" w:eastAsia="Arial" w:hAnsi="Arial" w:cs="Arial"/>
          <w:sz w:val="20"/>
          <w:szCs w:val="20"/>
        </w:rPr>
        <w:t xml:space="preserve">že </w:t>
      </w:r>
      <w:r w:rsidRPr="0023782D">
        <w:rPr>
          <w:rFonts w:ascii="Arial" w:eastAsia="Arial" w:hAnsi="Arial" w:cs="Arial"/>
          <w:sz w:val="20"/>
          <w:szCs w:val="20"/>
        </w:rPr>
        <w:t xml:space="preserve">določa </w:t>
      </w:r>
      <w:r>
        <w:rPr>
          <w:rFonts w:ascii="Arial" w:eastAsia="Arial" w:hAnsi="Arial" w:cs="Arial"/>
          <w:sz w:val="20"/>
          <w:szCs w:val="20"/>
        </w:rPr>
        <w:t xml:space="preserve">tudi, </w:t>
      </w:r>
      <w:r w:rsidRPr="0023782D">
        <w:rPr>
          <w:rFonts w:ascii="Arial" w:eastAsia="Arial" w:hAnsi="Arial" w:cs="Arial"/>
          <w:sz w:val="20"/>
          <w:szCs w:val="20"/>
        </w:rPr>
        <w:t xml:space="preserve">katero dokumentacijo je treba shranjevati in koliko časa. </w:t>
      </w:r>
    </w:p>
    <w:p w14:paraId="66852153"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sz w:val="20"/>
          <w:szCs w:val="20"/>
        </w:rPr>
      </w:pPr>
    </w:p>
    <w:p w14:paraId="1C5C583A"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sz w:val="20"/>
          <w:szCs w:val="20"/>
        </w:rPr>
      </w:pPr>
      <w:r>
        <w:rPr>
          <w:rFonts w:ascii="Arial" w:eastAsia="Arial" w:hAnsi="Arial" w:cs="Arial"/>
          <w:sz w:val="20"/>
          <w:szCs w:val="20"/>
        </w:rPr>
        <w:t>Poleg navedenega bi o</w:t>
      </w:r>
      <w:r w:rsidRPr="0023782D">
        <w:rPr>
          <w:rFonts w:ascii="Arial" w:eastAsia="Arial" w:hAnsi="Arial" w:cs="Arial"/>
          <w:sz w:val="20"/>
          <w:szCs w:val="20"/>
        </w:rPr>
        <w:t>bveznost</w:t>
      </w:r>
      <w:r>
        <w:rPr>
          <w:rFonts w:ascii="Arial" w:eastAsia="Arial" w:hAnsi="Arial" w:cs="Arial"/>
          <w:sz w:val="20"/>
          <w:szCs w:val="20"/>
        </w:rPr>
        <w:t>,</w:t>
      </w:r>
      <w:r w:rsidRPr="0023782D">
        <w:rPr>
          <w:rFonts w:ascii="Arial" w:eastAsia="Arial" w:hAnsi="Arial" w:cs="Arial"/>
          <w:sz w:val="20"/>
          <w:szCs w:val="20"/>
        </w:rPr>
        <w:t xml:space="preserve"> v skladu s katero bi se družbi naložilo, da hrani vso poslovno dokumentacijo na poslovnem naslovu družbe, </w:t>
      </w:r>
      <w:r>
        <w:rPr>
          <w:rFonts w:ascii="Arial" w:eastAsia="Arial" w:hAnsi="Arial" w:cs="Arial"/>
          <w:sz w:val="20"/>
          <w:szCs w:val="20"/>
        </w:rPr>
        <w:t xml:space="preserve">lahko </w:t>
      </w:r>
      <w:r w:rsidRPr="0023782D">
        <w:rPr>
          <w:rFonts w:ascii="Arial" w:eastAsia="Arial" w:hAnsi="Arial" w:cs="Arial"/>
          <w:sz w:val="20"/>
          <w:szCs w:val="20"/>
        </w:rPr>
        <w:t>predstavlja</w:t>
      </w:r>
      <w:r>
        <w:rPr>
          <w:rFonts w:ascii="Arial" w:eastAsia="Arial" w:hAnsi="Arial" w:cs="Arial"/>
          <w:sz w:val="20"/>
          <w:szCs w:val="20"/>
        </w:rPr>
        <w:t>la</w:t>
      </w:r>
      <w:r w:rsidRPr="0023782D">
        <w:rPr>
          <w:rFonts w:ascii="Arial" w:eastAsia="Arial" w:hAnsi="Arial" w:cs="Arial"/>
          <w:sz w:val="20"/>
          <w:szCs w:val="20"/>
        </w:rPr>
        <w:t xml:space="preserve"> prekomeren ukrep, na kar je opozorila tudi Zakonodajno-pravna služba, saj lahko za družbo pomeni veliko finančno breme, </w:t>
      </w:r>
      <w:r>
        <w:rPr>
          <w:rFonts w:ascii="Arial" w:eastAsia="Arial" w:hAnsi="Arial" w:cs="Arial"/>
          <w:sz w:val="20"/>
          <w:szCs w:val="20"/>
        </w:rPr>
        <w:t xml:space="preserve">prav tako pa </w:t>
      </w:r>
      <w:r w:rsidRPr="0023782D">
        <w:rPr>
          <w:rFonts w:ascii="Arial" w:eastAsia="Arial" w:hAnsi="Arial" w:cs="Arial"/>
          <w:sz w:val="20"/>
          <w:szCs w:val="20"/>
        </w:rPr>
        <w:t>tudi prostorsko stisko.</w:t>
      </w:r>
      <w:r>
        <w:rPr>
          <w:rFonts w:ascii="Arial" w:eastAsia="Arial" w:hAnsi="Arial" w:cs="Arial"/>
          <w:sz w:val="20"/>
          <w:szCs w:val="20"/>
        </w:rPr>
        <w:t xml:space="preserve"> Na navedeno je opozorila tudi Obrtno-podjetniška zbornica Slovenije. Po ponovnem razmisleku je bilo ugotovljeno, da bi veliko težav določba lahko prinesla zlasti manjšim družbam in podjetnikom, ki del poslovne dokumentacije hranijo v računovodskih službah, ki so po večini zunanji izvajalci. To pomeni, da se del poslovne dokumentacije nahaja na drugem naslovu (poslovnem naslovu računovodskega servisa), za kar bi lahko bila družba in podjetnik po novem kaznovana s prekrškom. Prav tako pa je treba upoštevati dejstvo, na katerega je prav tako opozorila </w:t>
      </w:r>
      <w:r w:rsidRPr="00EC0F10">
        <w:rPr>
          <w:rFonts w:ascii="Arial" w:eastAsia="Arial" w:hAnsi="Arial" w:cs="Arial"/>
          <w:sz w:val="20"/>
          <w:szCs w:val="20"/>
        </w:rPr>
        <w:t>Obrtno-podjetniška zbornica Slovenije</w:t>
      </w:r>
      <w:r>
        <w:rPr>
          <w:rFonts w:ascii="Arial" w:eastAsia="Arial" w:hAnsi="Arial" w:cs="Arial"/>
          <w:sz w:val="20"/>
          <w:szCs w:val="20"/>
        </w:rPr>
        <w:t>, da</w:t>
      </w:r>
      <w:r w:rsidRPr="00EC0F10">
        <w:rPr>
          <w:rFonts w:ascii="Arial" w:eastAsia="Arial" w:hAnsi="Arial" w:cs="Arial"/>
          <w:sz w:val="20"/>
          <w:szCs w:val="20"/>
        </w:rPr>
        <w:t xml:space="preserve"> </w:t>
      </w:r>
      <w:r>
        <w:rPr>
          <w:rFonts w:ascii="Arial" w:eastAsia="Arial" w:hAnsi="Arial" w:cs="Arial"/>
          <w:sz w:val="20"/>
          <w:szCs w:val="20"/>
        </w:rPr>
        <w:t>imajo nekatere družbe zaradi vrste svoje dejavnosti na poslovnem naslovu manjši poslovni prostor, medtem ko npr. podjetniki svoje poslovanje običajno organizirajo celo v domačih prostorih, kjer imajo prostora za hrambo in arhiviranje dokumentacije v zvezi s svojim poslovanjem zelo malo ali pa ga sploh nimajo. Ti poslovni subjekti so primorani poslovno dokumentacijo hraniti na drugem naslovu, ki ni enak poslovnemu naslovu poslovnega subjekta, zaradi česar bi lahko bili po Predlogu zakona izpolnjeni znaki za prekršek. S predlagano določbo tretjega odstavka 6. člena Predloga zakona bi se prekomerno poseglo v način poslovanja gospodarskih družb in podjetnikov ter jih pretirano (finančno) obremenilo (zaradi potrebe po najetju večjih poslovnih prostorov), zato se z amandmajem predlaga njeno črtanje.</w:t>
      </w:r>
    </w:p>
    <w:p w14:paraId="1DB17234" w14:textId="77777777" w:rsidR="000638ED" w:rsidRPr="0023782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sz w:val="20"/>
          <w:szCs w:val="20"/>
        </w:rPr>
      </w:pPr>
    </w:p>
    <w:p w14:paraId="3B76F328" w14:textId="77777777" w:rsidR="000638ED" w:rsidRPr="0023782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sz w:val="20"/>
          <w:szCs w:val="20"/>
        </w:rPr>
      </w:pPr>
      <w:r w:rsidRPr="0023782D">
        <w:rPr>
          <w:rFonts w:ascii="Arial" w:eastAsia="Arial" w:hAnsi="Arial" w:cs="Arial"/>
          <w:sz w:val="20"/>
          <w:szCs w:val="20"/>
        </w:rPr>
        <w:t xml:space="preserve">Na drugi strani je treba opozoriti, da bi z določbami o obvezni hrambi poslovne dokumentacije na poslovnem naslovu družbe </w:t>
      </w:r>
      <w:r>
        <w:rPr>
          <w:rFonts w:ascii="Arial" w:eastAsia="Arial" w:hAnsi="Arial" w:cs="Arial"/>
          <w:sz w:val="20"/>
          <w:szCs w:val="20"/>
        </w:rPr>
        <w:t xml:space="preserve">lahko </w:t>
      </w:r>
      <w:r w:rsidRPr="0023782D">
        <w:rPr>
          <w:rFonts w:ascii="Arial" w:eastAsia="Arial" w:hAnsi="Arial" w:cs="Arial"/>
          <w:sz w:val="20"/>
          <w:szCs w:val="20"/>
        </w:rPr>
        <w:t xml:space="preserve">posegli tudi v ureditev 32. člena Zakona o davčnem postopku (Uradni list RS, št. 13/11 – uradno prečiščeno besedilo, 32/12, 94/12, 101/13 – </w:t>
      </w:r>
      <w:proofErr w:type="spellStart"/>
      <w:r w:rsidRPr="0023782D">
        <w:rPr>
          <w:rFonts w:ascii="Arial" w:eastAsia="Arial" w:hAnsi="Arial" w:cs="Arial"/>
          <w:sz w:val="20"/>
          <w:szCs w:val="20"/>
        </w:rPr>
        <w:t>ZDavNepr</w:t>
      </w:r>
      <w:proofErr w:type="spellEnd"/>
      <w:r w:rsidRPr="0023782D">
        <w:rPr>
          <w:rFonts w:ascii="Arial" w:eastAsia="Arial" w:hAnsi="Arial" w:cs="Arial"/>
          <w:sz w:val="20"/>
          <w:szCs w:val="20"/>
        </w:rPr>
        <w:t xml:space="preserve">, 111/13, 22/14 – </w:t>
      </w:r>
      <w:proofErr w:type="spellStart"/>
      <w:r w:rsidRPr="0023782D">
        <w:rPr>
          <w:rFonts w:ascii="Arial" w:eastAsia="Arial" w:hAnsi="Arial" w:cs="Arial"/>
          <w:sz w:val="20"/>
          <w:szCs w:val="20"/>
        </w:rPr>
        <w:t>odl</w:t>
      </w:r>
      <w:proofErr w:type="spellEnd"/>
      <w:r w:rsidRPr="0023782D">
        <w:rPr>
          <w:rFonts w:ascii="Arial" w:eastAsia="Arial" w:hAnsi="Arial" w:cs="Arial"/>
          <w:sz w:val="20"/>
          <w:szCs w:val="20"/>
        </w:rPr>
        <w:t xml:space="preserve">. US, 25/14 – ZFU, 40/14 – ZIN-B, 90/14, 91/15, 63/16, 69/17, 13/18 – ZJF-H, 36/19, 66/19 in 145/20 – </w:t>
      </w:r>
      <w:proofErr w:type="spellStart"/>
      <w:r w:rsidRPr="0023782D">
        <w:rPr>
          <w:rFonts w:ascii="Arial" w:eastAsia="Arial" w:hAnsi="Arial" w:cs="Arial"/>
          <w:sz w:val="20"/>
          <w:szCs w:val="20"/>
        </w:rPr>
        <w:t>odl</w:t>
      </w:r>
      <w:proofErr w:type="spellEnd"/>
      <w:r w:rsidRPr="0023782D">
        <w:rPr>
          <w:rFonts w:ascii="Arial" w:eastAsia="Arial" w:hAnsi="Arial" w:cs="Arial"/>
          <w:sz w:val="20"/>
          <w:szCs w:val="20"/>
        </w:rPr>
        <w:t xml:space="preserve">. US), ki za potrebe odmere davka od dohodka pravnih oseb že določa način hrambe ter obveznost zagotavljanja dokumentov davčnemu organu. Navedeno bi tako lahko povzročilo težave v davčnem postopku oziroma pridobivanju podatkov davčnega organa. </w:t>
      </w:r>
    </w:p>
    <w:p w14:paraId="5D5B1D32" w14:textId="77777777" w:rsidR="000638ED" w:rsidRPr="0023782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sz w:val="20"/>
          <w:szCs w:val="20"/>
        </w:rPr>
      </w:pPr>
    </w:p>
    <w:p w14:paraId="0B7BF4F0"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sz w:val="20"/>
          <w:szCs w:val="20"/>
        </w:rPr>
      </w:pPr>
      <w:r>
        <w:rPr>
          <w:rFonts w:ascii="Arial" w:eastAsia="Arial" w:hAnsi="Arial" w:cs="Arial"/>
          <w:sz w:val="20"/>
          <w:szCs w:val="20"/>
        </w:rPr>
        <w:t>V skladu z vsem navedenim se bo po potrebi (če se bo izkazalo, da veljavne določbe ne zadostujejo), ustreznejša rešitev iskala v eni od prihodnjih sprememb in dopolnitev ZGD-1.</w:t>
      </w:r>
    </w:p>
    <w:p w14:paraId="2D7052A3"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sz w:val="20"/>
          <w:szCs w:val="20"/>
        </w:rPr>
      </w:pPr>
    </w:p>
    <w:p w14:paraId="491EFA93" w14:textId="77777777" w:rsidR="000638ED" w:rsidRDefault="000638ED" w:rsidP="000638ED">
      <w:pPr>
        <w:tabs>
          <w:tab w:val="left" w:pos="1701"/>
        </w:tabs>
        <w:spacing w:after="0" w:line="260" w:lineRule="atLeast"/>
        <w:ind w:left="1701" w:hanging="1701"/>
        <w:rPr>
          <w:rFonts w:ascii="Arial" w:eastAsia="Times New Roman" w:hAnsi="Arial" w:cs="Times New Roman"/>
          <w:b/>
          <w:sz w:val="20"/>
          <w:szCs w:val="24"/>
        </w:rPr>
      </w:pPr>
    </w:p>
    <w:p w14:paraId="447FBE8E" w14:textId="77777777" w:rsidR="000638ED" w:rsidRPr="00B7450F" w:rsidRDefault="000638ED" w:rsidP="000638ED">
      <w:pPr>
        <w:tabs>
          <w:tab w:val="left" w:pos="1701"/>
        </w:tabs>
        <w:spacing w:after="0" w:line="260" w:lineRule="atLeast"/>
        <w:ind w:left="1701" w:hanging="1701"/>
        <w:rPr>
          <w:rFonts w:ascii="Arial" w:eastAsia="Times New Roman" w:hAnsi="Arial" w:cs="Times New Roman"/>
          <w:b/>
          <w:sz w:val="20"/>
          <w:szCs w:val="24"/>
        </w:rPr>
      </w:pPr>
      <w:r w:rsidRPr="00B7450F">
        <w:rPr>
          <w:rFonts w:ascii="Arial" w:eastAsia="Times New Roman" w:hAnsi="Arial" w:cs="Times New Roman"/>
          <w:b/>
          <w:sz w:val="20"/>
          <w:szCs w:val="24"/>
        </w:rPr>
        <w:t xml:space="preserve">K 14. členu: </w:t>
      </w:r>
    </w:p>
    <w:p w14:paraId="73BE2FAA" w14:textId="77777777" w:rsidR="000638ED" w:rsidRPr="00B7450F" w:rsidRDefault="000638ED" w:rsidP="000638ED">
      <w:pPr>
        <w:tabs>
          <w:tab w:val="left" w:pos="1701"/>
        </w:tabs>
        <w:spacing w:after="0" w:line="260" w:lineRule="atLeast"/>
        <w:ind w:left="1701" w:hanging="1701"/>
        <w:rPr>
          <w:rFonts w:ascii="Arial" w:eastAsia="Times New Roman" w:hAnsi="Arial" w:cs="Times New Roman"/>
          <w:b/>
          <w:sz w:val="20"/>
          <w:szCs w:val="24"/>
        </w:rPr>
      </w:pPr>
    </w:p>
    <w:p w14:paraId="6237840B" w14:textId="77777777" w:rsidR="000638ED" w:rsidRPr="00B7450F" w:rsidRDefault="000638ED" w:rsidP="000638ED">
      <w:pPr>
        <w:spacing w:after="0" w:line="260" w:lineRule="atLeast"/>
        <w:jc w:val="both"/>
        <w:rPr>
          <w:rFonts w:ascii="Arial" w:eastAsia="Times New Roman" w:hAnsi="Arial" w:cs="Times New Roman"/>
          <w:sz w:val="20"/>
          <w:szCs w:val="24"/>
        </w:rPr>
      </w:pPr>
      <w:r w:rsidRPr="00B7450F">
        <w:rPr>
          <w:rFonts w:ascii="Arial" w:eastAsia="Times New Roman" w:hAnsi="Arial" w:cs="Times New Roman"/>
          <w:sz w:val="20"/>
          <w:szCs w:val="24"/>
        </w:rPr>
        <w:t xml:space="preserve">V 14. členu se </w:t>
      </w:r>
      <w:r>
        <w:rPr>
          <w:rFonts w:ascii="Arial" w:eastAsia="Times New Roman" w:hAnsi="Arial" w:cs="Times New Roman"/>
          <w:sz w:val="20"/>
          <w:szCs w:val="24"/>
        </w:rPr>
        <w:t xml:space="preserve">vsakokrat </w:t>
      </w:r>
      <w:r w:rsidRPr="00B7450F">
        <w:rPr>
          <w:rFonts w:ascii="Arial" w:eastAsia="Times New Roman" w:hAnsi="Arial" w:cs="Times New Roman"/>
          <w:sz w:val="20"/>
          <w:szCs w:val="24"/>
        </w:rPr>
        <w:t xml:space="preserve">besedilo »vodenja in nadzora« nadomesti z besedilom »vodenja ali nadzora«. </w:t>
      </w:r>
    </w:p>
    <w:p w14:paraId="06D17A6F" w14:textId="77777777" w:rsidR="000638ED" w:rsidRPr="00B7450F" w:rsidRDefault="000638ED" w:rsidP="000638ED">
      <w:pPr>
        <w:spacing w:after="0" w:line="260" w:lineRule="atLeast"/>
        <w:jc w:val="both"/>
        <w:rPr>
          <w:rFonts w:ascii="Arial" w:eastAsia="Times New Roman" w:hAnsi="Arial" w:cs="Times New Roman"/>
          <w:sz w:val="20"/>
          <w:szCs w:val="24"/>
        </w:rPr>
      </w:pPr>
    </w:p>
    <w:p w14:paraId="2D529F09" w14:textId="77777777" w:rsidR="000638ED" w:rsidRPr="00B7450F" w:rsidRDefault="000638ED" w:rsidP="000638ED">
      <w:pPr>
        <w:spacing w:after="0" w:line="260" w:lineRule="exact"/>
        <w:jc w:val="both"/>
        <w:rPr>
          <w:rFonts w:ascii="Arial" w:eastAsia="Calibri" w:hAnsi="Arial" w:cs="Arial"/>
          <w:b/>
          <w:color w:val="000000"/>
          <w:sz w:val="20"/>
          <w:szCs w:val="20"/>
          <w:lang w:eastAsia="sl-SI"/>
        </w:rPr>
      </w:pPr>
      <w:r w:rsidRPr="00B7450F">
        <w:rPr>
          <w:rFonts w:ascii="Arial" w:eastAsia="Calibri" w:hAnsi="Arial" w:cs="Arial"/>
          <w:b/>
          <w:color w:val="000000"/>
          <w:sz w:val="20"/>
          <w:szCs w:val="20"/>
          <w:lang w:eastAsia="sl-SI"/>
        </w:rPr>
        <w:t>Obrazložitev:</w:t>
      </w:r>
    </w:p>
    <w:p w14:paraId="55ABE446" w14:textId="77777777" w:rsidR="000638ED" w:rsidRPr="00B7450F" w:rsidRDefault="000638ED" w:rsidP="000638ED">
      <w:pPr>
        <w:spacing w:after="0" w:line="260" w:lineRule="atLeast"/>
        <w:jc w:val="both"/>
        <w:rPr>
          <w:rFonts w:ascii="Arial" w:eastAsia="Times New Roman" w:hAnsi="Arial" w:cs="Times New Roman"/>
          <w:sz w:val="20"/>
          <w:szCs w:val="24"/>
        </w:rPr>
      </w:pPr>
    </w:p>
    <w:p w14:paraId="3E6140A0" w14:textId="77777777" w:rsidR="000638ED" w:rsidRPr="00B7450F" w:rsidRDefault="000638ED" w:rsidP="000638ED">
      <w:pPr>
        <w:spacing w:after="0" w:line="260" w:lineRule="atLeast"/>
        <w:jc w:val="both"/>
        <w:rPr>
          <w:rFonts w:ascii="Arial" w:eastAsia="Times New Roman" w:hAnsi="Arial" w:cs="Times New Roman"/>
          <w:sz w:val="20"/>
          <w:szCs w:val="24"/>
        </w:rPr>
      </w:pPr>
      <w:r w:rsidRPr="00B7450F">
        <w:rPr>
          <w:rFonts w:ascii="Arial" w:eastAsia="Times New Roman" w:hAnsi="Arial" w:cs="Times New Roman"/>
          <w:sz w:val="20"/>
          <w:szCs w:val="24"/>
        </w:rPr>
        <w:t>Gre za uskladitev z mnenjem Zakonodajno-pravne službe, ki je predlagala pojmovno uskladitev izraza »organ vodenja in nadzora« z izrazom »organ vodenja ali nadzora«, ki se v splošnem uporablja v ZGD-1.</w:t>
      </w:r>
    </w:p>
    <w:p w14:paraId="33F902E2" w14:textId="77777777" w:rsidR="000638ED" w:rsidRDefault="000638ED" w:rsidP="000638ED">
      <w:pPr>
        <w:spacing w:after="0" w:line="260" w:lineRule="atLeast"/>
        <w:jc w:val="both"/>
        <w:rPr>
          <w:rFonts w:ascii="Arial" w:eastAsia="Times New Roman" w:hAnsi="Arial" w:cs="Times New Roman"/>
          <w:sz w:val="20"/>
          <w:szCs w:val="24"/>
        </w:rPr>
      </w:pPr>
    </w:p>
    <w:p w14:paraId="72F059E3" w14:textId="77777777" w:rsidR="000638ED" w:rsidRPr="00B7450F" w:rsidRDefault="000638ED" w:rsidP="000638ED">
      <w:pPr>
        <w:spacing w:after="0" w:line="260" w:lineRule="atLeast"/>
        <w:jc w:val="both"/>
        <w:rPr>
          <w:rFonts w:ascii="Arial" w:eastAsia="Times New Roman" w:hAnsi="Arial" w:cs="Times New Roman"/>
          <w:sz w:val="20"/>
          <w:szCs w:val="24"/>
        </w:rPr>
      </w:pPr>
    </w:p>
    <w:p w14:paraId="09B545BD" w14:textId="77777777" w:rsidR="000638ED" w:rsidRPr="007D0A38"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b/>
          <w:color w:val="000000"/>
          <w:sz w:val="20"/>
          <w:szCs w:val="20"/>
        </w:rPr>
      </w:pPr>
      <w:r w:rsidRPr="007D0A38">
        <w:rPr>
          <w:rFonts w:ascii="Arial" w:eastAsia="Arial" w:hAnsi="Arial" w:cs="Arial"/>
          <w:b/>
          <w:color w:val="000000"/>
          <w:sz w:val="20"/>
          <w:szCs w:val="20"/>
        </w:rPr>
        <w:t>K 15. členu</w:t>
      </w:r>
    </w:p>
    <w:p w14:paraId="0A412946"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00D90C18"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15. člen se spremeni tako, da se glasi:</w:t>
      </w:r>
    </w:p>
    <w:p w14:paraId="21B1A7E6"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3782D85B"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»Besedilo 71. člena se spremeni tako, da se glasi:</w:t>
      </w:r>
    </w:p>
    <w:p w14:paraId="31B2EA12"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37CA8FF4"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sidRPr="00824562">
        <w:rPr>
          <w:rFonts w:ascii="Arial" w:eastAsia="Arial" w:hAnsi="Arial" w:cs="Arial"/>
          <w:color w:val="000000"/>
          <w:sz w:val="20"/>
          <w:szCs w:val="20"/>
        </w:rPr>
        <w:t>Za podjetnika se smiselno uporabljajo določbe tega zakona o:</w:t>
      </w:r>
    </w:p>
    <w:p w14:paraId="71014E31" w14:textId="77777777" w:rsidR="000638ED" w:rsidRPr="00824562" w:rsidRDefault="000638ED" w:rsidP="000638ED">
      <w:pPr>
        <w:widowControl w:val="0"/>
        <w:numPr>
          <w:ilvl w:val="0"/>
          <w:numId w:val="11"/>
        </w:numPr>
        <w:suppressAutoHyphens/>
        <w:spacing w:after="0" w:line="240" w:lineRule="auto"/>
        <w:ind w:leftChars="-1" w:left="0" w:hangingChars="1" w:hanging="2"/>
        <w:jc w:val="both"/>
        <w:textDirection w:val="btLr"/>
        <w:textAlignment w:val="top"/>
        <w:outlineLvl w:val="0"/>
        <w:rPr>
          <w:rFonts w:ascii="Arial" w:eastAsia="Times New Roman" w:hAnsi="Arial" w:cs="Arial"/>
          <w:position w:val="-1"/>
          <w:sz w:val="20"/>
          <w:szCs w:val="20"/>
        </w:rPr>
      </w:pPr>
      <w:r w:rsidRPr="00824562">
        <w:rPr>
          <w:rFonts w:ascii="Arial" w:eastAsia="Arial" w:hAnsi="Arial" w:cs="Arial"/>
          <w:color w:val="000000"/>
          <w:sz w:val="20"/>
          <w:szCs w:val="20"/>
        </w:rPr>
        <w:t>dejavnosti (6. člen),</w:t>
      </w:r>
    </w:p>
    <w:p w14:paraId="5A21A3BD" w14:textId="77777777" w:rsidR="000638ED" w:rsidRPr="00824562" w:rsidRDefault="000638ED" w:rsidP="000638ED">
      <w:pPr>
        <w:widowControl w:val="0"/>
        <w:numPr>
          <w:ilvl w:val="0"/>
          <w:numId w:val="11"/>
        </w:numPr>
        <w:suppressAutoHyphens/>
        <w:spacing w:after="0" w:line="240" w:lineRule="auto"/>
        <w:ind w:leftChars="-1" w:left="0" w:hangingChars="1" w:hanging="2"/>
        <w:jc w:val="both"/>
        <w:textDirection w:val="btLr"/>
        <w:textAlignment w:val="top"/>
        <w:outlineLvl w:val="0"/>
        <w:rPr>
          <w:rFonts w:ascii="Arial" w:eastAsia="Times New Roman" w:hAnsi="Arial" w:cs="Arial"/>
          <w:position w:val="-1"/>
          <w:sz w:val="20"/>
          <w:szCs w:val="20"/>
        </w:rPr>
      </w:pPr>
      <w:proofErr w:type="spellStart"/>
      <w:r w:rsidRPr="00824562">
        <w:rPr>
          <w:rFonts w:ascii="Arial" w:eastAsia="Arial" w:hAnsi="Arial" w:cs="Arial"/>
          <w:color w:val="000000"/>
          <w:sz w:val="20"/>
          <w:szCs w:val="20"/>
        </w:rPr>
        <w:t>ﬁrmi</w:t>
      </w:r>
      <w:proofErr w:type="spellEnd"/>
      <w:r w:rsidRPr="00824562">
        <w:rPr>
          <w:rFonts w:ascii="Arial" w:eastAsia="Arial" w:hAnsi="Arial" w:cs="Arial"/>
          <w:color w:val="000000"/>
          <w:sz w:val="20"/>
          <w:szCs w:val="20"/>
        </w:rPr>
        <w:t xml:space="preserve"> (12. do 23. člen),</w:t>
      </w:r>
    </w:p>
    <w:p w14:paraId="57935FE7" w14:textId="77777777" w:rsidR="000638ED" w:rsidRPr="0086127A" w:rsidRDefault="000638ED" w:rsidP="000638ED">
      <w:pPr>
        <w:widowControl w:val="0"/>
        <w:numPr>
          <w:ilvl w:val="0"/>
          <w:numId w:val="11"/>
        </w:numPr>
        <w:suppressAutoHyphens/>
        <w:spacing w:after="0" w:line="240" w:lineRule="auto"/>
        <w:ind w:leftChars="-1" w:left="0" w:hangingChars="1" w:hanging="2"/>
        <w:jc w:val="both"/>
        <w:textDirection w:val="btLr"/>
        <w:textAlignment w:val="top"/>
        <w:outlineLvl w:val="0"/>
        <w:rPr>
          <w:rFonts w:ascii="Arial" w:eastAsia="Times New Roman" w:hAnsi="Arial" w:cs="Arial"/>
          <w:position w:val="-1"/>
          <w:sz w:val="20"/>
          <w:szCs w:val="20"/>
        </w:rPr>
      </w:pPr>
      <w:r w:rsidRPr="00824562">
        <w:rPr>
          <w:rFonts w:ascii="Arial" w:eastAsia="Arial" w:hAnsi="Arial" w:cs="Arial"/>
          <w:color w:val="000000"/>
          <w:sz w:val="20"/>
          <w:szCs w:val="20"/>
        </w:rPr>
        <w:t xml:space="preserve">sedežu (29. in </w:t>
      </w:r>
      <w:r>
        <w:rPr>
          <w:rFonts w:ascii="Arial" w:eastAsia="Arial" w:hAnsi="Arial" w:cs="Arial"/>
          <w:color w:val="000000"/>
          <w:sz w:val="20"/>
          <w:szCs w:val="20"/>
        </w:rPr>
        <w:t xml:space="preserve">prvi odstavek </w:t>
      </w:r>
      <w:r w:rsidRPr="00824562">
        <w:rPr>
          <w:rFonts w:ascii="Arial" w:eastAsia="Arial" w:hAnsi="Arial" w:cs="Arial"/>
          <w:color w:val="000000"/>
          <w:sz w:val="20"/>
          <w:szCs w:val="20"/>
        </w:rPr>
        <w:t>30. člen</w:t>
      </w:r>
      <w:r>
        <w:rPr>
          <w:rFonts w:ascii="Arial" w:eastAsia="Arial" w:hAnsi="Arial" w:cs="Arial"/>
          <w:color w:val="000000"/>
          <w:sz w:val="20"/>
          <w:szCs w:val="20"/>
        </w:rPr>
        <w:t>a),</w:t>
      </w:r>
    </w:p>
    <w:p w14:paraId="4BD2FD61" w14:textId="77777777" w:rsidR="000638ED" w:rsidRPr="0086127A" w:rsidRDefault="000638ED" w:rsidP="000638ED">
      <w:pPr>
        <w:widowControl w:val="0"/>
        <w:numPr>
          <w:ilvl w:val="0"/>
          <w:numId w:val="11"/>
        </w:numPr>
        <w:suppressAutoHyphens/>
        <w:spacing w:after="0" w:line="240" w:lineRule="auto"/>
        <w:ind w:leftChars="-1" w:left="0" w:hangingChars="1" w:hanging="2"/>
        <w:jc w:val="both"/>
        <w:textDirection w:val="btLr"/>
        <w:textAlignment w:val="top"/>
        <w:outlineLvl w:val="0"/>
        <w:rPr>
          <w:rFonts w:ascii="Arial" w:eastAsia="Times New Roman" w:hAnsi="Arial" w:cs="Arial"/>
          <w:position w:val="-1"/>
          <w:sz w:val="20"/>
          <w:szCs w:val="20"/>
        </w:rPr>
      </w:pPr>
      <w:r>
        <w:rPr>
          <w:rFonts w:ascii="Arial" w:eastAsia="Arial" w:hAnsi="Arial" w:cs="Arial"/>
          <w:color w:val="000000"/>
          <w:sz w:val="20"/>
          <w:szCs w:val="20"/>
        </w:rPr>
        <w:t>podružnici (31. člen) in</w:t>
      </w:r>
    </w:p>
    <w:p w14:paraId="784F519E" w14:textId="77777777" w:rsidR="000638ED" w:rsidRDefault="000638ED" w:rsidP="000638ED">
      <w:pPr>
        <w:widowControl w:val="0"/>
        <w:numPr>
          <w:ilvl w:val="0"/>
          <w:numId w:val="11"/>
        </w:numPr>
        <w:suppressAutoHyphens/>
        <w:spacing w:after="0" w:line="240" w:lineRule="auto"/>
        <w:ind w:leftChars="-1" w:left="0" w:hangingChars="1" w:hanging="2"/>
        <w:jc w:val="both"/>
        <w:textDirection w:val="btLr"/>
        <w:textAlignment w:val="top"/>
        <w:outlineLvl w:val="0"/>
        <w:rPr>
          <w:rFonts w:ascii="Arial" w:eastAsia="Times New Roman" w:hAnsi="Arial" w:cs="Arial"/>
          <w:position w:val="-1"/>
          <w:sz w:val="20"/>
          <w:szCs w:val="20"/>
        </w:rPr>
      </w:pPr>
      <w:proofErr w:type="spellStart"/>
      <w:r w:rsidRPr="00824562">
        <w:rPr>
          <w:rFonts w:ascii="Arial" w:eastAsia="Arial" w:hAnsi="Arial" w:cs="Arial"/>
          <w:color w:val="000000"/>
          <w:sz w:val="20"/>
          <w:szCs w:val="20"/>
        </w:rPr>
        <w:t>prokuri</w:t>
      </w:r>
      <w:proofErr w:type="spellEnd"/>
      <w:r w:rsidRPr="00824562">
        <w:rPr>
          <w:rFonts w:ascii="Arial" w:eastAsia="Arial" w:hAnsi="Arial" w:cs="Arial"/>
          <w:color w:val="000000"/>
          <w:sz w:val="20"/>
          <w:szCs w:val="20"/>
        </w:rPr>
        <w:t xml:space="preserve"> (33. do 37. člen)</w:t>
      </w:r>
      <w:r>
        <w:rPr>
          <w:rFonts w:ascii="Arial" w:eastAsia="Arial" w:hAnsi="Arial" w:cs="Arial"/>
          <w:color w:val="000000"/>
          <w:sz w:val="20"/>
          <w:szCs w:val="20"/>
        </w:rPr>
        <w:t>.«</w:t>
      </w:r>
    </w:p>
    <w:p w14:paraId="15FB235F"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5E88A87C"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b/>
          <w:color w:val="000000"/>
          <w:sz w:val="20"/>
          <w:szCs w:val="20"/>
        </w:rPr>
      </w:pPr>
      <w:r>
        <w:rPr>
          <w:rFonts w:ascii="Arial" w:eastAsia="Arial" w:hAnsi="Arial" w:cs="Arial"/>
          <w:b/>
          <w:color w:val="000000"/>
          <w:sz w:val="20"/>
          <w:szCs w:val="20"/>
        </w:rPr>
        <w:t>Obrazložitev:</w:t>
      </w:r>
    </w:p>
    <w:p w14:paraId="3BB486FF"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17ABB856"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Zakonodajno-pravna služba je opozorila, da je opredelitev poslovnega naslova za podjetnika že določena v osmi alineji drugega odstavka 74. člena ZGD-1 in je drugačna (širša, obsega več podatkov), kot opredelitev poslovnega naslova v 6. členu Predloga zakona, ki dopolnjuje 30. člena ZGD-1. Ker se v skladu z 71. členom ZGD-1 za podjetnika smiselno uporabljajo določbe o sedežu (29. in 30. člen ZGD-1), je treba zaradi jasnosti, katero določbo v zvezi s poslovnim naslovom uporabiti za podjetnika (zlasti tudi zaradi tega, ker je za kršitev obeh določb predpisan prekršek), določiti, da se za podjetnika smiselno uporablja le določba prvega odstavka 30. člena ZGD-1, ne pa tudi določba drugega odstavka 30. člena ZGD-1, saj je obveznost vpisa poslovnega naslova v Poslovni register Slovenije za podjetnika, kot že pojasnjeno, že določena v drugem odstavku 74. člena ZGD-1.</w:t>
      </w:r>
    </w:p>
    <w:p w14:paraId="31CB6A99" w14:textId="77777777" w:rsidR="000638ED" w:rsidRDefault="000638ED" w:rsidP="000638ED">
      <w:pPr>
        <w:spacing w:after="0" w:line="260" w:lineRule="atLeast"/>
        <w:jc w:val="both"/>
        <w:rPr>
          <w:rFonts w:ascii="Arial" w:eastAsia="Times New Roman" w:hAnsi="Arial" w:cs="Times New Roman"/>
          <w:sz w:val="20"/>
          <w:szCs w:val="24"/>
        </w:rPr>
      </w:pPr>
    </w:p>
    <w:p w14:paraId="63C541A0" w14:textId="77777777" w:rsidR="000638ED" w:rsidRDefault="000638ED" w:rsidP="000638ED">
      <w:pPr>
        <w:spacing w:after="0" w:line="260" w:lineRule="atLeast"/>
        <w:jc w:val="both"/>
        <w:rPr>
          <w:rFonts w:ascii="Arial" w:eastAsia="Times New Roman" w:hAnsi="Arial" w:cs="Times New Roman"/>
          <w:sz w:val="20"/>
          <w:szCs w:val="24"/>
        </w:rPr>
      </w:pPr>
    </w:p>
    <w:p w14:paraId="2173935C" w14:textId="77777777" w:rsidR="000638ED" w:rsidRPr="00E655DE" w:rsidRDefault="000638ED" w:rsidP="000638ED">
      <w:pPr>
        <w:spacing w:after="0" w:line="260" w:lineRule="atLeast"/>
        <w:jc w:val="both"/>
        <w:rPr>
          <w:rFonts w:ascii="Arial" w:eastAsia="Times New Roman" w:hAnsi="Arial" w:cs="Times New Roman"/>
          <w:b/>
          <w:sz w:val="20"/>
          <w:szCs w:val="24"/>
        </w:rPr>
      </w:pPr>
      <w:r w:rsidRPr="00E655DE">
        <w:rPr>
          <w:rFonts w:ascii="Arial" w:eastAsia="Times New Roman" w:hAnsi="Arial" w:cs="Times New Roman"/>
          <w:b/>
          <w:sz w:val="20"/>
          <w:szCs w:val="24"/>
        </w:rPr>
        <w:t>K 19. členu:</w:t>
      </w:r>
    </w:p>
    <w:p w14:paraId="69E8EA0A" w14:textId="77777777" w:rsidR="000638ED" w:rsidRDefault="000638ED" w:rsidP="000638ED">
      <w:pPr>
        <w:spacing w:after="0" w:line="260" w:lineRule="atLeast"/>
        <w:jc w:val="both"/>
        <w:rPr>
          <w:rFonts w:ascii="Arial" w:eastAsia="Times New Roman" w:hAnsi="Arial" w:cs="Times New Roman"/>
          <w:sz w:val="20"/>
          <w:szCs w:val="24"/>
        </w:rPr>
      </w:pPr>
    </w:p>
    <w:p w14:paraId="276775A0" w14:textId="77777777" w:rsidR="000638ED" w:rsidRDefault="000638ED" w:rsidP="000638ED">
      <w:pPr>
        <w:spacing w:after="0" w:line="260" w:lineRule="atLeast"/>
        <w:jc w:val="both"/>
        <w:rPr>
          <w:rFonts w:ascii="Arial" w:eastAsia="Times New Roman" w:hAnsi="Arial" w:cs="Times New Roman"/>
          <w:sz w:val="20"/>
          <w:szCs w:val="24"/>
        </w:rPr>
      </w:pPr>
      <w:r>
        <w:rPr>
          <w:rFonts w:ascii="Arial" w:eastAsia="Times New Roman" w:hAnsi="Arial" w:cs="Times New Roman"/>
          <w:sz w:val="20"/>
          <w:szCs w:val="24"/>
        </w:rPr>
        <w:t>Novi peti odstavek 75. člena se spremeni tako, da se glasi:</w:t>
      </w:r>
    </w:p>
    <w:p w14:paraId="4718357E" w14:textId="77777777" w:rsidR="000638ED" w:rsidRDefault="000638ED" w:rsidP="000638ED">
      <w:pPr>
        <w:spacing w:after="0" w:line="260" w:lineRule="atLeast"/>
        <w:jc w:val="both"/>
        <w:rPr>
          <w:rFonts w:ascii="Arial" w:eastAsia="Times New Roman" w:hAnsi="Arial" w:cs="Times New Roman"/>
          <w:sz w:val="20"/>
          <w:szCs w:val="24"/>
        </w:rPr>
      </w:pPr>
    </w:p>
    <w:p w14:paraId="06C90FB9" w14:textId="77777777" w:rsidR="000638ED" w:rsidRPr="00DC0FBE" w:rsidRDefault="000638ED" w:rsidP="000638ED">
      <w:pPr>
        <w:spacing w:after="0" w:line="260" w:lineRule="atLeast"/>
        <w:jc w:val="both"/>
        <w:rPr>
          <w:rFonts w:ascii="Arial" w:eastAsia="Times New Roman" w:hAnsi="Arial" w:cs="Times New Roman"/>
          <w:sz w:val="20"/>
          <w:szCs w:val="24"/>
        </w:rPr>
      </w:pPr>
      <w:r>
        <w:rPr>
          <w:rFonts w:ascii="Arial" w:eastAsia="Times New Roman" w:hAnsi="Arial" w:cs="Times New Roman"/>
          <w:sz w:val="20"/>
          <w:szCs w:val="24"/>
        </w:rPr>
        <w:t>»</w:t>
      </w:r>
      <w:r w:rsidRPr="00DC0FBE">
        <w:rPr>
          <w:rFonts w:ascii="Arial" w:eastAsia="Times New Roman" w:hAnsi="Arial" w:cs="Times New Roman"/>
          <w:sz w:val="20"/>
          <w:szCs w:val="24"/>
        </w:rPr>
        <w:t>(5) AJPES ustavi postopek izbrisa zaradi razloga iz 2. točke drugega odstavka tega člena, če podjetnik v pritožbenem postopku izkaže, da je svojo obveznost izpolnil</w:t>
      </w:r>
      <w:r w:rsidRPr="004B3D28">
        <w:rPr>
          <w:rFonts w:ascii="Arial" w:eastAsia="Times New Roman" w:hAnsi="Arial" w:cs="Times New Roman"/>
          <w:sz w:val="20"/>
          <w:szCs w:val="24"/>
        </w:rPr>
        <w:t xml:space="preserve"> </w:t>
      </w:r>
      <w:r>
        <w:rPr>
          <w:rFonts w:ascii="Arial" w:eastAsia="Times New Roman" w:hAnsi="Arial" w:cs="Times New Roman"/>
          <w:sz w:val="20"/>
          <w:szCs w:val="24"/>
        </w:rPr>
        <w:t>najkasneje v času teka tega postopka</w:t>
      </w:r>
      <w:r w:rsidRPr="00DC0FBE">
        <w:rPr>
          <w:rFonts w:ascii="Arial" w:eastAsia="Times New Roman" w:hAnsi="Arial" w:cs="Times New Roman"/>
          <w:sz w:val="20"/>
          <w:szCs w:val="24"/>
        </w:rPr>
        <w:t>.«.</w:t>
      </w:r>
    </w:p>
    <w:p w14:paraId="6A6CE3BA" w14:textId="77777777" w:rsidR="000638ED" w:rsidRDefault="000638ED" w:rsidP="000638ED">
      <w:pPr>
        <w:spacing w:after="0" w:line="260" w:lineRule="atLeast"/>
        <w:jc w:val="both"/>
        <w:rPr>
          <w:rFonts w:ascii="Arial" w:eastAsia="Times New Roman" w:hAnsi="Arial" w:cs="Times New Roman"/>
          <w:sz w:val="20"/>
          <w:szCs w:val="24"/>
        </w:rPr>
      </w:pPr>
    </w:p>
    <w:p w14:paraId="6E694743" w14:textId="77777777" w:rsidR="000638ED" w:rsidRPr="00DC0FBE" w:rsidRDefault="000638ED" w:rsidP="000638ED">
      <w:pPr>
        <w:spacing w:after="0" w:line="260" w:lineRule="atLeast"/>
        <w:jc w:val="both"/>
        <w:rPr>
          <w:rFonts w:ascii="Arial" w:eastAsia="Times New Roman" w:hAnsi="Arial" w:cs="Times New Roman"/>
          <w:b/>
          <w:sz w:val="20"/>
          <w:szCs w:val="24"/>
        </w:rPr>
      </w:pPr>
      <w:r w:rsidRPr="00DC0FBE">
        <w:rPr>
          <w:rFonts w:ascii="Arial" w:eastAsia="Times New Roman" w:hAnsi="Arial" w:cs="Times New Roman"/>
          <w:b/>
          <w:sz w:val="20"/>
          <w:szCs w:val="24"/>
        </w:rPr>
        <w:t>Obrazložitev:</w:t>
      </w:r>
    </w:p>
    <w:p w14:paraId="57DFB65F" w14:textId="77777777" w:rsidR="000638ED" w:rsidRDefault="000638ED" w:rsidP="000638ED">
      <w:pPr>
        <w:spacing w:after="0" w:line="260" w:lineRule="atLeast"/>
        <w:jc w:val="both"/>
        <w:rPr>
          <w:rFonts w:ascii="Arial" w:eastAsia="Times New Roman" w:hAnsi="Arial" w:cs="Times New Roman"/>
          <w:sz w:val="20"/>
          <w:szCs w:val="24"/>
        </w:rPr>
      </w:pPr>
    </w:p>
    <w:p w14:paraId="3C643D0B" w14:textId="77777777" w:rsidR="000638ED" w:rsidRDefault="000638ED" w:rsidP="000638ED">
      <w:pPr>
        <w:spacing w:after="0" w:line="260" w:lineRule="atLeast"/>
        <w:jc w:val="both"/>
        <w:rPr>
          <w:rFonts w:ascii="Arial" w:eastAsia="Times New Roman" w:hAnsi="Arial" w:cs="Times New Roman"/>
          <w:sz w:val="20"/>
          <w:szCs w:val="24"/>
        </w:rPr>
      </w:pPr>
      <w:r>
        <w:rPr>
          <w:rFonts w:ascii="Arial" w:eastAsia="Times New Roman" w:hAnsi="Arial" w:cs="Times New Roman"/>
          <w:sz w:val="20"/>
          <w:szCs w:val="24"/>
        </w:rPr>
        <w:t xml:space="preserve">Predlaga se amandma, s katerim se jasneje določi, da bo AJPES postopek izbrisa podjetnika iz registra ustavil, če bo podjetnik s pritožbo uspel dokazati, da je svojo obveznost v zvezi s predložitvijo letnega </w:t>
      </w:r>
      <w:r w:rsidRPr="00CD7BFC">
        <w:rPr>
          <w:rFonts w:ascii="Arial" w:eastAsia="Times New Roman" w:hAnsi="Arial" w:cs="Times New Roman"/>
          <w:sz w:val="20"/>
          <w:szCs w:val="24"/>
        </w:rPr>
        <w:t xml:space="preserve">poročila zaradi javne objave po prvem ali drugem odstavku 58. člena </w:t>
      </w:r>
      <w:r>
        <w:rPr>
          <w:rFonts w:ascii="Arial" w:eastAsia="Times New Roman" w:hAnsi="Arial" w:cs="Times New Roman"/>
          <w:sz w:val="20"/>
          <w:szCs w:val="24"/>
        </w:rPr>
        <w:t>ZGD-1</w:t>
      </w:r>
      <w:r w:rsidRPr="00CD7BFC">
        <w:rPr>
          <w:rFonts w:ascii="Arial" w:eastAsia="Times New Roman" w:hAnsi="Arial" w:cs="Times New Roman"/>
          <w:sz w:val="20"/>
          <w:szCs w:val="24"/>
        </w:rPr>
        <w:t xml:space="preserve"> ali podatkov iz letnega poročila za namene iz prvega odstavka 59. člena </w:t>
      </w:r>
      <w:r>
        <w:rPr>
          <w:rFonts w:ascii="Arial" w:eastAsia="Times New Roman" w:hAnsi="Arial" w:cs="Times New Roman"/>
          <w:sz w:val="20"/>
          <w:szCs w:val="24"/>
        </w:rPr>
        <w:t>ZGD-1</w:t>
      </w:r>
      <w:r w:rsidRPr="00CD7BFC">
        <w:rPr>
          <w:rFonts w:ascii="Arial" w:eastAsia="Times New Roman" w:hAnsi="Arial" w:cs="Times New Roman"/>
          <w:sz w:val="20"/>
          <w:szCs w:val="24"/>
        </w:rPr>
        <w:t>,</w:t>
      </w:r>
      <w:r>
        <w:rPr>
          <w:rFonts w:ascii="Arial" w:eastAsia="Times New Roman" w:hAnsi="Arial" w:cs="Times New Roman"/>
          <w:sz w:val="20"/>
          <w:szCs w:val="24"/>
        </w:rPr>
        <w:t xml:space="preserve"> izpolnil najkasneje v času, ko (še) teče postopek o pritožbi zoper njegov izbris iz registra.</w:t>
      </w:r>
    </w:p>
    <w:p w14:paraId="6C86A35D" w14:textId="77777777" w:rsidR="000638ED" w:rsidRDefault="000638ED" w:rsidP="000638ED">
      <w:pPr>
        <w:spacing w:after="0" w:line="260" w:lineRule="atLeast"/>
        <w:jc w:val="both"/>
        <w:rPr>
          <w:rFonts w:ascii="Arial" w:eastAsia="Times New Roman" w:hAnsi="Arial" w:cs="Times New Roman"/>
          <w:sz w:val="20"/>
          <w:szCs w:val="24"/>
        </w:rPr>
      </w:pPr>
    </w:p>
    <w:p w14:paraId="043614DC" w14:textId="77777777" w:rsidR="000638ED" w:rsidRPr="00B7450F" w:rsidRDefault="000638ED" w:rsidP="000638ED">
      <w:pPr>
        <w:spacing w:after="0" w:line="260" w:lineRule="atLeast"/>
        <w:jc w:val="both"/>
        <w:rPr>
          <w:rFonts w:ascii="Arial" w:eastAsia="Times New Roman" w:hAnsi="Arial" w:cs="Times New Roman"/>
          <w:sz w:val="20"/>
          <w:szCs w:val="24"/>
        </w:rPr>
      </w:pPr>
    </w:p>
    <w:p w14:paraId="29CAE8F5" w14:textId="77777777" w:rsidR="000638ED" w:rsidRPr="00B7450F" w:rsidRDefault="000638ED" w:rsidP="000638ED">
      <w:pPr>
        <w:spacing w:after="0" w:line="260" w:lineRule="atLeast"/>
        <w:jc w:val="both"/>
        <w:rPr>
          <w:rFonts w:ascii="Arial" w:eastAsia="Times New Roman" w:hAnsi="Arial" w:cs="Times New Roman"/>
          <w:b/>
          <w:sz w:val="20"/>
          <w:szCs w:val="24"/>
        </w:rPr>
      </w:pPr>
      <w:r w:rsidRPr="00B7450F">
        <w:rPr>
          <w:rFonts w:ascii="Arial" w:eastAsia="Times New Roman" w:hAnsi="Arial" w:cs="Times New Roman"/>
          <w:b/>
          <w:sz w:val="20"/>
          <w:szCs w:val="24"/>
        </w:rPr>
        <w:t xml:space="preserve">K 23. členu: </w:t>
      </w:r>
    </w:p>
    <w:p w14:paraId="6857B8D9" w14:textId="77777777" w:rsidR="000638ED" w:rsidRPr="00B7450F" w:rsidRDefault="000638ED" w:rsidP="000638ED">
      <w:pPr>
        <w:spacing w:after="0" w:line="260" w:lineRule="atLeast"/>
        <w:jc w:val="both"/>
        <w:rPr>
          <w:rFonts w:ascii="Arial" w:eastAsia="Times New Roman" w:hAnsi="Arial" w:cs="Times New Roman"/>
          <w:sz w:val="20"/>
          <w:szCs w:val="24"/>
        </w:rPr>
      </w:pPr>
    </w:p>
    <w:p w14:paraId="085B3F5E" w14:textId="77777777" w:rsidR="000638ED" w:rsidRPr="00B7450F" w:rsidRDefault="000638ED" w:rsidP="000638ED">
      <w:pPr>
        <w:spacing w:after="0" w:line="260" w:lineRule="atLeast"/>
        <w:jc w:val="both"/>
        <w:rPr>
          <w:rFonts w:ascii="Arial" w:eastAsia="Times New Roman" w:hAnsi="Arial" w:cs="Times New Roman"/>
          <w:sz w:val="20"/>
          <w:szCs w:val="24"/>
        </w:rPr>
      </w:pPr>
      <w:r w:rsidRPr="00B7450F">
        <w:rPr>
          <w:rFonts w:ascii="Arial" w:eastAsia="Times New Roman" w:hAnsi="Arial" w:cs="Times New Roman"/>
          <w:sz w:val="20"/>
          <w:szCs w:val="24"/>
        </w:rPr>
        <w:t>V 235.b členu se v prvem odstavku prva alineja spremeni tako, da se glasi:</w:t>
      </w:r>
    </w:p>
    <w:p w14:paraId="2F9AA728" w14:textId="77777777" w:rsidR="000638ED" w:rsidRPr="00B7450F" w:rsidRDefault="000638ED" w:rsidP="000638ED">
      <w:pPr>
        <w:spacing w:after="0" w:line="260" w:lineRule="atLeast"/>
        <w:jc w:val="both"/>
        <w:rPr>
          <w:rFonts w:ascii="Arial" w:eastAsia="Times New Roman" w:hAnsi="Arial" w:cs="Times New Roman"/>
          <w:sz w:val="20"/>
          <w:szCs w:val="24"/>
        </w:rPr>
      </w:pPr>
    </w:p>
    <w:p w14:paraId="5B0B713C" w14:textId="77777777" w:rsidR="000638ED" w:rsidRPr="00B7450F" w:rsidRDefault="000638ED" w:rsidP="000638ED">
      <w:pPr>
        <w:spacing w:after="0" w:line="260" w:lineRule="atLeast"/>
        <w:jc w:val="both"/>
        <w:rPr>
          <w:rFonts w:ascii="Arial" w:eastAsia="Times New Roman" w:hAnsi="Arial" w:cs="Times New Roman"/>
          <w:sz w:val="20"/>
          <w:szCs w:val="24"/>
        </w:rPr>
      </w:pPr>
      <w:r w:rsidRPr="00B7450F">
        <w:rPr>
          <w:rFonts w:ascii="Arial" w:eastAsia="Times New Roman" w:hAnsi="Arial" w:cs="Arial"/>
          <w:sz w:val="20"/>
          <w:szCs w:val="24"/>
        </w:rPr>
        <w:t xml:space="preserve">»– </w:t>
      </w:r>
      <w:r w:rsidRPr="00B7450F">
        <w:rPr>
          <w:rFonts w:ascii="Arial" w:eastAsia="Arial" w:hAnsi="Arial" w:cs="Arial"/>
          <w:sz w:val="20"/>
          <w:szCs w:val="24"/>
        </w:rPr>
        <w:t>v primeru fizične osebe: osebno ime in EMŠO ali davčna številka ali enolična identifikacija v skladu z zakonom, ki ureja nematerializirane vrednostne papirje, ali druga enolična identifikacija,«.</w:t>
      </w:r>
    </w:p>
    <w:p w14:paraId="6104047B" w14:textId="77777777" w:rsidR="000638ED" w:rsidRPr="00B7450F" w:rsidRDefault="000638ED" w:rsidP="000638ED">
      <w:pPr>
        <w:spacing w:after="0" w:line="260" w:lineRule="exact"/>
        <w:jc w:val="both"/>
        <w:rPr>
          <w:rFonts w:ascii="Arial" w:eastAsia="Calibri" w:hAnsi="Arial" w:cs="Arial"/>
          <w:color w:val="000000"/>
          <w:sz w:val="20"/>
          <w:szCs w:val="20"/>
          <w:lang w:eastAsia="sl-SI"/>
        </w:rPr>
      </w:pPr>
    </w:p>
    <w:p w14:paraId="722CBBEC" w14:textId="77777777" w:rsidR="000638ED" w:rsidRPr="00B7450F" w:rsidRDefault="000638ED" w:rsidP="000638ED">
      <w:pPr>
        <w:spacing w:after="0" w:line="260" w:lineRule="exact"/>
        <w:jc w:val="both"/>
        <w:rPr>
          <w:rFonts w:ascii="Arial" w:eastAsia="Calibri" w:hAnsi="Arial" w:cs="Arial"/>
          <w:color w:val="000000"/>
          <w:sz w:val="20"/>
          <w:szCs w:val="20"/>
          <w:lang w:eastAsia="sl-SI"/>
        </w:rPr>
      </w:pPr>
      <w:r w:rsidRPr="00B7450F">
        <w:rPr>
          <w:rFonts w:ascii="Arial" w:eastAsia="Calibri" w:hAnsi="Arial" w:cs="Arial"/>
          <w:color w:val="000000"/>
          <w:sz w:val="20"/>
          <w:szCs w:val="20"/>
          <w:lang w:eastAsia="sl-SI"/>
        </w:rPr>
        <w:t>V petem odstavku se za besedo »roku« doda besedilo »štirinajst dni ali daljšem roku« besedilo »in ni krajši od štirinajst dni« pa se črta.</w:t>
      </w:r>
    </w:p>
    <w:p w14:paraId="39323363" w14:textId="77777777" w:rsidR="000638ED" w:rsidRPr="00B7450F" w:rsidRDefault="000638ED" w:rsidP="000638ED">
      <w:pPr>
        <w:spacing w:after="0" w:line="260" w:lineRule="exact"/>
        <w:jc w:val="both"/>
        <w:rPr>
          <w:rFonts w:ascii="Arial" w:eastAsia="Calibri" w:hAnsi="Arial" w:cs="Arial"/>
          <w:color w:val="000000"/>
          <w:sz w:val="20"/>
          <w:szCs w:val="20"/>
          <w:lang w:eastAsia="sl-SI"/>
        </w:rPr>
      </w:pPr>
    </w:p>
    <w:p w14:paraId="55EA311C" w14:textId="77777777" w:rsidR="000638ED" w:rsidRPr="00B7450F" w:rsidRDefault="000638ED" w:rsidP="000638ED">
      <w:pPr>
        <w:spacing w:after="0" w:line="260" w:lineRule="exact"/>
        <w:jc w:val="both"/>
        <w:rPr>
          <w:rFonts w:ascii="Arial" w:eastAsia="Arial" w:hAnsi="Arial" w:cs="Arial"/>
          <w:sz w:val="20"/>
          <w:szCs w:val="24"/>
        </w:rPr>
      </w:pPr>
      <w:r w:rsidRPr="00B7450F">
        <w:rPr>
          <w:rFonts w:ascii="Arial" w:eastAsia="Calibri" w:hAnsi="Arial" w:cs="Arial"/>
          <w:color w:val="000000"/>
          <w:sz w:val="20"/>
          <w:szCs w:val="20"/>
          <w:lang w:eastAsia="sl-SI"/>
        </w:rPr>
        <w:t>V 235.c členu se v sedmem odstavku črta besedilo »</w:t>
      </w:r>
      <w:r w:rsidRPr="00B7450F">
        <w:rPr>
          <w:rFonts w:ascii="Arial" w:eastAsia="Arial" w:hAnsi="Arial" w:cs="Arial"/>
          <w:sz w:val="20"/>
          <w:szCs w:val="24"/>
        </w:rPr>
        <w:t>ter določbe zakona, ki ureja nematerializirane vrednostne papirje, o izvajanju korporacijskih dejanj«.</w:t>
      </w:r>
    </w:p>
    <w:p w14:paraId="146AD857" w14:textId="77777777" w:rsidR="000638ED" w:rsidRPr="00B7450F" w:rsidRDefault="000638ED" w:rsidP="000638ED">
      <w:pPr>
        <w:spacing w:after="0" w:line="260" w:lineRule="exact"/>
        <w:jc w:val="both"/>
        <w:rPr>
          <w:rFonts w:ascii="Arial" w:eastAsia="Arial" w:hAnsi="Arial" w:cs="Arial"/>
          <w:sz w:val="20"/>
          <w:szCs w:val="24"/>
        </w:rPr>
      </w:pPr>
    </w:p>
    <w:p w14:paraId="61FA3AED" w14:textId="77777777" w:rsidR="000638ED" w:rsidRPr="00B7450F" w:rsidRDefault="000638ED" w:rsidP="000638ED">
      <w:pPr>
        <w:spacing w:after="0" w:line="260" w:lineRule="exact"/>
        <w:jc w:val="both"/>
        <w:rPr>
          <w:rFonts w:ascii="Arial" w:eastAsia="Arial" w:hAnsi="Arial" w:cs="Arial"/>
          <w:sz w:val="20"/>
          <w:szCs w:val="24"/>
        </w:rPr>
      </w:pPr>
      <w:r w:rsidRPr="00B7450F">
        <w:rPr>
          <w:rFonts w:ascii="Arial" w:eastAsia="Arial" w:hAnsi="Arial" w:cs="Arial"/>
          <w:sz w:val="20"/>
          <w:szCs w:val="24"/>
        </w:rPr>
        <w:t xml:space="preserve">Za sedmim odstavkom se doda nov osmi odstavek, ki se glasi: </w:t>
      </w:r>
    </w:p>
    <w:p w14:paraId="57B36E36" w14:textId="77777777" w:rsidR="000638ED" w:rsidRPr="00B7450F" w:rsidRDefault="000638ED" w:rsidP="000638ED">
      <w:pPr>
        <w:widowControl w:val="0"/>
        <w:spacing w:after="0" w:line="240" w:lineRule="auto"/>
        <w:ind w:left="2" w:hanging="2"/>
        <w:jc w:val="both"/>
        <w:rPr>
          <w:rFonts w:ascii="Arial" w:eastAsia="Arial" w:hAnsi="Arial" w:cs="Arial"/>
          <w:sz w:val="20"/>
          <w:szCs w:val="24"/>
        </w:rPr>
      </w:pPr>
    </w:p>
    <w:p w14:paraId="1997FED6" w14:textId="77777777" w:rsidR="000638ED" w:rsidRPr="00B7450F" w:rsidRDefault="000638ED" w:rsidP="000638ED">
      <w:pPr>
        <w:widowControl w:val="0"/>
        <w:spacing w:after="0" w:line="240" w:lineRule="auto"/>
        <w:ind w:left="2" w:hanging="2"/>
        <w:jc w:val="both"/>
        <w:rPr>
          <w:rFonts w:ascii="Arial" w:eastAsia="Arial" w:hAnsi="Arial" w:cs="Arial"/>
          <w:color w:val="FF0000"/>
          <w:sz w:val="20"/>
        </w:rPr>
      </w:pPr>
      <w:r w:rsidRPr="00B7450F">
        <w:rPr>
          <w:rFonts w:ascii="Arial" w:eastAsia="Arial" w:hAnsi="Arial" w:cs="Arial"/>
          <w:sz w:val="20"/>
          <w:szCs w:val="24"/>
        </w:rPr>
        <w:t xml:space="preserve">»(8) Določbe 1. točke drugega odstavka tega člena in četrtega odstavka tega člena ne posegajo v </w:t>
      </w:r>
      <w:r w:rsidRPr="00B7450F">
        <w:rPr>
          <w:rFonts w:ascii="Arial" w:eastAsia="Arial" w:hAnsi="Arial" w:cs="Arial"/>
          <w:sz w:val="20"/>
          <w:szCs w:val="24"/>
        </w:rPr>
        <w:lastRenderedPageBreak/>
        <w:t>določbe zakona, ki ureja nematerializirane vrednostne papirje, o izvajanju korporacijskih dejanj.«.</w:t>
      </w:r>
    </w:p>
    <w:p w14:paraId="77181CD3" w14:textId="77777777" w:rsidR="000638ED" w:rsidRPr="00B7450F" w:rsidRDefault="000638ED" w:rsidP="000638ED">
      <w:pPr>
        <w:spacing w:after="0" w:line="260" w:lineRule="exact"/>
        <w:jc w:val="both"/>
        <w:rPr>
          <w:rFonts w:ascii="Arial" w:eastAsia="Calibri" w:hAnsi="Arial" w:cs="Arial"/>
          <w:color w:val="000000"/>
          <w:sz w:val="20"/>
          <w:szCs w:val="20"/>
          <w:lang w:eastAsia="sl-SI"/>
        </w:rPr>
      </w:pPr>
    </w:p>
    <w:p w14:paraId="7316B69F" w14:textId="77777777" w:rsidR="000638ED" w:rsidRPr="00B7450F" w:rsidRDefault="000638ED" w:rsidP="000638ED">
      <w:pPr>
        <w:spacing w:after="0" w:line="260" w:lineRule="atLeast"/>
        <w:jc w:val="both"/>
        <w:rPr>
          <w:rFonts w:ascii="Arial" w:eastAsia="Times New Roman" w:hAnsi="Arial" w:cs="Times New Roman"/>
          <w:sz w:val="20"/>
          <w:szCs w:val="24"/>
        </w:rPr>
      </w:pPr>
      <w:r w:rsidRPr="00B7450F">
        <w:rPr>
          <w:rFonts w:ascii="Arial" w:eastAsia="Times New Roman" w:hAnsi="Arial" w:cs="Times New Roman"/>
          <w:sz w:val="20"/>
          <w:szCs w:val="24"/>
        </w:rPr>
        <w:t>V 235.č členu se v prvem odstavku za besedo »obliki« doda besedilo »brez odlašanja«.</w:t>
      </w:r>
    </w:p>
    <w:p w14:paraId="4968E839" w14:textId="77777777" w:rsidR="000638ED" w:rsidRPr="00B7450F" w:rsidRDefault="000638ED" w:rsidP="000638ED">
      <w:pPr>
        <w:spacing w:after="0" w:line="260" w:lineRule="exact"/>
        <w:jc w:val="both"/>
        <w:rPr>
          <w:rFonts w:ascii="Arial" w:eastAsia="Calibri" w:hAnsi="Arial" w:cs="Arial"/>
          <w:color w:val="000000"/>
          <w:sz w:val="20"/>
          <w:szCs w:val="20"/>
          <w:lang w:eastAsia="sl-SI"/>
        </w:rPr>
      </w:pPr>
    </w:p>
    <w:p w14:paraId="58A1B34A" w14:textId="77777777" w:rsidR="000638ED" w:rsidRPr="00B7450F" w:rsidRDefault="000638ED" w:rsidP="000638ED">
      <w:pPr>
        <w:spacing w:after="0" w:line="260" w:lineRule="atLeast"/>
        <w:jc w:val="both"/>
        <w:rPr>
          <w:rFonts w:ascii="Arial" w:eastAsia="Times New Roman" w:hAnsi="Arial" w:cs="Times New Roman"/>
          <w:sz w:val="20"/>
          <w:szCs w:val="24"/>
        </w:rPr>
      </w:pPr>
      <w:r w:rsidRPr="00B7450F">
        <w:rPr>
          <w:rFonts w:ascii="Arial" w:eastAsia="Times New Roman" w:hAnsi="Arial" w:cs="Times New Roman"/>
          <w:sz w:val="20"/>
          <w:szCs w:val="24"/>
        </w:rPr>
        <w:t xml:space="preserve">V 235.d členu se v prvem odstavku pred besedo »obdelovati« doda besedilo »iz prvega odstavka 235.b člena tega zakona«. </w:t>
      </w:r>
    </w:p>
    <w:p w14:paraId="4E67FCE4" w14:textId="77777777" w:rsidR="000638ED" w:rsidRPr="00B7450F" w:rsidRDefault="000638ED" w:rsidP="000638ED">
      <w:pPr>
        <w:spacing w:after="0" w:line="260" w:lineRule="exact"/>
        <w:jc w:val="both"/>
        <w:rPr>
          <w:rFonts w:ascii="Arial" w:eastAsia="Calibri" w:hAnsi="Arial" w:cs="Arial"/>
          <w:color w:val="000000"/>
          <w:sz w:val="20"/>
          <w:szCs w:val="20"/>
          <w:lang w:eastAsia="sl-SI"/>
        </w:rPr>
      </w:pPr>
    </w:p>
    <w:p w14:paraId="065D9CF6" w14:textId="77777777" w:rsidR="000638ED" w:rsidRPr="00B7450F" w:rsidRDefault="000638ED" w:rsidP="000638ED">
      <w:pPr>
        <w:spacing w:after="0" w:line="260" w:lineRule="exact"/>
        <w:jc w:val="both"/>
        <w:rPr>
          <w:rFonts w:ascii="Arial" w:eastAsia="Calibri" w:hAnsi="Arial" w:cs="Arial"/>
          <w:b/>
          <w:color w:val="000000"/>
          <w:sz w:val="20"/>
          <w:szCs w:val="20"/>
          <w:lang w:eastAsia="sl-SI"/>
        </w:rPr>
      </w:pPr>
      <w:r w:rsidRPr="00B7450F">
        <w:rPr>
          <w:rFonts w:ascii="Arial" w:eastAsia="Calibri" w:hAnsi="Arial" w:cs="Arial"/>
          <w:b/>
          <w:color w:val="000000"/>
          <w:sz w:val="20"/>
          <w:szCs w:val="20"/>
          <w:lang w:eastAsia="sl-SI"/>
        </w:rPr>
        <w:t>Obrazložitev:</w:t>
      </w:r>
    </w:p>
    <w:p w14:paraId="505B2C95" w14:textId="77777777" w:rsidR="000638ED" w:rsidRPr="00B7450F" w:rsidRDefault="000638ED" w:rsidP="000638ED">
      <w:pPr>
        <w:spacing w:after="0" w:line="260" w:lineRule="atLeast"/>
        <w:jc w:val="both"/>
        <w:rPr>
          <w:rFonts w:ascii="Arial" w:eastAsia="Times New Roman" w:hAnsi="Arial" w:cs="Times New Roman"/>
          <w:sz w:val="20"/>
          <w:szCs w:val="24"/>
        </w:rPr>
      </w:pPr>
    </w:p>
    <w:p w14:paraId="54CA3834" w14:textId="77777777" w:rsidR="000638ED" w:rsidRPr="00B7450F" w:rsidRDefault="000638ED" w:rsidP="000638ED">
      <w:pPr>
        <w:spacing w:after="0" w:line="260" w:lineRule="atLeast"/>
        <w:jc w:val="both"/>
        <w:rPr>
          <w:rFonts w:ascii="Arial" w:eastAsia="Times New Roman" w:hAnsi="Arial" w:cs="Times New Roman"/>
          <w:sz w:val="20"/>
          <w:szCs w:val="24"/>
        </w:rPr>
      </w:pPr>
      <w:r w:rsidRPr="00B7450F">
        <w:rPr>
          <w:rFonts w:ascii="Arial" w:eastAsia="Times New Roman" w:hAnsi="Arial" w:cs="Times New Roman"/>
          <w:sz w:val="20"/>
          <w:szCs w:val="24"/>
        </w:rPr>
        <w:t>V prvem odstavku novega 235.b člena gre za uskladitev z mnenjem Zakonodajno-pravne službe, ki je opozorila na načelo obdelovanja najmanjšega obsega osebnih podatkov, ki izhaja iz ustavne pravice varstva osebnih podatkov ter zahteva zbiranje in obdelavo le osebnih podatkov, ki so primerni in nujno potrebni. V skladu s predlagano spremembo prvega odstavka novega 235.b člena se bodo v primeru fizične osebe lahko zbirali in obdelovali osebno ime in eden od navedenih enoličnih identifikatorjev fizične osebe.</w:t>
      </w:r>
    </w:p>
    <w:p w14:paraId="6CDB0831" w14:textId="77777777" w:rsidR="000638ED" w:rsidRPr="00B7450F" w:rsidRDefault="000638ED" w:rsidP="000638ED">
      <w:pPr>
        <w:spacing w:after="0" w:line="260" w:lineRule="atLeast"/>
        <w:jc w:val="both"/>
        <w:rPr>
          <w:rFonts w:ascii="Arial" w:eastAsia="Times New Roman" w:hAnsi="Arial" w:cs="Times New Roman"/>
          <w:sz w:val="20"/>
          <w:szCs w:val="24"/>
        </w:rPr>
      </w:pPr>
    </w:p>
    <w:p w14:paraId="29D62FD2" w14:textId="77777777" w:rsidR="000638ED" w:rsidRPr="00B7450F" w:rsidRDefault="000638ED" w:rsidP="000638ED">
      <w:pPr>
        <w:spacing w:after="0" w:line="260" w:lineRule="atLeast"/>
        <w:jc w:val="both"/>
        <w:rPr>
          <w:rFonts w:ascii="Arial" w:eastAsia="Times New Roman" w:hAnsi="Arial" w:cs="Times New Roman"/>
          <w:sz w:val="20"/>
          <w:szCs w:val="24"/>
        </w:rPr>
      </w:pPr>
      <w:r w:rsidRPr="00B7450F">
        <w:rPr>
          <w:rFonts w:ascii="Arial" w:eastAsia="Times New Roman" w:hAnsi="Arial" w:cs="Times New Roman"/>
          <w:sz w:val="20"/>
          <w:szCs w:val="24"/>
        </w:rPr>
        <w:t xml:space="preserve">S predlagano spremembo petega odstavka novega 235.b člena se želi družbe razbremeniti predlaganega spreminjanja statutov zaradi določitve roka za posredovanje informacije o delničarju družbe oziroma odgovor na poziv družbe za informacije o delničarju družbe. Namesto obveznosti statutarne določitve roka za posredovanje informacije oziroma odgovora na poziv družbe, se po predlogu amandmaja določi zakonski minimalni 14 dnevni rok za posredovanje informacije o delničarju družbe, medtem ko bo sprememba statuta nujna le v primeru, ko bo družba želela določiti daljši rok.   </w:t>
      </w:r>
    </w:p>
    <w:p w14:paraId="18F5540C" w14:textId="77777777" w:rsidR="000638ED" w:rsidRPr="00B7450F" w:rsidRDefault="000638ED" w:rsidP="000638ED">
      <w:pPr>
        <w:spacing w:after="0" w:line="260" w:lineRule="atLeast"/>
        <w:jc w:val="both"/>
        <w:rPr>
          <w:rFonts w:ascii="Arial" w:eastAsia="Times New Roman" w:hAnsi="Arial" w:cs="Times New Roman"/>
          <w:sz w:val="20"/>
          <w:szCs w:val="24"/>
        </w:rPr>
      </w:pPr>
    </w:p>
    <w:p w14:paraId="16A61226" w14:textId="77777777" w:rsidR="000638ED" w:rsidRPr="00B7450F" w:rsidRDefault="000638ED" w:rsidP="000638ED">
      <w:pPr>
        <w:spacing w:after="0" w:line="260" w:lineRule="atLeast"/>
        <w:jc w:val="both"/>
        <w:rPr>
          <w:rFonts w:ascii="Arial" w:eastAsia="Times New Roman" w:hAnsi="Arial" w:cs="Times New Roman"/>
          <w:sz w:val="20"/>
          <w:szCs w:val="24"/>
        </w:rPr>
      </w:pPr>
    </w:p>
    <w:p w14:paraId="7C1301B6" w14:textId="77777777" w:rsidR="000638ED" w:rsidRPr="00B7450F" w:rsidRDefault="000638ED" w:rsidP="000638ED">
      <w:pPr>
        <w:spacing w:after="0" w:line="260" w:lineRule="atLeast"/>
        <w:jc w:val="both"/>
        <w:rPr>
          <w:rFonts w:ascii="Arial" w:eastAsia="Times New Roman" w:hAnsi="Arial" w:cs="Times New Roman"/>
          <w:sz w:val="20"/>
          <w:szCs w:val="24"/>
        </w:rPr>
      </w:pPr>
      <w:r w:rsidRPr="00B7450F">
        <w:rPr>
          <w:rFonts w:ascii="Arial" w:eastAsia="Times New Roman" w:hAnsi="Arial" w:cs="Times New Roman"/>
          <w:sz w:val="20"/>
          <w:szCs w:val="24"/>
        </w:rPr>
        <w:t xml:space="preserve">S predlagano spremembo sedmega odstavka in novim osmim odstavkom novega 235.c člena se </w:t>
      </w:r>
      <w:r>
        <w:rPr>
          <w:rFonts w:ascii="Arial" w:eastAsia="Times New Roman" w:hAnsi="Arial" w:cs="Times New Roman"/>
          <w:sz w:val="20"/>
          <w:szCs w:val="24"/>
        </w:rPr>
        <w:t>natančneje opredeli</w:t>
      </w:r>
      <w:r w:rsidRPr="00B7450F">
        <w:rPr>
          <w:rFonts w:ascii="Arial" w:eastAsia="Times New Roman" w:hAnsi="Arial" w:cs="Times New Roman"/>
          <w:sz w:val="20"/>
          <w:szCs w:val="24"/>
        </w:rPr>
        <w:t xml:space="preserve"> obseg izvzetja določb 235.c člena, kadar gre za izvajanje korporacijskih dejanj na podlagi Zakona o nematerializiranih vrednostnih papirjih (Uradni list RS, št. 75/15, 74/16 – ORZNVP48, 5/17, 15/18 – </w:t>
      </w:r>
      <w:proofErr w:type="spellStart"/>
      <w:r w:rsidRPr="00B7450F">
        <w:rPr>
          <w:rFonts w:ascii="Arial" w:eastAsia="Times New Roman" w:hAnsi="Arial" w:cs="Times New Roman"/>
          <w:sz w:val="20"/>
          <w:szCs w:val="24"/>
        </w:rPr>
        <w:t>odl</w:t>
      </w:r>
      <w:proofErr w:type="spellEnd"/>
      <w:r w:rsidRPr="00B7450F">
        <w:rPr>
          <w:rFonts w:ascii="Arial" w:eastAsia="Times New Roman" w:hAnsi="Arial" w:cs="Times New Roman"/>
          <w:sz w:val="20"/>
          <w:szCs w:val="24"/>
        </w:rPr>
        <w:t xml:space="preserve">. US in 43/19) in pravil centralne depotne družbe. </w:t>
      </w:r>
    </w:p>
    <w:p w14:paraId="00358F05" w14:textId="77777777" w:rsidR="000638ED" w:rsidRPr="00B7450F" w:rsidRDefault="000638ED" w:rsidP="000638ED">
      <w:pPr>
        <w:spacing w:after="0" w:line="260" w:lineRule="atLeast"/>
        <w:jc w:val="both"/>
        <w:rPr>
          <w:rFonts w:ascii="Arial" w:eastAsia="Times New Roman" w:hAnsi="Arial" w:cs="Times New Roman"/>
          <w:sz w:val="20"/>
          <w:szCs w:val="24"/>
        </w:rPr>
      </w:pPr>
    </w:p>
    <w:p w14:paraId="21BC5583" w14:textId="77777777" w:rsidR="000638ED" w:rsidRPr="00B7450F" w:rsidRDefault="000638ED" w:rsidP="000638ED">
      <w:pPr>
        <w:spacing w:after="0" w:line="260" w:lineRule="atLeast"/>
        <w:jc w:val="both"/>
        <w:rPr>
          <w:rFonts w:ascii="Arial" w:eastAsia="Times New Roman" w:hAnsi="Arial" w:cs="Times New Roman"/>
          <w:sz w:val="20"/>
          <w:szCs w:val="24"/>
        </w:rPr>
      </w:pPr>
      <w:r>
        <w:rPr>
          <w:rFonts w:ascii="Arial" w:eastAsia="Times New Roman" w:hAnsi="Arial" w:cs="Times New Roman"/>
          <w:sz w:val="20"/>
          <w:szCs w:val="24"/>
        </w:rPr>
        <w:t xml:space="preserve">Natančnejša </w:t>
      </w:r>
      <w:r w:rsidRPr="00B7450F">
        <w:rPr>
          <w:rFonts w:ascii="Arial" w:eastAsia="Times New Roman" w:hAnsi="Arial" w:cs="Times New Roman"/>
          <w:sz w:val="20"/>
          <w:szCs w:val="24"/>
        </w:rPr>
        <w:t>ureditev razmerja med novimi pravili in uporabo tržnih standardov za izvedbo korporacijskih dejanj v predlaganem osmem odstavku novega 235.c člena je potrebna v izogib nejasnostim zaradi pomenov »korporacijskih dejanj« in »korporacijskih dogodkov« v različnih pravnih virih ter je skladna z naslonitvijo Izvedbene uredbe 2018/1212/EU na navedene standarde</w:t>
      </w:r>
      <w:r>
        <w:rPr>
          <w:rFonts w:ascii="Arial" w:eastAsia="Times New Roman" w:hAnsi="Arial" w:cs="Times New Roman"/>
          <w:sz w:val="20"/>
          <w:szCs w:val="24"/>
        </w:rPr>
        <w:t xml:space="preserve"> v delu, v katerem se izraza »korporacijsko dejanje« in »korporacijski dogodek« nedvomno prekrivata</w:t>
      </w:r>
      <w:r w:rsidRPr="00B7450F">
        <w:rPr>
          <w:rFonts w:ascii="Arial" w:eastAsia="Times New Roman" w:hAnsi="Arial" w:cs="Times New Roman"/>
          <w:sz w:val="20"/>
          <w:szCs w:val="24"/>
        </w:rPr>
        <w:t>.</w:t>
      </w:r>
    </w:p>
    <w:p w14:paraId="512939E3" w14:textId="77777777" w:rsidR="000638ED" w:rsidRPr="00B7450F" w:rsidRDefault="000638ED" w:rsidP="000638ED">
      <w:pPr>
        <w:spacing w:after="0" w:line="260" w:lineRule="atLeast"/>
        <w:jc w:val="both"/>
        <w:rPr>
          <w:rFonts w:ascii="Arial" w:eastAsia="Times New Roman" w:hAnsi="Arial" w:cs="Times New Roman"/>
          <w:sz w:val="20"/>
          <w:szCs w:val="24"/>
        </w:rPr>
      </w:pPr>
    </w:p>
    <w:p w14:paraId="359EA3A4" w14:textId="77777777" w:rsidR="000638ED" w:rsidRPr="00B7450F" w:rsidRDefault="000638ED" w:rsidP="000638ED">
      <w:pPr>
        <w:spacing w:after="0" w:line="260" w:lineRule="atLeast"/>
        <w:jc w:val="both"/>
        <w:rPr>
          <w:rFonts w:ascii="Arial" w:eastAsia="Times New Roman" w:hAnsi="Arial" w:cs="Times New Roman"/>
          <w:iCs/>
          <w:sz w:val="20"/>
          <w:szCs w:val="20"/>
        </w:rPr>
      </w:pPr>
      <w:r w:rsidRPr="00B7450F">
        <w:rPr>
          <w:rFonts w:ascii="Arial" w:eastAsia="Times New Roman" w:hAnsi="Arial" w:cs="Times New Roman"/>
          <w:sz w:val="20"/>
          <w:szCs w:val="24"/>
        </w:rPr>
        <w:t xml:space="preserve">Iz </w:t>
      </w:r>
      <w:r w:rsidRPr="00B7450F">
        <w:rPr>
          <w:rFonts w:ascii="Arial" w:eastAsia="Times New Roman" w:hAnsi="Arial" w:cs="Times New Roman"/>
          <w:iCs/>
          <w:sz w:val="20"/>
          <w:szCs w:val="20"/>
        </w:rPr>
        <w:t xml:space="preserve">3.b člena Direktive 2007/36/ES (3. točka 1. člena Direktive 2017/828/EU) namreč izhaja obveznost držav članic, da zagotovijo, da posredniki brez odlašanja posredujejo informacije družb delničarjem (ali tretji osebi, ki jo imenuje delničar). Gre za informacije, ki jih morajo družbe zagotoviti za uresničevanje pravic, ki izhajajo iz delnic, in so namenjene vsem delničarjem delnic določenega razreda. Te pravice v skladu s 1. uvodno izjavo v Izvedbeni uredbi 2018/1212/EU vključujejo pravico do udeležbe in glasovanja na skupščinah delničarjev ter finančne pravice, kot je pravica do prejemanja razdelitve dobička ali udeležba pri drugih korporacijskih dogodkih, ki jih je začel izdajatelj ali tretja stranka. </w:t>
      </w:r>
    </w:p>
    <w:p w14:paraId="21F88CD1" w14:textId="77777777" w:rsidR="000638ED" w:rsidRPr="00B7450F" w:rsidRDefault="000638ED" w:rsidP="000638ED">
      <w:pPr>
        <w:spacing w:after="0" w:line="260" w:lineRule="atLeast"/>
        <w:jc w:val="both"/>
        <w:rPr>
          <w:rFonts w:ascii="Arial" w:eastAsia="Times New Roman" w:hAnsi="Arial" w:cs="Times New Roman"/>
          <w:iCs/>
          <w:sz w:val="20"/>
          <w:szCs w:val="20"/>
        </w:rPr>
      </w:pPr>
    </w:p>
    <w:p w14:paraId="573EF748" w14:textId="77777777" w:rsidR="000638ED" w:rsidRPr="00B7450F" w:rsidRDefault="000638ED" w:rsidP="000638ED">
      <w:pPr>
        <w:spacing w:after="0" w:line="260" w:lineRule="atLeast"/>
        <w:jc w:val="both"/>
        <w:rPr>
          <w:rFonts w:ascii="Arial" w:eastAsia="Times New Roman" w:hAnsi="Arial" w:cs="Times New Roman"/>
          <w:iCs/>
          <w:sz w:val="20"/>
          <w:szCs w:val="20"/>
        </w:rPr>
      </w:pPr>
      <w:r w:rsidRPr="00B7450F">
        <w:rPr>
          <w:rFonts w:ascii="Arial" w:eastAsia="Times New Roman" w:hAnsi="Arial" w:cs="Times New Roman"/>
          <w:iCs/>
          <w:sz w:val="20"/>
          <w:szCs w:val="20"/>
        </w:rPr>
        <w:t xml:space="preserve">Ker se prostovoljni tržni standardi v državah članicah večinoma že uporabljajo, Izvedbena uredba 2018/1212/EU v skladu z 11. uvodno izjavo določa le ključne elemente in načela, ki jih je treba upoštevati pri teh postopkih.  </w:t>
      </w:r>
    </w:p>
    <w:p w14:paraId="25A15854" w14:textId="77777777" w:rsidR="000638ED" w:rsidRPr="00B7450F" w:rsidRDefault="000638ED" w:rsidP="000638ED">
      <w:pPr>
        <w:spacing w:after="0" w:line="260" w:lineRule="atLeast"/>
        <w:jc w:val="both"/>
        <w:rPr>
          <w:rFonts w:ascii="Arial" w:eastAsia="Times New Roman" w:hAnsi="Arial" w:cs="Times New Roman"/>
          <w:sz w:val="20"/>
          <w:szCs w:val="24"/>
        </w:rPr>
      </w:pPr>
    </w:p>
    <w:p w14:paraId="39C659D2" w14:textId="77777777" w:rsidR="000638ED" w:rsidRPr="00B7450F" w:rsidRDefault="000638ED" w:rsidP="000638ED">
      <w:pPr>
        <w:spacing w:after="0" w:line="260" w:lineRule="atLeast"/>
        <w:jc w:val="both"/>
        <w:rPr>
          <w:rFonts w:ascii="Arial" w:eastAsia="Times New Roman" w:hAnsi="Arial" w:cs="Times New Roman"/>
          <w:sz w:val="20"/>
          <w:szCs w:val="24"/>
        </w:rPr>
      </w:pPr>
    </w:p>
    <w:p w14:paraId="097095D3" w14:textId="77777777" w:rsidR="000638ED" w:rsidRPr="00B7450F" w:rsidRDefault="000638ED" w:rsidP="000638ED">
      <w:pPr>
        <w:spacing w:after="0" w:line="260" w:lineRule="atLeast"/>
        <w:jc w:val="both"/>
        <w:rPr>
          <w:rFonts w:ascii="Arial" w:eastAsia="Times New Roman" w:hAnsi="Arial" w:cs="Times New Roman"/>
          <w:sz w:val="20"/>
          <w:szCs w:val="24"/>
        </w:rPr>
      </w:pPr>
      <w:r w:rsidRPr="00B7450F">
        <w:rPr>
          <w:rFonts w:ascii="Arial" w:eastAsia="Times New Roman" w:hAnsi="Arial" w:cs="Times New Roman"/>
          <w:sz w:val="20"/>
          <w:szCs w:val="24"/>
        </w:rPr>
        <w:t xml:space="preserve">S predlaganim amandmajem k prvemu odstavku novega 235.č člena gre za uskladitev z mnenjem Zakonodajno-pravne službe. V skladu s 4. točko 3.b člena Direktive 2017/828/EU je treba posrednikom naložiti obveznost, da družbi </w:t>
      </w:r>
      <w:r w:rsidRPr="00B7450F">
        <w:rPr>
          <w:rFonts w:ascii="Arial" w:eastAsia="Times New Roman" w:hAnsi="Arial" w:cs="Times New Roman"/>
          <w:i/>
          <w:sz w:val="20"/>
          <w:szCs w:val="24"/>
        </w:rPr>
        <w:t>brez odlašanja</w:t>
      </w:r>
      <w:r w:rsidRPr="00B7450F">
        <w:rPr>
          <w:rFonts w:ascii="Arial" w:eastAsia="Times New Roman" w:hAnsi="Arial" w:cs="Times New Roman"/>
          <w:sz w:val="20"/>
          <w:szCs w:val="24"/>
        </w:rPr>
        <w:t xml:space="preserve">, v skladu z navodili delničarjev, posredujejo informacije, prejete od delničarjev, v zvezi z uveljavljanjem pravic, ki izhajajo iz njihovih delnic. Če je v verigi </w:t>
      </w:r>
      <w:r w:rsidRPr="00B7450F">
        <w:rPr>
          <w:rFonts w:ascii="Arial" w:eastAsia="Times New Roman" w:hAnsi="Arial" w:cs="Times New Roman"/>
          <w:sz w:val="20"/>
          <w:szCs w:val="24"/>
        </w:rPr>
        <w:lastRenderedPageBreak/>
        <w:t xml:space="preserve">posrednikov več kot en posrednik se informacije </w:t>
      </w:r>
      <w:r w:rsidRPr="00B7450F">
        <w:rPr>
          <w:rFonts w:ascii="Arial" w:eastAsia="Times New Roman" w:hAnsi="Arial" w:cs="Times New Roman"/>
          <w:i/>
          <w:sz w:val="20"/>
          <w:szCs w:val="24"/>
        </w:rPr>
        <w:t>brez odlašanja</w:t>
      </w:r>
      <w:r w:rsidRPr="00B7450F">
        <w:rPr>
          <w:rFonts w:ascii="Arial" w:eastAsia="Times New Roman" w:hAnsi="Arial" w:cs="Times New Roman"/>
          <w:sz w:val="20"/>
          <w:szCs w:val="24"/>
        </w:rPr>
        <w:t xml:space="preserve"> posredujejo med posredniki, razen če jih posrednik lahko neposredno posreduje družbi. </w:t>
      </w:r>
    </w:p>
    <w:p w14:paraId="3F306C89" w14:textId="77777777" w:rsidR="000638ED" w:rsidRPr="00B7450F" w:rsidRDefault="000638ED" w:rsidP="000638ED">
      <w:pPr>
        <w:spacing w:after="0" w:line="260" w:lineRule="atLeast"/>
        <w:jc w:val="both"/>
        <w:rPr>
          <w:rFonts w:ascii="Arial" w:eastAsia="Times New Roman" w:hAnsi="Arial" w:cs="Times New Roman"/>
          <w:sz w:val="20"/>
          <w:szCs w:val="24"/>
        </w:rPr>
      </w:pPr>
    </w:p>
    <w:p w14:paraId="3FC0960B" w14:textId="77777777" w:rsidR="000638ED" w:rsidRPr="00B7450F" w:rsidRDefault="000638ED" w:rsidP="000638ED">
      <w:pPr>
        <w:spacing w:after="0" w:line="260" w:lineRule="atLeast"/>
        <w:jc w:val="both"/>
        <w:rPr>
          <w:rFonts w:ascii="Arial" w:eastAsia="Times New Roman" w:hAnsi="Arial" w:cs="Times New Roman"/>
          <w:sz w:val="20"/>
          <w:szCs w:val="24"/>
        </w:rPr>
      </w:pPr>
    </w:p>
    <w:p w14:paraId="5A48E868" w14:textId="77777777" w:rsidR="000638ED" w:rsidRPr="00B7450F" w:rsidRDefault="000638ED" w:rsidP="000638ED">
      <w:pPr>
        <w:spacing w:after="0" w:line="260" w:lineRule="atLeast"/>
        <w:jc w:val="both"/>
        <w:rPr>
          <w:rFonts w:ascii="Arial" w:eastAsia="Times New Roman" w:hAnsi="Arial" w:cs="Times New Roman"/>
          <w:sz w:val="20"/>
          <w:szCs w:val="24"/>
        </w:rPr>
      </w:pPr>
      <w:r w:rsidRPr="00B7450F">
        <w:rPr>
          <w:rFonts w:ascii="Arial" w:eastAsia="Times New Roman" w:hAnsi="Arial" w:cs="Times New Roman"/>
          <w:sz w:val="20"/>
          <w:szCs w:val="24"/>
        </w:rPr>
        <w:t>S predlaganim amandmajem k prvemu odstavku novega 235.d. člena gre za uskladitev z mnenjem Zakonodajno-pravne službe. Določbe o obdelavi in hrambi osebnih podatkov delničarjev v 235.d členu ZGD-1 se nanašajo le na osebne podatke delničarjev iz prvega odstavka 235.b člena ZGD-1.</w:t>
      </w:r>
    </w:p>
    <w:p w14:paraId="3A08B167" w14:textId="77777777" w:rsidR="000638ED" w:rsidRDefault="000638ED" w:rsidP="000638ED">
      <w:pPr>
        <w:spacing w:after="0" w:line="260" w:lineRule="atLeast"/>
        <w:jc w:val="both"/>
        <w:rPr>
          <w:rFonts w:ascii="Arial" w:eastAsia="Times New Roman" w:hAnsi="Arial" w:cs="Times New Roman"/>
          <w:sz w:val="20"/>
          <w:szCs w:val="24"/>
        </w:rPr>
      </w:pPr>
    </w:p>
    <w:p w14:paraId="7A8A8B2A" w14:textId="77777777" w:rsidR="000638ED" w:rsidRPr="00B7450F" w:rsidRDefault="000638ED" w:rsidP="000638ED">
      <w:pPr>
        <w:spacing w:after="0" w:line="260" w:lineRule="atLeast"/>
        <w:jc w:val="both"/>
        <w:rPr>
          <w:rFonts w:ascii="Arial" w:eastAsia="Times New Roman" w:hAnsi="Arial" w:cs="Times New Roman"/>
          <w:sz w:val="20"/>
          <w:szCs w:val="24"/>
        </w:rPr>
      </w:pPr>
    </w:p>
    <w:p w14:paraId="3009C6CA"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b/>
          <w:color w:val="000000"/>
          <w:sz w:val="20"/>
          <w:szCs w:val="20"/>
        </w:rPr>
      </w:pPr>
      <w:r w:rsidRPr="000F60AC">
        <w:rPr>
          <w:rFonts w:ascii="Arial" w:eastAsia="Arial" w:hAnsi="Arial" w:cs="Arial"/>
          <w:b/>
          <w:color w:val="000000"/>
          <w:sz w:val="20"/>
          <w:szCs w:val="20"/>
        </w:rPr>
        <w:t>K 25. členu</w:t>
      </w:r>
    </w:p>
    <w:p w14:paraId="021C0908"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08931CA0"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V novem četrtem odstavku 261. člena se za besedo »prokurista« doda besedilo »posredno ali neposredno«, za besedo »obvladuje« se doda besedilo »oziroma je udeležen pri njenem skupnem obvladovanju,«, za besedilom »član organa nadzora« pa doda besedilo »ali izvršni direktor«.</w:t>
      </w:r>
    </w:p>
    <w:p w14:paraId="0EBDD9C2"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2457915B"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b/>
          <w:color w:val="000000"/>
          <w:sz w:val="20"/>
          <w:szCs w:val="20"/>
        </w:rPr>
      </w:pPr>
      <w:r>
        <w:rPr>
          <w:rFonts w:ascii="Arial" w:eastAsia="Arial" w:hAnsi="Arial" w:cs="Arial"/>
          <w:b/>
          <w:color w:val="000000"/>
          <w:sz w:val="20"/>
          <w:szCs w:val="20"/>
        </w:rPr>
        <w:t>Obrazložitev:</w:t>
      </w:r>
    </w:p>
    <w:p w14:paraId="4E7008E4"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3B11F732"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Skladno z opozorilom Zakonodajno-pravne službe, da iz obrazložitve k temu členu izhaja, da se zakonski pogoji za odobritev posojila razširijo tudi na družbe in druge osebe iz tretjega odstavka 270.a člena ZGD-1, se po dodatnem razmisleku z amandmajem predlaga dopolnitev besedila četrtega odstavka 261. člena z namenom, da bo bolj jasno razvidno, da gre pri odobritvi posojila za enak krog oseb, kot je določen v tretjem odstavku 270.a člena ZGD-1</w:t>
      </w:r>
    </w:p>
    <w:p w14:paraId="3B450B96" w14:textId="77777777" w:rsidR="000638ED" w:rsidRDefault="000638ED" w:rsidP="000638ED">
      <w:pPr>
        <w:spacing w:after="0" w:line="260" w:lineRule="atLeast"/>
        <w:jc w:val="both"/>
        <w:rPr>
          <w:rFonts w:ascii="Arial" w:eastAsia="Times New Roman" w:hAnsi="Arial" w:cs="Times New Roman"/>
          <w:sz w:val="20"/>
          <w:szCs w:val="24"/>
        </w:rPr>
      </w:pPr>
    </w:p>
    <w:p w14:paraId="62DA4BD6" w14:textId="77777777" w:rsidR="000638ED" w:rsidRDefault="000638ED" w:rsidP="000638ED">
      <w:pPr>
        <w:spacing w:after="0" w:line="260" w:lineRule="atLeast"/>
        <w:jc w:val="both"/>
        <w:rPr>
          <w:rFonts w:ascii="Arial" w:eastAsia="Times New Roman" w:hAnsi="Arial" w:cs="Times New Roman"/>
          <w:sz w:val="20"/>
          <w:szCs w:val="24"/>
        </w:rPr>
      </w:pPr>
    </w:p>
    <w:p w14:paraId="6B9C427B"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b/>
          <w:color w:val="000000"/>
          <w:sz w:val="20"/>
          <w:szCs w:val="20"/>
        </w:rPr>
      </w:pPr>
      <w:r w:rsidRPr="000F60AC">
        <w:rPr>
          <w:rFonts w:ascii="Arial" w:eastAsia="Arial" w:hAnsi="Arial" w:cs="Arial"/>
          <w:b/>
          <w:color w:val="000000"/>
          <w:sz w:val="20"/>
          <w:szCs w:val="20"/>
        </w:rPr>
        <w:t>K 27. členu</w:t>
      </w:r>
    </w:p>
    <w:p w14:paraId="64AF5E8B"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36CAF00F"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 xml:space="preserve">V drugem stavku prvega odstavka 262.a člena se za besedilom »njegov družinski član« doda besedilo »posredno ali neposredno«, za besedo »obvladuje« se doda besedilo »oziroma je udeležen pri njenem skupnem obvladovanju«, </w:t>
      </w:r>
      <w:r w:rsidRPr="00F77186">
        <w:rPr>
          <w:rFonts w:ascii="Arial" w:eastAsia="Arial" w:hAnsi="Arial" w:cs="Arial"/>
          <w:color w:val="000000"/>
          <w:sz w:val="20"/>
          <w:szCs w:val="20"/>
        </w:rPr>
        <w:t xml:space="preserve">za besedilom »član organa nadzora« pa doda </w:t>
      </w:r>
      <w:r>
        <w:rPr>
          <w:rFonts w:ascii="Arial" w:eastAsia="Arial" w:hAnsi="Arial" w:cs="Arial"/>
          <w:color w:val="000000"/>
          <w:sz w:val="20"/>
          <w:szCs w:val="20"/>
        </w:rPr>
        <w:t>besedilo »ali izvršni direktor«.</w:t>
      </w:r>
    </w:p>
    <w:p w14:paraId="22684911"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15C7CDF2"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Doda se novi drugi odstavek, ki se glasi:</w:t>
      </w:r>
    </w:p>
    <w:p w14:paraId="2D347C4E"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51918970"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»(2) Za družinskega člana se šteje oseba, opredeljena v drugem odstavku 270.a člena tega zakona.«</w:t>
      </w:r>
    </w:p>
    <w:p w14:paraId="57526401"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0ED35DCC"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Dosedanji drugi odstavek postane tretji odstavek.</w:t>
      </w:r>
    </w:p>
    <w:p w14:paraId="5DC21002"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78ECFFB4"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b/>
          <w:color w:val="000000"/>
          <w:sz w:val="20"/>
          <w:szCs w:val="20"/>
        </w:rPr>
      </w:pPr>
      <w:r>
        <w:rPr>
          <w:rFonts w:ascii="Arial" w:eastAsia="Arial" w:hAnsi="Arial" w:cs="Arial"/>
          <w:b/>
          <w:color w:val="000000"/>
          <w:sz w:val="20"/>
          <w:szCs w:val="20"/>
        </w:rPr>
        <w:t>Obrazložitev:</w:t>
      </w:r>
    </w:p>
    <w:p w14:paraId="371A9A92"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12A8A863"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Enako kot pri 25. členu Predloga zakona</w:t>
      </w:r>
      <w:r w:rsidRPr="00F77186">
        <w:rPr>
          <w:rFonts w:ascii="Arial" w:eastAsia="Arial" w:hAnsi="Arial" w:cs="Arial"/>
          <w:color w:val="000000"/>
          <w:sz w:val="20"/>
          <w:szCs w:val="20"/>
        </w:rPr>
        <w:t xml:space="preserve"> se po dodatnem razmisleku z amandmajem predlaga dopolnitev besedila </w:t>
      </w:r>
      <w:r>
        <w:rPr>
          <w:rFonts w:ascii="Arial" w:eastAsia="Arial" w:hAnsi="Arial" w:cs="Arial"/>
          <w:color w:val="000000"/>
          <w:sz w:val="20"/>
          <w:szCs w:val="20"/>
        </w:rPr>
        <w:t>prvega odstavka 262.a</w:t>
      </w:r>
      <w:r w:rsidRPr="00F77186">
        <w:rPr>
          <w:rFonts w:ascii="Arial" w:eastAsia="Arial" w:hAnsi="Arial" w:cs="Arial"/>
          <w:color w:val="000000"/>
          <w:sz w:val="20"/>
          <w:szCs w:val="20"/>
        </w:rPr>
        <w:t xml:space="preserve"> člena z namenom, da bo bolj jasno razvidno, da gre </w:t>
      </w:r>
      <w:r>
        <w:rPr>
          <w:rFonts w:ascii="Arial" w:eastAsia="Arial" w:hAnsi="Arial" w:cs="Arial"/>
          <w:color w:val="000000"/>
          <w:sz w:val="20"/>
          <w:szCs w:val="20"/>
        </w:rPr>
        <w:t xml:space="preserve">tudi </w:t>
      </w:r>
      <w:r w:rsidRPr="00F77186">
        <w:rPr>
          <w:rFonts w:ascii="Arial" w:eastAsia="Arial" w:hAnsi="Arial" w:cs="Arial"/>
          <w:color w:val="000000"/>
          <w:sz w:val="20"/>
          <w:szCs w:val="20"/>
        </w:rPr>
        <w:t xml:space="preserve">pri </w:t>
      </w:r>
      <w:r>
        <w:rPr>
          <w:rFonts w:ascii="Arial" w:eastAsia="Arial" w:hAnsi="Arial" w:cs="Arial"/>
          <w:color w:val="000000"/>
          <w:sz w:val="20"/>
          <w:szCs w:val="20"/>
        </w:rPr>
        <w:t>odobritvi pogodbe o svetovanju</w:t>
      </w:r>
      <w:r w:rsidRPr="00F77186">
        <w:rPr>
          <w:rFonts w:ascii="Arial" w:eastAsia="Arial" w:hAnsi="Arial" w:cs="Arial"/>
          <w:color w:val="000000"/>
          <w:sz w:val="20"/>
          <w:szCs w:val="20"/>
        </w:rPr>
        <w:t xml:space="preserve"> za enak krog oseb, kot je določen v tretjem odstavku 270.a člena ZGD-1</w:t>
      </w:r>
      <w:r>
        <w:rPr>
          <w:rFonts w:ascii="Arial" w:eastAsia="Arial" w:hAnsi="Arial" w:cs="Arial"/>
          <w:color w:val="000000"/>
          <w:sz w:val="20"/>
          <w:szCs w:val="20"/>
        </w:rPr>
        <w:t>.</w:t>
      </w:r>
    </w:p>
    <w:p w14:paraId="6B508D2B"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0C449519"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Z amandmajem se določi tudi, da se za družinskega člana šteje oseba, ki je določena v drugem odstavku 270.a člena ZGD-1.</w:t>
      </w:r>
    </w:p>
    <w:p w14:paraId="3E1897E7" w14:textId="77777777" w:rsidR="000638ED" w:rsidRDefault="000638ED" w:rsidP="000638ED">
      <w:pPr>
        <w:spacing w:after="0" w:line="260" w:lineRule="atLeast"/>
        <w:jc w:val="both"/>
        <w:rPr>
          <w:rFonts w:ascii="Arial" w:eastAsia="Times New Roman" w:hAnsi="Arial" w:cs="Times New Roman"/>
          <w:sz w:val="20"/>
          <w:szCs w:val="24"/>
        </w:rPr>
      </w:pPr>
    </w:p>
    <w:p w14:paraId="50885F1F" w14:textId="77777777" w:rsidR="000638ED" w:rsidRDefault="000638ED" w:rsidP="000638ED">
      <w:pPr>
        <w:spacing w:after="0" w:line="260" w:lineRule="atLeast"/>
        <w:jc w:val="both"/>
        <w:rPr>
          <w:rFonts w:ascii="Arial" w:eastAsia="Times New Roman" w:hAnsi="Arial" w:cs="Times New Roman"/>
          <w:sz w:val="20"/>
          <w:szCs w:val="24"/>
        </w:rPr>
      </w:pPr>
    </w:p>
    <w:p w14:paraId="1AB5F8D0"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b/>
          <w:color w:val="000000"/>
          <w:sz w:val="20"/>
          <w:szCs w:val="20"/>
        </w:rPr>
      </w:pPr>
      <w:r w:rsidRPr="00F063D7">
        <w:rPr>
          <w:rFonts w:ascii="Arial" w:eastAsia="Arial" w:hAnsi="Arial" w:cs="Arial"/>
          <w:b/>
          <w:color w:val="000000"/>
          <w:sz w:val="20"/>
          <w:szCs w:val="20"/>
        </w:rPr>
        <w:t>K 28. členu</w:t>
      </w:r>
    </w:p>
    <w:p w14:paraId="52170127"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57941AD8"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sz w:val="20"/>
          <w:szCs w:val="20"/>
        </w:rPr>
      </w:pPr>
      <w:r>
        <w:rPr>
          <w:rFonts w:ascii="Arial" w:eastAsia="Arial" w:hAnsi="Arial" w:cs="Arial"/>
          <w:color w:val="000000"/>
          <w:sz w:val="20"/>
          <w:szCs w:val="20"/>
        </w:rPr>
        <w:t xml:space="preserve">V 28. členu se prvi odstavek spremeni tako, da </w:t>
      </w:r>
      <w:r>
        <w:rPr>
          <w:rFonts w:ascii="Arial" w:eastAsia="Arial" w:hAnsi="Arial" w:cs="Arial"/>
          <w:sz w:val="20"/>
          <w:szCs w:val="20"/>
        </w:rPr>
        <w:t>se glasi:</w:t>
      </w:r>
    </w:p>
    <w:p w14:paraId="67D6BCF6"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sz w:val="20"/>
          <w:szCs w:val="20"/>
        </w:rPr>
      </w:pPr>
    </w:p>
    <w:p w14:paraId="341C2A2C"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sz w:val="20"/>
          <w:szCs w:val="20"/>
        </w:rPr>
      </w:pPr>
      <w:r>
        <w:rPr>
          <w:rFonts w:ascii="Arial" w:eastAsia="Arial" w:hAnsi="Arial" w:cs="Arial"/>
          <w:sz w:val="20"/>
          <w:szCs w:val="20"/>
        </w:rPr>
        <w:t>»V 270. členu se prvi odstavek spremeni tako, da se glasi:</w:t>
      </w:r>
    </w:p>
    <w:p w14:paraId="378A96AD"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sz w:val="20"/>
          <w:szCs w:val="20"/>
        </w:rPr>
      </w:pPr>
    </w:p>
    <w:p w14:paraId="5AC349A1"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sz w:val="20"/>
          <w:szCs w:val="20"/>
        </w:rPr>
      </w:pPr>
      <w:r>
        <w:rPr>
          <w:rFonts w:ascii="Arial" w:eastAsia="Arial" w:hAnsi="Arial" w:cs="Arial"/>
          <w:sz w:val="20"/>
          <w:szCs w:val="20"/>
        </w:rPr>
        <w:t>»</w:t>
      </w:r>
      <w:r w:rsidRPr="004C1A08">
        <w:rPr>
          <w:rFonts w:ascii="Arial" w:eastAsia="Arial" w:hAnsi="Arial" w:cs="Arial"/>
          <w:sz w:val="20"/>
          <w:szCs w:val="20"/>
        </w:rPr>
        <w:t>(1) Nadzorni svet mora pri določitvi celotnih prejemkov posameznega člana uprave (plača in povračilo stroškov, bonitete, nagrada za poslovno uspešnost – delniški in opcijski program nagraje</w:t>
      </w:r>
      <w:r>
        <w:rPr>
          <w:rFonts w:ascii="Arial" w:eastAsia="Arial" w:hAnsi="Arial" w:cs="Arial"/>
          <w:sz w:val="20"/>
          <w:szCs w:val="20"/>
        </w:rPr>
        <w:t xml:space="preserve">vanja, </w:t>
      </w:r>
      <w:r>
        <w:rPr>
          <w:rFonts w:ascii="Arial" w:eastAsia="Arial" w:hAnsi="Arial" w:cs="Arial"/>
          <w:sz w:val="20"/>
          <w:szCs w:val="20"/>
        </w:rPr>
        <w:lastRenderedPageBreak/>
        <w:t xml:space="preserve">udeležba v dobičku itd. </w:t>
      </w:r>
      <w:r w:rsidRPr="001870EA">
        <w:rPr>
          <w:rFonts w:ascii="Arial" w:eastAsia="Arial" w:hAnsi="Arial" w:cs="Arial"/>
          <w:sz w:val="20"/>
          <w:szCs w:val="20"/>
        </w:rPr>
        <w:t>–</w:t>
      </w:r>
      <w:r w:rsidRPr="004C1A08">
        <w:rPr>
          <w:rFonts w:ascii="Arial" w:eastAsia="Arial" w:hAnsi="Arial" w:cs="Arial"/>
          <w:sz w:val="20"/>
          <w:szCs w:val="20"/>
        </w:rPr>
        <w:t>, odpravnina in drugi prejemki) poskrbeti za to, da so celotni prejemki v ustreznem sorazmerju z nalogami članov uprave in finančnim stanjem družbe</w:t>
      </w:r>
      <w:r>
        <w:rPr>
          <w:rFonts w:ascii="Arial" w:eastAsia="Arial" w:hAnsi="Arial" w:cs="Arial"/>
          <w:sz w:val="20"/>
          <w:szCs w:val="20"/>
        </w:rPr>
        <w:t>. Prejemki posameznega člana uprave v družbi, s katere vrednostnimi papirji se trguje na organiziranem trgu, morajo biti določeni v skladu s politiko prejemkov iz 294.a člena tega zakona.«.«</w:t>
      </w:r>
    </w:p>
    <w:p w14:paraId="10EC9D14"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6052B7D8"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V drugem odstavku se za besedilom »član uprave« obakrat črta besedilo »ali izvršni direktor«.</w:t>
      </w:r>
    </w:p>
    <w:p w14:paraId="6063C06B"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6DD9B8BD"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b/>
          <w:color w:val="000000"/>
          <w:sz w:val="20"/>
          <w:szCs w:val="20"/>
        </w:rPr>
      </w:pPr>
      <w:r>
        <w:rPr>
          <w:rFonts w:ascii="Arial" w:eastAsia="Arial" w:hAnsi="Arial" w:cs="Arial"/>
          <w:b/>
          <w:color w:val="000000"/>
          <w:sz w:val="20"/>
          <w:szCs w:val="20"/>
        </w:rPr>
        <w:t>Obrazložitev:</w:t>
      </w:r>
    </w:p>
    <w:p w14:paraId="54910BC4"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5B7D47A0"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 xml:space="preserve">Po opozorilu Zakonodajno-pravne službe, da iz člena ne izhaja, da mora nadzorni svet delniške družbe, s katere vrednostnimi papirji se trguje na organiziranem trgu, pri </w:t>
      </w:r>
      <w:r>
        <w:rPr>
          <w:rFonts w:ascii="Arial" w:eastAsia="Arial" w:hAnsi="Arial" w:cs="Arial"/>
          <w:sz w:val="20"/>
          <w:szCs w:val="20"/>
        </w:rPr>
        <w:t>do</w:t>
      </w:r>
      <w:r>
        <w:rPr>
          <w:rFonts w:ascii="Arial" w:eastAsia="Arial" w:hAnsi="Arial" w:cs="Arial"/>
          <w:color w:val="000000"/>
          <w:sz w:val="20"/>
          <w:szCs w:val="20"/>
        </w:rPr>
        <w:t xml:space="preserve">ločanju prejemkov članov uprave upoštevati politiko prejemkov iz 294.a člena tega zakona, se po </w:t>
      </w:r>
      <w:r>
        <w:rPr>
          <w:rFonts w:ascii="Arial" w:eastAsia="Arial" w:hAnsi="Arial" w:cs="Arial"/>
          <w:sz w:val="20"/>
          <w:szCs w:val="20"/>
        </w:rPr>
        <w:t>dodatnem</w:t>
      </w:r>
      <w:r>
        <w:rPr>
          <w:rFonts w:ascii="Arial" w:eastAsia="Arial" w:hAnsi="Arial" w:cs="Arial"/>
          <w:color w:val="000000"/>
          <w:sz w:val="20"/>
          <w:szCs w:val="20"/>
        </w:rPr>
        <w:t xml:space="preserve"> razmisleku v prvem odstavku 28. člena Predloga zakona z amandmajem predlaga </w:t>
      </w:r>
      <w:r>
        <w:rPr>
          <w:rFonts w:ascii="Arial" w:eastAsia="Arial" w:hAnsi="Arial" w:cs="Arial"/>
          <w:sz w:val="20"/>
          <w:szCs w:val="20"/>
        </w:rPr>
        <w:t>dopolnitev</w:t>
      </w:r>
      <w:r>
        <w:rPr>
          <w:rFonts w:ascii="Arial" w:eastAsia="Arial" w:hAnsi="Arial" w:cs="Arial"/>
          <w:color w:val="000000"/>
          <w:sz w:val="20"/>
          <w:szCs w:val="20"/>
        </w:rPr>
        <w:t>. S tem bo osta</w:t>
      </w:r>
      <w:r>
        <w:rPr>
          <w:rFonts w:ascii="Arial" w:eastAsia="Arial" w:hAnsi="Arial" w:cs="Arial"/>
          <w:sz w:val="20"/>
          <w:szCs w:val="20"/>
        </w:rPr>
        <w:t>la</w:t>
      </w:r>
      <w:r>
        <w:rPr>
          <w:rFonts w:ascii="Arial" w:eastAsia="Arial" w:hAnsi="Arial" w:cs="Arial"/>
          <w:color w:val="000000"/>
          <w:sz w:val="20"/>
          <w:szCs w:val="20"/>
        </w:rPr>
        <w:t xml:space="preserve"> v veljavi določba prvega odstavka 270. člena ZGD-1, da mora nadzorni svet pri določitvi celotnih prejemkov posameznega člana uprave (plača in povračilo stroškov, bonitete, nagrada za poslovno uspešnost – delniški in opcijski program nagrajevanja, udeležba v dobičku itd. -, odpravnina in drugi prejemki) poskrbeti za to, da so celotni prejemki v ustreznem sorazmerju z nalogami članov uprave in finančnim stanjem družbe, hkrati pa se za družbe</w:t>
      </w:r>
      <w:r>
        <w:rPr>
          <w:rFonts w:ascii="Arial" w:eastAsia="Arial" w:hAnsi="Arial" w:cs="Arial"/>
          <w:sz w:val="20"/>
          <w:szCs w:val="20"/>
        </w:rPr>
        <w:t>,</w:t>
      </w:r>
      <w:r>
        <w:rPr>
          <w:rFonts w:ascii="Arial" w:eastAsia="Arial" w:hAnsi="Arial" w:cs="Arial"/>
          <w:color w:val="000000"/>
          <w:sz w:val="20"/>
          <w:szCs w:val="20"/>
        </w:rPr>
        <w:t xml:space="preserve"> </w:t>
      </w:r>
      <w:r>
        <w:rPr>
          <w:rFonts w:ascii="Arial" w:eastAsia="Arial" w:hAnsi="Arial" w:cs="Arial"/>
          <w:sz w:val="20"/>
          <w:szCs w:val="20"/>
        </w:rPr>
        <w:t xml:space="preserve">s katere vrednostnimi papirji se trguje na organiziranem trgu, izrecno določi, da morajo biti navedeni prejemki </w:t>
      </w:r>
      <w:r>
        <w:rPr>
          <w:rFonts w:ascii="Arial" w:eastAsia="Arial" w:hAnsi="Arial" w:cs="Arial"/>
          <w:color w:val="000000"/>
          <w:sz w:val="20"/>
          <w:szCs w:val="20"/>
        </w:rPr>
        <w:t>v skladu s politiko prejemkov iz 294.a člena tega zakona.</w:t>
      </w:r>
    </w:p>
    <w:p w14:paraId="7031B4C4"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3DF0B5C5"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V besedilu drugega odstavka 28. člena se besedilo »ali izvršni direktor« pojavi na dveh mestih, kar pa ni ustrezno, zato se z amandmajem predlaga črtanje. Določbe 270. člena ZGD-1, v katerega se posega z 28. členom Predloga zakona, so namreč umeščene v poglavje, ki se nanaša samo na upravo. Smiselna uporaba teh določb za izvršne direktorje je zagotovljena že na podlagi enajstega odstavka 290. člena ZGD-1.</w:t>
      </w:r>
    </w:p>
    <w:p w14:paraId="567A1610" w14:textId="77777777" w:rsidR="000638ED" w:rsidRDefault="000638ED" w:rsidP="000638ED">
      <w:pPr>
        <w:spacing w:after="0" w:line="260" w:lineRule="atLeast"/>
        <w:jc w:val="both"/>
        <w:rPr>
          <w:rFonts w:ascii="Arial" w:eastAsia="Times New Roman" w:hAnsi="Arial" w:cs="Times New Roman"/>
          <w:sz w:val="20"/>
          <w:szCs w:val="24"/>
        </w:rPr>
      </w:pPr>
    </w:p>
    <w:p w14:paraId="24AD594D" w14:textId="77777777" w:rsidR="000638ED" w:rsidRDefault="000638ED" w:rsidP="000638ED">
      <w:pPr>
        <w:spacing w:after="0" w:line="260" w:lineRule="atLeast"/>
        <w:jc w:val="both"/>
        <w:rPr>
          <w:rFonts w:ascii="Arial" w:eastAsia="Times New Roman" w:hAnsi="Arial" w:cs="Times New Roman"/>
          <w:sz w:val="20"/>
          <w:szCs w:val="24"/>
        </w:rPr>
      </w:pPr>
    </w:p>
    <w:p w14:paraId="2947B19F"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b/>
          <w:color w:val="000000"/>
          <w:sz w:val="20"/>
          <w:szCs w:val="20"/>
        </w:rPr>
      </w:pPr>
      <w:r w:rsidRPr="00F063D7">
        <w:rPr>
          <w:rFonts w:ascii="Arial" w:eastAsia="Arial" w:hAnsi="Arial" w:cs="Arial"/>
          <w:b/>
          <w:color w:val="000000"/>
          <w:sz w:val="20"/>
          <w:szCs w:val="20"/>
        </w:rPr>
        <w:t>K 29. členu</w:t>
      </w:r>
    </w:p>
    <w:p w14:paraId="3E75E1A6"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sz w:val="20"/>
          <w:szCs w:val="20"/>
        </w:rPr>
      </w:pPr>
    </w:p>
    <w:p w14:paraId="4B5E82AF"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sz w:val="20"/>
          <w:szCs w:val="20"/>
        </w:rPr>
      </w:pPr>
      <w:r>
        <w:rPr>
          <w:rFonts w:ascii="Arial" w:eastAsia="Arial" w:hAnsi="Arial" w:cs="Arial"/>
          <w:sz w:val="20"/>
          <w:szCs w:val="20"/>
        </w:rPr>
        <w:t>V 270.a členu se peti odstavek spremeni tako, da se glasi:</w:t>
      </w:r>
    </w:p>
    <w:p w14:paraId="03C84433"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sz w:val="20"/>
          <w:szCs w:val="20"/>
        </w:rPr>
      </w:pPr>
    </w:p>
    <w:p w14:paraId="34ED1D16"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sz w:val="20"/>
          <w:szCs w:val="20"/>
        </w:rPr>
      </w:pPr>
      <w:r>
        <w:rPr>
          <w:rFonts w:ascii="Arial" w:eastAsia="Arial" w:hAnsi="Arial" w:cs="Arial"/>
          <w:sz w:val="20"/>
          <w:szCs w:val="20"/>
        </w:rPr>
        <w:t>»(5) Če družba nima revizijske komisije, ki bi oblikovala predlog odločitve o soglasju v skladu s prvim odstavkom 281.č člena tega zakona, pri odločanju o soglasju ne sodeluje član nadzornega sveta,</w:t>
      </w:r>
      <w:r w:rsidRPr="00F81F4D">
        <w:t xml:space="preserve"> </w:t>
      </w:r>
      <w:r w:rsidRPr="00F81F4D">
        <w:rPr>
          <w:rFonts w:ascii="Arial" w:eastAsia="Arial" w:hAnsi="Arial" w:cs="Arial"/>
          <w:sz w:val="20"/>
          <w:szCs w:val="20"/>
        </w:rPr>
        <w:t>ki je kot povezana stranka udeležen pri poslu ali pri katerem obstaj</w:t>
      </w:r>
      <w:r>
        <w:rPr>
          <w:rFonts w:ascii="Arial" w:eastAsia="Arial" w:hAnsi="Arial" w:cs="Arial"/>
          <w:sz w:val="20"/>
          <w:szCs w:val="20"/>
        </w:rPr>
        <w:t>a nevarnost nasprotja interesov zaradi njegovega razmerja s povezano stranko, ki je udeležena pri poslu.«</w:t>
      </w:r>
    </w:p>
    <w:p w14:paraId="0781B68D"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sz w:val="20"/>
          <w:szCs w:val="20"/>
        </w:rPr>
      </w:pPr>
    </w:p>
    <w:p w14:paraId="164505BC"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b/>
          <w:sz w:val="20"/>
          <w:szCs w:val="20"/>
        </w:rPr>
      </w:pPr>
      <w:r>
        <w:rPr>
          <w:rFonts w:ascii="Arial" w:eastAsia="Arial" w:hAnsi="Arial" w:cs="Arial"/>
          <w:b/>
          <w:sz w:val="20"/>
          <w:szCs w:val="20"/>
        </w:rPr>
        <w:t>Obrazložitev:</w:t>
      </w:r>
    </w:p>
    <w:p w14:paraId="70F9ADD9"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sz w:val="20"/>
          <w:szCs w:val="20"/>
        </w:rPr>
      </w:pPr>
    </w:p>
    <w:p w14:paraId="358F52A5"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sz w:val="20"/>
          <w:szCs w:val="20"/>
        </w:rPr>
      </w:pPr>
      <w:r>
        <w:rPr>
          <w:rFonts w:ascii="Arial" w:eastAsia="Arial" w:hAnsi="Arial" w:cs="Arial"/>
          <w:sz w:val="20"/>
          <w:szCs w:val="20"/>
        </w:rPr>
        <w:t xml:space="preserve">Za amandmajem se predlaga jasnejša določba glede vprašanja izločitve iz glasovanja o soglasju nadzornega sveta za posle s povezanimi strankami, ki jih družba opravi s člani uprave ali njihovimi družinskimi člani. </w:t>
      </w:r>
    </w:p>
    <w:p w14:paraId="566264AC"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sz w:val="20"/>
          <w:szCs w:val="20"/>
        </w:rPr>
      </w:pPr>
    </w:p>
    <w:p w14:paraId="17BD076F"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sz w:val="20"/>
          <w:szCs w:val="20"/>
        </w:rPr>
      </w:pPr>
      <w:r>
        <w:rPr>
          <w:rFonts w:ascii="Arial" w:eastAsia="Arial" w:hAnsi="Arial" w:cs="Arial"/>
          <w:sz w:val="20"/>
          <w:szCs w:val="20"/>
        </w:rPr>
        <w:t>Peti odstavek 257. člena veljavnega ZGD-1 sicer že določa, da član organa vodenja ali nadzora ne odloča o zadevah, ki se nanašajo nanj, vendar je zaradi večje jasnosti navedeno pravilo v 270.a členu še enkrat izrecno navedeno.</w:t>
      </w:r>
    </w:p>
    <w:p w14:paraId="49D2E4D9"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sz w:val="20"/>
          <w:szCs w:val="20"/>
        </w:rPr>
      </w:pPr>
    </w:p>
    <w:p w14:paraId="3AA22329"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sz w:val="20"/>
          <w:szCs w:val="20"/>
        </w:rPr>
      </w:pPr>
      <w:r w:rsidRPr="002A6F34">
        <w:rPr>
          <w:rFonts w:ascii="Arial" w:eastAsia="Arial" w:hAnsi="Arial" w:cs="Arial"/>
          <w:sz w:val="20"/>
          <w:szCs w:val="20"/>
        </w:rPr>
        <w:t xml:space="preserve">Ker veljajo določbe 270.a člena tako za javne kot nejavne delniške družbe, </w:t>
      </w:r>
      <w:r>
        <w:rPr>
          <w:rFonts w:ascii="Arial" w:eastAsia="Arial" w:hAnsi="Arial" w:cs="Arial"/>
          <w:sz w:val="20"/>
          <w:szCs w:val="20"/>
        </w:rPr>
        <w:t xml:space="preserve">se </w:t>
      </w:r>
      <w:r w:rsidRPr="002A6F34">
        <w:rPr>
          <w:rFonts w:ascii="Arial" w:eastAsia="Arial" w:hAnsi="Arial" w:cs="Arial"/>
          <w:sz w:val="20"/>
          <w:szCs w:val="20"/>
        </w:rPr>
        <w:t xml:space="preserve">v primeru, če ima družba revizijsko komisijo, glede izločitve člana nadzornega sveta pri odločanju o soglasju uporabljajo določbe </w:t>
      </w:r>
      <w:r>
        <w:rPr>
          <w:rFonts w:ascii="Arial" w:eastAsia="Arial" w:hAnsi="Arial" w:cs="Arial"/>
          <w:sz w:val="20"/>
          <w:szCs w:val="20"/>
        </w:rPr>
        <w:t xml:space="preserve">četrtega odstavka </w:t>
      </w:r>
      <w:r w:rsidRPr="002A6F34">
        <w:rPr>
          <w:rFonts w:ascii="Arial" w:eastAsia="Arial" w:hAnsi="Arial" w:cs="Arial"/>
          <w:sz w:val="20"/>
          <w:szCs w:val="20"/>
        </w:rPr>
        <w:t>281.c člena, za postopek odločanja nadzornega sveta o soglasju pa določbe 281.č člena tega zakona.</w:t>
      </w:r>
    </w:p>
    <w:p w14:paraId="792BBCEC"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sz w:val="20"/>
          <w:szCs w:val="20"/>
        </w:rPr>
      </w:pPr>
    </w:p>
    <w:p w14:paraId="1DFBB28E"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sz w:val="20"/>
          <w:szCs w:val="20"/>
        </w:rPr>
      </w:pPr>
      <w:r>
        <w:rPr>
          <w:rFonts w:ascii="Arial" w:eastAsia="Arial" w:hAnsi="Arial" w:cs="Arial"/>
          <w:sz w:val="20"/>
          <w:szCs w:val="20"/>
        </w:rPr>
        <w:t xml:space="preserve">Z amandmajem se predlaga, da v primeru družbe, ki nima oblikovane revizijske komisije, </w:t>
      </w:r>
      <w:r w:rsidRPr="008E2126">
        <w:rPr>
          <w:rFonts w:ascii="Arial" w:eastAsia="Arial" w:hAnsi="Arial" w:cs="Arial"/>
          <w:sz w:val="20"/>
          <w:szCs w:val="20"/>
        </w:rPr>
        <w:t>ki bi oblikovala predlog odločitve o soglasju iz prvega odstavka 281.č člena tega zakona, pri odločanju o soglasju ne sodeluje član nadzornega sveta, ki je kot povezana stranka udeležen pri poslu ali pri katerem obstaja nevarnost nasprotja interesov zaradi njegovega razmerja s povezano stranko, ki je udeležena pri poslu</w:t>
      </w:r>
      <w:r>
        <w:rPr>
          <w:rFonts w:ascii="Arial" w:eastAsia="Arial" w:hAnsi="Arial" w:cs="Arial"/>
          <w:sz w:val="20"/>
          <w:szCs w:val="20"/>
        </w:rPr>
        <w:t>.</w:t>
      </w:r>
    </w:p>
    <w:p w14:paraId="5BFDBF23"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sz w:val="20"/>
          <w:szCs w:val="20"/>
        </w:rPr>
      </w:pPr>
    </w:p>
    <w:p w14:paraId="309A7B7B"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sz w:val="20"/>
          <w:szCs w:val="20"/>
        </w:rPr>
      </w:pPr>
      <w:r>
        <w:rPr>
          <w:rFonts w:ascii="Arial" w:eastAsia="Arial" w:hAnsi="Arial" w:cs="Arial"/>
          <w:sz w:val="20"/>
          <w:szCs w:val="20"/>
        </w:rPr>
        <w:t xml:space="preserve">Izključitev glasovalne pravice je strožje definirana za člane revizijske komisije (če jo družba ima, ne pa v tem primeru tudi člane nadzornega sveta), saj pri predlogu odločitve o soglasju ne sme sodelovati ne le član komisije, ki je (neposredno) udeležen pri poslu kot povezana stranka, temveč tudi član komisije, pri katerem obstaja kakršnakoli nevarnost nasprotja interesov zaradi njegovega razmerja s povezano stranko (nasprotje interesov je natančneje definirano v tretjem odstavku 38.a člena ZGD-1). Enako pa se določa za člane nadzornega sveta, če družba nima oblikovane revizijske komisije. Za te prav tako velja strožja izključitev glasovalne pravice, saj predloga odločitve o soglasju ne oblikuje revizijska komisija, katere člani bi že sami bili podvrženi strožjim pravilom glede izločitve glasovanja o soglasju k poslu. </w:t>
      </w:r>
    </w:p>
    <w:p w14:paraId="317FE863" w14:textId="77777777" w:rsidR="000638ED" w:rsidRDefault="000638ED" w:rsidP="000638ED">
      <w:pPr>
        <w:spacing w:after="0" w:line="260" w:lineRule="atLeast"/>
        <w:jc w:val="both"/>
        <w:rPr>
          <w:rFonts w:ascii="Arial" w:eastAsia="Times New Roman" w:hAnsi="Arial" w:cs="Times New Roman"/>
          <w:sz w:val="20"/>
          <w:szCs w:val="24"/>
        </w:rPr>
      </w:pPr>
    </w:p>
    <w:p w14:paraId="1302FB7A" w14:textId="77777777" w:rsidR="000638ED" w:rsidRPr="00B7450F" w:rsidRDefault="000638ED" w:rsidP="000638ED">
      <w:pPr>
        <w:spacing w:after="0" w:line="260" w:lineRule="atLeast"/>
        <w:jc w:val="both"/>
        <w:rPr>
          <w:rFonts w:ascii="Arial" w:eastAsia="Times New Roman" w:hAnsi="Arial" w:cs="Times New Roman"/>
          <w:sz w:val="20"/>
          <w:szCs w:val="24"/>
        </w:rPr>
      </w:pPr>
    </w:p>
    <w:p w14:paraId="7476452B" w14:textId="77777777" w:rsidR="000638ED" w:rsidRPr="00B7450F" w:rsidRDefault="000638ED" w:rsidP="000638ED">
      <w:pPr>
        <w:spacing w:after="0" w:line="260" w:lineRule="atLeast"/>
        <w:jc w:val="both"/>
        <w:rPr>
          <w:rFonts w:ascii="Arial" w:eastAsia="Times New Roman" w:hAnsi="Arial" w:cs="Times New Roman"/>
          <w:b/>
          <w:sz w:val="20"/>
          <w:szCs w:val="24"/>
        </w:rPr>
      </w:pPr>
      <w:r w:rsidRPr="00B7450F">
        <w:rPr>
          <w:rFonts w:ascii="Arial" w:eastAsia="Times New Roman" w:hAnsi="Arial" w:cs="Times New Roman"/>
          <w:b/>
          <w:sz w:val="20"/>
          <w:szCs w:val="24"/>
        </w:rPr>
        <w:t xml:space="preserve">K 30. členu: </w:t>
      </w:r>
    </w:p>
    <w:p w14:paraId="78487841" w14:textId="77777777" w:rsidR="000638ED" w:rsidRPr="00B7450F" w:rsidRDefault="000638ED" w:rsidP="000638ED">
      <w:pPr>
        <w:spacing w:after="0" w:line="260" w:lineRule="atLeast"/>
        <w:jc w:val="both"/>
        <w:rPr>
          <w:rFonts w:ascii="Arial" w:eastAsia="Times New Roman" w:hAnsi="Arial" w:cs="Times New Roman"/>
          <w:sz w:val="20"/>
          <w:szCs w:val="24"/>
        </w:rPr>
      </w:pPr>
    </w:p>
    <w:p w14:paraId="0F3A5CB6" w14:textId="77777777" w:rsidR="000638ED" w:rsidRPr="00B7450F" w:rsidRDefault="000638ED" w:rsidP="000638ED">
      <w:pPr>
        <w:spacing w:after="0" w:line="260" w:lineRule="atLeast"/>
        <w:jc w:val="both"/>
        <w:rPr>
          <w:rFonts w:ascii="Arial" w:eastAsia="Times New Roman" w:hAnsi="Arial" w:cs="Times New Roman"/>
          <w:sz w:val="20"/>
          <w:szCs w:val="24"/>
        </w:rPr>
      </w:pPr>
      <w:r w:rsidRPr="00B7450F">
        <w:rPr>
          <w:rFonts w:ascii="Arial" w:eastAsia="Times New Roman" w:hAnsi="Arial" w:cs="Times New Roman"/>
          <w:sz w:val="20"/>
          <w:szCs w:val="24"/>
        </w:rPr>
        <w:t xml:space="preserve">V 281.a členu se četrti odstavek spremeni tako, da se glasi: </w:t>
      </w:r>
    </w:p>
    <w:p w14:paraId="4D0378C6" w14:textId="77777777" w:rsidR="000638ED" w:rsidRPr="00B7450F" w:rsidRDefault="000638ED" w:rsidP="000638ED">
      <w:pPr>
        <w:spacing w:after="0" w:line="260" w:lineRule="atLeast"/>
        <w:jc w:val="both"/>
        <w:rPr>
          <w:rFonts w:ascii="Arial" w:eastAsia="Times New Roman" w:hAnsi="Arial" w:cs="Times New Roman"/>
          <w:sz w:val="20"/>
          <w:szCs w:val="24"/>
        </w:rPr>
      </w:pPr>
    </w:p>
    <w:p w14:paraId="193D28C9" w14:textId="77777777" w:rsidR="000638ED" w:rsidRPr="00B7450F" w:rsidRDefault="000638ED" w:rsidP="000638ED">
      <w:pPr>
        <w:spacing w:after="0" w:line="260" w:lineRule="atLeast"/>
        <w:jc w:val="both"/>
        <w:rPr>
          <w:rFonts w:ascii="Arial" w:eastAsia="Times New Roman" w:hAnsi="Arial" w:cs="Times New Roman"/>
          <w:sz w:val="20"/>
          <w:szCs w:val="24"/>
        </w:rPr>
      </w:pPr>
      <w:r w:rsidRPr="00B7450F">
        <w:rPr>
          <w:rFonts w:ascii="Arial" w:eastAsia="Times New Roman" w:hAnsi="Arial" w:cs="Times New Roman"/>
          <w:sz w:val="20"/>
          <w:szCs w:val="24"/>
        </w:rPr>
        <w:t>»(4) Letno poročilo o delu notranje revizije se najpozneje v treh mesecih po zaključku poslovnega leta predloži v seznanitev upravi ter hkrati nadzornemu svetu in revizijski komisiji, če jo družba ima. Letno poročilo se v roku iz prejšnjega stavka predloži v seznanitev tudi revizorju računovodskih izkazov.«.</w:t>
      </w:r>
    </w:p>
    <w:p w14:paraId="5A526D3A" w14:textId="77777777" w:rsidR="000638ED" w:rsidRPr="00B7450F" w:rsidRDefault="000638ED" w:rsidP="000638ED">
      <w:pPr>
        <w:spacing w:after="0" w:line="260" w:lineRule="atLeast"/>
        <w:rPr>
          <w:rFonts w:ascii="Arial" w:eastAsia="Calibri" w:hAnsi="Arial" w:cs="Arial"/>
          <w:sz w:val="20"/>
          <w:szCs w:val="20"/>
        </w:rPr>
      </w:pPr>
    </w:p>
    <w:p w14:paraId="27352B7B" w14:textId="77777777" w:rsidR="000638ED" w:rsidRPr="00B7450F" w:rsidRDefault="000638ED" w:rsidP="000638ED">
      <w:pPr>
        <w:spacing w:after="0" w:line="260" w:lineRule="atLeast"/>
        <w:rPr>
          <w:rFonts w:ascii="Arial" w:eastAsia="Calibri" w:hAnsi="Arial" w:cs="Arial"/>
          <w:b/>
          <w:color w:val="000000"/>
          <w:sz w:val="20"/>
          <w:szCs w:val="20"/>
          <w:lang w:eastAsia="sl-SI"/>
        </w:rPr>
      </w:pPr>
      <w:r w:rsidRPr="00B7450F">
        <w:rPr>
          <w:rFonts w:ascii="Arial" w:eastAsia="Calibri" w:hAnsi="Arial" w:cs="Arial"/>
          <w:b/>
          <w:color w:val="000000"/>
          <w:sz w:val="20"/>
          <w:szCs w:val="20"/>
          <w:lang w:eastAsia="sl-SI"/>
        </w:rPr>
        <w:t>Obrazložitev:</w:t>
      </w:r>
    </w:p>
    <w:p w14:paraId="3DD1C641" w14:textId="77777777" w:rsidR="000638ED" w:rsidRPr="00B7450F" w:rsidRDefault="000638ED" w:rsidP="000638ED">
      <w:pPr>
        <w:spacing w:after="0" w:line="260" w:lineRule="atLeast"/>
        <w:rPr>
          <w:rFonts w:ascii="Arial" w:eastAsia="Calibri" w:hAnsi="Arial" w:cs="Arial"/>
          <w:color w:val="000000"/>
          <w:sz w:val="20"/>
          <w:szCs w:val="20"/>
          <w:lang w:eastAsia="sl-SI"/>
        </w:rPr>
      </w:pPr>
    </w:p>
    <w:p w14:paraId="33AF8AC6" w14:textId="77777777" w:rsidR="000638ED" w:rsidRPr="00B7450F" w:rsidRDefault="000638ED" w:rsidP="000638ED">
      <w:pPr>
        <w:spacing w:after="0" w:line="260" w:lineRule="atLeast"/>
        <w:jc w:val="both"/>
        <w:rPr>
          <w:rFonts w:ascii="Arial" w:eastAsia="Calibri" w:hAnsi="Arial" w:cs="Arial"/>
          <w:sz w:val="20"/>
          <w:szCs w:val="20"/>
        </w:rPr>
      </w:pPr>
      <w:r w:rsidRPr="00B7450F">
        <w:rPr>
          <w:rFonts w:ascii="Arial" w:eastAsia="Calibri" w:hAnsi="Arial" w:cs="Arial"/>
          <w:sz w:val="20"/>
          <w:szCs w:val="20"/>
        </w:rPr>
        <w:t>Amandma k četrtemu odstavku 281.a člena se predlaga po opozorilu dela stroke in ponovnem premisleku o ustreznosti zahteve v zvezi s predložitvijo letnega poročila o delu notranje revizije v seznanitev upravi ter hkrati nadzornemu svetu, revizijski komisiji in revizorju računovodskih izkazov.</w:t>
      </w:r>
    </w:p>
    <w:p w14:paraId="706B9BA1" w14:textId="77777777" w:rsidR="000638ED" w:rsidRPr="00B7450F" w:rsidRDefault="000638ED" w:rsidP="000638ED">
      <w:pPr>
        <w:spacing w:after="0" w:line="260" w:lineRule="atLeast"/>
        <w:jc w:val="both"/>
        <w:rPr>
          <w:rFonts w:ascii="Arial" w:eastAsia="Calibri" w:hAnsi="Arial" w:cs="Arial"/>
          <w:sz w:val="20"/>
          <w:szCs w:val="20"/>
        </w:rPr>
      </w:pPr>
    </w:p>
    <w:p w14:paraId="6B3E5730" w14:textId="77777777" w:rsidR="000638ED" w:rsidRPr="00B7450F" w:rsidRDefault="000638ED" w:rsidP="000638ED">
      <w:pPr>
        <w:spacing w:after="0" w:line="260" w:lineRule="atLeast"/>
        <w:jc w:val="both"/>
        <w:rPr>
          <w:rFonts w:ascii="Arial" w:eastAsia="Calibri" w:hAnsi="Arial" w:cs="Arial"/>
          <w:sz w:val="20"/>
          <w:szCs w:val="20"/>
        </w:rPr>
      </w:pPr>
      <w:r w:rsidRPr="00B7450F">
        <w:rPr>
          <w:rFonts w:ascii="Arial" w:eastAsia="Calibri" w:hAnsi="Arial" w:cs="Arial"/>
          <w:sz w:val="20"/>
          <w:szCs w:val="20"/>
        </w:rPr>
        <w:t xml:space="preserve">Po veljavni ureditvi je treba letno poročilo o delu notranje revizije najpozneje v treh mesecih po zaključku poslovnega leta predložiti upravi, nadzornemu svetu in revizorju računovodskih izkazov. </w:t>
      </w:r>
    </w:p>
    <w:p w14:paraId="51A3B543" w14:textId="77777777" w:rsidR="000638ED" w:rsidRPr="00B7450F" w:rsidRDefault="000638ED" w:rsidP="000638ED">
      <w:pPr>
        <w:spacing w:after="0" w:line="260" w:lineRule="atLeast"/>
        <w:jc w:val="both"/>
        <w:rPr>
          <w:rFonts w:ascii="Arial" w:eastAsia="Calibri" w:hAnsi="Arial" w:cs="Arial"/>
          <w:sz w:val="20"/>
          <w:szCs w:val="20"/>
        </w:rPr>
      </w:pPr>
    </w:p>
    <w:p w14:paraId="106DA9AE" w14:textId="77777777" w:rsidR="000638ED" w:rsidRPr="00B7450F" w:rsidRDefault="000638ED" w:rsidP="000638ED">
      <w:pPr>
        <w:spacing w:after="0" w:line="260" w:lineRule="atLeast"/>
        <w:jc w:val="both"/>
        <w:rPr>
          <w:rFonts w:ascii="Arial" w:eastAsia="Calibri" w:hAnsi="Arial" w:cs="Arial"/>
          <w:sz w:val="20"/>
          <w:szCs w:val="20"/>
        </w:rPr>
      </w:pPr>
      <w:r w:rsidRPr="00B7450F">
        <w:rPr>
          <w:rFonts w:ascii="Arial" w:eastAsia="Calibri" w:hAnsi="Arial" w:cs="Arial"/>
          <w:sz w:val="20"/>
          <w:szCs w:val="20"/>
        </w:rPr>
        <w:t xml:space="preserve">Kot izhaja iz obrazložitve predlagatelja, se s predlogom četrtega odstavka spremenjenega 281.a člena najprej opravlja dilema, ali se lahko letno poročilo o delu notranje revizije predloži v seznanitev tudi revizijski komisiji. Revizijska komisija kot delovno telo nadzornega sveta bo v skladu s predlogom četrtega odstavka med prejemniki letnega poročila o delu notranje revizije.  </w:t>
      </w:r>
    </w:p>
    <w:p w14:paraId="5A131F9F" w14:textId="77777777" w:rsidR="000638ED" w:rsidRPr="00B7450F" w:rsidRDefault="000638ED" w:rsidP="000638ED">
      <w:pPr>
        <w:spacing w:after="0" w:line="260" w:lineRule="atLeast"/>
        <w:jc w:val="both"/>
        <w:rPr>
          <w:rFonts w:ascii="Arial" w:eastAsia="Calibri" w:hAnsi="Arial" w:cs="Arial"/>
          <w:sz w:val="20"/>
          <w:szCs w:val="20"/>
        </w:rPr>
      </w:pPr>
    </w:p>
    <w:p w14:paraId="2AB1056F" w14:textId="77777777" w:rsidR="000638ED" w:rsidRPr="00B7450F" w:rsidRDefault="000638ED" w:rsidP="000638ED">
      <w:pPr>
        <w:spacing w:after="0" w:line="260" w:lineRule="atLeast"/>
        <w:jc w:val="both"/>
        <w:rPr>
          <w:rFonts w:ascii="Arial" w:eastAsia="Calibri" w:hAnsi="Arial" w:cs="Arial"/>
          <w:sz w:val="20"/>
          <w:szCs w:val="20"/>
        </w:rPr>
      </w:pPr>
      <w:r w:rsidRPr="00B7450F">
        <w:rPr>
          <w:rFonts w:ascii="Arial" w:eastAsia="Calibri" w:hAnsi="Arial" w:cs="Arial"/>
          <w:sz w:val="20"/>
          <w:szCs w:val="20"/>
        </w:rPr>
        <w:t xml:space="preserve">Nadalje se želi določiti, da se letno poročilo o delu notranje revizije predloži v seznanitev nadzornemu svetu, revizijski komisiji in revizorju računovodskih izkazov hkrati s predložitvijo letnega poročila v seznanitev upravi. Predlagatelj je želel poudariti neodvisnost in nepristranskost notranje revizije v njenih razmerjih z drugimi v družbi, predvsem v razmerju do uprave. </w:t>
      </w:r>
    </w:p>
    <w:p w14:paraId="642A31AA" w14:textId="77777777" w:rsidR="000638ED" w:rsidRPr="00B7450F" w:rsidRDefault="000638ED" w:rsidP="000638ED">
      <w:pPr>
        <w:spacing w:after="0" w:line="260" w:lineRule="atLeast"/>
        <w:jc w:val="both"/>
        <w:rPr>
          <w:rFonts w:ascii="Arial" w:eastAsia="Calibri" w:hAnsi="Arial" w:cs="Arial"/>
          <w:sz w:val="20"/>
          <w:szCs w:val="20"/>
        </w:rPr>
      </w:pPr>
    </w:p>
    <w:p w14:paraId="41C02564" w14:textId="77777777" w:rsidR="000638ED" w:rsidRPr="00B7450F" w:rsidRDefault="000638ED" w:rsidP="000638ED">
      <w:pPr>
        <w:spacing w:after="0" w:line="260" w:lineRule="atLeast"/>
        <w:jc w:val="both"/>
        <w:rPr>
          <w:rFonts w:ascii="Arial" w:eastAsia="Calibri" w:hAnsi="Arial" w:cs="Arial"/>
          <w:sz w:val="20"/>
          <w:szCs w:val="20"/>
        </w:rPr>
      </w:pPr>
      <w:r w:rsidRPr="00B7450F">
        <w:rPr>
          <w:rFonts w:ascii="Arial" w:eastAsia="Calibri" w:hAnsi="Arial" w:cs="Arial"/>
          <w:sz w:val="20"/>
          <w:szCs w:val="20"/>
        </w:rPr>
        <w:t xml:space="preserve">V tem delu je del stroke izpostavil pomislek, ker se bo letno poročilo o delu notranje revizije predložilo v seznanitev upravi, hkrati pa tudi revizorju računovodskih izkazov. V skladu z utečeno prakso namreč notranji revizor s svojimi ugotovitvami seznani revizorje računovodskih izkazov med obvezno zunanjo revizijo računovodskih izkazov. Poleg tega iz obrazložitve predlagatelja izhaja, da je ključno, da je letno poročilo o delu notranje revizije predloženo v seznanitev upravi ter hkrati nadzornemu svet in revizijski komisiji. S tem se želi omejiti primere v praksi, ko uprava od notranje revizije zahteva popravek letnega poročila o delu notranje revizije v delu, ki bi lahko bil zanjo neugoden, če bi bila z njim seznanjena nadzorni svet in revizijski komisija. Zahteva po popravku, da se iz letnega poročila o delu notranje revizije karkoli spremeni ali izpusti, za notranjo revizijo kot neodvisno funkcijo ne more biti sprejemljivo.  </w:t>
      </w:r>
    </w:p>
    <w:p w14:paraId="036756FB" w14:textId="77777777" w:rsidR="000638ED" w:rsidRPr="00B7450F" w:rsidRDefault="000638ED" w:rsidP="000638ED">
      <w:pPr>
        <w:spacing w:after="0" w:line="260" w:lineRule="atLeast"/>
        <w:jc w:val="both"/>
        <w:rPr>
          <w:rFonts w:ascii="Arial" w:eastAsia="Calibri" w:hAnsi="Arial" w:cs="Arial"/>
          <w:sz w:val="20"/>
          <w:szCs w:val="20"/>
        </w:rPr>
      </w:pPr>
    </w:p>
    <w:p w14:paraId="2E809302" w14:textId="77777777" w:rsidR="000638ED" w:rsidRPr="00B7450F" w:rsidRDefault="000638ED" w:rsidP="000638ED">
      <w:pPr>
        <w:spacing w:after="0" w:line="260" w:lineRule="atLeast"/>
        <w:jc w:val="both"/>
        <w:rPr>
          <w:rFonts w:ascii="Arial" w:eastAsia="Calibri" w:hAnsi="Arial" w:cs="Arial"/>
          <w:sz w:val="20"/>
          <w:szCs w:val="20"/>
        </w:rPr>
      </w:pPr>
      <w:r w:rsidRPr="00B7450F">
        <w:rPr>
          <w:rFonts w:ascii="Arial" w:eastAsia="Calibri" w:hAnsi="Arial" w:cs="Arial"/>
          <w:sz w:val="20"/>
          <w:szCs w:val="20"/>
        </w:rPr>
        <w:t xml:space="preserve">Zato se v skladu s predlaganim amandmajem k četrtemu odstavku spremenjenega 281.a člena v prvem stavku določi, da se letno poročilo o delu notranje revizije predloži v seznanitev upravi, hkrati pa še nadzornemu svetu in revizijski komisiji. Za predložitev letnega poročila o delu notranje revizije v seznanitev revizorju računovodskih izkazov pa je tako kot po veljavni ureditvi določen tri mesečni rok po zaključku poslovnega leta. </w:t>
      </w:r>
    </w:p>
    <w:p w14:paraId="15947392" w14:textId="77777777" w:rsidR="000638ED" w:rsidRPr="00B7450F" w:rsidRDefault="000638ED" w:rsidP="000638ED">
      <w:pPr>
        <w:spacing w:after="0" w:line="260" w:lineRule="atLeast"/>
        <w:jc w:val="both"/>
        <w:rPr>
          <w:rFonts w:ascii="Arial" w:eastAsia="Times New Roman" w:hAnsi="Arial" w:cs="Times New Roman"/>
          <w:b/>
          <w:sz w:val="20"/>
          <w:szCs w:val="24"/>
        </w:rPr>
      </w:pPr>
    </w:p>
    <w:p w14:paraId="7B225238" w14:textId="77777777" w:rsidR="000638ED" w:rsidRDefault="000638ED" w:rsidP="000638ED">
      <w:pPr>
        <w:spacing w:after="0" w:line="260" w:lineRule="atLeast"/>
        <w:jc w:val="both"/>
        <w:rPr>
          <w:rFonts w:ascii="Arial" w:eastAsia="Times New Roman" w:hAnsi="Arial" w:cs="Times New Roman"/>
          <w:b/>
          <w:sz w:val="20"/>
          <w:szCs w:val="24"/>
        </w:rPr>
      </w:pPr>
    </w:p>
    <w:p w14:paraId="6EB938A9"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b/>
          <w:color w:val="000000"/>
          <w:sz w:val="20"/>
          <w:szCs w:val="20"/>
        </w:rPr>
      </w:pPr>
      <w:r w:rsidRPr="00CC768B">
        <w:rPr>
          <w:rFonts w:ascii="Arial" w:eastAsia="Arial" w:hAnsi="Arial" w:cs="Arial"/>
          <w:b/>
          <w:color w:val="000000"/>
          <w:sz w:val="20"/>
          <w:szCs w:val="20"/>
        </w:rPr>
        <w:t>K 31. členu</w:t>
      </w:r>
    </w:p>
    <w:p w14:paraId="52BF9139"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b/>
          <w:color w:val="000000"/>
          <w:sz w:val="20"/>
          <w:szCs w:val="20"/>
        </w:rPr>
      </w:pPr>
    </w:p>
    <w:p w14:paraId="1A330BDB"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V 281.b členu se v prvem odstavku ter v 2. točki četrtega odstavka beseda »ukrepi« nadomesti z besedo »dejanja«.</w:t>
      </w:r>
    </w:p>
    <w:p w14:paraId="335A835C"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326E401B"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V tretjem odstavku 281.b člena se na koncu doda stavek, ki se glasi:</w:t>
      </w:r>
    </w:p>
    <w:p w14:paraId="4A9E23ED"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»V tem postopku ne sodelujejo povezane stranke, ki so udeležene pri poslu.«</w:t>
      </w:r>
    </w:p>
    <w:p w14:paraId="2FD505F4"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1A5226BA"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b/>
          <w:color w:val="000000"/>
          <w:sz w:val="20"/>
          <w:szCs w:val="20"/>
        </w:rPr>
      </w:pPr>
    </w:p>
    <w:p w14:paraId="5CA4732D"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V 281.c členu se četrti odstavek spremeni tako, da se glasi:</w:t>
      </w:r>
    </w:p>
    <w:p w14:paraId="2BE37BBC"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510EB4D6"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»(4) Član nadzornega sveta, ki je kot povezana stranka udeležen pri poslu, ne sodeluje pri odločanju o soglasju iz prvega in drugega odstavka tega člena.«</w:t>
      </w:r>
    </w:p>
    <w:p w14:paraId="3C3C51E8"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711EF4CA"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4BA1DC79"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V 281.č členu se v prvem odstavku za prvim stavkom doda nov drugi stavek, ki se glasi:</w:t>
      </w:r>
    </w:p>
    <w:p w14:paraId="1B93E7CC"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14304EC9"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 xml:space="preserve">»Predlog mora </w:t>
      </w:r>
      <w:r>
        <w:rPr>
          <w:rFonts w:ascii="Arial" w:eastAsia="Arial" w:hAnsi="Arial" w:cs="Arial"/>
          <w:sz w:val="20"/>
          <w:szCs w:val="20"/>
        </w:rPr>
        <w:t>v</w:t>
      </w:r>
      <w:r>
        <w:rPr>
          <w:rFonts w:ascii="Arial" w:eastAsia="Arial" w:hAnsi="Arial" w:cs="Arial"/>
          <w:color w:val="000000"/>
          <w:sz w:val="20"/>
          <w:szCs w:val="20"/>
        </w:rPr>
        <w:t>sebovati tudi oceno, da je posel z vidika družbe in delničarjev, ki niso povezane stranke, vključno z manjšinskimi delničarji, pošten in razumen.«.</w:t>
      </w:r>
    </w:p>
    <w:p w14:paraId="1C4B280C"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0A4C2297"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25D7A03F"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V 281.d členu se v prvem odstavku besedilo »najpozneje v treh delovnih dneh« nadomesti z besedo »nemudoma«.</w:t>
      </w:r>
    </w:p>
    <w:p w14:paraId="5C2B5CDD"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06966B2C"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V drugem odstavku 281.d člena se črta besedilo »Če je povezana stranka fizična oseba, lahko družba za namen varstva pravnega prometa objavi osebno ime in EMŠO povezane stranke, davčno številko ali drugo enolično identifikacijo, ki predstavlja osebni podatek, ter naslov njenega stalnega ali začasnega prebivališča.«.</w:t>
      </w:r>
    </w:p>
    <w:p w14:paraId="539A2524"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5B8FABB8"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b/>
          <w:color w:val="000000"/>
          <w:sz w:val="20"/>
          <w:szCs w:val="20"/>
        </w:rPr>
      </w:pPr>
      <w:r>
        <w:rPr>
          <w:rFonts w:ascii="Arial" w:eastAsia="Arial" w:hAnsi="Arial" w:cs="Arial"/>
          <w:b/>
          <w:color w:val="000000"/>
          <w:sz w:val="20"/>
          <w:szCs w:val="20"/>
        </w:rPr>
        <w:t>Obrazložitev:</w:t>
      </w:r>
    </w:p>
    <w:p w14:paraId="31BBA349"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06740183"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sidRPr="004C1A08">
        <w:rPr>
          <w:rFonts w:ascii="Arial" w:eastAsia="Arial" w:hAnsi="Arial" w:cs="Arial"/>
          <w:color w:val="000000"/>
          <w:sz w:val="20"/>
          <w:szCs w:val="20"/>
        </w:rPr>
        <w:t xml:space="preserve">Kot posli s povezanimi strankami se ne štejejo le pravni posli, temveč tudi tista dejanja, katerih predmet je odplačen ali neodplačen prenos ali prepustitev premoženjskih vrednosti. Poleg prodaje in nakupov nepremičnin, dokončanih ali nedokončanih izdelkov, naročanja ali oprave storitev, uporabe ali prepustitve predmetov, financiranja, zagotovitve poroštev ali drugih oblik zavarovanj terjatev, pojem posel s povezanimi strankami obsega tudi premike ali spremembe proizvodnje, investicije, ukinitve obratov ali prevzeme izpolnitve dolga, če vodijo k prenosu premoženja. Te lahko opredelimo kot druga dejanja, ki je primernejši izraz kot »ukrepi«, zato </w:t>
      </w:r>
      <w:r>
        <w:rPr>
          <w:rFonts w:ascii="Arial" w:eastAsia="Arial" w:hAnsi="Arial" w:cs="Arial"/>
          <w:color w:val="000000"/>
          <w:sz w:val="20"/>
          <w:szCs w:val="20"/>
        </w:rPr>
        <w:t>se z amandmajem predlaga sprememba besedila</w:t>
      </w:r>
      <w:r w:rsidRPr="004C1A08">
        <w:rPr>
          <w:rFonts w:ascii="Arial" w:eastAsia="Arial" w:hAnsi="Arial" w:cs="Arial"/>
          <w:color w:val="000000"/>
          <w:sz w:val="20"/>
          <w:szCs w:val="20"/>
        </w:rPr>
        <w:t xml:space="preserve"> 31. člena Predloga zakona (v prvem in četrtem odstavku 281.b člena).</w:t>
      </w:r>
      <w:r>
        <w:rPr>
          <w:rFonts w:ascii="Arial" w:eastAsia="Arial" w:hAnsi="Arial" w:cs="Arial"/>
          <w:color w:val="000000"/>
          <w:sz w:val="20"/>
          <w:szCs w:val="20"/>
        </w:rPr>
        <w:t xml:space="preserve"> </w:t>
      </w:r>
    </w:p>
    <w:p w14:paraId="2B6AB7D6"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381B5DE4"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V 281.b členu se v tretjem odstavku z amandmajem predlaga dopolnitev, s katero se izrecno določi, da tudi v notranjem postopku (družba za namene rednega preverjanja, ali gre za posel, ki je opravljen v okviru rednega poslovanja in pod tržnimi pogoji namreč določi notranji postopek), kjer se ob vsaki sklenitvi posla preveri, ali posel spada v okvir rednega poslovanja in je sklenjen pod tržnimi pogoji, ne smejo sodelovati povezane stranke (posamezniki iz družbe, ki sklepa posel), ki so udeležene pri poslu. Takšno zahtevo določa tudi Direktiva (EU) 2017/828.</w:t>
      </w:r>
    </w:p>
    <w:p w14:paraId="0CEDC2CE"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18571D8C"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sidRPr="00B91985">
        <w:rPr>
          <w:rFonts w:ascii="Arial" w:eastAsia="Arial" w:hAnsi="Arial" w:cs="Arial"/>
          <w:color w:val="000000"/>
          <w:sz w:val="20"/>
          <w:szCs w:val="20"/>
        </w:rPr>
        <w:t xml:space="preserve">Na podlagi opozorila Zakonodajno-pravne službe in dodatnega razmisleka </w:t>
      </w:r>
      <w:r>
        <w:rPr>
          <w:rFonts w:ascii="Arial" w:eastAsia="Arial" w:hAnsi="Arial" w:cs="Arial"/>
          <w:color w:val="000000"/>
          <w:sz w:val="20"/>
          <w:szCs w:val="20"/>
        </w:rPr>
        <w:t xml:space="preserve">se z amandmajem </w:t>
      </w:r>
      <w:r w:rsidRPr="00B91985">
        <w:rPr>
          <w:rFonts w:ascii="Arial" w:eastAsia="Arial" w:hAnsi="Arial" w:cs="Arial"/>
          <w:color w:val="000000"/>
          <w:sz w:val="20"/>
          <w:szCs w:val="20"/>
        </w:rPr>
        <w:t xml:space="preserve">določba </w:t>
      </w:r>
      <w:r>
        <w:rPr>
          <w:rFonts w:ascii="Arial" w:eastAsia="Arial" w:hAnsi="Arial" w:cs="Arial"/>
          <w:color w:val="000000"/>
          <w:sz w:val="20"/>
          <w:szCs w:val="20"/>
        </w:rPr>
        <w:t xml:space="preserve">četrtega odstavka 281.c člena </w:t>
      </w:r>
      <w:r w:rsidRPr="00B91985">
        <w:rPr>
          <w:rFonts w:ascii="Arial" w:eastAsia="Arial" w:hAnsi="Arial" w:cs="Arial"/>
          <w:color w:val="000000"/>
          <w:sz w:val="20"/>
          <w:szCs w:val="20"/>
        </w:rPr>
        <w:t>poenoti s terminologijo iz petega odstavka 257. člena ZGD-1 tako, da se zapiše, da član nadzornega sveta ne sodeluje pri odločanju</w:t>
      </w:r>
      <w:r>
        <w:rPr>
          <w:rFonts w:ascii="Arial" w:eastAsia="Arial" w:hAnsi="Arial" w:cs="Arial"/>
          <w:color w:val="000000"/>
          <w:sz w:val="20"/>
          <w:szCs w:val="20"/>
        </w:rPr>
        <w:t xml:space="preserve"> o zadevah, ki se nanašajo nanj, v konkretnem primeru torej ne sodeluje pri odločanju o soglasju k poslom s povezanimi strankami (prvi in drugi odstavek 281.c člena). </w:t>
      </w:r>
    </w:p>
    <w:p w14:paraId="61154CFD"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09376A8B"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lastRenderedPageBreak/>
        <w:t>Pri dopolnitvi prvega odstavka 281.č člena z amandmajem g</w:t>
      </w:r>
      <w:r w:rsidRPr="00B91985">
        <w:rPr>
          <w:rFonts w:ascii="Arial" w:eastAsia="Arial" w:hAnsi="Arial" w:cs="Arial"/>
          <w:color w:val="000000"/>
          <w:sz w:val="20"/>
          <w:szCs w:val="20"/>
        </w:rPr>
        <w:t>re za uskladitev z mnenjem Zakonodajno-pravne službe, ki je opozorila, da iz 9c člena Direktive (EU) 2017/828 izhaja, da mora iz predloga oziroma poročila izhajati podatek o tem, ali je posel z vidika družbe in delničarjev razumen in pošten. Ker je po Predlogu zakona to izhajalo le iz poročila, ki ga izda neodvisna tretja stranka v primeru, ko revizijska komisija predlaga zavrnitev soglasja a</w:t>
      </w:r>
      <w:r>
        <w:rPr>
          <w:rFonts w:ascii="Arial" w:eastAsia="Arial" w:hAnsi="Arial" w:cs="Arial"/>
          <w:color w:val="000000"/>
          <w:sz w:val="20"/>
          <w:szCs w:val="20"/>
        </w:rPr>
        <w:t>li le-tega ne more oblikovati, s</w:t>
      </w:r>
      <w:r w:rsidRPr="00B91985">
        <w:rPr>
          <w:rFonts w:ascii="Arial" w:eastAsia="Arial" w:hAnsi="Arial" w:cs="Arial"/>
          <w:color w:val="000000"/>
          <w:sz w:val="20"/>
          <w:szCs w:val="20"/>
        </w:rPr>
        <w:t xml:space="preserve">e z amandmajem </w:t>
      </w:r>
      <w:r>
        <w:rPr>
          <w:rFonts w:ascii="Arial" w:eastAsia="Arial" w:hAnsi="Arial" w:cs="Arial"/>
          <w:color w:val="000000"/>
          <w:sz w:val="20"/>
          <w:szCs w:val="20"/>
        </w:rPr>
        <w:t>predlaga dopolnitev prvega odstavka</w:t>
      </w:r>
      <w:r w:rsidRPr="00B91985">
        <w:rPr>
          <w:rFonts w:ascii="Arial" w:eastAsia="Arial" w:hAnsi="Arial" w:cs="Arial"/>
          <w:color w:val="000000"/>
          <w:sz w:val="20"/>
          <w:szCs w:val="20"/>
        </w:rPr>
        <w:t xml:space="preserve"> 281.č člena, da mora oceno o poštenosti in razumnosti posla z vidika družbe in delničarjev vsebovati tudi predlog odločitve o soglasju, ki ga oblikuje revizijska komisija.</w:t>
      </w:r>
    </w:p>
    <w:p w14:paraId="2DFF07CD"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2BDB0AE2"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V skladu z opozorilom Zakonodajno-pravne službe ugotavljamo, da se pravilnejši prenos Direktive (EU) 2017/828 zagotovi z določbo, ki določa takojšnjo objavo poslov s povezanimi osebami (prvi odstavek 281.d člena), saj iz 9c člena navedene direktive izhaja, da morajo družbe javno objaviti bistvene posle s povezanimi strankami najkasneje ob sklenitvi posla, iz 55. uvodne izjave k navedeni direktivi pa izhaja, da lahko države članice sprejmejo ali ohranijo strožjo ureditev.</w:t>
      </w:r>
    </w:p>
    <w:p w14:paraId="0D3D378D"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 xml:space="preserve"> </w:t>
      </w:r>
    </w:p>
    <w:p w14:paraId="0088DF96"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 xml:space="preserve">Po mnenju Zakonodajno-pravne službe lahko gre pri objavi podatkov o fizični osebi v drugem odstavku 281.d člena za pretiran poseg v ustavno pravico do varstva osebnih podatkov. Ker tudi določba 9c člena Direktive (EU) 2017/828 (ki določa, da objava vsebuje najmanj informacije o naravi razmerja s povezano stranko, ime povezane stranke, datum in vrednost posla in katere koli druge informacije, potrebne za oceno, ali je posel pošten in razumen s stališča družbe in delničarjev, ki niso povezana stranka, vključno z manjšinskimi delničarji) ne zahteva, da bi bilo treba objaviti toliko podatkov (navedena direktiva glede objave podatkov niti ne loči med tem, ali je povezana stranka fizična ali pravna oseba), se z amandmajem predlaga, da se del besedila, ki se nanaša na objavo podatkov o povezani stranki, ki je fizična oseba, črta. </w:t>
      </w:r>
    </w:p>
    <w:p w14:paraId="1DF63C49"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0A73783E"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0AD89896"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b/>
          <w:color w:val="000000"/>
          <w:sz w:val="20"/>
          <w:szCs w:val="20"/>
        </w:rPr>
      </w:pPr>
      <w:r w:rsidRPr="00152717">
        <w:rPr>
          <w:rFonts w:ascii="Arial" w:eastAsia="Arial" w:hAnsi="Arial" w:cs="Arial"/>
          <w:b/>
          <w:color w:val="000000"/>
          <w:sz w:val="20"/>
          <w:szCs w:val="20"/>
        </w:rPr>
        <w:t>K 32. členu</w:t>
      </w:r>
    </w:p>
    <w:p w14:paraId="32627B36"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071D981B"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V 32. členu se za besedilom »je treba« besedilo »politiko prejemkov članov« nadomesti z besedilom »plačilo članom«, za navedbo člena »294.a« pa se črta besedilo »in 294.b«.</w:t>
      </w:r>
    </w:p>
    <w:p w14:paraId="1560F899"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442DCAEE"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b/>
          <w:color w:val="000000"/>
          <w:sz w:val="20"/>
          <w:szCs w:val="20"/>
        </w:rPr>
      </w:pPr>
      <w:r>
        <w:rPr>
          <w:rFonts w:ascii="Arial" w:eastAsia="Arial" w:hAnsi="Arial" w:cs="Arial"/>
          <w:b/>
          <w:color w:val="000000"/>
          <w:sz w:val="20"/>
          <w:szCs w:val="20"/>
        </w:rPr>
        <w:t>Obrazložitev:</w:t>
      </w:r>
    </w:p>
    <w:p w14:paraId="2BCED747"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3925939D"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Amandma je potreben zaradi opozorila Zakonodajno-pravne službe na napako v zapisu besedila, saj je namreč treba plačilo članom nadzornega sveta določiti v skladu s sprejeto politiko prejemkov (294.a člen), medtem ko je treba navedbo »v skladu z 294.b členom, ki ureja poročilo o politiki prejemkov, črtati.</w:t>
      </w:r>
    </w:p>
    <w:p w14:paraId="719CB92F"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24794766"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5BB4C954"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b/>
          <w:color w:val="000000"/>
          <w:sz w:val="20"/>
          <w:szCs w:val="20"/>
        </w:rPr>
      </w:pPr>
      <w:r w:rsidRPr="00152717">
        <w:rPr>
          <w:rFonts w:ascii="Arial" w:eastAsia="Arial" w:hAnsi="Arial" w:cs="Arial"/>
          <w:b/>
          <w:color w:val="000000"/>
          <w:sz w:val="20"/>
          <w:szCs w:val="20"/>
        </w:rPr>
        <w:t>K 33. členu</w:t>
      </w:r>
    </w:p>
    <w:p w14:paraId="419C7AF9"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2B268C08"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sz w:val="20"/>
          <w:szCs w:val="20"/>
        </w:rPr>
      </w:pPr>
      <w:r>
        <w:rPr>
          <w:rFonts w:ascii="Arial" w:eastAsia="Arial" w:hAnsi="Arial" w:cs="Arial"/>
          <w:color w:val="000000"/>
          <w:sz w:val="20"/>
          <w:szCs w:val="20"/>
        </w:rPr>
        <w:t xml:space="preserve">V </w:t>
      </w:r>
      <w:r>
        <w:rPr>
          <w:rFonts w:ascii="Arial" w:eastAsia="Arial" w:hAnsi="Arial" w:cs="Arial"/>
          <w:sz w:val="20"/>
          <w:szCs w:val="20"/>
        </w:rPr>
        <w:t xml:space="preserve">prvem </w:t>
      </w:r>
      <w:r>
        <w:rPr>
          <w:rFonts w:ascii="Arial" w:eastAsia="Arial" w:hAnsi="Arial" w:cs="Arial"/>
          <w:color w:val="000000"/>
          <w:sz w:val="20"/>
          <w:szCs w:val="20"/>
        </w:rPr>
        <w:t xml:space="preserve">odstavku 284.a člena </w:t>
      </w:r>
      <w:r>
        <w:rPr>
          <w:rFonts w:ascii="Arial" w:eastAsia="Arial" w:hAnsi="Arial" w:cs="Arial"/>
          <w:sz w:val="20"/>
          <w:szCs w:val="20"/>
        </w:rPr>
        <w:t xml:space="preserve">se </w:t>
      </w:r>
      <w:r>
        <w:rPr>
          <w:rFonts w:ascii="Arial" w:eastAsia="Arial" w:hAnsi="Arial" w:cs="Arial"/>
          <w:color w:val="000000"/>
          <w:sz w:val="20"/>
          <w:szCs w:val="20"/>
        </w:rPr>
        <w:t>za besedilom »</w:t>
      </w:r>
      <w:r>
        <w:rPr>
          <w:rFonts w:ascii="Arial" w:eastAsia="Arial" w:hAnsi="Arial" w:cs="Arial"/>
          <w:sz w:val="20"/>
          <w:szCs w:val="20"/>
        </w:rPr>
        <w:t>članom nadzornega sveta« doda besedilo »ali njegovimi družinskimi člani«.</w:t>
      </w:r>
    </w:p>
    <w:p w14:paraId="00D6E621"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sz w:val="20"/>
          <w:szCs w:val="20"/>
        </w:rPr>
      </w:pPr>
    </w:p>
    <w:p w14:paraId="4F471D96"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sz w:val="20"/>
          <w:szCs w:val="20"/>
        </w:rPr>
      </w:pPr>
      <w:r>
        <w:rPr>
          <w:rFonts w:ascii="Arial" w:eastAsia="Arial" w:hAnsi="Arial" w:cs="Arial"/>
          <w:sz w:val="20"/>
          <w:szCs w:val="20"/>
        </w:rPr>
        <w:t>Drugi in tretji odstavek se črtata.</w:t>
      </w:r>
    </w:p>
    <w:p w14:paraId="7646D3AA"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sz w:val="20"/>
          <w:szCs w:val="20"/>
        </w:rPr>
      </w:pPr>
    </w:p>
    <w:p w14:paraId="163313B3"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40878614"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b/>
          <w:color w:val="000000"/>
          <w:sz w:val="20"/>
          <w:szCs w:val="20"/>
        </w:rPr>
      </w:pPr>
      <w:r>
        <w:rPr>
          <w:rFonts w:ascii="Arial" w:eastAsia="Arial" w:hAnsi="Arial" w:cs="Arial"/>
          <w:b/>
          <w:color w:val="000000"/>
          <w:sz w:val="20"/>
          <w:szCs w:val="20"/>
        </w:rPr>
        <w:t>Obrazložitev:</w:t>
      </w:r>
    </w:p>
    <w:p w14:paraId="2A2F951E"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7E78704B"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sz w:val="20"/>
          <w:szCs w:val="20"/>
        </w:rPr>
      </w:pPr>
      <w:r>
        <w:rPr>
          <w:rFonts w:ascii="Arial" w:eastAsia="Arial" w:hAnsi="Arial" w:cs="Arial"/>
          <w:color w:val="000000"/>
          <w:sz w:val="20"/>
          <w:szCs w:val="20"/>
        </w:rPr>
        <w:t xml:space="preserve">Na podlagi mnenja Zakonodajno-pravne službe ter dodatnega razmisleka je treba določbo, ki ureja posel s člani nadzornega sveta, </w:t>
      </w:r>
      <w:r>
        <w:rPr>
          <w:rFonts w:ascii="Arial" w:eastAsia="Arial" w:hAnsi="Arial" w:cs="Arial"/>
          <w:sz w:val="20"/>
          <w:szCs w:val="20"/>
        </w:rPr>
        <w:t xml:space="preserve">poenotiti </w:t>
      </w:r>
      <w:r>
        <w:rPr>
          <w:rFonts w:ascii="Arial" w:eastAsia="Arial" w:hAnsi="Arial" w:cs="Arial"/>
          <w:color w:val="000000"/>
          <w:sz w:val="20"/>
          <w:szCs w:val="20"/>
        </w:rPr>
        <w:t>v smislu tretjega odstavka novega 270.a člena Predloga zakona. Že iz prvega odstavka 284.a člena namreč izhaja, da se določbe glede poslov družbe s člani uprave smiselno uporabljajo tudi za posle družbe s člani nadzornega sveta</w:t>
      </w:r>
      <w:r>
        <w:rPr>
          <w:rFonts w:ascii="Arial" w:eastAsia="Arial" w:hAnsi="Arial" w:cs="Arial"/>
          <w:sz w:val="20"/>
          <w:szCs w:val="20"/>
        </w:rPr>
        <w:t xml:space="preserve"> oziroma, da vse, kar velja za posle s člani uprave, velja smiselno tudi za posle s člani nadzornega sveta. Ker navedba o smiselni uporabi določb v prvem odstavku zadostuje, se z amandmajem predlaga črtanje drugega in tretjega odstavka 284.a člena.</w:t>
      </w:r>
    </w:p>
    <w:p w14:paraId="6D78E9A0"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52A78D0B"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00DACAD2"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b/>
          <w:color w:val="000000"/>
          <w:sz w:val="20"/>
          <w:szCs w:val="20"/>
        </w:rPr>
      </w:pPr>
      <w:r w:rsidRPr="00801D32">
        <w:rPr>
          <w:rFonts w:ascii="Arial" w:eastAsia="Arial" w:hAnsi="Arial" w:cs="Arial"/>
          <w:b/>
          <w:color w:val="000000"/>
          <w:sz w:val="20"/>
          <w:szCs w:val="20"/>
        </w:rPr>
        <w:lastRenderedPageBreak/>
        <w:t>K 34. členu</w:t>
      </w:r>
    </w:p>
    <w:p w14:paraId="64A39C60"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73B2F0A8"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34. člen se spremeni tako, da se glasi:</w:t>
      </w:r>
    </w:p>
    <w:p w14:paraId="32C743E9"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21850442"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sidRPr="003405EF">
        <w:rPr>
          <w:rFonts w:ascii="Arial" w:eastAsia="Arial" w:hAnsi="Arial" w:cs="Arial"/>
          <w:color w:val="000000"/>
          <w:sz w:val="20"/>
          <w:szCs w:val="20"/>
        </w:rPr>
        <w:t>»V 285. členu se drugi odstavek spremeni tako, da se glasi:</w:t>
      </w:r>
    </w:p>
    <w:p w14:paraId="07011DD0"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50E17320"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 xml:space="preserve">»(2) </w:t>
      </w:r>
      <w:r w:rsidRPr="00080112">
        <w:rPr>
          <w:rFonts w:ascii="Arial" w:eastAsia="Arial" w:hAnsi="Arial" w:cs="Arial"/>
          <w:color w:val="000000"/>
          <w:sz w:val="20"/>
          <w:szCs w:val="20"/>
        </w:rPr>
        <w:t>Za pristojnosti upravnega odbora se smiselno uporabljajo določbe 267., 281., 281.a do 281.d</w:t>
      </w:r>
      <w:r>
        <w:rPr>
          <w:rFonts w:ascii="Arial" w:eastAsia="Arial" w:hAnsi="Arial" w:cs="Arial"/>
          <w:color w:val="000000"/>
          <w:sz w:val="20"/>
          <w:szCs w:val="20"/>
        </w:rPr>
        <w:t>,</w:t>
      </w:r>
      <w:r w:rsidRPr="00080112">
        <w:rPr>
          <w:rFonts w:ascii="Arial" w:eastAsia="Arial" w:hAnsi="Arial" w:cs="Arial"/>
          <w:color w:val="000000"/>
          <w:sz w:val="20"/>
          <w:szCs w:val="20"/>
        </w:rPr>
        <w:t xml:space="preserve"> 284.a </w:t>
      </w:r>
      <w:r>
        <w:rPr>
          <w:rFonts w:ascii="Arial" w:eastAsia="Arial" w:hAnsi="Arial" w:cs="Arial"/>
          <w:color w:val="000000"/>
          <w:sz w:val="20"/>
          <w:szCs w:val="20"/>
        </w:rPr>
        <w:t>ter 294.a in 294.b</w:t>
      </w:r>
      <w:r w:rsidRPr="00080112">
        <w:rPr>
          <w:rFonts w:ascii="Arial" w:eastAsia="Arial" w:hAnsi="Arial" w:cs="Arial"/>
          <w:color w:val="000000"/>
          <w:sz w:val="20"/>
          <w:szCs w:val="20"/>
        </w:rPr>
        <w:t xml:space="preserve"> člena tega zakona.</w:t>
      </w:r>
      <w:r>
        <w:rPr>
          <w:rFonts w:ascii="Arial" w:eastAsia="Arial" w:hAnsi="Arial" w:cs="Arial"/>
          <w:color w:val="000000"/>
          <w:sz w:val="20"/>
          <w:szCs w:val="20"/>
        </w:rPr>
        <w:t xml:space="preserve">«.« </w:t>
      </w:r>
    </w:p>
    <w:p w14:paraId="740A8629"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52C9D68B"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b/>
          <w:color w:val="000000"/>
          <w:sz w:val="20"/>
          <w:szCs w:val="20"/>
        </w:rPr>
      </w:pPr>
      <w:r>
        <w:rPr>
          <w:rFonts w:ascii="Arial" w:eastAsia="Arial" w:hAnsi="Arial" w:cs="Arial"/>
          <w:b/>
          <w:color w:val="000000"/>
          <w:sz w:val="20"/>
          <w:szCs w:val="20"/>
        </w:rPr>
        <w:t>Obrazložitev:</w:t>
      </w:r>
    </w:p>
    <w:p w14:paraId="243871E2"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2475A759"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Zaradi dodanih pristojnosti upravnega odbora v zvezi s pripravo politike prejemkov (294.a člen) ter poročila o politiki prejemkov (294.b člen), ko gre za enotirni sistem upravljanja, se z amandmajem predlaga dopolnitev določbe drugega odstavka 285. člena ZGD-1.</w:t>
      </w:r>
    </w:p>
    <w:p w14:paraId="50A1B64E"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66DBB848"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16399C38"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b/>
          <w:color w:val="000000"/>
          <w:sz w:val="20"/>
          <w:szCs w:val="20"/>
        </w:rPr>
      </w:pPr>
      <w:r w:rsidRPr="00801D32">
        <w:rPr>
          <w:rFonts w:ascii="Arial" w:eastAsia="Arial" w:hAnsi="Arial" w:cs="Arial"/>
          <w:b/>
          <w:color w:val="000000"/>
          <w:sz w:val="20"/>
          <w:szCs w:val="20"/>
        </w:rPr>
        <w:t>K 36. členu</w:t>
      </w:r>
    </w:p>
    <w:p w14:paraId="3B2ABFB3"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72090812"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sz w:val="20"/>
          <w:szCs w:val="20"/>
        </w:rPr>
      </w:pPr>
      <w:r>
        <w:rPr>
          <w:rFonts w:ascii="Arial" w:eastAsia="Arial" w:hAnsi="Arial" w:cs="Arial"/>
          <w:color w:val="000000"/>
          <w:sz w:val="20"/>
          <w:szCs w:val="20"/>
        </w:rPr>
        <w:t xml:space="preserve">V 290.a členu se v </w:t>
      </w:r>
      <w:r>
        <w:rPr>
          <w:rFonts w:ascii="Arial" w:eastAsia="Arial" w:hAnsi="Arial" w:cs="Arial"/>
          <w:sz w:val="20"/>
          <w:szCs w:val="20"/>
        </w:rPr>
        <w:t>prvem</w:t>
      </w:r>
      <w:r>
        <w:rPr>
          <w:rFonts w:ascii="Arial" w:eastAsia="Arial" w:hAnsi="Arial" w:cs="Arial"/>
          <w:color w:val="000000"/>
          <w:sz w:val="20"/>
          <w:szCs w:val="20"/>
        </w:rPr>
        <w:t xml:space="preserve"> odstavk</w:t>
      </w:r>
      <w:r>
        <w:rPr>
          <w:rFonts w:ascii="Arial" w:eastAsia="Arial" w:hAnsi="Arial" w:cs="Arial"/>
          <w:sz w:val="20"/>
          <w:szCs w:val="20"/>
        </w:rPr>
        <w:t>u</w:t>
      </w:r>
      <w:r>
        <w:rPr>
          <w:rFonts w:ascii="Arial" w:eastAsia="Arial" w:hAnsi="Arial" w:cs="Arial"/>
          <w:color w:val="000000"/>
          <w:sz w:val="20"/>
          <w:szCs w:val="20"/>
        </w:rPr>
        <w:t xml:space="preserve"> </w:t>
      </w:r>
      <w:r>
        <w:rPr>
          <w:rFonts w:ascii="Arial" w:eastAsia="Arial" w:hAnsi="Arial" w:cs="Arial"/>
          <w:sz w:val="20"/>
          <w:szCs w:val="20"/>
        </w:rPr>
        <w:t>črta drugi stavek.</w:t>
      </w:r>
    </w:p>
    <w:p w14:paraId="5F8796C5"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sz w:val="20"/>
          <w:szCs w:val="20"/>
        </w:rPr>
      </w:pPr>
    </w:p>
    <w:p w14:paraId="6FAFE3B2"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sz w:val="20"/>
          <w:szCs w:val="20"/>
        </w:rPr>
      </w:pPr>
      <w:r>
        <w:rPr>
          <w:rFonts w:ascii="Arial" w:eastAsia="Arial" w:hAnsi="Arial" w:cs="Arial"/>
          <w:sz w:val="20"/>
          <w:szCs w:val="20"/>
        </w:rPr>
        <w:t>Četrti odstavek se črta.</w:t>
      </w:r>
    </w:p>
    <w:p w14:paraId="49BF2597"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4511EA7F"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b/>
          <w:color w:val="000000"/>
          <w:sz w:val="20"/>
          <w:szCs w:val="20"/>
        </w:rPr>
      </w:pPr>
      <w:r>
        <w:rPr>
          <w:rFonts w:ascii="Arial" w:eastAsia="Arial" w:hAnsi="Arial" w:cs="Arial"/>
          <w:b/>
          <w:color w:val="000000"/>
          <w:sz w:val="20"/>
          <w:szCs w:val="20"/>
        </w:rPr>
        <w:t>Obrazložitev:</w:t>
      </w:r>
    </w:p>
    <w:p w14:paraId="5B5DDF67"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3B506762"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Na podlagi mnenja Zakonodajno-pravne službe ter dodatnega razmisleka je treba določb</w:t>
      </w:r>
      <w:r>
        <w:rPr>
          <w:rFonts w:ascii="Arial" w:eastAsia="Arial" w:hAnsi="Arial" w:cs="Arial"/>
          <w:sz w:val="20"/>
          <w:szCs w:val="20"/>
        </w:rPr>
        <w:t>e člena, ki urejajo posle z izvršnimi direktorji, bolj prilagoditi določbam</w:t>
      </w:r>
      <w:r>
        <w:rPr>
          <w:rFonts w:ascii="Arial" w:eastAsia="Arial" w:hAnsi="Arial" w:cs="Arial"/>
          <w:color w:val="000000"/>
          <w:sz w:val="20"/>
          <w:szCs w:val="20"/>
        </w:rPr>
        <w:t xml:space="preserve"> novega 270.a člena Predloga zakona. Že iz dosedanjega prvega stavka tega odstavka izhaja, da se določbe glede poslov s člani uprave smiselno uporabljajo tudi za posle družbe z izvršnimi direktorj</w:t>
      </w:r>
      <w:r>
        <w:rPr>
          <w:rFonts w:ascii="Arial" w:eastAsia="Arial" w:hAnsi="Arial" w:cs="Arial"/>
          <w:sz w:val="20"/>
          <w:szCs w:val="20"/>
        </w:rPr>
        <w:t>i, prav tako pa tudi iz obrazložitev k členu izhaja, da vse, kar velja za člane uprave, velja tudi za izvršne direktorje v družbi z enotirnim sistemom upravljanja. Na podlagi navedenega se z amandmajem predlaga, da se del določbe prvega odstavka 290.a člena, ki podrobneje določa, za katere posle velja smiselna uporaba 270.a člena, črta. Prav tako ni več potrebna posebna določba četrtega odstavka 290.a člena, saj za izvršne direktorje velja že zaradi določene smiselne uporabe 270.a ZGD-1.</w:t>
      </w:r>
    </w:p>
    <w:p w14:paraId="169AE2D6"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sz w:val="20"/>
          <w:szCs w:val="20"/>
        </w:rPr>
      </w:pPr>
    </w:p>
    <w:p w14:paraId="4EFCE31D"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56A1B24A"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b/>
          <w:color w:val="000000"/>
          <w:sz w:val="20"/>
          <w:szCs w:val="20"/>
        </w:rPr>
      </w:pPr>
      <w:r w:rsidRPr="00C01D8E">
        <w:rPr>
          <w:rFonts w:ascii="Arial" w:eastAsia="Arial" w:hAnsi="Arial" w:cs="Arial"/>
          <w:b/>
          <w:color w:val="000000"/>
          <w:sz w:val="20"/>
          <w:szCs w:val="20"/>
        </w:rPr>
        <w:t>K 37. členu</w:t>
      </w:r>
    </w:p>
    <w:p w14:paraId="1441AA29"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b/>
          <w:color w:val="000000"/>
          <w:sz w:val="20"/>
          <w:szCs w:val="20"/>
        </w:rPr>
      </w:pPr>
    </w:p>
    <w:p w14:paraId="3629A23D"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V 37. členu se doda novi drugi odstavek, ki se glasi:</w:t>
      </w:r>
    </w:p>
    <w:p w14:paraId="7641D29A"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563952FB"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»Prvi do tretji odstavek se spremenijo tako, da se glasijo:</w:t>
      </w:r>
    </w:p>
    <w:p w14:paraId="70315CE5"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30C5A4BE" w14:textId="77777777" w:rsidR="000638ED" w:rsidRPr="002C4FFC"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sidRPr="002C4FFC">
        <w:rPr>
          <w:rFonts w:ascii="Arial" w:eastAsia="Arial" w:hAnsi="Arial" w:cs="Arial"/>
          <w:color w:val="000000"/>
          <w:sz w:val="20"/>
          <w:szCs w:val="20"/>
        </w:rPr>
        <w:t>(1) Hkrati z odločanjem o uporabi bilančnega dobička odloča skupščina tudi o razrešnici organom vodenja ali nadzora. O razrešnici posameznemu članu se glasuje ločeno, če tako odloči skupščina ali če to zahtevajo delničarji, katerih skupni deleži dosegajo desetino osnovnega kapitala.</w:t>
      </w:r>
    </w:p>
    <w:p w14:paraId="294DE810" w14:textId="77777777" w:rsidR="000638ED" w:rsidRPr="002C4FFC"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2CCC7BE4" w14:textId="77777777" w:rsidR="000638ED" w:rsidRPr="002C4FFC"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sidRPr="002C4FFC">
        <w:rPr>
          <w:rFonts w:ascii="Arial" w:eastAsia="Arial" w:hAnsi="Arial" w:cs="Arial"/>
          <w:color w:val="000000"/>
          <w:sz w:val="20"/>
          <w:szCs w:val="20"/>
        </w:rPr>
        <w:t>(2) Z razrešnico skupščina potrdi in odobri delo organov vodenja ali nadzora v poslovnem letu. Zahtevki iz odgovornosti za škodo se lahko uveljavljajo tudi proti osebam,</w:t>
      </w:r>
      <w:r w:rsidRPr="002C4FFC">
        <w:t xml:space="preserve"> </w:t>
      </w:r>
      <w:r>
        <w:rPr>
          <w:rFonts w:ascii="Arial" w:eastAsia="Arial" w:hAnsi="Arial" w:cs="Arial"/>
          <w:color w:val="000000"/>
          <w:sz w:val="20"/>
          <w:szCs w:val="20"/>
        </w:rPr>
        <w:t>ki jim</w:t>
      </w:r>
      <w:r w:rsidRPr="002C4FFC">
        <w:rPr>
          <w:rFonts w:ascii="Arial" w:eastAsia="Arial" w:hAnsi="Arial" w:cs="Arial"/>
          <w:color w:val="000000"/>
          <w:sz w:val="20"/>
          <w:szCs w:val="20"/>
        </w:rPr>
        <w:t xml:space="preserve"> </w:t>
      </w:r>
      <w:r>
        <w:rPr>
          <w:rFonts w:ascii="Arial" w:eastAsia="Arial" w:hAnsi="Arial" w:cs="Arial"/>
          <w:color w:val="000000"/>
          <w:sz w:val="20"/>
          <w:szCs w:val="20"/>
        </w:rPr>
        <w:t xml:space="preserve">je bila </w:t>
      </w:r>
      <w:r w:rsidRPr="002C4FFC">
        <w:rPr>
          <w:rFonts w:ascii="Arial" w:eastAsia="Arial" w:hAnsi="Arial" w:cs="Arial"/>
          <w:color w:val="000000"/>
          <w:sz w:val="20"/>
          <w:szCs w:val="20"/>
        </w:rPr>
        <w:t xml:space="preserve">razrešnica na skupščini </w:t>
      </w:r>
      <w:r>
        <w:rPr>
          <w:rFonts w:ascii="Arial" w:eastAsia="Arial" w:hAnsi="Arial" w:cs="Arial"/>
          <w:color w:val="000000"/>
          <w:sz w:val="20"/>
          <w:szCs w:val="20"/>
        </w:rPr>
        <w:t>podeljena.</w:t>
      </w:r>
    </w:p>
    <w:p w14:paraId="3BB997A5" w14:textId="77777777" w:rsidR="000638ED" w:rsidRPr="002C4FFC"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59FB6929" w14:textId="77777777" w:rsidR="000638ED" w:rsidRPr="002C4FFC"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sidRPr="002C4FFC">
        <w:rPr>
          <w:rFonts w:ascii="Arial" w:eastAsia="Arial" w:hAnsi="Arial" w:cs="Arial"/>
          <w:color w:val="000000"/>
          <w:sz w:val="20"/>
          <w:szCs w:val="20"/>
        </w:rPr>
        <w:t>(3) Razprava o razreš</w:t>
      </w:r>
      <w:r>
        <w:rPr>
          <w:rFonts w:ascii="Arial" w:eastAsia="Arial" w:hAnsi="Arial" w:cs="Arial"/>
          <w:color w:val="000000"/>
          <w:sz w:val="20"/>
          <w:szCs w:val="20"/>
        </w:rPr>
        <w:t>nici</w:t>
      </w:r>
      <w:r w:rsidRPr="002C4FFC">
        <w:rPr>
          <w:rFonts w:ascii="Arial" w:eastAsia="Arial" w:hAnsi="Arial" w:cs="Arial"/>
          <w:color w:val="000000"/>
          <w:sz w:val="20"/>
          <w:szCs w:val="20"/>
        </w:rPr>
        <w:t xml:space="preserve"> se poveže z razpravo o uporabi bilančnega dobička. Poslovodstvo mora skupščini predložiti letno poročilo in poročilo nadzornega sveta ali upravnega odbora iz 282. in 285. člena tega zakona. Zasedanje skupščine, na katerem skupščina odloča o uporabi bilančnega dobička in o razrešnici, mora biti v prvih osmih mesecih po koncu poslovnega leta.</w:t>
      </w:r>
      <w:r>
        <w:rPr>
          <w:rFonts w:ascii="Arial" w:eastAsia="Arial" w:hAnsi="Arial" w:cs="Arial"/>
          <w:color w:val="000000"/>
          <w:sz w:val="20"/>
          <w:szCs w:val="20"/>
        </w:rPr>
        <w:t>«</w:t>
      </w:r>
    </w:p>
    <w:p w14:paraId="1CFE2A08"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5D9F2A1B"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b/>
          <w:color w:val="000000"/>
          <w:sz w:val="20"/>
          <w:szCs w:val="20"/>
        </w:rPr>
      </w:pPr>
      <w:r>
        <w:rPr>
          <w:rFonts w:ascii="Arial" w:eastAsia="Arial" w:hAnsi="Arial" w:cs="Arial"/>
          <w:b/>
          <w:color w:val="000000"/>
          <w:sz w:val="20"/>
          <w:szCs w:val="20"/>
        </w:rPr>
        <w:t>Obrazložitev:</w:t>
      </w:r>
    </w:p>
    <w:p w14:paraId="3E1F264D"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4C0D1F4E"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lastRenderedPageBreak/>
        <w:t>V skladu z mnenjem Zakonodajno-pravne službe se v besedilu prvega, drugega in tretjega odstavka 294. člena beseda »razrešiti« s predlogom amandmaja smiselno nadomesti z besedo »razrešnica«, saj določbe člena ne urejajo razrešitve posameznega člana vodenja ali nadzora, temveč določajo podelitev razrešnice, s katero skupščina izglasuje oziroma potrdi delo organov vodenja ali nadzora.</w:t>
      </w:r>
    </w:p>
    <w:p w14:paraId="2E76CA2E"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1E370E32"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41285294"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b/>
          <w:color w:val="000000"/>
          <w:sz w:val="20"/>
          <w:szCs w:val="20"/>
        </w:rPr>
      </w:pPr>
      <w:r w:rsidRPr="00C01D8E">
        <w:rPr>
          <w:rFonts w:ascii="Arial" w:eastAsia="Arial" w:hAnsi="Arial" w:cs="Arial"/>
          <w:b/>
          <w:color w:val="000000"/>
          <w:sz w:val="20"/>
          <w:szCs w:val="20"/>
        </w:rPr>
        <w:t>K 38. členu</w:t>
      </w:r>
    </w:p>
    <w:p w14:paraId="42F4DD5E"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46DD44AD"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Drugi odstavek 294.a člena se spremeni tako, da se glasi:</w:t>
      </w:r>
    </w:p>
    <w:p w14:paraId="31A07F69"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75449B75" w14:textId="77777777" w:rsidR="000638ED" w:rsidRPr="00DD44E9"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w:t>
      </w:r>
      <w:r w:rsidRPr="00DD44E9">
        <w:rPr>
          <w:rFonts w:ascii="Arial" w:eastAsia="Arial" w:hAnsi="Arial" w:cs="Arial"/>
          <w:color w:val="000000"/>
          <w:sz w:val="20"/>
          <w:szCs w:val="20"/>
        </w:rPr>
        <w:t>(2) Politika prejemkov je jasna in razumljiva ter v zvezi s po</w:t>
      </w:r>
      <w:r>
        <w:rPr>
          <w:rFonts w:ascii="Arial" w:eastAsia="Arial" w:hAnsi="Arial" w:cs="Arial"/>
          <w:color w:val="000000"/>
          <w:sz w:val="20"/>
          <w:szCs w:val="20"/>
        </w:rPr>
        <w:t>sameznimi sestavinami prejemkov</w:t>
      </w:r>
      <w:r w:rsidRPr="00DD44E9">
        <w:rPr>
          <w:rFonts w:ascii="Arial" w:eastAsia="Arial" w:hAnsi="Arial" w:cs="Arial"/>
          <w:color w:val="000000"/>
          <w:sz w:val="20"/>
          <w:szCs w:val="20"/>
        </w:rPr>
        <w:t xml:space="preserve"> vsebuje vsaj naslednje opisne podatke</w:t>
      </w:r>
      <w:r>
        <w:rPr>
          <w:rFonts w:ascii="Arial" w:eastAsia="Arial" w:hAnsi="Arial" w:cs="Arial"/>
          <w:color w:val="000000"/>
          <w:sz w:val="20"/>
          <w:szCs w:val="20"/>
        </w:rPr>
        <w:t>, če jih družba predvidi</w:t>
      </w:r>
      <w:r w:rsidRPr="00DD44E9">
        <w:rPr>
          <w:rFonts w:ascii="Arial" w:eastAsia="Arial" w:hAnsi="Arial" w:cs="Arial"/>
          <w:color w:val="000000"/>
          <w:sz w:val="20"/>
          <w:szCs w:val="20"/>
        </w:rPr>
        <w:t>:</w:t>
      </w:r>
    </w:p>
    <w:p w14:paraId="640CE02C" w14:textId="77777777" w:rsidR="000638ED" w:rsidRPr="00DD44E9" w:rsidRDefault="000638ED" w:rsidP="000638ED">
      <w:pPr>
        <w:pBdr>
          <w:top w:val="nil"/>
          <w:left w:val="nil"/>
          <w:bottom w:val="nil"/>
          <w:right w:val="nil"/>
          <w:between w:val="nil"/>
        </w:pBdr>
        <w:tabs>
          <w:tab w:val="left" w:pos="851"/>
        </w:tabs>
        <w:spacing w:after="0" w:line="260" w:lineRule="auto"/>
        <w:jc w:val="both"/>
        <w:rPr>
          <w:rFonts w:ascii="Arial" w:eastAsia="Arial" w:hAnsi="Arial" w:cs="Arial"/>
          <w:color w:val="000000"/>
          <w:sz w:val="20"/>
          <w:szCs w:val="20"/>
        </w:rPr>
      </w:pPr>
      <w:r w:rsidRPr="00DD44E9">
        <w:rPr>
          <w:rFonts w:ascii="Arial" w:eastAsia="Arial" w:hAnsi="Arial" w:cs="Arial"/>
          <w:color w:val="000000"/>
          <w:sz w:val="20"/>
          <w:szCs w:val="20"/>
        </w:rPr>
        <w:t>1.</w:t>
      </w:r>
      <w:r w:rsidRPr="00DD44E9">
        <w:rPr>
          <w:rFonts w:ascii="Arial" w:eastAsia="Arial" w:hAnsi="Arial" w:cs="Arial"/>
          <w:color w:val="000000"/>
          <w:sz w:val="20"/>
          <w:szCs w:val="20"/>
        </w:rPr>
        <w:tab/>
        <w:t>prispevek politike prejemkov k spodbujanju poslovne strategije, dolgoročnemu razvoju in vzdržnosti družbe;</w:t>
      </w:r>
    </w:p>
    <w:p w14:paraId="5D00DDCF" w14:textId="77777777" w:rsidR="000638ED" w:rsidRPr="00DD44E9" w:rsidRDefault="000638ED" w:rsidP="000638ED">
      <w:pPr>
        <w:pBdr>
          <w:top w:val="nil"/>
          <w:left w:val="nil"/>
          <w:bottom w:val="nil"/>
          <w:right w:val="nil"/>
          <w:between w:val="nil"/>
        </w:pBdr>
        <w:tabs>
          <w:tab w:val="left" w:pos="851"/>
        </w:tabs>
        <w:spacing w:after="0" w:line="260" w:lineRule="auto"/>
        <w:jc w:val="both"/>
        <w:rPr>
          <w:rFonts w:ascii="Arial" w:eastAsia="Arial" w:hAnsi="Arial" w:cs="Arial"/>
          <w:color w:val="000000"/>
          <w:sz w:val="20"/>
          <w:szCs w:val="20"/>
        </w:rPr>
      </w:pPr>
      <w:r w:rsidRPr="00DD44E9">
        <w:rPr>
          <w:rFonts w:ascii="Arial" w:eastAsia="Arial" w:hAnsi="Arial" w:cs="Arial"/>
          <w:color w:val="000000"/>
          <w:sz w:val="20"/>
          <w:szCs w:val="20"/>
        </w:rPr>
        <w:t>2.</w:t>
      </w:r>
      <w:r w:rsidRPr="00DD44E9">
        <w:rPr>
          <w:rFonts w:ascii="Arial" w:eastAsia="Arial" w:hAnsi="Arial" w:cs="Arial"/>
          <w:color w:val="000000"/>
          <w:sz w:val="20"/>
          <w:szCs w:val="20"/>
        </w:rPr>
        <w:tab/>
        <w:t>vse fiksne in variabilne sestavine prejemkov (vključno z vsemi dodatki in drugimi ugodnostmi v kakršni koli obliki) ter njihov relativni delež v prejemku;</w:t>
      </w:r>
    </w:p>
    <w:p w14:paraId="054A48A3" w14:textId="77777777" w:rsidR="000638ED" w:rsidRPr="00DD44E9" w:rsidRDefault="000638ED" w:rsidP="000638ED">
      <w:pPr>
        <w:pBdr>
          <w:top w:val="nil"/>
          <w:left w:val="nil"/>
          <w:bottom w:val="nil"/>
          <w:right w:val="nil"/>
          <w:between w:val="nil"/>
        </w:pBdr>
        <w:tabs>
          <w:tab w:val="left" w:pos="851"/>
        </w:tabs>
        <w:spacing w:after="0" w:line="260" w:lineRule="auto"/>
        <w:jc w:val="both"/>
        <w:rPr>
          <w:rFonts w:ascii="Arial" w:eastAsia="Arial" w:hAnsi="Arial" w:cs="Arial"/>
          <w:color w:val="000000"/>
          <w:sz w:val="20"/>
          <w:szCs w:val="20"/>
        </w:rPr>
      </w:pPr>
      <w:r w:rsidRPr="00DD44E9">
        <w:rPr>
          <w:rFonts w:ascii="Arial" w:eastAsia="Arial" w:hAnsi="Arial" w:cs="Arial"/>
          <w:color w:val="000000"/>
          <w:sz w:val="20"/>
          <w:szCs w:val="20"/>
        </w:rPr>
        <w:t>3.</w:t>
      </w:r>
      <w:r w:rsidRPr="00DD44E9">
        <w:rPr>
          <w:rFonts w:ascii="Arial" w:eastAsia="Arial" w:hAnsi="Arial" w:cs="Arial"/>
          <w:color w:val="000000"/>
          <w:sz w:val="20"/>
          <w:szCs w:val="20"/>
        </w:rPr>
        <w:tab/>
        <w:t>vsa finančna in nefinančna merila uspešnosti (kjer je ustrezno, tudi glede družbene odgovornosti) za do</w:t>
      </w:r>
      <w:r>
        <w:rPr>
          <w:rFonts w:ascii="Arial" w:eastAsia="Arial" w:hAnsi="Arial" w:cs="Arial"/>
          <w:color w:val="000000"/>
          <w:sz w:val="20"/>
          <w:szCs w:val="20"/>
        </w:rPr>
        <w:t>ločitev</w:t>
      </w:r>
      <w:r w:rsidRPr="00DD44E9">
        <w:rPr>
          <w:rFonts w:ascii="Arial" w:eastAsia="Arial" w:hAnsi="Arial" w:cs="Arial"/>
          <w:color w:val="000000"/>
          <w:sz w:val="20"/>
          <w:szCs w:val="20"/>
        </w:rPr>
        <w:t xml:space="preserve"> variabilnih prejemkov, vključno s pojasnilom, kako ta merila prispevajo k spodbujanju poslovne strategije, dolgoročnemu razvoju in vzdržnosti družbe, in predstavitvijo metod, uporabljenih za ugotovitev izpolnjevanja meril;</w:t>
      </w:r>
    </w:p>
    <w:p w14:paraId="0DD1410D" w14:textId="77777777" w:rsidR="000638ED" w:rsidRPr="00DD44E9" w:rsidRDefault="000638ED" w:rsidP="000638ED">
      <w:pPr>
        <w:pBdr>
          <w:top w:val="nil"/>
          <w:left w:val="nil"/>
          <w:bottom w:val="nil"/>
          <w:right w:val="nil"/>
          <w:between w:val="nil"/>
        </w:pBdr>
        <w:tabs>
          <w:tab w:val="left" w:pos="851"/>
        </w:tabs>
        <w:spacing w:after="0" w:line="260" w:lineRule="auto"/>
        <w:jc w:val="both"/>
        <w:rPr>
          <w:rFonts w:ascii="Arial" w:eastAsia="Arial" w:hAnsi="Arial" w:cs="Arial"/>
          <w:color w:val="000000"/>
          <w:sz w:val="20"/>
          <w:szCs w:val="20"/>
        </w:rPr>
      </w:pPr>
      <w:r w:rsidRPr="00DD44E9">
        <w:rPr>
          <w:rFonts w:ascii="Arial" w:eastAsia="Arial" w:hAnsi="Arial" w:cs="Arial"/>
          <w:color w:val="000000"/>
          <w:sz w:val="20"/>
          <w:szCs w:val="20"/>
        </w:rPr>
        <w:t>4.</w:t>
      </w:r>
      <w:r w:rsidRPr="00DD44E9">
        <w:rPr>
          <w:rFonts w:ascii="Arial" w:eastAsia="Arial" w:hAnsi="Arial" w:cs="Arial"/>
          <w:color w:val="000000"/>
          <w:sz w:val="20"/>
          <w:szCs w:val="20"/>
        </w:rPr>
        <w:tab/>
        <w:t xml:space="preserve">obdobja odloga izplačila </w:t>
      </w:r>
      <w:r>
        <w:rPr>
          <w:rFonts w:ascii="Arial" w:eastAsia="Arial" w:hAnsi="Arial" w:cs="Arial"/>
          <w:color w:val="000000"/>
          <w:sz w:val="20"/>
          <w:szCs w:val="20"/>
        </w:rPr>
        <w:t xml:space="preserve">variabilnega prejemka </w:t>
      </w:r>
      <w:r w:rsidRPr="00DD44E9">
        <w:rPr>
          <w:rFonts w:ascii="Arial" w:eastAsia="Arial" w:hAnsi="Arial" w:cs="Arial"/>
          <w:color w:val="000000"/>
          <w:sz w:val="20"/>
          <w:szCs w:val="20"/>
        </w:rPr>
        <w:t>in določitev pogojev, ki morajo biti izpolnjeni, da lahko družba zahteva vrnitev variabilnih prejemkov;</w:t>
      </w:r>
    </w:p>
    <w:p w14:paraId="2FB94D2A" w14:textId="77777777" w:rsidR="000638ED" w:rsidRPr="00DD44E9" w:rsidRDefault="000638ED" w:rsidP="000638ED">
      <w:pPr>
        <w:pBdr>
          <w:top w:val="nil"/>
          <w:left w:val="nil"/>
          <w:bottom w:val="nil"/>
          <w:right w:val="nil"/>
          <w:between w:val="nil"/>
        </w:pBdr>
        <w:tabs>
          <w:tab w:val="left" w:pos="851"/>
        </w:tabs>
        <w:spacing w:after="0" w:line="260" w:lineRule="auto"/>
        <w:jc w:val="both"/>
        <w:rPr>
          <w:rFonts w:ascii="Arial" w:eastAsia="Arial" w:hAnsi="Arial" w:cs="Arial"/>
          <w:color w:val="000000"/>
          <w:sz w:val="20"/>
          <w:szCs w:val="20"/>
        </w:rPr>
      </w:pPr>
      <w:r w:rsidRPr="00DD44E9">
        <w:rPr>
          <w:rFonts w:ascii="Arial" w:eastAsia="Arial" w:hAnsi="Arial" w:cs="Arial"/>
          <w:color w:val="000000"/>
          <w:sz w:val="20"/>
          <w:szCs w:val="20"/>
        </w:rPr>
        <w:t>5.</w:t>
      </w:r>
      <w:r w:rsidRPr="00DD44E9">
        <w:rPr>
          <w:rFonts w:ascii="Arial" w:eastAsia="Arial" w:hAnsi="Arial" w:cs="Arial"/>
          <w:color w:val="000000"/>
          <w:sz w:val="20"/>
          <w:szCs w:val="20"/>
        </w:rPr>
        <w:tab/>
        <w:t>v primeru izplačila prejemkov v obliki delnic:</w:t>
      </w:r>
    </w:p>
    <w:p w14:paraId="72D21BFF" w14:textId="77777777" w:rsidR="000638ED" w:rsidRPr="00DD44E9" w:rsidRDefault="000638ED" w:rsidP="000638ED">
      <w:pPr>
        <w:pBdr>
          <w:top w:val="nil"/>
          <w:left w:val="nil"/>
          <w:bottom w:val="nil"/>
          <w:right w:val="nil"/>
          <w:between w:val="nil"/>
        </w:pBdr>
        <w:tabs>
          <w:tab w:val="left" w:pos="851"/>
        </w:tabs>
        <w:spacing w:after="0" w:line="260" w:lineRule="auto"/>
        <w:jc w:val="both"/>
        <w:rPr>
          <w:rFonts w:ascii="Arial" w:eastAsia="Arial" w:hAnsi="Arial" w:cs="Arial"/>
          <w:color w:val="000000"/>
          <w:sz w:val="20"/>
          <w:szCs w:val="20"/>
        </w:rPr>
      </w:pPr>
      <w:r w:rsidRPr="00DD44E9">
        <w:rPr>
          <w:rFonts w:ascii="Arial" w:eastAsia="Arial" w:hAnsi="Arial" w:cs="Arial"/>
          <w:color w:val="000000"/>
          <w:sz w:val="20"/>
          <w:szCs w:val="20"/>
        </w:rPr>
        <w:t>–</w:t>
      </w:r>
      <w:r w:rsidRPr="00DD44E9">
        <w:rPr>
          <w:rFonts w:ascii="Arial" w:eastAsia="Arial" w:hAnsi="Arial" w:cs="Arial"/>
          <w:color w:val="000000"/>
          <w:sz w:val="20"/>
          <w:szCs w:val="20"/>
        </w:rPr>
        <w:tab/>
        <w:t xml:space="preserve">obdobja dodelitve, </w:t>
      </w:r>
    </w:p>
    <w:p w14:paraId="0188FA61" w14:textId="77777777" w:rsidR="000638ED" w:rsidRPr="00DD44E9" w:rsidRDefault="000638ED" w:rsidP="000638ED">
      <w:pPr>
        <w:pBdr>
          <w:top w:val="nil"/>
          <w:left w:val="nil"/>
          <w:bottom w:val="nil"/>
          <w:right w:val="nil"/>
          <w:between w:val="nil"/>
        </w:pBdr>
        <w:tabs>
          <w:tab w:val="left" w:pos="851"/>
        </w:tabs>
        <w:spacing w:after="0" w:line="260" w:lineRule="auto"/>
        <w:jc w:val="both"/>
        <w:rPr>
          <w:rFonts w:ascii="Arial" w:eastAsia="Arial" w:hAnsi="Arial" w:cs="Arial"/>
          <w:color w:val="000000"/>
          <w:sz w:val="20"/>
          <w:szCs w:val="20"/>
        </w:rPr>
      </w:pPr>
      <w:r w:rsidRPr="00DD44E9">
        <w:rPr>
          <w:rFonts w:ascii="Arial" w:eastAsia="Arial" w:hAnsi="Arial" w:cs="Arial"/>
          <w:color w:val="000000"/>
          <w:sz w:val="20"/>
          <w:szCs w:val="20"/>
        </w:rPr>
        <w:t>–</w:t>
      </w:r>
      <w:r w:rsidRPr="00DD44E9">
        <w:rPr>
          <w:rFonts w:ascii="Arial" w:eastAsia="Arial" w:hAnsi="Arial" w:cs="Arial"/>
          <w:color w:val="000000"/>
          <w:sz w:val="20"/>
          <w:szCs w:val="20"/>
        </w:rPr>
        <w:tab/>
        <w:t xml:space="preserve">pogoje glede </w:t>
      </w:r>
      <w:proofErr w:type="spellStart"/>
      <w:r w:rsidRPr="00DD44E9">
        <w:rPr>
          <w:rFonts w:ascii="Arial" w:eastAsia="Arial" w:hAnsi="Arial" w:cs="Arial"/>
          <w:color w:val="000000"/>
          <w:sz w:val="20"/>
          <w:szCs w:val="20"/>
        </w:rPr>
        <w:t>imetništva</w:t>
      </w:r>
      <w:proofErr w:type="spellEnd"/>
      <w:r w:rsidRPr="00DD44E9">
        <w:rPr>
          <w:rFonts w:ascii="Arial" w:eastAsia="Arial" w:hAnsi="Arial" w:cs="Arial"/>
          <w:color w:val="000000"/>
          <w:sz w:val="20"/>
          <w:szCs w:val="20"/>
        </w:rPr>
        <w:t xml:space="preserve"> delnic po pridobitvi in</w:t>
      </w:r>
    </w:p>
    <w:p w14:paraId="7EFA0EB6" w14:textId="77777777" w:rsidR="000638ED" w:rsidRPr="00DD44E9" w:rsidRDefault="000638ED" w:rsidP="000638ED">
      <w:pPr>
        <w:pBdr>
          <w:top w:val="nil"/>
          <w:left w:val="nil"/>
          <w:bottom w:val="nil"/>
          <w:right w:val="nil"/>
          <w:between w:val="nil"/>
        </w:pBdr>
        <w:tabs>
          <w:tab w:val="left" w:pos="851"/>
        </w:tabs>
        <w:spacing w:after="0" w:line="260" w:lineRule="auto"/>
        <w:jc w:val="both"/>
        <w:rPr>
          <w:rFonts w:ascii="Arial" w:eastAsia="Arial" w:hAnsi="Arial" w:cs="Arial"/>
          <w:color w:val="000000"/>
          <w:sz w:val="20"/>
          <w:szCs w:val="20"/>
        </w:rPr>
      </w:pPr>
      <w:r w:rsidRPr="00DD44E9">
        <w:rPr>
          <w:rFonts w:ascii="Arial" w:eastAsia="Arial" w:hAnsi="Arial" w:cs="Arial"/>
          <w:color w:val="000000"/>
          <w:sz w:val="20"/>
          <w:szCs w:val="20"/>
        </w:rPr>
        <w:t>–</w:t>
      </w:r>
      <w:r w:rsidRPr="00DD44E9">
        <w:rPr>
          <w:rFonts w:ascii="Arial" w:eastAsia="Arial" w:hAnsi="Arial" w:cs="Arial"/>
          <w:color w:val="000000"/>
          <w:sz w:val="20"/>
          <w:szCs w:val="20"/>
        </w:rPr>
        <w:tab/>
        <w:t>pojasnilo, kako ti prispevajo k spodbujanju poslovne strategije, dolgoročnemu razvoju in vzdržnosti družbe;</w:t>
      </w:r>
    </w:p>
    <w:p w14:paraId="5A135427" w14:textId="77777777" w:rsidR="000638ED" w:rsidRDefault="000638ED" w:rsidP="000638ED">
      <w:pPr>
        <w:pBdr>
          <w:top w:val="nil"/>
          <w:left w:val="nil"/>
          <w:bottom w:val="nil"/>
          <w:right w:val="nil"/>
          <w:between w:val="nil"/>
        </w:pBdr>
        <w:tabs>
          <w:tab w:val="left" w:pos="851"/>
        </w:tabs>
        <w:spacing w:after="0" w:line="260" w:lineRule="auto"/>
        <w:jc w:val="both"/>
        <w:rPr>
          <w:rFonts w:ascii="Arial" w:eastAsia="Arial" w:hAnsi="Arial" w:cs="Arial"/>
          <w:sz w:val="20"/>
          <w:szCs w:val="20"/>
        </w:rPr>
      </w:pPr>
      <w:r w:rsidRPr="00DD44E9">
        <w:rPr>
          <w:rFonts w:ascii="Arial" w:eastAsia="Arial" w:hAnsi="Arial" w:cs="Arial"/>
          <w:color w:val="000000"/>
          <w:sz w:val="20"/>
          <w:szCs w:val="20"/>
        </w:rPr>
        <w:t>6.</w:t>
      </w:r>
      <w:r w:rsidRPr="00293068">
        <w:rPr>
          <w:rFonts w:ascii="Arial" w:eastAsia="Arial" w:hAnsi="Arial" w:cs="Arial"/>
          <w:sz w:val="20"/>
          <w:szCs w:val="20"/>
        </w:rPr>
        <w:t xml:space="preserve"> </w:t>
      </w:r>
      <w:r>
        <w:rPr>
          <w:rFonts w:ascii="Arial" w:eastAsia="Arial" w:hAnsi="Arial" w:cs="Arial"/>
          <w:sz w:val="20"/>
          <w:szCs w:val="20"/>
        </w:rPr>
        <w:tab/>
        <w:t>v primeru izplačila prejemkov v obliki delniški opcij:</w:t>
      </w:r>
    </w:p>
    <w:p w14:paraId="32904119" w14:textId="77777777" w:rsidR="000638ED" w:rsidRPr="00293068" w:rsidRDefault="000638ED" w:rsidP="000638ED">
      <w:pPr>
        <w:pBdr>
          <w:top w:val="nil"/>
          <w:left w:val="nil"/>
          <w:bottom w:val="nil"/>
          <w:right w:val="nil"/>
          <w:between w:val="nil"/>
        </w:pBdr>
        <w:tabs>
          <w:tab w:val="left" w:pos="851"/>
        </w:tabs>
        <w:spacing w:after="0" w:line="260" w:lineRule="auto"/>
        <w:jc w:val="both"/>
        <w:rPr>
          <w:rFonts w:ascii="Arial" w:eastAsia="Arial" w:hAnsi="Arial" w:cs="Arial"/>
          <w:sz w:val="20"/>
          <w:szCs w:val="20"/>
        </w:rPr>
      </w:pPr>
      <w:r w:rsidRPr="00293068">
        <w:rPr>
          <w:rFonts w:ascii="Arial" w:eastAsia="Arial" w:hAnsi="Arial" w:cs="Arial"/>
          <w:sz w:val="20"/>
          <w:szCs w:val="20"/>
        </w:rPr>
        <w:t>–</w:t>
      </w:r>
      <w:r w:rsidRPr="00293068">
        <w:rPr>
          <w:rFonts w:ascii="Arial" w:eastAsia="Arial" w:hAnsi="Arial" w:cs="Arial"/>
          <w:sz w:val="20"/>
          <w:szCs w:val="20"/>
        </w:rPr>
        <w:tab/>
      </w:r>
      <w:r>
        <w:rPr>
          <w:rFonts w:ascii="Arial" w:eastAsia="Arial" w:hAnsi="Arial" w:cs="Arial"/>
          <w:sz w:val="20"/>
          <w:szCs w:val="20"/>
        </w:rPr>
        <w:t xml:space="preserve">obdobje </w:t>
      </w:r>
      <w:r w:rsidRPr="00293068">
        <w:rPr>
          <w:rFonts w:ascii="Arial" w:eastAsia="Arial" w:hAnsi="Arial" w:cs="Arial"/>
          <w:sz w:val="20"/>
          <w:szCs w:val="20"/>
        </w:rPr>
        <w:t>m</w:t>
      </w:r>
      <w:r>
        <w:rPr>
          <w:rFonts w:ascii="Arial" w:eastAsia="Arial" w:hAnsi="Arial" w:cs="Arial"/>
          <w:sz w:val="20"/>
          <w:szCs w:val="20"/>
        </w:rPr>
        <w:t>ožnosti realizacije upravičenja,</w:t>
      </w:r>
    </w:p>
    <w:p w14:paraId="631E2942" w14:textId="77777777" w:rsidR="000638ED" w:rsidRDefault="000638ED" w:rsidP="000638ED">
      <w:pPr>
        <w:pBdr>
          <w:top w:val="nil"/>
          <w:left w:val="nil"/>
          <w:bottom w:val="nil"/>
          <w:right w:val="nil"/>
          <w:between w:val="nil"/>
        </w:pBdr>
        <w:tabs>
          <w:tab w:val="left" w:pos="851"/>
        </w:tabs>
        <w:spacing w:after="0" w:line="260" w:lineRule="auto"/>
        <w:jc w:val="both"/>
        <w:rPr>
          <w:rFonts w:ascii="Arial" w:eastAsia="Arial" w:hAnsi="Arial" w:cs="Arial"/>
          <w:sz w:val="20"/>
          <w:szCs w:val="20"/>
        </w:rPr>
      </w:pPr>
      <w:r>
        <w:rPr>
          <w:rFonts w:ascii="Arial" w:eastAsia="Arial" w:hAnsi="Arial" w:cs="Arial"/>
          <w:sz w:val="20"/>
          <w:szCs w:val="20"/>
        </w:rPr>
        <w:t>–</w:t>
      </w:r>
      <w:r>
        <w:rPr>
          <w:rFonts w:ascii="Arial" w:eastAsia="Arial" w:hAnsi="Arial" w:cs="Arial"/>
          <w:sz w:val="20"/>
          <w:szCs w:val="20"/>
        </w:rPr>
        <w:tab/>
        <w:t>knjigovodsko</w:t>
      </w:r>
      <w:r w:rsidRPr="00293068">
        <w:rPr>
          <w:rFonts w:ascii="Arial" w:eastAsia="Arial" w:hAnsi="Arial" w:cs="Arial"/>
          <w:sz w:val="20"/>
          <w:szCs w:val="20"/>
        </w:rPr>
        <w:t xml:space="preserve"> vrednost delnice n</w:t>
      </w:r>
      <w:r>
        <w:rPr>
          <w:rFonts w:ascii="Arial" w:eastAsia="Arial" w:hAnsi="Arial" w:cs="Arial"/>
          <w:sz w:val="20"/>
          <w:szCs w:val="20"/>
        </w:rPr>
        <w:t>a dan dodelitve delniške opcije,</w:t>
      </w:r>
    </w:p>
    <w:p w14:paraId="1721A644" w14:textId="77777777" w:rsidR="000638ED" w:rsidRDefault="000638ED" w:rsidP="000638ED">
      <w:pPr>
        <w:pBdr>
          <w:top w:val="nil"/>
          <w:left w:val="nil"/>
          <w:bottom w:val="nil"/>
          <w:right w:val="nil"/>
          <w:between w:val="nil"/>
        </w:pBdr>
        <w:tabs>
          <w:tab w:val="left" w:pos="851"/>
        </w:tabs>
        <w:spacing w:after="0" w:line="260" w:lineRule="auto"/>
        <w:jc w:val="both"/>
        <w:rPr>
          <w:rFonts w:ascii="Arial" w:eastAsia="Arial" w:hAnsi="Arial" w:cs="Arial"/>
          <w:sz w:val="20"/>
          <w:szCs w:val="20"/>
        </w:rPr>
      </w:pPr>
      <w:r>
        <w:rPr>
          <w:rFonts w:ascii="Arial" w:eastAsia="Arial" w:hAnsi="Arial" w:cs="Arial"/>
          <w:sz w:val="20"/>
          <w:szCs w:val="20"/>
        </w:rPr>
        <w:t>–</w:t>
      </w:r>
      <w:r>
        <w:rPr>
          <w:rFonts w:ascii="Arial" w:eastAsia="Arial" w:hAnsi="Arial" w:cs="Arial"/>
          <w:sz w:val="20"/>
          <w:szCs w:val="20"/>
        </w:rPr>
        <w:tab/>
      </w:r>
      <w:r w:rsidRPr="00293068">
        <w:rPr>
          <w:rFonts w:ascii="Arial" w:eastAsia="Arial" w:hAnsi="Arial" w:cs="Arial"/>
          <w:sz w:val="20"/>
          <w:szCs w:val="20"/>
        </w:rPr>
        <w:t>glavne pogoje za uveljavljanje opcijskega upravičenja.«</w:t>
      </w:r>
    </w:p>
    <w:p w14:paraId="00F437A7" w14:textId="77777777" w:rsidR="000638ED" w:rsidRPr="00DD44E9" w:rsidRDefault="000638ED" w:rsidP="000638ED">
      <w:pPr>
        <w:pBdr>
          <w:top w:val="nil"/>
          <w:left w:val="nil"/>
          <w:bottom w:val="nil"/>
          <w:right w:val="nil"/>
          <w:between w:val="nil"/>
        </w:pBdr>
        <w:tabs>
          <w:tab w:val="left" w:pos="851"/>
        </w:tabs>
        <w:spacing w:after="0" w:line="260" w:lineRule="auto"/>
        <w:jc w:val="both"/>
        <w:rPr>
          <w:rFonts w:ascii="Arial" w:eastAsia="Arial" w:hAnsi="Arial" w:cs="Arial"/>
          <w:color w:val="000000"/>
          <w:sz w:val="20"/>
          <w:szCs w:val="20"/>
        </w:rPr>
      </w:pPr>
      <w:r>
        <w:rPr>
          <w:rFonts w:ascii="Arial" w:eastAsia="Arial" w:hAnsi="Arial" w:cs="Arial"/>
          <w:sz w:val="20"/>
          <w:szCs w:val="20"/>
        </w:rPr>
        <w:t xml:space="preserve">7. </w:t>
      </w:r>
      <w:r>
        <w:rPr>
          <w:rFonts w:ascii="Arial" w:eastAsia="Arial" w:hAnsi="Arial" w:cs="Arial"/>
          <w:sz w:val="20"/>
          <w:szCs w:val="20"/>
        </w:rPr>
        <w:tab/>
      </w:r>
      <w:r w:rsidRPr="00DD44E9">
        <w:rPr>
          <w:rFonts w:ascii="Arial" w:eastAsia="Arial" w:hAnsi="Arial" w:cs="Arial"/>
          <w:color w:val="000000"/>
          <w:sz w:val="20"/>
          <w:szCs w:val="20"/>
        </w:rPr>
        <w:t>glede pravnih poslov v zvezi s prejemki:</w:t>
      </w:r>
    </w:p>
    <w:p w14:paraId="3407B6F1" w14:textId="77777777" w:rsidR="000638ED" w:rsidRPr="00DD44E9" w:rsidRDefault="000638ED" w:rsidP="000638ED">
      <w:pPr>
        <w:pBdr>
          <w:top w:val="nil"/>
          <w:left w:val="nil"/>
          <w:bottom w:val="nil"/>
          <w:right w:val="nil"/>
          <w:between w:val="nil"/>
        </w:pBdr>
        <w:tabs>
          <w:tab w:val="left" w:pos="851"/>
        </w:tabs>
        <w:spacing w:after="0" w:line="260" w:lineRule="auto"/>
        <w:jc w:val="both"/>
        <w:rPr>
          <w:rFonts w:ascii="Arial" w:eastAsia="Arial" w:hAnsi="Arial" w:cs="Arial"/>
          <w:color w:val="000000"/>
          <w:sz w:val="20"/>
          <w:szCs w:val="20"/>
        </w:rPr>
      </w:pPr>
      <w:r w:rsidRPr="00DD44E9">
        <w:rPr>
          <w:rFonts w:ascii="Arial" w:eastAsia="Arial" w:hAnsi="Arial" w:cs="Arial"/>
          <w:color w:val="000000"/>
          <w:sz w:val="20"/>
          <w:szCs w:val="20"/>
        </w:rPr>
        <w:t>–</w:t>
      </w:r>
      <w:r w:rsidRPr="00DD44E9">
        <w:rPr>
          <w:rFonts w:ascii="Arial" w:eastAsia="Arial" w:hAnsi="Arial" w:cs="Arial"/>
          <w:color w:val="000000"/>
          <w:sz w:val="20"/>
          <w:szCs w:val="20"/>
        </w:rPr>
        <w:tab/>
        <w:t xml:space="preserve">obdobje trajanja in pogoje za njihovo prenehanje, </w:t>
      </w:r>
    </w:p>
    <w:p w14:paraId="27021B03" w14:textId="77777777" w:rsidR="000638ED" w:rsidRPr="00DD44E9" w:rsidRDefault="000638ED" w:rsidP="000638ED">
      <w:pPr>
        <w:pBdr>
          <w:top w:val="nil"/>
          <w:left w:val="nil"/>
          <w:bottom w:val="nil"/>
          <w:right w:val="nil"/>
          <w:between w:val="nil"/>
        </w:pBdr>
        <w:tabs>
          <w:tab w:val="left" w:pos="85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w:t>
      </w:r>
      <w:r>
        <w:rPr>
          <w:rFonts w:ascii="Arial" w:eastAsia="Arial" w:hAnsi="Arial" w:cs="Arial"/>
          <w:color w:val="000000"/>
          <w:sz w:val="20"/>
          <w:szCs w:val="20"/>
        </w:rPr>
        <w:tab/>
      </w:r>
      <w:r w:rsidRPr="00DD44E9">
        <w:rPr>
          <w:rFonts w:ascii="Arial" w:eastAsia="Arial" w:hAnsi="Arial" w:cs="Arial"/>
          <w:color w:val="000000"/>
          <w:sz w:val="20"/>
          <w:szCs w:val="20"/>
        </w:rPr>
        <w:t>odpovedne roke,</w:t>
      </w:r>
    </w:p>
    <w:p w14:paraId="16D310CE" w14:textId="77777777" w:rsidR="000638ED" w:rsidRPr="00DD44E9" w:rsidRDefault="000638ED" w:rsidP="000638ED">
      <w:pPr>
        <w:pBdr>
          <w:top w:val="nil"/>
          <w:left w:val="nil"/>
          <w:bottom w:val="nil"/>
          <w:right w:val="nil"/>
          <w:between w:val="nil"/>
        </w:pBdr>
        <w:tabs>
          <w:tab w:val="left" w:pos="851"/>
        </w:tabs>
        <w:spacing w:after="0" w:line="260" w:lineRule="auto"/>
        <w:jc w:val="both"/>
        <w:rPr>
          <w:rFonts w:ascii="Arial" w:eastAsia="Arial" w:hAnsi="Arial" w:cs="Arial"/>
          <w:color w:val="000000"/>
          <w:sz w:val="20"/>
          <w:szCs w:val="20"/>
        </w:rPr>
      </w:pPr>
      <w:r w:rsidRPr="00DD44E9">
        <w:rPr>
          <w:rFonts w:ascii="Arial" w:eastAsia="Arial" w:hAnsi="Arial" w:cs="Arial"/>
          <w:color w:val="000000"/>
          <w:sz w:val="20"/>
          <w:szCs w:val="20"/>
        </w:rPr>
        <w:t>–</w:t>
      </w:r>
      <w:r w:rsidRPr="00DD44E9">
        <w:rPr>
          <w:rFonts w:ascii="Arial" w:eastAsia="Arial" w:hAnsi="Arial" w:cs="Arial"/>
          <w:color w:val="000000"/>
          <w:sz w:val="20"/>
          <w:szCs w:val="20"/>
        </w:rPr>
        <w:tab/>
      </w:r>
      <w:r>
        <w:rPr>
          <w:rFonts w:ascii="Arial" w:eastAsia="Arial" w:hAnsi="Arial" w:cs="Arial"/>
          <w:color w:val="000000"/>
          <w:sz w:val="20"/>
          <w:szCs w:val="20"/>
        </w:rPr>
        <w:t>pogodbeno določene</w:t>
      </w:r>
      <w:r w:rsidRPr="00DD44E9">
        <w:rPr>
          <w:rFonts w:ascii="Arial" w:eastAsia="Arial" w:hAnsi="Arial" w:cs="Arial"/>
          <w:color w:val="000000"/>
          <w:sz w:val="20"/>
          <w:szCs w:val="20"/>
        </w:rPr>
        <w:t xml:space="preserve"> odpravnine in</w:t>
      </w:r>
    </w:p>
    <w:p w14:paraId="3A386E57" w14:textId="77777777" w:rsidR="000638ED" w:rsidRPr="00DD44E9" w:rsidRDefault="000638ED" w:rsidP="000638ED">
      <w:pPr>
        <w:pBdr>
          <w:top w:val="nil"/>
          <w:left w:val="nil"/>
          <w:bottom w:val="nil"/>
          <w:right w:val="nil"/>
          <w:between w:val="nil"/>
        </w:pBdr>
        <w:tabs>
          <w:tab w:val="left" w:pos="851"/>
        </w:tabs>
        <w:spacing w:after="0" w:line="260" w:lineRule="auto"/>
        <w:jc w:val="both"/>
        <w:rPr>
          <w:rFonts w:ascii="Arial" w:eastAsia="Arial" w:hAnsi="Arial" w:cs="Arial"/>
          <w:color w:val="000000"/>
          <w:sz w:val="20"/>
          <w:szCs w:val="20"/>
        </w:rPr>
      </w:pPr>
      <w:r w:rsidRPr="00DD44E9">
        <w:rPr>
          <w:rFonts w:ascii="Arial" w:eastAsia="Arial" w:hAnsi="Arial" w:cs="Arial"/>
          <w:color w:val="000000"/>
          <w:sz w:val="20"/>
          <w:szCs w:val="20"/>
        </w:rPr>
        <w:t>–</w:t>
      </w:r>
      <w:r w:rsidRPr="00DD44E9">
        <w:rPr>
          <w:rFonts w:ascii="Arial" w:eastAsia="Arial" w:hAnsi="Arial" w:cs="Arial"/>
          <w:color w:val="000000"/>
          <w:sz w:val="20"/>
          <w:szCs w:val="20"/>
        </w:rPr>
        <w:tab/>
        <w:t>glavne značilnosti dopolnilne pokojninske sheme ali sheme za zgodnjo upokojitev;</w:t>
      </w:r>
    </w:p>
    <w:p w14:paraId="21EDC3FB" w14:textId="77777777" w:rsidR="000638ED" w:rsidRPr="00DD44E9" w:rsidRDefault="000638ED" w:rsidP="000638ED">
      <w:pPr>
        <w:pBdr>
          <w:top w:val="nil"/>
          <w:left w:val="nil"/>
          <w:bottom w:val="nil"/>
          <w:right w:val="nil"/>
          <w:between w:val="nil"/>
        </w:pBdr>
        <w:tabs>
          <w:tab w:val="left" w:pos="85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8.</w:t>
      </w:r>
      <w:r>
        <w:rPr>
          <w:rFonts w:ascii="Arial" w:eastAsia="Arial" w:hAnsi="Arial" w:cs="Arial"/>
          <w:color w:val="000000"/>
          <w:sz w:val="20"/>
          <w:szCs w:val="20"/>
        </w:rPr>
        <w:tab/>
        <w:t>pojasnilo o tem, kako so bile</w:t>
      </w:r>
      <w:r w:rsidRPr="00DD44E9">
        <w:rPr>
          <w:rFonts w:ascii="Arial" w:eastAsia="Arial" w:hAnsi="Arial" w:cs="Arial"/>
          <w:color w:val="000000"/>
          <w:sz w:val="20"/>
          <w:szCs w:val="20"/>
        </w:rPr>
        <w:t xml:space="preserve"> pri določanj</w:t>
      </w:r>
      <w:r>
        <w:rPr>
          <w:rFonts w:ascii="Arial" w:eastAsia="Arial" w:hAnsi="Arial" w:cs="Arial"/>
          <w:color w:val="000000"/>
          <w:sz w:val="20"/>
          <w:szCs w:val="20"/>
        </w:rPr>
        <w:t xml:space="preserve">u politike prejemkov upoštevane plače </w:t>
      </w:r>
      <w:r w:rsidRPr="00DD44E9">
        <w:rPr>
          <w:rFonts w:ascii="Arial" w:eastAsia="Arial" w:hAnsi="Arial" w:cs="Arial"/>
          <w:color w:val="000000"/>
          <w:sz w:val="20"/>
          <w:szCs w:val="20"/>
        </w:rPr>
        <w:t>zaposlenih, vključno s pojasnilom, katera skupina zaposlenih je bila vključena;</w:t>
      </w:r>
    </w:p>
    <w:p w14:paraId="3984312D" w14:textId="77777777" w:rsidR="000638ED" w:rsidRPr="00DD44E9" w:rsidRDefault="000638ED" w:rsidP="000638ED">
      <w:pPr>
        <w:pBdr>
          <w:top w:val="nil"/>
          <w:left w:val="nil"/>
          <w:bottom w:val="nil"/>
          <w:right w:val="nil"/>
          <w:between w:val="nil"/>
        </w:pBdr>
        <w:tabs>
          <w:tab w:val="left" w:pos="85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9</w:t>
      </w:r>
      <w:r w:rsidRPr="00DD44E9">
        <w:rPr>
          <w:rFonts w:ascii="Arial" w:eastAsia="Arial" w:hAnsi="Arial" w:cs="Arial"/>
          <w:color w:val="000000"/>
          <w:sz w:val="20"/>
          <w:szCs w:val="20"/>
        </w:rPr>
        <w:t>.</w:t>
      </w:r>
      <w:r w:rsidRPr="00DD44E9">
        <w:rPr>
          <w:rFonts w:ascii="Arial" w:eastAsia="Arial" w:hAnsi="Arial" w:cs="Arial"/>
          <w:color w:val="000000"/>
          <w:sz w:val="20"/>
          <w:szCs w:val="20"/>
        </w:rPr>
        <w:tab/>
        <w:t>predstavitev postopka določanja in izvajanja ter pregleda politike prejemkov, vključno z ukrepi za preprečitev ali obvladovanje nasprotja interesov;</w:t>
      </w:r>
    </w:p>
    <w:p w14:paraId="1F5F5FA5" w14:textId="77777777" w:rsidR="000638ED" w:rsidRDefault="000638ED" w:rsidP="000638ED">
      <w:pPr>
        <w:pBdr>
          <w:top w:val="nil"/>
          <w:left w:val="nil"/>
          <w:bottom w:val="nil"/>
          <w:right w:val="nil"/>
          <w:between w:val="nil"/>
        </w:pBdr>
        <w:tabs>
          <w:tab w:val="left" w:pos="85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10</w:t>
      </w:r>
      <w:r w:rsidRPr="00DD44E9">
        <w:rPr>
          <w:rFonts w:ascii="Arial" w:eastAsia="Arial" w:hAnsi="Arial" w:cs="Arial"/>
          <w:color w:val="000000"/>
          <w:sz w:val="20"/>
          <w:szCs w:val="20"/>
        </w:rPr>
        <w:t>.</w:t>
      </w:r>
      <w:r w:rsidRPr="00DD44E9">
        <w:rPr>
          <w:rFonts w:ascii="Arial" w:eastAsia="Arial" w:hAnsi="Arial" w:cs="Arial"/>
          <w:color w:val="000000"/>
          <w:sz w:val="20"/>
          <w:szCs w:val="20"/>
        </w:rPr>
        <w:tab/>
        <w:t>v primeru spremembe politike prejemkov pojasnilo vseh pomembnih sprememb in pregled obsega, v katerem so bili upoštevani glasovi in mnenja delničarjev v zvezi s politiko prejemkov in poročilom o prejemkih.</w:t>
      </w:r>
      <w:r>
        <w:rPr>
          <w:rFonts w:ascii="Arial" w:eastAsia="Arial" w:hAnsi="Arial" w:cs="Arial"/>
          <w:color w:val="000000"/>
          <w:sz w:val="20"/>
          <w:szCs w:val="20"/>
        </w:rPr>
        <w:t>«</w:t>
      </w:r>
    </w:p>
    <w:p w14:paraId="28E4FDAE"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73E4D3A6"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V četrtem odstavku se za besedilom »izjemnih okoliščinah,« besedilo »ki zajemajo le primere, ko je to nujno« nadomesti z besedo »nujnih«.</w:t>
      </w:r>
    </w:p>
    <w:p w14:paraId="2C988689"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726DF9BA"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Šesti odstavek člena se spremeni tako, da se glasi:</w:t>
      </w:r>
    </w:p>
    <w:p w14:paraId="00124B1C"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58D8326F"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»(6) Statut ali skupščina družbe, s katere vrednostnimi papirji se ne trguje na organiziranem trgu vrednostnih papirjev, lahko določi uporabo določb tega člena tudi za to družbo.«</w:t>
      </w:r>
    </w:p>
    <w:p w14:paraId="7913AE2E"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030E0ABC"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4CBE70B0"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V 294.b členu se v prvem odstavku za besedilom »ki jih je družba posameznemu« črta besedilo »aktualnemu ali bivšemu«.</w:t>
      </w:r>
    </w:p>
    <w:p w14:paraId="40F5F817"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373B6744"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lastRenderedPageBreak/>
        <w:t>Drugi odstavek 294.b člena se spremeni tako, da se glasi:</w:t>
      </w:r>
    </w:p>
    <w:p w14:paraId="7CF57E88"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710417A5" w14:textId="77777777" w:rsidR="000638ED" w:rsidRPr="00783167"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w:t>
      </w:r>
      <w:r w:rsidRPr="00783167">
        <w:rPr>
          <w:rFonts w:ascii="Arial" w:eastAsia="Arial" w:hAnsi="Arial" w:cs="Arial"/>
          <w:color w:val="000000"/>
          <w:sz w:val="20"/>
          <w:szCs w:val="20"/>
        </w:rPr>
        <w:t xml:space="preserve">(2) Poročilo o prejemkih mora </w:t>
      </w:r>
      <w:r>
        <w:rPr>
          <w:rFonts w:ascii="Arial" w:eastAsia="Arial" w:hAnsi="Arial" w:cs="Arial"/>
          <w:color w:val="000000"/>
          <w:sz w:val="20"/>
          <w:szCs w:val="20"/>
        </w:rPr>
        <w:t>poleg osebnih imen</w:t>
      </w:r>
      <w:r w:rsidRPr="00783167">
        <w:rPr>
          <w:rFonts w:ascii="Arial" w:eastAsia="Arial" w:hAnsi="Arial" w:cs="Arial"/>
          <w:color w:val="000000"/>
          <w:sz w:val="20"/>
          <w:szCs w:val="20"/>
        </w:rPr>
        <w:t xml:space="preserve"> posameznih članov organa vodenja in nadzora ter izvršnih direktorjev vsebovati naslednje podatke, če obstajajo:</w:t>
      </w:r>
    </w:p>
    <w:p w14:paraId="450C190A" w14:textId="77777777" w:rsidR="000638ED" w:rsidRPr="00783167" w:rsidRDefault="000638ED" w:rsidP="000638ED">
      <w:pPr>
        <w:pBdr>
          <w:top w:val="nil"/>
          <w:left w:val="nil"/>
          <w:bottom w:val="nil"/>
          <w:right w:val="nil"/>
          <w:between w:val="nil"/>
        </w:pBdr>
        <w:tabs>
          <w:tab w:val="left" w:pos="851"/>
        </w:tabs>
        <w:spacing w:after="0" w:line="260" w:lineRule="auto"/>
        <w:jc w:val="both"/>
        <w:rPr>
          <w:rFonts w:ascii="Arial" w:eastAsia="Arial" w:hAnsi="Arial" w:cs="Arial"/>
          <w:color w:val="000000"/>
          <w:sz w:val="20"/>
          <w:szCs w:val="20"/>
        </w:rPr>
      </w:pPr>
      <w:r w:rsidRPr="00783167">
        <w:rPr>
          <w:rFonts w:ascii="Arial" w:eastAsia="Arial" w:hAnsi="Arial" w:cs="Arial"/>
          <w:color w:val="000000"/>
          <w:sz w:val="20"/>
          <w:szCs w:val="20"/>
        </w:rPr>
        <w:t>–</w:t>
      </w:r>
      <w:r w:rsidRPr="00783167">
        <w:rPr>
          <w:rFonts w:ascii="Arial" w:eastAsia="Arial" w:hAnsi="Arial" w:cs="Arial"/>
          <w:color w:val="000000"/>
          <w:sz w:val="20"/>
          <w:szCs w:val="20"/>
        </w:rPr>
        <w:tab/>
        <w:t>celotne dodeljene ali plačane prejemke, razčlenjene na sestavine, relativni delež fiksnih in variabilnih prejemkov, pojasnilo, kako so celotni prejemki skladni s sprejeto politiko prejemkov in tudi kako prispevajo k dolgoročni uspešnosti družbe, ter informacijo o tem, kako so se uporabila merila uspešnosti;</w:t>
      </w:r>
    </w:p>
    <w:p w14:paraId="7C297776" w14:textId="77777777" w:rsidR="000638ED" w:rsidRPr="00783167" w:rsidRDefault="000638ED" w:rsidP="000638ED">
      <w:pPr>
        <w:pBdr>
          <w:top w:val="nil"/>
          <w:left w:val="nil"/>
          <w:bottom w:val="nil"/>
          <w:right w:val="nil"/>
          <w:between w:val="nil"/>
        </w:pBdr>
        <w:tabs>
          <w:tab w:val="left" w:pos="851"/>
        </w:tabs>
        <w:spacing w:after="0" w:line="260" w:lineRule="auto"/>
        <w:jc w:val="both"/>
        <w:rPr>
          <w:rFonts w:ascii="Arial" w:eastAsia="Arial" w:hAnsi="Arial" w:cs="Arial"/>
          <w:color w:val="000000"/>
          <w:sz w:val="20"/>
          <w:szCs w:val="20"/>
        </w:rPr>
      </w:pPr>
      <w:r w:rsidRPr="00783167">
        <w:rPr>
          <w:rFonts w:ascii="Arial" w:eastAsia="Arial" w:hAnsi="Arial" w:cs="Arial"/>
          <w:color w:val="000000"/>
          <w:sz w:val="20"/>
          <w:szCs w:val="20"/>
        </w:rPr>
        <w:t>–</w:t>
      </w:r>
      <w:r w:rsidRPr="00783167">
        <w:rPr>
          <w:rFonts w:ascii="Arial" w:eastAsia="Arial" w:hAnsi="Arial" w:cs="Arial"/>
          <w:color w:val="000000"/>
          <w:sz w:val="20"/>
          <w:szCs w:val="20"/>
        </w:rPr>
        <w:tab/>
        <w:t>letno</w:t>
      </w:r>
      <w:r>
        <w:rPr>
          <w:rFonts w:ascii="Arial" w:eastAsia="Arial" w:hAnsi="Arial" w:cs="Arial"/>
          <w:color w:val="000000"/>
          <w:sz w:val="20"/>
          <w:szCs w:val="20"/>
        </w:rPr>
        <w:t xml:space="preserve"> spremembo prejemkov, uspešnost družbe in povprečne prejemke</w:t>
      </w:r>
      <w:r w:rsidRPr="00783167">
        <w:rPr>
          <w:rFonts w:ascii="Arial" w:eastAsia="Arial" w:hAnsi="Arial" w:cs="Arial"/>
          <w:color w:val="000000"/>
          <w:sz w:val="20"/>
          <w:szCs w:val="20"/>
        </w:rPr>
        <w:t xml:space="preserve"> zaposlenih v družbi, ki niso direktorji, </w:t>
      </w:r>
      <w:r>
        <w:rPr>
          <w:rFonts w:ascii="Arial" w:eastAsia="Arial" w:hAnsi="Arial" w:cs="Arial"/>
          <w:color w:val="000000"/>
          <w:sz w:val="20"/>
          <w:szCs w:val="20"/>
        </w:rPr>
        <w:t>za polni delovni čas</w:t>
      </w:r>
      <w:r w:rsidRPr="00783167">
        <w:rPr>
          <w:rFonts w:ascii="Arial" w:eastAsia="Arial" w:hAnsi="Arial" w:cs="Arial"/>
          <w:color w:val="000000"/>
          <w:sz w:val="20"/>
          <w:szCs w:val="20"/>
        </w:rPr>
        <w:t xml:space="preserve"> v tem obdobju, najmanj v zadnjih petih poslovnih letih, predstavljeno skupaj na način, ki omogoča primerjavo;</w:t>
      </w:r>
    </w:p>
    <w:p w14:paraId="5DD8DA1C" w14:textId="77777777" w:rsidR="000638ED" w:rsidRPr="00783167" w:rsidRDefault="000638ED" w:rsidP="000638ED">
      <w:pPr>
        <w:pBdr>
          <w:top w:val="nil"/>
          <w:left w:val="nil"/>
          <w:bottom w:val="nil"/>
          <w:right w:val="nil"/>
          <w:between w:val="nil"/>
        </w:pBdr>
        <w:tabs>
          <w:tab w:val="left" w:pos="851"/>
        </w:tabs>
        <w:spacing w:after="0" w:line="260" w:lineRule="auto"/>
        <w:jc w:val="both"/>
        <w:rPr>
          <w:rFonts w:ascii="Arial" w:eastAsia="Arial" w:hAnsi="Arial" w:cs="Arial"/>
          <w:color w:val="000000"/>
          <w:sz w:val="20"/>
          <w:szCs w:val="20"/>
        </w:rPr>
      </w:pPr>
      <w:r w:rsidRPr="00783167">
        <w:rPr>
          <w:rFonts w:ascii="Arial" w:eastAsia="Arial" w:hAnsi="Arial" w:cs="Arial"/>
          <w:color w:val="000000"/>
          <w:sz w:val="20"/>
          <w:szCs w:val="20"/>
        </w:rPr>
        <w:t>–</w:t>
      </w:r>
      <w:r w:rsidRPr="00783167">
        <w:rPr>
          <w:rFonts w:ascii="Arial" w:eastAsia="Arial" w:hAnsi="Arial" w:cs="Arial"/>
          <w:color w:val="000000"/>
          <w:sz w:val="20"/>
          <w:szCs w:val="20"/>
        </w:rPr>
        <w:tab/>
        <w:t>vse prejemke od katere koli družbe iz iste skupine;</w:t>
      </w:r>
    </w:p>
    <w:p w14:paraId="633441E8" w14:textId="77777777" w:rsidR="000638ED" w:rsidRPr="00783167" w:rsidRDefault="000638ED" w:rsidP="000638ED">
      <w:pPr>
        <w:pBdr>
          <w:top w:val="nil"/>
          <w:left w:val="nil"/>
          <w:bottom w:val="nil"/>
          <w:right w:val="nil"/>
          <w:between w:val="nil"/>
        </w:pBdr>
        <w:tabs>
          <w:tab w:val="left" w:pos="851"/>
        </w:tabs>
        <w:spacing w:after="0" w:line="260" w:lineRule="auto"/>
        <w:jc w:val="both"/>
        <w:rPr>
          <w:rFonts w:ascii="Arial" w:eastAsia="Arial" w:hAnsi="Arial" w:cs="Arial"/>
          <w:color w:val="000000"/>
          <w:sz w:val="20"/>
          <w:szCs w:val="20"/>
        </w:rPr>
      </w:pPr>
      <w:r w:rsidRPr="00783167">
        <w:rPr>
          <w:rFonts w:ascii="Arial" w:eastAsia="Arial" w:hAnsi="Arial" w:cs="Arial"/>
          <w:color w:val="000000"/>
          <w:sz w:val="20"/>
          <w:szCs w:val="20"/>
        </w:rPr>
        <w:t>–</w:t>
      </w:r>
      <w:r w:rsidRPr="00783167">
        <w:rPr>
          <w:rFonts w:ascii="Arial" w:eastAsia="Arial" w:hAnsi="Arial" w:cs="Arial"/>
          <w:color w:val="000000"/>
          <w:sz w:val="20"/>
          <w:szCs w:val="20"/>
        </w:rPr>
        <w:tab/>
        <w:t xml:space="preserve">število </w:t>
      </w:r>
      <w:r>
        <w:rPr>
          <w:rFonts w:ascii="Arial" w:eastAsia="Arial" w:hAnsi="Arial" w:cs="Arial"/>
          <w:color w:val="000000"/>
          <w:sz w:val="20"/>
          <w:szCs w:val="20"/>
        </w:rPr>
        <w:t>zagotovljenih</w:t>
      </w:r>
      <w:r w:rsidRPr="00783167">
        <w:rPr>
          <w:rFonts w:ascii="Arial" w:eastAsia="Arial" w:hAnsi="Arial" w:cs="Arial"/>
          <w:color w:val="000000"/>
          <w:sz w:val="20"/>
          <w:szCs w:val="20"/>
        </w:rPr>
        <w:t xml:space="preserve"> delnic in delniških opcij ter glavne pogoje za uveljavljanje pravic, vključno z izvršilno ceno in datumom ter vsemi spremembami teh pogojev;</w:t>
      </w:r>
    </w:p>
    <w:p w14:paraId="66D14409" w14:textId="77777777" w:rsidR="000638ED" w:rsidRPr="00783167" w:rsidRDefault="000638ED" w:rsidP="000638ED">
      <w:pPr>
        <w:pBdr>
          <w:top w:val="nil"/>
          <w:left w:val="nil"/>
          <w:bottom w:val="nil"/>
          <w:right w:val="nil"/>
          <w:between w:val="nil"/>
        </w:pBdr>
        <w:tabs>
          <w:tab w:val="left" w:pos="851"/>
        </w:tabs>
        <w:spacing w:after="0" w:line="260" w:lineRule="auto"/>
        <w:jc w:val="both"/>
        <w:rPr>
          <w:rFonts w:ascii="Arial" w:eastAsia="Arial" w:hAnsi="Arial" w:cs="Arial"/>
          <w:color w:val="000000"/>
          <w:sz w:val="20"/>
          <w:szCs w:val="20"/>
        </w:rPr>
      </w:pPr>
      <w:r w:rsidRPr="00783167">
        <w:rPr>
          <w:rFonts w:ascii="Arial" w:eastAsia="Arial" w:hAnsi="Arial" w:cs="Arial"/>
          <w:color w:val="000000"/>
          <w:sz w:val="20"/>
          <w:szCs w:val="20"/>
        </w:rPr>
        <w:t>–</w:t>
      </w:r>
      <w:r w:rsidRPr="00783167">
        <w:rPr>
          <w:rFonts w:ascii="Arial" w:eastAsia="Arial" w:hAnsi="Arial" w:cs="Arial"/>
          <w:color w:val="000000"/>
          <w:sz w:val="20"/>
          <w:szCs w:val="20"/>
        </w:rPr>
        <w:tab/>
        <w:t>o tem, ali in kako je bila izrabljena možnost povračila variabilnih prejemkov;</w:t>
      </w:r>
    </w:p>
    <w:p w14:paraId="052BF68C" w14:textId="77777777" w:rsidR="000638ED" w:rsidRDefault="000638ED" w:rsidP="000638ED">
      <w:pPr>
        <w:pBdr>
          <w:top w:val="nil"/>
          <w:left w:val="nil"/>
          <w:bottom w:val="nil"/>
          <w:right w:val="nil"/>
          <w:between w:val="nil"/>
        </w:pBdr>
        <w:tabs>
          <w:tab w:val="left" w:pos="851"/>
        </w:tabs>
        <w:spacing w:after="0" w:line="260" w:lineRule="auto"/>
        <w:jc w:val="both"/>
        <w:rPr>
          <w:rFonts w:ascii="Arial" w:eastAsia="Arial" w:hAnsi="Arial" w:cs="Arial"/>
          <w:color w:val="000000"/>
          <w:sz w:val="20"/>
          <w:szCs w:val="20"/>
        </w:rPr>
      </w:pPr>
      <w:r w:rsidRPr="00783167">
        <w:rPr>
          <w:rFonts w:ascii="Arial" w:eastAsia="Arial" w:hAnsi="Arial" w:cs="Arial"/>
          <w:color w:val="000000"/>
          <w:sz w:val="20"/>
          <w:szCs w:val="20"/>
        </w:rPr>
        <w:t>–</w:t>
      </w:r>
      <w:r w:rsidRPr="00783167">
        <w:rPr>
          <w:rFonts w:ascii="Arial" w:eastAsia="Arial" w:hAnsi="Arial" w:cs="Arial"/>
          <w:color w:val="000000"/>
          <w:sz w:val="20"/>
          <w:szCs w:val="20"/>
        </w:rPr>
        <w:tab/>
        <w:t>o morebitnih odstopanjih od postopka za izvajanje politike prejemkov iz prejšnjega člena in še posebej o odstopanjih zaradi izjemnih okoliščin, vključno z obrazložitvijo teh odstopanj ter opredelitvijo konkretnih elementov politike prejemkov, od katerih je bilo odstopljeno.</w:t>
      </w:r>
      <w:r>
        <w:rPr>
          <w:rFonts w:ascii="Arial" w:eastAsia="Arial" w:hAnsi="Arial" w:cs="Arial"/>
          <w:color w:val="000000"/>
          <w:sz w:val="20"/>
          <w:szCs w:val="20"/>
        </w:rPr>
        <w:t>«</w:t>
      </w:r>
    </w:p>
    <w:p w14:paraId="029E1435"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0579E357" w14:textId="77777777" w:rsidR="000638ED" w:rsidRPr="00A76C5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 xml:space="preserve">Deseti odstavek </w:t>
      </w:r>
      <w:r w:rsidRPr="00A76C5D">
        <w:rPr>
          <w:rFonts w:ascii="Arial" w:eastAsia="Arial" w:hAnsi="Arial" w:cs="Arial"/>
          <w:color w:val="000000"/>
          <w:sz w:val="20"/>
          <w:szCs w:val="20"/>
        </w:rPr>
        <w:t>člena se spremeni tako, da se glasi:</w:t>
      </w:r>
    </w:p>
    <w:p w14:paraId="301328EC" w14:textId="77777777" w:rsidR="000638ED" w:rsidRPr="00A76C5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6A15A590"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sidRPr="00A76C5D">
        <w:rPr>
          <w:rFonts w:ascii="Arial" w:eastAsia="Arial" w:hAnsi="Arial" w:cs="Arial"/>
          <w:color w:val="000000"/>
          <w:sz w:val="20"/>
          <w:szCs w:val="20"/>
        </w:rPr>
        <w:t>»</w:t>
      </w:r>
      <w:r>
        <w:rPr>
          <w:rFonts w:ascii="Arial" w:eastAsia="Arial" w:hAnsi="Arial" w:cs="Arial"/>
          <w:color w:val="000000"/>
          <w:sz w:val="20"/>
          <w:szCs w:val="20"/>
        </w:rPr>
        <w:t xml:space="preserve">(10) </w:t>
      </w:r>
      <w:r w:rsidRPr="00A76C5D">
        <w:rPr>
          <w:rFonts w:ascii="Arial" w:eastAsia="Arial" w:hAnsi="Arial" w:cs="Arial"/>
          <w:color w:val="000000"/>
          <w:sz w:val="20"/>
          <w:szCs w:val="20"/>
        </w:rPr>
        <w:t>Statut ali skupščina družbe, s katere vrednostnimi papirji se ne trguje na organiziranem trgu vrednostnih papirjev, lahko določi uporabo določb tega člena tudi za to družbo.«</w:t>
      </w:r>
    </w:p>
    <w:p w14:paraId="5B7D6CF9"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75CA84F0"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755AEE62"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b/>
          <w:color w:val="000000"/>
          <w:sz w:val="20"/>
          <w:szCs w:val="20"/>
        </w:rPr>
      </w:pPr>
      <w:r>
        <w:rPr>
          <w:rFonts w:ascii="Arial" w:eastAsia="Arial" w:hAnsi="Arial" w:cs="Arial"/>
          <w:b/>
          <w:color w:val="000000"/>
          <w:sz w:val="20"/>
          <w:szCs w:val="20"/>
        </w:rPr>
        <w:t>Obrazložitev:</w:t>
      </w:r>
    </w:p>
    <w:p w14:paraId="3C7827E7"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b/>
          <w:color w:val="000000"/>
          <w:sz w:val="20"/>
          <w:szCs w:val="20"/>
        </w:rPr>
      </w:pPr>
    </w:p>
    <w:p w14:paraId="689F9DF6" w14:textId="77777777" w:rsidR="000638ED" w:rsidRPr="00B40A03"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sidRPr="00B40A03">
        <w:rPr>
          <w:rFonts w:ascii="Arial" w:eastAsia="Arial" w:hAnsi="Arial" w:cs="Arial"/>
          <w:color w:val="000000"/>
          <w:sz w:val="20"/>
          <w:szCs w:val="20"/>
        </w:rPr>
        <w:t xml:space="preserve">Zakonodajno-pravna služba je v svojem mnenju opozorila, da iz 294.b člena izhaja, da mora družba v poročilu o prejemkih poročati tudi o dodeljenih delniško nakupnih opcijah, medtem, ko iz politike prejemkov to ne izhaja. Z amandmajem se predlaga, da se plačilo prejemka v obliki delniških opcij določi kot možno sestavino politike prejemkov (nova 6. točka drugega odstavka). Pri dodeljenih delniško nakupnih opcijah mora družba skladno z določbami direktive v politiki prejemkov določiti glavne pogoje in roke za uveljavljanje delniške opcije ter izvršilno ceno delnice na dan njene dodelitve.  </w:t>
      </w:r>
    </w:p>
    <w:p w14:paraId="4E7BC66D" w14:textId="77777777" w:rsidR="000638ED" w:rsidRPr="00B40A03"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7D781830" w14:textId="77777777" w:rsidR="000638ED" w:rsidRPr="00B40A03"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sidRPr="00B40A03">
        <w:rPr>
          <w:rFonts w:ascii="Arial" w:eastAsia="Arial" w:hAnsi="Arial" w:cs="Arial"/>
          <w:color w:val="000000"/>
          <w:sz w:val="20"/>
          <w:szCs w:val="20"/>
        </w:rPr>
        <w:t xml:space="preserve">V 7. točki drugega odstavka </w:t>
      </w:r>
      <w:r>
        <w:rPr>
          <w:rFonts w:ascii="Arial" w:eastAsia="Arial" w:hAnsi="Arial" w:cs="Arial"/>
          <w:color w:val="000000"/>
          <w:sz w:val="20"/>
          <w:szCs w:val="20"/>
        </w:rPr>
        <w:t xml:space="preserve">294.a člena </w:t>
      </w:r>
      <w:r w:rsidRPr="00B40A03">
        <w:rPr>
          <w:rFonts w:ascii="Arial" w:eastAsia="Arial" w:hAnsi="Arial" w:cs="Arial"/>
          <w:color w:val="000000"/>
          <w:sz w:val="20"/>
          <w:szCs w:val="20"/>
        </w:rPr>
        <w:t xml:space="preserve">se zaradi uskladitve z mnenjem Zakonodajno-pravne službe predlaga, da politika prejemkov vsebuje tudi pojasnilo o tem, kako so bile pri njeni določitvi upoštevane plače zaposlenih. </w:t>
      </w:r>
    </w:p>
    <w:p w14:paraId="0344EC6B" w14:textId="77777777" w:rsidR="000638ED" w:rsidRPr="00B40A03"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062E6578" w14:textId="77777777" w:rsidR="000638ED" w:rsidRPr="00B40A03"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sidRPr="00B40A03">
        <w:rPr>
          <w:rFonts w:ascii="Arial" w:eastAsia="Arial" w:hAnsi="Arial" w:cs="Arial"/>
          <w:color w:val="000000"/>
          <w:sz w:val="20"/>
          <w:szCs w:val="20"/>
        </w:rPr>
        <w:t xml:space="preserve">Na podlagi mnenja Zakonodajno-pravne službe se v šestem odstavku </w:t>
      </w:r>
      <w:r>
        <w:rPr>
          <w:rFonts w:ascii="Arial" w:eastAsia="Arial" w:hAnsi="Arial" w:cs="Arial"/>
          <w:color w:val="000000"/>
          <w:sz w:val="20"/>
          <w:szCs w:val="20"/>
        </w:rPr>
        <w:t xml:space="preserve">294.a člena </w:t>
      </w:r>
      <w:r w:rsidRPr="00B40A03">
        <w:rPr>
          <w:rFonts w:ascii="Arial" w:eastAsia="Arial" w:hAnsi="Arial" w:cs="Arial"/>
          <w:color w:val="000000"/>
          <w:sz w:val="20"/>
          <w:szCs w:val="20"/>
        </w:rPr>
        <w:t>z amandmajem predlaga, da se besedilo uskladi z uveljavljeno terminologijo ZGD-1 ter jasneje določi, da lahko tudi nejavne delniške družbe uporabijo določbe o politiki prejemkov, če uporabo teh določb določi statut ali skupščina.</w:t>
      </w:r>
    </w:p>
    <w:p w14:paraId="3CF76099" w14:textId="77777777" w:rsidR="000638ED" w:rsidRPr="00B40A03"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79419A4C"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Amandma k 294.a členu</w:t>
      </w:r>
      <w:r w:rsidRPr="00B40A03">
        <w:rPr>
          <w:rFonts w:ascii="Arial" w:eastAsia="Arial" w:hAnsi="Arial" w:cs="Arial"/>
          <w:color w:val="000000"/>
          <w:sz w:val="20"/>
          <w:szCs w:val="20"/>
        </w:rPr>
        <w:t xml:space="preserve"> pa se predlaga tudi zaradi nekaterih drugih manjših uskladitev z mnenjem Zakonodajno-pravne službe, namenjenim poenotenju terminologije, ki se sicer uporablja v ZGD-1.</w:t>
      </w:r>
    </w:p>
    <w:p w14:paraId="64C94686"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18A378B2"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 xml:space="preserve">Amandma k 294.b členu </w:t>
      </w:r>
      <w:r w:rsidRPr="00E80402">
        <w:rPr>
          <w:rFonts w:ascii="Arial" w:eastAsia="Arial" w:hAnsi="Arial" w:cs="Arial"/>
          <w:color w:val="000000"/>
          <w:sz w:val="20"/>
          <w:szCs w:val="20"/>
        </w:rPr>
        <w:t xml:space="preserve">se predlaga </w:t>
      </w:r>
      <w:r>
        <w:rPr>
          <w:rFonts w:ascii="Arial" w:eastAsia="Arial" w:hAnsi="Arial" w:cs="Arial"/>
          <w:color w:val="000000"/>
          <w:sz w:val="20"/>
          <w:szCs w:val="20"/>
        </w:rPr>
        <w:t xml:space="preserve">zlasti </w:t>
      </w:r>
      <w:r w:rsidRPr="00E80402">
        <w:rPr>
          <w:rFonts w:ascii="Arial" w:eastAsia="Arial" w:hAnsi="Arial" w:cs="Arial"/>
          <w:color w:val="000000"/>
          <w:sz w:val="20"/>
          <w:szCs w:val="20"/>
        </w:rPr>
        <w:t xml:space="preserve">zaradi nekaterih </w:t>
      </w:r>
      <w:r>
        <w:rPr>
          <w:rFonts w:ascii="Arial" w:eastAsia="Arial" w:hAnsi="Arial" w:cs="Arial"/>
          <w:color w:val="000000"/>
          <w:sz w:val="20"/>
          <w:szCs w:val="20"/>
        </w:rPr>
        <w:t xml:space="preserve">potrebnih </w:t>
      </w:r>
      <w:r w:rsidRPr="00E80402">
        <w:rPr>
          <w:rFonts w:ascii="Arial" w:eastAsia="Arial" w:hAnsi="Arial" w:cs="Arial"/>
          <w:color w:val="000000"/>
          <w:sz w:val="20"/>
          <w:szCs w:val="20"/>
        </w:rPr>
        <w:t xml:space="preserve">uskladitev </w:t>
      </w:r>
      <w:r>
        <w:rPr>
          <w:rFonts w:ascii="Arial" w:eastAsia="Arial" w:hAnsi="Arial" w:cs="Arial"/>
          <w:color w:val="000000"/>
          <w:sz w:val="20"/>
          <w:szCs w:val="20"/>
        </w:rPr>
        <w:t>s terminologijo, ki se sicer uporablja v ZGD-1, na kar je v svojem mnenju opozorila tudi Zakonodajno-pravna služba. Temu je namenjen amandma k prvemu, drugemu in desetemu odstavku 294.b člena.</w:t>
      </w:r>
    </w:p>
    <w:p w14:paraId="5259FB5C"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610CE930"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sidRPr="0004327A">
        <w:rPr>
          <w:rFonts w:ascii="Arial" w:eastAsia="Arial" w:hAnsi="Arial" w:cs="Arial"/>
          <w:color w:val="000000"/>
          <w:sz w:val="20"/>
          <w:szCs w:val="20"/>
        </w:rPr>
        <w:t xml:space="preserve">Na podlagi mnenja Zakonodajno-pravne službe se v </w:t>
      </w:r>
      <w:r>
        <w:rPr>
          <w:rFonts w:ascii="Arial" w:eastAsia="Arial" w:hAnsi="Arial" w:cs="Arial"/>
          <w:color w:val="000000"/>
          <w:sz w:val="20"/>
          <w:szCs w:val="20"/>
        </w:rPr>
        <w:t>desetem</w:t>
      </w:r>
      <w:r w:rsidRPr="0004327A">
        <w:rPr>
          <w:rFonts w:ascii="Arial" w:eastAsia="Arial" w:hAnsi="Arial" w:cs="Arial"/>
          <w:color w:val="000000"/>
          <w:sz w:val="20"/>
          <w:szCs w:val="20"/>
        </w:rPr>
        <w:t xml:space="preserve"> odstavku </w:t>
      </w:r>
      <w:r>
        <w:rPr>
          <w:rFonts w:ascii="Arial" w:eastAsia="Arial" w:hAnsi="Arial" w:cs="Arial"/>
          <w:color w:val="000000"/>
          <w:sz w:val="20"/>
          <w:szCs w:val="20"/>
        </w:rPr>
        <w:t xml:space="preserve">294.b člena </w:t>
      </w:r>
      <w:r w:rsidRPr="0004327A">
        <w:rPr>
          <w:rFonts w:ascii="Arial" w:eastAsia="Arial" w:hAnsi="Arial" w:cs="Arial"/>
          <w:color w:val="000000"/>
          <w:sz w:val="20"/>
          <w:szCs w:val="20"/>
        </w:rPr>
        <w:t>z amandmajem predlaga, da se besedilo uskladi z uveljavljeno terminologijo ZGD-1 ter jasneje določi, da lahko tudi nejavne delniške družbe uporabijo določbe o politiki prejemkov, če uporabo teh določb določi statut ali skupščina.</w:t>
      </w:r>
    </w:p>
    <w:p w14:paraId="475ABE70"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7F48AD05" w14:textId="77777777" w:rsidR="000638ED" w:rsidRPr="00B7450F" w:rsidRDefault="000638ED" w:rsidP="000638ED">
      <w:pPr>
        <w:spacing w:after="0" w:line="260" w:lineRule="atLeast"/>
        <w:jc w:val="both"/>
        <w:rPr>
          <w:rFonts w:ascii="Arial" w:eastAsia="Times New Roman" w:hAnsi="Arial" w:cs="Times New Roman"/>
          <w:b/>
          <w:sz w:val="20"/>
          <w:szCs w:val="24"/>
        </w:rPr>
      </w:pPr>
      <w:bookmarkStart w:id="1" w:name="_heading=h.gjdgxs" w:colFirst="0" w:colLast="0"/>
      <w:bookmarkEnd w:id="1"/>
    </w:p>
    <w:p w14:paraId="22228CF5" w14:textId="77777777" w:rsidR="000638ED" w:rsidRPr="00B7450F" w:rsidRDefault="000638ED" w:rsidP="000638ED">
      <w:pPr>
        <w:spacing w:after="0" w:line="260" w:lineRule="atLeast"/>
        <w:jc w:val="both"/>
        <w:rPr>
          <w:rFonts w:ascii="Arial" w:eastAsia="Times New Roman" w:hAnsi="Arial" w:cs="Times New Roman"/>
          <w:b/>
          <w:sz w:val="20"/>
          <w:szCs w:val="24"/>
        </w:rPr>
      </w:pPr>
      <w:r w:rsidRPr="00B7450F">
        <w:rPr>
          <w:rFonts w:ascii="Arial" w:eastAsia="Times New Roman" w:hAnsi="Arial" w:cs="Times New Roman"/>
          <w:b/>
          <w:sz w:val="20"/>
          <w:szCs w:val="24"/>
        </w:rPr>
        <w:lastRenderedPageBreak/>
        <w:t xml:space="preserve">K 39. členu: </w:t>
      </w:r>
    </w:p>
    <w:p w14:paraId="22865B76" w14:textId="77777777" w:rsidR="000638ED" w:rsidRPr="00B7450F" w:rsidRDefault="000638ED" w:rsidP="000638ED">
      <w:pPr>
        <w:spacing w:after="0" w:line="260" w:lineRule="atLeast"/>
        <w:jc w:val="both"/>
        <w:rPr>
          <w:rFonts w:ascii="Arial" w:eastAsia="Times New Roman" w:hAnsi="Arial" w:cs="Times New Roman"/>
          <w:sz w:val="20"/>
          <w:szCs w:val="24"/>
        </w:rPr>
      </w:pPr>
    </w:p>
    <w:p w14:paraId="176F8A26" w14:textId="77777777" w:rsidR="000638ED" w:rsidRPr="00B7450F" w:rsidRDefault="000638ED" w:rsidP="000638ED">
      <w:pPr>
        <w:spacing w:after="0" w:line="260" w:lineRule="atLeast"/>
        <w:jc w:val="both"/>
        <w:rPr>
          <w:rFonts w:ascii="Arial" w:eastAsia="Times New Roman" w:hAnsi="Arial" w:cs="Times New Roman"/>
          <w:sz w:val="20"/>
          <w:szCs w:val="24"/>
        </w:rPr>
      </w:pPr>
      <w:r w:rsidRPr="00B7450F">
        <w:rPr>
          <w:rFonts w:ascii="Arial" w:eastAsia="Times New Roman" w:hAnsi="Arial" w:cs="Times New Roman"/>
          <w:sz w:val="20"/>
          <w:szCs w:val="24"/>
        </w:rPr>
        <w:t>Prvi odstavek se spremeni tako</w:t>
      </w:r>
      <w:r>
        <w:rPr>
          <w:rFonts w:ascii="Arial" w:eastAsia="Times New Roman" w:hAnsi="Arial" w:cs="Times New Roman"/>
          <w:sz w:val="20"/>
          <w:szCs w:val="24"/>
        </w:rPr>
        <w:t>,</w:t>
      </w:r>
      <w:r w:rsidRPr="00B7450F">
        <w:rPr>
          <w:rFonts w:ascii="Arial" w:eastAsia="Times New Roman" w:hAnsi="Arial" w:cs="Times New Roman"/>
          <w:sz w:val="20"/>
          <w:szCs w:val="24"/>
        </w:rPr>
        <w:t xml:space="preserve"> da se glasi: </w:t>
      </w:r>
    </w:p>
    <w:p w14:paraId="2D1383D6" w14:textId="77777777" w:rsidR="000638ED" w:rsidRPr="00B7450F" w:rsidRDefault="000638ED" w:rsidP="000638ED">
      <w:pPr>
        <w:spacing w:after="0" w:line="260" w:lineRule="atLeast"/>
        <w:jc w:val="both"/>
        <w:rPr>
          <w:rFonts w:ascii="Arial" w:eastAsia="Times New Roman" w:hAnsi="Arial" w:cs="Times New Roman"/>
          <w:sz w:val="20"/>
          <w:szCs w:val="24"/>
        </w:rPr>
      </w:pPr>
    </w:p>
    <w:p w14:paraId="60B56CC7" w14:textId="77777777" w:rsidR="000638ED" w:rsidRPr="00B7450F" w:rsidRDefault="000638ED" w:rsidP="000638ED">
      <w:pPr>
        <w:pBdr>
          <w:top w:val="nil"/>
          <w:left w:val="nil"/>
          <w:bottom w:val="nil"/>
          <w:right w:val="nil"/>
          <w:between w:val="nil"/>
        </w:pBdr>
        <w:spacing w:after="0" w:line="240" w:lineRule="auto"/>
        <w:ind w:hanging="2"/>
        <w:jc w:val="both"/>
        <w:rPr>
          <w:rFonts w:ascii="Arial" w:eastAsia="Arial" w:hAnsi="Arial" w:cs="Arial"/>
          <w:sz w:val="20"/>
          <w:szCs w:val="24"/>
        </w:rPr>
      </w:pPr>
      <w:r w:rsidRPr="00B7450F">
        <w:rPr>
          <w:rFonts w:ascii="Arial" w:eastAsia="Arial" w:hAnsi="Arial" w:cs="Arial"/>
          <w:sz w:val="20"/>
          <w:szCs w:val="24"/>
        </w:rPr>
        <w:t xml:space="preserve">»V 296. členu se v četrtem odstavku zadnji stavek spremeni tako, da se glasi: </w:t>
      </w:r>
    </w:p>
    <w:p w14:paraId="2B1AE570" w14:textId="77777777" w:rsidR="000638ED" w:rsidRPr="00B7450F" w:rsidRDefault="000638ED" w:rsidP="000638ED">
      <w:pPr>
        <w:pBdr>
          <w:top w:val="nil"/>
          <w:left w:val="nil"/>
          <w:bottom w:val="nil"/>
          <w:right w:val="nil"/>
          <w:between w:val="nil"/>
        </w:pBdr>
        <w:spacing w:after="0" w:line="240" w:lineRule="auto"/>
        <w:ind w:hanging="2"/>
        <w:jc w:val="both"/>
        <w:rPr>
          <w:rFonts w:ascii="Arial" w:eastAsia="Arial" w:hAnsi="Arial" w:cs="Arial"/>
          <w:sz w:val="20"/>
          <w:szCs w:val="24"/>
        </w:rPr>
      </w:pPr>
      <w:r w:rsidRPr="00B7450F">
        <w:rPr>
          <w:rFonts w:ascii="Arial" w:eastAsia="Arial" w:hAnsi="Arial" w:cs="Arial"/>
          <w:sz w:val="20"/>
          <w:szCs w:val="24"/>
        </w:rPr>
        <w:t>»Če ima družba svojo spletno stran ali drug informacijski sistem, ki omogoča, da so objave enostavno berljive, se sklic skupščine objavi tudi na tej spletni strani ali drugem informacijskem sistemu.«.«.</w:t>
      </w:r>
    </w:p>
    <w:p w14:paraId="41E0B6AE" w14:textId="77777777" w:rsidR="000638ED" w:rsidRPr="00B7450F" w:rsidRDefault="000638ED" w:rsidP="000638ED">
      <w:pPr>
        <w:pBdr>
          <w:top w:val="nil"/>
          <w:left w:val="nil"/>
          <w:bottom w:val="nil"/>
          <w:right w:val="nil"/>
          <w:between w:val="nil"/>
        </w:pBdr>
        <w:spacing w:after="0" w:line="240" w:lineRule="auto"/>
        <w:ind w:hanging="2"/>
        <w:jc w:val="both"/>
        <w:rPr>
          <w:rFonts w:ascii="Arial" w:eastAsia="Arial" w:hAnsi="Arial" w:cs="Arial"/>
          <w:sz w:val="20"/>
          <w:szCs w:val="24"/>
        </w:rPr>
      </w:pPr>
    </w:p>
    <w:p w14:paraId="64CD0581" w14:textId="77777777" w:rsidR="000638ED" w:rsidRPr="00B7450F" w:rsidRDefault="000638ED" w:rsidP="000638ED">
      <w:pPr>
        <w:pBdr>
          <w:top w:val="nil"/>
          <w:left w:val="nil"/>
          <w:bottom w:val="nil"/>
          <w:right w:val="nil"/>
          <w:between w:val="nil"/>
        </w:pBdr>
        <w:spacing w:after="0" w:line="240" w:lineRule="auto"/>
        <w:ind w:hanging="2"/>
        <w:jc w:val="both"/>
        <w:rPr>
          <w:rFonts w:ascii="Arial" w:eastAsia="Arial" w:hAnsi="Arial" w:cs="Arial"/>
          <w:b/>
          <w:sz w:val="20"/>
          <w:szCs w:val="24"/>
        </w:rPr>
      </w:pPr>
      <w:r w:rsidRPr="00B7450F">
        <w:rPr>
          <w:rFonts w:ascii="Arial" w:eastAsia="Arial" w:hAnsi="Arial" w:cs="Arial"/>
          <w:b/>
          <w:sz w:val="20"/>
          <w:szCs w:val="24"/>
        </w:rPr>
        <w:t>Obrazložitev:</w:t>
      </w:r>
    </w:p>
    <w:p w14:paraId="28590CF7" w14:textId="77777777" w:rsidR="000638ED" w:rsidRPr="00B7450F" w:rsidRDefault="000638ED" w:rsidP="000638ED">
      <w:pPr>
        <w:pBdr>
          <w:top w:val="nil"/>
          <w:left w:val="nil"/>
          <w:bottom w:val="nil"/>
          <w:right w:val="nil"/>
          <w:between w:val="nil"/>
        </w:pBdr>
        <w:spacing w:after="0" w:line="240" w:lineRule="auto"/>
        <w:ind w:hanging="2"/>
        <w:jc w:val="both"/>
        <w:rPr>
          <w:rFonts w:ascii="Arial" w:eastAsia="Arial" w:hAnsi="Arial" w:cs="Arial"/>
          <w:sz w:val="20"/>
          <w:szCs w:val="24"/>
        </w:rPr>
      </w:pPr>
    </w:p>
    <w:p w14:paraId="7B53372B" w14:textId="77777777" w:rsidR="000638ED" w:rsidRPr="00B7450F" w:rsidRDefault="000638ED" w:rsidP="000638ED">
      <w:pPr>
        <w:spacing w:after="0" w:line="260" w:lineRule="atLeast"/>
        <w:jc w:val="both"/>
        <w:rPr>
          <w:rFonts w:ascii="Arial" w:eastAsia="Arial" w:hAnsi="Arial" w:cs="Arial"/>
          <w:sz w:val="20"/>
          <w:szCs w:val="24"/>
        </w:rPr>
      </w:pPr>
      <w:r w:rsidRPr="00B7450F">
        <w:rPr>
          <w:rFonts w:ascii="Arial" w:eastAsia="Arial" w:hAnsi="Arial" w:cs="Arial"/>
          <w:sz w:val="20"/>
          <w:szCs w:val="24"/>
        </w:rPr>
        <w:t xml:space="preserve">Gre za uskladitev z mnenjem Zakonodajno-pravne službe, ki ugotavlja, da je treba pri javnih objavah družb </w:t>
      </w:r>
      <w:r w:rsidRPr="00B7450F">
        <w:rPr>
          <w:rFonts w:ascii="Arial" w:eastAsia="Calibri" w:hAnsi="Arial" w:cs="Arial"/>
          <w:sz w:val="20"/>
          <w:szCs w:val="20"/>
        </w:rPr>
        <w:t>razlikovati</w:t>
      </w:r>
      <w:r w:rsidRPr="00B7450F">
        <w:rPr>
          <w:rFonts w:ascii="Arial" w:eastAsia="Arial" w:hAnsi="Arial" w:cs="Arial"/>
          <w:sz w:val="20"/>
          <w:szCs w:val="24"/>
        </w:rPr>
        <w:t xml:space="preserve">, kje je informacija družbe objavljena in kje shranjena. Za delničarje ni bistveno, kje je informacija shranjena, ampak je pomembno, kje je informacija dostopna. </w:t>
      </w:r>
    </w:p>
    <w:p w14:paraId="42786BD9" w14:textId="77777777" w:rsidR="000638ED" w:rsidRPr="00B7450F" w:rsidRDefault="000638ED" w:rsidP="000638ED">
      <w:pPr>
        <w:spacing w:after="0" w:line="260" w:lineRule="atLeast"/>
        <w:jc w:val="both"/>
        <w:rPr>
          <w:rFonts w:ascii="Arial" w:eastAsia="Calibri" w:hAnsi="Arial" w:cs="Arial"/>
          <w:sz w:val="20"/>
          <w:szCs w:val="20"/>
        </w:rPr>
      </w:pPr>
    </w:p>
    <w:p w14:paraId="20CE4E28" w14:textId="77777777" w:rsidR="000638ED" w:rsidRPr="00B7450F" w:rsidRDefault="000638ED" w:rsidP="000638ED">
      <w:pPr>
        <w:spacing w:after="0" w:line="260" w:lineRule="atLeast"/>
        <w:jc w:val="both"/>
        <w:rPr>
          <w:rFonts w:ascii="Arial" w:eastAsia="Calibri" w:hAnsi="Arial" w:cs="Arial"/>
          <w:sz w:val="20"/>
          <w:szCs w:val="20"/>
        </w:rPr>
      </w:pPr>
      <w:r w:rsidRPr="00B7450F">
        <w:rPr>
          <w:rFonts w:ascii="Arial" w:eastAsia="Calibri" w:hAnsi="Arial" w:cs="Arial"/>
          <w:sz w:val="20"/>
          <w:szCs w:val="20"/>
        </w:rPr>
        <w:t xml:space="preserve">Namen predlagatelja je bil slovenskim družbam v dobi digitalizacije poleg spletne strani omogočiti uporabo drugih tehnoloških rešitev, ki omogočajo objavo in posredovanje informacij in dokumentov na ali prek informacijskih sistemov. </w:t>
      </w:r>
    </w:p>
    <w:p w14:paraId="259924B5" w14:textId="77777777" w:rsidR="000638ED" w:rsidRPr="00B7450F" w:rsidRDefault="000638ED" w:rsidP="000638ED">
      <w:pPr>
        <w:spacing w:after="0" w:line="260" w:lineRule="atLeast"/>
        <w:jc w:val="both"/>
        <w:rPr>
          <w:rFonts w:ascii="Arial" w:eastAsia="Calibri" w:hAnsi="Arial" w:cs="Arial"/>
          <w:sz w:val="20"/>
          <w:szCs w:val="20"/>
        </w:rPr>
      </w:pPr>
    </w:p>
    <w:p w14:paraId="7F21F4DD" w14:textId="77777777" w:rsidR="000638ED" w:rsidRPr="00B7450F" w:rsidRDefault="000638ED" w:rsidP="000638ED">
      <w:pPr>
        <w:spacing w:after="0" w:line="260" w:lineRule="atLeast"/>
        <w:jc w:val="both"/>
        <w:rPr>
          <w:rFonts w:ascii="Arial" w:eastAsia="Calibri" w:hAnsi="Arial" w:cs="Arial"/>
          <w:sz w:val="20"/>
          <w:szCs w:val="20"/>
        </w:rPr>
      </w:pPr>
      <w:r w:rsidRPr="00B7450F">
        <w:rPr>
          <w:rFonts w:ascii="Arial" w:eastAsia="Calibri" w:hAnsi="Arial" w:cs="Arial"/>
          <w:sz w:val="20"/>
          <w:szCs w:val="20"/>
        </w:rPr>
        <w:t>Ti drugi informacijski sistemi pa ne bi smeli poseči v pravico delničarjev do informacij, ki je zagotovljena na ravni EU in držav članic. Informacije, ki jih je treba zagotoviti pred skupščino delničarjev, kot je npr. sklic skupščine iz 296. člena ZGD-1 ali sporočila iz 299. člena ZGD-1, morajo biti v skladu z Direktivo 2007/36/ES (t. i. delničarska direktiva) dostopne hitro in brez diskriminacije. Na drugi strani imajo države članice dolžnost, da določijo medije, na katere se je mogoče razumno zanesti glede učinkovitega razširjanja informacij javnosti. Direktiva 2007/36/ES v uvodnih izjavah napotuje na uporabo možnosti, ki jih ponujajo moderne tehnologije, s katerimi se omogoči takojšen dostop do informacij.</w:t>
      </w:r>
    </w:p>
    <w:p w14:paraId="54BBBC91" w14:textId="77777777" w:rsidR="000638ED" w:rsidRPr="00B7450F" w:rsidRDefault="000638ED" w:rsidP="000638ED">
      <w:pPr>
        <w:spacing w:after="0" w:line="260" w:lineRule="atLeast"/>
        <w:jc w:val="both"/>
        <w:rPr>
          <w:rFonts w:ascii="Arial" w:eastAsia="Calibri" w:hAnsi="Arial" w:cs="Arial"/>
          <w:sz w:val="20"/>
          <w:szCs w:val="20"/>
        </w:rPr>
      </w:pPr>
    </w:p>
    <w:p w14:paraId="413DF14D" w14:textId="77777777" w:rsidR="000638ED" w:rsidRPr="00B7450F" w:rsidRDefault="000638ED" w:rsidP="000638ED">
      <w:pPr>
        <w:spacing w:after="0" w:line="260" w:lineRule="atLeast"/>
        <w:jc w:val="both"/>
        <w:rPr>
          <w:rFonts w:ascii="Arial" w:eastAsia="Calibri" w:hAnsi="Arial" w:cs="Arial"/>
          <w:sz w:val="20"/>
          <w:szCs w:val="20"/>
        </w:rPr>
      </w:pPr>
      <w:r w:rsidRPr="00B7450F">
        <w:rPr>
          <w:rFonts w:ascii="Arial" w:eastAsia="Calibri" w:hAnsi="Arial" w:cs="Arial"/>
          <w:sz w:val="20"/>
          <w:szCs w:val="20"/>
        </w:rPr>
        <w:t xml:space="preserve">V skladu z navedenim se z amandmajem predlaga dopolnitev, na podlagi katere se drugim informacijskim sistemom, prek katerih bo lahko družba objavljala oziroma dajala na voljo informacije, pomembne za delničarje, pripiše lastnost, v skladu s katero bodo morale biti informacije na teh informacijskih sistemih enostavno berljive.    </w:t>
      </w:r>
    </w:p>
    <w:p w14:paraId="005EDCA9" w14:textId="77777777" w:rsidR="000638ED" w:rsidRPr="00B7450F" w:rsidRDefault="000638ED" w:rsidP="000638ED">
      <w:pPr>
        <w:pBdr>
          <w:top w:val="nil"/>
          <w:left w:val="nil"/>
          <w:bottom w:val="nil"/>
          <w:right w:val="nil"/>
          <w:between w:val="nil"/>
        </w:pBdr>
        <w:spacing w:after="0" w:line="240" w:lineRule="auto"/>
        <w:ind w:hanging="2"/>
        <w:jc w:val="both"/>
        <w:rPr>
          <w:rFonts w:ascii="Arial" w:eastAsia="Arial" w:hAnsi="Arial" w:cs="Arial"/>
          <w:sz w:val="20"/>
          <w:szCs w:val="24"/>
        </w:rPr>
      </w:pPr>
    </w:p>
    <w:p w14:paraId="5243F006" w14:textId="77777777" w:rsidR="000638ED" w:rsidRPr="00B7450F" w:rsidRDefault="000638ED" w:rsidP="000638ED">
      <w:pPr>
        <w:pBdr>
          <w:top w:val="nil"/>
          <w:left w:val="nil"/>
          <w:bottom w:val="nil"/>
          <w:right w:val="nil"/>
          <w:between w:val="nil"/>
        </w:pBdr>
        <w:spacing w:after="0" w:line="240" w:lineRule="auto"/>
        <w:ind w:hanging="2"/>
        <w:jc w:val="both"/>
        <w:rPr>
          <w:rFonts w:ascii="Arial" w:eastAsia="Arial" w:hAnsi="Arial" w:cs="Arial"/>
          <w:sz w:val="20"/>
          <w:szCs w:val="24"/>
        </w:rPr>
      </w:pPr>
    </w:p>
    <w:p w14:paraId="135BEB9A" w14:textId="77777777" w:rsidR="000638ED" w:rsidRPr="00B7450F" w:rsidRDefault="000638ED" w:rsidP="000638ED">
      <w:pPr>
        <w:pBdr>
          <w:top w:val="nil"/>
          <w:left w:val="nil"/>
          <w:bottom w:val="nil"/>
          <w:right w:val="nil"/>
          <w:between w:val="nil"/>
        </w:pBdr>
        <w:spacing w:after="0" w:line="240" w:lineRule="auto"/>
        <w:ind w:hanging="2"/>
        <w:jc w:val="both"/>
        <w:rPr>
          <w:rFonts w:ascii="Arial" w:eastAsia="Arial" w:hAnsi="Arial" w:cs="Arial"/>
          <w:b/>
          <w:sz w:val="20"/>
          <w:szCs w:val="24"/>
        </w:rPr>
      </w:pPr>
      <w:r w:rsidRPr="00B7450F">
        <w:rPr>
          <w:rFonts w:ascii="Arial" w:eastAsia="Arial" w:hAnsi="Arial" w:cs="Arial"/>
          <w:b/>
          <w:sz w:val="20"/>
          <w:szCs w:val="24"/>
        </w:rPr>
        <w:t xml:space="preserve">K 41. členu: </w:t>
      </w:r>
    </w:p>
    <w:p w14:paraId="486A3781" w14:textId="77777777" w:rsidR="000638ED" w:rsidRPr="00B7450F" w:rsidRDefault="000638ED" w:rsidP="000638ED">
      <w:pPr>
        <w:pBdr>
          <w:top w:val="nil"/>
          <w:left w:val="nil"/>
          <w:bottom w:val="nil"/>
          <w:right w:val="nil"/>
          <w:between w:val="nil"/>
        </w:pBdr>
        <w:spacing w:after="0" w:line="240" w:lineRule="auto"/>
        <w:ind w:hanging="2"/>
        <w:jc w:val="both"/>
        <w:rPr>
          <w:rFonts w:ascii="Arial" w:eastAsia="Arial" w:hAnsi="Arial" w:cs="Arial"/>
          <w:sz w:val="20"/>
          <w:szCs w:val="24"/>
        </w:rPr>
      </w:pPr>
    </w:p>
    <w:p w14:paraId="2DE0316C" w14:textId="77777777" w:rsidR="000638ED" w:rsidRPr="00B7450F" w:rsidRDefault="000638ED" w:rsidP="000638ED">
      <w:pPr>
        <w:pBdr>
          <w:top w:val="nil"/>
          <w:left w:val="nil"/>
          <w:bottom w:val="nil"/>
          <w:right w:val="nil"/>
          <w:between w:val="nil"/>
        </w:pBdr>
        <w:spacing w:after="0" w:line="240" w:lineRule="auto"/>
        <w:ind w:hanging="2"/>
        <w:jc w:val="both"/>
        <w:rPr>
          <w:rFonts w:ascii="Arial" w:eastAsia="Arial" w:hAnsi="Arial" w:cs="Arial"/>
          <w:sz w:val="20"/>
          <w:szCs w:val="24"/>
        </w:rPr>
      </w:pPr>
      <w:r w:rsidRPr="00B7450F">
        <w:rPr>
          <w:rFonts w:ascii="Arial" w:eastAsia="Arial" w:hAnsi="Arial" w:cs="Arial"/>
          <w:sz w:val="20"/>
          <w:szCs w:val="24"/>
        </w:rPr>
        <w:t xml:space="preserve">Člen se spremeni tako, da se glasi: </w:t>
      </w:r>
    </w:p>
    <w:p w14:paraId="0CD4C2BF" w14:textId="77777777" w:rsidR="000638ED" w:rsidRPr="00B7450F" w:rsidRDefault="000638ED" w:rsidP="000638ED">
      <w:pPr>
        <w:pBdr>
          <w:top w:val="nil"/>
          <w:left w:val="nil"/>
          <w:bottom w:val="nil"/>
          <w:right w:val="nil"/>
          <w:between w:val="nil"/>
        </w:pBdr>
        <w:spacing w:after="0" w:line="240" w:lineRule="auto"/>
        <w:ind w:hanging="2"/>
        <w:jc w:val="both"/>
        <w:rPr>
          <w:rFonts w:ascii="Arial" w:eastAsia="Arial" w:hAnsi="Arial" w:cs="Arial"/>
          <w:sz w:val="20"/>
          <w:szCs w:val="24"/>
        </w:rPr>
      </w:pPr>
    </w:p>
    <w:p w14:paraId="593FC9F0" w14:textId="77777777" w:rsidR="000638ED" w:rsidRPr="00B7450F" w:rsidRDefault="000638ED" w:rsidP="000638ED">
      <w:pPr>
        <w:widowControl w:val="0"/>
        <w:pBdr>
          <w:top w:val="nil"/>
          <w:left w:val="nil"/>
          <w:bottom w:val="nil"/>
          <w:right w:val="nil"/>
          <w:between w:val="nil"/>
        </w:pBdr>
        <w:spacing w:after="0" w:line="240" w:lineRule="auto"/>
        <w:ind w:hanging="2"/>
        <w:jc w:val="both"/>
        <w:rPr>
          <w:rFonts w:ascii="Arial" w:eastAsia="Arial" w:hAnsi="Arial" w:cs="Arial"/>
          <w:sz w:val="20"/>
          <w:szCs w:val="24"/>
        </w:rPr>
      </w:pPr>
      <w:r w:rsidRPr="00B7450F">
        <w:rPr>
          <w:rFonts w:ascii="Arial" w:eastAsia="Arial" w:hAnsi="Arial" w:cs="Arial"/>
          <w:sz w:val="20"/>
          <w:szCs w:val="24"/>
        </w:rPr>
        <w:t>»V 297.a členu se v drugem odstavku v tretji točki za besedilom »spletni strani« beseda »družbe« nadomesti z besedilom »ali drugem informacijskem sistemu družbe, ki omogoča, da so objave enostavno berljive«.«.</w:t>
      </w:r>
    </w:p>
    <w:p w14:paraId="7F32F0FF" w14:textId="77777777" w:rsidR="000638ED" w:rsidRPr="00B7450F" w:rsidRDefault="000638ED" w:rsidP="000638ED">
      <w:pPr>
        <w:pBdr>
          <w:top w:val="nil"/>
          <w:left w:val="nil"/>
          <w:bottom w:val="nil"/>
          <w:right w:val="nil"/>
          <w:between w:val="nil"/>
        </w:pBdr>
        <w:spacing w:after="0" w:line="240" w:lineRule="auto"/>
        <w:ind w:hanging="2"/>
        <w:jc w:val="both"/>
        <w:rPr>
          <w:rFonts w:ascii="Arial" w:eastAsia="Arial" w:hAnsi="Arial" w:cs="Arial"/>
          <w:sz w:val="20"/>
          <w:szCs w:val="24"/>
        </w:rPr>
      </w:pPr>
    </w:p>
    <w:p w14:paraId="60546DA8" w14:textId="77777777" w:rsidR="000638ED" w:rsidRPr="00B7450F" w:rsidRDefault="000638ED" w:rsidP="000638ED">
      <w:pPr>
        <w:pBdr>
          <w:top w:val="nil"/>
          <w:left w:val="nil"/>
          <w:bottom w:val="nil"/>
          <w:right w:val="nil"/>
          <w:between w:val="nil"/>
        </w:pBdr>
        <w:spacing w:after="0" w:line="240" w:lineRule="auto"/>
        <w:ind w:hanging="2"/>
        <w:jc w:val="both"/>
        <w:rPr>
          <w:rFonts w:ascii="Arial" w:eastAsia="Arial" w:hAnsi="Arial" w:cs="Arial"/>
          <w:b/>
          <w:sz w:val="20"/>
          <w:szCs w:val="24"/>
        </w:rPr>
      </w:pPr>
      <w:r w:rsidRPr="00B7450F">
        <w:rPr>
          <w:rFonts w:ascii="Arial" w:eastAsia="Arial" w:hAnsi="Arial" w:cs="Arial"/>
          <w:b/>
          <w:sz w:val="20"/>
          <w:szCs w:val="24"/>
        </w:rPr>
        <w:t>Obrazložitev:</w:t>
      </w:r>
    </w:p>
    <w:p w14:paraId="21FFAC29" w14:textId="77777777" w:rsidR="000638ED" w:rsidRPr="00B7450F" w:rsidRDefault="000638ED" w:rsidP="000638ED">
      <w:pPr>
        <w:pBdr>
          <w:top w:val="nil"/>
          <w:left w:val="nil"/>
          <w:bottom w:val="nil"/>
          <w:right w:val="nil"/>
          <w:between w:val="nil"/>
        </w:pBdr>
        <w:spacing w:after="0" w:line="240" w:lineRule="auto"/>
        <w:ind w:hanging="2"/>
        <w:jc w:val="both"/>
        <w:rPr>
          <w:rFonts w:ascii="Arial" w:eastAsia="Arial" w:hAnsi="Arial" w:cs="Arial"/>
          <w:sz w:val="20"/>
          <w:szCs w:val="24"/>
        </w:rPr>
      </w:pPr>
    </w:p>
    <w:p w14:paraId="687C6A79" w14:textId="77777777" w:rsidR="000638ED" w:rsidRPr="00B7450F" w:rsidRDefault="000638ED" w:rsidP="000638ED">
      <w:pPr>
        <w:pBdr>
          <w:top w:val="nil"/>
          <w:left w:val="nil"/>
          <w:bottom w:val="nil"/>
          <w:right w:val="nil"/>
          <w:between w:val="nil"/>
        </w:pBdr>
        <w:spacing w:after="0" w:line="240" w:lineRule="auto"/>
        <w:ind w:hanging="2"/>
        <w:jc w:val="both"/>
        <w:rPr>
          <w:rFonts w:ascii="Arial" w:eastAsia="Arial" w:hAnsi="Arial" w:cs="Arial"/>
          <w:sz w:val="20"/>
          <w:szCs w:val="24"/>
        </w:rPr>
      </w:pPr>
      <w:r w:rsidRPr="00B7450F">
        <w:rPr>
          <w:rFonts w:ascii="Arial" w:eastAsia="Arial" w:hAnsi="Arial" w:cs="Arial"/>
          <w:sz w:val="20"/>
          <w:szCs w:val="24"/>
        </w:rPr>
        <w:t xml:space="preserve">Gre za uskladitev z mnenjem Zakonodajno-pravne službe, kot je obrazloženo pri predlogu amandmaja k 39. členu. </w:t>
      </w:r>
    </w:p>
    <w:p w14:paraId="080D8C09" w14:textId="77777777" w:rsidR="000638ED" w:rsidRPr="00B7450F" w:rsidRDefault="000638ED" w:rsidP="000638ED">
      <w:pPr>
        <w:pBdr>
          <w:top w:val="nil"/>
          <w:left w:val="nil"/>
          <w:bottom w:val="nil"/>
          <w:right w:val="nil"/>
          <w:between w:val="nil"/>
        </w:pBdr>
        <w:spacing w:after="0" w:line="240" w:lineRule="auto"/>
        <w:ind w:hanging="2"/>
        <w:jc w:val="both"/>
        <w:rPr>
          <w:rFonts w:ascii="Arial" w:eastAsia="Arial" w:hAnsi="Arial" w:cs="Arial"/>
          <w:sz w:val="20"/>
          <w:szCs w:val="24"/>
        </w:rPr>
      </w:pPr>
    </w:p>
    <w:p w14:paraId="0AC1F436" w14:textId="77777777" w:rsidR="000638ED" w:rsidRPr="00B7450F" w:rsidRDefault="000638ED" w:rsidP="000638ED">
      <w:pPr>
        <w:pBdr>
          <w:top w:val="nil"/>
          <w:left w:val="nil"/>
          <w:bottom w:val="nil"/>
          <w:right w:val="nil"/>
          <w:between w:val="nil"/>
        </w:pBdr>
        <w:spacing w:after="0" w:line="240" w:lineRule="auto"/>
        <w:ind w:hanging="2"/>
        <w:jc w:val="both"/>
        <w:rPr>
          <w:rFonts w:ascii="Arial" w:eastAsia="Arial" w:hAnsi="Arial" w:cs="Arial"/>
          <w:sz w:val="20"/>
          <w:szCs w:val="24"/>
        </w:rPr>
      </w:pPr>
    </w:p>
    <w:p w14:paraId="4DC28545" w14:textId="77777777" w:rsidR="000638ED" w:rsidRPr="00B7450F" w:rsidRDefault="000638ED" w:rsidP="000638ED">
      <w:pPr>
        <w:pBdr>
          <w:top w:val="nil"/>
          <w:left w:val="nil"/>
          <w:bottom w:val="nil"/>
          <w:right w:val="nil"/>
          <w:between w:val="nil"/>
        </w:pBdr>
        <w:spacing w:after="0" w:line="240" w:lineRule="auto"/>
        <w:ind w:hanging="2"/>
        <w:jc w:val="both"/>
        <w:rPr>
          <w:rFonts w:ascii="Arial" w:eastAsia="Arial" w:hAnsi="Arial" w:cs="Arial"/>
          <w:b/>
          <w:sz w:val="20"/>
          <w:szCs w:val="24"/>
        </w:rPr>
      </w:pPr>
      <w:r w:rsidRPr="00B7450F">
        <w:rPr>
          <w:rFonts w:ascii="Arial" w:eastAsia="Arial" w:hAnsi="Arial" w:cs="Arial"/>
          <w:b/>
          <w:sz w:val="20"/>
          <w:szCs w:val="24"/>
        </w:rPr>
        <w:t xml:space="preserve">K 42. členu: </w:t>
      </w:r>
    </w:p>
    <w:p w14:paraId="3A7F971C" w14:textId="77777777" w:rsidR="000638ED" w:rsidRPr="00B7450F" w:rsidRDefault="000638ED" w:rsidP="000638ED">
      <w:pPr>
        <w:pBdr>
          <w:top w:val="nil"/>
          <w:left w:val="nil"/>
          <w:bottom w:val="nil"/>
          <w:right w:val="nil"/>
          <w:between w:val="nil"/>
        </w:pBdr>
        <w:spacing w:after="0" w:line="240" w:lineRule="auto"/>
        <w:ind w:hanging="2"/>
        <w:jc w:val="both"/>
        <w:rPr>
          <w:rFonts w:ascii="Arial" w:eastAsia="Arial" w:hAnsi="Arial" w:cs="Arial"/>
          <w:sz w:val="20"/>
          <w:szCs w:val="24"/>
        </w:rPr>
      </w:pPr>
    </w:p>
    <w:p w14:paraId="4BD4EE5A" w14:textId="77777777" w:rsidR="000638ED" w:rsidRPr="00B7450F" w:rsidRDefault="000638ED" w:rsidP="000638ED">
      <w:pPr>
        <w:pBdr>
          <w:top w:val="nil"/>
          <w:left w:val="nil"/>
          <w:bottom w:val="nil"/>
          <w:right w:val="nil"/>
          <w:between w:val="nil"/>
        </w:pBdr>
        <w:spacing w:after="0" w:line="240" w:lineRule="auto"/>
        <w:ind w:hanging="2"/>
        <w:jc w:val="both"/>
        <w:rPr>
          <w:rFonts w:ascii="Arial" w:eastAsia="Arial" w:hAnsi="Arial" w:cs="Arial"/>
          <w:sz w:val="20"/>
          <w:szCs w:val="24"/>
        </w:rPr>
      </w:pPr>
      <w:r w:rsidRPr="00B7450F">
        <w:rPr>
          <w:rFonts w:ascii="Arial" w:eastAsia="Arial" w:hAnsi="Arial" w:cs="Arial"/>
          <w:sz w:val="20"/>
          <w:szCs w:val="24"/>
        </w:rPr>
        <w:t xml:space="preserve">Drugi odstavek se spremeni tako, da se glasi: </w:t>
      </w:r>
    </w:p>
    <w:p w14:paraId="42C8E317" w14:textId="77777777" w:rsidR="000638ED" w:rsidRPr="00B7450F" w:rsidRDefault="000638ED" w:rsidP="000638ED">
      <w:pPr>
        <w:pBdr>
          <w:top w:val="nil"/>
          <w:left w:val="nil"/>
          <w:bottom w:val="nil"/>
          <w:right w:val="nil"/>
          <w:between w:val="nil"/>
        </w:pBdr>
        <w:spacing w:after="0" w:line="240" w:lineRule="auto"/>
        <w:ind w:hanging="2"/>
        <w:jc w:val="both"/>
        <w:rPr>
          <w:rFonts w:ascii="Arial" w:eastAsia="Arial" w:hAnsi="Arial" w:cs="Arial"/>
          <w:sz w:val="20"/>
          <w:szCs w:val="24"/>
        </w:rPr>
      </w:pPr>
    </w:p>
    <w:p w14:paraId="2FBCAE84" w14:textId="77777777" w:rsidR="000638ED" w:rsidRPr="00B7450F" w:rsidRDefault="000638ED" w:rsidP="000638ED">
      <w:pPr>
        <w:spacing w:after="0" w:line="260" w:lineRule="atLeast"/>
        <w:jc w:val="both"/>
        <w:rPr>
          <w:rFonts w:ascii="Arial" w:eastAsia="Arial" w:hAnsi="Arial" w:cs="Arial"/>
          <w:sz w:val="20"/>
          <w:szCs w:val="24"/>
        </w:rPr>
      </w:pPr>
      <w:r w:rsidRPr="00B7450F">
        <w:rPr>
          <w:rFonts w:ascii="Arial" w:eastAsia="Arial" w:hAnsi="Arial" w:cs="Arial"/>
          <w:sz w:val="20"/>
          <w:szCs w:val="24"/>
        </w:rPr>
        <w:t xml:space="preserve">»V četrtem odstavku se za besedama »spletni strani« beseda »družbe« nadomesti z besedilom »ali drugem </w:t>
      </w:r>
      <w:r w:rsidRPr="00B7450F">
        <w:rPr>
          <w:rFonts w:ascii="Arial" w:eastAsia="Calibri" w:hAnsi="Arial" w:cs="Arial"/>
          <w:sz w:val="20"/>
          <w:szCs w:val="20"/>
        </w:rPr>
        <w:t>informacijskem</w:t>
      </w:r>
      <w:r w:rsidRPr="00B7450F">
        <w:rPr>
          <w:rFonts w:ascii="Arial" w:eastAsia="Arial" w:hAnsi="Arial" w:cs="Arial"/>
          <w:sz w:val="20"/>
          <w:szCs w:val="24"/>
        </w:rPr>
        <w:t xml:space="preserve"> sistemu družbe, ki omogoča, da so objave enostavno berljive«, za besedama »spletno stran« se doda  besedilo »ali drug informacijski sistem«, beseda »kateri« pa se nadomesti z besedo »katerem«.«.</w:t>
      </w:r>
    </w:p>
    <w:p w14:paraId="747FCA87" w14:textId="77777777" w:rsidR="000638ED" w:rsidRPr="00B7450F" w:rsidRDefault="000638ED" w:rsidP="000638ED">
      <w:pPr>
        <w:pBdr>
          <w:top w:val="nil"/>
          <w:left w:val="nil"/>
          <w:bottom w:val="nil"/>
          <w:right w:val="nil"/>
          <w:between w:val="nil"/>
        </w:pBdr>
        <w:spacing w:after="0" w:line="240" w:lineRule="auto"/>
        <w:ind w:hanging="2"/>
        <w:jc w:val="both"/>
        <w:rPr>
          <w:rFonts w:ascii="Arial" w:eastAsia="Arial" w:hAnsi="Arial" w:cs="Arial"/>
          <w:sz w:val="20"/>
          <w:szCs w:val="24"/>
        </w:rPr>
      </w:pPr>
    </w:p>
    <w:p w14:paraId="65898F4F" w14:textId="77777777" w:rsidR="000638ED" w:rsidRPr="00B7450F" w:rsidRDefault="000638ED" w:rsidP="000638ED">
      <w:pPr>
        <w:pBdr>
          <w:top w:val="nil"/>
          <w:left w:val="nil"/>
          <w:bottom w:val="nil"/>
          <w:right w:val="nil"/>
          <w:between w:val="nil"/>
        </w:pBdr>
        <w:spacing w:after="0" w:line="240" w:lineRule="auto"/>
        <w:ind w:hanging="2"/>
        <w:jc w:val="both"/>
        <w:rPr>
          <w:rFonts w:ascii="Arial" w:eastAsia="Arial" w:hAnsi="Arial" w:cs="Arial"/>
          <w:b/>
          <w:sz w:val="20"/>
          <w:szCs w:val="24"/>
        </w:rPr>
      </w:pPr>
      <w:r w:rsidRPr="00B7450F">
        <w:rPr>
          <w:rFonts w:ascii="Arial" w:eastAsia="Arial" w:hAnsi="Arial" w:cs="Arial"/>
          <w:b/>
          <w:sz w:val="20"/>
          <w:szCs w:val="24"/>
        </w:rPr>
        <w:t>Obrazložitev:</w:t>
      </w:r>
    </w:p>
    <w:p w14:paraId="694BA3B0" w14:textId="77777777" w:rsidR="000638ED" w:rsidRPr="00B7450F" w:rsidRDefault="000638ED" w:rsidP="000638ED">
      <w:pPr>
        <w:pBdr>
          <w:top w:val="nil"/>
          <w:left w:val="nil"/>
          <w:bottom w:val="nil"/>
          <w:right w:val="nil"/>
          <w:between w:val="nil"/>
        </w:pBdr>
        <w:spacing w:after="0" w:line="240" w:lineRule="auto"/>
        <w:jc w:val="both"/>
        <w:rPr>
          <w:rFonts w:ascii="Arial" w:eastAsia="Arial" w:hAnsi="Arial" w:cs="Arial"/>
          <w:sz w:val="20"/>
          <w:szCs w:val="24"/>
        </w:rPr>
      </w:pPr>
    </w:p>
    <w:p w14:paraId="15D3768D" w14:textId="77777777" w:rsidR="000638ED" w:rsidRDefault="000638ED" w:rsidP="000638ED">
      <w:pPr>
        <w:pBdr>
          <w:top w:val="nil"/>
          <w:left w:val="nil"/>
          <w:bottom w:val="nil"/>
          <w:right w:val="nil"/>
          <w:between w:val="nil"/>
        </w:pBdr>
        <w:spacing w:after="0" w:line="240" w:lineRule="auto"/>
        <w:ind w:hanging="2"/>
        <w:jc w:val="both"/>
        <w:rPr>
          <w:rFonts w:ascii="Arial" w:eastAsia="Arial" w:hAnsi="Arial" w:cs="Arial"/>
          <w:sz w:val="20"/>
          <w:szCs w:val="24"/>
        </w:rPr>
      </w:pPr>
      <w:r w:rsidRPr="00B7450F">
        <w:rPr>
          <w:rFonts w:ascii="Arial" w:eastAsia="Arial" w:hAnsi="Arial" w:cs="Arial"/>
          <w:sz w:val="20"/>
          <w:szCs w:val="24"/>
        </w:rPr>
        <w:lastRenderedPageBreak/>
        <w:t xml:space="preserve">Gre za uskladitev z mnenjem Zakonodajno-pravne službe, kot je obrazloženo pri predlogu amandmaja k 39. členu. </w:t>
      </w:r>
    </w:p>
    <w:p w14:paraId="6C77AA01" w14:textId="77777777" w:rsidR="000638ED" w:rsidRDefault="000638ED" w:rsidP="000638ED">
      <w:pPr>
        <w:pBdr>
          <w:top w:val="nil"/>
          <w:left w:val="nil"/>
          <w:bottom w:val="nil"/>
          <w:right w:val="nil"/>
          <w:between w:val="nil"/>
        </w:pBdr>
        <w:spacing w:after="0" w:line="240" w:lineRule="auto"/>
        <w:ind w:hanging="2"/>
        <w:jc w:val="both"/>
        <w:rPr>
          <w:rFonts w:ascii="Arial" w:eastAsia="Arial" w:hAnsi="Arial" w:cs="Arial"/>
          <w:sz w:val="20"/>
          <w:szCs w:val="24"/>
        </w:rPr>
      </w:pPr>
    </w:p>
    <w:p w14:paraId="45C1DDB3" w14:textId="77777777" w:rsidR="000638ED" w:rsidRPr="00B7450F" w:rsidRDefault="000638ED" w:rsidP="000638ED">
      <w:pPr>
        <w:pBdr>
          <w:top w:val="nil"/>
          <w:left w:val="nil"/>
          <w:bottom w:val="nil"/>
          <w:right w:val="nil"/>
          <w:between w:val="nil"/>
        </w:pBdr>
        <w:spacing w:after="0" w:line="240" w:lineRule="auto"/>
        <w:ind w:hanging="2"/>
        <w:jc w:val="both"/>
        <w:rPr>
          <w:rFonts w:ascii="Arial" w:eastAsia="Arial" w:hAnsi="Arial" w:cs="Arial"/>
          <w:sz w:val="20"/>
          <w:szCs w:val="24"/>
        </w:rPr>
      </w:pPr>
    </w:p>
    <w:p w14:paraId="39630740"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b/>
          <w:color w:val="000000"/>
          <w:sz w:val="20"/>
          <w:szCs w:val="20"/>
        </w:rPr>
      </w:pPr>
      <w:r w:rsidRPr="00EE6A41">
        <w:rPr>
          <w:rFonts w:ascii="Arial" w:eastAsia="Arial" w:hAnsi="Arial" w:cs="Arial"/>
          <w:b/>
          <w:color w:val="000000"/>
          <w:sz w:val="20"/>
          <w:szCs w:val="20"/>
        </w:rPr>
        <w:t>K 53. členu</w:t>
      </w:r>
    </w:p>
    <w:p w14:paraId="2719F952"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2A7E74D0"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sz w:val="20"/>
          <w:szCs w:val="20"/>
        </w:rPr>
      </w:pPr>
      <w:r>
        <w:rPr>
          <w:rFonts w:ascii="Arial" w:eastAsia="Arial" w:hAnsi="Arial" w:cs="Arial"/>
          <w:sz w:val="20"/>
          <w:szCs w:val="20"/>
        </w:rPr>
        <w:t xml:space="preserve">V 515.a členu se v prvem odstavku besedilo »poslovodjem ali njegovimi« nadomesti z besedilom »poslovodjem, prokuristom ali njunimi«. Črta se besedilo drugega in četrtega stavka. </w:t>
      </w:r>
    </w:p>
    <w:p w14:paraId="505427FA"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sz w:val="20"/>
          <w:szCs w:val="20"/>
        </w:rPr>
      </w:pPr>
    </w:p>
    <w:p w14:paraId="478E888C"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sz w:val="20"/>
          <w:szCs w:val="20"/>
        </w:rPr>
      </w:pPr>
      <w:r>
        <w:rPr>
          <w:rFonts w:ascii="Arial" w:eastAsia="Arial" w:hAnsi="Arial" w:cs="Arial"/>
          <w:sz w:val="20"/>
          <w:szCs w:val="20"/>
        </w:rPr>
        <w:t xml:space="preserve">Drugi odstavek se črta. </w:t>
      </w:r>
    </w:p>
    <w:p w14:paraId="42193DD3"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5D658EC2"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b/>
          <w:color w:val="000000"/>
          <w:sz w:val="20"/>
          <w:szCs w:val="20"/>
        </w:rPr>
      </w:pPr>
      <w:r>
        <w:rPr>
          <w:rFonts w:ascii="Arial" w:eastAsia="Arial" w:hAnsi="Arial" w:cs="Arial"/>
          <w:b/>
          <w:color w:val="000000"/>
          <w:sz w:val="20"/>
          <w:szCs w:val="20"/>
        </w:rPr>
        <w:t>Obrazložitev:</w:t>
      </w:r>
    </w:p>
    <w:p w14:paraId="1C2290C7"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7518F623"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Na podlagi mnenja Zakonodajno-pravne službe ter dodatnega razmisleka je treba določbo prvega odstavka prilagoditi določbam novega 270.a člena Predloga zakona. Že iz prvega stavka prvega odstavka 515.a člena namreč izhaja, da se določbe glede poslov s člani uprave smiselno uporabljajo tudi za posle družbe s poslovodjo družbe (ali njegovimi družinskimi člani), ki izpolnjuje merila za srednjo ali veliko družbo. Enako velja tudi za prokurista. Na podlagi navedenega se predlaga, da se nepotrebno besedilo prvega in drugega odstavka 515.a člena z amandmajem črta.</w:t>
      </w:r>
    </w:p>
    <w:p w14:paraId="59A7805E"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09F48678" w14:textId="77777777" w:rsidR="000638ED" w:rsidRPr="00F25EB5"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b/>
          <w:color w:val="000000"/>
          <w:sz w:val="20"/>
          <w:szCs w:val="20"/>
        </w:rPr>
      </w:pPr>
      <w:r w:rsidRPr="00F25EB5">
        <w:rPr>
          <w:rFonts w:ascii="Arial" w:eastAsia="Arial" w:hAnsi="Arial" w:cs="Arial"/>
          <w:b/>
          <w:color w:val="000000"/>
          <w:sz w:val="20"/>
          <w:szCs w:val="20"/>
        </w:rPr>
        <w:t>K 62. členu</w:t>
      </w:r>
    </w:p>
    <w:p w14:paraId="04D767CA"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b/>
          <w:color w:val="000000"/>
          <w:sz w:val="20"/>
          <w:szCs w:val="20"/>
        </w:rPr>
      </w:pPr>
    </w:p>
    <w:p w14:paraId="56B55AB7"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62. člen se spremeni tako, da se glasi:</w:t>
      </w:r>
    </w:p>
    <w:p w14:paraId="06661060"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148EE9F3"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»V 685. členu se v prvem odstavku doda nova 1. točka, ki se glasi:</w:t>
      </w:r>
    </w:p>
    <w:p w14:paraId="49B1D629"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4671B64A" w14:textId="77777777" w:rsidR="000638ED" w:rsidRPr="00696D56"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w:t>
      </w:r>
      <w:r w:rsidRPr="00696D56">
        <w:rPr>
          <w:rFonts w:ascii="Arial" w:eastAsia="Arial" w:hAnsi="Arial" w:cs="Arial"/>
          <w:color w:val="000000"/>
          <w:sz w:val="20"/>
          <w:szCs w:val="20"/>
        </w:rPr>
        <w:t>1. ima določen poslovni naslov v nasprotju z drugim o</w:t>
      </w:r>
      <w:r>
        <w:rPr>
          <w:rFonts w:ascii="Arial" w:eastAsia="Arial" w:hAnsi="Arial" w:cs="Arial"/>
          <w:color w:val="000000"/>
          <w:sz w:val="20"/>
          <w:szCs w:val="20"/>
        </w:rPr>
        <w:t>dstavkom 30. člena tega zakona;</w:t>
      </w:r>
      <w:r w:rsidRPr="00696D56">
        <w:rPr>
          <w:rFonts w:ascii="Arial" w:eastAsia="Arial" w:hAnsi="Arial" w:cs="Arial"/>
          <w:color w:val="000000"/>
          <w:sz w:val="20"/>
          <w:szCs w:val="20"/>
        </w:rPr>
        <w:t>«.</w:t>
      </w:r>
    </w:p>
    <w:p w14:paraId="136B1518" w14:textId="77777777" w:rsidR="000638ED" w:rsidRPr="00696D56"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0E14F5E4" w14:textId="77777777" w:rsidR="000638ED" w:rsidRPr="00696D56"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sidRPr="00696D56">
        <w:rPr>
          <w:rFonts w:ascii="Arial" w:eastAsia="Arial" w:hAnsi="Arial" w:cs="Arial"/>
          <w:color w:val="000000"/>
          <w:sz w:val="20"/>
          <w:szCs w:val="20"/>
        </w:rPr>
        <w:t>Dosedanja 1. točka, ki</w:t>
      </w:r>
      <w:r>
        <w:rPr>
          <w:rFonts w:ascii="Arial" w:eastAsia="Arial" w:hAnsi="Arial" w:cs="Arial"/>
          <w:color w:val="000000"/>
          <w:sz w:val="20"/>
          <w:szCs w:val="20"/>
        </w:rPr>
        <w:t xml:space="preserve"> postane 2</w:t>
      </w:r>
      <w:r w:rsidRPr="00696D56">
        <w:rPr>
          <w:rFonts w:ascii="Arial" w:eastAsia="Arial" w:hAnsi="Arial" w:cs="Arial"/>
          <w:color w:val="000000"/>
          <w:sz w:val="20"/>
          <w:szCs w:val="20"/>
        </w:rPr>
        <w:t>. točka, se spremeni tako, da se glasi:</w:t>
      </w:r>
    </w:p>
    <w:p w14:paraId="5529D9D5" w14:textId="77777777" w:rsidR="000638ED" w:rsidRPr="00696D56"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4196AE73" w14:textId="77777777" w:rsidR="000638ED" w:rsidRPr="00696D56"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»2</w:t>
      </w:r>
      <w:r w:rsidRPr="00696D56">
        <w:rPr>
          <w:rFonts w:ascii="Arial" w:eastAsia="Arial" w:hAnsi="Arial" w:cs="Arial"/>
          <w:color w:val="000000"/>
          <w:sz w:val="20"/>
          <w:szCs w:val="20"/>
        </w:rPr>
        <w:t>. v register ne prijavi podatkov ali ima v registru vpisane napačne podatke (prvi odstavek 47. člena);«.</w:t>
      </w:r>
    </w:p>
    <w:p w14:paraId="4CAF4519" w14:textId="77777777" w:rsidR="000638ED" w:rsidRPr="00696D56"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7AFAA951" w14:textId="77777777" w:rsidR="000638ED" w:rsidRPr="00696D56"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Dosedanja 2. točka, ki postane 3</w:t>
      </w:r>
      <w:r w:rsidRPr="00696D56">
        <w:rPr>
          <w:rFonts w:ascii="Arial" w:eastAsia="Arial" w:hAnsi="Arial" w:cs="Arial"/>
          <w:color w:val="000000"/>
          <w:sz w:val="20"/>
          <w:szCs w:val="20"/>
        </w:rPr>
        <w:t>. točka, se spremeni tako, da se glasi:</w:t>
      </w:r>
    </w:p>
    <w:p w14:paraId="7D3E9570" w14:textId="77777777" w:rsidR="000638ED" w:rsidRPr="00696D56"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64F7E431" w14:textId="77777777" w:rsidR="000638ED" w:rsidRPr="00696D56"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»3</w:t>
      </w:r>
      <w:r w:rsidRPr="00696D56">
        <w:rPr>
          <w:rFonts w:ascii="Arial" w:eastAsia="Arial" w:hAnsi="Arial" w:cs="Arial"/>
          <w:color w:val="000000"/>
          <w:sz w:val="20"/>
          <w:szCs w:val="20"/>
        </w:rPr>
        <w:t>. v registru nima vpisanih sprememb podatkov ali pri spremembi prijavi napačne podatke ali ni sprejel akta, ki odraža zadnje dejansko stanje (prvi odstavek 48. člena);«.</w:t>
      </w:r>
    </w:p>
    <w:p w14:paraId="14FA2B68" w14:textId="77777777" w:rsidR="000638ED" w:rsidRPr="00696D56"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5C5FF511" w14:textId="77777777" w:rsidR="000638ED" w:rsidRPr="00696D56"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sidRPr="00696D56">
        <w:rPr>
          <w:rFonts w:ascii="Arial" w:eastAsia="Arial" w:hAnsi="Arial" w:cs="Arial"/>
          <w:color w:val="000000"/>
          <w:sz w:val="20"/>
          <w:szCs w:val="20"/>
        </w:rPr>
        <w:t>Dosed</w:t>
      </w:r>
      <w:r>
        <w:rPr>
          <w:rFonts w:ascii="Arial" w:eastAsia="Arial" w:hAnsi="Arial" w:cs="Arial"/>
          <w:color w:val="000000"/>
          <w:sz w:val="20"/>
          <w:szCs w:val="20"/>
        </w:rPr>
        <w:t>anje 3. do 26. točka postanejo 4. do 27</w:t>
      </w:r>
      <w:r w:rsidRPr="00696D56">
        <w:rPr>
          <w:rFonts w:ascii="Arial" w:eastAsia="Arial" w:hAnsi="Arial" w:cs="Arial"/>
          <w:color w:val="000000"/>
          <w:sz w:val="20"/>
          <w:szCs w:val="20"/>
        </w:rPr>
        <w:t>. točka.</w:t>
      </w:r>
      <w:r>
        <w:rPr>
          <w:rFonts w:ascii="Arial" w:eastAsia="Arial" w:hAnsi="Arial" w:cs="Arial"/>
          <w:color w:val="000000"/>
          <w:sz w:val="20"/>
          <w:szCs w:val="20"/>
        </w:rPr>
        <w:t>«</w:t>
      </w:r>
    </w:p>
    <w:p w14:paraId="68498788" w14:textId="77777777" w:rsidR="000638ED" w:rsidRPr="00F25EB5"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b/>
          <w:color w:val="000000"/>
          <w:sz w:val="20"/>
          <w:szCs w:val="20"/>
        </w:rPr>
      </w:pPr>
    </w:p>
    <w:p w14:paraId="67E15DFF" w14:textId="77777777" w:rsidR="000638ED" w:rsidRPr="00F25EB5"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b/>
          <w:color w:val="000000"/>
          <w:sz w:val="20"/>
          <w:szCs w:val="20"/>
        </w:rPr>
      </w:pPr>
      <w:r w:rsidRPr="00F25EB5">
        <w:rPr>
          <w:rFonts w:ascii="Arial" w:eastAsia="Arial" w:hAnsi="Arial" w:cs="Arial"/>
          <w:b/>
          <w:color w:val="000000"/>
          <w:sz w:val="20"/>
          <w:szCs w:val="20"/>
        </w:rPr>
        <w:t>Obrazložitev:</w:t>
      </w:r>
    </w:p>
    <w:p w14:paraId="4BDFE790"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67C356AD"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Z</w:t>
      </w:r>
      <w:r w:rsidRPr="00696D56">
        <w:rPr>
          <w:rFonts w:ascii="Arial" w:eastAsia="Arial" w:hAnsi="Arial" w:cs="Arial"/>
          <w:color w:val="000000"/>
          <w:sz w:val="20"/>
          <w:szCs w:val="20"/>
        </w:rPr>
        <w:t xml:space="preserve"> amandmajem </w:t>
      </w:r>
      <w:r>
        <w:rPr>
          <w:rFonts w:ascii="Arial" w:eastAsia="Arial" w:hAnsi="Arial" w:cs="Arial"/>
          <w:color w:val="000000"/>
          <w:sz w:val="20"/>
          <w:szCs w:val="20"/>
        </w:rPr>
        <w:t xml:space="preserve">se </w:t>
      </w:r>
      <w:r w:rsidRPr="00696D56">
        <w:rPr>
          <w:rFonts w:ascii="Arial" w:eastAsia="Arial" w:hAnsi="Arial" w:cs="Arial"/>
          <w:color w:val="000000"/>
          <w:sz w:val="20"/>
          <w:szCs w:val="20"/>
        </w:rPr>
        <w:t xml:space="preserve">predlaga tudi črtanje prekrška za </w:t>
      </w:r>
      <w:r>
        <w:rPr>
          <w:rFonts w:ascii="Arial" w:eastAsia="Arial" w:hAnsi="Arial" w:cs="Arial"/>
          <w:color w:val="000000"/>
          <w:sz w:val="20"/>
          <w:szCs w:val="20"/>
        </w:rPr>
        <w:t>družbo</w:t>
      </w:r>
      <w:r w:rsidRPr="00696D56">
        <w:rPr>
          <w:rFonts w:ascii="Arial" w:eastAsia="Arial" w:hAnsi="Arial" w:cs="Arial"/>
          <w:color w:val="000000"/>
          <w:sz w:val="20"/>
          <w:szCs w:val="20"/>
        </w:rPr>
        <w:t>, če poslovne dokumentacije ne hrani na poslovnem naslovu, saj se z amandmajem predlaga tudi črtanje materialne določbe o hrambi poslovne dokumentacije na poslovnem naslovu v tretjem odstavku 30. člena.</w:t>
      </w:r>
    </w:p>
    <w:p w14:paraId="4BE1231B"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170CB11B"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5CF31AAB"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b/>
          <w:color w:val="000000"/>
          <w:sz w:val="20"/>
          <w:szCs w:val="20"/>
        </w:rPr>
      </w:pPr>
      <w:r w:rsidRPr="0030143A">
        <w:rPr>
          <w:rFonts w:ascii="Arial" w:eastAsia="Arial" w:hAnsi="Arial" w:cs="Arial"/>
          <w:b/>
          <w:color w:val="000000"/>
          <w:sz w:val="20"/>
          <w:szCs w:val="20"/>
        </w:rPr>
        <w:t>K 65. členu</w:t>
      </w:r>
    </w:p>
    <w:p w14:paraId="7553055C"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0D018233"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65. člen se spremeni tako, da se glasi:</w:t>
      </w:r>
    </w:p>
    <w:p w14:paraId="0DECA809"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4AF71C03" w14:textId="77777777" w:rsidR="000638ED" w:rsidRPr="00387B25"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 xml:space="preserve">»V 688. členu se v prvem odstavku v 2. točki </w:t>
      </w:r>
      <w:r w:rsidRPr="00387B25">
        <w:rPr>
          <w:rFonts w:ascii="Arial" w:eastAsia="Arial" w:hAnsi="Arial" w:cs="Arial"/>
          <w:color w:val="000000"/>
          <w:sz w:val="20"/>
          <w:szCs w:val="20"/>
        </w:rPr>
        <w:t>za besedo »leta« doda besedilo »ali ga ne predloži v elektronski obliki«.</w:t>
      </w:r>
    </w:p>
    <w:p w14:paraId="04FA8885" w14:textId="77777777" w:rsidR="000638ED" w:rsidRPr="00387B25"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1A53F93C" w14:textId="77777777" w:rsidR="000638ED" w:rsidRPr="00387B25"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sidRPr="00387B25">
        <w:rPr>
          <w:rFonts w:ascii="Arial" w:eastAsia="Arial" w:hAnsi="Arial" w:cs="Arial"/>
          <w:color w:val="000000"/>
          <w:sz w:val="20"/>
          <w:szCs w:val="20"/>
        </w:rPr>
        <w:t xml:space="preserve">Za </w:t>
      </w:r>
      <w:r>
        <w:rPr>
          <w:rFonts w:ascii="Arial" w:eastAsia="Arial" w:hAnsi="Arial" w:cs="Arial"/>
          <w:color w:val="000000"/>
          <w:sz w:val="20"/>
          <w:szCs w:val="20"/>
        </w:rPr>
        <w:t>4. točko se doda nova 5</w:t>
      </w:r>
      <w:r w:rsidRPr="00387B25">
        <w:rPr>
          <w:rFonts w:ascii="Arial" w:eastAsia="Arial" w:hAnsi="Arial" w:cs="Arial"/>
          <w:color w:val="000000"/>
          <w:sz w:val="20"/>
          <w:szCs w:val="20"/>
        </w:rPr>
        <w:t xml:space="preserve">. točka, ki se glasi: </w:t>
      </w:r>
    </w:p>
    <w:p w14:paraId="228D3F00" w14:textId="77777777" w:rsidR="000638ED" w:rsidRPr="00387B25"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1FB6B26D"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lastRenderedPageBreak/>
        <w:t>5</w:t>
      </w:r>
      <w:r w:rsidRPr="00387B25">
        <w:rPr>
          <w:rFonts w:ascii="Arial" w:eastAsia="Arial" w:hAnsi="Arial" w:cs="Arial"/>
          <w:color w:val="000000"/>
          <w:sz w:val="20"/>
          <w:szCs w:val="20"/>
        </w:rPr>
        <w:t>. če na sporočilih, ki jih pošlje posameznemu naslovniku, ali sporočilih, ki jih pošilja v okviru obstoječih poslovnih stikov, ne navede podatkov v skladu s petim ali šesti</w:t>
      </w:r>
      <w:r>
        <w:rPr>
          <w:rFonts w:ascii="Arial" w:eastAsia="Arial" w:hAnsi="Arial" w:cs="Arial"/>
          <w:color w:val="000000"/>
          <w:sz w:val="20"/>
          <w:szCs w:val="20"/>
        </w:rPr>
        <w:t>m odstavkom 72. člena;</w:t>
      </w:r>
    </w:p>
    <w:p w14:paraId="3EE7C7C1"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5CE70DE1"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Dosedanje 5. do 7. točka postanejo 6. do 8. točka.«</w:t>
      </w:r>
    </w:p>
    <w:p w14:paraId="270C579E"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1F8A0AF0"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b/>
          <w:color w:val="000000"/>
          <w:sz w:val="20"/>
          <w:szCs w:val="20"/>
        </w:rPr>
      </w:pPr>
      <w:r>
        <w:rPr>
          <w:rFonts w:ascii="Arial" w:eastAsia="Arial" w:hAnsi="Arial" w:cs="Arial"/>
          <w:b/>
          <w:color w:val="000000"/>
          <w:sz w:val="20"/>
          <w:szCs w:val="20"/>
        </w:rPr>
        <w:t>Obrazložitev:</w:t>
      </w:r>
    </w:p>
    <w:p w14:paraId="0DD2580E"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5988D3C5"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sidRPr="006820E0">
        <w:rPr>
          <w:rFonts w:ascii="Arial" w:eastAsia="Arial" w:hAnsi="Arial" w:cs="Arial"/>
          <w:color w:val="000000"/>
          <w:sz w:val="20"/>
          <w:szCs w:val="20"/>
        </w:rPr>
        <w:t>Zakonodajno-pravna služba je opozorila, da je opredelitev poslovnega naslova za podjetnika že določena v osmi alineji drugega odstavka 74. člena ZGD-1 in je drugačna (širša, obsega več podatkov), kot opredelitev poslovnega naslova v 6. členu Predloga zakona, ki dopolnjuje 30. člena ZGD-1. Ker se v skladu z 71. členom ZGD-1 za podjetnik</w:t>
      </w:r>
      <w:r>
        <w:rPr>
          <w:rFonts w:ascii="Arial" w:eastAsia="Arial" w:hAnsi="Arial" w:cs="Arial"/>
          <w:color w:val="000000"/>
          <w:sz w:val="20"/>
          <w:szCs w:val="20"/>
        </w:rPr>
        <w:t>a smiselno uporabljajo določbe</w:t>
      </w:r>
      <w:r w:rsidRPr="006820E0">
        <w:rPr>
          <w:rFonts w:ascii="Arial" w:eastAsia="Arial" w:hAnsi="Arial" w:cs="Arial"/>
          <w:color w:val="000000"/>
          <w:sz w:val="20"/>
          <w:szCs w:val="20"/>
        </w:rPr>
        <w:t>, je treba zaradi jasnosti, katero določbo v zvezi s poslovnim naslovom uporabiti za podjetnika</w:t>
      </w:r>
      <w:r>
        <w:rPr>
          <w:rFonts w:ascii="Arial" w:eastAsia="Arial" w:hAnsi="Arial" w:cs="Arial"/>
          <w:color w:val="000000"/>
          <w:sz w:val="20"/>
          <w:szCs w:val="20"/>
        </w:rPr>
        <w:t xml:space="preserve">, </w:t>
      </w:r>
      <w:r w:rsidRPr="006820E0">
        <w:rPr>
          <w:rFonts w:ascii="Arial" w:eastAsia="Arial" w:hAnsi="Arial" w:cs="Arial"/>
          <w:color w:val="000000"/>
          <w:sz w:val="20"/>
          <w:szCs w:val="20"/>
        </w:rPr>
        <w:t xml:space="preserve">določiti, da se za </w:t>
      </w:r>
      <w:r>
        <w:rPr>
          <w:rFonts w:ascii="Arial" w:eastAsia="Arial" w:hAnsi="Arial" w:cs="Arial"/>
          <w:color w:val="000000"/>
          <w:sz w:val="20"/>
          <w:szCs w:val="20"/>
        </w:rPr>
        <w:t>podjetnika smiselno uporablja le določba</w:t>
      </w:r>
      <w:r w:rsidRPr="006820E0">
        <w:rPr>
          <w:rFonts w:ascii="Arial" w:eastAsia="Arial" w:hAnsi="Arial" w:cs="Arial"/>
          <w:color w:val="000000"/>
          <w:sz w:val="20"/>
          <w:szCs w:val="20"/>
        </w:rPr>
        <w:t xml:space="preserve"> prvega odstavka 30. člena ZGD-1, ne pa tudi določba drugega odstavka 30. člena ZGD-1, saj je obveznost vpisa poslovnega naslova v Poslovni re</w:t>
      </w:r>
      <w:r>
        <w:rPr>
          <w:rFonts w:ascii="Arial" w:eastAsia="Arial" w:hAnsi="Arial" w:cs="Arial"/>
          <w:color w:val="000000"/>
          <w:sz w:val="20"/>
          <w:szCs w:val="20"/>
        </w:rPr>
        <w:t xml:space="preserve">gister Slovenije za podjetnika </w:t>
      </w:r>
      <w:r w:rsidRPr="006820E0">
        <w:rPr>
          <w:rFonts w:ascii="Arial" w:eastAsia="Arial" w:hAnsi="Arial" w:cs="Arial"/>
          <w:color w:val="000000"/>
          <w:sz w:val="20"/>
          <w:szCs w:val="20"/>
        </w:rPr>
        <w:t>že določena v drugem odstavku 74. člena ZGD-1</w:t>
      </w:r>
      <w:r>
        <w:rPr>
          <w:rFonts w:ascii="Arial" w:eastAsia="Arial" w:hAnsi="Arial" w:cs="Arial"/>
          <w:color w:val="000000"/>
          <w:sz w:val="20"/>
          <w:szCs w:val="20"/>
        </w:rPr>
        <w:t xml:space="preserve"> (za kršitev pa že tudi določen prekršek)</w:t>
      </w:r>
      <w:r w:rsidRPr="006820E0">
        <w:rPr>
          <w:rFonts w:ascii="Arial" w:eastAsia="Arial" w:hAnsi="Arial" w:cs="Arial"/>
          <w:color w:val="000000"/>
          <w:sz w:val="20"/>
          <w:szCs w:val="20"/>
        </w:rPr>
        <w:t>.</w:t>
      </w:r>
      <w:r>
        <w:rPr>
          <w:rFonts w:ascii="Arial" w:eastAsia="Arial" w:hAnsi="Arial" w:cs="Arial"/>
          <w:color w:val="000000"/>
          <w:sz w:val="20"/>
          <w:szCs w:val="20"/>
        </w:rPr>
        <w:t xml:space="preserve"> V skladu z navedenim se predlaga, da se z amandmajem črta prekršek podjetnika, če ima ta poslovni naslov določen v nasprotju z drugim odstavkom 30. člena ZGD-1. Hkrati se z amandmajem predlaga tudi črtanje prekrška za podjetnika, če poslovne dokumentacije ne hrani na poslovnem naslovu, saj se z amandmajem predlaga tudi črtanje materialne določbe o hrambi poslovne dokumentacije na poslovnem naslovu v tretjem odstavku 30. člena.</w:t>
      </w:r>
    </w:p>
    <w:p w14:paraId="71311FBA"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049B29BF" w14:textId="77777777" w:rsidR="000638ED" w:rsidRPr="00B7450F" w:rsidRDefault="000638ED" w:rsidP="000638ED">
      <w:pPr>
        <w:pBdr>
          <w:top w:val="nil"/>
          <w:left w:val="nil"/>
          <w:bottom w:val="nil"/>
          <w:right w:val="nil"/>
          <w:between w:val="nil"/>
        </w:pBdr>
        <w:spacing w:after="0" w:line="240" w:lineRule="auto"/>
        <w:jc w:val="both"/>
        <w:rPr>
          <w:rFonts w:ascii="Arial" w:eastAsia="Arial" w:hAnsi="Arial" w:cs="Arial"/>
          <w:sz w:val="20"/>
          <w:szCs w:val="24"/>
        </w:rPr>
      </w:pPr>
    </w:p>
    <w:p w14:paraId="4F9D2B93" w14:textId="77777777" w:rsidR="000638ED" w:rsidRPr="00B7450F" w:rsidRDefault="000638ED" w:rsidP="000638ED">
      <w:pPr>
        <w:pBdr>
          <w:top w:val="nil"/>
          <w:left w:val="nil"/>
          <w:bottom w:val="nil"/>
          <w:right w:val="nil"/>
          <w:between w:val="nil"/>
        </w:pBdr>
        <w:spacing w:after="0" w:line="240" w:lineRule="auto"/>
        <w:ind w:hanging="2"/>
        <w:jc w:val="both"/>
        <w:rPr>
          <w:rFonts w:ascii="Arial" w:eastAsia="Arial" w:hAnsi="Arial" w:cs="Arial"/>
          <w:b/>
          <w:sz w:val="20"/>
          <w:szCs w:val="24"/>
        </w:rPr>
      </w:pPr>
      <w:r w:rsidRPr="00B7450F">
        <w:rPr>
          <w:rFonts w:ascii="Arial" w:eastAsia="Arial" w:hAnsi="Arial" w:cs="Arial"/>
          <w:b/>
          <w:sz w:val="20"/>
          <w:szCs w:val="24"/>
        </w:rPr>
        <w:t xml:space="preserve">K 70. členu: </w:t>
      </w:r>
    </w:p>
    <w:p w14:paraId="5B9D802A" w14:textId="77777777" w:rsidR="000638ED" w:rsidRPr="00B7450F" w:rsidRDefault="000638ED" w:rsidP="000638ED">
      <w:pPr>
        <w:pBdr>
          <w:top w:val="nil"/>
          <w:left w:val="nil"/>
          <w:bottom w:val="nil"/>
          <w:right w:val="nil"/>
          <w:between w:val="nil"/>
        </w:pBdr>
        <w:spacing w:after="0" w:line="240" w:lineRule="auto"/>
        <w:ind w:hanging="2"/>
        <w:jc w:val="both"/>
        <w:rPr>
          <w:rFonts w:ascii="Arial" w:eastAsia="Arial" w:hAnsi="Arial" w:cs="Arial"/>
          <w:sz w:val="20"/>
          <w:szCs w:val="24"/>
        </w:rPr>
      </w:pPr>
    </w:p>
    <w:p w14:paraId="444ABC53" w14:textId="77777777" w:rsidR="000638ED" w:rsidRPr="00B7450F" w:rsidRDefault="000638ED" w:rsidP="000638ED">
      <w:pPr>
        <w:spacing w:after="0" w:line="260" w:lineRule="atLeast"/>
        <w:jc w:val="both"/>
        <w:rPr>
          <w:rFonts w:ascii="Arial" w:eastAsia="Arial" w:hAnsi="Arial" w:cs="Arial"/>
          <w:sz w:val="20"/>
          <w:szCs w:val="24"/>
        </w:rPr>
      </w:pPr>
      <w:r w:rsidRPr="00B7450F">
        <w:rPr>
          <w:rFonts w:ascii="Arial" w:eastAsia="Arial" w:hAnsi="Arial" w:cs="Arial"/>
          <w:sz w:val="20"/>
          <w:szCs w:val="24"/>
          <w:lang w:val="it-IT"/>
        </w:rPr>
        <w:t>V 689</w:t>
      </w:r>
      <w:r w:rsidRPr="008A6272">
        <w:rPr>
          <w:rFonts w:ascii="Arial" w:eastAsia="Arial" w:hAnsi="Arial" w:cs="Arial"/>
          <w:sz w:val="20"/>
          <w:szCs w:val="24"/>
        </w:rPr>
        <w:t>.d členu se v prvem</w:t>
      </w:r>
      <w:r w:rsidRPr="00B7450F">
        <w:rPr>
          <w:rFonts w:ascii="Arial" w:eastAsia="Arial" w:hAnsi="Arial" w:cs="Arial"/>
          <w:sz w:val="20"/>
          <w:szCs w:val="24"/>
          <w:lang w:val="it-IT"/>
        </w:rPr>
        <w:t xml:space="preserve"> </w:t>
      </w:r>
      <w:r w:rsidRPr="00B7450F">
        <w:rPr>
          <w:rFonts w:ascii="Arial" w:eastAsia="Arial" w:hAnsi="Arial" w:cs="Arial"/>
          <w:sz w:val="20"/>
          <w:szCs w:val="24"/>
        </w:rPr>
        <w:t xml:space="preserve">odstavku v 7. točki besedilo »Izvedbene uredbe Komisije (EU) 2018/1212 z dne 3. septembra 2018 o določitvi minimalnih zahtev za izvajanje določb Direktive 2007/36/ES Evropskega parlamenta in Sveta glede identifikacije delničarjev, posredovanja informacij in olajšanja uveljavljanja pravic delničarjev (UL L št. 223 z dne 4. 9. 2018, str. 1)« nadomesti z besedilom »izvedbene uredbe Evropske komisije, ki določa minimalne zahteve za izvajanje določb direktive glede identifikacije delničarjev, posredovanja informacij in olajšanja uveljavljanja pravic delničarjev«. </w:t>
      </w:r>
    </w:p>
    <w:p w14:paraId="022799AB" w14:textId="77777777" w:rsidR="000638ED" w:rsidRPr="00B7450F" w:rsidRDefault="000638ED" w:rsidP="000638ED">
      <w:pPr>
        <w:spacing w:after="0" w:line="260" w:lineRule="atLeast"/>
        <w:jc w:val="both"/>
        <w:rPr>
          <w:rFonts w:ascii="Arial" w:eastAsia="Times New Roman" w:hAnsi="Arial" w:cs="Times New Roman"/>
          <w:sz w:val="20"/>
          <w:szCs w:val="24"/>
        </w:rPr>
      </w:pPr>
    </w:p>
    <w:p w14:paraId="443EDC9C" w14:textId="77777777" w:rsidR="000638ED" w:rsidRPr="00B7450F" w:rsidRDefault="000638ED" w:rsidP="000638ED">
      <w:pPr>
        <w:pBdr>
          <w:top w:val="nil"/>
          <w:left w:val="nil"/>
          <w:bottom w:val="nil"/>
          <w:right w:val="nil"/>
          <w:between w:val="nil"/>
        </w:pBdr>
        <w:spacing w:after="0" w:line="240" w:lineRule="auto"/>
        <w:ind w:hanging="2"/>
        <w:jc w:val="both"/>
        <w:rPr>
          <w:rFonts w:ascii="Arial" w:eastAsia="Arial" w:hAnsi="Arial" w:cs="Arial"/>
          <w:b/>
          <w:sz w:val="20"/>
          <w:szCs w:val="24"/>
        </w:rPr>
      </w:pPr>
      <w:r w:rsidRPr="00B7450F">
        <w:rPr>
          <w:rFonts w:ascii="Arial" w:eastAsia="Arial" w:hAnsi="Arial" w:cs="Arial"/>
          <w:b/>
          <w:sz w:val="20"/>
          <w:szCs w:val="24"/>
        </w:rPr>
        <w:t>Obrazložitev:</w:t>
      </w:r>
    </w:p>
    <w:p w14:paraId="3AA21BF3" w14:textId="77777777" w:rsidR="000638ED" w:rsidRPr="00B7450F" w:rsidRDefault="000638ED" w:rsidP="000638ED">
      <w:pPr>
        <w:spacing w:after="0" w:line="260" w:lineRule="atLeast"/>
        <w:jc w:val="both"/>
        <w:rPr>
          <w:rFonts w:ascii="Arial" w:eastAsia="Times New Roman" w:hAnsi="Arial" w:cs="Times New Roman"/>
          <w:sz w:val="20"/>
          <w:szCs w:val="24"/>
        </w:rPr>
      </w:pPr>
    </w:p>
    <w:p w14:paraId="78170A7F" w14:textId="77777777" w:rsidR="000638ED" w:rsidRPr="00B7450F" w:rsidRDefault="000638ED" w:rsidP="000638ED">
      <w:pPr>
        <w:spacing w:after="0" w:line="260" w:lineRule="atLeast"/>
        <w:jc w:val="both"/>
        <w:rPr>
          <w:rFonts w:ascii="Arial" w:eastAsia="Times New Roman" w:hAnsi="Arial" w:cs="Times New Roman"/>
          <w:sz w:val="20"/>
          <w:szCs w:val="24"/>
        </w:rPr>
      </w:pPr>
      <w:r w:rsidRPr="00B7450F">
        <w:rPr>
          <w:rFonts w:ascii="Arial" w:eastAsia="Times New Roman" w:hAnsi="Arial" w:cs="Times New Roman"/>
          <w:sz w:val="20"/>
          <w:szCs w:val="24"/>
        </w:rPr>
        <w:t xml:space="preserve">Gre za uskladitev z mnenjem Zakonodajno-pravne službe, da se poenoti sklic na izvedbeno uredbo Evropske komisije v 70. členu predloga zakona, ki določa nov 689.d člen, in 23. členom predloga zakona, ki določa nov 235.e člen. </w:t>
      </w:r>
    </w:p>
    <w:p w14:paraId="26FAA672" w14:textId="77777777" w:rsidR="000638ED" w:rsidRPr="00B7450F" w:rsidRDefault="000638ED" w:rsidP="000638ED">
      <w:pPr>
        <w:spacing w:after="0" w:line="260" w:lineRule="atLeast"/>
        <w:jc w:val="both"/>
        <w:rPr>
          <w:rFonts w:ascii="Arial" w:eastAsia="Times New Roman" w:hAnsi="Arial" w:cs="Times New Roman"/>
          <w:sz w:val="20"/>
          <w:szCs w:val="24"/>
        </w:rPr>
      </w:pPr>
    </w:p>
    <w:p w14:paraId="78D02413" w14:textId="77777777" w:rsidR="000638ED" w:rsidRPr="00B7450F" w:rsidRDefault="000638ED" w:rsidP="000638ED">
      <w:pPr>
        <w:spacing w:after="0" w:line="260" w:lineRule="atLeast"/>
        <w:jc w:val="both"/>
        <w:rPr>
          <w:rFonts w:ascii="Arial" w:eastAsia="Times New Roman" w:hAnsi="Arial" w:cs="Times New Roman"/>
          <w:sz w:val="20"/>
          <w:szCs w:val="24"/>
        </w:rPr>
      </w:pPr>
      <w:r w:rsidRPr="00B7450F">
        <w:rPr>
          <w:rFonts w:ascii="Arial" w:eastAsia="Times New Roman" w:hAnsi="Arial" w:cs="Times New Roman"/>
          <w:sz w:val="20"/>
          <w:szCs w:val="24"/>
        </w:rPr>
        <w:t>S predlogom amandmaja se predlaga drseče sklicevanje na Iz</w:t>
      </w:r>
      <w:r w:rsidRPr="00B7450F">
        <w:rPr>
          <w:rFonts w:ascii="Arial" w:eastAsia="Arial" w:hAnsi="Arial" w:cs="Arial"/>
          <w:sz w:val="20"/>
          <w:szCs w:val="24"/>
        </w:rPr>
        <w:t>vedbeno uredbo Komisije (EU) 2018/1212 z dne 3. septembra 2018 o določitvi minimalnih zahtev za izvajanje določb Direktive 2007/36/ES Evropskega parlamenta in Sveta glede identifikacije delničarjev, posredovanja informacij in olajšanja uveljavljanja pravic delničarjev (UL L št. 223 z dne 4. 9. 2018, str. 1)</w:t>
      </w:r>
      <w:r w:rsidRPr="00B7450F">
        <w:rPr>
          <w:rFonts w:ascii="Arial" w:eastAsia="Times New Roman" w:hAnsi="Arial" w:cs="Times New Roman"/>
          <w:sz w:val="20"/>
          <w:szCs w:val="24"/>
        </w:rPr>
        <w:t xml:space="preserve">. </w:t>
      </w:r>
    </w:p>
    <w:p w14:paraId="6404E3BD" w14:textId="77777777" w:rsidR="000638ED" w:rsidRDefault="000638ED" w:rsidP="000638ED">
      <w:pPr>
        <w:spacing w:after="0"/>
        <w:jc w:val="both"/>
        <w:rPr>
          <w:rFonts w:ascii="Arial" w:eastAsia="Times New Roman" w:hAnsi="Arial" w:cs="Arial"/>
          <w:b/>
          <w:sz w:val="20"/>
          <w:szCs w:val="20"/>
          <w:lang w:val="it-IT"/>
        </w:rPr>
      </w:pPr>
    </w:p>
    <w:p w14:paraId="2AA1A6CC" w14:textId="77777777" w:rsidR="000638ED" w:rsidRDefault="000638ED" w:rsidP="000638ED">
      <w:pPr>
        <w:spacing w:after="0"/>
        <w:jc w:val="both"/>
        <w:rPr>
          <w:rFonts w:ascii="Arial" w:eastAsia="Times New Roman" w:hAnsi="Arial" w:cs="Arial"/>
          <w:b/>
          <w:sz w:val="20"/>
          <w:szCs w:val="20"/>
          <w:lang w:val="it-IT"/>
        </w:rPr>
      </w:pPr>
    </w:p>
    <w:p w14:paraId="1688B17C"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b/>
          <w:color w:val="000000"/>
          <w:sz w:val="20"/>
          <w:szCs w:val="20"/>
        </w:rPr>
      </w:pPr>
      <w:r w:rsidRPr="00C26562">
        <w:rPr>
          <w:rFonts w:ascii="Arial" w:eastAsia="Arial" w:hAnsi="Arial" w:cs="Arial"/>
          <w:b/>
          <w:color w:val="000000"/>
          <w:sz w:val="20"/>
          <w:szCs w:val="20"/>
        </w:rPr>
        <w:t>K 71. členu</w:t>
      </w:r>
    </w:p>
    <w:p w14:paraId="150D9F91"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46AF3606"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71. člen se spremeni tako, da se glasi:</w:t>
      </w:r>
    </w:p>
    <w:p w14:paraId="4AB84E6F"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1BA5D264" w14:textId="77777777" w:rsidR="000638ED" w:rsidRPr="00F34C29"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w:t>
      </w:r>
      <w:r w:rsidRPr="00F34C29">
        <w:rPr>
          <w:rFonts w:ascii="Arial" w:eastAsia="Arial" w:hAnsi="Arial" w:cs="Arial"/>
          <w:color w:val="000000"/>
          <w:sz w:val="20"/>
          <w:szCs w:val="20"/>
        </w:rPr>
        <w:t xml:space="preserve">(1) Določbi </w:t>
      </w:r>
      <w:r>
        <w:rPr>
          <w:rFonts w:ascii="Arial" w:eastAsia="Arial" w:hAnsi="Arial" w:cs="Arial"/>
          <w:color w:val="000000"/>
          <w:sz w:val="20"/>
          <w:szCs w:val="20"/>
        </w:rPr>
        <w:t xml:space="preserve">spremenjene </w:t>
      </w:r>
      <w:r w:rsidRPr="00F34C29">
        <w:rPr>
          <w:rFonts w:ascii="Arial" w:eastAsia="Arial" w:hAnsi="Arial" w:cs="Arial"/>
          <w:color w:val="000000"/>
          <w:sz w:val="20"/>
          <w:szCs w:val="20"/>
        </w:rPr>
        <w:t xml:space="preserve">2. in 3. točke </w:t>
      </w:r>
      <w:r>
        <w:rPr>
          <w:rFonts w:ascii="Arial" w:eastAsia="Arial" w:hAnsi="Arial" w:cs="Arial"/>
          <w:color w:val="000000"/>
          <w:sz w:val="20"/>
          <w:szCs w:val="20"/>
        </w:rPr>
        <w:t xml:space="preserve">prvega odstavka 10.a člena </w:t>
      </w:r>
      <w:r w:rsidRPr="00F34C29">
        <w:rPr>
          <w:rFonts w:ascii="Arial" w:eastAsia="Arial" w:hAnsi="Arial" w:cs="Arial"/>
          <w:color w:val="000000"/>
          <w:sz w:val="20"/>
          <w:szCs w:val="20"/>
        </w:rPr>
        <w:t>zakona se začneta uporabljati 12 mesecev od dneva uvel</w:t>
      </w:r>
      <w:r>
        <w:rPr>
          <w:rFonts w:ascii="Arial" w:eastAsia="Arial" w:hAnsi="Arial" w:cs="Arial"/>
          <w:color w:val="000000"/>
          <w:sz w:val="20"/>
          <w:szCs w:val="20"/>
        </w:rPr>
        <w:t xml:space="preserve">javitve tega zakona. Določba </w:t>
      </w:r>
      <w:r w:rsidRPr="00F34C29">
        <w:rPr>
          <w:rFonts w:ascii="Arial" w:eastAsia="Arial" w:hAnsi="Arial" w:cs="Arial"/>
          <w:color w:val="000000"/>
          <w:sz w:val="20"/>
          <w:szCs w:val="20"/>
        </w:rPr>
        <w:t>6. točke prvega odstavka 10.a člena zako</w:t>
      </w:r>
      <w:r>
        <w:rPr>
          <w:rFonts w:ascii="Arial" w:eastAsia="Arial" w:hAnsi="Arial" w:cs="Arial"/>
          <w:color w:val="000000"/>
          <w:sz w:val="20"/>
          <w:szCs w:val="20"/>
        </w:rPr>
        <w:t>na se začne</w:t>
      </w:r>
      <w:r w:rsidRPr="00F34C29">
        <w:rPr>
          <w:rFonts w:ascii="Arial" w:eastAsia="Arial" w:hAnsi="Arial" w:cs="Arial"/>
          <w:color w:val="000000"/>
          <w:sz w:val="20"/>
          <w:szCs w:val="20"/>
        </w:rPr>
        <w:t xml:space="preserve"> uporabljati šest mesecev od dneva uveljavitve tega zakona.</w:t>
      </w:r>
      <w:r>
        <w:rPr>
          <w:rFonts w:ascii="Arial" w:eastAsia="Arial" w:hAnsi="Arial" w:cs="Arial"/>
          <w:color w:val="000000"/>
          <w:sz w:val="20"/>
          <w:szCs w:val="20"/>
        </w:rPr>
        <w:t xml:space="preserve"> Do začetka uporabe spremenjene 2. in 3. </w:t>
      </w:r>
      <w:r w:rsidRPr="00F34C29">
        <w:rPr>
          <w:rFonts w:ascii="Arial" w:eastAsia="Arial" w:hAnsi="Arial" w:cs="Arial"/>
          <w:color w:val="000000"/>
          <w:sz w:val="20"/>
          <w:szCs w:val="20"/>
        </w:rPr>
        <w:t>točke prvega odstavka 10.a člena z</w:t>
      </w:r>
      <w:r>
        <w:rPr>
          <w:rFonts w:ascii="Arial" w:eastAsia="Arial" w:hAnsi="Arial" w:cs="Arial"/>
          <w:color w:val="000000"/>
          <w:sz w:val="20"/>
          <w:szCs w:val="20"/>
        </w:rPr>
        <w:t>akona se uporabljajo določbe 2. in</w:t>
      </w:r>
      <w:r w:rsidRPr="00F34C29">
        <w:rPr>
          <w:rFonts w:ascii="Arial" w:eastAsia="Arial" w:hAnsi="Arial" w:cs="Arial"/>
          <w:color w:val="000000"/>
          <w:sz w:val="20"/>
          <w:szCs w:val="20"/>
        </w:rPr>
        <w:t xml:space="preserve"> 3. točke prvega odstavka 10.a člena zakona, ki so veljale do uveljavitve tega zakona.</w:t>
      </w:r>
    </w:p>
    <w:p w14:paraId="4385068B" w14:textId="77777777" w:rsidR="000638ED" w:rsidRPr="00F34C29"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6158CF85"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sidRPr="00F34C29">
        <w:rPr>
          <w:rFonts w:ascii="Arial" w:eastAsia="Arial" w:hAnsi="Arial" w:cs="Arial"/>
          <w:color w:val="000000"/>
          <w:sz w:val="20"/>
          <w:szCs w:val="20"/>
        </w:rPr>
        <w:t xml:space="preserve">(2) Določba tretjega odstavka spremenjenega 281.a člena zakona se začne uporabljati tri leta po uveljavitvi tega zakona. </w:t>
      </w:r>
    </w:p>
    <w:p w14:paraId="271E1708" w14:textId="77777777" w:rsidR="000638ED" w:rsidRPr="00F34C29"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48664F18"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sidRPr="00F34C29">
        <w:rPr>
          <w:rFonts w:ascii="Arial" w:eastAsia="Arial" w:hAnsi="Arial" w:cs="Arial"/>
          <w:color w:val="000000"/>
          <w:sz w:val="20"/>
          <w:szCs w:val="20"/>
        </w:rPr>
        <w:t>(3) Določbe novega drugega odstavka 514. člena in prvega odstavka novega 514.a člena zakona se začnejo uporabljati tri mesece po uveljavitvi tega zakona.</w:t>
      </w:r>
    </w:p>
    <w:p w14:paraId="17F5269C"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sz w:val="20"/>
          <w:szCs w:val="20"/>
        </w:rPr>
      </w:pPr>
    </w:p>
    <w:p w14:paraId="32D6EED0"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sz w:val="20"/>
          <w:szCs w:val="20"/>
        </w:rPr>
      </w:pPr>
      <w:r>
        <w:rPr>
          <w:rFonts w:ascii="Arial" w:eastAsia="Arial" w:hAnsi="Arial" w:cs="Arial"/>
          <w:sz w:val="20"/>
          <w:szCs w:val="20"/>
        </w:rPr>
        <w:t>(4) Določbe novega 235.a do 235.e člena, novega drugega stavka tretjega odstavka in spremenjenega četrtega odstavka 297. člena ter novega 294.a, 294.b člena, sedmega odstavka 304. člena in 7. odseka 5. pododdelka 5. oddelka Četrtega poglavja III. dela zakona, se začnejo uporabljati šest mesecev po uveljavitvi tega zakona.«.</w:t>
      </w:r>
    </w:p>
    <w:p w14:paraId="7A94679E"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2A58123C"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b/>
          <w:color w:val="000000"/>
          <w:sz w:val="20"/>
          <w:szCs w:val="20"/>
        </w:rPr>
      </w:pPr>
      <w:r>
        <w:rPr>
          <w:rFonts w:ascii="Arial" w:eastAsia="Arial" w:hAnsi="Arial" w:cs="Arial"/>
          <w:b/>
          <w:color w:val="000000"/>
          <w:sz w:val="20"/>
          <w:szCs w:val="20"/>
        </w:rPr>
        <w:t>Obrazložitev:</w:t>
      </w:r>
    </w:p>
    <w:p w14:paraId="0FC048C3"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5EB426D2"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V skladu z opozorilom Zakonodajno-pravne službe se z amandmajem črta navedba »tega« zakona, saj bi bil s tem mišljen 10.a člen Predloga zakona, ki tega člena ne vsebuje, dejansko pa je potrebna prehodna določba, s katero se premakne začetek uporabe določb spremenjene 2. in 3. točke 10.a člena ZGD-1. Z amandmajem se tudi predlaga, da se zamik uporabe za šest mesecev uredi le za določbo 6. točke, ne pa tudi 4. točke 10.a člena, saj se je po dodatni preverbi ugotovilo, da določba 4. točke ni nova. Prav tako se z amandmajem predlaga, da se v prehodni določbi zagotovi le uporaba določb veljavne 2. in 3. točke 10.a člena dokler ne stopijo v veljavo določbe spremenjene 2. in 3. točke 10.a člena ZGD-1.</w:t>
      </w:r>
    </w:p>
    <w:p w14:paraId="40423928"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sz w:val="20"/>
          <w:szCs w:val="20"/>
        </w:rPr>
      </w:pPr>
    </w:p>
    <w:p w14:paraId="47977877" w14:textId="77777777" w:rsidR="000638ED"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sz w:val="20"/>
          <w:szCs w:val="20"/>
        </w:rPr>
      </w:pPr>
      <w:r>
        <w:rPr>
          <w:rFonts w:ascii="Arial" w:eastAsia="Arial" w:hAnsi="Arial" w:cs="Arial"/>
          <w:sz w:val="20"/>
          <w:szCs w:val="20"/>
        </w:rPr>
        <w:t>Z amandmajem se predlaga tudi prehodna določba oziroma prilagoditveno obdobje določbam:</w:t>
      </w:r>
    </w:p>
    <w:p w14:paraId="18F54B45" w14:textId="77777777" w:rsidR="000638ED" w:rsidRDefault="000638ED" w:rsidP="000638ED">
      <w:pPr>
        <w:pStyle w:val="Odstavekseznama"/>
        <w:numPr>
          <w:ilvl w:val="0"/>
          <w:numId w:val="10"/>
        </w:numPr>
        <w:pBdr>
          <w:top w:val="nil"/>
          <w:left w:val="nil"/>
          <w:bottom w:val="nil"/>
          <w:right w:val="nil"/>
          <w:between w:val="nil"/>
        </w:pBdr>
        <w:tabs>
          <w:tab w:val="left" w:pos="1701"/>
        </w:tabs>
        <w:spacing w:line="259" w:lineRule="auto"/>
        <w:ind w:left="357" w:hanging="357"/>
        <w:rPr>
          <w:rFonts w:eastAsia="Arial" w:cs="Arial"/>
          <w:sz w:val="20"/>
          <w:szCs w:val="20"/>
        </w:rPr>
      </w:pPr>
      <w:r w:rsidRPr="00C50154">
        <w:rPr>
          <w:rFonts w:eastAsia="Arial" w:cs="Arial"/>
          <w:sz w:val="20"/>
          <w:szCs w:val="20"/>
        </w:rPr>
        <w:t>novega 235.a do 235.e člena, novega drugega stavka tretjega odstavka in spremenjenega četrtega odstavka 297. člena ter novega sedmega odstavka 304. člena ZGD-1 o identifikaciji delničarjev, posredovanju informacij in lažjemu uresničevanju pravic delničarjev,</w:t>
      </w:r>
    </w:p>
    <w:p w14:paraId="155547F9" w14:textId="77777777" w:rsidR="000638ED" w:rsidRDefault="000638ED" w:rsidP="000638ED">
      <w:pPr>
        <w:pStyle w:val="Odstavekseznama"/>
        <w:numPr>
          <w:ilvl w:val="0"/>
          <w:numId w:val="10"/>
        </w:numPr>
        <w:pBdr>
          <w:top w:val="nil"/>
          <w:left w:val="nil"/>
          <w:bottom w:val="nil"/>
          <w:right w:val="nil"/>
          <w:between w:val="nil"/>
        </w:pBdr>
        <w:tabs>
          <w:tab w:val="left" w:pos="1701"/>
        </w:tabs>
        <w:spacing w:line="259" w:lineRule="auto"/>
        <w:ind w:left="357" w:hanging="357"/>
        <w:rPr>
          <w:rFonts w:eastAsia="Arial" w:cs="Arial"/>
          <w:sz w:val="20"/>
          <w:szCs w:val="20"/>
        </w:rPr>
      </w:pPr>
      <w:r w:rsidRPr="00C50154">
        <w:rPr>
          <w:rFonts w:eastAsia="Arial" w:cs="Arial"/>
          <w:sz w:val="20"/>
          <w:szCs w:val="20"/>
        </w:rPr>
        <w:t>novega 294.a in 294.b člena, ki za družbe, s katere vrednostnimi papirji se trguje na organiziranem trgu, določata obveznost oblikovanja politike prejemkov ter sestave poročila o politiki prejemkov vseh članov organov vodenja in nadzora ter izvršnih direktorjev</w:t>
      </w:r>
      <w:r>
        <w:rPr>
          <w:rFonts w:eastAsia="Arial" w:cs="Arial"/>
          <w:sz w:val="20"/>
          <w:szCs w:val="20"/>
        </w:rPr>
        <w:t>;</w:t>
      </w:r>
      <w:r w:rsidRPr="00C50154">
        <w:rPr>
          <w:rFonts w:eastAsia="Arial" w:cs="Arial"/>
          <w:sz w:val="20"/>
          <w:szCs w:val="20"/>
        </w:rPr>
        <w:t xml:space="preserve"> </w:t>
      </w:r>
    </w:p>
    <w:p w14:paraId="03B6CDE3" w14:textId="77777777" w:rsidR="000638ED" w:rsidRDefault="000638ED" w:rsidP="000638ED">
      <w:pPr>
        <w:pStyle w:val="Odstavekseznama"/>
        <w:numPr>
          <w:ilvl w:val="0"/>
          <w:numId w:val="10"/>
        </w:numPr>
        <w:pBdr>
          <w:top w:val="nil"/>
          <w:left w:val="nil"/>
          <w:bottom w:val="nil"/>
          <w:right w:val="nil"/>
          <w:between w:val="nil"/>
        </w:pBdr>
        <w:tabs>
          <w:tab w:val="left" w:pos="1701"/>
        </w:tabs>
        <w:spacing w:line="259" w:lineRule="auto"/>
        <w:ind w:left="357" w:hanging="357"/>
        <w:rPr>
          <w:rFonts w:eastAsia="Arial" w:cs="Arial"/>
          <w:sz w:val="20"/>
          <w:szCs w:val="20"/>
        </w:rPr>
      </w:pPr>
      <w:r>
        <w:rPr>
          <w:rFonts w:eastAsia="Arial" w:cs="Arial"/>
          <w:sz w:val="20"/>
          <w:szCs w:val="20"/>
        </w:rPr>
        <w:t xml:space="preserve">novega 7. odseka 5. pododdelka 5. oddelka Četrtega poglavja III. dela ZGD-1 o preglednosti institucionalnih vlagateljev, upravljavcev premoženja in svetovalcev za glasovanje. </w:t>
      </w:r>
    </w:p>
    <w:p w14:paraId="17053A4F" w14:textId="77777777" w:rsidR="000638ED" w:rsidRDefault="000638ED" w:rsidP="000638ED">
      <w:pPr>
        <w:pStyle w:val="Odstavekseznama"/>
        <w:pBdr>
          <w:top w:val="nil"/>
          <w:left w:val="nil"/>
          <w:bottom w:val="nil"/>
          <w:right w:val="nil"/>
          <w:between w:val="nil"/>
        </w:pBdr>
        <w:tabs>
          <w:tab w:val="left" w:pos="1701"/>
        </w:tabs>
        <w:spacing w:line="259" w:lineRule="auto"/>
        <w:ind w:left="0"/>
        <w:rPr>
          <w:rFonts w:eastAsia="Arial" w:cs="Arial"/>
          <w:sz w:val="20"/>
          <w:szCs w:val="20"/>
        </w:rPr>
      </w:pPr>
    </w:p>
    <w:p w14:paraId="3E9AAF0F" w14:textId="77777777" w:rsidR="000638ED" w:rsidRPr="00C50154" w:rsidRDefault="000638ED" w:rsidP="000638ED">
      <w:pPr>
        <w:pStyle w:val="Odstavekseznama"/>
        <w:pBdr>
          <w:top w:val="nil"/>
          <w:left w:val="nil"/>
          <w:bottom w:val="nil"/>
          <w:right w:val="nil"/>
          <w:between w:val="nil"/>
        </w:pBdr>
        <w:tabs>
          <w:tab w:val="left" w:pos="1701"/>
        </w:tabs>
        <w:spacing w:line="259" w:lineRule="auto"/>
        <w:ind w:left="0"/>
        <w:rPr>
          <w:rFonts w:eastAsia="Arial" w:cs="Arial"/>
          <w:sz w:val="20"/>
          <w:szCs w:val="20"/>
        </w:rPr>
      </w:pPr>
      <w:r>
        <w:rPr>
          <w:rFonts w:eastAsia="Arial" w:cs="Arial"/>
          <w:sz w:val="20"/>
          <w:szCs w:val="20"/>
        </w:rPr>
        <w:t>N</w:t>
      </w:r>
      <w:r w:rsidRPr="00C50154">
        <w:rPr>
          <w:rFonts w:eastAsia="Arial" w:cs="Arial"/>
          <w:sz w:val="20"/>
          <w:szCs w:val="20"/>
        </w:rPr>
        <w:t>aveden</w:t>
      </w:r>
      <w:r>
        <w:rPr>
          <w:rFonts w:eastAsia="Arial" w:cs="Arial"/>
          <w:sz w:val="20"/>
          <w:szCs w:val="20"/>
        </w:rPr>
        <w:t>e</w:t>
      </w:r>
      <w:r w:rsidRPr="00C50154">
        <w:rPr>
          <w:rFonts w:eastAsia="Arial" w:cs="Arial"/>
          <w:sz w:val="20"/>
          <w:szCs w:val="20"/>
        </w:rPr>
        <w:t xml:space="preserve"> </w:t>
      </w:r>
      <w:r>
        <w:rPr>
          <w:rFonts w:eastAsia="Arial" w:cs="Arial"/>
          <w:sz w:val="20"/>
          <w:szCs w:val="20"/>
        </w:rPr>
        <w:t>določbe</w:t>
      </w:r>
      <w:r w:rsidRPr="00C50154">
        <w:rPr>
          <w:rFonts w:eastAsia="Arial" w:cs="Arial"/>
          <w:sz w:val="20"/>
          <w:szCs w:val="20"/>
        </w:rPr>
        <w:t xml:space="preserve"> bi se tako začele uporabljati šele čez šest mesecev po uveljavitvi Predloga zakona, kar bi družbam </w:t>
      </w:r>
      <w:r>
        <w:rPr>
          <w:rFonts w:eastAsia="Arial" w:cs="Arial"/>
          <w:sz w:val="20"/>
          <w:szCs w:val="20"/>
        </w:rPr>
        <w:t xml:space="preserve">in drugim zavezancem </w:t>
      </w:r>
      <w:r w:rsidRPr="00C50154">
        <w:rPr>
          <w:rFonts w:eastAsia="Arial" w:cs="Arial"/>
          <w:sz w:val="20"/>
          <w:szCs w:val="20"/>
        </w:rPr>
        <w:t>omogočilo dovolj dolgo obdobje za prilagoditev novim zahtevam iz Predloga zakona.</w:t>
      </w:r>
    </w:p>
    <w:p w14:paraId="4F3A9B6E" w14:textId="77777777" w:rsidR="000638ED" w:rsidRPr="00660725"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p>
    <w:p w14:paraId="1669A1A8" w14:textId="77777777" w:rsidR="000638ED" w:rsidRPr="00660725" w:rsidRDefault="000638ED" w:rsidP="000638ED">
      <w:pPr>
        <w:pBdr>
          <w:top w:val="nil"/>
          <w:left w:val="nil"/>
          <w:bottom w:val="nil"/>
          <w:right w:val="nil"/>
          <w:between w:val="nil"/>
        </w:pBdr>
        <w:tabs>
          <w:tab w:val="left" w:pos="1701"/>
        </w:tabs>
        <w:spacing w:after="0" w:line="260" w:lineRule="auto"/>
        <w:jc w:val="both"/>
        <w:rPr>
          <w:rFonts w:ascii="Arial" w:eastAsia="Arial" w:hAnsi="Arial" w:cs="Arial"/>
          <w:color w:val="000000"/>
          <w:sz w:val="20"/>
          <w:szCs w:val="20"/>
        </w:rPr>
      </w:pPr>
      <w:r w:rsidRPr="00660725">
        <w:rPr>
          <w:rFonts w:ascii="Arial" w:eastAsia="Arial" w:hAnsi="Arial" w:cs="Arial"/>
          <w:color w:val="000000"/>
          <w:sz w:val="20"/>
          <w:szCs w:val="20"/>
        </w:rPr>
        <w:t xml:space="preserve">Prehodno obdobje v primeru dopolnjenega prvega odstavka 47. </w:t>
      </w:r>
      <w:r>
        <w:rPr>
          <w:rFonts w:ascii="Arial" w:eastAsia="Arial" w:hAnsi="Arial" w:cs="Arial"/>
          <w:color w:val="000000"/>
          <w:sz w:val="20"/>
          <w:szCs w:val="20"/>
        </w:rPr>
        <w:t>č</w:t>
      </w:r>
      <w:r w:rsidRPr="00660725">
        <w:rPr>
          <w:rFonts w:ascii="Arial" w:eastAsia="Arial" w:hAnsi="Arial" w:cs="Arial"/>
          <w:color w:val="000000"/>
          <w:sz w:val="20"/>
          <w:szCs w:val="20"/>
        </w:rPr>
        <w:t xml:space="preserve">lena Predloga zakona </w:t>
      </w:r>
      <w:r>
        <w:rPr>
          <w:rFonts w:ascii="Arial" w:eastAsia="Arial" w:hAnsi="Arial" w:cs="Arial"/>
          <w:color w:val="000000"/>
          <w:sz w:val="20"/>
          <w:szCs w:val="20"/>
        </w:rPr>
        <w:t>p</w:t>
      </w:r>
      <w:r w:rsidRPr="00660725">
        <w:rPr>
          <w:rFonts w:ascii="Arial" w:eastAsia="Arial" w:hAnsi="Arial" w:cs="Arial"/>
          <w:color w:val="000000"/>
          <w:sz w:val="20"/>
          <w:szCs w:val="20"/>
        </w:rPr>
        <w:t xml:space="preserve">o ponovnem premisleku predlagatelja ni potrebno. </w:t>
      </w:r>
    </w:p>
    <w:p w14:paraId="6D6B6393" w14:textId="77777777" w:rsidR="000638ED" w:rsidRPr="009C6BEB" w:rsidRDefault="000638ED" w:rsidP="000638ED">
      <w:pPr>
        <w:jc w:val="both"/>
        <w:rPr>
          <w:rFonts w:ascii="Arial" w:eastAsia="Times New Roman" w:hAnsi="Arial" w:cs="Arial"/>
          <w:b/>
          <w:sz w:val="20"/>
          <w:szCs w:val="20"/>
          <w:lang w:val="it-IT"/>
        </w:rPr>
      </w:pPr>
    </w:p>
    <w:p w14:paraId="37F850E5" w14:textId="77777777" w:rsidR="009C6BEB" w:rsidRPr="000638ED" w:rsidRDefault="009C6BEB" w:rsidP="009C6BEB">
      <w:pPr>
        <w:jc w:val="both"/>
        <w:rPr>
          <w:rFonts w:ascii="Arial" w:eastAsia="Times New Roman" w:hAnsi="Arial" w:cs="Arial"/>
          <w:sz w:val="20"/>
          <w:szCs w:val="20"/>
          <w:lang w:val="it-IT"/>
        </w:rPr>
      </w:pPr>
    </w:p>
    <w:sectPr w:rsidR="009C6BEB" w:rsidRPr="000638ED" w:rsidSect="00053DC2">
      <w:footerReference w:type="default" r:id="rId9"/>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944F921" w14:textId="77777777" w:rsidR="00051414" w:rsidRDefault="00051414" w:rsidP="00CA11B4">
      <w:pPr>
        <w:spacing w:after="0" w:line="240" w:lineRule="auto"/>
      </w:pPr>
      <w:r>
        <w:separator/>
      </w:r>
    </w:p>
  </w:endnote>
  <w:endnote w:type="continuationSeparator" w:id="0">
    <w:p w14:paraId="3F65AF51" w14:textId="77777777" w:rsidR="00051414" w:rsidRDefault="00051414" w:rsidP="00CA11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Noto Sans Symbols">
    <w:altName w:val="Times New Roman"/>
    <w:charset w:val="00"/>
    <w:family w:val="auto"/>
    <w:pitch w:val="default"/>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98731305"/>
      <w:docPartObj>
        <w:docPartGallery w:val="Page Numbers (Bottom of Page)"/>
        <w:docPartUnique/>
      </w:docPartObj>
    </w:sdtPr>
    <w:sdtEndPr/>
    <w:sdtContent>
      <w:p w14:paraId="1A36C8EE" w14:textId="49B9BDB7" w:rsidR="00977D6A" w:rsidRDefault="00977D6A">
        <w:pPr>
          <w:pStyle w:val="Noga"/>
          <w:jc w:val="right"/>
        </w:pPr>
        <w:r>
          <w:fldChar w:fldCharType="begin"/>
        </w:r>
        <w:r>
          <w:instrText>PAGE   \* MERGEFORMAT</w:instrText>
        </w:r>
        <w:r>
          <w:fldChar w:fldCharType="separate"/>
        </w:r>
        <w:r w:rsidR="000638ED">
          <w:rPr>
            <w:noProof/>
          </w:rPr>
          <w:t>16</w:t>
        </w:r>
        <w:r>
          <w:fldChar w:fldCharType="end"/>
        </w:r>
      </w:p>
    </w:sdtContent>
  </w:sdt>
  <w:p w14:paraId="42C72542" w14:textId="77777777" w:rsidR="00977D6A" w:rsidRDefault="00977D6A">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150ECDE" w14:textId="77777777" w:rsidR="00051414" w:rsidRDefault="00051414" w:rsidP="00CA11B4">
      <w:pPr>
        <w:spacing w:after="0" w:line="240" w:lineRule="auto"/>
      </w:pPr>
      <w:r>
        <w:separator/>
      </w:r>
    </w:p>
  </w:footnote>
  <w:footnote w:type="continuationSeparator" w:id="0">
    <w:p w14:paraId="282C035E" w14:textId="77777777" w:rsidR="00051414" w:rsidRDefault="00051414" w:rsidP="00CA11B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23B17CF5"/>
    <w:multiLevelType w:val="hybridMultilevel"/>
    <w:tmpl w:val="B23661F8"/>
    <w:lvl w:ilvl="0" w:tplc="CDD62D0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28BA0F72"/>
    <w:multiLevelType w:val="hybridMultilevel"/>
    <w:tmpl w:val="79063ADA"/>
    <w:lvl w:ilvl="0" w:tplc="C19CF8B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40BA732A"/>
    <w:multiLevelType w:val="hybridMultilevel"/>
    <w:tmpl w:val="A6E2DE16"/>
    <w:lvl w:ilvl="0" w:tplc="84E023B4">
      <w:start w:val="1"/>
      <w:numFmt w:val="bullet"/>
      <w:lvlText w:val="–"/>
      <w:lvlJc w:val="left"/>
      <w:pPr>
        <w:ind w:left="1068" w:hanging="360"/>
      </w:pPr>
      <w:rPr>
        <w:rFonts w:ascii="Arial" w:hAnsi="Aria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5"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63A7450B"/>
    <w:multiLevelType w:val="multilevel"/>
    <w:tmpl w:val="939A023E"/>
    <w:lvl w:ilvl="0">
      <w:start w:val="1"/>
      <w:numFmt w:val="bullet"/>
      <w:lvlText w:val="–"/>
      <w:lvlJc w:val="left"/>
      <w:pPr>
        <w:ind w:left="360" w:hanging="360"/>
      </w:pPr>
      <w:rPr>
        <w:rFonts w:ascii="Calibri" w:eastAsia="Times New Roman" w:hAnsi="Calibri" w:hint="default"/>
        <w:vertAlign w:val="baseline"/>
      </w:rPr>
    </w:lvl>
    <w:lvl w:ilvl="1">
      <w:start w:val="1"/>
      <w:numFmt w:val="bullet"/>
      <w:lvlText w:val="o"/>
      <w:lvlJc w:val="left"/>
      <w:pPr>
        <w:ind w:left="631" w:hanging="360"/>
      </w:pPr>
      <w:rPr>
        <w:rFonts w:ascii="Courier New" w:eastAsia="Times New Roman" w:hAnsi="Courier New"/>
        <w:vertAlign w:val="baseline"/>
      </w:rPr>
    </w:lvl>
    <w:lvl w:ilvl="2">
      <w:start w:val="1"/>
      <w:numFmt w:val="bullet"/>
      <w:lvlText w:val="▪"/>
      <w:lvlJc w:val="left"/>
      <w:pPr>
        <w:ind w:left="1351" w:hanging="360"/>
      </w:pPr>
      <w:rPr>
        <w:rFonts w:ascii="Noto Sans Symbols" w:eastAsia="Times New Roman" w:hAnsi="Noto Sans Symbols"/>
        <w:vertAlign w:val="baseline"/>
      </w:rPr>
    </w:lvl>
    <w:lvl w:ilvl="3">
      <w:start w:val="1"/>
      <w:numFmt w:val="bullet"/>
      <w:lvlText w:val="●"/>
      <w:lvlJc w:val="left"/>
      <w:pPr>
        <w:ind w:left="2071" w:hanging="360"/>
      </w:pPr>
      <w:rPr>
        <w:rFonts w:ascii="Noto Sans Symbols" w:eastAsia="Times New Roman" w:hAnsi="Noto Sans Symbols"/>
        <w:vertAlign w:val="baseline"/>
      </w:rPr>
    </w:lvl>
    <w:lvl w:ilvl="4">
      <w:start w:val="1"/>
      <w:numFmt w:val="bullet"/>
      <w:lvlText w:val="o"/>
      <w:lvlJc w:val="left"/>
      <w:pPr>
        <w:ind w:left="2791" w:hanging="360"/>
      </w:pPr>
      <w:rPr>
        <w:rFonts w:ascii="Courier New" w:eastAsia="Times New Roman" w:hAnsi="Courier New"/>
        <w:vertAlign w:val="baseline"/>
      </w:rPr>
    </w:lvl>
    <w:lvl w:ilvl="5">
      <w:start w:val="1"/>
      <w:numFmt w:val="bullet"/>
      <w:lvlText w:val="▪"/>
      <w:lvlJc w:val="left"/>
      <w:pPr>
        <w:ind w:left="3511" w:hanging="360"/>
      </w:pPr>
      <w:rPr>
        <w:rFonts w:ascii="Noto Sans Symbols" w:eastAsia="Times New Roman" w:hAnsi="Noto Sans Symbols"/>
        <w:vertAlign w:val="baseline"/>
      </w:rPr>
    </w:lvl>
    <w:lvl w:ilvl="6">
      <w:start w:val="1"/>
      <w:numFmt w:val="bullet"/>
      <w:lvlText w:val="●"/>
      <w:lvlJc w:val="left"/>
      <w:pPr>
        <w:ind w:left="4231" w:hanging="360"/>
      </w:pPr>
      <w:rPr>
        <w:rFonts w:ascii="Noto Sans Symbols" w:eastAsia="Times New Roman" w:hAnsi="Noto Sans Symbols"/>
        <w:vertAlign w:val="baseline"/>
      </w:rPr>
    </w:lvl>
    <w:lvl w:ilvl="7">
      <w:start w:val="1"/>
      <w:numFmt w:val="bullet"/>
      <w:lvlText w:val="o"/>
      <w:lvlJc w:val="left"/>
      <w:pPr>
        <w:ind w:left="4951" w:hanging="360"/>
      </w:pPr>
      <w:rPr>
        <w:rFonts w:ascii="Courier New" w:eastAsia="Times New Roman" w:hAnsi="Courier New"/>
        <w:vertAlign w:val="baseline"/>
      </w:rPr>
    </w:lvl>
    <w:lvl w:ilvl="8">
      <w:start w:val="1"/>
      <w:numFmt w:val="bullet"/>
      <w:lvlText w:val="▪"/>
      <w:lvlJc w:val="left"/>
      <w:pPr>
        <w:ind w:left="5671" w:hanging="360"/>
      </w:pPr>
      <w:rPr>
        <w:rFonts w:ascii="Noto Sans Symbols" w:eastAsia="Times New Roman" w:hAnsi="Noto Sans Symbols"/>
        <w:vertAlign w:val="baseline"/>
      </w:rPr>
    </w:lvl>
  </w:abstractNum>
  <w:abstractNum w:abstractNumId="10" w15:restartNumberingAfterBreak="0">
    <w:nsid w:val="676B4705"/>
    <w:multiLevelType w:val="hybridMultilevel"/>
    <w:tmpl w:val="694ACD02"/>
    <w:lvl w:ilvl="0" w:tplc="717288C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7B845AD5"/>
    <w:multiLevelType w:val="hybridMultilevel"/>
    <w:tmpl w:val="C332E5B4"/>
    <w:lvl w:ilvl="0" w:tplc="84E023B4">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0"/>
  </w:num>
  <w:num w:numId="2">
    <w:abstractNumId w:val="8"/>
  </w:num>
  <w:num w:numId="3">
    <w:abstractNumId w:val="7"/>
  </w:num>
  <w:num w:numId="4">
    <w:abstractNumId w:val="11"/>
  </w:num>
  <w:num w:numId="5">
    <w:abstractNumId w:val="13"/>
  </w:num>
  <w:num w:numId="6">
    <w:abstractNumId w:val="5"/>
  </w:num>
  <w:num w:numId="7">
    <w:abstractNumId w:val="3"/>
  </w:num>
  <w:num w:numId="8">
    <w:abstractNumId w:val="6"/>
  </w:num>
  <w:num w:numId="9">
    <w:abstractNumId w:val="12"/>
  </w:num>
  <w:num w:numId="10">
    <w:abstractNumId w:val="4"/>
  </w:num>
  <w:num w:numId="11">
    <w:abstractNumId w:val="9"/>
  </w:num>
  <w:num w:numId="12">
    <w:abstractNumId w:val="1"/>
  </w:num>
  <w:num w:numId="13">
    <w:abstractNumId w:val="10"/>
  </w:num>
  <w:num w:numId="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1F83"/>
    <w:rsid w:val="00004809"/>
    <w:rsid w:val="00005464"/>
    <w:rsid w:val="00007DEF"/>
    <w:rsid w:val="0001397C"/>
    <w:rsid w:val="0002411B"/>
    <w:rsid w:val="00030ACD"/>
    <w:rsid w:val="000325B9"/>
    <w:rsid w:val="0004078D"/>
    <w:rsid w:val="0004327A"/>
    <w:rsid w:val="00051414"/>
    <w:rsid w:val="00053DC2"/>
    <w:rsid w:val="000638ED"/>
    <w:rsid w:val="00075B49"/>
    <w:rsid w:val="00080112"/>
    <w:rsid w:val="00087039"/>
    <w:rsid w:val="000A4AEA"/>
    <w:rsid w:val="000A6634"/>
    <w:rsid w:val="000F60AC"/>
    <w:rsid w:val="0011519C"/>
    <w:rsid w:val="00136217"/>
    <w:rsid w:val="00143F07"/>
    <w:rsid w:val="00150DD9"/>
    <w:rsid w:val="00152717"/>
    <w:rsid w:val="001845FC"/>
    <w:rsid w:val="001870EA"/>
    <w:rsid w:val="001973E4"/>
    <w:rsid w:val="001B2D38"/>
    <w:rsid w:val="001B50F3"/>
    <w:rsid w:val="001C3C0F"/>
    <w:rsid w:val="001E40B1"/>
    <w:rsid w:val="00210949"/>
    <w:rsid w:val="00227D4F"/>
    <w:rsid w:val="0023782D"/>
    <w:rsid w:val="00260AE1"/>
    <w:rsid w:val="00285988"/>
    <w:rsid w:val="00293068"/>
    <w:rsid w:val="002A3018"/>
    <w:rsid w:val="002A6F34"/>
    <w:rsid w:val="002B194C"/>
    <w:rsid w:val="002B6366"/>
    <w:rsid w:val="002C4FFC"/>
    <w:rsid w:val="002E657B"/>
    <w:rsid w:val="002F2BD6"/>
    <w:rsid w:val="0030143A"/>
    <w:rsid w:val="00301F7D"/>
    <w:rsid w:val="00321A64"/>
    <w:rsid w:val="003405EF"/>
    <w:rsid w:val="00356404"/>
    <w:rsid w:val="00364874"/>
    <w:rsid w:val="0038798A"/>
    <w:rsid w:val="00387B25"/>
    <w:rsid w:val="003A60CF"/>
    <w:rsid w:val="003B2CAA"/>
    <w:rsid w:val="003B7753"/>
    <w:rsid w:val="00416D25"/>
    <w:rsid w:val="0042312D"/>
    <w:rsid w:val="004B3D28"/>
    <w:rsid w:val="004B5D8C"/>
    <w:rsid w:val="004C1A08"/>
    <w:rsid w:val="004D6486"/>
    <w:rsid w:val="004F119B"/>
    <w:rsid w:val="00507FE1"/>
    <w:rsid w:val="00517F16"/>
    <w:rsid w:val="00533316"/>
    <w:rsid w:val="005830B9"/>
    <w:rsid w:val="00597BDE"/>
    <w:rsid w:val="005B447E"/>
    <w:rsid w:val="005E69B5"/>
    <w:rsid w:val="00602D65"/>
    <w:rsid w:val="006031CD"/>
    <w:rsid w:val="00611328"/>
    <w:rsid w:val="00611906"/>
    <w:rsid w:val="0065134F"/>
    <w:rsid w:val="00670E81"/>
    <w:rsid w:val="006820E0"/>
    <w:rsid w:val="00695EC3"/>
    <w:rsid w:val="00696D56"/>
    <w:rsid w:val="006E1D04"/>
    <w:rsid w:val="00700C54"/>
    <w:rsid w:val="0073582A"/>
    <w:rsid w:val="00740752"/>
    <w:rsid w:val="007540E8"/>
    <w:rsid w:val="0075519A"/>
    <w:rsid w:val="007664FC"/>
    <w:rsid w:val="00766B76"/>
    <w:rsid w:val="00783167"/>
    <w:rsid w:val="007865B6"/>
    <w:rsid w:val="007A07EF"/>
    <w:rsid w:val="007B5293"/>
    <w:rsid w:val="007D0A38"/>
    <w:rsid w:val="007D5CC6"/>
    <w:rsid w:val="007F22C1"/>
    <w:rsid w:val="00801D32"/>
    <w:rsid w:val="00824562"/>
    <w:rsid w:val="008343C0"/>
    <w:rsid w:val="00851E6F"/>
    <w:rsid w:val="00853BD1"/>
    <w:rsid w:val="0086127A"/>
    <w:rsid w:val="00870AE3"/>
    <w:rsid w:val="00881FD3"/>
    <w:rsid w:val="008A1DE8"/>
    <w:rsid w:val="008A6272"/>
    <w:rsid w:val="008D51D3"/>
    <w:rsid w:val="008E2126"/>
    <w:rsid w:val="008F210F"/>
    <w:rsid w:val="00905DF7"/>
    <w:rsid w:val="00941AF6"/>
    <w:rsid w:val="00954878"/>
    <w:rsid w:val="009751DD"/>
    <w:rsid w:val="00977D6A"/>
    <w:rsid w:val="00990888"/>
    <w:rsid w:val="009B118F"/>
    <w:rsid w:val="009C6BEB"/>
    <w:rsid w:val="00A12117"/>
    <w:rsid w:val="00A21829"/>
    <w:rsid w:val="00A261FA"/>
    <w:rsid w:val="00A315DA"/>
    <w:rsid w:val="00A57805"/>
    <w:rsid w:val="00A62219"/>
    <w:rsid w:val="00A62B71"/>
    <w:rsid w:val="00A76C5D"/>
    <w:rsid w:val="00A776F1"/>
    <w:rsid w:val="00AB16E0"/>
    <w:rsid w:val="00AB5B08"/>
    <w:rsid w:val="00AE1F83"/>
    <w:rsid w:val="00AE665C"/>
    <w:rsid w:val="00AF04D1"/>
    <w:rsid w:val="00B0329D"/>
    <w:rsid w:val="00B11858"/>
    <w:rsid w:val="00B379A0"/>
    <w:rsid w:val="00B40A03"/>
    <w:rsid w:val="00B7450F"/>
    <w:rsid w:val="00B91985"/>
    <w:rsid w:val="00BB67CE"/>
    <w:rsid w:val="00BC1355"/>
    <w:rsid w:val="00BD7970"/>
    <w:rsid w:val="00BE31C1"/>
    <w:rsid w:val="00C01D8E"/>
    <w:rsid w:val="00C24B2C"/>
    <w:rsid w:val="00C26562"/>
    <w:rsid w:val="00C44C5F"/>
    <w:rsid w:val="00C45EFD"/>
    <w:rsid w:val="00C76DF7"/>
    <w:rsid w:val="00C87779"/>
    <w:rsid w:val="00CA11B4"/>
    <w:rsid w:val="00CC614F"/>
    <w:rsid w:val="00CC768B"/>
    <w:rsid w:val="00CD7BFC"/>
    <w:rsid w:val="00D71086"/>
    <w:rsid w:val="00D95335"/>
    <w:rsid w:val="00DA0B78"/>
    <w:rsid w:val="00DB1649"/>
    <w:rsid w:val="00DC0FBE"/>
    <w:rsid w:val="00DD44E9"/>
    <w:rsid w:val="00DD5EE4"/>
    <w:rsid w:val="00E325C5"/>
    <w:rsid w:val="00E620D4"/>
    <w:rsid w:val="00E62DE4"/>
    <w:rsid w:val="00E655DE"/>
    <w:rsid w:val="00E80402"/>
    <w:rsid w:val="00E84095"/>
    <w:rsid w:val="00E92B35"/>
    <w:rsid w:val="00EC0F10"/>
    <w:rsid w:val="00ED764D"/>
    <w:rsid w:val="00EE6A41"/>
    <w:rsid w:val="00F01552"/>
    <w:rsid w:val="00F063D7"/>
    <w:rsid w:val="00F12BC8"/>
    <w:rsid w:val="00F249B9"/>
    <w:rsid w:val="00F25EB5"/>
    <w:rsid w:val="00F328DF"/>
    <w:rsid w:val="00F34C29"/>
    <w:rsid w:val="00F53B24"/>
    <w:rsid w:val="00F65436"/>
    <w:rsid w:val="00F77186"/>
    <w:rsid w:val="00F81498"/>
    <w:rsid w:val="00F81F4D"/>
    <w:rsid w:val="00F9149A"/>
    <w:rsid w:val="00F939EA"/>
    <w:rsid w:val="00FB397B"/>
    <w:rsid w:val="00FC4D28"/>
    <w:rsid w:val="00FC784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06EEE30F"/>
  <w15:docId w15:val="{6CA62661-5888-43C2-B82D-3BED6507CD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CA11B4"/>
    <w:pPr>
      <w:tabs>
        <w:tab w:val="center" w:pos="4536"/>
        <w:tab w:val="right" w:pos="9072"/>
      </w:tabs>
      <w:spacing w:after="0" w:line="240" w:lineRule="auto"/>
    </w:pPr>
  </w:style>
  <w:style w:type="character" w:customStyle="1" w:styleId="GlavaZnak">
    <w:name w:val="Glava Znak"/>
    <w:basedOn w:val="Privzetapisavaodstavka"/>
    <w:link w:val="Glava"/>
    <w:rsid w:val="00CA11B4"/>
  </w:style>
  <w:style w:type="paragraph" w:styleId="Noga">
    <w:name w:val="footer"/>
    <w:basedOn w:val="Navaden"/>
    <w:link w:val="NogaZnak"/>
    <w:uiPriority w:val="99"/>
    <w:unhideWhenUsed/>
    <w:rsid w:val="00CA11B4"/>
    <w:pPr>
      <w:tabs>
        <w:tab w:val="center" w:pos="4536"/>
        <w:tab w:val="right" w:pos="9072"/>
      </w:tabs>
      <w:spacing w:after="0" w:line="240" w:lineRule="auto"/>
    </w:pPr>
  </w:style>
  <w:style w:type="character" w:customStyle="1" w:styleId="NogaZnak">
    <w:name w:val="Noga Znak"/>
    <w:basedOn w:val="Privzetapisavaodstavka"/>
    <w:link w:val="Noga"/>
    <w:uiPriority w:val="99"/>
    <w:rsid w:val="00CA11B4"/>
  </w:style>
  <w:style w:type="paragraph" w:styleId="Besedilooblaka">
    <w:name w:val="Balloon Text"/>
    <w:basedOn w:val="Navaden"/>
    <w:link w:val="BesedilooblakaZnak"/>
    <w:uiPriority w:val="99"/>
    <w:semiHidden/>
    <w:unhideWhenUsed/>
    <w:rsid w:val="00CA11B4"/>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CA11B4"/>
    <w:rPr>
      <w:rFonts w:ascii="Tahoma" w:hAnsi="Tahoma" w:cs="Tahoma"/>
      <w:sz w:val="16"/>
      <w:szCs w:val="16"/>
    </w:rPr>
  </w:style>
  <w:style w:type="paragraph" w:customStyle="1" w:styleId="Neotevilenodstavek">
    <w:name w:val="Neoštevilčen odstavek"/>
    <w:basedOn w:val="Navaden"/>
    <w:link w:val="NeotevilenodstavekZnak"/>
    <w:qFormat/>
    <w:rsid w:val="0001397C"/>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01397C"/>
    <w:rPr>
      <w:rFonts w:ascii="Arial" w:eastAsia="Times New Roman" w:hAnsi="Arial" w:cs="Arial"/>
      <w:lang w:eastAsia="sl-SI"/>
    </w:rPr>
  </w:style>
  <w:style w:type="paragraph" w:styleId="Odstavekseznama">
    <w:name w:val="List Paragraph"/>
    <w:basedOn w:val="Navaden"/>
    <w:uiPriority w:val="34"/>
    <w:qFormat/>
    <w:rsid w:val="0001397C"/>
    <w:pPr>
      <w:spacing w:after="0" w:line="240" w:lineRule="auto"/>
      <w:ind w:left="720"/>
      <w:contextualSpacing/>
      <w:jc w:val="both"/>
    </w:pPr>
    <w:rPr>
      <w:rFonts w:ascii="Arial" w:hAnsi="Arial"/>
    </w:rPr>
  </w:style>
  <w:style w:type="paragraph" w:customStyle="1" w:styleId="ZADEVA">
    <w:name w:val="ZADEVA"/>
    <w:basedOn w:val="Navaden"/>
    <w:qFormat/>
    <w:rsid w:val="009C6BEB"/>
    <w:pPr>
      <w:tabs>
        <w:tab w:val="left" w:pos="1701"/>
      </w:tabs>
      <w:spacing w:after="0" w:line="260" w:lineRule="atLeast"/>
      <w:ind w:left="1701" w:hanging="1701"/>
    </w:pPr>
    <w:rPr>
      <w:rFonts w:ascii="Arial" w:eastAsia="Times New Roman" w:hAnsi="Arial" w:cs="Times New Roman"/>
      <w:b/>
      <w:sz w:val="20"/>
      <w:szCs w:val="24"/>
      <w:lang w:val="it-IT"/>
    </w:rPr>
  </w:style>
  <w:style w:type="character" w:styleId="Hiperpovezava">
    <w:name w:val="Hyperlink"/>
    <w:rsid w:val="00B7450F"/>
    <w:rPr>
      <w:color w:val="0000FF"/>
      <w:u w:val="single"/>
    </w:rPr>
  </w:style>
  <w:style w:type="paragraph" w:styleId="Sprotnaopomba-besedilo">
    <w:name w:val="footnote text"/>
    <w:basedOn w:val="Navaden"/>
    <w:link w:val="Sprotnaopomba-besediloZnak"/>
    <w:semiHidden/>
    <w:unhideWhenUsed/>
    <w:rsid w:val="00B7450F"/>
    <w:pPr>
      <w:spacing w:after="0" w:line="240" w:lineRule="auto"/>
    </w:pPr>
    <w:rPr>
      <w:rFonts w:ascii="Arial" w:eastAsia="Times New Roman" w:hAnsi="Arial" w:cs="Times New Roman"/>
      <w:sz w:val="20"/>
      <w:szCs w:val="20"/>
    </w:rPr>
  </w:style>
  <w:style w:type="character" w:customStyle="1" w:styleId="Sprotnaopomba-besediloZnak">
    <w:name w:val="Sprotna opomba - besedilo Znak"/>
    <w:basedOn w:val="Privzetapisavaodstavka"/>
    <w:link w:val="Sprotnaopomba-besedilo"/>
    <w:semiHidden/>
    <w:rsid w:val="00B7450F"/>
    <w:rPr>
      <w:rFonts w:ascii="Arial" w:eastAsia="Times New Roman" w:hAnsi="Arial" w:cs="Times New Roman"/>
      <w:sz w:val="20"/>
      <w:szCs w:val="20"/>
    </w:rPr>
  </w:style>
  <w:style w:type="character" w:styleId="Sprotnaopomba-sklic">
    <w:name w:val="footnote reference"/>
    <w:basedOn w:val="Privzetapisavaodstavka"/>
    <w:semiHidden/>
    <w:unhideWhenUsed/>
    <w:rsid w:val="00B7450F"/>
    <w:rPr>
      <w:vertAlign w:val="superscript"/>
    </w:rPr>
  </w:style>
  <w:style w:type="paragraph" w:customStyle="1" w:styleId="datumtevilka">
    <w:name w:val="datum številka"/>
    <w:basedOn w:val="Navaden"/>
    <w:qFormat/>
    <w:rsid w:val="00AF04D1"/>
    <w:pPr>
      <w:tabs>
        <w:tab w:val="left" w:pos="1701"/>
      </w:tabs>
      <w:spacing w:after="0" w:line="260" w:lineRule="exact"/>
    </w:pPr>
    <w:rPr>
      <w:rFonts w:ascii="Arial" w:eastAsia="Times New Roman" w:hAnsi="Arial" w:cs="Times New Roman"/>
      <w:sz w:val="20"/>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99113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A95D0B0-0C43-421F-AD84-08DE6BE20D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16</Pages>
  <Words>7166</Words>
  <Characters>40850</Characters>
  <Application>Microsoft Office Word</Application>
  <DocSecurity>0</DocSecurity>
  <Lines>340</Lines>
  <Paragraphs>95</Paragraphs>
  <ScaleCrop>false</ScaleCrop>
  <HeadingPairs>
    <vt:vector size="2" baseType="variant">
      <vt:variant>
        <vt:lpstr>Naslov</vt:lpstr>
      </vt:variant>
      <vt:variant>
        <vt:i4>1</vt:i4>
      </vt:variant>
    </vt:vector>
  </HeadingPairs>
  <TitlesOfParts>
    <vt:vector size="1" baseType="lpstr">
      <vt:lpstr/>
    </vt:vector>
  </TitlesOfParts>
  <Company>MG</Company>
  <LinksUpToDate>false</LinksUpToDate>
  <CharactersWithSpaces>47921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Sara Pernuš</dc:creator>
  <cp:lastModifiedBy>Lidija Vidergar</cp:lastModifiedBy>
  <cp:revision>7</cp:revision>
  <dcterms:created xsi:type="dcterms:W3CDTF">2021-01-06T10:18:00Z</dcterms:created>
  <dcterms:modified xsi:type="dcterms:W3CDTF">2021-01-06T12:32:00Z</dcterms:modified>
</cp:coreProperties>
</file>