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D73A09D" w14:textId="6523F18A" w:rsidR="002241D5" w:rsidRPr="00B34891" w:rsidRDefault="004261C3" w:rsidP="002241D5">
      <w:pPr>
        <w:spacing w:after="0" w:line="276" w:lineRule="auto"/>
        <w:rPr>
          <w:rFonts w:ascii="Arial" w:hAnsi="Arial" w:cs="Arial"/>
          <w:b/>
          <w:sz w:val="20"/>
          <w:szCs w:val="20"/>
        </w:rPr>
      </w:pPr>
      <w:bookmarkStart w:id="0" w:name="_Hlk28694308"/>
      <w:bookmarkStart w:id="1" w:name="_GoBack"/>
      <w:bookmarkEnd w:id="1"/>
      <w:r>
        <w:rPr>
          <w:rFonts w:ascii="Arial" w:hAnsi="Arial" w:cs="Arial"/>
          <w:bCs/>
          <w:sz w:val="24"/>
          <w:szCs w:val="24"/>
        </w:rPr>
        <w:tab/>
      </w:r>
      <w:r>
        <w:rPr>
          <w:rFonts w:ascii="Arial" w:hAnsi="Arial" w:cs="Arial"/>
          <w:bCs/>
          <w:sz w:val="24"/>
          <w:szCs w:val="24"/>
        </w:rPr>
        <w:tab/>
      </w:r>
      <w:r>
        <w:rPr>
          <w:rFonts w:ascii="Arial" w:hAnsi="Arial" w:cs="Arial"/>
          <w:bCs/>
          <w:sz w:val="24"/>
          <w:szCs w:val="24"/>
        </w:rPr>
        <w:tab/>
      </w:r>
      <w:r>
        <w:rPr>
          <w:rFonts w:ascii="Arial" w:hAnsi="Arial" w:cs="Arial"/>
          <w:bCs/>
          <w:sz w:val="24"/>
          <w:szCs w:val="24"/>
        </w:rPr>
        <w:tab/>
      </w:r>
      <w:r>
        <w:rPr>
          <w:rFonts w:ascii="Arial" w:hAnsi="Arial" w:cs="Arial"/>
          <w:bCs/>
          <w:sz w:val="24"/>
          <w:szCs w:val="24"/>
        </w:rPr>
        <w:tab/>
      </w:r>
      <w:r>
        <w:rPr>
          <w:rFonts w:ascii="Arial" w:hAnsi="Arial" w:cs="Arial"/>
          <w:bCs/>
          <w:sz w:val="24"/>
          <w:szCs w:val="24"/>
        </w:rPr>
        <w:tab/>
      </w:r>
      <w:r>
        <w:rPr>
          <w:rFonts w:ascii="Arial" w:hAnsi="Arial" w:cs="Arial"/>
          <w:bCs/>
          <w:sz w:val="24"/>
          <w:szCs w:val="24"/>
        </w:rPr>
        <w:tab/>
      </w:r>
      <w:r>
        <w:rPr>
          <w:rFonts w:ascii="Arial" w:hAnsi="Arial" w:cs="Arial"/>
          <w:bCs/>
          <w:sz w:val="24"/>
          <w:szCs w:val="24"/>
        </w:rPr>
        <w:tab/>
      </w:r>
      <w:r>
        <w:rPr>
          <w:rFonts w:ascii="Arial" w:hAnsi="Arial" w:cs="Arial"/>
          <w:bCs/>
          <w:sz w:val="24"/>
          <w:szCs w:val="24"/>
        </w:rPr>
        <w:tab/>
      </w:r>
      <w:r w:rsidRPr="00B34891">
        <w:rPr>
          <w:rFonts w:ascii="Arial" w:hAnsi="Arial" w:cs="Arial"/>
          <w:b/>
          <w:sz w:val="20"/>
          <w:szCs w:val="20"/>
        </w:rPr>
        <w:t>(EVA</w:t>
      </w:r>
      <w:r w:rsidR="00116986">
        <w:rPr>
          <w:rFonts w:ascii="Arial" w:hAnsi="Arial" w:cs="Arial"/>
          <w:b/>
          <w:sz w:val="20"/>
          <w:szCs w:val="20"/>
        </w:rPr>
        <w:t xml:space="preserve"> 2016-2030-0030)</w:t>
      </w:r>
    </w:p>
    <w:p w14:paraId="17E56E38" w14:textId="77777777" w:rsidR="002241D5" w:rsidRDefault="002241D5" w:rsidP="002241D5">
      <w:pPr>
        <w:spacing w:after="0" w:line="276" w:lineRule="auto"/>
        <w:rPr>
          <w:rFonts w:ascii="Arial" w:hAnsi="Arial" w:cs="Arial"/>
          <w:b/>
          <w:sz w:val="24"/>
          <w:szCs w:val="24"/>
        </w:rPr>
      </w:pPr>
    </w:p>
    <w:p w14:paraId="57C2233F" w14:textId="70E87D4E" w:rsidR="002241D5" w:rsidRPr="00257308" w:rsidRDefault="000B117C" w:rsidP="002241D5">
      <w:pPr>
        <w:spacing w:after="0" w:line="276" w:lineRule="auto"/>
        <w:jc w:val="center"/>
        <w:rPr>
          <w:rFonts w:ascii="Arial" w:hAnsi="Arial" w:cs="Arial"/>
          <w:bCs/>
          <w:sz w:val="20"/>
          <w:szCs w:val="20"/>
        </w:rPr>
      </w:pPr>
      <w:r w:rsidRPr="00257308">
        <w:rPr>
          <w:rFonts w:ascii="Arial" w:hAnsi="Arial" w:cs="Arial"/>
          <w:bCs/>
          <w:sz w:val="20"/>
          <w:szCs w:val="20"/>
        </w:rPr>
        <w:t>D</w:t>
      </w:r>
      <w:r w:rsidR="002241D5" w:rsidRPr="00257308">
        <w:rPr>
          <w:rFonts w:ascii="Arial" w:hAnsi="Arial" w:cs="Arial"/>
          <w:bCs/>
          <w:sz w:val="20"/>
          <w:szCs w:val="20"/>
        </w:rPr>
        <w:t xml:space="preserve">elovno gradivo </w:t>
      </w:r>
    </w:p>
    <w:p w14:paraId="4DCF1DF9" w14:textId="77777777" w:rsidR="002241D5" w:rsidRPr="00257308" w:rsidRDefault="002241D5" w:rsidP="002241D5">
      <w:pPr>
        <w:spacing w:after="0" w:line="276" w:lineRule="auto"/>
        <w:jc w:val="center"/>
        <w:rPr>
          <w:rFonts w:ascii="Arial" w:hAnsi="Arial" w:cs="Arial"/>
          <w:b/>
          <w:sz w:val="20"/>
          <w:szCs w:val="20"/>
        </w:rPr>
      </w:pPr>
      <w:r w:rsidRPr="00257308">
        <w:rPr>
          <w:rFonts w:ascii="Arial" w:hAnsi="Arial" w:cs="Arial"/>
          <w:b/>
          <w:sz w:val="20"/>
          <w:szCs w:val="20"/>
        </w:rPr>
        <w:t xml:space="preserve"> </w:t>
      </w:r>
    </w:p>
    <w:p w14:paraId="1DBDBD7D" w14:textId="5DDBF569" w:rsidR="002241D5" w:rsidRPr="00257308" w:rsidRDefault="002241D5" w:rsidP="002241D5">
      <w:pPr>
        <w:spacing w:after="0" w:line="276" w:lineRule="auto"/>
        <w:jc w:val="center"/>
        <w:rPr>
          <w:rFonts w:ascii="Arial" w:hAnsi="Arial" w:cs="Arial"/>
          <w:b/>
          <w:sz w:val="20"/>
          <w:szCs w:val="20"/>
        </w:rPr>
      </w:pPr>
      <w:r w:rsidRPr="00257308">
        <w:rPr>
          <w:rFonts w:ascii="Arial" w:hAnsi="Arial" w:cs="Arial"/>
          <w:b/>
          <w:sz w:val="20"/>
          <w:szCs w:val="20"/>
        </w:rPr>
        <w:t>Z</w:t>
      </w:r>
      <w:r w:rsidR="004D6BA4" w:rsidRPr="00257308">
        <w:rPr>
          <w:rFonts w:ascii="Arial" w:hAnsi="Arial" w:cs="Arial"/>
          <w:b/>
          <w:sz w:val="20"/>
          <w:szCs w:val="20"/>
        </w:rPr>
        <w:t>AKON O SPREMEMBAH IN DOPOLNITVAH ZAKONA O FINANČNEM POSLOVANJU, POSTOPKIH ZARADI INSOLVENTNOSTI IN PRISILNEM PRENEHANJU</w:t>
      </w:r>
    </w:p>
    <w:p w14:paraId="131B2AB2" w14:textId="77777777" w:rsidR="002241D5" w:rsidRPr="00257308" w:rsidRDefault="002241D5" w:rsidP="002241D5">
      <w:pPr>
        <w:spacing w:after="0" w:line="276" w:lineRule="auto"/>
        <w:jc w:val="center"/>
        <w:rPr>
          <w:rFonts w:ascii="Arial" w:hAnsi="Arial" w:cs="Arial"/>
          <w:b/>
          <w:sz w:val="20"/>
          <w:szCs w:val="20"/>
        </w:rPr>
      </w:pPr>
    </w:p>
    <w:p w14:paraId="1441B0AE" w14:textId="77777777" w:rsidR="002241D5" w:rsidRPr="00257308" w:rsidRDefault="002241D5" w:rsidP="002241D5">
      <w:pPr>
        <w:spacing w:after="0" w:line="276" w:lineRule="auto"/>
        <w:rPr>
          <w:rFonts w:ascii="Arial" w:hAnsi="Arial" w:cs="Arial"/>
          <w:sz w:val="20"/>
          <w:szCs w:val="20"/>
        </w:rPr>
      </w:pPr>
    </w:p>
    <w:p w14:paraId="3723B7A9" w14:textId="77777777" w:rsidR="002241D5" w:rsidRPr="00257308" w:rsidRDefault="002241D5" w:rsidP="002241D5">
      <w:pPr>
        <w:spacing w:after="0" w:line="276" w:lineRule="auto"/>
        <w:rPr>
          <w:rFonts w:ascii="Arial" w:hAnsi="Arial" w:cs="Arial"/>
          <w:b/>
          <w:sz w:val="20"/>
          <w:szCs w:val="20"/>
        </w:rPr>
      </w:pPr>
      <w:r w:rsidRPr="00257308">
        <w:rPr>
          <w:rFonts w:ascii="Arial" w:hAnsi="Arial" w:cs="Arial"/>
          <w:b/>
          <w:sz w:val="20"/>
          <w:szCs w:val="20"/>
        </w:rPr>
        <w:t>I.</w:t>
      </w:r>
      <w:r w:rsidRPr="00257308">
        <w:rPr>
          <w:rFonts w:ascii="Arial" w:hAnsi="Arial" w:cs="Arial"/>
          <w:sz w:val="20"/>
          <w:szCs w:val="20"/>
        </w:rPr>
        <w:t xml:space="preserve"> </w:t>
      </w:r>
      <w:r w:rsidRPr="00257308">
        <w:rPr>
          <w:rFonts w:ascii="Arial" w:hAnsi="Arial" w:cs="Arial"/>
          <w:sz w:val="20"/>
          <w:szCs w:val="20"/>
        </w:rPr>
        <w:tab/>
      </w:r>
      <w:r w:rsidRPr="00257308">
        <w:rPr>
          <w:rFonts w:ascii="Arial" w:hAnsi="Arial" w:cs="Arial"/>
          <w:b/>
          <w:sz w:val="20"/>
          <w:szCs w:val="20"/>
        </w:rPr>
        <w:t>UVOD</w:t>
      </w:r>
    </w:p>
    <w:p w14:paraId="7049ADED" w14:textId="77777777" w:rsidR="002241D5" w:rsidRPr="00257308" w:rsidRDefault="002241D5" w:rsidP="002241D5">
      <w:pPr>
        <w:spacing w:after="0" w:line="276" w:lineRule="auto"/>
        <w:rPr>
          <w:rFonts w:ascii="Arial" w:hAnsi="Arial" w:cs="Arial"/>
          <w:b/>
          <w:sz w:val="20"/>
          <w:szCs w:val="20"/>
        </w:rPr>
      </w:pPr>
    </w:p>
    <w:p w14:paraId="55A24DA4" w14:textId="77777777" w:rsidR="002241D5" w:rsidRPr="00257308" w:rsidRDefault="002241D5" w:rsidP="002241D5">
      <w:pPr>
        <w:spacing w:after="0" w:line="276" w:lineRule="auto"/>
        <w:rPr>
          <w:rFonts w:ascii="Arial" w:hAnsi="Arial" w:cs="Arial"/>
          <w:b/>
          <w:sz w:val="20"/>
          <w:szCs w:val="20"/>
        </w:rPr>
      </w:pPr>
      <w:r w:rsidRPr="00257308">
        <w:rPr>
          <w:rFonts w:ascii="Arial" w:hAnsi="Arial" w:cs="Arial"/>
          <w:b/>
          <w:sz w:val="20"/>
          <w:szCs w:val="20"/>
        </w:rPr>
        <w:t xml:space="preserve">1. </w:t>
      </w:r>
      <w:r w:rsidRPr="00257308">
        <w:rPr>
          <w:rFonts w:ascii="Arial" w:hAnsi="Arial" w:cs="Arial"/>
          <w:b/>
          <w:sz w:val="20"/>
          <w:szCs w:val="20"/>
        </w:rPr>
        <w:tab/>
        <w:t>OCENA STANJA NA PODROČJU UREJANJA IN RAZLOGI ZA SPREJEM</w:t>
      </w:r>
    </w:p>
    <w:p w14:paraId="4E895FD3" w14:textId="77777777" w:rsidR="002241D5" w:rsidRPr="00257308" w:rsidRDefault="002241D5" w:rsidP="002241D5">
      <w:pPr>
        <w:spacing w:after="0" w:line="276" w:lineRule="auto"/>
        <w:jc w:val="both"/>
        <w:rPr>
          <w:rFonts w:ascii="Arial" w:hAnsi="Arial" w:cs="Arial"/>
          <w:b/>
          <w:sz w:val="20"/>
          <w:szCs w:val="20"/>
        </w:rPr>
      </w:pPr>
    </w:p>
    <w:p w14:paraId="072DF3ED" w14:textId="77777777" w:rsidR="002241D5" w:rsidRPr="00257308" w:rsidRDefault="002241D5" w:rsidP="002241D5">
      <w:pPr>
        <w:spacing w:after="0" w:line="276" w:lineRule="auto"/>
        <w:jc w:val="both"/>
        <w:rPr>
          <w:rFonts w:ascii="Arial" w:hAnsi="Arial" w:cs="Arial"/>
          <w:b/>
          <w:sz w:val="20"/>
          <w:szCs w:val="20"/>
        </w:rPr>
      </w:pPr>
      <w:r w:rsidRPr="00257308">
        <w:rPr>
          <w:rFonts w:ascii="Arial" w:hAnsi="Arial" w:cs="Arial"/>
          <w:b/>
          <w:sz w:val="20"/>
          <w:szCs w:val="20"/>
        </w:rPr>
        <w:t xml:space="preserve">1.1. </w:t>
      </w:r>
      <w:r w:rsidRPr="00257308">
        <w:rPr>
          <w:rFonts w:ascii="Arial" w:hAnsi="Arial" w:cs="Arial"/>
          <w:b/>
          <w:sz w:val="20"/>
          <w:szCs w:val="20"/>
        </w:rPr>
        <w:tab/>
        <w:t>Normativno urejanje postopkov zaradi insolventnosti</w:t>
      </w:r>
    </w:p>
    <w:p w14:paraId="08F38F83" w14:textId="77777777" w:rsidR="002241D5" w:rsidRPr="00257308" w:rsidRDefault="002241D5" w:rsidP="002241D5">
      <w:pPr>
        <w:spacing w:after="0" w:line="276" w:lineRule="auto"/>
        <w:jc w:val="both"/>
        <w:rPr>
          <w:rFonts w:ascii="Arial" w:hAnsi="Arial" w:cs="Arial"/>
          <w:sz w:val="20"/>
          <w:szCs w:val="20"/>
        </w:rPr>
      </w:pPr>
    </w:p>
    <w:p w14:paraId="02D541DA" w14:textId="77777777" w:rsidR="002241D5" w:rsidRPr="00257308" w:rsidRDefault="002241D5" w:rsidP="002241D5">
      <w:pPr>
        <w:spacing w:after="0" w:line="276" w:lineRule="auto"/>
        <w:jc w:val="both"/>
        <w:rPr>
          <w:rFonts w:ascii="Arial" w:hAnsi="Arial" w:cs="Arial"/>
          <w:sz w:val="20"/>
          <w:szCs w:val="20"/>
        </w:rPr>
      </w:pPr>
      <w:r w:rsidRPr="00257308">
        <w:rPr>
          <w:rFonts w:ascii="Arial" w:hAnsi="Arial" w:cs="Arial"/>
          <w:sz w:val="20"/>
          <w:szCs w:val="20"/>
        </w:rPr>
        <w:t>Nova pravila o postopkih zaradi insolventnosti in prisilnem prenehanju so se začela uporabljati  1. oktobra 2008 z začetkom uporabe pravil Zakona o finančnem poslovanju, postopkih zaradi insolventnosti in prisilnem prenehanju (v nadaljnjem besedilu: ZFPPIPP). ZFPPIPP je nadomestil takratni Zakon o prisilni poravnavi, stečaju in likvidaciji in Zakon o finančnem poslovanju podjetij. Do sedaj je bil ZFPPIPP sedemkrat noveliran, nazadnje v letu 2015 z novelo ZFPPIPP-G.</w:t>
      </w:r>
      <w:r w:rsidRPr="00257308">
        <w:rPr>
          <w:rStyle w:val="Sprotnaopomba-sklic"/>
          <w:rFonts w:ascii="Arial" w:hAnsi="Arial" w:cs="Arial"/>
          <w:sz w:val="20"/>
          <w:szCs w:val="20"/>
        </w:rPr>
        <w:footnoteReference w:id="1"/>
      </w:r>
    </w:p>
    <w:p w14:paraId="4A4BF095" w14:textId="77777777" w:rsidR="002241D5" w:rsidRPr="00257308" w:rsidRDefault="002241D5" w:rsidP="002241D5">
      <w:pPr>
        <w:spacing w:after="0" w:line="276" w:lineRule="auto"/>
        <w:jc w:val="both"/>
        <w:rPr>
          <w:rFonts w:ascii="Arial" w:hAnsi="Arial" w:cs="Arial"/>
          <w:sz w:val="20"/>
          <w:szCs w:val="20"/>
        </w:rPr>
      </w:pPr>
    </w:p>
    <w:p w14:paraId="5E595A4C" w14:textId="77777777" w:rsidR="002241D5" w:rsidRPr="00257308" w:rsidRDefault="002241D5" w:rsidP="002241D5">
      <w:pPr>
        <w:spacing w:after="0" w:line="276" w:lineRule="auto"/>
        <w:jc w:val="both"/>
        <w:rPr>
          <w:rFonts w:ascii="Arial" w:hAnsi="Arial" w:cs="Arial"/>
          <w:sz w:val="20"/>
          <w:szCs w:val="20"/>
        </w:rPr>
      </w:pPr>
      <w:r w:rsidRPr="00257308">
        <w:rPr>
          <w:rFonts w:ascii="Arial" w:hAnsi="Arial" w:cs="Arial"/>
          <w:sz w:val="20"/>
          <w:szCs w:val="20"/>
        </w:rPr>
        <w:t>Uvodoma je treba poudariti, da se ne glede na številne spremembe in dopolnitve zasnova ZFPPIPP ni spreminjala. Prav tako se niso spreminjala temeljna načela postopkov zaradi insolventnosti, med katerimi so najpomembnejša:</w:t>
      </w:r>
    </w:p>
    <w:p w14:paraId="24EA021C" w14:textId="77777777" w:rsidR="002241D5" w:rsidRPr="00257308" w:rsidRDefault="002241D5" w:rsidP="002241D5">
      <w:pPr>
        <w:spacing w:after="0" w:line="276" w:lineRule="auto"/>
        <w:jc w:val="both"/>
        <w:rPr>
          <w:rFonts w:ascii="Arial" w:hAnsi="Arial" w:cs="Arial"/>
          <w:sz w:val="20"/>
          <w:szCs w:val="20"/>
        </w:rPr>
      </w:pPr>
      <w:r w:rsidRPr="00257308">
        <w:rPr>
          <w:rFonts w:ascii="Arial" w:hAnsi="Arial" w:cs="Arial"/>
          <w:sz w:val="20"/>
          <w:szCs w:val="20"/>
        </w:rPr>
        <w:t xml:space="preserve">1. </w:t>
      </w:r>
      <w:r w:rsidRPr="00257308">
        <w:rPr>
          <w:rFonts w:ascii="Arial" w:hAnsi="Arial" w:cs="Arial"/>
          <w:sz w:val="20"/>
          <w:szCs w:val="20"/>
          <w:u w:val="single"/>
        </w:rPr>
        <w:t>načelo enakega obravnavanja upnikov</w:t>
      </w:r>
      <w:r w:rsidRPr="00257308">
        <w:rPr>
          <w:rFonts w:ascii="Arial" w:hAnsi="Arial" w:cs="Arial"/>
          <w:sz w:val="20"/>
          <w:szCs w:val="20"/>
        </w:rPr>
        <w:t xml:space="preserve"> (46. člen ZFPPIPP), ki zahteva, da je treba vse upnike, ki so v razmerju do insolventnega dolžnika v enakem položaju, obravnavati enako,</w:t>
      </w:r>
    </w:p>
    <w:p w14:paraId="405FA03F" w14:textId="77777777" w:rsidR="002241D5" w:rsidRPr="00257308" w:rsidRDefault="002241D5" w:rsidP="002241D5">
      <w:pPr>
        <w:spacing w:after="0" w:line="276" w:lineRule="auto"/>
        <w:jc w:val="both"/>
        <w:rPr>
          <w:rFonts w:ascii="Arial" w:hAnsi="Arial" w:cs="Arial"/>
          <w:sz w:val="20"/>
          <w:szCs w:val="20"/>
        </w:rPr>
      </w:pPr>
      <w:r w:rsidRPr="00257308">
        <w:rPr>
          <w:rFonts w:ascii="Arial" w:hAnsi="Arial" w:cs="Arial"/>
          <w:sz w:val="20"/>
          <w:szCs w:val="20"/>
        </w:rPr>
        <w:t xml:space="preserve">2. </w:t>
      </w:r>
      <w:r w:rsidRPr="00257308">
        <w:rPr>
          <w:rFonts w:ascii="Arial" w:hAnsi="Arial" w:cs="Arial"/>
          <w:sz w:val="20"/>
          <w:szCs w:val="20"/>
          <w:u w:val="single"/>
        </w:rPr>
        <w:t>načelo zagotavljanja najboljših pogojev za plačilo upnikov</w:t>
      </w:r>
      <w:r w:rsidRPr="00257308">
        <w:rPr>
          <w:rFonts w:ascii="Arial" w:hAnsi="Arial" w:cs="Arial"/>
          <w:sz w:val="20"/>
          <w:szCs w:val="20"/>
        </w:rPr>
        <w:t xml:space="preserve"> (47. člen ZFPPIPP), po katerem je treba postopek zaradi insolventnosti voditi tako, da se zagotovijo najugodnejši pogoji glede višine plačila in rokov za plačilo terjatev upnikov, in</w:t>
      </w:r>
    </w:p>
    <w:p w14:paraId="2F9373F1" w14:textId="002C9012" w:rsidR="002241D5" w:rsidRPr="00257308" w:rsidRDefault="002241D5" w:rsidP="002241D5">
      <w:pPr>
        <w:spacing w:after="0" w:line="276" w:lineRule="auto"/>
        <w:jc w:val="both"/>
        <w:rPr>
          <w:rFonts w:ascii="Arial" w:hAnsi="Arial" w:cs="Arial"/>
          <w:sz w:val="20"/>
          <w:szCs w:val="20"/>
        </w:rPr>
      </w:pPr>
      <w:r w:rsidRPr="00257308">
        <w:rPr>
          <w:rFonts w:ascii="Arial" w:hAnsi="Arial" w:cs="Arial"/>
          <w:sz w:val="20"/>
          <w:szCs w:val="20"/>
        </w:rPr>
        <w:t xml:space="preserve">3. </w:t>
      </w:r>
      <w:r w:rsidRPr="00257308">
        <w:rPr>
          <w:rFonts w:ascii="Arial" w:hAnsi="Arial" w:cs="Arial"/>
          <w:sz w:val="20"/>
          <w:szCs w:val="20"/>
          <w:u w:val="single"/>
        </w:rPr>
        <w:t>načelo hitrosti postopka</w:t>
      </w:r>
      <w:r w:rsidRPr="00257308">
        <w:rPr>
          <w:rFonts w:ascii="Arial" w:hAnsi="Arial" w:cs="Arial"/>
          <w:sz w:val="20"/>
          <w:szCs w:val="20"/>
        </w:rPr>
        <w:t xml:space="preserve"> (48. člen ZFPPIPP), ki zahteva, da postopek poteka hitro in brez nepotrebnega zavlačevanja.</w:t>
      </w:r>
    </w:p>
    <w:p w14:paraId="46D3C356" w14:textId="77777777" w:rsidR="002241D5" w:rsidRPr="00257308" w:rsidRDefault="002241D5" w:rsidP="002241D5">
      <w:pPr>
        <w:spacing w:after="0" w:line="276" w:lineRule="auto"/>
        <w:jc w:val="both"/>
        <w:rPr>
          <w:rFonts w:ascii="Arial" w:hAnsi="Arial" w:cs="Arial"/>
          <w:sz w:val="20"/>
          <w:szCs w:val="20"/>
        </w:rPr>
      </w:pPr>
    </w:p>
    <w:p w14:paraId="44F98B77" w14:textId="77777777" w:rsidR="002241D5" w:rsidRPr="00257308" w:rsidRDefault="002241D5" w:rsidP="002241D5">
      <w:pPr>
        <w:spacing w:after="0" w:line="276" w:lineRule="auto"/>
        <w:jc w:val="both"/>
        <w:rPr>
          <w:rFonts w:ascii="Arial" w:hAnsi="Arial" w:cs="Arial"/>
          <w:sz w:val="20"/>
          <w:szCs w:val="20"/>
        </w:rPr>
      </w:pPr>
      <w:r w:rsidRPr="00257308">
        <w:rPr>
          <w:rFonts w:ascii="Arial" w:hAnsi="Arial" w:cs="Arial"/>
          <w:sz w:val="20"/>
          <w:szCs w:val="20"/>
        </w:rPr>
        <w:t>Po veljavni ureditvi ZFPPIPP ureja: finančno poslovanje pravnih oseb, postopke zaradi insolventnosti nad pravnimi in fizičnimi osebami ter postopke prisilnega prenehanja pravnih oseb, natančneje:</w:t>
      </w:r>
    </w:p>
    <w:p w14:paraId="34682A2D" w14:textId="77777777" w:rsidR="002241D5" w:rsidRPr="00257308" w:rsidRDefault="002241D5" w:rsidP="002241D5">
      <w:pPr>
        <w:spacing w:after="0" w:line="276" w:lineRule="auto"/>
        <w:jc w:val="both"/>
        <w:rPr>
          <w:rFonts w:ascii="Arial" w:hAnsi="Arial" w:cs="Arial"/>
          <w:sz w:val="20"/>
          <w:szCs w:val="20"/>
        </w:rPr>
      </w:pPr>
    </w:p>
    <w:p w14:paraId="1B26C0F0" w14:textId="77777777" w:rsidR="002241D5" w:rsidRPr="00257308" w:rsidRDefault="002241D5" w:rsidP="002241D5">
      <w:pPr>
        <w:spacing w:after="0" w:line="276" w:lineRule="auto"/>
        <w:jc w:val="both"/>
        <w:rPr>
          <w:rFonts w:ascii="Arial" w:hAnsi="Arial" w:cs="Arial"/>
          <w:sz w:val="20"/>
          <w:szCs w:val="20"/>
        </w:rPr>
      </w:pPr>
      <w:r w:rsidRPr="00257308">
        <w:rPr>
          <w:rFonts w:ascii="Arial" w:hAnsi="Arial" w:cs="Arial"/>
          <w:sz w:val="20"/>
          <w:szCs w:val="20"/>
        </w:rPr>
        <w:t xml:space="preserve">1. </w:t>
      </w:r>
      <w:r w:rsidRPr="00257308">
        <w:rPr>
          <w:rFonts w:ascii="Arial" w:hAnsi="Arial" w:cs="Arial"/>
          <w:sz w:val="20"/>
          <w:szCs w:val="20"/>
        </w:rPr>
        <w:tab/>
      </w:r>
      <w:r w:rsidRPr="00257308">
        <w:rPr>
          <w:rFonts w:ascii="Arial" w:hAnsi="Arial" w:cs="Arial"/>
          <w:sz w:val="20"/>
          <w:szCs w:val="20"/>
          <w:u w:val="single"/>
        </w:rPr>
        <w:t>sodne postopke finančnega prestrukturiranja</w:t>
      </w:r>
      <w:r w:rsidRPr="00257308">
        <w:rPr>
          <w:rFonts w:ascii="Arial" w:hAnsi="Arial" w:cs="Arial"/>
          <w:sz w:val="20"/>
          <w:szCs w:val="20"/>
        </w:rPr>
        <w:t>:</w:t>
      </w:r>
    </w:p>
    <w:p w14:paraId="38C480B1" w14:textId="77777777" w:rsidR="002241D5" w:rsidRPr="00257308" w:rsidRDefault="002241D5" w:rsidP="002241D5">
      <w:pPr>
        <w:spacing w:after="0" w:line="276" w:lineRule="auto"/>
        <w:ind w:left="705" w:hanging="705"/>
        <w:jc w:val="both"/>
        <w:rPr>
          <w:rFonts w:ascii="Arial" w:hAnsi="Arial" w:cs="Arial"/>
          <w:sz w:val="20"/>
          <w:szCs w:val="20"/>
        </w:rPr>
      </w:pPr>
      <w:r w:rsidRPr="00257308">
        <w:rPr>
          <w:rFonts w:ascii="Arial" w:hAnsi="Arial" w:cs="Arial"/>
          <w:sz w:val="20"/>
          <w:szCs w:val="20"/>
        </w:rPr>
        <w:t xml:space="preserve">– </w:t>
      </w:r>
      <w:r w:rsidRPr="00257308">
        <w:rPr>
          <w:rFonts w:ascii="Arial" w:hAnsi="Arial" w:cs="Arial"/>
          <w:sz w:val="20"/>
          <w:szCs w:val="20"/>
        </w:rPr>
        <w:tab/>
        <w:t xml:space="preserve">postopek preventivnega prestrukturiranja majhnih, srednjih in velikih družb (oddelek 2.3: Postopek preventivnega prestrukturiranja), </w:t>
      </w:r>
    </w:p>
    <w:p w14:paraId="6589E768" w14:textId="77777777" w:rsidR="002241D5" w:rsidRPr="00257308" w:rsidRDefault="002241D5" w:rsidP="002241D5">
      <w:pPr>
        <w:spacing w:after="0" w:line="276" w:lineRule="auto"/>
        <w:ind w:left="705" w:hanging="705"/>
        <w:jc w:val="both"/>
        <w:rPr>
          <w:rFonts w:ascii="Arial" w:hAnsi="Arial" w:cs="Arial"/>
          <w:sz w:val="20"/>
          <w:szCs w:val="20"/>
        </w:rPr>
      </w:pPr>
      <w:r w:rsidRPr="00257308">
        <w:rPr>
          <w:rFonts w:ascii="Arial" w:hAnsi="Arial" w:cs="Arial"/>
          <w:sz w:val="20"/>
          <w:szCs w:val="20"/>
        </w:rPr>
        <w:t xml:space="preserve">– </w:t>
      </w:r>
      <w:r w:rsidRPr="00257308">
        <w:rPr>
          <w:rFonts w:ascii="Arial" w:hAnsi="Arial" w:cs="Arial"/>
          <w:sz w:val="20"/>
          <w:szCs w:val="20"/>
        </w:rPr>
        <w:tab/>
        <w:t>postopek prisilne poravnave (Oddelek 4.1: Temeljna pravila postopka prisilne poravnave), vključno s posebnimi pravili, ki veljajo za majhno, srednjo ali veliko družb (oddelek 4.8),</w:t>
      </w:r>
    </w:p>
    <w:p w14:paraId="767F6A34" w14:textId="77777777" w:rsidR="002241D5" w:rsidRPr="00257308" w:rsidRDefault="002241D5" w:rsidP="002241D5">
      <w:pPr>
        <w:spacing w:after="0" w:line="276" w:lineRule="auto"/>
        <w:ind w:left="705" w:hanging="705"/>
        <w:jc w:val="both"/>
        <w:rPr>
          <w:rFonts w:ascii="Arial" w:hAnsi="Arial" w:cs="Arial"/>
          <w:sz w:val="20"/>
          <w:szCs w:val="20"/>
        </w:rPr>
      </w:pPr>
      <w:r w:rsidRPr="00257308">
        <w:rPr>
          <w:rFonts w:ascii="Arial" w:hAnsi="Arial" w:cs="Arial"/>
          <w:sz w:val="20"/>
          <w:szCs w:val="20"/>
        </w:rPr>
        <w:t xml:space="preserve">– </w:t>
      </w:r>
      <w:r w:rsidRPr="00257308">
        <w:rPr>
          <w:rFonts w:ascii="Arial" w:hAnsi="Arial" w:cs="Arial"/>
          <w:sz w:val="20"/>
          <w:szCs w:val="20"/>
        </w:rPr>
        <w:tab/>
        <w:t xml:space="preserve">postopek poenostavljene prisilne poravnave, namenjen prestrukturiranju obveznosti majhnih in </w:t>
      </w:r>
      <w:proofErr w:type="spellStart"/>
      <w:r w:rsidRPr="00257308">
        <w:rPr>
          <w:rFonts w:ascii="Arial" w:hAnsi="Arial" w:cs="Arial"/>
          <w:sz w:val="20"/>
          <w:szCs w:val="20"/>
        </w:rPr>
        <w:t>mikro</w:t>
      </w:r>
      <w:proofErr w:type="spellEnd"/>
      <w:r w:rsidRPr="00257308">
        <w:rPr>
          <w:rFonts w:ascii="Arial" w:hAnsi="Arial" w:cs="Arial"/>
          <w:sz w:val="20"/>
          <w:szCs w:val="20"/>
        </w:rPr>
        <w:t xml:space="preserve"> družb ter samostojnih podjetnikov, ki ustrezajo predpisanim merilom (Oddelek 4.7: Postopek poenostavljene prisilne poravnave),</w:t>
      </w:r>
    </w:p>
    <w:p w14:paraId="111A3C89" w14:textId="77777777" w:rsidR="002241D5" w:rsidRPr="00257308" w:rsidRDefault="002241D5" w:rsidP="002241D5">
      <w:pPr>
        <w:spacing w:after="0" w:line="276" w:lineRule="auto"/>
        <w:jc w:val="both"/>
        <w:rPr>
          <w:rFonts w:ascii="Arial" w:hAnsi="Arial" w:cs="Arial"/>
          <w:sz w:val="20"/>
          <w:szCs w:val="20"/>
        </w:rPr>
      </w:pPr>
    </w:p>
    <w:p w14:paraId="3691201F" w14:textId="77777777" w:rsidR="002241D5" w:rsidRPr="00257308" w:rsidRDefault="002241D5" w:rsidP="002241D5">
      <w:pPr>
        <w:spacing w:after="0" w:line="276" w:lineRule="auto"/>
        <w:jc w:val="both"/>
        <w:rPr>
          <w:rFonts w:ascii="Arial" w:hAnsi="Arial" w:cs="Arial"/>
          <w:sz w:val="20"/>
          <w:szCs w:val="20"/>
        </w:rPr>
      </w:pPr>
      <w:r w:rsidRPr="00257308">
        <w:rPr>
          <w:rFonts w:ascii="Arial" w:hAnsi="Arial" w:cs="Arial"/>
          <w:sz w:val="20"/>
          <w:szCs w:val="20"/>
        </w:rPr>
        <w:t xml:space="preserve">2. </w:t>
      </w:r>
      <w:r w:rsidRPr="00257308">
        <w:rPr>
          <w:rFonts w:ascii="Arial" w:hAnsi="Arial" w:cs="Arial"/>
          <w:sz w:val="20"/>
          <w:szCs w:val="20"/>
        </w:rPr>
        <w:tab/>
      </w:r>
      <w:r w:rsidRPr="00257308">
        <w:rPr>
          <w:rFonts w:ascii="Arial" w:hAnsi="Arial" w:cs="Arial"/>
          <w:sz w:val="20"/>
          <w:szCs w:val="20"/>
          <w:u w:val="single"/>
        </w:rPr>
        <w:t>stečajne postopke</w:t>
      </w:r>
      <w:r w:rsidRPr="00257308">
        <w:rPr>
          <w:rFonts w:ascii="Arial" w:hAnsi="Arial" w:cs="Arial"/>
          <w:sz w:val="20"/>
          <w:szCs w:val="20"/>
        </w:rPr>
        <w:t>:</w:t>
      </w:r>
    </w:p>
    <w:p w14:paraId="788A229F" w14:textId="77777777" w:rsidR="002241D5" w:rsidRPr="00257308" w:rsidRDefault="002241D5" w:rsidP="002241D5">
      <w:pPr>
        <w:spacing w:after="0" w:line="276" w:lineRule="auto"/>
        <w:jc w:val="both"/>
        <w:rPr>
          <w:rFonts w:ascii="Arial" w:hAnsi="Arial" w:cs="Arial"/>
          <w:sz w:val="20"/>
          <w:szCs w:val="20"/>
        </w:rPr>
      </w:pPr>
      <w:r w:rsidRPr="00257308">
        <w:rPr>
          <w:rFonts w:ascii="Arial" w:hAnsi="Arial" w:cs="Arial"/>
          <w:sz w:val="20"/>
          <w:szCs w:val="20"/>
        </w:rPr>
        <w:t>–</w:t>
      </w:r>
      <w:r w:rsidRPr="00257308">
        <w:rPr>
          <w:rFonts w:ascii="Arial" w:hAnsi="Arial" w:cs="Arial"/>
          <w:sz w:val="20"/>
          <w:szCs w:val="20"/>
        </w:rPr>
        <w:tab/>
        <w:t>stečajni postopek nad pravno osebo (5. poglavje ZFPPIPP),</w:t>
      </w:r>
    </w:p>
    <w:p w14:paraId="665F1409" w14:textId="77777777" w:rsidR="002241D5" w:rsidRPr="00257308" w:rsidRDefault="002241D5" w:rsidP="002241D5">
      <w:pPr>
        <w:spacing w:after="0" w:line="276" w:lineRule="auto"/>
        <w:jc w:val="both"/>
        <w:rPr>
          <w:rFonts w:ascii="Arial" w:hAnsi="Arial" w:cs="Arial"/>
          <w:sz w:val="20"/>
          <w:szCs w:val="20"/>
        </w:rPr>
      </w:pPr>
      <w:r w:rsidRPr="00257308">
        <w:rPr>
          <w:rFonts w:ascii="Arial" w:hAnsi="Arial" w:cs="Arial"/>
          <w:sz w:val="20"/>
          <w:szCs w:val="20"/>
        </w:rPr>
        <w:t xml:space="preserve">– </w:t>
      </w:r>
      <w:r w:rsidRPr="00257308">
        <w:rPr>
          <w:rFonts w:ascii="Arial" w:hAnsi="Arial" w:cs="Arial"/>
          <w:sz w:val="20"/>
          <w:szCs w:val="20"/>
        </w:rPr>
        <w:tab/>
        <w:t>postopek osebnega stečaja (oddelek 5.11 ZFPPIPP),</w:t>
      </w:r>
    </w:p>
    <w:p w14:paraId="68909B39" w14:textId="77777777" w:rsidR="002241D5" w:rsidRPr="00257308" w:rsidRDefault="002241D5" w:rsidP="002241D5">
      <w:pPr>
        <w:spacing w:after="0" w:line="276" w:lineRule="auto"/>
        <w:jc w:val="both"/>
        <w:rPr>
          <w:rFonts w:ascii="Arial" w:hAnsi="Arial" w:cs="Arial"/>
          <w:sz w:val="20"/>
          <w:szCs w:val="20"/>
        </w:rPr>
      </w:pPr>
      <w:r w:rsidRPr="00257308">
        <w:rPr>
          <w:rFonts w:ascii="Arial" w:hAnsi="Arial" w:cs="Arial"/>
          <w:sz w:val="20"/>
          <w:szCs w:val="20"/>
        </w:rPr>
        <w:t xml:space="preserve">– </w:t>
      </w:r>
      <w:r w:rsidRPr="00257308">
        <w:rPr>
          <w:rFonts w:ascii="Arial" w:hAnsi="Arial" w:cs="Arial"/>
          <w:sz w:val="20"/>
          <w:szCs w:val="20"/>
        </w:rPr>
        <w:tab/>
        <w:t>postopek stečaja zapuščine (oddelek 5.12 ZFPPIPP),</w:t>
      </w:r>
    </w:p>
    <w:p w14:paraId="0E9FC083" w14:textId="77777777" w:rsidR="002241D5" w:rsidRPr="00257308" w:rsidRDefault="002241D5" w:rsidP="002241D5">
      <w:pPr>
        <w:spacing w:after="0" w:line="276" w:lineRule="auto"/>
        <w:jc w:val="both"/>
        <w:rPr>
          <w:rFonts w:ascii="Arial" w:hAnsi="Arial" w:cs="Arial"/>
          <w:sz w:val="20"/>
          <w:szCs w:val="20"/>
        </w:rPr>
      </w:pPr>
    </w:p>
    <w:p w14:paraId="21A91D29" w14:textId="77777777" w:rsidR="002241D5" w:rsidRPr="00257308" w:rsidRDefault="002241D5" w:rsidP="002241D5">
      <w:pPr>
        <w:spacing w:after="0" w:line="276" w:lineRule="auto"/>
        <w:jc w:val="both"/>
        <w:rPr>
          <w:rFonts w:ascii="Arial" w:hAnsi="Arial" w:cs="Arial"/>
          <w:sz w:val="20"/>
          <w:szCs w:val="20"/>
        </w:rPr>
      </w:pPr>
      <w:r w:rsidRPr="00257308">
        <w:rPr>
          <w:rFonts w:ascii="Arial" w:hAnsi="Arial" w:cs="Arial"/>
          <w:sz w:val="20"/>
          <w:szCs w:val="20"/>
        </w:rPr>
        <w:t xml:space="preserve">3. </w:t>
      </w:r>
      <w:r w:rsidRPr="00257308">
        <w:rPr>
          <w:rFonts w:ascii="Arial" w:hAnsi="Arial" w:cs="Arial"/>
          <w:sz w:val="20"/>
          <w:szCs w:val="20"/>
        </w:rPr>
        <w:tab/>
      </w:r>
      <w:r w:rsidRPr="00257308">
        <w:rPr>
          <w:rFonts w:ascii="Arial" w:hAnsi="Arial" w:cs="Arial"/>
          <w:sz w:val="20"/>
          <w:szCs w:val="20"/>
          <w:u w:val="single"/>
        </w:rPr>
        <w:t>postopka prisilnega prenehanja:</w:t>
      </w:r>
    </w:p>
    <w:p w14:paraId="6FD070E1" w14:textId="77777777" w:rsidR="002241D5" w:rsidRPr="00257308" w:rsidRDefault="002241D5" w:rsidP="002241D5">
      <w:pPr>
        <w:spacing w:after="0" w:line="276" w:lineRule="auto"/>
        <w:jc w:val="both"/>
        <w:rPr>
          <w:rFonts w:ascii="Arial" w:hAnsi="Arial" w:cs="Arial"/>
          <w:sz w:val="20"/>
          <w:szCs w:val="20"/>
        </w:rPr>
      </w:pPr>
      <w:r w:rsidRPr="00257308">
        <w:rPr>
          <w:rFonts w:ascii="Arial" w:hAnsi="Arial" w:cs="Arial"/>
          <w:sz w:val="20"/>
          <w:szCs w:val="20"/>
        </w:rPr>
        <w:lastRenderedPageBreak/>
        <w:t xml:space="preserve">– </w:t>
      </w:r>
      <w:r w:rsidRPr="00257308">
        <w:rPr>
          <w:rFonts w:ascii="Arial" w:hAnsi="Arial" w:cs="Arial"/>
          <w:sz w:val="20"/>
          <w:szCs w:val="20"/>
        </w:rPr>
        <w:tab/>
        <w:t>izbris iz sodnega registra brez likvidacije (7. poglavje ZFPPIPP) in</w:t>
      </w:r>
    </w:p>
    <w:p w14:paraId="2A87506A" w14:textId="77777777" w:rsidR="002241D5" w:rsidRPr="00257308" w:rsidRDefault="002241D5" w:rsidP="002241D5">
      <w:pPr>
        <w:spacing w:after="0" w:line="276" w:lineRule="auto"/>
        <w:jc w:val="both"/>
        <w:rPr>
          <w:rFonts w:ascii="Arial" w:hAnsi="Arial" w:cs="Arial"/>
          <w:sz w:val="20"/>
          <w:szCs w:val="20"/>
        </w:rPr>
      </w:pPr>
      <w:r w:rsidRPr="00257308">
        <w:rPr>
          <w:rFonts w:ascii="Arial" w:hAnsi="Arial" w:cs="Arial"/>
          <w:sz w:val="20"/>
          <w:szCs w:val="20"/>
        </w:rPr>
        <w:t xml:space="preserve">– </w:t>
      </w:r>
      <w:r w:rsidRPr="00257308">
        <w:rPr>
          <w:rFonts w:ascii="Arial" w:hAnsi="Arial" w:cs="Arial"/>
          <w:sz w:val="20"/>
          <w:szCs w:val="20"/>
        </w:rPr>
        <w:tab/>
        <w:t>prisilno likvidacijo (6. poglavje ZFPPIPP).</w:t>
      </w:r>
    </w:p>
    <w:p w14:paraId="2424C2E8" w14:textId="77777777" w:rsidR="002241D5" w:rsidRPr="00257308" w:rsidRDefault="002241D5" w:rsidP="002241D5">
      <w:pPr>
        <w:spacing w:after="0" w:line="276" w:lineRule="auto"/>
        <w:jc w:val="both"/>
        <w:rPr>
          <w:rFonts w:ascii="Arial" w:hAnsi="Arial" w:cs="Arial"/>
          <w:sz w:val="20"/>
          <w:szCs w:val="20"/>
        </w:rPr>
      </w:pPr>
    </w:p>
    <w:p w14:paraId="3156144D" w14:textId="77777777" w:rsidR="002241D5" w:rsidRPr="007B4B88" w:rsidRDefault="002241D5" w:rsidP="002241D5">
      <w:pPr>
        <w:spacing w:after="0" w:line="276" w:lineRule="auto"/>
        <w:jc w:val="both"/>
        <w:rPr>
          <w:rFonts w:ascii="Arial" w:hAnsi="Arial" w:cs="Arial"/>
          <w:sz w:val="20"/>
          <w:szCs w:val="20"/>
        </w:rPr>
      </w:pPr>
      <w:r w:rsidRPr="00257308">
        <w:rPr>
          <w:rFonts w:ascii="Arial" w:hAnsi="Arial" w:cs="Arial"/>
          <w:sz w:val="20"/>
          <w:szCs w:val="20"/>
          <w:u w:val="single"/>
        </w:rPr>
        <w:t>Novela ZFPPIPP-A</w:t>
      </w:r>
      <w:r w:rsidRPr="007B4B88">
        <w:rPr>
          <w:rStyle w:val="Sprotnaopomba-sklic"/>
          <w:rFonts w:ascii="Arial" w:hAnsi="Arial" w:cs="Arial"/>
          <w:sz w:val="20"/>
          <w:szCs w:val="20"/>
          <w:u w:val="single"/>
        </w:rPr>
        <w:footnoteReference w:id="2"/>
      </w:r>
      <w:r w:rsidRPr="007B4B88">
        <w:rPr>
          <w:rFonts w:ascii="Arial" w:hAnsi="Arial" w:cs="Arial"/>
          <w:sz w:val="20"/>
          <w:szCs w:val="20"/>
        </w:rPr>
        <w:t xml:space="preserve"> je bila sprejeta predvsem zaradi potrebe po celoviti uskladitvi zakona s stališči Ustavnega sodišča Republike Slovenije in Informacijskega pooblaščenca glede varstva osebnih podatkov.</w:t>
      </w:r>
    </w:p>
    <w:p w14:paraId="4E559587" w14:textId="77777777" w:rsidR="002241D5" w:rsidRPr="007B4B88" w:rsidRDefault="002241D5" w:rsidP="002241D5">
      <w:pPr>
        <w:spacing w:after="0" w:line="276" w:lineRule="auto"/>
        <w:jc w:val="both"/>
        <w:rPr>
          <w:rFonts w:ascii="Arial" w:hAnsi="Arial" w:cs="Arial"/>
          <w:sz w:val="20"/>
          <w:szCs w:val="20"/>
          <w:u w:val="single"/>
        </w:rPr>
      </w:pPr>
    </w:p>
    <w:p w14:paraId="445647CA" w14:textId="77777777" w:rsidR="002241D5" w:rsidRPr="007B4B88" w:rsidRDefault="002241D5" w:rsidP="002241D5">
      <w:pPr>
        <w:spacing w:after="0" w:line="276" w:lineRule="auto"/>
        <w:jc w:val="both"/>
        <w:rPr>
          <w:rFonts w:ascii="Arial" w:hAnsi="Arial" w:cs="Arial"/>
          <w:sz w:val="20"/>
          <w:szCs w:val="20"/>
        </w:rPr>
      </w:pPr>
      <w:r w:rsidRPr="007B4B88">
        <w:rPr>
          <w:rFonts w:ascii="Arial" w:hAnsi="Arial" w:cs="Arial"/>
          <w:sz w:val="20"/>
          <w:szCs w:val="20"/>
          <w:u w:val="single"/>
        </w:rPr>
        <w:t>Novela ZFPPIPP-B</w:t>
      </w:r>
      <w:r w:rsidRPr="007B4B88">
        <w:rPr>
          <w:rStyle w:val="Sprotnaopomba-sklic"/>
          <w:rFonts w:ascii="Arial" w:hAnsi="Arial" w:cs="Arial"/>
          <w:sz w:val="20"/>
          <w:szCs w:val="20"/>
          <w:u w:val="single"/>
        </w:rPr>
        <w:footnoteReference w:id="3"/>
      </w:r>
      <w:r w:rsidRPr="007B4B88">
        <w:rPr>
          <w:rFonts w:ascii="Arial" w:hAnsi="Arial" w:cs="Arial"/>
          <w:sz w:val="20"/>
          <w:szCs w:val="20"/>
        </w:rPr>
        <w:t xml:space="preserve"> je bila sprejeta zlasti zaradi zagotavljanja večjega zavarovanja pravic delavcev bodočih stečajnih dolžnikov, dopolnjena pa je bila tudi ureditev nagrad upraviteljev.</w:t>
      </w:r>
    </w:p>
    <w:p w14:paraId="3D0CF1DD" w14:textId="77777777" w:rsidR="002241D5" w:rsidRPr="007B4B88" w:rsidRDefault="002241D5" w:rsidP="002241D5">
      <w:pPr>
        <w:spacing w:after="0" w:line="276" w:lineRule="auto"/>
        <w:jc w:val="both"/>
        <w:rPr>
          <w:rFonts w:ascii="Arial" w:hAnsi="Arial" w:cs="Arial"/>
          <w:sz w:val="20"/>
          <w:szCs w:val="20"/>
          <w:u w:val="single"/>
        </w:rPr>
      </w:pPr>
    </w:p>
    <w:p w14:paraId="34A79130" w14:textId="77777777" w:rsidR="002241D5" w:rsidRPr="007B4B88" w:rsidRDefault="002241D5" w:rsidP="002241D5">
      <w:pPr>
        <w:spacing w:after="0" w:line="276" w:lineRule="auto"/>
        <w:jc w:val="both"/>
        <w:rPr>
          <w:rFonts w:ascii="Arial" w:hAnsi="Arial" w:cs="Arial"/>
          <w:sz w:val="20"/>
          <w:szCs w:val="20"/>
        </w:rPr>
      </w:pPr>
      <w:r w:rsidRPr="007B4B88">
        <w:rPr>
          <w:rFonts w:ascii="Arial" w:hAnsi="Arial" w:cs="Arial"/>
          <w:sz w:val="20"/>
          <w:szCs w:val="20"/>
          <w:u w:val="single"/>
        </w:rPr>
        <w:t>Novela ZFPPIPP-C</w:t>
      </w:r>
      <w:r w:rsidRPr="007B4B88">
        <w:rPr>
          <w:rStyle w:val="Sprotnaopomba-sklic"/>
          <w:rFonts w:ascii="Arial" w:hAnsi="Arial" w:cs="Arial"/>
          <w:sz w:val="20"/>
          <w:szCs w:val="20"/>
          <w:u w:val="single"/>
        </w:rPr>
        <w:footnoteReference w:id="4"/>
      </w:r>
      <w:r w:rsidRPr="007B4B88">
        <w:rPr>
          <w:rFonts w:ascii="Arial" w:hAnsi="Arial" w:cs="Arial"/>
          <w:sz w:val="20"/>
          <w:szCs w:val="20"/>
        </w:rPr>
        <w:t xml:space="preserve"> je bila prva večja vsebinska novela, pripravljena na podlagi izsledkov Delovne skupine za pripravo predloga novele, ki je bila oktobra 2009 imenovana v okviru Ministrstva za pravosodje z nalogo, da preuči izvajanje ZFPPIPP v praksi.</w:t>
      </w:r>
    </w:p>
    <w:p w14:paraId="1B79B97A" w14:textId="77777777" w:rsidR="002241D5" w:rsidRPr="007B4B88" w:rsidRDefault="002241D5" w:rsidP="002241D5">
      <w:pPr>
        <w:spacing w:after="0" w:line="276" w:lineRule="auto"/>
        <w:jc w:val="both"/>
        <w:rPr>
          <w:rFonts w:ascii="Arial" w:hAnsi="Arial" w:cs="Arial"/>
          <w:sz w:val="20"/>
          <w:szCs w:val="20"/>
        </w:rPr>
      </w:pPr>
    </w:p>
    <w:p w14:paraId="27CD4B66" w14:textId="77777777" w:rsidR="002241D5" w:rsidRPr="007B4B88" w:rsidRDefault="002241D5" w:rsidP="002241D5">
      <w:pPr>
        <w:spacing w:after="0" w:line="276" w:lineRule="auto"/>
        <w:jc w:val="both"/>
        <w:rPr>
          <w:rFonts w:ascii="Arial" w:hAnsi="Arial" w:cs="Arial"/>
          <w:sz w:val="20"/>
          <w:szCs w:val="20"/>
        </w:rPr>
      </w:pPr>
      <w:r w:rsidRPr="007B4B88">
        <w:rPr>
          <w:rFonts w:ascii="Arial" w:hAnsi="Arial" w:cs="Arial"/>
          <w:sz w:val="20"/>
          <w:szCs w:val="20"/>
        </w:rPr>
        <w:t>Temeljne rešitve novele ZFPPIPP-C so bile:</w:t>
      </w:r>
    </w:p>
    <w:p w14:paraId="09D245E0" w14:textId="77777777" w:rsidR="002241D5" w:rsidRPr="007B4B88" w:rsidRDefault="002241D5" w:rsidP="002241D5">
      <w:pPr>
        <w:spacing w:after="0" w:line="276" w:lineRule="auto"/>
        <w:jc w:val="both"/>
        <w:rPr>
          <w:rFonts w:ascii="Arial" w:hAnsi="Arial" w:cs="Arial"/>
          <w:sz w:val="20"/>
          <w:szCs w:val="20"/>
        </w:rPr>
      </w:pPr>
    </w:p>
    <w:p w14:paraId="62CF503B" w14:textId="77777777" w:rsidR="002241D5" w:rsidRPr="007B4B88" w:rsidRDefault="002241D5" w:rsidP="002241D5">
      <w:pPr>
        <w:spacing w:after="0" w:line="276" w:lineRule="auto"/>
        <w:jc w:val="both"/>
        <w:rPr>
          <w:rFonts w:ascii="Arial" w:hAnsi="Arial" w:cs="Arial"/>
          <w:sz w:val="20"/>
          <w:szCs w:val="20"/>
        </w:rPr>
      </w:pPr>
      <w:r w:rsidRPr="007B4B88">
        <w:rPr>
          <w:rFonts w:ascii="Arial" w:hAnsi="Arial" w:cs="Arial"/>
          <w:sz w:val="20"/>
          <w:szCs w:val="20"/>
        </w:rPr>
        <w:t>1. Določitev ukrepov za povečanje učinkovitosti postopkov zaradi insolventnosti in z njimi povezanih izvršilnih postopkov:</w:t>
      </w:r>
    </w:p>
    <w:p w14:paraId="4645C791" w14:textId="77777777" w:rsidR="002241D5" w:rsidRPr="007B4B88" w:rsidRDefault="002241D5" w:rsidP="002241D5">
      <w:pPr>
        <w:spacing w:after="0" w:line="276" w:lineRule="auto"/>
        <w:jc w:val="both"/>
        <w:rPr>
          <w:rFonts w:ascii="Arial" w:hAnsi="Arial" w:cs="Arial"/>
          <w:sz w:val="20"/>
          <w:szCs w:val="20"/>
        </w:rPr>
      </w:pPr>
      <w:r w:rsidRPr="007B4B88">
        <w:rPr>
          <w:rFonts w:ascii="Arial" w:hAnsi="Arial" w:cs="Arial"/>
          <w:sz w:val="20"/>
          <w:szCs w:val="20"/>
        </w:rPr>
        <w:t>− določitev enotne stvarne pristojnosti okrožnih sodišč za vse postopke zaradi insolventnosti;</w:t>
      </w:r>
    </w:p>
    <w:p w14:paraId="7E05E13C" w14:textId="77777777" w:rsidR="002241D5" w:rsidRPr="007B4B88" w:rsidRDefault="002241D5" w:rsidP="002241D5">
      <w:pPr>
        <w:spacing w:after="0" w:line="276" w:lineRule="auto"/>
        <w:jc w:val="both"/>
        <w:rPr>
          <w:rFonts w:ascii="Arial" w:hAnsi="Arial" w:cs="Arial"/>
          <w:sz w:val="20"/>
          <w:szCs w:val="20"/>
        </w:rPr>
      </w:pPr>
      <w:r w:rsidRPr="007B4B88">
        <w:rPr>
          <w:rFonts w:ascii="Arial" w:hAnsi="Arial" w:cs="Arial"/>
          <w:sz w:val="20"/>
          <w:szCs w:val="20"/>
        </w:rPr>
        <w:t>− enotna krajevna pristojnost Višjega sodišča v Ljubljani za vse pritožbene postopke;</w:t>
      </w:r>
    </w:p>
    <w:p w14:paraId="429EB9A7" w14:textId="77777777" w:rsidR="002241D5" w:rsidRPr="007B4B88" w:rsidRDefault="002241D5" w:rsidP="002241D5">
      <w:pPr>
        <w:spacing w:after="0" w:line="276" w:lineRule="auto"/>
        <w:jc w:val="both"/>
        <w:rPr>
          <w:rFonts w:ascii="Arial" w:hAnsi="Arial" w:cs="Arial"/>
          <w:sz w:val="20"/>
          <w:szCs w:val="20"/>
        </w:rPr>
      </w:pPr>
      <w:r w:rsidRPr="007B4B88">
        <w:rPr>
          <w:rFonts w:ascii="Arial" w:hAnsi="Arial" w:cs="Arial"/>
          <w:sz w:val="20"/>
          <w:szCs w:val="20"/>
        </w:rPr>
        <w:t>− uvedba pristojnosti sodniških pomočnikov pri enostavnejših procesnih dejanjih v postopkih zaradi insolventnosti;</w:t>
      </w:r>
    </w:p>
    <w:p w14:paraId="5E450313" w14:textId="77777777" w:rsidR="002241D5" w:rsidRPr="007B4B88" w:rsidRDefault="002241D5" w:rsidP="002241D5">
      <w:pPr>
        <w:spacing w:after="0" w:line="276" w:lineRule="auto"/>
        <w:rPr>
          <w:rFonts w:ascii="Arial" w:hAnsi="Arial" w:cs="Arial"/>
          <w:sz w:val="20"/>
          <w:szCs w:val="20"/>
        </w:rPr>
      </w:pPr>
      <w:r w:rsidRPr="007B4B88">
        <w:rPr>
          <w:rFonts w:ascii="Arial" w:hAnsi="Arial" w:cs="Arial"/>
          <w:sz w:val="20"/>
          <w:szCs w:val="20"/>
        </w:rPr>
        <w:t>− določitev in širitev pravil za elektronsko poslovanje sodišč z upravitelji in odvetniki;</w:t>
      </w:r>
    </w:p>
    <w:p w14:paraId="1893CDB7" w14:textId="77777777" w:rsidR="002241D5" w:rsidRPr="007B4B88" w:rsidRDefault="002241D5" w:rsidP="002241D5">
      <w:pPr>
        <w:spacing w:after="0" w:line="276" w:lineRule="auto"/>
        <w:jc w:val="both"/>
        <w:rPr>
          <w:rFonts w:ascii="Arial" w:hAnsi="Arial" w:cs="Arial"/>
          <w:sz w:val="20"/>
          <w:szCs w:val="20"/>
        </w:rPr>
      </w:pPr>
      <w:r w:rsidRPr="007B4B88">
        <w:rPr>
          <w:rFonts w:ascii="Arial" w:hAnsi="Arial" w:cs="Arial"/>
          <w:sz w:val="20"/>
          <w:szCs w:val="20"/>
        </w:rPr>
        <w:t>− ustavitev morebitnih izvršilnih postopkov, ki tečejo proti stečajnemu dolžniku;</w:t>
      </w:r>
    </w:p>
    <w:p w14:paraId="7947A8D6" w14:textId="77777777" w:rsidR="002241D5" w:rsidRPr="007B4B88" w:rsidRDefault="002241D5" w:rsidP="002241D5">
      <w:pPr>
        <w:spacing w:after="0" w:line="276" w:lineRule="auto"/>
        <w:jc w:val="both"/>
        <w:rPr>
          <w:rFonts w:ascii="Arial" w:hAnsi="Arial" w:cs="Arial"/>
          <w:sz w:val="20"/>
          <w:szCs w:val="20"/>
        </w:rPr>
      </w:pPr>
      <w:r w:rsidRPr="007B4B88">
        <w:rPr>
          <w:rFonts w:ascii="Arial" w:hAnsi="Arial" w:cs="Arial"/>
          <w:sz w:val="20"/>
          <w:szCs w:val="20"/>
        </w:rPr>
        <w:t>− pospešitev in racionalizacija postopka preizkusa terjatev v stečajnem postopku;</w:t>
      </w:r>
    </w:p>
    <w:p w14:paraId="4D252542" w14:textId="77777777" w:rsidR="002241D5" w:rsidRPr="007B4B88" w:rsidRDefault="002241D5" w:rsidP="002241D5">
      <w:pPr>
        <w:spacing w:after="0" w:line="276" w:lineRule="auto"/>
        <w:jc w:val="both"/>
        <w:rPr>
          <w:rFonts w:ascii="Arial" w:hAnsi="Arial" w:cs="Arial"/>
          <w:sz w:val="20"/>
          <w:szCs w:val="20"/>
        </w:rPr>
      </w:pPr>
      <w:r w:rsidRPr="007B4B88">
        <w:rPr>
          <w:rFonts w:ascii="Arial" w:hAnsi="Arial" w:cs="Arial"/>
          <w:sz w:val="20"/>
          <w:szCs w:val="20"/>
        </w:rPr>
        <w:t>− pospešitev in povečanje učinkovitosti prodaje premoženja stečajnega dolžnika.</w:t>
      </w:r>
    </w:p>
    <w:p w14:paraId="25133736" w14:textId="77777777" w:rsidR="002241D5" w:rsidRPr="007B4B88" w:rsidRDefault="002241D5" w:rsidP="002241D5">
      <w:pPr>
        <w:spacing w:after="0" w:line="276" w:lineRule="auto"/>
        <w:jc w:val="both"/>
        <w:rPr>
          <w:rFonts w:ascii="Arial" w:hAnsi="Arial" w:cs="Arial"/>
          <w:sz w:val="20"/>
          <w:szCs w:val="20"/>
        </w:rPr>
      </w:pPr>
    </w:p>
    <w:p w14:paraId="6D39CB1C" w14:textId="77777777" w:rsidR="002241D5" w:rsidRPr="007B4B88" w:rsidRDefault="002241D5" w:rsidP="002241D5">
      <w:pPr>
        <w:spacing w:after="0" w:line="276" w:lineRule="auto"/>
        <w:jc w:val="both"/>
        <w:rPr>
          <w:rFonts w:ascii="Arial" w:hAnsi="Arial" w:cs="Arial"/>
          <w:sz w:val="20"/>
          <w:szCs w:val="20"/>
        </w:rPr>
      </w:pPr>
      <w:r w:rsidRPr="007B4B88">
        <w:rPr>
          <w:rFonts w:ascii="Arial" w:hAnsi="Arial" w:cs="Arial"/>
          <w:sz w:val="20"/>
          <w:szCs w:val="20"/>
        </w:rPr>
        <w:t>2. Določitev pravnih pravil, ki poštenemu podjetniku ali zasebniku, nad katerim je začet postopek osebnega stečaja, omogočajo ponoven začetek poslovanja (ponovno samozaposlitev) ob ustreznem nadzoru upravitelja in sodišča in ob izpolnjevanju določenih pogojev.</w:t>
      </w:r>
    </w:p>
    <w:p w14:paraId="5D31EFB9" w14:textId="77777777" w:rsidR="002241D5" w:rsidRPr="007B4B88" w:rsidRDefault="002241D5" w:rsidP="002241D5">
      <w:pPr>
        <w:spacing w:after="0" w:line="276" w:lineRule="auto"/>
        <w:jc w:val="both"/>
        <w:rPr>
          <w:rFonts w:ascii="Arial" w:hAnsi="Arial" w:cs="Arial"/>
          <w:sz w:val="20"/>
          <w:szCs w:val="20"/>
        </w:rPr>
      </w:pPr>
    </w:p>
    <w:p w14:paraId="5FC68477" w14:textId="77777777" w:rsidR="002241D5" w:rsidRPr="007B4B88" w:rsidRDefault="002241D5" w:rsidP="002241D5">
      <w:pPr>
        <w:spacing w:after="0" w:line="276" w:lineRule="auto"/>
        <w:jc w:val="both"/>
        <w:rPr>
          <w:rFonts w:ascii="Arial" w:hAnsi="Arial" w:cs="Arial"/>
          <w:sz w:val="20"/>
          <w:szCs w:val="20"/>
        </w:rPr>
      </w:pPr>
      <w:r w:rsidRPr="007B4B88">
        <w:rPr>
          <w:rFonts w:ascii="Arial" w:hAnsi="Arial" w:cs="Arial"/>
          <w:sz w:val="20"/>
          <w:szCs w:val="20"/>
        </w:rPr>
        <w:t>3. Izboljšanje položaja upnikov in upniškega odbora v postopkih zaradi insolventnosti tako, da se omogoči, da je mesto zasedanja upniškega odbora tudi v kraju zunaj sedeža sodišča, če s tem soglašajo vsi upniki, in da se upravitelju in upniškemu odboru podeli pravica do pritožbe proti odločitvi sodišča o ugovoru upravitelja proti zahtevi upniškega odbora za izredno poročilo.</w:t>
      </w:r>
    </w:p>
    <w:p w14:paraId="5DD4B786" w14:textId="77777777" w:rsidR="002241D5" w:rsidRPr="007B4B88" w:rsidRDefault="002241D5" w:rsidP="002241D5">
      <w:pPr>
        <w:spacing w:after="0" w:line="276" w:lineRule="auto"/>
        <w:jc w:val="both"/>
        <w:rPr>
          <w:rFonts w:ascii="Arial" w:hAnsi="Arial" w:cs="Arial"/>
          <w:sz w:val="20"/>
          <w:szCs w:val="20"/>
        </w:rPr>
      </w:pPr>
    </w:p>
    <w:p w14:paraId="449177E8" w14:textId="77777777" w:rsidR="002241D5" w:rsidRPr="007B4B88" w:rsidRDefault="002241D5" w:rsidP="002241D5">
      <w:pPr>
        <w:spacing w:after="0" w:line="276" w:lineRule="auto"/>
        <w:jc w:val="both"/>
        <w:rPr>
          <w:rFonts w:ascii="Arial" w:hAnsi="Arial" w:cs="Arial"/>
          <w:sz w:val="20"/>
          <w:szCs w:val="20"/>
        </w:rPr>
      </w:pPr>
      <w:r w:rsidRPr="007B4B88">
        <w:rPr>
          <w:rFonts w:ascii="Arial" w:hAnsi="Arial" w:cs="Arial"/>
          <w:sz w:val="20"/>
          <w:szCs w:val="20"/>
        </w:rPr>
        <w:t>4. Zaradi večje profesionalizacije in strokovne usposobljenosti upraviteljev ter ureditve nadzora nad upravitelji:</w:t>
      </w:r>
    </w:p>
    <w:p w14:paraId="1BB1CC29" w14:textId="77777777" w:rsidR="002241D5" w:rsidRPr="007B4B88" w:rsidRDefault="002241D5" w:rsidP="002241D5">
      <w:pPr>
        <w:spacing w:after="0" w:line="276" w:lineRule="auto"/>
        <w:jc w:val="both"/>
        <w:rPr>
          <w:rFonts w:ascii="Arial" w:hAnsi="Arial" w:cs="Arial"/>
          <w:sz w:val="20"/>
          <w:szCs w:val="20"/>
        </w:rPr>
      </w:pPr>
      <w:r w:rsidRPr="007B4B88">
        <w:rPr>
          <w:rFonts w:ascii="Arial" w:hAnsi="Arial" w:cs="Arial"/>
          <w:sz w:val="20"/>
          <w:szCs w:val="20"/>
        </w:rPr>
        <w:t>– je bila ustanovljena Zbornica upraviteljev, ki zagotavlja stalno izobraževanje upraviteljev, sprejema kodeks dobre poslovne prakse upraviteljev in daje upraviteljem priporočila za uveljavljanje dobre poslovne prakse ter poleg ministrstva, pristojnega za pravosodje, opravlja nadzor nad upravitelji;</w:t>
      </w:r>
    </w:p>
    <w:p w14:paraId="0EF2024F" w14:textId="77777777" w:rsidR="002241D5" w:rsidRPr="007B4B88" w:rsidRDefault="002241D5" w:rsidP="002241D5">
      <w:pPr>
        <w:spacing w:after="0" w:line="276" w:lineRule="auto"/>
        <w:jc w:val="both"/>
        <w:rPr>
          <w:rFonts w:ascii="Arial" w:hAnsi="Arial" w:cs="Arial"/>
          <w:sz w:val="20"/>
          <w:szCs w:val="20"/>
        </w:rPr>
      </w:pPr>
      <w:r w:rsidRPr="007B4B88">
        <w:rPr>
          <w:rFonts w:ascii="Arial" w:hAnsi="Arial" w:cs="Arial"/>
          <w:sz w:val="20"/>
          <w:szCs w:val="20"/>
        </w:rPr>
        <w:t>– so bila določena natančna pravila o disciplinski odgovornosti upraviteljev (organa disciplinskega postopka sta disciplinski komisiji 1. in 2. stopnje, ki sta sestavljeni iz dveh sodnikov, ki sodijo v postopkih zaradi insolventnosti, in enega upravitelja);</w:t>
      </w:r>
    </w:p>
    <w:p w14:paraId="754F5A20" w14:textId="77777777" w:rsidR="002241D5" w:rsidRPr="007B4B88" w:rsidRDefault="002241D5" w:rsidP="002241D5">
      <w:pPr>
        <w:spacing w:after="0" w:line="276" w:lineRule="auto"/>
        <w:jc w:val="both"/>
        <w:rPr>
          <w:rFonts w:ascii="Arial" w:hAnsi="Arial" w:cs="Arial"/>
          <w:sz w:val="20"/>
          <w:szCs w:val="20"/>
        </w:rPr>
      </w:pPr>
      <w:r w:rsidRPr="007B4B88">
        <w:rPr>
          <w:rFonts w:ascii="Arial" w:hAnsi="Arial" w:cs="Arial"/>
          <w:sz w:val="20"/>
          <w:szCs w:val="20"/>
        </w:rPr>
        <w:t>– jasno je bilo določeno: katere storitve upravitelja so vključene v nagrado in katere ne, da se plačilo teh storitev opravi kot strošek stečajnega postopka in da pri storitvah, za katere je predpisana ali v poslovni praksi uveljavljena tarifa, kot strošek stečajnega postopka ni dovoljeno plačati cene v zneskih, ki so višji od zneskov, določenih s tarifo;</w:t>
      </w:r>
    </w:p>
    <w:p w14:paraId="00417E22" w14:textId="77777777" w:rsidR="002241D5" w:rsidRPr="007B4B88" w:rsidRDefault="002241D5" w:rsidP="002241D5">
      <w:pPr>
        <w:spacing w:after="0" w:line="276" w:lineRule="auto"/>
        <w:jc w:val="both"/>
        <w:rPr>
          <w:rFonts w:ascii="Arial" w:hAnsi="Arial" w:cs="Arial"/>
          <w:sz w:val="20"/>
          <w:szCs w:val="20"/>
        </w:rPr>
      </w:pPr>
      <w:r w:rsidRPr="007B4B88">
        <w:rPr>
          <w:rFonts w:ascii="Arial" w:hAnsi="Arial" w:cs="Arial"/>
          <w:sz w:val="20"/>
          <w:szCs w:val="20"/>
        </w:rPr>
        <w:lastRenderedPageBreak/>
        <w:t>– določen je bil začasni suspenz upravitelja, če je nad njim začet kazenski postopek zaradi kaznivega dejanja, storjenega v zvezi z opravljanjem njegove funkcije upravitelja in da v takih primerih sodišče upravitelja razreši tudi v vseh postopkih zaradi insolventnosti, v katerih že opravlja to funkcijo.</w:t>
      </w:r>
    </w:p>
    <w:p w14:paraId="6B907F3E" w14:textId="77777777" w:rsidR="002241D5" w:rsidRPr="007B4B88" w:rsidRDefault="002241D5" w:rsidP="002241D5">
      <w:pPr>
        <w:spacing w:after="0" w:line="276" w:lineRule="auto"/>
        <w:jc w:val="both"/>
        <w:rPr>
          <w:rFonts w:ascii="Arial" w:hAnsi="Arial" w:cs="Arial"/>
          <w:sz w:val="20"/>
          <w:szCs w:val="20"/>
        </w:rPr>
      </w:pPr>
    </w:p>
    <w:p w14:paraId="216E63C4" w14:textId="77777777" w:rsidR="002241D5" w:rsidRPr="007B4B88" w:rsidRDefault="002241D5" w:rsidP="002241D5">
      <w:pPr>
        <w:spacing w:after="0" w:line="276" w:lineRule="auto"/>
        <w:jc w:val="both"/>
        <w:rPr>
          <w:rFonts w:ascii="Arial" w:hAnsi="Arial" w:cs="Arial"/>
          <w:sz w:val="20"/>
          <w:szCs w:val="20"/>
        </w:rPr>
      </w:pPr>
      <w:r w:rsidRPr="007B4B88">
        <w:rPr>
          <w:rFonts w:ascii="Arial" w:hAnsi="Arial" w:cs="Arial"/>
          <w:sz w:val="20"/>
          <w:szCs w:val="20"/>
        </w:rPr>
        <w:t>5. Dodana je bila dodatna možnost dotoka svežega kapitala v insolventna podjetja v postopkih prisilne poravnave v primeru, da lastniki insolventne družbe niso izvedli povečanja osnovnega kapitala družbe z novimi vložki, čeprav bi to odpravilo vzroke insolventnosti, in sicer lahko poslovodstvo družbe ali upniški odbor sprejme sklep o povečanju osnovnega kapitala insolventne družbe z novimi denarnimi vložki, ki jih lahko vplačajo tudi novi investitorji.</w:t>
      </w:r>
    </w:p>
    <w:p w14:paraId="22F609D5" w14:textId="77777777" w:rsidR="002241D5" w:rsidRPr="007B4B88" w:rsidRDefault="002241D5" w:rsidP="002241D5">
      <w:pPr>
        <w:spacing w:after="0" w:line="276" w:lineRule="auto"/>
        <w:jc w:val="both"/>
        <w:rPr>
          <w:rFonts w:ascii="Arial" w:hAnsi="Arial" w:cs="Arial"/>
          <w:sz w:val="20"/>
          <w:szCs w:val="20"/>
        </w:rPr>
      </w:pPr>
    </w:p>
    <w:p w14:paraId="53E3E9A0" w14:textId="77777777" w:rsidR="002241D5" w:rsidRPr="007B4B88" w:rsidRDefault="002241D5" w:rsidP="002241D5">
      <w:pPr>
        <w:spacing w:after="0" w:line="276" w:lineRule="auto"/>
        <w:jc w:val="both"/>
        <w:rPr>
          <w:rFonts w:ascii="Arial" w:hAnsi="Arial" w:cs="Arial"/>
          <w:sz w:val="20"/>
          <w:szCs w:val="20"/>
        </w:rPr>
      </w:pPr>
      <w:r w:rsidRPr="007B4B88">
        <w:rPr>
          <w:rFonts w:ascii="Arial" w:hAnsi="Arial" w:cs="Arial"/>
          <w:sz w:val="20"/>
          <w:szCs w:val="20"/>
        </w:rPr>
        <w:t>6. Urejeni so  učinki postopka zaradi insolventnosti za izravnavo kvalificiranih finančnih pogodb in zožena je bila prepoved pobota terjatev, pridobljenih s cesijo.</w:t>
      </w:r>
    </w:p>
    <w:p w14:paraId="69867045" w14:textId="77777777" w:rsidR="002241D5" w:rsidRPr="007B4B88" w:rsidRDefault="002241D5" w:rsidP="002241D5">
      <w:pPr>
        <w:spacing w:after="0" w:line="276" w:lineRule="auto"/>
        <w:jc w:val="both"/>
        <w:rPr>
          <w:rFonts w:ascii="Arial" w:hAnsi="Arial" w:cs="Arial"/>
          <w:sz w:val="20"/>
          <w:szCs w:val="20"/>
        </w:rPr>
      </w:pPr>
    </w:p>
    <w:p w14:paraId="658DFC67" w14:textId="77777777" w:rsidR="002241D5" w:rsidRPr="007B4B88" w:rsidRDefault="002241D5" w:rsidP="002241D5">
      <w:pPr>
        <w:spacing w:after="0" w:line="276" w:lineRule="auto"/>
        <w:jc w:val="both"/>
        <w:rPr>
          <w:rFonts w:ascii="Arial" w:hAnsi="Arial" w:cs="Arial"/>
          <w:sz w:val="20"/>
          <w:szCs w:val="20"/>
        </w:rPr>
      </w:pPr>
      <w:r w:rsidRPr="007B4B88">
        <w:rPr>
          <w:rFonts w:ascii="Arial" w:hAnsi="Arial" w:cs="Arial"/>
          <w:sz w:val="20"/>
          <w:szCs w:val="20"/>
        </w:rPr>
        <w:t>7. Neplačani davki za zadnje leto pred začetkom postopka zaradi insolventnosti niso več določeni kot prednostna terjatev – v tem delu država nima več privilegiranega položaja nasproti drugim navadnim upnikom, ki imajo tudi svoje zaposlene, za katere zagotavljajo in ohranjajo delovna mesta.</w:t>
      </w:r>
    </w:p>
    <w:p w14:paraId="1318E67E" w14:textId="77777777" w:rsidR="002241D5" w:rsidRPr="007B4B88" w:rsidRDefault="002241D5" w:rsidP="002241D5">
      <w:pPr>
        <w:spacing w:after="0" w:line="276" w:lineRule="auto"/>
        <w:jc w:val="both"/>
        <w:rPr>
          <w:rFonts w:ascii="Arial" w:hAnsi="Arial" w:cs="Arial"/>
          <w:sz w:val="20"/>
          <w:szCs w:val="20"/>
          <w:u w:val="single"/>
        </w:rPr>
      </w:pPr>
    </w:p>
    <w:p w14:paraId="3D4F38E7" w14:textId="77777777" w:rsidR="002241D5" w:rsidRPr="007B4B88" w:rsidRDefault="002241D5" w:rsidP="002241D5">
      <w:pPr>
        <w:spacing w:after="0" w:line="276" w:lineRule="auto"/>
        <w:jc w:val="both"/>
        <w:rPr>
          <w:rFonts w:ascii="Arial" w:hAnsi="Arial" w:cs="Arial"/>
          <w:sz w:val="20"/>
          <w:szCs w:val="20"/>
        </w:rPr>
      </w:pPr>
      <w:r w:rsidRPr="007B4B88">
        <w:rPr>
          <w:rFonts w:ascii="Arial" w:hAnsi="Arial" w:cs="Arial"/>
          <w:sz w:val="20"/>
          <w:szCs w:val="20"/>
          <w:u w:val="single"/>
        </w:rPr>
        <w:t>Novela ZFPPIPP-D</w:t>
      </w:r>
      <w:r w:rsidRPr="007B4B88">
        <w:rPr>
          <w:rStyle w:val="Sprotnaopomba-sklic"/>
          <w:rFonts w:ascii="Arial" w:hAnsi="Arial" w:cs="Arial"/>
          <w:sz w:val="20"/>
          <w:szCs w:val="20"/>
          <w:u w:val="single"/>
        </w:rPr>
        <w:footnoteReference w:id="5"/>
      </w:r>
      <w:r w:rsidRPr="007B4B88">
        <w:rPr>
          <w:rFonts w:ascii="Arial" w:hAnsi="Arial" w:cs="Arial"/>
          <w:sz w:val="20"/>
          <w:szCs w:val="20"/>
        </w:rPr>
        <w:t xml:space="preserve"> je na pobudo slovenskega (predvsem malega) gospodarstva v naš pravni red ponovno vnesla obvezni pogoj, ki mora biti izpolnjen, da se lahko postopek prisilne poravnave sploh začne, in sicer pogoj minimalnega poplačila upnikov (najmanj 50% poplačilo navadnih terjatev) in najdaljšega obdobja poplačila upnikom (v največ štirih letih)</w:t>
      </w:r>
      <w:r w:rsidRPr="007B4B88">
        <w:rPr>
          <w:rStyle w:val="Sprotnaopomba-sklic"/>
          <w:rFonts w:ascii="Arial" w:hAnsi="Arial" w:cs="Arial"/>
          <w:sz w:val="20"/>
          <w:szCs w:val="20"/>
        </w:rPr>
        <w:footnoteReference w:id="6"/>
      </w:r>
      <w:r w:rsidRPr="007B4B88">
        <w:rPr>
          <w:rFonts w:ascii="Arial" w:hAnsi="Arial" w:cs="Arial"/>
          <w:sz w:val="20"/>
          <w:szCs w:val="20"/>
        </w:rPr>
        <w:t>.</w:t>
      </w:r>
    </w:p>
    <w:p w14:paraId="2346DA8C" w14:textId="77777777" w:rsidR="002241D5" w:rsidRPr="007B4B88" w:rsidRDefault="002241D5" w:rsidP="002241D5">
      <w:pPr>
        <w:spacing w:after="0" w:line="276" w:lineRule="auto"/>
        <w:jc w:val="both"/>
        <w:rPr>
          <w:rFonts w:ascii="Arial" w:hAnsi="Arial" w:cs="Arial"/>
          <w:sz w:val="20"/>
          <w:szCs w:val="20"/>
          <w:u w:val="single"/>
        </w:rPr>
      </w:pPr>
    </w:p>
    <w:p w14:paraId="703B0486" w14:textId="77777777" w:rsidR="002241D5" w:rsidRPr="007B4B88" w:rsidRDefault="002241D5" w:rsidP="002241D5">
      <w:pPr>
        <w:spacing w:after="0" w:line="276" w:lineRule="auto"/>
        <w:jc w:val="both"/>
        <w:rPr>
          <w:rFonts w:ascii="Arial" w:hAnsi="Arial" w:cs="Arial"/>
          <w:sz w:val="20"/>
          <w:szCs w:val="20"/>
        </w:rPr>
      </w:pPr>
      <w:r w:rsidRPr="007B4B88">
        <w:rPr>
          <w:rFonts w:ascii="Arial" w:hAnsi="Arial" w:cs="Arial"/>
          <w:sz w:val="20"/>
          <w:szCs w:val="20"/>
          <w:u w:val="single"/>
        </w:rPr>
        <w:t>Novela ZFPPIPP-E</w:t>
      </w:r>
      <w:r w:rsidRPr="007B4B88">
        <w:rPr>
          <w:rStyle w:val="Sprotnaopomba-sklic"/>
          <w:rFonts w:ascii="Arial" w:hAnsi="Arial" w:cs="Arial"/>
          <w:sz w:val="20"/>
          <w:szCs w:val="20"/>
          <w:u w:val="single"/>
        </w:rPr>
        <w:footnoteReference w:id="7"/>
      </w:r>
      <w:r w:rsidRPr="007B4B88">
        <w:rPr>
          <w:rFonts w:ascii="Arial" w:hAnsi="Arial" w:cs="Arial"/>
          <w:sz w:val="20"/>
          <w:szCs w:val="20"/>
        </w:rPr>
        <w:t xml:space="preserve"> je bila pripravljena ob sodelovanju široke delovne skupine, ki je bila oblikovana aprila 2011 v okviru Ministrstva za pravosodje. Naloga delovne skupine je bila, da prouči izvajanje veljavnega zakona v praksi in vse prejete pobude oziroma predloge za njegove nadaljnje spremembe, saj so se s strani različnih združenj (poslovnih subjektov) pojavljala stališča, da so postopki zaradi insolventnosti premalo učinkoviti, da omogočajo zlorabe s strani lastnikov in da so (manjšinski) upniki premalo zaščiteni. Zato je Ministrstvo za pravosodje v juniju 2011 pozvalo vsa okrožna in višja sodišča ter Vrhovno sodišče RS, ki se v praksi vsakodnevno srečujejo s postopki zaradi insolventnosti, da mu posredujejo morebitne pobude za spremembe ZFPPIPP. Ministrstvo za pravosodje je pobude oblikovalo v gradivo, ki ga je delovna skupina prednostno obravnavala in oblikovala strokovna izhodišča, na podlagi katerih je predlagatelj ocenil stanje izvajanja pravil ZFPPIPP v praksi in pripravil predlog novele ZFPPIPP-E. </w:t>
      </w:r>
    </w:p>
    <w:p w14:paraId="23297674" w14:textId="77777777" w:rsidR="002241D5" w:rsidRPr="007B4B88" w:rsidRDefault="002241D5" w:rsidP="002241D5">
      <w:pPr>
        <w:spacing w:after="0" w:line="276" w:lineRule="auto"/>
        <w:jc w:val="both"/>
        <w:rPr>
          <w:rFonts w:ascii="Arial" w:hAnsi="Arial" w:cs="Arial"/>
          <w:sz w:val="20"/>
          <w:szCs w:val="20"/>
        </w:rPr>
      </w:pPr>
    </w:p>
    <w:p w14:paraId="08B1F7AB" w14:textId="77777777" w:rsidR="002241D5" w:rsidRPr="007B4B88" w:rsidRDefault="002241D5" w:rsidP="002241D5">
      <w:pPr>
        <w:spacing w:after="0" w:line="276" w:lineRule="auto"/>
        <w:jc w:val="both"/>
        <w:rPr>
          <w:rFonts w:ascii="Arial" w:hAnsi="Arial" w:cs="Arial"/>
          <w:sz w:val="20"/>
          <w:szCs w:val="20"/>
        </w:rPr>
      </w:pPr>
      <w:r w:rsidRPr="007B4B88">
        <w:rPr>
          <w:rFonts w:ascii="Arial" w:hAnsi="Arial" w:cs="Arial"/>
          <w:sz w:val="20"/>
          <w:szCs w:val="20"/>
        </w:rPr>
        <w:t>Temeljne rešitve, ki jih je uveljavila novela ZFPPIPP-E, so:</w:t>
      </w:r>
    </w:p>
    <w:p w14:paraId="2E76FF17" w14:textId="77777777" w:rsidR="002241D5" w:rsidRPr="007B4B88" w:rsidRDefault="002241D5" w:rsidP="002241D5">
      <w:pPr>
        <w:spacing w:after="0" w:line="276" w:lineRule="auto"/>
        <w:jc w:val="both"/>
        <w:rPr>
          <w:rFonts w:ascii="Arial" w:hAnsi="Arial" w:cs="Arial"/>
          <w:sz w:val="20"/>
          <w:szCs w:val="20"/>
        </w:rPr>
      </w:pPr>
    </w:p>
    <w:p w14:paraId="2624D007" w14:textId="77777777" w:rsidR="002241D5" w:rsidRPr="007B4B88" w:rsidRDefault="002241D5" w:rsidP="002241D5">
      <w:pPr>
        <w:spacing w:after="0" w:line="276" w:lineRule="auto"/>
        <w:jc w:val="both"/>
        <w:rPr>
          <w:rFonts w:ascii="Arial" w:hAnsi="Arial" w:cs="Arial"/>
          <w:sz w:val="20"/>
          <w:szCs w:val="20"/>
        </w:rPr>
      </w:pPr>
      <w:r w:rsidRPr="007B4B88">
        <w:rPr>
          <w:rFonts w:ascii="Arial" w:hAnsi="Arial" w:cs="Arial"/>
          <w:sz w:val="20"/>
          <w:szCs w:val="20"/>
        </w:rPr>
        <w:t>1. za zagotovitev večjih možnosti učinkovitega in realnega prestrukturiranja insolventnih podjetij (ohranjanja zdravih jeder gospodarstva):</w:t>
      </w:r>
    </w:p>
    <w:p w14:paraId="6D4D58A2" w14:textId="77777777" w:rsidR="002241D5" w:rsidRPr="007B4B88" w:rsidRDefault="002241D5" w:rsidP="002241D5">
      <w:pPr>
        <w:spacing w:after="0" w:line="276" w:lineRule="auto"/>
        <w:jc w:val="both"/>
        <w:rPr>
          <w:rFonts w:ascii="Arial" w:hAnsi="Arial" w:cs="Arial"/>
          <w:sz w:val="20"/>
          <w:szCs w:val="20"/>
        </w:rPr>
      </w:pPr>
      <w:r w:rsidRPr="007B4B88">
        <w:rPr>
          <w:rFonts w:ascii="Arial" w:hAnsi="Arial" w:cs="Arial"/>
          <w:sz w:val="20"/>
          <w:szCs w:val="20"/>
        </w:rPr>
        <w:t xml:space="preserve">– uzakonitev poenostavljene prisilne poravnave za podjetnike in </w:t>
      </w:r>
      <w:proofErr w:type="spellStart"/>
      <w:r w:rsidRPr="007B4B88">
        <w:rPr>
          <w:rFonts w:ascii="Arial" w:hAnsi="Arial" w:cs="Arial"/>
          <w:sz w:val="20"/>
          <w:szCs w:val="20"/>
        </w:rPr>
        <w:t>mikro</w:t>
      </w:r>
      <w:proofErr w:type="spellEnd"/>
      <w:r w:rsidRPr="007B4B88">
        <w:rPr>
          <w:rFonts w:ascii="Arial" w:hAnsi="Arial" w:cs="Arial"/>
          <w:sz w:val="20"/>
          <w:szCs w:val="20"/>
        </w:rPr>
        <w:t xml:space="preserve"> družbe, ki pomeni bistveno cenejši in hitrejši postopek finančnega prestrukturiranja za te subjekte (nov oddelek 4.7: »Postopek poenostavljene prisilne poravnave«),</w:t>
      </w:r>
    </w:p>
    <w:p w14:paraId="4B4E329E" w14:textId="77777777" w:rsidR="002241D5" w:rsidRPr="007B4B88" w:rsidRDefault="002241D5" w:rsidP="002241D5">
      <w:pPr>
        <w:spacing w:after="0" w:line="276" w:lineRule="auto"/>
        <w:jc w:val="both"/>
        <w:rPr>
          <w:rFonts w:ascii="Arial" w:hAnsi="Arial" w:cs="Arial"/>
          <w:sz w:val="20"/>
          <w:szCs w:val="20"/>
        </w:rPr>
      </w:pPr>
      <w:r w:rsidRPr="007B4B88">
        <w:rPr>
          <w:rFonts w:ascii="Arial" w:hAnsi="Arial" w:cs="Arial"/>
          <w:sz w:val="20"/>
          <w:szCs w:val="20"/>
        </w:rPr>
        <w:t>– dopolnitev ureditve glede povečanja osnovnega kapitala insolventnega dolžnika na podlagi sklepa upniškega odbora, in sicer tudi na primer konverzije terjatev v lastniške deleže; če pa upniški odbor v roku ne sprejme sklepa, lahko tak sklep sprejmejo ločitveni upniki z navadno večino (199.b člen ZFPPIPP);</w:t>
      </w:r>
    </w:p>
    <w:p w14:paraId="11F8A34E" w14:textId="77777777" w:rsidR="002241D5" w:rsidRPr="007B4B88" w:rsidRDefault="002241D5" w:rsidP="002241D5">
      <w:pPr>
        <w:spacing w:after="0" w:line="276" w:lineRule="auto"/>
        <w:jc w:val="both"/>
        <w:rPr>
          <w:rFonts w:ascii="Arial" w:hAnsi="Arial" w:cs="Arial"/>
          <w:sz w:val="20"/>
          <w:szCs w:val="20"/>
        </w:rPr>
      </w:pPr>
      <w:r w:rsidRPr="007B4B88">
        <w:rPr>
          <w:rFonts w:ascii="Arial" w:hAnsi="Arial" w:cs="Arial"/>
          <w:sz w:val="20"/>
          <w:szCs w:val="20"/>
        </w:rPr>
        <w:t>– določitev možnosti prenosa vodenja poslov insolventnega dolžnika na vplačnika novih delnic (199.c člen ZFPPIPP),</w:t>
      </w:r>
    </w:p>
    <w:p w14:paraId="0A9D9AE4" w14:textId="77777777" w:rsidR="002241D5" w:rsidRPr="007B4B88" w:rsidRDefault="002241D5" w:rsidP="002241D5">
      <w:pPr>
        <w:spacing w:after="0" w:line="276" w:lineRule="auto"/>
        <w:jc w:val="both"/>
        <w:rPr>
          <w:rFonts w:ascii="Arial" w:hAnsi="Arial" w:cs="Arial"/>
          <w:sz w:val="20"/>
          <w:szCs w:val="20"/>
        </w:rPr>
      </w:pPr>
      <w:r w:rsidRPr="007B4B88">
        <w:rPr>
          <w:rFonts w:ascii="Arial" w:hAnsi="Arial" w:cs="Arial"/>
          <w:sz w:val="20"/>
          <w:szCs w:val="20"/>
        </w:rPr>
        <w:lastRenderedPageBreak/>
        <w:t>– dopolnitev pravil o glasovanju o prisilni poravnavi, in sicer je bil določen višji količnik za glasovanje o prisilni poravnavi glede terjatve, ki jo upnik prenese na dolžnika v postopku povečanja osnovnega kapitala z novimi stvarnimi vložki, če upnik hkrati vplača tudi nov denarni vložek (201. člen ZFPPIPP);</w:t>
      </w:r>
    </w:p>
    <w:p w14:paraId="5B4BCF1B" w14:textId="77777777" w:rsidR="002241D5" w:rsidRPr="007B4B88" w:rsidRDefault="002241D5" w:rsidP="002241D5">
      <w:pPr>
        <w:spacing w:after="0" w:line="276" w:lineRule="auto"/>
        <w:jc w:val="both"/>
        <w:rPr>
          <w:rFonts w:ascii="Arial" w:hAnsi="Arial" w:cs="Arial"/>
          <w:sz w:val="20"/>
          <w:szCs w:val="20"/>
        </w:rPr>
      </w:pPr>
    </w:p>
    <w:p w14:paraId="06551415" w14:textId="77777777" w:rsidR="002241D5" w:rsidRPr="007B4B88" w:rsidRDefault="002241D5" w:rsidP="002241D5">
      <w:pPr>
        <w:spacing w:after="0" w:line="276" w:lineRule="auto"/>
        <w:jc w:val="both"/>
        <w:rPr>
          <w:rFonts w:ascii="Arial" w:hAnsi="Arial" w:cs="Arial"/>
          <w:sz w:val="20"/>
          <w:szCs w:val="20"/>
        </w:rPr>
      </w:pPr>
      <w:r w:rsidRPr="007B4B88">
        <w:rPr>
          <w:rFonts w:ascii="Arial" w:hAnsi="Arial" w:cs="Arial"/>
          <w:sz w:val="20"/>
          <w:szCs w:val="20"/>
        </w:rPr>
        <w:t>2. za preprečitev in omejevanje vpliva organov insolventnega dolžnika na njegove odločitve, ki bi bile v postopku prisilne poravnave v nasprotju s cilji postopka, in zato, da se zagotovi boljša zaščita upnikov in novih investitorjev, so bile omejene pristojnosti organa nadzora in skupščine insolventnega dolžnika in možnosti prenosa vodenja poslov (151. a člen ZFPPIPP);</w:t>
      </w:r>
    </w:p>
    <w:p w14:paraId="08F011DE" w14:textId="77777777" w:rsidR="002241D5" w:rsidRPr="007B4B88" w:rsidRDefault="002241D5" w:rsidP="002241D5">
      <w:pPr>
        <w:spacing w:after="0" w:line="276" w:lineRule="auto"/>
        <w:jc w:val="both"/>
        <w:rPr>
          <w:rFonts w:ascii="Arial" w:hAnsi="Arial" w:cs="Arial"/>
          <w:sz w:val="20"/>
          <w:szCs w:val="20"/>
        </w:rPr>
      </w:pPr>
    </w:p>
    <w:p w14:paraId="7CEA39E0" w14:textId="77777777" w:rsidR="002241D5" w:rsidRPr="007B4B88" w:rsidRDefault="002241D5" w:rsidP="002241D5">
      <w:pPr>
        <w:spacing w:after="0" w:line="276" w:lineRule="auto"/>
        <w:jc w:val="both"/>
        <w:rPr>
          <w:rFonts w:ascii="Arial" w:hAnsi="Arial" w:cs="Arial"/>
          <w:sz w:val="20"/>
          <w:szCs w:val="20"/>
        </w:rPr>
      </w:pPr>
      <w:r w:rsidRPr="007B4B88">
        <w:rPr>
          <w:rFonts w:ascii="Arial" w:hAnsi="Arial" w:cs="Arial"/>
          <w:sz w:val="20"/>
          <w:szCs w:val="20"/>
        </w:rPr>
        <w:t>3. za izboljšanje položaja upniškega odbora, vseh upnikov in posameznega upnika:</w:t>
      </w:r>
    </w:p>
    <w:p w14:paraId="40BB4A79" w14:textId="77777777" w:rsidR="002241D5" w:rsidRPr="007B4B88" w:rsidRDefault="002241D5" w:rsidP="002241D5">
      <w:pPr>
        <w:spacing w:after="0" w:line="276" w:lineRule="auto"/>
        <w:jc w:val="both"/>
        <w:rPr>
          <w:rFonts w:ascii="Arial" w:hAnsi="Arial" w:cs="Arial"/>
          <w:sz w:val="20"/>
          <w:szCs w:val="20"/>
        </w:rPr>
      </w:pPr>
      <w:r w:rsidRPr="007B4B88">
        <w:rPr>
          <w:rFonts w:ascii="Arial" w:hAnsi="Arial" w:cs="Arial"/>
          <w:sz w:val="20"/>
          <w:szCs w:val="20"/>
        </w:rPr>
        <w:t>– je bila razširjena pravica upniškega odbora do vpogleda v dokumentacijo (11. člen ZFPPIPP);</w:t>
      </w:r>
    </w:p>
    <w:p w14:paraId="6C24E6C9" w14:textId="77777777" w:rsidR="002241D5" w:rsidRPr="007B4B88" w:rsidRDefault="002241D5" w:rsidP="002241D5">
      <w:pPr>
        <w:spacing w:after="0" w:line="276" w:lineRule="auto"/>
        <w:jc w:val="both"/>
        <w:rPr>
          <w:rFonts w:ascii="Arial" w:hAnsi="Arial" w:cs="Arial"/>
          <w:sz w:val="20"/>
          <w:szCs w:val="20"/>
        </w:rPr>
      </w:pPr>
      <w:r w:rsidRPr="007B4B88">
        <w:rPr>
          <w:rFonts w:ascii="Arial" w:hAnsi="Arial" w:cs="Arial"/>
          <w:sz w:val="20"/>
          <w:szCs w:val="20"/>
        </w:rPr>
        <w:t>– je bilo zakonsko urejeno sprejemanje odločitev upniškega odbora na dopisnih sejah (96.a člen ZFPPIPP);</w:t>
      </w:r>
    </w:p>
    <w:p w14:paraId="5EB69D43" w14:textId="77777777" w:rsidR="002241D5" w:rsidRPr="007B4B88" w:rsidRDefault="002241D5" w:rsidP="002241D5">
      <w:pPr>
        <w:spacing w:after="0" w:line="276" w:lineRule="auto"/>
        <w:jc w:val="both"/>
        <w:rPr>
          <w:rFonts w:ascii="Arial" w:hAnsi="Arial" w:cs="Arial"/>
          <w:sz w:val="20"/>
          <w:szCs w:val="20"/>
        </w:rPr>
      </w:pPr>
      <w:r w:rsidRPr="007B4B88">
        <w:rPr>
          <w:rFonts w:ascii="Arial" w:hAnsi="Arial" w:cs="Arial"/>
          <w:sz w:val="20"/>
          <w:szCs w:val="20"/>
        </w:rPr>
        <w:t>– je bila določena nova pristojnost upniškega odbora, da z glasovi vseh svojih članov brez obrazložitve zahteva, da upniki glasujejo o razrešitvi imenovanega upravitelja, če upravitelj ne uživa več njihovega zaupanja, in sočasnem glasovanju o imenovanju katerega koli konkretnega novega upravitelja (119. a člen ZFPPIPP);</w:t>
      </w:r>
    </w:p>
    <w:p w14:paraId="1EBBF114" w14:textId="77777777" w:rsidR="002241D5" w:rsidRPr="007B4B88" w:rsidRDefault="002241D5" w:rsidP="002241D5">
      <w:pPr>
        <w:spacing w:after="0" w:line="276" w:lineRule="auto"/>
        <w:jc w:val="both"/>
        <w:rPr>
          <w:rFonts w:ascii="Arial" w:hAnsi="Arial" w:cs="Arial"/>
          <w:sz w:val="20"/>
          <w:szCs w:val="20"/>
        </w:rPr>
      </w:pPr>
      <w:r w:rsidRPr="007B4B88">
        <w:rPr>
          <w:rFonts w:ascii="Arial" w:hAnsi="Arial" w:cs="Arial"/>
          <w:sz w:val="20"/>
          <w:szCs w:val="20"/>
        </w:rPr>
        <w:t>– pri dokazovanju pogojev za začetek stečajnega postopka so bile določene dodatne izpodbojne domneve insolventnosti oziroma trajnejše nelikvidnosti (14. člen ZFPPIPP);</w:t>
      </w:r>
    </w:p>
    <w:p w14:paraId="2B1C48A9" w14:textId="77777777" w:rsidR="002241D5" w:rsidRPr="007B4B88" w:rsidRDefault="002241D5" w:rsidP="002241D5">
      <w:pPr>
        <w:spacing w:after="0" w:line="276" w:lineRule="auto"/>
        <w:jc w:val="both"/>
        <w:rPr>
          <w:rFonts w:ascii="Arial" w:hAnsi="Arial" w:cs="Arial"/>
          <w:sz w:val="20"/>
          <w:szCs w:val="20"/>
        </w:rPr>
      </w:pPr>
      <w:r w:rsidRPr="007B4B88">
        <w:rPr>
          <w:rFonts w:ascii="Arial" w:hAnsi="Arial" w:cs="Arial"/>
          <w:sz w:val="20"/>
          <w:szCs w:val="20"/>
        </w:rPr>
        <w:t>– vsak upnik ima pravno možnost ugovora zaradi kršitve pravice do enakega obravnavanja upnikov (128.a člen ZFPPIPP);</w:t>
      </w:r>
    </w:p>
    <w:p w14:paraId="771C3E4D" w14:textId="77777777" w:rsidR="002241D5" w:rsidRPr="007B4B88" w:rsidRDefault="002241D5" w:rsidP="002241D5">
      <w:pPr>
        <w:spacing w:after="0" w:line="276" w:lineRule="auto"/>
        <w:jc w:val="both"/>
        <w:rPr>
          <w:rFonts w:ascii="Arial" w:hAnsi="Arial" w:cs="Arial"/>
          <w:sz w:val="20"/>
          <w:szCs w:val="20"/>
        </w:rPr>
      </w:pPr>
      <w:r w:rsidRPr="007B4B88">
        <w:rPr>
          <w:rFonts w:ascii="Arial" w:hAnsi="Arial" w:cs="Arial"/>
          <w:sz w:val="20"/>
          <w:szCs w:val="20"/>
        </w:rPr>
        <w:t>– v stečajnem postopku pravne osebe je bilo podaljšano obdobje izpodbojnosti pri neodplačnih pravnih poslih z 12 mesecev na 36 mesecev (269. člen ZFPPIPP);</w:t>
      </w:r>
    </w:p>
    <w:p w14:paraId="118F180C" w14:textId="77777777" w:rsidR="002241D5" w:rsidRPr="007B4B88" w:rsidRDefault="002241D5" w:rsidP="002241D5">
      <w:pPr>
        <w:spacing w:after="0" w:line="276" w:lineRule="auto"/>
        <w:jc w:val="both"/>
        <w:rPr>
          <w:rFonts w:ascii="Arial" w:hAnsi="Arial" w:cs="Arial"/>
          <w:sz w:val="20"/>
          <w:szCs w:val="20"/>
        </w:rPr>
      </w:pPr>
    </w:p>
    <w:p w14:paraId="399A3271" w14:textId="77777777" w:rsidR="002241D5" w:rsidRPr="007B4B88" w:rsidRDefault="002241D5" w:rsidP="002241D5">
      <w:pPr>
        <w:spacing w:after="0" w:line="276" w:lineRule="auto"/>
        <w:jc w:val="both"/>
        <w:rPr>
          <w:rFonts w:ascii="Arial" w:hAnsi="Arial" w:cs="Arial"/>
          <w:sz w:val="20"/>
          <w:szCs w:val="20"/>
        </w:rPr>
      </w:pPr>
      <w:r w:rsidRPr="007B4B88">
        <w:rPr>
          <w:rFonts w:ascii="Arial" w:hAnsi="Arial" w:cs="Arial"/>
          <w:sz w:val="20"/>
          <w:szCs w:val="20"/>
        </w:rPr>
        <w:t>4. za izboljšanje položaja upnikov-delavcev insolventnega dolžnika je bila:</w:t>
      </w:r>
    </w:p>
    <w:p w14:paraId="6B8DE7B9" w14:textId="77777777" w:rsidR="002241D5" w:rsidRPr="007B4B88" w:rsidRDefault="002241D5" w:rsidP="002241D5">
      <w:pPr>
        <w:spacing w:after="0" w:line="276" w:lineRule="auto"/>
        <w:jc w:val="both"/>
        <w:rPr>
          <w:rFonts w:ascii="Arial" w:hAnsi="Arial" w:cs="Arial"/>
          <w:sz w:val="20"/>
          <w:szCs w:val="20"/>
        </w:rPr>
      </w:pPr>
      <w:r w:rsidRPr="007B4B88">
        <w:rPr>
          <w:rFonts w:ascii="Arial" w:hAnsi="Arial" w:cs="Arial"/>
          <w:sz w:val="20"/>
          <w:szCs w:val="20"/>
        </w:rPr>
        <w:t>– določena oprostitev založitve predujma za plačilo začetnih stroškov stečajnega postopka (47. člen ZFPPIPP);</w:t>
      </w:r>
    </w:p>
    <w:p w14:paraId="3DFF99C5" w14:textId="77777777" w:rsidR="002241D5" w:rsidRPr="007B4B88" w:rsidRDefault="002241D5" w:rsidP="002241D5">
      <w:pPr>
        <w:spacing w:after="0" w:line="276" w:lineRule="auto"/>
        <w:jc w:val="both"/>
        <w:rPr>
          <w:rFonts w:ascii="Arial" w:hAnsi="Arial" w:cs="Arial"/>
          <w:sz w:val="20"/>
          <w:szCs w:val="20"/>
        </w:rPr>
      </w:pPr>
      <w:r w:rsidRPr="007B4B88">
        <w:rPr>
          <w:rFonts w:ascii="Arial" w:hAnsi="Arial" w:cs="Arial"/>
          <w:sz w:val="20"/>
          <w:szCs w:val="20"/>
        </w:rPr>
        <w:t>– določen nov razlog za ugovor proti vodenju prisilne poravnave, in sicer če insolventni dolžnik za več kot 15 dni zamudi s plačilom plač delavcem do višine minimalne plače ali s plačilom davkov in prispevkov, ki jih mora izplačevalec obračunati ali plačati hkrati s plačilom plač delavcem (33. člen ZFPPIPP);</w:t>
      </w:r>
    </w:p>
    <w:p w14:paraId="11BAF442" w14:textId="77777777" w:rsidR="002241D5" w:rsidRPr="007B4B88" w:rsidRDefault="002241D5" w:rsidP="002241D5">
      <w:pPr>
        <w:spacing w:after="0" w:line="276" w:lineRule="auto"/>
        <w:jc w:val="both"/>
        <w:rPr>
          <w:rFonts w:ascii="Arial" w:hAnsi="Arial" w:cs="Arial"/>
          <w:sz w:val="20"/>
          <w:szCs w:val="20"/>
        </w:rPr>
      </w:pPr>
      <w:r w:rsidRPr="007B4B88">
        <w:rPr>
          <w:rFonts w:ascii="Arial" w:hAnsi="Arial" w:cs="Arial"/>
          <w:sz w:val="20"/>
          <w:szCs w:val="20"/>
        </w:rPr>
        <w:t>– določena nova vrsta prednostne terjatve: nadomestilo za neizkoriščen dopust za tekoče leto (5. člen ZFPPIPP);</w:t>
      </w:r>
    </w:p>
    <w:p w14:paraId="4C394BB6" w14:textId="77777777" w:rsidR="002241D5" w:rsidRPr="007B4B88" w:rsidRDefault="002241D5" w:rsidP="002241D5">
      <w:pPr>
        <w:spacing w:after="0" w:line="276" w:lineRule="auto"/>
        <w:jc w:val="both"/>
        <w:rPr>
          <w:rFonts w:ascii="Arial" w:hAnsi="Arial" w:cs="Arial"/>
          <w:sz w:val="20"/>
          <w:szCs w:val="20"/>
        </w:rPr>
      </w:pPr>
    </w:p>
    <w:p w14:paraId="4D1A66C0" w14:textId="77777777" w:rsidR="002241D5" w:rsidRPr="007B4B88" w:rsidRDefault="002241D5" w:rsidP="002241D5">
      <w:pPr>
        <w:spacing w:after="0" w:line="276" w:lineRule="auto"/>
        <w:jc w:val="both"/>
        <w:rPr>
          <w:rFonts w:ascii="Arial" w:hAnsi="Arial" w:cs="Arial"/>
          <w:sz w:val="20"/>
          <w:szCs w:val="20"/>
        </w:rPr>
      </w:pPr>
      <w:r w:rsidRPr="007B4B88">
        <w:rPr>
          <w:rFonts w:ascii="Arial" w:hAnsi="Arial" w:cs="Arial"/>
          <w:sz w:val="20"/>
          <w:szCs w:val="20"/>
        </w:rPr>
        <w:t>5. za preprečitev pristranskega vpliva na postopke zaradi insolventnosti s strani subjektov, ki so (interesno) povezani z dolžnikom, so bile določene nove ovire za imenovanje člana upniškega odbora (78. člen ZFPPIPP);</w:t>
      </w:r>
    </w:p>
    <w:p w14:paraId="08E4A13B" w14:textId="77777777" w:rsidR="002241D5" w:rsidRPr="007B4B88" w:rsidRDefault="002241D5" w:rsidP="002241D5">
      <w:pPr>
        <w:spacing w:after="0" w:line="276" w:lineRule="auto"/>
        <w:jc w:val="both"/>
        <w:rPr>
          <w:rFonts w:ascii="Arial" w:hAnsi="Arial" w:cs="Arial"/>
          <w:sz w:val="20"/>
          <w:szCs w:val="20"/>
        </w:rPr>
      </w:pPr>
    </w:p>
    <w:p w14:paraId="460A00DE" w14:textId="77777777" w:rsidR="002241D5" w:rsidRPr="007B4B88" w:rsidRDefault="002241D5" w:rsidP="002241D5">
      <w:pPr>
        <w:spacing w:after="0" w:line="276" w:lineRule="auto"/>
        <w:jc w:val="both"/>
        <w:rPr>
          <w:rFonts w:ascii="Arial" w:hAnsi="Arial" w:cs="Arial"/>
          <w:sz w:val="20"/>
          <w:szCs w:val="20"/>
        </w:rPr>
      </w:pPr>
      <w:r w:rsidRPr="007B4B88">
        <w:rPr>
          <w:rFonts w:ascii="Arial" w:hAnsi="Arial" w:cs="Arial"/>
          <w:sz w:val="20"/>
          <w:szCs w:val="20"/>
        </w:rPr>
        <w:t>6. za zagotovitev večje učinkovitosti postopkov prodaje premoženja na javnih dražbah je bila določena dodatna možnost javne prodaje premoženja, in sicer tudi po sistemu zniževanja izklicne cene (53. člen ZFPPIPP);</w:t>
      </w:r>
    </w:p>
    <w:p w14:paraId="08D0137A" w14:textId="77777777" w:rsidR="002241D5" w:rsidRPr="007B4B88" w:rsidRDefault="002241D5" w:rsidP="002241D5">
      <w:pPr>
        <w:spacing w:after="0" w:line="276" w:lineRule="auto"/>
        <w:jc w:val="both"/>
        <w:rPr>
          <w:rFonts w:ascii="Arial" w:hAnsi="Arial" w:cs="Arial"/>
          <w:sz w:val="20"/>
          <w:szCs w:val="20"/>
        </w:rPr>
      </w:pPr>
    </w:p>
    <w:p w14:paraId="3187E618" w14:textId="77777777" w:rsidR="002241D5" w:rsidRPr="007B4B88" w:rsidRDefault="002241D5" w:rsidP="002241D5">
      <w:pPr>
        <w:spacing w:after="0" w:line="276" w:lineRule="auto"/>
        <w:jc w:val="both"/>
        <w:rPr>
          <w:rFonts w:ascii="Arial" w:hAnsi="Arial" w:cs="Arial"/>
          <w:sz w:val="20"/>
          <w:szCs w:val="20"/>
        </w:rPr>
      </w:pPr>
      <w:r w:rsidRPr="007B4B88">
        <w:rPr>
          <w:rFonts w:ascii="Arial" w:hAnsi="Arial" w:cs="Arial"/>
          <w:sz w:val="20"/>
          <w:szCs w:val="20"/>
        </w:rPr>
        <w:t>7. za zagotovitev učinkovitega nadzora nad delom upraviteljev s strani ministrstva, pristojnega za pravosodje, so bila spremenjena pravila oziroma določbe glede opravljanja pregleda dokumentacije insolventnega dolžnika, pogojev za izdajo in odvzem dovoljenja, začasne ustavitve imenovanja upravitelja v novih zadevah, spremembe sestave disciplinskih organov in krepitve sodelovanja med sodišči in ministrstvom, pristojnim za pravosodje (106., 108., 109., 112., 116., 118. in 119. člen ZFPPIPP);</w:t>
      </w:r>
    </w:p>
    <w:p w14:paraId="4592F817" w14:textId="77777777" w:rsidR="002241D5" w:rsidRPr="007B4B88" w:rsidRDefault="002241D5" w:rsidP="002241D5">
      <w:pPr>
        <w:spacing w:after="0" w:line="276" w:lineRule="auto"/>
        <w:jc w:val="both"/>
        <w:rPr>
          <w:rFonts w:ascii="Arial" w:hAnsi="Arial" w:cs="Arial"/>
          <w:sz w:val="20"/>
          <w:szCs w:val="20"/>
        </w:rPr>
      </w:pPr>
    </w:p>
    <w:p w14:paraId="32446E3C" w14:textId="77777777" w:rsidR="002241D5" w:rsidRPr="007B4B88" w:rsidRDefault="002241D5" w:rsidP="002241D5">
      <w:pPr>
        <w:spacing w:after="0" w:line="276" w:lineRule="auto"/>
        <w:jc w:val="both"/>
        <w:rPr>
          <w:rFonts w:ascii="Arial" w:hAnsi="Arial" w:cs="Arial"/>
          <w:sz w:val="20"/>
          <w:szCs w:val="20"/>
        </w:rPr>
      </w:pPr>
      <w:r w:rsidRPr="007B4B88">
        <w:rPr>
          <w:rFonts w:ascii="Arial" w:hAnsi="Arial" w:cs="Arial"/>
          <w:sz w:val="20"/>
          <w:szCs w:val="20"/>
        </w:rPr>
        <w:t>8. za zagotovitev bolj učinkovitega poslovanja državnega pravobranilstva za uveljavljanje pravic države v postopkih zaradi insolventnosti:</w:t>
      </w:r>
    </w:p>
    <w:p w14:paraId="0645D283" w14:textId="77777777" w:rsidR="002241D5" w:rsidRPr="007B4B88" w:rsidRDefault="002241D5" w:rsidP="002241D5">
      <w:pPr>
        <w:spacing w:after="0" w:line="276" w:lineRule="auto"/>
        <w:jc w:val="both"/>
        <w:rPr>
          <w:rFonts w:ascii="Arial" w:hAnsi="Arial" w:cs="Arial"/>
          <w:sz w:val="20"/>
          <w:szCs w:val="20"/>
        </w:rPr>
      </w:pPr>
      <w:r w:rsidRPr="007B4B88">
        <w:rPr>
          <w:rFonts w:ascii="Arial" w:hAnsi="Arial" w:cs="Arial"/>
          <w:sz w:val="20"/>
          <w:szCs w:val="20"/>
        </w:rPr>
        <w:t xml:space="preserve">– je bilo državnemu pravobranilstvu zaradi izvajanja njegovih zakonskih pristojnosti zastopanja države in uveljavljanja njenih pravic ter drugih nalog, omogočeno brezplačno pridobivanje podatkov v </w:t>
      </w:r>
      <w:r w:rsidRPr="007B4B88">
        <w:rPr>
          <w:rFonts w:ascii="Arial" w:hAnsi="Arial" w:cs="Arial"/>
          <w:sz w:val="20"/>
          <w:szCs w:val="20"/>
        </w:rPr>
        <w:lastRenderedPageBreak/>
        <w:t>informatizirani obliki, ki so pomembni za ažurno seznanitev, da se je zoper posameznika začel stečajni postopek (112. a člen ZFPPIPP),</w:t>
      </w:r>
    </w:p>
    <w:p w14:paraId="3FA98F7B" w14:textId="77777777" w:rsidR="002241D5" w:rsidRPr="007B4B88" w:rsidRDefault="002241D5" w:rsidP="002241D5">
      <w:pPr>
        <w:spacing w:after="0" w:line="276" w:lineRule="auto"/>
        <w:jc w:val="both"/>
        <w:rPr>
          <w:rFonts w:ascii="Arial" w:hAnsi="Arial" w:cs="Arial"/>
          <w:sz w:val="20"/>
          <w:szCs w:val="20"/>
        </w:rPr>
      </w:pPr>
      <w:r w:rsidRPr="007B4B88">
        <w:rPr>
          <w:rFonts w:ascii="Arial" w:hAnsi="Arial" w:cs="Arial"/>
          <w:sz w:val="20"/>
          <w:szCs w:val="20"/>
        </w:rPr>
        <w:t xml:space="preserve">– so se v postopku stečaja zapuščine določila pravila, v skladu s katerimi lahko državno pravobranilstvo v vseh primerih, ko bo zapuščinsko sodišče ugotovilo, da je zapuščina brez dedičev, vloži predlog za začetek stečaja zapuščine brez dedičev; v tem primeru se zapuščina brez dedičev prenese v stečajno maso zapuščine brez dedičev in ne preide na Republiko Slovenije (417.a  - 417. d člen ZFPPIPP). </w:t>
      </w:r>
    </w:p>
    <w:p w14:paraId="66F23BBF" w14:textId="77777777" w:rsidR="002241D5" w:rsidRPr="007B4B88" w:rsidRDefault="002241D5" w:rsidP="002241D5">
      <w:pPr>
        <w:spacing w:after="0" w:line="276" w:lineRule="auto"/>
        <w:jc w:val="both"/>
        <w:rPr>
          <w:rFonts w:ascii="Arial" w:hAnsi="Arial" w:cs="Arial"/>
          <w:sz w:val="20"/>
          <w:szCs w:val="20"/>
          <w:u w:val="single"/>
        </w:rPr>
      </w:pPr>
    </w:p>
    <w:p w14:paraId="75EAF4F6" w14:textId="77777777" w:rsidR="002241D5" w:rsidRPr="007B4B88" w:rsidRDefault="002241D5" w:rsidP="002241D5">
      <w:pPr>
        <w:spacing w:after="0" w:line="276" w:lineRule="auto"/>
        <w:jc w:val="both"/>
        <w:rPr>
          <w:rFonts w:ascii="Arial" w:hAnsi="Arial" w:cs="Arial"/>
          <w:sz w:val="20"/>
          <w:szCs w:val="20"/>
        </w:rPr>
      </w:pPr>
      <w:r w:rsidRPr="007B4B88">
        <w:rPr>
          <w:rFonts w:ascii="Arial" w:hAnsi="Arial" w:cs="Arial"/>
          <w:sz w:val="20"/>
          <w:szCs w:val="20"/>
          <w:u w:val="single"/>
        </w:rPr>
        <w:t>Novela ZFPPIPP-F</w:t>
      </w:r>
      <w:r w:rsidRPr="007B4B88">
        <w:rPr>
          <w:rStyle w:val="Sprotnaopomba-sklic"/>
          <w:rFonts w:ascii="Arial" w:hAnsi="Arial" w:cs="Arial"/>
          <w:sz w:val="20"/>
          <w:szCs w:val="20"/>
          <w:u w:val="single"/>
        </w:rPr>
        <w:footnoteReference w:id="8"/>
      </w:r>
      <w:r w:rsidRPr="007B4B88">
        <w:rPr>
          <w:rFonts w:ascii="Arial" w:hAnsi="Arial" w:cs="Arial"/>
          <w:sz w:val="20"/>
          <w:szCs w:val="20"/>
        </w:rPr>
        <w:t xml:space="preserve"> je predstavljala nadaljnji korak k razdolžitvi slovenskega gospodarstva in je za sistemsko pomembne poslovne subjekte razširila zakonski nabor ukrepov za njihovo prestrukturiranje in zagotovitev ponovnega vzdržnega poslovanja, saj je (uspešno) poslovanje ključnega pomena za gospodarsko rast in zagotavljanje delovnih mest. Uzakonila je nov postopek preventivnega prestrukturiranja (oddelek 2.3 ZFPPIPP), ki se vodi z namenom, da se dolžniku (veliki ali srednji družbi), za katerega je verjetno, da bo v obdobju enega leta postal insolventen, omogoči, da na podlagi sporazuma o finančnem prestrukturiranju izvede ustrezne ukrepe prestrukturiranja svojih finančnih obveznosti in druge ukrepe finančnega prestrukturiranja, ki so potrebni da odpravi vzroke, zaradi katerih bi lahko postal insolventen. Zaradi zagotovitve učinkovitejšega finančnega prestrukturiranja sistemsko pomembnih podjetij, so se uzakonila posebna pravila za prisilno poravnavo nad veliko in srednje-veliko družbo. Predlog prisilne poravnave, ki ga vključuje načrt finančnega prestrukturiranja, je lahko omejen samo na zmanjšanje navadnih finančnih terjatev oziroma odložitev rokov za njihovo plačilo. V takem primeru prisilna poravnava (če je pravnomočno potrjena) ne učinkuje na poslovne terjatve upnikov (npr. dolžnikovih dobaviteljev). Predmet predloga prisilne poravnave je lahko tudi prestrukturiranje zavarovanih terjatev. Zaradi sorazmernosti posega v položaj imetnikov zavarovanih terjatev je bila sprejeta rešitev, da s tem ukrepom finančnega prestrukturiranja ni mogoče zmanjšati glavnice terjatve, temveč je dovoljeno samo odložiti njeno dospelost oziroma znižati obrestno mero. Pri tem je treba upoštevati, da se zavarovana terjatev razdeli na novo zavarovano terjatev, ki je še krita s prednostnim </w:t>
      </w:r>
      <w:proofErr w:type="spellStart"/>
      <w:r w:rsidRPr="007B4B88">
        <w:rPr>
          <w:rFonts w:ascii="Arial" w:hAnsi="Arial" w:cs="Arial"/>
          <w:sz w:val="20"/>
          <w:szCs w:val="20"/>
        </w:rPr>
        <w:t>poplačilnim</w:t>
      </w:r>
      <w:proofErr w:type="spellEnd"/>
      <w:r w:rsidRPr="007B4B88">
        <w:rPr>
          <w:rFonts w:ascii="Arial" w:hAnsi="Arial" w:cs="Arial"/>
          <w:sz w:val="20"/>
          <w:szCs w:val="20"/>
        </w:rPr>
        <w:t xml:space="preserve"> upravičenjem iz predmeta zavarovanja (povečana za 20 odstotkov) in na novo nezavarovano navadno terjatev, ki ne daje prednosti pri poplačilu. Kot nova ukrepa finančnega prestrukturiranja sta se uzakonila tudi </w:t>
      </w:r>
      <w:proofErr w:type="spellStart"/>
      <w:r w:rsidRPr="007B4B88">
        <w:rPr>
          <w:rFonts w:ascii="Arial" w:hAnsi="Arial" w:cs="Arial"/>
          <w:sz w:val="20"/>
          <w:szCs w:val="20"/>
        </w:rPr>
        <w:t>izčlenitev</w:t>
      </w:r>
      <w:proofErr w:type="spellEnd"/>
      <w:r w:rsidRPr="007B4B88">
        <w:rPr>
          <w:rFonts w:ascii="Arial" w:hAnsi="Arial" w:cs="Arial"/>
          <w:sz w:val="20"/>
          <w:szCs w:val="20"/>
        </w:rPr>
        <w:t xml:space="preserve"> rentabilnega poslovnega dela dolžnika v novo družbo in preoblikovanje ločitvenih pravic v skupno ločitveno pravico. Sočasno so bile uzakonjene rešitve, po katerih lahko upniki pomembno vplivajo na vsebino prestrukturiranja dolžnika (sami predložijo načrt finančnega prestrukturiranja ali spremenijo dolžnikovega) in spremljajo poslovanje dolžnika tekom postopka (predlagajo, da se nanje prenese pooblastilo za vodenje poslov dolžnika, imenujejo svojega pooblaščenca, ki je upravičen spremljati vodenje tekočih poslov dolžnika in izvajanje ukrepov finančnega prestrukturiranja) ter vplivajo na tek postopka (sami vložijo predlog za začetek postopka).</w:t>
      </w:r>
    </w:p>
    <w:p w14:paraId="51C474C2" w14:textId="77777777" w:rsidR="002241D5" w:rsidRPr="007B4B88" w:rsidRDefault="002241D5" w:rsidP="002241D5">
      <w:pPr>
        <w:spacing w:after="0" w:line="276" w:lineRule="auto"/>
        <w:jc w:val="both"/>
        <w:rPr>
          <w:rFonts w:ascii="Arial" w:hAnsi="Arial" w:cs="Arial"/>
          <w:sz w:val="20"/>
          <w:szCs w:val="20"/>
        </w:rPr>
      </w:pPr>
    </w:p>
    <w:p w14:paraId="78C005D3" w14:textId="77777777" w:rsidR="002241D5" w:rsidRPr="007B4B88" w:rsidRDefault="002241D5" w:rsidP="002241D5">
      <w:pPr>
        <w:spacing w:after="0" w:line="276" w:lineRule="auto"/>
        <w:jc w:val="both"/>
        <w:rPr>
          <w:rFonts w:ascii="Arial" w:hAnsi="Arial" w:cs="Arial"/>
          <w:sz w:val="20"/>
          <w:szCs w:val="20"/>
        </w:rPr>
      </w:pPr>
      <w:r w:rsidRPr="007B4B88">
        <w:rPr>
          <w:rFonts w:ascii="Arial" w:hAnsi="Arial" w:cs="Arial"/>
          <w:sz w:val="20"/>
          <w:szCs w:val="20"/>
        </w:rPr>
        <w:t>ZFPPIPP-F je omogočil poenostavljeno izvedbo finančnega prestrukturiranja majhnih podjetij. Možnost vodenja postopka poenostavljene prisilne poravnave se je na pobudo Gospodarske zbornice Slovenije razširila tudi na majhne družbe in podjetnike, ki ustrezajo merilom za majhne družbe (221.a člen ZFPPIPP). Postopek poenostavljene prisilne poravnave je bil poenostavljen z dodatno (alternativno) možnostjo, da upnik izjavo o glasovanju za sprejetje prisilne poravnave izreče v navadni pisni obliki. Posledično je ta sprememba pomenila tudi pocenitev prestrukturiranja (221.e člen ZFPPIPP).</w:t>
      </w:r>
    </w:p>
    <w:p w14:paraId="79AC5733" w14:textId="77777777" w:rsidR="002241D5" w:rsidRPr="007B4B88" w:rsidRDefault="002241D5" w:rsidP="002241D5">
      <w:pPr>
        <w:spacing w:after="0" w:line="276" w:lineRule="auto"/>
        <w:jc w:val="both"/>
        <w:rPr>
          <w:rFonts w:ascii="Arial" w:hAnsi="Arial" w:cs="Arial"/>
          <w:sz w:val="20"/>
          <w:szCs w:val="20"/>
          <w:u w:val="single"/>
        </w:rPr>
      </w:pPr>
    </w:p>
    <w:p w14:paraId="639A40ED" w14:textId="77777777" w:rsidR="002241D5" w:rsidRPr="007B4B88" w:rsidRDefault="002241D5" w:rsidP="002241D5">
      <w:pPr>
        <w:spacing w:after="0" w:line="276" w:lineRule="auto"/>
        <w:jc w:val="both"/>
        <w:rPr>
          <w:rFonts w:ascii="Arial" w:hAnsi="Arial" w:cs="Arial"/>
          <w:sz w:val="20"/>
          <w:szCs w:val="20"/>
        </w:rPr>
      </w:pPr>
      <w:r w:rsidRPr="007B4B88">
        <w:rPr>
          <w:rFonts w:ascii="Arial" w:hAnsi="Arial" w:cs="Arial"/>
          <w:sz w:val="20"/>
          <w:szCs w:val="20"/>
          <w:u w:val="single"/>
        </w:rPr>
        <w:t>Novela ZFPPIPP-G</w:t>
      </w:r>
      <w:r w:rsidRPr="007B4B88">
        <w:rPr>
          <w:rStyle w:val="Sprotnaopomba-sklic"/>
          <w:rFonts w:ascii="Arial" w:hAnsi="Arial" w:cs="Arial"/>
          <w:sz w:val="20"/>
          <w:szCs w:val="20"/>
          <w:u w:val="single"/>
        </w:rPr>
        <w:footnoteReference w:id="9"/>
      </w:r>
      <w:r w:rsidRPr="007B4B88">
        <w:rPr>
          <w:rFonts w:ascii="Arial" w:hAnsi="Arial" w:cs="Arial"/>
          <w:sz w:val="20"/>
          <w:szCs w:val="20"/>
        </w:rPr>
        <w:t xml:space="preserve"> pa je zasledovala bolj uravnoteženo ureditev postopkov prestrukturiranja majhnih družb, ki po eni strani majhnim družbam omogoča dodatne postopke in ukrepe za prestrukturiranje, po drugi strani pa zaradi učinkovitejšega varstva pravic upnikov omeji postopek poenostavljene prisilne poravnave samo na </w:t>
      </w:r>
      <w:proofErr w:type="spellStart"/>
      <w:r w:rsidRPr="007B4B88">
        <w:rPr>
          <w:rFonts w:ascii="Arial" w:hAnsi="Arial" w:cs="Arial"/>
          <w:sz w:val="20"/>
          <w:szCs w:val="20"/>
        </w:rPr>
        <w:t>mikro</w:t>
      </w:r>
      <w:proofErr w:type="spellEnd"/>
      <w:r w:rsidRPr="007B4B88">
        <w:rPr>
          <w:rFonts w:ascii="Arial" w:hAnsi="Arial" w:cs="Arial"/>
          <w:sz w:val="20"/>
          <w:szCs w:val="20"/>
        </w:rPr>
        <w:t xml:space="preserve"> družbe (221. a člen ZFPPIPP).</w:t>
      </w:r>
    </w:p>
    <w:p w14:paraId="2FB9B89D" w14:textId="77777777" w:rsidR="002241D5" w:rsidRPr="007B4B88" w:rsidRDefault="002241D5" w:rsidP="002241D5">
      <w:pPr>
        <w:spacing w:after="0" w:line="276" w:lineRule="auto"/>
        <w:jc w:val="both"/>
        <w:rPr>
          <w:rFonts w:ascii="Arial" w:hAnsi="Arial" w:cs="Arial"/>
          <w:sz w:val="20"/>
          <w:szCs w:val="20"/>
        </w:rPr>
      </w:pPr>
    </w:p>
    <w:p w14:paraId="02EC23D3" w14:textId="77777777" w:rsidR="002241D5" w:rsidRPr="007B4B88" w:rsidRDefault="002241D5" w:rsidP="002241D5">
      <w:pPr>
        <w:spacing w:after="0" w:line="276" w:lineRule="auto"/>
        <w:jc w:val="both"/>
        <w:rPr>
          <w:rFonts w:ascii="Arial" w:hAnsi="Arial" w:cs="Arial"/>
          <w:sz w:val="20"/>
          <w:szCs w:val="20"/>
        </w:rPr>
      </w:pPr>
      <w:r w:rsidRPr="007B4B88">
        <w:rPr>
          <w:rFonts w:ascii="Arial" w:hAnsi="Arial" w:cs="Arial"/>
          <w:sz w:val="20"/>
          <w:szCs w:val="20"/>
        </w:rPr>
        <w:t xml:space="preserve">Na področju dopolnitve ureditve osebnih stečajev so bili cilji zastavljeni v smeri omejitve možnosti zlorabe instituta odpusta obveznosti ter možnosti skrajšanje preizkusnega obdobja za najbolj socialno </w:t>
      </w:r>
      <w:r w:rsidRPr="007B4B88">
        <w:rPr>
          <w:rFonts w:ascii="Arial" w:hAnsi="Arial" w:cs="Arial"/>
          <w:sz w:val="20"/>
          <w:szCs w:val="20"/>
        </w:rPr>
        <w:lastRenderedPageBreak/>
        <w:t>ogrožene kategorije dolžnikov (upokojence, invalide, roditelje samohranilce in druge dolžnike, ki prejemalo le minimalne prejemke).</w:t>
      </w:r>
    </w:p>
    <w:p w14:paraId="3826FF63" w14:textId="77777777" w:rsidR="002241D5" w:rsidRPr="007B4B88" w:rsidRDefault="002241D5" w:rsidP="002241D5">
      <w:pPr>
        <w:spacing w:after="0" w:line="276" w:lineRule="auto"/>
        <w:jc w:val="both"/>
        <w:rPr>
          <w:rFonts w:ascii="Arial" w:hAnsi="Arial" w:cs="Arial"/>
          <w:sz w:val="20"/>
          <w:szCs w:val="20"/>
        </w:rPr>
      </w:pPr>
    </w:p>
    <w:p w14:paraId="4B205979" w14:textId="77777777" w:rsidR="002241D5" w:rsidRPr="007B4B88" w:rsidRDefault="002241D5" w:rsidP="002241D5">
      <w:pPr>
        <w:spacing w:after="0" w:line="276" w:lineRule="auto"/>
        <w:jc w:val="both"/>
        <w:rPr>
          <w:rFonts w:ascii="Arial" w:hAnsi="Arial" w:cs="Arial"/>
          <w:sz w:val="20"/>
          <w:szCs w:val="20"/>
        </w:rPr>
      </w:pPr>
      <w:r w:rsidRPr="007B4B88">
        <w:rPr>
          <w:rFonts w:ascii="Arial" w:hAnsi="Arial" w:cs="Arial"/>
          <w:sz w:val="20"/>
          <w:szCs w:val="20"/>
        </w:rPr>
        <w:t xml:space="preserve">V zvezi s tem so bile na področju prestrukturiranja majhnih družb sprejete  rešitve, da se tudi majhnim družbam omogoči vodenje postopka preventivnega prestrukturiranja in uporaba posebnih, dodatnih pravil v postopku prisilne poravnave, urejenih v oddelku 4.8 ZFPPIPP, ki se je po do tedaj veljavni ureditvi uporabljal samo za velike in srednje družbe. Zaradi učinkovitejšega varstva pravic upnikov pa je bil postopek poenostavljene prisilne poravnave omejen samo na </w:t>
      </w:r>
      <w:proofErr w:type="spellStart"/>
      <w:r w:rsidRPr="007B4B88">
        <w:rPr>
          <w:rFonts w:ascii="Arial" w:hAnsi="Arial" w:cs="Arial"/>
          <w:sz w:val="20"/>
          <w:szCs w:val="20"/>
        </w:rPr>
        <w:t>mikro</w:t>
      </w:r>
      <w:proofErr w:type="spellEnd"/>
      <w:r w:rsidRPr="007B4B88">
        <w:rPr>
          <w:rFonts w:ascii="Arial" w:hAnsi="Arial" w:cs="Arial"/>
          <w:sz w:val="20"/>
          <w:szCs w:val="20"/>
        </w:rPr>
        <w:t xml:space="preserve"> družbe.</w:t>
      </w:r>
    </w:p>
    <w:p w14:paraId="33156600" w14:textId="77777777" w:rsidR="002241D5" w:rsidRPr="007B4B88" w:rsidRDefault="002241D5" w:rsidP="002241D5">
      <w:pPr>
        <w:spacing w:after="0" w:line="276" w:lineRule="auto"/>
        <w:jc w:val="both"/>
        <w:rPr>
          <w:rFonts w:ascii="Arial" w:hAnsi="Arial" w:cs="Arial"/>
          <w:sz w:val="20"/>
          <w:szCs w:val="20"/>
        </w:rPr>
      </w:pPr>
    </w:p>
    <w:p w14:paraId="56F6EF2E" w14:textId="77777777" w:rsidR="002241D5" w:rsidRPr="007B4B88" w:rsidRDefault="002241D5" w:rsidP="002241D5">
      <w:pPr>
        <w:spacing w:after="0" w:line="276" w:lineRule="auto"/>
        <w:jc w:val="both"/>
        <w:rPr>
          <w:rFonts w:ascii="Arial" w:hAnsi="Arial" w:cs="Arial"/>
          <w:sz w:val="20"/>
          <w:szCs w:val="20"/>
        </w:rPr>
      </w:pPr>
      <w:r w:rsidRPr="007B4B88">
        <w:rPr>
          <w:rFonts w:ascii="Arial" w:hAnsi="Arial" w:cs="Arial"/>
          <w:sz w:val="20"/>
          <w:szCs w:val="20"/>
        </w:rPr>
        <w:t>Na področju osebnih stečajev so bile poleg nekaj manjših redakcijskih sprememb sprejete naslednje spremembe in dopolnitve:</w:t>
      </w:r>
    </w:p>
    <w:p w14:paraId="5A42A81A" w14:textId="1343C241" w:rsidR="002241D5" w:rsidRPr="007B4B88" w:rsidRDefault="002241D5" w:rsidP="002241D5">
      <w:pPr>
        <w:spacing w:after="0" w:line="276" w:lineRule="auto"/>
        <w:jc w:val="both"/>
        <w:rPr>
          <w:rFonts w:ascii="Arial" w:hAnsi="Arial" w:cs="Arial"/>
          <w:sz w:val="20"/>
          <w:szCs w:val="20"/>
        </w:rPr>
      </w:pPr>
      <w:r w:rsidRPr="007B4B88">
        <w:rPr>
          <w:rFonts w:ascii="Arial" w:hAnsi="Arial" w:cs="Arial"/>
          <w:sz w:val="20"/>
          <w:szCs w:val="20"/>
        </w:rPr>
        <w:t>– ustrezna pojasnilna pravila o smiselni uporabi 378. in 380. člena ZFPPIPP v postopkih osebnih stečajev;</w:t>
      </w:r>
    </w:p>
    <w:p w14:paraId="4A37D8F8" w14:textId="77777777" w:rsidR="002241D5" w:rsidRPr="007B4B88" w:rsidRDefault="002241D5" w:rsidP="002241D5">
      <w:pPr>
        <w:spacing w:after="0" w:line="276" w:lineRule="auto"/>
        <w:jc w:val="both"/>
        <w:rPr>
          <w:rFonts w:ascii="Arial" w:hAnsi="Arial" w:cs="Arial"/>
          <w:sz w:val="20"/>
          <w:szCs w:val="20"/>
        </w:rPr>
      </w:pPr>
      <w:r w:rsidRPr="007B4B88">
        <w:rPr>
          <w:rFonts w:ascii="Arial" w:hAnsi="Arial" w:cs="Arial"/>
          <w:sz w:val="20"/>
          <w:szCs w:val="20"/>
        </w:rPr>
        <w:t>– določene so bile dodatne obveznosti dolžnika glede sodelovanja s sodiščem in upraviteljem in zahteva, da v predlogu za začetek postopka osebnega stečaja navede tudi kontaktne podatke, kjer je zanesljivo dosegljiv (po dopolnjenem 384. členu ZFPPIPP mora stečajni dolžnik upravitelja med postopkom obveščati tudi o morebitni spremembi teh kontaktnih podatkov, kršitev navedenih sodelovalnih dolžnostih pa predstavlja dodatno oviro za odpust obveznosti);</w:t>
      </w:r>
    </w:p>
    <w:p w14:paraId="5B8B6EAB" w14:textId="77777777" w:rsidR="002241D5" w:rsidRPr="007B4B88" w:rsidRDefault="002241D5" w:rsidP="002241D5">
      <w:pPr>
        <w:spacing w:after="0" w:line="276" w:lineRule="auto"/>
        <w:jc w:val="both"/>
        <w:rPr>
          <w:rFonts w:ascii="Arial" w:hAnsi="Arial" w:cs="Arial"/>
          <w:sz w:val="20"/>
          <w:szCs w:val="20"/>
        </w:rPr>
      </w:pPr>
      <w:r w:rsidRPr="007B4B88">
        <w:rPr>
          <w:rFonts w:ascii="Arial" w:hAnsi="Arial" w:cs="Arial"/>
          <w:sz w:val="20"/>
          <w:szCs w:val="20"/>
        </w:rPr>
        <w:t>– tudi v postopku osebnega stečaja se glede omejitve zneska prejemkov, ki spadajo v stečajno maso, uporablja 102. člen ZIZ, ki ureja te omejitve v postopku individualne izvršbe;</w:t>
      </w:r>
    </w:p>
    <w:p w14:paraId="0F218864" w14:textId="77777777" w:rsidR="002241D5" w:rsidRPr="007B4B88" w:rsidRDefault="002241D5" w:rsidP="002241D5">
      <w:pPr>
        <w:spacing w:after="0" w:line="276" w:lineRule="auto"/>
        <w:jc w:val="both"/>
        <w:rPr>
          <w:rFonts w:ascii="Arial" w:hAnsi="Arial" w:cs="Arial"/>
          <w:sz w:val="20"/>
          <w:szCs w:val="20"/>
        </w:rPr>
      </w:pPr>
      <w:r w:rsidRPr="007B4B88">
        <w:rPr>
          <w:rFonts w:ascii="Arial" w:hAnsi="Arial" w:cs="Arial"/>
          <w:sz w:val="20"/>
          <w:szCs w:val="20"/>
        </w:rPr>
        <w:t>– obdobje izpodbojnosti pravnih dejanj stečajnega dolžnika je bilo podaljšano s treh na pet let in hkrati je bil razširjen nabor pravnih poslov in dejanj, ki jih je mogoče izpodbijati v tem, daljšem obdobju (poleg poslov z ožje povezanimi fizičnimi osebami gre tudi za posle s pravnimi osebami, ki so povezane s stečajnim dolžnikom ali ožje povezanimi fizičnimi osebami stečajnega dolžnika);</w:t>
      </w:r>
    </w:p>
    <w:p w14:paraId="147A17E2" w14:textId="77777777" w:rsidR="002241D5" w:rsidRPr="007B4B88" w:rsidRDefault="002241D5" w:rsidP="002241D5">
      <w:pPr>
        <w:spacing w:after="0" w:line="276" w:lineRule="auto"/>
        <w:jc w:val="both"/>
        <w:rPr>
          <w:rFonts w:ascii="Arial" w:hAnsi="Arial" w:cs="Arial"/>
          <w:sz w:val="20"/>
          <w:szCs w:val="20"/>
        </w:rPr>
      </w:pPr>
      <w:r w:rsidRPr="007B4B88">
        <w:rPr>
          <w:rFonts w:ascii="Arial" w:hAnsi="Arial" w:cs="Arial"/>
          <w:sz w:val="20"/>
          <w:szCs w:val="20"/>
        </w:rPr>
        <w:t>– določene so bile nekatere dodatne ovire za odpust obveznosti z namenom omejiti možnosti zlorabe tega pravnega instituta;</w:t>
      </w:r>
    </w:p>
    <w:p w14:paraId="2AF2EB61" w14:textId="77777777" w:rsidR="002241D5" w:rsidRPr="007B4B88" w:rsidRDefault="002241D5" w:rsidP="002241D5">
      <w:pPr>
        <w:spacing w:after="0" w:line="276" w:lineRule="auto"/>
        <w:jc w:val="both"/>
        <w:rPr>
          <w:rFonts w:ascii="Arial" w:hAnsi="Arial" w:cs="Arial"/>
          <w:sz w:val="20"/>
          <w:szCs w:val="20"/>
        </w:rPr>
      </w:pPr>
      <w:r w:rsidRPr="007B4B88">
        <w:rPr>
          <w:rFonts w:ascii="Arial" w:hAnsi="Arial" w:cs="Arial"/>
          <w:sz w:val="20"/>
          <w:szCs w:val="20"/>
        </w:rPr>
        <w:t>– sodišče lahko za stečajnega dolžnika, ki prejema le minimalne osebne prejemke, ki ne presegajo socialnega minimuma, ali ga presegajo za neznaten znesek, na predlog upravitelja tudi skrajša preizkusno obdobje (pod pogojem da pri takem stečajnem dolžniku ni izgledov, da bi bil v naslednjih dveh letih zmožen pridobivati pomembno višje prejemke, sodišče določi obdobje, ki je krajše od dveh let, vendar ne krajše od šest mesecev od začetka postopka odpusta obveznosti);</w:t>
      </w:r>
    </w:p>
    <w:p w14:paraId="443CBD82" w14:textId="77777777" w:rsidR="002241D5" w:rsidRPr="007B4B88" w:rsidRDefault="002241D5" w:rsidP="002241D5">
      <w:pPr>
        <w:spacing w:after="0" w:line="276" w:lineRule="auto"/>
        <w:jc w:val="both"/>
        <w:rPr>
          <w:rFonts w:ascii="Arial" w:hAnsi="Arial" w:cs="Arial"/>
          <w:sz w:val="20"/>
          <w:szCs w:val="20"/>
        </w:rPr>
      </w:pPr>
      <w:r w:rsidRPr="007B4B88">
        <w:rPr>
          <w:rFonts w:ascii="Arial" w:hAnsi="Arial" w:cs="Arial"/>
          <w:sz w:val="20"/>
          <w:szCs w:val="20"/>
        </w:rPr>
        <w:t>– rok za ugovor proti odpustu obveznosti je bil glede vseh ugovornih razlogov podaljšan tako, da se ugovor lahko vloži tudi do poteka preizkusnega obdobja;</w:t>
      </w:r>
    </w:p>
    <w:p w14:paraId="693EF2D3" w14:textId="77777777" w:rsidR="002241D5" w:rsidRPr="007B4B88" w:rsidRDefault="002241D5" w:rsidP="002241D5">
      <w:pPr>
        <w:spacing w:after="0" w:line="276" w:lineRule="auto"/>
        <w:jc w:val="both"/>
        <w:rPr>
          <w:rFonts w:ascii="Arial" w:hAnsi="Arial" w:cs="Arial"/>
          <w:sz w:val="20"/>
          <w:szCs w:val="20"/>
        </w:rPr>
      </w:pPr>
      <w:r w:rsidRPr="007B4B88">
        <w:rPr>
          <w:rFonts w:ascii="Arial" w:hAnsi="Arial" w:cs="Arial"/>
          <w:sz w:val="20"/>
          <w:szCs w:val="20"/>
        </w:rPr>
        <w:t>– rok za vložitev tožbe na razveljavitev odpusta obveznosti je bil z dveh let podaljšan na tri leta; upnikom, ki po pravnomočnosti sklepa o odpustu obveznosti najdejo dolžnikovo premoženje, ki ga je ta pridobil pred odpustom obveznosti (in ga prikril), pa pridobijo možnost, da dosežejo razveljavitev odpusta obveznosti že, če predlagajo začetek stečajnega postopka nad takim premoženjem (v takem primeru uveljavljanje zahtevka za razveljavitev odpusta obveznosti ni vezano na triletni rok).</w:t>
      </w:r>
    </w:p>
    <w:p w14:paraId="2EF6773F" w14:textId="77777777" w:rsidR="002241D5" w:rsidRPr="007B4B88" w:rsidRDefault="002241D5" w:rsidP="002241D5">
      <w:pPr>
        <w:spacing w:after="0" w:line="276" w:lineRule="auto"/>
        <w:jc w:val="both"/>
        <w:rPr>
          <w:rFonts w:ascii="Arial" w:hAnsi="Arial" w:cs="Arial"/>
          <w:sz w:val="20"/>
          <w:szCs w:val="20"/>
        </w:rPr>
      </w:pPr>
    </w:p>
    <w:p w14:paraId="4049899F" w14:textId="77777777" w:rsidR="002241D5" w:rsidRPr="007B4B88" w:rsidRDefault="002241D5" w:rsidP="002241D5">
      <w:pPr>
        <w:spacing w:after="0" w:line="276" w:lineRule="auto"/>
        <w:jc w:val="both"/>
        <w:rPr>
          <w:rFonts w:ascii="Arial" w:hAnsi="Arial" w:cs="Arial"/>
          <w:sz w:val="20"/>
          <w:szCs w:val="20"/>
        </w:rPr>
      </w:pPr>
      <w:r w:rsidRPr="007B4B88">
        <w:rPr>
          <w:rFonts w:ascii="Arial" w:hAnsi="Arial" w:cs="Arial"/>
          <w:sz w:val="20"/>
          <w:szCs w:val="20"/>
        </w:rPr>
        <w:t>Na drugih področjih so bile z novelo ZFPPIPP-G sprejete še naslednje spremembe:</w:t>
      </w:r>
    </w:p>
    <w:p w14:paraId="60317B84" w14:textId="77777777" w:rsidR="002241D5" w:rsidRPr="007B4B88" w:rsidRDefault="002241D5" w:rsidP="002241D5">
      <w:pPr>
        <w:spacing w:after="0" w:line="276" w:lineRule="auto"/>
        <w:jc w:val="both"/>
        <w:rPr>
          <w:rFonts w:ascii="Arial" w:hAnsi="Arial" w:cs="Arial"/>
          <w:sz w:val="20"/>
          <w:szCs w:val="20"/>
        </w:rPr>
      </w:pPr>
      <w:r w:rsidRPr="007B4B88">
        <w:rPr>
          <w:rFonts w:ascii="Arial" w:hAnsi="Arial" w:cs="Arial"/>
          <w:sz w:val="20"/>
          <w:szCs w:val="20"/>
        </w:rPr>
        <w:t>– v postopku preventivnega prestrukturiranja se na spletnih straneh AJPES objavi tudi sklep o potrditvi sporazuma o finančnem prestrukturiranju;</w:t>
      </w:r>
    </w:p>
    <w:p w14:paraId="655C603A" w14:textId="77777777" w:rsidR="002241D5" w:rsidRPr="007B4B88" w:rsidRDefault="002241D5" w:rsidP="002241D5">
      <w:pPr>
        <w:spacing w:after="0" w:line="276" w:lineRule="auto"/>
        <w:jc w:val="both"/>
        <w:rPr>
          <w:rFonts w:ascii="Arial" w:hAnsi="Arial" w:cs="Arial"/>
          <w:sz w:val="20"/>
          <w:szCs w:val="20"/>
        </w:rPr>
      </w:pPr>
      <w:r w:rsidRPr="007B4B88">
        <w:rPr>
          <w:rFonts w:ascii="Arial" w:hAnsi="Arial" w:cs="Arial"/>
          <w:sz w:val="20"/>
          <w:szCs w:val="20"/>
        </w:rPr>
        <w:t>– začetek teka šestmesečnega roka za vložitev izpodbojne tožbe je bil spremenjen tako, da  začne teči šele s pravnomočnostjo sklepa o začetku stečajnega postopka, in ne že (kot do tedaj) z objavo tega sklepa;</w:t>
      </w:r>
    </w:p>
    <w:p w14:paraId="23E472C7" w14:textId="77777777" w:rsidR="002241D5" w:rsidRPr="007B4B88" w:rsidRDefault="002241D5" w:rsidP="002241D5">
      <w:pPr>
        <w:spacing w:after="0" w:line="276" w:lineRule="auto"/>
        <w:jc w:val="both"/>
        <w:rPr>
          <w:rFonts w:ascii="Arial" w:hAnsi="Arial" w:cs="Arial"/>
          <w:sz w:val="20"/>
          <w:szCs w:val="20"/>
        </w:rPr>
      </w:pPr>
      <w:r w:rsidRPr="007B4B88">
        <w:rPr>
          <w:rFonts w:ascii="Arial" w:hAnsi="Arial" w:cs="Arial"/>
          <w:sz w:val="20"/>
          <w:szCs w:val="20"/>
        </w:rPr>
        <w:t xml:space="preserve">– zaradi jasnosti in doslednega ustreznega upoštevanja posebnih pravil o začetku učinkovanja vpisov v zemljiški knjigi (primerjaj 5. člen ZZK-1) in </w:t>
      </w:r>
      <w:proofErr w:type="spellStart"/>
      <w:r w:rsidRPr="007B4B88">
        <w:rPr>
          <w:rFonts w:ascii="Arial" w:hAnsi="Arial" w:cs="Arial"/>
          <w:sz w:val="20"/>
          <w:szCs w:val="20"/>
        </w:rPr>
        <w:t>publicitetnih</w:t>
      </w:r>
      <w:proofErr w:type="spellEnd"/>
      <w:r w:rsidRPr="007B4B88">
        <w:rPr>
          <w:rFonts w:ascii="Arial" w:hAnsi="Arial" w:cs="Arial"/>
          <w:sz w:val="20"/>
          <w:szCs w:val="20"/>
        </w:rPr>
        <w:t xml:space="preserve"> učinkih vpisov (primerjaj 6. člen ZZK-1), so bila urejena pravila o domnevi prijave izločitvene pravice v stečajnem postopku, kadar je v zemljiški knjigi zaznamovan spor o lastninski pravici na nepremičnini;</w:t>
      </w:r>
    </w:p>
    <w:p w14:paraId="0E1410BE" w14:textId="77777777" w:rsidR="002241D5" w:rsidRPr="007B4B88" w:rsidRDefault="002241D5" w:rsidP="002241D5">
      <w:pPr>
        <w:spacing w:after="0" w:line="276" w:lineRule="auto"/>
        <w:jc w:val="both"/>
        <w:rPr>
          <w:rFonts w:ascii="Arial" w:hAnsi="Arial" w:cs="Arial"/>
          <w:sz w:val="20"/>
          <w:szCs w:val="20"/>
        </w:rPr>
      </w:pPr>
      <w:r w:rsidRPr="007B4B88">
        <w:rPr>
          <w:rFonts w:ascii="Arial" w:hAnsi="Arial" w:cs="Arial"/>
          <w:sz w:val="20"/>
          <w:szCs w:val="20"/>
        </w:rPr>
        <w:t>– ter nekatere manjše oziroma redakcijske spremembe.</w:t>
      </w:r>
    </w:p>
    <w:p w14:paraId="32D2F156" w14:textId="77777777" w:rsidR="002241D5" w:rsidRPr="007B4B88" w:rsidRDefault="002241D5" w:rsidP="002241D5">
      <w:pPr>
        <w:spacing w:after="0" w:line="276" w:lineRule="auto"/>
        <w:rPr>
          <w:rFonts w:ascii="Arial" w:hAnsi="Arial" w:cs="Arial"/>
          <w:b/>
          <w:sz w:val="20"/>
          <w:szCs w:val="20"/>
        </w:rPr>
      </w:pPr>
    </w:p>
    <w:p w14:paraId="61813F71" w14:textId="77777777" w:rsidR="002241D5" w:rsidRPr="007B4B88" w:rsidRDefault="002241D5" w:rsidP="002241D5">
      <w:pPr>
        <w:spacing w:after="0" w:line="276" w:lineRule="auto"/>
        <w:rPr>
          <w:rFonts w:ascii="Arial" w:hAnsi="Arial" w:cs="Arial"/>
          <w:b/>
          <w:sz w:val="20"/>
          <w:szCs w:val="20"/>
        </w:rPr>
      </w:pPr>
      <w:r w:rsidRPr="007B4B88">
        <w:rPr>
          <w:rFonts w:ascii="Arial" w:hAnsi="Arial" w:cs="Arial"/>
          <w:b/>
          <w:sz w:val="20"/>
          <w:szCs w:val="20"/>
        </w:rPr>
        <w:t xml:space="preserve">1.2. Odločbe Ustavnega sodišča RS </w:t>
      </w:r>
    </w:p>
    <w:p w14:paraId="366BABAA" w14:textId="77777777" w:rsidR="002241D5" w:rsidRPr="007B4B88" w:rsidRDefault="002241D5" w:rsidP="002241D5">
      <w:pPr>
        <w:spacing w:after="0" w:line="276" w:lineRule="auto"/>
        <w:jc w:val="both"/>
        <w:rPr>
          <w:rFonts w:ascii="Arial" w:hAnsi="Arial" w:cs="Arial"/>
          <w:sz w:val="20"/>
          <w:szCs w:val="20"/>
        </w:rPr>
      </w:pPr>
    </w:p>
    <w:p w14:paraId="5BA57BE3" w14:textId="77777777" w:rsidR="002241D5" w:rsidRPr="007B4B88" w:rsidRDefault="002241D5" w:rsidP="002241D5">
      <w:pPr>
        <w:spacing w:after="0" w:line="276" w:lineRule="auto"/>
        <w:jc w:val="both"/>
        <w:rPr>
          <w:rFonts w:ascii="Arial" w:hAnsi="Arial" w:cs="Arial"/>
          <w:sz w:val="20"/>
          <w:szCs w:val="20"/>
        </w:rPr>
      </w:pPr>
      <w:r w:rsidRPr="007B4B88">
        <w:rPr>
          <w:rFonts w:ascii="Arial" w:hAnsi="Arial" w:cs="Arial"/>
          <w:sz w:val="20"/>
          <w:szCs w:val="20"/>
        </w:rPr>
        <w:lastRenderedPageBreak/>
        <w:t>Ustavno sodišče Republike Slovenije (v nadaljevanju: US) je v obdobju od leta 2016 do maja 2020 v več primerih ugotovilo ustavno neskladje  ZFPPIPP in sicer:</w:t>
      </w:r>
    </w:p>
    <w:p w14:paraId="768E9937" w14:textId="7D1C054F" w:rsidR="002241D5" w:rsidRPr="007B4B88" w:rsidRDefault="00261EB6" w:rsidP="002241D5">
      <w:pPr>
        <w:spacing w:after="0" w:line="276" w:lineRule="auto"/>
        <w:jc w:val="both"/>
        <w:rPr>
          <w:rFonts w:ascii="Arial" w:hAnsi="Arial" w:cs="Arial"/>
          <w:sz w:val="20"/>
          <w:szCs w:val="20"/>
        </w:rPr>
      </w:pPr>
      <w:r w:rsidRPr="007B4B88">
        <w:rPr>
          <w:rFonts w:ascii="Arial" w:hAnsi="Arial" w:cs="Arial"/>
          <w:sz w:val="20"/>
          <w:szCs w:val="20"/>
        </w:rPr>
        <w:t>–</w:t>
      </w:r>
      <w:r w:rsidR="002241D5" w:rsidRPr="007B4B88">
        <w:rPr>
          <w:rFonts w:ascii="Arial" w:hAnsi="Arial" w:cs="Arial"/>
          <w:sz w:val="20"/>
          <w:szCs w:val="20"/>
        </w:rPr>
        <w:t xml:space="preserve"> z odločbo številka Up-386/15-26, U-I-179/15-8 z dne 12. 5. 2016, </w:t>
      </w:r>
    </w:p>
    <w:p w14:paraId="5798C672" w14:textId="48EC0914" w:rsidR="002241D5" w:rsidRPr="007B4B88" w:rsidRDefault="00261EB6" w:rsidP="002241D5">
      <w:pPr>
        <w:spacing w:after="0" w:line="276" w:lineRule="auto"/>
        <w:jc w:val="both"/>
        <w:rPr>
          <w:rFonts w:ascii="Arial" w:hAnsi="Arial" w:cs="Arial"/>
          <w:sz w:val="20"/>
          <w:szCs w:val="20"/>
        </w:rPr>
      </w:pPr>
      <w:r w:rsidRPr="007B4B88">
        <w:rPr>
          <w:rFonts w:ascii="Arial" w:hAnsi="Arial" w:cs="Arial"/>
          <w:sz w:val="20"/>
          <w:szCs w:val="20"/>
        </w:rPr>
        <w:t>–</w:t>
      </w:r>
      <w:r w:rsidR="002241D5" w:rsidRPr="007B4B88">
        <w:rPr>
          <w:rFonts w:ascii="Arial" w:hAnsi="Arial" w:cs="Arial"/>
          <w:sz w:val="20"/>
          <w:szCs w:val="20"/>
        </w:rPr>
        <w:t xml:space="preserve"> z odločbo številka U-I-57/15-13, U-I-2/16-6 z dne 14. 4. 2016,</w:t>
      </w:r>
    </w:p>
    <w:p w14:paraId="1B01D9CF" w14:textId="1343DC0F" w:rsidR="002241D5" w:rsidRPr="007B4B88" w:rsidRDefault="00261EB6" w:rsidP="002241D5">
      <w:pPr>
        <w:spacing w:after="0" w:line="276" w:lineRule="auto"/>
        <w:jc w:val="both"/>
        <w:rPr>
          <w:rFonts w:ascii="Arial" w:hAnsi="Arial" w:cs="Arial"/>
          <w:sz w:val="20"/>
          <w:szCs w:val="20"/>
        </w:rPr>
      </w:pPr>
      <w:r w:rsidRPr="007B4B88">
        <w:rPr>
          <w:rFonts w:ascii="Arial" w:hAnsi="Arial" w:cs="Arial"/>
          <w:sz w:val="20"/>
          <w:szCs w:val="20"/>
        </w:rPr>
        <w:t>–</w:t>
      </w:r>
      <w:r w:rsidR="002241D5" w:rsidRPr="007B4B88">
        <w:rPr>
          <w:rFonts w:ascii="Arial" w:hAnsi="Arial" w:cs="Arial"/>
          <w:sz w:val="20"/>
          <w:szCs w:val="20"/>
        </w:rPr>
        <w:t xml:space="preserve"> z odločbo številka  Up-769/16, U-I-81/17  z dne 12. 7. 2018,</w:t>
      </w:r>
    </w:p>
    <w:p w14:paraId="310D9E3C" w14:textId="3890FC7E" w:rsidR="002241D5" w:rsidRPr="007B4B88" w:rsidRDefault="00261EB6" w:rsidP="002241D5">
      <w:pPr>
        <w:spacing w:after="0" w:line="276" w:lineRule="auto"/>
        <w:jc w:val="both"/>
        <w:rPr>
          <w:rFonts w:ascii="Arial" w:hAnsi="Arial" w:cs="Arial"/>
          <w:sz w:val="20"/>
          <w:szCs w:val="20"/>
        </w:rPr>
      </w:pPr>
      <w:r w:rsidRPr="007B4B88">
        <w:rPr>
          <w:rFonts w:ascii="Arial" w:hAnsi="Arial" w:cs="Arial"/>
          <w:sz w:val="20"/>
          <w:szCs w:val="20"/>
        </w:rPr>
        <w:t>–</w:t>
      </w:r>
      <w:r w:rsidR="002241D5" w:rsidRPr="007B4B88">
        <w:rPr>
          <w:rFonts w:ascii="Arial" w:hAnsi="Arial" w:cs="Arial"/>
          <w:sz w:val="20"/>
          <w:szCs w:val="20"/>
        </w:rPr>
        <w:t xml:space="preserve"> z odločbo številka U-I-44/18-6 z dne 7. 11. 2019,</w:t>
      </w:r>
    </w:p>
    <w:p w14:paraId="727C3AF0" w14:textId="59D9600A" w:rsidR="002241D5" w:rsidRPr="007B4B88" w:rsidRDefault="00261EB6" w:rsidP="002241D5">
      <w:pPr>
        <w:spacing w:after="0" w:line="276" w:lineRule="auto"/>
        <w:jc w:val="both"/>
        <w:rPr>
          <w:rFonts w:ascii="Arial" w:hAnsi="Arial" w:cs="Arial"/>
          <w:sz w:val="20"/>
          <w:szCs w:val="20"/>
        </w:rPr>
      </w:pPr>
      <w:r w:rsidRPr="007B4B88">
        <w:rPr>
          <w:rFonts w:ascii="Arial" w:hAnsi="Arial" w:cs="Arial"/>
          <w:sz w:val="20"/>
          <w:szCs w:val="20"/>
        </w:rPr>
        <w:t>–</w:t>
      </w:r>
      <w:r w:rsidR="002241D5" w:rsidRPr="007B4B88">
        <w:rPr>
          <w:rFonts w:ascii="Arial" w:hAnsi="Arial" w:cs="Arial"/>
          <w:sz w:val="20"/>
          <w:szCs w:val="20"/>
        </w:rPr>
        <w:t xml:space="preserve"> z odločbo številka U-I-512/2018 z dne 23. 4. 2020 in</w:t>
      </w:r>
    </w:p>
    <w:p w14:paraId="22EDEC8B" w14:textId="7E4219FD" w:rsidR="002241D5" w:rsidRPr="007B4B88" w:rsidRDefault="00261EB6" w:rsidP="002241D5">
      <w:pPr>
        <w:spacing w:after="0" w:line="276" w:lineRule="auto"/>
        <w:jc w:val="both"/>
        <w:rPr>
          <w:rFonts w:ascii="Arial" w:hAnsi="Arial" w:cs="Arial"/>
          <w:sz w:val="20"/>
          <w:szCs w:val="20"/>
        </w:rPr>
      </w:pPr>
      <w:r w:rsidRPr="007B4B88">
        <w:rPr>
          <w:rFonts w:ascii="Arial" w:hAnsi="Arial" w:cs="Arial"/>
          <w:sz w:val="20"/>
          <w:szCs w:val="20"/>
        </w:rPr>
        <w:t>–</w:t>
      </w:r>
      <w:r w:rsidR="002241D5" w:rsidRPr="007B4B88">
        <w:rPr>
          <w:rFonts w:ascii="Arial" w:hAnsi="Arial" w:cs="Arial"/>
          <w:sz w:val="20"/>
          <w:szCs w:val="20"/>
        </w:rPr>
        <w:t xml:space="preserve"> z odločbo številka U-I-222/18 z dne 14. 5. 2020.</w:t>
      </w:r>
    </w:p>
    <w:p w14:paraId="1C9864F1" w14:textId="77777777" w:rsidR="002241D5" w:rsidRPr="007B4B88" w:rsidRDefault="002241D5" w:rsidP="002241D5">
      <w:pPr>
        <w:spacing w:after="0" w:line="276" w:lineRule="auto"/>
        <w:jc w:val="both"/>
        <w:rPr>
          <w:rFonts w:ascii="Arial" w:hAnsi="Arial" w:cs="Arial"/>
          <w:sz w:val="20"/>
          <w:szCs w:val="20"/>
        </w:rPr>
      </w:pPr>
    </w:p>
    <w:p w14:paraId="1D65403A" w14:textId="77777777" w:rsidR="002241D5" w:rsidRPr="007B4B88" w:rsidRDefault="002241D5" w:rsidP="002241D5">
      <w:pPr>
        <w:spacing w:after="0" w:line="276" w:lineRule="auto"/>
        <w:jc w:val="both"/>
        <w:rPr>
          <w:rFonts w:ascii="Arial" w:hAnsi="Arial" w:cs="Arial"/>
          <w:sz w:val="20"/>
          <w:szCs w:val="20"/>
        </w:rPr>
      </w:pPr>
      <w:r w:rsidRPr="007B4B88">
        <w:rPr>
          <w:rFonts w:ascii="Arial" w:hAnsi="Arial" w:cs="Arial"/>
          <w:sz w:val="20"/>
          <w:szCs w:val="20"/>
        </w:rPr>
        <w:t xml:space="preserve">V letu 2019 je US v odločbi številka U-I-171/16-15, Up-793/16-25 z dne 11. 7. 2019 razveljavilo 71. člen Zakona o izvršbi in zavarovanju (v nadaljevanju ZIZ). Ker navedena odločba posredno lahko vpliva na postopanje po pravilih, ki jih določa ZFPPIPP, je bila pri pripravi predloga upoštevana. </w:t>
      </w:r>
    </w:p>
    <w:p w14:paraId="505DC045" w14:textId="77777777" w:rsidR="002241D5" w:rsidRPr="007B4B88" w:rsidRDefault="002241D5" w:rsidP="002241D5">
      <w:pPr>
        <w:spacing w:after="0" w:line="276" w:lineRule="auto"/>
        <w:jc w:val="both"/>
        <w:rPr>
          <w:rFonts w:ascii="Arial" w:hAnsi="Arial" w:cs="Arial"/>
          <w:sz w:val="20"/>
          <w:szCs w:val="20"/>
        </w:rPr>
      </w:pPr>
    </w:p>
    <w:p w14:paraId="37A5F0AE" w14:textId="77777777" w:rsidR="002241D5" w:rsidRPr="007B4B88" w:rsidRDefault="002241D5" w:rsidP="002241D5">
      <w:pPr>
        <w:spacing w:after="0" w:line="276" w:lineRule="auto"/>
        <w:jc w:val="both"/>
        <w:rPr>
          <w:rFonts w:ascii="Arial" w:hAnsi="Arial" w:cs="Arial"/>
          <w:sz w:val="20"/>
          <w:szCs w:val="20"/>
        </w:rPr>
      </w:pPr>
      <w:r w:rsidRPr="007B4B88">
        <w:rPr>
          <w:rFonts w:ascii="Arial" w:hAnsi="Arial" w:cs="Arial"/>
          <w:sz w:val="20"/>
          <w:szCs w:val="20"/>
        </w:rPr>
        <w:t>V vseh navedenih primerih gre za odločitve ugotovitvene narave, v katerih je US določilo tudi način izvršitve, Državnemu zboru pa naložilo, da protiustavnost odpravi v roku enega leta po objavi odločbe.</w:t>
      </w:r>
    </w:p>
    <w:p w14:paraId="740F2657" w14:textId="77777777" w:rsidR="002241D5" w:rsidRPr="007B4B88" w:rsidRDefault="002241D5" w:rsidP="002241D5">
      <w:pPr>
        <w:spacing w:after="0" w:line="276" w:lineRule="auto"/>
        <w:jc w:val="both"/>
        <w:rPr>
          <w:rFonts w:ascii="Arial" w:hAnsi="Arial" w:cs="Arial"/>
          <w:sz w:val="20"/>
          <w:szCs w:val="20"/>
          <w:u w:val="single"/>
        </w:rPr>
      </w:pPr>
    </w:p>
    <w:p w14:paraId="043EBD5D" w14:textId="77777777" w:rsidR="002241D5" w:rsidRPr="007B4B88" w:rsidRDefault="002241D5" w:rsidP="002241D5">
      <w:pPr>
        <w:spacing w:after="0" w:line="276" w:lineRule="auto"/>
        <w:jc w:val="both"/>
        <w:rPr>
          <w:rFonts w:ascii="Arial" w:hAnsi="Arial" w:cs="Arial"/>
          <w:sz w:val="20"/>
          <w:szCs w:val="20"/>
        </w:rPr>
      </w:pPr>
      <w:r w:rsidRPr="007B4B88">
        <w:rPr>
          <w:rFonts w:ascii="Arial" w:hAnsi="Arial" w:cs="Arial"/>
          <w:sz w:val="20"/>
          <w:szCs w:val="20"/>
          <w:u w:val="single"/>
        </w:rPr>
        <w:t>1. Odločba številka Up-386/15-26, U-I-179/15-8 z dne 12. 5. 2016</w:t>
      </w:r>
      <w:r w:rsidRPr="007B4B88">
        <w:rPr>
          <w:rFonts w:ascii="Arial" w:hAnsi="Arial" w:cs="Arial"/>
          <w:sz w:val="20"/>
          <w:szCs w:val="20"/>
        </w:rPr>
        <w:t xml:space="preserve"> se nanaša na predhodni stečajni postopek, ki se začne na upnikov predlog. V obravnavani zadevi je US svojo presojo omejilo le na primere, ko gre za stečajne postopke zoper d.o.o. (471. člen  ZGD-1).  </w:t>
      </w:r>
    </w:p>
    <w:p w14:paraId="75F33FAC" w14:textId="77777777" w:rsidR="002241D5" w:rsidRPr="007B4B88" w:rsidRDefault="002241D5" w:rsidP="002241D5">
      <w:pPr>
        <w:spacing w:after="0" w:line="276" w:lineRule="auto"/>
        <w:jc w:val="both"/>
        <w:rPr>
          <w:rFonts w:ascii="Arial" w:hAnsi="Arial" w:cs="Arial"/>
          <w:sz w:val="20"/>
          <w:szCs w:val="20"/>
        </w:rPr>
      </w:pPr>
    </w:p>
    <w:p w14:paraId="0FDE8DBE" w14:textId="77777777" w:rsidR="002241D5" w:rsidRPr="007B4B88" w:rsidRDefault="002241D5" w:rsidP="002241D5">
      <w:pPr>
        <w:spacing w:after="0" w:line="276" w:lineRule="auto"/>
        <w:jc w:val="both"/>
        <w:rPr>
          <w:rFonts w:ascii="Arial" w:hAnsi="Arial" w:cs="Arial"/>
          <w:sz w:val="20"/>
          <w:szCs w:val="20"/>
        </w:rPr>
      </w:pPr>
      <w:r w:rsidRPr="007B4B88">
        <w:rPr>
          <w:rFonts w:ascii="Arial" w:hAnsi="Arial" w:cs="Arial"/>
          <w:sz w:val="20"/>
          <w:szCs w:val="20"/>
        </w:rPr>
        <w:t>Po določbi tretjega odstavka 242. člen ZFPPIPP mora sodišče sklep o začetku stečajnega postopka objaviti v istem dnevu, v katerem ga je izdalo. Če je sodišče izdalo sklep o začetku stečajnega postopka na upnikov predlog, lahko skladno z drugim odstavkom navedenega člena pritožbo proti temu sklepu vloži tudi družbenik stečajnega dolžnika. Glede samega vročanja prvi odstavek 123. člena ZFPPIPP določa, da se v  predhodnem postopku zaradi insolventnosti sodna pisanja ter pisanja strank vročijo strankam postopka. V skladu z drugim odstavkom 123. člena ZFPPIPP pa se v glavnem postopku zaradi insolventnosti sodna pisanja ter pisanja strank ali upravitelja vročijo samo, če za posamezno pisanje tako določa zakon, in osebi, za katero zakon določa, da se ji pisanje vroči.</w:t>
      </w:r>
    </w:p>
    <w:p w14:paraId="67F066FF" w14:textId="77777777" w:rsidR="002241D5" w:rsidRPr="007B4B88" w:rsidRDefault="002241D5" w:rsidP="002241D5">
      <w:pPr>
        <w:spacing w:after="0" w:line="276" w:lineRule="auto"/>
        <w:jc w:val="both"/>
        <w:rPr>
          <w:rFonts w:ascii="Arial" w:hAnsi="Arial" w:cs="Arial"/>
          <w:sz w:val="20"/>
          <w:szCs w:val="20"/>
        </w:rPr>
      </w:pPr>
    </w:p>
    <w:p w14:paraId="0CAC2E97" w14:textId="77777777" w:rsidR="002241D5" w:rsidRPr="007B4B88" w:rsidRDefault="002241D5" w:rsidP="002241D5">
      <w:pPr>
        <w:spacing w:after="0" w:line="276" w:lineRule="auto"/>
        <w:jc w:val="both"/>
        <w:rPr>
          <w:rFonts w:ascii="Arial" w:hAnsi="Arial" w:cs="Arial"/>
          <w:sz w:val="20"/>
          <w:szCs w:val="20"/>
        </w:rPr>
      </w:pPr>
      <w:r w:rsidRPr="007B4B88">
        <w:rPr>
          <w:rFonts w:ascii="Arial" w:hAnsi="Arial" w:cs="Arial"/>
          <w:sz w:val="20"/>
          <w:szCs w:val="20"/>
        </w:rPr>
        <w:t xml:space="preserve">Ker se sklep o začetku stečajnega postopka, izdan na upnikov predlog, vroči le stečajnemu dolžniku in objavi na AJPES, ne vroči pa se tudi družbenikom, stečajnega dolžnika, je US menilo, da ureditev, ki v primeru manjšega, zaprtega in vnaprej znanega kroga naslovnikov (družbeniki d.o.o.) osebno vročanje sodne odločbe, zoper katero imajo naslovniki možnost vložiti pritožbo, nadomesti z javnim naznanilom v obliki javne objave na svetovnem spletu, pomeni poseg v pravico do informacije kot sestavnega dela pravice do enakega varstva pravic iz 22. člena Ustave in lahko naslovnike prikrajša za pravico do pritožbe. Ureditev, ki za družbenike stečajne dolžnice d.o.o. namesto osebne vročitve sklepa o začetku stečajnega postopka določa javno naznanilo v obliki objave na svetovnem spletu, je nesorazmerna. V takem primeru osebna vročitev ne bi mogla ohromiti uresničitve sodnega varstva v postopku zaradi insolventnosti, saj bi bilo treba zaradi </w:t>
      </w:r>
      <w:proofErr w:type="spellStart"/>
      <w:r w:rsidRPr="007B4B88">
        <w:rPr>
          <w:rFonts w:ascii="Arial" w:hAnsi="Arial" w:cs="Arial"/>
          <w:sz w:val="20"/>
          <w:szCs w:val="20"/>
        </w:rPr>
        <w:t>statusnopravnih</w:t>
      </w:r>
      <w:proofErr w:type="spellEnd"/>
      <w:r w:rsidRPr="007B4B88">
        <w:rPr>
          <w:rFonts w:ascii="Arial" w:hAnsi="Arial" w:cs="Arial"/>
          <w:sz w:val="20"/>
          <w:szCs w:val="20"/>
        </w:rPr>
        <w:t xml:space="preserve"> značilnosti družbe z omejeno odgovornostjo opraviti vročitev manjšemu številu oseb (le izjemoma več kot 50, in še te so redke v pravnem prometu), kar je obvladljivo in te osebe sodišču niso neznane. Ker ima lahko opustitev vročitve sklepa o začetku stečajnega postopka daljnosežne posledice za družbenike, saj so lahko zaradi zakonodajalčevega posega v pravico do informacije posledično prikrajšani tudi za pravico do pritožbe, ki jim jo ZFPPIPP zagotavlja v drugem odstavku 242. člena ZFPPIPP, je med težo posledic in koristmi, ki jih je zakonodajalec želel doseči z nadomestitvijo vročitve z javnim naznanilom, očitno nesorazmerje. </w:t>
      </w:r>
    </w:p>
    <w:p w14:paraId="44840430" w14:textId="77777777" w:rsidR="002241D5" w:rsidRPr="007B4B88" w:rsidRDefault="002241D5" w:rsidP="002241D5">
      <w:pPr>
        <w:spacing w:after="0" w:line="276" w:lineRule="auto"/>
        <w:jc w:val="both"/>
        <w:rPr>
          <w:rFonts w:ascii="Arial" w:hAnsi="Arial" w:cs="Arial"/>
          <w:sz w:val="20"/>
          <w:szCs w:val="20"/>
        </w:rPr>
      </w:pPr>
    </w:p>
    <w:p w14:paraId="17A17B29" w14:textId="77777777" w:rsidR="002241D5" w:rsidRPr="007B4B88" w:rsidRDefault="002241D5" w:rsidP="002241D5">
      <w:pPr>
        <w:spacing w:after="0" w:line="276" w:lineRule="auto"/>
        <w:jc w:val="both"/>
        <w:rPr>
          <w:rFonts w:ascii="Arial" w:hAnsi="Arial" w:cs="Arial"/>
          <w:sz w:val="20"/>
          <w:szCs w:val="20"/>
        </w:rPr>
      </w:pPr>
      <w:r w:rsidRPr="007B4B88">
        <w:rPr>
          <w:rFonts w:ascii="Arial" w:hAnsi="Arial" w:cs="Arial"/>
          <w:sz w:val="20"/>
          <w:szCs w:val="20"/>
        </w:rPr>
        <w:t>Kot način izvršitve je US določilo, da sodišča prve stopnje sklep o začetku stečajnega postopka, kadar je ta začet na predlog upnika, vročijo tudi družbenikom stečajne dolžnice, če je stečajna dolžnica d.o.o.</w:t>
      </w:r>
    </w:p>
    <w:p w14:paraId="28FE7F94" w14:textId="77777777" w:rsidR="002241D5" w:rsidRPr="007B4B88" w:rsidRDefault="002241D5" w:rsidP="002241D5">
      <w:pPr>
        <w:spacing w:after="0" w:line="276" w:lineRule="auto"/>
        <w:jc w:val="both"/>
        <w:rPr>
          <w:rFonts w:ascii="Arial" w:hAnsi="Arial" w:cs="Arial"/>
          <w:sz w:val="20"/>
          <w:szCs w:val="20"/>
        </w:rPr>
      </w:pPr>
    </w:p>
    <w:p w14:paraId="467126A2" w14:textId="77777777" w:rsidR="002241D5" w:rsidRPr="007B4B88" w:rsidRDefault="002241D5" w:rsidP="002241D5">
      <w:pPr>
        <w:spacing w:after="0" w:line="276" w:lineRule="auto"/>
        <w:jc w:val="both"/>
        <w:rPr>
          <w:rFonts w:ascii="Arial" w:hAnsi="Arial" w:cs="Arial"/>
          <w:sz w:val="20"/>
          <w:szCs w:val="20"/>
        </w:rPr>
      </w:pPr>
      <w:r w:rsidRPr="007B4B88">
        <w:rPr>
          <w:rFonts w:ascii="Arial" w:hAnsi="Arial" w:cs="Arial"/>
          <w:sz w:val="20"/>
          <w:szCs w:val="20"/>
        </w:rPr>
        <w:t>Po statističnih podatkih, ki jih spremlja Ministrstvo za pravosodje, se je čas trajanja stečajnih postopkov v obdobju od 2016 (sprejem navedene ustavne odločbe) do 2019 podaljšal, saj je v letu 2016 znašal 45 dni, v letu 2017 54 dni, v letu 2018 51 dni in v letu 2019 59 dni. Ministrstvo je glede na gornjo ugotovitev sodišča zaprosilo za dodatne podatke in sicer:</w:t>
      </w:r>
    </w:p>
    <w:p w14:paraId="7DE3F4D5" w14:textId="77777777" w:rsidR="002241D5" w:rsidRPr="007B4B88" w:rsidRDefault="002241D5" w:rsidP="002241D5">
      <w:pPr>
        <w:pStyle w:val="Odstavekseznama"/>
        <w:numPr>
          <w:ilvl w:val="0"/>
          <w:numId w:val="1"/>
        </w:numPr>
        <w:spacing w:after="0" w:line="276" w:lineRule="auto"/>
        <w:jc w:val="both"/>
        <w:rPr>
          <w:rFonts w:ascii="Arial" w:hAnsi="Arial" w:cs="Arial"/>
          <w:sz w:val="20"/>
          <w:szCs w:val="20"/>
        </w:rPr>
      </w:pPr>
      <w:r w:rsidRPr="007B4B88">
        <w:rPr>
          <w:rFonts w:ascii="Arial" w:hAnsi="Arial" w:cs="Arial"/>
          <w:sz w:val="20"/>
          <w:szCs w:val="20"/>
        </w:rPr>
        <w:lastRenderedPageBreak/>
        <w:t>ali se pričakuje, da se bo trend podaljševanja trajanja navedenih postopkov nadaljeval,</w:t>
      </w:r>
    </w:p>
    <w:p w14:paraId="2D34835F" w14:textId="77777777" w:rsidR="002241D5" w:rsidRPr="007B4B88" w:rsidRDefault="002241D5" w:rsidP="002241D5">
      <w:pPr>
        <w:pStyle w:val="Odstavekseznama"/>
        <w:numPr>
          <w:ilvl w:val="0"/>
          <w:numId w:val="1"/>
        </w:numPr>
        <w:spacing w:after="0" w:line="276" w:lineRule="auto"/>
        <w:jc w:val="both"/>
        <w:rPr>
          <w:rFonts w:ascii="Arial" w:hAnsi="Arial" w:cs="Arial"/>
          <w:sz w:val="20"/>
          <w:szCs w:val="20"/>
        </w:rPr>
      </w:pPr>
      <w:r w:rsidRPr="007B4B88">
        <w:rPr>
          <w:rFonts w:ascii="Arial" w:hAnsi="Arial" w:cs="Arial"/>
          <w:sz w:val="20"/>
          <w:szCs w:val="20"/>
        </w:rPr>
        <w:t>ali so zgoraj navedeni podatki lahko posledica dejstva, da se sklepi osebno vročajo (tudi) vsem družbenikom družb z omejeno odgovornostjo;</w:t>
      </w:r>
    </w:p>
    <w:p w14:paraId="52A08DE1" w14:textId="77777777" w:rsidR="002241D5" w:rsidRPr="007B4B88" w:rsidRDefault="002241D5" w:rsidP="002241D5">
      <w:pPr>
        <w:pStyle w:val="Odstavekseznama"/>
        <w:numPr>
          <w:ilvl w:val="0"/>
          <w:numId w:val="1"/>
        </w:numPr>
        <w:spacing w:after="0" w:line="276" w:lineRule="auto"/>
        <w:jc w:val="both"/>
        <w:rPr>
          <w:rFonts w:ascii="Arial" w:hAnsi="Arial" w:cs="Arial"/>
          <w:sz w:val="20"/>
          <w:szCs w:val="20"/>
        </w:rPr>
      </w:pPr>
      <w:r w:rsidRPr="007B4B88">
        <w:rPr>
          <w:rFonts w:ascii="Arial" w:hAnsi="Arial" w:cs="Arial"/>
          <w:sz w:val="20"/>
          <w:szCs w:val="20"/>
        </w:rPr>
        <w:t>koliko je navedena nova obveznost vročanja podaljšala čas nastopa pravnomočnosti sklepa o začetku stečaja ter;</w:t>
      </w:r>
    </w:p>
    <w:p w14:paraId="746FDDAE" w14:textId="77777777" w:rsidR="002241D5" w:rsidRPr="007B4B88" w:rsidRDefault="002241D5" w:rsidP="002241D5">
      <w:pPr>
        <w:pStyle w:val="Odstavekseznama"/>
        <w:numPr>
          <w:ilvl w:val="0"/>
          <w:numId w:val="1"/>
        </w:numPr>
        <w:spacing w:after="0" w:line="276" w:lineRule="auto"/>
        <w:jc w:val="both"/>
        <w:rPr>
          <w:rFonts w:ascii="Arial" w:hAnsi="Arial" w:cs="Arial"/>
          <w:sz w:val="20"/>
          <w:szCs w:val="20"/>
        </w:rPr>
      </w:pPr>
      <w:r w:rsidRPr="007B4B88">
        <w:rPr>
          <w:rFonts w:ascii="Arial" w:hAnsi="Arial" w:cs="Arial"/>
          <w:sz w:val="20"/>
          <w:szCs w:val="20"/>
        </w:rPr>
        <w:t>ali se sodišča soočajo s težavami povezanimi z vročanjem sklepa posameznim družbenikom in v katerih primerih.</w:t>
      </w:r>
    </w:p>
    <w:p w14:paraId="02986077" w14:textId="77777777" w:rsidR="002241D5" w:rsidRPr="007B4B88" w:rsidRDefault="002241D5" w:rsidP="002241D5">
      <w:pPr>
        <w:spacing w:after="0" w:line="276" w:lineRule="auto"/>
        <w:jc w:val="both"/>
        <w:rPr>
          <w:rFonts w:ascii="Arial" w:hAnsi="Arial" w:cs="Arial"/>
          <w:sz w:val="20"/>
          <w:szCs w:val="20"/>
        </w:rPr>
      </w:pPr>
    </w:p>
    <w:p w14:paraId="2AB95946" w14:textId="77777777" w:rsidR="002241D5" w:rsidRPr="007B4B88" w:rsidRDefault="002241D5" w:rsidP="002241D5">
      <w:pPr>
        <w:spacing w:after="0" w:line="276" w:lineRule="auto"/>
        <w:jc w:val="both"/>
        <w:rPr>
          <w:rFonts w:ascii="Arial" w:hAnsi="Arial" w:cs="Arial"/>
          <w:sz w:val="20"/>
          <w:szCs w:val="20"/>
        </w:rPr>
      </w:pPr>
      <w:r w:rsidRPr="007B4B88">
        <w:rPr>
          <w:rFonts w:ascii="Arial" w:hAnsi="Arial" w:cs="Arial"/>
          <w:sz w:val="20"/>
          <w:szCs w:val="20"/>
        </w:rPr>
        <w:t xml:space="preserve">V svojem odgovoru so okrožna sodišča pojasnila, da se je čas do nastopa pravnomočnosti sklepa o začetku stečajnega postopka bistveno podaljšal zlasti v tistih zadevah, ko so družbeniki družbe z omejeno odgovornostjo tuje fizične ali pravne osebe, katerim je osebno vročanje sklepa oteženo. Pri osebnem vročanju družbenikom, ki so osebe s stalnim prebivališčem v Republiki Sloveniji mine po poročilu sodišč med 15 do 35 dni (odprema – vročitev 16 dni ter 15 dni za vložitev pritožbe), za kolikor se je podaljšal tudi čas med izdajo sklepa in njegovo pravnomočnostjo. Ugotavljajo pa, da se pošiljka pogosto vrne na sodišče z oznako, da je naslovnik neznan ali preseljen. Nato sodišče vročitev opravi na podlagi uredbe Evropskega parlamenta in Sveta št. 1393/2007 z dne 13. 11. 2007 o vročanju sodnih in izvensodnih pisanj v civilnih ali gospodarskih zadevah v državah članicah (vročanje pisanj) in razveljavitvi Uredbe Sveta (ES) št. 1348/2000. Vročitev je uspešna, vendar pa se čas vročitve bistveno podaljša (tudi za nekaj mesecev). Sklepi o začetku stečajnega postopka, ki se vročajo družbenikom, ki imajo na primer prebivališče na območju Republike Italije so pravnomočni v dveh mesecih, če pa se vrnejo z oznako »neznan« ali pa »ni dvignil« in se nato vročajo preko UNEP - </w:t>
      </w:r>
      <w:proofErr w:type="spellStart"/>
      <w:r w:rsidRPr="007B4B88">
        <w:rPr>
          <w:rFonts w:ascii="Arial" w:hAnsi="Arial" w:cs="Arial"/>
          <w:sz w:val="20"/>
          <w:szCs w:val="20"/>
        </w:rPr>
        <w:t>Presso</w:t>
      </w:r>
      <w:proofErr w:type="spellEnd"/>
      <w:r w:rsidRPr="007B4B88">
        <w:rPr>
          <w:rFonts w:ascii="Arial" w:hAnsi="Arial" w:cs="Arial"/>
          <w:sz w:val="20"/>
          <w:szCs w:val="20"/>
        </w:rPr>
        <w:t xml:space="preserve"> la </w:t>
      </w:r>
      <w:proofErr w:type="spellStart"/>
      <w:r w:rsidRPr="007B4B88">
        <w:rPr>
          <w:rFonts w:ascii="Arial" w:hAnsi="Arial" w:cs="Arial"/>
          <w:sz w:val="20"/>
          <w:szCs w:val="20"/>
        </w:rPr>
        <w:t>corte</w:t>
      </w:r>
      <w:proofErr w:type="spellEnd"/>
      <w:r w:rsidRPr="007B4B88">
        <w:rPr>
          <w:rFonts w:ascii="Arial" w:hAnsi="Arial" w:cs="Arial"/>
          <w:sz w:val="20"/>
          <w:szCs w:val="20"/>
        </w:rPr>
        <w:t xml:space="preserve"> </w:t>
      </w:r>
      <w:proofErr w:type="spellStart"/>
      <w:r w:rsidRPr="007B4B88">
        <w:rPr>
          <w:rFonts w:ascii="Arial" w:hAnsi="Arial" w:cs="Arial"/>
          <w:sz w:val="20"/>
          <w:szCs w:val="20"/>
        </w:rPr>
        <w:t>d´apello</w:t>
      </w:r>
      <w:proofErr w:type="spellEnd"/>
      <w:r w:rsidRPr="007B4B88">
        <w:rPr>
          <w:rFonts w:ascii="Arial" w:hAnsi="Arial" w:cs="Arial"/>
          <w:sz w:val="20"/>
          <w:szCs w:val="20"/>
        </w:rPr>
        <w:t xml:space="preserve"> di Roma, Italija, postanejo pravomočni v času treh do šest mesecev od njihove izdaje. Pri vročanju v Avstrijo so opozorili, da je bilo potrebno v konkretni zadevi, ko se je pisanje vrnilo z oznako »preseljen«, skladno s 7. členom Uredbe preveriti še pravila vročanja pravnim osebam po avstrijskem pravu, kar je povzročilo dodatne zaplete.</w:t>
      </w:r>
    </w:p>
    <w:p w14:paraId="23A29412" w14:textId="77777777" w:rsidR="002241D5" w:rsidRPr="007B4B88" w:rsidRDefault="002241D5" w:rsidP="002241D5">
      <w:pPr>
        <w:spacing w:after="0" w:line="276" w:lineRule="auto"/>
        <w:jc w:val="both"/>
        <w:rPr>
          <w:rFonts w:ascii="Arial" w:hAnsi="Arial" w:cs="Arial"/>
          <w:sz w:val="20"/>
          <w:szCs w:val="20"/>
        </w:rPr>
      </w:pPr>
    </w:p>
    <w:p w14:paraId="2F174584" w14:textId="77777777" w:rsidR="002241D5" w:rsidRPr="007B4B88" w:rsidRDefault="002241D5" w:rsidP="002241D5">
      <w:pPr>
        <w:spacing w:after="0" w:line="276" w:lineRule="auto"/>
        <w:jc w:val="both"/>
        <w:rPr>
          <w:rFonts w:ascii="Arial" w:hAnsi="Arial" w:cs="Arial"/>
          <w:sz w:val="20"/>
          <w:szCs w:val="20"/>
        </w:rPr>
      </w:pPr>
      <w:r w:rsidRPr="007B4B88">
        <w:rPr>
          <w:rFonts w:ascii="Arial" w:hAnsi="Arial" w:cs="Arial"/>
          <w:sz w:val="20"/>
          <w:szCs w:val="20"/>
        </w:rPr>
        <w:t xml:space="preserve">Še posebej pa po poročanju sodišč nastanejo težave tedaj, ko družbenikov ni mogoče najti na naslovu, ki je naveden v AJPES-u ali kadar imajo družbeniki družb z omejeno odgovornostjo sedež v tujini, bodisi da gre za pravne ali fizične osebe, in sicer v državah, ki niso članice EU. Pri fizičnih osebah je pogosto treba sklepe o začetku stečajnih postopkov vročati v države na območju nekdanje Jugoslavije (Bosna in Hercegovina, Srbija, Kosovo, Makedonija, Črna Gora ipd.). Če se ta pisanja vrnejo z oznako »neznan« ali »ni dvignil«, se sklepi vročajo prek zaprošenih sodišč ali prek Ministrstva za pravosodje s prošnjo za posredovanje pri vročanju v tujino in postanejo praviloma pravnomočni v času od dveh do treh mesecev. V nekaterih primerih pa postopek vročanja traja več kot tri mesece ali pa vročanje celo nikoli ni uspešno, posledično sklep po začetku stečajnega postopka ne more postati pravnomočen. </w:t>
      </w:r>
    </w:p>
    <w:p w14:paraId="2AD29DAA" w14:textId="77777777" w:rsidR="002241D5" w:rsidRPr="007B4B88" w:rsidRDefault="002241D5" w:rsidP="002241D5">
      <w:pPr>
        <w:spacing w:after="0" w:line="276" w:lineRule="auto"/>
        <w:jc w:val="both"/>
        <w:rPr>
          <w:rFonts w:ascii="Arial" w:hAnsi="Arial" w:cs="Arial"/>
          <w:sz w:val="20"/>
          <w:szCs w:val="20"/>
        </w:rPr>
      </w:pPr>
    </w:p>
    <w:p w14:paraId="6CF74BE3" w14:textId="77777777" w:rsidR="002241D5" w:rsidRPr="007B4B88" w:rsidRDefault="002241D5" w:rsidP="002241D5">
      <w:pPr>
        <w:spacing w:after="0" w:line="276" w:lineRule="auto"/>
        <w:jc w:val="both"/>
        <w:rPr>
          <w:rFonts w:ascii="Arial" w:hAnsi="Arial" w:cs="Arial"/>
          <w:sz w:val="20"/>
          <w:szCs w:val="20"/>
        </w:rPr>
      </w:pPr>
      <w:r w:rsidRPr="007B4B88">
        <w:rPr>
          <w:rFonts w:ascii="Arial" w:hAnsi="Arial" w:cs="Arial"/>
          <w:sz w:val="20"/>
          <w:szCs w:val="20"/>
          <w:u w:val="single"/>
        </w:rPr>
        <w:t>2. Odločba številka U-I-57/15-13, U-I-2/16-6 z dne 14. 4. 2016</w:t>
      </w:r>
      <w:r w:rsidRPr="007B4B88">
        <w:rPr>
          <w:rFonts w:ascii="Arial" w:hAnsi="Arial" w:cs="Arial"/>
          <w:sz w:val="20"/>
          <w:szCs w:val="20"/>
        </w:rPr>
        <w:t xml:space="preserve"> se nanaša na postopek izbrisa družbe iz sodnega registra brez likvidacije, iz razloga ker ne posluje na poslovnem naslovu, vpisanem v sodni register. Če v tem postopku upnik ugovarja izbrisu družbe iz sodnega registra, ker ima družba neporavnane obveznosti ali pa zato ker ima premoženje, upnik take družbe s takimi ugovornimi razlogi ne more uspeti. Kadar se izbrisni postopek začne iz razloga, ker družba ne posluje na registriranem naslovu, bi upnik z ugovornim razlogom lahko uspel le tako, da bi izkazal, da družba posluje na poslovnem naslovu, vpisanem v sodni register. To pomeni, da mora izkazati, da na vpisanem naslovu sprejema uradne pošiljke ali da na naslovu ni neznana ali da je na vpisanem naslovu upravičena poslovati ali da naslov obstaja. US je menilo, da je ureditev, po kateri morajo upniki, ki želijo z ugovorom preprečiti izbris pravne osebe iz sodnega registra brez likvidacije, izkazati, da pravna oseba posluje na naslovu, vpisanem v sodni register, ali da posluje na drugem naslovu, na katerem lahko posluje, ker je bodisi lastnica nepremičnine, bodisi ima dovoljenje lastnika nepremičnine, v neskladju z drugim odstavkom 14. člena Ustave (kršitev splošnega načela enakost). Po stališču US ne obstaja razumen, iz narave stvari izhajajoč razlog, ki bi opravičeval naložitev takega dokaznega bremena navedenim upnikom, v primerjavi z upniki, ki želijo z ugovorom preprečiti izbris pravne osebe iz sodnega registra brez likvidacije, iz razloga, ker je pravna oseba prenehala poslovati, nima premoženja in je izpolnila vse svoje obveznosti.</w:t>
      </w:r>
    </w:p>
    <w:p w14:paraId="66272817" w14:textId="77777777" w:rsidR="002241D5" w:rsidRPr="007B4B88" w:rsidRDefault="002241D5" w:rsidP="002241D5">
      <w:pPr>
        <w:spacing w:after="0" w:line="276" w:lineRule="auto"/>
        <w:jc w:val="both"/>
        <w:rPr>
          <w:rFonts w:ascii="Arial" w:hAnsi="Arial" w:cs="Arial"/>
          <w:sz w:val="20"/>
          <w:szCs w:val="20"/>
        </w:rPr>
      </w:pPr>
    </w:p>
    <w:p w14:paraId="0739F877" w14:textId="77777777" w:rsidR="002241D5" w:rsidRPr="007B4B88" w:rsidRDefault="002241D5" w:rsidP="002241D5">
      <w:pPr>
        <w:spacing w:after="0" w:line="276" w:lineRule="auto"/>
        <w:jc w:val="both"/>
        <w:rPr>
          <w:rFonts w:ascii="Arial" w:hAnsi="Arial" w:cs="Arial"/>
          <w:sz w:val="20"/>
          <w:szCs w:val="20"/>
        </w:rPr>
      </w:pPr>
      <w:r w:rsidRPr="007B4B88">
        <w:rPr>
          <w:rFonts w:ascii="Arial" w:hAnsi="Arial" w:cs="Arial"/>
          <w:sz w:val="20"/>
          <w:szCs w:val="20"/>
        </w:rPr>
        <w:t>Kot način izvršitve je US do odprave ugotovljenega neskladja odločilo, da se lahko v postopku izbrisa iz sodnega registra brez likvidacije, ki se vodi iz razloga ker družba ne posluje na naslovu, vpisanem v sodnem registru, uveljavi tudi ugovor iz razloga, da pravna oseba ni prenehala poslovati, ker ima premoženje ali ker ni izpolnila vseh svojih obveznosti – to pomeni, da je mogoče uveljaviti vsebinsko enak ugovor kot v izbrisnem postopku, kadar se šteje, da je družba prenehala poslovati, nima premoženja in je izpolnila vse svoje obveznosti, ker v dveh zaporednih poslovnih letih ni predložila svojega letnega poročila agenciji zaradi objave na AJPES.</w:t>
      </w:r>
    </w:p>
    <w:p w14:paraId="55FD953E" w14:textId="77777777" w:rsidR="002241D5" w:rsidRPr="007B4B88" w:rsidRDefault="002241D5" w:rsidP="002241D5">
      <w:pPr>
        <w:spacing w:after="0" w:line="276" w:lineRule="auto"/>
        <w:jc w:val="both"/>
        <w:rPr>
          <w:rFonts w:ascii="Arial" w:hAnsi="Arial" w:cs="Arial"/>
          <w:sz w:val="20"/>
          <w:szCs w:val="20"/>
        </w:rPr>
      </w:pPr>
    </w:p>
    <w:p w14:paraId="7C534536" w14:textId="77777777" w:rsidR="002241D5" w:rsidRPr="007B4B88" w:rsidRDefault="002241D5" w:rsidP="002241D5">
      <w:pPr>
        <w:spacing w:after="0" w:line="276" w:lineRule="auto"/>
        <w:jc w:val="both"/>
        <w:rPr>
          <w:rFonts w:ascii="Arial" w:hAnsi="Arial" w:cs="Arial"/>
          <w:sz w:val="20"/>
          <w:szCs w:val="20"/>
        </w:rPr>
      </w:pPr>
      <w:r w:rsidRPr="007B4B88">
        <w:rPr>
          <w:rFonts w:ascii="Arial" w:hAnsi="Arial" w:cs="Arial"/>
          <w:sz w:val="20"/>
          <w:szCs w:val="20"/>
        </w:rPr>
        <w:t xml:space="preserve">3. V letu 2018 je US  ugotovilo neustavnost ureditve  ZFPPIPP v </w:t>
      </w:r>
      <w:r w:rsidRPr="007B4B88">
        <w:rPr>
          <w:rFonts w:ascii="Arial" w:hAnsi="Arial" w:cs="Arial"/>
          <w:sz w:val="20"/>
          <w:szCs w:val="20"/>
          <w:u w:val="single"/>
        </w:rPr>
        <w:t xml:space="preserve">odločbi </w:t>
      </w:r>
      <w:bookmarkStart w:id="2" w:name="_Hlk49854541"/>
      <w:r w:rsidRPr="007B4B88">
        <w:rPr>
          <w:rFonts w:ascii="Arial" w:hAnsi="Arial" w:cs="Arial"/>
          <w:sz w:val="20"/>
          <w:szCs w:val="20"/>
          <w:u w:val="single"/>
        </w:rPr>
        <w:t>številka  Up-769/16, U-I-81/17  z dne 12. 7. 2018</w:t>
      </w:r>
      <w:r w:rsidRPr="007B4B88">
        <w:rPr>
          <w:rFonts w:ascii="Arial" w:hAnsi="Arial" w:cs="Arial"/>
          <w:sz w:val="20"/>
          <w:szCs w:val="20"/>
        </w:rPr>
        <w:t xml:space="preserve">. </w:t>
      </w:r>
      <w:bookmarkEnd w:id="2"/>
      <w:r w:rsidRPr="007B4B88">
        <w:rPr>
          <w:rFonts w:ascii="Arial" w:hAnsi="Arial" w:cs="Arial"/>
          <w:sz w:val="20"/>
          <w:szCs w:val="20"/>
        </w:rPr>
        <w:t xml:space="preserve"> Odločitev se nanaša na postopek prisilne poravnave, v kateri je predviden ukrep finančnega prestrukturiranja s povečanjem osnovnega kapitala (z novimi denarnimi vložki ali konverzijo terjatev v lastniške deleže). Po 192. členu ZFPPIPP mora skupščina dolžnika v zakonskem roku sprejeti sklep o spremembi osnovnega kapitala. Insolventni dolžnik mora v treh delovnih dneh po sprejetju sklepa o spremembi osnovnega kapitala zaradi izvedbe finančnega prestrukturiranja sodišče obvestiti o sprejetju tega sklepa in obvestilu priložiti: </w:t>
      </w:r>
    </w:p>
    <w:p w14:paraId="219312B8" w14:textId="77777777" w:rsidR="002241D5" w:rsidRPr="007B4B88" w:rsidRDefault="002241D5" w:rsidP="002241D5">
      <w:pPr>
        <w:spacing w:after="0" w:line="276" w:lineRule="auto"/>
        <w:jc w:val="both"/>
        <w:rPr>
          <w:rFonts w:ascii="Arial" w:hAnsi="Arial" w:cs="Arial"/>
          <w:sz w:val="20"/>
          <w:szCs w:val="20"/>
        </w:rPr>
      </w:pPr>
      <w:r w:rsidRPr="007B4B88">
        <w:rPr>
          <w:rFonts w:ascii="Arial" w:hAnsi="Arial" w:cs="Arial"/>
          <w:sz w:val="20"/>
          <w:szCs w:val="20"/>
        </w:rPr>
        <w:t>1. odpravek notarskega zapisnika skupščine, na kateri je bil sprejet ta sklep, in</w:t>
      </w:r>
    </w:p>
    <w:p w14:paraId="2241D81D" w14:textId="77777777" w:rsidR="002241D5" w:rsidRPr="007B4B88" w:rsidRDefault="002241D5" w:rsidP="002241D5">
      <w:pPr>
        <w:spacing w:after="0" w:line="276" w:lineRule="auto"/>
        <w:jc w:val="both"/>
        <w:rPr>
          <w:rFonts w:ascii="Arial" w:hAnsi="Arial" w:cs="Arial"/>
          <w:sz w:val="20"/>
          <w:szCs w:val="20"/>
        </w:rPr>
      </w:pPr>
      <w:r w:rsidRPr="007B4B88">
        <w:rPr>
          <w:rFonts w:ascii="Arial" w:hAnsi="Arial" w:cs="Arial"/>
          <w:sz w:val="20"/>
          <w:szCs w:val="20"/>
        </w:rPr>
        <w:t>2. poziv upnikom za vpis in vplačilo delnic z vsebino iz 193. člena tega zakona.</w:t>
      </w:r>
    </w:p>
    <w:p w14:paraId="530C9E03" w14:textId="77777777" w:rsidR="002241D5" w:rsidRPr="007B4B88" w:rsidRDefault="002241D5" w:rsidP="002241D5">
      <w:pPr>
        <w:spacing w:after="0" w:line="276" w:lineRule="auto"/>
        <w:jc w:val="both"/>
        <w:rPr>
          <w:rFonts w:ascii="Arial" w:hAnsi="Arial" w:cs="Arial"/>
          <w:sz w:val="20"/>
          <w:szCs w:val="20"/>
        </w:rPr>
      </w:pPr>
    </w:p>
    <w:p w14:paraId="2616ABE3" w14:textId="77777777" w:rsidR="002241D5" w:rsidRPr="007B4B88" w:rsidRDefault="002241D5" w:rsidP="002241D5">
      <w:pPr>
        <w:spacing w:after="0" w:line="276" w:lineRule="auto"/>
        <w:jc w:val="both"/>
        <w:rPr>
          <w:rFonts w:ascii="Arial" w:hAnsi="Arial" w:cs="Arial"/>
          <w:sz w:val="20"/>
          <w:szCs w:val="20"/>
        </w:rPr>
      </w:pPr>
      <w:r w:rsidRPr="007B4B88">
        <w:rPr>
          <w:rFonts w:ascii="Arial" w:hAnsi="Arial" w:cs="Arial"/>
          <w:sz w:val="20"/>
          <w:szCs w:val="20"/>
        </w:rPr>
        <w:t>Če insolventni dolžnik v treh delovnih dneh po sprejetju sklepa o spremembi osnovnega kapitala zaradi izvedbe finančnega prestrukturiranja sodišču ne predloži teh listin, sodišče ustavi postopek prisilne poravnave in izda sklep o začetku stečajnega postopka.</w:t>
      </w:r>
    </w:p>
    <w:p w14:paraId="4ECCF24A" w14:textId="77777777" w:rsidR="002241D5" w:rsidRPr="007B4B88" w:rsidRDefault="002241D5" w:rsidP="002241D5">
      <w:pPr>
        <w:spacing w:after="0" w:line="276" w:lineRule="auto"/>
        <w:jc w:val="both"/>
        <w:rPr>
          <w:rFonts w:ascii="Arial" w:hAnsi="Arial" w:cs="Arial"/>
          <w:sz w:val="20"/>
          <w:szCs w:val="20"/>
        </w:rPr>
      </w:pPr>
    </w:p>
    <w:p w14:paraId="2777DE05" w14:textId="77777777" w:rsidR="002241D5" w:rsidRPr="007B4B88" w:rsidRDefault="002241D5" w:rsidP="002241D5">
      <w:pPr>
        <w:spacing w:after="0" w:line="276" w:lineRule="auto"/>
        <w:jc w:val="both"/>
        <w:rPr>
          <w:rFonts w:ascii="Arial" w:hAnsi="Arial" w:cs="Arial"/>
          <w:sz w:val="20"/>
          <w:szCs w:val="20"/>
        </w:rPr>
      </w:pPr>
      <w:r w:rsidRPr="007B4B88">
        <w:rPr>
          <w:rFonts w:ascii="Arial" w:hAnsi="Arial" w:cs="Arial"/>
          <w:sz w:val="20"/>
          <w:szCs w:val="20"/>
        </w:rPr>
        <w:t xml:space="preserve">V konkretnem primeru insolventni dolžnik ni predložil poziva upnikom za vpis in vplačilo delnic. US je menilo, da pravica do izjave iz 22. člena Ustave zajema tudi pravni položaj dolžnika v postopku (alternativne) prisilne poravnave. V tem okviru pomeni dolžnikov poziv upnikom za vpis in vplačilo poslovnih deležev njegovo ponudbo, ki je naslovljena na upnike. Po mnenju sodišča ureditev, ki onemogoča uresničitev namena prisilne poravnave zaradi formalne pomanjkljivosti dolžnikove vloge, katere odprava ne ogroža hitrosti </w:t>
      </w:r>
      <w:proofErr w:type="spellStart"/>
      <w:r w:rsidRPr="007B4B88">
        <w:rPr>
          <w:rFonts w:ascii="Arial" w:hAnsi="Arial" w:cs="Arial"/>
          <w:sz w:val="20"/>
          <w:szCs w:val="20"/>
        </w:rPr>
        <w:t>insolvenčnega</w:t>
      </w:r>
      <w:proofErr w:type="spellEnd"/>
      <w:r w:rsidRPr="007B4B88">
        <w:rPr>
          <w:rFonts w:ascii="Arial" w:hAnsi="Arial" w:cs="Arial"/>
          <w:sz w:val="20"/>
          <w:szCs w:val="20"/>
        </w:rPr>
        <w:t xml:space="preserve"> postopka, ni stvarno povezana s predmetom urejanja – to je z urejanjem možnosti, da udeleženci postopka prisilne poravnave medsebojna razmerja v pogojih finančnega prestrukturiranja dolžnika avtonomno uredijo in pod spremenjenimi pogoji za poplačilo terjatev omogočijo nadaljevanje dolžnikovega podjema. Zato izbire presojanega ukrepa, ki opredeljuje način uresničevanja pravice iz 22. člena Ustave, ni mogoče šteti za razumno. Presojana zakonska ureditev dolžniku v primeru, ko ne predloži poziva upnikom za vpis in vplačilo poslovnih deležev, trajno in nepovratno odreka možnost, da bi njegova izjava volje v postopku učinkovala kot ponudba upnikom na način, da bi se slednji o njej lahko izjavili. Zato je Ustavno sodišče ugotovilo njeno ustanovno neskladje.</w:t>
      </w:r>
    </w:p>
    <w:p w14:paraId="3C8D3730" w14:textId="77777777" w:rsidR="002241D5" w:rsidRPr="007B4B88" w:rsidRDefault="002241D5" w:rsidP="002241D5">
      <w:pPr>
        <w:spacing w:after="0" w:line="276" w:lineRule="auto"/>
        <w:jc w:val="both"/>
        <w:rPr>
          <w:rFonts w:ascii="Arial" w:hAnsi="Arial" w:cs="Arial"/>
          <w:sz w:val="20"/>
          <w:szCs w:val="20"/>
        </w:rPr>
      </w:pPr>
    </w:p>
    <w:p w14:paraId="108B1052" w14:textId="77777777" w:rsidR="002241D5" w:rsidRPr="007B4B88" w:rsidRDefault="002241D5" w:rsidP="002241D5">
      <w:pPr>
        <w:spacing w:after="0" w:line="276" w:lineRule="auto"/>
        <w:jc w:val="both"/>
        <w:rPr>
          <w:rFonts w:ascii="Arial" w:hAnsi="Arial" w:cs="Arial"/>
          <w:sz w:val="20"/>
          <w:szCs w:val="20"/>
        </w:rPr>
      </w:pPr>
      <w:r w:rsidRPr="007B4B88">
        <w:rPr>
          <w:rFonts w:ascii="Arial" w:hAnsi="Arial" w:cs="Arial"/>
          <w:sz w:val="20"/>
          <w:szCs w:val="20"/>
        </w:rPr>
        <w:t>Kot način izvršitve do odprave protiustavnosti iz 1. točke izreka ustavne odločbe je US odločilo, da mora sodišče insolventnega dolžnika v primeru, ko slednji predloži odpravek notarskega zapisnika skupščine (1. točka tretjega odstavka 192. člena ZFPPIPP), a ne hkrati tudi poziva upnikom za vpis in vplačilo delnic iz 2. točke tretjega odstavka 192. člena tega zakona, pozvati, naj to listino (ta poziv) predloži v roku treh delovnih dni od prejema poziva sodišča. Če dolžnik tudi po poteku roka iz poziva sodišča ne predloži navedene listine, sodišče postopek prisilne poravnave ustavi in izda sklep o začetku stečajnega postopka. Rok za obvestilo upniškemu odboru iz petega odstavka 192. člena ZFPPIPP začne v primeru poziva sodišča teči od poteka roka dolžniku za predložitev listine iz poziva na podlagi te odločbe. Rok za objavo poziva sodišča za vpis in vplačilo novih delnic iz 194. člena ZFPPIPP začne v primeru, ko dolžnik listine predloži po pozivu sodišča na podlagi te odločbe, teči, ko sodišče prejme listine iz 2. točke tretjega odstavka 192. člena ZFPPIPP.</w:t>
      </w:r>
    </w:p>
    <w:p w14:paraId="41FDD223" w14:textId="77777777" w:rsidR="002241D5" w:rsidRPr="007B4B88" w:rsidRDefault="002241D5" w:rsidP="002241D5">
      <w:pPr>
        <w:spacing w:after="0" w:line="276" w:lineRule="auto"/>
        <w:jc w:val="both"/>
        <w:rPr>
          <w:rFonts w:ascii="Arial" w:hAnsi="Arial" w:cs="Arial"/>
          <w:sz w:val="20"/>
          <w:szCs w:val="20"/>
        </w:rPr>
      </w:pPr>
    </w:p>
    <w:p w14:paraId="417352F8" w14:textId="77777777" w:rsidR="002241D5" w:rsidRPr="007B4B88" w:rsidRDefault="002241D5" w:rsidP="002241D5">
      <w:pPr>
        <w:spacing w:after="0" w:line="276" w:lineRule="auto"/>
        <w:jc w:val="both"/>
        <w:rPr>
          <w:rFonts w:ascii="Arial" w:hAnsi="Arial" w:cs="Arial"/>
          <w:sz w:val="20"/>
          <w:szCs w:val="20"/>
        </w:rPr>
      </w:pPr>
      <w:r w:rsidRPr="007B4B88">
        <w:rPr>
          <w:rFonts w:ascii="Arial" w:hAnsi="Arial" w:cs="Arial"/>
          <w:sz w:val="20"/>
          <w:szCs w:val="20"/>
        </w:rPr>
        <w:t xml:space="preserve">4. V letu 2019 je US ugotovilo neustavnost ureditve  ZFPPIPP tudi v </w:t>
      </w:r>
      <w:r w:rsidRPr="007B4B88">
        <w:rPr>
          <w:rFonts w:ascii="Arial" w:hAnsi="Arial" w:cs="Arial"/>
          <w:sz w:val="20"/>
          <w:szCs w:val="20"/>
          <w:u w:val="single"/>
        </w:rPr>
        <w:t xml:space="preserve">odločbi </w:t>
      </w:r>
      <w:bookmarkStart w:id="3" w:name="_Hlk49854636"/>
      <w:r w:rsidRPr="007B4B88">
        <w:rPr>
          <w:rFonts w:ascii="Arial" w:hAnsi="Arial" w:cs="Arial"/>
          <w:sz w:val="20"/>
          <w:szCs w:val="20"/>
          <w:u w:val="single"/>
        </w:rPr>
        <w:t>številka U-I-44/18-6 z dne 7. 11. 2019</w:t>
      </w:r>
      <w:bookmarkEnd w:id="3"/>
      <w:r w:rsidRPr="007B4B88">
        <w:rPr>
          <w:rFonts w:ascii="Arial" w:hAnsi="Arial" w:cs="Arial"/>
          <w:sz w:val="20"/>
          <w:szCs w:val="20"/>
        </w:rPr>
        <w:t xml:space="preserve">. US je ugotovilo neskladje tretjega odstavka 310. in tretjega odstavka 311. člena ZFPPIPP </w:t>
      </w:r>
      <w:r w:rsidRPr="007B4B88">
        <w:rPr>
          <w:rFonts w:ascii="Arial" w:hAnsi="Arial" w:cs="Arial"/>
          <w:sz w:val="20"/>
          <w:szCs w:val="20"/>
        </w:rPr>
        <w:lastRenderedPageBreak/>
        <w:t xml:space="preserve">ter Državnemu zboru naložilo, da ugotovljeno neskladje odpravi v roku enega leta po objavi odločbe v Uradnem listu RS. </w:t>
      </w:r>
    </w:p>
    <w:p w14:paraId="0042CE29" w14:textId="77777777" w:rsidR="002241D5" w:rsidRPr="007B4B88" w:rsidRDefault="002241D5" w:rsidP="002241D5">
      <w:pPr>
        <w:spacing w:after="0" w:line="276" w:lineRule="auto"/>
        <w:jc w:val="both"/>
        <w:rPr>
          <w:rFonts w:ascii="Arial" w:hAnsi="Arial" w:cs="Arial"/>
          <w:sz w:val="20"/>
          <w:szCs w:val="20"/>
        </w:rPr>
      </w:pPr>
    </w:p>
    <w:p w14:paraId="1DEBBB1C" w14:textId="77777777" w:rsidR="002241D5" w:rsidRPr="007B4B88" w:rsidRDefault="002241D5" w:rsidP="002241D5">
      <w:pPr>
        <w:spacing w:after="0" w:line="276" w:lineRule="auto"/>
        <w:jc w:val="both"/>
        <w:rPr>
          <w:rFonts w:ascii="Arial" w:hAnsi="Arial" w:cs="Arial"/>
          <w:sz w:val="20"/>
          <w:szCs w:val="20"/>
        </w:rPr>
      </w:pPr>
      <w:r w:rsidRPr="007B4B88">
        <w:rPr>
          <w:rFonts w:ascii="Arial" w:hAnsi="Arial" w:cs="Arial"/>
          <w:sz w:val="20"/>
          <w:szCs w:val="20"/>
        </w:rPr>
        <w:t xml:space="preserve">V obrazložitvi odločitve je US opozorilo, da prvi odstavek 22. člena ZFPPIPP opredeljuje izločitveno pravico kot (i) pravico lastnika oziroma lastnice premične stvari od insolventnega dolžnika zahtevati, da mu izroči premično stvar, ki je v posesti insolventnega dolžnika, (ii) pravico osebe, ki je s </w:t>
      </w:r>
      <w:proofErr w:type="spellStart"/>
      <w:r w:rsidRPr="007B4B88">
        <w:rPr>
          <w:rFonts w:ascii="Arial" w:hAnsi="Arial" w:cs="Arial"/>
          <w:sz w:val="20"/>
          <w:szCs w:val="20"/>
        </w:rPr>
        <w:t>priposestvovanjem</w:t>
      </w:r>
      <w:proofErr w:type="spellEnd"/>
      <w:r w:rsidRPr="007B4B88">
        <w:rPr>
          <w:rFonts w:ascii="Arial" w:hAnsi="Arial" w:cs="Arial"/>
          <w:sz w:val="20"/>
          <w:szCs w:val="20"/>
        </w:rPr>
        <w:t xml:space="preserve"> ali na drugi izviren način pridobila lastninsko pravico na nepremičnini, pri kateri je kot lastnik vpisan insolventni dolžnik, od insolventnega dolžnika zahtevati, da prizna njeno lastninsko pravico na nepremičnini, (iii) pravico osebe, za račun katere insolventni dolžnik kot fiduciar na podlagi prenosa lastninske pravice v zavarovanje ali drugega mandatnega pravnega razmerja uresničuje lastninsko pravico na stvari ali pravice zakonitega imetnika oziroma drugega premoženja, od insolventnega dolžnika zahtevati, da izvede razpolagalni pravni posel in druga pravna dejanja, potrebna za prenos te pravice v dobro te osebe, in (smiselno ali) (iv) pravico lastnika blaga državnih blagovnih rezerv od insolventnega dolžnika zahtevati, da mu izroči blago državnih blagovnih rezerv, ki je v posesti, hrambi ali uporabi insolventnega dolžnika. Izločitvena pravica je torej pravica lastnika stvari ali imetnika druge premoženjske pravice, da se iz stečajne mase izloči premoženje, ki ne pripada stečajnemu dolžniku. Ob upoštevanju načela koncentracije stečajnega postopka iz 227. člena ZFPPIPP izločitveni upnik s prenehanjem izločitvene pravice v razmerju do stečajnega dolžnika izgubi tudi varstvo po splošnih pravilih civilnega (stvarnega) prava. S tem torej izgubi tudi možnost, da doseže izročitev premoženja, ki je predmet izločitvene pravice, iz stečajne mase. Zato pomeni prenehanje izločitvene pravice na podlagi tretjega odstavka 310. člena in tretjega odstavka 311. člena ZFPPIPP poseg v pravico do zasebne lastnine iz 33. člena Ustave.</w:t>
      </w:r>
    </w:p>
    <w:p w14:paraId="7775EE32" w14:textId="77777777" w:rsidR="002241D5" w:rsidRPr="007B4B88" w:rsidRDefault="002241D5" w:rsidP="002241D5">
      <w:pPr>
        <w:spacing w:after="0" w:line="276" w:lineRule="auto"/>
        <w:jc w:val="both"/>
        <w:rPr>
          <w:rFonts w:ascii="Arial" w:hAnsi="Arial" w:cs="Arial"/>
          <w:sz w:val="20"/>
          <w:szCs w:val="20"/>
        </w:rPr>
      </w:pPr>
    </w:p>
    <w:p w14:paraId="023FF844" w14:textId="77777777" w:rsidR="002241D5" w:rsidRPr="007B4B88" w:rsidRDefault="002241D5" w:rsidP="002241D5">
      <w:pPr>
        <w:spacing w:after="0" w:line="276" w:lineRule="auto"/>
        <w:jc w:val="both"/>
        <w:rPr>
          <w:rFonts w:ascii="Arial" w:hAnsi="Arial" w:cs="Arial"/>
          <w:sz w:val="20"/>
          <w:szCs w:val="20"/>
        </w:rPr>
      </w:pPr>
      <w:r w:rsidRPr="007B4B88">
        <w:rPr>
          <w:rFonts w:ascii="Arial" w:hAnsi="Arial" w:cs="Arial"/>
          <w:sz w:val="20"/>
          <w:szCs w:val="20"/>
        </w:rPr>
        <w:t xml:space="preserve">V obrazložitvi je US poudarilo tudi, da je človekove pravice mogoče omejiti le v primerih, ki jih izrecno določa Ustava, in zaradi varstva človekovih pravic drugih (tretji odstavek 15. člena Ustave). V zvezi z oceno, ali ne gre morda za prekomeren poseg države, je US na podlagi </w:t>
      </w:r>
      <w:proofErr w:type="spellStart"/>
      <w:r w:rsidRPr="007B4B88">
        <w:rPr>
          <w:rFonts w:ascii="Arial" w:hAnsi="Arial" w:cs="Arial"/>
          <w:sz w:val="20"/>
          <w:szCs w:val="20"/>
        </w:rPr>
        <w:t>t.i</w:t>
      </w:r>
      <w:proofErr w:type="spellEnd"/>
      <w:r w:rsidRPr="007B4B88">
        <w:rPr>
          <w:rFonts w:ascii="Arial" w:hAnsi="Arial" w:cs="Arial"/>
          <w:sz w:val="20"/>
          <w:szCs w:val="20"/>
        </w:rPr>
        <w:t xml:space="preserve">. strogega testa sorazmernosti ugotovilo, da pravila o prijavi in preizkusu izločitvenih pravic, ki so namenjena uresničevanju načela koncentracije postopka in zasledujejo načelo hitrosti stečajnega postopka, sicer predstavljajo poseg v pravico zasebne lastnine, vendar zasledujejo ustavno dopusten cilj in s tega vidika poseg ni nedopusten, vendar pa presojana ureditev ni v skladu s splošnim načelom sorazmernosti. Poseg namreč zadosti kriteriju nujnosti, če je zasledovani cilj učinkovitost in hitrost stečajnega postopka mogoče doseči le na zakonsko urejen način in ne obstajata niti možnost dosega cilja brez posega, niti blažji način, ki bi v manjši meri posegel v pravico do zasebne lastnine iz 33. člena Ustave. Prenehanje izločitvene pravice torej na splošno ni pogoj za začetek postopka prodaje premoženja. Upniki, ki izločitvene pravice ne prijavijo  (v zakonskem roku treh mesecev) tvegajo le, da bo premoženje prodano, s čimer bodo na podlagi petega odstavka 299. člena ZFPPIPP izločitveno pravico izgubili. Po oceni US ni razlogov, da zakonodajalec ne bi mogel določiti smiselno enake ureditve tudi v primeru, ko upnik v enem mesecu po objavi sklepa o preizkusu terjatev ne bi vložil tožbe, s katero bi uveljavljal izločitveno pravico v pravdnem postopku (tretji odstavek 310. člena ZFPPIPP), ali v enem mesecu po objavi sklepa o preizkusu terjatev ne bi predlagala nadaljevanja prekinjenega pravdnega postopka oziroma tožbe ne bi razširil na drugega upnika, ki je prerekal izločitveno pravico (tretji odstavek 311. člena ZFPPIPP). Zakonodajalec bi tako lahko zamudo roka za ustrezno uveljavljanje izločitvene pravice v pravdi določil le kot predpostavko za dovoljenost prodaje. Izločitvena pravica v tem primeru ne bi prenehala, upniki pa bi jo, enako kot v primeru, ko izločitvene pravice sploh ne prijavijo, izgubili šele, ko bi upravitelj v skladu z ZFPPIPP prodal premoženje, ki je predmet izločitvene pravice. Pravna posledica prenehanja izločitvene pravice zato ni nujen ukrep za zagotovitev cilja hitrosti postopka in iz navedenega razloga predstavlja izpodbijana zakonska ureditev prekomeren poseg v pravico do zasebne lastnine iz 33. člena Ustave. </w:t>
      </w:r>
    </w:p>
    <w:p w14:paraId="6B24052B" w14:textId="77777777" w:rsidR="002241D5" w:rsidRPr="007B4B88" w:rsidRDefault="002241D5" w:rsidP="002241D5">
      <w:pPr>
        <w:spacing w:after="0" w:line="276" w:lineRule="auto"/>
        <w:jc w:val="both"/>
        <w:rPr>
          <w:rFonts w:ascii="Arial" w:hAnsi="Arial" w:cs="Arial"/>
          <w:sz w:val="20"/>
          <w:szCs w:val="20"/>
        </w:rPr>
      </w:pPr>
    </w:p>
    <w:p w14:paraId="5FE732DD" w14:textId="77777777" w:rsidR="002241D5" w:rsidRPr="007B4B88" w:rsidRDefault="002241D5" w:rsidP="002241D5">
      <w:pPr>
        <w:spacing w:after="0" w:line="276" w:lineRule="auto"/>
        <w:jc w:val="both"/>
        <w:rPr>
          <w:rFonts w:ascii="Arial" w:hAnsi="Arial" w:cs="Arial"/>
          <w:sz w:val="20"/>
          <w:szCs w:val="20"/>
        </w:rPr>
      </w:pPr>
      <w:r w:rsidRPr="007B4B88">
        <w:rPr>
          <w:rFonts w:ascii="Arial" w:hAnsi="Arial" w:cs="Arial"/>
          <w:sz w:val="20"/>
          <w:szCs w:val="20"/>
        </w:rPr>
        <w:t>Kot način izvršitve je US določilo, da:</w:t>
      </w:r>
    </w:p>
    <w:p w14:paraId="43973CF3" w14:textId="77777777" w:rsidR="002241D5" w:rsidRPr="007B4B88" w:rsidRDefault="002241D5" w:rsidP="002241D5">
      <w:pPr>
        <w:pStyle w:val="Odstavekseznama"/>
        <w:numPr>
          <w:ilvl w:val="0"/>
          <w:numId w:val="1"/>
        </w:numPr>
        <w:spacing w:after="0" w:line="276" w:lineRule="auto"/>
        <w:jc w:val="both"/>
        <w:rPr>
          <w:rFonts w:ascii="Arial" w:hAnsi="Arial" w:cs="Arial"/>
          <w:sz w:val="20"/>
          <w:szCs w:val="20"/>
        </w:rPr>
      </w:pPr>
      <w:r w:rsidRPr="007B4B88">
        <w:rPr>
          <w:rFonts w:ascii="Arial" w:hAnsi="Arial" w:cs="Arial"/>
          <w:sz w:val="20"/>
          <w:szCs w:val="20"/>
        </w:rPr>
        <w:t>prerekana izločitvena pravica ne preneha z opustitvijo vložitve tožbe v roku iz prvega odstavka 310. člena ali opustitvijo predloga za nadaljevanje postopka v roku iz tretjega odstavka 311. člena ZFPPIPP, temveč, ko upravitelj v skladu s tem zakonom proda premoženje, ki je predmet izločitvene pravice;</w:t>
      </w:r>
    </w:p>
    <w:p w14:paraId="1C0A0900" w14:textId="77777777" w:rsidR="002241D5" w:rsidRPr="007B4B88" w:rsidRDefault="002241D5" w:rsidP="002241D5">
      <w:pPr>
        <w:pStyle w:val="Odstavekseznama"/>
        <w:numPr>
          <w:ilvl w:val="0"/>
          <w:numId w:val="1"/>
        </w:numPr>
        <w:spacing w:after="0" w:line="276" w:lineRule="auto"/>
        <w:jc w:val="both"/>
        <w:rPr>
          <w:rFonts w:ascii="Arial" w:hAnsi="Arial" w:cs="Arial"/>
          <w:sz w:val="20"/>
          <w:szCs w:val="20"/>
        </w:rPr>
      </w:pPr>
      <w:r w:rsidRPr="007B4B88">
        <w:rPr>
          <w:rFonts w:ascii="Arial" w:hAnsi="Arial" w:cs="Arial"/>
          <w:sz w:val="20"/>
          <w:szCs w:val="20"/>
        </w:rPr>
        <w:lastRenderedPageBreak/>
        <w:t>se sme prodaja premoženja, ki je predmet izločitvene pravice, v primeru opustitve vložitve tožbe začeti po izteku roka iz prvega odstavka 310. člena ZFPPIPP;</w:t>
      </w:r>
    </w:p>
    <w:p w14:paraId="48080CDB" w14:textId="77777777" w:rsidR="002241D5" w:rsidRPr="007B4B88" w:rsidRDefault="002241D5" w:rsidP="002241D5">
      <w:pPr>
        <w:pStyle w:val="Odstavekseznama"/>
        <w:numPr>
          <w:ilvl w:val="0"/>
          <w:numId w:val="1"/>
        </w:numPr>
        <w:spacing w:after="0" w:line="276" w:lineRule="auto"/>
        <w:jc w:val="both"/>
        <w:rPr>
          <w:rFonts w:ascii="Arial" w:hAnsi="Arial" w:cs="Arial"/>
          <w:sz w:val="20"/>
          <w:szCs w:val="20"/>
        </w:rPr>
      </w:pPr>
      <w:r w:rsidRPr="007B4B88">
        <w:rPr>
          <w:rFonts w:ascii="Arial" w:hAnsi="Arial" w:cs="Arial"/>
          <w:sz w:val="20"/>
          <w:szCs w:val="20"/>
        </w:rPr>
        <w:t>se sme prodaja premoženja, ki je predmet izločitvene pravice, v primeru opustitve predloga za nadaljevanje postopka začeti po izteku roka iz tretjega odstavka 311. člena ZFPPIPP.</w:t>
      </w:r>
    </w:p>
    <w:p w14:paraId="77E20ED0" w14:textId="77777777" w:rsidR="002241D5" w:rsidRPr="007B4B88" w:rsidRDefault="002241D5" w:rsidP="002241D5">
      <w:pPr>
        <w:spacing w:after="0" w:line="276" w:lineRule="auto"/>
        <w:jc w:val="both"/>
        <w:rPr>
          <w:rFonts w:ascii="Arial" w:hAnsi="Arial" w:cs="Arial"/>
          <w:sz w:val="20"/>
          <w:szCs w:val="20"/>
        </w:rPr>
      </w:pPr>
    </w:p>
    <w:p w14:paraId="365F38ED" w14:textId="77777777" w:rsidR="002241D5" w:rsidRPr="007B4B88" w:rsidRDefault="002241D5" w:rsidP="002241D5">
      <w:pPr>
        <w:spacing w:after="0" w:line="276" w:lineRule="auto"/>
        <w:jc w:val="both"/>
        <w:rPr>
          <w:rFonts w:ascii="Arial" w:hAnsi="Arial" w:cs="Arial"/>
          <w:sz w:val="20"/>
          <w:szCs w:val="20"/>
        </w:rPr>
      </w:pPr>
      <w:bookmarkStart w:id="4" w:name="_Hlk49854682"/>
      <w:r w:rsidRPr="007B4B88">
        <w:rPr>
          <w:rFonts w:ascii="Arial" w:hAnsi="Arial" w:cs="Arial"/>
          <w:sz w:val="20"/>
          <w:szCs w:val="20"/>
        </w:rPr>
        <w:t xml:space="preserve">5. V letu 2019 je US v </w:t>
      </w:r>
      <w:r w:rsidRPr="007B4B88">
        <w:rPr>
          <w:rFonts w:ascii="Arial" w:hAnsi="Arial" w:cs="Arial"/>
          <w:sz w:val="20"/>
          <w:szCs w:val="20"/>
          <w:u w:val="single"/>
        </w:rPr>
        <w:t>odločbi številka U-I-171/16-15, Up-793/16-25 z dne 11. 7. 2019</w:t>
      </w:r>
      <w:r w:rsidRPr="007B4B88">
        <w:rPr>
          <w:rFonts w:ascii="Arial" w:hAnsi="Arial" w:cs="Arial"/>
          <w:sz w:val="20"/>
          <w:szCs w:val="20"/>
        </w:rPr>
        <w:t xml:space="preserve"> razveljavitvijo 71. člena Zakona o izvršbi in zavarovanju (v nadaljevanju ZIZ), kolikor se odlog izvršbe dovoljuje za najdlje tri mesece in le enkrat kadar gre za izvršbo za izpraznitev </w:t>
      </w:r>
      <w:bookmarkEnd w:id="4"/>
      <w:r w:rsidRPr="007B4B88">
        <w:rPr>
          <w:rFonts w:ascii="Arial" w:hAnsi="Arial" w:cs="Arial"/>
          <w:sz w:val="20"/>
          <w:szCs w:val="20"/>
        </w:rPr>
        <w:t>in izročitev stanovanjske nepremičnine, ki je dolžnikov dom. Cilj drugega odstavka 71. člena ZIZ je uravnotežiti nasprotujoče si interese upnika in dolžnika. Ustavno sodišče je presojalo, ali je za izpodbijano omejitev odloga iz posebno upravičenih razlogov na največ tri mesece in to le enkrat, podan razumen in stvaren razlog in ugotovilo, da je zakonsko predvidena presoja sodišča v pomembnem delu onemogočena zaradi zakonskih omejitev, in sicer: (1) obdobja, za katero je mogoče odložiti izvršbo (najdlje za tri mesece), in (2) odloga zgolj enkrat. Navedeno onemogoča sodišču, da bi opravilo presojo glede na vse okoliščine primera. Izpodbijani del drugega odstavka 71. člena po mnenju US spodkoplje uresničitev namena odloga, to je omogočiti varstvo dolžnikovega položaja v tistih izjemnih primerih, ko bi intenzivnost izpraznitve in izročitve nepremičnine nasprotovala doseženim civilizacijskim vrednotam in zapovedi spoštovanja človekovega dostojanstva ter bi odrekala skrb za človeka. Zaključilo je, da je drugi odstavek 71. člena ZIZ v delu, v katerem odlog izvršbe dovoljuje za najdlje tri mesece in le enkrat, kolikor se nanaša na izvršbo za izpraznitev in izročitev stanovanjske nepremičnine, ki je dolžnikov dom, v neskladju s pravico iz 35. člena Ustave.</w:t>
      </w:r>
    </w:p>
    <w:p w14:paraId="7E179D35" w14:textId="77777777" w:rsidR="002241D5" w:rsidRPr="007B4B88" w:rsidRDefault="002241D5" w:rsidP="002241D5">
      <w:pPr>
        <w:spacing w:after="0" w:line="276" w:lineRule="auto"/>
        <w:jc w:val="both"/>
        <w:rPr>
          <w:rFonts w:ascii="Arial" w:hAnsi="Arial" w:cs="Arial"/>
          <w:sz w:val="20"/>
          <w:szCs w:val="20"/>
        </w:rPr>
      </w:pPr>
    </w:p>
    <w:p w14:paraId="6AF6F489" w14:textId="77777777" w:rsidR="002241D5" w:rsidRPr="007B4B88" w:rsidRDefault="002241D5" w:rsidP="002241D5">
      <w:pPr>
        <w:spacing w:after="0" w:line="276" w:lineRule="auto"/>
        <w:jc w:val="both"/>
        <w:rPr>
          <w:rFonts w:ascii="Arial" w:hAnsi="Arial" w:cs="Arial"/>
          <w:sz w:val="20"/>
          <w:szCs w:val="20"/>
        </w:rPr>
      </w:pPr>
      <w:r w:rsidRPr="007B4B88">
        <w:rPr>
          <w:rFonts w:ascii="Arial" w:hAnsi="Arial" w:cs="Arial"/>
          <w:sz w:val="20"/>
          <w:szCs w:val="20"/>
        </w:rPr>
        <w:t>Kot način izvršitve je US do drugačne zakonske ureditve določilo, da sodišča odločajo o predlogu za odlog izvršbe za izpraznitev in izročitev stanovanjske nepremičnine, ki je dolžnikov dom, po drugem odstavku 71. člena ZIZ tako, da ob upoštevanju vseh okoliščin primera dosežejo pravično ravnovesje med interesi upnika in dolžnika. Navedeni predlog za odlog izvršbe po drugem odstavku 71. člena ZIZ je dovoljeno podati najkasneje 14 dni pred datumom izpraznitve in izročitve stanovanjske nepremičnine, ki je dolžnikov dom, razen če so posebno upravičeni razlogi nastali kasneje ali je bil dolžnik onemogočen, da bi podal predlog v navedenem roku.</w:t>
      </w:r>
    </w:p>
    <w:p w14:paraId="1F101665" w14:textId="77777777" w:rsidR="002241D5" w:rsidRPr="007B4B88" w:rsidRDefault="002241D5" w:rsidP="002241D5">
      <w:pPr>
        <w:spacing w:after="0" w:line="276" w:lineRule="auto"/>
        <w:jc w:val="both"/>
        <w:rPr>
          <w:rFonts w:ascii="Arial" w:hAnsi="Arial" w:cs="Arial"/>
          <w:sz w:val="20"/>
          <w:szCs w:val="20"/>
        </w:rPr>
      </w:pPr>
    </w:p>
    <w:p w14:paraId="4737E673" w14:textId="77777777" w:rsidR="002241D5" w:rsidRPr="007B4B88" w:rsidRDefault="002241D5" w:rsidP="002241D5">
      <w:pPr>
        <w:spacing w:after="0" w:line="276" w:lineRule="auto"/>
        <w:jc w:val="both"/>
        <w:rPr>
          <w:rFonts w:ascii="Arial" w:hAnsi="Arial" w:cs="Arial"/>
          <w:sz w:val="20"/>
          <w:szCs w:val="20"/>
        </w:rPr>
      </w:pPr>
      <w:r w:rsidRPr="007B4B88">
        <w:rPr>
          <w:rFonts w:ascii="Arial" w:hAnsi="Arial" w:cs="Arial"/>
          <w:sz w:val="20"/>
          <w:szCs w:val="20"/>
        </w:rPr>
        <w:t xml:space="preserve">6. V letu 2020 je US v </w:t>
      </w:r>
      <w:r w:rsidRPr="007B4B88">
        <w:rPr>
          <w:rFonts w:ascii="Arial" w:hAnsi="Arial" w:cs="Arial"/>
          <w:sz w:val="20"/>
          <w:szCs w:val="20"/>
          <w:u w:val="single"/>
        </w:rPr>
        <w:t xml:space="preserve">odločbi </w:t>
      </w:r>
      <w:bookmarkStart w:id="5" w:name="_Hlk49854728"/>
      <w:r w:rsidRPr="007B4B88">
        <w:rPr>
          <w:rFonts w:ascii="Arial" w:hAnsi="Arial" w:cs="Arial"/>
          <w:sz w:val="20"/>
          <w:szCs w:val="20"/>
          <w:u w:val="single"/>
        </w:rPr>
        <w:t>številka U-I-512/2018 z dne 23. 4. 2020</w:t>
      </w:r>
      <w:bookmarkEnd w:id="5"/>
      <w:r w:rsidRPr="007B4B88">
        <w:rPr>
          <w:rFonts w:ascii="Arial" w:hAnsi="Arial" w:cs="Arial"/>
          <w:sz w:val="20"/>
          <w:szCs w:val="20"/>
          <w:u w:val="single"/>
        </w:rPr>
        <w:t xml:space="preserve"> </w:t>
      </w:r>
      <w:r w:rsidRPr="007B4B88">
        <w:rPr>
          <w:rFonts w:ascii="Arial" w:hAnsi="Arial" w:cs="Arial"/>
          <w:sz w:val="20"/>
          <w:szCs w:val="20"/>
        </w:rPr>
        <w:t xml:space="preserve">ugotovilo neskladje z ustavo v drugi alineji 2. točke drugega odstavka 399. člena ZFPPIPP, kolikor se nanaša na 383.b člen ZFPPIPP. V drugem odstavku 399. člena ZFPPIPP je določeno, da odpust obveznosti ni dovoljen tudi v primeru, če je bilo o odpustu obveznosti stečajnemu dolžniku že pravnomočno odločeno tako, da je bil predlog stečajnega dolžnika za odpust obveznosti zavrnjen, ker je dolžnik kršil svoje obveznosti iz 383.b člena tega zakona, ki mu nalaga dolžnost, da sodeluje s sodiščem in z upraviteljem ter da se odziva na sodna pisanja in pozive upravitelja. Za ta namen mora dolžnik sodišču in upravitelju poleg identifikacijskih podatkov posredovati tudi naslednje kontaktne podatke, na katerih je zanesljivo dosegljiv: elektronski naslov ali telefonsko številko in poštni naslov za vročanje pošiljk, če je ta različen od naslova njegovega stalnega ali začasnega prebivališča. Ker je treba v postopku osebnega stečaja (med drugim) ugotoviti in spremljati tudi stanje dolžnikovega premoženja ter ugotoviti obseg stečajne mase, sta zahtevi po dolžnikovi dosegljivosti in sodelovanju, po presoji US, razumni in nujni z vidika zagotavljanja namena postopka osebnega stečaja in znotraj njega tudi postopka odpusta obveznosti, kjer za dolžnika veljajo še dodatne obveznosti. Dolžnikova kršitev obveznosti iz navedene določbe ZFPPIPP tako pomeni protipravno ravnanje, ki ga zakon upravičeno tudi sankcionira. ZFPPIPP kot primarno sankcijo za kršitev navedenih obveznost predvideva možnost vložitve ugovora s strani upravitelja ali upnika, ki lahko po odločitvi sodišča pripelje do ustavitve postopka odpusta obveznosti in zavrnitve predloga za odpust teh obveznosti. Šele v posledici prvotne pravnomočne zavrnitve predloga za odpust  nastopi tudi posledica izpodbijane določbe, ki določa, da odpust ni dovoljen še v obdobju nadaljnjih deset let po pravnomočni zavrnitvi iz razloga kršitve 383.b člena ZFPPIPP. Tako dolgo obdobje po presoji US dejansko tudi pomeni, da v okviru istega (torej še ne končanega) stečajnega postopka ponovni predlog v primeru kršitve navedene določbe praktično nikoli ni dovoljen. </w:t>
      </w:r>
    </w:p>
    <w:p w14:paraId="4690A7BD" w14:textId="77777777" w:rsidR="002241D5" w:rsidRPr="007B4B88" w:rsidRDefault="002241D5" w:rsidP="002241D5">
      <w:pPr>
        <w:spacing w:after="0" w:line="276" w:lineRule="auto"/>
        <w:jc w:val="both"/>
        <w:rPr>
          <w:rFonts w:ascii="Arial" w:hAnsi="Arial" w:cs="Arial"/>
          <w:sz w:val="20"/>
          <w:szCs w:val="20"/>
        </w:rPr>
      </w:pPr>
    </w:p>
    <w:p w14:paraId="367FCEF5" w14:textId="77777777" w:rsidR="002241D5" w:rsidRPr="007B4B88" w:rsidRDefault="002241D5" w:rsidP="002241D5">
      <w:pPr>
        <w:spacing w:after="0" w:line="276" w:lineRule="auto"/>
        <w:jc w:val="both"/>
        <w:rPr>
          <w:rFonts w:ascii="Arial" w:hAnsi="Arial" w:cs="Arial"/>
          <w:sz w:val="20"/>
          <w:szCs w:val="20"/>
        </w:rPr>
      </w:pPr>
      <w:r w:rsidRPr="007B4B88">
        <w:rPr>
          <w:rFonts w:ascii="Arial" w:hAnsi="Arial" w:cs="Arial"/>
          <w:sz w:val="20"/>
          <w:szCs w:val="20"/>
        </w:rPr>
        <w:lastRenderedPageBreak/>
        <w:t>Nadalje US ugotavlja, da gre v primeru kršitev obveznosti iz 383. b člena ZFPPIPP za zelo široko polje možnih kršitev (v osnovi opustitev) dolžnika, ki so lahko izvršene namenoma, iz malomarnosti in v izjemnih primerih morda celo brez izrazitega vrednostnega očitka, ki bi ga bilo mogoče utemeljeno nasloviti na dolžnika. Gre tudi za kršitve, ki same po sebi nimajo nujno vselej negativnih posledic za stečajno maso ter obseg in časovni okvir poplačila upnikov. Zelo različna sta lahko tudi dolžnikov odnos do posameznih primerov kršitev in (občutena) teža njegovega položaja, s katerim se sooča v izjemnem položaju osebnega stečaja. Zakonodajalec pa je kljub temu za vse različne možne kršitve 383.b člena ZFPPIPP predvidel enotno in zelo strogo sankcijo. Zakonodajalec sodiščem  tako v nobenem primeru (in torej niti v primeru izrazito blagih kršitev) ne dovoljuje, da bi načelo enakosti udejanjila na način, ki bi izjemoma lahko dopuščal uporabo drugačne pravne posledice v obliki (po obsegu ali vrsti) milejše sankcije. Razlogov za tako ureditev pa iz zakonodajnega gradiva ni mogoče razbrati.</w:t>
      </w:r>
    </w:p>
    <w:p w14:paraId="603369EA" w14:textId="77777777" w:rsidR="002241D5" w:rsidRPr="007B4B88" w:rsidRDefault="002241D5" w:rsidP="002241D5">
      <w:pPr>
        <w:spacing w:after="0" w:line="276" w:lineRule="auto"/>
        <w:jc w:val="both"/>
        <w:rPr>
          <w:rFonts w:ascii="Arial" w:hAnsi="Arial" w:cs="Arial"/>
          <w:sz w:val="20"/>
          <w:szCs w:val="20"/>
        </w:rPr>
      </w:pPr>
    </w:p>
    <w:p w14:paraId="2F7318D7" w14:textId="77777777" w:rsidR="002241D5" w:rsidRPr="007B4B88" w:rsidRDefault="002241D5" w:rsidP="002241D5">
      <w:pPr>
        <w:spacing w:after="0" w:line="276" w:lineRule="auto"/>
        <w:jc w:val="both"/>
        <w:rPr>
          <w:rFonts w:ascii="Arial" w:hAnsi="Arial" w:cs="Arial"/>
          <w:sz w:val="20"/>
          <w:szCs w:val="20"/>
        </w:rPr>
      </w:pPr>
      <w:r w:rsidRPr="007B4B88">
        <w:rPr>
          <w:rFonts w:ascii="Arial" w:hAnsi="Arial" w:cs="Arial"/>
          <w:sz w:val="20"/>
          <w:szCs w:val="20"/>
        </w:rPr>
        <w:t xml:space="preserve">Skladno s prvim odstavkom 399. člena ZFPPIPP je namen odpusta obveznosti poštenemu in vestnemu stečajnemu dolžniku omogočiti, da preneha tisti del njegovih obveznosti, ki jih ni zmožen izpolniti iz premoženja, ki ga ima ob začetku postopka osebnega stečaja ali ki ga lahko pridobi med postopkom osebnega stečaja do poteka preizkusnega obdobja. Dejanski učinek izpodbijane ureditve je lahko tudi v nasprotju z zakonsko opredeljenim namenom obveznosti, kakor ga opredeljuje prvi odstavek 399. člena ZFPPIPP, saj ureditev, ki od sodišča nujno zahteva uporabo enake (ostre) sankcije v vseh primerih kršitev obveznosti iz 383.b člena ZFPPIPP; predpostavlja, da je dolžnik v primeru vsake morda tudi minorne kršitve obveznosti po 383.b člena vselej tudi nevesten in nepošten. Odločilo je, da je izpodbijanja ureditev iz opisanih razlogov v neskladju z načelom enakosti iz drugega odstavka 14. člena Ustave RS in zakonodajalcu naložilo, da v roku enega leta sprejme ureditev, ki bo omogočala </w:t>
      </w:r>
      <w:proofErr w:type="spellStart"/>
      <w:r w:rsidRPr="007B4B88">
        <w:rPr>
          <w:rFonts w:ascii="Arial" w:hAnsi="Arial" w:cs="Arial"/>
          <w:sz w:val="20"/>
          <w:szCs w:val="20"/>
        </w:rPr>
        <w:t>ustavnoskladno</w:t>
      </w:r>
      <w:proofErr w:type="spellEnd"/>
      <w:r w:rsidRPr="007B4B88">
        <w:rPr>
          <w:rFonts w:ascii="Arial" w:hAnsi="Arial" w:cs="Arial"/>
          <w:sz w:val="20"/>
          <w:szCs w:val="20"/>
        </w:rPr>
        <w:t xml:space="preserve"> uveljavitev navedene ustavne pravice.</w:t>
      </w:r>
    </w:p>
    <w:p w14:paraId="6D8CB9FB" w14:textId="77777777" w:rsidR="002241D5" w:rsidRPr="007B4B88" w:rsidRDefault="002241D5" w:rsidP="002241D5">
      <w:pPr>
        <w:spacing w:after="0" w:line="276" w:lineRule="auto"/>
        <w:jc w:val="both"/>
        <w:rPr>
          <w:rFonts w:ascii="Arial" w:hAnsi="Arial" w:cs="Arial"/>
          <w:sz w:val="20"/>
          <w:szCs w:val="20"/>
        </w:rPr>
      </w:pPr>
    </w:p>
    <w:p w14:paraId="4AC7D622" w14:textId="77777777" w:rsidR="002241D5" w:rsidRPr="007B4B88" w:rsidRDefault="002241D5" w:rsidP="002241D5">
      <w:pPr>
        <w:spacing w:after="0" w:line="276" w:lineRule="auto"/>
        <w:jc w:val="both"/>
        <w:rPr>
          <w:rFonts w:ascii="Arial" w:hAnsi="Arial" w:cs="Arial"/>
          <w:sz w:val="20"/>
          <w:szCs w:val="20"/>
        </w:rPr>
      </w:pPr>
      <w:r w:rsidRPr="007B4B88">
        <w:rPr>
          <w:rFonts w:ascii="Arial" w:hAnsi="Arial" w:cs="Arial"/>
          <w:sz w:val="20"/>
          <w:szCs w:val="20"/>
        </w:rPr>
        <w:t>Kot način izvršitve odločbe je US, do drugačne zakonske ureditve, s katero bi bilo ugotovljeno neskladje odpravljeno, določilo, da se do odprave ugotovljene protiustavnosti druga alineja 2. točke drugega odstavka 399. člena ZFPPIPP, kolikor se nanaša na 383.b člen navedenega zakona, uporablja. Sodelovalna dolžnost stečajnega dolžnika je po oceni US namreč nujna za nemoten potek in uresničitev cilja postopka osebnega stečaja in v njegovem okviru tudi postopka odpusta obveznosti. Iz navedenega razloga kršitev navedene dolžnosti nujno tudi zahteva določeno sankcijo. Vprašanje vrste in načina zakonskega sankcioniranja navedenih kršitev in zagotovitve možnosti sodišč, da lahko ustrezno in v skladu z načelom enakosti opredelijo in ovrednotijo (milejše) primere kršitev ter jih ustrezno sankcionirajo, je  kompleksno vprašanje, ki zaradi ustreznega (tudi postopkovnega) vidika vrednotenja in upoštevanja zapletene in zaostrene narave razmerij med dolžnikom in upniki, terja celovito zakonsko ureditev, ki jo mora sprejeti zakonodajalec. Vrednotenje in ustrezno sankcioniranje kršitev sodelovalne dolžnosti lahko namreč vpliva na obstoječi postopek odpusta obveznosti ter tudi na pravni položaj upnikov stečajnega dolžnika.</w:t>
      </w:r>
    </w:p>
    <w:p w14:paraId="6F6EAB3E" w14:textId="77777777" w:rsidR="002241D5" w:rsidRPr="007B4B88" w:rsidRDefault="002241D5" w:rsidP="002241D5">
      <w:pPr>
        <w:spacing w:after="0" w:line="276" w:lineRule="auto"/>
        <w:jc w:val="both"/>
        <w:rPr>
          <w:rFonts w:ascii="Arial" w:hAnsi="Arial" w:cs="Arial"/>
          <w:sz w:val="20"/>
          <w:szCs w:val="20"/>
        </w:rPr>
      </w:pPr>
    </w:p>
    <w:p w14:paraId="03AC6203" w14:textId="77777777" w:rsidR="002241D5" w:rsidRPr="007B4B88" w:rsidRDefault="002241D5" w:rsidP="002241D5">
      <w:pPr>
        <w:spacing w:after="0" w:line="276" w:lineRule="auto"/>
        <w:jc w:val="both"/>
        <w:rPr>
          <w:rFonts w:ascii="Arial" w:hAnsi="Arial" w:cs="Arial"/>
          <w:sz w:val="20"/>
          <w:szCs w:val="20"/>
        </w:rPr>
      </w:pPr>
      <w:r w:rsidRPr="007B4B88">
        <w:rPr>
          <w:rFonts w:ascii="Arial" w:hAnsi="Arial" w:cs="Arial"/>
          <w:sz w:val="20"/>
          <w:szCs w:val="20"/>
        </w:rPr>
        <w:t xml:space="preserve">7. </w:t>
      </w:r>
      <w:bookmarkStart w:id="6" w:name="_Hlk49521063"/>
      <w:r w:rsidRPr="007B4B88">
        <w:rPr>
          <w:rFonts w:ascii="Arial" w:hAnsi="Arial" w:cs="Arial"/>
          <w:sz w:val="20"/>
          <w:szCs w:val="20"/>
        </w:rPr>
        <w:t xml:space="preserve">V maju 2020 pa je US v </w:t>
      </w:r>
      <w:bookmarkStart w:id="7" w:name="_Hlk49854883"/>
      <w:r w:rsidRPr="007B4B88">
        <w:rPr>
          <w:rFonts w:ascii="Arial" w:hAnsi="Arial" w:cs="Arial"/>
          <w:sz w:val="20"/>
          <w:szCs w:val="20"/>
          <w:u w:val="single"/>
        </w:rPr>
        <w:t>odločbi številka U-I-222/18 z dne 14. 5. 2020</w:t>
      </w:r>
      <w:r w:rsidRPr="007B4B88">
        <w:rPr>
          <w:rFonts w:ascii="Arial" w:hAnsi="Arial" w:cs="Arial"/>
          <w:sz w:val="20"/>
          <w:szCs w:val="20"/>
        </w:rPr>
        <w:t xml:space="preserve"> </w:t>
      </w:r>
      <w:bookmarkEnd w:id="7"/>
      <w:r w:rsidRPr="007B4B88">
        <w:rPr>
          <w:rFonts w:ascii="Arial" w:hAnsi="Arial" w:cs="Arial"/>
          <w:sz w:val="20"/>
          <w:szCs w:val="20"/>
        </w:rPr>
        <w:t xml:space="preserve">ugotovilo, da je v neskladju z ustavo tudi 221.j člen ZFPPIPP. V navedenem členu je urejeno upravičenje upnikov za začetek postopka prisilne poravnave, med drugim je določeno, da so ne glede na drugi odstavek 139. člena ZFPPIPP začetek postopka prisilne poravnave upravičeni predlagati tudi upniki, ki so skupno imetniki finančnih terjatev do dolžnika, katerih vsota presega 20 odstotkov finančnih obveznosti dolžnika, izkazanih v zadnjem javno objavljenem letnem poročilu dolžnika. Za predlog za začetek postopka prisilne poravnave, ki ga vložijo upniki (v nadaljnjem besedilu: upniški predlog), se smiselno uporabljajo prvi odstavek, 5. točka drugega odstavka ter tretji, četrti in peti odstavek 141. člena tega zakona (prvi in drugi odstavek). Proti sklepu o začetku postopka prisilne poravnave, izdanem na podlagi upniškega predloga, pa dolžnik nima pravice do pritožbe. Izpodbija ga lahko z ugovorom proti vodenju postopka prisilne poravnave zaradi razloga iz 1. točke 172. člena tega zakona (deseti odstavek 221.j člena ZFPPIPP). US ugotavlja, da že uvedba postopka prisilne poravnave in še toliko bolj njegov začetek, pomembno vplivata na dolžnikov pravni položaj, saj ga z možnostjo odločilnega vpliva predlagateljev postopka nadzorovano in sistemsko omejujeta zgolj na redno poslovanje ter mu nalagata dodatne obveznosti in stroške v smeri omogočanja finančnega prestrukturiranja. Posebna ureditev upniške </w:t>
      </w:r>
      <w:r w:rsidRPr="007B4B88">
        <w:rPr>
          <w:rFonts w:ascii="Arial" w:hAnsi="Arial" w:cs="Arial"/>
          <w:sz w:val="20"/>
          <w:szCs w:val="20"/>
        </w:rPr>
        <w:lastRenderedPageBreak/>
        <w:t xml:space="preserve">prisilne poravnave pa je za dolžnika glede preizkusa in možnosti njegovega sodelovanja v postopku zelo omejujoča. V okviru preizkusa upniškega predloga sodišče preveri, ali predlog vsebuje identifikacijske podatke o dolžniku in zahtevek, da sodišče nad njim začne postopek prisilne poravnave. Poleg tega preveri, ali so predlogu priloženi dokazilo o plačanem predujmu in izjave predlagateljev, da soglašajo z začetkom postopka prisilne poravnave ter za vsakega od njih preveri poročilo revizorja. Zakon preizkus predloga zelo formalizira, pri čemer tak formaliziran preizkus ne omogoča učinkovitega dolžnikovega sodelovanja v postopku in ugotavljanja bistvenih dejstev za začetek postopka upniške prisilne poravnave, in sicer dolžnikove insolventnosti ter obstoja terjatev predlagateljev (v trenutku vložitve predloga), pri čemer časovni trenutek posledic uvedbe postopka veže že na naslednji dan po vložitvi predloga. Izpodbijana ureditev je po ugotovitvah US, glede obsega preizkusa in možnosti dolžnikovega sodelovanja v postopku, zelo omejujoča. US ugotavlja: da v obravnavanem primeru ne gre le za poseg v dolžnikovo pravico do izjave, temveč tudi za poseg v pravico do poštenega postopka v smislu materialnopravnih predpostavk, ki se v okviru formaliziranega preizkusa sploh lahko učinkovito ugotavljajo. Prav tako izpodbijana ureditev dolžniku ne omogoča učinkovitega sodelovanja v postopku v zvezi z obstojem terjatev predlagateljev niti v trenutku vložitve predloga niti v okviru naknadnega varstva. US pa ugotavlja tudi, da gre v obravnavanem primeru z vidika posledic začetka postopka prisilne poravnave za položaj, ko je dolžnikovo poslovanje nadzorovano sistemsko omejeno z možnostjo odločilnega vpliva predlagateljev postopka, naložene pa so mu tudi dodatne obveznosti v smeri finančnega prestrukturiranja, kar lahko nanj močno (tudi težko popravljivo ali celo nepopravljivo) vpliva. Zakonska ureditev, ki v interesu upnikov finančnih terjatev, s ciljem učinkovitosti finančnega prestrukturiranja, dolžniku ne omogoča učinkovitega sodelovanja v postopku, in vsebino preizkusa upniškega predloga v bistvenem omejuje le na izpolnjenost kvote predlagateljev postopka, po presoji US daje preveliko težo načelu hitrosti postopka in interesom upnikov finančnih terjatev v primerjavi z dolžnikovima pravicama do izjave in poštenega postopka. Ker gre za primer, ko zakonodajalec določenega vprašanja, ki bi ga moral urediti, ni uredil, razveljavitev ni mogoča. Zato je US ugotovilo protiustavnost izpodbijane zakonske ureditve. </w:t>
      </w:r>
    </w:p>
    <w:p w14:paraId="0738C391" w14:textId="77777777" w:rsidR="002241D5" w:rsidRPr="007B4B88" w:rsidRDefault="002241D5" w:rsidP="002241D5">
      <w:pPr>
        <w:spacing w:after="0" w:line="276" w:lineRule="auto"/>
        <w:jc w:val="both"/>
        <w:rPr>
          <w:rFonts w:ascii="Arial" w:hAnsi="Arial" w:cs="Arial"/>
          <w:sz w:val="20"/>
          <w:szCs w:val="20"/>
        </w:rPr>
      </w:pPr>
    </w:p>
    <w:p w14:paraId="27B3472D" w14:textId="77777777" w:rsidR="002241D5" w:rsidRPr="007B4B88" w:rsidRDefault="002241D5" w:rsidP="002241D5">
      <w:pPr>
        <w:spacing w:after="0" w:line="276" w:lineRule="auto"/>
        <w:jc w:val="both"/>
        <w:rPr>
          <w:rFonts w:ascii="Arial" w:hAnsi="Arial" w:cs="Arial"/>
          <w:sz w:val="20"/>
          <w:szCs w:val="20"/>
        </w:rPr>
      </w:pPr>
      <w:r w:rsidRPr="007B4B88">
        <w:rPr>
          <w:rFonts w:ascii="Arial" w:hAnsi="Arial" w:cs="Arial"/>
          <w:sz w:val="20"/>
          <w:szCs w:val="20"/>
        </w:rPr>
        <w:t>Kot način izvršitve odločbe, do odprave ugotovljene protiustavnosti, je US odločilo, da se za odločanje o začetku postopka prisilne poravnave na podlagi upniškega predloga za začetek prisilne poravnave smiselno uporabljajo določbe 235. člena, drugega do sedmega odstavka 239. člena in 240. člena ZFPPIPP ter da ima dolžnik pravico do pritožbe zoper sklep o začetku postopka prisilne poravnave, izdan na podlagi upniškega predloga, in nima pravice do vložitve ugovora iz druge povedi desetega odstavka 221.j člena ZFPPIPP.</w:t>
      </w:r>
    </w:p>
    <w:bookmarkEnd w:id="6"/>
    <w:p w14:paraId="23BE575A" w14:textId="77777777" w:rsidR="002241D5" w:rsidRPr="007B4B88" w:rsidRDefault="002241D5" w:rsidP="002241D5">
      <w:pPr>
        <w:spacing w:after="0" w:line="276" w:lineRule="auto"/>
        <w:ind w:left="360"/>
        <w:jc w:val="both"/>
        <w:rPr>
          <w:rFonts w:ascii="Arial" w:hAnsi="Arial" w:cs="Arial"/>
          <w:sz w:val="20"/>
          <w:szCs w:val="20"/>
        </w:rPr>
      </w:pPr>
    </w:p>
    <w:p w14:paraId="5829CE8B" w14:textId="25A47715" w:rsidR="002241D5" w:rsidRPr="007B4B88" w:rsidRDefault="002241D5" w:rsidP="002241D5">
      <w:pPr>
        <w:spacing w:after="0" w:line="276" w:lineRule="auto"/>
        <w:jc w:val="both"/>
        <w:rPr>
          <w:rFonts w:ascii="Arial" w:hAnsi="Arial" w:cs="Arial"/>
          <w:b/>
          <w:sz w:val="20"/>
          <w:szCs w:val="20"/>
        </w:rPr>
      </w:pPr>
      <w:r w:rsidRPr="007B4B88">
        <w:rPr>
          <w:rFonts w:ascii="Arial" w:hAnsi="Arial" w:cs="Arial"/>
          <w:b/>
          <w:sz w:val="20"/>
          <w:szCs w:val="20"/>
        </w:rPr>
        <w:t>1.3</w:t>
      </w:r>
      <w:r w:rsidR="00BE2F1F" w:rsidRPr="007B4B88">
        <w:rPr>
          <w:rFonts w:ascii="Arial" w:hAnsi="Arial" w:cs="Arial"/>
          <w:b/>
          <w:sz w:val="20"/>
          <w:szCs w:val="20"/>
        </w:rPr>
        <w:t>.</w:t>
      </w:r>
      <w:r w:rsidRPr="007B4B88">
        <w:rPr>
          <w:rFonts w:ascii="Arial" w:hAnsi="Arial" w:cs="Arial"/>
          <w:b/>
          <w:sz w:val="20"/>
          <w:szCs w:val="20"/>
        </w:rPr>
        <w:t xml:space="preserve"> Postopki poenostavljene prisilne poravnave</w:t>
      </w:r>
    </w:p>
    <w:p w14:paraId="56E582D6" w14:textId="77777777" w:rsidR="002241D5" w:rsidRPr="007B4B88" w:rsidRDefault="002241D5" w:rsidP="002241D5">
      <w:pPr>
        <w:spacing w:after="0" w:line="276" w:lineRule="auto"/>
        <w:jc w:val="both"/>
        <w:rPr>
          <w:rFonts w:ascii="Arial" w:hAnsi="Arial" w:cs="Arial"/>
          <w:sz w:val="20"/>
          <w:szCs w:val="20"/>
        </w:rPr>
      </w:pPr>
    </w:p>
    <w:p w14:paraId="3DD92B80" w14:textId="77777777" w:rsidR="002241D5" w:rsidRPr="007B4B88" w:rsidRDefault="002241D5" w:rsidP="002241D5">
      <w:pPr>
        <w:spacing w:after="0" w:line="276" w:lineRule="auto"/>
        <w:jc w:val="both"/>
        <w:rPr>
          <w:rFonts w:ascii="Arial" w:hAnsi="Arial" w:cs="Arial"/>
          <w:sz w:val="20"/>
          <w:szCs w:val="20"/>
        </w:rPr>
      </w:pPr>
      <w:r w:rsidRPr="007B4B88">
        <w:rPr>
          <w:rFonts w:ascii="Arial" w:hAnsi="Arial" w:cs="Arial"/>
          <w:sz w:val="20"/>
          <w:szCs w:val="20"/>
        </w:rPr>
        <w:t xml:space="preserve">Postopek poenostavljene prisilne poravnave je vrsta postopka zaradi insolventnosti (2. točka prvega dostavka 5. člena ZFPPIPP).  Za vse postopke zaradi insolventnosti velja načelo enakega obravnavanja upnikov, ki pomeni, da je treba vse upnike, ki so v razmerju do insolventnega dolžnika v enakem položaju, obravnavati enako (46. člen ZFPPIPP). Kot je bilo že izpostavljeno, je bil postopek poenostavljene prisilne poravnave uzakonjen z namenom, da se samostojnim podjetnikom in </w:t>
      </w:r>
      <w:proofErr w:type="spellStart"/>
      <w:r w:rsidRPr="007B4B88">
        <w:rPr>
          <w:rFonts w:ascii="Arial" w:hAnsi="Arial" w:cs="Arial"/>
          <w:sz w:val="20"/>
          <w:szCs w:val="20"/>
        </w:rPr>
        <w:t>mikro</w:t>
      </w:r>
      <w:proofErr w:type="spellEnd"/>
      <w:r w:rsidRPr="007B4B88">
        <w:rPr>
          <w:rFonts w:ascii="Arial" w:hAnsi="Arial" w:cs="Arial"/>
          <w:sz w:val="20"/>
          <w:szCs w:val="20"/>
        </w:rPr>
        <w:t xml:space="preserve"> družbam</w:t>
      </w:r>
      <w:r w:rsidRPr="007B4B88">
        <w:rPr>
          <w:rFonts w:ascii="Arial" w:hAnsi="Arial" w:cs="Arial"/>
          <w:sz w:val="20"/>
          <w:szCs w:val="20"/>
          <w:vertAlign w:val="superscript"/>
        </w:rPr>
        <w:footnoteReference w:id="10"/>
      </w:r>
      <w:r w:rsidRPr="007B4B88">
        <w:rPr>
          <w:rFonts w:ascii="Arial" w:hAnsi="Arial" w:cs="Arial"/>
          <w:sz w:val="20"/>
          <w:szCs w:val="20"/>
        </w:rPr>
        <w:t xml:space="preserve">, torej najmanjšim in najštevilčnejšim poslovnim subjektom omogoči finančno prestrukturiranje v hitrejšem, preprostejšem in cenejšem postopku od tistega, ki ga za večje poslovne subjekte omogoča postopek t. i. redne prisilne poravnave. Postopek je zasnovan na obliki </w:t>
      </w:r>
      <w:proofErr w:type="spellStart"/>
      <w:r w:rsidRPr="007B4B88">
        <w:rPr>
          <w:rFonts w:ascii="Arial" w:hAnsi="Arial" w:cs="Arial"/>
          <w:sz w:val="20"/>
          <w:szCs w:val="20"/>
        </w:rPr>
        <w:t>zunajsodnega</w:t>
      </w:r>
      <w:proofErr w:type="spellEnd"/>
      <w:r w:rsidRPr="007B4B88">
        <w:rPr>
          <w:rFonts w:ascii="Arial" w:hAnsi="Arial" w:cs="Arial"/>
          <w:sz w:val="20"/>
          <w:szCs w:val="20"/>
        </w:rPr>
        <w:t xml:space="preserve"> dogovarjanja insolventnega dolžnika z njegovimi upniki navadnih terjatev. Dogovor mora skleniti najpozneje v štirih mesecih od začetka postopka. Sodišče je v postopek vključeno le pri odločanju o začetku postopka, ker se z začetkom postopka prekinejo izvršilni postopki (t. i. </w:t>
      </w:r>
      <w:proofErr w:type="spellStart"/>
      <w:r w:rsidRPr="007B4B88">
        <w:rPr>
          <w:rFonts w:ascii="Arial" w:hAnsi="Arial" w:cs="Arial"/>
          <w:i/>
          <w:sz w:val="20"/>
          <w:szCs w:val="20"/>
        </w:rPr>
        <w:t>stand-still</w:t>
      </w:r>
      <w:proofErr w:type="spellEnd"/>
      <w:r w:rsidRPr="007B4B88">
        <w:rPr>
          <w:rFonts w:ascii="Arial" w:hAnsi="Arial" w:cs="Arial"/>
          <w:sz w:val="20"/>
          <w:szCs w:val="20"/>
        </w:rPr>
        <w:t xml:space="preserve">), pri potrditvi sporazuma ter pri odločanju o pravnih sredstvih. Tako se v postopku poenostavljene prisilne poravnave nekatera pravila postopkov zaradi insolventnosti ne uporabljajo: ne izvede se prijave in preizkusa terjatev, ne imenuje se upniškega odbora in tudi ne upravitelja (prvi odstavek 221.b člen ZFPPIPP). Poleg posebnih pravil, ki veljajo samo za poenostavljeno prisilno poravnavo, se smiselno uporabljajo </w:t>
      </w:r>
      <w:r w:rsidRPr="007B4B88">
        <w:rPr>
          <w:rFonts w:ascii="Arial" w:hAnsi="Arial" w:cs="Arial"/>
          <w:sz w:val="20"/>
          <w:szCs w:val="20"/>
        </w:rPr>
        <w:lastRenderedPageBreak/>
        <w:t xml:space="preserve">tudi nekatera pravila postopka redne prisilne poravnave, navedena v drugem odstavku 221.b člena ZFPPIPP. </w:t>
      </w:r>
    </w:p>
    <w:p w14:paraId="4F66AC95" w14:textId="77777777" w:rsidR="002241D5" w:rsidRPr="007B4B88" w:rsidRDefault="002241D5" w:rsidP="002241D5">
      <w:pPr>
        <w:spacing w:after="0" w:line="276" w:lineRule="auto"/>
        <w:jc w:val="both"/>
        <w:rPr>
          <w:rFonts w:ascii="Arial" w:hAnsi="Arial" w:cs="Arial"/>
          <w:sz w:val="20"/>
          <w:szCs w:val="20"/>
        </w:rPr>
      </w:pPr>
    </w:p>
    <w:p w14:paraId="30F7BD3A" w14:textId="77777777" w:rsidR="002241D5" w:rsidRPr="007B4B88" w:rsidRDefault="002241D5" w:rsidP="002241D5">
      <w:pPr>
        <w:spacing w:after="0" w:line="276" w:lineRule="auto"/>
        <w:jc w:val="both"/>
        <w:rPr>
          <w:rFonts w:ascii="Arial" w:hAnsi="Arial" w:cs="Arial"/>
          <w:sz w:val="20"/>
          <w:szCs w:val="20"/>
        </w:rPr>
      </w:pPr>
      <w:r w:rsidRPr="007B4B88">
        <w:rPr>
          <w:rFonts w:ascii="Arial" w:hAnsi="Arial" w:cs="Arial"/>
          <w:sz w:val="20"/>
          <w:szCs w:val="20"/>
        </w:rPr>
        <w:t xml:space="preserve">V začetni fazi postopka je zaradi razkritja dolžnikovega finančnega položaja treba predlogu za poenostavljeno prisilno poravnavo tako kot pri redni prisilni poravnavi </w:t>
      </w:r>
      <w:r w:rsidRPr="007B4B88">
        <w:rPr>
          <w:rFonts w:ascii="Arial" w:hAnsi="Arial" w:cs="Arial"/>
          <w:bCs/>
          <w:sz w:val="20"/>
          <w:szCs w:val="20"/>
        </w:rPr>
        <w:t>priložiti poročilo o finančnem položaju in poslovanju dolžnika</w:t>
      </w:r>
      <w:r w:rsidRPr="007B4B88">
        <w:rPr>
          <w:rFonts w:ascii="Arial" w:hAnsi="Arial" w:cs="Arial"/>
          <w:sz w:val="20"/>
          <w:szCs w:val="20"/>
        </w:rPr>
        <w:t xml:space="preserve">. Poročilo mora vključevati vse sestavine iz prvega in drugega odstavka 142. člena ZFPPIPP (6. alineja drugega odstavka 221.b člena ZFPPIPP). Predlogu za prisilno poravnavo je treba priložiti tudi načrt finančnega prestrukturiranja, ki mora obsegati smiselno enake sestavine kot načrt finančnega prestrukturiranja v postopku »redne« prisilne poravnave (smiselno 145. člen v zvezi z 8. alinejo drugega odstavka 221.b člena ZFPPIPP). </w:t>
      </w:r>
    </w:p>
    <w:p w14:paraId="2B231F88" w14:textId="77777777" w:rsidR="002241D5" w:rsidRPr="007B4B88" w:rsidRDefault="002241D5" w:rsidP="002241D5">
      <w:pPr>
        <w:spacing w:after="0" w:line="276" w:lineRule="auto"/>
        <w:jc w:val="both"/>
        <w:rPr>
          <w:rFonts w:ascii="Arial" w:hAnsi="Arial" w:cs="Arial"/>
          <w:sz w:val="20"/>
          <w:szCs w:val="20"/>
        </w:rPr>
      </w:pPr>
    </w:p>
    <w:p w14:paraId="7D7D667D" w14:textId="77777777" w:rsidR="002241D5" w:rsidRPr="007B4B88" w:rsidRDefault="002241D5" w:rsidP="002241D5">
      <w:pPr>
        <w:spacing w:after="0" w:line="276" w:lineRule="auto"/>
        <w:jc w:val="both"/>
        <w:rPr>
          <w:rFonts w:ascii="Arial" w:hAnsi="Arial" w:cs="Arial"/>
          <w:bCs/>
          <w:sz w:val="20"/>
          <w:szCs w:val="20"/>
        </w:rPr>
      </w:pPr>
      <w:r w:rsidRPr="007B4B88">
        <w:rPr>
          <w:rFonts w:ascii="Arial" w:hAnsi="Arial" w:cs="Arial"/>
          <w:sz w:val="20"/>
          <w:szCs w:val="20"/>
        </w:rPr>
        <w:t xml:space="preserve">V postopku »redne« prisilne poravnave mora po tretjem odstavku 142. člena ZFPPIPP poročilo o dolžnikovem finančnem položaju in poslovanju pregledati (revidirati) revizor, k načrtu finančnega prestrukturiranja pa mora po 4. točki drugega odstavka 141. člena v zvezi s 146. členom ZFPPIPP dati pritrdilno mnenje pooblaščeni ocenjevalec vrednosti podjetja, da obstaja verjetnost, da bo dolžnik s predlaganimi ukrepi finančnega prestrukturiranja (predlogom prisilne poravnave) odpravil vzroke svoje insolventnosti, in da bodo upnikom s potrditvijo prisilne poravnave zagotovljeni ugodnejši pogoji plačila njihovih terjatev, kot če bi bil nad dolžnikom začet stečajni postopek. Namen teh zahtev je zagotoviti ustrezno raven </w:t>
      </w:r>
      <w:r w:rsidRPr="007B4B88">
        <w:rPr>
          <w:rFonts w:ascii="Arial" w:hAnsi="Arial" w:cs="Arial"/>
          <w:bCs/>
          <w:sz w:val="20"/>
          <w:szCs w:val="20"/>
        </w:rPr>
        <w:t>verodostojnosti teh ključnih dokumentov v začetni fazi postopka.</w:t>
      </w:r>
    </w:p>
    <w:p w14:paraId="4ED1D18E" w14:textId="77777777" w:rsidR="002241D5" w:rsidRPr="007B4B88" w:rsidRDefault="002241D5" w:rsidP="002241D5">
      <w:pPr>
        <w:spacing w:after="0" w:line="276" w:lineRule="auto"/>
        <w:jc w:val="both"/>
        <w:rPr>
          <w:rFonts w:ascii="Arial" w:hAnsi="Arial" w:cs="Arial"/>
          <w:sz w:val="20"/>
          <w:szCs w:val="20"/>
        </w:rPr>
      </w:pPr>
    </w:p>
    <w:p w14:paraId="62611012" w14:textId="77777777" w:rsidR="002241D5" w:rsidRPr="007B4B88" w:rsidRDefault="002241D5" w:rsidP="002241D5">
      <w:pPr>
        <w:spacing w:after="0" w:line="276" w:lineRule="auto"/>
        <w:jc w:val="both"/>
        <w:rPr>
          <w:rFonts w:ascii="Arial" w:hAnsi="Arial" w:cs="Arial"/>
          <w:sz w:val="20"/>
          <w:szCs w:val="20"/>
        </w:rPr>
      </w:pPr>
      <w:r w:rsidRPr="007B4B88">
        <w:rPr>
          <w:rFonts w:ascii="Arial" w:hAnsi="Arial" w:cs="Arial"/>
          <w:sz w:val="20"/>
          <w:szCs w:val="20"/>
        </w:rPr>
        <w:t>Najpomembnejši poenostavitvi (z zornega kota dolžnika) in »pocenitvi« v postopku poenostavljene prisilne poravnave, v primerjavi s postopkom redne prisilne poravnave, sta naslednji:</w:t>
      </w:r>
    </w:p>
    <w:p w14:paraId="40B27A6D" w14:textId="77777777" w:rsidR="002241D5" w:rsidRPr="007B4B88" w:rsidRDefault="002241D5" w:rsidP="002241D5">
      <w:pPr>
        <w:spacing w:after="0" w:line="276" w:lineRule="auto"/>
        <w:jc w:val="both"/>
        <w:rPr>
          <w:rFonts w:ascii="Arial" w:hAnsi="Arial" w:cs="Arial"/>
          <w:sz w:val="20"/>
          <w:szCs w:val="20"/>
        </w:rPr>
      </w:pPr>
      <w:r w:rsidRPr="007B4B88">
        <w:rPr>
          <w:rFonts w:ascii="Arial" w:hAnsi="Arial" w:cs="Arial"/>
          <w:sz w:val="20"/>
          <w:szCs w:val="20"/>
        </w:rPr>
        <w:t>– ni treba, da bi poročilo o dolžnikovem finančnem položaju in poslovanju pregledal (revidiral) revizor (v tem postopku se ne uporablja tretji odstavek 142. člena ZFPPIPP),</w:t>
      </w:r>
    </w:p>
    <w:p w14:paraId="1A0F730E" w14:textId="77777777" w:rsidR="002241D5" w:rsidRPr="007B4B88" w:rsidRDefault="002241D5" w:rsidP="002241D5">
      <w:pPr>
        <w:spacing w:after="0" w:line="276" w:lineRule="auto"/>
        <w:jc w:val="both"/>
        <w:rPr>
          <w:rFonts w:ascii="Arial" w:hAnsi="Arial" w:cs="Arial"/>
          <w:sz w:val="20"/>
          <w:szCs w:val="20"/>
        </w:rPr>
      </w:pPr>
      <w:r w:rsidRPr="007B4B88">
        <w:rPr>
          <w:rFonts w:ascii="Arial" w:hAnsi="Arial" w:cs="Arial"/>
          <w:sz w:val="20"/>
          <w:szCs w:val="20"/>
        </w:rPr>
        <w:t>– prav tako ni treba, da bi načrt finančnega prestrukturiranja pregledal pooblaščeni ocenjevalec vrednosti podjetja (v tem postopku se ne uporablja 146. člen ZFPPIPP).</w:t>
      </w:r>
    </w:p>
    <w:p w14:paraId="5DBD9030" w14:textId="77777777" w:rsidR="002241D5" w:rsidRPr="007B4B88" w:rsidRDefault="002241D5" w:rsidP="002241D5">
      <w:pPr>
        <w:spacing w:after="0" w:line="276" w:lineRule="auto"/>
        <w:jc w:val="both"/>
        <w:rPr>
          <w:rFonts w:ascii="Arial" w:hAnsi="Arial" w:cs="Arial"/>
          <w:sz w:val="20"/>
          <w:szCs w:val="20"/>
        </w:rPr>
      </w:pPr>
    </w:p>
    <w:p w14:paraId="4C5172CE" w14:textId="77777777" w:rsidR="002241D5" w:rsidRPr="007B4B88" w:rsidRDefault="002241D5" w:rsidP="002241D5">
      <w:pPr>
        <w:spacing w:after="0" w:line="276" w:lineRule="auto"/>
        <w:jc w:val="both"/>
        <w:rPr>
          <w:rFonts w:ascii="Arial" w:hAnsi="Arial" w:cs="Arial"/>
          <w:sz w:val="20"/>
          <w:szCs w:val="20"/>
        </w:rPr>
      </w:pPr>
      <w:r w:rsidRPr="007B4B88">
        <w:rPr>
          <w:rFonts w:ascii="Arial" w:hAnsi="Arial" w:cs="Arial"/>
          <w:sz w:val="20"/>
          <w:szCs w:val="20"/>
        </w:rPr>
        <w:t xml:space="preserve">Namesto njiju je v prvem odstavku 221.d člena ZFPPIPP, zaradi zagotovitve vsaj </w:t>
      </w:r>
      <w:r w:rsidRPr="007B4B88">
        <w:rPr>
          <w:rFonts w:ascii="Arial" w:hAnsi="Arial" w:cs="Arial"/>
          <w:bCs/>
          <w:sz w:val="20"/>
          <w:szCs w:val="20"/>
        </w:rPr>
        <w:t>minimalne (poenostavljene) ravni verodostojnosti</w:t>
      </w:r>
      <w:r w:rsidRPr="007B4B88">
        <w:rPr>
          <w:rFonts w:ascii="Arial" w:hAnsi="Arial" w:cs="Arial"/>
          <w:sz w:val="20"/>
          <w:szCs w:val="20"/>
        </w:rPr>
        <w:t xml:space="preserve"> začetne faze postopka določena zahteva, da mora dolžnik predlogu za začetek postopka </w:t>
      </w:r>
      <w:r w:rsidRPr="007B4B88">
        <w:rPr>
          <w:rFonts w:ascii="Arial" w:hAnsi="Arial" w:cs="Arial"/>
          <w:bCs/>
          <w:sz w:val="20"/>
          <w:szCs w:val="20"/>
        </w:rPr>
        <w:t>priložiti izjavo</w:t>
      </w:r>
      <w:r w:rsidRPr="007B4B88">
        <w:rPr>
          <w:rFonts w:ascii="Arial" w:hAnsi="Arial" w:cs="Arial"/>
          <w:sz w:val="20"/>
          <w:szCs w:val="20"/>
        </w:rPr>
        <w:t xml:space="preserve">, da njegovo poročilo o finančnem položaju in poslovanju </w:t>
      </w:r>
      <w:r w:rsidRPr="007B4B88">
        <w:rPr>
          <w:rFonts w:ascii="Arial" w:hAnsi="Arial" w:cs="Arial"/>
          <w:bCs/>
          <w:sz w:val="20"/>
          <w:szCs w:val="20"/>
        </w:rPr>
        <w:t>resnično in pošteno prikazuje njegov finančni položaj in poslovanje</w:t>
      </w:r>
      <w:r w:rsidRPr="007B4B88">
        <w:rPr>
          <w:rFonts w:ascii="Arial" w:hAnsi="Arial" w:cs="Arial"/>
          <w:sz w:val="20"/>
          <w:szCs w:val="20"/>
        </w:rPr>
        <w:t xml:space="preserve">. Ta izjava mora biti sestavljena v obliki </w:t>
      </w:r>
      <w:r w:rsidRPr="007B4B88">
        <w:rPr>
          <w:rFonts w:ascii="Arial" w:hAnsi="Arial" w:cs="Arial"/>
          <w:bCs/>
          <w:sz w:val="20"/>
          <w:szCs w:val="20"/>
        </w:rPr>
        <w:t>notarskega zapisa</w:t>
      </w:r>
      <w:r w:rsidRPr="007B4B88">
        <w:rPr>
          <w:rFonts w:ascii="Arial" w:hAnsi="Arial" w:cs="Arial"/>
          <w:sz w:val="20"/>
          <w:szCs w:val="20"/>
        </w:rPr>
        <w:t xml:space="preserve">. Namen </w:t>
      </w:r>
      <w:proofErr w:type="spellStart"/>
      <w:r w:rsidRPr="007B4B88">
        <w:rPr>
          <w:rFonts w:ascii="Arial" w:hAnsi="Arial" w:cs="Arial"/>
          <w:sz w:val="20"/>
          <w:szCs w:val="20"/>
        </w:rPr>
        <w:t>obličnostne</w:t>
      </w:r>
      <w:proofErr w:type="spellEnd"/>
      <w:r w:rsidRPr="007B4B88">
        <w:rPr>
          <w:rFonts w:ascii="Arial" w:hAnsi="Arial" w:cs="Arial"/>
          <w:sz w:val="20"/>
          <w:szCs w:val="20"/>
        </w:rPr>
        <w:t xml:space="preserve"> zahteve je zagotoviti, da notar v okviru pojasnilne dolžnosti, ki ga zavezuje pri sestavi notarskega zapisa, dolžnika </w:t>
      </w:r>
      <w:r w:rsidRPr="007B4B88">
        <w:rPr>
          <w:rFonts w:ascii="Arial" w:hAnsi="Arial" w:cs="Arial"/>
          <w:bCs/>
          <w:sz w:val="20"/>
          <w:szCs w:val="20"/>
        </w:rPr>
        <w:t>pouči</w:t>
      </w:r>
      <w:r w:rsidRPr="007B4B88">
        <w:rPr>
          <w:rFonts w:ascii="Arial" w:hAnsi="Arial" w:cs="Arial"/>
          <w:sz w:val="20"/>
          <w:szCs w:val="20"/>
        </w:rPr>
        <w:t xml:space="preserve"> o pomenu te njegove izjave in njenih posledicah, zlasti o posledici, če bi bili v poročilu prikazani neresnični ali pomanjkljivi podatki o njegovem finančnem položaju oziroma poslovanju.</w:t>
      </w:r>
    </w:p>
    <w:p w14:paraId="6BAE1BDB" w14:textId="77777777" w:rsidR="002241D5" w:rsidRPr="007B4B88" w:rsidRDefault="002241D5" w:rsidP="002241D5">
      <w:pPr>
        <w:spacing w:after="0" w:line="276" w:lineRule="auto"/>
        <w:jc w:val="both"/>
        <w:rPr>
          <w:rFonts w:ascii="Arial" w:hAnsi="Arial" w:cs="Arial"/>
          <w:sz w:val="20"/>
          <w:szCs w:val="20"/>
        </w:rPr>
      </w:pPr>
    </w:p>
    <w:p w14:paraId="116F844B" w14:textId="77777777" w:rsidR="002241D5" w:rsidRPr="007B4B88" w:rsidRDefault="002241D5" w:rsidP="002241D5">
      <w:pPr>
        <w:spacing w:after="0" w:line="276" w:lineRule="auto"/>
        <w:jc w:val="both"/>
        <w:rPr>
          <w:rFonts w:ascii="Arial" w:hAnsi="Arial" w:cs="Arial"/>
          <w:sz w:val="20"/>
          <w:szCs w:val="20"/>
        </w:rPr>
      </w:pPr>
      <w:r w:rsidRPr="007B4B88">
        <w:rPr>
          <w:rFonts w:ascii="Arial" w:hAnsi="Arial" w:cs="Arial"/>
          <w:sz w:val="20"/>
          <w:szCs w:val="20"/>
        </w:rPr>
        <w:t xml:space="preserve">V postopku »redne« prisilne poravnave je s sklepom o začetku postopka, s katerim se začne glavni postopek, imenovan upravitelj. Upravitelj nadzoruje poslovanje insolventnega dolžnika, kajti dolžnik lahko zaradi zagotavljanja enakega obravnavanja upnikov opravlja le redne posle (152. člen ZFPPIPP). Insolventni dolžnik mora upravitelju dati vse informacije, potrebne za nadzor, in mu omogočiti pregled njegovih poslovnih knjig in dokumentacije. Upravitelj opravi tudi preizkus terjatev, da se doseže verodostojnost njihovega obstoja. Če upravitelj ugotovi, da dolžnik ravna v nasprotju s svojimi zakonskimi obveznosti, mora vložiti ugovor proti vodenju postopka prisilne poravnave (gl. 171. in </w:t>
      </w:r>
      <w:proofErr w:type="spellStart"/>
      <w:r w:rsidRPr="007B4B88">
        <w:rPr>
          <w:rFonts w:ascii="Arial" w:hAnsi="Arial" w:cs="Arial"/>
          <w:sz w:val="20"/>
          <w:szCs w:val="20"/>
        </w:rPr>
        <w:t>nasl</w:t>
      </w:r>
      <w:proofErr w:type="spellEnd"/>
      <w:r w:rsidRPr="007B4B88">
        <w:rPr>
          <w:rFonts w:ascii="Arial" w:hAnsi="Arial" w:cs="Arial"/>
          <w:sz w:val="20"/>
          <w:szCs w:val="20"/>
        </w:rPr>
        <w:t xml:space="preserve">. členi ZFPPIPP). </w:t>
      </w:r>
    </w:p>
    <w:p w14:paraId="7E32DBBA" w14:textId="77777777" w:rsidR="002241D5" w:rsidRPr="007B4B88" w:rsidRDefault="002241D5" w:rsidP="002241D5">
      <w:pPr>
        <w:spacing w:after="0" w:line="276" w:lineRule="auto"/>
        <w:jc w:val="both"/>
        <w:rPr>
          <w:rFonts w:ascii="Arial" w:hAnsi="Arial" w:cs="Arial"/>
          <w:sz w:val="20"/>
          <w:szCs w:val="20"/>
        </w:rPr>
      </w:pPr>
    </w:p>
    <w:p w14:paraId="00246E67" w14:textId="77777777" w:rsidR="002241D5" w:rsidRPr="007B4B88" w:rsidRDefault="002241D5" w:rsidP="002241D5">
      <w:pPr>
        <w:spacing w:after="0" w:line="276" w:lineRule="auto"/>
        <w:jc w:val="both"/>
        <w:rPr>
          <w:rFonts w:ascii="Arial" w:hAnsi="Arial" w:cs="Arial"/>
          <w:sz w:val="20"/>
          <w:szCs w:val="20"/>
        </w:rPr>
      </w:pPr>
      <w:r w:rsidRPr="007B4B88">
        <w:rPr>
          <w:rFonts w:ascii="Arial" w:hAnsi="Arial" w:cs="Arial"/>
          <w:sz w:val="20"/>
          <w:szCs w:val="20"/>
        </w:rPr>
        <w:t xml:space="preserve">V postopku poenostavljene prisilne poravnave ni imenovan upravitelj, ki bi opravil preizkus terjatev in ki bi nadzoroval poslovanje dolžnika. Po četrtem odstavku 221.d člena ZFPPIPP mora dolžnik v enem mesecu po začetku postopka poenostavljene prisilne poravnave sodišču </w:t>
      </w:r>
      <w:r w:rsidRPr="007B4B88">
        <w:rPr>
          <w:rFonts w:ascii="Arial" w:hAnsi="Arial" w:cs="Arial"/>
          <w:bCs/>
          <w:sz w:val="20"/>
          <w:szCs w:val="20"/>
        </w:rPr>
        <w:t>predložiti posodobljeni seznam terjatev</w:t>
      </w:r>
      <w:r w:rsidRPr="007B4B88">
        <w:rPr>
          <w:rFonts w:ascii="Arial" w:hAnsi="Arial" w:cs="Arial"/>
          <w:sz w:val="20"/>
          <w:szCs w:val="20"/>
        </w:rPr>
        <w:t xml:space="preserve">, za katere </w:t>
      </w:r>
      <w:r w:rsidRPr="007B4B88">
        <w:rPr>
          <w:rFonts w:ascii="Arial" w:hAnsi="Arial" w:cs="Arial"/>
          <w:bCs/>
          <w:sz w:val="20"/>
          <w:szCs w:val="20"/>
        </w:rPr>
        <w:t>učinkuje</w:t>
      </w:r>
      <w:r w:rsidRPr="007B4B88">
        <w:rPr>
          <w:rFonts w:ascii="Arial" w:hAnsi="Arial" w:cs="Arial"/>
          <w:sz w:val="20"/>
          <w:szCs w:val="20"/>
        </w:rPr>
        <w:t xml:space="preserve"> poenostavljena prisilna poravnava, ki za vsako terjatev vključuje identifikacijske podatke o upniku, višino njegove terjatve in pravni temelj njenega nastanka, navedbo, ali ima upnik v razmerju do insolventnega dolžnika položaj povezane družbe po 527. členu ZGD-1 ali ožje povezane osebe, da je seznam izdelan po stanju na dan začetka postopka prisilne poravnave (t. i. posodobljeni seznam terjatev) in njegovo izjavo, da posodobljeni seznam terjatev </w:t>
      </w:r>
      <w:r w:rsidRPr="007B4B88">
        <w:rPr>
          <w:rFonts w:ascii="Arial" w:hAnsi="Arial" w:cs="Arial"/>
          <w:bCs/>
          <w:sz w:val="20"/>
          <w:szCs w:val="20"/>
        </w:rPr>
        <w:t xml:space="preserve">resnično in pošteno </w:t>
      </w:r>
      <w:r w:rsidRPr="007B4B88">
        <w:rPr>
          <w:rFonts w:ascii="Arial" w:hAnsi="Arial" w:cs="Arial"/>
          <w:bCs/>
          <w:sz w:val="20"/>
          <w:szCs w:val="20"/>
        </w:rPr>
        <w:lastRenderedPageBreak/>
        <w:t>prikazuje stanje navadnih terjatev upnikov ob začetku postopka prisilne poravnave</w:t>
      </w:r>
      <w:r w:rsidRPr="007B4B88">
        <w:rPr>
          <w:rFonts w:ascii="Arial" w:hAnsi="Arial" w:cs="Arial"/>
          <w:sz w:val="20"/>
          <w:szCs w:val="20"/>
        </w:rPr>
        <w:t xml:space="preserve">. Zahteva, da mora dolžnik resnično in pošteno prikazati stanje navadnih terjatev upnikov, vključuje tudi zahtevo da prikaže (vse) terjatve vseh upnikov. Le ob teh predpostavkah je namreč mogoč celovit in resničen prikaz poslovnega stanja dolžnika. Izjava mora biti sestavljena v obliki </w:t>
      </w:r>
      <w:r w:rsidRPr="007B4B88">
        <w:rPr>
          <w:rFonts w:ascii="Arial" w:hAnsi="Arial" w:cs="Arial"/>
          <w:bCs/>
          <w:sz w:val="20"/>
          <w:szCs w:val="20"/>
        </w:rPr>
        <w:t>notarskega zapisa</w:t>
      </w:r>
      <w:r w:rsidRPr="007B4B88">
        <w:rPr>
          <w:rFonts w:ascii="Arial" w:hAnsi="Arial" w:cs="Arial"/>
          <w:sz w:val="20"/>
          <w:szCs w:val="20"/>
        </w:rPr>
        <w:t xml:space="preserve">. </w:t>
      </w:r>
      <w:proofErr w:type="spellStart"/>
      <w:r w:rsidRPr="007B4B88">
        <w:rPr>
          <w:rFonts w:ascii="Arial" w:hAnsi="Arial" w:cs="Arial"/>
          <w:sz w:val="20"/>
          <w:szCs w:val="20"/>
        </w:rPr>
        <w:t>Obličnostne</w:t>
      </w:r>
      <w:proofErr w:type="spellEnd"/>
      <w:r w:rsidRPr="007B4B88">
        <w:rPr>
          <w:rFonts w:ascii="Arial" w:hAnsi="Arial" w:cs="Arial"/>
          <w:sz w:val="20"/>
          <w:szCs w:val="20"/>
        </w:rPr>
        <w:t xml:space="preserve"> zahteve so tudi pri posodobljenem seznamu predpisane iz enakega razloga kot pri poročilu o finančnem položaju in poslovanju – torej zagotoviti </w:t>
      </w:r>
      <w:r w:rsidRPr="007B4B88">
        <w:rPr>
          <w:rFonts w:ascii="Arial" w:hAnsi="Arial" w:cs="Arial"/>
          <w:bCs/>
          <w:sz w:val="20"/>
          <w:szCs w:val="20"/>
        </w:rPr>
        <w:t>minimalno poenostavljeno raven verodostojnosti terjatev</w:t>
      </w:r>
      <w:r w:rsidRPr="007B4B88">
        <w:rPr>
          <w:rFonts w:ascii="Arial" w:hAnsi="Arial" w:cs="Arial"/>
          <w:sz w:val="20"/>
          <w:szCs w:val="20"/>
        </w:rPr>
        <w:t xml:space="preserve"> (saj se v tem postopku prijava in preizkus terjatev ne opravi). </w:t>
      </w:r>
      <w:r w:rsidRPr="007B4B88">
        <w:rPr>
          <w:rFonts w:ascii="Arial" w:hAnsi="Arial" w:cs="Arial"/>
          <w:bCs/>
          <w:sz w:val="20"/>
          <w:szCs w:val="20"/>
        </w:rPr>
        <w:t>Skozi temeljno vodilo enakega obravnavanja upnikov v postopkih zaradi insolventnosti (46. člen ZFPPIPP), ni možna drugačna razlaga kot ta, da mora dolžnik navesti vse terjatve upnikov, za katere bo sklenjena prisilna poravnava učinkovala</w:t>
      </w:r>
      <w:r w:rsidRPr="007B4B88">
        <w:rPr>
          <w:rFonts w:ascii="Arial" w:hAnsi="Arial" w:cs="Arial"/>
          <w:sz w:val="20"/>
          <w:szCs w:val="20"/>
        </w:rPr>
        <w:t>. V nasprotnem primeru lahko pride do zlorabe pravil o glasovanju in potrebni večini za izglasovanje poenostavljene prisilne poravnave. Če dolžnik ne vključi v seznam vseh terjatev, bi s tem zaradi posebnega pravila iz četrtega odstavka 221.b člena ZFPPIPP, po katerem poenostavljena prisilna poravnava učinkuje samo za terjatve, navedene v posodobljenem seznamu terjatev, prišlo do popolnega razvrednotenja načela enakega obravnavanja, saj bi med upniki navadnih terjatev – torej tistimi, ki so v enakem položaju, veljal različen delež poplačila: za tiste upnike navadnih terjatev, ki so na posodobljenem seznamu bi poravnava učinkovala, za preostale, ki bi jih dolžnik »izpustil« s seznama, pa ne bi učinkovala, povedano drugače, slednje bi dolžnik poplačal v celoti.</w:t>
      </w:r>
    </w:p>
    <w:p w14:paraId="10AC1467" w14:textId="77777777" w:rsidR="002241D5" w:rsidRPr="007B4B88" w:rsidRDefault="002241D5" w:rsidP="002241D5">
      <w:pPr>
        <w:spacing w:after="0" w:line="276" w:lineRule="auto"/>
        <w:jc w:val="both"/>
        <w:rPr>
          <w:rFonts w:ascii="Arial" w:hAnsi="Arial" w:cs="Arial"/>
          <w:sz w:val="20"/>
          <w:szCs w:val="20"/>
        </w:rPr>
      </w:pPr>
    </w:p>
    <w:p w14:paraId="349762A0" w14:textId="77777777" w:rsidR="002241D5" w:rsidRPr="007B4B88" w:rsidRDefault="002241D5" w:rsidP="002241D5">
      <w:pPr>
        <w:spacing w:after="0" w:line="276" w:lineRule="auto"/>
        <w:jc w:val="both"/>
        <w:rPr>
          <w:rFonts w:ascii="Arial" w:hAnsi="Arial" w:cs="Arial"/>
          <w:sz w:val="20"/>
          <w:szCs w:val="20"/>
        </w:rPr>
      </w:pPr>
      <w:r w:rsidRPr="007B4B88">
        <w:rPr>
          <w:rFonts w:ascii="Arial" w:hAnsi="Arial" w:cs="Arial"/>
          <w:sz w:val="20"/>
          <w:szCs w:val="20"/>
        </w:rPr>
        <w:t xml:space="preserve">Kot protiutež vsem ukrepom, ki jih zagotavljajo verodostojnost postopka »redne« prisilne poravnave, je v postopku poenostavljene prisilne poravnave za njeno izglasovanje predpisana dvojna večina glasov (po vrednosti terjatev in dodatno po številu upnikov; primerjaj tretji odstavek 221.e člena z 205. členom ZFPPIPP). </w:t>
      </w:r>
    </w:p>
    <w:p w14:paraId="2EAF669B" w14:textId="77777777" w:rsidR="002241D5" w:rsidRPr="007B4B88" w:rsidRDefault="002241D5" w:rsidP="002241D5">
      <w:pPr>
        <w:spacing w:after="0" w:line="276" w:lineRule="auto"/>
        <w:jc w:val="both"/>
        <w:rPr>
          <w:rFonts w:ascii="Arial" w:hAnsi="Arial" w:cs="Arial"/>
          <w:sz w:val="20"/>
          <w:szCs w:val="20"/>
        </w:rPr>
      </w:pPr>
    </w:p>
    <w:p w14:paraId="1A000321" w14:textId="77777777" w:rsidR="002241D5" w:rsidRPr="007B4B88" w:rsidRDefault="002241D5" w:rsidP="002241D5">
      <w:pPr>
        <w:spacing w:after="0" w:line="276" w:lineRule="auto"/>
        <w:jc w:val="both"/>
        <w:rPr>
          <w:rFonts w:ascii="Arial" w:hAnsi="Arial" w:cs="Arial"/>
          <w:sz w:val="20"/>
          <w:szCs w:val="20"/>
        </w:rPr>
      </w:pPr>
      <w:r w:rsidRPr="007B4B88">
        <w:rPr>
          <w:rFonts w:ascii="Arial" w:hAnsi="Arial" w:cs="Arial"/>
          <w:sz w:val="20"/>
          <w:szCs w:val="20"/>
        </w:rPr>
        <w:t xml:space="preserve">V »redni« prisilni poravnavi velja pravilo, da se v primeru,  če ta ni izglasovana, avtomatično začne stečajni postopek. V postopku poenostavljene prisilne poravnave taka posledica ni predpisana. Namesto tega je določeno pravilo, da dolžnik še dve leti po neuspelem postopku ne more predlagati novega postopka poenostavljene prisilne poravnave, kar pa ni ovira, da bi  upnik v primeru </w:t>
      </w:r>
      <w:proofErr w:type="spellStart"/>
      <w:r w:rsidRPr="007B4B88">
        <w:rPr>
          <w:rFonts w:ascii="Arial" w:hAnsi="Arial" w:cs="Arial"/>
          <w:sz w:val="20"/>
          <w:szCs w:val="20"/>
        </w:rPr>
        <w:t>nepotrditve</w:t>
      </w:r>
      <w:proofErr w:type="spellEnd"/>
      <w:r w:rsidRPr="007B4B88">
        <w:rPr>
          <w:rFonts w:ascii="Arial" w:hAnsi="Arial" w:cs="Arial"/>
          <w:sz w:val="20"/>
          <w:szCs w:val="20"/>
        </w:rPr>
        <w:t xml:space="preserve"> poenostavljene prisilne poravnave, brez posebnih omejitev pri dokazovanju dolžnikovega položaja insolventnosti, vložil predlog za začetek stečajnega postopka proti dolžniku, saj je ta po neizglasovani prisilni poravnavi še vedno insolventen. </w:t>
      </w:r>
    </w:p>
    <w:p w14:paraId="0D84D305" w14:textId="77777777" w:rsidR="002241D5" w:rsidRPr="007B4B88" w:rsidRDefault="002241D5" w:rsidP="002241D5">
      <w:pPr>
        <w:spacing w:after="0" w:line="276" w:lineRule="auto"/>
        <w:jc w:val="both"/>
        <w:rPr>
          <w:rFonts w:ascii="Arial" w:hAnsi="Arial" w:cs="Arial"/>
          <w:sz w:val="20"/>
          <w:szCs w:val="20"/>
        </w:rPr>
      </w:pPr>
    </w:p>
    <w:p w14:paraId="3BA02BFA" w14:textId="77777777" w:rsidR="002241D5" w:rsidRPr="007B4B88" w:rsidRDefault="002241D5" w:rsidP="002241D5">
      <w:pPr>
        <w:spacing w:after="0" w:line="276" w:lineRule="auto"/>
        <w:jc w:val="both"/>
        <w:rPr>
          <w:rFonts w:ascii="Arial" w:hAnsi="Arial" w:cs="Arial"/>
          <w:sz w:val="20"/>
          <w:szCs w:val="20"/>
        </w:rPr>
      </w:pPr>
      <w:r w:rsidRPr="007B4B88">
        <w:rPr>
          <w:rFonts w:ascii="Arial" w:hAnsi="Arial" w:cs="Arial"/>
          <w:sz w:val="20"/>
          <w:szCs w:val="20"/>
        </w:rPr>
        <w:t>Tako kot pri »redni« prisilni poravnavi se tudi za poenostavljeno prisilno poravnavo uporabljajo pravila o  izpodbijanju potrjene poenostavljene prisilne poravnave, če je bila ta sprejeta na goljufiv način (po 18. alineji drugega odstavka 221.b člena ZFPPIPP se za izpodbijanje poenostavljene prisilne poravnave</w:t>
      </w:r>
      <w:r w:rsidRPr="007B4B88">
        <w:rPr>
          <w:rFonts w:ascii="Arial" w:hAnsi="Arial" w:cs="Arial"/>
          <w:b/>
          <w:sz w:val="20"/>
          <w:szCs w:val="20"/>
        </w:rPr>
        <w:t xml:space="preserve"> </w:t>
      </w:r>
      <w:r w:rsidRPr="007B4B88">
        <w:rPr>
          <w:rFonts w:ascii="Arial" w:hAnsi="Arial" w:cs="Arial"/>
          <w:sz w:val="20"/>
          <w:szCs w:val="20"/>
        </w:rPr>
        <w:t>smiselno uporabljajo pravila, določena v 219. do 221. členu ZFPPIPP). Tipičen položaj, ki kaže na to da je bila poenostavljena prisilna poravnava sprejeta na goljufiv način (primerjaj tretji odstavek 219. člena ZFPPIPP), bo nastal, kadar dolžnik v poročilo o njegovem finančnem položaju (in na seznam navadnih terjatev, ki je sestavina tega poročila) ne bo vključil vseh navadnih terjatev, ki v resnici obstajajo</w:t>
      </w:r>
      <w:r w:rsidRPr="007B4B88">
        <w:rPr>
          <w:rFonts w:ascii="Arial" w:hAnsi="Arial" w:cs="Arial"/>
          <w:sz w:val="20"/>
          <w:szCs w:val="20"/>
          <w:vertAlign w:val="superscript"/>
        </w:rPr>
        <w:footnoteReference w:id="11"/>
      </w:r>
      <w:r w:rsidRPr="007B4B88">
        <w:rPr>
          <w:rFonts w:ascii="Arial" w:hAnsi="Arial" w:cs="Arial"/>
          <w:sz w:val="20"/>
          <w:szCs w:val="20"/>
        </w:rPr>
        <w:t>.</w:t>
      </w:r>
    </w:p>
    <w:p w14:paraId="0AC3E267" w14:textId="77777777" w:rsidR="002241D5" w:rsidRPr="007B4B88" w:rsidRDefault="002241D5" w:rsidP="002241D5">
      <w:pPr>
        <w:spacing w:after="0" w:line="276" w:lineRule="auto"/>
        <w:jc w:val="both"/>
        <w:rPr>
          <w:rFonts w:ascii="Arial" w:hAnsi="Arial" w:cs="Arial"/>
          <w:sz w:val="20"/>
          <w:szCs w:val="20"/>
        </w:rPr>
      </w:pPr>
    </w:p>
    <w:p w14:paraId="17D12EF6" w14:textId="77777777" w:rsidR="002241D5" w:rsidRPr="007B4B88" w:rsidRDefault="002241D5" w:rsidP="002241D5">
      <w:pPr>
        <w:spacing w:after="0" w:line="276" w:lineRule="auto"/>
        <w:jc w:val="both"/>
        <w:rPr>
          <w:rFonts w:ascii="Arial" w:hAnsi="Arial" w:cs="Arial"/>
          <w:sz w:val="20"/>
          <w:szCs w:val="20"/>
        </w:rPr>
      </w:pPr>
      <w:r w:rsidRPr="007B4B88">
        <w:rPr>
          <w:rFonts w:ascii="Arial" w:hAnsi="Arial" w:cs="Arial"/>
          <w:sz w:val="20"/>
          <w:szCs w:val="20"/>
        </w:rPr>
        <w:t xml:space="preserve">Novela ZFPPIPP-F je prinesla razširitev uporabe postopka poenostavljene prisilne poravnave na majhne družbe (predlog je prišel iz vrst Gospodarske zbornice Slovenije, saj naj bi večina družb, ki so razvrščene med majhne družbe, le minimalno odstopala od meril za razvrstitev med </w:t>
      </w:r>
      <w:proofErr w:type="spellStart"/>
      <w:r w:rsidRPr="007B4B88">
        <w:rPr>
          <w:rFonts w:ascii="Arial" w:hAnsi="Arial" w:cs="Arial"/>
          <w:sz w:val="20"/>
          <w:szCs w:val="20"/>
        </w:rPr>
        <w:t>mikro</w:t>
      </w:r>
      <w:proofErr w:type="spellEnd"/>
      <w:r w:rsidRPr="007B4B88">
        <w:rPr>
          <w:rFonts w:ascii="Arial" w:hAnsi="Arial" w:cs="Arial"/>
          <w:sz w:val="20"/>
          <w:szCs w:val="20"/>
        </w:rPr>
        <w:t xml:space="preserve"> družbe. Veliko sprememb v pomenu upada obsega poslovanja in zmanjšanja števila zaposlenih se je takrat v teh družbah zgodilo v zadnjih dveh letih in ker se po šestem odstavku 55. člena ZGD-1 družbe </w:t>
      </w:r>
      <w:proofErr w:type="spellStart"/>
      <w:r w:rsidRPr="007B4B88">
        <w:rPr>
          <w:rFonts w:ascii="Arial" w:hAnsi="Arial" w:cs="Arial"/>
          <w:sz w:val="20"/>
          <w:szCs w:val="20"/>
        </w:rPr>
        <w:t>prerazvrščajo</w:t>
      </w:r>
      <w:proofErr w:type="spellEnd"/>
      <w:r w:rsidRPr="007B4B88">
        <w:rPr>
          <w:rFonts w:ascii="Arial" w:hAnsi="Arial" w:cs="Arial"/>
          <w:sz w:val="20"/>
          <w:szCs w:val="20"/>
        </w:rPr>
        <w:t xml:space="preserve"> na </w:t>
      </w:r>
      <w:proofErr w:type="spellStart"/>
      <w:r w:rsidRPr="007B4B88">
        <w:rPr>
          <w:rFonts w:ascii="Arial" w:hAnsi="Arial" w:cs="Arial"/>
          <w:sz w:val="20"/>
          <w:szCs w:val="20"/>
        </w:rPr>
        <w:t>mikro</w:t>
      </w:r>
      <w:proofErr w:type="spellEnd"/>
      <w:r w:rsidRPr="007B4B88">
        <w:rPr>
          <w:rFonts w:ascii="Arial" w:hAnsi="Arial" w:cs="Arial"/>
          <w:sz w:val="20"/>
          <w:szCs w:val="20"/>
        </w:rPr>
        <w:t xml:space="preserve">, majhne, srednje ali velike družbe na podlagi podatkov dveh zaporednih poslovnih let, te družbe (čeprav so že ustrezale merilom za </w:t>
      </w:r>
      <w:proofErr w:type="spellStart"/>
      <w:r w:rsidRPr="007B4B88">
        <w:rPr>
          <w:rFonts w:ascii="Arial" w:hAnsi="Arial" w:cs="Arial"/>
          <w:sz w:val="20"/>
          <w:szCs w:val="20"/>
        </w:rPr>
        <w:t>mikro</w:t>
      </w:r>
      <w:proofErr w:type="spellEnd"/>
      <w:r w:rsidRPr="007B4B88">
        <w:rPr>
          <w:rFonts w:ascii="Arial" w:hAnsi="Arial" w:cs="Arial"/>
          <w:sz w:val="20"/>
          <w:szCs w:val="20"/>
        </w:rPr>
        <w:t xml:space="preserve"> družbe), še dve leti ne bi bile razvrščene med </w:t>
      </w:r>
      <w:proofErr w:type="spellStart"/>
      <w:r w:rsidRPr="007B4B88">
        <w:rPr>
          <w:rFonts w:ascii="Arial" w:hAnsi="Arial" w:cs="Arial"/>
          <w:sz w:val="20"/>
          <w:szCs w:val="20"/>
        </w:rPr>
        <w:t>mikro</w:t>
      </w:r>
      <w:proofErr w:type="spellEnd"/>
      <w:r w:rsidRPr="007B4B88">
        <w:rPr>
          <w:rFonts w:ascii="Arial" w:hAnsi="Arial" w:cs="Arial"/>
          <w:sz w:val="20"/>
          <w:szCs w:val="20"/>
        </w:rPr>
        <w:t xml:space="preserve"> družbe. Že v mesecu januarju in februarju 2014 – torej dva meseca po uveljavitvi novele ZFPPIPP-F je Ministrstvo za pravosodje podalo obširno pojasnilo Gospodarski zbornici Slovenije glede poenostavljenih prisilnih poravnav o položaju holdingov (da ne smejo biti predmet prestrukturiranja v PPP) in o konkurenci med postopkom poenostavljene prisilne poravnave in stečajnim </w:t>
      </w:r>
      <w:r w:rsidRPr="007B4B88">
        <w:rPr>
          <w:rFonts w:ascii="Arial" w:hAnsi="Arial" w:cs="Arial"/>
          <w:sz w:val="20"/>
          <w:szCs w:val="20"/>
        </w:rPr>
        <w:lastRenderedPageBreak/>
        <w:t>postopkom, da je treba sicer omogočiti dolžniku prestrukturiranje in ne stečaj, vendar pod nadzorom upravitelja nad poslovanjem dolžnika – potrebna pa je aktivnost upnika, da predlaga stečaj nad dolžnikom.</w:t>
      </w:r>
    </w:p>
    <w:p w14:paraId="4F0346EB" w14:textId="77777777" w:rsidR="002241D5" w:rsidRPr="007B4B88" w:rsidRDefault="002241D5" w:rsidP="002241D5">
      <w:pPr>
        <w:spacing w:after="0" w:line="276" w:lineRule="auto"/>
        <w:jc w:val="both"/>
        <w:rPr>
          <w:rFonts w:ascii="Arial" w:hAnsi="Arial" w:cs="Arial"/>
          <w:sz w:val="20"/>
          <w:szCs w:val="20"/>
        </w:rPr>
      </w:pPr>
    </w:p>
    <w:p w14:paraId="4BC47E03" w14:textId="77777777" w:rsidR="002241D5" w:rsidRPr="007B4B88" w:rsidRDefault="002241D5" w:rsidP="002241D5">
      <w:pPr>
        <w:spacing w:after="0" w:line="276" w:lineRule="auto"/>
        <w:jc w:val="both"/>
        <w:rPr>
          <w:rFonts w:ascii="Arial" w:hAnsi="Arial" w:cs="Arial"/>
          <w:sz w:val="20"/>
          <w:szCs w:val="20"/>
        </w:rPr>
      </w:pPr>
      <w:r w:rsidRPr="007B4B88">
        <w:rPr>
          <w:rFonts w:ascii="Arial" w:hAnsi="Arial" w:cs="Arial"/>
          <w:sz w:val="20"/>
          <w:szCs w:val="20"/>
        </w:rPr>
        <w:t>Spodnja analiza pokaže, da so upniki v postopkih poenostavljenih prisilnih poravnav s potrditvijo prisilne poravnave v vseh navedenih letih pristali na naslednje poprečno poplačilo njihovih terjatev:</w:t>
      </w:r>
    </w:p>
    <w:p w14:paraId="4C230E5C" w14:textId="77777777" w:rsidR="002241D5" w:rsidRPr="007B4B88" w:rsidRDefault="002241D5" w:rsidP="002241D5">
      <w:pPr>
        <w:spacing w:after="0" w:line="276" w:lineRule="auto"/>
        <w:rPr>
          <w:rFonts w:ascii="Arial" w:hAnsi="Arial" w:cs="Arial"/>
          <w:sz w:val="20"/>
          <w:szCs w:val="20"/>
        </w:rPr>
      </w:pPr>
    </w:p>
    <w:tbl>
      <w:tblPr>
        <w:tblW w:w="10345" w:type="dxa"/>
        <w:tblInd w:w="-714" w:type="dxa"/>
        <w:tblCellMar>
          <w:left w:w="70" w:type="dxa"/>
          <w:right w:w="70" w:type="dxa"/>
        </w:tblCellMar>
        <w:tblLook w:val="04A0" w:firstRow="1" w:lastRow="0" w:firstColumn="1" w:lastColumn="0" w:noHBand="0" w:noVBand="1"/>
      </w:tblPr>
      <w:tblGrid>
        <w:gridCol w:w="1741"/>
        <w:gridCol w:w="819"/>
        <w:gridCol w:w="1007"/>
        <w:gridCol w:w="819"/>
        <w:gridCol w:w="1007"/>
        <w:gridCol w:w="819"/>
        <w:gridCol w:w="1007"/>
        <w:gridCol w:w="819"/>
        <w:gridCol w:w="1007"/>
        <w:gridCol w:w="819"/>
        <w:gridCol w:w="1007"/>
        <w:gridCol w:w="819"/>
        <w:gridCol w:w="1007"/>
      </w:tblGrid>
      <w:tr w:rsidR="002241D5" w:rsidRPr="007B4B88" w14:paraId="60597065" w14:textId="77777777" w:rsidTr="00B13962">
        <w:trPr>
          <w:trHeight w:val="282"/>
        </w:trPr>
        <w:tc>
          <w:tcPr>
            <w:tcW w:w="1846" w:type="dxa"/>
            <w:vMerge w:val="restart"/>
            <w:tcBorders>
              <w:top w:val="single" w:sz="4" w:space="0" w:color="auto"/>
              <w:left w:val="single" w:sz="4" w:space="0" w:color="auto"/>
              <w:bottom w:val="single" w:sz="4" w:space="0" w:color="000000"/>
              <w:right w:val="single" w:sz="4" w:space="0" w:color="auto"/>
            </w:tcBorders>
            <w:shd w:val="clear" w:color="000000" w:fill="C0C0C0"/>
            <w:vAlign w:val="center"/>
            <w:hideMark/>
          </w:tcPr>
          <w:p w14:paraId="77EAAE05" w14:textId="77777777" w:rsidR="002241D5" w:rsidRPr="007B4B88" w:rsidRDefault="002241D5" w:rsidP="00B13962">
            <w:pPr>
              <w:spacing w:after="0" w:line="276" w:lineRule="auto"/>
              <w:rPr>
                <w:rFonts w:ascii="Arial" w:hAnsi="Arial" w:cs="Arial"/>
                <w:b/>
                <w:bCs/>
                <w:sz w:val="20"/>
                <w:szCs w:val="20"/>
              </w:rPr>
            </w:pPr>
            <w:r w:rsidRPr="007B4B88">
              <w:rPr>
                <w:rFonts w:ascii="Arial" w:hAnsi="Arial" w:cs="Arial"/>
                <w:b/>
                <w:bCs/>
                <w:sz w:val="20"/>
                <w:szCs w:val="20"/>
              </w:rPr>
              <w:t>uporabljeni ukrep prestrukturiranja</w:t>
            </w:r>
          </w:p>
        </w:tc>
        <w:tc>
          <w:tcPr>
            <w:tcW w:w="1517" w:type="dxa"/>
            <w:gridSpan w:val="2"/>
            <w:tcBorders>
              <w:top w:val="single" w:sz="4" w:space="0" w:color="auto"/>
              <w:left w:val="nil"/>
              <w:bottom w:val="single" w:sz="4" w:space="0" w:color="auto"/>
              <w:right w:val="single" w:sz="4" w:space="0" w:color="000000"/>
            </w:tcBorders>
            <w:shd w:val="clear" w:color="000000" w:fill="C0C0C0"/>
            <w:vAlign w:val="center"/>
            <w:hideMark/>
          </w:tcPr>
          <w:p w14:paraId="0122E46A" w14:textId="77777777" w:rsidR="002241D5" w:rsidRPr="007B4B88" w:rsidRDefault="002241D5" w:rsidP="00B13962">
            <w:pPr>
              <w:spacing w:after="0" w:line="276" w:lineRule="auto"/>
              <w:rPr>
                <w:rFonts w:ascii="Arial" w:hAnsi="Arial" w:cs="Arial"/>
                <w:b/>
                <w:bCs/>
                <w:sz w:val="20"/>
                <w:szCs w:val="20"/>
              </w:rPr>
            </w:pPr>
            <w:r w:rsidRPr="007B4B88">
              <w:rPr>
                <w:rFonts w:ascii="Arial" w:hAnsi="Arial" w:cs="Arial"/>
                <w:b/>
                <w:bCs/>
                <w:sz w:val="20"/>
                <w:szCs w:val="20"/>
              </w:rPr>
              <w:t>2014</w:t>
            </w:r>
          </w:p>
        </w:tc>
        <w:tc>
          <w:tcPr>
            <w:tcW w:w="1517" w:type="dxa"/>
            <w:gridSpan w:val="2"/>
            <w:tcBorders>
              <w:top w:val="single" w:sz="4" w:space="0" w:color="auto"/>
              <w:left w:val="nil"/>
              <w:bottom w:val="single" w:sz="4" w:space="0" w:color="auto"/>
              <w:right w:val="single" w:sz="4" w:space="0" w:color="000000"/>
            </w:tcBorders>
            <w:shd w:val="clear" w:color="000000" w:fill="C0C0C0"/>
            <w:vAlign w:val="center"/>
            <w:hideMark/>
          </w:tcPr>
          <w:p w14:paraId="32A16DE2" w14:textId="77777777" w:rsidR="002241D5" w:rsidRPr="007B4B88" w:rsidRDefault="002241D5" w:rsidP="00B13962">
            <w:pPr>
              <w:spacing w:after="0" w:line="276" w:lineRule="auto"/>
              <w:rPr>
                <w:rFonts w:ascii="Arial" w:hAnsi="Arial" w:cs="Arial"/>
                <w:b/>
                <w:bCs/>
                <w:sz w:val="20"/>
                <w:szCs w:val="20"/>
              </w:rPr>
            </w:pPr>
            <w:r w:rsidRPr="007B4B88">
              <w:rPr>
                <w:rFonts w:ascii="Arial" w:hAnsi="Arial" w:cs="Arial"/>
                <w:b/>
                <w:bCs/>
                <w:sz w:val="20"/>
                <w:szCs w:val="20"/>
              </w:rPr>
              <w:t>2015</w:t>
            </w:r>
          </w:p>
        </w:tc>
        <w:tc>
          <w:tcPr>
            <w:tcW w:w="1517" w:type="dxa"/>
            <w:gridSpan w:val="2"/>
            <w:tcBorders>
              <w:top w:val="single" w:sz="4" w:space="0" w:color="auto"/>
              <w:left w:val="nil"/>
              <w:bottom w:val="single" w:sz="4" w:space="0" w:color="auto"/>
              <w:right w:val="single" w:sz="4" w:space="0" w:color="000000"/>
            </w:tcBorders>
            <w:shd w:val="clear" w:color="000000" w:fill="C0C0C0"/>
            <w:vAlign w:val="center"/>
            <w:hideMark/>
          </w:tcPr>
          <w:p w14:paraId="7601337E" w14:textId="77777777" w:rsidR="002241D5" w:rsidRPr="007B4B88" w:rsidRDefault="002241D5" w:rsidP="00B13962">
            <w:pPr>
              <w:spacing w:after="0" w:line="276" w:lineRule="auto"/>
              <w:rPr>
                <w:rFonts w:ascii="Arial" w:hAnsi="Arial" w:cs="Arial"/>
                <w:b/>
                <w:bCs/>
                <w:sz w:val="20"/>
                <w:szCs w:val="20"/>
              </w:rPr>
            </w:pPr>
            <w:r w:rsidRPr="007B4B88">
              <w:rPr>
                <w:rFonts w:ascii="Arial" w:hAnsi="Arial" w:cs="Arial"/>
                <w:b/>
                <w:bCs/>
                <w:sz w:val="20"/>
                <w:szCs w:val="20"/>
              </w:rPr>
              <w:t>2016</w:t>
            </w:r>
          </w:p>
        </w:tc>
        <w:tc>
          <w:tcPr>
            <w:tcW w:w="1517" w:type="dxa"/>
            <w:gridSpan w:val="2"/>
            <w:tcBorders>
              <w:top w:val="single" w:sz="4" w:space="0" w:color="auto"/>
              <w:left w:val="nil"/>
              <w:bottom w:val="single" w:sz="4" w:space="0" w:color="auto"/>
              <w:right w:val="single" w:sz="4" w:space="0" w:color="000000"/>
            </w:tcBorders>
            <w:shd w:val="clear" w:color="000000" w:fill="C0C0C0"/>
            <w:vAlign w:val="center"/>
            <w:hideMark/>
          </w:tcPr>
          <w:p w14:paraId="27215D8D" w14:textId="77777777" w:rsidR="002241D5" w:rsidRPr="007B4B88" w:rsidRDefault="002241D5" w:rsidP="00B13962">
            <w:pPr>
              <w:spacing w:after="0" w:line="276" w:lineRule="auto"/>
              <w:rPr>
                <w:rFonts w:ascii="Arial" w:hAnsi="Arial" w:cs="Arial"/>
                <w:b/>
                <w:bCs/>
                <w:sz w:val="20"/>
                <w:szCs w:val="20"/>
              </w:rPr>
            </w:pPr>
            <w:r w:rsidRPr="007B4B88">
              <w:rPr>
                <w:rFonts w:ascii="Arial" w:hAnsi="Arial" w:cs="Arial"/>
                <w:b/>
                <w:bCs/>
                <w:sz w:val="20"/>
                <w:szCs w:val="20"/>
              </w:rPr>
              <w:t>2017</w:t>
            </w:r>
          </w:p>
        </w:tc>
        <w:tc>
          <w:tcPr>
            <w:tcW w:w="1517" w:type="dxa"/>
            <w:gridSpan w:val="2"/>
            <w:tcBorders>
              <w:top w:val="single" w:sz="4" w:space="0" w:color="auto"/>
              <w:left w:val="nil"/>
              <w:bottom w:val="single" w:sz="4" w:space="0" w:color="auto"/>
              <w:right w:val="single" w:sz="4" w:space="0" w:color="000000"/>
            </w:tcBorders>
            <w:shd w:val="clear" w:color="000000" w:fill="C0C0C0"/>
            <w:vAlign w:val="center"/>
            <w:hideMark/>
          </w:tcPr>
          <w:p w14:paraId="460EB454" w14:textId="77777777" w:rsidR="002241D5" w:rsidRPr="007B4B88" w:rsidRDefault="002241D5" w:rsidP="00B13962">
            <w:pPr>
              <w:spacing w:after="0" w:line="276" w:lineRule="auto"/>
              <w:rPr>
                <w:rFonts w:ascii="Arial" w:hAnsi="Arial" w:cs="Arial"/>
                <w:b/>
                <w:bCs/>
                <w:sz w:val="20"/>
                <w:szCs w:val="20"/>
              </w:rPr>
            </w:pPr>
            <w:r w:rsidRPr="007B4B88">
              <w:rPr>
                <w:rFonts w:ascii="Arial" w:hAnsi="Arial" w:cs="Arial"/>
                <w:b/>
                <w:bCs/>
                <w:sz w:val="20"/>
                <w:szCs w:val="20"/>
              </w:rPr>
              <w:t>2018</w:t>
            </w:r>
          </w:p>
        </w:tc>
        <w:tc>
          <w:tcPr>
            <w:tcW w:w="914" w:type="dxa"/>
            <w:gridSpan w:val="2"/>
            <w:tcBorders>
              <w:top w:val="single" w:sz="4" w:space="0" w:color="auto"/>
              <w:left w:val="nil"/>
              <w:bottom w:val="single" w:sz="4" w:space="0" w:color="auto"/>
              <w:right w:val="single" w:sz="4" w:space="0" w:color="000000"/>
            </w:tcBorders>
            <w:shd w:val="clear" w:color="000000" w:fill="C0C0C0"/>
            <w:vAlign w:val="center"/>
            <w:hideMark/>
          </w:tcPr>
          <w:p w14:paraId="3D28C6A5" w14:textId="77777777" w:rsidR="002241D5" w:rsidRPr="007B4B88" w:rsidRDefault="002241D5" w:rsidP="00B13962">
            <w:pPr>
              <w:spacing w:after="0" w:line="276" w:lineRule="auto"/>
              <w:rPr>
                <w:rFonts w:ascii="Arial" w:hAnsi="Arial" w:cs="Arial"/>
                <w:b/>
                <w:bCs/>
                <w:sz w:val="20"/>
                <w:szCs w:val="20"/>
              </w:rPr>
            </w:pPr>
            <w:r w:rsidRPr="007B4B88">
              <w:rPr>
                <w:rFonts w:ascii="Arial" w:hAnsi="Arial" w:cs="Arial"/>
                <w:b/>
                <w:bCs/>
                <w:sz w:val="20"/>
                <w:szCs w:val="20"/>
              </w:rPr>
              <w:t>2019</w:t>
            </w:r>
          </w:p>
        </w:tc>
      </w:tr>
      <w:tr w:rsidR="002241D5" w:rsidRPr="007B4B88" w14:paraId="07AF1ECD" w14:textId="77777777" w:rsidTr="00B13962">
        <w:trPr>
          <w:trHeight w:val="565"/>
        </w:trPr>
        <w:tc>
          <w:tcPr>
            <w:tcW w:w="1846" w:type="dxa"/>
            <w:vMerge/>
            <w:tcBorders>
              <w:top w:val="single" w:sz="4" w:space="0" w:color="auto"/>
              <w:left w:val="single" w:sz="4" w:space="0" w:color="auto"/>
              <w:bottom w:val="single" w:sz="4" w:space="0" w:color="000000"/>
              <w:right w:val="single" w:sz="4" w:space="0" w:color="auto"/>
            </w:tcBorders>
            <w:vAlign w:val="center"/>
            <w:hideMark/>
          </w:tcPr>
          <w:p w14:paraId="6239C554" w14:textId="77777777" w:rsidR="002241D5" w:rsidRPr="007B4B88" w:rsidRDefault="002241D5" w:rsidP="00B13962">
            <w:pPr>
              <w:spacing w:after="0" w:line="276" w:lineRule="auto"/>
              <w:rPr>
                <w:rFonts w:ascii="Arial" w:hAnsi="Arial" w:cs="Arial"/>
                <w:b/>
                <w:bCs/>
                <w:sz w:val="20"/>
                <w:szCs w:val="20"/>
              </w:rPr>
            </w:pPr>
          </w:p>
        </w:tc>
        <w:tc>
          <w:tcPr>
            <w:tcW w:w="683" w:type="dxa"/>
            <w:tcBorders>
              <w:top w:val="nil"/>
              <w:left w:val="nil"/>
              <w:bottom w:val="single" w:sz="4" w:space="0" w:color="auto"/>
              <w:right w:val="single" w:sz="4" w:space="0" w:color="auto"/>
            </w:tcBorders>
            <w:shd w:val="clear" w:color="000000" w:fill="C0C0C0"/>
            <w:vAlign w:val="center"/>
            <w:hideMark/>
          </w:tcPr>
          <w:p w14:paraId="5D542445" w14:textId="77777777" w:rsidR="002241D5" w:rsidRPr="007B4B88" w:rsidRDefault="002241D5" w:rsidP="00B13962">
            <w:pPr>
              <w:spacing w:after="0" w:line="276" w:lineRule="auto"/>
              <w:rPr>
                <w:rFonts w:ascii="Arial" w:hAnsi="Arial" w:cs="Arial"/>
                <w:b/>
                <w:bCs/>
                <w:sz w:val="20"/>
                <w:szCs w:val="20"/>
              </w:rPr>
            </w:pPr>
            <w:r w:rsidRPr="007B4B88">
              <w:rPr>
                <w:rFonts w:ascii="Arial" w:hAnsi="Arial" w:cs="Arial"/>
                <w:b/>
                <w:bCs/>
                <w:sz w:val="20"/>
                <w:szCs w:val="20"/>
              </w:rPr>
              <w:t>delež plačila</w:t>
            </w:r>
          </w:p>
        </w:tc>
        <w:tc>
          <w:tcPr>
            <w:tcW w:w="834" w:type="dxa"/>
            <w:tcBorders>
              <w:top w:val="nil"/>
              <w:left w:val="nil"/>
              <w:bottom w:val="single" w:sz="4" w:space="0" w:color="auto"/>
              <w:right w:val="single" w:sz="4" w:space="0" w:color="auto"/>
            </w:tcBorders>
            <w:shd w:val="clear" w:color="000000" w:fill="C0C0C0"/>
            <w:vAlign w:val="center"/>
            <w:hideMark/>
          </w:tcPr>
          <w:p w14:paraId="00005578" w14:textId="77777777" w:rsidR="002241D5" w:rsidRPr="007B4B88" w:rsidRDefault="002241D5" w:rsidP="00B13962">
            <w:pPr>
              <w:spacing w:after="0" w:line="276" w:lineRule="auto"/>
              <w:rPr>
                <w:rFonts w:ascii="Arial" w:hAnsi="Arial" w:cs="Arial"/>
                <w:b/>
                <w:bCs/>
                <w:sz w:val="20"/>
                <w:szCs w:val="20"/>
              </w:rPr>
            </w:pPr>
            <w:r w:rsidRPr="007B4B88">
              <w:rPr>
                <w:rFonts w:ascii="Arial" w:hAnsi="Arial" w:cs="Arial"/>
                <w:b/>
                <w:bCs/>
                <w:sz w:val="20"/>
                <w:szCs w:val="20"/>
              </w:rPr>
              <w:t>odložitev (leta)</w:t>
            </w:r>
          </w:p>
        </w:tc>
        <w:tc>
          <w:tcPr>
            <w:tcW w:w="683" w:type="dxa"/>
            <w:tcBorders>
              <w:top w:val="nil"/>
              <w:left w:val="nil"/>
              <w:bottom w:val="single" w:sz="4" w:space="0" w:color="auto"/>
              <w:right w:val="single" w:sz="4" w:space="0" w:color="auto"/>
            </w:tcBorders>
            <w:shd w:val="clear" w:color="000000" w:fill="C0C0C0"/>
            <w:vAlign w:val="center"/>
            <w:hideMark/>
          </w:tcPr>
          <w:p w14:paraId="27DB8D60" w14:textId="77777777" w:rsidR="002241D5" w:rsidRPr="007B4B88" w:rsidRDefault="002241D5" w:rsidP="00B13962">
            <w:pPr>
              <w:spacing w:after="0" w:line="276" w:lineRule="auto"/>
              <w:rPr>
                <w:rFonts w:ascii="Arial" w:hAnsi="Arial" w:cs="Arial"/>
                <w:b/>
                <w:bCs/>
                <w:sz w:val="20"/>
                <w:szCs w:val="20"/>
              </w:rPr>
            </w:pPr>
            <w:r w:rsidRPr="007B4B88">
              <w:rPr>
                <w:rFonts w:ascii="Arial" w:hAnsi="Arial" w:cs="Arial"/>
                <w:b/>
                <w:bCs/>
                <w:sz w:val="20"/>
                <w:szCs w:val="20"/>
              </w:rPr>
              <w:t>delež plačila</w:t>
            </w:r>
          </w:p>
        </w:tc>
        <w:tc>
          <w:tcPr>
            <w:tcW w:w="834" w:type="dxa"/>
            <w:tcBorders>
              <w:top w:val="nil"/>
              <w:left w:val="nil"/>
              <w:bottom w:val="single" w:sz="4" w:space="0" w:color="auto"/>
              <w:right w:val="single" w:sz="4" w:space="0" w:color="auto"/>
            </w:tcBorders>
            <w:shd w:val="clear" w:color="000000" w:fill="C0C0C0"/>
            <w:vAlign w:val="center"/>
            <w:hideMark/>
          </w:tcPr>
          <w:p w14:paraId="2CCB58DF" w14:textId="77777777" w:rsidR="002241D5" w:rsidRPr="007B4B88" w:rsidRDefault="002241D5" w:rsidP="00B13962">
            <w:pPr>
              <w:spacing w:after="0" w:line="276" w:lineRule="auto"/>
              <w:rPr>
                <w:rFonts w:ascii="Arial" w:hAnsi="Arial" w:cs="Arial"/>
                <w:b/>
                <w:bCs/>
                <w:sz w:val="20"/>
                <w:szCs w:val="20"/>
              </w:rPr>
            </w:pPr>
            <w:r w:rsidRPr="007B4B88">
              <w:rPr>
                <w:rFonts w:ascii="Arial" w:hAnsi="Arial" w:cs="Arial"/>
                <w:b/>
                <w:bCs/>
                <w:sz w:val="20"/>
                <w:szCs w:val="20"/>
              </w:rPr>
              <w:t>odložitev (leta)</w:t>
            </w:r>
          </w:p>
        </w:tc>
        <w:tc>
          <w:tcPr>
            <w:tcW w:w="683" w:type="dxa"/>
            <w:tcBorders>
              <w:top w:val="nil"/>
              <w:left w:val="nil"/>
              <w:bottom w:val="single" w:sz="4" w:space="0" w:color="auto"/>
              <w:right w:val="single" w:sz="4" w:space="0" w:color="auto"/>
            </w:tcBorders>
            <w:shd w:val="clear" w:color="000000" w:fill="C0C0C0"/>
            <w:vAlign w:val="center"/>
            <w:hideMark/>
          </w:tcPr>
          <w:p w14:paraId="101D1EBC" w14:textId="77777777" w:rsidR="002241D5" w:rsidRPr="007B4B88" w:rsidRDefault="002241D5" w:rsidP="00B13962">
            <w:pPr>
              <w:spacing w:after="0" w:line="276" w:lineRule="auto"/>
              <w:rPr>
                <w:rFonts w:ascii="Arial" w:hAnsi="Arial" w:cs="Arial"/>
                <w:b/>
                <w:bCs/>
                <w:sz w:val="20"/>
                <w:szCs w:val="20"/>
              </w:rPr>
            </w:pPr>
            <w:r w:rsidRPr="007B4B88">
              <w:rPr>
                <w:rFonts w:ascii="Arial" w:hAnsi="Arial" w:cs="Arial"/>
                <w:b/>
                <w:bCs/>
                <w:sz w:val="20"/>
                <w:szCs w:val="20"/>
              </w:rPr>
              <w:t>delež plačila</w:t>
            </w:r>
          </w:p>
        </w:tc>
        <w:tc>
          <w:tcPr>
            <w:tcW w:w="834" w:type="dxa"/>
            <w:tcBorders>
              <w:top w:val="nil"/>
              <w:left w:val="nil"/>
              <w:bottom w:val="single" w:sz="4" w:space="0" w:color="auto"/>
              <w:right w:val="single" w:sz="4" w:space="0" w:color="auto"/>
            </w:tcBorders>
            <w:shd w:val="clear" w:color="000000" w:fill="C0C0C0"/>
            <w:vAlign w:val="center"/>
            <w:hideMark/>
          </w:tcPr>
          <w:p w14:paraId="4830BCDB" w14:textId="77777777" w:rsidR="002241D5" w:rsidRPr="007B4B88" w:rsidRDefault="002241D5" w:rsidP="00B13962">
            <w:pPr>
              <w:spacing w:after="0" w:line="276" w:lineRule="auto"/>
              <w:rPr>
                <w:rFonts w:ascii="Arial" w:hAnsi="Arial" w:cs="Arial"/>
                <w:b/>
                <w:bCs/>
                <w:sz w:val="20"/>
                <w:szCs w:val="20"/>
              </w:rPr>
            </w:pPr>
            <w:r w:rsidRPr="007B4B88">
              <w:rPr>
                <w:rFonts w:ascii="Arial" w:hAnsi="Arial" w:cs="Arial"/>
                <w:b/>
                <w:bCs/>
                <w:sz w:val="20"/>
                <w:szCs w:val="20"/>
              </w:rPr>
              <w:t>odložitev (leta)</w:t>
            </w:r>
          </w:p>
        </w:tc>
        <w:tc>
          <w:tcPr>
            <w:tcW w:w="683" w:type="dxa"/>
            <w:tcBorders>
              <w:top w:val="nil"/>
              <w:left w:val="nil"/>
              <w:bottom w:val="single" w:sz="4" w:space="0" w:color="auto"/>
              <w:right w:val="single" w:sz="4" w:space="0" w:color="auto"/>
            </w:tcBorders>
            <w:shd w:val="clear" w:color="000000" w:fill="C0C0C0"/>
            <w:vAlign w:val="center"/>
            <w:hideMark/>
          </w:tcPr>
          <w:p w14:paraId="10C9FDFF" w14:textId="77777777" w:rsidR="002241D5" w:rsidRPr="007B4B88" w:rsidRDefault="002241D5" w:rsidP="00B13962">
            <w:pPr>
              <w:spacing w:after="0" w:line="276" w:lineRule="auto"/>
              <w:rPr>
                <w:rFonts w:ascii="Arial" w:hAnsi="Arial" w:cs="Arial"/>
                <w:b/>
                <w:bCs/>
                <w:sz w:val="20"/>
                <w:szCs w:val="20"/>
              </w:rPr>
            </w:pPr>
            <w:r w:rsidRPr="007B4B88">
              <w:rPr>
                <w:rFonts w:ascii="Arial" w:hAnsi="Arial" w:cs="Arial"/>
                <w:b/>
                <w:bCs/>
                <w:sz w:val="20"/>
                <w:szCs w:val="20"/>
              </w:rPr>
              <w:t>delež plačila</w:t>
            </w:r>
          </w:p>
        </w:tc>
        <w:tc>
          <w:tcPr>
            <w:tcW w:w="834" w:type="dxa"/>
            <w:tcBorders>
              <w:top w:val="nil"/>
              <w:left w:val="nil"/>
              <w:bottom w:val="single" w:sz="4" w:space="0" w:color="auto"/>
              <w:right w:val="single" w:sz="4" w:space="0" w:color="auto"/>
            </w:tcBorders>
            <w:shd w:val="clear" w:color="000000" w:fill="C0C0C0"/>
            <w:vAlign w:val="center"/>
            <w:hideMark/>
          </w:tcPr>
          <w:p w14:paraId="3021CA59" w14:textId="77777777" w:rsidR="002241D5" w:rsidRPr="007B4B88" w:rsidRDefault="002241D5" w:rsidP="00B13962">
            <w:pPr>
              <w:spacing w:after="0" w:line="276" w:lineRule="auto"/>
              <w:rPr>
                <w:rFonts w:ascii="Arial" w:hAnsi="Arial" w:cs="Arial"/>
                <w:b/>
                <w:bCs/>
                <w:sz w:val="20"/>
                <w:szCs w:val="20"/>
              </w:rPr>
            </w:pPr>
            <w:r w:rsidRPr="007B4B88">
              <w:rPr>
                <w:rFonts w:ascii="Arial" w:hAnsi="Arial" w:cs="Arial"/>
                <w:b/>
                <w:bCs/>
                <w:sz w:val="20"/>
                <w:szCs w:val="20"/>
              </w:rPr>
              <w:t>odložitev (leta)</w:t>
            </w:r>
          </w:p>
        </w:tc>
        <w:tc>
          <w:tcPr>
            <w:tcW w:w="683" w:type="dxa"/>
            <w:tcBorders>
              <w:top w:val="nil"/>
              <w:left w:val="nil"/>
              <w:bottom w:val="single" w:sz="4" w:space="0" w:color="auto"/>
              <w:right w:val="single" w:sz="4" w:space="0" w:color="auto"/>
            </w:tcBorders>
            <w:shd w:val="clear" w:color="000000" w:fill="C0C0C0"/>
            <w:vAlign w:val="center"/>
            <w:hideMark/>
          </w:tcPr>
          <w:p w14:paraId="1B5C8057" w14:textId="77777777" w:rsidR="002241D5" w:rsidRPr="007B4B88" w:rsidRDefault="002241D5" w:rsidP="00B13962">
            <w:pPr>
              <w:spacing w:after="0" w:line="276" w:lineRule="auto"/>
              <w:rPr>
                <w:rFonts w:ascii="Arial" w:hAnsi="Arial" w:cs="Arial"/>
                <w:b/>
                <w:bCs/>
                <w:sz w:val="20"/>
                <w:szCs w:val="20"/>
              </w:rPr>
            </w:pPr>
            <w:r w:rsidRPr="007B4B88">
              <w:rPr>
                <w:rFonts w:ascii="Arial" w:hAnsi="Arial" w:cs="Arial"/>
                <w:b/>
                <w:bCs/>
                <w:sz w:val="20"/>
                <w:szCs w:val="20"/>
              </w:rPr>
              <w:t>delež plačila</w:t>
            </w:r>
          </w:p>
        </w:tc>
        <w:tc>
          <w:tcPr>
            <w:tcW w:w="834" w:type="dxa"/>
            <w:tcBorders>
              <w:top w:val="nil"/>
              <w:left w:val="nil"/>
              <w:bottom w:val="single" w:sz="4" w:space="0" w:color="auto"/>
              <w:right w:val="single" w:sz="4" w:space="0" w:color="auto"/>
            </w:tcBorders>
            <w:shd w:val="clear" w:color="000000" w:fill="C0C0C0"/>
            <w:vAlign w:val="center"/>
            <w:hideMark/>
          </w:tcPr>
          <w:p w14:paraId="46B45270" w14:textId="77777777" w:rsidR="002241D5" w:rsidRPr="007B4B88" w:rsidRDefault="002241D5" w:rsidP="00B13962">
            <w:pPr>
              <w:spacing w:after="0" w:line="276" w:lineRule="auto"/>
              <w:rPr>
                <w:rFonts w:ascii="Arial" w:hAnsi="Arial" w:cs="Arial"/>
                <w:b/>
                <w:bCs/>
                <w:sz w:val="20"/>
                <w:szCs w:val="20"/>
              </w:rPr>
            </w:pPr>
            <w:r w:rsidRPr="007B4B88">
              <w:rPr>
                <w:rFonts w:ascii="Arial" w:hAnsi="Arial" w:cs="Arial"/>
                <w:b/>
                <w:bCs/>
                <w:sz w:val="20"/>
                <w:szCs w:val="20"/>
              </w:rPr>
              <w:t>odložitev (leta)</w:t>
            </w:r>
          </w:p>
        </w:tc>
        <w:tc>
          <w:tcPr>
            <w:tcW w:w="683" w:type="dxa"/>
            <w:tcBorders>
              <w:top w:val="nil"/>
              <w:left w:val="nil"/>
              <w:bottom w:val="single" w:sz="4" w:space="0" w:color="auto"/>
              <w:right w:val="single" w:sz="4" w:space="0" w:color="auto"/>
            </w:tcBorders>
            <w:shd w:val="clear" w:color="000000" w:fill="C0C0C0"/>
            <w:vAlign w:val="center"/>
            <w:hideMark/>
          </w:tcPr>
          <w:p w14:paraId="0ECB5B72" w14:textId="77777777" w:rsidR="002241D5" w:rsidRPr="007B4B88" w:rsidRDefault="002241D5" w:rsidP="00B13962">
            <w:pPr>
              <w:spacing w:after="0" w:line="276" w:lineRule="auto"/>
              <w:rPr>
                <w:rFonts w:ascii="Arial" w:hAnsi="Arial" w:cs="Arial"/>
                <w:b/>
                <w:bCs/>
                <w:sz w:val="20"/>
                <w:szCs w:val="20"/>
              </w:rPr>
            </w:pPr>
            <w:r w:rsidRPr="007B4B88">
              <w:rPr>
                <w:rFonts w:ascii="Arial" w:hAnsi="Arial" w:cs="Arial"/>
                <w:b/>
                <w:bCs/>
                <w:sz w:val="20"/>
                <w:szCs w:val="20"/>
              </w:rPr>
              <w:t>delež plačila</w:t>
            </w:r>
          </w:p>
        </w:tc>
        <w:tc>
          <w:tcPr>
            <w:tcW w:w="231" w:type="dxa"/>
            <w:tcBorders>
              <w:top w:val="nil"/>
              <w:left w:val="nil"/>
              <w:bottom w:val="single" w:sz="4" w:space="0" w:color="auto"/>
              <w:right w:val="single" w:sz="4" w:space="0" w:color="auto"/>
            </w:tcBorders>
            <w:shd w:val="clear" w:color="000000" w:fill="C0C0C0"/>
            <w:vAlign w:val="center"/>
            <w:hideMark/>
          </w:tcPr>
          <w:p w14:paraId="2A7FE634" w14:textId="77777777" w:rsidR="002241D5" w:rsidRPr="007B4B88" w:rsidRDefault="002241D5" w:rsidP="00B13962">
            <w:pPr>
              <w:spacing w:after="0" w:line="276" w:lineRule="auto"/>
              <w:rPr>
                <w:rFonts w:ascii="Arial" w:hAnsi="Arial" w:cs="Arial"/>
                <w:b/>
                <w:bCs/>
                <w:sz w:val="20"/>
                <w:szCs w:val="20"/>
              </w:rPr>
            </w:pPr>
            <w:r w:rsidRPr="007B4B88">
              <w:rPr>
                <w:rFonts w:ascii="Arial" w:hAnsi="Arial" w:cs="Arial"/>
                <w:b/>
                <w:bCs/>
                <w:sz w:val="20"/>
                <w:szCs w:val="20"/>
              </w:rPr>
              <w:t>odložitev (leta)</w:t>
            </w:r>
          </w:p>
        </w:tc>
      </w:tr>
      <w:tr w:rsidR="002241D5" w:rsidRPr="007B4B88" w14:paraId="0BAE9CD3" w14:textId="77777777" w:rsidTr="00B13962">
        <w:trPr>
          <w:trHeight w:val="951"/>
        </w:trPr>
        <w:tc>
          <w:tcPr>
            <w:tcW w:w="1846" w:type="dxa"/>
            <w:tcBorders>
              <w:top w:val="nil"/>
              <w:left w:val="single" w:sz="4" w:space="0" w:color="auto"/>
              <w:bottom w:val="single" w:sz="4" w:space="0" w:color="auto"/>
              <w:right w:val="single" w:sz="4" w:space="0" w:color="auto"/>
            </w:tcBorders>
            <w:shd w:val="clear" w:color="auto" w:fill="auto"/>
            <w:vAlign w:val="center"/>
            <w:hideMark/>
          </w:tcPr>
          <w:p w14:paraId="643D6401" w14:textId="77777777" w:rsidR="002241D5" w:rsidRPr="007B4B88" w:rsidRDefault="002241D5" w:rsidP="00B13962">
            <w:pPr>
              <w:spacing w:after="0" w:line="276" w:lineRule="auto"/>
              <w:rPr>
                <w:rFonts w:ascii="Arial" w:hAnsi="Arial" w:cs="Arial"/>
                <w:sz w:val="20"/>
                <w:szCs w:val="20"/>
              </w:rPr>
            </w:pPr>
            <w:r w:rsidRPr="007B4B88">
              <w:rPr>
                <w:rFonts w:ascii="Arial" w:hAnsi="Arial" w:cs="Arial"/>
                <w:sz w:val="20"/>
                <w:szCs w:val="20"/>
              </w:rPr>
              <w:t>navadne terjatve</w:t>
            </w:r>
          </w:p>
        </w:tc>
        <w:tc>
          <w:tcPr>
            <w:tcW w:w="683" w:type="dxa"/>
            <w:tcBorders>
              <w:top w:val="nil"/>
              <w:left w:val="nil"/>
              <w:bottom w:val="single" w:sz="4" w:space="0" w:color="auto"/>
              <w:right w:val="single" w:sz="4" w:space="0" w:color="auto"/>
            </w:tcBorders>
            <w:shd w:val="clear" w:color="auto" w:fill="auto"/>
            <w:vAlign w:val="center"/>
            <w:hideMark/>
          </w:tcPr>
          <w:p w14:paraId="223269C9" w14:textId="77777777" w:rsidR="002241D5" w:rsidRPr="007B4B88" w:rsidRDefault="002241D5" w:rsidP="00B13962">
            <w:pPr>
              <w:spacing w:after="0" w:line="276" w:lineRule="auto"/>
              <w:rPr>
                <w:rFonts w:ascii="Arial" w:hAnsi="Arial" w:cs="Arial"/>
                <w:sz w:val="20"/>
                <w:szCs w:val="20"/>
              </w:rPr>
            </w:pPr>
            <w:r w:rsidRPr="007B4B88">
              <w:rPr>
                <w:rFonts w:ascii="Arial" w:hAnsi="Arial" w:cs="Arial"/>
                <w:sz w:val="20"/>
                <w:szCs w:val="20"/>
              </w:rPr>
              <w:t>47,76%</w:t>
            </w:r>
          </w:p>
        </w:tc>
        <w:tc>
          <w:tcPr>
            <w:tcW w:w="834" w:type="dxa"/>
            <w:tcBorders>
              <w:top w:val="nil"/>
              <w:left w:val="nil"/>
              <w:bottom w:val="single" w:sz="4" w:space="0" w:color="auto"/>
              <w:right w:val="single" w:sz="4" w:space="0" w:color="auto"/>
            </w:tcBorders>
            <w:shd w:val="clear" w:color="auto" w:fill="auto"/>
            <w:vAlign w:val="center"/>
            <w:hideMark/>
          </w:tcPr>
          <w:p w14:paraId="0310FB52" w14:textId="77777777" w:rsidR="002241D5" w:rsidRPr="007B4B88" w:rsidRDefault="002241D5" w:rsidP="00B13962">
            <w:pPr>
              <w:spacing w:after="0" w:line="276" w:lineRule="auto"/>
              <w:rPr>
                <w:rFonts w:ascii="Arial" w:hAnsi="Arial" w:cs="Arial"/>
                <w:sz w:val="20"/>
                <w:szCs w:val="20"/>
              </w:rPr>
            </w:pPr>
            <w:r w:rsidRPr="007B4B88">
              <w:rPr>
                <w:rFonts w:ascii="Arial" w:hAnsi="Arial" w:cs="Arial"/>
                <w:sz w:val="20"/>
                <w:szCs w:val="20"/>
              </w:rPr>
              <w:t>4,58</w:t>
            </w:r>
          </w:p>
        </w:tc>
        <w:tc>
          <w:tcPr>
            <w:tcW w:w="683" w:type="dxa"/>
            <w:tcBorders>
              <w:top w:val="nil"/>
              <w:left w:val="nil"/>
              <w:bottom w:val="single" w:sz="4" w:space="0" w:color="auto"/>
              <w:right w:val="single" w:sz="4" w:space="0" w:color="auto"/>
            </w:tcBorders>
            <w:shd w:val="clear" w:color="000000" w:fill="8DB4E2"/>
            <w:vAlign w:val="center"/>
            <w:hideMark/>
          </w:tcPr>
          <w:p w14:paraId="3D862E37" w14:textId="77777777" w:rsidR="002241D5" w:rsidRPr="007B4B88" w:rsidRDefault="002241D5" w:rsidP="00B13962">
            <w:pPr>
              <w:spacing w:after="0" w:line="276" w:lineRule="auto"/>
              <w:rPr>
                <w:rFonts w:ascii="Arial" w:hAnsi="Arial" w:cs="Arial"/>
                <w:sz w:val="20"/>
                <w:szCs w:val="20"/>
              </w:rPr>
            </w:pPr>
            <w:r w:rsidRPr="007B4B88">
              <w:rPr>
                <w:rFonts w:ascii="Arial" w:hAnsi="Arial" w:cs="Arial"/>
                <w:sz w:val="20"/>
                <w:szCs w:val="20"/>
              </w:rPr>
              <w:t>36,03%</w:t>
            </w:r>
          </w:p>
        </w:tc>
        <w:tc>
          <w:tcPr>
            <w:tcW w:w="834" w:type="dxa"/>
            <w:tcBorders>
              <w:top w:val="nil"/>
              <w:left w:val="nil"/>
              <w:bottom w:val="single" w:sz="4" w:space="0" w:color="auto"/>
              <w:right w:val="single" w:sz="4" w:space="0" w:color="auto"/>
            </w:tcBorders>
            <w:shd w:val="clear" w:color="000000" w:fill="8DB4E2"/>
            <w:vAlign w:val="center"/>
            <w:hideMark/>
          </w:tcPr>
          <w:p w14:paraId="5FA7BB03" w14:textId="77777777" w:rsidR="002241D5" w:rsidRPr="007B4B88" w:rsidRDefault="002241D5" w:rsidP="00B13962">
            <w:pPr>
              <w:spacing w:after="0" w:line="276" w:lineRule="auto"/>
              <w:rPr>
                <w:rFonts w:ascii="Arial" w:hAnsi="Arial" w:cs="Arial"/>
                <w:sz w:val="20"/>
                <w:szCs w:val="20"/>
              </w:rPr>
            </w:pPr>
            <w:r w:rsidRPr="007B4B88">
              <w:rPr>
                <w:rFonts w:ascii="Arial" w:hAnsi="Arial" w:cs="Arial"/>
                <w:sz w:val="20"/>
                <w:szCs w:val="20"/>
              </w:rPr>
              <w:t>4,49</w:t>
            </w:r>
          </w:p>
        </w:tc>
        <w:tc>
          <w:tcPr>
            <w:tcW w:w="683" w:type="dxa"/>
            <w:tcBorders>
              <w:top w:val="nil"/>
              <w:left w:val="nil"/>
              <w:bottom w:val="single" w:sz="4" w:space="0" w:color="auto"/>
              <w:right w:val="single" w:sz="4" w:space="0" w:color="auto"/>
            </w:tcBorders>
            <w:shd w:val="clear" w:color="000000" w:fill="B7DEE8"/>
            <w:vAlign w:val="center"/>
            <w:hideMark/>
          </w:tcPr>
          <w:p w14:paraId="40BE5A6D" w14:textId="77777777" w:rsidR="002241D5" w:rsidRPr="007B4B88" w:rsidRDefault="002241D5" w:rsidP="00B13962">
            <w:pPr>
              <w:spacing w:after="0" w:line="276" w:lineRule="auto"/>
              <w:rPr>
                <w:rFonts w:ascii="Arial" w:hAnsi="Arial" w:cs="Arial"/>
                <w:sz w:val="20"/>
                <w:szCs w:val="20"/>
              </w:rPr>
            </w:pPr>
            <w:r w:rsidRPr="007B4B88">
              <w:rPr>
                <w:rFonts w:ascii="Arial" w:hAnsi="Arial" w:cs="Arial"/>
                <w:sz w:val="20"/>
                <w:szCs w:val="20"/>
              </w:rPr>
              <w:t>40,26%</w:t>
            </w:r>
          </w:p>
        </w:tc>
        <w:tc>
          <w:tcPr>
            <w:tcW w:w="834" w:type="dxa"/>
            <w:tcBorders>
              <w:top w:val="nil"/>
              <w:left w:val="nil"/>
              <w:bottom w:val="single" w:sz="4" w:space="0" w:color="auto"/>
              <w:right w:val="single" w:sz="4" w:space="0" w:color="auto"/>
            </w:tcBorders>
            <w:shd w:val="clear" w:color="000000" w:fill="B7DEE8"/>
            <w:vAlign w:val="center"/>
            <w:hideMark/>
          </w:tcPr>
          <w:p w14:paraId="619FD67F" w14:textId="77777777" w:rsidR="002241D5" w:rsidRPr="007B4B88" w:rsidRDefault="002241D5" w:rsidP="00B13962">
            <w:pPr>
              <w:spacing w:after="0" w:line="276" w:lineRule="auto"/>
              <w:rPr>
                <w:rFonts w:ascii="Arial" w:hAnsi="Arial" w:cs="Arial"/>
                <w:sz w:val="20"/>
                <w:szCs w:val="20"/>
              </w:rPr>
            </w:pPr>
            <w:r w:rsidRPr="007B4B88">
              <w:rPr>
                <w:rFonts w:ascii="Arial" w:hAnsi="Arial" w:cs="Arial"/>
                <w:sz w:val="20"/>
                <w:szCs w:val="20"/>
              </w:rPr>
              <w:t>4,38</w:t>
            </w:r>
          </w:p>
        </w:tc>
        <w:tc>
          <w:tcPr>
            <w:tcW w:w="683" w:type="dxa"/>
            <w:tcBorders>
              <w:top w:val="nil"/>
              <w:left w:val="nil"/>
              <w:bottom w:val="single" w:sz="4" w:space="0" w:color="auto"/>
              <w:right w:val="single" w:sz="4" w:space="0" w:color="auto"/>
            </w:tcBorders>
            <w:shd w:val="clear" w:color="000000" w:fill="CCC0DA"/>
            <w:vAlign w:val="center"/>
            <w:hideMark/>
          </w:tcPr>
          <w:p w14:paraId="4BF4AA3E" w14:textId="77777777" w:rsidR="002241D5" w:rsidRPr="007B4B88" w:rsidRDefault="002241D5" w:rsidP="00B13962">
            <w:pPr>
              <w:spacing w:after="0" w:line="276" w:lineRule="auto"/>
              <w:rPr>
                <w:rFonts w:ascii="Arial" w:hAnsi="Arial" w:cs="Arial"/>
                <w:sz w:val="20"/>
                <w:szCs w:val="20"/>
              </w:rPr>
            </w:pPr>
            <w:r w:rsidRPr="007B4B88">
              <w:rPr>
                <w:rFonts w:ascii="Arial" w:hAnsi="Arial" w:cs="Arial"/>
                <w:sz w:val="20"/>
                <w:szCs w:val="20"/>
              </w:rPr>
              <w:t>37,04%</w:t>
            </w:r>
          </w:p>
        </w:tc>
        <w:tc>
          <w:tcPr>
            <w:tcW w:w="834" w:type="dxa"/>
            <w:tcBorders>
              <w:top w:val="nil"/>
              <w:left w:val="nil"/>
              <w:bottom w:val="single" w:sz="4" w:space="0" w:color="auto"/>
              <w:right w:val="single" w:sz="4" w:space="0" w:color="auto"/>
            </w:tcBorders>
            <w:shd w:val="clear" w:color="000000" w:fill="CCC0DA"/>
            <w:vAlign w:val="center"/>
            <w:hideMark/>
          </w:tcPr>
          <w:p w14:paraId="0433D9C7" w14:textId="77777777" w:rsidR="002241D5" w:rsidRPr="007B4B88" w:rsidRDefault="002241D5" w:rsidP="00B13962">
            <w:pPr>
              <w:spacing w:after="0" w:line="276" w:lineRule="auto"/>
              <w:rPr>
                <w:rFonts w:ascii="Arial" w:hAnsi="Arial" w:cs="Arial"/>
                <w:sz w:val="20"/>
                <w:szCs w:val="20"/>
              </w:rPr>
            </w:pPr>
            <w:r w:rsidRPr="007B4B88">
              <w:rPr>
                <w:rFonts w:ascii="Arial" w:hAnsi="Arial" w:cs="Arial"/>
                <w:sz w:val="20"/>
                <w:szCs w:val="20"/>
              </w:rPr>
              <w:t>4,25</w:t>
            </w:r>
          </w:p>
        </w:tc>
        <w:tc>
          <w:tcPr>
            <w:tcW w:w="683" w:type="dxa"/>
            <w:tcBorders>
              <w:top w:val="nil"/>
              <w:left w:val="nil"/>
              <w:bottom w:val="single" w:sz="4" w:space="0" w:color="auto"/>
              <w:right w:val="single" w:sz="4" w:space="0" w:color="auto"/>
            </w:tcBorders>
            <w:shd w:val="clear" w:color="000000" w:fill="FABF8F"/>
            <w:vAlign w:val="center"/>
            <w:hideMark/>
          </w:tcPr>
          <w:p w14:paraId="5436652F" w14:textId="77777777" w:rsidR="002241D5" w:rsidRPr="007B4B88" w:rsidRDefault="002241D5" w:rsidP="00B13962">
            <w:pPr>
              <w:spacing w:after="0" w:line="276" w:lineRule="auto"/>
              <w:rPr>
                <w:rFonts w:ascii="Arial" w:hAnsi="Arial" w:cs="Arial"/>
                <w:sz w:val="20"/>
                <w:szCs w:val="20"/>
              </w:rPr>
            </w:pPr>
            <w:r w:rsidRPr="007B4B88">
              <w:rPr>
                <w:rFonts w:ascii="Arial" w:hAnsi="Arial" w:cs="Arial"/>
                <w:sz w:val="20"/>
                <w:szCs w:val="20"/>
              </w:rPr>
              <w:t>37,30%</w:t>
            </w:r>
          </w:p>
        </w:tc>
        <w:tc>
          <w:tcPr>
            <w:tcW w:w="834" w:type="dxa"/>
            <w:tcBorders>
              <w:top w:val="nil"/>
              <w:left w:val="nil"/>
              <w:bottom w:val="single" w:sz="4" w:space="0" w:color="auto"/>
              <w:right w:val="single" w:sz="4" w:space="0" w:color="auto"/>
            </w:tcBorders>
            <w:shd w:val="clear" w:color="000000" w:fill="FABF8F"/>
            <w:vAlign w:val="center"/>
            <w:hideMark/>
          </w:tcPr>
          <w:p w14:paraId="45D49743" w14:textId="77777777" w:rsidR="002241D5" w:rsidRPr="007B4B88" w:rsidRDefault="002241D5" w:rsidP="00B13962">
            <w:pPr>
              <w:spacing w:after="0" w:line="276" w:lineRule="auto"/>
              <w:rPr>
                <w:rFonts w:ascii="Arial" w:hAnsi="Arial" w:cs="Arial"/>
                <w:sz w:val="20"/>
                <w:szCs w:val="20"/>
              </w:rPr>
            </w:pPr>
            <w:r w:rsidRPr="007B4B88">
              <w:rPr>
                <w:rFonts w:ascii="Arial" w:hAnsi="Arial" w:cs="Arial"/>
                <w:sz w:val="20"/>
                <w:szCs w:val="20"/>
              </w:rPr>
              <w:t>3,75</w:t>
            </w:r>
          </w:p>
        </w:tc>
        <w:tc>
          <w:tcPr>
            <w:tcW w:w="683" w:type="dxa"/>
            <w:tcBorders>
              <w:top w:val="nil"/>
              <w:left w:val="nil"/>
              <w:bottom w:val="single" w:sz="4" w:space="0" w:color="auto"/>
              <w:right w:val="single" w:sz="4" w:space="0" w:color="auto"/>
            </w:tcBorders>
            <w:shd w:val="clear" w:color="000000" w:fill="D8E4BC"/>
            <w:vAlign w:val="center"/>
            <w:hideMark/>
          </w:tcPr>
          <w:p w14:paraId="07BBC15B" w14:textId="77777777" w:rsidR="002241D5" w:rsidRPr="007B4B88" w:rsidRDefault="002241D5" w:rsidP="00B13962">
            <w:pPr>
              <w:spacing w:after="0" w:line="276" w:lineRule="auto"/>
              <w:rPr>
                <w:rFonts w:ascii="Arial" w:hAnsi="Arial" w:cs="Arial"/>
                <w:sz w:val="20"/>
                <w:szCs w:val="20"/>
              </w:rPr>
            </w:pPr>
            <w:r w:rsidRPr="007B4B88">
              <w:rPr>
                <w:rFonts w:ascii="Arial" w:hAnsi="Arial" w:cs="Arial"/>
                <w:sz w:val="20"/>
                <w:szCs w:val="20"/>
              </w:rPr>
              <w:t>44,35%</w:t>
            </w:r>
          </w:p>
        </w:tc>
        <w:tc>
          <w:tcPr>
            <w:tcW w:w="231" w:type="dxa"/>
            <w:tcBorders>
              <w:top w:val="nil"/>
              <w:left w:val="nil"/>
              <w:bottom w:val="single" w:sz="4" w:space="0" w:color="auto"/>
              <w:right w:val="single" w:sz="4" w:space="0" w:color="auto"/>
            </w:tcBorders>
            <w:shd w:val="clear" w:color="000000" w:fill="D8E4BC"/>
            <w:vAlign w:val="center"/>
            <w:hideMark/>
          </w:tcPr>
          <w:p w14:paraId="48F575A2" w14:textId="77777777" w:rsidR="002241D5" w:rsidRPr="007B4B88" w:rsidRDefault="002241D5" w:rsidP="00B13962">
            <w:pPr>
              <w:spacing w:after="0" w:line="276" w:lineRule="auto"/>
              <w:rPr>
                <w:rFonts w:ascii="Arial" w:hAnsi="Arial" w:cs="Arial"/>
                <w:sz w:val="20"/>
                <w:szCs w:val="20"/>
              </w:rPr>
            </w:pPr>
            <w:r w:rsidRPr="007B4B88">
              <w:rPr>
                <w:rFonts w:ascii="Arial" w:hAnsi="Arial" w:cs="Arial"/>
                <w:sz w:val="20"/>
                <w:szCs w:val="20"/>
              </w:rPr>
              <w:t>3,23</w:t>
            </w:r>
          </w:p>
        </w:tc>
      </w:tr>
    </w:tbl>
    <w:p w14:paraId="44C2FD61" w14:textId="77777777" w:rsidR="002241D5" w:rsidRPr="007B4B88" w:rsidRDefault="002241D5" w:rsidP="002241D5">
      <w:pPr>
        <w:spacing w:after="0" w:line="276" w:lineRule="auto"/>
        <w:rPr>
          <w:rFonts w:ascii="Arial" w:hAnsi="Arial" w:cs="Arial"/>
          <w:sz w:val="20"/>
          <w:szCs w:val="20"/>
        </w:rPr>
      </w:pPr>
    </w:p>
    <w:p w14:paraId="077F4AF5" w14:textId="77777777" w:rsidR="002241D5" w:rsidRPr="007B4B88" w:rsidRDefault="002241D5" w:rsidP="002241D5">
      <w:pPr>
        <w:spacing w:after="0" w:line="276" w:lineRule="auto"/>
        <w:jc w:val="both"/>
        <w:rPr>
          <w:rFonts w:ascii="Arial" w:hAnsi="Arial" w:cs="Arial"/>
          <w:sz w:val="20"/>
          <w:szCs w:val="20"/>
        </w:rPr>
      </w:pPr>
      <w:r w:rsidRPr="007B4B88">
        <w:rPr>
          <w:rFonts w:ascii="Arial" w:hAnsi="Arial" w:cs="Arial"/>
          <w:sz w:val="20"/>
          <w:szCs w:val="20"/>
        </w:rPr>
        <w:t xml:space="preserve">Gre za povprečne vrednosti. Kot izhaja iz že posredovanih seznamov dolžnikov ter pripisanih deležih in odlogih poplačil gre v marsikaterem postopku poenostavljene prisilne poravnave tudi za dolžnike, ki z upniki dogovorijo visok delež plačila terjatev, celo 100 odstotno plačilo terjatev, vendar v daljšem časovnem obdobju, na drugi strani pa tudi za posamezne izglasovane poenostavljene prisilne poravnave, kjer se upniki strinjajo z odpisi svojih terjatev v deležu več kot 90 odstotkov. </w:t>
      </w:r>
    </w:p>
    <w:p w14:paraId="396B4EE1" w14:textId="77777777" w:rsidR="002241D5" w:rsidRPr="007B4B88" w:rsidRDefault="002241D5" w:rsidP="002241D5">
      <w:pPr>
        <w:spacing w:after="0" w:line="276" w:lineRule="auto"/>
        <w:rPr>
          <w:rFonts w:ascii="Arial" w:hAnsi="Arial" w:cs="Arial"/>
          <w:sz w:val="20"/>
          <w:szCs w:val="20"/>
        </w:rPr>
      </w:pPr>
    </w:p>
    <w:tbl>
      <w:tblPr>
        <w:tblW w:w="9848" w:type="dxa"/>
        <w:tblInd w:w="-714" w:type="dxa"/>
        <w:tblCellMar>
          <w:left w:w="70" w:type="dxa"/>
          <w:right w:w="70" w:type="dxa"/>
        </w:tblCellMar>
        <w:tblLook w:val="04A0" w:firstRow="1" w:lastRow="0" w:firstColumn="1" w:lastColumn="0" w:noHBand="0" w:noVBand="1"/>
      </w:tblPr>
      <w:tblGrid>
        <w:gridCol w:w="1741"/>
        <w:gridCol w:w="819"/>
        <w:gridCol w:w="1007"/>
        <w:gridCol w:w="819"/>
        <w:gridCol w:w="1007"/>
        <w:gridCol w:w="819"/>
        <w:gridCol w:w="1007"/>
        <w:gridCol w:w="819"/>
        <w:gridCol w:w="1007"/>
        <w:gridCol w:w="819"/>
        <w:gridCol w:w="1007"/>
        <w:gridCol w:w="819"/>
        <w:gridCol w:w="1007"/>
      </w:tblGrid>
      <w:tr w:rsidR="002241D5" w:rsidRPr="007B4B88" w14:paraId="1DB9AF84" w14:textId="77777777" w:rsidTr="00B13962">
        <w:trPr>
          <w:trHeight w:val="122"/>
        </w:trPr>
        <w:tc>
          <w:tcPr>
            <w:tcW w:w="1322" w:type="dxa"/>
            <w:vMerge w:val="restart"/>
            <w:tcBorders>
              <w:top w:val="single" w:sz="4" w:space="0" w:color="auto"/>
              <w:left w:val="single" w:sz="4" w:space="0" w:color="auto"/>
              <w:bottom w:val="single" w:sz="4" w:space="0" w:color="000000"/>
              <w:right w:val="single" w:sz="4" w:space="0" w:color="auto"/>
            </w:tcBorders>
            <w:shd w:val="clear" w:color="000000" w:fill="C0C0C0"/>
            <w:vAlign w:val="center"/>
            <w:hideMark/>
          </w:tcPr>
          <w:p w14:paraId="64BDD837" w14:textId="77777777" w:rsidR="002241D5" w:rsidRPr="007B4B88" w:rsidRDefault="002241D5" w:rsidP="00B13962">
            <w:pPr>
              <w:spacing w:after="0" w:line="276" w:lineRule="auto"/>
              <w:rPr>
                <w:rFonts w:ascii="Arial" w:hAnsi="Arial" w:cs="Arial"/>
                <w:b/>
                <w:bCs/>
                <w:sz w:val="20"/>
                <w:szCs w:val="20"/>
              </w:rPr>
            </w:pPr>
            <w:r w:rsidRPr="007B4B88">
              <w:rPr>
                <w:rFonts w:ascii="Arial" w:hAnsi="Arial" w:cs="Arial"/>
                <w:b/>
                <w:bCs/>
                <w:sz w:val="20"/>
                <w:szCs w:val="20"/>
              </w:rPr>
              <w:t>uporabljeni ukrep prestrukturiranja</w:t>
            </w:r>
          </w:p>
        </w:tc>
        <w:tc>
          <w:tcPr>
            <w:tcW w:w="1421" w:type="dxa"/>
            <w:gridSpan w:val="2"/>
            <w:tcBorders>
              <w:top w:val="single" w:sz="4" w:space="0" w:color="auto"/>
              <w:left w:val="nil"/>
              <w:bottom w:val="single" w:sz="4" w:space="0" w:color="auto"/>
              <w:right w:val="single" w:sz="4" w:space="0" w:color="000000"/>
            </w:tcBorders>
            <w:shd w:val="clear" w:color="000000" w:fill="C0C0C0"/>
            <w:vAlign w:val="center"/>
            <w:hideMark/>
          </w:tcPr>
          <w:p w14:paraId="621CA4F3" w14:textId="77777777" w:rsidR="002241D5" w:rsidRPr="007B4B88" w:rsidRDefault="002241D5" w:rsidP="00B13962">
            <w:pPr>
              <w:spacing w:after="0" w:line="276" w:lineRule="auto"/>
              <w:rPr>
                <w:rFonts w:ascii="Arial" w:hAnsi="Arial" w:cs="Arial"/>
                <w:b/>
                <w:bCs/>
                <w:sz w:val="20"/>
                <w:szCs w:val="20"/>
              </w:rPr>
            </w:pPr>
            <w:r w:rsidRPr="007B4B88">
              <w:rPr>
                <w:rFonts w:ascii="Arial" w:hAnsi="Arial" w:cs="Arial"/>
                <w:b/>
                <w:bCs/>
                <w:sz w:val="20"/>
                <w:szCs w:val="20"/>
              </w:rPr>
              <w:t>2014</w:t>
            </w:r>
          </w:p>
        </w:tc>
        <w:tc>
          <w:tcPr>
            <w:tcW w:w="1421" w:type="dxa"/>
            <w:gridSpan w:val="2"/>
            <w:tcBorders>
              <w:top w:val="single" w:sz="4" w:space="0" w:color="auto"/>
              <w:left w:val="nil"/>
              <w:bottom w:val="single" w:sz="4" w:space="0" w:color="auto"/>
              <w:right w:val="single" w:sz="4" w:space="0" w:color="000000"/>
            </w:tcBorders>
            <w:shd w:val="clear" w:color="000000" w:fill="C0C0C0"/>
            <w:vAlign w:val="center"/>
            <w:hideMark/>
          </w:tcPr>
          <w:p w14:paraId="7FF0D87D" w14:textId="77777777" w:rsidR="002241D5" w:rsidRPr="007B4B88" w:rsidRDefault="002241D5" w:rsidP="00B13962">
            <w:pPr>
              <w:spacing w:after="0" w:line="276" w:lineRule="auto"/>
              <w:rPr>
                <w:rFonts w:ascii="Arial" w:hAnsi="Arial" w:cs="Arial"/>
                <w:b/>
                <w:bCs/>
                <w:sz w:val="20"/>
                <w:szCs w:val="20"/>
              </w:rPr>
            </w:pPr>
            <w:r w:rsidRPr="007B4B88">
              <w:rPr>
                <w:rFonts w:ascii="Arial" w:hAnsi="Arial" w:cs="Arial"/>
                <w:b/>
                <w:bCs/>
                <w:sz w:val="20"/>
                <w:szCs w:val="20"/>
              </w:rPr>
              <w:t>2015</w:t>
            </w:r>
          </w:p>
        </w:tc>
        <w:tc>
          <w:tcPr>
            <w:tcW w:w="1421" w:type="dxa"/>
            <w:gridSpan w:val="2"/>
            <w:tcBorders>
              <w:top w:val="single" w:sz="4" w:space="0" w:color="auto"/>
              <w:left w:val="nil"/>
              <w:bottom w:val="single" w:sz="4" w:space="0" w:color="auto"/>
              <w:right w:val="single" w:sz="4" w:space="0" w:color="000000"/>
            </w:tcBorders>
            <w:shd w:val="clear" w:color="000000" w:fill="C0C0C0"/>
            <w:vAlign w:val="center"/>
            <w:hideMark/>
          </w:tcPr>
          <w:p w14:paraId="55AE27EC" w14:textId="77777777" w:rsidR="002241D5" w:rsidRPr="007B4B88" w:rsidRDefault="002241D5" w:rsidP="00B13962">
            <w:pPr>
              <w:spacing w:after="0" w:line="276" w:lineRule="auto"/>
              <w:rPr>
                <w:rFonts w:ascii="Arial" w:hAnsi="Arial" w:cs="Arial"/>
                <w:b/>
                <w:bCs/>
                <w:sz w:val="20"/>
                <w:szCs w:val="20"/>
              </w:rPr>
            </w:pPr>
            <w:r w:rsidRPr="007B4B88">
              <w:rPr>
                <w:rFonts w:ascii="Arial" w:hAnsi="Arial" w:cs="Arial"/>
                <w:b/>
                <w:bCs/>
                <w:sz w:val="20"/>
                <w:szCs w:val="20"/>
              </w:rPr>
              <w:t>2016</w:t>
            </w:r>
          </w:p>
        </w:tc>
        <w:tc>
          <w:tcPr>
            <w:tcW w:w="1421" w:type="dxa"/>
            <w:gridSpan w:val="2"/>
            <w:tcBorders>
              <w:top w:val="single" w:sz="4" w:space="0" w:color="auto"/>
              <w:left w:val="nil"/>
              <w:bottom w:val="single" w:sz="4" w:space="0" w:color="auto"/>
              <w:right w:val="single" w:sz="4" w:space="0" w:color="000000"/>
            </w:tcBorders>
            <w:shd w:val="clear" w:color="000000" w:fill="C0C0C0"/>
            <w:vAlign w:val="center"/>
            <w:hideMark/>
          </w:tcPr>
          <w:p w14:paraId="153E73F6" w14:textId="77777777" w:rsidR="002241D5" w:rsidRPr="007B4B88" w:rsidRDefault="002241D5" w:rsidP="00B13962">
            <w:pPr>
              <w:spacing w:after="0" w:line="276" w:lineRule="auto"/>
              <w:rPr>
                <w:rFonts w:ascii="Arial" w:hAnsi="Arial" w:cs="Arial"/>
                <w:b/>
                <w:bCs/>
                <w:sz w:val="20"/>
                <w:szCs w:val="20"/>
              </w:rPr>
            </w:pPr>
            <w:r w:rsidRPr="007B4B88">
              <w:rPr>
                <w:rFonts w:ascii="Arial" w:hAnsi="Arial" w:cs="Arial"/>
                <w:b/>
                <w:bCs/>
                <w:sz w:val="20"/>
                <w:szCs w:val="20"/>
              </w:rPr>
              <w:t>2017</w:t>
            </w:r>
          </w:p>
        </w:tc>
        <w:tc>
          <w:tcPr>
            <w:tcW w:w="1421" w:type="dxa"/>
            <w:gridSpan w:val="2"/>
            <w:tcBorders>
              <w:top w:val="single" w:sz="4" w:space="0" w:color="auto"/>
              <w:left w:val="nil"/>
              <w:bottom w:val="single" w:sz="4" w:space="0" w:color="auto"/>
              <w:right w:val="single" w:sz="4" w:space="0" w:color="000000"/>
            </w:tcBorders>
            <w:shd w:val="clear" w:color="000000" w:fill="C0C0C0"/>
            <w:vAlign w:val="center"/>
            <w:hideMark/>
          </w:tcPr>
          <w:p w14:paraId="17F35513" w14:textId="77777777" w:rsidR="002241D5" w:rsidRPr="007B4B88" w:rsidRDefault="002241D5" w:rsidP="00B13962">
            <w:pPr>
              <w:spacing w:after="0" w:line="276" w:lineRule="auto"/>
              <w:rPr>
                <w:rFonts w:ascii="Arial" w:hAnsi="Arial" w:cs="Arial"/>
                <w:b/>
                <w:bCs/>
                <w:sz w:val="20"/>
                <w:szCs w:val="20"/>
              </w:rPr>
            </w:pPr>
            <w:r w:rsidRPr="007B4B88">
              <w:rPr>
                <w:rFonts w:ascii="Arial" w:hAnsi="Arial" w:cs="Arial"/>
                <w:b/>
                <w:bCs/>
                <w:sz w:val="20"/>
                <w:szCs w:val="20"/>
              </w:rPr>
              <w:t>2018</w:t>
            </w:r>
          </w:p>
        </w:tc>
        <w:tc>
          <w:tcPr>
            <w:tcW w:w="1421" w:type="dxa"/>
            <w:gridSpan w:val="2"/>
            <w:tcBorders>
              <w:top w:val="single" w:sz="4" w:space="0" w:color="auto"/>
              <w:left w:val="nil"/>
              <w:bottom w:val="single" w:sz="4" w:space="0" w:color="auto"/>
              <w:right w:val="single" w:sz="4" w:space="0" w:color="000000"/>
            </w:tcBorders>
            <w:shd w:val="clear" w:color="000000" w:fill="C0C0C0"/>
            <w:vAlign w:val="center"/>
            <w:hideMark/>
          </w:tcPr>
          <w:p w14:paraId="6D136FEC" w14:textId="77777777" w:rsidR="002241D5" w:rsidRPr="007B4B88" w:rsidRDefault="002241D5" w:rsidP="00B13962">
            <w:pPr>
              <w:spacing w:after="0" w:line="276" w:lineRule="auto"/>
              <w:rPr>
                <w:rFonts w:ascii="Arial" w:hAnsi="Arial" w:cs="Arial"/>
                <w:b/>
                <w:bCs/>
                <w:sz w:val="20"/>
                <w:szCs w:val="20"/>
              </w:rPr>
            </w:pPr>
            <w:r w:rsidRPr="007B4B88">
              <w:rPr>
                <w:rFonts w:ascii="Arial" w:hAnsi="Arial" w:cs="Arial"/>
                <w:b/>
                <w:bCs/>
                <w:sz w:val="20"/>
                <w:szCs w:val="20"/>
              </w:rPr>
              <w:t>2019</w:t>
            </w:r>
          </w:p>
        </w:tc>
      </w:tr>
      <w:tr w:rsidR="002241D5" w:rsidRPr="007B4B88" w14:paraId="06E5251B" w14:textId="77777777" w:rsidTr="00B13962">
        <w:trPr>
          <w:trHeight w:val="244"/>
        </w:trPr>
        <w:tc>
          <w:tcPr>
            <w:tcW w:w="1322" w:type="dxa"/>
            <w:vMerge/>
            <w:tcBorders>
              <w:top w:val="single" w:sz="4" w:space="0" w:color="auto"/>
              <w:left w:val="single" w:sz="4" w:space="0" w:color="auto"/>
              <w:bottom w:val="single" w:sz="4" w:space="0" w:color="000000"/>
              <w:right w:val="single" w:sz="4" w:space="0" w:color="auto"/>
            </w:tcBorders>
            <w:vAlign w:val="center"/>
            <w:hideMark/>
          </w:tcPr>
          <w:p w14:paraId="778F1B50" w14:textId="77777777" w:rsidR="002241D5" w:rsidRPr="007B4B88" w:rsidRDefault="002241D5" w:rsidP="00B13962">
            <w:pPr>
              <w:spacing w:after="0" w:line="276" w:lineRule="auto"/>
              <w:rPr>
                <w:rFonts w:ascii="Arial" w:hAnsi="Arial" w:cs="Arial"/>
                <w:b/>
                <w:bCs/>
                <w:sz w:val="20"/>
                <w:szCs w:val="20"/>
              </w:rPr>
            </w:pPr>
          </w:p>
        </w:tc>
        <w:tc>
          <w:tcPr>
            <w:tcW w:w="641" w:type="dxa"/>
            <w:tcBorders>
              <w:top w:val="nil"/>
              <w:left w:val="nil"/>
              <w:bottom w:val="single" w:sz="4" w:space="0" w:color="auto"/>
              <w:right w:val="single" w:sz="4" w:space="0" w:color="auto"/>
            </w:tcBorders>
            <w:shd w:val="clear" w:color="000000" w:fill="C0C0C0"/>
            <w:vAlign w:val="center"/>
            <w:hideMark/>
          </w:tcPr>
          <w:p w14:paraId="4817CD63" w14:textId="77777777" w:rsidR="002241D5" w:rsidRPr="007B4B88" w:rsidRDefault="002241D5" w:rsidP="00B13962">
            <w:pPr>
              <w:spacing w:after="0" w:line="276" w:lineRule="auto"/>
              <w:rPr>
                <w:rFonts w:ascii="Arial" w:hAnsi="Arial" w:cs="Arial"/>
                <w:b/>
                <w:bCs/>
                <w:sz w:val="20"/>
                <w:szCs w:val="20"/>
              </w:rPr>
            </w:pPr>
            <w:r w:rsidRPr="007B4B88">
              <w:rPr>
                <w:rFonts w:ascii="Arial" w:hAnsi="Arial" w:cs="Arial"/>
                <w:b/>
                <w:bCs/>
                <w:sz w:val="20"/>
                <w:szCs w:val="20"/>
              </w:rPr>
              <w:t>delež plačila</w:t>
            </w:r>
          </w:p>
        </w:tc>
        <w:tc>
          <w:tcPr>
            <w:tcW w:w="780" w:type="dxa"/>
            <w:tcBorders>
              <w:top w:val="nil"/>
              <w:left w:val="nil"/>
              <w:bottom w:val="single" w:sz="4" w:space="0" w:color="auto"/>
              <w:right w:val="single" w:sz="4" w:space="0" w:color="auto"/>
            </w:tcBorders>
            <w:shd w:val="clear" w:color="000000" w:fill="C0C0C0"/>
            <w:vAlign w:val="center"/>
            <w:hideMark/>
          </w:tcPr>
          <w:p w14:paraId="542F3C96" w14:textId="77777777" w:rsidR="002241D5" w:rsidRPr="007B4B88" w:rsidRDefault="002241D5" w:rsidP="00B13962">
            <w:pPr>
              <w:spacing w:after="0" w:line="276" w:lineRule="auto"/>
              <w:rPr>
                <w:rFonts w:ascii="Arial" w:hAnsi="Arial" w:cs="Arial"/>
                <w:b/>
                <w:bCs/>
                <w:sz w:val="20"/>
                <w:szCs w:val="20"/>
              </w:rPr>
            </w:pPr>
            <w:r w:rsidRPr="007B4B88">
              <w:rPr>
                <w:rFonts w:ascii="Arial" w:hAnsi="Arial" w:cs="Arial"/>
                <w:b/>
                <w:bCs/>
                <w:sz w:val="20"/>
                <w:szCs w:val="20"/>
              </w:rPr>
              <w:t>odložitev (leta)</w:t>
            </w:r>
          </w:p>
        </w:tc>
        <w:tc>
          <w:tcPr>
            <w:tcW w:w="641" w:type="dxa"/>
            <w:tcBorders>
              <w:top w:val="nil"/>
              <w:left w:val="nil"/>
              <w:bottom w:val="single" w:sz="4" w:space="0" w:color="auto"/>
              <w:right w:val="single" w:sz="4" w:space="0" w:color="auto"/>
            </w:tcBorders>
            <w:shd w:val="clear" w:color="000000" w:fill="C0C0C0"/>
            <w:vAlign w:val="center"/>
            <w:hideMark/>
          </w:tcPr>
          <w:p w14:paraId="3334165E" w14:textId="77777777" w:rsidR="002241D5" w:rsidRPr="007B4B88" w:rsidRDefault="002241D5" w:rsidP="00B13962">
            <w:pPr>
              <w:spacing w:after="0" w:line="276" w:lineRule="auto"/>
              <w:rPr>
                <w:rFonts w:ascii="Arial" w:hAnsi="Arial" w:cs="Arial"/>
                <w:b/>
                <w:bCs/>
                <w:sz w:val="20"/>
                <w:szCs w:val="20"/>
              </w:rPr>
            </w:pPr>
            <w:r w:rsidRPr="007B4B88">
              <w:rPr>
                <w:rFonts w:ascii="Arial" w:hAnsi="Arial" w:cs="Arial"/>
                <w:b/>
                <w:bCs/>
                <w:sz w:val="20"/>
                <w:szCs w:val="20"/>
              </w:rPr>
              <w:t>delež plačila</w:t>
            </w:r>
          </w:p>
        </w:tc>
        <w:tc>
          <w:tcPr>
            <w:tcW w:w="780" w:type="dxa"/>
            <w:tcBorders>
              <w:top w:val="nil"/>
              <w:left w:val="nil"/>
              <w:bottom w:val="single" w:sz="4" w:space="0" w:color="auto"/>
              <w:right w:val="single" w:sz="4" w:space="0" w:color="auto"/>
            </w:tcBorders>
            <w:shd w:val="clear" w:color="000000" w:fill="C0C0C0"/>
            <w:vAlign w:val="center"/>
            <w:hideMark/>
          </w:tcPr>
          <w:p w14:paraId="704ADFC0" w14:textId="77777777" w:rsidR="002241D5" w:rsidRPr="007B4B88" w:rsidRDefault="002241D5" w:rsidP="00B13962">
            <w:pPr>
              <w:spacing w:after="0" w:line="276" w:lineRule="auto"/>
              <w:rPr>
                <w:rFonts w:ascii="Arial" w:hAnsi="Arial" w:cs="Arial"/>
                <w:b/>
                <w:bCs/>
                <w:sz w:val="20"/>
                <w:szCs w:val="20"/>
              </w:rPr>
            </w:pPr>
            <w:r w:rsidRPr="007B4B88">
              <w:rPr>
                <w:rFonts w:ascii="Arial" w:hAnsi="Arial" w:cs="Arial"/>
                <w:b/>
                <w:bCs/>
                <w:sz w:val="20"/>
                <w:szCs w:val="20"/>
              </w:rPr>
              <w:t>odložitev (leta)</w:t>
            </w:r>
          </w:p>
        </w:tc>
        <w:tc>
          <w:tcPr>
            <w:tcW w:w="641" w:type="dxa"/>
            <w:tcBorders>
              <w:top w:val="nil"/>
              <w:left w:val="nil"/>
              <w:bottom w:val="single" w:sz="4" w:space="0" w:color="auto"/>
              <w:right w:val="single" w:sz="4" w:space="0" w:color="auto"/>
            </w:tcBorders>
            <w:shd w:val="clear" w:color="000000" w:fill="C0C0C0"/>
            <w:vAlign w:val="center"/>
            <w:hideMark/>
          </w:tcPr>
          <w:p w14:paraId="0376AD28" w14:textId="77777777" w:rsidR="002241D5" w:rsidRPr="007B4B88" w:rsidRDefault="002241D5" w:rsidP="00B13962">
            <w:pPr>
              <w:spacing w:after="0" w:line="276" w:lineRule="auto"/>
              <w:rPr>
                <w:rFonts w:ascii="Arial" w:hAnsi="Arial" w:cs="Arial"/>
                <w:b/>
                <w:bCs/>
                <w:sz w:val="20"/>
                <w:szCs w:val="20"/>
              </w:rPr>
            </w:pPr>
            <w:r w:rsidRPr="007B4B88">
              <w:rPr>
                <w:rFonts w:ascii="Arial" w:hAnsi="Arial" w:cs="Arial"/>
                <w:b/>
                <w:bCs/>
                <w:sz w:val="20"/>
                <w:szCs w:val="20"/>
              </w:rPr>
              <w:t>delež plačila</w:t>
            </w:r>
          </w:p>
        </w:tc>
        <w:tc>
          <w:tcPr>
            <w:tcW w:w="780" w:type="dxa"/>
            <w:tcBorders>
              <w:top w:val="nil"/>
              <w:left w:val="nil"/>
              <w:bottom w:val="single" w:sz="4" w:space="0" w:color="auto"/>
              <w:right w:val="single" w:sz="4" w:space="0" w:color="auto"/>
            </w:tcBorders>
            <w:shd w:val="clear" w:color="000000" w:fill="C0C0C0"/>
            <w:vAlign w:val="center"/>
            <w:hideMark/>
          </w:tcPr>
          <w:p w14:paraId="7ADD9A4A" w14:textId="77777777" w:rsidR="002241D5" w:rsidRPr="007B4B88" w:rsidRDefault="002241D5" w:rsidP="00B13962">
            <w:pPr>
              <w:spacing w:after="0" w:line="276" w:lineRule="auto"/>
              <w:rPr>
                <w:rFonts w:ascii="Arial" w:hAnsi="Arial" w:cs="Arial"/>
                <w:b/>
                <w:bCs/>
                <w:sz w:val="20"/>
                <w:szCs w:val="20"/>
              </w:rPr>
            </w:pPr>
            <w:r w:rsidRPr="007B4B88">
              <w:rPr>
                <w:rFonts w:ascii="Arial" w:hAnsi="Arial" w:cs="Arial"/>
                <w:b/>
                <w:bCs/>
                <w:sz w:val="20"/>
                <w:szCs w:val="20"/>
              </w:rPr>
              <w:t>odložitev (leta)</w:t>
            </w:r>
          </w:p>
        </w:tc>
        <w:tc>
          <w:tcPr>
            <w:tcW w:w="641" w:type="dxa"/>
            <w:tcBorders>
              <w:top w:val="nil"/>
              <w:left w:val="nil"/>
              <w:bottom w:val="single" w:sz="4" w:space="0" w:color="auto"/>
              <w:right w:val="single" w:sz="4" w:space="0" w:color="auto"/>
            </w:tcBorders>
            <w:shd w:val="clear" w:color="000000" w:fill="C0C0C0"/>
            <w:vAlign w:val="center"/>
            <w:hideMark/>
          </w:tcPr>
          <w:p w14:paraId="22750305" w14:textId="77777777" w:rsidR="002241D5" w:rsidRPr="007B4B88" w:rsidRDefault="002241D5" w:rsidP="00B13962">
            <w:pPr>
              <w:spacing w:after="0" w:line="276" w:lineRule="auto"/>
              <w:rPr>
                <w:rFonts w:ascii="Arial" w:hAnsi="Arial" w:cs="Arial"/>
                <w:b/>
                <w:bCs/>
                <w:sz w:val="20"/>
                <w:szCs w:val="20"/>
              </w:rPr>
            </w:pPr>
            <w:r w:rsidRPr="007B4B88">
              <w:rPr>
                <w:rFonts w:ascii="Arial" w:hAnsi="Arial" w:cs="Arial"/>
                <w:b/>
                <w:bCs/>
                <w:sz w:val="20"/>
                <w:szCs w:val="20"/>
              </w:rPr>
              <w:t>delež plačila</w:t>
            </w:r>
          </w:p>
        </w:tc>
        <w:tc>
          <w:tcPr>
            <w:tcW w:w="780" w:type="dxa"/>
            <w:tcBorders>
              <w:top w:val="nil"/>
              <w:left w:val="nil"/>
              <w:bottom w:val="single" w:sz="4" w:space="0" w:color="auto"/>
              <w:right w:val="single" w:sz="4" w:space="0" w:color="auto"/>
            </w:tcBorders>
            <w:shd w:val="clear" w:color="000000" w:fill="C0C0C0"/>
            <w:vAlign w:val="center"/>
            <w:hideMark/>
          </w:tcPr>
          <w:p w14:paraId="7E018D49" w14:textId="77777777" w:rsidR="002241D5" w:rsidRPr="007B4B88" w:rsidRDefault="002241D5" w:rsidP="00B13962">
            <w:pPr>
              <w:spacing w:after="0" w:line="276" w:lineRule="auto"/>
              <w:rPr>
                <w:rFonts w:ascii="Arial" w:hAnsi="Arial" w:cs="Arial"/>
                <w:b/>
                <w:bCs/>
                <w:sz w:val="20"/>
                <w:szCs w:val="20"/>
              </w:rPr>
            </w:pPr>
            <w:r w:rsidRPr="007B4B88">
              <w:rPr>
                <w:rFonts w:ascii="Arial" w:hAnsi="Arial" w:cs="Arial"/>
                <w:b/>
                <w:bCs/>
                <w:sz w:val="20"/>
                <w:szCs w:val="20"/>
              </w:rPr>
              <w:t>odložitev (leta)</w:t>
            </w:r>
          </w:p>
        </w:tc>
        <w:tc>
          <w:tcPr>
            <w:tcW w:w="641" w:type="dxa"/>
            <w:tcBorders>
              <w:top w:val="nil"/>
              <w:left w:val="nil"/>
              <w:bottom w:val="single" w:sz="4" w:space="0" w:color="auto"/>
              <w:right w:val="single" w:sz="4" w:space="0" w:color="auto"/>
            </w:tcBorders>
            <w:shd w:val="clear" w:color="000000" w:fill="C0C0C0"/>
            <w:vAlign w:val="center"/>
            <w:hideMark/>
          </w:tcPr>
          <w:p w14:paraId="1C962BBF" w14:textId="77777777" w:rsidR="002241D5" w:rsidRPr="007B4B88" w:rsidRDefault="002241D5" w:rsidP="00B13962">
            <w:pPr>
              <w:spacing w:after="0" w:line="276" w:lineRule="auto"/>
              <w:rPr>
                <w:rFonts w:ascii="Arial" w:hAnsi="Arial" w:cs="Arial"/>
                <w:b/>
                <w:bCs/>
                <w:sz w:val="20"/>
                <w:szCs w:val="20"/>
              </w:rPr>
            </w:pPr>
            <w:r w:rsidRPr="007B4B88">
              <w:rPr>
                <w:rFonts w:ascii="Arial" w:hAnsi="Arial" w:cs="Arial"/>
                <w:b/>
                <w:bCs/>
                <w:sz w:val="20"/>
                <w:szCs w:val="20"/>
              </w:rPr>
              <w:t>delež plačila</w:t>
            </w:r>
          </w:p>
        </w:tc>
        <w:tc>
          <w:tcPr>
            <w:tcW w:w="780" w:type="dxa"/>
            <w:tcBorders>
              <w:top w:val="nil"/>
              <w:left w:val="nil"/>
              <w:bottom w:val="single" w:sz="4" w:space="0" w:color="auto"/>
              <w:right w:val="single" w:sz="4" w:space="0" w:color="auto"/>
            </w:tcBorders>
            <w:shd w:val="clear" w:color="000000" w:fill="C0C0C0"/>
            <w:vAlign w:val="center"/>
            <w:hideMark/>
          </w:tcPr>
          <w:p w14:paraId="48190C89" w14:textId="77777777" w:rsidR="002241D5" w:rsidRPr="007B4B88" w:rsidRDefault="002241D5" w:rsidP="00B13962">
            <w:pPr>
              <w:spacing w:after="0" w:line="276" w:lineRule="auto"/>
              <w:rPr>
                <w:rFonts w:ascii="Arial" w:hAnsi="Arial" w:cs="Arial"/>
                <w:b/>
                <w:bCs/>
                <w:sz w:val="20"/>
                <w:szCs w:val="20"/>
              </w:rPr>
            </w:pPr>
            <w:r w:rsidRPr="007B4B88">
              <w:rPr>
                <w:rFonts w:ascii="Arial" w:hAnsi="Arial" w:cs="Arial"/>
                <w:b/>
                <w:bCs/>
                <w:sz w:val="20"/>
                <w:szCs w:val="20"/>
              </w:rPr>
              <w:t>odložitev (leta)</w:t>
            </w:r>
          </w:p>
        </w:tc>
        <w:tc>
          <w:tcPr>
            <w:tcW w:w="641" w:type="dxa"/>
            <w:tcBorders>
              <w:top w:val="nil"/>
              <w:left w:val="nil"/>
              <w:bottom w:val="single" w:sz="4" w:space="0" w:color="auto"/>
              <w:right w:val="single" w:sz="4" w:space="0" w:color="auto"/>
            </w:tcBorders>
            <w:shd w:val="clear" w:color="000000" w:fill="C0C0C0"/>
            <w:vAlign w:val="center"/>
            <w:hideMark/>
          </w:tcPr>
          <w:p w14:paraId="0402CEEC" w14:textId="77777777" w:rsidR="002241D5" w:rsidRPr="007B4B88" w:rsidRDefault="002241D5" w:rsidP="00B13962">
            <w:pPr>
              <w:spacing w:after="0" w:line="276" w:lineRule="auto"/>
              <w:rPr>
                <w:rFonts w:ascii="Arial" w:hAnsi="Arial" w:cs="Arial"/>
                <w:b/>
                <w:bCs/>
                <w:sz w:val="20"/>
                <w:szCs w:val="20"/>
              </w:rPr>
            </w:pPr>
            <w:r w:rsidRPr="007B4B88">
              <w:rPr>
                <w:rFonts w:ascii="Arial" w:hAnsi="Arial" w:cs="Arial"/>
                <w:b/>
                <w:bCs/>
                <w:sz w:val="20"/>
                <w:szCs w:val="20"/>
              </w:rPr>
              <w:t>delež plačila</w:t>
            </w:r>
          </w:p>
        </w:tc>
        <w:tc>
          <w:tcPr>
            <w:tcW w:w="780" w:type="dxa"/>
            <w:tcBorders>
              <w:top w:val="nil"/>
              <w:left w:val="nil"/>
              <w:bottom w:val="single" w:sz="4" w:space="0" w:color="auto"/>
              <w:right w:val="single" w:sz="4" w:space="0" w:color="auto"/>
            </w:tcBorders>
            <w:shd w:val="clear" w:color="000000" w:fill="C0C0C0"/>
            <w:vAlign w:val="center"/>
            <w:hideMark/>
          </w:tcPr>
          <w:p w14:paraId="7AC8DD77" w14:textId="77777777" w:rsidR="002241D5" w:rsidRPr="007B4B88" w:rsidRDefault="002241D5" w:rsidP="00B13962">
            <w:pPr>
              <w:spacing w:after="0" w:line="276" w:lineRule="auto"/>
              <w:rPr>
                <w:rFonts w:ascii="Arial" w:hAnsi="Arial" w:cs="Arial"/>
                <w:b/>
                <w:bCs/>
                <w:sz w:val="20"/>
                <w:szCs w:val="20"/>
              </w:rPr>
            </w:pPr>
            <w:r w:rsidRPr="007B4B88">
              <w:rPr>
                <w:rFonts w:ascii="Arial" w:hAnsi="Arial" w:cs="Arial"/>
                <w:b/>
                <w:bCs/>
                <w:sz w:val="20"/>
                <w:szCs w:val="20"/>
              </w:rPr>
              <w:t>odložitev (leta)</w:t>
            </w:r>
          </w:p>
        </w:tc>
      </w:tr>
      <w:tr w:rsidR="002241D5" w:rsidRPr="007B4B88" w14:paraId="00546E9E" w14:textId="77777777" w:rsidTr="00B13962">
        <w:trPr>
          <w:trHeight w:val="122"/>
        </w:trPr>
        <w:tc>
          <w:tcPr>
            <w:tcW w:w="1322" w:type="dxa"/>
            <w:tcBorders>
              <w:top w:val="nil"/>
              <w:left w:val="single" w:sz="4" w:space="0" w:color="auto"/>
              <w:bottom w:val="single" w:sz="4" w:space="0" w:color="auto"/>
              <w:right w:val="single" w:sz="4" w:space="0" w:color="auto"/>
            </w:tcBorders>
            <w:shd w:val="clear" w:color="auto" w:fill="auto"/>
            <w:vAlign w:val="center"/>
            <w:hideMark/>
          </w:tcPr>
          <w:p w14:paraId="1FCD2E7D" w14:textId="77777777" w:rsidR="002241D5" w:rsidRPr="007B4B88" w:rsidRDefault="002241D5" w:rsidP="00B13962">
            <w:pPr>
              <w:spacing w:after="0" w:line="276" w:lineRule="auto"/>
              <w:rPr>
                <w:rFonts w:ascii="Arial" w:hAnsi="Arial" w:cs="Arial"/>
                <w:sz w:val="20"/>
                <w:szCs w:val="20"/>
              </w:rPr>
            </w:pPr>
            <w:r w:rsidRPr="007B4B88">
              <w:rPr>
                <w:rFonts w:ascii="Arial" w:hAnsi="Arial" w:cs="Arial"/>
                <w:sz w:val="20"/>
                <w:szCs w:val="20"/>
              </w:rPr>
              <w:t>navadne terjatve (mediana)</w:t>
            </w:r>
          </w:p>
        </w:tc>
        <w:tc>
          <w:tcPr>
            <w:tcW w:w="641" w:type="dxa"/>
            <w:tcBorders>
              <w:top w:val="nil"/>
              <w:left w:val="nil"/>
              <w:bottom w:val="single" w:sz="4" w:space="0" w:color="auto"/>
              <w:right w:val="single" w:sz="4" w:space="0" w:color="auto"/>
            </w:tcBorders>
            <w:shd w:val="clear" w:color="auto" w:fill="auto"/>
            <w:vAlign w:val="center"/>
            <w:hideMark/>
          </w:tcPr>
          <w:p w14:paraId="1D7D354C" w14:textId="77777777" w:rsidR="002241D5" w:rsidRPr="007B4B88" w:rsidRDefault="002241D5" w:rsidP="00B13962">
            <w:pPr>
              <w:spacing w:after="0" w:line="276" w:lineRule="auto"/>
              <w:rPr>
                <w:rFonts w:ascii="Arial" w:hAnsi="Arial" w:cs="Arial"/>
                <w:sz w:val="20"/>
                <w:szCs w:val="20"/>
              </w:rPr>
            </w:pPr>
            <w:r w:rsidRPr="007B4B88">
              <w:rPr>
                <w:rFonts w:ascii="Arial" w:hAnsi="Arial" w:cs="Arial"/>
                <w:sz w:val="20"/>
                <w:szCs w:val="20"/>
              </w:rPr>
              <w:t>45,00%</w:t>
            </w:r>
          </w:p>
        </w:tc>
        <w:tc>
          <w:tcPr>
            <w:tcW w:w="780" w:type="dxa"/>
            <w:tcBorders>
              <w:top w:val="nil"/>
              <w:left w:val="nil"/>
              <w:bottom w:val="single" w:sz="4" w:space="0" w:color="auto"/>
              <w:right w:val="single" w:sz="4" w:space="0" w:color="auto"/>
            </w:tcBorders>
            <w:shd w:val="clear" w:color="auto" w:fill="auto"/>
            <w:vAlign w:val="center"/>
            <w:hideMark/>
          </w:tcPr>
          <w:p w14:paraId="67726DD0" w14:textId="77777777" w:rsidR="002241D5" w:rsidRPr="007B4B88" w:rsidRDefault="002241D5" w:rsidP="00B13962">
            <w:pPr>
              <w:spacing w:after="0" w:line="276" w:lineRule="auto"/>
              <w:rPr>
                <w:rFonts w:ascii="Arial" w:hAnsi="Arial" w:cs="Arial"/>
                <w:sz w:val="20"/>
                <w:szCs w:val="20"/>
              </w:rPr>
            </w:pPr>
            <w:r w:rsidRPr="007B4B88">
              <w:rPr>
                <w:rFonts w:ascii="Arial" w:hAnsi="Arial" w:cs="Arial"/>
                <w:sz w:val="20"/>
                <w:szCs w:val="20"/>
              </w:rPr>
              <w:t>4</w:t>
            </w:r>
          </w:p>
        </w:tc>
        <w:tc>
          <w:tcPr>
            <w:tcW w:w="641" w:type="dxa"/>
            <w:tcBorders>
              <w:top w:val="nil"/>
              <w:left w:val="nil"/>
              <w:bottom w:val="single" w:sz="4" w:space="0" w:color="auto"/>
              <w:right w:val="single" w:sz="4" w:space="0" w:color="auto"/>
            </w:tcBorders>
            <w:shd w:val="clear" w:color="000000" w:fill="8DB4E2"/>
            <w:vAlign w:val="center"/>
            <w:hideMark/>
          </w:tcPr>
          <w:p w14:paraId="2BEBB029" w14:textId="77777777" w:rsidR="002241D5" w:rsidRPr="007B4B88" w:rsidRDefault="002241D5" w:rsidP="00B13962">
            <w:pPr>
              <w:spacing w:after="0" w:line="276" w:lineRule="auto"/>
              <w:rPr>
                <w:rFonts w:ascii="Arial" w:hAnsi="Arial" w:cs="Arial"/>
                <w:sz w:val="20"/>
                <w:szCs w:val="20"/>
              </w:rPr>
            </w:pPr>
            <w:r w:rsidRPr="007B4B88">
              <w:rPr>
                <w:rFonts w:ascii="Arial" w:hAnsi="Arial" w:cs="Arial"/>
                <w:sz w:val="20"/>
                <w:szCs w:val="20"/>
              </w:rPr>
              <w:t>30,00%</w:t>
            </w:r>
          </w:p>
        </w:tc>
        <w:tc>
          <w:tcPr>
            <w:tcW w:w="780" w:type="dxa"/>
            <w:tcBorders>
              <w:top w:val="nil"/>
              <w:left w:val="nil"/>
              <w:bottom w:val="single" w:sz="4" w:space="0" w:color="auto"/>
              <w:right w:val="single" w:sz="4" w:space="0" w:color="auto"/>
            </w:tcBorders>
            <w:shd w:val="clear" w:color="000000" w:fill="8DB4E2"/>
            <w:vAlign w:val="center"/>
            <w:hideMark/>
          </w:tcPr>
          <w:p w14:paraId="0BD1E871" w14:textId="77777777" w:rsidR="002241D5" w:rsidRPr="007B4B88" w:rsidRDefault="002241D5" w:rsidP="00B13962">
            <w:pPr>
              <w:spacing w:after="0" w:line="276" w:lineRule="auto"/>
              <w:rPr>
                <w:rFonts w:ascii="Arial" w:hAnsi="Arial" w:cs="Arial"/>
                <w:sz w:val="20"/>
                <w:szCs w:val="20"/>
              </w:rPr>
            </w:pPr>
            <w:r w:rsidRPr="007B4B88">
              <w:rPr>
                <w:rFonts w:ascii="Arial" w:hAnsi="Arial" w:cs="Arial"/>
                <w:sz w:val="20"/>
                <w:szCs w:val="20"/>
              </w:rPr>
              <w:t>4</w:t>
            </w:r>
          </w:p>
        </w:tc>
        <w:tc>
          <w:tcPr>
            <w:tcW w:w="641" w:type="dxa"/>
            <w:tcBorders>
              <w:top w:val="nil"/>
              <w:left w:val="nil"/>
              <w:bottom w:val="single" w:sz="4" w:space="0" w:color="auto"/>
              <w:right w:val="single" w:sz="4" w:space="0" w:color="auto"/>
            </w:tcBorders>
            <w:shd w:val="clear" w:color="000000" w:fill="B7DEE8"/>
            <w:vAlign w:val="center"/>
            <w:hideMark/>
          </w:tcPr>
          <w:p w14:paraId="0ECEFED6" w14:textId="77777777" w:rsidR="002241D5" w:rsidRPr="007B4B88" w:rsidRDefault="002241D5" w:rsidP="00B13962">
            <w:pPr>
              <w:spacing w:after="0" w:line="276" w:lineRule="auto"/>
              <w:rPr>
                <w:rFonts w:ascii="Arial" w:hAnsi="Arial" w:cs="Arial"/>
                <w:sz w:val="20"/>
                <w:szCs w:val="20"/>
              </w:rPr>
            </w:pPr>
            <w:r w:rsidRPr="007B4B88">
              <w:rPr>
                <w:rFonts w:ascii="Arial" w:hAnsi="Arial" w:cs="Arial"/>
                <w:sz w:val="20"/>
                <w:szCs w:val="20"/>
              </w:rPr>
              <w:t>30,00%</w:t>
            </w:r>
          </w:p>
        </w:tc>
        <w:tc>
          <w:tcPr>
            <w:tcW w:w="780" w:type="dxa"/>
            <w:tcBorders>
              <w:top w:val="nil"/>
              <w:left w:val="nil"/>
              <w:bottom w:val="single" w:sz="4" w:space="0" w:color="auto"/>
              <w:right w:val="single" w:sz="4" w:space="0" w:color="auto"/>
            </w:tcBorders>
            <w:shd w:val="clear" w:color="000000" w:fill="B7DEE8"/>
            <w:vAlign w:val="center"/>
            <w:hideMark/>
          </w:tcPr>
          <w:p w14:paraId="36130BAB" w14:textId="77777777" w:rsidR="002241D5" w:rsidRPr="007B4B88" w:rsidRDefault="002241D5" w:rsidP="00B13962">
            <w:pPr>
              <w:spacing w:after="0" w:line="276" w:lineRule="auto"/>
              <w:rPr>
                <w:rFonts w:ascii="Arial" w:hAnsi="Arial" w:cs="Arial"/>
                <w:sz w:val="20"/>
                <w:szCs w:val="20"/>
              </w:rPr>
            </w:pPr>
            <w:r w:rsidRPr="007B4B88">
              <w:rPr>
                <w:rFonts w:ascii="Arial" w:hAnsi="Arial" w:cs="Arial"/>
                <w:sz w:val="20"/>
                <w:szCs w:val="20"/>
              </w:rPr>
              <w:t>4</w:t>
            </w:r>
          </w:p>
        </w:tc>
        <w:tc>
          <w:tcPr>
            <w:tcW w:w="641" w:type="dxa"/>
            <w:tcBorders>
              <w:top w:val="nil"/>
              <w:left w:val="nil"/>
              <w:bottom w:val="single" w:sz="4" w:space="0" w:color="auto"/>
              <w:right w:val="single" w:sz="4" w:space="0" w:color="auto"/>
            </w:tcBorders>
            <w:shd w:val="clear" w:color="000000" w:fill="CCC0DA"/>
            <w:vAlign w:val="center"/>
            <w:hideMark/>
          </w:tcPr>
          <w:p w14:paraId="13B3743E" w14:textId="77777777" w:rsidR="002241D5" w:rsidRPr="007B4B88" w:rsidRDefault="002241D5" w:rsidP="00B13962">
            <w:pPr>
              <w:spacing w:after="0" w:line="276" w:lineRule="auto"/>
              <w:rPr>
                <w:rFonts w:ascii="Arial" w:hAnsi="Arial" w:cs="Arial"/>
                <w:sz w:val="20"/>
                <w:szCs w:val="20"/>
              </w:rPr>
            </w:pPr>
            <w:r w:rsidRPr="007B4B88">
              <w:rPr>
                <w:rFonts w:ascii="Arial" w:hAnsi="Arial" w:cs="Arial"/>
                <w:sz w:val="20"/>
                <w:szCs w:val="20"/>
              </w:rPr>
              <w:t>20,00%</w:t>
            </w:r>
          </w:p>
        </w:tc>
        <w:tc>
          <w:tcPr>
            <w:tcW w:w="780" w:type="dxa"/>
            <w:tcBorders>
              <w:top w:val="nil"/>
              <w:left w:val="nil"/>
              <w:bottom w:val="single" w:sz="4" w:space="0" w:color="auto"/>
              <w:right w:val="single" w:sz="4" w:space="0" w:color="auto"/>
            </w:tcBorders>
            <w:shd w:val="clear" w:color="000000" w:fill="CCC0DA"/>
            <w:vAlign w:val="center"/>
            <w:hideMark/>
          </w:tcPr>
          <w:p w14:paraId="667F2F2F" w14:textId="77777777" w:rsidR="002241D5" w:rsidRPr="007B4B88" w:rsidRDefault="002241D5" w:rsidP="00B13962">
            <w:pPr>
              <w:spacing w:after="0" w:line="276" w:lineRule="auto"/>
              <w:rPr>
                <w:rFonts w:ascii="Arial" w:hAnsi="Arial" w:cs="Arial"/>
                <w:sz w:val="20"/>
                <w:szCs w:val="20"/>
              </w:rPr>
            </w:pPr>
            <w:r w:rsidRPr="007B4B88">
              <w:rPr>
                <w:rFonts w:ascii="Arial" w:hAnsi="Arial" w:cs="Arial"/>
                <w:sz w:val="20"/>
                <w:szCs w:val="20"/>
              </w:rPr>
              <w:t>4</w:t>
            </w:r>
          </w:p>
        </w:tc>
        <w:tc>
          <w:tcPr>
            <w:tcW w:w="641" w:type="dxa"/>
            <w:tcBorders>
              <w:top w:val="nil"/>
              <w:left w:val="nil"/>
              <w:bottom w:val="single" w:sz="4" w:space="0" w:color="auto"/>
              <w:right w:val="single" w:sz="4" w:space="0" w:color="auto"/>
            </w:tcBorders>
            <w:shd w:val="clear" w:color="000000" w:fill="FABF8F"/>
            <w:vAlign w:val="center"/>
            <w:hideMark/>
          </w:tcPr>
          <w:p w14:paraId="384214E9" w14:textId="77777777" w:rsidR="002241D5" w:rsidRPr="007B4B88" w:rsidRDefault="002241D5" w:rsidP="00B13962">
            <w:pPr>
              <w:spacing w:after="0" w:line="276" w:lineRule="auto"/>
              <w:rPr>
                <w:rFonts w:ascii="Arial" w:hAnsi="Arial" w:cs="Arial"/>
                <w:sz w:val="20"/>
                <w:szCs w:val="20"/>
              </w:rPr>
            </w:pPr>
            <w:r w:rsidRPr="007B4B88">
              <w:rPr>
                <w:rFonts w:ascii="Arial" w:hAnsi="Arial" w:cs="Arial"/>
                <w:sz w:val="20"/>
                <w:szCs w:val="20"/>
              </w:rPr>
              <w:t>31,00%</w:t>
            </w:r>
          </w:p>
        </w:tc>
        <w:tc>
          <w:tcPr>
            <w:tcW w:w="780" w:type="dxa"/>
            <w:tcBorders>
              <w:top w:val="nil"/>
              <w:left w:val="nil"/>
              <w:bottom w:val="single" w:sz="4" w:space="0" w:color="auto"/>
              <w:right w:val="single" w:sz="4" w:space="0" w:color="auto"/>
            </w:tcBorders>
            <w:shd w:val="clear" w:color="000000" w:fill="FABF8F"/>
            <w:vAlign w:val="center"/>
            <w:hideMark/>
          </w:tcPr>
          <w:p w14:paraId="5A290BA1" w14:textId="77777777" w:rsidR="002241D5" w:rsidRPr="007B4B88" w:rsidRDefault="002241D5" w:rsidP="00B13962">
            <w:pPr>
              <w:spacing w:after="0" w:line="276" w:lineRule="auto"/>
              <w:rPr>
                <w:rFonts w:ascii="Arial" w:hAnsi="Arial" w:cs="Arial"/>
                <w:sz w:val="20"/>
                <w:szCs w:val="20"/>
              </w:rPr>
            </w:pPr>
            <w:r w:rsidRPr="007B4B88">
              <w:rPr>
                <w:rFonts w:ascii="Arial" w:hAnsi="Arial" w:cs="Arial"/>
                <w:sz w:val="20"/>
                <w:szCs w:val="20"/>
              </w:rPr>
              <w:t>4</w:t>
            </w:r>
          </w:p>
        </w:tc>
        <w:tc>
          <w:tcPr>
            <w:tcW w:w="641" w:type="dxa"/>
            <w:tcBorders>
              <w:top w:val="nil"/>
              <w:left w:val="nil"/>
              <w:bottom w:val="single" w:sz="4" w:space="0" w:color="auto"/>
              <w:right w:val="single" w:sz="4" w:space="0" w:color="auto"/>
            </w:tcBorders>
            <w:shd w:val="clear" w:color="000000" w:fill="D8E4BC"/>
            <w:vAlign w:val="center"/>
            <w:hideMark/>
          </w:tcPr>
          <w:p w14:paraId="73B00949" w14:textId="77777777" w:rsidR="002241D5" w:rsidRPr="007B4B88" w:rsidRDefault="002241D5" w:rsidP="00B13962">
            <w:pPr>
              <w:spacing w:after="0" w:line="276" w:lineRule="auto"/>
              <w:rPr>
                <w:rFonts w:ascii="Arial" w:hAnsi="Arial" w:cs="Arial"/>
                <w:sz w:val="20"/>
                <w:szCs w:val="20"/>
              </w:rPr>
            </w:pPr>
            <w:r w:rsidRPr="007B4B88">
              <w:rPr>
                <w:rFonts w:ascii="Arial" w:hAnsi="Arial" w:cs="Arial"/>
                <w:sz w:val="20"/>
                <w:szCs w:val="20"/>
              </w:rPr>
              <w:t>25,00%</w:t>
            </w:r>
          </w:p>
        </w:tc>
        <w:tc>
          <w:tcPr>
            <w:tcW w:w="780" w:type="dxa"/>
            <w:tcBorders>
              <w:top w:val="nil"/>
              <w:left w:val="nil"/>
              <w:bottom w:val="single" w:sz="4" w:space="0" w:color="auto"/>
              <w:right w:val="single" w:sz="4" w:space="0" w:color="auto"/>
            </w:tcBorders>
            <w:shd w:val="clear" w:color="000000" w:fill="D8E4BC"/>
            <w:vAlign w:val="center"/>
            <w:hideMark/>
          </w:tcPr>
          <w:p w14:paraId="436121A4" w14:textId="77777777" w:rsidR="002241D5" w:rsidRPr="007B4B88" w:rsidRDefault="002241D5" w:rsidP="00B13962">
            <w:pPr>
              <w:spacing w:after="0" w:line="276" w:lineRule="auto"/>
              <w:rPr>
                <w:rFonts w:ascii="Arial" w:hAnsi="Arial" w:cs="Arial"/>
                <w:sz w:val="20"/>
                <w:szCs w:val="20"/>
              </w:rPr>
            </w:pPr>
            <w:r w:rsidRPr="007B4B88">
              <w:rPr>
                <w:rFonts w:ascii="Arial" w:hAnsi="Arial" w:cs="Arial"/>
                <w:sz w:val="20"/>
                <w:szCs w:val="20"/>
              </w:rPr>
              <w:t>4</w:t>
            </w:r>
          </w:p>
        </w:tc>
      </w:tr>
    </w:tbl>
    <w:p w14:paraId="4224554D" w14:textId="77777777" w:rsidR="002241D5" w:rsidRPr="007B4B88" w:rsidRDefault="002241D5" w:rsidP="002241D5">
      <w:pPr>
        <w:spacing w:after="0" w:line="276" w:lineRule="auto"/>
        <w:rPr>
          <w:rFonts w:ascii="Arial" w:hAnsi="Arial" w:cs="Arial"/>
          <w:sz w:val="20"/>
          <w:szCs w:val="20"/>
        </w:rPr>
      </w:pPr>
    </w:p>
    <w:p w14:paraId="06E943C5" w14:textId="0469A322" w:rsidR="002241D5" w:rsidRPr="007B4B88" w:rsidRDefault="002241D5" w:rsidP="002241D5">
      <w:pPr>
        <w:spacing w:after="0" w:line="276" w:lineRule="auto"/>
        <w:jc w:val="both"/>
        <w:rPr>
          <w:rFonts w:ascii="Arial" w:hAnsi="Arial" w:cs="Arial"/>
          <w:sz w:val="20"/>
          <w:szCs w:val="20"/>
        </w:rPr>
      </w:pPr>
      <w:r w:rsidRPr="007B4B88">
        <w:rPr>
          <w:rFonts w:ascii="Arial" w:hAnsi="Arial" w:cs="Arial"/>
          <w:sz w:val="20"/>
          <w:szCs w:val="20"/>
        </w:rPr>
        <w:t>Komisija za nadzor javnih financ je dne 12.</w:t>
      </w:r>
      <w:r w:rsidR="00C7671B" w:rsidRPr="007B4B88">
        <w:rPr>
          <w:rFonts w:ascii="Arial" w:hAnsi="Arial" w:cs="Arial"/>
          <w:sz w:val="20"/>
          <w:szCs w:val="20"/>
        </w:rPr>
        <w:t xml:space="preserve"> </w:t>
      </w:r>
      <w:r w:rsidRPr="007B4B88">
        <w:rPr>
          <w:rFonts w:ascii="Arial" w:hAnsi="Arial" w:cs="Arial"/>
          <w:sz w:val="20"/>
          <w:szCs w:val="20"/>
        </w:rPr>
        <w:t>9</w:t>
      </w:r>
      <w:r w:rsidR="00C7671B" w:rsidRPr="007B4B88">
        <w:rPr>
          <w:rFonts w:ascii="Arial" w:hAnsi="Arial" w:cs="Arial"/>
          <w:sz w:val="20"/>
          <w:szCs w:val="20"/>
        </w:rPr>
        <w:t>. 2019</w:t>
      </w:r>
      <w:r w:rsidRPr="007B4B88">
        <w:rPr>
          <w:rFonts w:ascii="Arial" w:hAnsi="Arial" w:cs="Arial"/>
          <w:sz w:val="20"/>
          <w:szCs w:val="20"/>
        </w:rPr>
        <w:t xml:space="preserve"> sklicala izredno sejo, na kateri je opozorila na možnost zlorab postopkov poenostavljene prisilne poravnave in Ministrstvu za pravosodje naložilo izdelavo celovite analize in vzrokov za morebitne zlorabe. Na tej podlagi je Ministrstvo pregledalo potek postopkov vseh poenostavljenih prisilnih poravnav od leta 2014 in ugotovilo naslednje.</w:t>
      </w:r>
    </w:p>
    <w:p w14:paraId="3DD9816E" w14:textId="77777777" w:rsidR="002241D5" w:rsidRPr="007B4B88" w:rsidRDefault="002241D5" w:rsidP="002241D5">
      <w:pPr>
        <w:spacing w:after="0" w:line="276" w:lineRule="auto"/>
        <w:jc w:val="both"/>
        <w:rPr>
          <w:rFonts w:ascii="Arial" w:hAnsi="Arial" w:cs="Arial"/>
          <w:sz w:val="20"/>
          <w:szCs w:val="20"/>
        </w:rPr>
      </w:pPr>
    </w:p>
    <w:p w14:paraId="5C4740E3" w14:textId="77777777" w:rsidR="002241D5" w:rsidRPr="007B4B88" w:rsidRDefault="002241D5" w:rsidP="002241D5">
      <w:pPr>
        <w:spacing w:after="0" w:line="276" w:lineRule="auto"/>
        <w:jc w:val="both"/>
        <w:rPr>
          <w:rFonts w:ascii="Arial" w:hAnsi="Arial" w:cs="Arial"/>
          <w:sz w:val="20"/>
          <w:szCs w:val="20"/>
        </w:rPr>
      </w:pPr>
      <w:r w:rsidRPr="007B4B88">
        <w:rPr>
          <w:rFonts w:ascii="Arial" w:hAnsi="Arial" w:cs="Arial"/>
          <w:sz w:val="20"/>
          <w:szCs w:val="20"/>
        </w:rPr>
        <w:t>Glede na primerjavo postopka poenostavljene prisilne poravnave s postopkom redne prisilne poravnave, so kritične točke postopka, pri katerih lahko pride do zlorab na škodo upnikov naslednje:</w:t>
      </w:r>
    </w:p>
    <w:p w14:paraId="34911BD5" w14:textId="77777777" w:rsidR="002241D5" w:rsidRPr="007B4B88" w:rsidRDefault="002241D5" w:rsidP="002241D5">
      <w:pPr>
        <w:spacing w:after="0" w:line="276" w:lineRule="auto"/>
        <w:jc w:val="both"/>
        <w:rPr>
          <w:rFonts w:ascii="Arial" w:hAnsi="Arial" w:cs="Arial"/>
          <w:sz w:val="20"/>
          <w:szCs w:val="20"/>
        </w:rPr>
      </w:pPr>
      <w:r w:rsidRPr="007B4B88">
        <w:rPr>
          <w:rFonts w:ascii="Arial" w:hAnsi="Arial" w:cs="Arial"/>
          <w:sz w:val="20"/>
          <w:szCs w:val="20"/>
        </w:rPr>
        <w:t xml:space="preserve">– postopka poenostavljene prisilne poravnave se za razbremenitev dolga posluži tudi insolventni dolžnik, ki glede na obseg premoženja presega prag </w:t>
      </w:r>
      <w:proofErr w:type="spellStart"/>
      <w:r w:rsidRPr="007B4B88">
        <w:rPr>
          <w:rFonts w:ascii="Arial" w:hAnsi="Arial" w:cs="Arial"/>
          <w:sz w:val="20"/>
          <w:szCs w:val="20"/>
        </w:rPr>
        <w:t>mikro</w:t>
      </w:r>
      <w:proofErr w:type="spellEnd"/>
      <w:r w:rsidRPr="007B4B88">
        <w:rPr>
          <w:rFonts w:ascii="Arial" w:hAnsi="Arial" w:cs="Arial"/>
          <w:sz w:val="20"/>
          <w:szCs w:val="20"/>
        </w:rPr>
        <w:t xml:space="preserve"> družbe oziroma njen obseg obveznosti odstopa od obsega, ki ga imajo </w:t>
      </w:r>
      <w:proofErr w:type="spellStart"/>
      <w:r w:rsidRPr="007B4B88">
        <w:rPr>
          <w:rFonts w:ascii="Arial" w:hAnsi="Arial" w:cs="Arial"/>
          <w:sz w:val="20"/>
          <w:szCs w:val="20"/>
        </w:rPr>
        <w:t>mikro</w:t>
      </w:r>
      <w:proofErr w:type="spellEnd"/>
      <w:r w:rsidRPr="007B4B88">
        <w:rPr>
          <w:rFonts w:ascii="Arial" w:hAnsi="Arial" w:cs="Arial"/>
          <w:sz w:val="20"/>
          <w:szCs w:val="20"/>
        </w:rPr>
        <w:t xml:space="preserve"> družbe; ker se ZFPPIPP glede opredelitve </w:t>
      </w:r>
      <w:proofErr w:type="spellStart"/>
      <w:r w:rsidRPr="007B4B88">
        <w:rPr>
          <w:rFonts w:ascii="Arial" w:hAnsi="Arial" w:cs="Arial"/>
          <w:sz w:val="20"/>
          <w:szCs w:val="20"/>
        </w:rPr>
        <w:t>mikro</w:t>
      </w:r>
      <w:proofErr w:type="spellEnd"/>
      <w:r w:rsidRPr="007B4B88">
        <w:rPr>
          <w:rFonts w:ascii="Arial" w:hAnsi="Arial" w:cs="Arial"/>
          <w:sz w:val="20"/>
          <w:szCs w:val="20"/>
        </w:rPr>
        <w:t xml:space="preserve"> družbe sklicuje na ureditev ZGD-1, zadostuje, da dolžnik izpolnjuje le dva od treh predpisanih kriterijev za razvrstitev družbe; to pa sta navadno število zaposlenih in čisti prihodki od prodaje;</w:t>
      </w:r>
    </w:p>
    <w:p w14:paraId="3DE58C47" w14:textId="77777777" w:rsidR="002241D5" w:rsidRPr="007B4B88" w:rsidRDefault="002241D5" w:rsidP="002241D5">
      <w:pPr>
        <w:spacing w:after="0" w:line="276" w:lineRule="auto"/>
        <w:jc w:val="both"/>
        <w:rPr>
          <w:rFonts w:ascii="Arial" w:hAnsi="Arial" w:cs="Arial"/>
          <w:sz w:val="20"/>
          <w:szCs w:val="20"/>
        </w:rPr>
      </w:pPr>
      <w:r w:rsidRPr="007B4B88">
        <w:rPr>
          <w:rFonts w:ascii="Arial" w:hAnsi="Arial" w:cs="Arial"/>
          <w:sz w:val="20"/>
          <w:szCs w:val="20"/>
        </w:rPr>
        <w:t xml:space="preserve">– ker v postopek ni vključen revizor, ki bi verificiral dolžnikovo poročilo o finančnem položaju in poslovanju družbe (iz razloga, ker </w:t>
      </w:r>
      <w:proofErr w:type="spellStart"/>
      <w:r w:rsidRPr="007B4B88">
        <w:rPr>
          <w:rFonts w:ascii="Arial" w:hAnsi="Arial" w:cs="Arial"/>
          <w:sz w:val="20"/>
          <w:szCs w:val="20"/>
        </w:rPr>
        <w:t>mikro</w:t>
      </w:r>
      <w:proofErr w:type="spellEnd"/>
      <w:r w:rsidRPr="007B4B88">
        <w:rPr>
          <w:rFonts w:ascii="Arial" w:hAnsi="Arial" w:cs="Arial"/>
          <w:sz w:val="20"/>
          <w:szCs w:val="20"/>
        </w:rPr>
        <w:t xml:space="preserve"> družbe tudi po ZGD-1 niso zavezane k revidiranju), lahko pride do nepoštenega prikazovanja finančnega položaja in obsega terjatev (obstoja, števila in vrednosti terjatev, ki jih dolžnik navede v posodobljenem seznamu navadnih terjatev, na katerem v nadaljevanju temelji tudi izračun glasovanja o potrditvi poenostavljene prisilne poravnave;</w:t>
      </w:r>
    </w:p>
    <w:p w14:paraId="2A4347BA" w14:textId="77777777" w:rsidR="002241D5" w:rsidRPr="007B4B88" w:rsidRDefault="002241D5" w:rsidP="002241D5">
      <w:pPr>
        <w:spacing w:after="0" w:line="276" w:lineRule="auto"/>
        <w:jc w:val="both"/>
        <w:rPr>
          <w:rFonts w:ascii="Arial" w:hAnsi="Arial" w:cs="Arial"/>
          <w:sz w:val="20"/>
          <w:szCs w:val="20"/>
        </w:rPr>
      </w:pPr>
      <w:r w:rsidRPr="007B4B88">
        <w:rPr>
          <w:rFonts w:ascii="Arial" w:hAnsi="Arial" w:cs="Arial"/>
          <w:sz w:val="20"/>
          <w:szCs w:val="20"/>
        </w:rPr>
        <w:t>– ker v postopek ni vključen pooblaščeni ocenjevalec podjetij, upniki ne pridobijo verodostojne ocene o tem, ali je dolžnik insolventen, ali bo izvedba načrta finančnega prestrukturiranja omogočila tako finančno prestrukturiranje dolžnika, da bo postal kratkoročno in dolgoročno plačilno sposoben, in ali bodo upnikom s potrditvijo prisilne poravnave, ki jo predlaga dolžnik, zagotovljeni ugodnejši pogoji plačila njihovih terjatev, kot če bi bil nad dolžnikom začet stečajni postopek;</w:t>
      </w:r>
    </w:p>
    <w:p w14:paraId="72236C6E" w14:textId="77777777" w:rsidR="002241D5" w:rsidRPr="007B4B88" w:rsidRDefault="002241D5" w:rsidP="002241D5">
      <w:pPr>
        <w:spacing w:after="0" w:line="276" w:lineRule="auto"/>
        <w:jc w:val="both"/>
        <w:rPr>
          <w:rFonts w:ascii="Arial" w:hAnsi="Arial" w:cs="Arial"/>
          <w:sz w:val="20"/>
          <w:szCs w:val="20"/>
        </w:rPr>
      </w:pPr>
      <w:r w:rsidRPr="007B4B88">
        <w:rPr>
          <w:rFonts w:ascii="Arial" w:hAnsi="Arial" w:cs="Arial"/>
          <w:sz w:val="20"/>
          <w:szCs w:val="20"/>
        </w:rPr>
        <w:t>– ker v postopek ni vključen upravitelj, nihče ne nadzoruje poslovanja insolventnega dolžnika tekom postopka, v pomenu, ali je njegovo poslovanje omejeno le na opravljanje rednih poslov in ali dolžnik upnike morda ne obravnava enako; prav tako nihče ne preizkusi terjatev;</w:t>
      </w:r>
    </w:p>
    <w:p w14:paraId="5403AB33" w14:textId="77777777" w:rsidR="002241D5" w:rsidRPr="007B4B88" w:rsidRDefault="002241D5" w:rsidP="002241D5">
      <w:pPr>
        <w:spacing w:after="0" w:line="276" w:lineRule="auto"/>
        <w:jc w:val="both"/>
        <w:rPr>
          <w:rFonts w:ascii="Arial" w:hAnsi="Arial" w:cs="Arial"/>
          <w:sz w:val="20"/>
          <w:szCs w:val="20"/>
        </w:rPr>
      </w:pPr>
      <w:r w:rsidRPr="007B4B88">
        <w:rPr>
          <w:rFonts w:ascii="Arial" w:hAnsi="Arial" w:cs="Arial"/>
          <w:sz w:val="20"/>
          <w:szCs w:val="20"/>
        </w:rPr>
        <w:lastRenderedPageBreak/>
        <w:t>– v postopku poenostavljene prisilne poravnave upniki in upravitelj ne morejo vložiti ugovora proti vodenju tega postopka, kot jim je to omogočeno v postopku redne prisilne poravnave; posledično je proti insolventnemu dolžniku zmanjšana pretnja, da se bo nad njim začel stečajni postopek, v primerih, kadar bi bil tak ugovor utemeljen in tudi, kadar bi bila prisilna poravnava zavrnjena;</w:t>
      </w:r>
    </w:p>
    <w:p w14:paraId="2BCBAB74" w14:textId="77777777" w:rsidR="002241D5" w:rsidRPr="007B4B88" w:rsidRDefault="002241D5" w:rsidP="002241D5">
      <w:pPr>
        <w:spacing w:after="0" w:line="276" w:lineRule="auto"/>
        <w:jc w:val="both"/>
        <w:rPr>
          <w:rFonts w:ascii="Arial" w:hAnsi="Arial" w:cs="Arial"/>
          <w:sz w:val="20"/>
          <w:szCs w:val="20"/>
        </w:rPr>
      </w:pPr>
      <w:r w:rsidRPr="007B4B88">
        <w:rPr>
          <w:rFonts w:ascii="Arial" w:hAnsi="Arial" w:cs="Arial"/>
          <w:sz w:val="20"/>
          <w:szCs w:val="20"/>
        </w:rPr>
        <w:t>– ker ni predvideno oblikovanje upniškega odbora, je delovanje upnikov razpršeno oziroma nepovezano;</w:t>
      </w:r>
    </w:p>
    <w:p w14:paraId="3F7D5882" w14:textId="77777777" w:rsidR="002241D5" w:rsidRPr="007B4B88" w:rsidRDefault="002241D5" w:rsidP="002241D5">
      <w:pPr>
        <w:spacing w:after="0" w:line="276" w:lineRule="auto"/>
        <w:jc w:val="both"/>
        <w:rPr>
          <w:rFonts w:ascii="Arial" w:hAnsi="Arial" w:cs="Arial"/>
          <w:sz w:val="20"/>
          <w:szCs w:val="20"/>
        </w:rPr>
      </w:pPr>
      <w:r w:rsidRPr="007B4B88">
        <w:rPr>
          <w:rFonts w:ascii="Arial" w:hAnsi="Arial" w:cs="Arial"/>
          <w:sz w:val="20"/>
          <w:szCs w:val="20"/>
        </w:rPr>
        <w:t xml:space="preserve">– ker v postopku ni previden širši nabor ukrepov finančnega prestrukturiranja, ostanejo zavarovane terjatve </w:t>
      </w:r>
      <w:proofErr w:type="spellStart"/>
      <w:r w:rsidRPr="007B4B88">
        <w:rPr>
          <w:rFonts w:ascii="Arial" w:hAnsi="Arial" w:cs="Arial"/>
          <w:sz w:val="20"/>
          <w:szCs w:val="20"/>
        </w:rPr>
        <w:t>neprestrukturirane</w:t>
      </w:r>
      <w:proofErr w:type="spellEnd"/>
      <w:r w:rsidRPr="007B4B88">
        <w:rPr>
          <w:rFonts w:ascii="Arial" w:hAnsi="Arial" w:cs="Arial"/>
          <w:sz w:val="20"/>
          <w:szCs w:val="20"/>
        </w:rPr>
        <w:t>, lastniška struktura pa ostane nespremenjena; namreč, predvideno je le prestrukturiranje navadnih terjatev, upniki pa svojega glasovanja o potrditvi poenostavljene prisilne poravnave ne pogojujejo s tem, da bi moral dolžnik sočasno izven postopka prestrukturirati oz. s svojo banko dogovoriti refinanciranje zavarovanih terjatev (odlog), oziroma da bi moral omogočiti izvedbo konverzije terjatev v lastniške deleže ob hkratnem poenostavljenem zmanjšanju osnovnega kapitala v breme nepokrite izgube;</w:t>
      </w:r>
    </w:p>
    <w:p w14:paraId="46B94520" w14:textId="77777777" w:rsidR="002241D5" w:rsidRPr="007B4B88" w:rsidRDefault="002241D5" w:rsidP="002241D5">
      <w:pPr>
        <w:spacing w:after="0" w:line="276" w:lineRule="auto"/>
        <w:jc w:val="both"/>
        <w:rPr>
          <w:rFonts w:ascii="Arial" w:hAnsi="Arial" w:cs="Arial"/>
          <w:sz w:val="20"/>
          <w:szCs w:val="20"/>
        </w:rPr>
      </w:pPr>
      <w:r w:rsidRPr="007B4B88">
        <w:rPr>
          <w:rFonts w:ascii="Arial" w:hAnsi="Arial" w:cs="Arial"/>
          <w:sz w:val="20"/>
          <w:szCs w:val="20"/>
        </w:rPr>
        <w:t>– zaradi teka postopka poenostavljene prisilne poravnave lahko pri nepoštenih dolžnikih nastane riziko prekritih odprodaj/prenosov premoženja povezanim osebam in potek izpodbojnega obdobja za vložitev tožb na izpodbijanje pravnih dejanj dolžnika v primeru poznejšega začetka stečajnega postopka.</w:t>
      </w:r>
    </w:p>
    <w:p w14:paraId="4C9DA48E" w14:textId="77777777" w:rsidR="002241D5" w:rsidRPr="007B4B88" w:rsidRDefault="002241D5" w:rsidP="002241D5">
      <w:pPr>
        <w:spacing w:after="0" w:line="276" w:lineRule="auto"/>
        <w:jc w:val="both"/>
        <w:rPr>
          <w:rFonts w:ascii="Arial" w:hAnsi="Arial" w:cs="Arial"/>
          <w:sz w:val="20"/>
          <w:szCs w:val="20"/>
        </w:rPr>
      </w:pPr>
    </w:p>
    <w:p w14:paraId="56BEC3CF" w14:textId="77777777" w:rsidR="002241D5" w:rsidRPr="007B4B88" w:rsidRDefault="002241D5" w:rsidP="002241D5">
      <w:pPr>
        <w:spacing w:after="0" w:line="276" w:lineRule="auto"/>
        <w:jc w:val="both"/>
        <w:rPr>
          <w:rFonts w:ascii="Arial" w:hAnsi="Arial" w:cs="Arial"/>
          <w:sz w:val="20"/>
          <w:szCs w:val="20"/>
        </w:rPr>
      </w:pPr>
      <w:r w:rsidRPr="007B4B88">
        <w:rPr>
          <w:rFonts w:ascii="Arial" w:hAnsi="Arial" w:cs="Arial"/>
          <w:sz w:val="20"/>
          <w:szCs w:val="20"/>
        </w:rPr>
        <w:t>Vse navedene poenostavitve, ki so bile vpeljane ravno z razlogom, da malemu gospodarstvu omogoči učinkovito prestrukturiranje, pomenijo, da je večje breme civilne in kazenske odgovornosti na dolžniku. Z izjavo v obliki notarskega zapisa mora potrditi, da poročilo o finančnem položaju in poslovanju, katerega del je tudi seznam vseh njegovih terjatev, resnično in pošteno prikazuje njegov finančni položaj in poslovanje in da posodobljeni seznam terjatev resnično in pošteno prikazuje stanje navadnih terjatev upnikov ob začetku postopka prisilne poravnave. Notar dolžnika pouči o pomenu njegove izjave in njenih posledicah, zlasti o posledicah, če bi bili v poročilu prikazani neresnični podatki o njegovem finančnem položaju oziroma poslovanju.</w:t>
      </w:r>
    </w:p>
    <w:p w14:paraId="6F6ACF70" w14:textId="77777777" w:rsidR="002241D5" w:rsidRPr="007B4B88" w:rsidRDefault="002241D5" w:rsidP="002241D5">
      <w:pPr>
        <w:spacing w:after="0" w:line="276" w:lineRule="auto"/>
        <w:jc w:val="both"/>
        <w:rPr>
          <w:rFonts w:ascii="Arial" w:hAnsi="Arial" w:cs="Arial"/>
          <w:sz w:val="20"/>
          <w:szCs w:val="20"/>
        </w:rPr>
      </w:pPr>
    </w:p>
    <w:p w14:paraId="6FA4E376" w14:textId="77777777" w:rsidR="002241D5" w:rsidRPr="007B4B88" w:rsidRDefault="002241D5" w:rsidP="002241D5">
      <w:pPr>
        <w:spacing w:after="0" w:line="276" w:lineRule="auto"/>
        <w:jc w:val="both"/>
        <w:rPr>
          <w:rFonts w:ascii="Arial" w:hAnsi="Arial" w:cs="Arial"/>
          <w:sz w:val="20"/>
          <w:szCs w:val="20"/>
        </w:rPr>
      </w:pPr>
      <w:r w:rsidRPr="007B4B88">
        <w:rPr>
          <w:rFonts w:ascii="Arial" w:hAnsi="Arial" w:cs="Arial"/>
          <w:sz w:val="20"/>
          <w:szCs w:val="20"/>
        </w:rPr>
        <w:t xml:space="preserve">Posledično je za izglasovanje ponastavljene prisilne poravnave potrebna dvojna večina: po vrednosti terjatev in po številu upnikov. Iz glasovanja so izključene z dolžnikom povezane družbe, kot jih definira Zakon o gospodarskih družbah, in ožje povezane osebe. Vsak upnik lahko prepreči, da prisilna poravnava ne bi bila dosežena z zlorabo te pravice; ima možnost vložiti pritožbo proti sklepu o začetku postopka prisilne poravnave in sklepa o potrditvi prisilne poravnave. Poleg tega pa ima tudi po pravnomočno zaključenem postopku poenostavljene prisilne poravnave vsak upnik možnost, da s tožbo tudi 2 leti po potrditvi prisilne poravnave zahteva od sodišča, da razveljavi potrjeno prisilno poravnavo, če je bila sprejeta na goljufiv način. </w:t>
      </w:r>
    </w:p>
    <w:p w14:paraId="23B715BD" w14:textId="77777777" w:rsidR="002241D5" w:rsidRPr="007B4B88" w:rsidRDefault="002241D5" w:rsidP="002241D5">
      <w:pPr>
        <w:spacing w:after="0" w:line="276" w:lineRule="auto"/>
        <w:jc w:val="both"/>
        <w:rPr>
          <w:rFonts w:ascii="Arial" w:hAnsi="Arial" w:cs="Arial"/>
          <w:sz w:val="20"/>
          <w:szCs w:val="20"/>
        </w:rPr>
      </w:pPr>
    </w:p>
    <w:p w14:paraId="41C9AE7B" w14:textId="77777777" w:rsidR="002241D5" w:rsidRPr="007B4B88" w:rsidRDefault="002241D5" w:rsidP="002241D5">
      <w:pPr>
        <w:spacing w:after="0" w:line="276" w:lineRule="auto"/>
        <w:jc w:val="both"/>
        <w:rPr>
          <w:rFonts w:ascii="Arial" w:hAnsi="Arial" w:cs="Arial"/>
          <w:sz w:val="20"/>
          <w:szCs w:val="20"/>
        </w:rPr>
      </w:pPr>
      <w:r w:rsidRPr="007B4B88">
        <w:rPr>
          <w:rFonts w:ascii="Arial" w:hAnsi="Arial" w:cs="Arial"/>
          <w:sz w:val="20"/>
          <w:szCs w:val="20"/>
        </w:rPr>
        <w:t xml:space="preserve">Čeprav v tem postopku za nadzor nad poslovanjem insolventnega dolžnika ni imenovan upravitelj, tudi v tem poenostavljenem postopku sodišče skrbi, da ne pride do zlorabe procesnih pravic. Poudariti pa moramo, da je glede na dejstvo, da se v tem postopku odloča o civilnih pravicah posameznikov, ključna njihova aktivna vloga pri uveljavljanju pravnega varstva, če dolžnik posamezni procesni institut zlorablja v namene, ki poslabšujejo njegov pravni položaj. Tako smo v okviru spremljanja sodne prakse ugotovili, da je Višje sodišče v Ljubljani že oblikovalo prakso, da je vložitev predloga za poenostavljeno prisilno poravnavo, na podlagi katerega ni mogoče utemeljeno pričakovati, da bo odpravljena dolžnikova insolventnost, lahko v nasprotju z načelom dobre vere in poštenja in zato ne more uživati pravnega varstva, saj lahko pomeni zlorabo pravic (prim. VSL sklep </w:t>
      </w:r>
      <w:proofErr w:type="spellStart"/>
      <w:r w:rsidRPr="007B4B88">
        <w:rPr>
          <w:rFonts w:ascii="Arial" w:hAnsi="Arial" w:cs="Arial"/>
          <w:sz w:val="20"/>
          <w:szCs w:val="20"/>
        </w:rPr>
        <w:t>Cst</w:t>
      </w:r>
      <w:proofErr w:type="spellEnd"/>
      <w:r w:rsidRPr="007B4B88">
        <w:rPr>
          <w:rFonts w:ascii="Arial" w:hAnsi="Arial" w:cs="Arial"/>
          <w:sz w:val="20"/>
          <w:szCs w:val="20"/>
        </w:rPr>
        <w:t xml:space="preserve"> 245/2018, </w:t>
      </w:r>
      <w:proofErr w:type="spellStart"/>
      <w:r w:rsidRPr="007B4B88">
        <w:rPr>
          <w:rFonts w:ascii="Arial" w:hAnsi="Arial" w:cs="Arial"/>
          <w:sz w:val="20"/>
          <w:szCs w:val="20"/>
        </w:rPr>
        <w:t>Cst</w:t>
      </w:r>
      <w:proofErr w:type="spellEnd"/>
      <w:r w:rsidRPr="007B4B88">
        <w:rPr>
          <w:rFonts w:ascii="Arial" w:hAnsi="Arial" w:cs="Arial"/>
          <w:sz w:val="20"/>
          <w:szCs w:val="20"/>
        </w:rPr>
        <w:t xml:space="preserve"> 315/2015, VSL sklep </w:t>
      </w:r>
      <w:proofErr w:type="spellStart"/>
      <w:r w:rsidRPr="007B4B88">
        <w:rPr>
          <w:rFonts w:ascii="Arial" w:hAnsi="Arial" w:cs="Arial"/>
          <w:sz w:val="20"/>
          <w:szCs w:val="20"/>
        </w:rPr>
        <w:t>Cst</w:t>
      </w:r>
      <w:proofErr w:type="spellEnd"/>
      <w:r w:rsidRPr="007B4B88">
        <w:rPr>
          <w:rFonts w:ascii="Arial" w:hAnsi="Arial" w:cs="Arial"/>
          <w:sz w:val="20"/>
          <w:szCs w:val="20"/>
        </w:rPr>
        <w:t xml:space="preserve"> 796/2016). Kot rečeno, potrebno je ravnanje upnika. </w:t>
      </w:r>
    </w:p>
    <w:p w14:paraId="71376EB6" w14:textId="77777777" w:rsidR="002241D5" w:rsidRPr="007B4B88" w:rsidRDefault="002241D5" w:rsidP="002241D5">
      <w:pPr>
        <w:spacing w:after="0" w:line="276" w:lineRule="auto"/>
        <w:jc w:val="both"/>
        <w:rPr>
          <w:rFonts w:ascii="Arial" w:hAnsi="Arial" w:cs="Arial"/>
          <w:sz w:val="20"/>
          <w:szCs w:val="20"/>
        </w:rPr>
      </w:pPr>
    </w:p>
    <w:p w14:paraId="769F27A3" w14:textId="77777777" w:rsidR="002241D5" w:rsidRPr="007B4B88" w:rsidRDefault="002241D5" w:rsidP="002241D5">
      <w:pPr>
        <w:spacing w:after="0" w:line="276" w:lineRule="auto"/>
        <w:jc w:val="both"/>
        <w:rPr>
          <w:rFonts w:ascii="Arial" w:hAnsi="Arial" w:cs="Arial"/>
          <w:sz w:val="20"/>
          <w:szCs w:val="20"/>
        </w:rPr>
      </w:pPr>
      <w:r w:rsidRPr="007B4B88">
        <w:rPr>
          <w:rFonts w:ascii="Arial" w:hAnsi="Arial" w:cs="Arial"/>
          <w:sz w:val="20"/>
          <w:szCs w:val="20"/>
        </w:rPr>
        <w:t>Kljub možnosti pravnih sredstev iz analize izhaja, da se upniki le redko poslužujejo možnosti pritožbe.</w:t>
      </w:r>
    </w:p>
    <w:p w14:paraId="52C08B3B" w14:textId="77777777" w:rsidR="002241D5" w:rsidRPr="007B4B88" w:rsidRDefault="002241D5" w:rsidP="002241D5">
      <w:pPr>
        <w:spacing w:after="0" w:line="276" w:lineRule="auto"/>
        <w:jc w:val="both"/>
        <w:rPr>
          <w:rFonts w:ascii="Arial" w:hAnsi="Arial" w:cs="Arial"/>
          <w:sz w:val="20"/>
          <w:szCs w:val="20"/>
        </w:rPr>
      </w:pPr>
    </w:p>
    <w:p w14:paraId="3FAA2961" w14:textId="0EC43F39" w:rsidR="002241D5" w:rsidRPr="007B4B88" w:rsidRDefault="002241D5" w:rsidP="002241D5">
      <w:pPr>
        <w:spacing w:after="0" w:line="276" w:lineRule="auto"/>
        <w:jc w:val="both"/>
        <w:rPr>
          <w:rFonts w:ascii="Arial" w:hAnsi="Arial" w:cs="Arial"/>
          <w:b/>
          <w:sz w:val="20"/>
          <w:szCs w:val="20"/>
        </w:rPr>
      </w:pPr>
      <w:r w:rsidRPr="007B4B88">
        <w:rPr>
          <w:rFonts w:ascii="Arial" w:hAnsi="Arial" w:cs="Arial"/>
          <w:b/>
          <w:sz w:val="20"/>
          <w:szCs w:val="20"/>
        </w:rPr>
        <w:t>1.4</w:t>
      </w:r>
      <w:r w:rsidR="00BE2F1F" w:rsidRPr="007B4B88">
        <w:rPr>
          <w:rFonts w:ascii="Arial" w:hAnsi="Arial" w:cs="Arial"/>
          <w:b/>
          <w:sz w:val="20"/>
          <w:szCs w:val="20"/>
        </w:rPr>
        <w:t>.</w:t>
      </w:r>
      <w:r w:rsidRPr="007B4B88">
        <w:rPr>
          <w:rFonts w:ascii="Arial" w:hAnsi="Arial" w:cs="Arial"/>
          <w:b/>
          <w:sz w:val="20"/>
          <w:szCs w:val="20"/>
        </w:rPr>
        <w:t xml:space="preserve"> Postopek osebnega stečaja in postopek odpusta obveznosti dolžnika</w:t>
      </w:r>
    </w:p>
    <w:p w14:paraId="7E024AFF" w14:textId="77777777" w:rsidR="002241D5" w:rsidRPr="007B4B88" w:rsidRDefault="002241D5" w:rsidP="002241D5">
      <w:pPr>
        <w:spacing w:after="0" w:line="276" w:lineRule="auto"/>
        <w:jc w:val="both"/>
        <w:rPr>
          <w:rFonts w:ascii="Arial" w:eastAsia="Times New Roman" w:hAnsi="Arial" w:cs="Arial"/>
          <w:sz w:val="20"/>
          <w:szCs w:val="20"/>
        </w:rPr>
      </w:pPr>
    </w:p>
    <w:p w14:paraId="390413E5" w14:textId="77777777" w:rsidR="002241D5" w:rsidRPr="007B4B88" w:rsidRDefault="002241D5" w:rsidP="002241D5">
      <w:pPr>
        <w:spacing w:after="0" w:line="276" w:lineRule="auto"/>
        <w:jc w:val="both"/>
        <w:rPr>
          <w:rFonts w:ascii="Arial" w:eastAsia="Times New Roman" w:hAnsi="Arial" w:cs="Arial"/>
          <w:sz w:val="20"/>
          <w:szCs w:val="20"/>
        </w:rPr>
      </w:pPr>
      <w:r w:rsidRPr="007B4B88">
        <w:rPr>
          <w:rFonts w:ascii="Arial" w:eastAsia="Times New Roman" w:hAnsi="Arial" w:cs="Arial"/>
          <w:sz w:val="20"/>
          <w:szCs w:val="20"/>
        </w:rPr>
        <w:t>Statistični podatki, ki jih Ministrstvo za pravosodje mesečno prejema s strani Vrhovnega sodišča RS, kažejo na to, da se število začetih osebnih stečajev v zadnjih letih manjša, a hkrati se veča delež predlogov za začetek postopka, ki jih vložijo upniki:</w:t>
      </w:r>
    </w:p>
    <w:p w14:paraId="6C7C0A63" w14:textId="77777777" w:rsidR="002241D5" w:rsidRPr="007B4B88" w:rsidRDefault="002241D5" w:rsidP="002241D5">
      <w:pPr>
        <w:spacing w:after="0" w:line="276" w:lineRule="auto"/>
        <w:jc w:val="both"/>
        <w:rPr>
          <w:rFonts w:ascii="Arial" w:eastAsia="Times New Roman" w:hAnsi="Arial" w:cs="Arial"/>
          <w:sz w:val="20"/>
          <w:szCs w:val="20"/>
        </w:rPr>
      </w:pPr>
    </w:p>
    <w:p w14:paraId="6DA75BC4" w14:textId="77777777" w:rsidR="002241D5" w:rsidRPr="007B4B88" w:rsidRDefault="002241D5" w:rsidP="002241D5">
      <w:pPr>
        <w:spacing w:after="0" w:line="276" w:lineRule="auto"/>
        <w:jc w:val="both"/>
        <w:rPr>
          <w:rFonts w:ascii="Arial" w:eastAsia="Times New Roman" w:hAnsi="Arial" w:cs="Arial"/>
          <w:sz w:val="20"/>
          <w:szCs w:val="20"/>
        </w:rPr>
      </w:pPr>
    </w:p>
    <w:tbl>
      <w:tblPr>
        <w:tblW w:w="944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307"/>
        <w:gridCol w:w="1030"/>
        <w:gridCol w:w="930"/>
        <w:gridCol w:w="1030"/>
        <w:gridCol w:w="930"/>
        <w:gridCol w:w="1030"/>
        <w:gridCol w:w="930"/>
        <w:gridCol w:w="1030"/>
        <w:gridCol w:w="930"/>
        <w:gridCol w:w="1030"/>
        <w:gridCol w:w="930"/>
      </w:tblGrid>
      <w:tr w:rsidR="002241D5" w:rsidRPr="007B4B88" w14:paraId="15B9F8E1" w14:textId="77777777" w:rsidTr="0083667A">
        <w:trPr>
          <w:trHeight w:val="248"/>
        </w:trPr>
        <w:tc>
          <w:tcPr>
            <w:tcW w:w="1103" w:type="dxa"/>
            <w:vMerge w:val="restart"/>
            <w:shd w:val="clear" w:color="auto" w:fill="auto"/>
            <w:vAlign w:val="center"/>
            <w:hideMark/>
          </w:tcPr>
          <w:p w14:paraId="48786C4F" w14:textId="77777777" w:rsidR="002241D5" w:rsidRPr="007B4B88" w:rsidRDefault="002241D5" w:rsidP="00B13962">
            <w:pPr>
              <w:spacing w:after="0" w:line="276" w:lineRule="auto"/>
              <w:jc w:val="center"/>
              <w:rPr>
                <w:rFonts w:ascii="Arial" w:eastAsia="Times New Roman" w:hAnsi="Arial" w:cs="Arial"/>
                <w:b/>
                <w:bCs/>
                <w:color w:val="000000"/>
                <w:sz w:val="20"/>
                <w:szCs w:val="20"/>
                <w:lang w:eastAsia="sl-SI"/>
              </w:rPr>
            </w:pPr>
            <w:r w:rsidRPr="007B4B88">
              <w:rPr>
                <w:rFonts w:ascii="Arial" w:eastAsia="Times New Roman" w:hAnsi="Arial" w:cs="Arial"/>
                <w:b/>
                <w:bCs/>
                <w:color w:val="000000"/>
                <w:sz w:val="20"/>
                <w:szCs w:val="20"/>
                <w:lang w:eastAsia="sl-SI"/>
              </w:rPr>
              <w:t>predlagatelj</w:t>
            </w:r>
          </w:p>
        </w:tc>
        <w:tc>
          <w:tcPr>
            <w:tcW w:w="1667" w:type="dxa"/>
            <w:gridSpan w:val="2"/>
            <w:shd w:val="clear" w:color="auto" w:fill="auto"/>
            <w:vAlign w:val="center"/>
            <w:hideMark/>
          </w:tcPr>
          <w:p w14:paraId="4EDFE126" w14:textId="77777777" w:rsidR="002241D5" w:rsidRPr="007B4B88" w:rsidRDefault="002241D5" w:rsidP="00B13962">
            <w:pPr>
              <w:spacing w:after="0" w:line="276" w:lineRule="auto"/>
              <w:jc w:val="center"/>
              <w:rPr>
                <w:rFonts w:ascii="Arial" w:eastAsia="Times New Roman" w:hAnsi="Arial" w:cs="Arial"/>
                <w:b/>
                <w:bCs/>
                <w:color w:val="000000"/>
                <w:sz w:val="20"/>
                <w:szCs w:val="20"/>
                <w:lang w:eastAsia="sl-SI"/>
              </w:rPr>
            </w:pPr>
            <w:r w:rsidRPr="007B4B88">
              <w:rPr>
                <w:rFonts w:ascii="Arial" w:eastAsia="Times New Roman" w:hAnsi="Arial" w:cs="Arial"/>
                <w:b/>
                <w:bCs/>
                <w:color w:val="000000"/>
                <w:sz w:val="20"/>
                <w:szCs w:val="20"/>
                <w:lang w:eastAsia="sl-SI"/>
              </w:rPr>
              <w:t>leto 2014</w:t>
            </w:r>
          </w:p>
        </w:tc>
        <w:tc>
          <w:tcPr>
            <w:tcW w:w="1671" w:type="dxa"/>
            <w:gridSpan w:val="2"/>
            <w:shd w:val="clear" w:color="auto" w:fill="auto"/>
            <w:vAlign w:val="center"/>
            <w:hideMark/>
          </w:tcPr>
          <w:p w14:paraId="7DCD4F75" w14:textId="77777777" w:rsidR="002241D5" w:rsidRPr="007B4B88" w:rsidRDefault="002241D5" w:rsidP="00B13962">
            <w:pPr>
              <w:spacing w:after="0" w:line="276" w:lineRule="auto"/>
              <w:jc w:val="center"/>
              <w:rPr>
                <w:rFonts w:ascii="Arial" w:eastAsia="Times New Roman" w:hAnsi="Arial" w:cs="Arial"/>
                <w:b/>
                <w:bCs/>
                <w:color w:val="000000"/>
                <w:sz w:val="20"/>
                <w:szCs w:val="20"/>
                <w:lang w:eastAsia="sl-SI"/>
              </w:rPr>
            </w:pPr>
            <w:r w:rsidRPr="007B4B88">
              <w:rPr>
                <w:rFonts w:ascii="Arial" w:eastAsia="Times New Roman" w:hAnsi="Arial" w:cs="Arial"/>
                <w:b/>
                <w:bCs/>
                <w:color w:val="000000"/>
                <w:sz w:val="20"/>
                <w:szCs w:val="20"/>
                <w:lang w:eastAsia="sl-SI"/>
              </w:rPr>
              <w:t>leto 2015</w:t>
            </w:r>
          </w:p>
        </w:tc>
        <w:tc>
          <w:tcPr>
            <w:tcW w:w="1667" w:type="dxa"/>
            <w:gridSpan w:val="2"/>
            <w:shd w:val="clear" w:color="auto" w:fill="auto"/>
            <w:vAlign w:val="center"/>
            <w:hideMark/>
          </w:tcPr>
          <w:p w14:paraId="486E47D8" w14:textId="77777777" w:rsidR="002241D5" w:rsidRPr="007B4B88" w:rsidRDefault="002241D5" w:rsidP="00B13962">
            <w:pPr>
              <w:spacing w:after="0" w:line="276" w:lineRule="auto"/>
              <w:jc w:val="center"/>
              <w:rPr>
                <w:rFonts w:ascii="Arial" w:eastAsia="Times New Roman" w:hAnsi="Arial" w:cs="Arial"/>
                <w:b/>
                <w:bCs/>
                <w:color w:val="000000"/>
                <w:sz w:val="20"/>
                <w:szCs w:val="20"/>
                <w:lang w:eastAsia="sl-SI"/>
              </w:rPr>
            </w:pPr>
            <w:r w:rsidRPr="007B4B88">
              <w:rPr>
                <w:rFonts w:ascii="Arial" w:eastAsia="Times New Roman" w:hAnsi="Arial" w:cs="Arial"/>
                <w:b/>
                <w:bCs/>
                <w:color w:val="000000"/>
                <w:sz w:val="20"/>
                <w:szCs w:val="20"/>
                <w:lang w:eastAsia="sl-SI"/>
              </w:rPr>
              <w:t>leto 2016</w:t>
            </w:r>
          </w:p>
        </w:tc>
        <w:tc>
          <w:tcPr>
            <w:tcW w:w="1671" w:type="dxa"/>
            <w:gridSpan w:val="2"/>
            <w:shd w:val="clear" w:color="auto" w:fill="auto"/>
            <w:vAlign w:val="center"/>
            <w:hideMark/>
          </w:tcPr>
          <w:p w14:paraId="49C70B8D" w14:textId="77777777" w:rsidR="002241D5" w:rsidRPr="007B4B88" w:rsidRDefault="002241D5" w:rsidP="00B13962">
            <w:pPr>
              <w:spacing w:after="0" w:line="276" w:lineRule="auto"/>
              <w:jc w:val="center"/>
              <w:rPr>
                <w:rFonts w:ascii="Arial" w:eastAsia="Times New Roman" w:hAnsi="Arial" w:cs="Arial"/>
                <w:b/>
                <w:bCs/>
                <w:color w:val="000000"/>
                <w:sz w:val="20"/>
                <w:szCs w:val="20"/>
                <w:lang w:eastAsia="sl-SI"/>
              </w:rPr>
            </w:pPr>
            <w:r w:rsidRPr="007B4B88">
              <w:rPr>
                <w:rFonts w:ascii="Arial" w:eastAsia="Times New Roman" w:hAnsi="Arial" w:cs="Arial"/>
                <w:b/>
                <w:bCs/>
                <w:color w:val="000000"/>
                <w:sz w:val="20"/>
                <w:szCs w:val="20"/>
                <w:lang w:eastAsia="sl-SI"/>
              </w:rPr>
              <w:t>leto 2017</w:t>
            </w:r>
          </w:p>
        </w:tc>
        <w:tc>
          <w:tcPr>
            <w:tcW w:w="1667" w:type="dxa"/>
            <w:gridSpan w:val="2"/>
            <w:shd w:val="clear" w:color="auto" w:fill="auto"/>
            <w:vAlign w:val="center"/>
            <w:hideMark/>
          </w:tcPr>
          <w:p w14:paraId="7412F124" w14:textId="77777777" w:rsidR="002241D5" w:rsidRPr="007B4B88" w:rsidRDefault="002241D5" w:rsidP="00B13962">
            <w:pPr>
              <w:spacing w:after="0" w:line="276" w:lineRule="auto"/>
              <w:jc w:val="center"/>
              <w:rPr>
                <w:rFonts w:ascii="Arial" w:eastAsia="Times New Roman" w:hAnsi="Arial" w:cs="Arial"/>
                <w:b/>
                <w:bCs/>
                <w:color w:val="000000"/>
                <w:sz w:val="20"/>
                <w:szCs w:val="20"/>
                <w:lang w:eastAsia="sl-SI"/>
              </w:rPr>
            </w:pPr>
            <w:r w:rsidRPr="007B4B88">
              <w:rPr>
                <w:rFonts w:ascii="Arial" w:eastAsia="Times New Roman" w:hAnsi="Arial" w:cs="Arial"/>
                <w:b/>
                <w:bCs/>
                <w:color w:val="000000"/>
                <w:sz w:val="20"/>
                <w:szCs w:val="20"/>
                <w:lang w:eastAsia="sl-SI"/>
              </w:rPr>
              <w:t>leto 2018</w:t>
            </w:r>
          </w:p>
        </w:tc>
      </w:tr>
      <w:tr w:rsidR="002241D5" w:rsidRPr="007B4B88" w14:paraId="10509680" w14:textId="77777777" w:rsidTr="0083667A">
        <w:trPr>
          <w:trHeight w:val="248"/>
        </w:trPr>
        <w:tc>
          <w:tcPr>
            <w:tcW w:w="1103" w:type="dxa"/>
            <w:vMerge/>
            <w:shd w:val="clear" w:color="auto" w:fill="auto"/>
            <w:vAlign w:val="center"/>
            <w:hideMark/>
          </w:tcPr>
          <w:p w14:paraId="1A8D7A86" w14:textId="77777777" w:rsidR="002241D5" w:rsidRPr="007B4B88" w:rsidRDefault="002241D5" w:rsidP="00B13962">
            <w:pPr>
              <w:spacing w:after="0" w:line="276" w:lineRule="auto"/>
              <w:rPr>
                <w:rFonts w:ascii="Arial" w:eastAsia="Times New Roman" w:hAnsi="Arial" w:cs="Arial"/>
                <w:b/>
                <w:bCs/>
                <w:color w:val="000000"/>
                <w:sz w:val="20"/>
                <w:szCs w:val="20"/>
                <w:lang w:eastAsia="sl-SI"/>
              </w:rPr>
            </w:pPr>
          </w:p>
        </w:tc>
        <w:tc>
          <w:tcPr>
            <w:tcW w:w="874" w:type="dxa"/>
            <w:shd w:val="clear" w:color="auto" w:fill="auto"/>
            <w:vAlign w:val="center"/>
            <w:hideMark/>
          </w:tcPr>
          <w:p w14:paraId="40A235A8" w14:textId="77777777" w:rsidR="002241D5" w:rsidRPr="007B4B88" w:rsidRDefault="002241D5" w:rsidP="00B13962">
            <w:pPr>
              <w:spacing w:after="0" w:line="276" w:lineRule="auto"/>
              <w:jc w:val="center"/>
              <w:rPr>
                <w:rFonts w:ascii="Arial" w:eastAsia="Times New Roman" w:hAnsi="Arial" w:cs="Arial"/>
                <w:b/>
                <w:bCs/>
                <w:color w:val="000000"/>
                <w:sz w:val="20"/>
                <w:szCs w:val="20"/>
                <w:lang w:eastAsia="sl-SI"/>
              </w:rPr>
            </w:pPr>
            <w:r w:rsidRPr="007B4B88">
              <w:rPr>
                <w:rFonts w:ascii="Arial" w:eastAsia="Times New Roman" w:hAnsi="Arial" w:cs="Arial"/>
                <w:b/>
                <w:bCs/>
                <w:color w:val="000000"/>
                <w:sz w:val="20"/>
                <w:szCs w:val="20"/>
                <w:lang w:eastAsia="sl-SI"/>
              </w:rPr>
              <w:t>Število</w:t>
            </w:r>
          </w:p>
        </w:tc>
        <w:tc>
          <w:tcPr>
            <w:tcW w:w="792" w:type="dxa"/>
            <w:shd w:val="clear" w:color="auto" w:fill="auto"/>
            <w:vAlign w:val="center"/>
            <w:hideMark/>
          </w:tcPr>
          <w:p w14:paraId="29F132BE" w14:textId="77777777" w:rsidR="002241D5" w:rsidRPr="007B4B88" w:rsidRDefault="002241D5" w:rsidP="00B13962">
            <w:pPr>
              <w:spacing w:after="0" w:line="276" w:lineRule="auto"/>
              <w:jc w:val="center"/>
              <w:rPr>
                <w:rFonts w:ascii="Arial" w:eastAsia="Times New Roman" w:hAnsi="Arial" w:cs="Arial"/>
                <w:b/>
                <w:bCs/>
                <w:color w:val="000000"/>
                <w:sz w:val="20"/>
                <w:szCs w:val="20"/>
                <w:lang w:eastAsia="sl-SI"/>
              </w:rPr>
            </w:pPr>
            <w:r w:rsidRPr="007B4B88">
              <w:rPr>
                <w:rFonts w:ascii="Arial" w:eastAsia="Times New Roman" w:hAnsi="Arial" w:cs="Arial"/>
                <w:b/>
                <w:bCs/>
                <w:color w:val="000000"/>
                <w:sz w:val="20"/>
                <w:szCs w:val="20"/>
                <w:lang w:eastAsia="sl-SI"/>
              </w:rPr>
              <w:t>%</w:t>
            </w:r>
          </w:p>
        </w:tc>
        <w:tc>
          <w:tcPr>
            <w:tcW w:w="878" w:type="dxa"/>
            <w:shd w:val="clear" w:color="auto" w:fill="auto"/>
            <w:vAlign w:val="center"/>
            <w:hideMark/>
          </w:tcPr>
          <w:p w14:paraId="25346C28" w14:textId="77777777" w:rsidR="002241D5" w:rsidRPr="007B4B88" w:rsidRDefault="002241D5" w:rsidP="00B13962">
            <w:pPr>
              <w:spacing w:after="0" w:line="276" w:lineRule="auto"/>
              <w:jc w:val="center"/>
              <w:rPr>
                <w:rFonts w:ascii="Arial" w:eastAsia="Times New Roman" w:hAnsi="Arial" w:cs="Arial"/>
                <w:b/>
                <w:bCs/>
                <w:color w:val="000000"/>
                <w:sz w:val="20"/>
                <w:szCs w:val="20"/>
                <w:lang w:eastAsia="sl-SI"/>
              </w:rPr>
            </w:pPr>
            <w:r w:rsidRPr="007B4B88">
              <w:rPr>
                <w:rFonts w:ascii="Arial" w:eastAsia="Times New Roman" w:hAnsi="Arial" w:cs="Arial"/>
                <w:b/>
                <w:bCs/>
                <w:color w:val="000000"/>
                <w:sz w:val="20"/>
                <w:szCs w:val="20"/>
                <w:lang w:eastAsia="sl-SI"/>
              </w:rPr>
              <w:t>število</w:t>
            </w:r>
          </w:p>
        </w:tc>
        <w:tc>
          <w:tcPr>
            <w:tcW w:w="792" w:type="dxa"/>
            <w:shd w:val="clear" w:color="auto" w:fill="auto"/>
            <w:vAlign w:val="center"/>
            <w:hideMark/>
          </w:tcPr>
          <w:p w14:paraId="6725F8CB" w14:textId="77777777" w:rsidR="002241D5" w:rsidRPr="007B4B88" w:rsidRDefault="002241D5" w:rsidP="00B13962">
            <w:pPr>
              <w:spacing w:after="0" w:line="276" w:lineRule="auto"/>
              <w:jc w:val="center"/>
              <w:rPr>
                <w:rFonts w:ascii="Arial" w:eastAsia="Times New Roman" w:hAnsi="Arial" w:cs="Arial"/>
                <w:b/>
                <w:bCs/>
                <w:color w:val="000000"/>
                <w:sz w:val="20"/>
                <w:szCs w:val="20"/>
                <w:lang w:eastAsia="sl-SI"/>
              </w:rPr>
            </w:pPr>
            <w:r w:rsidRPr="007B4B88">
              <w:rPr>
                <w:rFonts w:ascii="Arial" w:eastAsia="Times New Roman" w:hAnsi="Arial" w:cs="Arial"/>
                <w:b/>
                <w:bCs/>
                <w:color w:val="000000"/>
                <w:sz w:val="20"/>
                <w:szCs w:val="20"/>
                <w:lang w:eastAsia="sl-SI"/>
              </w:rPr>
              <w:t>%</w:t>
            </w:r>
          </w:p>
        </w:tc>
        <w:tc>
          <w:tcPr>
            <w:tcW w:w="874" w:type="dxa"/>
            <w:shd w:val="clear" w:color="auto" w:fill="auto"/>
            <w:vAlign w:val="center"/>
            <w:hideMark/>
          </w:tcPr>
          <w:p w14:paraId="36C681C7" w14:textId="77777777" w:rsidR="002241D5" w:rsidRPr="007B4B88" w:rsidRDefault="002241D5" w:rsidP="00B13962">
            <w:pPr>
              <w:spacing w:after="0" w:line="276" w:lineRule="auto"/>
              <w:jc w:val="center"/>
              <w:rPr>
                <w:rFonts w:ascii="Arial" w:eastAsia="Times New Roman" w:hAnsi="Arial" w:cs="Arial"/>
                <w:b/>
                <w:bCs/>
                <w:color w:val="000000"/>
                <w:sz w:val="20"/>
                <w:szCs w:val="20"/>
                <w:lang w:eastAsia="sl-SI"/>
              </w:rPr>
            </w:pPr>
            <w:r w:rsidRPr="007B4B88">
              <w:rPr>
                <w:rFonts w:ascii="Arial" w:eastAsia="Times New Roman" w:hAnsi="Arial" w:cs="Arial"/>
                <w:b/>
                <w:bCs/>
                <w:color w:val="000000"/>
                <w:sz w:val="20"/>
                <w:szCs w:val="20"/>
                <w:lang w:eastAsia="sl-SI"/>
              </w:rPr>
              <w:t>Število</w:t>
            </w:r>
          </w:p>
        </w:tc>
        <w:tc>
          <w:tcPr>
            <w:tcW w:w="792" w:type="dxa"/>
            <w:shd w:val="clear" w:color="auto" w:fill="auto"/>
            <w:vAlign w:val="center"/>
            <w:hideMark/>
          </w:tcPr>
          <w:p w14:paraId="786D76B2" w14:textId="77777777" w:rsidR="002241D5" w:rsidRPr="007B4B88" w:rsidRDefault="002241D5" w:rsidP="00B13962">
            <w:pPr>
              <w:spacing w:after="0" w:line="276" w:lineRule="auto"/>
              <w:jc w:val="center"/>
              <w:rPr>
                <w:rFonts w:ascii="Arial" w:eastAsia="Times New Roman" w:hAnsi="Arial" w:cs="Arial"/>
                <w:b/>
                <w:bCs/>
                <w:color w:val="000000"/>
                <w:sz w:val="20"/>
                <w:szCs w:val="20"/>
                <w:lang w:eastAsia="sl-SI"/>
              </w:rPr>
            </w:pPr>
            <w:r w:rsidRPr="007B4B88">
              <w:rPr>
                <w:rFonts w:ascii="Arial" w:eastAsia="Times New Roman" w:hAnsi="Arial" w:cs="Arial"/>
                <w:b/>
                <w:bCs/>
                <w:color w:val="000000"/>
                <w:sz w:val="20"/>
                <w:szCs w:val="20"/>
                <w:lang w:eastAsia="sl-SI"/>
              </w:rPr>
              <w:t>%</w:t>
            </w:r>
          </w:p>
        </w:tc>
        <w:tc>
          <w:tcPr>
            <w:tcW w:w="878" w:type="dxa"/>
            <w:shd w:val="clear" w:color="auto" w:fill="auto"/>
            <w:vAlign w:val="center"/>
            <w:hideMark/>
          </w:tcPr>
          <w:p w14:paraId="1A6F8ED7" w14:textId="77777777" w:rsidR="002241D5" w:rsidRPr="007B4B88" w:rsidRDefault="002241D5" w:rsidP="00B13962">
            <w:pPr>
              <w:spacing w:after="0" w:line="276" w:lineRule="auto"/>
              <w:jc w:val="center"/>
              <w:rPr>
                <w:rFonts w:ascii="Arial" w:eastAsia="Times New Roman" w:hAnsi="Arial" w:cs="Arial"/>
                <w:b/>
                <w:bCs/>
                <w:color w:val="000000"/>
                <w:sz w:val="20"/>
                <w:szCs w:val="20"/>
                <w:lang w:eastAsia="sl-SI"/>
              </w:rPr>
            </w:pPr>
            <w:r w:rsidRPr="007B4B88">
              <w:rPr>
                <w:rFonts w:ascii="Arial" w:eastAsia="Times New Roman" w:hAnsi="Arial" w:cs="Arial"/>
                <w:b/>
                <w:bCs/>
                <w:color w:val="000000"/>
                <w:sz w:val="20"/>
                <w:szCs w:val="20"/>
                <w:lang w:eastAsia="sl-SI"/>
              </w:rPr>
              <w:t>število</w:t>
            </w:r>
          </w:p>
        </w:tc>
        <w:tc>
          <w:tcPr>
            <w:tcW w:w="792" w:type="dxa"/>
            <w:shd w:val="clear" w:color="auto" w:fill="auto"/>
            <w:vAlign w:val="center"/>
            <w:hideMark/>
          </w:tcPr>
          <w:p w14:paraId="44C79177" w14:textId="77777777" w:rsidR="002241D5" w:rsidRPr="007B4B88" w:rsidRDefault="002241D5" w:rsidP="00B13962">
            <w:pPr>
              <w:spacing w:after="0" w:line="276" w:lineRule="auto"/>
              <w:jc w:val="center"/>
              <w:rPr>
                <w:rFonts w:ascii="Arial" w:eastAsia="Times New Roman" w:hAnsi="Arial" w:cs="Arial"/>
                <w:b/>
                <w:bCs/>
                <w:color w:val="000000"/>
                <w:sz w:val="20"/>
                <w:szCs w:val="20"/>
                <w:lang w:eastAsia="sl-SI"/>
              </w:rPr>
            </w:pPr>
            <w:r w:rsidRPr="007B4B88">
              <w:rPr>
                <w:rFonts w:ascii="Arial" w:eastAsia="Times New Roman" w:hAnsi="Arial" w:cs="Arial"/>
                <w:b/>
                <w:bCs/>
                <w:color w:val="000000"/>
                <w:sz w:val="20"/>
                <w:szCs w:val="20"/>
                <w:lang w:eastAsia="sl-SI"/>
              </w:rPr>
              <w:t>%</w:t>
            </w:r>
          </w:p>
        </w:tc>
        <w:tc>
          <w:tcPr>
            <w:tcW w:w="874" w:type="dxa"/>
            <w:shd w:val="clear" w:color="auto" w:fill="auto"/>
            <w:vAlign w:val="center"/>
            <w:hideMark/>
          </w:tcPr>
          <w:p w14:paraId="37246762" w14:textId="77777777" w:rsidR="002241D5" w:rsidRPr="007B4B88" w:rsidRDefault="002241D5" w:rsidP="00B13962">
            <w:pPr>
              <w:spacing w:after="0" w:line="276" w:lineRule="auto"/>
              <w:jc w:val="center"/>
              <w:rPr>
                <w:rFonts w:ascii="Arial" w:eastAsia="Times New Roman" w:hAnsi="Arial" w:cs="Arial"/>
                <w:b/>
                <w:bCs/>
                <w:color w:val="000000"/>
                <w:sz w:val="20"/>
                <w:szCs w:val="20"/>
                <w:lang w:eastAsia="sl-SI"/>
              </w:rPr>
            </w:pPr>
            <w:r w:rsidRPr="007B4B88">
              <w:rPr>
                <w:rFonts w:ascii="Arial" w:eastAsia="Times New Roman" w:hAnsi="Arial" w:cs="Arial"/>
                <w:b/>
                <w:bCs/>
                <w:color w:val="000000"/>
                <w:sz w:val="20"/>
                <w:szCs w:val="20"/>
                <w:lang w:eastAsia="sl-SI"/>
              </w:rPr>
              <w:t>število</w:t>
            </w:r>
          </w:p>
        </w:tc>
        <w:tc>
          <w:tcPr>
            <w:tcW w:w="792" w:type="dxa"/>
            <w:shd w:val="clear" w:color="auto" w:fill="auto"/>
            <w:vAlign w:val="center"/>
            <w:hideMark/>
          </w:tcPr>
          <w:p w14:paraId="0A9EFCB0" w14:textId="77777777" w:rsidR="002241D5" w:rsidRPr="007B4B88" w:rsidRDefault="002241D5" w:rsidP="00B13962">
            <w:pPr>
              <w:spacing w:after="0" w:line="276" w:lineRule="auto"/>
              <w:jc w:val="center"/>
              <w:rPr>
                <w:rFonts w:ascii="Arial" w:eastAsia="Times New Roman" w:hAnsi="Arial" w:cs="Arial"/>
                <w:b/>
                <w:bCs/>
                <w:color w:val="000000"/>
                <w:sz w:val="20"/>
                <w:szCs w:val="20"/>
                <w:lang w:eastAsia="sl-SI"/>
              </w:rPr>
            </w:pPr>
            <w:r w:rsidRPr="007B4B88">
              <w:rPr>
                <w:rFonts w:ascii="Arial" w:eastAsia="Times New Roman" w:hAnsi="Arial" w:cs="Arial"/>
                <w:b/>
                <w:bCs/>
                <w:color w:val="000000"/>
                <w:sz w:val="20"/>
                <w:szCs w:val="20"/>
                <w:lang w:eastAsia="sl-SI"/>
              </w:rPr>
              <w:t>%</w:t>
            </w:r>
          </w:p>
        </w:tc>
      </w:tr>
      <w:tr w:rsidR="002241D5" w:rsidRPr="007B4B88" w14:paraId="6F0F8746" w14:textId="77777777" w:rsidTr="0083667A">
        <w:trPr>
          <w:trHeight w:val="248"/>
        </w:trPr>
        <w:tc>
          <w:tcPr>
            <w:tcW w:w="1103" w:type="dxa"/>
            <w:shd w:val="clear" w:color="auto" w:fill="auto"/>
            <w:vAlign w:val="center"/>
            <w:hideMark/>
          </w:tcPr>
          <w:p w14:paraId="7EAA6691" w14:textId="77777777" w:rsidR="002241D5" w:rsidRPr="007B4B88" w:rsidRDefault="002241D5" w:rsidP="00B13962">
            <w:pPr>
              <w:spacing w:after="0" w:line="276" w:lineRule="auto"/>
              <w:rPr>
                <w:rFonts w:ascii="Arial" w:eastAsia="Times New Roman" w:hAnsi="Arial" w:cs="Arial"/>
                <w:color w:val="000000"/>
                <w:sz w:val="20"/>
                <w:szCs w:val="20"/>
                <w:lang w:eastAsia="sl-SI"/>
              </w:rPr>
            </w:pPr>
            <w:r w:rsidRPr="007B4B88">
              <w:rPr>
                <w:rFonts w:ascii="Arial" w:eastAsia="Times New Roman" w:hAnsi="Arial" w:cs="Arial"/>
                <w:color w:val="000000"/>
                <w:sz w:val="20"/>
                <w:szCs w:val="20"/>
                <w:lang w:eastAsia="sl-SI"/>
              </w:rPr>
              <w:t>nov predlog - dolžnik</w:t>
            </w:r>
          </w:p>
        </w:tc>
        <w:tc>
          <w:tcPr>
            <w:tcW w:w="874" w:type="dxa"/>
            <w:shd w:val="clear" w:color="auto" w:fill="auto"/>
            <w:vAlign w:val="center"/>
            <w:hideMark/>
          </w:tcPr>
          <w:p w14:paraId="6A2DC01C" w14:textId="77777777" w:rsidR="002241D5" w:rsidRPr="007B4B88" w:rsidRDefault="002241D5" w:rsidP="00B13962">
            <w:pPr>
              <w:spacing w:after="0" w:line="276" w:lineRule="auto"/>
              <w:jc w:val="right"/>
              <w:rPr>
                <w:rFonts w:ascii="Arial" w:eastAsia="Times New Roman" w:hAnsi="Arial" w:cs="Arial"/>
                <w:color w:val="000000"/>
                <w:sz w:val="20"/>
                <w:szCs w:val="20"/>
                <w:lang w:eastAsia="sl-SI"/>
              </w:rPr>
            </w:pPr>
            <w:r w:rsidRPr="007B4B88">
              <w:rPr>
                <w:rFonts w:ascii="Arial" w:eastAsia="Times New Roman" w:hAnsi="Arial" w:cs="Arial"/>
                <w:color w:val="000000"/>
                <w:sz w:val="20"/>
                <w:szCs w:val="20"/>
                <w:lang w:eastAsia="sl-SI"/>
              </w:rPr>
              <w:t>3.935</w:t>
            </w:r>
          </w:p>
        </w:tc>
        <w:tc>
          <w:tcPr>
            <w:tcW w:w="792" w:type="dxa"/>
            <w:shd w:val="clear" w:color="auto" w:fill="auto"/>
            <w:vAlign w:val="center"/>
            <w:hideMark/>
          </w:tcPr>
          <w:p w14:paraId="782FE0B0" w14:textId="77777777" w:rsidR="002241D5" w:rsidRPr="007B4B88" w:rsidRDefault="002241D5" w:rsidP="00B13962">
            <w:pPr>
              <w:spacing w:after="0" w:line="276" w:lineRule="auto"/>
              <w:jc w:val="right"/>
              <w:rPr>
                <w:rFonts w:ascii="Arial" w:eastAsia="Times New Roman" w:hAnsi="Arial" w:cs="Arial"/>
                <w:sz w:val="20"/>
                <w:szCs w:val="20"/>
                <w:lang w:eastAsia="sl-SI"/>
              </w:rPr>
            </w:pPr>
            <w:r w:rsidRPr="007B4B88">
              <w:rPr>
                <w:rFonts w:ascii="Arial" w:eastAsia="Times New Roman" w:hAnsi="Arial" w:cs="Arial"/>
                <w:sz w:val="20"/>
                <w:szCs w:val="20"/>
                <w:lang w:eastAsia="sl-SI"/>
              </w:rPr>
              <w:t>98,23%</w:t>
            </w:r>
          </w:p>
        </w:tc>
        <w:tc>
          <w:tcPr>
            <w:tcW w:w="878" w:type="dxa"/>
            <w:shd w:val="clear" w:color="auto" w:fill="auto"/>
            <w:vAlign w:val="center"/>
            <w:hideMark/>
          </w:tcPr>
          <w:p w14:paraId="5FCBBD11" w14:textId="77777777" w:rsidR="002241D5" w:rsidRPr="007B4B88" w:rsidRDefault="002241D5" w:rsidP="00B13962">
            <w:pPr>
              <w:spacing w:after="0" w:line="276" w:lineRule="auto"/>
              <w:jc w:val="right"/>
              <w:rPr>
                <w:rFonts w:ascii="Arial" w:eastAsia="Times New Roman" w:hAnsi="Arial" w:cs="Arial"/>
                <w:color w:val="000000"/>
                <w:sz w:val="20"/>
                <w:szCs w:val="20"/>
                <w:lang w:eastAsia="sl-SI"/>
              </w:rPr>
            </w:pPr>
            <w:r w:rsidRPr="007B4B88">
              <w:rPr>
                <w:rFonts w:ascii="Arial" w:eastAsia="Times New Roman" w:hAnsi="Arial" w:cs="Arial"/>
                <w:color w:val="000000"/>
                <w:sz w:val="20"/>
                <w:szCs w:val="20"/>
                <w:lang w:eastAsia="sl-SI"/>
              </w:rPr>
              <w:t>3.997</w:t>
            </w:r>
          </w:p>
        </w:tc>
        <w:tc>
          <w:tcPr>
            <w:tcW w:w="792" w:type="dxa"/>
            <w:shd w:val="clear" w:color="auto" w:fill="auto"/>
            <w:vAlign w:val="center"/>
            <w:hideMark/>
          </w:tcPr>
          <w:p w14:paraId="26211C34" w14:textId="77777777" w:rsidR="002241D5" w:rsidRPr="007B4B88" w:rsidRDefault="002241D5" w:rsidP="00B13962">
            <w:pPr>
              <w:spacing w:after="0" w:line="276" w:lineRule="auto"/>
              <w:jc w:val="right"/>
              <w:rPr>
                <w:rFonts w:ascii="Arial" w:eastAsia="Times New Roman" w:hAnsi="Arial" w:cs="Arial"/>
                <w:sz w:val="20"/>
                <w:szCs w:val="20"/>
                <w:lang w:eastAsia="sl-SI"/>
              </w:rPr>
            </w:pPr>
            <w:r w:rsidRPr="007B4B88">
              <w:rPr>
                <w:rFonts w:ascii="Arial" w:eastAsia="Times New Roman" w:hAnsi="Arial" w:cs="Arial"/>
                <w:sz w:val="20"/>
                <w:szCs w:val="20"/>
                <w:lang w:eastAsia="sl-SI"/>
              </w:rPr>
              <w:t>97,32%</w:t>
            </w:r>
          </w:p>
        </w:tc>
        <w:tc>
          <w:tcPr>
            <w:tcW w:w="874" w:type="dxa"/>
            <w:shd w:val="clear" w:color="auto" w:fill="auto"/>
            <w:vAlign w:val="center"/>
            <w:hideMark/>
          </w:tcPr>
          <w:p w14:paraId="5F43C75D" w14:textId="77777777" w:rsidR="002241D5" w:rsidRPr="007B4B88" w:rsidRDefault="002241D5" w:rsidP="00B13962">
            <w:pPr>
              <w:spacing w:after="0" w:line="276" w:lineRule="auto"/>
              <w:jc w:val="right"/>
              <w:rPr>
                <w:rFonts w:ascii="Arial" w:eastAsia="Times New Roman" w:hAnsi="Arial" w:cs="Arial"/>
                <w:color w:val="000000"/>
                <w:sz w:val="20"/>
                <w:szCs w:val="20"/>
                <w:lang w:eastAsia="sl-SI"/>
              </w:rPr>
            </w:pPr>
            <w:r w:rsidRPr="007B4B88">
              <w:rPr>
                <w:rFonts w:ascii="Arial" w:eastAsia="Times New Roman" w:hAnsi="Arial" w:cs="Arial"/>
                <w:color w:val="000000"/>
                <w:sz w:val="20"/>
                <w:szCs w:val="20"/>
                <w:lang w:eastAsia="sl-SI"/>
              </w:rPr>
              <w:t>3.245</w:t>
            </w:r>
          </w:p>
        </w:tc>
        <w:tc>
          <w:tcPr>
            <w:tcW w:w="792" w:type="dxa"/>
            <w:shd w:val="clear" w:color="auto" w:fill="auto"/>
            <w:vAlign w:val="center"/>
            <w:hideMark/>
          </w:tcPr>
          <w:p w14:paraId="464417C5" w14:textId="77777777" w:rsidR="002241D5" w:rsidRPr="007B4B88" w:rsidRDefault="002241D5" w:rsidP="00B13962">
            <w:pPr>
              <w:spacing w:after="0" w:line="276" w:lineRule="auto"/>
              <w:jc w:val="right"/>
              <w:rPr>
                <w:rFonts w:ascii="Arial" w:eastAsia="Times New Roman" w:hAnsi="Arial" w:cs="Arial"/>
                <w:sz w:val="20"/>
                <w:szCs w:val="20"/>
                <w:lang w:eastAsia="sl-SI"/>
              </w:rPr>
            </w:pPr>
            <w:r w:rsidRPr="007B4B88">
              <w:rPr>
                <w:rFonts w:ascii="Arial" w:eastAsia="Times New Roman" w:hAnsi="Arial" w:cs="Arial"/>
                <w:sz w:val="20"/>
                <w:szCs w:val="20"/>
                <w:lang w:eastAsia="sl-SI"/>
              </w:rPr>
              <w:t>94,22%</w:t>
            </w:r>
          </w:p>
        </w:tc>
        <w:tc>
          <w:tcPr>
            <w:tcW w:w="878" w:type="dxa"/>
            <w:shd w:val="clear" w:color="auto" w:fill="auto"/>
            <w:vAlign w:val="center"/>
            <w:hideMark/>
          </w:tcPr>
          <w:p w14:paraId="3D50CA5E" w14:textId="77777777" w:rsidR="002241D5" w:rsidRPr="007B4B88" w:rsidRDefault="002241D5" w:rsidP="00B13962">
            <w:pPr>
              <w:spacing w:after="0" w:line="276" w:lineRule="auto"/>
              <w:jc w:val="right"/>
              <w:rPr>
                <w:rFonts w:ascii="Arial" w:eastAsia="Times New Roman" w:hAnsi="Arial" w:cs="Arial"/>
                <w:color w:val="000000"/>
                <w:sz w:val="20"/>
                <w:szCs w:val="20"/>
                <w:lang w:eastAsia="sl-SI"/>
              </w:rPr>
            </w:pPr>
            <w:r w:rsidRPr="007B4B88">
              <w:rPr>
                <w:rFonts w:ascii="Arial" w:eastAsia="Times New Roman" w:hAnsi="Arial" w:cs="Arial"/>
                <w:color w:val="000000"/>
                <w:sz w:val="20"/>
                <w:szCs w:val="20"/>
                <w:lang w:eastAsia="sl-SI"/>
              </w:rPr>
              <w:t>2186</w:t>
            </w:r>
          </w:p>
        </w:tc>
        <w:tc>
          <w:tcPr>
            <w:tcW w:w="792" w:type="dxa"/>
            <w:shd w:val="clear" w:color="auto" w:fill="auto"/>
            <w:vAlign w:val="center"/>
            <w:hideMark/>
          </w:tcPr>
          <w:p w14:paraId="5F703DE8" w14:textId="77777777" w:rsidR="002241D5" w:rsidRPr="007B4B88" w:rsidRDefault="002241D5" w:rsidP="00B13962">
            <w:pPr>
              <w:spacing w:after="0" w:line="276" w:lineRule="auto"/>
              <w:jc w:val="right"/>
              <w:rPr>
                <w:rFonts w:ascii="Arial" w:eastAsia="Times New Roman" w:hAnsi="Arial" w:cs="Arial"/>
                <w:sz w:val="20"/>
                <w:szCs w:val="20"/>
                <w:lang w:eastAsia="sl-SI"/>
              </w:rPr>
            </w:pPr>
            <w:r w:rsidRPr="007B4B88">
              <w:rPr>
                <w:rFonts w:ascii="Arial" w:eastAsia="Times New Roman" w:hAnsi="Arial" w:cs="Arial"/>
                <w:sz w:val="20"/>
                <w:szCs w:val="20"/>
                <w:lang w:eastAsia="sl-SI"/>
              </w:rPr>
              <w:t>93,06%</w:t>
            </w:r>
          </w:p>
        </w:tc>
        <w:tc>
          <w:tcPr>
            <w:tcW w:w="874" w:type="dxa"/>
            <w:shd w:val="clear" w:color="auto" w:fill="auto"/>
            <w:vAlign w:val="center"/>
            <w:hideMark/>
          </w:tcPr>
          <w:p w14:paraId="7003CB3D" w14:textId="77777777" w:rsidR="002241D5" w:rsidRPr="007B4B88" w:rsidRDefault="002241D5" w:rsidP="00B13962">
            <w:pPr>
              <w:spacing w:after="0" w:line="276" w:lineRule="auto"/>
              <w:jc w:val="right"/>
              <w:rPr>
                <w:rFonts w:ascii="Arial" w:eastAsia="Times New Roman" w:hAnsi="Arial" w:cs="Arial"/>
                <w:color w:val="000000"/>
                <w:sz w:val="20"/>
                <w:szCs w:val="20"/>
                <w:lang w:eastAsia="sl-SI"/>
              </w:rPr>
            </w:pPr>
            <w:r w:rsidRPr="007B4B88">
              <w:rPr>
                <w:rFonts w:ascii="Arial" w:eastAsia="Times New Roman" w:hAnsi="Arial" w:cs="Arial"/>
                <w:color w:val="000000"/>
                <w:sz w:val="20"/>
                <w:szCs w:val="20"/>
                <w:lang w:eastAsia="sl-SI"/>
              </w:rPr>
              <w:t>1.930</w:t>
            </w:r>
          </w:p>
        </w:tc>
        <w:tc>
          <w:tcPr>
            <w:tcW w:w="792" w:type="dxa"/>
            <w:shd w:val="clear" w:color="auto" w:fill="auto"/>
            <w:vAlign w:val="center"/>
            <w:hideMark/>
          </w:tcPr>
          <w:p w14:paraId="5C98DAD2" w14:textId="77777777" w:rsidR="002241D5" w:rsidRPr="007B4B88" w:rsidRDefault="002241D5" w:rsidP="00B13962">
            <w:pPr>
              <w:spacing w:after="0" w:line="276" w:lineRule="auto"/>
              <w:jc w:val="right"/>
              <w:rPr>
                <w:rFonts w:ascii="Arial" w:eastAsia="Times New Roman" w:hAnsi="Arial" w:cs="Arial"/>
                <w:sz w:val="20"/>
                <w:szCs w:val="20"/>
                <w:lang w:eastAsia="sl-SI"/>
              </w:rPr>
            </w:pPr>
            <w:r w:rsidRPr="007B4B88">
              <w:rPr>
                <w:rFonts w:ascii="Arial" w:eastAsia="Times New Roman" w:hAnsi="Arial" w:cs="Arial"/>
                <w:sz w:val="20"/>
                <w:szCs w:val="20"/>
                <w:lang w:eastAsia="sl-SI"/>
              </w:rPr>
              <w:t>91,47%</w:t>
            </w:r>
          </w:p>
        </w:tc>
      </w:tr>
      <w:tr w:rsidR="002241D5" w:rsidRPr="007B4B88" w14:paraId="677CBEE6" w14:textId="77777777" w:rsidTr="0083667A">
        <w:trPr>
          <w:trHeight w:val="248"/>
        </w:trPr>
        <w:tc>
          <w:tcPr>
            <w:tcW w:w="1103" w:type="dxa"/>
            <w:shd w:val="clear" w:color="auto" w:fill="auto"/>
            <w:vAlign w:val="center"/>
            <w:hideMark/>
          </w:tcPr>
          <w:p w14:paraId="41C5723B" w14:textId="77777777" w:rsidR="002241D5" w:rsidRPr="007B4B88" w:rsidRDefault="002241D5" w:rsidP="00B13962">
            <w:pPr>
              <w:spacing w:after="0" w:line="276" w:lineRule="auto"/>
              <w:rPr>
                <w:rFonts w:ascii="Arial" w:eastAsia="Times New Roman" w:hAnsi="Arial" w:cs="Arial"/>
                <w:color w:val="000000"/>
                <w:sz w:val="20"/>
                <w:szCs w:val="20"/>
                <w:lang w:eastAsia="sl-SI"/>
              </w:rPr>
            </w:pPr>
            <w:r w:rsidRPr="007B4B88">
              <w:rPr>
                <w:rFonts w:ascii="Arial" w:eastAsia="Times New Roman" w:hAnsi="Arial" w:cs="Arial"/>
                <w:color w:val="000000"/>
                <w:sz w:val="20"/>
                <w:szCs w:val="20"/>
                <w:lang w:eastAsia="sl-SI"/>
              </w:rPr>
              <w:t>nov predlog - upnik ali druga oseba</w:t>
            </w:r>
          </w:p>
        </w:tc>
        <w:tc>
          <w:tcPr>
            <w:tcW w:w="874" w:type="dxa"/>
            <w:shd w:val="clear" w:color="auto" w:fill="auto"/>
            <w:vAlign w:val="center"/>
            <w:hideMark/>
          </w:tcPr>
          <w:p w14:paraId="4EBC0731" w14:textId="77777777" w:rsidR="002241D5" w:rsidRPr="007B4B88" w:rsidRDefault="002241D5" w:rsidP="00B13962">
            <w:pPr>
              <w:spacing w:after="0" w:line="276" w:lineRule="auto"/>
              <w:jc w:val="right"/>
              <w:rPr>
                <w:rFonts w:ascii="Arial" w:eastAsia="Times New Roman" w:hAnsi="Arial" w:cs="Arial"/>
                <w:color w:val="000000"/>
                <w:sz w:val="20"/>
                <w:szCs w:val="20"/>
                <w:lang w:eastAsia="sl-SI"/>
              </w:rPr>
            </w:pPr>
            <w:r w:rsidRPr="007B4B88">
              <w:rPr>
                <w:rFonts w:ascii="Arial" w:eastAsia="Times New Roman" w:hAnsi="Arial" w:cs="Arial"/>
                <w:color w:val="000000"/>
                <w:sz w:val="20"/>
                <w:szCs w:val="20"/>
                <w:lang w:eastAsia="sl-SI"/>
              </w:rPr>
              <w:t>70</w:t>
            </w:r>
          </w:p>
        </w:tc>
        <w:tc>
          <w:tcPr>
            <w:tcW w:w="792" w:type="dxa"/>
            <w:shd w:val="clear" w:color="auto" w:fill="auto"/>
            <w:vAlign w:val="center"/>
            <w:hideMark/>
          </w:tcPr>
          <w:p w14:paraId="1E6CC0C3" w14:textId="77777777" w:rsidR="002241D5" w:rsidRPr="007B4B88" w:rsidRDefault="002241D5" w:rsidP="00B13962">
            <w:pPr>
              <w:spacing w:after="0" w:line="276" w:lineRule="auto"/>
              <w:jc w:val="right"/>
              <w:rPr>
                <w:rFonts w:ascii="Arial" w:eastAsia="Times New Roman" w:hAnsi="Arial" w:cs="Arial"/>
                <w:sz w:val="20"/>
                <w:szCs w:val="20"/>
                <w:lang w:eastAsia="sl-SI"/>
              </w:rPr>
            </w:pPr>
            <w:r w:rsidRPr="007B4B88">
              <w:rPr>
                <w:rFonts w:ascii="Arial" w:eastAsia="Times New Roman" w:hAnsi="Arial" w:cs="Arial"/>
                <w:sz w:val="20"/>
                <w:szCs w:val="20"/>
                <w:lang w:eastAsia="sl-SI"/>
              </w:rPr>
              <w:t>1,75%</w:t>
            </w:r>
          </w:p>
        </w:tc>
        <w:tc>
          <w:tcPr>
            <w:tcW w:w="878" w:type="dxa"/>
            <w:shd w:val="clear" w:color="auto" w:fill="auto"/>
            <w:vAlign w:val="center"/>
            <w:hideMark/>
          </w:tcPr>
          <w:p w14:paraId="4D2BCA23" w14:textId="77777777" w:rsidR="002241D5" w:rsidRPr="007B4B88" w:rsidRDefault="002241D5" w:rsidP="00B13962">
            <w:pPr>
              <w:spacing w:after="0" w:line="276" w:lineRule="auto"/>
              <w:jc w:val="right"/>
              <w:rPr>
                <w:rFonts w:ascii="Arial" w:eastAsia="Times New Roman" w:hAnsi="Arial" w:cs="Arial"/>
                <w:color w:val="000000"/>
                <w:sz w:val="20"/>
                <w:szCs w:val="20"/>
                <w:lang w:eastAsia="sl-SI"/>
              </w:rPr>
            </w:pPr>
            <w:r w:rsidRPr="007B4B88">
              <w:rPr>
                <w:rFonts w:ascii="Arial" w:eastAsia="Times New Roman" w:hAnsi="Arial" w:cs="Arial"/>
                <w:color w:val="000000"/>
                <w:sz w:val="20"/>
                <w:szCs w:val="20"/>
                <w:lang w:eastAsia="sl-SI"/>
              </w:rPr>
              <w:t>107</w:t>
            </w:r>
          </w:p>
        </w:tc>
        <w:tc>
          <w:tcPr>
            <w:tcW w:w="792" w:type="dxa"/>
            <w:shd w:val="clear" w:color="auto" w:fill="auto"/>
            <w:vAlign w:val="center"/>
            <w:hideMark/>
          </w:tcPr>
          <w:p w14:paraId="23F67DA1" w14:textId="77777777" w:rsidR="002241D5" w:rsidRPr="007B4B88" w:rsidRDefault="002241D5" w:rsidP="00B13962">
            <w:pPr>
              <w:spacing w:after="0" w:line="276" w:lineRule="auto"/>
              <w:jc w:val="right"/>
              <w:rPr>
                <w:rFonts w:ascii="Arial" w:eastAsia="Times New Roman" w:hAnsi="Arial" w:cs="Arial"/>
                <w:sz w:val="20"/>
                <w:szCs w:val="20"/>
                <w:lang w:eastAsia="sl-SI"/>
              </w:rPr>
            </w:pPr>
            <w:r w:rsidRPr="007B4B88">
              <w:rPr>
                <w:rFonts w:ascii="Arial" w:eastAsia="Times New Roman" w:hAnsi="Arial" w:cs="Arial"/>
                <w:sz w:val="20"/>
                <w:szCs w:val="20"/>
                <w:lang w:eastAsia="sl-SI"/>
              </w:rPr>
              <w:t>2,61%</w:t>
            </w:r>
          </w:p>
        </w:tc>
        <w:tc>
          <w:tcPr>
            <w:tcW w:w="874" w:type="dxa"/>
            <w:shd w:val="clear" w:color="auto" w:fill="auto"/>
            <w:vAlign w:val="center"/>
            <w:hideMark/>
          </w:tcPr>
          <w:p w14:paraId="423E45F5" w14:textId="77777777" w:rsidR="002241D5" w:rsidRPr="007B4B88" w:rsidRDefault="002241D5" w:rsidP="00B13962">
            <w:pPr>
              <w:spacing w:after="0" w:line="276" w:lineRule="auto"/>
              <w:jc w:val="right"/>
              <w:rPr>
                <w:rFonts w:ascii="Arial" w:eastAsia="Times New Roman" w:hAnsi="Arial" w:cs="Arial"/>
                <w:color w:val="000000"/>
                <w:sz w:val="20"/>
                <w:szCs w:val="20"/>
                <w:lang w:eastAsia="sl-SI"/>
              </w:rPr>
            </w:pPr>
            <w:r w:rsidRPr="007B4B88">
              <w:rPr>
                <w:rFonts w:ascii="Arial" w:eastAsia="Times New Roman" w:hAnsi="Arial" w:cs="Arial"/>
                <w:color w:val="000000"/>
                <w:sz w:val="20"/>
                <w:szCs w:val="20"/>
                <w:lang w:eastAsia="sl-SI"/>
              </w:rPr>
              <w:t>191</w:t>
            </w:r>
          </w:p>
        </w:tc>
        <w:tc>
          <w:tcPr>
            <w:tcW w:w="792" w:type="dxa"/>
            <w:shd w:val="clear" w:color="auto" w:fill="auto"/>
            <w:vAlign w:val="center"/>
            <w:hideMark/>
          </w:tcPr>
          <w:p w14:paraId="6A0E91E2" w14:textId="77777777" w:rsidR="002241D5" w:rsidRPr="007B4B88" w:rsidRDefault="002241D5" w:rsidP="00B13962">
            <w:pPr>
              <w:spacing w:after="0" w:line="276" w:lineRule="auto"/>
              <w:jc w:val="right"/>
              <w:rPr>
                <w:rFonts w:ascii="Arial" w:eastAsia="Times New Roman" w:hAnsi="Arial" w:cs="Arial"/>
                <w:sz w:val="20"/>
                <w:szCs w:val="20"/>
                <w:lang w:eastAsia="sl-SI"/>
              </w:rPr>
            </w:pPr>
            <w:r w:rsidRPr="007B4B88">
              <w:rPr>
                <w:rFonts w:ascii="Arial" w:eastAsia="Times New Roman" w:hAnsi="Arial" w:cs="Arial"/>
                <w:sz w:val="20"/>
                <w:szCs w:val="20"/>
                <w:lang w:eastAsia="sl-SI"/>
              </w:rPr>
              <w:t>5,55%</w:t>
            </w:r>
          </w:p>
        </w:tc>
        <w:tc>
          <w:tcPr>
            <w:tcW w:w="878" w:type="dxa"/>
            <w:shd w:val="clear" w:color="auto" w:fill="auto"/>
            <w:vAlign w:val="center"/>
            <w:hideMark/>
          </w:tcPr>
          <w:p w14:paraId="4BFF68B0" w14:textId="77777777" w:rsidR="002241D5" w:rsidRPr="007B4B88" w:rsidRDefault="002241D5" w:rsidP="00B13962">
            <w:pPr>
              <w:spacing w:after="0" w:line="276" w:lineRule="auto"/>
              <w:jc w:val="right"/>
              <w:rPr>
                <w:rFonts w:ascii="Arial" w:eastAsia="Times New Roman" w:hAnsi="Arial" w:cs="Arial"/>
                <w:color w:val="000000"/>
                <w:sz w:val="20"/>
                <w:szCs w:val="20"/>
                <w:lang w:eastAsia="sl-SI"/>
              </w:rPr>
            </w:pPr>
            <w:r w:rsidRPr="007B4B88">
              <w:rPr>
                <w:rFonts w:ascii="Arial" w:eastAsia="Times New Roman" w:hAnsi="Arial" w:cs="Arial"/>
                <w:color w:val="000000"/>
                <w:sz w:val="20"/>
                <w:szCs w:val="20"/>
                <w:lang w:eastAsia="sl-SI"/>
              </w:rPr>
              <w:t>161</w:t>
            </w:r>
          </w:p>
        </w:tc>
        <w:tc>
          <w:tcPr>
            <w:tcW w:w="792" w:type="dxa"/>
            <w:shd w:val="clear" w:color="auto" w:fill="auto"/>
            <w:vAlign w:val="center"/>
            <w:hideMark/>
          </w:tcPr>
          <w:p w14:paraId="205FFCC2" w14:textId="77777777" w:rsidR="002241D5" w:rsidRPr="007B4B88" w:rsidRDefault="002241D5" w:rsidP="00B13962">
            <w:pPr>
              <w:spacing w:after="0" w:line="276" w:lineRule="auto"/>
              <w:jc w:val="right"/>
              <w:rPr>
                <w:rFonts w:ascii="Arial" w:eastAsia="Times New Roman" w:hAnsi="Arial" w:cs="Arial"/>
                <w:sz w:val="20"/>
                <w:szCs w:val="20"/>
                <w:lang w:eastAsia="sl-SI"/>
              </w:rPr>
            </w:pPr>
            <w:r w:rsidRPr="007B4B88">
              <w:rPr>
                <w:rFonts w:ascii="Arial" w:eastAsia="Times New Roman" w:hAnsi="Arial" w:cs="Arial"/>
                <w:sz w:val="20"/>
                <w:szCs w:val="20"/>
                <w:lang w:eastAsia="sl-SI"/>
              </w:rPr>
              <w:t>6,85%</w:t>
            </w:r>
          </w:p>
        </w:tc>
        <w:tc>
          <w:tcPr>
            <w:tcW w:w="874" w:type="dxa"/>
            <w:shd w:val="clear" w:color="auto" w:fill="auto"/>
            <w:vAlign w:val="center"/>
            <w:hideMark/>
          </w:tcPr>
          <w:p w14:paraId="1D7069A2" w14:textId="77777777" w:rsidR="002241D5" w:rsidRPr="007B4B88" w:rsidRDefault="002241D5" w:rsidP="00B13962">
            <w:pPr>
              <w:spacing w:after="0" w:line="276" w:lineRule="auto"/>
              <w:jc w:val="right"/>
              <w:rPr>
                <w:rFonts w:ascii="Arial" w:eastAsia="Times New Roman" w:hAnsi="Arial" w:cs="Arial"/>
                <w:color w:val="000000"/>
                <w:sz w:val="20"/>
                <w:szCs w:val="20"/>
                <w:lang w:eastAsia="sl-SI"/>
              </w:rPr>
            </w:pPr>
            <w:r w:rsidRPr="007B4B88">
              <w:rPr>
                <w:rFonts w:ascii="Arial" w:eastAsia="Times New Roman" w:hAnsi="Arial" w:cs="Arial"/>
                <w:color w:val="000000"/>
                <w:sz w:val="20"/>
                <w:szCs w:val="20"/>
                <w:lang w:eastAsia="sl-SI"/>
              </w:rPr>
              <w:t>178</w:t>
            </w:r>
          </w:p>
        </w:tc>
        <w:tc>
          <w:tcPr>
            <w:tcW w:w="792" w:type="dxa"/>
            <w:shd w:val="clear" w:color="auto" w:fill="auto"/>
            <w:vAlign w:val="center"/>
            <w:hideMark/>
          </w:tcPr>
          <w:p w14:paraId="7C912671" w14:textId="77777777" w:rsidR="002241D5" w:rsidRPr="007B4B88" w:rsidRDefault="002241D5" w:rsidP="00B13962">
            <w:pPr>
              <w:spacing w:after="0" w:line="276" w:lineRule="auto"/>
              <w:jc w:val="right"/>
              <w:rPr>
                <w:rFonts w:ascii="Arial" w:eastAsia="Times New Roman" w:hAnsi="Arial" w:cs="Arial"/>
                <w:sz w:val="20"/>
                <w:szCs w:val="20"/>
                <w:lang w:eastAsia="sl-SI"/>
              </w:rPr>
            </w:pPr>
            <w:r w:rsidRPr="007B4B88">
              <w:rPr>
                <w:rFonts w:ascii="Arial" w:eastAsia="Times New Roman" w:hAnsi="Arial" w:cs="Arial"/>
                <w:sz w:val="20"/>
                <w:szCs w:val="20"/>
                <w:lang w:eastAsia="sl-SI"/>
              </w:rPr>
              <w:t>8,44%</w:t>
            </w:r>
          </w:p>
        </w:tc>
      </w:tr>
      <w:tr w:rsidR="002241D5" w:rsidRPr="007B4B88" w14:paraId="7FB9D57D" w14:textId="77777777" w:rsidTr="0083667A">
        <w:trPr>
          <w:trHeight w:val="536"/>
        </w:trPr>
        <w:tc>
          <w:tcPr>
            <w:tcW w:w="1103" w:type="dxa"/>
            <w:shd w:val="clear" w:color="auto" w:fill="auto"/>
            <w:vAlign w:val="center"/>
            <w:hideMark/>
          </w:tcPr>
          <w:p w14:paraId="37B47584" w14:textId="77777777" w:rsidR="002241D5" w:rsidRPr="007B4B88" w:rsidRDefault="002241D5" w:rsidP="00B13962">
            <w:pPr>
              <w:spacing w:after="0" w:line="276" w:lineRule="auto"/>
              <w:rPr>
                <w:rFonts w:ascii="Arial" w:eastAsia="Times New Roman" w:hAnsi="Arial" w:cs="Arial"/>
                <w:color w:val="000000"/>
                <w:sz w:val="20"/>
                <w:szCs w:val="20"/>
                <w:lang w:eastAsia="sl-SI"/>
              </w:rPr>
            </w:pPr>
            <w:r w:rsidRPr="007B4B88">
              <w:rPr>
                <w:rFonts w:ascii="Arial" w:eastAsia="Times New Roman" w:hAnsi="Arial" w:cs="Arial"/>
                <w:color w:val="000000"/>
                <w:sz w:val="20"/>
                <w:szCs w:val="20"/>
                <w:lang w:eastAsia="sl-SI"/>
              </w:rPr>
              <w:t>ponovno odločanje o začetku (razveljavitev VS )</w:t>
            </w:r>
          </w:p>
        </w:tc>
        <w:tc>
          <w:tcPr>
            <w:tcW w:w="874" w:type="dxa"/>
            <w:shd w:val="clear" w:color="auto" w:fill="auto"/>
            <w:vAlign w:val="center"/>
            <w:hideMark/>
          </w:tcPr>
          <w:p w14:paraId="210D1B60" w14:textId="77777777" w:rsidR="002241D5" w:rsidRPr="007B4B88" w:rsidRDefault="002241D5" w:rsidP="00B13962">
            <w:pPr>
              <w:spacing w:after="0" w:line="276" w:lineRule="auto"/>
              <w:jc w:val="right"/>
              <w:rPr>
                <w:rFonts w:ascii="Arial" w:eastAsia="Times New Roman" w:hAnsi="Arial" w:cs="Arial"/>
                <w:color w:val="000000"/>
                <w:sz w:val="20"/>
                <w:szCs w:val="20"/>
                <w:lang w:eastAsia="sl-SI"/>
              </w:rPr>
            </w:pPr>
            <w:r w:rsidRPr="007B4B88">
              <w:rPr>
                <w:rFonts w:ascii="Arial" w:eastAsia="Times New Roman" w:hAnsi="Arial" w:cs="Arial"/>
                <w:color w:val="000000"/>
                <w:sz w:val="20"/>
                <w:szCs w:val="20"/>
                <w:lang w:eastAsia="sl-SI"/>
              </w:rPr>
              <w:t>1</w:t>
            </w:r>
          </w:p>
        </w:tc>
        <w:tc>
          <w:tcPr>
            <w:tcW w:w="792" w:type="dxa"/>
            <w:shd w:val="clear" w:color="auto" w:fill="auto"/>
            <w:vAlign w:val="center"/>
            <w:hideMark/>
          </w:tcPr>
          <w:p w14:paraId="0EE00439" w14:textId="77777777" w:rsidR="002241D5" w:rsidRPr="007B4B88" w:rsidRDefault="002241D5" w:rsidP="00B13962">
            <w:pPr>
              <w:spacing w:after="0" w:line="276" w:lineRule="auto"/>
              <w:jc w:val="right"/>
              <w:rPr>
                <w:rFonts w:ascii="Arial" w:eastAsia="Times New Roman" w:hAnsi="Arial" w:cs="Arial"/>
                <w:sz w:val="20"/>
                <w:szCs w:val="20"/>
                <w:lang w:eastAsia="sl-SI"/>
              </w:rPr>
            </w:pPr>
            <w:r w:rsidRPr="007B4B88">
              <w:rPr>
                <w:rFonts w:ascii="Arial" w:eastAsia="Times New Roman" w:hAnsi="Arial" w:cs="Arial"/>
                <w:sz w:val="20"/>
                <w:szCs w:val="20"/>
                <w:lang w:eastAsia="sl-SI"/>
              </w:rPr>
              <w:t>0,02%</w:t>
            </w:r>
          </w:p>
        </w:tc>
        <w:tc>
          <w:tcPr>
            <w:tcW w:w="878" w:type="dxa"/>
            <w:shd w:val="clear" w:color="auto" w:fill="auto"/>
            <w:vAlign w:val="center"/>
            <w:hideMark/>
          </w:tcPr>
          <w:p w14:paraId="430ECA16" w14:textId="77777777" w:rsidR="002241D5" w:rsidRPr="007B4B88" w:rsidRDefault="002241D5" w:rsidP="00B13962">
            <w:pPr>
              <w:spacing w:after="0" w:line="276" w:lineRule="auto"/>
              <w:jc w:val="right"/>
              <w:rPr>
                <w:rFonts w:ascii="Arial" w:eastAsia="Times New Roman" w:hAnsi="Arial" w:cs="Arial"/>
                <w:color w:val="000000"/>
                <w:sz w:val="20"/>
                <w:szCs w:val="20"/>
                <w:lang w:eastAsia="sl-SI"/>
              </w:rPr>
            </w:pPr>
            <w:r w:rsidRPr="007B4B88">
              <w:rPr>
                <w:rFonts w:ascii="Arial" w:eastAsia="Times New Roman" w:hAnsi="Arial" w:cs="Arial"/>
                <w:color w:val="000000"/>
                <w:sz w:val="20"/>
                <w:szCs w:val="20"/>
                <w:lang w:eastAsia="sl-SI"/>
              </w:rPr>
              <w:t>3</w:t>
            </w:r>
          </w:p>
        </w:tc>
        <w:tc>
          <w:tcPr>
            <w:tcW w:w="792" w:type="dxa"/>
            <w:shd w:val="clear" w:color="auto" w:fill="auto"/>
            <w:vAlign w:val="center"/>
            <w:hideMark/>
          </w:tcPr>
          <w:p w14:paraId="296B7D7E" w14:textId="77777777" w:rsidR="002241D5" w:rsidRPr="007B4B88" w:rsidRDefault="002241D5" w:rsidP="00B13962">
            <w:pPr>
              <w:spacing w:after="0" w:line="276" w:lineRule="auto"/>
              <w:jc w:val="right"/>
              <w:rPr>
                <w:rFonts w:ascii="Arial" w:eastAsia="Times New Roman" w:hAnsi="Arial" w:cs="Arial"/>
                <w:sz w:val="20"/>
                <w:szCs w:val="20"/>
                <w:lang w:eastAsia="sl-SI"/>
              </w:rPr>
            </w:pPr>
            <w:r w:rsidRPr="007B4B88">
              <w:rPr>
                <w:rFonts w:ascii="Arial" w:eastAsia="Times New Roman" w:hAnsi="Arial" w:cs="Arial"/>
                <w:sz w:val="20"/>
                <w:szCs w:val="20"/>
                <w:lang w:eastAsia="sl-SI"/>
              </w:rPr>
              <w:t>0,07%</w:t>
            </w:r>
          </w:p>
        </w:tc>
        <w:tc>
          <w:tcPr>
            <w:tcW w:w="874" w:type="dxa"/>
            <w:shd w:val="clear" w:color="auto" w:fill="auto"/>
            <w:vAlign w:val="center"/>
            <w:hideMark/>
          </w:tcPr>
          <w:p w14:paraId="1BBA19E6" w14:textId="77777777" w:rsidR="002241D5" w:rsidRPr="007B4B88" w:rsidRDefault="002241D5" w:rsidP="00B13962">
            <w:pPr>
              <w:spacing w:after="0" w:line="276" w:lineRule="auto"/>
              <w:jc w:val="right"/>
              <w:rPr>
                <w:rFonts w:ascii="Arial" w:eastAsia="Times New Roman" w:hAnsi="Arial" w:cs="Arial"/>
                <w:color w:val="000000"/>
                <w:sz w:val="20"/>
                <w:szCs w:val="20"/>
                <w:lang w:eastAsia="sl-SI"/>
              </w:rPr>
            </w:pPr>
            <w:r w:rsidRPr="007B4B88">
              <w:rPr>
                <w:rFonts w:ascii="Arial" w:eastAsia="Times New Roman" w:hAnsi="Arial" w:cs="Arial"/>
                <w:color w:val="000000"/>
                <w:sz w:val="20"/>
                <w:szCs w:val="20"/>
                <w:lang w:eastAsia="sl-SI"/>
              </w:rPr>
              <w:t>8</w:t>
            </w:r>
          </w:p>
        </w:tc>
        <w:tc>
          <w:tcPr>
            <w:tcW w:w="792" w:type="dxa"/>
            <w:shd w:val="clear" w:color="auto" w:fill="auto"/>
            <w:vAlign w:val="center"/>
            <w:hideMark/>
          </w:tcPr>
          <w:p w14:paraId="4D805F33" w14:textId="77777777" w:rsidR="002241D5" w:rsidRPr="007B4B88" w:rsidRDefault="002241D5" w:rsidP="00B13962">
            <w:pPr>
              <w:spacing w:after="0" w:line="276" w:lineRule="auto"/>
              <w:jc w:val="right"/>
              <w:rPr>
                <w:rFonts w:ascii="Arial" w:eastAsia="Times New Roman" w:hAnsi="Arial" w:cs="Arial"/>
                <w:sz w:val="20"/>
                <w:szCs w:val="20"/>
                <w:lang w:eastAsia="sl-SI"/>
              </w:rPr>
            </w:pPr>
            <w:r w:rsidRPr="007B4B88">
              <w:rPr>
                <w:rFonts w:ascii="Arial" w:eastAsia="Times New Roman" w:hAnsi="Arial" w:cs="Arial"/>
                <w:sz w:val="20"/>
                <w:szCs w:val="20"/>
                <w:lang w:eastAsia="sl-SI"/>
              </w:rPr>
              <w:t>0,23%</w:t>
            </w:r>
          </w:p>
        </w:tc>
        <w:tc>
          <w:tcPr>
            <w:tcW w:w="878" w:type="dxa"/>
            <w:shd w:val="clear" w:color="auto" w:fill="auto"/>
            <w:vAlign w:val="center"/>
            <w:hideMark/>
          </w:tcPr>
          <w:p w14:paraId="50D10EC7" w14:textId="77777777" w:rsidR="002241D5" w:rsidRPr="007B4B88" w:rsidRDefault="002241D5" w:rsidP="00B13962">
            <w:pPr>
              <w:spacing w:after="0" w:line="276" w:lineRule="auto"/>
              <w:jc w:val="right"/>
              <w:rPr>
                <w:rFonts w:ascii="Arial" w:eastAsia="Times New Roman" w:hAnsi="Arial" w:cs="Arial"/>
                <w:color w:val="000000"/>
                <w:sz w:val="20"/>
                <w:szCs w:val="20"/>
                <w:lang w:eastAsia="sl-SI"/>
              </w:rPr>
            </w:pPr>
            <w:r w:rsidRPr="007B4B88">
              <w:rPr>
                <w:rFonts w:ascii="Arial" w:eastAsia="Times New Roman" w:hAnsi="Arial" w:cs="Arial"/>
                <w:color w:val="000000"/>
                <w:sz w:val="20"/>
                <w:szCs w:val="20"/>
                <w:lang w:eastAsia="sl-SI"/>
              </w:rPr>
              <w:t>2</w:t>
            </w:r>
          </w:p>
        </w:tc>
        <w:tc>
          <w:tcPr>
            <w:tcW w:w="792" w:type="dxa"/>
            <w:shd w:val="clear" w:color="auto" w:fill="auto"/>
            <w:vAlign w:val="center"/>
            <w:hideMark/>
          </w:tcPr>
          <w:p w14:paraId="7F30CDAB" w14:textId="77777777" w:rsidR="002241D5" w:rsidRPr="007B4B88" w:rsidRDefault="002241D5" w:rsidP="00B13962">
            <w:pPr>
              <w:spacing w:after="0" w:line="276" w:lineRule="auto"/>
              <w:jc w:val="right"/>
              <w:rPr>
                <w:rFonts w:ascii="Arial" w:eastAsia="Times New Roman" w:hAnsi="Arial" w:cs="Arial"/>
                <w:sz w:val="20"/>
                <w:szCs w:val="20"/>
                <w:lang w:eastAsia="sl-SI"/>
              </w:rPr>
            </w:pPr>
            <w:r w:rsidRPr="007B4B88">
              <w:rPr>
                <w:rFonts w:ascii="Arial" w:eastAsia="Times New Roman" w:hAnsi="Arial" w:cs="Arial"/>
                <w:sz w:val="20"/>
                <w:szCs w:val="20"/>
                <w:lang w:eastAsia="sl-SI"/>
              </w:rPr>
              <w:t>0,09%</w:t>
            </w:r>
          </w:p>
        </w:tc>
        <w:tc>
          <w:tcPr>
            <w:tcW w:w="874" w:type="dxa"/>
            <w:shd w:val="clear" w:color="auto" w:fill="auto"/>
            <w:vAlign w:val="center"/>
            <w:hideMark/>
          </w:tcPr>
          <w:p w14:paraId="0E4F101C" w14:textId="77777777" w:rsidR="002241D5" w:rsidRPr="007B4B88" w:rsidRDefault="002241D5" w:rsidP="00B13962">
            <w:pPr>
              <w:spacing w:after="0" w:line="276" w:lineRule="auto"/>
              <w:jc w:val="right"/>
              <w:rPr>
                <w:rFonts w:ascii="Arial" w:eastAsia="Times New Roman" w:hAnsi="Arial" w:cs="Arial"/>
                <w:color w:val="000000"/>
                <w:sz w:val="20"/>
                <w:szCs w:val="20"/>
                <w:lang w:eastAsia="sl-SI"/>
              </w:rPr>
            </w:pPr>
            <w:r w:rsidRPr="007B4B88">
              <w:rPr>
                <w:rFonts w:ascii="Arial" w:eastAsia="Times New Roman" w:hAnsi="Arial" w:cs="Arial"/>
                <w:color w:val="000000"/>
                <w:sz w:val="20"/>
                <w:szCs w:val="20"/>
                <w:lang w:eastAsia="sl-SI"/>
              </w:rPr>
              <w:t>2</w:t>
            </w:r>
          </w:p>
        </w:tc>
        <w:tc>
          <w:tcPr>
            <w:tcW w:w="792" w:type="dxa"/>
            <w:shd w:val="clear" w:color="auto" w:fill="auto"/>
            <w:vAlign w:val="center"/>
            <w:hideMark/>
          </w:tcPr>
          <w:p w14:paraId="0A29C6BC" w14:textId="77777777" w:rsidR="002241D5" w:rsidRPr="007B4B88" w:rsidRDefault="002241D5" w:rsidP="00B13962">
            <w:pPr>
              <w:spacing w:after="0" w:line="276" w:lineRule="auto"/>
              <w:jc w:val="right"/>
              <w:rPr>
                <w:rFonts w:ascii="Arial" w:eastAsia="Times New Roman" w:hAnsi="Arial" w:cs="Arial"/>
                <w:sz w:val="20"/>
                <w:szCs w:val="20"/>
                <w:lang w:eastAsia="sl-SI"/>
              </w:rPr>
            </w:pPr>
            <w:r w:rsidRPr="007B4B88">
              <w:rPr>
                <w:rFonts w:ascii="Arial" w:eastAsia="Times New Roman" w:hAnsi="Arial" w:cs="Arial"/>
                <w:sz w:val="20"/>
                <w:szCs w:val="20"/>
                <w:lang w:eastAsia="sl-SI"/>
              </w:rPr>
              <w:t>0,09%</w:t>
            </w:r>
          </w:p>
        </w:tc>
      </w:tr>
      <w:tr w:rsidR="002241D5" w:rsidRPr="007B4B88" w14:paraId="154F3281" w14:textId="77777777" w:rsidTr="0083667A">
        <w:trPr>
          <w:trHeight w:val="260"/>
        </w:trPr>
        <w:tc>
          <w:tcPr>
            <w:tcW w:w="1103" w:type="dxa"/>
            <w:shd w:val="clear" w:color="auto" w:fill="auto"/>
            <w:vAlign w:val="center"/>
            <w:hideMark/>
          </w:tcPr>
          <w:p w14:paraId="17400949" w14:textId="77777777" w:rsidR="002241D5" w:rsidRPr="007B4B88" w:rsidRDefault="002241D5" w:rsidP="00B13962">
            <w:pPr>
              <w:spacing w:after="0" w:line="276" w:lineRule="auto"/>
              <w:rPr>
                <w:rFonts w:ascii="Arial" w:eastAsia="Times New Roman" w:hAnsi="Arial" w:cs="Arial"/>
                <w:b/>
                <w:bCs/>
                <w:sz w:val="20"/>
                <w:szCs w:val="20"/>
                <w:lang w:eastAsia="sl-SI"/>
              </w:rPr>
            </w:pPr>
            <w:r w:rsidRPr="007B4B88">
              <w:rPr>
                <w:rFonts w:ascii="Arial" w:eastAsia="Times New Roman" w:hAnsi="Arial" w:cs="Arial"/>
                <w:b/>
                <w:bCs/>
                <w:sz w:val="20"/>
                <w:szCs w:val="20"/>
                <w:lang w:eastAsia="sl-SI"/>
              </w:rPr>
              <w:t>Skupaj</w:t>
            </w:r>
          </w:p>
        </w:tc>
        <w:tc>
          <w:tcPr>
            <w:tcW w:w="874" w:type="dxa"/>
            <w:shd w:val="clear" w:color="auto" w:fill="auto"/>
            <w:vAlign w:val="center"/>
            <w:hideMark/>
          </w:tcPr>
          <w:p w14:paraId="0EB0E627" w14:textId="77777777" w:rsidR="002241D5" w:rsidRPr="007B4B88" w:rsidRDefault="002241D5" w:rsidP="00B13962">
            <w:pPr>
              <w:spacing w:after="0" w:line="276" w:lineRule="auto"/>
              <w:jc w:val="right"/>
              <w:rPr>
                <w:rFonts w:ascii="Arial" w:eastAsia="Times New Roman" w:hAnsi="Arial" w:cs="Arial"/>
                <w:b/>
                <w:bCs/>
                <w:sz w:val="20"/>
                <w:szCs w:val="20"/>
                <w:lang w:eastAsia="sl-SI"/>
              </w:rPr>
            </w:pPr>
            <w:r w:rsidRPr="007B4B88">
              <w:rPr>
                <w:rFonts w:ascii="Arial" w:eastAsia="Times New Roman" w:hAnsi="Arial" w:cs="Arial"/>
                <w:b/>
                <w:bCs/>
                <w:sz w:val="20"/>
                <w:szCs w:val="20"/>
                <w:lang w:eastAsia="sl-SI"/>
              </w:rPr>
              <w:t>4.006</w:t>
            </w:r>
          </w:p>
        </w:tc>
        <w:tc>
          <w:tcPr>
            <w:tcW w:w="792" w:type="dxa"/>
            <w:shd w:val="clear" w:color="auto" w:fill="auto"/>
            <w:vAlign w:val="center"/>
            <w:hideMark/>
          </w:tcPr>
          <w:p w14:paraId="337A1539" w14:textId="77777777" w:rsidR="002241D5" w:rsidRPr="007B4B88" w:rsidRDefault="002241D5" w:rsidP="00B13962">
            <w:pPr>
              <w:spacing w:after="0" w:line="276" w:lineRule="auto"/>
              <w:jc w:val="right"/>
              <w:rPr>
                <w:rFonts w:ascii="Arial" w:eastAsia="Times New Roman" w:hAnsi="Arial" w:cs="Arial"/>
                <w:b/>
                <w:bCs/>
                <w:sz w:val="20"/>
                <w:szCs w:val="20"/>
                <w:lang w:eastAsia="sl-SI"/>
              </w:rPr>
            </w:pPr>
            <w:r w:rsidRPr="007B4B88">
              <w:rPr>
                <w:rFonts w:ascii="Arial" w:eastAsia="Times New Roman" w:hAnsi="Arial" w:cs="Arial"/>
                <w:b/>
                <w:bCs/>
                <w:sz w:val="20"/>
                <w:szCs w:val="20"/>
                <w:lang w:eastAsia="sl-SI"/>
              </w:rPr>
              <w:t>100,00%</w:t>
            </w:r>
          </w:p>
        </w:tc>
        <w:tc>
          <w:tcPr>
            <w:tcW w:w="878" w:type="dxa"/>
            <w:shd w:val="clear" w:color="auto" w:fill="auto"/>
            <w:vAlign w:val="center"/>
            <w:hideMark/>
          </w:tcPr>
          <w:p w14:paraId="6D8D083E" w14:textId="77777777" w:rsidR="002241D5" w:rsidRPr="007B4B88" w:rsidRDefault="002241D5" w:rsidP="00B13962">
            <w:pPr>
              <w:spacing w:after="0" w:line="276" w:lineRule="auto"/>
              <w:jc w:val="right"/>
              <w:rPr>
                <w:rFonts w:ascii="Arial" w:eastAsia="Times New Roman" w:hAnsi="Arial" w:cs="Arial"/>
                <w:b/>
                <w:bCs/>
                <w:sz w:val="20"/>
                <w:szCs w:val="20"/>
                <w:lang w:eastAsia="sl-SI"/>
              </w:rPr>
            </w:pPr>
            <w:r w:rsidRPr="007B4B88">
              <w:rPr>
                <w:rFonts w:ascii="Arial" w:eastAsia="Times New Roman" w:hAnsi="Arial" w:cs="Arial"/>
                <w:b/>
                <w:bCs/>
                <w:sz w:val="20"/>
                <w:szCs w:val="20"/>
                <w:lang w:eastAsia="sl-SI"/>
              </w:rPr>
              <w:t>4.107</w:t>
            </w:r>
          </w:p>
        </w:tc>
        <w:tc>
          <w:tcPr>
            <w:tcW w:w="792" w:type="dxa"/>
            <w:shd w:val="clear" w:color="auto" w:fill="auto"/>
            <w:vAlign w:val="center"/>
            <w:hideMark/>
          </w:tcPr>
          <w:p w14:paraId="568218E0" w14:textId="77777777" w:rsidR="002241D5" w:rsidRPr="007B4B88" w:rsidRDefault="002241D5" w:rsidP="00B13962">
            <w:pPr>
              <w:spacing w:after="0" w:line="276" w:lineRule="auto"/>
              <w:jc w:val="right"/>
              <w:rPr>
                <w:rFonts w:ascii="Arial" w:eastAsia="Times New Roman" w:hAnsi="Arial" w:cs="Arial"/>
                <w:b/>
                <w:bCs/>
                <w:sz w:val="20"/>
                <w:szCs w:val="20"/>
                <w:lang w:eastAsia="sl-SI"/>
              </w:rPr>
            </w:pPr>
            <w:r w:rsidRPr="007B4B88">
              <w:rPr>
                <w:rFonts w:ascii="Arial" w:eastAsia="Times New Roman" w:hAnsi="Arial" w:cs="Arial"/>
                <w:b/>
                <w:bCs/>
                <w:sz w:val="20"/>
                <w:szCs w:val="20"/>
                <w:lang w:eastAsia="sl-SI"/>
              </w:rPr>
              <w:t>100,00%</w:t>
            </w:r>
          </w:p>
        </w:tc>
        <w:tc>
          <w:tcPr>
            <w:tcW w:w="874" w:type="dxa"/>
            <w:shd w:val="clear" w:color="auto" w:fill="auto"/>
            <w:vAlign w:val="center"/>
            <w:hideMark/>
          </w:tcPr>
          <w:p w14:paraId="58012802" w14:textId="77777777" w:rsidR="002241D5" w:rsidRPr="007B4B88" w:rsidRDefault="002241D5" w:rsidP="00B13962">
            <w:pPr>
              <w:spacing w:after="0" w:line="276" w:lineRule="auto"/>
              <w:jc w:val="right"/>
              <w:rPr>
                <w:rFonts w:ascii="Arial" w:eastAsia="Times New Roman" w:hAnsi="Arial" w:cs="Arial"/>
                <w:b/>
                <w:bCs/>
                <w:sz w:val="20"/>
                <w:szCs w:val="20"/>
                <w:lang w:eastAsia="sl-SI"/>
              </w:rPr>
            </w:pPr>
            <w:r w:rsidRPr="007B4B88">
              <w:rPr>
                <w:rFonts w:ascii="Arial" w:eastAsia="Times New Roman" w:hAnsi="Arial" w:cs="Arial"/>
                <w:b/>
                <w:bCs/>
                <w:sz w:val="20"/>
                <w:szCs w:val="20"/>
                <w:lang w:eastAsia="sl-SI"/>
              </w:rPr>
              <w:t>3.444</w:t>
            </w:r>
          </w:p>
        </w:tc>
        <w:tc>
          <w:tcPr>
            <w:tcW w:w="792" w:type="dxa"/>
            <w:shd w:val="clear" w:color="auto" w:fill="auto"/>
            <w:vAlign w:val="center"/>
            <w:hideMark/>
          </w:tcPr>
          <w:p w14:paraId="3F68BE60" w14:textId="77777777" w:rsidR="002241D5" w:rsidRPr="007B4B88" w:rsidRDefault="002241D5" w:rsidP="00B13962">
            <w:pPr>
              <w:spacing w:after="0" w:line="276" w:lineRule="auto"/>
              <w:jc w:val="right"/>
              <w:rPr>
                <w:rFonts w:ascii="Arial" w:eastAsia="Times New Roman" w:hAnsi="Arial" w:cs="Arial"/>
                <w:b/>
                <w:bCs/>
                <w:sz w:val="20"/>
                <w:szCs w:val="20"/>
                <w:lang w:eastAsia="sl-SI"/>
              </w:rPr>
            </w:pPr>
            <w:r w:rsidRPr="007B4B88">
              <w:rPr>
                <w:rFonts w:ascii="Arial" w:eastAsia="Times New Roman" w:hAnsi="Arial" w:cs="Arial"/>
                <w:b/>
                <w:bCs/>
                <w:sz w:val="20"/>
                <w:szCs w:val="20"/>
                <w:lang w:eastAsia="sl-SI"/>
              </w:rPr>
              <w:t>100,00%</w:t>
            </w:r>
          </w:p>
        </w:tc>
        <w:tc>
          <w:tcPr>
            <w:tcW w:w="878" w:type="dxa"/>
            <w:shd w:val="clear" w:color="auto" w:fill="auto"/>
            <w:vAlign w:val="center"/>
            <w:hideMark/>
          </w:tcPr>
          <w:p w14:paraId="305C4710" w14:textId="77777777" w:rsidR="002241D5" w:rsidRPr="007B4B88" w:rsidRDefault="002241D5" w:rsidP="00B13962">
            <w:pPr>
              <w:spacing w:after="0" w:line="276" w:lineRule="auto"/>
              <w:jc w:val="right"/>
              <w:rPr>
                <w:rFonts w:ascii="Arial" w:eastAsia="Times New Roman" w:hAnsi="Arial" w:cs="Arial"/>
                <w:b/>
                <w:bCs/>
                <w:sz w:val="20"/>
                <w:szCs w:val="20"/>
                <w:lang w:eastAsia="sl-SI"/>
              </w:rPr>
            </w:pPr>
            <w:r w:rsidRPr="007B4B88">
              <w:rPr>
                <w:rFonts w:ascii="Arial" w:eastAsia="Times New Roman" w:hAnsi="Arial" w:cs="Arial"/>
                <w:b/>
                <w:bCs/>
                <w:sz w:val="20"/>
                <w:szCs w:val="20"/>
                <w:lang w:eastAsia="sl-SI"/>
              </w:rPr>
              <w:t>2.349</w:t>
            </w:r>
          </w:p>
        </w:tc>
        <w:tc>
          <w:tcPr>
            <w:tcW w:w="792" w:type="dxa"/>
            <w:shd w:val="clear" w:color="auto" w:fill="auto"/>
            <w:vAlign w:val="center"/>
            <w:hideMark/>
          </w:tcPr>
          <w:p w14:paraId="5F1EF0A6" w14:textId="77777777" w:rsidR="002241D5" w:rsidRPr="007B4B88" w:rsidRDefault="002241D5" w:rsidP="00B13962">
            <w:pPr>
              <w:spacing w:after="0" w:line="276" w:lineRule="auto"/>
              <w:jc w:val="right"/>
              <w:rPr>
                <w:rFonts w:ascii="Arial" w:eastAsia="Times New Roman" w:hAnsi="Arial" w:cs="Arial"/>
                <w:b/>
                <w:bCs/>
                <w:sz w:val="20"/>
                <w:szCs w:val="20"/>
                <w:lang w:eastAsia="sl-SI"/>
              </w:rPr>
            </w:pPr>
            <w:r w:rsidRPr="007B4B88">
              <w:rPr>
                <w:rFonts w:ascii="Arial" w:eastAsia="Times New Roman" w:hAnsi="Arial" w:cs="Arial"/>
                <w:b/>
                <w:bCs/>
                <w:sz w:val="20"/>
                <w:szCs w:val="20"/>
                <w:lang w:eastAsia="sl-SI"/>
              </w:rPr>
              <w:t>100,00%</w:t>
            </w:r>
          </w:p>
        </w:tc>
        <w:tc>
          <w:tcPr>
            <w:tcW w:w="874" w:type="dxa"/>
            <w:shd w:val="clear" w:color="auto" w:fill="auto"/>
            <w:vAlign w:val="center"/>
            <w:hideMark/>
          </w:tcPr>
          <w:p w14:paraId="41030737" w14:textId="77777777" w:rsidR="002241D5" w:rsidRPr="007B4B88" w:rsidRDefault="002241D5" w:rsidP="00B13962">
            <w:pPr>
              <w:spacing w:after="0" w:line="276" w:lineRule="auto"/>
              <w:jc w:val="right"/>
              <w:rPr>
                <w:rFonts w:ascii="Arial" w:eastAsia="Times New Roman" w:hAnsi="Arial" w:cs="Arial"/>
                <w:b/>
                <w:bCs/>
                <w:sz w:val="20"/>
                <w:szCs w:val="20"/>
                <w:lang w:eastAsia="sl-SI"/>
              </w:rPr>
            </w:pPr>
            <w:r w:rsidRPr="007B4B88">
              <w:rPr>
                <w:rFonts w:ascii="Arial" w:eastAsia="Times New Roman" w:hAnsi="Arial" w:cs="Arial"/>
                <w:b/>
                <w:bCs/>
                <w:sz w:val="20"/>
                <w:szCs w:val="20"/>
                <w:lang w:eastAsia="sl-SI"/>
              </w:rPr>
              <w:t>2.110</w:t>
            </w:r>
          </w:p>
        </w:tc>
        <w:tc>
          <w:tcPr>
            <w:tcW w:w="792" w:type="dxa"/>
            <w:shd w:val="clear" w:color="auto" w:fill="auto"/>
            <w:vAlign w:val="center"/>
            <w:hideMark/>
          </w:tcPr>
          <w:p w14:paraId="2C38ACF0" w14:textId="77777777" w:rsidR="002241D5" w:rsidRPr="007B4B88" w:rsidRDefault="002241D5" w:rsidP="00B13962">
            <w:pPr>
              <w:spacing w:after="0" w:line="276" w:lineRule="auto"/>
              <w:jc w:val="right"/>
              <w:rPr>
                <w:rFonts w:ascii="Arial" w:eastAsia="Times New Roman" w:hAnsi="Arial" w:cs="Arial"/>
                <w:b/>
                <w:bCs/>
                <w:sz w:val="20"/>
                <w:szCs w:val="20"/>
                <w:lang w:eastAsia="sl-SI"/>
              </w:rPr>
            </w:pPr>
            <w:r w:rsidRPr="007B4B88">
              <w:rPr>
                <w:rFonts w:ascii="Arial" w:eastAsia="Times New Roman" w:hAnsi="Arial" w:cs="Arial"/>
                <w:b/>
                <w:bCs/>
                <w:sz w:val="20"/>
                <w:szCs w:val="20"/>
                <w:lang w:eastAsia="sl-SI"/>
              </w:rPr>
              <w:t>100,00%</w:t>
            </w:r>
          </w:p>
        </w:tc>
      </w:tr>
      <w:tr w:rsidR="002241D5" w:rsidRPr="007B4B88" w14:paraId="09DE23DA" w14:textId="77777777" w:rsidTr="0083667A">
        <w:trPr>
          <w:trHeight w:val="260"/>
        </w:trPr>
        <w:tc>
          <w:tcPr>
            <w:tcW w:w="1103" w:type="dxa"/>
            <w:shd w:val="clear" w:color="auto" w:fill="auto"/>
            <w:vAlign w:val="center"/>
            <w:hideMark/>
          </w:tcPr>
          <w:p w14:paraId="1A514500" w14:textId="77777777" w:rsidR="002241D5" w:rsidRPr="007B4B88" w:rsidRDefault="002241D5" w:rsidP="00B13962">
            <w:pPr>
              <w:spacing w:after="0" w:line="276" w:lineRule="auto"/>
              <w:rPr>
                <w:rFonts w:ascii="Arial" w:eastAsia="Times New Roman" w:hAnsi="Arial" w:cs="Arial"/>
                <w:b/>
                <w:bCs/>
                <w:sz w:val="20"/>
                <w:szCs w:val="20"/>
                <w:lang w:eastAsia="sl-SI"/>
              </w:rPr>
            </w:pPr>
            <w:r w:rsidRPr="007B4B88">
              <w:rPr>
                <w:rFonts w:ascii="Arial" w:eastAsia="Times New Roman" w:hAnsi="Arial" w:cs="Arial"/>
                <w:b/>
                <w:bCs/>
                <w:sz w:val="20"/>
                <w:szCs w:val="20"/>
                <w:lang w:eastAsia="sl-SI"/>
              </w:rPr>
              <w:t>na 10.000 prebivalcev</w:t>
            </w:r>
          </w:p>
        </w:tc>
        <w:tc>
          <w:tcPr>
            <w:tcW w:w="874" w:type="dxa"/>
            <w:shd w:val="clear" w:color="auto" w:fill="auto"/>
            <w:vAlign w:val="center"/>
            <w:hideMark/>
          </w:tcPr>
          <w:p w14:paraId="3AD0C513" w14:textId="77777777" w:rsidR="002241D5" w:rsidRPr="007B4B88" w:rsidRDefault="002241D5" w:rsidP="00B13962">
            <w:pPr>
              <w:spacing w:after="0" w:line="276" w:lineRule="auto"/>
              <w:jc w:val="right"/>
              <w:rPr>
                <w:rFonts w:ascii="Arial" w:eastAsia="Times New Roman" w:hAnsi="Arial" w:cs="Arial"/>
                <w:color w:val="000000"/>
                <w:sz w:val="20"/>
                <w:szCs w:val="20"/>
                <w:lang w:eastAsia="sl-SI"/>
              </w:rPr>
            </w:pPr>
            <w:r w:rsidRPr="007B4B88">
              <w:rPr>
                <w:rFonts w:ascii="Arial" w:eastAsia="Times New Roman" w:hAnsi="Arial" w:cs="Arial"/>
                <w:color w:val="000000"/>
                <w:sz w:val="20"/>
                <w:szCs w:val="20"/>
                <w:lang w:eastAsia="sl-SI"/>
              </w:rPr>
              <w:t>2.060.868</w:t>
            </w:r>
          </w:p>
        </w:tc>
        <w:tc>
          <w:tcPr>
            <w:tcW w:w="792" w:type="dxa"/>
            <w:shd w:val="clear" w:color="auto" w:fill="auto"/>
            <w:vAlign w:val="center"/>
            <w:hideMark/>
          </w:tcPr>
          <w:p w14:paraId="76254CF4" w14:textId="77777777" w:rsidR="002241D5" w:rsidRPr="007B4B88" w:rsidRDefault="002241D5" w:rsidP="00B13962">
            <w:pPr>
              <w:spacing w:after="0" w:line="276" w:lineRule="auto"/>
              <w:jc w:val="right"/>
              <w:rPr>
                <w:rFonts w:ascii="Arial" w:eastAsia="Times New Roman" w:hAnsi="Arial" w:cs="Arial"/>
                <w:b/>
                <w:bCs/>
                <w:sz w:val="20"/>
                <w:szCs w:val="20"/>
                <w:lang w:eastAsia="sl-SI"/>
              </w:rPr>
            </w:pPr>
            <w:r w:rsidRPr="007B4B88">
              <w:rPr>
                <w:rFonts w:ascii="Arial" w:eastAsia="Times New Roman" w:hAnsi="Arial" w:cs="Arial"/>
                <w:b/>
                <w:bCs/>
                <w:sz w:val="20"/>
                <w:szCs w:val="20"/>
                <w:lang w:eastAsia="sl-SI"/>
              </w:rPr>
              <w:t>19,44</w:t>
            </w:r>
          </w:p>
        </w:tc>
        <w:tc>
          <w:tcPr>
            <w:tcW w:w="878" w:type="dxa"/>
            <w:shd w:val="clear" w:color="auto" w:fill="auto"/>
            <w:noWrap/>
            <w:vAlign w:val="bottom"/>
            <w:hideMark/>
          </w:tcPr>
          <w:p w14:paraId="100631CB" w14:textId="77777777" w:rsidR="002241D5" w:rsidRPr="007B4B88" w:rsidRDefault="002241D5" w:rsidP="00B13962">
            <w:pPr>
              <w:spacing w:after="0" w:line="276" w:lineRule="auto"/>
              <w:jc w:val="right"/>
              <w:rPr>
                <w:rFonts w:ascii="Arial" w:eastAsia="Times New Roman" w:hAnsi="Arial" w:cs="Arial"/>
                <w:color w:val="000000"/>
                <w:sz w:val="20"/>
                <w:szCs w:val="20"/>
                <w:lang w:eastAsia="sl-SI"/>
              </w:rPr>
            </w:pPr>
            <w:r w:rsidRPr="007B4B88">
              <w:rPr>
                <w:rFonts w:ascii="Arial" w:eastAsia="Times New Roman" w:hAnsi="Arial" w:cs="Arial"/>
                <w:color w:val="000000"/>
                <w:sz w:val="20"/>
                <w:szCs w:val="20"/>
                <w:lang w:eastAsia="sl-SI"/>
              </w:rPr>
              <w:t>2.064.632</w:t>
            </w:r>
          </w:p>
        </w:tc>
        <w:tc>
          <w:tcPr>
            <w:tcW w:w="792" w:type="dxa"/>
            <w:shd w:val="clear" w:color="auto" w:fill="auto"/>
            <w:vAlign w:val="center"/>
            <w:hideMark/>
          </w:tcPr>
          <w:p w14:paraId="58B0E3AE" w14:textId="77777777" w:rsidR="002241D5" w:rsidRPr="007B4B88" w:rsidRDefault="002241D5" w:rsidP="00B13962">
            <w:pPr>
              <w:spacing w:after="0" w:line="276" w:lineRule="auto"/>
              <w:jc w:val="right"/>
              <w:rPr>
                <w:rFonts w:ascii="Arial" w:eastAsia="Times New Roman" w:hAnsi="Arial" w:cs="Arial"/>
                <w:b/>
                <w:bCs/>
                <w:sz w:val="20"/>
                <w:szCs w:val="20"/>
                <w:lang w:eastAsia="sl-SI"/>
              </w:rPr>
            </w:pPr>
            <w:r w:rsidRPr="007B4B88">
              <w:rPr>
                <w:rFonts w:ascii="Arial" w:eastAsia="Times New Roman" w:hAnsi="Arial" w:cs="Arial"/>
                <w:b/>
                <w:bCs/>
                <w:sz w:val="20"/>
                <w:szCs w:val="20"/>
                <w:lang w:eastAsia="sl-SI"/>
              </w:rPr>
              <w:t>19,89</w:t>
            </w:r>
          </w:p>
        </w:tc>
        <w:tc>
          <w:tcPr>
            <w:tcW w:w="874" w:type="dxa"/>
            <w:shd w:val="clear" w:color="auto" w:fill="auto"/>
            <w:vAlign w:val="center"/>
            <w:hideMark/>
          </w:tcPr>
          <w:p w14:paraId="151B6720" w14:textId="77777777" w:rsidR="002241D5" w:rsidRPr="007B4B88" w:rsidRDefault="002241D5" w:rsidP="00B13962">
            <w:pPr>
              <w:spacing w:after="0" w:line="276" w:lineRule="auto"/>
              <w:jc w:val="right"/>
              <w:rPr>
                <w:rFonts w:ascii="Arial" w:eastAsia="Times New Roman" w:hAnsi="Arial" w:cs="Arial"/>
                <w:color w:val="000000"/>
                <w:sz w:val="20"/>
                <w:szCs w:val="20"/>
                <w:lang w:eastAsia="sl-SI"/>
              </w:rPr>
            </w:pPr>
            <w:r w:rsidRPr="007B4B88">
              <w:rPr>
                <w:rFonts w:ascii="Arial" w:eastAsia="Times New Roman" w:hAnsi="Arial" w:cs="Arial"/>
                <w:color w:val="000000"/>
                <w:sz w:val="20"/>
                <w:szCs w:val="20"/>
                <w:lang w:eastAsia="sl-SI"/>
              </w:rPr>
              <w:t>2.065.879</w:t>
            </w:r>
          </w:p>
        </w:tc>
        <w:tc>
          <w:tcPr>
            <w:tcW w:w="792" w:type="dxa"/>
            <w:shd w:val="clear" w:color="auto" w:fill="auto"/>
            <w:vAlign w:val="center"/>
            <w:hideMark/>
          </w:tcPr>
          <w:p w14:paraId="574FF317" w14:textId="77777777" w:rsidR="002241D5" w:rsidRPr="007B4B88" w:rsidRDefault="002241D5" w:rsidP="00B13962">
            <w:pPr>
              <w:spacing w:after="0" w:line="276" w:lineRule="auto"/>
              <w:jc w:val="right"/>
              <w:rPr>
                <w:rFonts w:ascii="Arial" w:eastAsia="Times New Roman" w:hAnsi="Arial" w:cs="Arial"/>
                <w:b/>
                <w:bCs/>
                <w:sz w:val="20"/>
                <w:szCs w:val="20"/>
                <w:lang w:eastAsia="sl-SI"/>
              </w:rPr>
            </w:pPr>
            <w:r w:rsidRPr="007B4B88">
              <w:rPr>
                <w:rFonts w:ascii="Arial" w:eastAsia="Times New Roman" w:hAnsi="Arial" w:cs="Arial"/>
                <w:b/>
                <w:bCs/>
                <w:sz w:val="20"/>
                <w:szCs w:val="20"/>
                <w:lang w:eastAsia="sl-SI"/>
              </w:rPr>
              <w:t>16,67</w:t>
            </w:r>
          </w:p>
        </w:tc>
        <w:tc>
          <w:tcPr>
            <w:tcW w:w="878" w:type="dxa"/>
            <w:shd w:val="clear" w:color="auto" w:fill="auto"/>
            <w:noWrap/>
            <w:vAlign w:val="bottom"/>
            <w:hideMark/>
          </w:tcPr>
          <w:p w14:paraId="312DA999" w14:textId="77777777" w:rsidR="002241D5" w:rsidRPr="007B4B88" w:rsidRDefault="002241D5" w:rsidP="00B13962">
            <w:pPr>
              <w:spacing w:after="0" w:line="276" w:lineRule="auto"/>
              <w:jc w:val="right"/>
              <w:rPr>
                <w:rFonts w:ascii="Arial" w:eastAsia="Times New Roman" w:hAnsi="Arial" w:cs="Arial"/>
                <w:color w:val="000000"/>
                <w:sz w:val="20"/>
                <w:szCs w:val="20"/>
                <w:lang w:eastAsia="sl-SI"/>
              </w:rPr>
            </w:pPr>
            <w:r w:rsidRPr="007B4B88">
              <w:rPr>
                <w:rFonts w:ascii="Arial" w:eastAsia="Times New Roman" w:hAnsi="Arial" w:cs="Arial"/>
                <w:color w:val="000000"/>
                <w:sz w:val="20"/>
                <w:szCs w:val="20"/>
                <w:lang w:eastAsia="sl-SI"/>
              </w:rPr>
              <w:t>2.066.161</w:t>
            </w:r>
          </w:p>
        </w:tc>
        <w:tc>
          <w:tcPr>
            <w:tcW w:w="792" w:type="dxa"/>
            <w:shd w:val="clear" w:color="auto" w:fill="auto"/>
            <w:vAlign w:val="center"/>
            <w:hideMark/>
          </w:tcPr>
          <w:p w14:paraId="3FD0302B" w14:textId="77777777" w:rsidR="002241D5" w:rsidRPr="007B4B88" w:rsidRDefault="002241D5" w:rsidP="00B13962">
            <w:pPr>
              <w:spacing w:after="0" w:line="276" w:lineRule="auto"/>
              <w:jc w:val="right"/>
              <w:rPr>
                <w:rFonts w:ascii="Arial" w:eastAsia="Times New Roman" w:hAnsi="Arial" w:cs="Arial"/>
                <w:b/>
                <w:bCs/>
                <w:sz w:val="20"/>
                <w:szCs w:val="20"/>
                <w:lang w:eastAsia="sl-SI"/>
              </w:rPr>
            </w:pPr>
            <w:r w:rsidRPr="007B4B88">
              <w:rPr>
                <w:rFonts w:ascii="Arial" w:eastAsia="Times New Roman" w:hAnsi="Arial" w:cs="Arial"/>
                <w:b/>
                <w:bCs/>
                <w:sz w:val="20"/>
                <w:szCs w:val="20"/>
                <w:lang w:eastAsia="sl-SI"/>
              </w:rPr>
              <w:t>11,37</w:t>
            </w:r>
          </w:p>
        </w:tc>
        <w:tc>
          <w:tcPr>
            <w:tcW w:w="874" w:type="dxa"/>
            <w:shd w:val="clear" w:color="auto" w:fill="auto"/>
            <w:vAlign w:val="center"/>
            <w:hideMark/>
          </w:tcPr>
          <w:p w14:paraId="30D4B671" w14:textId="77777777" w:rsidR="002241D5" w:rsidRPr="007B4B88" w:rsidRDefault="002241D5" w:rsidP="00B13962">
            <w:pPr>
              <w:spacing w:after="0" w:line="276" w:lineRule="auto"/>
              <w:jc w:val="right"/>
              <w:rPr>
                <w:rFonts w:ascii="Arial" w:eastAsia="Times New Roman" w:hAnsi="Arial" w:cs="Arial"/>
                <w:color w:val="000000"/>
                <w:sz w:val="20"/>
                <w:szCs w:val="20"/>
                <w:lang w:eastAsia="sl-SI"/>
              </w:rPr>
            </w:pPr>
            <w:r w:rsidRPr="007B4B88">
              <w:rPr>
                <w:rFonts w:ascii="Arial" w:eastAsia="Times New Roman" w:hAnsi="Arial" w:cs="Arial"/>
                <w:color w:val="000000"/>
                <w:sz w:val="20"/>
                <w:szCs w:val="20"/>
                <w:lang w:eastAsia="sl-SI"/>
              </w:rPr>
              <w:t>2.065.879</w:t>
            </w:r>
          </w:p>
        </w:tc>
        <w:tc>
          <w:tcPr>
            <w:tcW w:w="792" w:type="dxa"/>
            <w:shd w:val="clear" w:color="auto" w:fill="auto"/>
            <w:vAlign w:val="center"/>
            <w:hideMark/>
          </w:tcPr>
          <w:p w14:paraId="6B67D834" w14:textId="77777777" w:rsidR="002241D5" w:rsidRPr="007B4B88" w:rsidRDefault="002241D5" w:rsidP="00B13962">
            <w:pPr>
              <w:spacing w:after="0" w:line="276" w:lineRule="auto"/>
              <w:jc w:val="right"/>
              <w:rPr>
                <w:rFonts w:ascii="Arial" w:eastAsia="Times New Roman" w:hAnsi="Arial" w:cs="Arial"/>
                <w:b/>
                <w:bCs/>
                <w:sz w:val="20"/>
                <w:szCs w:val="20"/>
                <w:lang w:eastAsia="sl-SI"/>
              </w:rPr>
            </w:pPr>
            <w:r w:rsidRPr="007B4B88">
              <w:rPr>
                <w:rFonts w:ascii="Arial" w:eastAsia="Times New Roman" w:hAnsi="Arial" w:cs="Arial"/>
                <w:b/>
                <w:bCs/>
                <w:sz w:val="20"/>
                <w:szCs w:val="20"/>
                <w:lang w:eastAsia="sl-SI"/>
              </w:rPr>
              <w:t>10,21</w:t>
            </w:r>
          </w:p>
        </w:tc>
      </w:tr>
    </w:tbl>
    <w:p w14:paraId="2A121779" w14:textId="77777777" w:rsidR="002241D5" w:rsidRPr="007B4B88" w:rsidRDefault="002241D5" w:rsidP="002241D5">
      <w:pPr>
        <w:spacing w:after="0" w:line="276" w:lineRule="auto"/>
        <w:jc w:val="both"/>
        <w:rPr>
          <w:rFonts w:ascii="Arial" w:eastAsia="Times New Roman" w:hAnsi="Arial" w:cs="Arial"/>
          <w:sz w:val="20"/>
          <w:szCs w:val="20"/>
        </w:rPr>
      </w:pPr>
    </w:p>
    <w:p w14:paraId="131B360E" w14:textId="77777777" w:rsidR="002241D5" w:rsidRPr="007B4B88" w:rsidRDefault="002241D5" w:rsidP="002241D5">
      <w:pPr>
        <w:spacing w:after="0" w:line="276" w:lineRule="auto"/>
        <w:jc w:val="both"/>
        <w:rPr>
          <w:rFonts w:ascii="Arial" w:eastAsia="Times New Roman" w:hAnsi="Arial" w:cs="Arial"/>
          <w:sz w:val="20"/>
          <w:szCs w:val="20"/>
        </w:rPr>
      </w:pPr>
      <w:r w:rsidRPr="007B4B88">
        <w:rPr>
          <w:rFonts w:ascii="Arial" w:eastAsia="Times New Roman" w:hAnsi="Arial" w:cs="Arial"/>
          <w:sz w:val="20"/>
          <w:szCs w:val="20"/>
        </w:rPr>
        <w:t>Ministrstvo za pravosodje na podlagi 413. člena ZFPPIPP vodi evidenco pravnomočnih sklepov o odpustu obveznosti, v kateri se posebej vodijo tudi podatki o sklepih, s katerimi je sodišče zavrnilo predlog za odpust in razlog zavrnitve. Podatki za obdobje 2014 do 31. 3. 2019 so naslednji:</w:t>
      </w:r>
    </w:p>
    <w:p w14:paraId="15F57A4D" w14:textId="77777777" w:rsidR="002241D5" w:rsidRPr="007B4B88" w:rsidRDefault="002241D5" w:rsidP="002241D5">
      <w:pPr>
        <w:spacing w:after="0" w:line="276" w:lineRule="auto"/>
        <w:jc w:val="both"/>
        <w:rPr>
          <w:rFonts w:ascii="Arial" w:eastAsia="Times New Roman" w:hAnsi="Arial" w:cs="Arial"/>
          <w:sz w:val="20"/>
          <w:szCs w:val="20"/>
        </w:rPr>
      </w:pPr>
    </w:p>
    <w:p w14:paraId="05618CD4" w14:textId="77777777" w:rsidR="002241D5" w:rsidRPr="007B4B88" w:rsidRDefault="002241D5" w:rsidP="002241D5">
      <w:pPr>
        <w:spacing w:after="0" w:line="276" w:lineRule="auto"/>
        <w:jc w:val="both"/>
        <w:rPr>
          <w:rFonts w:ascii="Arial" w:eastAsia="Times New Roman" w:hAnsi="Arial" w:cs="Arial"/>
          <w:sz w:val="20"/>
          <w:szCs w:val="20"/>
        </w:rPr>
      </w:pPr>
      <w:r w:rsidRPr="007B4B88">
        <w:rPr>
          <w:rFonts w:ascii="Arial" w:eastAsia="Times New Roman" w:hAnsi="Arial" w:cs="Arial"/>
          <w:sz w:val="20"/>
          <w:szCs w:val="20"/>
        </w:rPr>
        <w:t>Število pravnomočno izdanih sklepov o odpustu obveznosti je bilo naslednje:</w:t>
      </w:r>
    </w:p>
    <w:p w14:paraId="0A6464FB" w14:textId="77777777" w:rsidR="002241D5" w:rsidRPr="007B4B88" w:rsidRDefault="002241D5" w:rsidP="002241D5">
      <w:pPr>
        <w:spacing w:after="0" w:line="276" w:lineRule="auto"/>
        <w:jc w:val="both"/>
        <w:rPr>
          <w:rFonts w:ascii="Arial" w:eastAsia="Times New Roman" w:hAnsi="Arial" w:cs="Arial"/>
          <w:sz w:val="20"/>
          <w:szCs w:val="20"/>
        </w:rPr>
      </w:pPr>
    </w:p>
    <w:tbl>
      <w:tblPr>
        <w:tblStyle w:val="Tabelamrea"/>
        <w:tblW w:w="0" w:type="auto"/>
        <w:tblLook w:val="04A0" w:firstRow="1" w:lastRow="0" w:firstColumn="1" w:lastColumn="0" w:noHBand="0" w:noVBand="1"/>
      </w:tblPr>
      <w:tblGrid>
        <w:gridCol w:w="1414"/>
        <w:gridCol w:w="1414"/>
        <w:gridCol w:w="1415"/>
        <w:gridCol w:w="1415"/>
        <w:gridCol w:w="1415"/>
        <w:gridCol w:w="1415"/>
      </w:tblGrid>
      <w:tr w:rsidR="002241D5" w:rsidRPr="007B4B88" w14:paraId="18B698D4" w14:textId="77777777" w:rsidTr="00B13962">
        <w:tc>
          <w:tcPr>
            <w:tcW w:w="1414" w:type="dxa"/>
          </w:tcPr>
          <w:p w14:paraId="48829AFE" w14:textId="77777777" w:rsidR="002241D5" w:rsidRPr="00257308" w:rsidRDefault="002241D5" w:rsidP="00B13962">
            <w:pPr>
              <w:spacing w:line="276" w:lineRule="auto"/>
              <w:jc w:val="center"/>
              <w:rPr>
                <w:rFonts w:ascii="Arial" w:eastAsia="Times New Roman" w:hAnsi="Arial" w:cs="Arial"/>
                <w:b/>
                <w:sz w:val="20"/>
                <w:szCs w:val="20"/>
              </w:rPr>
            </w:pPr>
            <w:r w:rsidRPr="00257308">
              <w:rPr>
                <w:rFonts w:ascii="Arial" w:eastAsia="Times New Roman" w:hAnsi="Arial" w:cs="Arial"/>
                <w:b/>
                <w:sz w:val="20"/>
                <w:szCs w:val="20"/>
              </w:rPr>
              <w:t>2014</w:t>
            </w:r>
          </w:p>
        </w:tc>
        <w:tc>
          <w:tcPr>
            <w:tcW w:w="1414" w:type="dxa"/>
          </w:tcPr>
          <w:p w14:paraId="5580E9C0" w14:textId="77777777" w:rsidR="002241D5" w:rsidRPr="007B4B88" w:rsidRDefault="002241D5" w:rsidP="00B13962">
            <w:pPr>
              <w:spacing w:line="276" w:lineRule="auto"/>
              <w:jc w:val="center"/>
              <w:rPr>
                <w:rFonts w:ascii="Arial" w:eastAsia="Times New Roman" w:hAnsi="Arial" w:cs="Arial"/>
                <w:b/>
                <w:sz w:val="20"/>
                <w:szCs w:val="20"/>
              </w:rPr>
            </w:pPr>
            <w:r w:rsidRPr="007B4B88">
              <w:rPr>
                <w:rFonts w:ascii="Arial" w:eastAsia="Times New Roman" w:hAnsi="Arial" w:cs="Arial"/>
                <w:b/>
                <w:sz w:val="20"/>
                <w:szCs w:val="20"/>
              </w:rPr>
              <w:t>2015</w:t>
            </w:r>
          </w:p>
        </w:tc>
        <w:tc>
          <w:tcPr>
            <w:tcW w:w="1415" w:type="dxa"/>
          </w:tcPr>
          <w:p w14:paraId="4D943EAB" w14:textId="77777777" w:rsidR="002241D5" w:rsidRPr="007B4B88" w:rsidRDefault="002241D5" w:rsidP="00B13962">
            <w:pPr>
              <w:spacing w:line="276" w:lineRule="auto"/>
              <w:jc w:val="center"/>
              <w:rPr>
                <w:rFonts w:ascii="Arial" w:eastAsia="Times New Roman" w:hAnsi="Arial" w:cs="Arial"/>
                <w:b/>
                <w:sz w:val="20"/>
                <w:szCs w:val="20"/>
              </w:rPr>
            </w:pPr>
            <w:r w:rsidRPr="007B4B88">
              <w:rPr>
                <w:rFonts w:ascii="Arial" w:eastAsia="Times New Roman" w:hAnsi="Arial" w:cs="Arial"/>
                <w:b/>
                <w:sz w:val="20"/>
                <w:szCs w:val="20"/>
              </w:rPr>
              <w:t>2016</w:t>
            </w:r>
          </w:p>
        </w:tc>
        <w:tc>
          <w:tcPr>
            <w:tcW w:w="1415" w:type="dxa"/>
          </w:tcPr>
          <w:p w14:paraId="4B3510BE" w14:textId="77777777" w:rsidR="002241D5" w:rsidRPr="007B4B88" w:rsidRDefault="002241D5" w:rsidP="00B13962">
            <w:pPr>
              <w:spacing w:line="276" w:lineRule="auto"/>
              <w:jc w:val="center"/>
              <w:rPr>
                <w:rFonts w:ascii="Arial" w:eastAsia="Times New Roman" w:hAnsi="Arial" w:cs="Arial"/>
                <w:b/>
                <w:sz w:val="20"/>
                <w:szCs w:val="20"/>
              </w:rPr>
            </w:pPr>
            <w:r w:rsidRPr="007B4B88">
              <w:rPr>
                <w:rFonts w:ascii="Arial" w:eastAsia="Times New Roman" w:hAnsi="Arial" w:cs="Arial"/>
                <w:b/>
                <w:sz w:val="20"/>
                <w:szCs w:val="20"/>
              </w:rPr>
              <w:t>2017</w:t>
            </w:r>
          </w:p>
        </w:tc>
        <w:tc>
          <w:tcPr>
            <w:tcW w:w="1415" w:type="dxa"/>
          </w:tcPr>
          <w:p w14:paraId="4DD03512" w14:textId="77777777" w:rsidR="002241D5" w:rsidRPr="007B4B88" w:rsidRDefault="002241D5" w:rsidP="00B13962">
            <w:pPr>
              <w:spacing w:line="276" w:lineRule="auto"/>
              <w:jc w:val="center"/>
              <w:rPr>
                <w:rFonts w:ascii="Arial" w:eastAsia="Times New Roman" w:hAnsi="Arial" w:cs="Arial"/>
                <w:b/>
                <w:sz w:val="20"/>
                <w:szCs w:val="20"/>
              </w:rPr>
            </w:pPr>
            <w:r w:rsidRPr="007B4B88">
              <w:rPr>
                <w:rFonts w:ascii="Arial" w:eastAsia="Times New Roman" w:hAnsi="Arial" w:cs="Arial"/>
                <w:b/>
                <w:sz w:val="20"/>
                <w:szCs w:val="20"/>
              </w:rPr>
              <w:t>2018</w:t>
            </w:r>
          </w:p>
        </w:tc>
        <w:tc>
          <w:tcPr>
            <w:tcW w:w="1415" w:type="dxa"/>
          </w:tcPr>
          <w:p w14:paraId="4790CA88" w14:textId="77777777" w:rsidR="002241D5" w:rsidRPr="007B4B88" w:rsidRDefault="002241D5" w:rsidP="00B13962">
            <w:pPr>
              <w:spacing w:line="276" w:lineRule="auto"/>
              <w:jc w:val="center"/>
              <w:rPr>
                <w:rFonts w:ascii="Arial" w:eastAsia="Times New Roman" w:hAnsi="Arial" w:cs="Arial"/>
                <w:b/>
                <w:sz w:val="20"/>
                <w:szCs w:val="20"/>
              </w:rPr>
            </w:pPr>
            <w:r w:rsidRPr="007B4B88">
              <w:rPr>
                <w:rFonts w:ascii="Arial" w:eastAsia="Times New Roman" w:hAnsi="Arial" w:cs="Arial"/>
                <w:b/>
                <w:sz w:val="20"/>
                <w:szCs w:val="20"/>
              </w:rPr>
              <w:t>2019</w:t>
            </w:r>
          </w:p>
        </w:tc>
      </w:tr>
      <w:tr w:rsidR="002241D5" w:rsidRPr="007B4B88" w14:paraId="255789FC" w14:textId="77777777" w:rsidTr="00B13962">
        <w:tc>
          <w:tcPr>
            <w:tcW w:w="1414" w:type="dxa"/>
          </w:tcPr>
          <w:p w14:paraId="3011B331" w14:textId="77777777" w:rsidR="002241D5" w:rsidRPr="00257308" w:rsidRDefault="002241D5" w:rsidP="00B13962">
            <w:pPr>
              <w:spacing w:line="276" w:lineRule="auto"/>
              <w:jc w:val="center"/>
              <w:rPr>
                <w:rFonts w:ascii="Arial" w:eastAsia="Times New Roman" w:hAnsi="Arial" w:cs="Arial"/>
                <w:sz w:val="20"/>
                <w:szCs w:val="20"/>
              </w:rPr>
            </w:pPr>
            <w:r w:rsidRPr="00257308">
              <w:rPr>
                <w:rFonts w:ascii="Arial" w:eastAsia="Times New Roman" w:hAnsi="Arial" w:cs="Arial"/>
                <w:sz w:val="20"/>
                <w:szCs w:val="20"/>
              </w:rPr>
              <w:t>834</w:t>
            </w:r>
          </w:p>
        </w:tc>
        <w:tc>
          <w:tcPr>
            <w:tcW w:w="1414" w:type="dxa"/>
          </w:tcPr>
          <w:p w14:paraId="32141ECA" w14:textId="77777777" w:rsidR="002241D5" w:rsidRPr="007B4B88" w:rsidRDefault="002241D5" w:rsidP="00B13962">
            <w:pPr>
              <w:spacing w:line="276" w:lineRule="auto"/>
              <w:jc w:val="center"/>
              <w:rPr>
                <w:rFonts w:ascii="Arial" w:eastAsia="Times New Roman" w:hAnsi="Arial" w:cs="Arial"/>
                <w:sz w:val="20"/>
                <w:szCs w:val="20"/>
              </w:rPr>
            </w:pPr>
            <w:r w:rsidRPr="007B4B88">
              <w:rPr>
                <w:rFonts w:ascii="Arial" w:eastAsia="Times New Roman" w:hAnsi="Arial" w:cs="Arial"/>
                <w:sz w:val="20"/>
                <w:szCs w:val="20"/>
              </w:rPr>
              <w:t>851</w:t>
            </w:r>
          </w:p>
        </w:tc>
        <w:tc>
          <w:tcPr>
            <w:tcW w:w="1415" w:type="dxa"/>
          </w:tcPr>
          <w:p w14:paraId="48EE09DE" w14:textId="77777777" w:rsidR="002241D5" w:rsidRPr="007B4B88" w:rsidRDefault="002241D5" w:rsidP="00B13962">
            <w:pPr>
              <w:spacing w:line="276" w:lineRule="auto"/>
              <w:jc w:val="center"/>
              <w:rPr>
                <w:rFonts w:ascii="Arial" w:eastAsia="Times New Roman" w:hAnsi="Arial" w:cs="Arial"/>
                <w:sz w:val="20"/>
                <w:szCs w:val="20"/>
              </w:rPr>
            </w:pPr>
            <w:r w:rsidRPr="007B4B88">
              <w:rPr>
                <w:rFonts w:ascii="Arial" w:eastAsia="Times New Roman" w:hAnsi="Arial" w:cs="Arial"/>
                <w:sz w:val="20"/>
                <w:szCs w:val="20"/>
              </w:rPr>
              <w:t>2384</w:t>
            </w:r>
          </w:p>
        </w:tc>
        <w:tc>
          <w:tcPr>
            <w:tcW w:w="1415" w:type="dxa"/>
          </w:tcPr>
          <w:p w14:paraId="6EFD655C" w14:textId="77777777" w:rsidR="002241D5" w:rsidRPr="007B4B88" w:rsidRDefault="002241D5" w:rsidP="00B13962">
            <w:pPr>
              <w:spacing w:line="276" w:lineRule="auto"/>
              <w:jc w:val="center"/>
              <w:rPr>
                <w:rFonts w:ascii="Arial" w:eastAsia="Times New Roman" w:hAnsi="Arial" w:cs="Arial"/>
                <w:sz w:val="20"/>
                <w:szCs w:val="20"/>
              </w:rPr>
            </w:pPr>
            <w:r w:rsidRPr="007B4B88">
              <w:rPr>
                <w:rFonts w:ascii="Arial" w:eastAsia="Times New Roman" w:hAnsi="Arial" w:cs="Arial"/>
                <w:sz w:val="20"/>
                <w:szCs w:val="20"/>
              </w:rPr>
              <w:t>3601</w:t>
            </w:r>
          </w:p>
        </w:tc>
        <w:tc>
          <w:tcPr>
            <w:tcW w:w="1415" w:type="dxa"/>
          </w:tcPr>
          <w:p w14:paraId="0A2660DA" w14:textId="77777777" w:rsidR="002241D5" w:rsidRPr="007B4B88" w:rsidRDefault="002241D5" w:rsidP="00B13962">
            <w:pPr>
              <w:spacing w:line="276" w:lineRule="auto"/>
              <w:jc w:val="center"/>
              <w:rPr>
                <w:rFonts w:ascii="Arial" w:eastAsia="Times New Roman" w:hAnsi="Arial" w:cs="Arial"/>
                <w:sz w:val="20"/>
                <w:szCs w:val="20"/>
              </w:rPr>
            </w:pPr>
            <w:r w:rsidRPr="007B4B88">
              <w:rPr>
                <w:rFonts w:ascii="Arial" w:eastAsia="Times New Roman" w:hAnsi="Arial" w:cs="Arial"/>
                <w:sz w:val="20"/>
                <w:szCs w:val="20"/>
              </w:rPr>
              <w:t>3826</w:t>
            </w:r>
          </w:p>
        </w:tc>
        <w:tc>
          <w:tcPr>
            <w:tcW w:w="1415" w:type="dxa"/>
          </w:tcPr>
          <w:p w14:paraId="7D5E4A5B" w14:textId="77777777" w:rsidR="002241D5" w:rsidRPr="007B4B88" w:rsidRDefault="002241D5" w:rsidP="00B13962">
            <w:pPr>
              <w:spacing w:line="276" w:lineRule="auto"/>
              <w:jc w:val="center"/>
              <w:rPr>
                <w:rFonts w:ascii="Arial" w:eastAsia="Times New Roman" w:hAnsi="Arial" w:cs="Arial"/>
                <w:sz w:val="20"/>
                <w:szCs w:val="20"/>
              </w:rPr>
            </w:pPr>
            <w:r w:rsidRPr="007B4B88">
              <w:rPr>
                <w:rFonts w:ascii="Arial" w:eastAsia="Times New Roman" w:hAnsi="Arial" w:cs="Arial"/>
                <w:sz w:val="20"/>
                <w:szCs w:val="20"/>
              </w:rPr>
              <w:t>711</w:t>
            </w:r>
          </w:p>
        </w:tc>
      </w:tr>
    </w:tbl>
    <w:p w14:paraId="2A554504" w14:textId="77777777" w:rsidR="002241D5" w:rsidRPr="007B4B88" w:rsidRDefault="002241D5" w:rsidP="002241D5">
      <w:pPr>
        <w:spacing w:after="0" w:line="276" w:lineRule="auto"/>
        <w:jc w:val="both"/>
        <w:rPr>
          <w:rFonts w:ascii="Arial" w:eastAsia="Times New Roman" w:hAnsi="Arial" w:cs="Arial"/>
          <w:sz w:val="20"/>
          <w:szCs w:val="20"/>
        </w:rPr>
      </w:pPr>
    </w:p>
    <w:p w14:paraId="24457456" w14:textId="77777777" w:rsidR="002241D5" w:rsidRPr="007B4B88" w:rsidRDefault="002241D5" w:rsidP="002241D5">
      <w:pPr>
        <w:spacing w:after="0" w:line="276" w:lineRule="auto"/>
        <w:jc w:val="both"/>
        <w:rPr>
          <w:rFonts w:ascii="Arial" w:eastAsia="Times New Roman" w:hAnsi="Arial" w:cs="Arial"/>
          <w:sz w:val="20"/>
          <w:szCs w:val="20"/>
        </w:rPr>
      </w:pPr>
      <w:r w:rsidRPr="007B4B88">
        <w:rPr>
          <w:rFonts w:ascii="Arial" w:eastAsia="Times New Roman" w:hAnsi="Arial" w:cs="Arial"/>
          <w:sz w:val="20"/>
          <w:szCs w:val="20"/>
        </w:rPr>
        <w:t xml:space="preserve">V spodnji preglednici je predstavljeno število pravnomočno izdanih sklepov o </w:t>
      </w:r>
      <w:r w:rsidRPr="007B4B88">
        <w:rPr>
          <w:rFonts w:ascii="Arial" w:eastAsia="Times New Roman" w:hAnsi="Arial" w:cs="Arial"/>
          <w:sz w:val="20"/>
          <w:szCs w:val="20"/>
          <w:u w:val="single"/>
        </w:rPr>
        <w:t>zavrnitv</w:t>
      </w:r>
      <w:r w:rsidRPr="007B4B88">
        <w:rPr>
          <w:rFonts w:ascii="Arial" w:eastAsia="Times New Roman" w:hAnsi="Arial" w:cs="Arial"/>
          <w:sz w:val="20"/>
          <w:szCs w:val="20"/>
        </w:rPr>
        <w:t>i odpusta obveznosti z razlogom zavrnitve po 399. členu ZFPPIPP pred in po noveli ZFPPIPP-G:</w:t>
      </w:r>
    </w:p>
    <w:p w14:paraId="178CBE78" w14:textId="77777777" w:rsidR="002241D5" w:rsidRPr="007B4B88" w:rsidRDefault="002241D5" w:rsidP="002241D5">
      <w:pPr>
        <w:spacing w:after="0" w:line="276" w:lineRule="auto"/>
        <w:jc w:val="both"/>
        <w:rPr>
          <w:rFonts w:ascii="Arial" w:eastAsia="Times New Roman" w:hAnsi="Arial" w:cs="Arial"/>
          <w:sz w:val="20"/>
          <w:szCs w:val="20"/>
        </w:rPr>
      </w:pPr>
    </w:p>
    <w:tbl>
      <w:tblPr>
        <w:tblStyle w:val="Tabelasvetlamrea"/>
        <w:tblW w:w="9803"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819"/>
        <w:gridCol w:w="733"/>
        <w:gridCol w:w="879"/>
        <w:gridCol w:w="880"/>
        <w:gridCol w:w="879"/>
        <w:gridCol w:w="880"/>
        <w:gridCol w:w="733"/>
      </w:tblGrid>
      <w:tr w:rsidR="002241D5" w:rsidRPr="007B4B88" w14:paraId="6F34542F" w14:textId="77777777" w:rsidTr="00B13962">
        <w:trPr>
          <w:trHeight w:val="390"/>
        </w:trPr>
        <w:tc>
          <w:tcPr>
            <w:tcW w:w="4819" w:type="dxa"/>
          </w:tcPr>
          <w:p w14:paraId="0D73B00D" w14:textId="77777777" w:rsidR="002241D5" w:rsidRPr="00257308" w:rsidRDefault="002241D5" w:rsidP="00B13962">
            <w:pPr>
              <w:autoSpaceDE w:val="0"/>
              <w:autoSpaceDN w:val="0"/>
              <w:adjustRightInd w:val="0"/>
              <w:spacing w:line="276" w:lineRule="auto"/>
              <w:jc w:val="both"/>
              <w:rPr>
                <w:rFonts w:ascii="Arial" w:eastAsia="Times New Roman" w:hAnsi="Arial" w:cs="Arial"/>
                <w:sz w:val="20"/>
                <w:szCs w:val="20"/>
              </w:rPr>
            </w:pPr>
            <w:bookmarkStart w:id="8" w:name="_Hlk5013220"/>
            <w:r w:rsidRPr="00257308">
              <w:rPr>
                <w:rFonts w:ascii="Arial" w:eastAsia="Times New Roman" w:hAnsi="Arial" w:cs="Arial"/>
                <w:b/>
                <w:sz w:val="20"/>
                <w:szCs w:val="20"/>
              </w:rPr>
              <w:t>Tip ovire za odpust obveznosti</w:t>
            </w:r>
          </w:p>
        </w:tc>
        <w:tc>
          <w:tcPr>
            <w:tcW w:w="733" w:type="dxa"/>
          </w:tcPr>
          <w:p w14:paraId="2A35ADE1" w14:textId="77777777" w:rsidR="002241D5" w:rsidRPr="007B4B88" w:rsidRDefault="002241D5" w:rsidP="00B13962">
            <w:pPr>
              <w:autoSpaceDE w:val="0"/>
              <w:autoSpaceDN w:val="0"/>
              <w:adjustRightInd w:val="0"/>
              <w:spacing w:line="276" w:lineRule="auto"/>
              <w:jc w:val="center"/>
              <w:rPr>
                <w:rFonts w:ascii="Arial" w:eastAsia="Times New Roman" w:hAnsi="Arial" w:cs="Arial"/>
                <w:b/>
                <w:bCs/>
                <w:color w:val="000000"/>
                <w:sz w:val="20"/>
                <w:szCs w:val="20"/>
              </w:rPr>
            </w:pPr>
            <w:r w:rsidRPr="007B4B88">
              <w:rPr>
                <w:rFonts w:ascii="Arial" w:eastAsia="Times New Roman" w:hAnsi="Arial" w:cs="Arial"/>
                <w:b/>
                <w:bCs/>
                <w:color w:val="000000"/>
                <w:sz w:val="20"/>
                <w:szCs w:val="20"/>
              </w:rPr>
              <w:t>2014</w:t>
            </w:r>
          </w:p>
        </w:tc>
        <w:tc>
          <w:tcPr>
            <w:tcW w:w="879" w:type="dxa"/>
          </w:tcPr>
          <w:p w14:paraId="685C4B54" w14:textId="77777777" w:rsidR="002241D5" w:rsidRPr="007B4B88" w:rsidRDefault="002241D5" w:rsidP="00B13962">
            <w:pPr>
              <w:autoSpaceDE w:val="0"/>
              <w:autoSpaceDN w:val="0"/>
              <w:adjustRightInd w:val="0"/>
              <w:spacing w:line="276" w:lineRule="auto"/>
              <w:jc w:val="center"/>
              <w:rPr>
                <w:rFonts w:ascii="Arial" w:eastAsia="Times New Roman" w:hAnsi="Arial" w:cs="Arial"/>
                <w:b/>
                <w:bCs/>
                <w:color w:val="000000"/>
                <w:sz w:val="20"/>
                <w:szCs w:val="20"/>
              </w:rPr>
            </w:pPr>
            <w:r w:rsidRPr="007B4B88">
              <w:rPr>
                <w:rFonts w:ascii="Arial" w:eastAsia="Times New Roman" w:hAnsi="Arial" w:cs="Arial"/>
                <w:b/>
                <w:bCs/>
                <w:color w:val="000000"/>
                <w:sz w:val="20"/>
                <w:szCs w:val="20"/>
              </w:rPr>
              <w:t>2015</w:t>
            </w:r>
          </w:p>
        </w:tc>
        <w:tc>
          <w:tcPr>
            <w:tcW w:w="880" w:type="dxa"/>
          </w:tcPr>
          <w:p w14:paraId="37C2D75E" w14:textId="77777777" w:rsidR="002241D5" w:rsidRPr="007B4B88" w:rsidRDefault="002241D5" w:rsidP="00B13962">
            <w:pPr>
              <w:autoSpaceDE w:val="0"/>
              <w:autoSpaceDN w:val="0"/>
              <w:adjustRightInd w:val="0"/>
              <w:spacing w:line="276" w:lineRule="auto"/>
              <w:jc w:val="center"/>
              <w:rPr>
                <w:rFonts w:ascii="Arial" w:eastAsia="Times New Roman" w:hAnsi="Arial" w:cs="Arial"/>
                <w:b/>
                <w:bCs/>
                <w:color w:val="000000"/>
                <w:sz w:val="20"/>
                <w:szCs w:val="20"/>
              </w:rPr>
            </w:pPr>
            <w:r w:rsidRPr="007B4B88">
              <w:rPr>
                <w:rFonts w:ascii="Arial" w:eastAsia="Times New Roman" w:hAnsi="Arial" w:cs="Arial"/>
                <w:b/>
                <w:bCs/>
                <w:color w:val="000000"/>
                <w:sz w:val="20"/>
                <w:szCs w:val="20"/>
              </w:rPr>
              <w:t>2016</w:t>
            </w:r>
          </w:p>
        </w:tc>
        <w:tc>
          <w:tcPr>
            <w:tcW w:w="879" w:type="dxa"/>
          </w:tcPr>
          <w:p w14:paraId="48CD02AC" w14:textId="77777777" w:rsidR="002241D5" w:rsidRPr="007B4B88" w:rsidRDefault="002241D5" w:rsidP="00B13962">
            <w:pPr>
              <w:autoSpaceDE w:val="0"/>
              <w:autoSpaceDN w:val="0"/>
              <w:adjustRightInd w:val="0"/>
              <w:spacing w:line="276" w:lineRule="auto"/>
              <w:jc w:val="center"/>
              <w:rPr>
                <w:rFonts w:ascii="Arial" w:eastAsia="Times New Roman" w:hAnsi="Arial" w:cs="Arial"/>
                <w:b/>
                <w:bCs/>
                <w:color w:val="000000"/>
                <w:sz w:val="20"/>
                <w:szCs w:val="20"/>
              </w:rPr>
            </w:pPr>
            <w:r w:rsidRPr="007B4B88">
              <w:rPr>
                <w:rFonts w:ascii="Arial" w:eastAsia="Times New Roman" w:hAnsi="Arial" w:cs="Arial"/>
                <w:b/>
                <w:bCs/>
                <w:color w:val="000000"/>
                <w:sz w:val="20"/>
                <w:szCs w:val="20"/>
              </w:rPr>
              <w:t>2017</w:t>
            </w:r>
          </w:p>
        </w:tc>
        <w:tc>
          <w:tcPr>
            <w:tcW w:w="880" w:type="dxa"/>
          </w:tcPr>
          <w:p w14:paraId="7BEC4BEF" w14:textId="77777777" w:rsidR="002241D5" w:rsidRPr="007B4B88" w:rsidRDefault="002241D5" w:rsidP="00B13962">
            <w:pPr>
              <w:autoSpaceDE w:val="0"/>
              <w:autoSpaceDN w:val="0"/>
              <w:adjustRightInd w:val="0"/>
              <w:spacing w:line="276" w:lineRule="auto"/>
              <w:jc w:val="center"/>
              <w:rPr>
                <w:rFonts w:ascii="Arial" w:eastAsia="Times New Roman" w:hAnsi="Arial" w:cs="Arial"/>
                <w:b/>
                <w:bCs/>
                <w:color w:val="000000"/>
                <w:sz w:val="20"/>
                <w:szCs w:val="20"/>
              </w:rPr>
            </w:pPr>
            <w:r w:rsidRPr="007B4B88">
              <w:rPr>
                <w:rFonts w:ascii="Arial" w:eastAsia="Times New Roman" w:hAnsi="Arial" w:cs="Arial"/>
                <w:b/>
                <w:bCs/>
                <w:color w:val="000000"/>
                <w:sz w:val="20"/>
                <w:szCs w:val="20"/>
              </w:rPr>
              <w:t>2018</w:t>
            </w:r>
          </w:p>
        </w:tc>
        <w:tc>
          <w:tcPr>
            <w:tcW w:w="733" w:type="dxa"/>
          </w:tcPr>
          <w:p w14:paraId="332A0CA8" w14:textId="77777777" w:rsidR="002241D5" w:rsidRPr="007B4B88" w:rsidRDefault="002241D5" w:rsidP="00B13962">
            <w:pPr>
              <w:autoSpaceDE w:val="0"/>
              <w:autoSpaceDN w:val="0"/>
              <w:adjustRightInd w:val="0"/>
              <w:spacing w:line="276" w:lineRule="auto"/>
              <w:jc w:val="center"/>
              <w:rPr>
                <w:rFonts w:ascii="Arial" w:eastAsia="Times New Roman" w:hAnsi="Arial" w:cs="Arial"/>
                <w:b/>
                <w:bCs/>
                <w:color w:val="000000"/>
                <w:sz w:val="20"/>
                <w:szCs w:val="20"/>
              </w:rPr>
            </w:pPr>
            <w:r w:rsidRPr="007B4B88">
              <w:rPr>
                <w:rFonts w:ascii="Arial" w:eastAsia="Times New Roman" w:hAnsi="Arial" w:cs="Arial"/>
                <w:b/>
                <w:bCs/>
                <w:color w:val="000000"/>
                <w:sz w:val="20"/>
                <w:szCs w:val="20"/>
              </w:rPr>
              <w:t>2019</w:t>
            </w:r>
          </w:p>
        </w:tc>
      </w:tr>
      <w:bookmarkEnd w:id="8"/>
      <w:tr w:rsidR="002241D5" w:rsidRPr="007B4B88" w14:paraId="40F9AAC1" w14:textId="77777777" w:rsidTr="00B13962">
        <w:trPr>
          <w:trHeight w:val="457"/>
        </w:trPr>
        <w:tc>
          <w:tcPr>
            <w:tcW w:w="4819" w:type="dxa"/>
          </w:tcPr>
          <w:p w14:paraId="458E7008" w14:textId="77777777" w:rsidR="002241D5" w:rsidRPr="007B4B88" w:rsidRDefault="002241D5" w:rsidP="00B13962">
            <w:pPr>
              <w:autoSpaceDE w:val="0"/>
              <w:autoSpaceDN w:val="0"/>
              <w:adjustRightInd w:val="0"/>
              <w:spacing w:line="276" w:lineRule="auto"/>
              <w:jc w:val="both"/>
              <w:rPr>
                <w:rFonts w:ascii="Arial" w:eastAsia="Times New Roman" w:hAnsi="Arial" w:cs="Arial"/>
                <w:color w:val="000000"/>
                <w:sz w:val="20"/>
                <w:szCs w:val="20"/>
              </w:rPr>
            </w:pPr>
            <w:r w:rsidRPr="00257308">
              <w:rPr>
                <w:rFonts w:ascii="Arial" w:eastAsia="Times New Roman" w:hAnsi="Arial" w:cs="Arial"/>
                <w:b/>
                <w:bCs/>
                <w:color w:val="000000"/>
                <w:sz w:val="20"/>
                <w:szCs w:val="20"/>
              </w:rPr>
              <w:t>21</w:t>
            </w:r>
            <w:r w:rsidRPr="00257308">
              <w:rPr>
                <w:rFonts w:ascii="Arial" w:eastAsia="Times New Roman" w:hAnsi="Arial" w:cs="Arial"/>
                <w:color w:val="000000"/>
                <w:sz w:val="20"/>
                <w:szCs w:val="20"/>
              </w:rPr>
              <w:t xml:space="preserve"> - pravnomočna obsodba za kaznivo dejanje</w:t>
            </w:r>
          </w:p>
        </w:tc>
        <w:tc>
          <w:tcPr>
            <w:tcW w:w="733" w:type="dxa"/>
          </w:tcPr>
          <w:p w14:paraId="046CBE8C" w14:textId="77777777" w:rsidR="002241D5" w:rsidRPr="007B4B88" w:rsidRDefault="002241D5" w:rsidP="00B13962">
            <w:pPr>
              <w:autoSpaceDE w:val="0"/>
              <w:autoSpaceDN w:val="0"/>
              <w:adjustRightInd w:val="0"/>
              <w:spacing w:line="276" w:lineRule="auto"/>
              <w:jc w:val="center"/>
              <w:rPr>
                <w:rFonts w:ascii="Arial" w:eastAsia="Times New Roman" w:hAnsi="Arial" w:cs="Arial"/>
                <w:color w:val="000000"/>
                <w:sz w:val="20"/>
                <w:szCs w:val="20"/>
              </w:rPr>
            </w:pPr>
            <w:r w:rsidRPr="007B4B88">
              <w:rPr>
                <w:rFonts w:ascii="Arial" w:eastAsia="Times New Roman" w:hAnsi="Arial" w:cs="Arial"/>
                <w:color w:val="000000"/>
                <w:sz w:val="20"/>
                <w:szCs w:val="20"/>
              </w:rPr>
              <w:t>152</w:t>
            </w:r>
          </w:p>
        </w:tc>
        <w:tc>
          <w:tcPr>
            <w:tcW w:w="879" w:type="dxa"/>
          </w:tcPr>
          <w:p w14:paraId="5AD6B9F4" w14:textId="77777777" w:rsidR="002241D5" w:rsidRPr="007B4B88" w:rsidRDefault="002241D5" w:rsidP="00B13962">
            <w:pPr>
              <w:autoSpaceDE w:val="0"/>
              <w:autoSpaceDN w:val="0"/>
              <w:adjustRightInd w:val="0"/>
              <w:spacing w:line="276" w:lineRule="auto"/>
              <w:jc w:val="center"/>
              <w:rPr>
                <w:rFonts w:ascii="Arial" w:eastAsia="Times New Roman" w:hAnsi="Arial" w:cs="Arial"/>
                <w:color w:val="000000"/>
                <w:sz w:val="20"/>
                <w:szCs w:val="20"/>
              </w:rPr>
            </w:pPr>
            <w:r w:rsidRPr="007B4B88">
              <w:rPr>
                <w:rFonts w:ascii="Arial" w:eastAsia="Times New Roman" w:hAnsi="Arial" w:cs="Arial"/>
                <w:color w:val="000000"/>
                <w:sz w:val="20"/>
                <w:szCs w:val="20"/>
              </w:rPr>
              <w:t>151</w:t>
            </w:r>
          </w:p>
        </w:tc>
        <w:tc>
          <w:tcPr>
            <w:tcW w:w="880" w:type="dxa"/>
          </w:tcPr>
          <w:p w14:paraId="7AA8AF36" w14:textId="77777777" w:rsidR="002241D5" w:rsidRPr="007B4B88" w:rsidRDefault="002241D5" w:rsidP="00B13962">
            <w:pPr>
              <w:autoSpaceDE w:val="0"/>
              <w:autoSpaceDN w:val="0"/>
              <w:adjustRightInd w:val="0"/>
              <w:spacing w:line="276" w:lineRule="auto"/>
              <w:jc w:val="center"/>
              <w:rPr>
                <w:rFonts w:ascii="Arial" w:eastAsia="Times New Roman" w:hAnsi="Arial" w:cs="Arial"/>
                <w:color w:val="000000"/>
                <w:sz w:val="20"/>
                <w:szCs w:val="20"/>
              </w:rPr>
            </w:pPr>
            <w:r w:rsidRPr="007B4B88">
              <w:rPr>
                <w:rFonts w:ascii="Arial" w:eastAsia="Times New Roman" w:hAnsi="Arial" w:cs="Arial"/>
                <w:color w:val="000000"/>
                <w:sz w:val="20"/>
                <w:szCs w:val="20"/>
              </w:rPr>
              <w:t>88</w:t>
            </w:r>
          </w:p>
        </w:tc>
        <w:tc>
          <w:tcPr>
            <w:tcW w:w="879" w:type="dxa"/>
          </w:tcPr>
          <w:p w14:paraId="3456A833" w14:textId="77777777" w:rsidR="002241D5" w:rsidRPr="007B4B88" w:rsidRDefault="002241D5" w:rsidP="00B13962">
            <w:pPr>
              <w:autoSpaceDE w:val="0"/>
              <w:autoSpaceDN w:val="0"/>
              <w:adjustRightInd w:val="0"/>
              <w:spacing w:line="276" w:lineRule="auto"/>
              <w:jc w:val="center"/>
              <w:rPr>
                <w:rFonts w:ascii="Arial" w:eastAsia="Times New Roman" w:hAnsi="Arial" w:cs="Arial"/>
                <w:color w:val="000000"/>
                <w:sz w:val="20"/>
                <w:szCs w:val="20"/>
              </w:rPr>
            </w:pPr>
            <w:r w:rsidRPr="007B4B88">
              <w:rPr>
                <w:rFonts w:ascii="Arial" w:eastAsia="Times New Roman" w:hAnsi="Arial" w:cs="Arial"/>
                <w:color w:val="000000"/>
                <w:sz w:val="20"/>
                <w:szCs w:val="20"/>
              </w:rPr>
              <w:t>82</w:t>
            </w:r>
          </w:p>
        </w:tc>
        <w:tc>
          <w:tcPr>
            <w:tcW w:w="880" w:type="dxa"/>
          </w:tcPr>
          <w:p w14:paraId="7B7F707C" w14:textId="77777777" w:rsidR="002241D5" w:rsidRPr="007B4B88" w:rsidRDefault="002241D5" w:rsidP="00B13962">
            <w:pPr>
              <w:autoSpaceDE w:val="0"/>
              <w:autoSpaceDN w:val="0"/>
              <w:adjustRightInd w:val="0"/>
              <w:spacing w:line="276" w:lineRule="auto"/>
              <w:jc w:val="center"/>
              <w:rPr>
                <w:rFonts w:ascii="Arial" w:eastAsia="Times New Roman" w:hAnsi="Arial" w:cs="Arial"/>
                <w:color w:val="000000"/>
                <w:sz w:val="20"/>
                <w:szCs w:val="20"/>
              </w:rPr>
            </w:pPr>
            <w:r w:rsidRPr="007B4B88">
              <w:rPr>
                <w:rFonts w:ascii="Arial" w:eastAsia="Times New Roman" w:hAnsi="Arial" w:cs="Arial"/>
                <w:color w:val="000000"/>
                <w:sz w:val="20"/>
                <w:szCs w:val="20"/>
              </w:rPr>
              <w:t>104</w:t>
            </w:r>
          </w:p>
        </w:tc>
        <w:tc>
          <w:tcPr>
            <w:tcW w:w="733" w:type="dxa"/>
          </w:tcPr>
          <w:p w14:paraId="630B3B95" w14:textId="77777777" w:rsidR="002241D5" w:rsidRPr="007B4B88" w:rsidRDefault="002241D5" w:rsidP="00B13962">
            <w:pPr>
              <w:autoSpaceDE w:val="0"/>
              <w:autoSpaceDN w:val="0"/>
              <w:adjustRightInd w:val="0"/>
              <w:spacing w:line="276" w:lineRule="auto"/>
              <w:jc w:val="center"/>
              <w:rPr>
                <w:rFonts w:ascii="Arial" w:eastAsia="Times New Roman" w:hAnsi="Arial" w:cs="Arial"/>
                <w:color w:val="000000"/>
                <w:sz w:val="20"/>
                <w:szCs w:val="20"/>
              </w:rPr>
            </w:pPr>
            <w:r w:rsidRPr="007B4B88">
              <w:rPr>
                <w:rFonts w:ascii="Arial" w:eastAsia="Times New Roman" w:hAnsi="Arial" w:cs="Arial"/>
                <w:color w:val="000000"/>
                <w:sz w:val="20"/>
                <w:szCs w:val="20"/>
              </w:rPr>
              <w:t>21</w:t>
            </w:r>
          </w:p>
        </w:tc>
      </w:tr>
      <w:tr w:rsidR="002241D5" w:rsidRPr="007B4B88" w14:paraId="07C1377A" w14:textId="77777777" w:rsidTr="00B13962">
        <w:trPr>
          <w:trHeight w:val="468"/>
        </w:trPr>
        <w:tc>
          <w:tcPr>
            <w:tcW w:w="4819" w:type="dxa"/>
          </w:tcPr>
          <w:p w14:paraId="45188FF8" w14:textId="77777777" w:rsidR="002241D5" w:rsidRPr="007B4B88" w:rsidRDefault="002241D5" w:rsidP="00B13962">
            <w:pPr>
              <w:autoSpaceDE w:val="0"/>
              <w:autoSpaceDN w:val="0"/>
              <w:adjustRightInd w:val="0"/>
              <w:spacing w:line="276" w:lineRule="auto"/>
              <w:jc w:val="both"/>
              <w:rPr>
                <w:rFonts w:ascii="Arial" w:eastAsia="Times New Roman" w:hAnsi="Arial" w:cs="Arial"/>
                <w:color w:val="000000"/>
                <w:sz w:val="20"/>
                <w:szCs w:val="20"/>
              </w:rPr>
            </w:pPr>
            <w:r w:rsidRPr="00257308">
              <w:rPr>
                <w:rFonts w:ascii="Arial" w:eastAsia="Times New Roman" w:hAnsi="Arial" w:cs="Arial"/>
                <w:b/>
                <w:bCs/>
                <w:color w:val="000000"/>
                <w:sz w:val="20"/>
                <w:szCs w:val="20"/>
              </w:rPr>
              <w:t>22</w:t>
            </w:r>
            <w:r w:rsidRPr="00257308">
              <w:rPr>
                <w:rFonts w:ascii="Arial" w:eastAsia="Times New Roman" w:hAnsi="Arial" w:cs="Arial"/>
                <w:color w:val="000000"/>
                <w:sz w:val="20"/>
                <w:szCs w:val="20"/>
              </w:rPr>
              <w:t xml:space="preserve"> - predhodno že odpuščene obveznosti</w:t>
            </w:r>
          </w:p>
        </w:tc>
        <w:tc>
          <w:tcPr>
            <w:tcW w:w="733" w:type="dxa"/>
          </w:tcPr>
          <w:p w14:paraId="5A57FF79" w14:textId="77777777" w:rsidR="002241D5" w:rsidRPr="007B4B88" w:rsidRDefault="002241D5" w:rsidP="00B13962">
            <w:pPr>
              <w:autoSpaceDE w:val="0"/>
              <w:autoSpaceDN w:val="0"/>
              <w:adjustRightInd w:val="0"/>
              <w:spacing w:line="276" w:lineRule="auto"/>
              <w:jc w:val="center"/>
              <w:rPr>
                <w:rFonts w:ascii="Arial" w:eastAsia="Times New Roman" w:hAnsi="Arial" w:cs="Arial"/>
                <w:color w:val="000000"/>
                <w:sz w:val="20"/>
                <w:szCs w:val="20"/>
              </w:rPr>
            </w:pPr>
            <w:r w:rsidRPr="007B4B88">
              <w:rPr>
                <w:rFonts w:ascii="Arial" w:eastAsia="Times New Roman" w:hAnsi="Arial" w:cs="Arial"/>
                <w:color w:val="000000"/>
                <w:sz w:val="20"/>
                <w:szCs w:val="20"/>
              </w:rPr>
              <w:t>/</w:t>
            </w:r>
          </w:p>
        </w:tc>
        <w:tc>
          <w:tcPr>
            <w:tcW w:w="879" w:type="dxa"/>
          </w:tcPr>
          <w:p w14:paraId="7CF0B1C0" w14:textId="77777777" w:rsidR="002241D5" w:rsidRPr="007B4B88" w:rsidRDefault="002241D5" w:rsidP="00B13962">
            <w:pPr>
              <w:autoSpaceDE w:val="0"/>
              <w:autoSpaceDN w:val="0"/>
              <w:adjustRightInd w:val="0"/>
              <w:spacing w:line="276" w:lineRule="auto"/>
              <w:jc w:val="center"/>
              <w:rPr>
                <w:rFonts w:ascii="Arial" w:eastAsia="Times New Roman" w:hAnsi="Arial" w:cs="Arial"/>
                <w:color w:val="000000"/>
                <w:sz w:val="20"/>
                <w:szCs w:val="20"/>
              </w:rPr>
            </w:pPr>
            <w:r w:rsidRPr="007B4B88">
              <w:rPr>
                <w:rFonts w:ascii="Arial" w:eastAsia="Times New Roman" w:hAnsi="Arial" w:cs="Arial"/>
                <w:color w:val="000000"/>
                <w:sz w:val="20"/>
                <w:szCs w:val="20"/>
              </w:rPr>
              <w:t>/</w:t>
            </w:r>
          </w:p>
        </w:tc>
        <w:tc>
          <w:tcPr>
            <w:tcW w:w="880" w:type="dxa"/>
          </w:tcPr>
          <w:p w14:paraId="38E00910" w14:textId="77777777" w:rsidR="002241D5" w:rsidRPr="007B4B88" w:rsidRDefault="002241D5" w:rsidP="00B13962">
            <w:pPr>
              <w:autoSpaceDE w:val="0"/>
              <w:autoSpaceDN w:val="0"/>
              <w:adjustRightInd w:val="0"/>
              <w:spacing w:line="276" w:lineRule="auto"/>
              <w:jc w:val="center"/>
              <w:rPr>
                <w:rFonts w:ascii="Arial" w:eastAsia="Times New Roman" w:hAnsi="Arial" w:cs="Arial"/>
                <w:color w:val="000000"/>
                <w:sz w:val="20"/>
                <w:szCs w:val="20"/>
              </w:rPr>
            </w:pPr>
            <w:r w:rsidRPr="007B4B88">
              <w:rPr>
                <w:rFonts w:ascii="Arial" w:eastAsia="Times New Roman" w:hAnsi="Arial" w:cs="Arial"/>
                <w:color w:val="000000"/>
                <w:sz w:val="20"/>
                <w:szCs w:val="20"/>
              </w:rPr>
              <w:t>/</w:t>
            </w:r>
          </w:p>
        </w:tc>
        <w:tc>
          <w:tcPr>
            <w:tcW w:w="879" w:type="dxa"/>
          </w:tcPr>
          <w:p w14:paraId="05C87D76" w14:textId="77777777" w:rsidR="002241D5" w:rsidRPr="007B4B88" w:rsidRDefault="002241D5" w:rsidP="00B13962">
            <w:pPr>
              <w:autoSpaceDE w:val="0"/>
              <w:autoSpaceDN w:val="0"/>
              <w:adjustRightInd w:val="0"/>
              <w:spacing w:line="276" w:lineRule="auto"/>
              <w:jc w:val="center"/>
              <w:rPr>
                <w:rFonts w:ascii="Arial" w:eastAsia="Times New Roman" w:hAnsi="Arial" w:cs="Arial"/>
                <w:color w:val="000000"/>
                <w:sz w:val="20"/>
                <w:szCs w:val="20"/>
              </w:rPr>
            </w:pPr>
            <w:r w:rsidRPr="007B4B88">
              <w:rPr>
                <w:rFonts w:ascii="Arial" w:eastAsia="Times New Roman" w:hAnsi="Arial" w:cs="Arial"/>
                <w:color w:val="000000"/>
                <w:sz w:val="20"/>
                <w:szCs w:val="20"/>
              </w:rPr>
              <w:t>/</w:t>
            </w:r>
          </w:p>
        </w:tc>
        <w:tc>
          <w:tcPr>
            <w:tcW w:w="880" w:type="dxa"/>
          </w:tcPr>
          <w:p w14:paraId="7781D8C1" w14:textId="77777777" w:rsidR="002241D5" w:rsidRPr="007B4B88" w:rsidRDefault="002241D5" w:rsidP="00B13962">
            <w:pPr>
              <w:autoSpaceDE w:val="0"/>
              <w:autoSpaceDN w:val="0"/>
              <w:adjustRightInd w:val="0"/>
              <w:spacing w:line="276" w:lineRule="auto"/>
              <w:jc w:val="center"/>
              <w:rPr>
                <w:rFonts w:ascii="Arial" w:eastAsia="Times New Roman" w:hAnsi="Arial" w:cs="Arial"/>
                <w:color w:val="000000"/>
                <w:sz w:val="20"/>
                <w:szCs w:val="20"/>
              </w:rPr>
            </w:pPr>
            <w:r w:rsidRPr="007B4B88">
              <w:rPr>
                <w:rFonts w:ascii="Arial" w:eastAsia="Times New Roman" w:hAnsi="Arial" w:cs="Arial"/>
                <w:color w:val="000000"/>
                <w:sz w:val="20"/>
                <w:szCs w:val="20"/>
              </w:rPr>
              <w:t>2</w:t>
            </w:r>
          </w:p>
        </w:tc>
        <w:tc>
          <w:tcPr>
            <w:tcW w:w="733" w:type="dxa"/>
          </w:tcPr>
          <w:p w14:paraId="4B65497E" w14:textId="77777777" w:rsidR="002241D5" w:rsidRPr="007B4B88" w:rsidRDefault="002241D5" w:rsidP="00B13962">
            <w:pPr>
              <w:autoSpaceDE w:val="0"/>
              <w:autoSpaceDN w:val="0"/>
              <w:adjustRightInd w:val="0"/>
              <w:spacing w:line="276" w:lineRule="auto"/>
              <w:jc w:val="center"/>
              <w:rPr>
                <w:rFonts w:ascii="Arial" w:eastAsia="Times New Roman" w:hAnsi="Arial" w:cs="Arial"/>
                <w:color w:val="000000"/>
                <w:sz w:val="20"/>
                <w:szCs w:val="20"/>
              </w:rPr>
            </w:pPr>
            <w:r w:rsidRPr="007B4B88">
              <w:rPr>
                <w:rFonts w:ascii="Arial" w:eastAsia="Times New Roman" w:hAnsi="Arial" w:cs="Arial"/>
                <w:color w:val="000000"/>
                <w:sz w:val="20"/>
                <w:szCs w:val="20"/>
              </w:rPr>
              <w:t>/</w:t>
            </w:r>
          </w:p>
        </w:tc>
      </w:tr>
      <w:tr w:rsidR="002241D5" w:rsidRPr="007B4B88" w14:paraId="78D95855" w14:textId="77777777" w:rsidTr="00B13962">
        <w:trPr>
          <w:trHeight w:val="457"/>
        </w:trPr>
        <w:tc>
          <w:tcPr>
            <w:tcW w:w="4819" w:type="dxa"/>
          </w:tcPr>
          <w:p w14:paraId="1A79E87D" w14:textId="77777777" w:rsidR="002241D5" w:rsidRPr="007B4B88" w:rsidRDefault="002241D5" w:rsidP="00B13962">
            <w:pPr>
              <w:autoSpaceDE w:val="0"/>
              <w:autoSpaceDN w:val="0"/>
              <w:adjustRightInd w:val="0"/>
              <w:spacing w:line="276" w:lineRule="auto"/>
              <w:jc w:val="both"/>
              <w:rPr>
                <w:rFonts w:ascii="Arial" w:eastAsia="Times New Roman" w:hAnsi="Arial" w:cs="Arial"/>
                <w:color w:val="000000"/>
                <w:sz w:val="20"/>
                <w:szCs w:val="20"/>
              </w:rPr>
            </w:pPr>
            <w:r w:rsidRPr="00257308">
              <w:rPr>
                <w:rFonts w:ascii="Arial" w:eastAsia="Times New Roman" w:hAnsi="Arial" w:cs="Arial"/>
                <w:b/>
                <w:bCs/>
                <w:color w:val="000000"/>
                <w:sz w:val="20"/>
                <w:szCs w:val="20"/>
              </w:rPr>
              <w:t>23</w:t>
            </w:r>
            <w:r w:rsidRPr="00257308">
              <w:rPr>
                <w:rFonts w:ascii="Arial" w:eastAsia="Times New Roman" w:hAnsi="Arial" w:cs="Arial"/>
                <w:color w:val="000000"/>
                <w:sz w:val="20"/>
                <w:szCs w:val="20"/>
              </w:rPr>
              <w:t xml:space="preserve"> - predhodna zavrnitev odpusta obveznosti</w:t>
            </w:r>
          </w:p>
        </w:tc>
        <w:tc>
          <w:tcPr>
            <w:tcW w:w="733" w:type="dxa"/>
          </w:tcPr>
          <w:p w14:paraId="51D8BA7B" w14:textId="77777777" w:rsidR="002241D5" w:rsidRPr="007B4B88" w:rsidRDefault="002241D5" w:rsidP="00B13962">
            <w:pPr>
              <w:autoSpaceDE w:val="0"/>
              <w:autoSpaceDN w:val="0"/>
              <w:adjustRightInd w:val="0"/>
              <w:spacing w:line="276" w:lineRule="auto"/>
              <w:jc w:val="center"/>
              <w:rPr>
                <w:rFonts w:ascii="Arial" w:eastAsia="Times New Roman" w:hAnsi="Arial" w:cs="Arial"/>
                <w:color w:val="000000"/>
                <w:sz w:val="20"/>
                <w:szCs w:val="20"/>
              </w:rPr>
            </w:pPr>
            <w:r w:rsidRPr="007B4B88">
              <w:rPr>
                <w:rFonts w:ascii="Arial" w:eastAsia="Times New Roman" w:hAnsi="Arial" w:cs="Arial"/>
                <w:color w:val="000000"/>
                <w:sz w:val="20"/>
                <w:szCs w:val="20"/>
              </w:rPr>
              <w:t>/</w:t>
            </w:r>
          </w:p>
        </w:tc>
        <w:tc>
          <w:tcPr>
            <w:tcW w:w="879" w:type="dxa"/>
          </w:tcPr>
          <w:p w14:paraId="0276EDEF" w14:textId="77777777" w:rsidR="002241D5" w:rsidRPr="007B4B88" w:rsidRDefault="002241D5" w:rsidP="00B13962">
            <w:pPr>
              <w:autoSpaceDE w:val="0"/>
              <w:autoSpaceDN w:val="0"/>
              <w:adjustRightInd w:val="0"/>
              <w:spacing w:line="276" w:lineRule="auto"/>
              <w:jc w:val="center"/>
              <w:rPr>
                <w:rFonts w:ascii="Arial" w:eastAsia="Times New Roman" w:hAnsi="Arial" w:cs="Arial"/>
                <w:color w:val="000000"/>
                <w:sz w:val="20"/>
                <w:szCs w:val="20"/>
              </w:rPr>
            </w:pPr>
            <w:r w:rsidRPr="007B4B88">
              <w:rPr>
                <w:rFonts w:ascii="Arial" w:eastAsia="Times New Roman" w:hAnsi="Arial" w:cs="Arial"/>
                <w:color w:val="000000"/>
                <w:sz w:val="20"/>
                <w:szCs w:val="20"/>
              </w:rPr>
              <w:t>/</w:t>
            </w:r>
          </w:p>
        </w:tc>
        <w:tc>
          <w:tcPr>
            <w:tcW w:w="880" w:type="dxa"/>
          </w:tcPr>
          <w:p w14:paraId="279296DC" w14:textId="77777777" w:rsidR="002241D5" w:rsidRPr="007B4B88" w:rsidRDefault="002241D5" w:rsidP="00B13962">
            <w:pPr>
              <w:autoSpaceDE w:val="0"/>
              <w:autoSpaceDN w:val="0"/>
              <w:adjustRightInd w:val="0"/>
              <w:spacing w:line="276" w:lineRule="auto"/>
              <w:jc w:val="center"/>
              <w:rPr>
                <w:rFonts w:ascii="Arial" w:eastAsia="Times New Roman" w:hAnsi="Arial" w:cs="Arial"/>
                <w:color w:val="000000"/>
                <w:sz w:val="20"/>
                <w:szCs w:val="20"/>
              </w:rPr>
            </w:pPr>
            <w:r w:rsidRPr="007B4B88">
              <w:rPr>
                <w:rFonts w:ascii="Arial" w:eastAsia="Times New Roman" w:hAnsi="Arial" w:cs="Arial"/>
                <w:color w:val="000000"/>
                <w:sz w:val="20"/>
                <w:szCs w:val="20"/>
              </w:rPr>
              <w:t>2</w:t>
            </w:r>
          </w:p>
        </w:tc>
        <w:tc>
          <w:tcPr>
            <w:tcW w:w="879" w:type="dxa"/>
          </w:tcPr>
          <w:p w14:paraId="3DB22FC5" w14:textId="77777777" w:rsidR="002241D5" w:rsidRPr="007B4B88" w:rsidRDefault="002241D5" w:rsidP="00B13962">
            <w:pPr>
              <w:autoSpaceDE w:val="0"/>
              <w:autoSpaceDN w:val="0"/>
              <w:adjustRightInd w:val="0"/>
              <w:spacing w:line="276" w:lineRule="auto"/>
              <w:jc w:val="center"/>
              <w:rPr>
                <w:rFonts w:ascii="Arial" w:eastAsia="Times New Roman" w:hAnsi="Arial" w:cs="Arial"/>
                <w:color w:val="000000"/>
                <w:sz w:val="20"/>
                <w:szCs w:val="20"/>
              </w:rPr>
            </w:pPr>
            <w:r w:rsidRPr="007B4B88">
              <w:rPr>
                <w:rFonts w:ascii="Arial" w:eastAsia="Times New Roman" w:hAnsi="Arial" w:cs="Arial"/>
                <w:color w:val="000000"/>
                <w:sz w:val="20"/>
                <w:szCs w:val="20"/>
              </w:rPr>
              <w:t>6</w:t>
            </w:r>
          </w:p>
        </w:tc>
        <w:tc>
          <w:tcPr>
            <w:tcW w:w="880" w:type="dxa"/>
          </w:tcPr>
          <w:p w14:paraId="77DF6BBC" w14:textId="77777777" w:rsidR="002241D5" w:rsidRPr="007B4B88" w:rsidRDefault="002241D5" w:rsidP="00B13962">
            <w:pPr>
              <w:autoSpaceDE w:val="0"/>
              <w:autoSpaceDN w:val="0"/>
              <w:adjustRightInd w:val="0"/>
              <w:spacing w:line="276" w:lineRule="auto"/>
              <w:jc w:val="center"/>
              <w:rPr>
                <w:rFonts w:ascii="Arial" w:eastAsia="Times New Roman" w:hAnsi="Arial" w:cs="Arial"/>
                <w:color w:val="000000"/>
                <w:sz w:val="20"/>
                <w:szCs w:val="20"/>
              </w:rPr>
            </w:pPr>
            <w:r w:rsidRPr="007B4B88">
              <w:rPr>
                <w:rFonts w:ascii="Arial" w:eastAsia="Times New Roman" w:hAnsi="Arial" w:cs="Arial"/>
                <w:color w:val="000000"/>
                <w:sz w:val="20"/>
                <w:szCs w:val="20"/>
              </w:rPr>
              <w:t>11</w:t>
            </w:r>
          </w:p>
        </w:tc>
        <w:tc>
          <w:tcPr>
            <w:tcW w:w="733" w:type="dxa"/>
          </w:tcPr>
          <w:p w14:paraId="5134FCF6" w14:textId="77777777" w:rsidR="002241D5" w:rsidRPr="007B4B88" w:rsidRDefault="002241D5" w:rsidP="00B13962">
            <w:pPr>
              <w:autoSpaceDE w:val="0"/>
              <w:autoSpaceDN w:val="0"/>
              <w:adjustRightInd w:val="0"/>
              <w:spacing w:line="276" w:lineRule="auto"/>
              <w:jc w:val="center"/>
              <w:rPr>
                <w:rFonts w:ascii="Arial" w:eastAsia="Times New Roman" w:hAnsi="Arial" w:cs="Arial"/>
                <w:color w:val="000000"/>
                <w:sz w:val="20"/>
                <w:szCs w:val="20"/>
              </w:rPr>
            </w:pPr>
            <w:r w:rsidRPr="007B4B88">
              <w:rPr>
                <w:rFonts w:ascii="Arial" w:eastAsia="Times New Roman" w:hAnsi="Arial" w:cs="Arial"/>
                <w:color w:val="000000"/>
                <w:sz w:val="20"/>
                <w:szCs w:val="20"/>
              </w:rPr>
              <w:t>1</w:t>
            </w:r>
          </w:p>
        </w:tc>
      </w:tr>
      <w:tr w:rsidR="002241D5" w:rsidRPr="007B4B88" w14:paraId="4FB79DD6" w14:textId="77777777" w:rsidTr="00B13962">
        <w:trPr>
          <w:trHeight w:val="468"/>
        </w:trPr>
        <w:tc>
          <w:tcPr>
            <w:tcW w:w="4819" w:type="dxa"/>
          </w:tcPr>
          <w:p w14:paraId="451EB575" w14:textId="77777777" w:rsidR="002241D5" w:rsidRPr="007B4B88" w:rsidRDefault="002241D5" w:rsidP="00B13962">
            <w:pPr>
              <w:autoSpaceDE w:val="0"/>
              <w:autoSpaceDN w:val="0"/>
              <w:adjustRightInd w:val="0"/>
              <w:spacing w:line="276" w:lineRule="auto"/>
              <w:rPr>
                <w:rFonts w:ascii="Arial" w:eastAsia="Times New Roman" w:hAnsi="Arial" w:cs="Arial"/>
                <w:color w:val="000000"/>
                <w:sz w:val="20"/>
                <w:szCs w:val="20"/>
              </w:rPr>
            </w:pPr>
            <w:r w:rsidRPr="00257308">
              <w:rPr>
                <w:rFonts w:ascii="Arial" w:eastAsia="Times New Roman" w:hAnsi="Arial" w:cs="Arial"/>
                <w:b/>
                <w:bCs/>
                <w:color w:val="000000"/>
                <w:sz w:val="20"/>
                <w:szCs w:val="20"/>
              </w:rPr>
              <w:t>24</w:t>
            </w:r>
            <w:r w:rsidRPr="00257308">
              <w:rPr>
                <w:rFonts w:ascii="Arial" w:eastAsia="Times New Roman" w:hAnsi="Arial" w:cs="Arial"/>
                <w:color w:val="000000"/>
                <w:sz w:val="20"/>
                <w:szCs w:val="20"/>
              </w:rPr>
              <w:t xml:space="preserve"> - predhodna razveljavitev sklepa o odpustu obveznosti</w:t>
            </w:r>
          </w:p>
        </w:tc>
        <w:tc>
          <w:tcPr>
            <w:tcW w:w="733" w:type="dxa"/>
          </w:tcPr>
          <w:p w14:paraId="462417A7" w14:textId="77777777" w:rsidR="002241D5" w:rsidRPr="007B4B88" w:rsidRDefault="002241D5" w:rsidP="00B13962">
            <w:pPr>
              <w:autoSpaceDE w:val="0"/>
              <w:autoSpaceDN w:val="0"/>
              <w:adjustRightInd w:val="0"/>
              <w:spacing w:line="276" w:lineRule="auto"/>
              <w:jc w:val="center"/>
              <w:rPr>
                <w:rFonts w:ascii="Arial" w:eastAsia="Times New Roman" w:hAnsi="Arial" w:cs="Arial"/>
                <w:color w:val="000000"/>
                <w:sz w:val="20"/>
                <w:szCs w:val="20"/>
              </w:rPr>
            </w:pPr>
            <w:r w:rsidRPr="007B4B88">
              <w:rPr>
                <w:rFonts w:ascii="Arial" w:eastAsia="Times New Roman" w:hAnsi="Arial" w:cs="Arial"/>
                <w:color w:val="000000"/>
                <w:sz w:val="20"/>
                <w:szCs w:val="20"/>
              </w:rPr>
              <w:t>/</w:t>
            </w:r>
          </w:p>
        </w:tc>
        <w:tc>
          <w:tcPr>
            <w:tcW w:w="879" w:type="dxa"/>
          </w:tcPr>
          <w:p w14:paraId="71AC4CD0" w14:textId="77777777" w:rsidR="002241D5" w:rsidRPr="007B4B88" w:rsidRDefault="002241D5" w:rsidP="00B13962">
            <w:pPr>
              <w:autoSpaceDE w:val="0"/>
              <w:autoSpaceDN w:val="0"/>
              <w:adjustRightInd w:val="0"/>
              <w:spacing w:line="276" w:lineRule="auto"/>
              <w:jc w:val="center"/>
              <w:rPr>
                <w:rFonts w:ascii="Arial" w:eastAsia="Times New Roman" w:hAnsi="Arial" w:cs="Arial"/>
                <w:color w:val="000000"/>
                <w:sz w:val="20"/>
                <w:szCs w:val="20"/>
              </w:rPr>
            </w:pPr>
            <w:r w:rsidRPr="007B4B88">
              <w:rPr>
                <w:rFonts w:ascii="Arial" w:eastAsia="Times New Roman" w:hAnsi="Arial" w:cs="Arial"/>
                <w:color w:val="000000"/>
                <w:sz w:val="20"/>
                <w:szCs w:val="20"/>
              </w:rPr>
              <w:t>/</w:t>
            </w:r>
          </w:p>
        </w:tc>
        <w:tc>
          <w:tcPr>
            <w:tcW w:w="880" w:type="dxa"/>
          </w:tcPr>
          <w:p w14:paraId="7A0BBE05" w14:textId="77777777" w:rsidR="002241D5" w:rsidRPr="007B4B88" w:rsidRDefault="002241D5" w:rsidP="00B13962">
            <w:pPr>
              <w:autoSpaceDE w:val="0"/>
              <w:autoSpaceDN w:val="0"/>
              <w:adjustRightInd w:val="0"/>
              <w:spacing w:line="276" w:lineRule="auto"/>
              <w:jc w:val="center"/>
              <w:rPr>
                <w:rFonts w:ascii="Arial" w:eastAsia="Times New Roman" w:hAnsi="Arial" w:cs="Arial"/>
                <w:color w:val="000000"/>
                <w:sz w:val="20"/>
                <w:szCs w:val="20"/>
              </w:rPr>
            </w:pPr>
            <w:r w:rsidRPr="007B4B88">
              <w:rPr>
                <w:rFonts w:ascii="Arial" w:eastAsia="Times New Roman" w:hAnsi="Arial" w:cs="Arial"/>
                <w:color w:val="000000"/>
                <w:sz w:val="20"/>
                <w:szCs w:val="20"/>
              </w:rPr>
              <w:t>/</w:t>
            </w:r>
          </w:p>
        </w:tc>
        <w:tc>
          <w:tcPr>
            <w:tcW w:w="879" w:type="dxa"/>
          </w:tcPr>
          <w:p w14:paraId="2F85CCC3" w14:textId="77777777" w:rsidR="002241D5" w:rsidRPr="007B4B88" w:rsidRDefault="002241D5" w:rsidP="00B13962">
            <w:pPr>
              <w:autoSpaceDE w:val="0"/>
              <w:autoSpaceDN w:val="0"/>
              <w:adjustRightInd w:val="0"/>
              <w:spacing w:line="276" w:lineRule="auto"/>
              <w:jc w:val="center"/>
              <w:rPr>
                <w:rFonts w:ascii="Arial" w:eastAsia="Times New Roman" w:hAnsi="Arial" w:cs="Arial"/>
                <w:color w:val="000000"/>
                <w:sz w:val="20"/>
                <w:szCs w:val="20"/>
              </w:rPr>
            </w:pPr>
            <w:r w:rsidRPr="007B4B88">
              <w:rPr>
                <w:rFonts w:ascii="Arial" w:eastAsia="Times New Roman" w:hAnsi="Arial" w:cs="Arial"/>
                <w:color w:val="000000"/>
                <w:sz w:val="20"/>
                <w:szCs w:val="20"/>
              </w:rPr>
              <w:t>/</w:t>
            </w:r>
          </w:p>
        </w:tc>
        <w:tc>
          <w:tcPr>
            <w:tcW w:w="880" w:type="dxa"/>
          </w:tcPr>
          <w:p w14:paraId="3B0D33ED" w14:textId="77777777" w:rsidR="002241D5" w:rsidRPr="007B4B88" w:rsidRDefault="002241D5" w:rsidP="00B13962">
            <w:pPr>
              <w:autoSpaceDE w:val="0"/>
              <w:autoSpaceDN w:val="0"/>
              <w:adjustRightInd w:val="0"/>
              <w:spacing w:line="276" w:lineRule="auto"/>
              <w:jc w:val="center"/>
              <w:rPr>
                <w:rFonts w:ascii="Arial" w:eastAsia="Times New Roman" w:hAnsi="Arial" w:cs="Arial"/>
                <w:color w:val="000000"/>
                <w:sz w:val="20"/>
                <w:szCs w:val="20"/>
              </w:rPr>
            </w:pPr>
            <w:r w:rsidRPr="007B4B88">
              <w:rPr>
                <w:rFonts w:ascii="Arial" w:eastAsia="Times New Roman" w:hAnsi="Arial" w:cs="Arial"/>
                <w:color w:val="000000"/>
                <w:sz w:val="20"/>
                <w:szCs w:val="20"/>
              </w:rPr>
              <w:t>/</w:t>
            </w:r>
          </w:p>
        </w:tc>
        <w:tc>
          <w:tcPr>
            <w:tcW w:w="733" w:type="dxa"/>
          </w:tcPr>
          <w:p w14:paraId="048DD1D5" w14:textId="77777777" w:rsidR="002241D5" w:rsidRPr="007B4B88" w:rsidRDefault="002241D5" w:rsidP="00B13962">
            <w:pPr>
              <w:autoSpaceDE w:val="0"/>
              <w:autoSpaceDN w:val="0"/>
              <w:adjustRightInd w:val="0"/>
              <w:spacing w:line="276" w:lineRule="auto"/>
              <w:jc w:val="center"/>
              <w:rPr>
                <w:rFonts w:ascii="Arial" w:eastAsia="Times New Roman" w:hAnsi="Arial" w:cs="Arial"/>
                <w:color w:val="000000"/>
                <w:sz w:val="20"/>
                <w:szCs w:val="20"/>
              </w:rPr>
            </w:pPr>
            <w:r w:rsidRPr="007B4B88">
              <w:rPr>
                <w:rFonts w:ascii="Arial" w:eastAsia="Times New Roman" w:hAnsi="Arial" w:cs="Arial"/>
                <w:color w:val="000000"/>
                <w:sz w:val="20"/>
                <w:szCs w:val="20"/>
              </w:rPr>
              <w:t>/</w:t>
            </w:r>
          </w:p>
        </w:tc>
      </w:tr>
      <w:tr w:rsidR="002241D5" w:rsidRPr="007B4B88" w14:paraId="6D070093" w14:textId="77777777" w:rsidTr="00B13962">
        <w:trPr>
          <w:trHeight w:val="457"/>
        </w:trPr>
        <w:tc>
          <w:tcPr>
            <w:tcW w:w="4819" w:type="dxa"/>
          </w:tcPr>
          <w:p w14:paraId="522F0331" w14:textId="77777777" w:rsidR="002241D5" w:rsidRPr="007B4B88" w:rsidRDefault="002241D5" w:rsidP="00B13962">
            <w:pPr>
              <w:autoSpaceDE w:val="0"/>
              <w:autoSpaceDN w:val="0"/>
              <w:adjustRightInd w:val="0"/>
              <w:spacing w:line="276" w:lineRule="auto"/>
              <w:jc w:val="both"/>
              <w:rPr>
                <w:rFonts w:ascii="Arial" w:eastAsia="Times New Roman" w:hAnsi="Arial" w:cs="Arial"/>
                <w:color w:val="000000"/>
                <w:sz w:val="20"/>
                <w:szCs w:val="20"/>
              </w:rPr>
            </w:pPr>
            <w:r w:rsidRPr="00257308">
              <w:rPr>
                <w:rFonts w:ascii="Arial" w:eastAsia="Times New Roman" w:hAnsi="Arial" w:cs="Arial"/>
                <w:b/>
                <w:bCs/>
                <w:color w:val="000000"/>
                <w:sz w:val="20"/>
                <w:szCs w:val="20"/>
              </w:rPr>
              <w:t>30</w:t>
            </w:r>
            <w:r w:rsidRPr="00257308">
              <w:rPr>
                <w:rFonts w:ascii="Arial" w:eastAsia="Times New Roman" w:hAnsi="Arial" w:cs="Arial"/>
                <w:color w:val="000000"/>
                <w:sz w:val="20"/>
                <w:szCs w:val="20"/>
              </w:rPr>
              <w:t xml:space="preserve"> - splošna zloraba pravice do odpusta obveznosti</w:t>
            </w:r>
          </w:p>
        </w:tc>
        <w:tc>
          <w:tcPr>
            <w:tcW w:w="733" w:type="dxa"/>
          </w:tcPr>
          <w:p w14:paraId="709A5094" w14:textId="77777777" w:rsidR="002241D5" w:rsidRPr="007B4B88" w:rsidRDefault="002241D5" w:rsidP="00B13962">
            <w:pPr>
              <w:autoSpaceDE w:val="0"/>
              <w:autoSpaceDN w:val="0"/>
              <w:adjustRightInd w:val="0"/>
              <w:spacing w:line="276" w:lineRule="auto"/>
              <w:jc w:val="center"/>
              <w:rPr>
                <w:rFonts w:ascii="Arial" w:eastAsia="Times New Roman" w:hAnsi="Arial" w:cs="Arial"/>
                <w:color w:val="000000"/>
                <w:sz w:val="20"/>
                <w:szCs w:val="20"/>
              </w:rPr>
            </w:pPr>
            <w:r w:rsidRPr="007B4B88">
              <w:rPr>
                <w:rFonts w:ascii="Arial" w:eastAsia="Times New Roman" w:hAnsi="Arial" w:cs="Arial"/>
                <w:color w:val="000000"/>
                <w:sz w:val="20"/>
                <w:szCs w:val="20"/>
              </w:rPr>
              <w:t>/</w:t>
            </w:r>
          </w:p>
        </w:tc>
        <w:tc>
          <w:tcPr>
            <w:tcW w:w="879" w:type="dxa"/>
          </w:tcPr>
          <w:p w14:paraId="6B123F8A" w14:textId="77777777" w:rsidR="002241D5" w:rsidRPr="007B4B88" w:rsidRDefault="002241D5" w:rsidP="00B13962">
            <w:pPr>
              <w:autoSpaceDE w:val="0"/>
              <w:autoSpaceDN w:val="0"/>
              <w:adjustRightInd w:val="0"/>
              <w:spacing w:line="276" w:lineRule="auto"/>
              <w:jc w:val="center"/>
              <w:rPr>
                <w:rFonts w:ascii="Arial" w:eastAsia="Times New Roman" w:hAnsi="Arial" w:cs="Arial"/>
                <w:color w:val="000000"/>
                <w:sz w:val="20"/>
                <w:szCs w:val="20"/>
              </w:rPr>
            </w:pPr>
            <w:r w:rsidRPr="007B4B88">
              <w:rPr>
                <w:rFonts w:ascii="Arial" w:eastAsia="Times New Roman" w:hAnsi="Arial" w:cs="Arial"/>
                <w:color w:val="000000"/>
                <w:sz w:val="20"/>
                <w:szCs w:val="20"/>
              </w:rPr>
              <w:t>1</w:t>
            </w:r>
          </w:p>
        </w:tc>
        <w:tc>
          <w:tcPr>
            <w:tcW w:w="880" w:type="dxa"/>
          </w:tcPr>
          <w:p w14:paraId="361C820D" w14:textId="77777777" w:rsidR="002241D5" w:rsidRPr="007B4B88" w:rsidRDefault="002241D5" w:rsidP="00B13962">
            <w:pPr>
              <w:autoSpaceDE w:val="0"/>
              <w:autoSpaceDN w:val="0"/>
              <w:adjustRightInd w:val="0"/>
              <w:spacing w:line="276" w:lineRule="auto"/>
              <w:jc w:val="center"/>
              <w:rPr>
                <w:rFonts w:ascii="Arial" w:eastAsia="Times New Roman" w:hAnsi="Arial" w:cs="Arial"/>
                <w:color w:val="000000"/>
                <w:sz w:val="20"/>
                <w:szCs w:val="20"/>
              </w:rPr>
            </w:pPr>
            <w:r w:rsidRPr="007B4B88">
              <w:rPr>
                <w:rFonts w:ascii="Arial" w:eastAsia="Times New Roman" w:hAnsi="Arial" w:cs="Arial"/>
                <w:color w:val="000000"/>
                <w:sz w:val="20"/>
                <w:szCs w:val="20"/>
              </w:rPr>
              <w:t>2</w:t>
            </w:r>
          </w:p>
        </w:tc>
        <w:tc>
          <w:tcPr>
            <w:tcW w:w="879" w:type="dxa"/>
          </w:tcPr>
          <w:p w14:paraId="7EB5FC5E" w14:textId="77777777" w:rsidR="002241D5" w:rsidRPr="007B4B88" w:rsidRDefault="002241D5" w:rsidP="00B13962">
            <w:pPr>
              <w:autoSpaceDE w:val="0"/>
              <w:autoSpaceDN w:val="0"/>
              <w:adjustRightInd w:val="0"/>
              <w:spacing w:line="276" w:lineRule="auto"/>
              <w:jc w:val="center"/>
              <w:rPr>
                <w:rFonts w:ascii="Arial" w:eastAsia="Times New Roman" w:hAnsi="Arial" w:cs="Arial"/>
                <w:color w:val="000000"/>
                <w:sz w:val="20"/>
                <w:szCs w:val="20"/>
              </w:rPr>
            </w:pPr>
            <w:r w:rsidRPr="007B4B88">
              <w:rPr>
                <w:rFonts w:ascii="Arial" w:eastAsia="Times New Roman" w:hAnsi="Arial" w:cs="Arial"/>
                <w:color w:val="000000"/>
                <w:sz w:val="20"/>
                <w:szCs w:val="20"/>
              </w:rPr>
              <w:t>19</w:t>
            </w:r>
          </w:p>
        </w:tc>
        <w:tc>
          <w:tcPr>
            <w:tcW w:w="880" w:type="dxa"/>
          </w:tcPr>
          <w:p w14:paraId="269FA593" w14:textId="77777777" w:rsidR="002241D5" w:rsidRPr="007B4B88" w:rsidRDefault="002241D5" w:rsidP="00B13962">
            <w:pPr>
              <w:autoSpaceDE w:val="0"/>
              <w:autoSpaceDN w:val="0"/>
              <w:adjustRightInd w:val="0"/>
              <w:spacing w:line="276" w:lineRule="auto"/>
              <w:jc w:val="center"/>
              <w:rPr>
                <w:rFonts w:ascii="Arial" w:eastAsia="Times New Roman" w:hAnsi="Arial" w:cs="Arial"/>
                <w:color w:val="000000"/>
                <w:sz w:val="20"/>
                <w:szCs w:val="20"/>
              </w:rPr>
            </w:pPr>
            <w:r w:rsidRPr="007B4B88">
              <w:rPr>
                <w:rFonts w:ascii="Arial" w:eastAsia="Times New Roman" w:hAnsi="Arial" w:cs="Arial"/>
                <w:color w:val="000000"/>
                <w:sz w:val="20"/>
                <w:szCs w:val="20"/>
              </w:rPr>
              <w:t>4</w:t>
            </w:r>
          </w:p>
        </w:tc>
        <w:tc>
          <w:tcPr>
            <w:tcW w:w="733" w:type="dxa"/>
          </w:tcPr>
          <w:p w14:paraId="559FC2F4" w14:textId="77777777" w:rsidR="002241D5" w:rsidRPr="007B4B88" w:rsidRDefault="002241D5" w:rsidP="00B13962">
            <w:pPr>
              <w:autoSpaceDE w:val="0"/>
              <w:autoSpaceDN w:val="0"/>
              <w:adjustRightInd w:val="0"/>
              <w:spacing w:line="276" w:lineRule="auto"/>
              <w:jc w:val="center"/>
              <w:rPr>
                <w:rFonts w:ascii="Arial" w:eastAsia="Times New Roman" w:hAnsi="Arial" w:cs="Arial"/>
                <w:color w:val="000000"/>
                <w:sz w:val="20"/>
                <w:szCs w:val="20"/>
              </w:rPr>
            </w:pPr>
            <w:r w:rsidRPr="007B4B88">
              <w:rPr>
                <w:rFonts w:ascii="Arial" w:eastAsia="Times New Roman" w:hAnsi="Arial" w:cs="Arial"/>
                <w:color w:val="000000"/>
                <w:sz w:val="20"/>
                <w:szCs w:val="20"/>
              </w:rPr>
              <w:t>/</w:t>
            </w:r>
          </w:p>
        </w:tc>
      </w:tr>
      <w:tr w:rsidR="002241D5" w:rsidRPr="007B4B88" w14:paraId="4F177C11" w14:textId="77777777" w:rsidTr="00B13962">
        <w:trPr>
          <w:trHeight w:val="468"/>
        </w:trPr>
        <w:tc>
          <w:tcPr>
            <w:tcW w:w="4819" w:type="dxa"/>
          </w:tcPr>
          <w:p w14:paraId="40AE03DC" w14:textId="77777777" w:rsidR="002241D5" w:rsidRPr="007B4B88" w:rsidRDefault="002241D5" w:rsidP="00B13962">
            <w:pPr>
              <w:autoSpaceDE w:val="0"/>
              <w:autoSpaceDN w:val="0"/>
              <w:adjustRightInd w:val="0"/>
              <w:spacing w:line="276" w:lineRule="auto"/>
              <w:jc w:val="both"/>
              <w:rPr>
                <w:rFonts w:ascii="Arial" w:eastAsia="Times New Roman" w:hAnsi="Arial" w:cs="Arial"/>
                <w:color w:val="000000"/>
                <w:sz w:val="20"/>
                <w:szCs w:val="20"/>
              </w:rPr>
            </w:pPr>
            <w:r w:rsidRPr="00257308">
              <w:rPr>
                <w:rFonts w:ascii="Arial" w:eastAsia="Times New Roman" w:hAnsi="Arial" w:cs="Arial"/>
                <w:b/>
                <w:bCs/>
                <w:color w:val="000000"/>
                <w:sz w:val="20"/>
                <w:szCs w:val="20"/>
              </w:rPr>
              <w:t>31</w:t>
            </w:r>
            <w:r w:rsidRPr="00257308">
              <w:rPr>
                <w:rFonts w:ascii="Arial" w:eastAsia="Times New Roman" w:hAnsi="Arial" w:cs="Arial"/>
                <w:color w:val="000000"/>
                <w:sz w:val="20"/>
                <w:szCs w:val="20"/>
              </w:rPr>
              <w:t xml:space="preserve"> - napačni podatki za odmero davka</w:t>
            </w:r>
          </w:p>
        </w:tc>
        <w:tc>
          <w:tcPr>
            <w:tcW w:w="733" w:type="dxa"/>
          </w:tcPr>
          <w:p w14:paraId="6ED6DD85" w14:textId="77777777" w:rsidR="002241D5" w:rsidRPr="007B4B88" w:rsidRDefault="002241D5" w:rsidP="00B13962">
            <w:pPr>
              <w:autoSpaceDE w:val="0"/>
              <w:autoSpaceDN w:val="0"/>
              <w:adjustRightInd w:val="0"/>
              <w:spacing w:line="276" w:lineRule="auto"/>
              <w:jc w:val="center"/>
              <w:rPr>
                <w:rFonts w:ascii="Arial" w:eastAsia="Times New Roman" w:hAnsi="Arial" w:cs="Arial"/>
                <w:color w:val="000000"/>
                <w:sz w:val="20"/>
                <w:szCs w:val="20"/>
              </w:rPr>
            </w:pPr>
            <w:r w:rsidRPr="007B4B88">
              <w:rPr>
                <w:rFonts w:ascii="Arial" w:eastAsia="Times New Roman" w:hAnsi="Arial" w:cs="Arial"/>
                <w:color w:val="000000"/>
                <w:sz w:val="20"/>
                <w:szCs w:val="20"/>
              </w:rPr>
              <w:t>1</w:t>
            </w:r>
          </w:p>
        </w:tc>
        <w:tc>
          <w:tcPr>
            <w:tcW w:w="879" w:type="dxa"/>
          </w:tcPr>
          <w:p w14:paraId="43FD25E9" w14:textId="77777777" w:rsidR="002241D5" w:rsidRPr="007B4B88" w:rsidRDefault="002241D5" w:rsidP="00B13962">
            <w:pPr>
              <w:autoSpaceDE w:val="0"/>
              <w:autoSpaceDN w:val="0"/>
              <w:adjustRightInd w:val="0"/>
              <w:spacing w:line="276" w:lineRule="auto"/>
              <w:jc w:val="center"/>
              <w:rPr>
                <w:rFonts w:ascii="Arial" w:eastAsia="Times New Roman" w:hAnsi="Arial" w:cs="Arial"/>
                <w:color w:val="000000"/>
                <w:sz w:val="20"/>
                <w:szCs w:val="20"/>
              </w:rPr>
            </w:pPr>
            <w:r w:rsidRPr="007B4B88">
              <w:rPr>
                <w:rFonts w:ascii="Arial" w:eastAsia="Times New Roman" w:hAnsi="Arial" w:cs="Arial"/>
                <w:color w:val="000000"/>
                <w:sz w:val="20"/>
                <w:szCs w:val="20"/>
              </w:rPr>
              <w:t>4</w:t>
            </w:r>
          </w:p>
        </w:tc>
        <w:tc>
          <w:tcPr>
            <w:tcW w:w="880" w:type="dxa"/>
          </w:tcPr>
          <w:p w14:paraId="61A43961" w14:textId="77777777" w:rsidR="002241D5" w:rsidRPr="007B4B88" w:rsidRDefault="002241D5" w:rsidP="00B13962">
            <w:pPr>
              <w:autoSpaceDE w:val="0"/>
              <w:autoSpaceDN w:val="0"/>
              <w:adjustRightInd w:val="0"/>
              <w:spacing w:line="276" w:lineRule="auto"/>
              <w:jc w:val="center"/>
              <w:rPr>
                <w:rFonts w:ascii="Arial" w:eastAsia="Times New Roman" w:hAnsi="Arial" w:cs="Arial"/>
                <w:color w:val="000000"/>
                <w:sz w:val="20"/>
                <w:szCs w:val="20"/>
              </w:rPr>
            </w:pPr>
            <w:r w:rsidRPr="007B4B88">
              <w:rPr>
                <w:rFonts w:ascii="Arial" w:eastAsia="Times New Roman" w:hAnsi="Arial" w:cs="Arial"/>
                <w:color w:val="000000"/>
                <w:sz w:val="20"/>
                <w:szCs w:val="20"/>
              </w:rPr>
              <w:t>12</w:t>
            </w:r>
          </w:p>
        </w:tc>
        <w:tc>
          <w:tcPr>
            <w:tcW w:w="879" w:type="dxa"/>
          </w:tcPr>
          <w:p w14:paraId="743A20FE" w14:textId="77777777" w:rsidR="002241D5" w:rsidRPr="007B4B88" w:rsidRDefault="002241D5" w:rsidP="00B13962">
            <w:pPr>
              <w:autoSpaceDE w:val="0"/>
              <w:autoSpaceDN w:val="0"/>
              <w:adjustRightInd w:val="0"/>
              <w:spacing w:line="276" w:lineRule="auto"/>
              <w:jc w:val="center"/>
              <w:rPr>
                <w:rFonts w:ascii="Arial" w:eastAsia="Times New Roman" w:hAnsi="Arial" w:cs="Arial"/>
                <w:color w:val="000000"/>
                <w:sz w:val="20"/>
                <w:szCs w:val="20"/>
              </w:rPr>
            </w:pPr>
            <w:r w:rsidRPr="007B4B88">
              <w:rPr>
                <w:rFonts w:ascii="Arial" w:eastAsia="Times New Roman" w:hAnsi="Arial" w:cs="Arial"/>
                <w:color w:val="000000"/>
                <w:sz w:val="20"/>
                <w:szCs w:val="20"/>
              </w:rPr>
              <w:t>16</w:t>
            </w:r>
          </w:p>
        </w:tc>
        <w:tc>
          <w:tcPr>
            <w:tcW w:w="880" w:type="dxa"/>
          </w:tcPr>
          <w:p w14:paraId="7510998B" w14:textId="77777777" w:rsidR="002241D5" w:rsidRPr="007B4B88" w:rsidRDefault="002241D5" w:rsidP="00B13962">
            <w:pPr>
              <w:autoSpaceDE w:val="0"/>
              <w:autoSpaceDN w:val="0"/>
              <w:adjustRightInd w:val="0"/>
              <w:spacing w:line="276" w:lineRule="auto"/>
              <w:jc w:val="center"/>
              <w:rPr>
                <w:rFonts w:ascii="Arial" w:eastAsia="Times New Roman" w:hAnsi="Arial" w:cs="Arial"/>
                <w:color w:val="000000"/>
                <w:sz w:val="20"/>
                <w:szCs w:val="20"/>
              </w:rPr>
            </w:pPr>
            <w:r w:rsidRPr="007B4B88">
              <w:rPr>
                <w:rFonts w:ascii="Arial" w:eastAsia="Times New Roman" w:hAnsi="Arial" w:cs="Arial"/>
                <w:color w:val="000000"/>
                <w:sz w:val="20"/>
                <w:szCs w:val="20"/>
              </w:rPr>
              <w:t>7</w:t>
            </w:r>
          </w:p>
        </w:tc>
        <w:tc>
          <w:tcPr>
            <w:tcW w:w="733" w:type="dxa"/>
          </w:tcPr>
          <w:p w14:paraId="18DF71A5" w14:textId="77777777" w:rsidR="002241D5" w:rsidRPr="007B4B88" w:rsidRDefault="002241D5" w:rsidP="00B13962">
            <w:pPr>
              <w:autoSpaceDE w:val="0"/>
              <w:autoSpaceDN w:val="0"/>
              <w:adjustRightInd w:val="0"/>
              <w:spacing w:line="276" w:lineRule="auto"/>
              <w:jc w:val="center"/>
              <w:rPr>
                <w:rFonts w:ascii="Arial" w:eastAsia="Times New Roman" w:hAnsi="Arial" w:cs="Arial"/>
                <w:color w:val="000000"/>
                <w:sz w:val="20"/>
                <w:szCs w:val="20"/>
              </w:rPr>
            </w:pPr>
            <w:r w:rsidRPr="007B4B88">
              <w:rPr>
                <w:rFonts w:ascii="Arial" w:eastAsia="Times New Roman" w:hAnsi="Arial" w:cs="Arial"/>
                <w:color w:val="000000"/>
                <w:sz w:val="20"/>
                <w:szCs w:val="20"/>
              </w:rPr>
              <w:t>1</w:t>
            </w:r>
          </w:p>
        </w:tc>
      </w:tr>
      <w:tr w:rsidR="002241D5" w:rsidRPr="007B4B88" w14:paraId="1A94197A" w14:textId="77777777" w:rsidTr="00B13962">
        <w:trPr>
          <w:trHeight w:val="457"/>
        </w:trPr>
        <w:tc>
          <w:tcPr>
            <w:tcW w:w="4819" w:type="dxa"/>
          </w:tcPr>
          <w:p w14:paraId="52FF69B2" w14:textId="77777777" w:rsidR="002241D5" w:rsidRPr="007B4B88" w:rsidRDefault="002241D5" w:rsidP="00B13962">
            <w:pPr>
              <w:autoSpaceDE w:val="0"/>
              <w:autoSpaceDN w:val="0"/>
              <w:adjustRightInd w:val="0"/>
              <w:spacing w:line="276" w:lineRule="auto"/>
              <w:jc w:val="both"/>
              <w:rPr>
                <w:rFonts w:ascii="Arial" w:eastAsia="Times New Roman" w:hAnsi="Arial" w:cs="Arial"/>
                <w:color w:val="000000"/>
                <w:sz w:val="20"/>
                <w:szCs w:val="20"/>
              </w:rPr>
            </w:pPr>
            <w:r w:rsidRPr="00257308">
              <w:rPr>
                <w:rFonts w:ascii="Arial" w:eastAsia="Times New Roman" w:hAnsi="Arial" w:cs="Arial"/>
                <w:b/>
                <w:bCs/>
                <w:color w:val="000000"/>
                <w:sz w:val="20"/>
                <w:szCs w:val="20"/>
              </w:rPr>
              <w:t>32</w:t>
            </w:r>
            <w:r w:rsidRPr="00257308">
              <w:rPr>
                <w:rFonts w:ascii="Arial" w:eastAsia="Times New Roman" w:hAnsi="Arial" w:cs="Arial"/>
                <w:color w:val="000000"/>
                <w:sz w:val="20"/>
                <w:szCs w:val="20"/>
              </w:rPr>
              <w:t xml:space="preserve"> - napačni podatki za pridobitev javnih sredstev</w:t>
            </w:r>
          </w:p>
        </w:tc>
        <w:tc>
          <w:tcPr>
            <w:tcW w:w="733" w:type="dxa"/>
          </w:tcPr>
          <w:p w14:paraId="2B86C37B" w14:textId="77777777" w:rsidR="002241D5" w:rsidRPr="007B4B88" w:rsidRDefault="002241D5" w:rsidP="00B13962">
            <w:pPr>
              <w:autoSpaceDE w:val="0"/>
              <w:autoSpaceDN w:val="0"/>
              <w:adjustRightInd w:val="0"/>
              <w:spacing w:line="276" w:lineRule="auto"/>
              <w:jc w:val="center"/>
              <w:rPr>
                <w:rFonts w:ascii="Arial" w:eastAsia="Times New Roman" w:hAnsi="Arial" w:cs="Arial"/>
                <w:color w:val="000000"/>
                <w:sz w:val="20"/>
                <w:szCs w:val="20"/>
              </w:rPr>
            </w:pPr>
            <w:r w:rsidRPr="007B4B88">
              <w:rPr>
                <w:rFonts w:ascii="Arial" w:eastAsia="Times New Roman" w:hAnsi="Arial" w:cs="Arial"/>
                <w:color w:val="000000"/>
                <w:sz w:val="20"/>
                <w:szCs w:val="20"/>
              </w:rPr>
              <w:t>1</w:t>
            </w:r>
          </w:p>
        </w:tc>
        <w:tc>
          <w:tcPr>
            <w:tcW w:w="879" w:type="dxa"/>
          </w:tcPr>
          <w:p w14:paraId="6C061C26" w14:textId="77777777" w:rsidR="002241D5" w:rsidRPr="007B4B88" w:rsidRDefault="002241D5" w:rsidP="00B13962">
            <w:pPr>
              <w:autoSpaceDE w:val="0"/>
              <w:autoSpaceDN w:val="0"/>
              <w:adjustRightInd w:val="0"/>
              <w:spacing w:line="276" w:lineRule="auto"/>
              <w:jc w:val="center"/>
              <w:rPr>
                <w:rFonts w:ascii="Arial" w:eastAsia="Times New Roman" w:hAnsi="Arial" w:cs="Arial"/>
                <w:color w:val="000000"/>
                <w:sz w:val="20"/>
                <w:szCs w:val="20"/>
              </w:rPr>
            </w:pPr>
            <w:r w:rsidRPr="007B4B88">
              <w:rPr>
                <w:rFonts w:ascii="Arial" w:eastAsia="Times New Roman" w:hAnsi="Arial" w:cs="Arial"/>
                <w:color w:val="000000"/>
                <w:sz w:val="20"/>
                <w:szCs w:val="20"/>
              </w:rPr>
              <w:t>/</w:t>
            </w:r>
          </w:p>
        </w:tc>
        <w:tc>
          <w:tcPr>
            <w:tcW w:w="880" w:type="dxa"/>
          </w:tcPr>
          <w:p w14:paraId="4172CF2C" w14:textId="77777777" w:rsidR="002241D5" w:rsidRPr="007B4B88" w:rsidRDefault="002241D5" w:rsidP="00B13962">
            <w:pPr>
              <w:autoSpaceDE w:val="0"/>
              <w:autoSpaceDN w:val="0"/>
              <w:adjustRightInd w:val="0"/>
              <w:spacing w:line="276" w:lineRule="auto"/>
              <w:jc w:val="center"/>
              <w:rPr>
                <w:rFonts w:ascii="Arial" w:eastAsia="Times New Roman" w:hAnsi="Arial" w:cs="Arial"/>
                <w:color w:val="000000"/>
                <w:sz w:val="20"/>
                <w:szCs w:val="20"/>
              </w:rPr>
            </w:pPr>
            <w:r w:rsidRPr="007B4B88">
              <w:rPr>
                <w:rFonts w:ascii="Arial" w:eastAsia="Times New Roman" w:hAnsi="Arial" w:cs="Arial"/>
                <w:color w:val="000000"/>
                <w:sz w:val="20"/>
                <w:szCs w:val="20"/>
              </w:rPr>
              <w:t>/</w:t>
            </w:r>
          </w:p>
        </w:tc>
        <w:tc>
          <w:tcPr>
            <w:tcW w:w="879" w:type="dxa"/>
          </w:tcPr>
          <w:p w14:paraId="6C829E14" w14:textId="77777777" w:rsidR="002241D5" w:rsidRPr="007B4B88" w:rsidRDefault="002241D5" w:rsidP="00B13962">
            <w:pPr>
              <w:autoSpaceDE w:val="0"/>
              <w:autoSpaceDN w:val="0"/>
              <w:adjustRightInd w:val="0"/>
              <w:spacing w:line="276" w:lineRule="auto"/>
              <w:jc w:val="center"/>
              <w:rPr>
                <w:rFonts w:ascii="Arial" w:eastAsia="Times New Roman" w:hAnsi="Arial" w:cs="Arial"/>
                <w:color w:val="000000"/>
                <w:sz w:val="20"/>
                <w:szCs w:val="20"/>
              </w:rPr>
            </w:pPr>
            <w:r w:rsidRPr="007B4B88">
              <w:rPr>
                <w:rFonts w:ascii="Arial" w:eastAsia="Times New Roman" w:hAnsi="Arial" w:cs="Arial"/>
                <w:color w:val="000000"/>
                <w:sz w:val="20"/>
                <w:szCs w:val="20"/>
              </w:rPr>
              <w:t>/</w:t>
            </w:r>
          </w:p>
        </w:tc>
        <w:tc>
          <w:tcPr>
            <w:tcW w:w="880" w:type="dxa"/>
          </w:tcPr>
          <w:p w14:paraId="69F74FF6" w14:textId="77777777" w:rsidR="002241D5" w:rsidRPr="007B4B88" w:rsidRDefault="002241D5" w:rsidP="00B13962">
            <w:pPr>
              <w:autoSpaceDE w:val="0"/>
              <w:autoSpaceDN w:val="0"/>
              <w:adjustRightInd w:val="0"/>
              <w:spacing w:line="276" w:lineRule="auto"/>
              <w:jc w:val="center"/>
              <w:rPr>
                <w:rFonts w:ascii="Arial" w:eastAsia="Times New Roman" w:hAnsi="Arial" w:cs="Arial"/>
                <w:color w:val="000000"/>
                <w:sz w:val="20"/>
                <w:szCs w:val="20"/>
              </w:rPr>
            </w:pPr>
            <w:r w:rsidRPr="007B4B88">
              <w:rPr>
                <w:rFonts w:ascii="Arial" w:eastAsia="Times New Roman" w:hAnsi="Arial" w:cs="Arial"/>
                <w:color w:val="000000"/>
                <w:sz w:val="20"/>
                <w:szCs w:val="20"/>
              </w:rPr>
              <w:t>/</w:t>
            </w:r>
          </w:p>
        </w:tc>
        <w:tc>
          <w:tcPr>
            <w:tcW w:w="733" w:type="dxa"/>
          </w:tcPr>
          <w:p w14:paraId="4FC38362" w14:textId="77777777" w:rsidR="002241D5" w:rsidRPr="007B4B88" w:rsidRDefault="002241D5" w:rsidP="00B13962">
            <w:pPr>
              <w:autoSpaceDE w:val="0"/>
              <w:autoSpaceDN w:val="0"/>
              <w:adjustRightInd w:val="0"/>
              <w:spacing w:line="276" w:lineRule="auto"/>
              <w:jc w:val="center"/>
              <w:rPr>
                <w:rFonts w:ascii="Arial" w:eastAsia="Times New Roman" w:hAnsi="Arial" w:cs="Arial"/>
                <w:color w:val="000000"/>
                <w:sz w:val="20"/>
                <w:szCs w:val="20"/>
              </w:rPr>
            </w:pPr>
            <w:r w:rsidRPr="007B4B88">
              <w:rPr>
                <w:rFonts w:ascii="Arial" w:eastAsia="Times New Roman" w:hAnsi="Arial" w:cs="Arial"/>
                <w:color w:val="000000"/>
                <w:sz w:val="20"/>
                <w:szCs w:val="20"/>
              </w:rPr>
              <w:t>/</w:t>
            </w:r>
          </w:p>
        </w:tc>
      </w:tr>
      <w:tr w:rsidR="002241D5" w:rsidRPr="007B4B88" w14:paraId="43B4A8B3" w14:textId="77777777" w:rsidTr="00B13962">
        <w:trPr>
          <w:trHeight w:val="713"/>
        </w:trPr>
        <w:tc>
          <w:tcPr>
            <w:tcW w:w="4819" w:type="dxa"/>
          </w:tcPr>
          <w:p w14:paraId="3EA20CC0" w14:textId="77777777" w:rsidR="002241D5" w:rsidRPr="007B4B88" w:rsidRDefault="002241D5" w:rsidP="00B13962">
            <w:pPr>
              <w:autoSpaceDE w:val="0"/>
              <w:autoSpaceDN w:val="0"/>
              <w:adjustRightInd w:val="0"/>
              <w:spacing w:line="276" w:lineRule="auto"/>
              <w:rPr>
                <w:rFonts w:ascii="Arial" w:eastAsia="Times New Roman" w:hAnsi="Arial" w:cs="Arial"/>
                <w:color w:val="000000"/>
                <w:sz w:val="20"/>
                <w:szCs w:val="20"/>
              </w:rPr>
            </w:pPr>
            <w:r w:rsidRPr="00257308">
              <w:rPr>
                <w:rFonts w:ascii="Arial" w:eastAsia="Times New Roman" w:hAnsi="Arial" w:cs="Arial"/>
                <w:b/>
                <w:bCs/>
                <w:color w:val="000000"/>
                <w:sz w:val="20"/>
                <w:szCs w:val="20"/>
              </w:rPr>
              <w:t>33</w:t>
            </w:r>
            <w:r w:rsidRPr="00257308">
              <w:rPr>
                <w:rFonts w:ascii="Arial" w:eastAsia="Times New Roman" w:hAnsi="Arial" w:cs="Arial"/>
                <w:color w:val="000000"/>
                <w:sz w:val="20"/>
                <w:szCs w:val="20"/>
              </w:rPr>
              <w:t xml:space="preserve"> - prevzemanje nesorazmernih obveznosti ali neodplačno razpolaganje</w:t>
            </w:r>
          </w:p>
        </w:tc>
        <w:tc>
          <w:tcPr>
            <w:tcW w:w="733" w:type="dxa"/>
          </w:tcPr>
          <w:p w14:paraId="69CFFAC3" w14:textId="77777777" w:rsidR="002241D5" w:rsidRPr="007B4B88" w:rsidRDefault="002241D5" w:rsidP="00B13962">
            <w:pPr>
              <w:autoSpaceDE w:val="0"/>
              <w:autoSpaceDN w:val="0"/>
              <w:adjustRightInd w:val="0"/>
              <w:spacing w:line="276" w:lineRule="auto"/>
              <w:jc w:val="center"/>
              <w:rPr>
                <w:rFonts w:ascii="Arial" w:eastAsia="Times New Roman" w:hAnsi="Arial" w:cs="Arial"/>
                <w:color w:val="000000"/>
                <w:sz w:val="20"/>
                <w:szCs w:val="20"/>
              </w:rPr>
            </w:pPr>
            <w:r w:rsidRPr="007B4B88">
              <w:rPr>
                <w:rFonts w:ascii="Arial" w:eastAsia="Times New Roman" w:hAnsi="Arial" w:cs="Arial"/>
                <w:color w:val="000000"/>
                <w:sz w:val="20"/>
                <w:szCs w:val="20"/>
              </w:rPr>
              <w:t>6</w:t>
            </w:r>
          </w:p>
        </w:tc>
        <w:tc>
          <w:tcPr>
            <w:tcW w:w="879" w:type="dxa"/>
          </w:tcPr>
          <w:p w14:paraId="6AD402F3" w14:textId="77777777" w:rsidR="002241D5" w:rsidRPr="007B4B88" w:rsidRDefault="002241D5" w:rsidP="00B13962">
            <w:pPr>
              <w:autoSpaceDE w:val="0"/>
              <w:autoSpaceDN w:val="0"/>
              <w:adjustRightInd w:val="0"/>
              <w:spacing w:line="276" w:lineRule="auto"/>
              <w:jc w:val="center"/>
              <w:rPr>
                <w:rFonts w:ascii="Arial" w:eastAsia="Times New Roman" w:hAnsi="Arial" w:cs="Arial"/>
                <w:color w:val="000000"/>
                <w:sz w:val="20"/>
                <w:szCs w:val="20"/>
              </w:rPr>
            </w:pPr>
            <w:r w:rsidRPr="007B4B88">
              <w:rPr>
                <w:rFonts w:ascii="Arial" w:eastAsia="Times New Roman" w:hAnsi="Arial" w:cs="Arial"/>
                <w:color w:val="000000"/>
                <w:sz w:val="20"/>
                <w:szCs w:val="20"/>
              </w:rPr>
              <w:t>24</w:t>
            </w:r>
          </w:p>
        </w:tc>
        <w:tc>
          <w:tcPr>
            <w:tcW w:w="880" w:type="dxa"/>
          </w:tcPr>
          <w:p w14:paraId="628204A2" w14:textId="77777777" w:rsidR="002241D5" w:rsidRPr="007B4B88" w:rsidRDefault="002241D5" w:rsidP="00B13962">
            <w:pPr>
              <w:autoSpaceDE w:val="0"/>
              <w:autoSpaceDN w:val="0"/>
              <w:adjustRightInd w:val="0"/>
              <w:spacing w:line="276" w:lineRule="auto"/>
              <w:jc w:val="center"/>
              <w:rPr>
                <w:rFonts w:ascii="Arial" w:eastAsia="Times New Roman" w:hAnsi="Arial" w:cs="Arial"/>
                <w:color w:val="000000"/>
                <w:sz w:val="20"/>
                <w:szCs w:val="20"/>
              </w:rPr>
            </w:pPr>
            <w:r w:rsidRPr="007B4B88">
              <w:rPr>
                <w:rFonts w:ascii="Arial" w:eastAsia="Times New Roman" w:hAnsi="Arial" w:cs="Arial"/>
                <w:color w:val="000000"/>
                <w:sz w:val="20"/>
                <w:szCs w:val="20"/>
              </w:rPr>
              <w:t>22</w:t>
            </w:r>
          </w:p>
        </w:tc>
        <w:tc>
          <w:tcPr>
            <w:tcW w:w="879" w:type="dxa"/>
          </w:tcPr>
          <w:p w14:paraId="30F8AB78" w14:textId="77777777" w:rsidR="002241D5" w:rsidRPr="007B4B88" w:rsidRDefault="002241D5" w:rsidP="00B13962">
            <w:pPr>
              <w:autoSpaceDE w:val="0"/>
              <w:autoSpaceDN w:val="0"/>
              <w:adjustRightInd w:val="0"/>
              <w:spacing w:line="276" w:lineRule="auto"/>
              <w:jc w:val="center"/>
              <w:rPr>
                <w:rFonts w:ascii="Arial" w:eastAsia="Times New Roman" w:hAnsi="Arial" w:cs="Arial"/>
                <w:color w:val="000000"/>
                <w:sz w:val="20"/>
                <w:szCs w:val="20"/>
              </w:rPr>
            </w:pPr>
            <w:r w:rsidRPr="007B4B88">
              <w:rPr>
                <w:rFonts w:ascii="Arial" w:eastAsia="Times New Roman" w:hAnsi="Arial" w:cs="Arial"/>
                <w:color w:val="000000"/>
                <w:sz w:val="20"/>
                <w:szCs w:val="20"/>
              </w:rPr>
              <w:t>17</w:t>
            </w:r>
          </w:p>
        </w:tc>
        <w:tc>
          <w:tcPr>
            <w:tcW w:w="880" w:type="dxa"/>
          </w:tcPr>
          <w:p w14:paraId="4ED6F4A8" w14:textId="77777777" w:rsidR="002241D5" w:rsidRPr="007B4B88" w:rsidRDefault="002241D5" w:rsidP="00B13962">
            <w:pPr>
              <w:autoSpaceDE w:val="0"/>
              <w:autoSpaceDN w:val="0"/>
              <w:adjustRightInd w:val="0"/>
              <w:spacing w:line="276" w:lineRule="auto"/>
              <w:jc w:val="center"/>
              <w:rPr>
                <w:rFonts w:ascii="Arial" w:eastAsia="Times New Roman" w:hAnsi="Arial" w:cs="Arial"/>
                <w:color w:val="000000"/>
                <w:sz w:val="20"/>
                <w:szCs w:val="20"/>
              </w:rPr>
            </w:pPr>
            <w:r w:rsidRPr="007B4B88">
              <w:rPr>
                <w:rFonts w:ascii="Arial" w:eastAsia="Times New Roman" w:hAnsi="Arial" w:cs="Arial"/>
                <w:color w:val="000000"/>
                <w:sz w:val="20"/>
                <w:szCs w:val="20"/>
              </w:rPr>
              <w:t>12</w:t>
            </w:r>
          </w:p>
        </w:tc>
        <w:tc>
          <w:tcPr>
            <w:tcW w:w="733" w:type="dxa"/>
          </w:tcPr>
          <w:p w14:paraId="2774B79C" w14:textId="77777777" w:rsidR="002241D5" w:rsidRPr="007B4B88" w:rsidRDefault="002241D5" w:rsidP="00B13962">
            <w:pPr>
              <w:autoSpaceDE w:val="0"/>
              <w:autoSpaceDN w:val="0"/>
              <w:adjustRightInd w:val="0"/>
              <w:spacing w:line="276" w:lineRule="auto"/>
              <w:jc w:val="center"/>
              <w:rPr>
                <w:rFonts w:ascii="Arial" w:eastAsia="Times New Roman" w:hAnsi="Arial" w:cs="Arial"/>
                <w:color w:val="000000"/>
                <w:sz w:val="20"/>
                <w:szCs w:val="20"/>
              </w:rPr>
            </w:pPr>
            <w:r w:rsidRPr="007B4B88">
              <w:rPr>
                <w:rFonts w:ascii="Arial" w:eastAsia="Times New Roman" w:hAnsi="Arial" w:cs="Arial"/>
                <w:color w:val="000000"/>
                <w:sz w:val="20"/>
                <w:szCs w:val="20"/>
              </w:rPr>
              <w:t>1</w:t>
            </w:r>
          </w:p>
        </w:tc>
      </w:tr>
      <w:tr w:rsidR="002241D5" w:rsidRPr="007B4B88" w14:paraId="2D54F462" w14:textId="77777777" w:rsidTr="00B13962">
        <w:trPr>
          <w:trHeight w:val="457"/>
        </w:trPr>
        <w:tc>
          <w:tcPr>
            <w:tcW w:w="4819" w:type="dxa"/>
          </w:tcPr>
          <w:p w14:paraId="04B8AA61" w14:textId="77777777" w:rsidR="002241D5" w:rsidRPr="007B4B88" w:rsidRDefault="002241D5" w:rsidP="00B13962">
            <w:pPr>
              <w:autoSpaceDE w:val="0"/>
              <w:autoSpaceDN w:val="0"/>
              <w:adjustRightInd w:val="0"/>
              <w:spacing w:line="276" w:lineRule="auto"/>
              <w:jc w:val="both"/>
              <w:rPr>
                <w:rFonts w:ascii="Arial" w:eastAsia="Times New Roman" w:hAnsi="Arial" w:cs="Arial"/>
                <w:color w:val="000000"/>
                <w:sz w:val="20"/>
                <w:szCs w:val="20"/>
              </w:rPr>
            </w:pPr>
            <w:r w:rsidRPr="00257308">
              <w:rPr>
                <w:rFonts w:ascii="Arial" w:eastAsia="Times New Roman" w:hAnsi="Arial" w:cs="Arial"/>
                <w:b/>
                <w:bCs/>
                <w:color w:val="000000"/>
                <w:sz w:val="20"/>
                <w:szCs w:val="20"/>
              </w:rPr>
              <w:t>34</w:t>
            </w:r>
            <w:r w:rsidRPr="00257308">
              <w:rPr>
                <w:rFonts w:ascii="Arial" w:eastAsia="Times New Roman" w:hAnsi="Arial" w:cs="Arial"/>
                <w:color w:val="000000"/>
                <w:sz w:val="20"/>
                <w:szCs w:val="20"/>
              </w:rPr>
              <w:t xml:space="preserve"> - izpodbojno pravno dejanje</w:t>
            </w:r>
          </w:p>
        </w:tc>
        <w:tc>
          <w:tcPr>
            <w:tcW w:w="733" w:type="dxa"/>
          </w:tcPr>
          <w:p w14:paraId="3B6D0C6D" w14:textId="77777777" w:rsidR="002241D5" w:rsidRPr="007B4B88" w:rsidRDefault="002241D5" w:rsidP="00B13962">
            <w:pPr>
              <w:autoSpaceDE w:val="0"/>
              <w:autoSpaceDN w:val="0"/>
              <w:adjustRightInd w:val="0"/>
              <w:spacing w:line="276" w:lineRule="auto"/>
              <w:jc w:val="center"/>
              <w:rPr>
                <w:rFonts w:ascii="Arial" w:eastAsia="Times New Roman" w:hAnsi="Arial" w:cs="Arial"/>
                <w:color w:val="000000"/>
                <w:sz w:val="20"/>
                <w:szCs w:val="20"/>
              </w:rPr>
            </w:pPr>
            <w:r w:rsidRPr="007B4B88">
              <w:rPr>
                <w:rFonts w:ascii="Arial" w:eastAsia="Times New Roman" w:hAnsi="Arial" w:cs="Arial"/>
                <w:color w:val="000000"/>
                <w:sz w:val="20"/>
                <w:szCs w:val="20"/>
              </w:rPr>
              <w:t>/</w:t>
            </w:r>
          </w:p>
        </w:tc>
        <w:tc>
          <w:tcPr>
            <w:tcW w:w="879" w:type="dxa"/>
          </w:tcPr>
          <w:p w14:paraId="61828C7C" w14:textId="77777777" w:rsidR="002241D5" w:rsidRPr="007B4B88" w:rsidRDefault="002241D5" w:rsidP="00B13962">
            <w:pPr>
              <w:autoSpaceDE w:val="0"/>
              <w:autoSpaceDN w:val="0"/>
              <w:adjustRightInd w:val="0"/>
              <w:spacing w:line="276" w:lineRule="auto"/>
              <w:jc w:val="center"/>
              <w:rPr>
                <w:rFonts w:ascii="Arial" w:eastAsia="Times New Roman" w:hAnsi="Arial" w:cs="Arial"/>
                <w:color w:val="000000"/>
                <w:sz w:val="20"/>
                <w:szCs w:val="20"/>
              </w:rPr>
            </w:pPr>
            <w:r w:rsidRPr="007B4B88">
              <w:rPr>
                <w:rFonts w:ascii="Arial" w:eastAsia="Times New Roman" w:hAnsi="Arial" w:cs="Arial"/>
                <w:color w:val="000000"/>
                <w:sz w:val="20"/>
                <w:szCs w:val="20"/>
              </w:rPr>
              <w:t>2</w:t>
            </w:r>
          </w:p>
        </w:tc>
        <w:tc>
          <w:tcPr>
            <w:tcW w:w="880" w:type="dxa"/>
          </w:tcPr>
          <w:p w14:paraId="6854578C" w14:textId="77777777" w:rsidR="002241D5" w:rsidRPr="007B4B88" w:rsidRDefault="002241D5" w:rsidP="00B13962">
            <w:pPr>
              <w:autoSpaceDE w:val="0"/>
              <w:autoSpaceDN w:val="0"/>
              <w:adjustRightInd w:val="0"/>
              <w:spacing w:line="276" w:lineRule="auto"/>
              <w:jc w:val="center"/>
              <w:rPr>
                <w:rFonts w:ascii="Arial" w:eastAsia="Times New Roman" w:hAnsi="Arial" w:cs="Arial"/>
                <w:color w:val="000000"/>
                <w:sz w:val="20"/>
                <w:szCs w:val="20"/>
              </w:rPr>
            </w:pPr>
            <w:r w:rsidRPr="007B4B88">
              <w:rPr>
                <w:rFonts w:ascii="Arial" w:eastAsia="Times New Roman" w:hAnsi="Arial" w:cs="Arial"/>
                <w:color w:val="000000"/>
                <w:sz w:val="20"/>
                <w:szCs w:val="20"/>
              </w:rPr>
              <w:t>2</w:t>
            </w:r>
          </w:p>
        </w:tc>
        <w:tc>
          <w:tcPr>
            <w:tcW w:w="879" w:type="dxa"/>
          </w:tcPr>
          <w:p w14:paraId="06AF8249" w14:textId="77777777" w:rsidR="002241D5" w:rsidRPr="007B4B88" w:rsidRDefault="002241D5" w:rsidP="00B13962">
            <w:pPr>
              <w:autoSpaceDE w:val="0"/>
              <w:autoSpaceDN w:val="0"/>
              <w:adjustRightInd w:val="0"/>
              <w:spacing w:line="276" w:lineRule="auto"/>
              <w:jc w:val="center"/>
              <w:rPr>
                <w:rFonts w:ascii="Arial" w:eastAsia="Times New Roman" w:hAnsi="Arial" w:cs="Arial"/>
                <w:color w:val="000000"/>
                <w:sz w:val="20"/>
                <w:szCs w:val="20"/>
              </w:rPr>
            </w:pPr>
            <w:r w:rsidRPr="007B4B88">
              <w:rPr>
                <w:rFonts w:ascii="Arial" w:eastAsia="Times New Roman" w:hAnsi="Arial" w:cs="Arial"/>
                <w:color w:val="000000"/>
                <w:sz w:val="20"/>
                <w:szCs w:val="20"/>
              </w:rPr>
              <w:t>4</w:t>
            </w:r>
          </w:p>
        </w:tc>
        <w:tc>
          <w:tcPr>
            <w:tcW w:w="880" w:type="dxa"/>
          </w:tcPr>
          <w:p w14:paraId="1625D7A1" w14:textId="77777777" w:rsidR="002241D5" w:rsidRPr="007B4B88" w:rsidRDefault="002241D5" w:rsidP="00B13962">
            <w:pPr>
              <w:autoSpaceDE w:val="0"/>
              <w:autoSpaceDN w:val="0"/>
              <w:adjustRightInd w:val="0"/>
              <w:spacing w:line="276" w:lineRule="auto"/>
              <w:jc w:val="center"/>
              <w:rPr>
                <w:rFonts w:ascii="Arial" w:eastAsia="Times New Roman" w:hAnsi="Arial" w:cs="Arial"/>
                <w:color w:val="000000"/>
                <w:sz w:val="20"/>
                <w:szCs w:val="20"/>
              </w:rPr>
            </w:pPr>
            <w:r w:rsidRPr="007B4B88">
              <w:rPr>
                <w:rFonts w:ascii="Arial" w:eastAsia="Times New Roman" w:hAnsi="Arial" w:cs="Arial"/>
                <w:color w:val="000000"/>
                <w:sz w:val="20"/>
                <w:szCs w:val="20"/>
              </w:rPr>
              <w:t>/</w:t>
            </w:r>
          </w:p>
        </w:tc>
        <w:tc>
          <w:tcPr>
            <w:tcW w:w="733" w:type="dxa"/>
          </w:tcPr>
          <w:p w14:paraId="44CDFC4D" w14:textId="77777777" w:rsidR="002241D5" w:rsidRPr="007B4B88" w:rsidRDefault="002241D5" w:rsidP="00B13962">
            <w:pPr>
              <w:autoSpaceDE w:val="0"/>
              <w:autoSpaceDN w:val="0"/>
              <w:adjustRightInd w:val="0"/>
              <w:spacing w:line="276" w:lineRule="auto"/>
              <w:jc w:val="center"/>
              <w:rPr>
                <w:rFonts w:ascii="Arial" w:eastAsia="Times New Roman" w:hAnsi="Arial" w:cs="Arial"/>
                <w:color w:val="000000"/>
                <w:sz w:val="20"/>
                <w:szCs w:val="20"/>
              </w:rPr>
            </w:pPr>
            <w:r w:rsidRPr="007B4B88">
              <w:rPr>
                <w:rFonts w:ascii="Arial" w:eastAsia="Times New Roman" w:hAnsi="Arial" w:cs="Arial"/>
                <w:color w:val="000000"/>
                <w:sz w:val="20"/>
                <w:szCs w:val="20"/>
              </w:rPr>
              <w:t>/</w:t>
            </w:r>
          </w:p>
        </w:tc>
      </w:tr>
      <w:tr w:rsidR="002241D5" w:rsidRPr="007B4B88" w14:paraId="783FD7E7" w14:textId="77777777" w:rsidTr="00B13962">
        <w:trPr>
          <w:trHeight w:val="468"/>
        </w:trPr>
        <w:tc>
          <w:tcPr>
            <w:tcW w:w="4819" w:type="dxa"/>
          </w:tcPr>
          <w:p w14:paraId="2F302859" w14:textId="77777777" w:rsidR="002241D5" w:rsidRPr="007B4B88" w:rsidRDefault="002241D5" w:rsidP="00B13962">
            <w:pPr>
              <w:autoSpaceDE w:val="0"/>
              <w:autoSpaceDN w:val="0"/>
              <w:adjustRightInd w:val="0"/>
              <w:spacing w:line="276" w:lineRule="auto"/>
              <w:jc w:val="both"/>
              <w:rPr>
                <w:rFonts w:ascii="Arial" w:eastAsia="Times New Roman" w:hAnsi="Arial" w:cs="Arial"/>
                <w:color w:val="000000"/>
                <w:sz w:val="20"/>
                <w:szCs w:val="20"/>
              </w:rPr>
            </w:pPr>
            <w:r w:rsidRPr="00257308">
              <w:rPr>
                <w:rFonts w:ascii="Arial" w:eastAsia="Times New Roman" w:hAnsi="Arial" w:cs="Arial"/>
                <w:b/>
                <w:bCs/>
                <w:color w:val="000000"/>
                <w:sz w:val="20"/>
                <w:szCs w:val="20"/>
              </w:rPr>
              <w:t>35</w:t>
            </w:r>
            <w:r w:rsidRPr="00257308">
              <w:rPr>
                <w:rFonts w:ascii="Arial" w:eastAsia="Times New Roman" w:hAnsi="Arial" w:cs="Arial"/>
                <w:color w:val="000000"/>
                <w:sz w:val="20"/>
                <w:szCs w:val="20"/>
              </w:rPr>
              <w:t xml:space="preserve"> - ni insolventen</w:t>
            </w:r>
          </w:p>
        </w:tc>
        <w:tc>
          <w:tcPr>
            <w:tcW w:w="733" w:type="dxa"/>
          </w:tcPr>
          <w:p w14:paraId="6588A284" w14:textId="77777777" w:rsidR="002241D5" w:rsidRPr="007B4B88" w:rsidRDefault="002241D5" w:rsidP="00B13962">
            <w:pPr>
              <w:autoSpaceDE w:val="0"/>
              <w:autoSpaceDN w:val="0"/>
              <w:adjustRightInd w:val="0"/>
              <w:spacing w:line="276" w:lineRule="auto"/>
              <w:jc w:val="center"/>
              <w:rPr>
                <w:rFonts w:ascii="Arial" w:eastAsia="Times New Roman" w:hAnsi="Arial" w:cs="Arial"/>
                <w:color w:val="000000"/>
                <w:sz w:val="20"/>
                <w:szCs w:val="20"/>
              </w:rPr>
            </w:pPr>
            <w:r w:rsidRPr="007B4B88">
              <w:rPr>
                <w:rFonts w:ascii="Arial" w:eastAsia="Times New Roman" w:hAnsi="Arial" w:cs="Arial"/>
                <w:color w:val="000000"/>
                <w:sz w:val="20"/>
                <w:szCs w:val="20"/>
              </w:rPr>
              <w:t>/</w:t>
            </w:r>
          </w:p>
        </w:tc>
        <w:tc>
          <w:tcPr>
            <w:tcW w:w="879" w:type="dxa"/>
          </w:tcPr>
          <w:p w14:paraId="45CF8708" w14:textId="77777777" w:rsidR="002241D5" w:rsidRPr="007B4B88" w:rsidRDefault="002241D5" w:rsidP="00B13962">
            <w:pPr>
              <w:autoSpaceDE w:val="0"/>
              <w:autoSpaceDN w:val="0"/>
              <w:adjustRightInd w:val="0"/>
              <w:spacing w:line="276" w:lineRule="auto"/>
              <w:jc w:val="center"/>
              <w:rPr>
                <w:rFonts w:ascii="Arial" w:eastAsia="Times New Roman" w:hAnsi="Arial" w:cs="Arial"/>
                <w:color w:val="000000"/>
                <w:sz w:val="20"/>
                <w:szCs w:val="20"/>
              </w:rPr>
            </w:pPr>
            <w:r w:rsidRPr="007B4B88">
              <w:rPr>
                <w:rFonts w:ascii="Arial" w:eastAsia="Times New Roman" w:hAnsi="Arial" w:cs="Arial"/>
                <w:color w:val="000000"/>
                <w:sz w:val="20"/>
                <w:szCs w:val="20"/>
              </w:rPr>
              <w:t>1</w:t>
            </w:r>
          </w:p>
        </w:tc>
        <w:tc>
          <w:tcPr>
            <w:tcW w:w="880" w:type="dxa"/>
          </w:tcPr>
          <w:p w14:paraId="457C1905" w14:textId="77777777" w:rsidR="002241D5" w:rsidRPr="007B4B88" w:rsidRDefault="002241D5" w:rsidP="00B13962">
            <w:pPr>
              <w:autoSpaceDE w:val="0"/>
              <w:autoSpaceDN w:val="0"/>
              <w:adjustRightInd w:val="0"/>
              <w:spacing w:line="276" w:lineRule="auto"/>
              <w:jc w:val="center"/>
              <w:rPr>
                <w:rFonts w:ascii="Arial" w:eastAsia="Times New Roman" w:hAnsi="Arial" w:cs="Arial"/>
                <w:color w:val="000000"/>
                <w:sz w:val="20"/>
                <w:szCs w:val="20"/>
              </w:rPr>
            </w:pPr>
            <w:r w:rsidRPr="007B4B88">
              <w:rPr>
                <w:rFonts w:ascii="Arial" w:eastAsia="Times New Roman" w:hAnsi="Arial" w:cs="Arial"/>
                <w:color w:val="000000"/>
                <w:sz w:val="20"/>
                <w:szCs w:val="20"/>
              </w:rPr>
              <w:t>2</w:t>
            </w:r>
          </w:p>
        </w:tc>
        <w:tc>
          <w:tcPr>
            <w:tcW w:w="879" w:type="dxa"/>
          </w:tcPr>
          <w:p w14:paraId="44D8A9DC" w14:textId="77777777" w:rsidR="002241D5" w:rsidRPr="007B4B88" w:rsidRDefault="002241D5" w:rsidP="00B13962">
            <w:pPr>
              <w:autoSpaceDE w:val="0"/>
              <w:autoSpaceDN w:val="0"/>
              <w:adjustRightInd w:val="0"/>
              <w:spacing w:line="276" w:lineRule="auto"/>
              <w:jc w:val="center"/>
              <w:rPr>
                <w:rFonts w:ascii="Arial" w:eastAsia="Times New Roman" w:hAnsi="Arial" w:cs="Arial"/>
                <w:color w:val="000000"/>
                <w:sz w:val="20"/>
                <w:szCs w:val="20"/>
              </w:rPr>
            </w:pPr>
            <w:r w:rsidRPr="007B4B88">
              <w:rPr>
                <w:rFonts w:ascii="Arial" w:eastAsia="Times New Roman" w:hAnsi="Arial" w:cs="Arial"/>
                <w:color w:val="000000"/>
                <w:sz w:val="20"/>
                <w:szCs w:val="20"/>
              </w:rPr>
              <w:t>4</w:t>
            </w:r>
          </w:p>
        </w:tc>
        <w:tc>
          <w:tcPr>
            <w:tcW w:w="880" w:type="dxa"/>
          </w:tcPr>
          <w:p w14:paraId="46F93CFB" w14:textId="77777777" w:rsidR="002241D5" w:rsidRPr="007B4B88" w:rsidRDefault="002241D5" w:rsidP="00B13962">
            <w:pPr>
              <w:autoSpaceDE w:val="0"/>
              <w:autoSpaceDN w:val="0"/>
              <w:adjustRightInd w:val="0"/>
              <w:spacing w:line="276" w:lineRule="auto"/>
              <w:jc w:val="center"/>
              <w:rPr>
                <w:rFonts w:ascii="Arial" w:eastAsia="Times New Roman" w:hAnsi="Arial" w:cs="Arial"/>
                <w:color w:val="000000"/>
                <w:sz w:val="20"/>
                <w:szCs w:val="20"/>
              </w:rPr>
            </w:pPr>
            <w:r w:rsidRPr="007B4B88">
              <w:rPr>
                <w:rFonts w:ascii="Arial" w:eastAsia="Times New Roman" w:hAnsi="Arial" w:cs="Arial"/>
                <w:color w:val="000000"/>
                <w:sz w:val="20"/>
                <w:szCs w:val="20"/>
              </w:rPr>
              <w:t>3</w:t>
            </w:r>
          </w:p>
        </w:tc>
        <w:tc>
          <w:tcPr>
            <w:tcW w:w="733" w:type="dxa"/>
          </w:tcPr>
          <w:p w14:paraId="62A53DC7" w14:textId="77777777" w:rsidR="002241D5" w:rsidRPr="007B4B88" w:rsidRDefault="002241D5" w:rsidP="00B13962">
            <w:pPr>
              <w:autoSpaceDE w:val="0"/>
              <w:autoSpaceDN w:val="0"/>
              <w:adjustRightInd w:val="0"/>
              <w:spacing w:line="276" w:lineRule="auto"/>
              <w:jc w:val="center"/>
              <w:rPr>
                <w:rFonts w:ascii="Arial" w:eastAsia="Times New Roman" w:hAnsi="Arial" w:cs="Arial"/>
                <w:color w:val="000000"/>
                <w:sz w:val="20"/>
                <w:szCs w:val="20"/>
              </w:rPr>
            </w:pPr>
            <w:r w:rsidRPr="007B4B88">
              <w:rPr>
                <w:rFonts w:ascii="Arial" w:eastAsia="Times New Roman" w:hAnsi="Arial" w:cs="Arial"/>
                <w:color w:val="000000"/>
                <w:sz w:val="20"/>
                <w:szCs w:val="20"/>
              </w:rPr>
              <w:t>/</w:t>
            </w:r>
          </w:p>
        </w:tc>
      </w:tr>
      <w:tr w:rsidR="002241D5" w:rsidRPr="007B4B88" w14:paraId="2E9A2438" w14:textId="77777777" w:rsidTr="00B13962">
        <w:trPr>
          <w:trHeight w:val="457"/>
        </w:trPr>
        <w:tc>
          <w:tcPr>
            <w:tcW w:w="4819" w:type="dxa"/>
          </w:tcPr>
          <w:p w14:paraId="444AA63D" w14:textId="77777777" w:rsidR="002241D5" w:rsidRPr="007B4B88" w:rsidRDefault="002241D5" w:rsidP="00B13962">
            <w:pPr>
              <w:autoSpaceDE w:val="0"/>
              <w:autoSpaceDN w:val="0"/>
              <w:adjustRightInd w:val="0"/>
              <w:spacing w:line="276" w:lineRule="auto"/>
              <w:jc w:val="both"/>
              <w:rPr>
                <w:rFonts w:ascii="Arial" w:eastAsia="Times New Roman" w:hAnsi="Arial" w:cs="Arial"/>
                <w:color w:val="000000"/>
                <w:sz w:val="20"/>
                <w:szCs w:val="20"/>
              </w:rPr>
            </w:pPr>
            <w:r w:rsidRPr="00257308">
              <w:rPr>
                <w:rFonts w:ascii="Arial" w:eastAsia="Times New Roman" w:hAnsi="Arial" w:cs="Arial"/>
                <w:b/>
                <w:bCs/>
                <w:color w:val="000000"/>
                <w:sz w:val="20"/>
                <w:szCs w:val="20"/>
              </w:rPr>
              <w:t>40</w:t>
            </w:r>
            <w:r w:rsidRPr="00257308">
              <w:rPr>
                <w:rFonts w:ascii="Arial" w:eastAsia="Times New Roman" w:hAnsi="Arial" w:cs="Arial"/>
                <w:color w:val="000000"/>
                <w:sz w:val="20"/>
                <w:szCs w:val="20"/>
              </w:rPr>
              <w:t xml:space="preserve"> - kršitev obveznosti med preizkusnim obdobjem</w:t>
            </w:r>
          </w:p>
        </w:tc>
        <w:tc>
          <w:tcPr>
            <w:tcW w:w="733" w:type="dxa"/>
          </w:tcPr>
          <w:p w14:paraId="7ED84C98" w14:textId="77777777" w:rsidR="002241D5" w:rsidRPr="007B4B88" w:rsidRDefault="002241D5" w:rsidP="00B13962">
            <w:pPr>
              <w:autoSpaceDE w:val="0"/>
              <w:autoSpaceDN w:val="0"/>
              <w:adjustRightInd w:val="0"/>
              <w:spacing w:line="276" w:lineRule="auto"/>
              <w:jc w:val="center"/>
              <w:rPr>
                <w:rFonts w:ascii="Arial" w:eastAsia="Times New Roman" w:hAnsi="Arial" w:cs="Arial"/>
                <w:color w:val="000000"/>
                <w:sz w:val="20"/>
                <w:szCs w:val="20"/>
              </w:rPr>
            </w:pPr>
            <w:r w:rsidRPr="007B4B88">
              <w:rPr>
                <w:rFonts w:ascii="Arial" w:eastAsia="Times New Roman" w:hAnsi="Arial" w:cs="Arial"/>
                <w:color w:val="000000"/>
                <w:sz w:val="20"/>
                <w:szCs w:val="20"/>
              </w:rPr>
              <w:t>40</w:t>
            </w:r>
          </w:p>
        </w:tc>
        <w:tc>
          <w:tcPr>
            <w:tcW w:w="879" w:type="dxa"/>
          </w:tcPr>
          <w:p w14:paraId="4AFF6CA3" w14:textId="77777777" w:rsidR="002241D5" w:rsidRPr="007B4B88" w:rsidRDefault="002241D5" w:rsidP="00B13962">
            <w:pPr>
              <w:autoSpaceDE w:val="0"/>
              <w:autoSpaceDN w:val="0"/>
              <w:adjustRightInd w:val="0"/>
              <w:spacing w:line="276" w:lineRule="auto"/>
              <w:jc w:val="center"/>
              <w:rPr>
                <w:rFonts w:ascii="Arial" w:eastAsia="Times New Roman" w:hAnsi="Arial" w:cs="Arial"/>
                <w:color w:val="000000"/>
                <w:sz w:val="20"/>
                <w:szCs w:val="20"/>
              </w:rPr>
            </w:pPr>
            <w:r w:rsidRPr="007B4B88">
              <w:rPr>
                <w:rFonts w:ascii="Arial" w:eastAsia="Times New Roman" w:hAnsi="Arial" w:cs="Arial"/>
                <w:color w:val="000000"/>
                <w:sz w:val="20"/>
                <w:szCs w:val="20"/>
              </w:rPr>
              <w:t>67</w:t>
            </w:r>
          </w:p>
        </w:tc>
        <w:tc>
          <w:tcPr>
            <w:tcW w:w="880" w:type="dxa"/>
          </w:tcPr>
          <w:p w14:paraId="43F78826" w14:textId="77777777" w:rsidR="002241D5" w:rsidRPr="007B4B88" w:rsidRDefault="002241D5" w:rsidP="00B13962">
            <w:pPr>
              <w:autoSpaceDE w:val="0"/>
              <w:autoSpaceDN w:val="0"/>
              <w:adjustRightInd w:val="0"/>
              <w:spacing w:line="276" w:lineRule="auto"/>
              <w:jc w:val="center"/>
              <w:rPr>
                <w:rFonts w:ascii="Arial" w:eastAsia="Times New Roman" w:hAnsi="Arial" w:cs="Arial"/>
                <w:color w:val="000000"/>
                <w:sz w:val="20"/>
                <w:szCs w:val="20"/>
              </w:rPr>
            </w:pPr>
            <w:r w:rsidRPr="007B4B88">
              <w:rPr>
                <w:rFonts w:ascii="Arial" w:eastAsia="Times New Roman" w:hAnsi="Arial" w:cs="Arial"/>
                <w:color w:val="000000"/>
                <w:sz w:val="20"/>
                <w:szCs w:val="20"/>
              </w:rPr>
              <w:t>123</w:t>
            </w:r>
          </w:p>
        </w:tc>
        <w:tc>
          <w:tcPr>
            <w:tcW w:w="879" w:type="dxa"/>
          </w:tcPr>
          <w:p w14:paraId="0A2EF8F8" w14:textId="77777777" w:rsidR="002241D5" w:rsidRPr="007B4B88" w:rsidRDefault="002241D5" w:rsidP="00B13962">
            <w:pPr>
              <w:autoSpaceDE w:val="0"/>
              <w:autoSpaceDN w:val="0"/>
              <w:adjustRightInd w:val="0"/>
              <w:spacing w:line="276" w:lineRule="auto"/>
              <w:jc w:val="center"/>
              <w:rPr>
                <w:rFonts w:ascii="Arial" w:eastAsia="Times New Roman" w:hAnsi="Arial" w:cs="Arial"/>
                <w:color w:val="000000"/>
                <w:sz w:val="20"/>
                <w:szCs w:val="20"/>
              </w:rPr>
            </w:pPr>
            <w:r w:rsidRPr="007B4B88">
              <w:rPr>
                <w:rFonts w:ascii="Arial" w:eastAsia="Times New Roman" w:hAnsi="Arial" w:cs="Arial"/>
                <w:color w:val="000000"/>
                <w:sz w:val="20"/>
                <w:szCs w:val="20"/>
              </w:rPr>
              <w:t>126</w:t>
            </w:r>
          </w:p>
        </w:tc>
        <w:tc>
          <w:tcPr>
            <w:tcW w:w="880" w:type="dxa"/>
          </w:tcPr>
          <w:p w14:paraId="4711E96E" w14:textId="77777777" w:rsidR="002241D5" w:rsidRPr="007B4B88" w:rsidRDefault="002241D5" w:rsidP="00B13962">
            <w:pPr>
              <w:autoSpaceDE w:val="0"/>
              <w:autoSpaceDN w:val="0"/>
              <w:adjustRightInd w:val="0"/>
              <w:spacing w:line="276" w:lineRule="auto"/>
              <w:jc w:val="center"/>
              <w:rPr>
                <w:rFonts w:ascii="Arial" w:eastAsia="Times New Roman" w:hAnsi="Arial" w:cs="Arial"/>
                <w:color w:val="000000"/>
                <w:sz w:val="20"/>
                <w:szCs w:val="20"/>
              </w:rPr>
            </w:pPr>
            <w:r w:rsidRPr="007B4B88">
              <w:rPr>
                <w:rFonts w:ascii="Arial" w:eastAsia="Times New Roman" w:hAnsi="Arial" w:cs="Arial"/>
                <w:color w:val="000000"/>
                <w:sz w:val="20"/>
                <w:szCs w:val="20"/>
              </w:rPr>
              <w:t>118</w:t>
            </w:r>
          </w:p>
        </w:tc>
        <w:tc>
          <w:tcPr>
            <w:tcW w:w="733" w:type="dxa"/>
          </w:tcPr>
          <w:p w14:paraId="153508AA" w14:textId="77777777" w:rsidR="002241D5" w:rsidRPr="007B4B88" w:rsidRDefault="002241D5" w:rsidP="00B13962">
            <w:pPr>
              <w:autoSpaceDE w:val="0"/>
              <w:autoSpaceDN w:val="0"/>
              <w:adjustRightInd w:val="0"/>
              <w:spacing w:line="276" w:lineRule="auto"/>
              <w:jc w:val="center"/>
              <w:rPr>
                <w:rFonts w:ascii="Arial" w:eastAsia="Times New Roman" w:hAnsi="Arial" w:cs="Arial"/>
                <w:color w:val="000000"/>
                <w:sz w:val="20"/>
                <w:szCs w:val="20"/>
              </w:rPr>
            </w:pPr>
            <w:r w:rsidRPr="007B4B88">
              <w:rPr>
                <w:rFonts w:ascii="Arial" w:eastAsia="Times New Roman" w:hAnsi="Arial" w:cs="Arial"/>
                <w:color w:val="000000"/>
                <w:sz w:val="20"/>
                <w:szCs w:val="20"/>
              </w:rPr>
              <w:t>24</w:t>
            </w:r>
          </w:p>
        </w:tc>
      </w:tr>
    </w:tbl>
    <w:p w14:paraId="6A6C569A" w14:textId="77777777" w:rsidR="002241D5" w:rsidRPr="007B4B88" w:rsidRDefault="002241D5" w:rsidP="002241D5">
      <w:pPr>
        <w:spacing w:after="0" w:line="276" w:lineRule="auto"/>
        <w:jc w:val="both"/>
        <w:rPr>
          <w:rFonts w:ascii="Arial" w:eastAsia="Times New Roman" w:hAnsi="Arial" w:cs="Arial"/>
          <w:sz w:val="20"/>
          <w:szCs w:val="20"/>
        </w:rPr>
      </w:pPr>
    </w:p>
    <w:p w14:paraId="59433F1D" w14:textId="77777777" w:rsidR="002241D5" w:rsidRPr="007B4B88" w:rsidRDefault="002241D5" w:rsidP="002241D5">
      <w:pPr>
        <w:spacing w:after="0" w:line="276" w:lineRule="auto"/>
        <w:jc w:val="both"/>
        <w:rPr>
          <w:rFonts w:ascii="Arial" w:eastAsia="Times New Roman" w:hAnsi="Arial" w:cs="Arial"/>
          <w:sz w:val="20"/>
          <w:szCs w:val="20"/>
        </w:rPr>
      </w:pPr>
      <w:r w:rsidRPr="007B4B88">
        <w:rPr>
          <w:rFonts w:ascii="Arial" w:eastAsia="Times New Roman" w:hAnsi="Arial" w:cs="Arial"/>
          <w:sz w:val="20"/>
          <w:szCs w:val="20"/>
        </w:rPr>
        <w:t>Največji napredek glede zamejitve zlorab pravice do odpusta obveznosti (gl. 403. člen ZFPPIPP) je v zvezi z zavrnitvami, ki se nanašajo na kršitev obveznosti med preizkusnim obdobjem (</w:t>
      </w:r>
      <w:proofErr w:type="spellStart"/>
      <w:r w:rsidRPr="007B4B88">
        <w:rPr>
          <w:rFonts w:ascii="Arial" w:eastAsia="Times New Roman" w:hAnsi="Arial" w:cs="Arial"/>
          <w:sz w:val="20"/>
          <w:szCs w:val="20"/>
        </w:rPr>
        <w:t>šif</w:t>
      </w:r>
      <w:proofErr w:type="spellEnd"/>
      <w:r w:rsidRPr="007B4B88">
        <w:rPr>
          <w:rFonts w:ascii="Arial" w:eastAsia="Times New Roman" w:hAnsi="Arial" w:cs="Arial"/>
          <w:sz w:val="20"/>
          <w:szCs w:val="20"/>
        </w:rPr>
        <w:t xml:space="preserve">. 40). Podatki potrjujejo, da do odpusta obveznosti tudi v praksi niso upravičeni stečajni dolžniki, ki kršijo obveznosti, ki jim jih zakon nalaga tekom preizkusnega obdobja: obveznost dosegljivosti sodišču in upravitelju (383.b člen), obveznost popolnega in resničnega prikaza svojega premoženjskega stanja (384. člen), spoštovanje pravil o omejitvi poslovne sposobnosti (384. člen) in obveznost ohranitve, iskanja in sprejetja vsake zaposlitve, ki jo je dolžnik sposoben opravljati (401. člen).  Zaključiti je mogoče, da se tudi prenovljeni razlogi za zavrnitev odpusta obveznosti, ki jih je prinesla novela ZFPPIPP-G, v praksi uporabljajo ter da se oblikuje sodna praksa, ki dolgoročno prinaša tudi preventivne učinke.  </w:t>
      </w:r>
    </w:p>
    <w:p w14:paraId="03D92E54" w14:textId="77777777" w:rsidR="002241D5" w:rsidRPr="007B4B88" w:rsidRDefault="002241D5" w:rsidP="002241D5">
      <w:pPr>
        <w:spacing w:after="0" w:line="276" w:lineRule="auto"/>
        <w:jc w:val="both"/>
        <w:rPr>
          <w:rFonts w:ascii="Arial" w:eastAsia="Times New Roman" w:hAnsi="Arial" w:cs="Arial"/>
          <w:sz w:val="20"/>
          <w:szCs w:val="20"/>
        </w:rPr>
      </w:pPr>
    </w:p>
    <w:p w14:paraId="3DD30A7B" w14:textId="77777777" w:rsidR="002241D5" w:rsidRPr="007B4B88" w:rsidRDefault="002241D5" w:rsidP="002241D5">
      <w:pPr>
        <w:spacing w:after="0" w:line="276" w:lineRule="auto"/>
        <w:jc w:val="both"/>
        <w:rPr>
          <w:rFonts w:ascii="Arial" w:eastAsia="Lucida Sans Unicode" w:hAnsi="Arial" w:cs="Arial"/>
          <w:color w:val="000000"/>
          <w:kern w:val="3"/>
          <w:sz w:val="20"/>
          <w:szCs w:val="20"/>
          <w:shd w:val="clear" w:color="auto" w:fill="FFFFFF"/>
          <w:lang w:eastAsia="zh-CN" w:bidi="hi-IN"/>
        </w:rPr>
      </w:pPr>
      <w:r w:rsidRPr="007B4B88">
        <w:rPr>
          <w:rFonts w:ascii="Arial" w:hAnsi="Arial" w:cs="Arial"/>
          <w:sz w:val="20"/>
          <w:szCs w:val="20"/>
        </w:rPr>
        <w:t xml:space="preserve">V zvezi s spremembami po noveli ZFPPIPP-G glede instituta odpusta obveznost je bil v času od </w:t>
      </w:r>
      <w:r w:rsidRPr="007B4B88">
        <w:rPr>
          <w:rFonts w:ascii="Arial" w:eastAsia="Lucida Sans Unicode" w:hAnsi="Arial" w:cs="Arial"/>
          <w:color w:val="000000"/>
          <w:kern w:val="3"/>
          <w:sz w:val="20"/>
          <w:szCs w:val="20"/>
          <w:shd w:val="clear" w:color="auto" w:fill="FFFFFF"/>
          <w:lang w:eastAsia="zh-CN" w:bidi="hi-IN"/>
        </w:rPr>
        <w:t>26. 4. 2016 dalje vložen ugovor zoper odpust obveznosti v naslednjem številu postopkov:</w:t>
      </w:r>
    </w:p>
    <w:p w14:paraId="6445F2D6" w14:textId="77777777" w:rsidR="002241D5" w:rsidRPr="007B4B88" w:rsidRDefault="002241D5" w:rsidP="002241D5">
      <w:pPr>
        <w:widowControl w:val="0"/>
        <w:suppressAutoHyphens/>
        <w:autoSpaceDN w:val="0"/>
        <w:spacing w:after="0" w:line="276" w:lineRule="auto"/>
        <w:jc w:val="both"/>
        <w:textAlignment w:val="baseline"/>
        <w:rPr>
          <w:rFonts w:ascii="Arial" w:eastAsia="Lucida Sans Unicode" w:hAnsi="Arial" w:cs="Arial"/>
          <w:kern w:val="3"/>
          <w:sz w:val="20"/>
          <w:szCs w:val="20"/>
          <w:lang w:eastAsia="zh-CN" w:bidi="hi-IN"/>
        </w:rPr>
      </w:pPr>
    </w:p>
    <w:tbl>
      <w:tblPr>
        <w:tblStyle w:val="Tabelamrea"/>
        <w:tblW w:w="0" w:type="auto"/>
        <w:jc w:val="center"/>
        <w:tblLook w:val="04A0" w:firstRow="1" w:lastRow="0" w:firstColumn="1" w:lastColumn="0" w:noHBand="0" w:noVBand="1"/>
      </w:tblPr>
      <w:tblGrid>
        <w:gridCol w:w="3266"/>
        <w:gridCol w:w="1061"/>
        <w:gridCol w:w="894"/>
        <w:gridCol w:w="1253"/>
        <w:gridCol w:w="898"/>
      </w:tblGrid>
      <w:tr w:rsidR="002241D5" w:rsidRPr="007B4B88" w14:paraId="42D6E038" w14:textId="77777777" w:rsidTr="00B13962">
        <w:trPr>
          <w:trHeight w:val="213"/>
          <w:jc w:val="center"/>
        </w:trPr>
        <w:tc>
          <w:tcPr>
            <w:tcW w:w="3266" w:type="dxa"/>
          </w:tcPr>
          <w:p w14:paraId="6A81F9FE" w14:textId="77777777" w:rsidR="002241D5" w:rsidRPr="00257308" w:rsidRDefault="002241D5" w:rsidP="00B13962">
            <w:pPr>
              <w:widowControl w:val="0"/>
              <w:suppressAutoHyphens/>
              <w:autoSpaceDN w:val="0"/>
              <w:spacing w:line="276" w:lineRule="auto"/>
              <w:jc w:val="both"/>
              <w:textAlignment w:val="baseline"/>
              <w:rPr>
                <w:rFonts w:ascii="Arial" w:eastAsia="Lucida Sans Unicode" w:hAnsi="Arial" w:cs="Arial"/>
                <w:kern w:val="3"/>
                <w:sz w:val="20"/>
                <w:szCs w:val="20"/>
                <w:lang w:eastAsia="zh-CN" w:bidi="hi-IN"/>
              </w:rPr>
            </w:pPr>
          </w:p>
        </w:tc>
        <w:tc>
          <w:tcPr>
            <w:tcW w:w="1061" w:type="dxa"/>
          </w:tcPr>
          <w:p w14:paraId="176087F4" w14:textId="77777777" w:rsidR="002241D5" w:rsidRPr="007B4B88" w:rsidRDefault="002241D5" w:rsidP="00B13962">
            <w:pPr>
              <w:widowControl w:val="0"/>
              <w:suppressAutoHyphens/>
              <w:autoSpaceDN w:val="0"/>
              <w:spacing w:line="276" w:lineRule="auto"/>
              <w:jc w:val="both"/>
              <w:textAlignment w:val="baseline"/>
              <w:rPr>
                <w:rFonts w:ascii="Arial" w:eastAsia="Lucida Sans Unicode" w:hAnsi="Arial" w:cs="Arial"/>
                <w:b/>
                <w:kern w:val="3"/>
                <w:sz w:val="20"/>
                <w:szCs w:val="20"/>
                <w:lang w:eastAsia="zh-CN" w:bidi="hi-IN"/>
              </w:rPr>
            </w:pPr>
            <w:r w:rsidRPr="007B4B88">
              <w:rPr>
                <w:rFonts w:ascii="Arial" w:eastAsia="Lucida Sans Unicode" w:hAnsi="Arial" w:cs="Arial"/>
                <w:b/>
                <w:kern w:val="3"/>
                <w:sz w:val="20"/>
                <w:szCs w:val="20"/>
                <w:lang w:eastAsia="zh-CN" w:bidi="hi-IN"/>
              </w:rPr>
              <w:t>2016</w:t>
            </w:r>
          </w:p>
        </w:tc>
        <w:tc>
          <w:tcPr>
            <w:tcW w:w="894" w:type="dxa"/>
          </w:tcPr>
          <w:p w14:paraId="6D4C46B9" w14:textId="77777777" w:rsidR="002241D5" w:rsidRPr="007B4B88" w:rsidRDefault="002241D5" w:rsidP="00B13962">
            <w:pPr>
              <w:widowControl w:val="0"/>
              <w:suppressAutoHyphens/>
              <w:autoSpaceDN w:val="0"/>
              <w:spacing w:line="276" w:lineRule="auto"/>
              <w:jc w:val="both"/>
              <w:textAlignment w:val="baseline"/>
              <w:rPr>
                <w:rFonts w:ascii="Arial" w:eastAsia="Lucida Sans Unicode" w:hAnsi="Arial" w:cs="Arial"/>
                <w:b/>
                <w:kern w:val="3"/>
                <w:sz w:val="20"/>
                <w:szCs w:val="20"/>
                <w:lang w:eastAsia="zh-CN" w:bidi="hi-IN"/>
              </w:rPr>
            </w:pPr>
            <w:r w:rsidRPr="007B4B88">
              <w:rPr>
                <w:rFonts w:ascii="Arial" w:eastAsia="Lucida Sans Unicode" w:hAnsi="Arial" w:cs="Arial"/>
                <w:b/>
                <w:kern w:val="3"/>
                <w:sz w:val="20"/>
                <w:szCs w:val="20"/>
                <w:lang w:eastAsia="zh-CN" w:bidi="hi-IN"/>
              </w:rPr>
              <w:t>2017</w:t>
            </w:r>
          </w:p>
        </w:tc>
        <w:tc>
          <w:tcPr>
            <w:tcW w:w="1253" w:type="dxa"/>
          </w:tcPr>
          <w:p w14:paraId="2242120F" w14:textId="77777777" w:rsidR="002241D5" w:rsidRPr="007B4B88" w:rsidRDefault="002241D5" w:rsidP="00B13962">
            <w:pPr>
              <w:widowControl w:val="0"/>
              <w:suppressAutoHyphens/>
              <w:autoSpaceDN w:val="0"/>
              <w:spacing w:line="276" w:lineRule="auto"/>
              <w:jc w:val="both"/>
              <w:textAlignment w:val="baseline"/>
              <w:rPr>
                <w:rFonts w:ascii="Arial" w:eastAsia="Lucida Sans Unicode" w:hAnsi="Arial" w:cs="Arial"/>
                <w:b/>
                <w:kern w:val="3"/>
                <w:sz w:val="20"/>
                <w:szCs w:val="20"/>
                <w:lang w:eastAsia="zh-CN" w:bidi="hi-IN"/>
              </w:rPr>
            </w:pPr>
            <w:r w:rsidRPr="007B4B88">
              <w:rPr>
                <w:rFonts w:ascii="Arial" w:eastAsia="Lucida Sans Unicode" w:hAnsi="Arial" w:cs="Arial"/>
                <w:b/>
                <w:kern w:val="3"/>
                <w:sz w:val="20"/>
                <w:szCs w:val="20"/>
                <w:lang w:eastAsia="zh-CN" w:bidi="hi-IN"/>
              </w:rPr>
              <w:t>2018</w:t>
            </w:r>
          </w:p>
        </w:tc>
        <w:tc>
          <w:tcPr>
            <w:tcW w:w="898" w:type="dxa"/>
          </w:tcPr>
          <w:p w14:paraId="5BBB7DD3" w14:textId="77777777" w:rsidR="002241D5" w:rsidRPr="007B4B88" w:rsidRDefault="002241D5" w:rsidP="00B13962">
            <w:pPr>
              <w:widowControl w:val="0"/>
              <w:suppressAutoHyphens/>
              <w:autoSpaceDN w:val="0"/>
              <w:spacing w:line="276" w:lineRule="auto"/>
              <w:jc w:val="both"/>
              <w:textAlignment w:val="baseline"/>
              <w:rPr>
                <w:rFonts w:ascii="Arial" w:eastAsia="Lucida Sans Unicode" w:hAnsi="Arial" w:cs="Arial"/>
                <w:b/>
                <w:kern w:val="3"/>
                <w:sz w:val="20"/>
                <w:szCs w:val="20"/>
                <w:lang w:eastAsia="zh-CN" w:bidi="hi-IN"/>
              </w:rPr>
            </w:pPr>
            <w:r w:rsidRPr="007B4B88">
              <w:rPr>
                <w:rFonts w:ascii="Arial" w:eastAsia="Lucida Sans Unicode" w:hAnsi="Arial" w:cs="Arial"/>
                <w:b/>
                <w:kern w:val="3"/>
                <w:sz w:val="20"/>
                <w:szCs w:val="20"/>
                <w:lang w:eastAsia="zh-CN" w:bidi="hi-IN"/>
              </w:rPr>
              <w:t>2019</w:t>
            </w:r>
          </w:p>
        </w:tc>
      </w:tr>
      <w:tr w:rsidR="002241D5" w:rsidRPr="007B4B88" w14:paraId="2C1AAB00" w14:textId="77777777" w:rsidTr="00B13962">
        <w:trPr>
          <w:trHeight w:val="426"/>
          <w:jc w:val="center"/>
        </w:trPr>
        <w:tc>
          <w:tcPr>
            <w:tcW w:w="3266" w:type="dxa"/>
          </w:tcPr>
          <w:p w14:paraId="486492A5" w14:textId="77777777" w:rsidR="002241D5" w:rsidRPr="00257308" w:rsidRDefault="002241D5" w:rsidP="00B13962">
            <w:pPr>
              <w:widowControl w:val="0"/>
              <w:suppressAutoHyphens/>
              <w:autoSpaceDN w:val="0"/>
              <w:spacing w:line="276" w:lineRule="auto"/>
              <w:jc w:val="both"/>
              <w:textAlignment w:val="baseline"/>
              <w:rPr>
                <w:rFonts w:ascii="Arial" w:eastAsia="Lucida Sans Unicode" w:hAnsi="Arial" w:cs="Arial"/>
                <w:kern w:val="3"/>
                <w:sz w:val="20"/>
                <w:szCs w:val="20"/>
                <w:lang w:eastAsia="zh-CN" w:bidi="hi-IN"/>
              </w:rPr>
            </w:pPr>
            <w:r w:rsidRPr="00257308">
              <w:rPr>
                <w:rFonts w:ascii="Arial" w:eastAsia="Lucida Sans Unicode" w:hAnsi="Arial" w:cs="Arial"/>
                <w:kern w:val="3"/>
                <w:sz w:val="20"/>
                <w:szCs w:val="20"/>
                <w:lang w:eastAsia="zh-CN" w:bidi="hi-IN"/>
              </w:rPr>
              <w:t>št. izdanih sklepov o odpustu obveznosti</w:t>
            </w:r>
          </w:p>
        </w:tc>
        <w:tc>
          <w:tcPr>
            <w:tcW w:w="1061" w:type="dxa"/>
          </w:tcPr>
          <w:p w14:paraId="555A96A9" w14:textId="77777777" w:rsidR="002241D5" w:rsidRPr="007B4B88" w:rsidRDefault="002241D5" w:rsidP="00B13962">
            <w:pPr>
              <w:widowControl w:val="0"/>
              <w:suppressAutoHyphens/>
              <w:autoSpaceDN w:val="0"/>
              <w:spacing w:line="276" w:lineRule="auto"/>
              <w:jc w:val="both"/>
              <w:textAlignment w:val="baseline"/>
              <w:rPr>
                <w:rFonts w:ascii="Arial" w:eastAsia="Lucida Sans Unicode" w:hAnsi="Arial" w:cs="Arial"/>
                <w:kern w:val="3"/>
                <w:sz w:val="20"/>
                <w:szCs w:val="20"/>
                <w:lang w:eastAsia="zh-CN" w:bidi="hi-IN"/>
              </w:rPr>
            </w:pPr>
            <w:r w:rsidRPr="007B4B88">
              <w:rPr>
                <w:rFonts w:ascii="Arial" w:eastAsia="Lucida Sans Unicode" w:hAnsi="Arial" w:cs="Arial"/>
                <w:kern w:val="3"/>
                <w:sz w:val="20"/>
                <w:szCs w:val="20"/>
                <w:lang w:eastAsia="zh-CN" w:bidi="hi-IN"/>
              </w:rPr>
              <w:t>2214</w:t>
            </w:r>
          </w:p>
        </w:tc>
        <w:tc>
          <w:tcPr>
            <w:tcW w:w="894" w:type="dxa"/>
          </w:tcPr>
          <w:p w14:paraId="0F52BF9E" w14:textId="77777777" w:rsidR="002241D5" w:rsidRPr="007B4B88" w:rsidRDefault="002241D5" w:rsidP="00B13962">
            <w:pPr>
              <w:widowControl w:val="0"/>
              <w:suppressAutoHyphens/>
              <w:autoSpaceDN w:val="0"/>
              <w:spacing w:line="276" w:lineRule="auto"/>
              <w:jc w:val="both"/>
              <w:textAlignment w:val="baseline"/>
              <w:rPr>
                <w:rFonts w:ascii="Arial" w:eastAsia="Lucida Sans Unicode" w:hAnsi="Arial" w:cs="Arial"/>
                <w:kern w:val="3"/>
                <w:sz w:val="20"/>
                <w:szCs w:val="20"/>
                <w:lang w:eastAsia="zh-CN" w:bidi="hi-IN"/>
              </w:rPr>
            </w:pPr>
            <w:r w:rsidRPr="007B4B88">
              <w:rPr>
                <w:rFonts w:ascii="Arial" w:eastAsia="Lucida Sans Unicode" w:hAnsi="Arial" w:cs="Arial"/>
                <w:kern w:val="3"/>
                <w:sz w:val="20"/>
                <w:szCs w:val="20"/>
                <w:lang w:eastAsia="zh-CN" w:bidi="hi-IN"/>
              </w:rPr>
              <w:t>3706</w:t>
            </w:r>
          </w:p>
        </w:tc>
        <w:tc>
          <w:tcPr>
            <w:tcW w:w="1253" w:type="dxa"/>
          </w:tcPr>
          <w:p w14:paraId="748DCB4A" w14:textId="77777777" w:rsidR="002241D5" w:rsidRPr="007B4B88" w:rsidRDefault="002241D5" w:rsidP="00B13962">
            <w:pPr>
              <w:widowControl w:val="0"/>
              <w:suppressAutoHyphens/>
              <w:autoSpaceDN w:val="0"/>
              <w:spacing w:line="276" w:lineRule="auto"/>
              <w:jc w:val="both"/>
              <w:textAlignment w:val="baseline"/>
              <w:rPr>
                <w:rFonts w:ascii="Arial" w:eastAsia="Lucida Sans Unicode" w:hAnsi="Arial" w:cs="Arial"/>
                <w:kern w:val="3"/>
                <w:sz w:val="20"/>
                <w:szCs w:val="20"/>
                <w:lang w:eastAsia="zh-CN" w:bidi="hi-IN"/>
              </w:rPr>
            </w:pPr>
            <w:r w:rsidRPr="007B4B88">
              <w:rPr>
                <w:rFonts w:ascii="Arial" w:eastAsia="Lucida Sans Unicode" w:hAnsi="Arial" w:cs="Arial"/>
                <w:kern w:val="3"/>
                <w:sz w:val="20"/>
                <w:szCs w:val="20"/>
                <w:lang w:eastAsia="zh-CN" w:bidi="hi-IN"/>
              </w:rPr>
              <w:t>3859</w:t>
            </w:r>
          </w:p>
        </w:tc>
        <w:tc>
          <w:tcPr>
            <w:tcW w:w="898" w:type="dxa"/>
          </w:tcPr>
          <w:p w14:paraId="7EBCCD3D" w14:textId="77777777" w:rsidR="002241D5" w:rsidRPr="007B4B88" w:rsidRDefault="002241D5" w:rsidP="00B13962">
            <w:pPr>
              <w:widowControl w:val="0"/>
              <w:suppressAutoHyphens/>
              <w:autoSpaceDN w:val="0"/>
              <w:spacing w:line="276" w:lineRule="auto"/>
              <w:jc w:val="both"/>
              <w:textAlignment w:val="baseline"/>
              <w:rPr>
                <w:rFonts w:ascii="Arial" w:eastAsia="Lucida Sans Unicode" w:hAnsi="Arial" w:cs="Arial"/>
                <w:kern w:val="3"/>
                <w:sz w:val="20"/>
                <w:szCs w:val="20"/>
                <w:lang w:eastAsia="zh-CN" w:bidi="hi-IN"/>
              </w:rPr>
            </w:pPr>
            <w:r w:rsidRPr="007B4B88">
              <w:rPr>
                <w:rFonts w:ascii="Arial" w:eastAsia="Lucida Sans Unicode" w:hAnsi="Arial" w:cs="Arial"/>
                <w:kern w:val="3"/>
                <w:sz w:val="20"/>
                <w:szCs w:val="20"/>
                <w:lang w:eastAsia="zh-CN" w:bidi="hi-IN"/>
              </w:rPr>
              <w:t>775</w:t>
            </w:r>
          </w:p>
        </w:tc>
      </w:tr>
      <w:tr w:rsidR="002241D5" w:rsidRPr="007B4B88" w14:paraId="40BFD558" w14:textId="77777777" w:rsidTr="00B13962">
        <w:trPr>
          <w:trHeight w:val="426"/>
          <w:jc w:val="center"/>
        </w:trPr>
        <w:tc>
          <w:tcPr>
            <w:tcW w:w="3266" w:type="dxa"/>
          </w:tcPr>
          <w:p w14:paraId="161EF2FF" w14:textId="77777777" w:rsidR="002241D5" w:rsidRPr="00257308" w:rsidRDefault="002241D5" w:rsidP="00B13962">
            <w:pPr>
              <w:widowControl w:val="0"/>
              <w:suppressAutoHyphens/>
              <w:autoSpaceDN w:val="0"/>
              <w:spacing w:line="276" w:lineRule="auto"/>
              <w:jc w:val="both"/>
              <w:textAlignment w:val="baseline"/>
              <w:rPr>
                <w:rFonts w:ascii="Arial" w:eastAsia="Lucida Sans Unicode" w:hAnsi="Arial" w:cs="Arial"/>
                <w:kern w:val="3"/>
                <w:sz w:val="20"/>
                <w:szCs w:val="20"/>
                <w:lang w:eastAsia="zh-CN" w:bidi="hi-IN"/>
              </w:rPr>
            </w:pPr>
            <w:r w:rsidRPr="00257308">
              <w:rPr>
                <w:rFonts w:ascii="Arial" w:eastAsia="Lucida Sans Unicode" w:hAnsi="Arial" w:cs="Arial"/>
                <w:kern w:val="3"/>
                <w:sz w:val="20"/>
                <w:szCs w:val="20"/>
                <w:lang w:eastAsia="zh-CN" w:bidi="hi-IN"/>
              </w:rPr>
              <w:t>št. ugovorov proti odpustu obveznosti</w:t>
            </w:r>
          </w:p>
        </w:tc>
        <w:tc>
          <w:tcPr>
            <w:tcW w:w="1061" w:type="dxa"/>
          </w:tcPr>
          <w:p w14:paraId="3C5CEBDE" w14:textId="77777777" w:rsidR="002241D5" w:rsidRPr="007B4B88" w:rsidRDefault="002241D5" w:rsidP="00B13962">
            <w:pPr>
              <w:widowControl w:val="0"/>
              <w:suppressAutoHyphens/>
              <w:autoSpaceDN w:val="0"/>
              <w:spacing w:line="276" w:lineRule="auto"/>
              <w:jc w:val="both"/>
              <w:textAlignment w:val="baseline"/>
              <w:rPr>
                <w:rFonts w:ascii="Arial" w:eastAsia="Lucida Sans Unicode" w:hAnsi="Arial" w:cs="Arial"/>
                <w:kern w:val="3"/>
                <w:sz w:val="20"/>
                <w:szCs w:val="20"/>
                <w:lang w:eastAsia="zh-CN" w:bidi="hi-IN"/>
              </w:rPr>
            </w:pPr>
            <w:r w:rsidRPr="007B4B88">
              <w:rPr>
                <w:rFonts w:ascii="Arial" w:eastAsia="Lucida Sans Unicode" w:hAnsi="Arial" w:cs="Arial"/>
                <w:kern w:val="3"/>
                <w:sz w:val="20"/>
                <w:szCs w:val="20"/>
                <w:lang w:eastAsia="zh-CN" w:bidi="hi-IN"/>
              </w:rPr>
              <w:t>841</w:t>
            </w:r>
          </w:p>
        </w:tc>
        <w:tc>
          <w:tcPr>
            <w:tcW w:w="894" w:type="dxa"/>
          </w:tcPr>
          <w:p w14:paraId="53D16536" w14:textId="77777777" w:rsidR="002241D5" w:rsidRPr="007B4B88" w:rsidRDefault="002241D5" w:rsidP="00B13962">
            <w:pPr>
              <w:widowControl w:val="0"/>
              <w:suppressAutoHyphens/>
              <w:autoSpaceDN w:val="0"/>
              <w:spacing w:line="276" w:lineRule="auto"/>
              <w:jc w:val="both"/>
              <w:textAlignment w:val="baseline"/>
              <w:rPr>
                <w:rFonts w:ascii="Arial" w:eastAsia="Lucida Sans Unicode" w:hAnsi="Arial" w:cs="Arial"/>
                <w:kern w:val="3"/>
                <w:sz w:val="20"/>
                <w:szCs w:val="20"/>
                <w:lang w:eastAsia="zh-CN" w:bidi="hi-IN"/>
              </w:rPr>
            </w:pPr>
            <w:r w:rsidRPr="007B4B88">
              <w:rPr>
                <w:rFonts w:ascii="Arial" w:eastAsia="Lucida Sans Unicode" w:hAnsi="Arial" w:cs="Arial"/>
                <w:kern w:val="3"/>
                <w:sz w:val="20"/>
                <w:szCs w:val="20"/>
                <w:lang w:eastAsia="zh-CN" w:bidi="hi-IN"/>
              </w:rPr>
              <w:t>588</w:t>
            </w:r>
          </w:p>
        </w:tc>
        <w:tc>
          <w:tcPr>
            <w:tcW w:w="1253" w:type="dxa"/>
          </w:tcPr>
          <w:p w14:paraId="23249FFC" w14:textId="77777777" w:rsidR="002241D5" w:rsidRPr="007B4B88" w:rsidRDefault="002241D5" w:rsidP="00B13962">
            <w:pPr>
              <w:widowControl w:val="0"/>
              <w:suppressAutoHyphens/>
              <w:autoSpaceDN w:val="0"/>
              <w:spacing w:line="276" w:lineRule="auto"/>
              <w:jc w:val="both"/>
              <w:textAlignment w:val="baseline"/>
              <w:rPr>
                <w:rFonts w:ascii="Arial" w:eastAsia="Lucida Sans Unicode" w:hAnsi="Arial" w:cs="Arial"/>
                <w:kern w:val="3"/>
                <w:sz w:val="20"/>
                <w:szCs w:val="20"/>
                <w:lang w:eastAsia="zh-CN" w:bidi="hi-IN"/>
              </w:rPr>
            </w:pPr>
            <w:r w:rsidRPr="007B4B88">
              <w:rPr>
                <w:rFonts w:ascii="Arial" w:eastAsia="Lucida Sans Unicode" w:hAnsi="Arial" w:cs="Arial"/>
                <w:kern w:val="3"/>
                <w:sz w:val="20"/>
                <w:szCs w:val="20"/>
                <w:lang w:eastAsia="zh-CN" w:bidi="hi-IN"/>
              </w:rPr>
              <w:t>418</w:t>
            </w:r>
          </w:p>
        </w:tc>
        <w:tc>
          <w:tcPr>
            <w:tcW w:w="898" w:type="dxa"/>
          </w:tcPr>
          <w:p w14:paraId="4F1A5871" w14:textId="77777777" w:rsidR="002241D5" w:rsidRPr="007B4B88" w:rsidRDefault="002241D5" w:rsidP="00B13962">
            <w:pPr>
              <w:widowControl w:val="0"/>
              <w:suppressAutoHyphens/>
              <w:autoSpaceDN w:val="0"/>
              <w:spacing w:line="276" w:lineRule="auto"/>
              <w:jc w:val="both"/>
              <w:textAlignment w:val="baseline"/>
              <w:rPr>
                <w:rFonts w:ascii="Arial" w:eastAsia="Lucida Sans Unicode" w:hAnsi="Arial" w:cs="Arial"/>
                <w:kern w:val="3"/>
                <w:sz w:val="20"/>
                <w:szCs w:val="20"/>
                <w:lang w:eastAsia="zh-CN" w:bidi="hi-IN"/>
              </w:rPr>
            </w:pPr>
            <w:r w:rsidRPr="007B4B88">
              <w:rPr>
                <w:rFonts w:ascii="Arial" w:eastAsia="Lucida Sans Unicode" w:hAnsi="Arial" w:cs="Arial"/>
                <w:kern w:val="3"/>
                <w:sz w:val="20"/>
                <w:szCs w:val="20"/>
                <w:lang w:eastAsia="zh-CN" w:bidi="hi-IN"/>
              </w:rPr>
              <w:t>89</w:t>
            </w:r>
          </w:p>
        </w:tc>
      </w:tr>
    </w:tbl>
    <w:p w14:paraId="1A687932" w14:textId="77777777" w:rsidR="002241D5" w:rsidRPr="007B4B88" w:rsidRDefault="002241D5" w:rsidP="002241D5">
      <w:pPr>
        <w:widowControl w:val="0"/>
        <w:suppressAutoHyphens/>
        <w:autoSpaceDN w:val="0"/>
        <w:spacing w:after="0" w:line="276" w:lineRule="auto"/>
        <w:jc w:val="both"/>
        <w:textAlignment w:val="baseline"/>
        <w:rPr>
          <w:rFonts w:ascii="Arial" w:eastAsia="Lucida Sans Unicode" w:hAnsi="Arial" w:cs="Arial"/>
          <w:kern w:val="3"/>
          <w:sz w:val="20"/>
          <w:szCs w:val="20"/>
          <w:lang w:eastAsia="zh-CN" w:bidi="hi-IN"/>
        </w:rPr>
      </w:pPr>
    </w:p>
    <w:p w14:paraId="34FE400B" w14:textId="77777777" w:rsidR="002241D5" w:rsidRPr="007B4B88" w:rsidRDefault="002241D5" w:rsidP="002241D5">
      <w:pPr>
        <w:widowControl w:val="0"/>
        <w:suppressAutoHyphens/>
        <w:autoSpaceDN w:val="0"/>
        <w:spacing w:after="0" w:line="276" w:lineRule="auto"/>
        <w:jc w:val="both"/>
        <w:textAlignment w:val="baseline"/>
        <w:rPr>
          <w:rFonts w:ascii="Arial" w:eastAsia="Lucida Sans Unicode" w:hAnsi="Arial" w:cs="Arial"/>
          <w:kern w:val="3"/>
          <w:sz w:val="20"/>
          <w:szCs w:val="20"/>
          <w:lang w:eastAsia="zh-CN" w:bidi="hi-IN"/>
        </w:rPr>
      </w:pPr>
      <w:r w:rsidRPr="007B4B88">
        <w:rPr>
          <w:rFonts w:ascii="Arial" w:eastAsia="Lucida Sans Unicode" w:hAnsi="Arial" w:cs="Arial"/>
          <w:kern w:val="3"/>
          <w:sz w:val="20"/>
          <w:szCs w:val="20"/>
          <w:lang w:eastAsia="zh-CN" w:bidi="hi-IN"/>
        </w:rPr>
        <w:t>Sodišče je torej v treh letih in štirih mesecih prejelo 1936 ugovorov zoper odpust obveznosti, pri čemer je takšen ugovor podal dolžnik v 766 primerih, upnik v 436 primerih in stečajni upravitelj v 734 primerih.</w:t>
      </w:r>
    </w:p>
    <w:p w14:paraId="18EBA769" w14:textId="77777777" w:rsidR="002241D5" w:rsidRPr="007B4B88" w:rsidRDefault="002241D5" w:rsidP="002241D5">
      <w:pPr>
        <w:widowControl w:val="0"/>
        <w:suppressAutoHyphens/>
        <w:autoSpaceDN w:val="0"/>
        <w:spacing w:after="0" w:line="276" w:lineRule="auto"/>
        <w:textAlignment w:val="baseline"/>
        <w:rPr>
          <w:rFonts w:ascii="Arial" w:eastAsia="Lucida Sans Unicode" w:hAnsi="Arial" w:cs="Arial"/>
          <w:kern w:val="3"/>
          <w:sz w:val="20"/>
          <w:szCs w:val="20"/>
          <w:lang w:eastAsia="zh-CN" w:bidi="hi-IN"/>
        </w:rPr>
      </w:pPr>
    </w:p>
    <w:p w14:paraId="23823094" w14:textId="77777777" w:rsidR="002241D5" w:rsidRPr="007B4B88" w:rsidRDefault="002241D5" w:rsidP="002241D5">
      <w:pPr>
        <w:widowControl w:val="0"/>
        <w:suppressAutoHyphens/>
        <w:autoSpaceDN w:val="0"/>
        <w:spacing w:after="0" w:line="276" w:lineRule="auto"/>
        <w:jc w:val="both"/>
        <w:textAlignment w:val="baseline"/>
        <w:rPr>
          <w:rFonts w:ascii="Arial" w:eastAsia="Lucida Sans Unicode" w:hAnsi="Arial" w:cs="Arial"/>
          <w:kern w:val="3"/>
          <w:sz w:val="20"/>
          <w:szCs w:val="20"/>
          <w:lang w:eastAsia="zh-CN" w:bidi="hi-IN"/>
        </w:rPr>
      </w:pPr>
      <w:r w:rsidRPr="007B4B88">
        <w:rPr>
          <w:rFonts w:ascii="Arial" w:eastAsia="Lucida Sans Unicode" w:hAnsi="Arial" w:cs="Arial"/>
          <w:kern w:val="3"/>
          <w:sz w:val="20"/>
          <w:szCs w:val="20"/>
          <w:lang w:eastAsia="zh-CN" w:bidi="hi-IN"/>
        </w:rPr>
        <w:t>Proti sklepu o odpustu obveznosti so dolžniki vložili 270 pritožb, upniki 91 in upravitelji 9.</w:t>
      </w:r>
    </w:p>
    <w:p w14:paraId="72DB08AD" w14:textId="77777777" w:rsidR="002241D5" w:rsidRPr="007B4B88" w:rsidRDefault="002241D5" w:rsidP="002241D5">
      <w:pPr>
        <w:spacing w:after="0" w:line="276" w:lineRule="auto"/>
        <w:jc w:val="both"/>
        <w:rPr>
          <w:rFonts w:ascii="Arial" w:hAnsi="Arial" w:cs="Arial"/>
          <w:b/>
          <w:sz w:val="20"/>
          <w:szCs w:val="20"/>
        </w:rPr>
      </w:pPr>
    </w:p>
    <w:p w14:paraId="57E8C41D" w14:textId="1C7D4B70" w:rsidR="002241D5" w:rsidRPr="007B4B88" w:rsidRDefault="002241D5" w:rsidP="002241D5">
      <w:pPr>
        <w:spacing w:after="0" w:line="276" w:lineRule="auto"/>
        <w:jc w:val="both"/>
        <w:rPr>
          <w:rFonts w:ascii="Arial" w:hAnsi="Arial" w:cs="Arial"/>
          <w:b/>
          <w:sz w:val="20"/>
          <w:szCs w:val="20"/>
        </w:rPr>
      </w:pPr>
      <w:r w:rsidRPr="007B4B88">
        <w:rPr>
          <w:rFonts w:ascii="Arial" w:hAnsi="Arial" w:cs="Arial"/>
          <w:b/>
          <w:sz w:val="20"/>
          <w:szCs w:val="20"/>
        </w:rPr>
        <w:t>1.</w:t>
      </w:r>
      <w:r w:rsidR="00BE2F1F" w:rsidRPr="007B4B88">
        <w:rPr>
          <w:rFonts w:ascii="Arial" w:hAnsi="Arial" w:cs="Arial"/>
          <w:b/>
          <w:sz w:val="20"/>
          <w:szCs w:val="20"/>
        </w:rPr>
        <w:t>5.</w:t>
      </w:r>
      <w:r w:rsidRPr="007B4B88">
        <w:rPr>
          <w:rFonts w:ascii="Arial" w:hAnsi="Arial" w:cs="Arial"/>
          <w:b/>
          <w:sz w:val="20"/>
          <w:szCs w:val="20"/>
        </w:rPr>
        <w:t xml:space="preserve"> Zakonska pravila finančnega poslovanja družb, ki so usmerjena v odpravo insolventnosti</w:t>
      </w:r>
    </w:p>
    <w:p w14:paraId="17B882B3" w14:textId="77777777" w:rsidR="002241D5" w:rsidRPr="007B4B88" w:rsidRDefault="002241D5" w:rsidP="002241D5">
      <w:pPr>
        <w:spacing w:after="0" w:line="276" w:lineRule="auto"/>
        <w:jc w:val="both"/>
        <w:rPr>
          <w:rFonts w:ascii="Arial" w:hAnsi="Arial" w:cs="Arial"/>
          <w:b/>
          <w:sz w:val="20"/>
          <w:szCs w:val="20"/>
        </w:rPr>
      </w:pPr>
    </w:p>
    <w:p w14:paraId="1C7AD1AA" w14:textId="77777777" w:rsidR="002241D5" w:rsidRPr="007B4B88" w:rsidRDefault="002241D5" w:rsidP="002241D5">
      <w:pPr>
        <w:spacing w:after="0" w:line="276" w:lineRule="auto"/>
        <w:jc w:val="both"/>
        <w:rPr>
          <w:rFonts w:ascii="Arial" w:hAnsi="Arial" w:cs="Arial"/>
          <w:sz w:val="20"/>
          <w:szCs w:val="20"/>
        </w:rPr>
      </w:pPr>
      <w:r w:rsidRPr="007B4B88">
        <w:rPr>
          <w:rFonts w:ascii="Arial" w:hAnsi="Arial" w:cs="Arial"/>
          <w:sz w:val="20"/>
          <w:szCs w:val="20"/>
        </w:rPr>
        <w:t>ZFPPIPP v</w:t>
      </w:r>
      <w:r w:rsidRPr="007B4B88">
        <w:rPr>
          <w:rFonts w:ascii="Arial" w:hAnsi="Arial" w:cs="Arial"/>
          <w:b/>
          <w:sz w:val="20"/>
          <w:szCs w:val="20"/>
        </w:rPr>
        <w:t xml:space="preserve"> </w:t>
      </w:r>
      <w:r w:rsidRPr="007B4B88">
        <w:rPr>
          <w:rFonts w:ascii="Arial" w:hAnsi="Arial" w:cs="Arial"/>
          <w:sz w:val="20"/>
          <w:szCs w:val="20"/>
        </w:rPr>
        <w:t xml:space="preserve">2. poglavju ureja finančno poslovanje družb in drugih pravnih oseb. Temeljna obveznost poslovodstva je določena v 28. členu veljavnega ZFPPIPP. Ta določa, da mora </w:t>
      </w:r>
      <w:r w:rsidRPr="007B4B88">
        <w:rPr>
          <w:rFonts w:ascii="Arial" w:hAnsi="Arial" w:cs="Arial"/>
          <w:sz w:val="20"/>
          <w:szCs w:val="20"/>
          <w:lang w:val="x-none"/>
        </w:rPr>
        <w:t>poslovodstvo pri vodenju poslov družbe ravnati s profesionalno skrbnostjo poslovno finančne stroke in si pri tem prizadevati, da je družba vedno kratkoročno in dolgoročno plačilno sposobna.</w:t>
      </w:r>
      <w:r w:rsidRPr="007B4B88">
        <w:rPr>
          <w:rFonts w:ascii="Arial" w:hAnsi="Arial" w:cs="Arial"/>
          <w:sz w:val="20"/>
          <w:szCs w:val="20"/>
        </w:rPr>
        <w:t xml:space="preserve"> Temeljne obveznosti članov nadzornega sveta so določene v veljavnem 29. členu ZFPPIPP. Nadzorni svet mora pri izvajanju svojih pristojnosti in odgovornosti za opravljanje nadzora nad vodenjem poslov družbe redno preverjati: 1. ali je družba kratkoročno in dolgoročno plačilno sposobna in 2. ali poslovodstvo ravna v skladu s pravili iz 2. poglavja navedenega zakona, v katerem je urejeno finančno poslovanje družb in drugih pravnih oseb. Posebej pa veljavni ZFPPIPP v 30. členu opredeljuje upravljanje tveganj, ki zajema ugotavljanje, merjenje oziroma ocenjevanje, obvladovanje in spremljanje tveganj, vključno s poročanjem o tveganjih, ki jim je ali bi jim lahko bila družba izpostavljena pri svojem poslovanju. Posebej je v zvezi z upravljanjem tveganj poslovodstvo dolžno zagotoviti, da družba redno izvaja ukrepe upravljanja tveganj iz 31. člena (upravljanje likvidnostnega tveganja) in 32. člena (spremljanje in zagotavljanje kapitalske ustreznosti) ter druge ukrepe upravljanja tveganj, ki so po pravilih poslovno finančne stroke potrebni in primerni glede na vrsto in obseg poslov, ki jih družba opravlja (drugi odstavek 30. člena ZFPPIPP). Poslovodstvo mora pri izpolnjevanju svojih obveznosti v zvezi z upravljanjem tveganj upoštevati vsa tveganja, ki jim je ali bi jim lahko bila družba izpostavljena pri svojem poslovanju in vključujejo zlasti kreditno tveganje, tržno tveganje, operativno tveganje in likvidnostno tveganje (tretji odstavek 30. člena ZFPPIPP). Za upravljanje likvidnostnega tveganja mora družba skladno z drugim odstavkom 31. člena veljavnega ZFPPIPP oblikovati in izvajati politiko rednega upravljanja likvidnosti, ki jo potrdi poslovodstvo in ki vključuje:</w:t>
      </w:r>
    </w:p>
    <w:p w14:paraId="2ECA28EC" w14:textId="77777777" w:rsidR="002241D5" w:rsidRPr="007B4B88" w:rsidRDefault="002241D5" w:rsidP="002241D5">
      <w:pPr>
        <w:spacing w:after="0" w:line="276" w:lineRule="auto"/>
        <w:jc w:val="both"/>
        <w:rPr>
          <w:rFonts w:ascii="Arial" w:hAnsi="Arial" w:cs="Arial"/>
          <w:sz w:val="20"/>
          <w:szCs w:val="20"/>
        </w:rPr>
      </w:pPr>
      <w:r w:rsidRPr="007B4B88">
        <w:rPr>
          <w:rFonts w:ascii="Arial" w:hAnsi="Arial" w:cs="Arial"/>
          <w:sz w:val="20"/>
          <w:szCs w:val="20"/>
        </w:rPr>
        <w:t>1. načrtovanje pričakovanih znanih in morebitnih denarnih odtokov in zadostnih denarnih pritokov zanje ob upoštevanju normalnega poteka poslovanja in morebitnih položajev likvidnostnih kriz,</w:t>
      </w:r>
    </w:p>
    <w:p w14:paraId="1C90A820" w14:textId="77777777" w:rsidR="002241D5" w:rsidRPr="007B4B88" w:rsidRDefault="002241D5" w:rsidP="002241D5">
      <w:pPr>
        <w:spacing w:after="0" w:line="276" w:lineRule="auto"/>
        <w:jc w:val="both"/>
        <w:rPr>
          <w:rFonts w:ascii="Arial" w:hAnsi="Arial" w:cs="Arial"/>
          <w:sz w:val="20"/>
          <w:szCs w:val="20"/>
        </w:rPr>
      </w:pPr>
      <w:r w:rsidRPr="007B4B88">
        <w:rPr>
          <w:rFonts w:ascii="Arial" w:hAnsi="Arial" w:cs="Arial"/>
          <w:sz w:val="20"/>
          <w:szCs w:val="20"/>
        </w:rPr>
        <w:t>2. redno spremljanje in upravljanje likvidnosti,</w:t>
      </w:r>
    </w:p>
    <w:p w14:paraId="748E848D" w14:textId="77777777" w:rsidR="002241D5" w:rsidRPr="007B4B88" w:rsidRDefault="002241D5" w:rsidP="002241D5">
      <w:pPr>
        <w:spacing w:after="0" w:line="276" w:lineRule="auto"/>
        <w:jc w:val="both"/>
        <w:rPr>
          <w:rFonts w:ascii="Arial" w:hAnsi="Arial" w:cs="Arial"/>
          <w:sz w:val="20"/>
          <w:szCs w:val="20"/>
        </w:rPr>
      </w:pPr>
      <w:r w:rsidRPr="007B4B88">
        <w:rPr>
          <w:rFonts w:ascii="Arial" w:hAnsi="Arial" w:cs="Arial"/>
          <w:sz w:val="20"/>
          <w:szCs w:val="20"/>
        </w:rPr>
        <w:lastRenderedPageBreak/>
        <w:t>3. opredelitev ustreznih ukrepov za preprečitev oziroma odpravo vzrokov za nastanek nelikvidnosti in opredelitev drugih možnosti zanje.</w:t>
      </w:r>
    </w:p>
    <w:p w14:paraId="1A800684" w14:textId="77777777" w:rsidR="002241D5" w:rsidRPr="007B4B88" w:rsidRDefault="002241D5" w:rsidP="002241D5">
      <w:pPr>
        <w:spacing w:after="0" w:line="276" w:lineRule="auto"/>
        <w:jc w:val="both"/>
        <w:rPr>
          <w:rFonts w:ascii="Arial" w:hAnsi="Arial" w:cs="Arial"/>
          <w:sz w:val="20"/>
          <w:szCs w:val="20"/>
        </w:rPr>
      </w:pPr>
    </w:p>
    <w:p w14:paraId="3C86C202" w14:textId="77777777" w:rsidR="002241D5" w:rsidRPr="007B4B88" w:rsidRDefault="002241D5" w:rsidP="002241D5">
      <w:pPr>
        <w:spacing w:after="0" w:line="276" w:lineRule="auto"/>
        <w:jc w:val="both"/>
        <w:rPr>
          <w:rFonts w:ascii="Arial" w:hAnsi="Arial" w:cs="Arial"/>
          <w:sz w:val="20"/>
          <w:szCs w:val="20"/>
        </w:rPr>
      </w:pPr>
      <w:r w:rsidRPr="007B4B88">
        <w:rPr>
          <w:rFonts w:ascii="Arial" w:hAnsi="Arial" w:cs="Arial"/>
          <w:sz w:val="20"/>
          <w:szCs w:val="20"/>
        </w:rPr>
        <w:t>Spremljanje in zagotavljanje kapitalske ustreznosti, ki ga mora redno spremljati in preverjati poslovodstvo pa pomeni, da mora družba zagotoviti, da vedno razpolaga z dovolj dolgoročnih virov financiranja glede na obseg in vrste poslov, ki jih opravlja, ter tveganja, ki jim je izpostavljena pri njihovem opravljanju (32. člen ZFPPIPP).</w:t>
      </w:r>
    </w:p>
    <w:p w14:paraId="18CD8837" w14:textId="77777777" w:rsidR="002241D5" w:rsidRPr="007B4B88" w:rsidRDefault="002241D5" w:rsidP="002241D5">
      <w:pPr>
        <w:spacing w:after="0" w:line="276" w:lineRule="auto"/>
        <w:jc w:val="both"/>
        <w:rPr>
          <w:rFonts w:ascii="Arial" w:hAnsi="Arial" w:cs="Arial"/>
          <w:sz w:val="20"/>
          <w:szCs w:val="20"/>
        </w:rPr>
      </w:pPr>
    </w:p>
    <w:p w14:paraId="1FEF7661" w14:textId="77777777" w:rsidR="002241D5" w:rsidRPr="007B4B88" w:rsidRDefault="002241D5" w:rsidP="002241D5">
      <w:pPr>
        <w:spacing w:after="0" w:line="276" w:lineRule="auto"/>
        <w:jc w:val="both"/>
        <w:rPr>
          <w:rFonts w:ascii="Arial" w:hAnsi="Arial" w:cs="Arial"/>
          <w:sz w:val="20"/>
          <w:szCs w:val="20"/>
        </w:rPr>
      </w:pPr>
      <w:r w:rsidRPr="007B4B88">
        <w:rPr>
          <w:rFonts w:ascii="Arial" w:hAnsi="Arial" w:cs="Arial"/>
          <w:sz w:val="20"/>
          <w:szCs w:val="20"/>
        </w:rPr>
        <w:t>V primeru, če družba postane insolventna, pa veljavni ZFPPIPP v o</w:t>
      </w:r>
      <w:r w:rsidRPr="007B4B88">
        <w:rPr>
          <w:rFonts w:ascii="Arial" w:hAnsi="Arial" w:cs="Arial"/>
          <w:sz w:val="20"/>
          <w:szCs w:val="20"/>
          <w:lang w:val="x-none"/>
        </w:rPr>
        <w:t>oddelk</w:t>
      </w:r>
      <w:r w:rsidRPr="007B4B88">
        <w:rPr>
          <w:rFonts w:ascii="Arial" w:hAnsi="Arial" w:cs="Arial"/>
          <w:sz w:val="20"/>
          <w:szCs w:val="20"/>
        </w:rPr>
        <w:t>u</w:t>
      </w:r>
      <w:r w:rsidRPr="007B4B88">
        <w:rPr>
          <w:rFonts w:ascii="Arial" w:hAnsi="Arial" w:cs="Arial"/>
          <w:sz w:val="20"/>
          <w:szCs w:val="20"/>
          <w:lang w:val="x-none"/>
        </w:rPr>
        <w:t xml:space="preserve"> 2.2</w:t>
      </w:r>
      <w:r w:rsidRPr="007B4B88">
        <w:rPr>
          <w:rFonts w:ascii="Arial" w:hAnsi="Arial" w:cs="Arial"/>
          <w:sz w:val="20"/>
          <w:szCs w:val="20"/>
        </w:rPr>
        <w:t>. določa še nadaljnje obveznosti</w:t>
      </w:r>
      <w:r w:rsidRPr="007B4B88">
        <w:rPr>
          <w:rFonts w:ascii="Arial" w:hAnsi="Arial" w:cs="Arial"/>
          <w:sz w:val="20"/>
          <w:szCs w:val="20"/>
          <w:lang w:val="x-none"/>
        </w:rPr>
        <w:t xml:space="preserve"> družbe ter njenega poslovodstva in nadzornega sveta</w:t>
      </w:r>
      <w:r w:rsidRPr="007B4B88">
        <w:rPr>
          <w:rFonts w:ascii="Arial" w:hAnsi="Arial" w:cs="Arial"/>
          <w:sz w:val="20"/>
          <w:szCs w:val="20"/>
        </w:rPr>
        <w:t>. V 34. členu v skladu z načelom enakega obravnavanja upnikov določeno, da družba v primeru, če postane insolventna, ne sme opravljati nobenih plačil ali prevzemati novih obveznosti, razen tistih, ki so nujne za redno poslovanje družbe. Kot nujna za redno poslovanje družbe so opredeljena zlasti plačila:</w:t>
      </w:r>
    </w:p>
    <w:p w14:paraId="409D3D42" w14:textId="77777777" w:rsidR="002241D5" w:rsidRPr="007B4B88" w:rsidRDefault="002241D5" w:rsidP="002241D5">
      <w:pPr>
        <w:spacing w:after="0" w:line="276" w:lineRule="auto"/>
        <w:jc w:val="both"/>
        <w:rPr>
          <w:rFonts w:ascii="Arial" w:hAnsi="Arial" w:cs="Arial"/>
          <w:sz w:val="20"/>
          <w:szCs w:val="20"/>
        </w:rPr>
      </w:pPr>
      <w:r w:rsidRPr="007B4B88">
        <w:rPr>
          <w:rFonts w:ascii="Arial" w:hAnsi="Arial" w:cs="Arial"/>
          <w:sz w:val="20"/>
          <w:szCs w:val="20"/>
        </w:rPr>
        <w:t>1. terjatev upnikov do družbe, ki so v postopku zaradi insolventnosti prednostne terjatve po prvem odstavku 21. člena tega zakona,</w:t>
      </w:r>
    </w:p>
    <w:p w14:paraId="6B43D488" w14:textId="77777777" w:rsidR="002241D5" w:rsidRPr="007B4B88" w:rsidRDefault="002241D5" w:rsidP="002241D5">
      <w:pPr>
        <w:spacing w:after="0" w:line="276" w:lineRule="auto"/>
        <w:jc w:val="both"/>
        <w:rPr>
          <w:rFonts w:ascii="Arial" w:hAnsi="Arial" w:cs="Arial"/>
          <w:sz w:val="20"/>
          <w:szCs w:val="20"/>
        </w:rPr>
      </w:pPr>
      <w:r w:rsidRPr="007B4B88">
        <w:rPr>
          <w:rFonts w:ascii="Arial" w:hAnsi="Arial" w:cs="Arial"/>
          <w:sz w:val="20"/>
          <w:szCs w:val="20"/>
        </w:rPr>
        <w:t>2. tekočih stroškov rednega poslovanja družbe (elektrika, voda in podobno),</w:t>
      </w:r>
    </w:p>
    <w:p w14:paraId="243D5128" w14:textId="77777777" w:rsidR="002241D5" w:rsidRPr="007B4B88" w:rsidRDefault="002241D5" w:rsidP="002241D5">
      <w:pPr>
        <w:spacing w:after="0" w:line="276" w:lineRule="auto"/>
        <w:jc w:val="both"/>
        <w:rPr>
          <w:rFonts w:ascii="Arial" w:hAnsi="Arial" w:cs="Arial"/>
          <w:sz w:val="20"/>
          <w:szCs w:val="20"/>
        </w:rPr>
      </w:pPr>
      <w:r w:rsidRPr="007B4B88">
        <w:rPr>
          <w:rFonts w:ascii="Arial" w:hAnsi="Arial" w:cs="Arial"/>
          <w:sz w:val="20"/>
          <w:szCs w:val="20"/>
        </w:rPr>
        <w:t>3. tekočih dobav blaga ali storitev, potrebnih za redno poslovanje družbe,</w:t>
      </w:r>
    </w:p>
    <w:p w14:paraId="5F5F26CC" w14:textId="77777777" w:rsidR="002241D5" w:rsidRPr="007B4B88" w:rsidRDefault="002241D5" w:rsidP="002241D5">
      <w:pPr>
        <w:spacing w:after="0" w:line="276" w:lineRule="auto"/>
        <w:jc w:val="both"/>
        <w:rPr>
          <w:rFonts w:ascii="Arial" w:hAnsi="Arial" w:cs="Arial"/>
          <w:sz w:val="20"/>
          <w:szCs w:val="20"/>
        </w:rPr>
      </w:pPr>
      <w:r w:rsidRPr="007B4B88">
        <w:rPr>
          <w:rFonts w:ascii="Arial" w:hAnsi="Arial" w:cs="Arial"/>
          <w:sz w:val="20"/>
          <w:szCs w:val="20"/>
        </w:rPr>
        <w:t>4. davka na dodano vrednost, trošarin in drugih davkov in prispevkov, ki jih mora dolžnik obračunati in plačati v skladu s predpisi.</w:t>
      </w:r>
    </w:p>
    <w:p w14:paraId="606053F2" w14:textId="77777777" w:rsidR="002241D5" w:rsidRPr="007B4B88" w:rsidRDefault="002241D5" w:rsidP="002241D5">
      <w:pPr>
        <w:spacing w:after="0" w:line="276" w:lineRule="auto"/>
        <w:jc w:val="both"/>
        <w:rPr>
          <w:rFonts w:ascii="Arial" w:hAnsi="Arial" w:cs="Arial"/>
          <w:sz w:val="20"/>
          <w:szCs w:val="20"/>
        </w:rPr>
      </w:pPr>
    </w:p>
    <w:p w14:paraId="6A816412" w14:textId="77777777" w:rsidR="002241D5" w:rsidRPr="007B4B88" w:rsidRDefault="002241D5" w:rsidP="002241D5">
      <w:pPr>
        <w:spacing w:after="0" w:line="276" w:lineRule="auto"/>
        <w:jc w:val="both"/>
        <w:rPr>
          <w:rFonts w:ascii="Arial" w:hAnsi="Arial" w:cs="Arial"/>
          <w:sz w:val="20"/>
          <w:szCs w:val="20"/>
        </w:rPr>
      </w:pPr>
      <w:r w:rsidRPr="007B4B88">
        <w:rPr>
          <w:rFonts w:ascii="Arial" w:hAnsi="Arial" w:cs="Arial"/>
          <w:sz w:val="20"/>
          <w:szCs w:val="20"/>
        </w:rPr>
        <w:t xml:space="preserve">Prav tako, po tem, ko družba postane insolventna, poslovodstvo ali drugi organi družbe ne smejo opraviti nobenega dejanja, zaradi katerega bi bili upniki, ki so v razmerju do družbe v enakem položaju, neenako obravnavani. Med dejanja, ki jih družba ne sme opraviti sodijo zlasti: </w:t>
      </w:r>
    </w:p>
    <w:p w14:paraId="00E8FBBB" w14:textId="77777777" w:rsidR="002241D5" w:rsidRPr="007B4B88" w:rsidRDefault="002241D5" w:rsidP="002241D5">
      <w:pPr>
        <w:spacing w:after="0" w:line="276" w:lineRule="auto"/>
        <w:jc w:val="both"/>
        <w:rPr>
          <w:rFonts w:ascii="Arial" w:hAnsi="Arial" w:cs="Arial"/>
          <w:sz w:val="20"/>
          <w:szCs w:val="20"/>
        </w:rPr>
      </w:pPr>
      <w:r w:rsidRPr="007B4B88">
        <w:rPr>
          <w:rFonts w:ascii="Arial" w:hAnsi="Arial" w:cs="Arial"/>
          <w:sz w:val="20"/>
          <w:szCs w:val="20"/>
        </w:rPr>
        <w:t>1. preusmeritev poslovanja ali finančnih tokov na drugo pravno ali fizično osebo,</w:t>
      </w:r>
    </w:p>
    <w:p w14:paraId="050DEBB6" w14:textId="77777777" w:rsidR="002241D5" w:rsidRPr="007B4B88" w:rsidRDefault="002241D5" w:rsidP="002241D5">
      <w:pPr>
        <w:spacing w:after="0" w:line="276" w:lineRule="auto"/>
        <w:jc w:val="both"/>
        <w:rPr>
          <w:rFonts w:ascii="Arial" w:hAnsi="Arial" w:cs="Arial"/>
          <w:sz w:val="20"/>
          <w:szCs w:val="20"/>
        </w:rPr>
      </w:pPr>
      <w:r w:rsidRPr="007B4B88">
        <w:rPr>
          <w:rFonts w:ascii="Arial" w:hAnsi="Arial" w:cs="Arial"/>
          <w:sz w:val="20"/>
          <w:szCs w:val="20"/>
        </w:rPr>
        <w:t>2. pravna dejanja, ki bi bila ob stečajnem postopku izpodbojna po 271. členu tega zakona.</w:t>
      </w:r>
    </w:p>
    <w:p w14:paraId="02185022" w14:textId="77777777" w:rsidR="002241D5" w:rsidRPr="007B4B88" w:rsidRDefault="002241D5" w:rsidP="002241D5">
      <w:pPr>
        <w:spacing w:after="0" w:line="276" w:lineRule="auto"/>
        <w:jc w:val="both"/>
        <w:rPr>
          <w:rFonts w:ascii="Arial" w:hAnsi="Arial" w:cs="Arial"/>
          <w:sz w:val="20"/>
          <w:szCs w:val="20"/>
        </w:rPr>
      </w:pPr>
    </w:p>
    <w:p w14:paraId="79C6CAFF" w14:textId="77777777" w:rsidR="002241D5" w:rsidRPr="007B4B88" w:rsidRDefault="002241D5" w:rsidP="002241D5">
      <w:pPr>
        <w:spacing w:after="0" w:line="276" w:lineRule="auto"/>
        <w:jc w:val="both"/>
        <w:rPr>
          <w:rFonts w:ascii="Arial" w:hAnsi="Arial" w:cs="Arial"/>
          <w:sz w:val="20"/>
          <w:szCs w:val="20"/>
        </w:rPr>
      </w:pPr>
      <w:r w:rsidRPr="007B4B88">
        <w:rPr>
          <w:rFonts w:ascii="Arial" w:hAnsi="Arial" w:cs="Arial"/>
          <w:sz w:val="20"/>
          <w:szCs w:val="20"/>
        </w:rPr>
        <w:t xml:space="preserve">Pri tem pa navedene prepovedi glede plačil in pravnih poslov trajajo bodisi do začetka stečajnega postopka (1. točka petega odstavka), do začetka postopka prisilne poravnave (2. točka petega odstavka) ali do izvedbe vseh ukrepov finančnega prestrukturiranja in izpolnitve vseh zapadlih obveznosti družbe do upnikov (3. točka petega odstavka 34. člena ZFPPIPP). </w:t>
      </w:r>
    </w:p>
    <w:p w14:paraId="5A66A4BB" w14:textId="77777777" w:rsidR="002241D5" w:rsidRPr="007B4B88" w:rsidRDefault="002241D5" w:rsidP="002241D5">
      <w:pPr>
        <w:spacing w:after="0" w:line="276" w:lineRule="auto"/>
        <w:jc w:val="both"/>
        <w:rPr>
          <w:rFonts w:ascii="Arial" w:hAnsi="Arial" w:cs="Arial"/>
          <w:sz w:val="20"/>
          <w:szCs w:val="20"/>
        </w:rPr>
      </w:pPr>
    </w:p>
    <w:p w14:paraId="2ECA7E44" w14:textId="77777777" w:rsidR="002241D5" w:rsidRPr="007B4B88" w:rsidRDefault="002241D5" w:rsidP="002241D5">
      <w:pPr>
        <w:spacing w:after="0" w:line="276" w:lineRule="auto"/>
        <w:jc w:val="both"/>
        <w:rPr>
          <w:rFonts w:ascii="Arial" w:hAnsi="Arial" w:cs="Arial"/>
          <w:sz w:val="20"/>
          <w:szCs w:val="20"/>
        </w:rPr>
      </w:pPr>
      <w:r w:rsidRPr="007B4B88">
        <w:rPr>
          <w:rFonts w:ascii="Arial" w:hAnsi="Arial" w:cs="Arial"/>
          <w:sz w:val="20"/>
          <w:szCs w:val="20"/>
        </w:rPr>
        <w:t xml:space="preserve">Če družba postane insolventna, mora poslovodstvo v enem mesecu po nastanku insolventnosti pripraviti poročilo o ukrepih finančnega prestrukturiranja in ga predložiti  nadzornemu svetu  (35. člen ZFPPIPP). Poročilo o ukrepih finančnega prestrukturiranja mora poleg opisa finančnega položaja družbe in analize vzrokov za insolventnost vsebovati tudi mnenje poslovodstva, ali obstaja najmanj 50-odstotna verjetnost, da bo mogoče uspešno izvesti finančno prestrukturiranje družbe tako, da bi družba znova postala kratkoročno in dolgoročno plačilno sposobna. V primeru da je verjetno, da bo mogoče družbo uspešno finančno prestrukturirati mora poročilo o ukrepih vsebovati tudi analizo ukrepov finančnega prestrukturiranja, potrebnih za odpravo vzrokov za insolventnost družbe in zagotovitev, da bi družba znova postala kratkoročno in dolgoročno plačilno sposobna in opis ukrepov finančnega prestrukturiranja, ki jih bo v mejah svojih pristojnosti izvedlo poslovodstvo (na primer vpoklic nevplačanih vložkov v osnovni kapital, izvedba povečanja osnovnega kapitala z novimi vložki na podlagi odobrenega kapitala, prodaja poslovno nepotrebnega premoženja), in rokov, v katerih jih bo izvedlo. Če po presoji poslovodstva s prej navedenimi ukrepi, ki bi jih v mejah svojih pristojnosti izvedlo poslovodstvo (ukrepi iz 2. točke tretjega odstavka 35. člena ZFPPIPP) vzrokov insolventnosti ne bo mogoče v celoti odpraviti, mora poročilo vsebovati tudi: opis ukrepov finančnega prestrukturiranja, o katerih je pristojna odločati skupščina (na primer redno povečanje osnovnega kapitala z novimi vložki) in rokov, v katerih jih je treba opraviti. Prav tako mora poročilo vsebovati tudi mnenje poslovodstva, ali obstaja najmanj 50-odstotna verjetnost, da bo mogoče uspešno izvesti prisilno poravnavo: če skupščina ne bi sprejela ukrepov iz 3. točke tega odstavka ali če izvedba povečanja osnovnega kapitala iz 2. ali 3. točke istega odstavka ne bi bila uspešna (na primer, ker novi vložki na podlagi povečanja osnovnega kapitala družbe ne bi bili vplačani). Nadalje pa mora poročilo, če je mnenje poslovodstva pritrdilno, vsebovati tudi opis predloga prisilne poravnave, ki bi bila po presoji poslovodstva sprejemljiva za upnike in bi zagotovila, da bo družba </w:t>
      </w:r>
      <w:r w:rsidRPr="007B4B88">
        <w:rPr>
          <w:rFonts w:ascii="Arial" w:hAnsi="Arial" w:cs="Arial"/>
          <w:sz w:val="20"/>
          <w:szCs w:val="20"/>
        </w:rPr>
        <w:lastRenderedPageBreak/>
        <w:t>znova postala kratkoročno in dolgoročno plačilno sposobna. Skladno s petim odstavkom 35. člena daje k poročilu mnenje nadzorni svet. Mnenje pa mora vsebovati presojo nadzornega sveta o tem ali je družba insolventna in o potrebnosti in ustreznosti ukrepov iz 2. in 3. točke tretjega odstavka navedenega člena.</w:t>
      </w:r>
    </w:p>
    <w:p w14:paraId="295AB27F" w14:textId="77777777" w:rsidR="002241D5" w:rsidRPr="007B4B88" w:rsidRDefault="002241D5" w:rsidP="002241D5">
      <w:pPr>
        <w:spacing w:after="0" w:line="276" w:lineRule="auto"/>
        <w:jc w:val="both"/>
        <w:rPr>
          <w:rFonts w:ascii="Arial" w:hAnsi="Arial" w:cs="Arial"/>
          <w:sz w:val="20"/>
          <w:szCs w:val="20"/>
        </w:rPr>
      </w:pPr>
    </w:p>
    <w:p w14:paraId="177E8A08" w14:textId="77777777" w:rsidR="002241D5" w:rsidRPr="007B4B88" w:rsidRDefault="002241D5" w:rsidP="002241D5">
      <w:pPr>
        <w:spacing w:after="0" w:line="276" w:lineRule="auto"/>
        <w:jc w:val="both"/>
        <w:rPr>
          <w:rFonts w:ascii="Arial" w:hAnsi="Arial" w:cs="Arial"/>
          <w:sz w:val="20"/>
          <w:szCs w:val="20"/>
        </w:rPr>
      </w:pPr>
      <w:r w:rsidRPr="007B4B88">
        <w:rPr>
          <w:rFonts w:ascii="Arial" w:hAnsi="Arial" w:cs="Arial"/>
          <w:sz w:val="20"/>
          <w:szCs w:val="20"/>
        </w:rPr>
        <w:t>Ob ponovni preučitvi ustreznosti postopanja v času, ko poslovodstvo (že) ugotovi nastanek insolventnosti, pri čemer navedena ugotovitev za poslovodstvo, ki redno izvaja naloge upravljanja tveganj, ne more biti nepredvidljiva ali presenetljiva, predlagatelj ocenjuje, da bi poslovodstvo k oblikovanju poročila o ukrepih finančnega prestrukturiranja, moralo pristopiti že pred nastopom insolventnosti in sicer že v času, ko družbi insolventnost šele grozi. Podobno naziranje izhaja tudi iz Direktive (EU) 2019/1023 Evropskega parlamenta in Sveta z dne 20. 6. 2019</w:t>
      </w:r>
      <w:r w:rsidRPr="007B4B88">
        <w:rPr>
          <w:rStyle w:val="Sprotnaopomba-sklic"/>
          <w:rFonts w:ascii="Arial" w:hAnsi="Arial" w:cs="Arial"/>
          <w:sz w:val="20"/>
          <w:szCs w:val="20"/>
        </w:rPr>
        <w:footnoteReference w:id="12"/>
      </w:r>
      <w:r w:rsidRPr="007B4B88">
        <w:rPr>
          <w:rFonts w:ascii="Arial" w:hAnsi="Arial" w:cs="Arial"/>
          <w:sz w:val="20"/>
          <w:szCs w:val="20"/>
        </w:rPr>
        <w:t xml:space="preserve"> (v nadaljevanju: Direktiva o prestrukturiranju in insolventnosti), v kateri je v drugi točki preambule navedeno, da bi okviri preventivnega prestrukturiranja morali dolžnikom predvsem omogočiti, da se učinkovito prestrukturirajo v zgodnji fazi, da bi se izognili insolventnosti ter tako omeji nepotrebna likvidacija podjetij, ki so sposobna preživeti. Predlagatelj meni, da je izvedba vseh ukrepov, ki so določeni v 35. členu ZFPPIPP primerna za fazo, ko insolventnost podjetju šele grozi. Tedaj, ko insolventnost že nastane pa mora biti temeljna dolžnost poslovodstva, da predlaga začetek enega od postopkov zaradi insolventnosti, ki jih določa zakon (5. člen ZFPPIPP).</w:t>
      </w:r>
    </w:p>
    <w:p w14:paraId="6C820ADA" w14:textId="77777777" w:rsidR="002241D5" w:rsidRPr="007B4B88" w:rsidRDefault="002241D5" w:rsidP="002241D5">
      <w:pPr>
        <w:spacing w:after="0" w:line="276" w:lineRule="auto"/>
        <w:jc w:val="both"/>
        <w:rPr>
          <w:rFonts w:ascii="Arial" w:hAnsi="Arial" w:cs="Arial"/>
          <w:sz w:val="20"/>
          <w:szCs w:val="20"/>
        </w:rPr>
      </w:pPr>
    </w:p>
    <w:p w14:paraId="53E74501" w14:textId="77777777" w:rsidR="002241D5" w:rsidRPr="007B4B88" w:rsidRDefault="002241D5" w:rsidP="002241D5">
      <w:pPr>
        <w:spacing w:after="0" w:line="276" w:lineRule="auto"/>
        <w:jc w:val="both"/>
        <w:rPr>
          <w:rFonts w:ascii="Arial" w:hAnsi="Arial" w:cs="Arial"/>
          <w:sz w:val="20"/>
          <w:szCs w:val="20"/>
        </w:rPr>
      </w:pPr>
      <w:r w:rsidRPr="007B4B88">
        <w:rPr>
          <w:rFonts w:ascii="Arial" w:hAnsi="Arial" w:cs="Arial"/>
          <w:sz w:val="20"/>
          <w:szCs w:val="20"/>
        </w:rPr>
        <w:t xml:space="preserve">Primerjalno pravno je ureditev v Nemčiji in v Avstriji podobna. Nemški </w:t>
      </w:r>
      <w:proofErr w:type="spellStart"/>
      <w:r w:rsidRPr="007B4B88">
        <w:rPr>
          <w:rFonts w:ascii="Arial" w:hAnsi="Arial" w:cs="Arial"/>
          <w:sz w:val="20"/>
          <w:szCs w:val="20"/>
        </w:rPr>
        <w:t>insolvenčni</w:t>
      </w:r>
      <w:proofErr w:type="spellEnd"/>
      <w:r w:rsidRPr="007B4B88">
        <w:rPr>
          <w:rFonts w:ascii="Arial" w:hAnsi="Arial" w:cs="Arial"/>
          <w:sz w:val="20"/>
          <w:szCs w:val="20"/>
        </w:rPr>
        <w:t xml:space="preserve"> zakon, </w:t>
      </w:r>
      <w:proofErr w:type="spellStart"/>
      <w:r w:rsidRPr="007B4B88">
        <w:rPr>
          <w:rFonts w:ascii="Arial" w:hAnsi="Arial" w:cs="Arial"/>
          <w:sz w:val="20"/>
          <w:szCs w:val="20"/>
        </w:rPr>
        <w:t>Insolvenzordnung</w:t>
      </w:r>
      <w:proofErr w:type="spellEnd"/>
      <w:r w:rsidRPr="007B4B88">
        <w:rPr>
          <w:rStyle w:val="Sprotnaopomba-sklic"/>
          <w:rFonts w:ascii="Arial" w:hAnsi="Arial" w:cs="Arial"/>
          <w:sz w:val="20"/>
          <w:szCs w:val="20"/>
        </w:rPr>
        <w:footnoteReference w:id="13"/>
      </w:r>
      <w:r w:rsidRPr="007B4B88">
        <w:rPr>
          <w:rFonts w:ascii="Arial" w:hAnsi="Arial" w:cs="Arial"/>
          <w:sz w:val="20"/>
          <w:szCs w:val="20"/>
        </w:rPr>
        <w:t xml:space="preserve"> (v nadaljevanju: </w:t>
      </w:r>
      <w:proofErr w:type="spellStart"/>
      <w:r w:rsidRPr="007B4B88">
        <w:rPr>
          <w:rFonts w:ascii="Arial" w:hAnsi="Arial" w:cs="Arial"/>
          <w:sz w:val="20"/>
          <w:szCs w:val="20"/>
        </w:rPr>
        <w:t>InsO</w:t>
      </w:r>
      <w:proofErr w:type="spellEnd"/>
      <w:r w:rsidRPr="007B4B88">
        <w:rPr>
          <w:rFonts w:ascii="Arial" w:hAnsi="Arial" w:cs="Arial"/>
          <w:sz w:val="20"/>
          <w:szCs w:val="20"/>
        </w:rPr>
        <w:t xml:space="preserve">) v 15.a členu določa, da morajo člani poslovodstva ali likvidatorji brez krivdnega odlašanja v primeru, če postane pravna oseba plačilno nesposobna ali prezadolžena, vendar najpozneje tri tedne po nastopu plačilne nesposobnosti ali prezadolžitve, vložiti predlog za začetek stečajnega postopka. Enako velja za zastopnike družbenikov, pooblaščenih za zastopanje družbe, ali likvidatorje družbe brez pravne osebnosti, pri kateri noben osebno odgovorni družbenik ni fizična oseba; to ne velja, če k osebno odgovornim družbenikom spada še druga družba, pri kateri je družbenik, ki osebno jamči, fizična oseba. In kadar družba z omejeno odgovornostjo nima vodstva, mora tudi vsak družbenik – v primeru delniške družbe ali zadruge brez vodstva pa tudi vsak član nadzornega sveta – vložiti predlog, razen če oseba ni seznanjena s plačilno nesposobnostjo in prezadolženostjo ali dejstvom, da ni vodstva. Podobno določa tudi avstrijski </w:t>
      </w:r>
      <w:proofErr w:type="spellStart"/>
      <w:r w:rsidRPr="007B4B88">
        <w:rPr>
          <w:rFonts w:ascii="Arial" w:hAnsi="Arial" w:cs="Arial"/>
          <w:sz w:val="20"/>
          <w:szCs w:val="20"/>
        </w:rPr>
        <w:t>insolvenčni</w:t>
      </w:r>
      <w:proofErr w:type="spellEnd"/>
      <w:r w:rsidRPr="007B4B88">
        <w:rPr>
          <w:rFonts w:ascii="Arial" w:hAnsi="Arial" w:cs="Arial"/>
          <w:sz w:val="20"/>
          <w:szCs w:val="20"/>
        </w:rPr>
        <w:t xml:space="preserve"> zakon </w:t>
      </w:r>
      <w:proofErr w:type="spellStart"/>
      <w:r w:rsidRPr="007B4B88">
        <w:rPr>
          <w:rFonts w:ascii="Arial" w:hAnsi="Arial" w:cs="Arial"/>
          <w:sz w:val="20"/>
          <w:szCs w:val="20"/>
        </w:rPr>
        <w:t>Insolvenzordnung</w:t>
      </w:r>
      <w:proofErr w:type="spellEnd"/>
      <w:r w:rsidRPr="007B4B88">
        <w:rPr>
          <w:rStyle w:val="Sprotnaopomba-sklic"/>
          <w:rFonts w:ascii="Arial" w:hAnsi="Arial" w:cs="Arial"/>
          <w:sz w:val="20"/>
          <w:szCs w:val="20"/>
        </w:rPr>
        <w:footnoteReference w:id="14"/>
      </w:r>
      <w:r w:rsidRPr="007B4B88">
        <w:rPr>
          <w:rFonts w:ascii="Arial" w:hAnsi="Arial" w:cs="Arial"/>
          <w:sz w:val="20"/>
          <w:szCs w:val="20"/>
        </w:rPr>
        <w:t xml:space="preserve"> (v nadaljevanju: IO) in sicer je treba po določbi drugega odstavka 69§, v primeru če so izpolnjeni pogoji, predlagati uvedbo insolventnega postopka brez krivdnega odlašanja najkasneje pa šestdeset dni po nastopu plačilne nesposobnosti. Navedena obveznost velja za fizične osebe, družbenike z neomejenim jamstvom in likvidatorje registrirane osebne družbe in zastopnike pravnih oseb v organih. Če takšna oseba ni popolnoma opravilno sposobna, velja ta obveznost za njihove zakonite zastopnike. Če je oseba, določena za zastopanje, osebna družba, ki jo je sam registriral, ali pravna oseba ali se združenje nadaljuje na ta način, velja ustrezno prvi stavek.</w:t>
      </w:r>
    </w:p>
    <w:p w14:paraId="6A4F2249" w14:textId="77777777" w:rsidR="002241D5" w:rsidRPr="007B4B88" w:rsidRDefault="002241D5" w:rsidP="002241D5">
      <w:pPr>
        <w:spacing w:after="0" w:line="276" w:lineRule="auto"/>
        <w:jc w:val="both"/>
        <w:rPr>
          <w:rFonts w:ascii="Arial" w:eastAsia="Times New Roman" w:hAnsi="Arial" w:cs="Arial"/>
          <w:sz w:val="20"/>
          <w:szCs w:val="20"/>
        </w:rPr>
      </w:pPr>
    </w:p>
    <w:p w14:paraId="78E32C13" w14:textId="77777777" w:rsidR="002241D5" w:rsidRPr="007B4B88" w:rsidRDefault="002241D5" w:rsidP="002241D5">
      <w:pPr>
        <w:spacing w:after="0" w:line="276" w:lineRule="auto"/>
        <w:jc w:val="both"/>
        <w:rPr>
          <w:rFonts w:ascii="Arial" w:eastAsia="Times New Roman" w:hAnsi="Arial" w:cs="Arial"/>
          <w:sz w:val="20"/>
          <w:szCs w:val="20"/>
        </w:rPr>
      </w:pPr>
      <w:r w:rsidRPr="007B4B88">
        <w:rPr>
          <w:rFonts w:ascii="Arial" w:eastAsia="Times New Roman" w:hAnsi="Arial" w:cs="Arial"/>
          <w:sz w:val="20"/>
          <w:szCs w:val="20"/>
        </w:rPr>
        <w:t xml:space="preserve">Ministrstvo za pravosodje je v obdobju od 2016 do 2018 prejelo 528 obvestil o utemeljenem sumu storitve prekrška po 491. členu ZFPPIPP. Navedeni člen določa globo za prekršek, če poslovodstvo stečajnega dolžnika ob začetku stečajnega postopka ne postopa skladno z 292. členom ZFPPIPP, in sicer:   </w:t>
      </w:r>
    </w:p>
    <w:p w14:paraId="3E1EC1C6" w14:textId="77777777" w:rsidR="002241D5" w:rsidRPr="007B4B88" w:rsidRDefault="002241D5" w:rsidP="002241D5">
      <w:pPr>
        <w:spacing w:after="0" w:line="276" w:lineRule="auto"/>
        <w:jc w:val="both"/>
        <w:rPr>
          <w:rFonts w:ascii="Arial" w:eastAsia="Times New Roman" w:hAnsi="Arial" w:cs="Arial"/>
          <w:sz w:val="20"/>
          <w:szCs w:val="20"/>
        </w:rPr>
      </w:pPr>
      <w:r w:rsidRPr="007B4B88">
        <w:rPr>
          <w:rFonts w:ascii="Arial" w:eastAsia="Times New Roman" w:hAnsi="Arial" w:cs="Arial"/>
          <w:sz w:val="20"/>
          <w:szCs w:val="20"/>
        </w:rPr>
        <w:t>– če ne omogoči dostopa do prostorov, izroči ključev in druge opreme, izroči drugega premoženja (prvi odstavek),</w:t>
      </w:r>
    </w:p>
    <w:p w14:paraId="3CFC9FEC" w14:textId="77777777" w:rsidR="002241D5" w:rsidRPr="007B4B88" w:rsidRDefault="002241D5" w:rsidP="002241D5">
      <w:pPr>
        <w:spacing w:after="0" w:line="276" w:lineRule="auto"/>
        <w:jc w:val="both"/>
        <w:rPr>
          <w:rFonts w:ascii="Arial" w:eastAsia="Times New Roman" w:hAnsi="Arial" w:cs="Arial"/>
          <w:sz w:val="20"/>
          <w:szCs w:val="20"/>
        </w:rPr>
      </w:pPr>
      <w:r w:rsidRPr="007B4B88">
        <w:rPr>
          <w:rFonts w:ascii="Arial" w:eastAsia="Times New Roman" w:hAnsi="Arial" w:cs="Arial"/>
          <w:sz w:val="20"/>
          <w:szCs w:val="20"/>
        </w:rPr>
        <w:lastRenderedPageBreak/>
        <w:t>– če ne  preda poslov stečajnega dolžnika in ne izroči vse poslovne in druge dokumentacije, ki se nanaša na stečajnega dolžnika (drugi odstavek) ali,</w:t>
      </w:r>
    </w:p>
    <w:p w14:paraId="428FF627" w14:textId="77777777" w:rsidR="002241D5" w:rsidRPr="007B4B88" w:rsidRDefault="002241D5" w:rsidP="002241D5">
      <w:pPr>
        <w:spacing w:after="0" w:line="276" w:lineRule="auto"/>
        <w:jc w:val="both"/>
        <w:rPr>
          <w:rFonts w:ascii="Arial" w:eastAsia="Times New Roman" w:hAnsi="Arial" w:cs="Arial"/>
          <w:sz w:val="20"/>
          <w:szCs w:val="20"/>
        </w:rPr>
      </w:pPr>
      <w:r w:rsidRPr="007B4B88">
        <w:rPr>
          <w:rFonts w:ascii="Arial" w:eastAsia="Times New Roman" w:hAnsi="Arial" w:cs="Arial"/>
          <w:sz w:val="20"/>
          <w:szCs w:val="20"/>
        </w:rPr>
        <w:t>– če upravitelju na njegovo zahtevo ne da pojasnil o poslih stečajnega dolžnika ter drugih dejstvih in okoliščinah, ki so pomembne za vodenje stečajnega postopka ali za sestavo računovodskih izkazov (peti odstavek 292. člena ZFPPIPP).</w:t>
      </w:r>
    </w:p>
    <w:p w14:paraId="27E312B5" w14:textId="77777777" w:rsidR="002241D5" w:rsidRPr="007B4B88" w:rsidRDefault="002241D5" w:rsidP="002241D5">
      <w:pPr>
        <w:spacing w:after="0" w:line="276" w:lineRule="auto"/>
        <w:jc w:val="both"/>
        <w:rPr>
          <w:rFonts w:ascii="Arial" w:eastAsia="Times New Roman" w:hAnsi="Arial" w:cs="Arial"/>
          <w:sz w:val="20"/>
          <w:szCs w:val="20"/>
        </w:rPr>
      </w:pPr>
    </w:p>
    <w:p w14:paraId="4D5169BE" w14:textId="77777777" w:rsidR="002241D5" w:rsidRPr="007B4B88" w:rsidRDefault="002241D5" w:rsidP="002241D5">
      <w:pPr>
        <w:spacing w:after="0" w:line="276" w:lineRule="auto"/>
        <w:jc w:val="both"/>
        <w:rPr>
          <w:rFonts w:ascii="Arial" w:eastAsia="Times New Roman" w:hAnsi="Arial" w:cs="Arial"/>
          <w:sz w:val="20"/>
          <w:szCs w:val="20"/>
        </w:rPr>
      </w:pPr>
      <w:r w:rsidRPr="007B4B88">
        <w:rPr>
          <w:rFonts w:ascii="Arial" w:eastAsia="Times New Roman" w:hAnsi="Arial" w:cs="Arial"/>
          <w:sz w:val="20"/>
          <w:szCs w:val="20"/>
        </w:rPr>
        <w:t>Ministrstvo za pravosodje je v zvezi z navedenimi obvestili izdalo 271 odločb o prekršku, s katerimi je bilo izrečenih glob v skupnem znesku 234.070,00 EUR, od tega je bilo plačanih glob in stroškov postopka v skupnem znesku 24.490,00 EUR. Zaradi neplačane globe in stroškov postopka so bili preko aplikacije E-izvršba na FURS podani predlogi za izvršbo v skupnem znesku 135.362,20 EUR, od tega je bilo izterjanega v skupnem znesku 21.802,87 EUR.</w:t>
      </w:r>
    </w:p>
    <w:p w14:paraId="47527C82" w14:textId="77777777" w:rsidR="002241D5" w:rsidRPr="007B4B88" w:rsidRDefault="002241D5" w:rsidP="002241D5">
      <w:pPr>
        <w:spacing w:after="0" w:line="276" w:lineRule="auto"/>
        <w:jc w:val="both"/>
        <w:rPr>
          <w:rFonts w:ascii="Arial" w:eastAsia="Times New Roman" w:hAnsi="Arial" w:cs="Arial"/>
          <w:b/>
          <w:sz w:val="20"/>
          <w:szCs w:val="20"/>
        </w:rPr>
      </w:pPr>
    </w:p>
    <w:p w14:paraId="427F62F0" w14:textId="77777777" w:rsidR="002241D5" w:rsidRPr="007B4B88" w:rsidRDefault="002241D5" w:rsidP="002241D5">
      <w:pPr>
        <w:spacing w:after="0" w:line="276" w:lineRule="auto"/>
        <w:jc w:val="both"/>
        <w:rPr>
          <w:rFonts w:ascii="Arial" w:eastAsia="Times New Roman" w:hAnsi="Arial" w:cs="Arial"/>
          <w:b/>
          <w:sz w:val="20"/>
          <w:szCs w:val="20"/>
        </w:rPr>
      </w:pPr>
      <w:r w:rsidRPr="007B4B88">
        <w:rPr>
          <w:rFonts w:ascii="Arial" w:eastAsia="Times New Roman" w:hAnsi="Arial" w:cs="Arial"/>
          <w:b/>
          <w:sz w:val="20"/>
          <w:szCs w:val="20"/>
        </w:rPr>
        <w:t>Prikaz s tabelo po letih:</w:t>
      </w:r>
    </w:p>
    <w:tbl>
      <w:tblPr>
        <w:tblW w:w="9209" w:type="dxa"/>
        <w:tblCellMar>
          <w:left w:w="10" w:type="dxa"/>
          <w:right w:w="10" w:type="dxa"/>
        </w:tblCellMar>
        <w:tblLook w:val="0000" w:firstRow="0" w:lastRow="0" w:firstColumn="0" w:lastColumn="0" w:noHBand="0" w:noVBand="0"/>
      </w:tblPr>
      <w:tblGrid>
        <w:gridCol w:w="4248"/>
        <w:gridCol w:w="1701"/>
        <w:gridCol w:w="1559"/>
        <w:gridCol w:w="1701"/>
      </w:tblGrid>
      <w:tr w:rsidR="002241D5" w:rsidRPr="007B4B88" w14:paraId="09E4C9DE" w14:textId="77777777" w:rsidTr="00B13962">
        <w:tc>
          <w:tcPr>
            <w:tcW w:w="4248" w:type="dxa"/>
            <w:tcBorders>
              <w:top w:val="single" w:sz="4" w:space="0" w:color="000000"/>
              <w:left w:val="single" w:sz="4" w:space="0" w:color="000000"/>
              <w:bottom w:val="single" w:sz="12" w:space="0" w:color="FFFFFF"/>
              <w:right w:val="single" w:sz="4" w:space="0" w:color="000000"/>
            </w:tcBorders>
            <w:shd w:val="clear" w:color="auto" w:fill="CF9D01"/>
            <w:tcMar>
              <w:top w:w="0" w:type="dxa"/>
              <w:left w:w="108" w:type="dxa"/>
              <w:bottom w:w="0" w:type="dxa"/>
              <w:right w:w="108" w:type="dxa"/>
            </w:tcMar>
            <w:vAlign w:val="center"/>
          </w:tcPr>
          <w:p w14:paraId="2C03779E" w14:textId="77777777" w:rsidR="002241D5" w:rsidRPr="007B4B88" w:rsidRDefault="002241D5" w:rsidP="00B13962">
            <w:pPr>
              <w:suppressAutoHyphens/>
              <w:autoSpaceDN w:val="0"/>
              <w:spacing w:after="0" w:line="276" w:lineRule="auto"/>
              <w:jc w:val="center"/>
              <w:textAlignment w:val="baseline"/>
              <w:rPr>
                <w:rFonts w:ascii="Arial" w:eastAsia="Calibri" w:hAnsi="Arial" w:cs="Arial"/>
                <w:b/>
                <w:bCs/>
                <w:color w:val="FFFFFF"/>
                <w:sz w:val="20"/>
                <w:szCs w:val="20"/>
              </w:rPr>
            </w:pPr>
            <w:bookmarkStart w:id="9" w:name="_Hlk503173763"/>
            <w:r w:rsidRPr="007B4B88">
              <w:rPr>
                <w:rFonts w:ascii="Arial" w:eastAsia="Calibri" w:hAnsi="Arial" w:cs="Arial"/>
                <w:b/>
                <w:bCs/>
                <w:color w:val="FFFFFF"/>
                <w:sz w:val="20"/>
                <w:szCs w:val="20"/>
              </w:rPr>
              <w:t>PREKRŠKI PO ZFPPIPP</w:t>
            </w:r>
          </w:p>
        </w:tc>
        <w:tc>
          <w:tcPr>
            <w:tcW w:w="1701" w:type="dxa"/>
            <w:tcBorders>
              <w:top w:val="single" w:sz="4" w:space="0" w:color="000000"/>
              <w:left w:val="single" w:sz="4" w:space="0" w:color="000000"/>
              <w:bottom w:val="single" w:sz="12" w:space="0" w:color="FFFFFF"/>
              <w:right w:val="single" w:sz="4" w:space="0" w:color="000000"/>
            </w:tcBorders>
            <w:shd w:val="clear" w:color="auto" w:fill="CF9D01"/>
            <w:tcMar>
              <w:top w:w="0" w:type="dxa"/>
              <w:left w:w="108" w:type="dxa"/>
              <w:bottom w:w="0" w:type="dxa"/>
              <w:right w:w="108" w:type="dxa"/>
            </w:tcMar>
            <w:vAlign w:val="center"/>
          </w:tcPr>
          <w:p w14:paraId="1C10A77E" w14:textId="77777777" w:rsidR="002241D5" w:rsidRPr="007B4B88" w:rsidRDefault="002241D5" w:rsidP="00B13962">
            <w:pPr>
              <w:suppressAutoHyphens/>
              <w:autoSpaceDN w:val="0"/>
              <w:spacing w:after="0" w:line="276" w:lineRule="auto"/>
              <w:jc w:val="center"/>
              <w:textAlignment w:val="baseline"/>
              <w:rPr>
                <w:rFonts w:ascii="Arial" w:eastAsia="Calibri" w:hAnsi="Arial" w:cs="Arial"/>
                <w:b/>
                <w:bCs/>
                <w:color w:val="FFFFFF"/>
                <w:sz w:val="20"/>
                <w:szCs w:val="20"/>
              </w:rPr>
            </w:pPr>
            <w:r w:rsidRPr="007B4B88">
              <w:rPr>
                <w:rFonts w:ascii="Arial" w:eastAsia="Calibri" w:hAnsi="Arial" w:cs="Arial"/>
                <w:b/>
                <w:bCs/>
                <w:color w:val="FFFFFF"/>
                <w:sz w:val="20"/>
                <w:szCs w:val="20"/>
              </w:rPr>
              <w:t>2016</w:t>
            </w:r>
          </w:p>
        </w:tc>
        <w:tc>
          <w:tcPr>
            <w:tcW w:w="1559" w:type="dxa"/>
            <w:tcBorders>
              <w:top w:val="single" w:sz="4" w:space="0" w:color="000000"/>
              <w:left w:val="single" w:sz="4" w:space="0" w:color="000000"/>
              <w:bottom w:val="single" w:sz="12" w:space="0" w:color="FFFFFF"/>
              <w:right w:val="single" w:sz="4" w:space="0" w:color="000000"/>
            </w:tcBorders>
            <w:shd w:val="clear" w:color="auto" w:fill="CF9D01"/>
            <w:tcMar>
              <w:top w:w="0" w:type="dxa"/>
              <w:left w:w="108" w:type="dxa"/>
              <w:bottom w:w="0" w:type="dxa"/>
              <w:right w:w="108" w:type="dxa"/>
            </w:tcMar>
            <w:vAlign w:val="center"/>
          </w:tcPr>
          <w:p w14:paraId="45F63E00" w14:textId="77777777" w:rsidR="002241D5" w:rsidRPr="007B4B88" w:rsidRDefault="002241D5" w:rsidP="00B13962">
            <w:pPr>
              <w:suppressAutoHyphens/>
              <w:autoSpaceDN w:val="0"/>
              <w:spacing w:after="0" w:line="276" w:lineRule="auto"/>
              <w:jc w:val="center"/>
              <w:textAlignment w:val="baseline"/>
              <w:rPr>
                <w:rFonts w:ascii="Arial" w:eastAsia="Calibri" w:hAnsi="Arial" w:cs="Arial"/>
                <w:b/>
                <w:bCs/>
                <w:color w:val="FFFFFF"/>
                <w:sz w:val="20"/>
                <w:szCs w:val="20"/>
              </w:rPr>
            </w:pPr>
          </w:p>
          <w:p w14:paraId="12B56CCE" w14:textId="77777777" w:rsidR="002241D5" w:rsidRPr="007B4B88" w:rsidRDefault="002241D5" w:rsidP="00B13962">
            <w:pPr>
              <w:suppressAutoHyphens/>
              <w:autoSpaceDN w:val="0"/>
              <w:spacing w:after="0" w:line="276" w:lineRule="auto"/>
              <w:jc w:val="center"/>
              <w:textAlignment w:val="baseline"/>
              <w:rPr>
                <w:rFonts w:ascii="Arial" w:eastAsia="Calibri" w:hAnsi="Arial" w:cs="Arial"/>
                <w:b/>
                <w:bCs/>
                <w:color w:val="FFFFFF"/>
                <w:sz w:val="20"/>
                <w:szCs w:val="20"/>
              </w:rPr>
            </w:pPr>
            <w:r w:rsidRPr="007B4B88">
              <w:rPr>
                <w:rFonts w:ascii="Arial" w:eastAsia="Calibri" w:hAnsi="Arial" w:cs="Arial"/>
                <w:b/>
                <w:bCs/>
                <w:color w:val="FFFFFF"/>
                <w:sz w:val="20"/>
                <w:szCs w:val="20"/>
              </w:rPr>
              <w:t>2017</w:t>
            </w:r>
          </w:p>
          <w:p w14:paraId="551BD667" w14:textId="77777777" w:rsidR="002241D5" w:rsidRPr="007B4B88" w:rsidRDefault="002241D5" w:rsidP="00B13962">
            <w:pPr>
              <w:suppressAutoHyphens/>
              <w:autoSpaceDN w:val="0"/>
              <w:spacing w:after="0" w:line="276" w:lineRule="auto"/>
              <w:jc w:val="center"/>
              <w:textAlignment w:val="baseline"/>
              <w:rPr>
                <w:rFonts w:ascii="Arial" w:eastAsia="Calibri" w:hAnsi="Arial" w:cs="Arial"/>
                <w:b/>
                <w:bCs/>
                <w:color w:val="FFFFFF"/>
                <w:sz w:val="20"/>
                <w:szCs w:val="20"/>
              </w:rPr>
            </w:pPr>
          </w:p>
        </w:tc>
        <w:tc>
          <w:tcPr>
            <w:tcW w:w="1701" w:type="dxa"/>
            <w:tcBorders>
              <w:top w:val="single" w:sz="4" w:space="0" w:color="000000"/>
              <w:left w:val="single" w:sz="4" w:space="0" w:color="000000"/>
              <w:bottom w:val="single" w:sz="12" w:space="0" w:color="FFFFFF"/>
              <w:right w:val="single" w:sz="4" w:space="0" w:color="000000"/>
            </w:tcBorders>
            <w:shd w:val="clear" w:color="auto" w:fill="CF9D01"/>
            <w:vAlign w:val="center"/>
          </w:tcPr>
          <w:p w14:paraId="27FD16C5" w14:textId="77777777" w:rsidR="002241D5" w:rsidRPr="007B4B88" w:rsidRDefault="002241D5" w:rsidP="00B13962">
            <w:pPr>
              <w:suppressAutoHyphens/>
              <w:autoSpaceDN w:val="0"/>
              <w:spacing w:after="0" w:line="276" w:lineRule="auto"/>
              <w:jc w:val="center"/>
              <w:textAlignment w:val="baseline"/>
              <w:rPr>
                <w:rFonts w:ascii="Arial" w:eastAsia="Calibri" w:hAnsi="Arial" w:cs="Arial"/>
                <w:b/>
                <w:bCs/>
                <w:color w:val="FFFFFF"/>
                <w:sz w:val="20"/>
                <w:szCs w:val="20"/>
              </w:rPr>
            </w:pPr>
          </w:p>
          <w:p w14:paraId="335F45E1" w14:textId="77777777" w:rsidR="002241D5" w:rsidRPr="007B4B88" w:rsidRDefault="002241D5" w:rsidP="00B13962">
            <w:pPr>
              <w:suppressAutoHyphens/>
              <w:autoSpaceDN w:val="0"/>
              <w:spacing w:after="0" w:line="276" w:lineRule="auto"/>
              <w:jc w:val="center"/>
              <w:textAlignment w:val="baseline"/>
              <w:rPr>
                <w:rFonts w:ascii="Arial" w:eastAsia="Calibri" w:hAnsi="Arial" w:cs="Arial"/>
                <w:b/>
                <w:bCs/>
                <w:color w:val="FFFFFF"/>
                <w:sz w:val="20"/>
                <w:szCs w:val="20"/>
              </w:rPr>
            </w:pPr>
            <w:r w:rsidRPr="007B4B88">
              <w:rPr>
                <w:rFonts w:ascii="Arial" w:eastAsia="Calibri" w:hAnsi="Arial" w:cs="Arial"/>
                <w:b/>
                <w:bCs/>
                <w:color w:val="FFFFFF"/>
                <w:sz w:val="20"/>
                <w:szCs w:val="20"/>
              </w:rPr>
              <w:t>2018</w:t>
            </w:r>
          </w:p>
          <w:p w14:paraId="6908990F" w14:textId="77777777" w:rsidR="002241D5" w:rsidRPr="007B4B88" w:rsidRDefault="002241D5" w:rsidP="00B13962">
            <w:pPr>
              <w:suppressAutoHyphens/>
              <w:autoSpaceDN w:val="0"/>
              <w:spacing w:after="0" w:line="276" w:lineRule="auto"/>
              <w:jc w:val="center"/>
              <w:textAlignment w:val="baseline"/>
              <w:rPr>
                <w:rFonts w:ascii="Arial" w:eastAsia="Calibri" w:hAnsi="Arial" w:cs="Arial"/>
                <w:b/>
                <w:bCs/>
                <w:color w:val="FFFFFF"/>
                <w:sz w:val="20"/>
                <w:szCs w:val="20"/>
              </w:rPr>
            </w:pPr>
          </w:p>
        </w:tc>
      </w:tr>
      <w:tr w:rsidR="002241D5" w:rsidRPr="007B4B88" w14:paraId="630A664F" w14:textId="77777777" w:rsidTr="00B13962">
        <w:trPr>
          <w:trHeight w:val="624"/>
        </w:trPr>
        <w:tc>
          <w:tcPr>
            <w:tcW w:w="4248"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Mar>
              <w:top w:w="0" w:type="dxa"/>
              <w:left w:w="108" w:type="dxa"/>
              <w:bottom w:w="0" w:type="dxa"/>
              <w:right w:w="108" w:type="dxa"/>
            </w:tcMar>
          </w:tcPr>
          <w:p w14:paraId="2920EEF7" w14:textId="77777777" w:rsidR="002241D5" w:rsidRPr="007B4B88" w:rsidRDefault="002241D5" w:rsidP="00B13962">
            <w:pPr>
              <w:suppressAutoHyphens/>
              <w:autoSpaceDN w:val="0"/>
              <w:spacing w:after="0" w:line="276" w:lineRule="auto"/>
              <w:textAlignment w:val="baseline"/>
              <w:rPr>
                <w:rFonts w:ascii="Arial" w:eastAsia="Calibri" w:hAnsi="Arial" w:cs="Arial"/>
                <w:bCs/>
                <w:color w:val="000000"/>
                <w:sz w:val="20"/>
                <w:szCs w:val="20"/>
              </w:rPr>
            </w:pPr>
            <w:r w:rsidRPr="007B4B88">
              <w:rPr>
                <w:rFonts w:ascii="Arial" w:eastAsia="Calibri" w:hAnsi="Arial" w:cs="Arial"/>
                <w:bCs/>
                <w:color w:val="000000"/>
                <w:sz w:val="20"/>
                <w:szCs w:val="20"/>
              </w:rPr>
              <w:t xml:space="preserve">PREJETE ZADEVE </w:t>
            </w:r>
          </w:p>
          <w:p w14:paraId="6F7C3EBD" w14:textId="77777777" w:rsidR="002241D5" w:rsidRPr="007B4B88" w:rsidRDefault="002241D5" w:rsidP="00B13962">
            <w:pPr>
              <w:suppressAutoHyphens/>
              <w:autoSpaceDN w:val="0"/>
              <w:spacing w:after="0" w:line="276" w:lineRule="auto"/>
              <w:textAlignment w:val="baseline"/>
              <w:rPr>
                <w:rFonts w:ascii="Arial" w:eastAsia="Calibri" w:hAnsi="Arial" w:cs="Arial"/>
                <w:bCs/>
                <w:color w:val="000000"/>
                <w:sz w:val="20"/>
                <w:szCs w:val="20"/>
              </w:rPr>
            </w:pPr>
            <w:r w:rsidRPr="007B4B88">
              <w:rPr>
                <w:rFonts w:ascii="Arial" w:eastAsia="Calibri" w:hAnsi="Arial" w:cs="Arial"/>
                <w:bCs/>
                <w:color w:val="000000"/>
                <w:sz w:val="20"/>
                <w:szCs w:val="20"/>
              </w:rPr>
              <w:t>(obvestilo o utemeljenem sumu storitve prekrška)</w:t>
            </w:r>
          </w:p>
        </w:tc>
        <w:tc>
          <w:tcPr>
            <w:tcW w:w="1701"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Mar>
              <w:top w:w="0" w:type="dxa"/>
              <w:left w:w="108" w:type="dxa"/>
              <w:bottom w:w="0" w:type="dxa"/>
              <w:right w:w="108" w:type="dxa"/>
            </w:tcMar>
          </w:tcPr>
          <w:p w14:paraId="0C7FBDAB" w14:textId="77777777" w:rsidR="002241D5" w:rsidRPr="007B4B88" w:rsidRDefault="002241D5" w:rsidP="00B13962">
            <w:pPr>
              <w:suppressAutoHyphens/>
              <w:autoSpaceDN w:val="0"/>
              <w:spacing w:after="0" w:line="276" w:lineRule="auto"/>
              <w:textAlignment w:val="baseline"/>
              <w:rPr>
                <w:rFonts w:ascii="Arial" w:eastAsia="Calibri" w:hAnsi="Arial" w:cs="Arial"/>
                <w:color w:val="000000"/>
                <w:sz w:val="20"/>
                <w:szCs w:val="20"/>
              </w:rPr>
            </w:pPr>
            <w:r w:rsidRPr="007B4B88">
              <w:rPr>
                <w:rFonts w:ascii="Arial" w:eastAsia="Calibri" w:hAnsi="Arial" w:cs="Arial"/>
                <w:color w:val="000000"/>
                <w:sz w:val="20"/>
                <w:szCs w:val="20"/>
              </w:rPr>
              <w:t>101</w:t>
            </w:r>
          </w:p>
        </w:tc>
        <w:tc>
          <w:tcPr>
            <w:tcW w:w="1559"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Mar>
              <w:top w:w="0" w:type="dxa"/>
              <w:left w:w="108" w:type="dxa"/>
              <w:bottom w:w="0" w:type="dxa"/>
              <w:right w:w="108" w:type="dxa"/>
            </w:tcMar>
          </w:tcPr>
          <w:p w14:paraId="1B9BF6E8" w14:textId="77777777" w:rsidR="002241D5" w:rsidRPr="007B4B88" w:rsidRDefault="002241D5" w:rsidP="00B13962">
            <w:pPr>
              <w:suppressAutoHyphens/>
              <w:autoSpaceDN w:val="0"/>
              <w:spacing w:after="0" w:line="276" w:lineRule="auto"/>
              <w:textAlignment w:val="baseline"/>
              <w:rPr>
                <w:rFonts w:ascii="Arial" w:eastAsia="Calibri" w:hAnsi="Arial" w:cs="Arial"/>
                <w:sz w:val="20"/>
                <w:szCs w:val="20"/>
              </w:rPr>
            </w:pPr>
            <w:r w:rsidRPr="007B4B88">
              <w:rPr>
                <w:rFonts w:ascii="Arial" w:eastAsia="Calibri" w:hAnsi="Arial" w:cs="Arial"/>
                <w:color w:val="000000"/>
                <w:sz w:val="20"/>
                <w:szCs w:val="20"/>
              </w:rPr>
              <w:t>174</w:t>
            </w:r>
          </w:p>
        </w:tc>
        <w:tc>
          <w:tcPr>
            <w:tcW w:w="1701"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Pr>
          <w:p w14:paraId="495BD515" w14:textId="77777777" w:rsidR="002241D5" w:rsidRPr="007B4B88" w:rsidRDefault="002241D5" w:rsidP="00B13962">
            <w:pPr>
              <w:suppressAutoHyphens/>
              <w:autoSpaceDN w:val="0"/>
              <w:spacing w:after="0" w:line="276" w:lineRule="auto"/>
              <w:jc w:val="center"/>
              <w:textAlignment w:val="baseline"/>
              <w:rPr>
                <w:rFonts w:ascii="Arial" w:eastAsia="Calibri" w:hAnsi="Arial" w:cs="Arial"/>
                <w:sz w:val="20"/>
                <w:szCs w:val="20"/>
              </w:rPr>
            </w:pPr>
            <w:r w:rsidRPr="007B4B88">
              <w:rPr>
                <w:rFonts w:ascii="Arial" w:eastAsia="Calibri" w:hAnsi="Arial" w:cs="Arial"/>
                <w:sz w:val="20"/>
                <w:szCs w:val="20"/>
              </w:rPr>
              <w:t>253</w:t>
            </w:r>
          </w:p>
        </w:tc>
      </w:tr>
      <w:tr w:rsidR="002241D5" w:rsidRPr="007B4B88" w14:paraId="4587C6CD" w14:textId="77777777" w:rsidTr="00B13962">
        <w:trPr>
          <w:trHeight w:val="624"/>
        </w:trPr>
        <w:tc>
          <w:tcPr>
            <w:tcW w:w="4248"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Mar>
              <w:top w:w="0" w:type="dxa"/>
              <w:left w:w="108" w:type="dxa"/>
              <w:bottom w:w="0" w:type="dxa"/>
              <w:right w:w="108" w:type="dxa"/>
            </w:tcMar>
          </w:tcPr>
          <w:p w14:paraId="2103E32E" w14:textId="77777777" w:rsidR="002241D5" w:rsidRPr="007B4B88" w:rsidRDefault="002241D5" w:rsidP="00B13962">
            <w:pPr>
              <w:suppressAutoHyphens/>
              <w:autoSpaceDN w:val="0"/>
              <w:spacing w:after="0" w:line="276" w:lineRule="auto"/>
              <w:textAlignment w:val="baseline"/>
              <w:rPr>
                <w:rFonts w:ascii="Arial" w:eastAsia="Calibri" w:hAnsi="Arial" w:cs="Arial"/>
                <w:bCs/>
                <w:color w:val="000000"/>
                <w:sz w:val="20"/>
                <w:szCs w:val="20"/>
              </w:rPr>
            </w:pPr>
            <w:r w:rsidRPr="007B4B88">
              <w:rPr>
                <w:rFonts w:ascii="Arial" w:eastAsia="Calibri" w:hAnsi="Arial" w:cs="Arial"/>
                <w:bCs/>
                <w:color w:val="000000"/>
                <w:sz w:val="20"/>
                <w:szCs w:val="20"/>
              </w:rPr>
              <w:t>IZDANE ODLOČBE*</w:t>
            </w:r>
          </w:p>
        </w:tc>
        <w:tc>
          <w:tcPr>
            <w:tcW w:w="1701"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Mar>
              <w:top w:w="0" w:type="dxa"/>
              <w:left w:w="108" w:type="dxa"/>
              <w:bottom w:w="0" w:type="dxa"/>
              <w:right w:w="108" w:type="dxa"/>
            </w:tcMar>
          </w:tcPr>
          <w:p w14:paraId="2D2F2691" w14:textId="77777777" w:rsidR="002241D5" w:rsidRPr="007B4B88" w:rsidRDefault="002241D5" w:rsidP="00B13962">
            <w:pPr>
              <w:suppressAutoHyphens/>
              <w:autoSpaceDN w:val="0"/>
              <w:spacing w:after="0" w:line="276" w:lineRule="auto"/>
              <w:textAlignment w:val="baseline"/>
              <w:rPr>
                <w:rFonts w:ascii="Arial" w:eastAsia="Calibri" w:hAnsi="Arial" w:cs="Arial"/>
                <w:color w:val="000000"/>
                <w:sz w:val="20"/>
                <w:szCs w:val="20"/>
              </w:rPr>
            </w:pPr>
            <w:r w:rsidRPr="007B4B88">
              <w:rPr>
                <w:rFonts w:ascii="Arial" w:eastAsia="Calibri" w:hAnsi="Arial" w:cs="Arial"/>
                <w:color w:val="000000"/>
                <w:sz w:val="20"/>
                <w:szCs w:val="20"/>
              </w:rPr>
              <w:t>62</w:t>
            </w:r>
          </w:p>
        </w:tc>
        <w:tc>
          <w:tcPr>
            <w:tcW w:w="1559"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Mar>
              <w:top w:w="0" w:type="dxa"/>
              <w:left w:w="108" w:type="dxa"/>
              <w:bottom w:w="0" w:type="dxa"/>
              <w:right w:w="108" w:type="dxa"/>
            </w:tcMar>
          </w:tcPr>
          <w:p w14:paraId="04E74DC3" w14:textId="77777777" w:rsidR="002241D5" w:rsidRPr="007B4B88" w:rsidRDefault="002241D5" w:rsidP="00B13962">
            <w:pPr>
              <w:suppressAutoHyphens/>
              <w:autoSpaceDN w:val="0"/>
              <w:spacing w:after="0" w:line="276" w:lineRule="auto"/>
              <w:textAlignment w:val="baseline"/>
              <w:rPr>
                <w:rFonts w:ascii="Arial" w:eastAsia="Calibri" w:hAnsi="Arial" w:cs="Arial"/>
                <w:color w:val="000000"/>
                <w:sz w:val="20"/>
                <w:szCs w:val="20"/>
              </w:rPr>
            </w:pPr>
            <w:r w:rsidRPr="007B4B88">
              <w:rPr>
                <w:rFonts w:ascii="Arial" w:eastAsia="Calibri" w:hAnsi="Arial" w:cs="Arial"/>
                <w:color w:val="000000"/>
                <w:sz w:val="20"/>
                <w:szCs w:val="20"/>
              </w:rPr>
              <w:t>73</w:t>
            </w:r>
          </w:p>
        </w:tc>
        <w:tc>
          <w:tcPr>
            <w:tcW w:w="1701"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Pr>
          <w:p w14:paraId="389EF773" w14:textId="77777777" w:rsidR="002241D5" w:rsidRPr="007B4B88" w:rsidRDefault="002241D5" w:rsidP="00B13962">
            <w:pPr>
              <w:suppressAutoHyphens/>
              <w:autoSpaceDN w:val="0"/>
              <w:spacing w:after="0" w:line="276" w:lineRule="auto"/>
              <w:jc w:val="center"/>
              <w:textAlignment w:val="baseline"/>
              <w:rPr>
                <w:rFonts w:ascii="Arial" w:eastAsia="Calibri" w:hAnsi="Arial" w:cs="Arial"/>
                <w:color w:val="000000"/>
                <w:sz w:val="20"/>
                <w:szCs w:val="20"/>
              </w:rPr>
            </w:pPr>
            <w:r w:rsidRPr="007B4B88">
              <w:rPr>
                <w:rFonts w:ascii="Arial" w:eastAsia="Calibri" w:hAnsi="Arial" w:cs="Arial"/>
                <w:color w:val="000000"/>
                <w:sz w:val="20"/>
                <w:szCs w:val="20"/>
              </w:rPr>
              <w:t>136</w:t>
            </w:r>
          </w:p>
        </w:tc>
      </w:tr>
      <w:tr w:rsidR="002241D5" w:rsidRPr="007B4B88" w14:paraId="565BF0EB" w14:textId="77777777" w:rsidTr="00B13962">
        <w:trPr>
          <w:trHeight w:val="624"/>
        </w:trPr>
        <w:tc>
          <w:tcPr>
            <w:tcW w:w="4248"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Mar>
              <w:top w:w="0" w:type="dxa"/>
              <w:left w:w="108" w:type="dxa"/>
              <w:bottom w:w="0" w:type="dxa"/>
              <w:right w:w="108" w:type="dxa"/>
            </w:tcMar>
          </w:tcPr>
          <w:p w14:paraId="04E28004" w14:textId="77777777" w:rsidR="002241D5" w:rsidRPr="007B4B88" w:rsidRDefault="002241D5" w:rsidP="00B13962">
            <w:pPr>
              <w:suppressAutoHyphens/>
              <w:autoSpaceDN w:val="0"/>
              <w:spacing w:after="0" w:line="276" w:lineRule="auto"/>
              <w:textAlignment w:val="baseline"/>
              <w:rPr>
                <w:rFonts w:ascii="Arial" w:eastAsia="Calibri" w:hAnsi="Arial" w:cs="Arial"/>
                <w:bCs/>
                <w:color w:val="000000"/>
                <w:sz w:val="20"/>
                <w:szCs w:val="20"/>
              </w:rPr>
            </w:pPr>
            <w:r w:rsidRPr="007B4B88">
              <w:rPr>
                <w:rFonts w:ascii="Arial" w:eastAsia="Calibri" w:hAnsi="Arial" w:cs="Arial"/>
                <w:bCs/>
                <w:color w:val="000000"/>
                <w:sz w:val="20"/>
                <w:szCs w:val="20"/>
              </w:rPr>
              <w:t>ZNESEK IZREČENIH GLOB in STROŠKOV POSTOPKA</w:t>
            </w:r>
          </w:p>
        </w:tc>
        <w:tc>
          <w:tcPr>
            <w:tcW w:w="1701"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Mar>
              <w:top w:w="0" w:type="dxa"/>
              <w:left w:w="108" w:type="dxa"/>
              <w:bottom w:w="0" w:type="dxa"/>
              <w:right w:w="108" w:type="dxa"/>
            </w:tcMar>
          </w:tcPr>
          <w:p w14:paraId="0055CF41" w14:textId="77777777" w:rsidR="002241D5" w:rsidRPr="007B4B88" w:rsidRDefault="002241D5" w:rsidP="00B13962">
            <w:pPr>
              <w:suppressAutoHyphens/>
              <w:autoSpaceDN w:val="0"/>
              <w:spacing w:after="0" w:line="276" w:lineRule="auto"/>
              <w:textAlignment w:val="baseline"/>
              <w:rPr>
                <w:rFonts w:ascii="Arial" w:eastAsia="Calibri" w:hAnsi="Arial" w:cs="Arial"/>
                <w:color w:val="000000"/>
                <w:sz w:val="20"/>
                <w:szCs w:val="20"/>
              </w:rPr>
            </w:pPr>
            <w:r w:rsidRPr="007B4B88">
              <w:rPr>
                <w:rFonts w:ascii="Arial" w:eastAsia="Calibri" w:hAnsi="Arial" w:cs="Arial"/>
                <w:color w:val="000000"/>
                <w:sz w:val="20"/>
                <w:szCs w:val="20"/>
              </w:rPr>
              <w:t>60.400,00 €</w:t>
            </w:r>
          </w:p>
        </w:tc>
        <w:tc>
          <w:tcPr>
            <w:tcW w:w="1559"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Mar>
              <w:top w:w="0" w:type="dxa"/>
              <w:left w:w="108" w:type="dxa"/>
              <w:bottom w:w="0" w:type="dxa"/>
              <w:right w:w="108" w:type="dxa"/>
            </w:tcMar>
          </w:tcPr>
          <w:p w14:paraId="76FCB41F" w14:textId="77777777" w:rsidR="002241D5" w:rsidRPr="007B4B88" w:rsidRDefault="002241D5" w:rsidP="00B13962">
            <w:pPr>
              <w:suppressAutoHyphens/>
              <w:autoSpaceDN w:val="0"/>
              <w:spacing w:after="0" w:line="276" w:lineRule="auto"/>
              <w:textAlignment w:val="baseline"/>
              <w:rPr>
                <w:rFonts w:ascii="Arial" w:eastAsia="Calibri" w:hAnsi="Arial" w:cs="Arial"/>
                <w:color w:val="000000"/>
                <w:sz w:val="20"/>
                <w:szCs w:val="20"/>
              </w:rPr>
            </w:pPr>
            <w:r w:rsidRPr="007B4B88">
              <w:rPr>
                <w:rFonts w:ascii="Arial" w:eastAsia="Calibri" w:hAnsi="Arial" w:cs="Arial"/>
                <w:color w:val="000000"/>
                <w:sz w:val="20"/>
                <w:szCs w:val="20"/>
              </w:rPr>
              <w:t>60.600,00 €</w:t>
            </w:r>
          </w:p>
        </w:tc>
        <w:tc>
          <w:tcPr>
            <w:tcW w:w="1701"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Pr>
          <w:p w14:paraId="5796FC5A" w14:textId="77777777" w:rsidR="002241D5" w:rsidRPr="007B4B88" w:rsidRDefault="002241D5" w:rsidP="00B13962">
            <w:pPr>
              <w:suppressAutoHyphens/>
              <w:autoSpaceDN w:val="0"/>
              <w:spacing w:after="0" w:line="276" w:lineRule="auto"/>
              <w:jc w:val="center"/>
              <w:textAlignment w:val="baseline"/>
              <w:rPr>
                <w:rFonts w:ascii="Arial" w:eastAsia="Calibri" w:hAnsi="Arial" w:cs="Arial"/>
                <w:color w:val="000000"/>
                <w:sz w:val="20"/>
                <w:szCs w:val="20"/>
              </w:rPr>
            </w:pPr>
            <w:r w:rsidRPr="007B4B88">
              <w:rPr>
                <w:rFonts w:ascii="Arial" w:eastAsia="Calibri" w:hAnsi="Arial" w:cs="Arial"/>
                <w:color w:val="000000"/>
                <w:sz w:val="20"/>
                <w:szCs w:val="20"/>
              </w:rPr>
              <w:t>113.070,00 €</w:t>
            </w:r>
          </w:p>
        </w:tc>
      </w:tr>
      <w:tr w:rsidR="002241D5" w:rsidRPr="007B4B88" w14:paraId="599977F2" w14:textId="77777777" w:rsidTr="00B13962">
        <w:trPr>
          <w:trHeight w:val="624"/>
        </w:trPr>
        <w:tc>
          <w:tcPr>
            <w:tcW w:w="4248"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Mar>
              <w:top w:w="0" w:type="dxa"/>
              <w:left w:w="108" w:type="dxa"/>
              <w:bottom w:w="0" w:type="dxa"/>
              <w:right w:w="108" w:type="dxa"/>
            </w:tcMar>
          </w:tcPr>
          <w:p w14:paraId="20365A9D" w14:textId="77777777" w:rsidR="002241D5" w:rsidRPr="007B4B88" w:rsidRDefault="002241D5" w:rsidP="00B13962">
            <w:pPr>
              <w:suppressAutoHyphens/>
              <w:autoSpaceDN w:val="0"/>
              <w:spacing w:after="0" w:line="276" w:lineRule="auto"/>
              <w:textAlignment w:val="baseline"/>
              <w:rPr>
                <w:rFonts w:ascii="Arial" w:eastAsia="Calibri" w:hAnsi="Arial" w:cs="Arial"/>
                <w:bCs/>
                <w:color w:val="000000"/>
                <w:sz w:val="20"/>
                <w:szCs w:val="20"/>
              </w:rPr>
            </w:pPr>
            <w:r w:rsidRPr="007B4B88">
              <w:rPr>
                <w:rFonts w:ascii="Arial" w:eastAsia="Calibri" w:hAnsi="Arial" w:cs="Arial"/>
                <w:bCs/>
                <w:color w:val="000000"/>
                <w:sz w:val="20"/>
                <w:szCs w:val="20"/>
              </w:rPr>
              <w:t>ZNESEK PLAČANIH GLOB in STROŠKOV POSTOPKA</w:t>
            </w:r>
          </w:p>
        </w:tc>
        <w:tc>
          <w:tcPr>
            <w:tcW w:w="1701"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Mar>
              <w:top w:w="0" w:type="dxa"/>
              <w:left w:w="108" w:type="dxa"/>
              <w:bottom w:w="0" w:type="dxa"/>
              <w:right w:w="108" w:type="dxa"/>
            </w:tcMar>
          </w:tcPr>
          <w:p w14:paraId="603EFA72" w14:textId="77777777" w:rsidR="002241D5" w:rsidRPr="007B4B88" w:rsidRDefault="002241D5" w:rsidP="00B13962">
            <w:pPr>
              <w:suppressAutoHyphens/>
              <w:autoSpaceDN w:val="0"/>
              <w:spacing w:after="0" w:line="276" w:lineRule="auto"/>
              <w:textAlignment w:val="baseline"/>
              <w:rPr>
                <w:rFonts w:ascii="Arial" w:eastAsia="Calibri" w:hAnsi="Arial" w:cs="Arial"/>
                <w:color w:val="000000"/>
                <w:sz w:val="20"/>
                <w:szCs w:val="20"/>
              </w:rPr>
            </w:pPr>
            <w:r w:rsidRPr="007B4B88">
              <w:rPr>
                <w:rFonts w:ascii="Arial" w:eastAsia="Calibri" w:hAnsi="Arial" w:cs="Arial"/>
                <w:color w:val="000000"/>
                <w:sz w:val="20"/>
                <w:szCs w:val="20"/>
              </w:rPr>
              <w:t xml:space="preserve">13.370,00 € </w:t>
            </w:r>
          </w:p>
        </w:tc>
        <w:tc>
          <w:tcPr>
            <w:tcW w:w="1559"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Mar>
              <w:top w:w="0" w:type="dxa"/>
              <w:left w:w="108" w:type="dxa"/>
              <w:bottom w:w="0" w:type="dxa"/>
              <w:right w:w="108" w:type="dxa"/>
            </w:tcMar>
          </w:tcPr>
          <w:p w14:paraId="6B1AD734" w14:textId="77777777" w:rsidR="002241D5" w:rsidRPr="007B4B88" w:rsidRDefault="002241D5" w:rsidP="00B13962">
            <w:pPr>
              <w:suppressAutoHyphens/>
              <w:autoSpaceDN w:val="0"/>
              <w:spacing w:after="0" w:line="276" w:lineRule="auto"/>
              <w:textAlignment w:val="baseline"/>
              <w:rPr>
                <w:rFonts w:ascii="Arial" w:eastAsia="Calibri" w:hAnsi="Arial" w:cs="Arial"/>
                <w:color w:val="000000"/>
                <w:sz w:val="20"/>
                <w:szCs w:val="20"/>
              </w:rPr>
            </w:pPr>
            <w:r w:rsidRPr="007B4B88">
              <w:rPr>
                <w:rFonts w:ascii="Arial" w:eastAsia="Calibri" w:hAnsi="Arial" w:cs="Arial"/>
                <w:color w:val="000000"/>
                <w:sz w:val="20"/>
                <w:szCs w:val="20"/>
              </w:rPr>
              <w:t>7.650,00 €</w:t>
            </w:r>
          </w:p>
        </w:tc>
        <w:tc>
          <w:tcPr>
            <w:tcW w:w="1701"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Pr>
          <w:p w14:paraId="7FBEE664" w14:textId="77777777" w:rsidR="002241D5" w:rsidRPr="007B4B88" w:rsidRDefault="002241D5" w:rsidP="00B13962">
            <w:pPr>
              <w:suppressAutoHyphens/>
              <w:autoSpaceDN w:val="0"/>
              <w:spacing w:after="0" w:line="276" w:lineRule="auto"/>
              <w:jc w:val="center"/>
              <w:textAlignment w:val="baseline"/>
              <w:rPr>
                <w:rFonts w:ascii="Arial" w:eastAsia="Calibri" w:hAnsi="Arial" w:cs="Arial"/>
                <w:color w:val="000000"/>
                <w:sz w:val="20"/>
                <w:szCs w:val="20"/>
              </w:rPr>
            </w:pPr>
            <w:r w:rsidRPr="007B4B88">
              <w:rPr>
                <w:rFonts w:ascii="Arial" w:eastAsia="Calibri" w:hAnsi="Arial" w:cs="Arial"/>
                <w:color w:val="000000"/>
                <w:sz w:val="20"/>
                <w:szCs w:val="20"/>
              </w:rPr>
              <w:t>3.470,00 €</w:t>
            </w:r>
          </w:p>
        </w:tc>
      </w:tr>
      <w:tr w:rsidR="002241D5" w:rsidRPr="007B4B88" w14:paraId="02C9EF45" w14:textId="77777777" w:rsidTr="00B13962">
        <w:trPr>
          <w:trHeight w:val="624"/>
        </w:trPr>
        <w:tc>
          <w:tcPr>
            <w:tcW w:w="4248"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Mar>
              <w:top w:w="0" w:type="dxa"/>
              <w:left w:w="108" w:type="dxa"/>
              <w:bottom w:w="0" w:type="dxa"/>
              <w:right w:w="108" w:type="dxa"/>
            </w:tcMar>
          </w:tcPr>
          <w:p w14:paraId="6F9B7539" w14:textId="77777777" w:rsidR="002241D5" w:rsidRPr="007B4B88" w:rsidRDefault="002241D5" w:rsidP="00B13962">
            <w:pPr>
              <w:suppressAutoHyphens/>
              <w:autoSpaceDN w:val="0"/>
              <w:spacing w:after="0" w:line="276" w:lineRule="auto"/>
              <w:textAlignment w:val="baseline"/>
              <w:rPr>
                <w:rFonts w:ascii="Arial" w:eastAsia="Calibri" w:hAnsi="Arial" w:cs="Arial"/>
                <w:bCs/>
                <w:color w:val="000000"/>
                <w:sz w:val="20"/>
                <w:szCs w:val="20"/>
              </w:rPr>
            </w:pPr>
            <w:r w:rsidRPr="007B4B88">
              <w:rPr>
                <w:rFonts w:ascii="Arial" w:eastAsia="Calibri" w:hAnsi="Arial" w:cs="Arial"/>
                <w:bCs/>
                <w:color w:val="000000"/>
                <w:sz w:val="20"/>
                <w:szCs w:val="20"/>
              </w:rPr>
              <w:t>PODAN PREDLOG ZA IZVRŠBO na FURS</w:t>
            </w:r>
          </w:p>
        </w:tc>
        <w:tc>
          <w:tcPr>
            <w:tcW w:w="1701"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Mar>
              <w:top w:w="0" w:type="dxa"/>
              <w:left w:w="108" w:type="dxa"/>
              <w:bottom w:w="0" w:type="dxa"/>
              <w:right w:w="108" w:type="dxa"/>
            </w:tcMar>
          </w:tcPr>
          <w:p w14:paraId="39ED04A4" w14:textId="77777777" w:rsidR="002241D5" w:rsidRPr="007B4B88" w:rsidRDefault="002241D5" w:rsidP="00B13962">
            <w:pPr>
              <w:suppressAutoHyphens/>
              <w:autoSpaceDN w:val="0"/>
              <w:spacing w:after="0" w:line="276" w:lineRule="auto"/>
              <w:textAlignment w:val="baseline"/>
              <w:rPr>
                <w:rFonts w:ascii="Arial" w:eastAsia="Calibri" w:hAnsi="Arial" w:cs="Arial"/>
                <w:color w:val="000000"/>
                <w:sz w:val="20"/>
                <w:szCs w:val="20"/>
              </w:rPr>
            </w:pPr>
            <w:r w:rsidRPr="007B4B88">
              <w:rPr>
                <w:rFonts w:ascii="Arial" w:eastAsia="Calibri" w:hAnsi="Arial" w:cs="Arial"/>
                <w:color w:val="000000"/>
                <w:sz w:val="20"/>
                <w:szCs w:val="20"/>
              </w:rPr>
              <w:t>50.402,20 €</w:t>
            </w:r>
          </w:p>
        </w:tc>
        <w:tc>
          <w:tcPr>
            <w:tcW w:w="1559"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Mar>
              <w:top w:w="0" w:type="dxa"/>
              <w:left w:w="108" w:type="dxa"/>
              <w:bottom w:w="0" w:type="dxa"/>
              <w:right w:w="108" w:type="dxa"/>
            </w:tcMar>
          </w:tcPr>
          <w:p w14:paraId="54D7E803" w14:textId="77777777" w:rsidR="002241D5" w:rsidRPr="007B4B88" w:rsidRDefault="002241D5" w:rsidP="00B13962">
            <w:pPr>
              <w:suppressAutoHyphens/>
              <w:autoSpaceDN w:val="0"/>
              <w:spacing w:after="0" w:line="276" w:lineRule="auto"/>
              <w:textAlignment w:val="baseline"/>
              <w:rPr>
                <w:rFonts w:ascii="Arial" w:eastAsia="Calibri" w:hAnsi="Arial" w:cs="Arial"/>
                <w:color w:val="000000"/>
                <w:sz w:val="20"/>
                <w:szCs w:val="20"/>
              </w:rPr>
            </w:pPr>
            <w:r w:rsidRPr="007B4B88">
              <w:rPr>
                <w:rFonts w:ascii="Arial" w:eastAsia="Calibri" w:hAnsi="Arial" w:cs="Arial"/>
                <w:color w:val="000000"/>
                <w:sz w:val="20"/>
                <w:szCs w:val="20"/>
              </w:rPr>
              <w:t xml:space="preserve">32.210,00 € </w:t>
            </w:r>
          </w:p>
        </w:tc>
        <w:tc>
          <w:tcPr>
            <w:tcW w:w="1701"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Pr>
          <w:p w14:paraId="79EC8C29" w14:textId="77777777" w:rsidR="002241D5" w:rsidRPr="007B4B88" w:rsidRDefault="002241D5" w:rsidP="00B13962">
            <w:pPr>
              <w:suppressAutoHyphens/>
              <w:autoSpaceDN w:val="0"/>
              <w:spacing w:after="0" w:line="276" w:lineRule="auto"/>
              <w:jc w:val="center"/>
              <w:textAlignment w:val="baseline"/>
              <w:rPr>
                <w:rFonts w:ascii="Arial" w:eastAsia="Calibri" w:hAnsi="Arial" w:cs="Arial"/>
                <w:color w:val="000000"/>
                <w:sz w:val="20"/>
                <w:szCs w:val="20"/>
              </w:rPr>
            </w:pPr>
            <w:r w:rsidRPr="007B4B88">
              <w:rPr>
                <w:rFonts w:ascii="Arial" w:eastAsia="Calibri" w:hAnsi="Arial" w:cs="Arial"/>
                <w:color w:val="000000"/>
                <w:sz w:val="20"/>
                <w:szCs w:val="20"/>
              </w:rPr>
              <w:t>52.750,00 €</w:t>
            </w:r>
          </w:p>
        </w:tc>
      </w:tr>
      <w:tr w:rsidR="002241D5" w:rsidRPr="007B4B88" w14:paraId="5930B4F6" w14:textId="77777777" w:rsidTr="00B13962">
        <w:trPr>
          <w:trHeight w:val="624"/>
        </w:trPr>
        <w:tc>
          <w:tcPr>
            <w:tcW w:w="4248"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Mar>
              <w:top w:w="0" w:type="dxa"/>
              <w:left w:w="108" w:type="dxa"/>
              <w:bottom w:w="0" w:type="dxa"/>
              <w:right w:w="108" w:type="dxa"/>
            </w:tcMar>
          </w:tcPr>
          <w:p w14:paraId="17ECCC9C" w14:textId="77777777" w:rsidR="002241D5" w:rsidRPr="007B4B88" w:rsidRDefault="002241D5" w:rsidP="00B13962">
            <w:pPr>
              <w:suppressAutoHyphens/>
              <w:autoSpaceDN w:val="0"/>
              <w:spacing w:after="0" w:line="276" w:lineRule="auto"/>
              <w:textAlignment w:val="baseline"/>
              <w:rPr>
                <w:rFonts w:ascii="Arial" w:eastAsia="Calibri" w:hAnsi="Arial" w:cs="Arial"/>
                <w:bCs/>
                <w:color w:val="000000"/>
                <w:sz w:val="20"/>
                <w:szCs w:val="20"/>
              </w:rPr>
            </w:pPr>
            <w:r w:rsidRPr="007B4B88">
              <w:rPr>
                <w:rFonts w:ascii="Arial" w:eastAsia="Calibri" w:hAnsi="Arial" w:cs="Arial"/>
                <w:bCs/>
                <w:color w:val="000000"/>
                <w:sz w:val="20"/>
                <w:szCs w:val="20"/>
              </w:rPr>
              <w:t>IZTERJANI DOLG s strani FURS**</w:t>
            </w:r>
          </w:p>
        </w:tc>
        <w:tc>
          <w:tcPr>
            <w:tcW w:w="1701"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Mar>
              <w:top w:w="0" w:type="dxa"/>
              <w:left w:w="108" w:type="dxa"/>
              <w:bottom w:w="0" w:type="dxa"/>
              <w:right w:w="108" w:type="dxa"/>
            </w:tcMar>
          </w:tcPr>
          <w:p w14:paraId="72724C65" w14:textId="77777777" w:rsidR="002241D5" w:rsidRPr="007B4B88" w:rsidRDefault="002241D5" w:rsidP="00B13962">
            <w:pPr>
              <w:suppressAutoHyphens/>
              <w:autoSpaceDN w:val="0"/>
              <w:spacing w:after="0" w:line="276" w:lineRule="auto"/>
              <w:textAlignment w:val="baseline"/>
              <w:rPr>
                <w:rFonts w:ascii="Arial" w:eastAsia="Calibri" w:hAnsi="Arial" w:cs="Arial"/>
                <w:color w:val="000000"/>
                <w:sz w:val="20"/>
                <w:szCs w:val="20"/>
              </w:rPr>
            </w:pPr>
            <w:r w:rsidRPr="007B4B88">
              <w:rPr>
                <w:rFonts w:ascii="Arial" w:eastAsia="Calibri" w:hAnsi="Arial" w:cs="Arial"/>
                <w:color w:val="000000"/>
                <w:sz w:val="20"/>
                <w:szCs w:val="20"/>
              </w:rPr>
              <w:t>10.525,29 €</w:t>
            </w:r>
          </w:p>
        </w:tc>
        <w:tc>
          <w:tcPr>
            <w:tcW w:w="1559"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Mar>
              <w:top w:w="0" w:type="dxa"/>
              <w:left w:w="108" w:type="dxa"/>
              <w:bottom w:w="0" w:type="dxa"/>
              <w:right w:w="108" w:type="dxa"/>
            </w:tcMar>
          </w:tcPr>
          <w:p w14:paraId="25E9B9BA" w14:textId="77777777" w:rsidR="002241D5" w:rsidRPr="007B4B88" w:rsidRDefault="002241D5" w:rsidP="00B13962">
            <w:pPr>
              <w:suppressAutoHyphens/>
              <w:autoSpaceDN w:val="0"/>
              <w:spacing w:after="0" w:line="276" w:lineRule="auto"/>
              <w:textAlignment w:val="baseline"/>
              <w:rPr>
                <w:rFonts w:ascii="Arial" w:eastAsia="Calibri" w:hAnsi="Arial" w:cs="Arial"/>
                <w:color w:val="000000"/>
                <w:sz w:val="20"/>
                <w:szCs w:val="20"/>
              </w:rPr>
            </w:pPr>
            <w:r w:rsidRPr="007B4B88">
              <w:rPr>
                <w:rFonts w:ascii="Arial" w:eastAsia="Calibri" w:hAnsi="Arial" w:cs="Arial"/>
                <w:color w:val="000000"/>
                <w:sz w:val="20"/>
                <w:szCs w:val="20"/>
              </w:rPr>
              <w:t>3.948,46 €</w:t>
            </w:r>
          </w:p>
        </w:tc>
        <w:tc>
          <w:tcPr>
            <w:tcW w:w="1701"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Pr>
          <w:p w14:paraId="1286D1F1" w14:textId="77777777" w:rsidR="002241D5" w:rsidRPr="007B4B88" w:rsidRDefault="002241D5" w:rsidP="00B13962">
            <w:pPr>
              <w:suppressAutoHyphens/>
              <w:autoSpaceDN w:val="0"/>
              <w:spacing w:after="0" w:line="276" w:lineRule="auto"/>
              <w:jc w:val="center"/>
              <w:textAlignment w:val="baseline"/>
              <w:rPr>
                <w:rFonts w:ascii="Arial" w:eastAsia="Calibri" w:hAnsi="Arial" w:cs="Arial"/>
                <w:color w:val="000000"/>
                <w:sz w:val="20"/>
                <w:szCs w:val="20"/>
              </w:rPr>
            </w:pPr>
            <w:r w:rsidRPr="007B4B88">
              <w:rPr>
                <w:rFonts w:ascii="Arial" w:eastAsia="Calibri" w:hAnsi="Arial" w:cs="Arial"/>
                <w:color w:val="000000"/>
                <w:sz w:val="20"/>
                <w:szCs w:val="20"/>
              </w:rPr>
              <w:t>7.329,12 €</w:t>
            </w:r>
          </w:p>
        </w:tc>
      </w:tr>
    </w:tbl>
    <w:p w14:paraId="3C9B13DD" w14:textId="77777777" w:rsidR="002241D5" w:rsidRPr="007B4B88" w:rsidRDefault="002241D5" w:rsidP="002241D5">
      <w:pPr>
        <w:spacing w:after="0" w:line="276" w:lineRule="auto"/>
        <w:jc w:val="both"/>
        <w:rPr>
          <w:rFonts w:ascii="Arial" w:eastAsia="Calibri" w:hAnsi="Arial" w:cs="Arial"/>
          <w:bCs/>
          <w:color w:val="000000"/>
          <w:sz w:val="20"/>
          <w:szCs w:val="20"/>
        </w:rPr>
      </w:pPr>
      <w:r w:rsidRPr="007B4B88">
        <w:rPr>
          <w:rFonts w:ascii="Arial" w:eastAsia="Calibri" w:hAnsi="Arial" w:cs="Arial"/>
          <w:bCs/>
          <w:color w:val="000000"/>
          <w:sz w:val="20"/>
          <w:szCs w:val="20"/>
        </w:rPr>
        <w:t>Opombe:</w:t>
      </w:r>
    </w:p>
    <w:p w14:paraId="2455DE9A" w14:textId="77777777" w:rsidR="002241D5" w:rsidRPr="007B4B88" w:rsidRDefault="002241D5" w:rsidP="002241D5">
      <w:pPr>
        <w:spacing w:after="0" w:line="276" w:lineRule="auto"/>
        <w:jc w:val="both"/>
        <w:rPr>
          <w:rFonts w:ascii="Arial" w:eastAsia="Calibri" w:hAnsi="Arial" w:cs="Arial"/>
          <w:bCs/>
          <w:color w:val="000000"/>
          <w:sz w:val="20"/>
          <w:szCs w:val="20"/>
        </w:rPr>
      </w:pPr>
      <w:r w:rsidRPr="007B4B88">
        <w:rPr>
          <w:rFonts w:ascii="Arial" w:eastAsia="Calibri" w:hAnsi="Arial" w:cs="Arial"/>
          <w:bCs/>
          <w:color w:val="000000"/>
          <w:sz w:val="20"/>
          <w:szCs w:val="20"/>
        </w:rPr>
        <w:t>*</w:t>
      </w:r>
      <w:r w:rsidRPr="007B4B88">
        <w:rPr>
          <w:rFonts w:ascii="Arial" w:eastAsia="Calibri" w:hAnsi="Arial" w:cs="Arial"/>
          <w:bCs/>
          <w:color w:val="000000"/>
          <w:sz w:val="20"/>
          <w:szCs w:val="20"/>
        </w:rPr>
        <w:tab/>
        <w:t>Odločbe izdane tudi na podlagi obvestil iz preteklih let</w:t>
      </w:r>
    </w:p>
    <w:p w14:paraId="0D498135" w14:textId="77777777" w:rsidR="002241D5" w:rsidRPr="007B4B88" w:rsidRDefault="002241D5" w:rsidP="002241D5">
      <w:pPr>
        <w:spacing w:after="0" w:line="276" w:lineRule="auto"/>
        <w:jc w:val="both"/>
        <w:rPr>
          <w:rFonts w:ascii="Arial" w:eastAsia="Calibri" w:hAnsi="Arial" w:cs="Arial"/>
          <w:bCs/>
          <w:color w:val="000000"/>
          <w:sz w:val="20"/>
          <w:szCs w:val="20"/>
        </w:rPr>
      </w:pPr>
      <w:r w:rsidRPr="007B4B88">
        <w:rPr>
          <w:rFonts w:ascii="Arial" w:eastAsia="Calibri" w:hAnsi="Arial" w:cs="Arial"/>
          <w:bCs/>
          <w:color w:val="000000"/>
          <w:sz w:val="20"/>
          <w:szCs w:val="20"/>
        </w:rPr>
        <w:t>**</w:t>
      </w:r>
      <w:r w:rsidRPr="007B4B88">
        <w:rPr>
          <w:rFonts w:ascii="Arial" w:eastAsia="Calibri" w:hAnsi="Arial" w:cs="Arial"/>
          <w:bCs/>
          <w:color w:val="000000"/>
          <w:sz w:val="20"/>
          <w:szCs w:val="20"/>
        </w:rPr>
        <w:tab/>
        <w:t>Podatki aplikacije E-izvršba FURS</w:t>
      </w:r>
    </w:p>
    <w:bookmarkEnd w:id="9"/>
    <w:p w14:paraId="57EE77C3" w14:textId="77777777" w:rsidR="002241D5" w:rsidRPr="007B4B88" w:rsidRDefault="002241D5" w:rsidP="002241D5">
      <w:pPr>
        <w:spacing w:after="0" w:line="276" w:lineRule="auto"/>
        <w:rPr>
          <w:rFonts w:ascii="Arial" w:eastAsia="Times New Roman" w:hAnsi="Arial" w:cs="Arial"/>
          <w:sz w:val="20"/>
          <w:szCs w:val="20"/>
        </w:rPr>
      </w:pPr>
    </w:p>
    <w:p w14:paraId="727565CE" w14:textId="77777777" w:rsidR="002241D5" w:rsidRPr="007B4B88" w:rsidRDefault="002241D5" w:rsidP="002241D5">
      <w:pPr>
        <w:spacing w:after="0" w:line="276" w:lineRule="auto"/>
        <w:jc w:val="both"/>
        <w:rPr>
          <w:rFonts w:ascii="Arial" w:hAnsi="Arial" w:cs="Arial"/>
          <w:sz w:val="20"/>
          <w:szCs w:val="20"/>
        </w:rPr>
      </w:pPr>
      <w:r w:rsidRPr="007B4B88">
        <w:rPr>
          <w:rFonts w:ascii="Arial" w:hAnsi="Arial" w:cs="Arial"/>
          <w:sz w:val="20"/>
          <w:szCs w:val="20"/>
        </w:rPr>
        <w:t>Število prekrškov na področju opustitev po 292. členu ZFPPIPP iz leta v leto narašča, prav tako pa Ministrstvo za pravosodje zaznava primere, ko gospodarske družbe pred nastopom ali ko insolventnost že nastopi pooblastijo za vodenje in upravljanje s podjetjem direktorje, ki nimajo stalnega prebivališča v RS ali državljanstva RS in praviloma tudi ne razpolagajo s premoženjem. V posledici je tudi zato tolikšen razkorak med izrečenimi in plačanimi globami.</w:t>
      </w:r>
    </w:p>
    <w:p w14:paraId="1CCF743E" w14:textId="77777777" w:rsidR="002241D5" w:rsidRPr="007B4B88" w:rsidRDefault="002241D5" w:rsidP="002241D5">
      <w:pPr>
        <w:spacing w:after="0" w:line="276" w:lineRule="auto"/>
        <w:jc w:val="both"/>
        <w:rPr>
          <w:rFonts w:ascii="Arial" w:hAnsi="Arial" w:cs="Arial"/>
          <w:sz w:val="20"/>
          <w:szCs w:val="20"/>
        </w:rPr>
      </w:pPr>
    </w:p>
    <w:p w14:paraId="5DAB3148" w14:textId="43285A17" w:rsidR="002241D5" w:rsidRPr="007B4B88" w:rsidRDefault="002241D5" w:rsidP="002241D5">
      <w:pPr>
        <w:spacing w:after="0" w:line="276" w:lineRule="auto"/>
        <w:jc w:val="both"/>
        <w:rPr>
          <w:rFonts w:ascii="Arial" w:hAnsi="Arial" w:cs="Arial"/>
          <w:b/>
          <w:sz w:val="20"/>
          <w:szCs w:val="20"/>
        </w:rPr>
      </w:pPr>
      <w:r w:rsidRPr="007B4B88">
        <w:rPr>
          <w:rFonts w:ascii="Arial" w:hAnsi="Arial" w:cs="Arial"/>
          <w:b/>
          <w:sz w:val="20"/>
          <w:szCs w:val="20"/>
        </w:rPr>
        <w:t>1.</w:t>
      </w:r>
      <w:r w:rsidR="00BE2F1F" w:rsidRPr="007B4B88">
        <w:rPr>
          <w:rFonts w:ascii="Arial" w:hAnsi="Arial" w:cs="Arial"/>
          <w:b/>
          <w:sz w:val="20"/>
          <w:szCs w:val="20"/>
        </w:rPr>
        <w:t>6.</w:t>
      </w:r>
      <w:r w:rsidRPr="007B4B88">
        <w:rPr>
          <w:rFonts w:ascii="Arial" w:hAnsi="Arial" w:cs="Arial"/>
          <w:b/>
          <w:sz w:val="20"/>
          <w:szCs w:val="20"/>
        </w:rPr>
        <w:t xml:space="preserve"> </w:t>
      </w:r>
      <w:r w:rsidRPr="007B4B88">
        <w:rPr>
          <w:rFonts w:ascii="Arial" w:hAnsi="Arial" w:cs="Arial"/>
          <w:b/>
          <w:sz w:val="20"/>
          <w:szCs w:val="20"/>
        </w:rPr>
        <w:tab/>
        <w:t>Direktiva (EU) 2019/1023 o okvirih preventivnega prestrukturiranja, odpustu dolgov in prepovedih opravljanja dejavnosti ter ukrepih za povečanje učinkovitosti postopkov glede prestrukturiranja, insolventnosti in odpusta dolgov ter o spremembi Direktive (EU) 2017/1132</w:t>
      </w:r>
    </w:p>
    <w:p w14:paraId="0B8E914B" w14:textId="77777777" w:rsidR="002241D5" w:rsidRPr="007B4B88" w:rsidRDefault="002241D5" w:rsidP="002241D5">
      <w:pPr>
        <w:spacing w:after="0" w:line="276" w:lineRule="auto"/>
        <w:jc w:val="both"/>
        <w:rPr>
          <w:rFonts w:ascii="Arial" w:hAnsi="Arial" w:cs="Arial"/>
          <w:sz w:val="20"/>
          <w:szCs w:val="20"/>
        </w:rPr>
      </w:pPr>
    </w:p>
    <w:p w14:paraId="7768A091" w14:textId="77777777" w:rsidR="002241D5" w:rsidRPr="007B4B88" w:rsidRDefault="002241D5" w:rsidP="002241D5">
      <w:pPr>
        <w:spacing w:after="0" w:line="276" w:lineRule="auto"/>
        <w:jc w:val="both"/>
        <w:rPr>
          <w:rFonts w:ascii="Arial" w:hAnsi="Arial" w:cs="Arial"/>
          <w:sz w:val="20"/>
          <w:szCs w:val="20"/>
        </w:rPr>
      </w:pPr>
      <w:r w:rsidRPr="007B4B88">
        <w:rPr>
          <w:rFonts w:ascii="Arial" w:hAnsi="Arial" w:cs="Arial"/>
          <w:sz w:val="20"/>
          <w:szCs w:val="20"/>
        </w:rPr>
        <w:t xml:space="preserve">Evropski parlament in Svet evropske unije sta 20. 6. 2019 sprejela Direktivo (EU) 2019/1023 o okvirih preventivnega prestrukturiranja, odpustu dolgov in prepovedih opravljanja dejavnosti ter ukrepih za povečanje učinkovitosti postopkov glede prestrukturiranja, insolventnosti in odpusta dolgov ter o spremembi Direktive (EU) 2017/1132 (Direktiva o prestrukturiranju in insolventnosti). Cilj navedene direktive je prispevati k pravilnemu delovanju notranjega trga in odpraviti ovire za uresničevanje temeljnih svoboščin, kot sta prost pretok kapitala in svoboda ustanavljanja, ki izhajajo iz razlik med nacionalnimi zakonodajami in postopki glede preventivnega prestrukturiranja, insolventnosti, odpusta </w:t>
      </w:r>
      <w:r w:rsidRPr="007B4B88">
        <w:rPr>
          <w:rFonts w:ascii="Arial" w:hAnsi="Arial" w:cs="Arial"/>
          <w:sz w:val="20"/>
          <w:szCs w:val="20"/>
        </w:rPr>
        <w:lastRenderedPageBreak/>
        <w:t xml:space="preserve">dolgov in prepovedi opravljanja dejavnosti. Njen namen pa je brez poseganja v temeljne pravice in svoboščine delavcev odpraviti tovrstne ovire z zagotovitvijo: da imajo podjetja in podjetniki v finančnih težavah, ki so sposobni preživeti, dostop do učinkovitih nacionalnih okvirov preventivnega prestrukturiranja, ki jim omogočajo nadaljnje poslovanje; da pošteni insolventni ali prezadolženi podjetniki po razumnem obdobju lahko izkoristijo popoln odpust dolgov, s čimer se jim omogoči druga priložnost ter da se izboljša učinkovitost postopkov prestrukturiranja, postopkov v primeru insolventnosti in postopkov za odpust dolgov, zlasti da se skrajša njihovo trajanje. </w:t>
      </w:r>
      <w:r w:rsidRPr="007B4B88">
        <w:rPr>
          <w:rFonts w:ascii="Arial" w:hAnsi="Arial" w:cs="Arial"/>
          <w:noProof/>
          <w:sz w:val="20"/>
          <w:szCs w:val="20"/>
        </w:rPr>
        <w:t xml:space="preserve">Pravila o insolventnosti zajemajo vrsto ukrepov, od zgodnjega posredovanja preden podjetje zaide v resne težave, pravočasnega prestrukturiranja za zagotovitev ohranitve delov podjetja, ki so sposobni preživeti, unovčenja premoženja, kadar podjetja ni mogoče rešiti drugače. Direktiva o prestrukturiranju in insolventnosti državam članicam določa okvire, ki naj dolžnikom v finančnih težavah zagotovijo takšna pravila za </w:t>
      </w:r>
      <w:r w:rsidRPr="007B4B88">
        <w:rPr>
          <w:rFonts w:ascii="Arial" w:hAnsi="Arial" w:cs="Arial"/>
          <w:sz w:val="20"/>
          <w:szCs w:val="20"/>
        </w:rPr>
        <w:t>prestrukturiranje, da se jim zagotovi, da v celoti ali delno nadaljujejo poslovanje tako da spremenijo sestavo, pogoje ali strukturo svojega premoženja in svojih obveznosti ali kateri koli drug del svoje strukture kapitala – vključno s prodajo premoženja ali delov podjetja, pa tudi tako, da izpeljejo operativne spremembe. Okviri preventivnega prestrukturiranja morajo dolžnikom omogočiti, da se učinkovito prestrukturirajo v zgodnji fazi, da bi se izognili insolventnosti ter tako omejili nepotrebno likvidacijo podjetij, ki so sposobna preživeti (glej 2. točko uvoda). Glede na to, da se v vsebini navedene direktive prepletajo ukrepi »zgodnjih opozoril«, ki silijo v hitrejšo aktivnost prostovoljnega prestrukturiranja in ukrepi prisilnega prestrukturiranja, ter naknadna možnost ponovnega začetka (»</w:t>
      </w:r>
      <w:proofErr w:type="spellStart"/>
      <w:r w:rsidRPr="007B4B88">
        <w:rPr>
          <w:rFonts w:ascii="Arial" w:hAnsi="Arial" w:cs="Arial"/>
          <w:sz w:val="20"/>
          <w:szCs w:val="20"/>
        </w:rPr>
        <w:t>second</w:t>
      </w:r>
      <w:proofErr w:type="spellEnd"/>
      <w:r w:rsidRPr="007B4B88">
        <w:rPr>
          <w:rFonts w:ascii="Arial" w:hAnsi="Arial" w:cs="Arial"/>
          <w:sz w:val="20"/>
          <w:szCs w:val="20"/>
        </w:rPr>
        <w:t xml:space="preserve"> </w:t>
      </w:r>
      <w:proofErr w:type="spellStart"/>
      <w:r w:rsidRPr="007B4B88">
        <w:rPr>
          <w:rFonts w:ascii="Arial" w:hAnsi="Arial" w:cs="Arial"/>
          <w:sz w:val="20"/>
          <w:szCs w:val="20"/>
        </w:rPr>
        <w:t>chance</w:t>
      </w:r>
      <w:proofErr w:type="spellEnd"/>
      <w:r w:rsidRPr="007B4B88">
        <w:rPr>
          <w:rFonts w:ascii="Arial" w:hAnsi="Arial" w:cs="Arial"/>
          <w:sz w:val="20"/>
          <w:szCs w:val="20"/>
        </w:rPr>
        <w:t>«), se spreminjajo tako določbe, ki se nanašajo na finančno poslovanje podjetij kot tudi določbe, ki določajo krajšo preizkusno dobo za odpust obveznosti v okviru postopka za odpust obveznosti.</w:t>
      </w:r>
    </w:p>
    <w:p w14:paraId="03E4CEF8" w14:textId="77777777" w:rsidR="002241D5" w:rsidRPr="007B4B88" w:rsidRDefault="002241D5" w:rsidP="002241D5">
      <w:pPr>
        <w:spacing w:after="0" w:line="276" w:lineRule="auto"/>
        <w:jc w:val="both"/>
        <w:rPr>
          <w:rFonts w:ascii="Arial" w:hAnsi="Arial" w:cs="Arial"/>
          <w:sz w:val="20"/>
          <w:szCs w:val="20"/>
        </w:rPr>
      </w:pPr>
    </w:p>
    <w:p w14:paraId="7BE4AFF8" w14:textId="77777777" w:rsidR="002241D5" w:rsidRPr="007B4B88" w:rsidRDefault="002241D5" w:rsidP="002241D5">
      <w:pPr>
        <w:spacing w:after="0" w:line="276" w:lineRule="auto"/>
        <w:jc w:val="both"/>
        <w:rPr>
          <w:rFonts w:ascii="Arial" w:hAnsi="Arial" w:cs="Arial"/>
          <w:sz w:val="20"/>
          <w:szCs w:val="20"/>
        </w:rPr>
      </w:pPr>
      <w:r w:rsidRPr="007B4B88">
        <w:rPr>
          <w:rFonts w:ascii="Arial" w:hAnsi="Arial" w:cs="Arial"/>
          <w:sz w:val="20"/>
          <w:szCs w:val="20"/>
        </w:rPr>
        <w:t xml:space="preserve">V členu 1 Direktiva o prestrukturiranju in insolventnosti določa, da so predmet njenega urejanja pravila o: </w:t>
      </w:r>
    </w:p>
    <w:p w14:paraId="0F3FBFEC" w14:textId="77777777" w:rsidR="002241D5" w:rsidRPr="007B4B88" w:rsidRDefault="002241D5" w:rsidP="002241D5">
      <w:pPr>
        <w:spacing w:after="0" w:line="276" w:lineRule="auto"/>
        <w:jc w:val="both"/>
        <w:rPr>
          <w:rFonts w:ascii="Arial" w:hAnsi="Arial" w:cs="Arial"/>
          <w:sz w:val="20"/>
          <w:szCs w:val="20"/>
        </w:rPr>
      </w:pPr>
    </w:p>
    <w:p w14:paraId="1BB279E8" w14:textId="77777777" w:rsidR="002241D5" w:rsidRPr="007B4B88" w:rsidRDefault="002241D5" w:rsidP="002241D5">
      <w:pPr>
        <w:spacing w:after="0" w:line="276" w:lineRule="auto"/>
        <w:jc w:val="both"/>
        <w:rPr>
          <w:rFonts w:ascii="Arial" w:hAnsi="Arial" w:cs="Arial"/>
          <w:sz w:val="20"/>
          <w:szCs w:val="20"/>
        </w:rPr>
      </w:pPr>
      <w:r w:rsidRPr="007B4B88">
        <w:rPr>
          <w:rFonts w:ascii="Arial" w:hAnsi="Arial" w:cs="Arial"/>
          <w:sz w:val="20"/>
          <w:szCs w:val="20"/>
        </w:rPr>
        <w:t>(a) okvirih preventivnega prestrukturiranja, ki so na voljo dolžnikom v finančnih težavah, kadar obstaja verjetnost insolventnosti, da bi se preprečila insolventnost in zagotovila sposobnost preživetja dolžnika;</w:t>
      </w:r>
    </w:p>
    <w:p w14:paraId="28FB8376" w14:textId="77777777" w:rsidR="002241D5" w:rsidRPr="007B4B88" w:rsidRDefault="002241D5" w:rsidP="002241D5">
      <w:pPr>
        <w:spacing w:after="0" w:line="276" w:lineRule="auto"/>
        <w:jc w:val="both"/>
        <w:rPr>
          <w:rFonts w:ascii="Arial" w:hAnsi="Arial" w:cs="Arial"/>
          <w:sz w:val="20"/>
          <w:szCs w:val="20"/>
        </w:rPr>
      </w:pPr>
    </w:p>
    <w:p w14:paraId="53EF18F6" w14:textId="77777777" w:rsidR="002241D5" w:rsidRPr="007B4B88" w:rsidRDefault="002241D5" w:rsidP="002241D5">
      <w:pPr>
        <w:spacing w:after="0" w:line="276" w:lineRule="auto"/>
        <w:jc w:val="both"/>
        <w:rPr>
          <w:rFonts w:ascii="Arial" w:hAnsi="Arial" w:cs="Arial"/>
          <w:sz w:val="20"/>
          <w:szCs w:val="20"/>
        </w:rPr>
      </w:pPr>
      <w:r w:rsidRPr="007B4B88">
        <w:rPr>
          <w:rFonts w:ascii="Arial" w:hAnsi="Arial" w:cs="Arial"/>
          <w:sz w:val="20"/>
          <w:szCs w:val="20"/>
        </w:rPr>
        <w:t>(b) postopkih za odpust dolgov insolventnih podjetnikov in</w:t>
      </w:r>
    </w:p>
    <w:p w14:paraId="169D8011" w14:textId="77777777" w:rsidR="002241D5" w:rsidRPr="007B4B88" w:rsidRDefault="002241D5" w:rsidP="002241D5">
      <w:pPr>
        <w:spacing w:after="0" w:line="276" w:lineRule="auto"/>
        <w:jc w:val="both"/>
        <w:rPr>
          <w:rFonts w:ascii="Arial" w:hAnsi="Arial" w:cs="Arial"/>
          <w:sz w:val="20"/>
          <w:szCs w:val="20"/>
        </w:rPr>
      </w:pPr>
    </w:p>
    <w:p w14:paraId="3346D8D4" w14:textId="77777777" w:rsidR="002241D5" w:rsidRPr="007B4B88" w:rsidRDefault="002241D5" w:rsidP="002241D5">
      <w:pPr>
        <w:spacing w:after="0" w:line="276" w:lineRule="auto"/>
        <w:jc w:val="both"/>
        <w:rPr>
          <w:rFonts w:ascii="Arial" w:hAnsi="Arial" w:cs="Arial"/>
          <w:sz w:val="20"/>
          <w:szCs w:val="20"/>
        </w:rPr>
      </w:pPr>
      <w:r w:rsidRPr="007B4B88">
        <w:rPr>
          <w:rFonts w:ascii="Arial" w:hAnsi="Arial" w:cs="Arial"/>
          <w:sz w:val="20"/>
          <w:szCs w:val="20"/>
        </w:rPr>
        <w:t>(c) ukrepih za povečanje učinkovitosti postopkov glede prestrukturiranja, insolventnosti in odpusta dolgov.</w:t>
      </w:r>
    </w:p>
    <w:p w14:paraId="3FF90FE3" w14:textId="77777777" w:rsidR="002241D5" w:rsidRPr="007B4B88" w:rsidRDefault="002241D5" w:rsidP="002241D5">
      <w:pPr>
        <w:spacing w:after="0" w:line="276" w:lineRule="auto"/>
        <w:jc w:val="both"/>
        <w:rPr>
          <w:rFonts w:ascii="Arial" w:hAnsi="Arial" w:cs="Arial"/>
          <w:sz w:val="20"/>
          <w:szCs w:val="20"/>
        </w:rPr>
      </w:pPr>
    </w:p>
    <w:p w14:paraId="50E34D42" w14:textId="38E1A341" w:rsidR="002241D5" w:rsidRPr="007B4B88" w:rsidRDefault="002241D5" w:rsidP="002241D5">
      <w:pPr>
        <w:spacing w:after="0" w:line="276" w:lineRule="auto"/>
        <w:jc w:val="both"/>
        <w:rPr>
          <w:rFonts w:ascii="Arial" w:hAnsi="Arial" w:cs="Arial"/>
          <w:sz w:val="20"/>
          <w:szCs w:val="20"/>
        </w:rPr>
      </w:pPr>
      <w:r w:rsidRPr="007B4B88">
        <w:rPr>
          <w:rFonts w:ascii="Arial" w:hAnsi="Arial" w:cs="Arial"/>
          <w:sz w:val="20"/>
          <w:szCs w:val="20"/>
        </w:rPr>
        <w:t xml:space="preserve">V 5. točki člena 1 navedena direktiva določa, da države članice lahko določijo, da so naslednje </w:t>
      </w:r>
      <w:r w:rsidR="00802235" w:rsidRPr="007B4B88">
        <w:rPr>
          <w:rFonts w:ascii="Arial" w:hAnsi="Arial" w:cs="Arial"/>
          <w:sz w:val="20"/>
          <w:szCs w:val="20"/>
        </w:rPr>
        <w:t>terjatve</w:t>
      </w:r>
      <w:r w:rsidRPr="007B4B88">
        <w:rPr>
          <w:rFonts w:ascii="Arial" w:hAnsi="Arial" w:cs="Arial"/>
          <w:sz w:val="20"/>
          <w:szCs w:val="20"/>
        </w:rPr>
        <w:t xml:space="preserve"> izključene iz okvirov preventivnega </w:t>
      </w:r>
      <w:r w:rsidR="00802235" w:rsidRPr="007B4B88">
        <w:rPr>
          <w:rFonts w:ascii="Arial" w:hAnsi="Arial" w:cs="Arial"/>
          <w:sz w:val="20"/>
          <w:szCs w:val="20"/>
        </w:rPr>
        <w:t>prestrukturiranja</w:t>
      </w:r>
      <w:r w:rsidRPr="007B4B88">
        <w:rPr>
          <w:rFonts w:ascii="Arial" w:hAnsi="Arial" w:cs="Arial"/>
          <w:sz w:val="20"/>
          <w:szCs w:val="20"/>
        </w:rPr>
        <w:t xml:space="preserve"> iz točke (a) odstavka 1 ali da ti okviri nanje ne vplivajo: </w:t>
      </w:r>
    </w:p>
    <w:p w14:paraId="3B17B5FE" w14:textId="77777777" w:rsidR="002241D5" w:rsidRPr="007B4B88" w:rsidRDefault="002241D5" w:rsidP="002241D5">
      <w:pPr>
        <w:spacing w:after="0" w:line="276" w:lineRule="auto"/>
        <w:jc w:val="both"/>
        <w:rPr>
          <w:rFonts w:ascii="Arial" w:hAnsi="Arial" w:cs="Arial"/>
          <w:sz w:val="20"/>
          <w:szCs w:val="20"/>
        </w:rPr>
      </w:pPr>
    </w:p>
    <w:p w14:paraId="17ADA306" w14:textId="77777777" w:rsidR="002241D5" w:rsidRPr="007B4B88" w:rsidRDefault="002241D5" w:rsidP="002241D5">
      <w:pPr>
        <w:spacing w:after="0" w:line="276" w:lineRule="auto"/>
        <w:jc w:val="both"/>
        <w:rPr>
          <w:rFonts w:ascii="Arial" w:hAnsi="Arial" w:cs="Arial"/>
          <w:sz w:val="20"/>
          <w:szCs w:val="20"/>
        </w:rPr>
      </w:pPr>
      <w:r w:rsidRPr="007B4B88">
        <w:rPr>
          <w:rFonts w:ascii="Arial" w:hAnsi="Arial" w:cs="Arial"/>
          <w:sz w:val="20"/>
          <w:szCs w:val="20"/>
        </w:rPr>
        <w:t>(a) obstoječe in prihodnje terjatve sedanjih ali nekdanjih delavcev;</w:t>
      </w:r>
    </w:p>
    <w:p w14:paraId="7B53D72C" w14:textId="77777777" w:rsidR="002241D5" w:rsidRPr="007B4B88" w:rsidRDefault="002241D5" w:rsidP="002241D5">
      <w:pPr>
        <w:spacing w:after="0" w:line="276" w:lineRule="auto"/>
        <w:jc w:val="both"/>
        <w:rPr>
          <w:rFonts w:ascii="Arial" w:hAnsi="Arial" w:cs="Arial"/>
          <w:sz w:val="20"/>
          <w:szCs w:val="20"/>
        </w:rPr>
      </w:pPr>
    </w:p>
    <w:p w14:paraId="5A72A373" w14:textId="77777777" w:rsidR="002241D5" w:rsidRPr="007B4B88" w:rsidRDefault="002241D5" w:rsidP="002241D5">
      <w:pPr>
        <w:spacing w:after="0" w:line="276" w:lineRule="auto"/>
        <w:jc w:val="both"/>
        <w:rPr>
          <w:rFonts w:ascii="Arial" w:hAnsi="Arial" w:cs="Arial"/>
          <w:sz w:val="20"/>
          <w:szCs w:val="20"/>
        </w:rPr>
      </w:pPr>
      <w:r w:rsidRPr="007B4B88">
        <w:rPr>
          <w:rFonts w:ascii="Arial" w:hAnsi="Arial" w:cs="Arial"/>
          <w:sz w:val="20"/>
          <w:szCs w:val="20"/>
        </w:rPr>
        <w:t>(b) preživninske terjatve, ki izhajajo iz družinskega razmerja, starševstva, zakonske zveze ali svaštva, ali</w:t>
      </w:r>
    </w:p>
    <w:p w14:paraId="7AF56557" w14:textId="77777777" w:rsidR="002241D5" w:rsidRPr="007B4B88" w:rsidRDefault="002241D5" w:rsidP="002241D5">
      <w:pPr>
        <w:spacing w:after="0" w:line="276" w:lineRule="auto"/>
        <w:jc w:val="both"/>
        <w:rPr>
          <w:rFonts w:ascii="Arial" w:hAnsi="Arial" w:cs="Arial"/>
          <w:sz w:val="20"/>
          <w:szCs w:val="20"/>
        </w:rPr>
      </w:pPr>
    </w:p>
    <w:p w14:paraId="333DB065" w14:textId="77777777" w:rsidR="002241D5" w:rsidRPr="007B4B88" w:rsidRDefault="002241D5" w:rsidP="002241D5">
      <w:pPr>
        <w:spacing w:after="0" w:line="276" w:lineRule="auto"/>
        <w:jc w:val="both"/>
        <w:rPr>
          <w:rFonts w:ascii="Arial" w:hAnsi="Arial" w:cs="Arial"/>
          <w:sz w:val="20"/>
          <w:szCs w:val="20"/>
        </w:rPr>
      </w:pPr>
      <w:r w:rsidRPr="007B4B88">
        <w:rPr>
          <w:rFonts w:ascii="Arial" w:hAnsi="Arial" w:cs="Arial"/>
          <w:sz w:val="20"/>
          <w:szCs w:val="20"/>
        </w:rPr>
        <w:t>(c) terjatve, ki izhajajo iz odškodninske odgovornosti dolžnika.</w:t>
      </w:r>
    </w:p>
    <w:p w14:paraId="60A4DAD8" w14:textId="77777777" w:rsidR="002241D5" w:rsidRPr="007B4B88" w:rsidRDefault="002241D5" w:rsidP="002241D5">
      <w:pPr>
        <w:spacing w:after="0" w:line="276" w:lineRule="auto"/>
        <w:jc w:val="both"/>
        <w:rPr>
          <w:rFonts w:ascii="Arial" w:hAnsi="Arial" w:cs="Arial"/>
          <w:sz w:val="20"/>
          <w:szCs w:val="20"/>
        </w:rPr>
      </w:pPr>
    </w:p>
    <w:p w14:paraId="2F6C8D9A" w14:textId="77777777" w:rsidR="002241D5" w:rsidRPr="007B4B88" w:rsidRDefault="002241D5" w:rsidP="002241D5">
      <w:pPr>
        <w:spacing w:after="0" w:line="276" w:lineRule="auto"/>
        <w:jc w:val="both"/>
        <w:rPr>
          <w:rFonts w:ascii="Arial" w:hAnsi="Arial" w:cs="Arial"/>
          <w:sz w:val="20"/>
          <w:szCs w:val="20"/>
        </w:rPr>
      </w:pPr>
      <w:r w:rsidRPr="007B4B88">
        <w:rPr>
          <w:rFonts w:ascii="Arial" w:hAnsi="Arial" w:cs="Arial"/>
          <w:sz w:val="20"/>
          <w:szCs w:val="20"/>
        </w:rPr>
        <w:t>Skladno s 6. odstavkom pa države članice zagotovijo, da okviri preventivnega prestrukturiranja ne vplivajo na pridobljene pravice do poklicne pokojnine.</w:t>
      </w:r>
    </w:p>
    <w:p w14:paraId="72810D75" w14:textId="77777777" w:rsidR="002241D5" w:rsidRPr="007B4B88" w:rsidRDefault="002241D5" w:rsidP="002241D5">
      <w:pPr>
        <w:spacing w:after="0" w:line="276" w:lineRule="auto"/>
        <w:jc w:val="both"/>
        <w:rPr>
          <w:rFonts w:ascii="Arial" w:hAnsi="Arial" w:cs="Arial"/>
          <w:sz w:val="20"/>
          <w:szCs w:val="20"/>
        </w:rPr>
      </w:pPr>
    </w:p>
    <w:p w14:paraId="5BEE2A67" w14:textId="77777777" w:rsidR="002241D5" w:rsidRPr="007B4B88" w:rsidRDefault="002241D5" w:rsidP="002241D5">
      <w:pPr>
        <w:spacing w:after="0" w:line="276" w:lineRule="auto"/>
        <w:jc w:val="both"/>
        <w:rPr>
          <w:rFonts w:ascii="Arial" w:hAnsi="Arial" w:cs="Arial"/>
          <w:sz w:val="20"/>
          <w:szCs w:val="20"/>
        </w:rPr>
      </w:pPr>
      <w:r w:rsidRPr="007B4B88">
        <w:rPr>
          <w:rFonts w:ascii="Arial" w:hAnsi="Arial" w:cs="Arial"/>
          <w:sz w:val="20"/>
          <w:szCs w:val="20"/>
        </w:rPr>
        <w:t xml:space="preserve">V členu 2 so opredeljeni pojmi, ki se v direktivi uporabljajo. Med drugim je pojasnjeno, da: »prestrukturiranje« pomeni ukrepe za prestrukturiranje dolžnikovega podjetja, ki vključujejo spremembo sestave, pogojev ali strukture dolžnikovega premoženja in obveznosti ali katerega koli drugega dela dolžnikove strukture kapitala, kot so prodaja premoženja ali delov podjetja in, kadar je tako določeno v nacionalnem pravu, prodaja delujočega podjetja, ter katere koli potrebne operativne spremembe ali kombinacijo navedenih elementov, »prekinitev posameznih postopkov izvršbe« pomeni s strani </w:t>
      </w:r>
      <w:r w:rsidRPr="007B4B88">
        <w:rPr>
          <w:rFonts w:ascii="Arial" w:hAnsi="Arial" w:cs="Arial"/>
          <w:sz w:val="20"/>
          <w:szCs w:val="20"/>
        </w:rPr>
        <w:lastRenderedPageBreak/>
        <w:t>sodnega ali upravnega organa ali po zakonu odobreno začasno odložitev upnikove pravice do uveljavljanja terjatve zoper dolžnika in, kadar je tako določeno v nacionalnem pravu, zoper tretjo osebo, ki nudi jamstvo, v okviru sodnega, upravnega ali drugega postopka, ali začasno odložitev pravice do zasega ali izvensodnega unovčenja dolžnikovega premoženja ali podjetja, »preizkus največje koristi za upnike« pomeni preizkus, ki je uspešno opravljen, kadar noben upnik, ki ne soglaša z načrtom prestrukturiranja, na podlagi načrta prestrukturiranja ne bi bil v slabšem položaju, kot bi bil tak upnik, če bi se uporabil običajni vrstni red prednosti pri likvidaciji po nacionalnem pravu, bodisi v primeru likvidacije, ne glede na to, ali to pomeni likvidacijo po delih ali prodajo delujočega podjetja, bodisi v primeru scenarija naslednje najboljše možnosti, če načrt prestrukturiranja ne bi bil potrjen, »podjetnik« pomeni fizično osebo, ki opravlja trgovsko, poslovno, obrtno ali poklicno dejavnost, »popoln odpust dolgov« pomeni, da ni več mogoča izvršba neporavnanih dolgov podjetnikov ali da se neporavnani odpustljivi dolgovi kot taki odpišejo, in sicer v okviru postopka, ki lahko vključuje unovčenje premoženja ali načrt za odplačilo dolgov ali oboje » načrt za odplačilo dolgov« pomeni program plačila določenih zneskov ob določenih datumih s strani insolventnega podjetnika upnikom ali redni prenos določenega dela razpoložljivega dohodka podjetnika upnikom v času preizkusne dobe za odpust dolgov, »upravitelj na področju prestrukturiranja« pa pomeni katero koli osebo ali organ, ki ga sodni ali upravni organ imenuje za izvajanje zlasti ene ali več naslednjih nalog: (a) pomoč dolžniku ali upnikom pri pripravi načrta prestrukturiranja ali pogajanjih o njem; (b) nadzorovanje dejavnosti dolžnika med pogajanji o načrtu prestrukturiranja in poročanje sodnemu ali upravnemu organu; (c) prevzem delnega nadzora nad premoženjem ali posli dolžnika med pogajanji, če navedemo le nekatere od pojasnjenih pojmov. V istem členu je nadalje določeno tudi, da se v direktivi instituti:</w:t>
      </w:r>
    </w:p>
    <w:p w14:paraId="5ADD96A5" w14:textId="77777777" w:rsidR="002241D5" w:rsidRPr="007B4B88" w:rsidRDefault="002241D5" w:rsidP="002241D5">
      <w:pPr>
        <w:spacing w:after="0" w:line="276" w:lineRule="auto"/>
        <w:jc w:val="both"/>
        <w:rPr>
          <w:rFonts w:ascii="Arial" w:hAnsi="Arial" w:cs="Arial"/>
          <w:sz w:val="20"/>
          <w:szCs w:val="20"/>
        </w:rPr>
      </w:pPr>
      <w:r w:rsidRPr="007B4B88">
        <w:rPr>
          <w:rFonts w:ascii="Arial" w:hAnsi="Arial" w:cs="Arial"/>
          <w:sz w:val="20"/>
          <w:szCs w:val="20"/>
        </w:rPr>
        <w:t>(a) insolventnost;</w:t>
      </w:r>
    </w:p>
    <w:p w14:paraId="01E920FF" w14:textId="77777777" w:rsidR="002241D5" w:rsidRPr="007B4B88" w:rsidRDefault="002241D5" w:rsidP="002241D5">
      <w:pPr>
        <w:spacing w:after="0" w:line="276" w:lineRule="auto"/>
        <w:jc w:val="both"/>
        <w:rPr>
          <w:rFonts w:ascii="Arial" w:hAnsi="Arial" w:cs="Arial"/>
          <w:sz w:val="20"/>
          <w:szCs w:val="20"/>
        </w:rPr>
      </w:pPr>
      <w:r w:rsidRPr="007B4B88">
        <w:rPr>
          <w:rFonts w:ascii="Arial" w:hAnsi="Arial" w:cs="Arial"/>
          <w:sz w:val="20"/>
          <w:szCs w:val="20"/>
        </w:rPr>
        <w:t>(b) verjetnost insolventnosti;</w:t>
      </w:r>
    </w:p>
    <w:p w14:paraId="67A37D13" w14:textId="77777777" w:rsidR="002241D5" w:rsidRPr="007B4B88" w:rsidRDefault="002241D5" w:rsidP="002241D5">
      <w:pPr>
        <w:spacing w:after="0" w:line="276" w:lineRule="auto"/>
        <w:jc w:val="both"/>
        <w:rPr>
          <w:rFonts w:ascii="Arial" w:hAnsi="Arial" w:cs="Arial"/>
          <w:sz w:val="20"/>
          <w:szCs w:val="20"/>
        </w:rPr>
      </w:pPr>
      <w:r w:rsidRPr="007B4B88">
        <w:rPr>
          <w:rFonts w:ascii="Arial" w:hAnsi="Arial" w:cs="Arial"/>
          <w:sz w:val="20"/>
          <w:szCs w:val="20"/>
        </w:rPr>
        <w:t xml:space="preserve">(c) </w:t>
      </w:r>
      <w:proofErr w:type="spellStart"/>
      <w:r w:rsidRPr="007B4B88">
        <w:rPr>
          <w:rFonts w:ascii="Arial" w:hAnsi="Arial" w:cs="Arial"/>
          <w:sz w:val="20"/>
          <w:szCs w:val="20"/>
        </w:rPr>
        <w:t>mikro</w:t>
      </w:r>
      <w:proofErr w:type="spellEnd"/>
      <w:r w:rsidRPr="007B4B88">
        <w:rPr>
          <w:rFonts w:ascii="Arial" w:hAnsi="Arial" w:cs="Arial"/>
          <w:sz w:val="20"/>
          <w:szCs w:val="20"/>
        </w:rPr>
        <w:t>, mala in srednja podjetja (v nadaljevanju: MSP),</w:t>
      </w:r>
    </w:p>
    <w:p w14:paraId="060222B7" w14:textId="77777777" w:rsidR="002241D5" w:rsidRPr="007B4B88" w:rsidRDefault="002241D5" w:rsidP="002241D5">
      <w:pPr>
        <w:spacing w:after="0" w:line="276" w:lineRule="auto"/>
        <w:jc w:val="both"/>
        <w:rPr>
          <w:rFonts w:ascii="Arial" w:hAnsi="Arial" w:cs="Arial"/>
          <w:sz w:val="20"/>
          <w:szCs w:val="20"/>
        </w:rPr>
      </w:pPr>
      <w:r w:rsidRPr="007B4B88">
        <w:rPr>
          <w:rFonts w:ascii="Arial" w:hAnsi="Arial" w:cs="Arial"/>
          <w:sz w:val="20"/>
          <w:szCs w:val="20"/>
        </w:rPr>
        <w:t>razumejo tako, kot so opredeljeni v nacionalnem pravu.</w:t>
      </w:r>
    </w:p>
    <w:p w14:paraId="1AFA84AC" w14:textId="77777777" w:rsidR="002241D5" w:rsidRPr="007B4B88" w:rsidRDefault="002241D5" w:rsidP="002241D5">
      <w:pPr>
        <w:spacing w:after="0" w:line="276" w:lineRule="auto"/>
        <w:jc w:val="both"/>
        <w:rPr>
          <w:rFonts w:ascii="Arial" w:hAnsi="Arial" w:cs="Arial"/>
          <w:sz w:val="20"/>
          <w:szCs w:val="20"/>
        </w:rPr>
      </w:pPr>
    </w:p>
    <w:p w14:paraId="17C08B2F" w14:textId="77777777" w:rsidR="002241D5" w:rsidRPr="007B4B88" w:rsidRDefault="002241D5" w:rsidP="002241D5">
      <w:pPr>
        <w:spacing w:after="0" w:line="276" w:lineRule="auto"/>
        <w:jc w:val="both"/>
        <w:rPr>
          <w:rFonts w:ascii="Arial" w:hAnsi="Arial" w:cs="Arial"/>
          <w:sz w:val="20"/>
          <w:szCs w:val="20"/>
        </w:rPr>
      </w:pPr>
      <w:r w:rsidRPr="007B4B88">
        <w:rPr>
          <w:rFonts w:ascii="Arial" w:hAnsi="Arial" w:cs="Arial"/>
          <w:sz w:val="20"/>
          <w:szCs w:val="20"/>
        </w:rPr>
        <w:t>Direktiva nato v okviru splošnih določb opredeljuje še aktivnosti držav članic na področju zgodnjega opozarjanja in dostopa do informacij (člen 3).</w:t>
      </w:r>
    </w:p>
    <w:p w14:paraId="50A8559A" w14:textId="77777777" w:rsidR="002241D5" w:rsidRPr="007B4B88" w:rsidRDefault="002241D5" w:rsidP="002241D5">
      <w:pPr>
        <w:spacing w:after="0" w:line="276" w:lineRule="auto"/>
        <w:jc w:val="both"/>
        <w:rPr>
          <w:rFonts w:ascii="Arial" w:hAnsi="Arial" w:cs="Arial"/>
          <w:sz w:val="20"/>
          <w:szCs w:val="20"/>
        </w:rPr>
      </w:pPr>
    </w:p>
    <w:p w14:paraId="64E8D261" w14:textId="77777777" w:rsidR="002241D5" w:rsidRPr="007B4B88" w:rsidRDefault="002241D5" w:rsidP="002241D5">
      <w:pPr>
        <w:spacing w:after="0" w:line="276" w:lineRule="auto"/>
        <w:jc w:val="both"/>
        <w:rPr>
          <w:rFonts w:ascii="Arial" w:hAnsi="Arial" w:cs="Arial"/>
          <w:sz w:val="20"/>
          <w:szCs w:val="20"/>
        </w:rPr>
      </w:pPr>
      <w:r w:rsidRPr="007B4B88">
        <w:rPr>
          <w:rFonts w:ascii="Arial" w:hAnsi="Arial" w:cs="Arial"/>
          <w:sz w:val="20"/>
          <w:szCs w:val="20"/>
        </w:rPr>
        <w:t>Pod naslovom II direktive so določena pravila povezana z okviri preventivnega prestrukturiranja. Določbe člena 4 določajo razpoložljivost okvirov preventivnega prestrukturiranja. Države članice morajo zagotoviti, da imajo dolžniki, kadar obstaja verjetnost insolventnosti, dostop do okvira preventivnega prestrukturiranja, ki jim omogoča prestrukturiranje, da bi preprečili insolventnost in si zagotovili sposobnost preživetja, brez poseganja v druge rešitve za izogibanje insolventnosti, pri čemer se zaščitijo delovna mesta in ohrani poslovna dejavnost.</w:t>
      </w:r>
    </w:p>
    <w:p w14:paraId="52DBC07C" w14:textId="77777777" w:rsidR="002241D5" w:rsidRPr="007B4B88" w:rsidRDefault="002241D5" w:rsidP="002241D5">
      <w:pPr>
        <w:spacing w:after="0" w:line="276" w:lineRule="auto"/>
        <w:jc w:val="both"/>
        <w:rPr>
          <w:rFonts w:ascii="Arial" w:hAnsi="Arial" w:cs="Arial"/>
          <w:sz w:val="20"/>
          <w:szCs w:val="20"/>
        </w:rPr>
      </w:pPr>
    </w:p>
    <w:p w14:paraId="53742871" w14:textId="77777777" w:rsidR="002241D5" w:rsidRPr="007B4B88" w:rsidRDefault="002241D5" w:rsidP="002241D5">
      <w:pPr>
        <w:spacing w:after="0" w:line="276" w:lineRule="auto"/>
        <w:jc w:val="both"/>
        <w:rPr>
          <w:rFonts w:ascii="Arial" w:hAnsi="Arial" w:cs="Arial"/>
          <w:sz w:val="20"/>
          <w:szCs w:val="20"/>
        </w:rPr>
      </w:pPr>
      <w:r w:rsidRPr="007B4B88">
        <w:rPr>
          <w:rFonts w:ascii="Arial" w:hAnsi="Arial" w:cs="Arial"/>
          <w:sz w:val="20"/>
          <w:szCs w:val="20"/>
        </w:rPr>
        <w:t xml:space="preserve">Države članice pa lahko določijo, da je dolžnikom, ki so bili obsojeni zaradi hudih kršitev računovodskih in knjigovodskih obveznosti na podlagi nacionalnega prava, dovoljen dostop do okvira preventivnega prestrukturiranja le potem, ko so sprejeli ustrezne ukrepe za odpravo kršitev, ki so privedle do obsodbe, da bi se upnikom zagotovile informacije, ki jih potrebujejo za sprejetje odločitve med pogajanji o prestrukturiranj. Države članice tudi lahko ohranijo ali uvedejo preizkus sposobnosti preživetja v skladu z nacionalnim pravom, če je namen tega preizkusa izključiti dolžnike brez obetov za sposobnost preživetja in če se lahko ta preizkus izvede brez posledic za premoženje dolžnikov. Nadalje lahko države članice omejijo, kolikokrat lahko dolžnik v določenem obdobju dostopa do okvira preventivnega prestrukturiranja, kot je določeno v direktivi. V zvezi s samim preventivnim prestrukturiranjem je določeno, da je okvir preventivnega prestrukturirana lahko sestavljen iz enega ali več postopkov, ukrepov ali določb, od katerih so lahko nekateri izvensodni, brez poseganja v katere koli druge okvire prestrukturiranja na podlagi nacionalnega prava. Pri tem pa morajo države članice zagotoviti, da tak okvir prestrukturiranja dolžnikom in prizadetim strankam usklajeno zagotavlja pravice in zaščitne ukrepe določene pod navedenim naslovom. Države članice lahko uvedejo določbe, s katerimi vključenost sodnega ali upravnega organa v okvir preventivnega prestrukturiranja omejijo na primere, v katerih je ta nujna in sorazmerna, hkrati pa zagotovijo zaščito pravic vseh prizadetih strank in zadevnih deležnikov. Določeno je tudi, da so okviri preventivnega prestrukturiranja, ki so določeni na podlagi te direktive, na </w:t>
      </w:r>
      <w:r w:rsidRPr="007B4B88">
        <w:rPr>
          <w:rFonts w:ascii="Arial" w:hAnsi="Arial" w:cs="Arial"/>
          <w:sz w:val="20"/>
          <w:szCs w:val="20"/>
        </w:rPr>
        <w:lastRenderedPageBreak/>
        <w:t>voljo na zahtevo dolžnikov in le če države članice tako določijo tudi na zahtevo upnikov in predstavnikov delavcev, če dolžnik s tem soglaša. Države članice lahko to zahtevo glede soglašanja dolžnika omejijo na primere, v katerih so dolžniki MSP.</w:t>
      </w:r>
    </w:p>
    <w:p w14:paraId="2A405743" w14:textId="77777777" w:rsidR="002241D5" w:rsidRPr="007B4B88" w:rsidRDefault="002241D5" w:rsidP="002241D5">
      <w:pPr>
        <w:spacing w:after="0" w:line="276" w:lineRule="auto"/>
        <w:jc w:val="both"/>
        <w:rPr>
          <w:rFonts w:ascii="Arial" w:hAnsi="Arial" w:cs="Arial"/>
          <w:sz w:val="20"/>
          <w:szCs w:val="20"/>
        </w:rPr>
      </w:pPr>
    </w:p>
    <w:p w14:paraId="01606183" w14:textId="77777777" w:rsidR="002241D5" w:rsidRPr="007B4B88" w:rsidRDefault="002241D5" w:rsidP="002241D5">
      <w:pPr>
        <w:spacing w:after="0" w:line="276" w:lineRule="auto"/>
        <w:jc w:val="both"/>
        <w:rPr>
          <w:rFonts w:ascii="Arial" w:hAnsi="Arial" w:cs="Arial"/>
          <w:sz w:val="20"/>
          <w:szCs w:val="20"/>
        </w:rPr>
      </w:pPr>
      <w:r w:rsidRPr="007B4B88">
        <w:rPr>
          <w:rFonts w:ascii="Arial" w:hAnsi="Arial" w:cs="Arial"/>
          <w:sz w:val="20"/>
          <w:szCs w:val="20"/>
        </w:rPr>
        <w:t>Nadaljnja določba (člen 6) ureja pravila prekinitve posameznih postopkov. Med drugim odloča, da države članice zagotovijo, da se lahko dolžnikom odobri prekinitev posameznih postopkov izvršbe, da se podprejo pogajanja o načrtu prestrukturiranja v okviru preventivnega prestrukturiranja. Države članice nadalje zagotovijo, da lahko prekinitev posameznih postopkov izvršbe zajema vse vrste terjatev, vključno z zavarovanimi terjatvami in prednostnimi terjatvami. V natančno opredeljenih okoliščinah iz področja uporabe prekinitve posameznih postopkov izvršbe države članice lahko izključijo nekatere terjatve ali kategorije terjatev, kadar je taka izključitev ustrezno utemeljena in kadar:</w:t>
      </w:r>
    </w:p>
    <w:p w14:paraId="69898C98" w14:textId="77777777" w:rsidR="002241D5" w:rsidRPr="007B4B88" w:rsidRDefault="002241D5" w:rsidP="002241D5">
      <w:pPr>
        <w:spacing w:after="0" w:line="276" w:lineRule="auto"/>
        <w:jc w:val="both"/>
        <w:rPr>
          <w:rFonts w:ascii="Arial" w:hAnsi="Arial" w:cs="Arial"/>
          <w:sz w:val="20"/>
          <w:szCs w:val="20"/>
        </w:rPr>
      </w:pPr>
      <w:r w:rsidRPr="007B4B88">
        <w:rPr>
          <w:rFonts w:ascii="Arial" w:hAnsi="Arial" w:cs="Arial"/>
          <w:sz w:val="20"/>
          <w:szCs w:val="20"/>
        </w:rPr>
        <w:t>(a) ni verjetno, da bi izvršba ogrozila prestrukturiranje podjetja, ali</w:t>
      </w:r>
    </w:p>
    <w:p w14:paraId="5CE3914A" w14:textId="77777777" w:rsidR="002241D5" w:rsidRPr="007B4B88" w:rsidRDefault="002241D5" w:rsidP="002241D5">
      <w:pPr>
        <w:spacing w:after="0" w:line="276" w:lineRule="auto"/>
        <w:jc w:val="both"/>
        <w:rPr>
          <w:rFonts w:ascii="Arial" w:hAnsi="Arial" w:cs="Arial"/>
          <w:sz w:val="20"/>
          <w:szCs w:val="20"/>
        </w:rPr>
      </w:pPr>
      <w:r w:rsidRPr="007B4B88">
        <w:rPr>
          <w:rFonts w:ascii="Arial" w:hAnsi="Arial" w:cs="Arial"/>
          <w:sz w:val="20"/>
          <w:szCs w:val="20"/>
        </w:rPr>
        <w:t>(b) bi prekinitev nepravično škodovala upnikom teh terjatev.</w:t>
      </w:r>
    </w:p>
    <w:p w14:paraId="2149A2AB" w14:textId="77777777" w:rsidR="002241D5" w:rsidRPr="007B4B88" w:rsidRDefault="002241D5" w:rsidP="002241D5">
      <w:pPr>
        <w:spacing w:after="0" w:line="276" w:lineRule="auto"/>
        <w:jc w:val="both"/>
        <w:rPr>
          <w:rFonts w:ascii="Arial" w:hAnsi="Arial" w:cs="Arial"/>
          <w:sz w:val="20"/>
          <w:szCs w:val="20"/>
        </w:rPr>
      </w:pPr>
    </w:p>
    <w:p w14:paraId="20F24B58" w14:textId="77777777" w:rsidR="002241D5" w:rsidRPr="007B4B88" w:rsidRDefault="002241D5" w:rsidP="002241D5">
      <w:pPr>
        <w:spacing w:after="0" w:line="276" w:lineRule="auto"/>
        <w:jc w:val="both"/>
        <w:rPr>
          <w:rFonts w:ascii="Arial" w:hAnsi="Arial" w:cs="Arial"/>
          <w:sz w:val="20"/>
          <w:szCs w:val="20"/>
        </w:rPr>
      </w:pPr>
      <w:r w:rsidRPr="007B4B88">
        <w:rPr>
          <w:rFonts w:ascii="Arial" w:hAnsi="Arial" w:cs="Arial"/>
          <w:sz w:val="20"/>
          <w:szCs w:val="20"/>
        </w:rPr>
        <w:t>Pomembno je, da se prekinitev posameznih postopkov izvršbe ne uporablja za terjatve delavcev oziroma lahko države članice določbe o prekinitvi postopkov izvršbe uporabljajo za terjatve delavcev samo, če in kolikor države članice zagotovijo, da je plačilo takih terjatev zajamčeno v okviru preventivnega prestrukturiranja na podobni ravni varstva.</w:t>
      </w:r>
    </w:p>
    <w:p w14:paraId="0A4144EA" w14:textId="77777777" w:rsidR="002241D5" w:rsidRPr="007B4B88" w:rsidRDefault="002241D5" w:rsidP="002241D5">
      <w:pPr>
        <w:spacing w:after="0" w:line="276" w:lineRule="auto"/>
        <w:jc w:val="both"/>
        <w:rPr>
          <w:rFonts w:ascii="Arial" w:hAnsi="Arial" w:cs="Arial"/>
          <w:sz w:val="20"/>
          <w:szCs w:val="20"/>
        </w:rPr>
      </w:pPr>
    </w:p>
    <w:p w14:paraId="04FD859A" w14:textId="77777777" w:rsidR="002241D5" w:rsidRPr="007B4B88" w:rsidRDefault="002241D5" w:rsidP="002241D5">
      <w:pPr>
        <w:spacing w:after="0" w:line="276" w:lineRule="auto"/>
        <w:jc w:val="both"/>
        <w:rPr>
          <w:rFonts w:ascii="Arial" w:hAnsi="Arial" w:cs="Arial"/>
          <w:sz w:val="20"/>
          <w:szCs w:val="20"/>
        </w:rPr>
      </w:pPr>
      <w:r w:rsidRPr="007B4B88">
        <w:rPr>
          <w:rFonts w:ascii="Arial" w:hAnsi="Arial" w:cs="Arial"/>
          <w:sz w:val="20"/>
          <w:szCs w:val="20"/>
        </w:rPr>
        <w:t>V zvezi s trajanjem prekinitve posameznih postopkov izvršbe je določeno, da se ta omeji na največ štiri mesece, lahko pa države članice sodnim ali upravnim organom omogočijo, da na zahtevo dolžnika, upnika ali, kjer je ustrezno, upravitelja na področju prestrukturiranja podaljšajo trajanje prekinitve posameznih postopkov izvršbe ali odobrijo novo prekinitev posameznih postopkov izvršbe. Tako podaljšanje ali nova prekinitev posameznih postopkov izvršbe se odobri samo, če je iz natančno opredeljenih okoliščin razvidno, da je tako podaljšanje ali nova prekinitev ustrezno utemeljena, na primer:</w:t>
      </w:r>
    </w:p>
    <w:p w14:paraId="0CFB0817" w14:textId="77777777" w:rsidR="002241D5" w:rsidRPr="007B4B88" w:rsidRDefault="002241D5" w:rsidP="002241D5">
      <w:pPr>
        <w:spacing w:after="0" w:line="276" w:lineRule="auto"/>
        <w:jc w:val="both"/>
        <w:rPr>
          <w:rFonts w:ascii="Arial" w:hAnsi="Arial" w:cs="Arial"/>
          <w:sz w:val="20"/>
          <w:szCs w:val="20"/>
        </w:rPr>
      </w:pPr>
      <w:r w:rsidRPr="007B4B88">
        <w:rPr>
          <w:rFonts w:ascii="Arial" w:hAnsi="Arial" w:cs="Arial"/>
          <w:sz w:val="20"/>
          <w:szCs w:val="20"/>
        </w:rPr>
        <w:t>(a) če je bil pri pogajanjih o načrtu prestrukturiranja dosežen ustrezen napredek;</w:t>
      </w:r>
    </w:p>
    <w:p w14:paraId="1572151A" w14:textId="77777777" w:rsidR="002241D5" w:rsidRPr="007B4B88" w:rsidRDefault="002241D5" w:rsidP="002241D5">
      <w:pPr>
        <w:spacing w:after="0" w:line="276" w:lineRule="auto"/>
        <w:jc w:val="both"/>
        <w:rPr>
          <w:rFonts w:ascii="Arial" w:hAnsi="Arial" w:cs="Arial"/>
          <w:sz w:val="20"/>
          <w:szCs w:val="20"/>
        </w:rPr>
      </w:pPr>
      <w:r w:rsidRPr="007B4B88">
        <w:rPr>
          <w:rFonts w:ascii="Arial" w:hAnsi="Arial" w:cs="Arial"/>
          <w:sz w:val="20"/>
          <w:szCs w:val="20"/>
        </w:rPr>
        <w:t>(b) če nadaljevanje prekinitve posameznih postopkov izvršbe ne škoduje nepravično pravicam ali interesom katere koli prizadete stranke, ali</w:t>
      </w:r>
    </w:p>
    <w:p w14:paraId="54A04981" w14:textId="77777777" w:rsidR="002241D5" w:rsidRPr="007B4B88" w:rsidRDefault="002241D5" w:rsidP="002241D5">
      <w:pPr>
        <w:spacing w:after="0" w:line="276" w:lineRule="auto"/>
        <w:jc w:val="both"/>
        <w:rPr>
          <w:rFonts w:ascii="Arial" w:hAnsi="Arial" w:cs="Arial"/>
          <w:sz w:val="20"/>
          <w:szCs w:val="20"/>
        </w:rPr>
      </w:pPr>
    </w:p>
    <w:p w14:paraId="2430C982" w14:textId="77777777" w:rsidR="002241D5" w:rsidRPr="007B4B88" w:rsidRDefault="002241D5" w:rsidP="002241D5">
      <w:pPr>
        <w:spacing w:after="0" w:line="276" w:lineRule="auto"/>
        <w:jc w:val="both"/>
        <w:rPr>
          <w:rFonts w:ascii="Arial" w:hAnsi="Arial" w:cs="Arial"/>
          <w:sz w:val="20"/>
          <w:szCs w:val="20"/>
        </w:rPr>
      </w:pPr>
      <w:r w:rsidRPr="007B4B88">
        <w:rPr>
          <w:rFonts w:ascii="Arial" w:hAnsi="Arial" w:cs="Arial"/>
          <w:sz w:val="20"/>
          <w:szCs w:val="20"/>
        </w:rPr>
        <w:t>(c) če zoper dolžnika še ni bil uveden postopek v primeru insolventnosti, ki bi lahko privedel do likvidacije dolžnika na podlagi nacionalnega prava. Vendar  pa kljub navedenemu celotno trajanje prekinitve posameznih postopkov izvršbe, vključno s podaljšanji in obnovitvami, ne presega dvanajst mesecev.</w:t>
      </w:r>
    </w:p>
    <w:p w14:paraId="7EAF4C6D" w14:textId="77777777" w:rsidR="002241D5" w:rsidRPr="007B4B88" w:rsidRDefault="002241D5" w:rsidP="002241D5">
      <w:pPr>
        <w:spacing w:after="0" w:line="276" w:lineRule="auto"/>
        <w:jc w:val="both"/>
        <w:rPr>
          <w:rFonts w:ascii="Arial" w:hAnsi="Arial" w:cs="Arial"/>
          <w:sz w:val="20"/>
          <w:szCs w:val="20"/>
        </w:rPr>
      </w:pPr>
    </w:p>
    <w:p w14:paraId="2613E763" w14:textId="77777777" w:rsidR="002241D5" w:rsidRPr="007B4B88" w:rsidRDefault="002241D5" w:rsidP="002241D5">
      <w:pPr>
        <w:spacing w:after="0" w:line="276" w:lineRule="auto"/>
        <w:jc w:val="both"/>
        <w:rPr>
          <w:rFonts w:ascii="Arial" w:hAnsi="Arial" w:cs="Arial"/>
          <w:sz w:val="20"/>
          <w:szCs w:val="20"/>
        </w:rPr>
      </w:pPr>
      <w:r w:rsidRPr="007B4B88">
        <w:rPr>
          <w:rFonts w:ascii="Arial" w:hAnsi="Arial" w:cs="Arial"/>
          <w:sz w:val="20"/>
          <w:szCs w:val="20"/>
        </w:rPr>
        <w:t>Poleg tega morajo države članice zagotoviti, da lahko sodni ali upravni organi odpravijo prekinitev posameznih postopkov izvršbe v primerih ko:</w:t>
      </w:r>
    </w:p>
    <w:p w14:paraId="64A0891E" w14:textId="77777777" w:rsidR="002241D5" w:rsidRPr="007B4B88" w:rsidRDefault="002241D5" w:rsidP="002241D5">
      <w:pPr>
        <w:spacing w:after="0" w:line="276" w:lineRule="auto"/>
        <w:jc w:val="both"/>
        <w:rPr>
          <w:rFonts w:ascii="Arial" w:hAnsi="Arial" w:cs="Arial"/>
          <w:sz w:val="20"/>
          <w:szCs w:val="20"/>
        </w:rPr>
      </w:pPr>
      <w:r w:rsidRPr="007B4B88">
        <w:rPr>
          <w:rFonts w:ascii="Arial" w:hAnsi="Arial" w:cs="Arial"/>
          <w:sz w:val="20"/>
          <w:szCs w:val="20"/>
        </w:rPr>
        <w:t>(a) prekinitev ne izpolnjuje več cilja zagotavljanja podpore pri pogajanjih o načrtu prestrukturiranja, na primer če se izkaže, da delež upnikov, ki bi lahko na podlagi nacionalnega prava preprečil sprejetje načrta prestrukturiranja, ne podpira nadaljevanja pogajanj;</w:t>
      </w:r>
    </w:p>
    <w:p w14:paraId="7DB94106" w14:textId="77777777" w:rsidR="002241D5" w:rsidRPr="007B4B88" w:rsidRDefault="002241D5" w:rsidP="002241D5">
      <w:pPr>
        <w:spacing w:after="0" w:line="276" w:lineRule="auto"/>
        <w:jc w:val="both"/>
        <w:rPr>
          <w:rFonts w:ascii="Arial" w:hAnsi="Arial" w:cs="Arial"/>
          <w:sz w:val="20"/>
          <w:szCs w:val="20"/>
        </w:rPr>
      </w:pPr>
      <w:r w:rsidRPr="007B4B88">
        <w:rPr>
          <w:rFonts w:ascii="Arial" w:hAnsi="Arial" w:cs="Arial"/>
          <w:sz w:val="20"/>
          <w:szCs w:val="20"/>
        </w:rPr>
        <w:t>(b) na zahtevo dolžnika ali upravitelja na področju prestrukturiranja;</w:t>
      </w:r>
    </w:p>
    <w:p w14:paraId="4700906B" w14:textId="77777777" w:rsidR="002241D5" w:rsidRPr="007B4B88" w:rsidRDefault="002241D5" w:rsidP="002241D5">
      <w:pPr>
        <w:spacing w:after="0" w:line="276" w:lineRule="auto"/>
        <w:jc w:val="both"/>
        <w:rPr>
          <w:rFonts w:ascii="Arial" w:hAnsi="Arial" w:cs="Arial"/>
          <w:sz w:val="20"/>
          <w:szCs w:val="20"/>
        </w:rPr>
      </w:pPr>
      <w:r w:rsidRPr="007B4B88">
        <w:rPr>
          <w:rFonts w:ascii="Arial" w:hAnsi="Arial" w:cs="Arial"/>
          <w:sz w:val="20"/>
          <w:szCs w:val="20"/>
        </w:rPr>
        <w:t>(c) kadar je tako določeno v nacionalnem pravu, če prekinitev posameznih postopkov izvršbe nepravično škoduje ali bi nepravično škodovala enemu ali več upnikom ali enemu ali več razredom upnikov, ali</w:t>
      </w:r>
    </w:p>
    <w:p w14:paraId="7BB141D8" w14:textId="77777777" w:rsidR="002241D5" w:rsidRPr="007B4B88" w:rsidRDefault="002241D5" w:rsidP="002241D5">
      <w:pPr>
        <w:spacing w:after="0" w:line="276" w:lineRule="auto"/>
        <w:jc w:val="both"/>
        <w:rPr>
          <w:rFonts w:ascii="Arial" w:hAnsi="Arial" w:cs="Arial"/>
          <w:sz w:val="20"/>
          <w:szCs w:val="20"/>
        </w:rPr>
      </w:pPr>
      <w:r w:rsidRPr="007B4B88">
        <w:rPr>
          <w:rFonts w:ascii="Arial" w:hAnsi="Arial" w:cs="Arial"/>
          <w:sz w:val="20"/>
          <w:szCs w:val="20"/>
        </w:rPr>
        <w:t>(d) kadar je tako določeno v nacionalnem pravu, če prekinitev privede do insolventnosti upnika.</w:t>
      </w:r>
    </w:p>
    <w:p w14:paraId="5A37E7AA" w14:textId="77777777" w:rsidR="002241D5" w:rsidRPr="007B4B88" w:rsidRDefault="002241D5" w:rsidP="002241D5">
      <w:pPr>
        <w:spacing w:after="0" w:line="276" w:lineRule="auto"/>
        <w:jc w:val="both"/>
        <w:rPr>
          <w:rFonts w:ascii="Arial" w:hAnsi="Arial" w:cs="Arial"/>
          <w:sz w:val="20"/>
          <w:szCs w:val="20"/>
        </w:rPr>
      </w:pPr>
    </w:p>
    <w:p w14:paraId="2DBF49B0" w14:textId="77777777" w:rsidR="002241D5" w:rsidRPr="007B4B88" w:rsidRDefault="002241D5" w:rsidP="002241D5">
      <w:pPr>
        <w:spacing w:after="0" w:line="276" w:lineRule="auto"/>
        <w:jc w:val="both"/>
        <w:rPr>
          <w:rFonts w:ascii="Arial" w:hAnsi="Arial" w:cs="Arial"/>
          <w:sz w:val="20"/>
          <w:szCs w:val="20"/>
        </w:rPr>
      </w:pPr>
      <w:r w:rsidRPr="007B4B88">
        <w:rPr>
          <w:rFonts w:ascii="Arial" w:hAnsi="Arial" w:cs="Arial"/>
          <w:sz w:val="20"/>
          <w:szCs w:val="20"/>
        </w:rPr>
        <w:t>Države članice lahko omejijo možnost glede odprave prekinitve posameznih postopkov izvršbe na primere, ko upniki niso mogli izraziti svojega mnenja, preden je prekinitev začela veljati ali preden je sodni ali upravni organ odobril podaljšanje obdobja prekinitve. Poleg tega države članice določijo minimalno obdobje, ki ne presega obdobja štirih mesecev, v katerem prekinitve posameznih postopkov izvršbe ni mogoče odpraviti.</w:t>
      </w:r>
    </w:p>
    <w:p w14:paraId="1E7AB21E" w14:textId="77777777" w:rsidR="002241D5" w:rsidRPr="007B4B88" w:rsidRDefault="002241D5" w:rsidP="002241D5">
      <w:pPr>
        <w:spacing w:after="0" w:line="276" w:lineRule="auto"/>
        <w:jc w:val="both"/>
        <w:rPr>
          <w:rFonts w:ascii="Arial" w:hAnsi="Arial" w:cs="Arial"/>
          <w:sz w:val="20"/>
          <w:szCs w:val="20"/>
        </w:rPr>
      </w:pPr>
    </w:p>
    <w:p w14:paraId="640FDFD2" w14:textId="77777777" w:rsidR="002241D5" w:rsidRPr="007B4B88" w:rsidRDefault="002241D5" w:rsidP="002241D5">
      <w:pPr>
        <w:spacing w:after="0" w:line="276" w:lineRule="auto"/>
        <w:jc w:val="both"/>
        <w:rPr>
          <w:rFonts w:ascii="Arial" w:hAnsi="Arial" w:cs="Arial"/>
          <w:sz w:val="20"/>
          <w:szCs w:val="20"/>
        </w:rPr>
      </w:pPr>
      <w:r w:rsidRPr="007B4B88">
        <w:rPr>
          <w:rFonts w:ascii="Arial" w:hAnsi="Arial" w:cs="Arial"/>
          <w:sz w:val="20"/>
          <w:szCs w:val="20"/>
        </w:rPr>
        <w:t xml:space="preserve">V členu 7 so opredeljene posledice prekinitve posameznih postopkov izvršbe. Kadar obveznost dolžnika, določena na podlagi nacionalnega prava, da vloži predlog za uvedbo postopka v primeru </w:t>
      </w:r>
      <w:r w:rsidRPr="007B4B88">
        <w:rPr>
          <w:rFonts w:ascii="Arial" w:hAnsi="Arial" w:cs="Arial"/>
          <w:sz w:val="20"/>
          <w:szCs w:val="20"/>
        </w:rPr>
        <w:lastRenderedPageBreak/>
        <w:t xml:space="preserve">insolventnosti, ki bi lahko privedel do likvidacije dolžnika, nastane v času prekinitve posameznih postopkov izvršbe, se ta obveznost odloži za obdobje trajanja te prekinitve. Prekinitev posameznih postopkov izvršbe v skladu s členom 6 pa za obdobje prekinitve in na zahtevo enega ali več upnikov odloži uvedbo postopka v primeru insolventnosti, ki bi lahko privedel do likvidacije dolžnika. Države članice lahko urejajo posledice prekinitve drugače, kadar dolžnik ni sposoben plačati svojih dolgov, ko zapadejo v plačilo. V takih primerih države članice zagotovijo, da lahko sodni ali upravni organ odloči, da se prekinitev posameznih postopkov izvršbe ohrani, če glede na okoliščine primera uvedba postopka v primeru insolventnosti, ki bi lahko privedel do likvidacije dolžnika, ne bi bila v splošnem interesu upnikov. Prav tako države članice določijo pravila, ki upnikom, za katere velja prekinitev, preprečujejo, da bi za dolgove, ki so nastali pred prekinitvijo, samo na podlagi dejstva, da jih dolžnik ni plačal, zadržali izvajanje ali odpovedali, pospešili ali v škodo dolžnika kakor koli drugače spremenili ključne neizpolnjene pogodbe. Pojem »ključne neizpolnjene pogodbe« se razume tako, da pomeni neizpolnjene pogodbe, ki so potrebne za vsakodnevno poslovanje podjetja, pri čemer direktiva državam članicam ne preprečuje, da takim upnikom nudijo ustrezne zaščitne ukrepe za preprečitev, da bi jim zaradi navedenega nastala nepravična škoda. </w:t>
      </w:r>
    </w:p>
    <w:p w14:paraId="500A5A99" w14:textId="77777777" w:rsidR="002241D5" w:rsidRPr="007B4B88" w:rsidRDefault="002241D5" w:rsidP="002241D5">
      <w:pPr>
        <w:spacing w:after="0" w:line="276" w:lineRule="auto"/>
        <w:jc w:val="both"/>
        <w:rPr>
          <w:rFonts w:ascii="Arial" w:hAnsi="Arial" w:cs="Arial"/>
          <w:sz w:val="20"/>
          <w:szCs w:val="20"/>
        </w:rPr>
      </w:pPr>
    </w:p>
    <w:p w14:paraId="38427B38" w14:textId="77777777" w:rsidR="002241D5" w:rsidRPr="007B4B88" w:rsidRDefault="002241D5" w:rsidP="002241D5">
      <w:pPr>
        <w:spacing w:after="0" w:line="276" w:lineRule="auto"/>
        <w:jc w:val="both"/>
        <w:rPr>
          <w:rFonts w:ascii="Arial" w:hAnsi="Arial" w:cs="Arial"/>
          <w:sz w:val="20"/>
          <w:szCs w:val="20"/>
        </w:rPr>
      </w:pPr>
      <w:r w:rsidRPr="007B4B88">
        <w:rPr>
          <w:rFonts w:ascii="Arial" w:hAnsi="Arial" w:cs="Arial"/>
          <w:sz w:val="20"/>
          <w:szCs w:val="20"/>
        </w:rPr>
        <w:t>Države članice nadalje zagotovijo, da upnikom ni dovoljeno zadržati izvajanja ali odpovedati, pospešiti ali v škodo dolžnika kakor koli drugače spremeniti neizpolnjenih pogodb na podlagi pogodbene določbe, ki določa take ukrepe, zgolj zaradi:</w:t>
      </w:r>
    </w:p>
    <w:p w14:paraId="1FD88C0D" w14:textId="77777777" w:rsidR="002241D5" w:rsidRPr="007B4B88" w:rsidRDefault="002241D5" w:rsidP="002241D5">
      <w:pPr>
        <w:spacing w:after="0" w:line="276" w:lineRule="auto"/>
        <w:jc w:val="both"/>
        <w:rPr>
          <w:rFonts w:ascii="Arial" w:hAnsi="Arial" w:cs="Arial"/>
          <w:sz w:val="20"/>
          <w:szCs w:val="20"/>
        </w:rPr>
      </w:pPr>
      <w:r w:rsidRPr="007B4B88">
        <w:rPr>
          <w:rFonts w:ascii="Arial" w:hAnsi="Arial" w:cs="Arial"/>
          <w:sz w:val="20"/>
          <w:szCs w:val="20"/>
        </w:rPr>
        <w:t>(a) zahteve za uvedbo postopka preventivnega prestrukturiranja;</w:t>
      </w:r>
    </w:p>
    <w:p w14:paraId="700814B9" w14:textId="77777777" w:rsidR="002241D5" w:rsidRPr="007B4B88" w:rsidRDefault="002241D5" w:rsidP="002241D5">
      <w:pPr>
        <w:spacing w:after="0" w:line="276" w:lineRule="auto"/>
        <w:jc w:val="both"/>
        <w:rPr>
          <w:rFonts w:ascii="Arial" w:hAnsi="Arial" w:cs="Arial"/>
          <w:sz w:val="20"/>
          <w:szCs w:val="20"/>
        </w:rPr>
      </w:pPr>
      <w:r w:rsidRPr="007B4B88">
        <w:rPr>
          <w:rFonts w:ascii="Arial" w:hAnsi="Arial" w:cs="Arial"/>
          <w:sz w:val="20"/>
          <w:szCs w:val="20"/>
        </w:rPr>
        <w:t>(b) zahteve za prekinitev posameznih postopkov izvršbe;</w:t>
      </w:r>
    </w:p>
    <w:p w14:paraId="010FF3BF" w14:textId="77777777" w:rsidR="002241D5" w:rsidRPr="007B4B88" w:rsidRDefault="002241D5" w:rsidP="002241D5">
      <w:pPr>
        <w:spacing w:after="0" w:line="276" w:lineRule="auto"/>
        <w:jc w:val="both"/>
        <w:rPr>
          <w:rFonts w:ascii="Arial" w:hAnsi="Arial" w:cs="Arial"/>
          <w:sz w:val="20"/>
          <w:szCs w:val="20"/>
        </w:rPr>
      </w:pPr>
      <w:r w:rsidRPr="007B4B88">
        <w:rPr>
          <w:rFonts w:ascii="Arial" w:hAnsi="Arial" w:cs="Arial"/>
          <w:sz w:val="20"/>
          <w:szCs w:val="20"/>
        </w:rPr>
        <w:t>(c) uvedbe postopka preventivnega prestrukturiranja ali</w:t>
      </w:r>
    </w:p>
    <w:p w14:paraId="5C06A7A6" w14:textId="77777777" w:rsidR="002241D5" w:rsidRPr="007B4B88" w:rsidRDefault="002241D5" w:rsidP="002241D5">
      <w:pPr>
        <w:spacing w:after="0" w:line="276" w:lineRule="auto"/>
        <w:jc w:val="both"/>
        <w:rPr>
          <w:rFonts w:ascii="Arial" w:hAnsi="Arial" w:cs="Arial"/>
          <w:sz w:val="20"/>
          <w:szCs w:val="20"/>
        </w:rPr>
      </w:pPr>
      <w:r w:rsidRPr="007B4B88">
        <w:rPr>
          <w:rFonts w:ascii="Arial" w:hAnsi="Arial" w:cs="Arial"/>
          <w:sz w:val="20"/>
          <w:szCs w:val="20"/>
        </w:rPr>
        <w:t>(d) same odobritve prekinitve posameznih postopkov izvršbe.</w:t>
      </w:r>
    </w:p>
    <w:p w14:paraId="065A6D2B" w14:textId="77777777" w:rsidR="002241D5" w:rsidRPr="007B4B88" w:rsidRDefault="002241D5" w:rsidP="002241D5">
      <w:pPr>
        <w:spacing w:after="0" w:line="276" w:lineRule="auto"/>
        <w:jc w:val="both"/>
        <w:rPr>
          <w:rFonts w:ascii="Arial" w:hAnsi="Arial" w:cs="Arial"/>
          <w:sz w:val="20"/>
          <w:szCs w:val="20"/>
        </w:rPr>
      </w:pPr>
    </w:p>
    <w:p w14:paraId="561AABBD" w14:textId="77777777" w:rsidR="002241D5" w:rsidRPr="007B4B88" w:rsidRDefault="002241D5" w:rsidP="002241D5">
      <w:pPr>
        <w:spacing w:after="0" w:line="276" w:lineRule="auto"/>
        <w:jc w:val="both"/>
        <w:rPr>
          <w:rFonts w:ascii="Arial" w:hAnsi="Arial" w:cs="Arial"/>
          <w:sz w:val="20"/>
          <w:szCs w:val="20"/>
        </w:rPr>
      </w:pPr>
      <w:r w:rsidRPr="007B4B88">
        <w:rPr>
          <w:rFonts w:ascii="Arial" w:hAnsi="Arial" w:cs="Arial"/>
          <w:sz w:val="20"/>
          <w:szCs w:val="20"/>
        </w:rPr>
        <w:t>Države članice pa lahko določijo tudi, da se prekinitev posameznih postopkov izvršbe ne uporablja za dogovore o pobotu, vključno z dogovori o pobotu zaradi predčasnega prenehanja, na finančnih, energetskih in blagovnih trgih. Morajo pa zagotoviti, da iztek prekinitve posameznih postopkov izvršbe brez sprejetja načrta prestrukturiranja sam po sebi ne povzroči uvedbe postopka v primeru insolventnosti, ki bi lahko privedel do likvidacije dolžnika, razen če so izpolnjeni drugi pogoji za uvedbo takega postopka, določeni v nacionalnem pravu.</w:t>
      </w:r>
    </w:p>
    <w:p w14:paraId="583B5670" w14:textId="77777777" w:rsidR="002241D5" w:rsidRPr="007B4B88" w:rsidRDefault="002241D5" w:rsidP="002241D5">
      <w:pPr>
        <w:spacing w:after="0" w:line="276" w:lineRule="auto"/>
        <w:jc w:val="both"/>
        <w:rPr>
          <w:rFonts w:ascii="Arial" w:hAnsi="Arial" w:cs="Arial"/>
          <w:sz w:val="20"/>
          <w:szCs w:val="20"/>
        </w:rPr>
      </w:pPr>
    </w:p>
    <w:p w14:paraId="776FEC4A" w14:textId="77777777" w:rsidR="002241D5" w:rsidRPr="007B4B88" w:rsidRDefault="002241D5" w:rsidP="002241D5">
      <w:pPr>
        <w:spacing w:after="0" w:line="276" w:lineRule="auto"/>
        <w:jc w:val="both"/>
        <w:rPr>
          <w:rFonts w:ascii="Arial" w:hAnsi="Arial" w:cs="Arial"/>
          <w:sz w:val="20"/>
          <w:szCs w:val="20"/>
        </w:rPr>
      </w:pPr>
      <w:r w:rsidRPr="007B4B88">
        <w:rPr>
          <w:rFonts w:ascii="Arial" w:hAnsi="Arial" w:cs="Arial"/>
          <w:sz w:val="20"/>
          <w:szCs w:val="20"/>
        </w:rPr>
        <w:t xml:space="preserve">V tretjem poglavju je urejena vsebina načrtov prestrukturiranja (člen 8), njihovo sprejetje (člen 9) ter potrditev (člen 10) in v posebnih okoliščinah tudi </w:t>
      </w:r>
      <w:proofErr w:type="spellStart"/>
      <w:r w:rsidRPr="007B4B88">
        <w:rPr>
          <w:rFonts w:ascii="Arial" w:hAnsi="Arial" w:cs="Arial"/>
          <w:sz w:val="20"/>
          <w:szCs w:val="20"/>
        </w:rPr>
        <w:t>vsiljenje</w:t>
      </w:r>
      <w:proofErr w:type="spellEnd"/>
      <w:r w:rsidRPr="007B4B88">
        <w:rPr>
          <w:rFonts w:ascii="Arial" w:hAnsi="Arial" w:cs="Arial"/>
          <w:sz w:val="20"/>
          <w:szCs w:val="20"/>
        </w:rPr>
        <w:t xml:space="preserve"> odločitve razredom upnikov, ki ne soglašajo z načrtom prestrukturiranja (člen 11). Skladno s slednjim države članice zagotovijo, da države članice zagotovijo, da lahko sodni ali upravni organ na predlog dolžnika ali z dolžnikovim soglasjem potrdi načrt prestrukturiranja, ki ga niso odobrile prizadete stranke v vsakem razredu, kot je določeno v členu 9 (6), in da lahko postane zavezujoč za glasovalne razrede, ki ne soglašajo z njim, če načrt prestrukturiranja izpolnjuje vsaj naslednje pogoje:</w:t>
      </w:r>
    </w:p>
    <w:p w14:paraId="1BC8B86A" w14:textId="77777777" w:rsidR="002241D5" w:rsidRPr="007B4B88" w:rsidRDefault="002241D5" w:rsidP="002241D5">
      <w:pPr>
        <w:spacing w:after="0" w:line="276" w:lineRule="auto"/>
        <w:jc w:val="both"/>
        <w:rPr>
          <w:rFonts w:ascii="Arial" w:hAnsi="Arial" w:cs="Arial"/>
          <w:sz w:val="20"/>
          <w:szCs w:val="20"/>
        </w:rPr>
      </w:pPr>
      <w:r w:rsidRPr="007B4B88">
        <w:rPr>
          <w:rFonts w:ascii="Arial" w:hAnsi="Arial" w:cs="Arial"/>
          <w:sz w:val="20"/>
          <w:szCs w:val="20"/>
        </w:rPr>
        <w:t>(a) je skladen s členom 10(2) in (3) – ima torej jasno opredeljene pogoje, na podlagi katerih lahko sodni ali upravni organ potrdi načrt prestrukturiranja in ima ta načrt razumne možnosti, da prepreči insolventnost dolžnika ali zagotovi sposobnost preživetja podjetja;</w:t>
      </w:r>
    </w:p>
    <w:p w14:paraId="7E5772C7" w14:textId="77777777" w:rsidR="002241D5" w:rsidRPr="007B4B88" w:rsidRDefault="002241D5" w:rsidP="002241D5">
      <w:pPr>
        <w:spacing w:after="0" w:line="276" w:lineRule="auto"/>
        <w:jc w:val="both"/>
        <w:rPr>
          <w:rFonts w:ascii="Arial" w:hAnsi="Arial" w:cs="Arial"/>
          <w:sz w:val="20"/>
          <w:szCs w:val="20"/>
        </w:rPr>
      </w:pPr>
      <w:r w:rsidRPr="007B4B88">
        <w:rPr>
          <w:rFonts w:ascii="Arial" w:hAnsi="Arial" w:cs="Arial"/>
          <w:sz w:val="20"/>
          <w:szCs w:val="20"/>
        </w:rPr>
        <w:t>(b) odobrila ga je: (i) večina glasovalnih razredov prizadetih strank, če je vsaj eden od teh razredov razred zavarovanih upnikov ali razred, ki je višji kot razred navadnih nezavarovanih upnikov, ali, če temu ni tako, (ii) vsaj en od glasovalnih razredov prizadetih strank ali, kadar je tako določeno v nacionalnem pravu, s strankami v slabšem položaju, ki niso razred lastnikov kapitala ali kateri koli drug razred, ki po oceni vrednosti dolžnika kot delujočega podjetja ne bi prejel nobenega plačila ali obdržal nobenega deleža, ali, če je tako določeno v nacionalnem pravu, za katerega bilo mogoče razumno domnevati, da ne bi prejel nobenega plačila ali obdržal nobenega deleža, če bi se uporabil običajni vrstni red prednosti pri likvidaciji na podlagi nacionalnega prava;</w:t>
      </w:r>
    </w:p>
    <w:p w14:paraId="7BDB25F0" w14:textId="77777777" w:rsidR="002241D5" w:rsidRPr="007B4B88" w:rsidRDefault="002241D5" w:rsidP="002241D5">
      <w:pPr>
        <w:spacing w:after="0" w:line="276" w:lineRule="auto"/>
        <w:jc w:val="both"/>
        <w:rPr>
          <w:rFonts w:ascii="Arial" w:hAnsi="Arial" w:cs="Arial"/>
          <w:sz w:val="20"/>
          <w:szCs w:val="20"/>
        </w:rPr>
      </w:pPr>
      <w:r w:rsidRPr="007B4B88">
        <w:rPr>
          <w:rFonts w:ascii="Arial" w:hAnsi="Arial" w:cs="Arial"/>
          <w:sz w:val="20"/>
          <w:szCs w:val="20"/>
        </w:rPr>
        <w:t>(c) zagotovljeno je, da so glasovalni razredi prizadetih upnikov, ki ne soglašajo z načrtom prestrukturiranja, obravnavani vsaj tako ugodno kot kateri koli drug razred istega vrstnega reda in bolj ugodno kot kateri koli razred poznejšega vrstnega reda, in</w:t>
      </w:r>
    </w:p>
    <w:p w14:paraId="214B6CE3" w14:textId="77777777" w:rsidR="002241D5" w:rsidRPr="007B4B88" w:rsidRDefault="002241D5" w:rsidP="002241D5">
      <w:pPr>
        <w:spacing w:after="0" w:line="276" w:lineRule="auto"/>
        <w:jc w:val="both"/>
        <w:rPr>
          <w:rFonts w:ascii="Arial" w:hAnsi="Arial" w:cs="Arial"/>
          <w:sz w:val="20"/>
          <w:szCs w:val="20"/>
        </w:rPr>
      </w:pPr>
      <w:r w:rsidRPr="007B4B88">
        <w:rPr>
          <w:rFonts w:ascii="Arial" w:hAnsi="Arial" w:cs="Arial"/>
          <w:sz w:val="20"/>
          <w:szCs w:val="20"/>
        </w:rPr>
        <w:lastRenderedPageBreak/>
        <w:t>(d) noben razred prizadetih strank na podlagi načrta prestrukturiranja ne more prejeti ali ohraniti več kot celotnega zneska svojih terjatev ali deležev.</w:t>
      </w:r>
    </w:p>
    <w:p w14:paraId="659D0E50" w14:textId="77777777" w:rsidR="002241D5" w:rsidRPr="007B4B88" w:rsidRDefault="002241D5" w:rsidP="002241D5">
      <w:pPr>
        <w:spacing w:after="0" w:line="276" w:lineRule="auto"/>
        <w:jc w:val="both"/>
        <w:rPr>
          <w:rFonts w:ascii="Arial" w:hAnsi="Arial" w:cs="Arial"/>
          <w:sz w:val="20"/>
          <w:szCs w:val="20"/>
        </w:rPr>
      </w:pPr>
    </w:p>
    <w:p w14:paraId="553B08B3" w14:textId="77777777" w:rsidR="002241D5" w:rsidRPr="007B4B88" w:rsidRDefault="002241D5" w:rsidP="002241D5">
      <w:pPr>
        <w:spacing w:after="0" w:line="276" w:lineRule="auto"/>
        <w:jc w:val="both"/>
        <w:rPr>
          <w:rFonts w:ascii="Arial" w:hAnsi="Arial" w:cs="Arial"/>
          <w:sz w:val="20"/>
          <w:szCs w:val="20"/>
        </w:rPr>
      </w:pPr>
      <w:r w:rsidRPr="007B4B88">
        <w:rPr>
          <w:rFonts w:ascii="Arial" w:hAnsi="Arial" w:cs="Arial"/>
          <w:sz w:val="20"/>
          <w:szCs w:val="20"/>
        </w:rPr>
        <w:t>Z odstopanjem od prvega pododstavka navedenega člena lahko države članice omejijo zahtevo po dolžnikovem soglasju na primere, ko so dolžniki MSP.</w:t>
      </w:r>
    </w:p>
    <w:p w14:paraId="54C99B9C" w14:textId="77777777" w:rsidR="002241D5" w:rsidRPr="007B4B88" w:rsidRDefault="002241D5" w:rsidP="002241D5">
      <w:pPr>
        <w:spacing w:after="0" w:line="276" w:lineRule="auto"/>
        <w:jc w:val="both"/>
        <w:rPr>
          <w:rFonts w:ascii="Arial" w:hAnsi="Arial" w:cs="Arial"/>
          <w:sz w:val="20"/>
          <w:szCs w:val="20"/>
        </w:rPr>
      </w:pPr>
    </w:p>
    <w:p w14:paraId="55638EAE" w14:textId="77777777" w:rsidR="002241D5" w:rsidRPr="007B4B88" w:rsidRDefault="002241D5" w:rsidP="002241D5">
      <w:pPr>
        <w:spacing w:after="0" w:line="276" w:lineRule="auto"/>
        <w:jc w:val="both"/>
        <w:rPr>
          <w:rFonts w:ascii="Arial" w:hAnsi="Arial" w:cs="Arial"/>
          <w:sz w:val="20"/>
          <w:szCs w:val="20"/>
        </w:rPr>
      </w:pPr>
      <w:r w:rsidRPr="007B4B88">
        <w:rPr>
          <w:rFonts w:ascii="Arial" w:hAnsi="Arial" w:cs="Arial"/>
          <w:sz w:val="20"/>
          <w:szCs w:val="20"/>
        </w:rPr>
        <w:t>Države članice lahko tudi povečajo minimalno število razredov prizadetih strank ali, če je tako določeno v nacionalnem pravu, strank v slabšem položaju, ki je potrebno za odobritev načrta, kot je določeno v točki (b)(ii) prvega pododstavka. Prav tako lahko z odstopanjem od točke (c) odstavka 1 države članice določijo, da so terjatve upnikov v slabšem položaju v glasovalnem razredu, ki ne soglaša z načrtom prestrukturiranja, poplačane v celoti na enak ali enakovreden način, kadar bodo upniki razreda poznejšega vrstnega reda na podlagi načrta prestrukturiranja prejeli kakršna koli plačila ali obdržali kakršen koli delež. Lahko tudi ohranijo ali uvedejo določbe, ki odstopajo od prvega pododstavka, kadar so potrebne za dosego ciljev načrta prestrukturiranja in kadar načrt prestrukturiranja ne škoduje nepravično pravicam ali interesom katerih koli prizadetih strank.</w:t>
      </w:r>
    </w:p>
    <w:p w14:paraId="67658F56" w14:textId="77777777" w:rsidR="002241D5" w:rsidRPr="007B4B88" w:rsidRDefault="002241D5" w:rsidP="002241D5">
      <w:pPr>
        <w:spacing w:after="0" w:line="276" w:lineRule="auto"/>
        <w:jc w:val="both"/>
        <w:rPr>
          <w:rFonts w:ascii="Arial" w:hAnsi="Arial" w:cs="Arial"/>
          <w:sz w:val="20"/>
          <w:szCs w:val="20"/>
        </w:rPr>
      </w:pPr>
    </w:p>
    <w:p w14:paraId="3E38C62F" w14:textId="77777777" w:rsidR="002241D5" w:rsidRPr="007B4B88" w:rsidRDefault="002241D5" w:rsidP="002241D5">
      <w:pPr>
        <w:spacing w:after="0" w:line="276" w:lineRule="auto"/>
        <w:jc w:val="both"/>
        <w:rPr>
          <w:rFonts w:ascii="Arial" w:hAnsi="Arial" w:cs="Arial"/>
          <w:sz w:val="20"/>
          <w:szCs w:val="20"/>
        </w:rPr>
      </w:pPr>
      <w:r w:rsidRPr="007B4B88">
        <w:rPr>
          <w:rFonts w:ascii="Arial" w:hAnsi="Arial" w:cs="Arial"/>
          <w:sz w:val="20"/>
          <w:szCs w:val="20"/>
        </w:rPr>
        <w:t>Direktiva ima posebno določbo tudi glede lastnikov kapitala in sicer v členu 12. Kadar države članice izključijo lastnike kapitala iz uporabe členov 9 (sprejetje načrtov prestrukturiranja), 10 (potrditev načrtov prestrukturiranja) in 11 (</w:t>
      </w:r>
      <w:proofErr w:type="spellStart"/>
      <w:r w:rsidRPr="007B4B88">
        <w:rPr>
          <w:rFonts w:ascii="Arial" w:hAnsi="Arial" w:cs="Arial"/>
          <w:sz w:val="20"/>
          <w:szCs w:val="20"/>
        </w:rPr>
        <w:t>vsiljenje</w:t>
      </w:r>
      <w:proofErr w:type="spellEnd"/>
      <w:r w:rsidRPr="007B4B88">
        <w:rPr>
          <w:rFonts w:ascii="Arial" w:hAnsi="Arial" w:cs="Arial"/>
          <w:sz w:val="20"/>
          <w:szCs w:val="20"/>
        </w:rPr>
        <w:t xml:space="preserve"> odločitve razredom upnikov, ki ne soglašajo z načrtom prestrukturiranja), na druge načine zagotovijo, da tem lastnikom kapitala ni dovoljeno, da bi nerazumno preprečili ali ovirali sprejetje in potrditev načrta prestrukturiranja ter njegovo izvajanje. Pri tem lahko države članice prilagodijo pomen besedne zveze »nerazumno preprečiti ali ovirati«  tako, da med drugim upoštevajo: ali je dolžnik MSP ali veliko podjetje; predlagane ukrepe prestrukturiranja, ki vplivajo na pravice lastnikov kapitala; vrsto lastnika kapitala; ali je dolžnik pravna ali fizična oseba; ali imajo partnerji v podjetju omejeno ali neomejeno odgovornost.</w:t>
      </w:r>
    </w:p>
    <w:p w14:paraId="2317E127" w14:textId="77777777" w:rsidR="002241D5" w:rsidRPr="007B4B88" w:rsidRDefault="002241D5" w:rsidP="002241D5">
      <w:pPr>
        <w:spacing w:after="0" w:line="276" w:lineRule="auto"/>
        <w:jc w:val="both"/>
        <w:rPr>
          <w:rFonts w:ascii="Arial" w:hAnsi="Arial" w:cs="Arial"/>
          <w:sz w:val="20"/>
          <w:szCs w:val="20"/>
        </w:rPr>
      </w:pPr>
    </w:p>
    <w:p w14:paraId="6625541B" w14:textId="77777777" w:rsidR="002241D5" w:rsidRPr="007B4B88" w:rsidRDefault="002241D5" w:rsidP="002241D5">
      <w:pPr>
        <w:spacing w:after="0" w:line="276" w:lineRule="auto"/>
        <w:jc w:val="both"/>
        <w:rPr>
          <w:rFonts w:ascii="Arial" w:hAnsi="Arial" w:cs="Arial"/>
          <w:sz w:val="20"/>
          <w:szCs w:val="20"/>
        </w:rPr>
      </w:pPr>
      <w:r w:rsidRPr="007B4B88">
        <w:rPr>
          <w:rFonts w:ascii="Arial" w:hAnsi="Arial" w:cs="Arial"/>
          <w:sz w:val="20"/>
          <w:szCs w:val="20"/>
        </w:rPr>
        <w:t>Posebna skrb v členu 13 je namenjena delavcem. Države članice zagotovijo, da okvir preventivnega prestrukturiranja ne vpliva na individualne in kolektivne pravice delavcev na podlagi delovnega prava Unije in nacionalnega delovnega prava, kot so:</w:t>
      </w:r>
    </w:p>
    <w:p w14:paraId="41187FD4" w14:textId="77777777" w:rsidR="002241D5" w:rsidRPr="007B4B88" w:rsidRDefault="002241D5" w:rsidP="002241D5">
      <w:pPr>
        <w:spacing w:after="0" w:line="276" w:lineRule="auto"/>
        <w:jc w:val="both"/>
        <w:rPr>
          <w:rFonts w:ascii="Arial" w:hAnsi="Arial" w:cs="Arial"/>
          <w:sz w:val="20"/>
          <w:szCs w:val="20"/>
        </w:rPr>
      </w:pPr>
      <w:r w:rsidRPr="007B4B88">
        <w:rPr>
          <w:rFonts w:ascii="Arial" w:hAnsi="Arial" w:cs="Arial"/>
          <w:sz w:val="20"/>
          <w:szCs w:val="20"/>
        </w:rPr>
        <w:t>(a) pravica do kolektivnih pogajanj in kolektivnih ukrepov ter</w:t>
      </w:r>
    </w:p>
    <w:p w14:paraId="63ECB0B2" w14:textId="77777777" w:rsidR="002241D5" w:rsidRPr="007B4B88" w:rsidRDefault="002241D5" w:rsidP="002241D5">
      <w:pPr>
        <w:spacing w:after="0" w:line="276" w:lineRule="auto"/>
        <w:jc w:val="both"/>
        <w:rPr>
          <w:rFonts w:ascii="Arial" w:hAnsi="Arial" w:cs="Arial"/>
          <w:sz w:val="20"/>
          <w:szCs w:val="20"/>
        </w:rPr>
      </w:pPr>
      <w:r w:rsidRPr="007B4B88">
        <w:rPr>
          <w:rFonts w:ascii="Arial" w:hAnsi="Arial" w:cs="Arial"/>
          <w:sz w:val="20"/>
          <w:szCs w:val="20"/>
        </w:rPr>
        <w:t>(b) pravica do obveščanja in posvetovanja v skladu z Direktivo 2002/14/ES in Direktivo 2009/38/ES, zlasti: (i) obveščanje predstavnikov delavcev o najnovejšem in verjetnem razvoju dejavnosti in gospodarskega položaja podjetja ali obrata, tako da lahko dolžniku sporočijo pomisleke o položaju podjetja in glede potrebe po razmisleku o mehanizmih prestrukturiranja; (ii) obveščanje predstavnikov delavcev o vsakem postopku preventivnega prestrukturiranja, ki bi lahko vplival na zaposlovanje, kot na primer na zmožnost delavcev, da izterjajo svoje plače in morebitna prihodnja izplačila, vključno s poklicnimi pokojninami; (iii) obveščanje predstavnikov delavcev in posvetovanje z njimi o načrtih prestrukturiranja, preden so ti predloženi v sprejetje v skladu s členom 9 ali v potrditev s strani sodnega ali upravnega organa v skladu s členom 10;</w:t>
      </w:r>
    </w:p>
    <w:p w14:paraId="0A437DDA" w14:textId="77777777" w:rsidR="002241D5" w:rsidRPr="007B4B88" w:rsidRDefault="002241D5" w:rsidP="002241D5">
      <w:pPr>
        <w:spacing w:after="0" w:line="276" w:lineRule="auto"/>
        <w:jc w:val="both"/>
        <w:rPr>
          <w:rFonts w:ascii="Arial" w:hAnsi="Arial" w:cs="Arial"/>
          <w:sz w:val="20"/>
          <w:szCs w:val="20"/>
        </w:rPr>
      </w:pPr>
      <w:r w:rsidRPr="007B4B88">
        <w:rPr>
          <w:rFonts w:ascii="Arial" w:hAnsi="Arial" w:cs="Arial"/>
          <w:sz w:val="20"/>
          <w:szCs w:val="20"/>
        </w:rPr>
        <w:t>(c) pravice, zajamčene z direktivami 98/59/ES, 2001/23/ES in 2008/94/ES.</w:t>
      </w:r>
    </w:p>
    <w:p w14:paraId="5A3FB7DC" w14:textId="77777777" w:rsidR="002241D5" w:rsidRPr="007B4B88" w:rsidRDefault="002241D5" w:rsidP="002241D5">
      <w:pPr>
        <w:spacing w:after="0" w:line="276" w:lineRule="auto"/>
        <w:jc w:val="both"/>
        <w:rPr>
          <w:rFonts w:ascii="Arial" w:hAnsi="Arial" w:cs="Arial"/>
          <w:sz w:val="20"/>
          <w:szCs w:val="20"/>
        </w:rPr>
      </w:pPr>
      <w:r w:rsidRPr="007B4B88">
        <w:rPr>
          <w:rFonts w:ascii="Arial" w:hAnsi="Arial" w:cs="Arial"/>
          <w:sz w:val="20"/>
          <w:szCs w:val="20"/>
        </w:rPr>
        <w:t>In kadar načrt prestrukturiranja vključuje ukrepe, ki povzročijo spremembe v organizaciji dela ali v pogodbenih odnosih z delavci, te ukrepe odobrijo ti delavci, če je taka odobritev v teh primerih določena v nacionalnem pravu ali kolektivnih pogodbah.</w:t>
      </w:r>
    </w:p>
    <w:p w14:paraId="597D5E71" w14:textId="77777777" w:rsidR="002241D5" w:rsidRPr="007B4B88" w:rsidRDefault="002241D5" w:rsidP="002241D5">
      <w:pPr>
        <w:spacing w:after="0" w:line="276" w:lineRule="auto"/>
        <w:jc w:val="both"/>
        <w:rPr>
          <w:rFonts w:ascii="Arial" w:hAnsi="Arial" w:cs="Arial"/>
          <w:sz w:val="20"/>
          <w:szCs w:val="20"/>
        </w:rPr>
      </w:pPr>
    </w:p>
    <w:p w14:paraId="399D07FE" w14:textId="77777777" w:rsidR="002241D5" w:rsidRPr="007B4B88" w:rsidRDefault="002241D5" w:rsidP="002241D5">
      <w:pPr>
        <w:spacing w:after="0" w:line="276" w:lineRule="auto"/>
        <w:jc w:val="both"/>
        <w:rPr>
          <w:rFonts w:ascii="Arial" w:hAnsi="Arial" w:cs="Arial"/>
          <w:sz w:val="20"/>
          <w:szCs w:val="20"/>
        </w:rPr>
      </w:pPr>
      <w:r w:rsidRPr="007B4B88">
        <w:rPr>
          <w:rFonts w:ascii="Arial" w:hAnsi="Arial" w:cs="Arial"/>
          <w:sz w:val="20"/>
          <w:szCs w:val="20"/>
        </w:rPr>
        <w:t>Po določbah člena 14 sodni ali upravni organ sprejme odločitev o oceni vrednosti dolžnikovega podjetja samo, kadar načrt prestrukturiranja izpodbija (z ugovorom ali pritožbo) prizadeta stranka, ki ne soglaša z njim, na podlagi bodisi:</w:t>
      </w:r>
    </w:p>
    <w:p w14:paraId="5848672D" w14:textId="77777777" w:rsidR="002241D5" w:rsidRPr="007B4B88" w:rsidRDefault="002241D5" w:rsidP="002241D5">
      <w:pPr>
        <w:spacing w:after="0" w:line="276" w:lineRule="auto"/>
        <w:jc w:val="both"/>
        <w:rPr>
          <w:rFonts w:ascii="Arial" w:hAnsi="Arial" w:cs="Arial"/>
          <w:sz w:val="20"/>
          <w:szCs w:val="20"/>
        </w:rPr>
      </w:pPr>
      <w:r w:rsidRPr="007B4B88">
        <w:rPr>
          <w:rFonts w:ascii="Arial" w:hAnsi="Arial" w:cs="Arial"/>
          <w:sz w:val="20"/>
          <w:szCs w:val="20"/>
        </w:rPr>
        <w:t>(a) domnevno neuspešno opravljenega preizkusa največje koristi za upnike na podlagi točke 6 člena 2(1), ali</w:t>
      </w:r>
    </w:p>
    <w:p w14:paraId="6CAB0342" w14:textId="77777777" w:rsidR="002241D5" w:rsidRPr="007B4B88" w:rsidRDefault="002241D5" w:rsidP="002241D5">
      <w:pPr>
        <w:spacing w:after="0" w:line="276" w:lineRule="auto"/>
        <w:jc w:val="both"/>
        <w:rPr>
          <w:rFonts w:ascii="Arial" w:hAnsi="Arial" w:cs="Arial"/>
          <w:sz w:val="20"/>
          <w:szCs w:val="20"/>
        </w:rPr>
      </w:pPr>
      <w:r w:rsidRPr="007B4B88">
        <w:rPr>
          <w:rFonts w:ascii="Arial" w:hAnsi="Arial" w:cs="Arial"/>
          <w:sz w:val="20"/>
          <w:szCs w:val="20"/>
        </w:rPr>
        <w:t xml:space="preserve">(b) domnevne kršitve pogojev za </w:t>
      </w:r>
      <w:proofErr w:type="spellStart"/>
      <w:r w:rsidRPr="007B4B88">
        <w:rPr>
          <w:rFonts w:ascii="Arial" w:hAnsi="Arial" w:cs="Arial"/>
          <w:sz w:val="20"/>
          <w:szCs w:val="20"/>
        </w:rPr>
        <w:t>vsiljenje</w:t>
      </w:r>
      <w:proofErr w:type="spellEnd"/>
      <w:r w:rsidRPr="007B4B88">
        <w:rPr>
          <w:rFonts w:ascii="Arial" w:hAnsi="Arial" w:cs="Arial"/>
          <w:sz w:val="20"/>
          <w:szCs w:val="20"/>
        </w:rPr>
        <w:t xml:space="preserve"> odločitve razredom upnikov, ki ne soglašajo z načrtom prestrukturiranja, na podlagi točke (ii) člena 11(1)(b).</w:t>
      </w:r>
    </w:p>
    <w:p w14:paraId="77A8F9FA" w14:textId="77777777" w:rsidR="002241D5" w:rsidRPr="007B4B88" w:rsidRDefault="002241D5" w:rsidP="002241D5">
      <w:pPr>
        <w:spacing w:after="0" w:line="276" w:lineRule="auto"/>
        <w:jc w:val="both"/>
        <w:rPr>
          <w:rFonts w:ascii="Arial" w:hAnsi="Arial" w:cs="Arial"/>
          <w:sz w:val="20"/>
          <w:szCs w:val="20"/>
        </w:rPr>
      </w:pPr>
      <w:r w:rsidRPr="007B4B88">
        <w:rPr>
          <w:rFonts w:ascii="Arial" w:hAnsi="Arial" w:cs="Arial"/>
          <w:sz w:val="20"/>
          <w:szCs w:val="20"/>
        </w:rPr>
        <w:t>Države članice zagotovijo, da lahko sodni ali upravni organi za namene sprejetja odločitve o oceni vrednosti imenujejo ali zaslišijo ustrezno usposobljene strokovnjake.</w:t>
      </w:r>
    </w:p>
    <w:p w14:paraId="288AE787" w14:textId="77777777" w:rsidR="002241D5" w:rsidRPr="007B4B88" w:rsidRDefault="002241D5" w:rsidP="002241D5">
      <w:pPr>
        <w:spacing w:after="0" w:line="276" w:lineRule="auto"/>
        <w:jc w:val="both"/>
        <w:rPr>
          <w:rFonts w:ascii="Arial" w:hAnsi="Arial" w:cs="Arial"/>
          <w:sz w:val="20"/>
          <w:szCs w:val="20"/>
        </w:rPr>
      </w:pPr>
    </w:p>
    <w:p w14:paraId="73E0FBAF" w14:textId="77777777" w:rsidR="002241D5" w:rsidRPr="007B4B88" w:rsidRDefault="002241D5" w:rsidP="002241D5">
      <w:pPr>
        <w:spacing w:after="0" w:line="276" w:lineRule="auto"/>
        <w:jc w:val="both"/>
        <w:rPr>
          <w:rFonts w:ascii="Arial" w:hAnsi="Arial" w:cs="Arial"/>
          <w:sz w:val="20"/>
          <w:szCs w:val="20"/>
        </w:rPr>
      </w:pPr>
      <w:r w:rsidRPr="007B4B88">
        <w:rPr>
          <w:rFonts w:ascii="Arial" w:hAnsi="Arial" w:cs="Arial"/>
          <w:sz w:val="20"/>
          <w:szCs w:val="20"/>
        </w:rPr>
        <w:t>Učinke načrtov prestrukturiranja določa člen 15, skladno s katerim države članice zagotovijo, da so načrti prestrukturiranja, ki jih potrdi sodni ali upravni organ, zavezujoči za vse imenovane ali opisane prizadete stranke v skladu s točko (c) člena 8(1) in da upnikov, ki niso udeleženi pri sprejetju načrta prestrukturiranja v skladu z nacionalnim pravom, načrt ne zadeva.</w:t>
      </w:r>
    </w:p>
    <w:p w14:paraId="19245A05" w14:textId="77777777" w:rsidR="002241D5" w:rsidRPr="007B4B88" w:rsidRDefault="002241D5" w:rsidP="002241D5">
      <w:pPr>
        <w:spacing w:after="0" w:line="276" w:lineRule="auto"/>
        <w:jc w:val="both"/>
        <w:rPr>
          <w:rFonts w:ascii="Arial" w:hAnsi="Arial" w:cs="Arial"/>
          <w:sz w:val="20"/>
          <w:szCs w:val="20"/>
        </w:rPr>
      </w:pPr>
    </w:p>
    <w:p w14:paraId="229E2598" w14:textId="77777777" w:rsidR="002241D5" w:rsidRPr="007B4B88" w:rsidRDefault="002241D5" w:rsidP="002241D5">
      <w:pPr>
        <w:spacing w:after="0" w:line="276" w:lineRule="auto"/>
        <w:jc w:val="both"/>
        <w:rPr>
          <w:rFonts w:ascii="Arial" w:hAnsi="Arial" w:cs="Arial"/>
          <w:sz w:val="20"/>
          <w:szCs w:val="20"/>
        </w:rPr>
      </w:pPr>
      <w:r w:rsidRPr="007B4B88">
        <w:rPr>
          <w:rFonts w:ascii="Arial" w:hAnsi="Arial" w:cs="Arial"/>
          <w:sz w:val="20"/>
          <w:szCs w:val="20"/>
        </w:rPr>
        <w:t>Pristojnost za odločanje o pritožbi zoper odločitev o potrditvi ali zavrnitvi načrta prestrukturiranja,  učinke pritožbe na izvajanje načrta in načine odločitve o pritožbi pa ureja direktiva v členu 16.</w:t>
      </w:r>
    </w:p>
    <w:p w14:paraId="2814FF67" w14:textId="77777777" w:rsidR="002241D5" w:rsidRPr="007B4B88" w:rsidRDefault="002241D5" w:rsidP="002241D5">
      <w:pPr>
        <w:spacing w:after="0" w:line="276" w:lineRule="auto"/>
        <w:jc w:val="both"/>
        <w:rPr>
          <w:rFonts w:ascii="Arial" w:hAnsi="Arial" w:cs="Arial"/>
          <w:sz w:val="20"/>
          <w:szCs w:val="20"/>
        </w:rPr>
      </w:pPr>
    </w:p>
    <w:p w14:paraId="4896DB53" w14:textId="77777777" w:rsidR="002241D5" w:rsidRPr="007B4B88" w:rsidRDefault="002241D5" w:rsidP="002241D5">
      <w:pPr>
        <w:spacing w:after="0" w:line="276" w:lineRule="auto"/>
        <w:jc w:val="both"/>
        <w:rPr>
          <w:rFonts w:ascii="Arial" w:hAnsi="Arial" w:cs="Arial"/>
          <w:sz w:val="20"/>
          <w:szCs w:val="20"/>
        </w:rPr>
      </w:pPr>
      <w:r w:rsidRPr="007B4B88">
        <w:rPr>
          <w:rFonts w:ascii="Arial" w:hAnsi="Arial" w:cs="Arial"/>
          <w:sz w:val="20"/>
          <w:szCs w:val="20"/>
        </w:rPr>
        <w:t xml:space="preserve">V četrtem poglavju direktiva ureja zaščito novega financiranja, vmesnega financiranja in drugih poslov, povezanih s prestrukturiranjem (člena 17 in 18). Državam članicam direktiva nalaga, da zagotovijo, da sta novo in vmesno financiranje ustrezno zaščiteni najmanj v primeru katerekoli naknadne insolventnosti dolžnika (člen 17). Prav tako države članice zgotovijo, da se v primeru morebitne naknadne insolventnosti dolžnika posli, ki so razumni in nemudoma potrebni za pogajanja o načrtu prestrukturiranja, ne razglasijo za nične, izpodbojne ali neizvršljive izključno iz razloga, da taki posli škodujejo vsem upnikom, razen če so prisotni drugi dodatni razlogi, določeni v nacionalnem pravu. Taki posli so zlasti: </w:t>
      </w:r>
    </w:p>
    <w:p w14:paraId="5E68CEE0" w14:textId="77777777" w:rsidR="002241D5" w:rsidRPr="007B4B88" w:rsidRDefault="002241D5" w:rsidP="002241D5">
      <w:pPr>
        <w:spacing w:after="0" w:line="276" w:lineRule="auto"/>
        <w:jc w:val="both"/>
        <w:rPr>
          <w:rFonts w:ascii="Arial" w:hAnsi="Arial" w:cs="Arial"/>
          <w:sz w:val="20"/>
          <w:szCs w:val="20"/>
        </w:rPr>
      </w:pPr>
      <w:r w:rsidRPr="007B4B88">
        <w:rPr>
          <w:rFonts w:ascii="Arial" w:hAnsi="Arial" w:cs="Arial"/>
          <w:sz w:val="20"/>
          <w:szCs w:val="20"/>
        </w:rPr>
        <w:t>(a) plačilo honorarjev in stroškov pogajanj, sprejetja ali potrditve načrta prestrukturiranja;</w:t>
      </w:r>
    </w:p>
    <w:p w14:paraId="75D54B67" w14:textId="77777777" w:rsidR="002241D5" w:rsidRPr="007B4B88" w:rsidRDefault="002241D5" w:rsidP="002241D5">
      <w:pPr>
        <w:spacing w:after="0" w:line="276" w:lineRule="auto"/>
        <w:jc w:val="both"/>
        <w:rPr>
          <w:rFonts w:ascii="Arial" w:hAnsi="Arial" w:cs="Arial"/>
          <w:sz w:val="20"/>
          <w:szCs w:val="20"/>
        </w:rPr>
      </w:pPr>
      <w:r w:rsidRPr="007B4B88">
        <w:rPr>
          <w:rFonts w:ascii="Arial" w:hAnsi="Arial" w:cs="Arial"/>
          <w:sz w:val="20"/>
          <w:szCs w:val="20"/>
        </w:rPr>
        <w:t>(b) plačilo honorarjev in stroškov pridobitve strokovnega svetovanja v tesni povezavi s prestrukturiranjem;</w:t>
      </w:r>
    </w:p>
    <w:p w14:paraId="12BA9B11" w14:textId="77777777" w:rsidR="002241D5" w:rsidRPr="007B4B88" w:rsidRDefault="002241D5" w:rsidP="002241D5">
      <w:pPr>
        <w:spacing w:after="0" w:line="276" w:lineRule="auto"/>
        <w:jc w:val="both"/>
        <w:rPr>
          <w:rFonts w:ascii="Arial" w:hAnsi="Arial" w:cs="Arial"/>
          <w:sz w:val="20"/>
          <w:szCs w:val="20"/>
        </w:rPr>
      </w:pPr>
      <w:r w:rsidRPr="007B4B88">
        <w:rPr>
          <w:rFonts w:ascii="Arial" w:hAnsi="Arial" w:cs="Arial"/>
          <w:sz w:val="20"/>
          <w:szCs w:val="20"/>
        </w:rPr>
        <w:t>(c) plačilo plač delavcev za že opravljeno delo, brez poseganja v drugo zaščito na podlagi prava Unije ali nacionalnega prava;</w:t>
      </w:r>
    </w:p>
    <w:p w14:paraId="1BDB9D57" w14:textId="77777777" w:rsidR="002241D5" w:rsidRPr="007B4B88" w:rsidRDefault="002241D5" w:rsidP="002241D5">
      <w:pPr>
        <w:spacing w:after="0" w:line="276" w:lineRule="auto"/>
        <w:jc w:val="both"/>
        <w:rPr>
          <w:rFonts w:ascii="Arial" w:hAnsi="Arial" w:cs="Arial"/>
          <w:sz w:val="20"/>
          <w:szCs w:val="20"/>
        </w:rPr>
      </w:pPr>
      <w:r w:rsidRPr="007B4B88">
        <w:rPr>
          <w:rFonts w:ascii="Arial" w:hAnsi="Arial" w:cs="Arial"/>
          <w:sz w:val="20"/>
          <w:szCs w:val="20"/>
        </w:rPr>
        <w:t>(d) kakršna koli plačila in izdatke v okviru običajnega poslovanja, razen tistih iz točk (a) do (c).</w:t>
      </w:r>
    </w:p>
    <w:p w14:paraId="532FD4FE" w14:textId="77777777" w:rsidR="002241D5" w:rsidRPr="007B4B88" w:rsidRDefault="002241D5" w:rsidP="002241D5">
      <w:pPr>
        <w:spacing w:after="0" w:line="276" w:lineRule="auto"/>
        <w:jc w:val="both"/>
        <w:rPr>
          <w:rFonts w:ascii="Arial" w:hAnsi="Arial" w:cs="Arial"/>
          <w:sz w:val="20"/>
          <w:szCs w:val="20"/>
        </w:rPr>
      </w:pPr>
      <w:r w:rsidRPr="007B4B88">
        <w:rPr>
          <w:rFonts w:ascii="Arial" w:hAnsi="Arial" w:cs="Arial"/>
          <w:sz w:val="20"/>
          <w:szCs w:val="20"/>
        </w:rPr>
        <w:t>Prav tako države članice zagotovijo, da se v primeru katere koli naknadne insolventnosti dolžnika posli, ki so razumni in nemudoma potrebni za izvajanje načrta prestrukturiranja in se izvajajo v skladu z načrtom prestrukturiranja, ki ga je potrdil sodni ali upravni organ, ne razglasijo za nične, izpodbojne ali neizvršljive izključno iz razloga, da taki posli škodujejo vsem upnikom, razen če so prisotni drugi dodatni razlogi, določeni v nacionalnem pravu (člen 18).</w:t>
      </w:r>
    </w:p>
    <w:p w14:paraId="6D0AEB90" w14:textId="77777777" w:rsidR="002241D5" w:rsidRPr="007B4B88" w:rsidRDefault="002241D5" w:rsidP="002241D5">
      <w:pPr>
        <w:spacing w:after="0" w:line="276" w:lineRule="auto"/>
        <w:jc w:val="both"/>
        <w:rPr>
          <w:rFonts w:ascii="Arial" w:hAnsi="Arial" w:cs="Arial"/>
          <w:sz w:val="20"/>
          <w:szCs w:val="20"/>
        </w:rPr>
      </w:pPr>
    </w:p>
    <w:p w14:paraId="56FBE49A" w14:textId="77777777" w:rsidR="002241D5" w:rsidRPr="007B4B88" w:rsidRDefault="002241D5" w:rsidP="002241D5">
      <w:pPr>
        <w:spacing w:after="0" w:line="276" w:lineRule="auto"/>
        <w:jc w:val="both"/>
        <w:rPr>
          <w:rFonts w:ascii="Arial" w:hAnsi="Arial" w:cs="Arial"/>
          <w:sz w:val="20"/>
          <w:szCs w:val="20"/>
        </w:rPr>
      </w:pPr>
      <w:r w:rsidRPr="007B4B88">
        <w:rPr>
          <w:rFonts w:ascii="Arial" w:hAnsi="Arial" w:cs="Arial"/>
          <w:sz w:val="20"/>
          <w:szCs w:val="20"/>
        </w:rPr>
        <w:t>V petem poglavju so opredeljene dolžnosti direktorjev (člen 19) in sicer morajo države članice zagotoviti, da kadar obstaja verjetnost insolventnosti, direktorji upoštevajo vsaj naslednje:</w:t>
      </w:r>
    </w:p>
    <w:p w14:paraId="187DDA5D" w14:textId="77777777" w:rsidR="002241D5" w:rsidRPr="007B4B88" w:rsidRDefault="002241D5" w:rsidP="002241D5">
      <w:pPr>
        <w:spacing w:after="0" w:line="276" w:lineRule="auto"/>
        <w:jc w:val="both"/>
        <w:rPr>
          <w:rFonts w:ascii="Arial" w:hAnsi="Arial" w:cs="Arial"/>
          <w:sz w:val="20"/>
          <w:szCs w:val="20"/>
        </w:rPr>
      </w:pPr>
      <w:r w:rsidRPr="007B4B88">
        <w:rPr>
          <w:rFonts w:ascii="Arial" w:hAnsi="Arial" w:cs="Arial"/>
          <w:sz w:val="20"/>
          <w:szCs w:val="20"/>
        </w:rPr>
        <w:t>(a) interese upnikov, lastnikov kapitala in drugih deležnikov;</w:t>
      </w:r>
    </w:p>
    <w:p w14:paraId="2F2EE346" w14:textId="77777777" w:rsidR="002241D5" w:rsidRPr="007B4B88" w:rsidRDefault="002241D5" w:rsidP="002241D5">
      <w:pPr>
        <w:spacing w:after="0" w:line="276" w:lineRule="auto"/>
        <w:jc w:val="both"/>
        <w:rPr>
          <w:rFonts w:ascii="Arial" w:hAnsi="Arial" w:cs="Arial"/>
          <w:sz w:val="20"/>
          <w:szCs w:val="20"/>
        </w:rPr>
      </w:pPr>
      <w:r w:rsidRPr="007B4B88">
        <w:rPr>
          <w:rFonts w:ascii="Arial" w:hAnsi="Arial" w:cs="Arial"/>
          <w:sz w:val="20"/>
          <w:szCs w:val="20"/>
        </w:rPr>
        <w:t>(b) potrebo po sprejetju ukrepov za izogib insolventnosti ter</w:t>
      </w:r>
    </w:p>
    <w:p w14:paraId="34D1C4D4" w14:textId="77777777" w:rsidR="002241D5" w:rsidRPr="007B4B88" w:rsidRDefault="002241D5" w:rsidP="002241D5">
      <w:pPr>
        <w:spacing w:after="0" w:line="276" w:lineRule="auto"/>
        <w:jc w:val="both"/>
        <w:rPr>
          <w:rFonts w:ascii="Arial" w:hAnsi="Arial" w:cs="Arial"/>
          <w:sz w:val="20"/>
          <w:szCs w:val="20"/>
        </w:rPr>
      </w:pPr>
      <w:r w:rsidRPr="007B4B88">
        <w:rPr>
          <w:rFonts w:ascii="Arial" w:hAnsi="Arial" w:cs="Arial"/>
          <w:sz w:val="20"/>
          <w:szCs w:val="20"/>
        </w:rPr>
        <w:t>(c) potrebo po izogibanju namernemu ali hudo malomarnemu ravnanju, s katerim se ogroža sposobnost preživetja podjetja.</w:t>
      </w:r>
    </w:p>
    <w:p w14:paraId="6E78CF08" w14:textId="77777777" w:rsidR="002241D5" w:rsidRPr="007B4B88" w:rsidRDefault="002241D5" w:rsidP="002241D5">
      <w:pPr>
        <w:spacing w:after="0" w:line="276" w:lineRule="auto"/>
        <w:jc w:val="both"/>
        <w:rPr>
          <w:rFonts w:ascii="Arial" w:hAnsi="Arial" w:cs="Arial"/>
          <w:sz w:val="20"/>
          <w:szCs w:val="20"/>
        </w:rPr>
      </w:pPr>
    </w:p>
    <w:p w14:paraId="2BAB53D4" w14:textId="77777777" w:rsidR="002241D5" w:rsidRPr="007B4B88" w:rsidRDefault="002241D5" w:rsidP="002241D5">
      <w:pPr>
        <w:spacing w:after="0" w:line="276" w:lineRule="auto"/>
        <w:jc w:val="both"/>
        <w:rPr>
          <w:rFonts w:ascii="Arial" w:hAnsi="Arial" w:cs="Arial"/>
          <w:sz w:val="20"/>
          <w:szCs w:val="20"/>
        </w:rPr>
      </w:pPr>
      <w:r w:rsidRPr="007B4B88">
        <w:rPr>
          <w:rFonts w:ascii="Arial" w:hAnsi="Arial" w:cs="Arial"/>
          <w:sz w:val="20"/>
          <w:szCs w:val="20"/>
        </w:rPr>
        <w:t>V nadaljevanju (naslov III) direktiva ureja pravila povezana z odpustom dolgov in prepovedjo opravljanja dejavnosti. V členih 20 do 24 so urejeni dostop do odpusta dolgov, preizkusna doba za odpust dolgov, obdobje prepovedi opravljanja dejavnosti ter združitev postopkov v zvezi s poslovnimi in osebnimi dolgovi. Med drugim je določeno, da države članice zagotovijo, da imajo insolventni podjetniki dostop do vsaj enega postopka, ki lahko privede do popolnega odpusta dolgov. Če je popoln odpust dolgov odvisen od delnega odplačila dolgov s strani podjetnika, države članice zagotovijo, da s tem povezana obveznost odplačila temelji na položaju posameznega podjetnika in da je zlasti sorazmerna z njegovim zasegljivim ali razpoložljivim dohodkom in premoženjem v preizkusni dobi za odpust dolgov ter da upošteva pravičen interes upnikov. Prav tako morajo zagotoviti, da lahko podjetniki, ki so jim bili dolgovi odpuščeni, izkoristijo obstoječe nacionalne okvire, ki zagotavljajo poslovno podporo za podjetnike, vključno z dostopom do relevantnih in posodobljenih informacij o teh okvirih (20. člen). Glede vprašanja preizkusne dobe za odpust dolgov države članice zagotovijo, da obdobje, po katerem je mogoče insolventnim podjetnikom popolno odpustiti njihove dolgove, ni daljše od treh let, začenši najpozneje z enim od naslednjih datumov:</w:t>
      </w:r>
    </w:p>
    <w:p w14:paraId="66BBB179" w14:textId="77777777" w:rsidR="002241D5" w:rsidRPr="007B4B88" w:rsidRDefault="002241D5" w:rsidP="002241D5">
      <w:pPr>
        <w:spacing w:after="0" w:line="276" w:lineRule="auto"/>
        <w:jc w:val="both"/>
        <w:rPr>
          <w:rFonts w:ascii="Arial" w:hAnsi="Arial" w:cs="Arial"/>
          <w:sz w:val="20"/>
          <w:szCs w:val="20"/>
        </w:rPr>
      </w:pPr>
      <w:r w:rsidRPr="007B4B88">
        <w:rPr>
          <w:rFonts w:ascii="Arial" w:hAnsi="Arial" w:cs="Arial"/>
          <w:sz w:val="20"/>
          <w:szCs w:val="20"/>
        </w:rPr>
        <w:t>(a) v primeru postopka, ki vključuje načrt za odplačilo dolgov, z datumom odločitve sodnega ali upravnega organa o potrditvi načrta ali začetka njegovega izvajanja, ali</w:t>
      </w:r>
    </w:p>
    <w:p w14:paraId="5AEA1290" w14:textId="77777777" w:rsidR="002241D5" w:rsidRPr="007B4B88" w:rsidRDefault="002241D5" w:rsidP="002241D5">
      <w:pPr>
        <w:spacing w:after="0" w:line="276" w:lineRule="auto"/>
        <w:jc w:val="both"/>
        <w:rPr>
          <w:rFonts w:ascii="Arial" w:hAnsi="Arial" w:cs="Arial"/>
          <w:sz w:val="20"/>
          <w:szCs w:val="20"/>
        </w:rPr>
      </w:pPr>
      <w:r w:rsidRPr="007B4B88">
        <w:rPr>
          <w:rFonts w:ascii="Arial" w:hAnsi="Arial" w:cs="Arial"/>
          <w:sz w:val="20"/>
          <w:szCs w:val="20"/>
        </w:rPr>
        <w:lastRenderedPageBreak/>
        <w:t>(b) v primeru katerega koli drugega postopka, z datumom odločitve sodnega ali upravnega organa o uvedbi postopka ali oblikovanja stečajne mase podjetnika.</w:t>
      </w:r>
    </w:p>
    <w:p w14:paraId="60D6F9B9" w14:textId="77777777" w:rsidR="002241D5" w:rsidRPr="007B4B88" w:rsidRDefault="002241D5" w:rsidP="002241D5">
      <w:pPr>
        <w:spacing w:after="0" w:line="276" w:lineRule="auto"/>
        <w:jc w:val="both"/>
        <w:rPr>
          <w:rFonts w:ascii="Arial" w:hAnsi="Arial" w:cs="Arial"/>
          <w:sz w:val="20"/>
          <w:szCs w:val="20"/>
        </w:rPr>
      </w:pPr>
    </w:p>
    <w:p w14:paraId="32371F20" w14:textId="77777777" w:rsidR="002241D5" w:rsidRPr="007B4B88" w:rsidRDefault="002241D5" w:rsidP="002241D5">
      <w:pPr>
        <w:spacing w:after="0" w:line="276" w:lineRule="auto"/>
        <w:jc w:val="both"/>
        <w:rPr>
          <w:rFonts w:ascii="Arial" w:hAnsi="Arial" w:cs="Arial"/>
          <w:sz w:val="20"/>
          <w:szCs w:val="20"/>
        </w:rPr>
      </w:pPr>
      <w:r w:rsidRPr="007B4B88">
        <w:rPr>
          <w:rFonts w:ascii="Arial" w:hAnsi="Arial" w:cs="Arial"/>
          <w:sz w:val="20"/>
          <w:szCs w:val="20"/>
        </w:rPr>
        <w:t>Države članice v tem pogledu prav tako zagotovijo, da se insolventnim podjetnikom, ki so izpolnili svoje obveznosti, kadar take obveznosti obstajajo po nacionalnem pravu, odpustijo dolgovi po izteku preizkusne dobe za odpust dolgov, ne da bi bilo treba pri sodnem ali upravnem organu vložiti zahtevek za uvedbo dodatnega postopka. Lahko pa ohranijo ali uvedejo določbe, ki sodnemu ali upravnemu organu omogočajo, da preveri, ali so podjetniki izpolnili obveznosti za pridobitev odpusta dolgov. Prav tako države članice lahko določijo, da popoln odpust dolgov ne ovira nadaljevanja postopka v primeru insolventnosti, ki vključuje unovčenje in razdelitev podjetnikovega premoženja, ki je bilo del njegove stečajne mase na datum izteka preizkusne dobe za odpust dolgov (člen 21).</w:t>
      </w:r>
    </w:p>
    <w:p w14:paraId="07B1DE34" w14:textId="77777777" w:rsidR="002241D5" w:rsidRPr="007B4B88" w:rsidRDefault="002241D5" w:rsidP="002241D5">
      <w:pPr>
        <w:spacing w:after="0" w:line="276" w:lineRule="auto"/>
        <w:jc w:val="both"/>
        <w:rPr>
          <w:rFonts w:ascii="Arial" w:hAnsi="Arial" w:cs="Arial"/>
          <w:sz w:val="20"/>
          <w:szCs w:val="20"/>
        </w:rPr>
      </w:pPr>
      <w:r w:rsidRPr="007B4B88">
        <w:rPr>
          <w:rFonts w:ascii="Arial" w:hAnsi="Arial" w:cs="Arial"/>
          <w:sz w:val="20"/>
          <w:szCs w:val="20"/>
        </w:rPr>
        <w:t xml:space="preserve"> </w:t>
      </w:r>
    </w:p>
    <w:p w14:paraId="4DA6209F" w14:textId="77777777" w:rsidR="002241D5" w:rsidRPr="007B4B88" w:rsidRDefault="002241D5" w:rsidP="002241D5">
      <w:pPr>
        <w:spacing w:after="0" w:line="276" w:lineRule="auto"/>
        <w:jc w:val="both"/>
        <w:rPr>
          <w:rFonts w:ascii="Arial" w:hAnsi="Arial" w:cs="Arial"/>
          <w:sz w:val="20"/>
          <w:szCs w:val="20"/>
        </w:rPr>
      </w:pPr>
      <w:r w:rsidRPr="007B4B88">
        <w:rPr>
          <w:rFonts w:ascii="Arial" w:hAnsi="Arial" w:cs="Arial"/>
          <w:sz w:val="20"/>
          <w:szCs w:val="20"/>
        </w:rPr>
        <w:t>V skladu s členom 22 države članice (brez posebnega postopka) zagotovijo, da kadar je v skladu z direktivo insolventnemu podjetniku odpuščen dolg, kakršnekoli prepovedi začetka opravljanja ali opravljanja trgovske, poslovne, obrtne ali poklicne dejavnosti, ki izhajajo izključno iz podjetnikove insolventnosti, prenehajo najpozneje ob koncu preizkusne dobe za odpust dolgov.</w:t>
      </w:r>
    </w:p>
    <w:p w14:paraId="793E4249" w14:textId="77777777" w:rsidR="002241D5" w:rsidRPr="007B4B88" w:rsidRDefault="002241D5" w:rsidP="002241D5">
      <w:pPr>
        <w:spacing w:after="0" w:line="276" w:lineRule="auto"/>
        <w:jc w:val="both"/>
        <w:rPr>
          <w:rFonts w:ascii="Arial" w:hAnsi="Arial" w:cs="Arial"/>
          <w:sz w:val="20"/>
          <w:szCs w:val="20"/>
        </w:rPr>
      </w:pPr>
    </w:p>
    <w:p w14:paraId="6481D225" w14:textId="77777777" w:rsidR="002241D5" w:rsidRPr="007B4B88" w:rsidRDefault="002241D5" w:rsidP="002241D5">
      <w:pPr>
        <w:spacing w:after="0" w:line="276" w:lineRule="auto"/>
        <w:jc w:val="both"/>
        <w:rPr>
          <w:rFonts w:ascii="Arial" w:hAnsi="Arial" w:cs="Arial"/>
          <w:sz w:val="20"/>
          <w:szCs w:val="20"/>
        </w:rPr>
      </w:pPr>
      <w:r w:rsidRPr="007B4B88">
        <w:rPr>
          <w:rFonts w:ascii="Arial" w:hAnsi="Arial" w:cs="Arial"/>
          <w:sz w:val="20"/>
          <w:szCs w:val="20"/>
        </w:rPr>
        <w:t>Direktiva v členu 23 nadalje določa pogoje pod katerimi se lahko zavrne ali omeji dostop do odpusta dolgov, prekličejo koristi takega preklica dolgov ali določi daljše preizkusno obdobje za pridobitev popolnega odpusta dolgov ali daljša obdobja prepovedi opravljanja dejavnosti. Gre za primere kadar je insolventni podjetnik do upnikov ali drugih deležnikov ravnal nepošteno ali v slabi veri po nacionalnem pravu:</w:t>
      </w:r>
    </w:p>
    <w:p w14:paraId="6367B75F" w14:textId="4340B4D4" w:rsidR="002241D5" w:rsidRPr="007B4B88" w:rsidRDefault="00802235" w:rsidP="002241D5">
      <w:pPr>
        <w:spacing w:after="0" w:line="276" w:lineRule="auto"/>
        <w:jc w:val="both"/>
        <w:rPr>
          <w:rFonts w:ascii="Arial" w:hAnsi="Arial" w:cs="Arial"/>
          <w:sz w:val="20"/>
          <w:szCs w:val="20"/>
        </w:rPr>
      </w:pPr>
      <w:r w:rsidRPr="007B4B88">
        <w:rPr>
          <w:rFonts w:ascii="Arial" w:hAnsi="Arial" w:cs="Arial"/>
          <w:sz w:val="20"/>
          <w:szCs w:val="20"/>
        </w:rPr>
        <w:t>–</w:t>
      </w:r>
      <w:r w:rsidR="002241D5" w:rsidRPr="007B4B88">
        <w:rPr>
          <w:rFonts w:ascii="Arial" w:hAnsi="Arial" w:cs="Arial"/>
          <w:sz w:val="20"/>
          <w:szCs w:val="20"/>
        </w:rPr>
        <w:t xml:space="preserve"> ko je postal zadolžen,</w:t>
      </w:r>
    </w:p>
    <w:p w14:paraId="1CF2A0DD" w14:textId="2465F60B" w:rsidR="002241D5" w:rsidRPr="007B4B88" w:rsidRDefault="00802235" w:rsidP="002241D5">
      <w:pPr>
        <w:spacing w:after="0" w:line="276" w:lineRule="auto"/>
        <w:jc w:val="both"/>
        <w:rPr>
          <w:rFonts w:ascii="Arial" w:hAnsi="Arial" w:cs="Arial"/>
          <w:sz w:val="20"/>
          <w:szCs w:val="20"/>
        </w:rPr>
      </w:pPr>
      <w:r w:rsidRPr="007B4B88">
        <w:rPr>
          <w:rFonts w:ascii="Arial" w:hAnsi="Arial" w:cs="Arial"/>
          <w:sz w:val="20"/>
          <w:szCs w:val="20"/>
        </w:rPr>
        <w:t>–</w:t>
      </w:r>
      <w:r w:rsidR="002241D5" w:rsidRPr="007B4B88">
        <w:rPr>
          <w:rFonts w:ascii="Arial" w:hAnsi="Arial" w:cs="Arial"/>
          <w:sz w:val="20"/>
          <w:szCs w:val="20"/>
        </w:rPr>
        <w:t xml:space="preserve"> med postopkom v primeru insolventnosti ali</w:t>
      </w:r>
    </w:p>
    <w:p w14:paraId="23120099" w14:textId="769CD358" w:rsidR="002241D5" w:rsidRPr="007B4B88" w:rsidRDefault="00802235" w:rsidP="002241D5">
      <w:pPr>
        <w:spacing w:after="0" w:line="276" w:lineRule="auto"/>
        <w:jc w:val="both"/>
        <w:rPr>
          <w:rFonts w:ascii="Arial" w:hAnsi="Arial" w:cs="Arial"/>
          <w:sz w:val="20"/>
          <w:szCs w:val="20"/>
        </w:rPr>
      </w:pPr>
      <w:r w:rsidRPr="007B4B88">
        <w:rPr>
          <w:rFonts w:ascii="Arial" w:hAnsi="Arial" w:cs="Arial"/>
          <w:sz w:val="20"/>
          <w:szCs w:val="20"/>
        </w:rPr>
        <w:t>–</w:t>
      </w:r>
      <w:r w:rsidR="002241D5" w:rsidRPr="007B4B88">
        <w:rPr>
          <w:rFonts w:ascii="Arial" w:hAnsi="Arial" w:cs="Arial"/>
          <w:sz w:val="20"/>
          <w:szCs w:val="20"/>
        </w:rPr>
        <w:t xml:space="preserve"> med plačilom dolgov, brez poseganja v nacionalna pravila o dokaznem bremenu.</w:t>
      </w:r>
    </w:p>
    <w:p w14:paraId="04ADBDE9" w14:textId="77777777" w:rsidR="002241D5" w:rsidRPr="007B4B88" w:rsidRDefault="002241D5" w:rsidP="002241D5">
      <w:pPr>
        <w:spacing w:after="0" w:line="276" w:lineRule="auto"/>
        <w:jc w:val="both"/>
        <w:rPr>
          <w:rFonts w:ascii="Arial" w:hAnsi="Arial" w:cs="Arial"/>
          <w:sz w:val="20"/>
          <w:szCs w:val="20"/>
        </w:rPr>
      </w:pPr>
      <w:r w:rsidRPr="007B4B88">
        <w:rPr>
          <w:rFonts w:ascii="Arial" w:hAnsi="Arial" w:cs="Arial"/>
          <w:sz w:val="20"/>
          <w:szCs w:val="20"/>
        </w:rPr>
        <w:t>V zvezi s tem direktiva navaja nekaj primerov tovrstnih ravnanj in sicer kadar: je insolventni podjetnik znatno kršil obveznosti na podlagi načrta za odplačilo dolgov ali katero koli drugo pravno obveznost, namenjeno zaščiti interesov upnikov, vključno z obveznostjo, da poveča donose za upnike; insolventni podjetnik ne izpolni obveznosti zagotavljanja informacij ali sodelovanja v skladu s pravom Unije in nacionalnim pravom; gre za prošnje z namenom zlorabe odpusta dolgov; gre za novo prošnjo za odpust dolgov v določenem obdobju, potem ko je bil insolventnemu podjetniku odobren popoln odpust dolgov ali mu je bil popoln odpust dolgov zavrnjen zaradi hude kršitve obveznosti zagotavljanja informacij ali sodelovanja; strošek postopka, ki vodi do odpusta dolgov, ni pokrit, ali je odstopanje potrebno, da se zagotovi ravnotežje med pravicami dolžnika in pravicami enega ali več upnikov.</w:t>
      </w:r>
    </w:p>
    <w:p w14:paraId="185B3C55" w14:textId="77777777" w:rsidR="002241D5" w:rsidRPr="007B4B88" w:rsidRDefault="002241D5" w:rsidP="002241D5">
      <w:pPr>
        <w:spacing w:after="0" w:line="276" w:lineRule="auto"/>
        <w:jc w:val="both"/>
        <w:rPr>
          <w:rFonts w:ascii="Arial" w:hAnsi="Arial" w:cs="Arial"/>
          <w:sz w:val="20"/>
          <w:szCs w:val="20"/>
        </w:rPr>
      </w:pPr>
    </w:p>
    <w:p w14:paraId="7F26548E" w14:textId="77777777" w:rsidR="002241D5" w:rsidRPr="007B4B88" w:rsidRDefault="002241D5" w:rsidP="002241D5">
      <w:pPr>
        <w:spacing w:after="0" w:line="276" w:lineRule="auto"/>
        <w:jc w:val="both"/>
        <w:rPr>
          <w:rFonts w:ascii="Arial" w:hAnsi="Arial" w:cs="Arial"/>
          <w:sz w:val="20"/>
          <w:szCs w:val="20"/>
        </w:rPr>
      </w:pPr>
      <w:r w:rsidRPr="007B4B88">
        <w:rPr>
          <w:rFonts w:ascii="Arial" w:hAnsi="Arial" w:cs="Arial"/>
          <w:sz w:val="20"/>
          <w:szCs w:val="20"/>
        </w:rPr>
        <w:t>Države članice pa lahko določene kategorije dolgov in kadar je to ustrezno utemeljeno tudi izključijo iz odpusta dolgov ali omejijo dostop do odpusta dolgov, ali določijo daljše preizkusno obdobje. Med tovrstne primere direktiva uvršča: zavarovane dolgove, dolgove, ki izhajajo iz kazenskih sankcij ali so z njimi povezani; dolgove, ki izhajajo iz odškodninske odgovornosti, dolgove v zvezi s preživninskimi obveznostmi, ki izhajajo iz družinskega razmerja, starševstva, zakonske zveze ali svaštva; dolgove, ki nastanejo po predložitvi prošnje za postopek, ki vodi do odpusta dolgov, oziroma po uvedbi takšnega postopka, ter dolgove, ki izhajajo iz obveznosti plačila stroška postopka, ki vodi do odpusta dolgov.</w:t>
      </w:r>
    </w:p>
    <w:p w14:paraId="7C86B6F4" w14:textId="77777777" w:rsidR="002241D5" w:rsidRPr="007B4B88" w:rsidRDefault="002241D5" w:rsidP="002241D5">
      <w:pPr>
        <w:spacing w:after="0" w:line="276" w:lineRule="auto"/>
        <w:jc w:val="both"/>
        <w:rPr>
          <w:rFonts w:ascii="Arial" w:hAnsi="Arial" w:cs="Arial"/>
          <w:sz w:val="20"/>
          <w:szCs w:val="20"/>
        </w:rPr>
      </w:pPr>
    </w:p>
    <w:p w14:paraId="5725BA15" w14:textId="77777777" w:rsidR="002241D5" w:rsidRPr="007B4B88" w:rsidRDefault="002241D5" w:rsidP="002241D5">
      <w:pPr>
        <w:spacing w:after="0" w:line="276" w:lineRule="auto"/>
        <w:jc w:val="both"/>
        <w:rPr>
          <w:rFonts w:ascii="Arial" w:hAnsi="Arial" w:cs="Arial"/>
          <w:sz w:val="20"/>
          <w:szCs w:val="20"/>
        </w:rPr>
      </w:pPr>
      <w:r w:rsidRPr="007B4B88">
        <w:rPr>
          <w:rFonts w:ascii="Arial" w:hAnsi="Arial" w:cs="Arial"/>
          <w:sz w:val="20"/>
          <w:szCs w:val="20"/>
        </w:rPr>
        <w:t>V členu 24 pa direktiva predvideva tudi združitev postopkov v zvezi s poslovnimi in osebnimi dolgovi. Kadar ima insolventni podjetnik poklicne dolgove, ki so nastali v okviru njegove trgovske, poslovne, obrtne ali poklicne dejavnosti, in osebne dolgove, ki so nastali zunaj navedenih dejavnosti, ki jih ni mogoče razumno ločiti, države članice zagotovijo, da se taki dolgovi, ki jih je mogoče odpustiti, obravnavajo v enem samem postopku za pridobitev popolnega odpusta dolgov. Lahko pa tedaj,  kadar je poklicne in osebne dolgove mogoče ločiti, določijo, da je treba za pridobitev popolnega odpusta dolgov te dolgove obravnavati bodisi v ločenih vendar usklajenih postopkih bodisi v enem samem postopku.</w:t>
      </w:r>
    </w:p>
    <w:p w14:paraId="5D6092D1" w14:textId="77777777" w:rsidR="002241D5" w:rsidRPr="007B4B88" w:rsidRDefault="002241D5" w:rsidP="002241D5">
      <w:pPr>
        <w:spacing w:after="0" w:line="276" w:lineRule="auto"/>
        <w:jc w:val="both"/>
        <w:rPr>
          <w:rFonts w:ascii="Arial" w:hAnsi="Arial" w:cs="Arial"/>
          <w:sz w:val="20"/>
          <w:szCs w:val="20"/>
        </w:rPr>
      </w:pPr>
    </w:p>
    <w:p w14:paraId="5CED37F0" w14:textId="77777777" w:rsidR="002241D5" w:rsidRPr="007B4B88" w:rsidRDefault="002241D5" w:rsidP="002241D5">
      <w:pPr>
        <w:spacing w:after="0" w:line="276" w:lineRule="auto"/>
        <w:jc w:val="both"/>
        <w:rPr>
          <w:rFonts w:ascii="Arial" w:hAnsi="Arial" w:cs="Arial"/>
          <w:sz w:val="20"/>
          <w:szCs w:val="20"/>
        </w:rPr>
      </w:pPr>
      <w:r w:rsidRPr="007B4B88">
        <w:rPr>
          <w:rFonts w:ascii="Arial" w:hAnsi="Arial" w:cs="Arial"/>
          <w:sz w:val="20"/>
          <w:szCs w:val="20"/>
        </w:rPr>
        <w:lastRenderedPageBreak/>
        <w:t>Členi 25 do 28 urejajo še ukrepe za povečanje učinkovitosti postopkov glede prestrukturiranja, insolventnosti in odpusta dolgov. Pri čemer je poudarek na ustrezni strokovni usposobljenosti in strokovnem znanju sodnih in upravnih organov, ki se ukvarjajo s tovrstnimi postopki ter njihovem učinkovitem vodenju in  hitrosti pri obravnavanju (člen 25). Pogoje za opravljanje funkcije upravitelja v postopkih glede prestrukturiranja, insolventnosti in odpusta dolgov določa 26 člen. Zahtevana je ustrezna usposobljenost in potrebno strokovno znanje, nujni so jasni, pregledni in pošteni pogoji za imenovanje in razrešitev ter odstop upraviteljev. Pri imenovanju v posameznem postopku (vključno s čezmejnimi dejavniki) naj se upoštevajo izkušnje in strokovno znanje ter posebne značilnosti zadeve, ter omogoči da imajo dolžniki in upniki možnost, da izbiri ali imenovanju nasprotujejo ali zahtevajo zamenjavo, da ne bi prihajalo do nasprotja interesov. Prav tako naj države članice vzpostavijo ustrezne mehanizme nadzora, informacije o organih in telesih, ki nadzorujejo upravitelje ter zagotovijo, da so nagrade upraviteljev urejene s pravili, ki so skladna s ciljem učinkovitega reševanja postopkov ter da so vzpostavljeni ustrezni postopki za rešitev morebitnih sporov glede nagrad (člen 27).</w:t>
      </w:r>
    </w:p>
    <w:p w14:paraId="1387CE21" w14:textId="77777777" w:rsidR="002241D5" w:rsidRPr="007B4B88" w:rsidRDefault="002241D5" w:rsidP="002241D5">
      <w:pPr>
        <w:spacing w:after="0" w:line="276" w:lineRule="auto"/>
        <w:jc w:val="both"/>
        <w:rPr>
          <w:rFonts w:ascii="Arial" w:hAnsi="Arial" w:cs="Arial"/>
          <w:sz w:val="20"/>
          <w:szCs w:val="20"/>
        </w:rPr>
      </w:pPr>
    </w:p>
    <w:p w14:paraId="5BFB7698" w14:textId="77777777" w:rsidR="002241D5" w:rsidRPr="007B4B88" w:rsidRDefault="002241D5" w:rsidP="002241D5">
      <w:pPr>
        <w:spacing w:after="0" w:line="276" w:lineRule="auto"/>
        <w:jc w:val="both"/>
        <w:rPr>
          <w:rFonts w:ascii="Arial" w:hAnsi="Arial" w:cs="Arial"/>
          <w:sz w:val="20"/>
          <w:szCs w:val="20"/>
        </w:rPr>
      </w:pPr>
      <w:r w:rsidRPr="007B4B88">
        <w:rPr>
          <w:rFonts w:ascii="Arial" w:hAnsi="Arial" w:cs="Arial"/>
          <w:sz w:val="20"/>
          <w:szCs w:val="20"/>
        </w:rPr>
        <w:t>Nenazadnje v skladu z razvojem tehnologije direktiva v členu 28 nalaga državam članicam, da zagotovijo, da lahko v postopkih glede prestrukturiranja, insolventnosti in odpusta dolgov stranke v postopku, upravitelj in sodni ali upravni organ z uporabo elektronskih sredstev komunikacije opravijo, tudi v čezmejnih primerih, vsaj naslednja dejanja:</w:t>
      </w:r>
    </w:p>
    <w:p w14:paraId="59017E4F" w14:textId="77777777" w:rsidR="002241D5" w:rsidRPr="007B4B88" w:rsidRDefault="002241D5" w:rsidP="002241D5">
      <w:pPr>
        <w:spacing w:after="0" w:line="276" w:lineRule="auto"/>
        <w:jc w:val="both"/>
        <w:rPr>
          <w:rFonts w:ascii="Arial" w:hAnsi="Arial" w:cs="Arial"/>
          <w:sz w:val="20"/>
          <w:szCs w:val="20"/>
        </w:rPr>
      </w:pPr>
      <w:r w:rsidRPr="007B4B88">
        <w:rPr>
          <w:rFonts w:ascii="Arial" w:hAnsi="Arial" w:cs="Arial"/>
          <w:sz w:val="20"/>
          <w:szCs w:val="20"/>
        </w:rPr>
        <w:t>(a) prijavo terjatev;</w:t>
      </w:r>
    </w:p>
    <w:p w14:paraId="2957756B" w14:textId="77777777" w:rsidR="002241D5" w:rsidRPr="007B4B88" w:rsidRDefault="002241D5" w:rsidP="002241D5">
      <w:pPr>
        <w:spacing w:after="0" w:line="276" w:lineRule="auto"/>
        <w:jc w:val="both"/>
        <w:rPr>
          <w:rFonts w:ascii="Arial" w:hAnsi="Arial" w:cs="Arial"/>
          <w:sz w:val="20"/>
          <w:szCs w:val="20"/>
        </w:rPr>
      </w:pPr>
      <w:r w:rsidRPr="007B4B88">
        <w:rPr>
          <w:rFonts w:ascii="Arial" w:hAnsi="Arial" w:cs="Arial"/>
          <w:sz w:val="20"/>
          <w:szCs w:val="20"/>
        </w:rPr>
        <w:t>(b) predložitev načrtov prestrukturiranja ali načrtov za odplačilo dolgov;</w:t>
      </w:r>
    </w:p>
    <w:p w14:paraId="1B403FBF" w14:textId="77777777" w:rsidR="002241D5" w:rsidRPr="007B4B88" w:rsidRDefault="002241D5" w:rsidP="002241D5">
      <w:pPr>
        <w:spacing w:after="0" w:line="276" w:lineRule="auto"/>
        <w:jc w:val="both"/>
        <w:rPr>
          <w:rFonts w:ascii="Arial" w:hAnsi="Arial" w:cs="Arial"/>
          <w:sz w:val="20"/>
          <w:szCs w:val="20"/>
        </w:rPr>
      </w:pPr>
      <w:r w:rsidRPr="007B4B88">
        <w:rPr>
          <w:rFonts w:ascii="Arial" w:hAnsi="Arial" w:cs="Arial"/>
          <w:sz w:val="20"/>
          <w:szCs w:val="20"/>
        </w:rPr>
        <w:t>(c) uradna obvestila upnikom;</w:t>
      </w:r>
    </w:p>
    <w:p w14:paraId="0ADA4CDE" w14:textId="77777777" w:rsidR="002241D5" w:rsidRPr="007B4B88" w:rsidRDefault="002241D5" w:rsidP="002241D5">
      <w:pPr>
        <w:spacing w:after="0" w:line="276" w:lineRule="auto"/>
        <w:jc w:val="both"/>
        <w:rPr>
          <w:rFonts w:ascii="Arial" w:hAnsi="Arial" w:cs="Arial"/>
          <w:sz w:val="20"/>
          <w:szCs w:val="20"/>
        </w:rPr>
      </w:pPr>
      <w:r w:rsidRPr="007B4B88">
        <w:rPr>
          <w:rFonts w:ascii="Arial" w:hAnsi="Arial" w:cs="Arial"/>
          <w:sz w:val="20"/>
          <w:szCs w:val="20"/>
        </w:rPr>
        <w:t>(d) vložitev izpodbijanj in pritožb.</w:t>
      </w:r>
    </w:p>
    <w:p w14:paraId="73C3A940" w14:textId="77777777" w:rsidR="002241D5" w:rsidRPr="007B4B88" w:rsidRDefault="002241D5" w:rsidP="002241D5">
      <w:pPr>
        <w:spacing w:after="0" w:line="276" w:lineRule="auto"/>
        <w:jc w:val="both"/>
        <w:rPr>
          <w:rFonts w:ascii="Arial" w:hAnsi="Arial" w:cs="Arial"/>
          <w:sz w:val="20"/>
          <w:szCs w:val="20"/>
        </w:rPr>
      </w:pPr>
    </w:p>
    <w:p w14:paraId="3440FCD4" w14:textId="77777777" w:rsidR="002241D5" w:rsidRPr="007B4B88" w:rsidRDefault="002241D5" w:rsidP="002241D5">
      <w:pPr>
        <w:spacing w:after="0" w:line="276" w:lineRule="auto"/>
        <w:jc w:val="both"/>
        <w:rPr>
          <w:rFonts w:ascii="Arial" w:hAnsi="Arial" w:cs="Arial"/>
          <w:sz w:val="20"/>
          <w:szCs w:val="20"/>
        </w:rPr>
      </w:pPr>
      <w:r w:rsidRPr="007B4B88">
        <w:rPr>
          <w:rFonts w:ascii="Arial" w:hAnsi="Arial" w:cs="Arial"/>
          <w:sz w:val="20"/>
          <w:szCs w:val="20"/>
        </w:rPr>
        <w:t>Sledijo še določbe o spremljanju postopkov glede prestrukturiranja, insolventnosti in odpusta dolgov, ki državam članicam nalagajo, da letno na nacionalni ravni zbirajo in združujejo podatke o teh postopkih, podatke o številu dolžnikov, za katere so se postopki uvedli ter druge podatke (npr. o stroških, stopnjah poplačil, številu izgubljenih delovnih mest), ki so podrobno opredeljeni v členu 29.</w:t>
      </w:r>
    </w:p>
    <w:p w14:paraId="3C301F2B" w14:textId="77777777" w:rsidR="002241D5" w:rsidRPr="007B4B88" w:rsidRDefault="002241D5" w:rsidP="002241D5">
      <w:pPr>
        <w:spacing w:after="0" w:line="276" w:lineRule="auto"/>
        <w:jc w:val="both"/>
        <w:rPr>
          <w:rFonts w:ascii="Arial" w:hAnsi="Arial" w:cs="Arial"/>
          <w:sz w:val="20"/>
          <w:szCs w:val="20"/>
        </w:rPr>
      </w:pPr>
    </w:p>
    <w:p w14:paraId="1D287968" w14:textId="77777777" w:rsidR="002241D5" w:rsidRPr="007B4B88" w:rsidRDefault="002241D5" w:rsidP="002241D5">
      <w:pPr>
        <w:spacing w:after="0" w:line="276" w:lineRule="auto"/>
        <w:jc w:val="both"/>
        <w:rPr>
          <w:rFonts w:ascii="Arial" w:hAnsi="Arial" w:cs="Arial"/>
          <w:sz w:val="20"/>
          <w:szCs w:val="20"/>
        </w:rPr>
      </w:pPr>
      <w:r w:rsidRPr="007B4B88">
        <w:rPr>
          <w:rFonts w:ascii="Arial" w:hAnsi="Arial" w:cs="Arial"/>
          <w:sz w:val="20"/>
          <w:szCs w:val="20"/>
        </w:rPr>
        <w:t>Sledijo še določbe o postopku v odboru (člen 30) in končne določbe med katerimi je klavzula o pregledu (člen 33) ter določbe o prenosu z rokom 17. julij 2021, do katerega morajo države članice sprejeti in objaviti zakone in druge predpise, potrebne za uskladitev s to direktivo (člen 34).</w:t>
      </w:r>
    </w:p>
    <w:p w14:paraId="38994A3F" w14:textId="77777777" w:rsidR="002241D5" w:rsidRPr="007B4B88" w:rsidRDefault="002241D5" w:rsidP="002241D5">
      <w:pPr>
        <w:spacing w:after="0" w:line="276" w:lineRule="auto"/>
        <w:rPr>
          <w:rFonts w:ascii="Arial" w:hAnsi="Arial" w:cs="Arial"/>
          <w:b/>
          <w:sz w:val="20"/>
          <w:szCs w:val="20"/>
        </w:rPr>
      </w:pPr>
      <w:r w:rsidRPr="007B4B88">
        <w:rPr>
          <w:rFonts w:ascii="Arial" w:hAnsi="Arial" w:cs="Arial"/>
          <w:sz w:val="20"/>
          <w:szCs w:val="20"/>
        </w:rPr>
        <w:t xml:space="preserve"> </w:t>
      </w:r>
      <w:r w:rsidRPr="007B4B88" w:rsidDel="0094067C">
        <w:rPr>
          <w:rFonts w:ascii="Arial" w:hAnsi="Arial" w:cs="Arial"/>
          <w:sz w:val="20"/>
          <w:szCs w:val="20"/>
        </w:rPr>
        <w:t xml:space="preserve"> </w:t>
      </w:r>
    </w:p>
    <w:p w14:paraId="6BC22AED" w14:textId="77777777" w:rsidR="002241D5" w:rsidRPr="007B4B88" w:rsidRDefault="002241D5" w:rsidP="002241D5">
      <w:pPr>
        <w:spacing w:after="0" w:line="276" w:lineRule="auto"/>
        <w:jc w:val="both"/>
        <w:rPr>
          <w:rFonts w:ascii="Arial" w:hAnsi="Arial" w:cs="Arial"/>
          <w:b/>
          <w:sz w:val="20"/>
          <w:szCs w:val="20"/>
        </w:rPr>
      </w:pPr>
      <w:r w:rsidRPr="007B4B88">
        <w:rPr>
          <w:rFonts w:ascii="Arial" w:hAnsi="Arial" w:cs="Arial"/>
          <w:b/>
          <w:sz w:val="20"/>
          <w:szCs w:val="20"/>
        </w:rPr>
        <w:t xml:space="preserve">2. </w:t>
      </w:r>
      <w:r w:rsidRPr="007B4B88">
        <w:rPr>
          <w:rFonts w:ascii="Arial" w:hAnsi="Arial" w:cs="Arial"/>
          <w:b/>
          <w:sz w:val="20"/>
          <w:szCs w:val="20"/>
        </w:rPr>
        <w:tab/>
        <w:t>CILJI, NAČELA IN POGLAVITNE REŠITVE PREDLOGA ZAKONA</w:t>
      </w:r>
    </w:p>
    <w:p w14:paraId="12F5B059" w14:textId="77777777" w:rsidR="002241D5" w:rsidRPr="007B4B88" w:rsidRDefault="002241D5" w:rsidP="002241D5">
      <w:pPr>
        <w:spacing w:after="0" w:line="276" w:lineRule="auto"/>
        <w:rPr>
          <w:rFonts w:ascii="Arial" w:hAnsi="Arial" w:cs="Arial"/>
          <w:b/>
          <w:sz w:val="20"/>
          <w:szCs w:val="20"/>
        </w:rPr>
      </w:pPr>
    </w:p>
    <w:p w14:paraId="767B0FAF" w14:textId="677C5B68" w:rsidR="002241D5" w:rsidRPr="007B4B88" w:rsidRDefault="002241D5" w:rsidP="002241D5">
      <w:pPr>
        <w:tabs>
          <w:tab w:val="right" w:pos="9072"/>
        </w:tabs>
        <w:spacing w:after="0" w:line="276" w:lineRule="auto"/>
        <w:rPr>
          <w:rFonts w:ascii="Arial" w:hAnsi="Arial" w:cs="Arial"/>
          <w:b/>
          <w:sz w:val="20"/>
          <w:szCs w:val="20"/>
        </w:rPr>
      </w:pPr>
      <w:r w:rsidRPr="007B4B88">
        <w:rPr>
          <w:rFonts w:ascii="Arial" w:hAnsi="Arial" w:cs="Arial"/>
          <w:b/>
          <w:sz w:val="20"/>
          <w:szCs w:val="20"/>
        </w:rPr>
        <w:t>2.1</w:t>
      </w:r>
      <w:r w:rsidR="00BE2F1F" w:rsidRPr="007B4B88">
        <w:rPr>
          <w:rFonts w:ascii="Arial" w:hAnsi="Arial" w:cs="Arial"/>
          <w:b/>
          <w:sz w:val="20"/>
          <w:szCs w:val="20"/>
        </w:rPr>
        <w:t>.</w:t>
      </w:r>
      <w:r w:rsidRPr="007B4B88">
        <w:rPr>
          <w:rFonts w:ascii="Arial" w:hAnsi="Arial" w:cs="Arial"/>
          <w:b/>
          <w:sz w:val="20"/>
          <w:szCs w:val="20"/>
        </w:rPr>
        <w:t xml:space="preserve"> Temeljna načela</w:t>
      </w:r>
      <w:r w:rsidRPr="007B4B88">
        <w:rPr>
          <w:rFonts w:ascii="Arial" w:hAnsi="Arial" w:cs="Arial"/>
          <w:b/>
          <w:sz w:val="20"/>
          <w:szCs w:val="20"/>
        </w:rPr>
        <w:tab/>
      </w:r>
    </w:p>
    <w:p w14:paraId="6A15A61B" w14:textId="77777777" w:rsidR="002241D5" w:rsidRPr="007B4B88" w:rsidRDefault="002241D5" w:rsidP="002241D5">
      <w:pPr>
        <w:spacing w:after="0" w:line="276" w:lineRule="auto"/>
        <w:jc w:val="both"/>
        <w:rPr>
          <w:rFonts w:ascii="Arial" w:hAnsi="Arial" w:cs="Arial"/>
          <w:sz w:val="20"/>
          <w:szCs w:val="20"/>
        </w:rPr>
      </w:pPr>
    </w:p>
    <w:p w14:paraId="5B924BA0" w14:textId="77777777" w:rsidR="002241D5" w:rsidRPr="007B4B88" w:rsidRDefault="002241D5" w:rsidP="002241D5">
      <w:pPr>
        <w:spacing w:after="0" w:line="276" w:lineRule="auto"/>
        <w:jc w:val="both"/>
        <w:rPr>
          <w:rFonts w:ascii="Arial" w:hAnsi="Arial" w:cs="Arial"/>
          <w:sz w:val="20"/>
          <w:szCs w:val="20"/>
        </w:rPr>
      </w:pPr>
      <w:r w:rsidRPr="007B4B88">
        <w:rPr>
          <w:rFonts w:ascii="Arial" w:hAnsi="Arial" w:cs="Arial"/>
          <w:sz w:val="20"/>
          <w:szCs w:val="20"/>
        </w:rPr>
        <w:t xml:space="preserve">Temeljna načela </w:t>
      </w:r>
      <w:proofErr w:type="spellStart"/>
      <w:r w:rsidRPr="007B4B88">
        <w:rPr>
          <w:rFonts w:ascii="Arial" w:hAnsi="Arial" w:cs="Arial"/>
          <w:sz w:val="20"/>
          <w:szCs w:val="20"/>
        </w:rPr>
        <w:t>insolvenčnega</w:t>
      </w:r>
      <w:proofErr w:type="spellEnd"/>
      <w:r w:rsidRPr="007B4B88">
        <w:rPr>
          <w:rFonts w:ascii="Arial" w:hAnsi="Arial" w:cs="Arial"/>
          <w:sz w:val="20"/>
          <w:szCs w:val="20"/>
        </w:rPr>
        <w:t xml:space="preserve"> prava se s predlogom zakona ne spreminjajo. Posredno se preko predlaganih zakonodajnih rešitev, ki spreminjajo poglavje finančnega poslovanja gospodarskih družb in pravnih oseb krepi načelo zagotavljanja najboljših pogojev za plačilo upnikov kot že izhaja iz UNCITRAL-</w:t>
      </w:r>
      <w:proofErr w:type="spellStart"/>
      <w:r w:rsidRPr="007B4B88">
        <w:rPr>
          <w:rFonts w:ascii="Arial" w:hAnsi="Arial" w:cs="Arial"/>
          <w:sz w:val="20"/>
          <w:szCs w:val="20"/>
        </w:rPr>
        <w:t>ovih</w:t>
      </w:r>
      <w:proofErr w:type="spellEnd"/>
      <w:r w:rsidRPr="007B4B88">
        <w:rPr>
          <w:rFonts w:ascii="Arial" w:hAnsi="Arial" w:cs="Arial"/>
          <w:sz w:val="20"/>
          <w:szCs w:val="20"/>
        </w:rPr>
        <w:t xml:space="preserve"> zakonodajnih smernic za insolventno pravo (</w:t>
      </w:r>
      <w:r w:rsidRPr="007B4B88">
        <w:rPr>
          <w:rFonts w:ascii="Arial" w:hAnsi="Arial" w:cs="Arial"/>
          <w:i/>
          <w:iCs/>
          <w:sz w:val="20"/>
          <w:szCs w:val="20"/>
        </w:rPr>
        <w:t xml:space="preserve">UNCITRAL Legislative </w:t>
      </w:r>
      <w:proofErr w:type="spellStart"/>
      <w:r w:rsidRPr="007B4B88">
        <w:rPr>
          <w:rFonts w:ascii="Arial" w:hAnsi="Arial" w:cs="Arial"/>
          <w:i/>
          <w:iCs/>
          <w:sz w:val="20"/>
          <w:szCs w:val="20"/>
        </w:rPr>
        <w:t>Guide</w:t>
      </w:r>
      <w:proofErr w:type="spellEnd"/>
      <w:r w:rsidRPr="007B4B88">
        <w:rPr>
          <w:rFonts w:ascii="Arial" w:hAnsi="Arial" w:cs="Arial"/>
          <w:i/>
          <w:iCs/>
          <w:sz w:val="20"/>
          <w:szCs w:val="20"/>
        </w:rPr>
        <w:t xml:space="preserve"> on </w:t>
      </w:r>
      <w:proofErr w:type="spellStart"/>
      <w:r w:rsidRPr="007B4B88">
        <w:rPr>
          <w:rFonts w:ascii="Arial" w:hAnsi="Arial" w:cs="Arial"/>
          <w:i/>
          <w:iCs/>
          <w:sz w:val="20"/>
          <w:szCs w:val="20"/>
        </w:rPr>
        <w:t>Insolvency</w:t>
      </w:r>
      <w:proofErr w:type="spellEnd"/>
      <w:r w:rsidRPr="007B4B88">
        <w:rPr>
          <w:rFonts w:ascii="Arial" w:hAnsi="Arial" w:cs="Arial"/>
          <w:i/>
          <w:iCs/>
          <w:sz w:val="20"/>
          <w:szCs w:val="20"/>
        </w:rPr>
        <w:t xml:space="preserve"> </w:t>
      </w:r>
      <w:proofErr w:type="spellStart"/>
      <w:r w:rsidRPr="007B4B88">
        <w:rPr>
          <w:rFonts w:ascii="Arial" w:hAnsi="Arial" w:cs="Arial"/>
          <w:i/>
          <w:iCs/>
          <w:sz w:val="20"/>
          <w:szCs w:val="20"/>
        </w:rPr>
        <w:t>Law</w:t>
      </w:r>
      <w:proofErr w:type="spellEnd"/>
      <w:r w:rsidRPr="007B4B88">
        <w:rPr>
          <w:rFonts w:ascii="Arial" w:hAnsi="Arial" w:cs="Arial"/>
          <w:i/>
          <w:iCs/>
          <w:sz w:val="20"/>
          <w:szCs w:val="20"/>
        </w:rPr>
        <w:t xml:space="preserve">, UN, New York, 2005). </w:t>
      </w:r>
      <w:r w:rsidRPr="007B4B88">
        <w:rPr>
          <w:rFonts w:ascii="Arial" w:hAnsi="Arial" w:cs="Arial"/>
          <w:iCs/>
          <w:sz w:val="20"/>
          <w:szCs w:val="20"/>
        </w:rPr>
        <w:t xml:space="preserve">V skladu z navedenimi smernicami je eden izmed ključnih ciljev, ki ga more zasledovati in k njemu strmeti normativna ureditev s področja </w:t>
      </w:r>
      <w:proofErr w:type="spellStart"/>
      <w:r w:rsidRPr="007B4B88">
        <w:rPr>
          <w:rFonts w:ascii="Arial" w:hAnsi="Arial" w:cs="Arial"/>
          <w:iCs/>
          <w:sz w:val="20"/>
          <w:szCs w:val="20"/>
        </w:rPr>
        <w:t>insolvenčnega</w:t>
      </w:r>
      <w:proofErr w:type="spellEnd"/>
      <w:r w:rsidRPr="007B4B88">
        <w:rPr>
          <w:rFonts w:ascii="Arial" w:hAnsi="Arial" w:cs="Arial"/>
          <w:iCs/>
          <w:sz w:val="20"/>
          <w:szCs w:val="20"/>
        </w:rPr>
        <w:t xml:space="preserve"> prava, čim večja ohranitev premoženja dolžnika ko ta zaide v insolventnost oziroma že ko mu insolventnost grozi. V povezavi s tem je ključna vloga poslovodstva podjetja, da pravočasno prične bodisi z ukrepi finančne oziroma poslovne reorganizacije oziroma v primeru nastopa insolventnosti predlaga začetek enega izmed postopkov zaradi insolventnosti po tem zakonu.</w:t>
      </w:r>
    </w:p>
    <w:p w14:paraId="166C0F98" w14:textId="77777777" w:rsidR="002241D5" w:rsidRPr="007B4B88" w:rsidRDefault="002241D5" w:rsidP="002241D5">
      <w:pPr>
        <w:spacing w:after="0" w:line="276" w:lineRule="auto"/>
        <w:rPr>
          <w:rFonts w:ascii="Arial" w:hAnsi="Arial" w:cs="Arial"/>
          <w:b/>
          <w:sz w:val="20"/>
          <w:szCs w:val="20"/>
        </w:rPr>
      </w:pPr>
    </w:p>
    <w:p w14:paraId="4A9F0539" w14:textId="28CB83F1" w:rsidR="002241D5" w:rsidRPr="007B4B88" w:rsidRDefault="002241D5" w:rsidP="002241D5">
      <w:pPr>
        <w:spacing w:after="0" w:line="276" w:lineRule="auto"/>
        <w:rPr>
          <w:rFonts w:ascii="Arial" w:hAnsi="Arial" w:cs="Arial"/>
          <w:b/>
          <w:sz w:val="20"/>
          <w:szCs w:val="20"/>
        </w:rPr>
      </w:pPr>
      <w:r w:rsidRPr="007B4B88">
        <w:rPr>
          <w:rFonts w:ascii="Arial" w:hAnsi="Arial" w:cs="Arial"/>
          <w:b/>
          <w:sz w:val="20"/>
          <w:szCs w:val="20"/>
        </w:rPr>
        <w:t>2.2</w:t>
      </w:r>
      <w:r w:rsidR="00BE2F1F" w:rsidRPr="007B4B88">
        <w:rPr>
          <w:rFonts w:ascii="Arial" w:hAnsi="Arial" w:cs="Arial"/>
          <w:b/>
          <w:sz w:val="20"/>
          <w:szCs w:val="20"/>
        </w:rPr>
        <w:t>.</w:t>
      </w:r>
      <w:r w:rsidRPr="007B4B88">
        <w:rPr>
          <w:rFonts w:ascii="Arial" w:hAnsi="Arial" w:cs="Arial"/>
          <w:b/>
          <w:sz w:val="20"/>
          <w:szCs w:val="20"/>
        </w:rPr>
        <w:t xml:space="preserve"> Cilji zakonskega predloga</w:t>
      </w:r>
    </w:p>
    <w:p w14:paraId="51982EBA" w14:textId="77777777" w:rsidR="002241D5" w:rsidRPr="007B4B88" w:rsidRDefault="002241D5" w:rsidP="002241D5">
      <w:pPr>
        <w:spacing w:after="0" w:line="276" w:lineRule="auto"/>
        <w:jc w:val="both"/>
        <w:rPr>
          <w:rFonts w:ascii="Arial" w:hAnsi="Arial" w:cs="Arial"/>
          <w:sz w:val="20"/>
          <w:szCs w:val="20"/>
        </w:rPr>
      </w:pPr>
    </w:p>
    <w:p w14:paraId="5645794D" w14:textId="77777777" w:rsidR="002241D5" w:rsidRPr="007B4B88" w:rsidRDefault="002241D5" w:rsidP="002241D5">
      <w:pPr>
        <w:spacing w:after="0" w:line="276" w:lineRule="auto"/>
        <w:jc w:val="both"/>
        <w:rPr>
          <w:rFonts w:ascii="Arial" w:hAnsi="Arial" w:cs="Arial"/>
          <w:sz w:val="20"/>
          <w:szCs w:val="20"/>
        </w:rPr>
      </w:pPr>
      <w:r w:rsidRPr="007B4B88">
        <w:rPr>
          <w:rFonts w:ascii="Arial" w:hAnsi="Arial" w:cs="Arial"/>
          <w:sz w:val="20"/>
          <w:szCs w:val="20"/>
        </w:rPr>
        <w:t>Glede na izpostavljeno stanje in nekatere druge zaznane primere iz poslovne in sodne prakse je predlog zakona osredotočen na:</w:t>
      </w:r>
    </w:p>
    <w:p w14:paraId="424B4FBF" w14:textId="77777777" w:rsidR="002241D5" w:rsidRPr="007B4B88" w:rsidRDefault="002241D5" w:rsidP="002241D5">
      <w:pPr>
        <w:spacing w:after="0" w:line="276" w:lineRule="auto"/>
        <w:jc w:val="both"/>
        <w:rPr>
          <w:rFonts w:ascii="Arial" w:hAnsi="Arial" w:cs="Arial"/>
          <w:sz w:val="20"/>
          <w:szCs w:val="20"/>
        </w:rPr>
      </w:pPr>
    </w:p>
    <w:p w14:paraId="5E3F24E2" w14:textId="17229C44" w:rsidR="002241D5" w:rsidRPr="007B4B88" w:rsidRDefault="002241D5" w:rsidP="00BE2F1F">
      <w:pPr>
        <w:pStyle w:val="Odstavekseznama"/>
        <w:numPr>
          <w:ilvl w:val="0"/>
          <w:numId w:val="1"/>
        </w:numPr>
        <w:spacing w:after="0" w:line="276" w:lineRule="auto"/>
        <w:jc w:val="both"/>
        <w:rPr>
          <w:rFonts w:ascii="Arial" w:hAnsi="Arial" w:cs="Arial"/>
          <w:sz w:val="20"/>
          <w:szCs w:val="20"/>
        </w:rPr>
      </w:pPr>
      <w:r w:rsidRPr="007B4B88">
        <w:rPr>
          <w:rFonts w:ascii="Arial" w:hAnsi="Arial" w:cs="Arial"/>
          <w:sz w:val="20"/>
          <w:szCs w:val="20"/>
        </w:rPr>
        <w:lastRenderedPageBreak/>
        <w:t>odpravo ustavne neskladnosti določb ZFPPIPP, ki jih je v navedeni odločbah ugotovilo US ter vzpostavitev možnosti izrednega pravnega sredstva glede nekaterih odločitev sodišča v tovrstnih postopkih,</w:t>
      </w:r>
    </w:p>
    <w:p w14:paraId="25D1AC34" w14:textId="77777777" w:rsidR="00BE2F1F" w:rsidRPr="007B4B88" w:rsidRDefault="00BE2F1F" w:rsidP="00BE2F1F">
      <w:pPr>
        <w:pStyle w:val="Odstavekseznama"/>
        <w:spacing w:after="0" w:line="276" w:lineRule="auto"/>
        <w:jc w:val="both"/>
        <w:rPr>
          <w:rFonts w:ascii="Arial" w:hAnsi="Arial" w:cs="Arial"/>
          <w:sz w:val="20"/>
          <w:szCs w:val="20"/>
        </w:rPr>
      </w:pPr>
    </w:p>
    <w:p w14:paraId="63668F20" w14:textId="52016A19" w:rsidR="002241D5" w:rsidRPr="007B4B88" w:rsidRDefault="002241D5" w:rsidP="00BE2F1F">
      <w:pPr>
        <w:pStyle w:val="Odstavekseznama"/>
        <w:numPr>
          <w:ilvl w:val="0"/>
          <w:numId w:val="1"/>
        </w:numPr>
        <w:spacing w:after="0" w:line="276" w:lineRule="auto"/>
        <w:jc w:val="both"/>
        <w:rPr>
          <w:rFonts w:ascii="Arial" w:hAnsi="Arial" w:cs="Arial"/>
          <w:sz w:val="20"/>
          <w:szCs w:val="20"/>
        </w:rPr>
      </w:pPr>
      <w:r w:rsidRPr="007B4B88">
        <w:rPr>
          <w:rFonts w:ascii="Arial" w:hAnsi="Arial" w:cs="Arial"/>
          <w:sz w:val="20"/>
          <w:szCs w:val="20"/>
        </w:rPr>
        <w:t>uvedbo možnosti izrednega pravnega sredstva - revizije zoper nekatere odločitve v stečajnem postopku,</w:t>
      </w:r>
    </w:p>
    <w:p w14:paraId="708DB4DC" w14:textId="77777777" w:rsidR="002241D5" w:rsidRPr="007B4B88" w:rsidRDefault="002241D5" w:rsidP="002241D5">
      <w:pPr>
        <w:spacing w:after="0" w:line="276" w:lineRule="auto"/>
        <w:jc w:val="both"/>
        <w:rPr>
          <w:rFonts w:ascii="Arial" w:hAnsi="Arial" w:cs="Arial"/>
          <w:sz w:val="20"/>
          <w:szCs w:val="20"/>
        </w:rPr>
      </w:pPr>
    </w:p>
    <w:p w14:paraId="07604DE4" w14:textId="08D24F50" w:rsidR="002241D5" w:rsidRPr="007B4B88" w:rsidRDefault="002241D5" w:rsidP="00BE2F1F">
      <w:pPr>
        <w:pStyle w:val="Odstavekseznama"/>
        <w:numPr>
          <w:ilvl w:val="0"/>
          <w:numId w:val="1"/>
        </w:numPr>
        <w:spacing w:after="0" w:line="276" w:lineRule="auto"/>
        <w:jc w:val="both"/>
        <w:rPr>
          <w:rFonts w:ascii="Arial" w:hAnsi="Arial" w:cs="Arial"/>
          <w:sz w:val="20"/>
          <w:szCs w:val="20"/>
        </w:rPr>
      </w:pPr>
      <w:r w:rsidRPr="007B4B88">
        <w:rPr>
          <w:rFonts w:ascii="Arial" w:hAnsi="Arial" w:cs="Arial"/>
          <w:sz w:val="20"/>
          <w:szCs w:val="20"/>
        </w:rPr>
        <w:t>vzpostavitev možnosti za prestrukturiranje terjatev v okviru postopka prisilne poravnave tudi v primerih, ko dolžnik še ni postal insolventnost, pa mu le ta že grozi,</w:t>
      </w:r>
    </w:p>
    <w:p w14:paraId="1498E1F2" w14:textId="77777777" w:rsidR="002241D5" w:rsidRPr="007B4B88" w:rsidRDefault="002241D5" w:rsidP="002241D5">
      <w:pPr>
        <w:spacing w:after="0" w:line="276" w:lineRule="auto"/>
        <w:jc w:val="both"/>
        <w:rPr>
          <w:rFonts w:ascii="Arial" w:hAnsi="Arial" w:cs="Arial"/>
          <w:sz w:val="20"/>
          <w:szCs w:val="20"/>
        </w:rPr>
      </w:pPr>
    </w:p>
    <w:p w14:paraId="4820CAA5" w14:textId="47FD93CB" w:rsidR="002241D5" w:rsidRPr="007B4B88" w:rsidRDefault="002241D5" w:rsidP="00BE2F1F">
      <w:pPr>
        <w:pStyle w:val="Odstavekseznama"/>
        <w:numPr>
          <w:ilvl w:val="0"/>
          <w:numId w:val="1"/>
        </w:numPr>
        <w:spacing w:after="0" w:line="276" w:lineRule="auto"/>
        <w:jc w:val="both"/>
        <w:rPr>
          <w:rFonts w:ascii="Arial" w:hAnsi="Arial" w:cs="Arial"/>
          <w:sz w:val="20"/>
          <w:szCs w:val="20"/>
        </w:rPr>
      </w:pPr>
      <w:r w:rsidRPr="007B4B88">
        <w:rPr>
          <w:rFonts w:ascii="Arial" w:hAnsi="Arial" w:cs="Arial"/>
          <w:sz w:val="20"/>
          <w:szCs w:val="20"/>
        </w:rPr>
        <w:t>spremembo postopka poenostavljene prisilne poravnave v smeri večjega nadzora glede prijavljenih terjatev in izboljšanja procesnega položaja upnika,</w:t>
      </w:r>
    </w:p>
    <w:p w14:paraId="2D0AEB97" w14:textId="77777777" w:rsidR="002241D5" w:rsidRPr="007B4B88" w:rsidRDefault="002241D5" w:rsidP="002241D5">
      <w:pPr>
        <w:spacing w:after="0" w:line="276" w:lineRule="auto"/>
        <w:jc w:val="both"/>
        <w:rPr>
          <w:rFonts w:ascii="Arial" w:hAnsi="Arial" w:cs="Arial"/>
          <w:sz w:val="20"/>
          <w:szCs w:val="20"/>
        </w:rPr>
      </w:pPr>
    </w:p>
    <w:p w14:paraId="16FCDCEB" w14:textId="33C5D8B7" w:rsidR="002241D5" w:rsidRPr="007B4B88" w:rsidRDefault="002241D5" w:rsidP="00BE2F1F">
      <w:pPr>
        <w:pStyle w:val="Odstavekseznama"/>
        <w:numPr>
          <w:ilvl w:val="0"/>
          <w:numId w:val="1"/>
        </w:numPr>
        <w:spacing w:after="0" w:line="276" w:lineRule="auto"/>
        <w:jc w:val="both"/>
        <w:rPr>
          <w:rFonts w:ascii="Arial" w:hAnsi="Arial" w:cs="Arial"/>
          <w:sz w:val="20"/>
          <w:szCs w:val="20"/>
        </w:rPr>
      </w:pPr>
      <w:r w:rsidRPr="007B4B88">
        <w:rPr>
          <w:rFonts w:ascii="Arial" w:hAnsi="Arial" w:cs="Arial"/>
          <w:sz w:val="20"/>
          <w:szCs w:val="20"/>
        </w:rPr>
        <w:t xml:space="preserve">razširitev možnosti reorganizacije tudi v primeru </w:t>
      </w:r>
      <w:proofErr w:type="spellStart"/>
      <w:r w:rsidRPr="007B4B88">
        <w:rPr>
          <w:rFonts w:ascii="Arial" w:hAnsi="Arial" w:cs="Arial"/>
          <w:sz w:val="20"/>
          <w:szCs w:val="20"/>
        </w:rPr>
        <w:t>mikro</w:t>
      </w:r>
      <w:proofErr w:type="spellEnd"/>
      <w:r w:rsidRPr="007B4B88">
        <w:rPr>
          <w:rFonts w:ascii="Arial" w:hAnsi="Arial" w:cs="Arial"/>
          <w:sz w:val="20"/>
          <w:szCs w:val="20"/>
        </w:rPr>
        <w:t xml:space="preserve"> družb s spremembo p</w:t>
      </w:r>
      <w:r w:rsidRPr="007B4B88">
        <w:rPr>
          <w:rFonts w:ascii="Arial" w:hAnsi="Arial" w:cs="Arial"/>
          <w:sz w:val="20"/>
          <w:szCs w:val="20"/>
          <w:lang w:val="x-none"/>
        </w:rPr>
        <w:t>osebn</w:t>
      </w:r>
      <w:r w:rsidRPr="007B4B88">
        <w:rPr>
          <w:rFonts w:ascii="Arial" w:hAnsi="Arial" w:cs="Arial"/>
          <w:sz w:val="20"/>
          <w:szCs w:val="20"/>
        </w:rPr>
        <w:t>ih</w:t>
      </w:r>
      <w:r w:rsidRPr="007B4B88">
        <w:rPr>
          <w:rFonts w:ascii="Arial" w:hAnsi="Arial" w:cs="Arial"/>
          <w:sz w:val="20"/>
          <w:szCs w:val="20"/>
          <w:lang w:val="x-none"/>
        </w:rPr>
        <w:t xml:space="preserve"> pravil za prisilno poravnavo nad majhno, srednjo ali veliko družbo</w:t>
      </w:r>
      <w:r w:rsidRPr="007B4B88">
        <w:rPr>
          <w:rFonts w:ascii="Arial" w:hAnsi="Arial" w:cs="Arial"/>
          <w:sz w:val="20"/>
          <w:szCs w:val="20"/>
        </w:rPr>
        <w:t>,</w:t>
      </w:r>
    </w:p>
    <w:p w14:paraId="7DB3EDC5" w14:textId="77777777" w:rsidR="002241D5" w:rsidRPr="007B4B88" w:rsidRDefault="002241D5" w:rsidP="002241D5">
      <w:pPr>
        <w:spacing w:after="0" w:line="276" w:lineRule="auto"/>
        <w:jc w:val="both"/>
        <w:rPr>
          <w:rFonts w:ascii="Arial" w:hAnsi="Arial" w:cs="Arial"/>
          <w:sz w:val="20"/>
          <w:szCs w:val="20"/>
        </w:rPr>
      </w:pPr>
    </w:p>
    <w:p w14:paraId="7AB5ACED" w14:textId="0D0259EE" w:rsidR="002241D5" w:rsidRPr="007B4B88" w:rsidRDefault="002241D5" w:rsidP="00BE2F1F">
      <w:pPr>
        <w:pStyle w:val="Odstavekseznama"/>
        <w:numPr>
          <w:ilvl w:val="0"/>
          <w:numId w:val="1"/>
        </w:numPr>
        <w:spacing w:after="0" w:line="276" w:lineRule="auto"/>
        <w:jc w:val="both"/>
        <w:rPr>
          <w:rFonts w:ascii="Arial" w:hAnsi="Arial" w:cs="Arial"/>
          <w:sz w:val="20"/>
          <w:szCs w:val="20"/>
        </w:rPr>
      </w:pPr>
      <w:r w:rsidRPr="007B4B88">
        <w:rPr>
          <w:rFonts w:ascii="Arial" w:hAnsi="Arial" w:cs="Arial"/>
          <w:sz w:val="20"/>
          <w:szCs w:val="20"/>
        </w:rPr>
        <w:t>prilagoditev zakona rešitvam, ki jih zahteva Direktiva o prestrukturiranju in insolventnosti, predvsem tistih, da se zagotovi prestrukturiranje še pred nastopom insolventnosti, torej ko ta šele grozi,</w:t>
      </w:r>
    </w:p>
    <w:p w14:paraId="26B804CC" w14:textId="77777777" w:rsidR="002241D5" w:rsidRPr="007B4B88" w:rsidRDefault="002241D5" w:rsidP="002241D5">
      <w:pPr>
        <w:spacing w:after="0" w:line="276" w:lineRule="auto"/>
        <w:jc w:val="both"/>
        <w:rPr>
          <w:rFonts w:ascii="Arial" w:hAnsi="Arial" w:cs="Arial"/>
          <w:sz w:val="20"/>
          <w:szCs w:val="20"/>
        </w:rPr>
      </w:pPr>
    </w:p>
    <w:p w14:paraId="7C9CD3F5" w14:textId="0BE6A95E" w:rsidR="00BE2F1F" w:rsidRPr="007B4B88" w:rsidRDefault="002241D5" w:rsidP="00BE2F1F">
      <w:pPr>
        <w:pStyle w:val="Odstavekseznama"/>
        <w:numPr>
          <w:ilvl w:val="0"/>
          <w:numId w:val="1"/>
        </w:numPr>
        <w:spacing w:after="0" w:line="276" w:lineRule="auto"/>
        <w:jc w:val="both"/>
        <w:rPr>
          <w:rFonts w:ascii="Arial" w:hAnsi="Arial" w:cs="Arial"/>
          <w:sz w:val="20"/>
          <w:szCs w:val="20"/>
        </w:rPr>
      </w:pPr>
      <w:r w:rsidRPr="007B4B88">
        <w:rPr>
          <w:rFonts w:ascii="Arial" w:hAnsi="Arial" w:cs="Arial"/>
          <w:sz w:val="20"/>
          <w:szCs w:val="20"/>
        </w:rPr>
        <w:t>ureditev položaj predkupnega upravičenca,</w:t>
      </w:r>
      <w:r w:rsidR="00BE2F1F" w:rsidRPr="007B4B88">
        <w:rPr>
          <w:rFonts w:ascii="Arial" w:hAnsi="Arial" w:cs="Arial"/>
          <w:sz w:val="20"/>
          <w:szCs w:val="20"/>
        </w:rPr>
        <w:t xml:space="preserve"> </w:t>
      </w:r>
    </w:p>
    <w:p w14:paraId="3DD012A5" w14:textId="77777777" w:rsidR="002241D5" w:rsidRPr="007B4B88" w:rsidRDefault="002241D5" w:rsidP="002241D5">
      <w:pPr>
        <w:spacing w:after="0" w:line="276" w:lineRule="auto"/>
        <w:jc w:val="both"/>
        <w:rPr>
          <w:rFonts w:ascii="Arial" w:hAnsi="Arial" w:cs="Arial"/>
          <w:sz w:val="20"/>
          <w:szCs w:val="20"/>
        </w:rPr>
      </w:pPr>
    </w:p>
    <w:p w14:paraId="726821D3" w14:textId="13DFBDC8" w:rsidR="002241D5" w:rsidRPr="007B4B88" w:rsidRDefault="002241D5" w:rsidP="00BE2F1F">
      <w:pPr>
        <w:pStyle w:val="Odstavekseznama"/>
        <w:numPr>
          <w:ilvl w:val="0"/>
          <w:numId w:val="1"/>
        </w:numPr>
        <w:spacing w:after="0" w:line="276" w:lineRule="auto"/>
        <w:jc w:val="both"/>
        <w:rPr>
          <w:rFonts w:ascii="Arial" w:hAnsi="Arial" w:cs="Arial"/>
          <w:sz w:val="20"/>
          <w:szCs w:val="20"/>
        </w:rPr>
      </w:pPr>
      <w:r w:rsidRPr="007B4B88">
        <w:rPr>
          <w:rFonts w:ascii="Arial" w:hAnsi="Arial" w:cs="Arial"/>
          <w:sz w:val="20"/>
          <w:szCs w:val="20"/>
        </w:rPr>
        <w:t xml:space="preserve">učinkovitejše vodenje disciplinskih postopkov zoper upravitelje in upoštevanje novejše prakse Evropskega sodišča za človekove pravice v primerih odvzema dovoljenja upraviteljem.  </w:t>
      </w:r>
    </w:p>
    <w:p w14:paraId="1FE68C59" w14:textId="77777777" w:rsidR="002241D5" w:rsidRPr="007B4B88" w:rsidRDefault="002241D5" w:rsidP="002241D5">
      <w:pPr>
        <w:spacing w:after="0" w:line="276" w:lineRule="auto"/>
        <w:jc w:val="both"/>
        <w:rPr>
          <w:rFonts w:ascii="Arial" w:hAnsi="Arial" w:cs="Arial"/>
          <w:b/>
          <w:sz w:val="20"/>
          <w:szCs w:val="20"/>
        </w:rPr>
      </w:pPr>
    </w:p>
    <w:p w14:paraId="6AA2ED00" w14:textId="77777777" w:rsidR="002241D5" w:rsidRPr="007B4B88" w:rsidRDefault="002241D5" w:rsidP="002241D5">
      <w:pPr>
        <w:spacing w:after="0" w:line="276" w:lineRule="auto"/>
        <w:jc w:val="both"/>
        <w:rPr>
          <w:rFonts w:ascii="Arial" w:hAnsi="Arial" w:cs="Arial"/>
          <w:b/>
          <w:sz w:val="20"/>
          <w:szCs w:val="20"/>
        </w:rPr>
      </w:pPr>
      <w:r w:rsidRPr="007B4B88">
        <w:rPr>
          <w:rFonts w:ascii="Arial" w:hAnsi="Arial" w:cs="Arial"/>
          <w:b/>
          <w:sz w:val="20"/>
          <w:szCs w:val="20"/>
        </w:rPr>
        <w:t>2.3. Poglavitne rešitve predloga zakona:</w:t>
      </w:r>
    </w:p>
    <w:p w14:paraId="076AFB76" w14:textId="77777777" w:rsidR="002241D5" w:rsidRPr="007B4B88" w:rsidRDefault="002241D5" w:rsidP="002241D5">
      <w:pPr>
        <w:spacing w:after="0" w:line="276" w:lineRule="auto"/>
        <w:jc w:val="both"/>
        <w:rPr>
          <w:rFonts w:ascii="Arial" w:hAnsi="Arial" w:cs="Arial"/>
          <w:b/>
          <w:sz w:val="20"/>
          <w:szCs w:val="20"/>
        </w:rPr>
      </w:pPr>
    </w:p>
    <w:p w14:paraId="2E3D84E8" w14:textId="553F76FA" w:rsidR="002241D5" w:rsidRPr="007B4B88" w:rsidRDefault="002241D5" w:rsidP="002241D5">
      <w:pPr>
        <w:spacing w:after="0" w:line="276" w:lineRule="auto"/>
        <w:jc w:val="both"/>
        <w:rPr>
          <w:rFonts w:ascii="Arial" w:hAnsi="Arial" w:cs="Arial"/>
          <w:b/>
          <w:sz w:val="20"/>
          <w:szCs w:val="20"/>
        </w:rPr>
      </w:pPr>
      <w:r w:rsidRPr="007B4B88">
        <w:rPr>
          <w:rFonts w:ascii="Arial" w:hAnsi="Arial" w:cs="Arial"/>
          <w:b/>
          <w:sz w:val="20"/>
          <w:szCs w:val="20"/>
        </w:rPr>
        <w:t>2.3.1</w:t>
      </w:r>
      <w:r w:rsidR="00BE2F1F" w:rsidRPr="007B4B88">
        <w:rPr>
          <w:rFonts w:ascii="Arial" w:hAnsi="Arial" w:cs="Arial"/>
          <w:b/>
          <w:sz w:val="20"/>
          <w:szCs w:val="20"/>
        </w:rPr>
        <w:t>.</w:t>
      </w:r>
      <w:r w:rsidRPr="007B4B88">
        <w:rPr>
          <w:rFonts w:ascii="Arial" w:hAnsi="Arial" w:cs="Arial"/>
          <w:b/>
          <w:sz w:val="20"/>
          <w:szCs w:val="20"/>
        </w:rPr>
        <w:t xml:space="preserve"> Odločbe Ustavnega sodišča</w:t>
      </w:r>
    </w:p>
    <w:p w14:paraId="0920841D" w14:textId="77777777" w:rsidR="002241D5" w:rsidRPr="007B4B88" w:rsidRDefault="002241D5" w:rsidP="002241D5">
      <w:pPr>
        <w:spacing w:after="0" w:line="276" w:lineRule="auto"/>
        <w:jc w:val="both"/>
        <w:rPr>
          <w:rFonts w:ascii="Arial" w:hAnsi="Arial" w:cs="Arial"/>
          <w:sz w:val="20"/>
          <w:szCs w:val="20"/>
        </w:rPr>
      </w:pPr>
    </w:p>
    <w:p w14:paraId="3F78F91E" w14:textId="77777777" w:rsidR="002241D5" w:rsidRPr="007B4B88" w:rsidRDefault="002241D5" w:rsidP="002241D5">
      <w:pPr>
        <w:spacing w:after="0" w:line="276" w:lineRule="auto"/>
        <w:jc w:val="both"/>
        <w:rPr>
          <w:rFonts w:ascii="Arial" w:hAnsi="Arial" w:cs="Arial"/>
          <w:sz w:val="20"/>
          <w:szCs w:val="20"/>
        </w:rPr>
      </w:pPr>
      <w:r w:rsidRPr="007B4B88">
        <w:rPr>
          <w:rFonts w:ascii="Arial" w:hAnsi="Arial" w:cs="Arial"/>
          <w:sz w:val="20"/>
          <w:szCs w:val="20"/>
        </w:rPr>
        <w:t xml:space="preserve">Skladno z ustavno </w:t>
      </w:r>
      <w:r w:rsidRPr="007B4B88">
        <w:rPr>
          <w:rFonts w:ascii="Arial" w:hAnsi="Arial" w:cs="Arial"/>
          <w:sz w:val="20"/>
          <w:szCs w:val="20"/>
          <w:u w:val="single"/>
        </w:rPr>
        <w:t>odločbo št. Up-769/16, U-I-81/17 z dne 12. 7. 2018</w:t>
      </w:r>
      <w:r w:rsidRPr="007B4B88">
        <w:rPr>
          <w:rFonts w:ascii="Arial" w:hAnsi="Arial" w:cs="Arial"/>
          <w:sz w:val="20"/>
          <w:szCs w:val="20"/>
        </w:rPr>
        <w:t>, se odpravlja pretirana strogost, ki zadane dolžnika v postopku prisilne poravnave, če pravočasno ne predloži ustreznih listin.  Predlagatelj je oblikoval rešitev v skladu z obrazložitvijo US v tej zadevi, in sicer v smeri, da sodišče ustavi postopek prisilne poravnave in izda sklep o začetku stečajnega postopka, če insolventni dolžnik niti po naknadnem pozivu sodišča v roku treh delovnih dni sodišču ne priloži: odpravka notarskega zapisnika skupščine, na kateri je bil sprejet sklep o spremembi osnovnega kapitala zaradi izvedbe finančnega prestrukturiranja, in poziva upnikom za vpis in vplačilo delnic z vsebino iz 193. člena tega zakona (tretji odstavek 192. člena ZFPPIPP).</w:t>
      </w:r>
    </w:p>
    <w:p w14:paraId="1EF9D0A9" w14:textId="77777777" w:rsidR="002241D5" w:rsidRPr="007B4B88" w:rsidRDefault="002241D5" w:rsidP="002241D5">
      <w:pPr>
        <w:spacing w:after="0" w:line="276" w:lineRule="auto"/>
        <w:jc w:val="both"/>
        <w:rPr>
          <w:rFonts w:ascii="Arial" w:hAnsi="Arial" w:cs="Arial"/>
          <w:sz w:val="20"/>
          <w:szCs w:val="20"/>
        </w:rPr>
      </w:pPr>
    </w:p>
    <w:p w14:paraId="70C6B849" w14:textId="77777777" w:rsidR="002241D5" w:rsidRPr="007B4B88" w:rsidRDefault="002241D5" w:rsidP="002241D5">
      <w:pPr>
        <w:spacing w:after="0" w:line="276" w:lineRule="auto"/>
        <w:jc w:val="both"/>
        <w:rPr>
          <w:rFonts w:ascii="Arial" w:hAnsi="Arial" w:cs="Arial"/>
          <w:sz w:val="20"/>
          <w:szCs w:val="20"/>
        </w:rPr>
      </w:pPr>
      <w:r w:rsidRPr="007B4B88">
        <w:rPr>
          <w:rFonts w:ascii="Arial" w:hAnsi="Arial" w:cs="Arial"/>
          <w:sz w:val="20"/>
          <w:szCs w:val="20"/>
        </w:rPr>
        <w:t>Ker podobno formalno oviro za izvedbo postopka prisilne poravnave oziroma za ustavitev postopka prisilne poravnave in izdajo sklepa o začetku stečajnega postopka pomeni tudi položaj po 199.b členu, ko upniški odbor ne predloži listin, je tudi v tem primeru predlagana podobna sprememba.</w:t>
      </w:r>
    </w:p>
    <w:p w14:paraId="1298C102" w14:textId="77777777" w:rsidR="002241D5" w:rsidRPr="007B4B88" w:rsidRDefault="002241D5" w:rsidP="002241D5">
      <w:pPr>
        <w:spacing w:after="0" w:line="276" w:lineRule="auto"/>
        <w:jc w:val="both"/>
        <w:rPr>
          <w:rFonts w:ascii="Arial" w:hAnsi="Arial" w:cs="Arial"/>
          <w:sz w:val="20"/>
          <w:szCs w:val="20"/>
        </w:rPr>
      </w:pPr>
    </w:p>
    <w:p w14:paraId="09312034" w14:textId="36E65310" w:rsidR="002241D5" w:rsidRPr="007B4B88" w:rsidRDefault="002241D5" w:rsidP="002241D5">
      <w:pPr>
        <w:spacing w:after="0" w:line="276" w:lineRule="auto"/>
        <w:jc w:val="both"/>
        <w:rPr>
          <w:rFonts w:ascii="Arial" w:hAnsi="Arial" w:cs="Arial"/>
          <w:sz w:val="20"/>
          <w:szCs w:val="20"/>
        </w:rPr>
      </w:pPr>
      <w:r w:rsidRPr="007B4B88">
        <w:rPr>
          <w:rFonts w:ascii="Arial" w:hAnsi="Arial" w:cs="Arial"/>
          <w:sz w:val="20"/>
          <w:szCs w:val="20"/>
        </w:rPr>
        <w:t xml:space="preserve">Glede na ugotovljeno neustavnost v odločbi US </w:t>
      </w:r>
      <w:r w:rsidRPr="007B4B88">
        <w:rPr>
          <w:rFonts w:ascii="Arial" w:hAnsi="Arial" w:cs="Arial"/>
          <w:sz w:val="20"/>
          <w:szCs w:val="20"/>
          <w:u w:val="single"/>
        </w:rPr>
        <w:t>št. U-I-44/18-6 z dne 7. 11. 2019</w:t>
      </w:r>
      <w:r w:rsidRPr="007B4B88">
        <w:rPr>
          <w:rFonts w:ascii="Arial" w:hAnsi="Arial" w:cs="Arial"/>
          <w:sz w:val="20"/>
          <w:szCs w:val="20"/>
        </w:rPr>
        <w:t xml:space="preserve"> je predlagana ureditev smiselno enaka rešitvi, ki jo je US že podalo v okviru začasnega izvršitvenega načina. Po predlagani ureditvi izločitvena pravica tudi v primeru, če upnik zamudi rok za njeno prijavo, ne preneha. Vendar pa, če upravitelj v takem primeru proda premoženje, ki je predmet izločitvene pravice, izločitveni upnik izgubi izločitveno pravico, lahko pa zahteva, da se mu plača denarni znesek, dosežen s prodajo tega premoženja, zmanjšan za stroške v zvezi s prodajo. Izločitveni upnik pa nima pravice zahtevati povrnitve škode, ki jo je imel zaradi prenehanja izločitvene pravice. V primeru če upnik izločitvene pravice ne prijavi </w:t>
      </w:r>
      <w:r w:rsidR="00BE2F1F" w:rsidRPr="007B4B88">
        <w:rPr>
          <w:rFonts w:ascii="Arial" w:hAnsi="Arial" w:cs="Arial"/>
          <w:sz w:val="20"/>
          <w:szCs w:val="20"/>
        </w:rPr>
        <w:t xml:space="preserve">niti </w:t>
      </w:r>
      <w:r w:rsidRPr="007B4B88">
        <w:rPr>
          <w:rFonts w:ascii="Arial" w:hAnsi="Arial" w:cs="Arial"/>
          <w:sz w:val="20"/>
          <w:szCs w:val="20"/>
        </w:rPr>
        <w:t>do objave načrta prve splošne razdelitve, pa  upnik  izločitveno pravico in pravico do plačila denarnega zneska izgubi.</w:t>
      </w:r>
    </w:p>
    <w:p w14:paraId="3CAD2064" w14:textId="77777777" w:rsidR="002241D5" w:rsidRPr="007B4B88" w:rsidRDefault="002241D5" w:rsidP="002241D5">
      <w:pPr>
        <w:spacing w:after="0" w:line="276" w:lineRule="auto"/>
        <w:jc w:val="both"/>
        <w:rPr>
          <w:rFonts w:ascii="Arial" w:hAnsi="Arial" w:cs="Arial"/>
          <w:sz w:val="20"/>
          <w:szCs w:val="20"/>
        </w:rPr>
      </w:pPr>
    </w:p>
    <w:p w14:paraId="068DBCD1" w14:textId="77777777" w:rsidR="0084217E" w:rsidRPr="007B4B88" w:rsidRDefault="0084217E" w:rsidP="002241D5">
      <w:pPr>
        <w:spacing w:after="0" w:line="276" w:lineRule="auto"/>
        <w:jc w:val="both"/>
        <w:rPr>
          <w:rFonts w:ascii="Arial" w:hAnsi="Arial" w:cs="Arial"/>
          <w:sz w:val="20"/>
          <w:szCs w:val="20"/>
        </w:rPr>
      </w:pPr>
      <w:r w:rsidRPr="007B4B88">
        <w:rPr>
          <w:rFonts w:ascii="Arial" w:hAnsi="Arial" w:cs="Arial"/>
          <w:sz w:val="20"/>
          <w:szCs w:val="20"/>
        </w:rPr>
        <w:lastRenderedPageBreak/>
        <w:t>O</w:t>
      </w:r>
      <w:r w:rsidR="002241D5" w:rsidRPr="007B4B88">
        <w:rPr>
          <w:rFonts w:ascii="Arial" w:hAnsi="Arial" w:cs="Arial"/>
          <w:sz w:val="20"/>
          <w:szCs w:val="20"/>
        </w:rPr>
        <w:t xml:space="preserve">dločbe US RS </w:t>
      </w:r>
      <w:r w:rsidR="002241D5" w:rsidRPr="007B4B88">
        <w:rPr>
          <w:rFonts w:ascii="Arial" w:hAnsi="Arial" w:cs="Arial"/>
          <w:sz w:val="20"/>
          <w:szCs w:val="20"/>
          <w:u w:val="single"/>
        </w:rPr>
        <w:t>št. U-I-57/15-13, U-I-2/16-6 z dne 14. 4. 2016</w:t>
      </w:r>
      <w:r w:rsidR="002241D5" w:rsidRPr="007B4B88">
        <w:rPr>
          <w:rFonts w:ascii="Arial" w:hAnsi="Arial" w:cs="Arial"/>
          <w:sz w:val="20"/>
          <w:szCs w:val="20"/>
        </w:rPr>
        <w:t xml:space="preserve"> se nanaša na postopek izbrisa družbe iz sodnega registra brez likvidacije, iz razloga ker ne posluje na poslovnem naslovu</w:t>
      </w:r>
      <w:r w:rsidRPr="007B4B88">
        <w:rPr>
          <w:rFonts w:ascii="Arial" w:hAnsi="Arial" w:cs="Arial"/>
          <w:sz w:val="20"/>
          <w:szCs w:val="20"/>
        </w:rPr>
        <w:t xml:space="preserve">. </w:t>
      </w:r>
    </w:p>
    <w:p w14:paraId="12930F92" w14:textId="77777777" w:rsidR="0084217E" w:rsidRPr="007B4B88" w:rsidRDefault="0084217E" w:rsidP="002241D5">
      <w:pPr>
        <w:spacing w:after="0" w:line="276" w:lineRule="auto"/>
        <w:jc w:val="both"/>
        <w:rPr>
          <w:rFonts w:ascii="Arial" w:hAnsi="Arial" w:cs="Arial"/>
          <w:sz w:val="20"/>
          <w:szCs w:val="20"/>
        </w:rPr>
      </w:pPr>
    </w:p>
    <w:p w14:paraId="0DCEB8EA" w14:textId="76F17E09" w:rsidR="002241D5" w:rsidRPr="007B4B88" w:rsidRDefault="0084217E" w:rsidP="002241D5">
      <w:pPr>
        <w:spacing w:after="0" w:line="276" w:lineRule="auto"/>
        <w:jc w:val="both"/>
        <w:rPr>
          <w:rFonts w:ascii="Arial" w:hAnsi="Arial" w:cs="Arial"/>
          <w:sz w:val="20"/>
          <w:szCs w:val="20"/>
        </w:rPr>
      </w:pPr>
      <w:r w:rsidRPr="007B4B88">
        <w:rPr>
          <w:rFonts w:ascii="Arial" w:hAnsi="Arial" w:cs="Arial"/>
          <w:sz w:val="20"/>
          <w:szCs w:val="20"/>
        </w:rPr>
        <w:t>U</w:t>
      </w:r>
      <w:r w:rsidR="00E15C69" w:rsidRPr="007B4B88">
        <w:rPr>
          <w:rFonts w:ascii="Arial" w:hAnsi="Arial" w:cs="Arial"/>
          <w:sz w:val="20"/>
          <w:szCs w:val="20"/>
        </w:rPr>
        <w:t>vodoma</w:t>
      </w:r>
      <w:r w:rsidRPr="007B4B88">
        <w:rPr>
          <w:rFonts w:ascii="Arial" w:hAnsi="Arial" w:cs="Arial"/>
          <w:sz w:val="20"/>
          <w:szCs w:val="20"/>
        </w:rPr>
        <w:t xml:space="preserve"> je</w:t>
      </w:r>
      <w:r w:rsidR="00E15C69" w:rsidRPr="007B4B88">
        <w:rPr>
          <w:rFonts w:ascii="Arial" w:hAnsi="Arial" w:cs="Arial"/>
          <w:sz w:val="20"/>
          <w:szCs w:val="20"/>
        </w:rPr>
        <w:t xml:space="preserve"> potrebno pojasniti, da je p</w:t>
      </w:r>
      <w:r w:rsidR="002241D5" w:rsidRPr="007B4B88">
        <w:rPr>
          <w:rFonts w:ascii="Arial" w:hAnsi="Arial" w:cs="Arial"/>
          <w:sz w:val="20"/>
          <w:szCs w:val="20"/>
        </w:rPr>
        <w:t>o podatkih, ki jih je pridobilo ministrstvo,  sodišče v letu 2018 začelo postopek izbrisa v 2.350 zadevah in izdalo sklep o izbrisu v 1.304 zadevah</w:t>
      </w:r>
      <w:r w:rsidRPr="007B4B88">
        <w:rPr>
          <w:rFonts w:ascii="Arial" w:hAnsi="Arial" w:cs="Arial"/>
          <w:sz w:val="20"/>
          <w:szCs w:val="20"/>
        </w:rPr>
        <w:t>.</w:t>
      </w:r>
      <w:r w:rsidR="002241D5" w:rsidRPr="007B4B88">
        <w:rPr>
          <w:rFonts w:ascii="Arial" w:hAnsi="Arial" w:cs="Arial"/>
          <w:sz w:val="20"/>
          <w:szCs w:val="20"/>
        </w:rPr>
        <w:t xml:space="preserve"> </w:t>
      </w:r>
      <w:r w:rsidR="00E15C69" w:rsidRPr="007B4B88">
        <w:rPr>
          <w:rFonts w:ascii="Arial" w:hAnsi="Arial" w:cs="Arial"/>
          <w:sz w:val="20"/>
          <w:szCs w:val="20"/>
        </w:rPr>
        <w:t>Nadalje je bilo v zvezi z navedenim postopkom ugotovljeno:</w:t>
      </w:r>
      <w:r w:rsidR="002241D5" w:rsidRPr="007B4B88">
        <w:rPr>
          <w:rFonts w:ascii="Arial" w:hAnsi="Arial" w:cs="Arial"/>
          <w:sz w:val="20"/>
          <w:szCs w:val="20"/>
        </w:rPr>
        <w:t xml:space="preserve"> </w:t>
      </w:r>
    </w:p>
    <w:p w14:paraId="4E98A267" w14:textId="77777777" w:rsidR="002241D5" w:rsidRPr="007B4B88" w:rsidRDefault="002241D5" w:rsidP="002241D5">
      <w:pPr>
        <w:pStyle w:val="Odstavekseznama"/>
        <w:numPr>
          <w:ilvl w:val="0"/>
          <w:numId w:val="2"/>
        </w:numPr>
        <w:spacing w:after="0" w:line="276" w:lineRule="auto"/>
        <w:jc w:val="both"/>
        <w:rPr>
          <w:rFonts w:ascii="Arial" w:hAnsi="Arial" w:cs="Arial"/>
          <w:sz w:val="20"/>
          <w:szCs w:val="20"/>
        </w:rPr>
      </w:pPr>
      <w:r w:rsidRPr="007B4B88">
        <w:rPr>
          <w:rFonts w:ascii="Arial" w:hAnsi="Arial" w:cs="Arial"/>
          <w:sz w:val="20"/>
          <w:szCs w:val="20"/>
        </w:rPr>
        <w:t>da se večina zadev, začetih na predlog AJPES (iz razloga, ker niso bila predložena letna poročila) konča brez izbrisa in celo ne da bi družba vsa manjkajoča letna poročila tudi predložila,</w:t>
      </w:r>
    </w:p>
    <w:p w14:paraId="509B2880" w14:textId="77777777" w:rsidR="002241D5" w:rsidRPr="007B4B88" w:rsidRDefault="002241D5" w:rsidP="002241D5">
      <w:pPr>
        <w:pStyle w:val="Odstavekseznama"/>
        <w:numPr>
          <w:ilvl w:val="0"/>
          <w:numId w:val="2"/>
        </w:numPr>
        <w:spacing w:after="0" w:line="276" w:lineRule="auto"/>
        <w:jc w:val="both"/>
        <w:rPr>
          <w:rFonts w:ascii="Arial" w:hAnsi="Arial" w:cs="Arial"/>
          <w:sz w:val="20"/>
          <w:szCs w:val="20"/>
        </w:rPr>
      </w:pPr>
      <w:r w:rsidRPr="007B4B88">
        <w:rPr>
          <w:rFonts w:ascii="Arial" w:hAnsi="Arial" w:cs="Arial"/>
          <w:sz w:val="20"/>
          <w:szCs w:val="20"/>
        </w:rPr>
        <w:t>da je izbrisni razlog »</w:t>
      </w:r>
      <w:proofErr w:type="spellStart"/>
      <w:r w:rsidRPr="007B4B88">
        <w:rPr>
          <w:rFonts w:ascii="Arial" w:hAnsi="Arial" w:cs="Arial"/>
          <w:sz w:val="20"/>
          <w:szCs w:val="20"/>
        </w:rPr>
        <w:t>neposlovanja</w:t>
      </w:r>
      <w:proofErr w:type="spellEnd"/>
      <w:r w:rsidRPr="007B4B88">
        <w:rPr>
          <w:rFonts w:ascii="Arial" w:hAnsi="Arial" w:cs="Arial"/>
          <w:sz w:val="20"/>
          <w:szCs w:val="20"/>
        </w:rPr>
        <w:t>« na poslovnem naslovu, vpisanem v sodni register, mogoče zlorabiti z namenom, da se družbeniki izognejo stečaju in s tem povezanim izpodbijanjem dolžnikovih pravnih dejanj,</w:t>
      </w:r>
    </w:p>
    <w:p w14:paraId="6B6DA398" w14:textId="77777777" w:rsidR="002241D5" w:rsidRPr="007B4B88" w:rsidRDefault="002241D5" w:rsidP="002241D5">
      <w:pPr>
        <w:pStyle w:val="Odstavekseznama"/>
        <w:numPr>
          <w:ilvl w:val="0"/>
          <w:numId w:val="2"/>
        </w:numPr>
        <w:spacing w:after="0" w:line="276" w:lineRule="auto"/>
        <w:jc w:val="both"/>
        <w:rPr>
          <w:rFonts w:ascii="Arial" w:hAnsi="Arial" w:cs="Arial"/>
          <w:sz w:val="20"/>
          <w:szCs w:val="20"/>
        </w:rPr>
      </w:pPr>
      <w:r w:rsidRPr="007B4B88">
        <w:rPr>
          <w:rFonts w:ascii="Arial" w:hAnsi="Arial" w:cs="Arial"/>
          <w:sz w:val="20"/>
          <w:szCs w:val="20"/>
        </w:rPr>
        <w:t>da predlog za izbris družbe iz razloga, ker ne posluje na poslovnem naslovu, državni organi pogosto vložijo preuranjeno in sicer že, če družba ne sprejme ene same pošiljke na tem naslovu, postopek pa se v  takem primeru pokaže kot v celoti nepotreben,</w:t>
      </w:r>
    </w:p>
    <w:p w14:paraId="371AB9B0" w14:textId="662F0258" w:rsidR="002241D5" w:rsidRPr="007B4B88" w:rsidRDefault="002241D5" w:rsidP="00E15C69">
      <w:pPr>
        <w:pStyle w:val="Odstavekseznama"/>
        <w:numPr>
          <w:ilvl w:val="0"/>
          <w:numId w:val="2"/>
        </w:numPr>
        <w:spacing w:after="0" w:line="276" w:lineRule="auto"/>
        <w:jc w:val="both"/>
        <w:rPr>
          <w:rFonts w:ascii="Arial" w:hAnsi="Arial" w:cs="Arial"/>
          <w:sz w:val="20"/>
          <w:szCs w:val="20"/>
        </w:rPr>
      </w:pPr>
      <w:r w:rsidRPr="007B4B88">
        <w:rPr>
          <w:rFonts w:ascii="Arial" w:hAnsi="Arial" w:cs="Arial"/>
          <w:sz w:val="20"/>
          <w:szCs w:val="20"/>
        </w:rPr>
        <w:t xml:space="preserve">da bi bilo registrsko sodišče v primeru </w:t>
      </w:r>
      <w:r w:rsidR="00E15C69" w:rsidRPr="007B4B88">
        <w:rPr>
          <w:rFonts w:ascii="Arial" w:hAnsi="Arial" w:cs="Arial"/>
          <w:sz w:val="20"/>
          <w:szCs w:val="20"/>
        </w:rPr>
        <w:t xml:space="preserve">morebitne </w:t>
      </w:r>
      <w:r w:rsidRPr="007B4B88">
        <w:rPr>
          <w:rFonts w:ascii="Arial" w:hAnsi="Arial" w:cs="Arial"/>
          <w:sz w:val="20"/>
          <w:szCs w:val="20"/>
        </w:rPr>
        <w:t>odprave instituta razbremenjeno tovrstnih zadev, kar je pomemben podatek, glede na to, da je postopek tri fazen</w:t>
      </w:r>
      <w:r w:rsidR="00E15C69" w:rsidRPr="007B4B88">
        <w:rPr>
          <w:rFonts w:ascii="Arial" w:hAnsi="Arial" w:cs="Arial"/>
          <w:sz w:val="20"/>
          <w:szCs w:val="20"/>
        </w:rPr>
        <w:t>.</w:t>
      </w:r>
    </w:p>
    <w:p w14:paraId="0B554971" w14:textId="77777777" w:rsidR="0084217E" w:rsidRPr="007B4B88" w:rsidRDefault="0084217E" w:rsidP="0084217E">
      <w:pPr>
        <w:spacing w:after="0" w:line="276" w:lineRule="auto"/>
        <w:jc w:val="both"/>
        <w:rPr>
          <w:rFonts w:ascii="Arial" w:hAnsi="Arial" w:cs="Arial"/>
          <w:sz w:val="20"/>
          <w:szCs w:val="20"/>
        </w:rPr>
      </w:pPr>
    </w:p>
    <w:p w14:paraId="61EF2C05" w14:textId="77777777" w:rsidR="0084217E" w:rsidRPr="007B4B88" w:rsidRDefault="0084217E" w:rsidP="0084217E">
      <w:pPr>
        <w:spacing w:after="0" w:line="276" w:lineRule="auto"/>
        <w:jc w:val="both"/>
        <w:rPr>
          <w:rFonts w:ascii="Arial" w:hAnsi="Arial" w:cs="Arial"/>
          <w:sz w:val="20"/>
          <w:szCs w:val="20"/>
        </w:rPr>
      </w:pPr>
      <w:r w:rsidRPr="007B4B88">
        <w:rPr>
          <w:rFonts w:ascii="Arial" w:hAnsi="Arial" w:cs="Arial"/>
          <w:sz w:val="20"/>
          <w:szCs w:val="20"/>
        </w:rPr>
        <w:t>Pobuda ZUS in nekaterih zunanjih strokovnjakov je, da se ta institut črta oziroma se predvidi za te primere prisilna likvidacija, ki pa bo v posameznih primerih najverjetneje prešla v stečajni postopek, saj bo po večini šlo za družbe z neplačanimi obveznosti in premalo premoženja za njihovo poplačilo. To pomeni na letni ravni 1.304 (praviloma praznih) stečajev in posledično visoke stroške za državo iz naslova nagrade in stroškov vodenja teh postopkov.</w:t>
      </w:r>
    </w:p>
    <w:p w14:paraId="2F78AFF5" w14:textId="77777777" w:rsidR="0084217E" w:rsidRPr="007B4B88" w:rsidRDefault="0084217E" w:rsidP="0084217E">
      <w:pPr>
        <w:spacing w:after="0" w:line="276" w:lineRule="auto"/>
        <w:jc w:val="both"/>
        <w:rPr>
          <w:rFonts w:ascii="Arial" w:hAnsi="Arial" w:cs="Arial"/>
          <w:sz w:val="20"/>
          <w:szCs w:val="20"/>
        </w:rPr>
      </w:pPr>
    </w:p>
    <w:p w14:paraId="4403124F" w14:textId="77777777" w:rsidR="0084217E" w:rsidRPr="007B4B88" w:rsidRDefault="0084217E" w:rsidP="0084217E">
      <w:pPr>
        <w:spacing w:after="0" w:line="276" w:lineRule="auto"/>
        <w:jc w:val="both"/>
        <w:rPr>
          <w:rFonts w:ascii="Arial" w:hAnsi="Arial" w:cs="Arial"/>
          <w:sz w:val="20"/>
          <w:szCs w:val="20"/>
        </w:rPr>
      </w:pPr>
      <w:r w:rsidRPr="007B4B88">
        <w:rPr>
          <w:rFonts w:ascii="Arial" w:hAnsi="Arial" w:cs="Arial"/>
          <w:sz w:val="20"/>
          <w:szCs w:val="20"/>
        </w:rPr>
        <w:t>US je že v svoji odločbi št. U-I-117/07-19 z dne 21. 6. 2007 ugotovilo tudi, da za primer prenehanja družbe kot pravne osebe z njenim izbrisom iz sodnega registra brez likvidacije zakonodajalec ni predvidel postopka, ki bi omogočil ureditev notranjih in zunanjih razmerij družbe, in s tem ne varstva upnikov, čeprav gre v bistvenem za enak položaj, kot so položaji drugih oblik prenehanja gospodarskih družb. Vse oblike prenehanja imajo namreč enak cilj in končno posledico, ki se kaže v prenehanju obstoja subjekta pravic in obveznosti. In čeprav ureditev v Republiki Sloveniji od leta 2011 ne pozna več odgovornosti aktivnih družbenikov za obveznosti izbrisanih gospodarskih družb, še vedno potekajo konkretni postopki, ki izvirajo izpred več kot 15 let.</w:t>
      </w:r>
    </w:p>
    <w:p w14:paraId="44E24567" w14:textId="77777777" w:rsidR="0084217E" w:rsidRPr="007B4B88" w:rsidRDefault="0084217E" w:rsidP="0084217E">
      <w:pPr>
        <w:spacing w:after="0" w:line="276" w:lineRule="auto"/>
        <w:jc w:val="both"/>
        <w:rPr>
          <w:rFonts w:ascii="Arial" w:hAnsi="Arial" w:cs="Arial"/>
          <w:sz w:val="20"/>
          <w:szCs w:val="20"/>
        </w:rPr>
      </w:pPr>
    </w:p>
    <w:p w14:paraId="378D5F0E" w14:textId="63A0B75C" w:rsidR="0084217E" w:rsidRPr="007B4B88" w:rsidRDefault="0084217E" w:rsidP="0084217E">
      <w:pPr>
        <w:spacing w:after="0" w:line="276" w:lineRule="auto"/>
        <w:jc w:val="both"/>
        <w:rPr>
          <w:rFonts w:ascii="Arial" w:hAnsi="Arial" w:cs="Arial"/>
          <w:sz w:val="20"/>
          <w:szCs w:val="20"/>
        </w:rPr>
      </w:pPr>
      <w:r w:rsidRPr="007B4B88">
        <w:rPr>
          <w:rFonts w:ascii="Arial" w:hAnsi="Arial" w:cs="Arial"/>
          <w:sz w:val="20"/>
          <w:szCs w:val="20"/>
        </w:rPr>
        <w:t>Predlagatelju se je glede na izpostavljeno, upoštevaje število postopkov in namen instituta, zastavilo vprašanje o njegovi potrebnosti in smotrnosti. Po določbah veljavnega ZFPPIPP je za prostovoljno likvidacijo, ki jo izvede sama pravna oseba na podlagi odločitve pristojnega organa te pravne osebe, in prisilno likvidacijo, ki se začne neodvisno od volje pravne osebe (odločitve njenega organa) in jo izvede sodišče, značilno, da pravna oseba preneha poslovati, njeno premoženje se unovči in poplačajo se vse njene obveznosti, ostanek po plačilu vseh obveznosti pa se razdeli družbenikom. Zato se za prisilno likvidacijo smiselno uporabljajo nekatera pravila ZGD-1 o redni (prostovoljni) likvidaciji.</w:t>
      </w:r>
    </w:p>
    <w:p w14:paraId="45845F5F" w14:textId="77777777" w:rsidR="0084217E" w:rsidRPr="007B4B88" w:rsidRDefault="0084217E" w:rsidP="0084217E">
      <w:pPr>
        <w:spacing w:after="0" w:line="276" w:lineRule="auto"/>
        <w:jc w:val="both"/>
        <w:rPr>
          <w:rFonts w:ascii="Arial" w:hAnsi="Arial" w:cs="Arial"/>
          <w:sz w:val="20"/>
          <w:szCs w:val="20"/>
        </w:rPr>
      </w:pPr>
    </w:p>
    <w:p w14:paraId="1FBC821D" w14:textId="77777777" w:rsidR="0068644C" w:rsidRPr="007B4B88" w:rsidRDefault="0084217E" w:rsidP="00AB1B11">
      <w:pPr>
        <w:spacing w:after="0" w:line="276" w:lineRule="auto"/>
        <w:jc w:val="both"/>
        <w:rPr>
          <w:rFonts w:ascii="Arial" w:hAnsi="Arial" w:cs="Arial"/>
          <w:sz w:val="20"/>
          <w:szCs w:val="20"/>
        </w:rPr>
      </w:pPr>
      <w:r w:rsidRPr="007B4B88">
        <w:rPr>
          <w:rFonts w:ascii="Arial" w:hAnsi="Arial" w:cs="Arial"/>
          <w:sz w:val="20"/>
          <w:szCs w:val="20"/>
        </w:rPr>
        <w:t>V fazi oblikovanja določbe je M</w:t>
      </w:r>
      <w:r w:rsidR="009D68B1" w:rsidRPr="007B4B88">
        <w:rPr>
          <w:rFonts w:ascii="Arial" w:hAnsi="Arial" w:cs="Arial"/>
          <w:sz w:val="20"/>
          <w:szCs w:val="20"/>
        </w:rPr>
        <w:t>inistrstvo za pravosodje</w:t>
      </w:r>
      <w:r w:rsidRPr="007B4B88">
        <w:rPr>
          <w:rFonts w:ascii="Arial" w:hAnsi="Arial" w:cs="Arial"/>
          <w:sz w:val="20"/>
          <w:szCs w:val="20"/>
        </w:rPr>
        <w:t xml:space="preserve"> naslovilo vprašanje na </w:t>
      </w:r>
      <w:r w:rsidR="009D68B1" w:rsidRPr="007B4B88">
        <w:rPr>
          <w:rFonts w:ascii="Arial" w:hAnsi="Arial" w:cs="Arial"/>
          <w:sz w:val="20"/>
          <w:szCs w:val="20"/>
        </w:rPr>
        <w:t>Ministrstvo za gospodarski razvoj in tehnologijo</w:t>
      </w:r>
      <w:r w:rsidRPr="007B4B88">
        <w:rPr>
          <w:rFonts w:ascii="Arial" w:hAnsi="Arial" w:cs="Arial"/>
          <w:sz w:val="20"/>
          <w:szCs w:val="20"/>
        </w:rPr>
        <w:t xml:space="preserve"> in M</w:t>
      </w:r>
      <w:r w:rsidR="009D68B1" w:rsidRPr="007B4B88">
        <w:rPr>
          <w:rFonts w:ascii="Arial" w:hAnsi="Arial" w:cs="Arial"/>
          <w:sz w:val="20"/>
          <w:szCs w:val="20"/>
        </w:rPr>
        <w:t>inistrstvo za finance</w:t>
      </w:r>
      <w:r w:rsidRPr="007B4B88">
        <w:rPr>
          <w:rFonts w:ascii="Arial" w:hAnsi="Arial" w:cs="Arial"/>
          <w:sz w:val="20"/>
          <w:szCs w:val="20"/>
        </w:rPr>
        <w:t xml:space="preserve"> ali navedeni institut iz zgornjih razlogov obdržati v ureditvi. S strani obeh je prejelo odgovor o nujnosti ohranitve te možnosti</w:t>
      </w:r>
      <w:r w:rsidR="000C61CC" w:rsidRPr="007B4B88">
        <w:rPr>
          <w:rFonts w:ascii="Arial" w:hAnsi="Arial" w:cs="Arial"/>
          <w:sz w:val="20"/>
          <w:szCs w:val="20"/>
        </w:rPr>
        <w:t xml:space="preserve">. </w:t>
      </w:r>
    </w:p>
    <w:p w14:paraId="0CFCF306" w14:textId="77777777" w:rsidR="0068644C" w:rsidRPr="007B4B88" w:rsidRDefault="0068644C" w:rsidP="00AB1B11">
      <w:pPr>
        <w:spacing w:after="0" w:line="276" w:lineRule="auto"/>
        <w:jc w:val="both"/>
        <w:rPr>
          <w:rFonts w:ascii="Arial" w:hAnsi="Arial" w:cs="Arial"/>
          <w:sz w:val="20"/>
          <w:szCs w:val="20"/>
        </w:rPr>
      </w:pPr>
    </w:p>
    <w:p w14:paraId="33F95141" w14:textId="77777777" w:rsidR="0068644C" w:rsidRPr="007B4B88" w:rsidRDefault="000C61CC" w:rsidP="00AB1B11">
      <w:pPr>
        <w:spacing w:after="0" w:line="276" w:lineRule="auto"/>
        <w:jc w:val="both"/>
        <w:rPr>
          <w:rFonts w:ascii="Arial" w:hAnsi="Arial" w:cs="Arial"/>
          <w:sz w:val="20"/>
          <w:szCs w:val="20"/>
        </w:rPr>
      </w:pPr>
      <w:r w:rsidRPr="007B4B88">
        <w:rPr>
          <w:rFonts w:ascii="Arial" w:hAnsi="Arial" w:cs="Arial"/>
          <w:sz w:val="20"/>
          <w:szCs w:val="20"/>
        </w:rPr>
        <w:t xml:space="preserve">Ministrstvo za gospodarski razvoj in tehnologijo je v svojem odgovoru poudarilo, da </w:t>
      </w:r>
      <w:r w:rsidR="00487B39" w:rsidRPr="007B4B88">
        <w:rPr>
          <w:rFonts w:ascii="Arial" w:hAnsi="Arial" w:cs="Arial"/>
          <w:sz w:val="20"/>
          <w:szCs w:val="20"/>
        </w:rPr>
        <w:t>zaradi varnosti pravnega prometa nujno, da se kljub ugotovljenim nedoslednostim veljavne ureditve, institut v tem trenutku ohrani ter po potrebi nadgradi. Črtanje instituta bi imelo za posledico, da družbe zaradi opustitve temeljnih obveznosti ne bi bile sankcionirane. Opo</w:t>
      </w:r>
      <w:r w:rsidRPr="007B4B88">
        <w:rPr>
          <w:rFonts w:ascii="Arial" w:hAnsi="Arial" w:cs="Arial"/>
          <w:sz w:val="20"/>
          <w:szCs w:val="20"/>
        </w:rPr>
        <w:t>zorili so tudi</w:t>
      </w:r>
      <w:r w:rsidR="00487B39" w:rsidRPr="007B4B88">
        <w:rPr>
          <w:rFonts w:ascii="Arial" w:hAnsi="Arial" w:cs="Arial"/>
          <w:sz w:val="20"/>
          <w:szCs w:val="20"/>
        </w:rPr>
        <w:t xml:space="preserve">, da bi </w:t>
      </w:r>
      <w:r w:rsidRPr="007B4B88">
        <w:rPr>
          <w:rFonts w:ascii="Arial" w:hAnsi="Arial" w:cs="Arial"/>
          <w:sz w:val="20"/>
          <w:szCs w:val="20"/>
        </w:rPr>
        <w:t xml:space="preserve">ob morebitnem črtanju instituta </w:t>
      </w:r>
      <w:r w:rsidR="00487B39" w:rsidRPr="007B4B88">
        <w:rPr>
          <w:rFonts w:ascii="Arial" w:hAnsi="Arial" w:cs="Arial"/>
          <w:sz w:val="20"/>
          <w:szCs w:val="20"/>
        </w:rPr>
        <w:t xml:space="preserve">nastala pravna praznina, ki bi v praksi omogočila še več zlorab, hkrati pa bi povzročila neenakopravno obravnavo v primerjavi s samostojnimi podjetniki, katerih izbris bi </w:t>
      </w:r>
      <w:r w:rsidRPr="007B4B88">
        <w:rPr>
          <w:rFonts w:ascii="Arial" w:hAnsi="Arial" w:cs="Arial"/>
          <w:sz w:val="20"/>
          <w:szCs w:val="20"/>
        </w:rPr>
        <w:t>š</w:t>
      </w:r>
      <w:r w:rsidR="00487B39" w:rsidRPr="007B4B88">
        <w:rPr>
          <w:rFonts w:ascii="Arial" w:hAnsi="Arial" w:cs="Arial"/>
          <w:sz w:val="20"/>
          <w:szCs w:val="20"/>
        </w:rPr>
        <w:t>e naprej urejal ZGD-1. Poleg tega bi se v primeru črtanja celotnega 7. poglavja veljavnega ZFPPIPP poseglo tudi v omejitve ustanavljanja v 10.a členu ZGD-1 in sicer v 5. točko prvega odstavka, ki ustanavljanje</w:t>
      </w:r>
      <w:r w:rsidRPr="007B4B88">
        <w:rPr>
          <w:rFonts w:ascii="Arial" w:hAnsi="Arial" w:cs="Arial"/>
          <w:sz w:val="20"/>
          <w:szCs w:val="20"/>
        </w:rPr>
        <w:t xml:space="preserve"> oziroma</w:t>
      </w:r>
      <w:r w:rsidR="00487B39" w:rsidRPr="007B4B88">
        <w:rPr>
          <w:rFonts w:ascii="Arial" w:hAnsi="Arial" w:cs="Arial"/>
          <w:sz w:val="20"/>
          <w:szCs w:val="20"/>
        </w:rPr>
        <w:t xml:space="preserve"> pridobitev statusa družbenika ali podjetnika omejuje osebi, ki je bila neposredno z več kot 50 odstotki udeležena v kapitalu </w:t>
      </w:r>
      <w:r w:rsidR="00487B39" w:rsidRPr="007B4B88">
        <w:rPr>
          <w:rFonts w:ascii="Arial" w:hAnsi="Arial" w:cs="Arial"/>
          <w:sz w:val="20"/>
          <w:szCs w:val="20"/>
        </w:rPr>
        <w:lastRenderedPageBreak/>
        <w:t>družbe z omejeno odgovornostjo, ki je bila izbrisana iz sodnega registra brez likvidacije. Navedena omejitev je bila skupaj z ostalimi v ZGD-1 inkorporirana na podlagi tehtnih razlogov, zato bi črtanje navedene omej</w:t>
      </w:r>
      <w:r w:rsidRPr="007B4B88">
        <w:rPr>
          <w:rFonts w:ascii="Arial" w:hAnsi="Arial" w:cs="Arial"/>
          <w:sz w:val="20"/>
          <w:szCs w:val="20"/>
        </w:rPr>
        <w:t>i</w:t>
      </w:r>
      <w:r w:rsidR="00487B39" w:rsidRPr="007B4B88">
        <w:rPr>
          <w:rFonts w:ascii="Arial" w:hAnsi="Arial" w:cs="Arial"/>
          <w:sz w:val="20"/>
          <w:szCs w:val="20"/>
        </w:rPr>
        <w:t>tve zahtevalo razmislek v smislu posledic, ki bi jih lahko sprememba določbe povzročila v praksi.</w:t>
      </w:r>
    </w:p>
    <w:p w14:paraId="1A3C73F9" w14:textId="77777777" w:rsidR="0068644C" w:rsidRPr="007B4B88" w:rsidRDefault="0068644C" w:rsidP="00AB1B11">
      <w:pPr>
        <w:spacing w:after="0" w:line="276" w:lineRule="auto"/>
        <w:jc w:val="both"/>
        <w:rPr>
          <w:rFonts w:ascii="Arial" w:hAnsi="Arial" w:cs="Arial"/>
          <w:sz w:val="20"/>
          <w:szCs w:val="20"/>
        </w:rPr>
      </w:pPr>
    </w:p>
    <w:p w14:paraId="06F5A1F5" w14:textId="181F2DE7" w:rsidR="00250D73" w:rsidRPr="007B4B88" w:rsidRDefault="0068644C" w:rsidP="00AB1B11">
      <w:pPr>
        <w:spacing w:after="0" w:line="276" w:lineRule="auto"/>
        <w:jc w:val="both"/>
        <w:rPr>
          <w:rFonts w:ascii="Arial" w:hAnsi="Arial" w:cs="Arial"/>
          <w:sz w:val="20"/>
          <w:szCs w:val="20"/>
        </w:rPr>
      </w:pPr>
      <w:r w:rsidRPr="007B4B88">
        <w:rPr>
          <w:rFonts w:ascii="Arial" w:hAnsi="Arial" w:cs="Arial"/>
          <w:sz w:val="20"/>
          <w:szCs w:val="20"/>
        </w:rPr>
        <w:t>Tudi na</w:t>
      </w:r>
      <w:r w:rsidR="000C61CC" w:rsidRPr="007B4B88">
        <w:rPr>
          <w:rFonts w:ascii="Arial" w:hAnsi="Arial" w:cs="Arial"/>
          <w:sz w:val="20"/>
          <w:szCs w:val="20"/>
        </w:rPr>
        <w:t xml:space="preserve"> Ministrstvu za finance </w:t>
      </w:r>
      <w:r w:rsidR="00AB1B11" w:rsidRPr="007B4B88">
        <w:rPr>
          <w:rFonts w:ascii="Arial" w:hAnsi="Arial" w:cs="Arial"/>
          <w:sz w:val="20"/>
          <w:szCs w:val="20"/>
        </w:rPr>
        <w:t>so med drugim pojasnili, da FURS na podlagi izkušenj ocenjuje, da je omenjeni postopek nujen, saj se na ta način zagotavlja pravno varstvo upnikov in pravnega</w:t>
      </w:r>
      <w:r w:rsidRPr="007B4B88">
        <w:rPr>
          <w:rFonts w:ascii="Arial" w:hAnsi="Arial" w:cs="Arial"/>
          <w:sz w:val="20"/>
          <w:szCs w:val="20"/>
        </w:rPr>
        <w:t xml:space="preserve"> </w:t>
      </w:r>
      <w:r w:rsidR="00AB1B11" w:rsidRPr="007B4B88">
        <w:rPr>
          <w:rFonts w:ascii="Arial" w:hAnsi="Arial" w:cs="Arial"/>
          <w:sz w:val="20"/>
          <w:szCs w:val="20"/>
        </w:rPr>
        <w:t>prometa, ko se poslovne subjekte, ki ne izkažejo ustrezne skrbnosti pri poslovanju, izloči iz</w:t>
      </w:r>
      <w:r w:rsidRPr="007B4B88">
        <w:rPr>
          <w:rFonts w:ascii="Arial" w:hAnsi="Arial" w:cs="Arial"/>
          <w:sz w:val="20"/>
          <w:szCs w:val="20"/>
        </w:rPr>
        <w:t xml:space="preserve"> </w:t>
      </w:r>
      <w:r w:rsidR="00AB1B11" w:rsidRPr="007B4B88">
        <w:rPr>
          <w:rFonts w:ascii="Arial" w:hAnsi="Arial" w:cs="Arial"/>
          <w:sz w:val="20"/>
          <w:szCs w:val="20"/>
        </w:rPr>
        <w:t>pravnega prometa</w:t>
      </w:r>
      <w:r w:rsidRPr="007B4B88">
        <w:rPr>
          <w:rFonts w:ascii="Arial" w:hAnsi="Arial" w:cs="Arial"/>
          <w:sz w:val="20"/>
          <w:szCs w:val="20"/>
        </w:rPr>
        <w:t xml:space="preserve"> ter se</w:t>
      </w:r>
      <w:r w:rsidR="00AB1B11" w:rsidRPr="007B4B88">
        <w:rPr>
          <w:rFonts w:ascii="Arial" w:hAnsi="Arial" w:cs="Arial"/>
          <w:sz w:val="20"/>
          <w:szCs w:val="20"/>
        </w:rPr>
        <w:t xml:space="preserve"> na ta izbris veže tudi prepoved nadaljnjega ustanavljanja družb iz 5.</w:t>
      </w:r>
      <w:r w:rsidRPr="007B4B88">
        <w:rPr>
          <w:rFonts w:ascii="Arial" w:hAnsi="Arial" w:cs="Arial"/>
          <w:sz w:val="20"/>
          <w:szCs w:val="20"/>
        </w:rPr>
        <w:t xml:space="preserve"> </w:t>
      </w:r>
      <w:r w:rsidR="00AB1B11" w:rsidRPr="007B4B88">
        <w:rPr>
          <w:rFonts w:ascii="Arial" w:hAnsi="Arial" w:cs="Arial"/>
          <w:sz w:val="20"/>
          <w:szCs w:val="20"/>
        </w:rPr>
        <w:t>točke prvega odstavka 10.a člena ZGD-1.</w:t>
      </w:r>
      <w:r w:rsidRPr="007B4B88">
        <w:rPr>
          <w:rFonts w:ascii="Arial" w:hAnsi="Arial" w:cs="Arial"/>
          <w:sz w:val="20"/>
          <w:szCs w:val="20"/>
        </w:rPr>
        <w:t xml:space="preserve"> Pojasnili so še, da je </w:t>
      </w:r>
      <w:r w:rsidR="00AB1B11" w:rsidRPr="007B4B88">
        <w:rPr>
          <w:rFonts w:ascii="Arial" w:hAnsi="Arial" w:cs="Arial"/>
          <w:sz w:val="20"/>
          <w:szCs w:val="20"/>
        </w:rPr>
        <w:t>FURS v letu 2019 podal 185 predlogov za izbris iz sodnega registra brez likvidacije (razlog</w:t>
      </w:r>
      <w:r w:rsidRPr="007B4B88">
        <w:rPr>
          <w:rFonts w:ascii="Arial" w:hAnsi="Arial" w:cs="Arial"/>
          <w:sz w:val="20"/>
          <w:szCs w:val="20"/>
        </w:rPr>
        <w:t xml:space="preserve"> </w:t>
      </w:r>
      <w:r w:rsidR="00AB1B11" w:rsidRPr="007B4B88">
        <w:rPr>
          <w:rFonts w:ascii="Arial" w:hAnsi="Arial" w:cs="Arial"/>
          <w:sz w:val="20"/>
          <w:szCs w:val="20"/>
        </w:rPr>
        <w:t xml:space="preserve">izbrisa: </w:t>
      </w:r>
      <w:proofErr w:type="spellStart"/>
      <w:r w:rsidR="00AB1B11" w:rsidRPr="007B4B88">
        <w:rPr>
          <w:rFonts w:ascii="Arial" w:hAnsi="Arial" w:cs="Arial"/>
          <w:sz w:val="20"/>
          <w:szCs w:val="20"/>
        </w:rPr>
        <w:t>neposlovanje</w:t>
      </w:r>
      <w:proofErr w:type="spellEnd"/>
      <w:r w:rsidR="00AB1B11" w:rsidRPr="007B4B88">
        <w:rPr>
          <w:rFonts w:ascii="Arial" w:hAnsi="Arial" w:cs="Arial"/>
          <w:sz w:val="20"/>
          <w:szCs w:val="20"/>
        </w:rPr>
        <w:t xml:space="preserve"> na poslovnem naslovu), od tega so 104 pravne osebe že izbrisane, v 35</w:t>
      </w:r>
      <w:r w:rsidRPr="007B4B88">
        <w:rPr>
          <w:rFonts w:ascii="Arial" w:hAnsi="Arial" w:cs="Arial"/>
          <w:sz w:val="20"/>
          <w:szCs w:val="20"/>
        </w:rPr>
        <w:t xml:space="preserve"> </w:t>
      </w:r>
      <w:r w:rsidR="00AB1B11" w:rsidRPr="007B4B88">
        <w:rPr>
          <w:rFonts w:ascii="Arial" w:hAnsi="Arial" w:cs="Arial"/>
          <w:sz w:val="20"/>
          <w:szCs w:val="20"/>
        </w:rPr>
        <w:t xml:space="preserve">primerih je bil postopek izbrisa ustavljen, v 88 primerih pa je postopek še v teku. Za ugotavljanje </w:t>
      </w:r>
      <w:proofErr w:type="spellStart"/>
      <w:r w:rsidR="00AB1B11" w:rsidRPr="007B4B88">
        <w:rPr>
          <w:rFonts w:ascii="Arial" w:hAnsi="Arial" w:cs="Arial"/>
          <w:sz w:val="20"/>
          <w:szCs w:val="20"/>
        </w:rPr>
        <w:t>neposlovanja</w:t>
      </w:r>
      <w:proofErr w:type="spellEnd"/>
      <w:r w:rsidR="00AB1B11" w:rsidRPr="007B4B88">
        <w:rPr>
          <w:rFonts w:ascii="Arial" w:hAnsi="Arial" w:cs="Arial"/>
          <w:sz w:val="20"/>
          <w:szCs w:val="20"/>
        </w:rPr>
        <w:t xml:space="preserve"> pravne osebe na poslovnem naslovu vodi FURS poseben</w:t>
      </w:r>
      <w:r w:rsidRPr="007B4B88">
        <w:rPr>
          <w:rFonts w:ascii="Arial" w:hAnsi="Arial" w:cs="Arial"/>
          <w:sz w:val="20"/>
          <w:szCs w:val="20"/>
        </w:rPr>
        <w:t xml:space="preserve"> </w:t>
      </w:r>
      <w:r w:rsidR="00AB1B11" w:rsidRPr="007B4B88">
        <w:rPr>
          <w:rFonts w:ascii="Arial" w:hAnsi="Arial" w:cs="Arial"/>
          <w:sz w:val="20"/>
          <w:szCs w:val="20"/>
        </w:rPr>
        <w:t>ugotovitveni postopek. Če zavezanec na poslovnem naslovu ne sprejema uradnih pošiljk</w:t>
      </w:r>
      <w:r w:rsidRPr="007B4B88">
        <w:rPr>
          <w:rFonts w:ascii="Arial" w:hAnsi="Arial" w:cs="Arial"/>
          <w:sz w:val="20"/>
          <w:szCs w:val="20"/>
        </w:rPr>
        <w:t xml:space="preserve"> </w:t>
      </w:r>
      <w:r w:rsidR="00AB1B11" w:rsidRPr="007B4B88">
        <w:rPr>
          <w:rFonts w:ascii="Arial" w:hAnsi="Arial" w:cs="Arial"/>
          <w:sz w:val="20"/>
          <w:szCs w:val="20"/>
        </w:rPr>
        <w:t>(pošiljka se vrača z navedbo »neznan« ali »preseljen«), FURS preveri dejansko stanje na</w:t>
      </w:r>
      <w:r w:rsidRPr="007B4B88">
        <w:rPr>
          <w:rFonts w:ascii="Arial" w:hAnsi="Arial" w:cs="Arial"/>
          <w:sz w:val="20"/>
          <w:szCs w:val="20"/>
        </w:rPr>
        <w:t xml:space="preserve"> </w:t>
      </w:r>
      <w:r w:rsidR="00AB1B11" w:rsidRPr="007B4B88">
        <w:rPr>
          <w:rFonts w:ascii="Arial" w:hAnsi="Arial" w:cs="Arial"/>
          <w:sz w:val="20"/>
          <w:szCs w:val="20"/>
        </w:rPr>
        <w:t>terenu. FURS lahko od lastnika objekta, na katerem ima družba vpisan poslovni naslov, pridobi</w:t>
      </w:r>
      <w:r w:rsidRPr="007B4B88">
        <w:rPr>
          <w:rFonts w:ascii="Arial" w:hAnsi="Arial" w:cs="Arial"/>
          <w:sz w:val="20"/>
          <w:szCs w:val="20"/>
        </w:rPr>
        <w:t xml:space="preserve"> </w:t>
      </w:r>
      <w:r w:rsidR="00AB1B11" w:rsidRPr="007B4B88">
        <w:rPr>
          <w:rFonts w:ascii="Arial" w:hAnsi="Arial" w:cs="Arial"/>
          <w:sz w:val="20"/>
          <w:szCs w:val="20"/>
        </w:rPr>
        <w:t>izjavo, da ni dal dovoljenja za poslovanje na tem naslovu oziroma da ni sklenjenega pravnega</w:t>
      </w:r>
      <w:r w:rsidRPr="007B4B88">
        <w:rPr>
          <w:rFonts w:ascii="Arial" w:hAnsi="Arial" w:cs="Arial"/>
          <w:sz w:val="20"/>
          <w:szCs w:val="20"/>
        </w:rPr>
        <w:t xml:space="preserve"> </w:t>
      </w:r>
      <w:r w:rsidR="00AB1B11" w:rsidRPr="007B4B88">
        <w:rPr>
          <w:rFonts w:ascii="Arial" w:hAnsi="Arial" w:cs="Arial"/>
          <w:sz w:val="20"/>
          <w:szCs w:val="20"/>
        </w:rPr>
        <w:t>posla, iz katerega bi izhajalo, da pravna oseba lahko posluje v njegovem objektu. FURS tudi</w:t>
      </w:r>
      <w:r w:rsidRPr="007B4B88">
        <w:rPr>
          <w:rFonts w:ascii="Arial" w:hAnsi="Arial" w:cs="Arial"/>
          <w:sz w:val="20"/>
          <w:szCs w:val="20"/>
        </w:rPr>
        <w:t xml:space="preserve"> </w:t>
      </w:r>
      <w:r w:rsidR="00AB1B11" w:rsidRPr="007B4B88">
        <w:rPr>
          <w:rFonts w:ascii="Arial" w:hAnsi="Arial" w:cs="Arial"/>
          <w:sz w:val="20"/>
          <w:szCs w:val="20"/>
        </w:rPr>
        <w:t>preveri usklajenost podatkov o poslovnem naslovu z Registrom prostorskih enot.</w:t>
      </w:r>
      <w:r w:rsidRPr="007B4B88">
        <w:rPr>
          <w:rFonts w:ascii="Arial" w:hAnsi="Arial" w:cs="Arial"/>
          <w:sz w:val="20"/>
          <w:szCs w:val="20"/>
        </w:rPr>
        <w:t xml:space="preserve"> </w:t>
      </w:r>
      <w:r w:rsidR="00AB1B11" w:rsidRPr="007B4B88">
        <w:rPr>
          <w:rFonts w:ascii="Arial" w:hAnsi="Arial" w:cs="Arial"/>
          <w:sz w:val="20"/>
          <w:szCs w:val="20"/>
        </w:rPr>
        <w:t xml:space="preserve">Zavezančeva »neaktivnost« na poslovnem naslovu in neoznačeni prostori </w:t>
      </w:r>
      <w:r w:rsidRPr="007B4B88">
        <w:rPr>
          <w:rFonts w:ascii="Arial" w:hAnsi="Arial" w:cs="Arial"/>
          <w:sz w:val="20"/>
          <w:szCs w:val="20"/>
        </w:rPr>
        <w:t xml:space="preserve">pa </w:t>
      </w:r>
      <w:r w:rsidR="00AB1B11" w:rsidRPr="007B4B88">
        <w:rPr>
          <w:rFonts w:ascii="Arial" w:hAnsi="Arial" w:cs="Arial"/>
          <w:sz w:val="20"/>
          <w:szCs w:val="20"/>
        </w:rPr>
        <w:t>niso edine okoliščine</w:t>
      </w:r>
      <w:r w:rsidRPr="007B4B88">
        <w:rPr>
          <w:rFonts w:ascii="Arial" w:hAnsi="Arial" w:cs="Arial"/>
          <w:sz w:val="20"/>
          <w:szCs w:val="20"/>
        </w:rPr>
        <w:t xml:space="preserve"> </w:t>
      </w:r>
      <w:r w:rsidR="00AB1B11" w:rsidRPr="007B4B88">
        <w:rPr>
          <w:rFonts w:ascii="Arial" w:hAnsi="Arial" w:cs="Arial"/>
          <w:sz w:val="20"/>
          <w:szCs w:val="20"/>
        </w:rPr>
        <w:t>za podajo obvestila o izbrisnem razlogu; med okoliščine štejejo tudi neodzivnost odgovornih</w:t>
      </w:r>
      <w:r w:rsidR="004317BA" w:rsidRPr="007B4B88">
        <w:rPr>
          <w:rFonts w:ascii="Arial" w:hAnsi="Arial" w:cs="Arial"/>
          <w:sz w:val="20"/>
          <w:szCs w:val="20"/>
        </w:rPr>
        <w:t xml:space="preserve"> </w:t>
      </w:r>
      <w:r w:rsidR="00AB1B11" w:rsidRPr="007B4B88">
        <w:rPr>
          <w:rFonts w:ascii="Arial" w:hAnsi="Arial" w:cs="Arial"/>
          <w:sz w:val="20"/>
          <w:szCs w:val="20"/>
        </w:rPr>
        <w:t xml:space="preserve">oziroma kontaktnih oseb (npr. v postopku finančnega nadzora) pa tudi </w:t>
      </w:r>
      <w:proofErr w:type="spellStart"/>
      <w:r w:rsidR="00AB1B11" w:rsidRPr="007B4B88">
        <w:rPr>
          <w:rFonts w:ascii="Arial" w:hAnsi="Arial" w:cs="Arial"/>
          <w:sz w:val="20"/>
          <w:szCs w:val="20"/>
        </w:rPr>
        <w:t>neoddajanje</w:t>
      </w:r>
      <w:proofErr w:type="spellEnd"/>
      <w:r w:rsidR="00AB1B11" w:rsidRPr="007B4B88">
        <w:rPr>
          <w:rFonts w:ascii="Arial" w:hAnsi="Arial" w:cs="Arial"/>
          <w:sz w:val="20"/>
          <w:szCs w:val="20"/>
        </w:rPr>
        <w:t xml:space="preserve"> davčnih</w:t>
      </w:r>
      <w:r w:rsidR="004317BA" w:rsidRPr="007B4B88">
        <w:rPr>
          <w:rFonts w:ascii="Arial" w:hAnsi="Arial" w:cs="Arial"/>
          <w:sz w:val="20"/>
          <w:szCs w:val="20"/>
        </w:rPr>
        <w:t xml:space="preserve"> </w:t>
      </w:r>
      <w:r w:rsidR="00AB1B11" w:rsidRPr="007B4B88">
        <w:rPr>
          <w:rFonts w:ascii="Arial" w:hAnsi="Arial" w:cs="Arial"/>
          <w:sz w:val="20"/>
          <w:szCs w:val="20"/>
        </w:rPr>
        <w:t>obračunov s strani zavezanca.</w:t>
      </w:r>
      <w:r w:rsidR="004317BA" w:rsidRPr="007B4B88">
        <w:rPr>
          <w:rFonts w:ascii="Arial" w:hAnsi="Arial" w:cs="Arial"/>
          <w:sz w:val="20"/>
          <w:szCs w:val="20"/>
        </w:rPr>
        <w:t xml:space="preserve"> Poudarili so, da se na podlagi navedenega, </w:t>
      </w:r>
      <w:r w:rsidR="00AB1B11" w:rsidRPr="007B4B88">
        <w:rPr>
          <w:rFonts w:ascii="Arial" w:hAnsi="Arial" w:cs="Arial"/>
          <w:sz w:val="20"/>
          <w:szCs w:val="20"/>
        </w:rPr>
        <w:t>ni mogoče strinjati s posplošeno navedbo predlagatelja, da državni</w:t>
      </w:r>
      <w:r w:rsidR="004317BA" w:rsidRPr="007B4B88">
        <w:rPr>
          <w:rFonts w:ascii="Arial" w:hAnsi="Arial" w:cs="Arial"/>
          <w:sz w:val="20"/>
          <w:szCs w:val="20"/>
        </w:rPr>
        <w:t xml:space="preserve"> </w:t>
      </w:r>
      <w:r w:rsidR="00AB1B11" w:rsidRPr="007B4B88">
        <w:rPr>
          <w:rFonts w:ascii="Arial" w:hAnsi="Arial" w:cs="Arial"/>
          <w:sz w:val="20"/>
          <w:szCs w:val="20"/>
        </w:rPr>
        <w:t>organi pogosto vlagajo preuranjene predloge za izbris družbe z razlogom, da pravna oseba ne</w:t>
      </w:r>
      <w:r w:rsidR="004317BA" w:rsidRPr="007B4B88">
        <w:rPr>
          <w:rFonts w:ascii="Arial" w:hAnsi="Arial" w:cs="Arial"/>
          <w:sz w:val="20"/>
          <w:szCs w:val="20"/>
        </w:rPr>
        <w:t xml:space="preserve"> </w:t>
      </w:r>
      <w:r w:rsidR="00AB1B11" w:rsidRPr="007B4B88">
        <w:rPr>
          <w:rFonts w:ascii="Arial" w:hAnsi="Arial" w:cs="Arial"/>
          <w:sz w:val="20"/>
          <w:szCs w:val="20"/>
        </w:rPr>
        <w:t>posluje na poslovnem naslovu, vpisanem v sodni register.</w:t>
      </w:r>
      <w:r w:rsidR="004317BA" w:rsidRPr="007B4B88">
        <w:rPr>
          <w:rFonts w:ascii="Arial" w:hAnsi="Arial" w:cs="Arial"/>
          <w:sz w:val="20"/>
          <w:szCs w:val="20"/>
        </w:rPr>
        <w:t xml:space="preserve"> Podali so tudi predlog, da se </w:t>
      </w:r>
      <w:r w:rsidR="00AB1B11" w:rsidRPr="007B4B88">
        <w:rPr>
          <w:rFonts w:ascii="Arial" w:hAnsi="Arial" w:cs="Arial"/>
          <w:sz w:val="20"/>
          <w:szCs w:val="20"/>
        </w:rPr>
        <w:t>institut izbrisa iz</w:t>
      </w:r>
      <w:r w:rsidR="004317BA" w:rsidRPr="007B4B88">
        <w:rPr>
          <w:rFonts w:ascii="Arial" w:hAnsi="Arial" w:cs="Arial"/>
          <w:sz w:val="20"/>
          <w:szCs w:val="20"/>
        </w:rPr>
        <w:t xml:space="preserve"> </w:t>
      </w:r>
      <w:r w:rsidR="00AB1B11" w:rsidRPr="007B4B88">
        <w:rPr>
          <w:rFonts w:ascii="Arial" w:hAnsi="Arial" w:cs="Arial"/>
          <w:sz w:val="20"/>
          <w:szCs w:val="20"/>
        </w:rPr>
        <w:t>sodnega registra brez likvidacije ponovno dopolniti z odgovornostjo družbenikov za</w:t>
      </w:r>
      <w:r w:rsidR="004317BA" w:rsidRPr="007B4B88">
        <w:rPr>
          <w:rFonts w:ascii="Arial" w:hAnsi="Arial" w:cs="Arial"/>
          <w:sz w:val="20"/>
          <w:szCs w:val="20"/>
        </w:rPr>
        <w:t xml:space="preserve"> </w:t>
      </w:r>
      <w:r w:rsidR="00AB1B11" w:rsidRPr="007B4B88">
        <w:rPr>
          <w:rFonts w:ascii="Arial" w:hAnsi="Arial" w:cs="Arial"/>
          <w:sz w:val="20"/>
          <w:szCs w:val="20"/>
        </w:rPr>
        <w:t>neporavnane obveznosti izbrisnih družb, ob upoštevanju dosedanjih odločb Ustavnega sodišča</w:t>
      </w:r>
      <w:r w:rsidR="004317BA" w:rsidRPr="007B4B88">
        <w:rPr>
          <w:rFonts w:ascii="Arial" w:hAnsi="Arial" w:cs="Arial"/>
          <w:sz w:val="20"/>
          <w:szCs w:val="20"/>
        </w:rPr>
        <w:t xml:space="preserve"> </w:t>
      </w:r>
      <w:r w:rsidR="00AB1B11" w:rsidRPr="007B4B88">
        <w:rPr>
          <w:rFonts w:ascii="Arial" w:hAnsi="Arial" w:cs="Arial"/>
          <w:sz w:val="20"/>
          <w:szCs w:val="20"/>
        </w:rPr>
        <w:t xml:space="preserve">v zvezi s tem. </w:t>
      </w:r>
      <w:r w:rsidR="004317BA" w:rsidRPr="007B4B88">
        <w:rPr>
          <w:rFonts w:ascii="Arial" w:hAnsi="Arial" w:cs="Arial"/>
          <w:sz w:val="20"/>
          <w:szCs w:val="20"/>
        </w:rPr>
        <w:t xml:space="preserve">Dodatno na Ministrstvu za finance ocenjujejo, da bi ukinitev </w:t>
      </w:r>
      <w:r w:rsidR="00AB1B11" w:rsidRPr="007B4B88">
        <w:rPr>
          <w:rFonts w:ascii="Arial" w:hAnsi="Arial" w:cs="Arial"/>
          <w:sz w:val="20"/>
          <w:szCs w:val="20"/>
        </w:rPr>
        <w:t>postopka izbrisa iz sodnega registra brez likvidacije imela</w:t>
      </w:r>
      <w:r w:rsidR="004317BA" w:rsidRPr="007B4B88">
        <w:rPr>
          <w:rFonts w:ascii="Arial" w:hAnsi="Arial" w:cs="Arial"/>
          <w:sz w:val="20"/>
          <w:szCs w:val="20"/>
        </w:rPr>
        <w:t xml:space="preserve"> </w:t>
      </w:r>
      <w:r w:rsidR="00AB1B11" w:rsidRPr="007B4B88">
        <w:rPr>
          <w:rFonts w:ascii="Arial" w:hAnsi="Arial" w:cs="Arial"/>
          <w:sz w:val="20"/>
          <w:szCs w:val="20"/>
        </w:rPr>
        <w:t>za posledico povečanje števila začetih postopkov prisilnih likvidacij in stečajnih postopkov</w:t>
      </w:r>
      <w:r w:rsidR="004317BA" w:rsidRPr="007B4B88">
        <w:rPr>
          <w:rFonts w:ascii="Arial" w:hAnsi="Arial" w:cs="Arial"/>
          <w:sz w:val="20"/>
          <w:szCs w:val="20"/>
        </w:rPr>
        <w:t xml:space="preserve">, kar bi posledično pomenilo povečano </w:t>
      </w:r>
      <w:r w:rsidR="00AB1B11" w:rsidRPr="007B4B88">
        <w:rPr>
          <w:rFonts w:ascii="Arial" w:hAnsi="Arial" w:cs="Arial"/>
          <w:sz w:val="20"/>
          <w:szCs w:val="20"/>
        </w:rPr>
        <w:t xml:space="preserve">število sodnih postopkov </w:t>
      </w:r>
      <w:r w:rsidR="004317BA" w:rsidRPr="007B4B88">
        <w:rPr>
          <w:rFonts w:ascii="Arial" w:hAnsi="Arial" w:cs="Arial"/>
          <w:sz w:val="20"/>
          <w:szCs w:val="20"/>
        </w:rPr>
        <w:t xml:space="preserve">in s tem povečano </w:t>
      </w:r>
      <w:r w:rsidR="00AB1B11" w:rsidRPr="007B4B88">
        <w:rPr>
          <w:rFonts w:ascii="Arial" w:hAnsi="Arial" w:cs="Arial"/>
          <w:sz w:val="20"/>
          <w:szCs w:val="20"/>
        </w:rPr>
        <w:t>obremenitev sodišč</w:t>
      </w:r>
      <w:r w:rsidR="004317BA" w:rsidRPr="007B4B88">
        <w:rPr>
          <w:rFonts w:ascii="Arial" w:hAnsi="Arial" w:cs="Arial"/>
          <w:sz w:val="20"/>
          <w:szCs w:val="20"/>
        </w:rPr>
        <w:t xml:space="preserve"> </w:t>
      </w:r>
      <w:r w:rsidR="00AB1B11" w:rsidRPr="007B4B88">
        <w:rPr>
          <w:rFonts w:ascii="Arial" w:hAnsi="Arial" w:cs="Arial"/>
          <w:sz w:val="20"/>
          <w:szCs w:val="20"/>
        </w:rPr>
        <w:t>kot tudi proračunskih sredstev.</w:t>
      </w:r>
      <w:r w:rsidR="004317BA" w:rsidRPr="007B4B88">
        <w:rPr>
          <w:rFonts w:ascii="Arial" w:hAnsi="Arial" w:cs="Arial"/>
          <w:sz w:val="20"/>
          <w:szCs w:val="20"/>
        </w:rPr>
        <w:t xml:space="preserve"> </w:t>
      </w:r>
      <w:r w:rsidR="00AB1B11" w:rsidRPr="007B4B88">
        <w:rPr>
          <w:rFonts w:ascii="Arial" w:hAnsi="Arial" w:cs="Arial"/>
          <w:sz w:val="20"/>
          <w:szCs w:val="20"/>
        </w:rPr>
        <w:t xml:space="preserve">Hkrati </w:t>
      </w:r>
      <w:r w:rsidR="004317BA" w:rsidRPr="007B4B88">
        <w:rPr>
          <w:rFonts w:ascii="Arial" w:hAnsi="Arial" w:cs="Arial"/>
          <w:sz w:val="20"/>
          <w:szCs w:val="20"/>
        </w:rPr>
        <w:t>so opozorili,</w:t>
      </w:r>
      <w:r w:rsidR="00AB1B11" w:rsidRPr="007B4B88">
        <w:rPr>
          <w:rFonts w:ascii="Arial" w:hAnsi="Arial" w:cs="Arial"/>
          <w:sz w:val="20"/>
          <w:szCs w:val="20"/>
        </w:rPr>
        <w:t xml:space="preserve"> da bi bila z ukinitvijo tega postopka državnim organom, ki v svojih</w:t>
      </w:r>
      <w:r w:rsidR="004317BA" w:rsidRPr="007B4B88">
        <w:rPr>
          <w:rFonts w:ascii="Arial" w:hAnsi="Arial" w:cs="Arial"/>
          <w:sz w:val="20"/>
          <w:szCs w:val="20"/>
        </w:rPr>
        <w:t xml:space="preserve"> </w:t>
      </w:r>
      <w:r w:rsidR="00AB1B11" w:rsidRPr="007B4B88">
        <w:rPr>
          <w:rFonts w:ascii="Arial" w:hAnsi="Arial" w:cs="Arial"/>
          <w:sz w:val="20"/>
          <w:szCs w:val="20"/>
        </w:rPr>
        <w:t>postopkih ugotavljajo, da subjekt dejansko ne posluje na naslovu, na katerem ima registriran</w:t>
      </w:r>
      <w:r w:rsidR="004317BA" w:rsidRPr="007B4B88">
        <w:rPr>
          <w:rFonts w:ascii="Arial" w:hAnsi="Arial" w:cs="Arial"/>
          <w:sz w:val="20"/>
          <w:szCs w:val="20"/>
        </w:rPr>
        <w:t xml:space="preserve"> </w:t>
      </w:r>
      <w:r w:rsidR="00AB1B11" w:rsidRPr="007B4B88">
        <w:rPr>
          <w:rFonts w:ascii="Arial" w:hAnsi="Arial" w:cs="Arial"/>
          <w:sz w:val="20"/>
          <w:szCs w:val="20"/>
        </w:rPr>
        <w:t>svoj sedež, kot tudi lastnikom objekta na naslovu, ki je v sodni register vpisan kot poslovni</w:t>
      </w:r>
      <w:r w:rsidR="004317BA" w:rsidRPr="007B4B88">
        <w:rPr>
          <w:rFonts w:ascii="Arial" w:hAnsi="Arial" w:cs="Arial"/>
          <w:sz w:val="20"/>
          <w:szCs w:val="20"/>
        </w:rPr>
        <w:t xml:space="preserve"> </w:t>
      </w:r>
      <w:r w:rsidR="00AB1B11" w:rsidRPr="007B4B88">
        <w:rPr>
          <w:rFonts w:ascii="Arial" w:hAnsi="Arial" w:cs="Arial"/>
          <w:sz w:val="20"/>
          <w:szCs w:val="20"/>
        </w:rPr>
        <w:t>naslov subjekta, odvzeta možnost, da s sprožitvijo postopka izbrisa brez likvidacije dosežejo</w:t>
      </w:r>
      <w:r w:rsidR="004317BA" w:rsidRPr="007B4B88">
        <w:rPr>
          <w:rFonts w:ascii="Arial" w:hAnsi="Arial" w:cs="Arial"/>
          <w:sz w:val="20"/>
          <w:szCs w:val="20"/>
        </w:rPr>
        <w:t xml:space="preserve"> </w:t>
      </w:r>
      <w:r w:rsidR="00AB1B11" w:rsidRPr="007B4B88">
        <w:rPr>
          <w:rFonts w:ascii="Arial" w:hAnsi="Arial" w:cs="Arial"/>
          <w:sz w:val="20"/>
          <w:szCs w:val="20"/>
        </w:rPr>
        <w:t xml:space="preserve">odpravo ugotovljenih nepravilnosti pri subjektu – </w:t>
      </w:r>
      <w:proofErr w:type="spellStart"/>
      <w:r w:rsidR="00AB1B11" w:rsidRPr="007B4B88">
        <w:rPr>
          <w:rFonts w:ascii="Arial" w:hAnsi="Arial" w:cs="Arial"/>
          <w:sz w:val="20"/>
          <w:szCs w:val="20"/>
        </w:rPr>
        <w:t>t.j</w:t>
      </w:r>
      <w:proofErr w:type="spellEnd"/>
      <w:r w:rsidR="00AB1B11" w:rsidRPr="007B4B88">
        <w:rPr>
          <w:rFonts w:ascii="Arial" w:hAnsi="Arial" w:cs="Arial"/>
          <w:sz w:val="20"/>
          <w:szCs w:val="20"/>
        </w:rPr>
        <w:t>. bodisi registracijo ustreznega poslovnega</w:t>
      </w:r>
      <w:r w:rsidR="004317BA" w:rsidRPr="007B4B88">
        <w:rPr>
          <w:rFonts w:ascii="Arial" w:hAnsi="Arial" w:cs="Arial"/>
          <w:sz w:val="20"/>
          <w:szCs w:val="20"/>
        </w:rPr>
        <w:t xml:space="preserve"> </w:t>
      </w:r>
      <w:r w:rsidR="00AB1B11" w:rsidRPr="007B4B88">
        <w:rPr>
          <w:rFonts w:ascii="Arial" w:hAnsi="Arial" w:cs="Arial"/>
          <w:sz w:val="20"/>
          <w:szCs w:val="20"/>
        </w:rPr>
        <w:t>naslova v ustrezni register bodisi pridobitev dovoljenja lastnika objekta za poslovanje</w:t>
      </w:r>
      <w:r w:rsidR="004317BA" w:rsidRPr="007B4B88">
        <w:rPr>
          <w:rFonts w:ascii="Arial" w:hAnsi="Arial" w:cs="Arial"/>
          <w:sz w:val="20"/>
          <w:szCs w:val="20"/>
        </w:rPr>
        <w:t xml:space="preserve"> </w:t>
      </w:r>
      <w:r w:rsidR="00AB1B11" w:rsidRPr="007B4B88">
        <w:rPr>
          <w:rFonts w:ascii="Arial" w:hAnsi="Arial" w:cs="Arial"/>
          <w:sz w:val="20"/>
          <w:szCs w:val="20"/>
        </w:rPr>
        <w:t xml:space="preserve">poslovnega subjekta v njegovem objektu. Črtanje instituta izbrisa brez likvidacije </w:t>
      </w:r>
      <w:r w:rsidR="004317BA" w:rsidRPr="007B4B88">
        <w:rPr>
          <w:rFonts w:ascii="Arial" w:hAnsi="Arial" w:cs="Arial"/>
          <w:sz w:val="20"/>
          <w:szCs w:val="20"/>
        </w:rPr>
        <w:t>bi tako po oceni Ministrstva za finance</w:t>
      </w:r>
      <w:r w:rsidR="00AB1B11" w:rsidRPr="007B4B88">
        <w:rPr>
          <w:rFonts w:ascii="Arial" w:hAnsi="Arial" w:cs="Arial"/>
          <w:sz w:val="20"/>
          <w:szCs w:val="20"/>
        </w:rPr>
        <w:t xml:space="preserve"> imelo za</w:t>
      </w:r>
      <w:r w:rsidR="004317BA" w:rsidRPr="007B4B88">
        <w:rPr>
          <w:rFonts w:ascii="Arial" w:hAnsi="Arial" w:cs="Arial"/>
          <w:sz w:val="20"/>
          <w:szCs w:val="20"/>
        </w:rPr>
        <w:t xml:space="preserve"> </w:t>
      </w:r>
      <w:r w:rsidR="00AB1B11" w:rsidRPr="007B4B88">
        <w:rPr>
          <w:rFonts w:ascii="Arial" w:hAnsi="Arial" w:cs="Arial"/>
          <w:sz w:val="20"/>
          <w:szCs w:val="20"/>
        </w:rPr>
        <w:t>posledico le še manjšo skrbnost poslovodstva družb in zmanjšanje odgovornosti v primerih, ko</w:t>
      </w:r>
      <w:r w:rsidR="004317BA" w:rsidRPr="007B4B88">
        <w:rPr>
          <w:rFonts w:ascii="Arial" w:hAnsi="Arial" w:cs="Arial"/>
          <w:sz w:val="20"/>
          <w:szCs w:val="20"/>
        </w:rPr>
        <w:t xml:space="preserve"> </w:t>
      </w:r>
      <w:r w:rsidR="00AB1B11" w:rsidRPr="007B4B88">
        <w:rPr>
          <w:rFonts w:ascii="Arial" w:hAnsi="Arial" w:cs="Arial"/>
          <w:sz w:val="20"/>
          <w:szCs w:val="20"/>
        </w:rPr>
        <w:t>ne sodelujejo z državnimi organi.</w:t>
      </w:r>
    </w:p>
    <w:p w14:paraId="3D034853" w14:textId="77777777" w:rsidR="00250D73" w:rsidRPr="007B4B88" w:rsidRDefault="00250D73" w:rsidP="0084217E">
      <w:pPr>
        <w:spacing w:after="0" w:line="276" w:lineRule="auto"/>
        <w:jc w:val="both"/>
        <w:rPr>
          <w:rFonts w:ascii="Arial" w:hAnsi="Arial" w:cs="Arial"/>
          <w:sz w:val="20"/>
          <w:szCs w:val="20"/>
        </w:rPr>
      </w:pPr>
    </w:p>
    <w:p w14:paraId="024B9DB3" w14:textId="57AE6CE2" w:rsidR="0084217E" w:rsidRPr="007B4B88" w:rsidRDefault="000C61CC" w:rsidP="00AB1B11">
      <w:pPr>
        <w:spacing w:after="0" w:line="276" w:lineRule="auto"/>
        <w:jc w:val="both"/>
        <w:rPr>
          <w:rFonts w:ascii="Arial" w:hAnsi="Arial" w:cs="Arial"/>
          <w:sz w:val="20"/>
          <w:szCs w:val="20"/>
        </w:rPr>
      </w:pPr>
      <w:r w:rsidRPr="007B4B88">
        <w:rPr>
          <w:rFonts w:ascii="Arial" w:hAnsi="Arial" w:cs="Arial"/>
          <w:sz w:val="20"/>
          <w:szCs w:val="20"/>
        </w:rPr>
        <w:t xml:space="preserve">Ob navedenih argumentih je potrebno dodati, da je na </w:t>
      </w:r>
      <w:r w:rsidR="0084217E" w:rsidRPr="007B4B88">
        <w:rPr>
          <w:rFonts w:ascii="Arial" w:hAnsi="Arial" w:cs="Arial"/>
          <w:sz w:val="20"/>
          <w:szCs w:val="20"/>
        </w:rPr>
        <w:t>nujnost ohranitve</w:t>
      </w:r>
      <w:r w:rsidRPr="007B4B88">
        <w:rPr>
          <w:rFonts w:ascii="Arial" w:hAnsi="Arial" w:cs="Arial"/>
          <w:sz w:val="20"/>
          <w:szCs w:val="20"/>
        </w:rPr>
        <w:t xml:space="preserve"> instituta</w:t>
      </w:r>
      <w:r w:rsidR="0084217E" w:rsidRPr="007B4B88">
        <w:rPr>
          <w:rFonts w:ascii="Arial" w:hAnsi="Arial" w:cs="Arial"/>
          <w:sz w:val="20"/>
          <w:szCs w:val="20"/>
        </w:rPr>
        <w:t xml:space="preserve"> opozoril</w:t>
      </w:r>
      <w:r w:rsidR="00AB1B11" w:rsidRPr="007B4B88">
        <w:rPr>
          <w:rFonts w:ascii="Arial" w:hAnsi="Arial" w:cs="Arial"/>
          <w:sz w:val="20"/>
          <w:szCs w:val="20"/>
        </w:rPr>
        <w:t>a</w:t>
      </w:r>
      <w:r w:rsidR="0084217E" w:rsidRPr="007B4B88">
        <w:rPr>
          <w:rFonts w:ascii="Arial" w:hAnsi="Arial" w:cs="Arial"/>
          <w:sz w:val="20"/>
          <w:szCs w:val="20"/>
        </w:rPr>
        <w:t xml:space="preserve"> tudi </w:t>
      </w:r>
      <w:r w:rsidR="00AB1B11" w:rsidRPr="007B4B88">
        <w:rPr>
          <w:rFonts w:ascii="Arial" w:hAnsi="Arial" w:cs="Arial"/>
          <w:sz w:val="20"/>
          <w:szCs w:val="20"/>
        </w:rPr>
        <w:t>Agencije RS za javno pravne evidence.</w:t>
      </w:r>
    </w:p>
    <w:p w14:paraId="49B64F1B" w14:textId="58911E8F" w:rsidR="00E15C69" w:rsidRPr="007B4B88" w:rsidRDefault="00E15C69" w:rsidP="00E15C69">
      <w:pPr>
        <w:spacing w:after="0" w:line="276" w:lineRule="auto"/>
        <w:jc w:val="both"/>
        <w:rPr>
          <w:rFonts w:ascii="Arial" w:hAnsi="Arial" w:cs="Arial"/>
          <w:sz w:val="20"/>
          <w:szCs w:val="20"/>
        </w:rPr>
      </w:pPr>
    </w:p>
    <w:p w14:paraId="4F37D13A" w14:textId="7F81FDDC" w:rsidR="00E15C69" w:rsidRPr="007B4B88" w:rsidRDefault="00DD38A5" w:rsidP="00E15C69">
      <w:pPr>
        <w:spacing w:after="0" w:line="276" w:lineRule="auto"/>
        <w:jc w:val="both"/>
        <w:rPr>
          <w:rFonts w:ascii="Arial" w:hAnsi="Arial" w:cs="Arial"/>
          <w:sz w:val="20"/>
          <w:szCs w:val="20"/>
        </w:rPr>
      </w:pPr>
      <w:r w:rsidRPr="007B4B88">
        <w:rPr>
          <w:rFonts w:ascii="Arial" w:hAnsi="Arial" w:cs="Arial"/>
          <w:sz w:val="20"/>
          <w:szCs w:val="20"/>
        </w:rPr>
        <w:t xml:space="preserve">Upoštevaje navedene pomisleke je predlagatelj </w:t>
      </w:r>
      <w:r w:rsidR="00746773" w:rsidRPr="007B4B88">
        <w:rPr>
          <w:rFonts w:ascii="Arial" w:hAnsi="Arial" w:cs="Arial"/>
          <w:sz w:val="20"/>
          <w:szCs w:val="20"/>
        </w:rPr>
        <w:t>odločbo ustavnega sodišča</w:t>
      </w:r>
      <w:r w:rsidR="00CF2101" w:rsidRPr="007B4B88">
        <w:rPr>
          <w:rFonts w:ascii="Arial" w:hAnsi="Arial" w:cs="Arial"/>
          <w:sz w:val="20"/>
          <w:szCs w:val="20"/>
        </w:rPr>
        <w:t xml:space="preserve"> udejanjil tako, da lahko upnik, skladno s predlaganim</w:t>
      </w:r>
      <w:r w:rsidR="00F723CA" w:rsidRPr="007B4B88">
        <w:rPr>
          <w:rFonts w:ascii="Arial" w:hAnsi="Arial" w:cs="Arial"/>
          <w:sz w:val="20"/>
          <w:szCs w:val="20"/>
        </w:rPr>
        <w:t xml:space="preserve"> novim</w:t>
      </w:r>
      <w:r w:rsidR="00CF2101" w:rsidRPr="007B4B88">
        <w:rPr>
          <w:rFonts w:ascii="Arial" w:hAnsi="Arial" w:cs="Arial"/>
          <w:sz w:val="20"/>
          <w:szCs w:val="20"/>
        </w:rPr>
        <w:t xml:space="preserve"> četrtim odstavkom 435. člena,  v primeru, če je bil postopek izbrisa začet na podlagi domneve izbrisnega razloga iz 2. točke drugega odstavka 427. člena zakona torej iz razloga, ker pravna oseba ne posluje na naslovu vpisanem v sodni register, v ugovoru proti sklepu o začetku postopka izbrisa uveljavlja tudi, da ni podan izbrisni razlog iz 1. točke prvega odstavka 427. člena tega zakona, torej, da je pravna oseba prenehala poslovati in nima premoženja.  </w:t>
      </w:r>
    </w:p>
    <w:p w14:paraId="7483575D" w14:textId="6DBB7003" w:rsidR="00CF2101" w:rsidRPr="007B4B88" w:rsidRDefault="00CF2101" w:rsidP="00E15C69">
      <w:pPr>
        <w:spacing w:after="0" w:line="276" w:lineRule="auto"/>
        <w:jc w:val="both"/>
        <w:rPr>
          <w:rFonts w:ascii="Arial" w:hAnsi="Arial" w:cs="Arial"/>
          <w:sz w:val="20"/>
          <w:szCs w:val="20"/>
        </w:rPr>
      </w:pPr>
    </w:p>
    <w:p w14:paraId="4AC50C37" w14:textId="639C8259" w:rsidR="00CF2101" w:rsidRPr="007B4B88" w:rsidRDefault="00CF2101" w:rsidP="00E15C69">
      <w:pPr>
        <w:spacing w:after="0" w:line="276" w:lineRule="auto"/>
        <w:jc w:val="both"/>
        <w:rPr>
          <w:rFonts w:ascii="Arial" w:hAnsi="Arial" w:cs="Arial"/>
          <w:sz w:val="20"/>
          <w:szCs w:val="20"/>
        </w:rPr>
      </w:pPr>
      <w:r w:rsidRPr="007B4B88">
        <w:rPr>
          <w:rFonts w:ascii="Arial" w:hAnsi="Arial" w:cs="Arial"/>
          <w:sz w:val="20"/>
          <w:szCs w:val="20"/>
        </w:rPr>
        <w:t>Poleg tega je predlagatelj tudi po predlogu Agencije RS za javno pravne evidence, ki je izpostavil</w:t>
      </w:r>
      <w:r w:rsidR="000A2BEC" w:rsidRPr="007B4B88">
        <w:rPr>
          <w:rFonts w:ascii="Arial" w:hAnsi="Arial" w:cs="Arial"/>
          <w:sz w:val="20"/>
          <w:szCs w:val="20"/>
        </w:rPr>
        <w:t xml:space="preserve">a </w:t>
      </w:r>
      <w:r w:rsidRPr="007B4B88">
        <w:rPr>
          <w:rFonts w:ascii="Arial" w:hAnsi="Arial" w:cs="Arial"/>
          <w:sz w:val="20"/>
          <w:szCs w:val="20"/>
        </w:rPr>
        <w:t xml:space="preserve">problematiko </w:t>
      </w:r>
      <w:proofErr w:type="spellStart"/>
      <w:r w:rsidRPr="007B4B88">
        <w:rPr>
          <w:rFonts w:ascii="Arial" w:hAnsi="Arial" w:cs="Arial"/>
          <w:sz w:val="20"/>
          <w:szCs w:val="20"/>
        </w:rPr>
        <w:t>nepredložitve</w:t>
      </w:r>
      <w:proofErr w:type="spellEnd"/>
      <w:r w:rsidRPr="007B4B88">
        <w:rPr>
          <w:rFonts w:ascii="Arial" w:hAnsi="Arial" w:cs="Arial"/>
          <w:sz w:val="20"/>
          <w:szCs w:val="20"/>
        </w:rPr>
        <w:t xml:space="preserve"> letnih poročil, dopo</w:t>
      </w:r>
      <w:r w:rsidR="000A2BEC" w:rsidRPr="007B4B88">
        <w:rPr>
          <w:rFonts w:ascii="Arial" w:hAnsi="Arial" w:cs="Arial"/>
          <w:sz w:val="20"/>
          <w:szCs w:val="20"/>
        </w:rPr>
        <w:t>lnil</w:t>
      </w:r>
      <w:r w:rsidRPr="007B4B88">
        <w:rPr>
          <w:rFonts w:ascii="Arial" w:hAnsi="Arial" w:cs="Arial"/>
          <w:sz w:val="20"/>
          <w:szCs w:val="20"/>
        </w:rPr>
        <w:t xml:space="preserve"> 435. člen</w:t>
      </w:r>
      <w:r w:rsidR="000A2BEC" w:rsidRPr="007B4B88">
        <w:rPr>
          <w:rFonts w:ascii="Arial" w:hAnsi="Arial" w:cs="Arial"/>
          <w:sz w:val="20"/>
          <w:szCs w:val="20"/>
        </w:rPr>
        <w:t xml:space="preserve"> tudi</w:t>
      </w:r>
      <w:r w:rsidRPr="007B4B88">
        <w:rPr>
          <w:rFonts w:ascii="Arial" w:hAnsi="Arial" w:cs="Arial"/>
          <w:sz w:val="20"/>
          <w:szCs w:val="20"/>
        </w:rPr>
        <w:t xml:space="preserve"> tako, da je v primeru, če je bil postopek izbrisa začet na podlagi izbrisnega razloga iz prve točke drugega odstavka 427. člena tega zakona,  ugovor dovoljen samo, če pravna oseba hkrati z ugovorom predloži vsa manjkajoča letna poročila ali </w:t>
      </w:r>
      <w:r w:rsidRPr="007B4B88">
        <w:rPr>
          <w:rFonts w:ascii="Arial" w:hAnsi="Arial" w:cs="Arial"/>
          <w:sz w:val="20"/>
          <w:szCs w:val="20"/>
        </w:rPr>
        <w:lastRenderedPageBreak/>
        <w:t>manjkajoče podatke iz letnega poročila, ki jih še ni predložila</w:t>
      </w:r>
      <w:r w:rsidR="00666C74" w:rsidRPr="007B4B88">
        <w:rPr>
          <w:rFonts w:ascii="Arial" w:hAnsi="Arial" w:cs="Arial"/>
          <w:sz w:val="20"/>
          <w:szCs w:val="20"/>
        </w:rPr>
        <w:t xml:space="preserve"> (predlagan nov drugi odstavek 435. člena)</w:t>
      </w:r>
      <w:r w:rsidRPr="007B4B88">
        <w:rPr>
          <w:rFonts w:ascii="Arial" w:hAnsi="Arial" w:cs="Arial"/>
          <w:sz w:val="20"/>
          <w:szCs w:val="20"/>
        </w:rPr>
        <w:t>. Navedena določba bo namreč po mnenju predlagatelja pripomogla k večji doslednosti pri predložitvah letnih poročil in s tem izboljšanem obveščanju zainteresiranih poslovnih partnerjev o stanju oziroma poslovanju družbe.</w:t>
      </w:r>
    </w:p>
    <w:p w14:paraId="1C424FEE" w14:textId="77777777" w:rsidR="00DD38A5" w:rsidRPr="007B4B88" w:rsidRDefault="00DD38A5" w:rsidP="00E15C69">
      <w:pPr>
        <w:spacing w:after="0" w:line="276" w:lineRule="auto"/>
        <w:jc w:val="both"/>
        <w:rPr>
          <w:rFonts w:ascii="Arial" w:hAnsi="Arial" w:cs="Arial"/>
          <w:sz w:val="20"/>
          <w:szCs w:val="20"/>
        </w:rPr>
      </w:pPr>
    </w:p>
    <w:p w14:paraId="17526557" w14:textId="77777777" w:rsidR="002241D5" w:rsidRPr="007B4B88" w:rsidRDefault="002241D5" w:rsidP="002241D5">
      <w:pPr>
        <w:spacing w:after="0" w:line="276" w:lineRule="auto"/>
        <w:jc w:val="both"/>
        <w:rPr>
          <w:rFonts w:ascii="Arial" w:hAnsi="Arial" w:cs="Arial"/>
          <w:sz w:val="20"/>
          <w:szCs w:val="20"/>
        </w:rPr>
      </w:pPr>
      <w:r w:rsidRPr="007B4B88">
        <w:rPr>
          <w:rFonts w:ascii="Arial" w:hAnsi="Arial" w:cs="Arial"/>
          <w:sz w:val="20"/>
          <w:szCs w:val="20"/>
        </w:rPr>
        <w:t xml:space="preserve">Ustavno sodišče je </w:t>
      </w:r>
      <w:r w:rsidRPr="007B4B88">
        <w:rPr>
          <w:rFonts w:ascii="Arial" w:hAnsi="Arial" w:cs="Arial"/>
          <w:sz w:val="20"/>
          <w:szCs w:val="20"/>
          <w:u w:val="single"/>
        </w:rPr>
        <w:t>dne 12. 5. 2016 v zadevi št. Up 386/15-26, U-I-179/15-8</w:t>
      </w:r>
      <w:r w:rsidRPr="007B4B88">
        <w:rPr>
          <w:rFonts w:ascii="Arial" w:hAnsi="Arial" w:cs="Arial"/>
          <w:sz w:val="20"/>
          <w:szCs w:val="20"/>
        </w:rPr>
        <w:t xml:space="preserve"> odločilo, da je ZFPPIPP v neskladju z Ustavo, ker ne določa, da se sklep o začetku stečajnega postopka, ki je bil izdan na upnikov predlog, vroči družbenikom stečajne dolžnice, če je ta družba z omejeno odgovornostjo. Do odprave ugotovljenega neskladja je sodiščem prve stopnje naložilo, da morajo sklep o začetku stečajnega postopka, kadar je ta začet na predlog upnika, vročiti tudi družbenikom stečajne dolžnice, če je stečajna dolžnica družba z omejeno odgovornostjo.</w:t>
      </w:r>
    </w:p>
    <w:p w14:paraId="4F066A42" w14:textId="77777777" w:rsidR="002241D5" w:rsidRPr="007B4B88" w:rsidRDefault="002241D5" w:rsidP="002241D5">
      <w:pPr>
        <w:spacing w:after="0" w:line="276" w:lineRule="auto"/>
        <w:jc w:val="both"/>
        <w:rPr>
          <w:rFonts w:ascii="Arial" w:hAnsi="Arial" w:cs="Arial"/>
          <w:sz w:val="20"/>
          <w:szCs w:val="20"/>
        </w:rPr>
      </w:pPr>
    </w:p>
    <w:p w14:paraId="442753E5" w14:textId="77777777" w:rsidR="002241D5" w:rsidRPr="007B4B88" w:rsidRDefault="002241D5" w:rsidP="002241D5">
      <w:pPr>
        <w:spacing w:after="0" w:line="276" w:lineRule="auto"/>
        <w:jc w:val="both"/>
        <w:rPr>
          <w:rFonts w:ascii="Arial" w:hAnsi="Arial" w:cs="Arial"/>
          <w:sz w:val="20"/>
          <w:szCs w:val="20"/>
        </w:rPr>
      </w:pPr>
      <w:r w:rsidRPr="007B4B88">
        <w:rPr>
          <w:rFonts w:ascii="Arial" w:hAnsi="Arial" w:cs="Arial"/>
          <w:sz w:val="20"/>
          <w:szCs w:val="20"/>
        </w:rPr>
        <w:t xml:space="preserve">Po statističnih podatkih, ki jih spremlja Ministrstvo za pravosodje, se je čas trajanja stečajnih postopkov v obdobju od 2016 (sprejem navedene ustavne odločbe) do 2019 podaljšal, saj je v letu 2016 znašal 45 dni, v letu 2017 54 dni, v letu 2018 51 dni in v letu 2019 59 dni. </w:t>
      </w:r>
    </w:p>
    <w:p w14:paraId="33CA63F0" w14:textId="77777777" w:rsidR="002241D5" w:rsidRPr="007B4B88" w:rsidRDefault="002241D5" w:rsidP="002241D5">
      <w:pPr>
        <w:spacing w:after="0" w:line="276" w:lineRule="auto"/>
        <w:jc w:val="both"/>
        <w:rPr>
          <w:rFonts w:ascii="Arial" w:hAnsi="Arial" w:cs="Arial"/>
          <w:sz w:val="20"/>
          <w:szCs w:val="20"/>
        </w:rPr>
      </w:pPr>
    </w:p>
    <w:p w14:paraId="7668CFAB" w14:textId="77777777" w:rsidR="002241D5" w:rsidRPr="007B4B88" w:rsidRDefault="002241D5" w:rsidP="002241D5">
      <w:pPr>
        <w:spacing w:after="0" w:line="276" w:lineRule="auto"/>
        <w:jc w:val="both"/>
        <w:rPr>
          <w:rFonts w:ascii="Arial" w:hAnsi="Arial" w:cs="Arial"/>
          <w:sz w:val="20"/>
          <w:szCs w:val="20"/>
        </w:rPr>
      </w:pPr>
      <w:r w:rsidRPr="007B4B88">
        <w:rPr>
          <w:rFonts w:ascii="Arial" w:hAnsi="Arial" w:cs="Arial"/>
          <w:sz w:val="20"/>
          <w:szCs w:val="20"/>
        </w:rPr>
        <w:t>Ministrstvo je glede na gornjo ugotovitev sodišča zaprosilo za dodatne podatke, in sicer:</w:t>
      </w:r>
    </w:p>
    <w:p w14:paraId="2DF3B906" w14:textId="77777777" w:rsidR="002241D5" w:rsidRPr="007B4B88" w:rsidRDefault="002241D5" w:rsidP="002241D5">
      <w:pPr>
        <w:pStyle w:val="Odstavekseznama"/>
        <w:numPr>
          <w:ilvl w:val="0"/>
          <w:numId w:val="1"/>
        </w:numPr>
        <w:spacing w:after="0" w:line="276" w:lineRule="auto"/>
        <w:jc w:val="both"/>
        <w:rPr>
          <w:rFonts w:ascii="Arial" w:hAnsi="Arial" w:cs="Arial"/>
          <w:sz w:val="20"/>
          <w:szCs w:val="20"/>
        </w:rPr>
      </w:pPr>
      <w:r w:rsidRPr="007B4B88">
        <w:rPr>
          <w:rFonts w:ascii="Arial" w:hAnsi="Arial" w:cs="Arial"/>
          <w:sz w:val="20"/>
          <w:szCs w:val="20"/>
        </w:rPr>
        <w:t>ali se pričakuje, da se bo trend podaljševanja trajanja navedenih postopkov nadaljeval,</w:t>
      </w:r>
    </w:p>
    <w:p w14:paraId="7A0DF637" w14:textId="77777777" w:rsidR="002241D5" w:rsidRPr="007B4B88" w:rsidRDefault="002241D5" w:rsidP="002241D5">
      <w:pPr>
        <w:pStyle w:val="Odstavekseznama"/>
        <w:numPr>
          <w:ilvl w:val="0"/>
          <w:numId w:val="1"/>
        </w:numPr>
        <w:spacing w:after="0" w:line="276" w:lineRule="auto"/>
        <w:jc w:val="both"/>
        <w:rPr>
          <w:rFonts w:ascii="Arial" w:hAnsi="Arial" w:cs="Arial"/>
          <w:sz w:val="20"/>
          <w:szCs w:val="20"/>
        </w:rPr>
      </w:pPr>
      <w:r w:rsidRPr="007B4B88">
        <w:rPr>
          <w:rFonts w:ascii="Arial" w:hAnsi="Arial" w:cs="Arial"/>
          <w:sz w:val="20"/>
          <w:szCs w:val="20"/>
        </w:rPr>
        <w:t>ali so zgoraj navedeni podatki lahko posledica dejstva, da se sklepi osebno vročajo (tudi) vsem družbenikom družb z omejeno odgovornostjo;</w:t>
      </w:r>
    </w:p>
    <w:p w14:paraId="04AB906C" w14:textId="77777777" w:rsidR="002241D5" w:rsidRPr="007B4B88" w:rsidRDefault="002241D5" w:rsidP="002241D5">
      <w:pPr>
        <w:pStyle w:val="Odstavekseznama"/>
        <w:numPr>
          <w:ilvl w:val="0"/>
          <w:numId w:val="1"/>
        </w:numPr>
        <w:spacing w:after="0" w:line="276" w:lineRule="auto"/>
        <w:jc w:val="both"/>
        <w:rPr>
          <w:rFonts w:ascii="Arial" w:hAnsi="Arial" w:cs="Arial"/>
          <w:sz w:val="20"/>
          <w:szCs w:val="20"/>
        </w:rPr>
      </w:pPr>
      <w:r w:rsidRPr="007B4B88">
        <w:rPr>
          <w:rFonts w:ascii="Arial" w:hAnsi="Arial" w:cs="Arial"/>
          <w:sz w:val="20"/>
          <w:szCs w:val="20"/>
        </w:rPr>
        <w:t>koliko je navedena nova obveznost vročanja podaljšala čas nastopa pravnomočnosti sklepa o začetku stečaja ter;</w:t>
      </w:r>
    </w:p>
    <w:p w14:paraId="44D03D33" w14:textId="77777777" w:rsidR="002241D5" w:rsidRPr="007B4B88" w:rsidRDefault="002241D5" w:rsidP="002241D5">
      <w:pPr>
        <w:pStyle w:val="Odstavekseznama"/>
        <w:numPr>
          <w:ilvl w:val="0"/>
          <w:numId w:val="1"/>
        </w:numPr>
        <w:spacing w:after="0" w:line="276" w:lineRule="auto"/>
        <w:jc w:val="both"/>
        <w:rPr>
          <w:rFonts w:ascii="Arial" w:hAnsi="Arial" w:cs="Arial"/>
          <w:sz w:val="20"/>
          <w:szCs w:val="20"/>
        </w:rPr>
      </w:pPr>
      <w:r w:rsidRPr="007B4B88">
        <w:rPr>
          <w:rFonts w:ascii="Arial" w:hAnsi="Arial" w:cs="Arial"/>
          <w:sz w:val="20"/>
          <w:szCs w:val="20"/>
        </w:rPr>
        <w:t>ali se sodišča soočajo s težavami povezanimi z vročanjem sklepa posameznim družbenikom in v katerih primerih.</w:t>
      </w:r>
    </w:p>
    <w:p w14:paraId="03C8AFB0" w14:textId="77777777" w:rsidR="002241D5" w:rsidRPr="007B4B88" w:rsidRDefault="002241D5" w:rsidP="002241D5">
      <w:pPr>
        <w:spacing w:after="0" w:line="276" w:lineRule="auto"/>
        <w:jc w:val="both"/>
        <w:rPr>
          <w:rFonts w:ascii="Arial" w:hAnsi="Arial" w:cs="Arial"/>
          <w:sz w:val="20"/>
          <w:szCs w:val="20"/>
        </w:rPr>
      </w:pPr>
    </w:p>
    <w:p w14:paraId="4508A477" w14:textId="77777777" w:rsidR="002241D5" w:rsidRPr="007B4B88" w:rsidRDefault="002241D5" w:rsidP="002241D5">
      <w:pPr>
        <w:spacing w:after="0" w:line="276" w:lineRule="auto"/>
        <w:jc w:val="both"/>
        <w:rPr>
          <w:rFonts w:ascii="Arial" w:hAnsi="Arial" w:cs="Arial"/>
          <w:sz w:val="20"/>
          <w:szCs w:val="20"/>
        </w:rPr>
      </w:pPr>
      <w:r w:rsidRPr="007B4B88">
        <w:rPr>
          <w:rFonts w:ascii="Arial" w:hAnsi="Arial" w:cs="Arial"/>
          <w:sz w:val="20"/>
          <w:szCs w:val="20"/>
        </w:rPr>
        <w:t xml:space="preserve">V svojem odgovoru so okrožna sodišča pojasnila, da se je čas do nastopa pravnomočnosti sklepa o začetku stečajnega postopka bistveno podaljšal zlasti v tistih zadevah, ko so družbeniki družbe z omejeno odgovornostjo tuje fizične ali pravne osebe, katerim je osebno vročanje sklepa oteženo. Pri osebnem vročanju družbenikom, ki so osebe s stalnim prebivališčem v Republiki Sloveniji mine po poročilu sodišč med 15 do 35 dni (odprema – vročitev 16 dni ter 15 dni za vložitev pritožbe), za kolikor se je podaljšal tudi čas med izdajo sklepa in njegovo pravnomočnostjo. Ugotavljajo pa, da se pošiljka pogosto vrne na sodišče z oznako, da je naslovnik neznan ali preseljen. Nato sodišče vročitev opravi na podlagi Uredbe Evropskega parlamenta in Sveta št. 1393/2007 z dne 13. 11. 2007 o vročanju sodnih in izvensodnih pisanj v civilnih ali gospodarskih zadevah v državah članicah (vročanje pisanj) in razveljavitvi Uredbe Sveta (ES) št. 1348/2000. Vročitev je uspešna, vendar pa se čas vročitve bistveno podaljša (tudi za nekaj mesecev). Sklepi o začetku stečajnega postopka, ki se vročajo družbenikom, ki imajo na primer prebivališče na območju Republike Italije so pravnomočni v dveh mesecih, če pa se vrnejo z oznako »neznan« ali pa »ni dvignil« in se nato vročajo prek UNEP- </w:t>
      </w:r>
      <w:proofErr w:type="spellStart"/>
      <w:r w:rsidRPr="007B4B88">
        <w:rPr>
          <w:rFonts w:ascii="Arial" w:hAnsi="Arial" w:cs="Arial"/>
          <w:sz w:val="20"/>
          <w:szCs w:val="20"/>
        </w:rPr>
        <w:t>Presso</w:t>
      </w:r>
      <w:proofErr w:type="spellEnd"/>
      <w:r w:rsidRPr="007B4B88">
        <w:rPr>
          <w:rFonts w:ascii="Arial" w:hAnsi="Arial" w:cs="Arial"/>
          <w:sz w:val="20"/>
          <w:szCs w:val="20"/>
        </w:rPr>
        <w:t xml:space="preserve"> la </w:t>
      </w:r>
      <w:proofErr w:type="spellStart"/>
      <w:r w:rsidRPr="007B4B88">
        <w:rPr>
          <w:rFonts w:ascii="Arial" w:hAnsi="Arial" w:cs="Arial"/>
          <w:sz w:val="20"/>
          <w:szCs w:val="20"/>
        </w:rPr>
        <w:t>corte</w:t>
      </w:r>
      <w:proofErr w:type="spellEnd"/>
      <w:r w:rsidRPr="007B4B88">
        <w:rPr>
          <w:rFonts w:ascii="Arial" w:hAnsi="Arial" w:cs="Arial"/>
          <w:sz w:val="20"/>
          <w:szCs w:val="20"/>
        </w:rPr>
        <w:t xml:space="preserve"> </w:t>
      </w:r>
      <w:proofErr w:type="spellStart"/>
      <w:r w:rsidRPr="007B4B88">
        <w:rPr>
          <w:rFonts w:ascii="Arial" w:hAnsi="Arial" w:cs="Arial"/>
          <w:sz w:val="20"/>
          <w:szCs w:val="20"/>
        </w:rPr>
        <w:t>d´apello</w:t>
      </w:r>
      <w:proofErr w:type="spellEnd"/>
      <w:r w:rsidRPr="007B4B88">
        <w:rPr>
          <w:rFonts w:ascii="Arial" w:hAnsi="Arial" w:cs="Arial"/>
          <w:sz w:val="20"/>
          <w:szCs w:val="20"/>
        </w:rPr>
        <w:t xml:space="preserve"> di Roma, Italija, postanejo pravomočni v času treh do šest mesecev od njihove izdaje. Pri vročanju v Avstrijo so opozorili, da je bilo potrebno v konkretni zadevi, ko se je pisanje vrnilo z oznako »preseljen«, skladno s 7. členom Uredbe preveriti še pravila vročanja pravnim osebam po avstrijskem pravu, kar je povzročilo dodatne zaplete.</w:t>
      </w:r>
    </w:p>
    <w:p w14:paraId="779A458A" w14:textId="77777777" w:rsidR="002241D5" w:rsidRPr="007B4B88" w:rsidRDefault="002241D5" w:rsidP="002241D5">
      <w:pPr>
        <w:spacing w:after="0" w:line="276" w:lineRule="auto"/>
        <w:jc w:val="both"/>
        <w:rPr>
          <w:rFonts w:ascii="Arial" w:hAnsi="Arial" w:cs="Arial"/>
          <w:sz w:val="20"/>
          <w:szCs w:val="20"/>
        </w:rPr>
      </w:pPr>
    </w:p>
    <w:p w14:paraId="746AB6F1" w14:textId="77777777" w:rsidR="002241D5" w:rsidRPr="007B4B88" w:rsidRDefault="002241D5" w:rsidP="002241D5">
      <w:pPr>
        <w:spacing w:after="0" w:line="276" w:lineRule="auto"/>
        <w:jc w:val="both"/>
        <w:rPr>
          <w:rFonts w:ascii="Arial" w:hAnsi="Arial" w:cs="Arial"/>
          <w:sz w:val="20"/>
          <w:szCs w:val="20"/>
        </w:rPr>
      </w:pPr>
      <w:r w:rsidRPr="007B4B88">
        <w:rPr>
          <w:rFonts w:ascii="Arial" w:hAnsi="Arial" w:cs="Arial"/>
          <w:sz w:val="20"/>
          <w:szCs w:val="20"/>
        </w:rPr>
        <w:t xml:space="preserve">Še posebej pa po poročanju sodišč nastanejo težave tedaj, ko družbenikov ni mogoče najti na naslovu, ki je naveden v AJPES-u ali kadar imajo družbeniki družb z omejeno odgovornostjo sedež v tujini, bodisi da gre za pravne ali fizične osebe in sicer v državah, ki niso članice EU. Pri fizičnih osebah je pogosto potrebno sklepe o začetku stečajnih postopkov vročati v države na območju nekdanje Jugoslavije (Bosna in Hercegovina, Srbija, Kosovo, Makedonija, Črna Gora ipd.). Če se ta pisanja vrnejo z oznako »neznan« ali »ni dvignil«, se sklepi vročajo preko zaprošenih sodišč ali preko Ministrstva za pravosodje s prošnjo za posredovanje pri vročanju v tujino in postanejo praviloma pravnomočni v času od dveh do treh mesecev. V nekaterih primerih pa postopek vročanja traja več kot tri mesece ali pa vročanje celo nikoli ni uspešno, posledično sklep po začetku stečajnega postopka ne more postati pravnomočen. </w:t>
      </w:r>
    </w:p>
    <w:p w14:paraId="3CF92679" w14:textId="77777777" w:rsidR="002241D5" w:rsidRPr="007B4B88" w:rsidRDefault="002241D5" w:rsidP="002241D5">
      <w:pPr>
        <w:spacing w:after="0" w:line="276" w:lineRule="auto"/>
        <w:jc w:val="both"/>
        <w:rPr>
          <w:rFonts w:ascii="Arial" w:hAnsi="Arial" w:cs="Arial"/>
          <w:sz w:val="20"/>
          <w:szCs w:val="20"/>
        </w:rPr>
      </w:pPr>
    </w:p>
    <w:p w14:paraId="3D45D197" w14:textId="77777777" w:rsidR="002241D5" w:rsidRPr="007B4B88" w:rsidRDefault="002241D5" w:rsidP="002241D5">
      <w:pPr>
        <w:spacing w:after="0" w:line="276" w:lineRule="auto"/>
        <w:jc w:val="both"/>
        <w:rPr>
          <w:rFonts w:ascii="Arial" w:hAnsi="Arial" w:cs="Arial"/>
          <w:sz w:val="20"/>
          <w:szCs w:val="20"/>
        </w:rPr>
      </w:pPr>
      <w:r w:rsidRPr="007B4B88">
        <w:rPr>
          <w:rFonts w:ascii="Arial" w:hAnsi="Arial" w:cs="Arial"/>
          <w:sz w:val="20"/>
          <w:szCs w:val="20"/>
        </w:rPr>
        <w:lastRenderedPageBreak/>
        <w:t xml:space="preserve">Eno izmed okrožnih sodišče je še opozorilo, da trenutna ureditev vročanja družbenikom družb z omejeno odgovornostjo, ki se glede na 121. člen ZFPPIPP opravi ob smiselni uporabi določil ZPP, odpira možnosti za zlorabe in zavlačevanje postopkov, zato bi bila nujna sočasna ustreznejša ureditev pravil o vročanju za prej opisane situacije, ki v praksi povzročajo težave (zlasti za primere vročanj v tujino). </w:t>
      </w:r>
    </w:p>
    <w:p w14:paraId="3A865B55" w14:textId="77777777" w:rsidR="002241D5" w:rsidRPr="007B4B88" w:rsidRDefault="002241D5" w:rsidP="002241D5">
      <w:pPr>
        <w:spacing w:after="0" w:line="276" w:lineRule="auto"/>
        <w:jc w:val="both"/>
        <w:rPr>
          <w:rFonts w:ascii="Arial" w:hAnsi="Arial" w:cs="Arial"/>
          <w:sz w:val="20"/>
          <w:szCs w:val="20"/>
        </w:rPr>
      </w:pPr>
    </w:p>
    <w:p w14:paraId="4F6A9EAD" w14:textId="77777777" w:rsidR="002241D5" w:rsidRPr="007B4B88" w:rsidRDefault="002241D5" w:rsidP="002241D5">
      <w:pPr>
        <w:spacing w:after="0" w:line="276" w:lineRule="auto"/>
        <w:jc w:val="both"/>
        <w:rPr>
          <w:rFonts w:ascii="Arial" w:hAnsi="Arial" w:cs="Arial"/>
          <w:sz w:val="20"/>
          <w:szCs w:val="20"/>
        </w:rPr>
      </w:pPr>
      <w:r w:rsidRPr="007B4B88">
        <w:rPr>
          <w:rFonts w:ascii="Arial" w:hAnsi="Arial" w:cs="Arial"/>
          <w:sz w:val="20"/>
          <w:szCs w:val="20"/>
        </w:rPr>
        <w:t>V marcu 2018 je bila na Ustavno sodišče vložena zahteva za oceno ustavnosti 221.j</w:t>
      </w:r>
      <w:r w:rsidRPr="007B4B88">
        <w:rPr>
          <w:rStyle w:val="Sprotnaopomba-sklic"/>
          <w:rFonts w:ascii="Arial" w:hAnsi="Arial" w:cs="Arial"/>
          <w:sz w:val="20"/>
          <w:szCs w:val="20"/>
        </w:rPr>
        <w:footnoteReference w:id="15"/>
      </w:r>
      <w:r w:rsidRPr="007B4B88">
        <w:rPr>
          <w:rFonts w:ascii="Arial" w:hAnsi="Arial" w:cs="Arial"/>
          <w:sz w:val="20"/>
          <w:szCs w:val="20"/>
        </w:rPr>
        <w:t xml:space="preserve"> člena ZFPPIPP, o kateri je US tudi že odločilo (</w:t>
      </w:r>
      <w:r w:rsidRPr="007B4B88">
        <w:rPr>
          <w:rFonts w:ascii="Arial" w:hAnsi="Arial" w:cs="Arial"/>
          <w:sz w:val="20"/>
          <w:szCs w:val="20"/>
          <w:u w:val="single"/>
        </w:rPr>
        <w:t>odločba številka U-I-222/18 z dne 14. 5. 2020</w:t>
      </w:r>
      <w:r w:rsidRPr="007B4B88">
        <w:rPr>
          <w:rFonts w:ascii="Arial" w:hAnsi="Arial" w:cs="Arial"/>
          <w:sz w:val="20"/>
          <w:szCs w:val="20"/>
        </w:rPr>
        <w:t xml:space="preserve">). Bistvo očitka protiustavnosti posebne ureditve upniške prisilne poravnave je, da dolžnik v prehodnem postopku, ko sodišče odloča o pogojih za začetek postopka zaradi insolventnosti (tretji odstavek 49. člena ZFPPIPP), ne sodeluje in se ne izjavlja, prav tako nima pravice do pritožbe proti sklepu o začetku postopka prisilne poravnave, temveč ga lahko izpodbija le z ugovorom proti vodenju postopka prisilne poravnave in iz razloga iz 1. točke 172. člena ZFPPIPP. </w:t>
      </w:r>
    </w:p>
    <w:p w14:paraId="485621AC" w14:textId="77777777" w:rsidR="002241D5" w:rsidRPr="007B4B88" w:rsidRDefault="002241D5" w:rsidP="002241D5">
      <w:pPr>
        <w:spacing w:after="0" w:line="276" w:lineRule="auto"/>
        <w:jc w:val="both"/>
        <w:rPr>
          <w:rFonts w:ascii="Arial" w:hAnsi="Arial" w:cs="Arial"/>
          <w:sz w:val="20"/>
          <w:szCs w:val="20"/>
        </w:rPr>
      </w:pPr>
    </w:p>
    <w:p w14:paraId="2B56A09F" w14:textId="77777777" w:rsidR="002241D5" w:rsidRPr="007B4B88" w:rsidRDefault="002241D5" w:rsidP="002241D5">
      <w:pPr>
        <w:spacing w:after="0" w:line="276" w:lineRule="auto"/>
        <w:jc w:val="both"/>
        <w:rPr>
          <w:rFonts w:ascii="Arial" w:hAnsi="Arial" w:cs="Arial"/>
          <w:sz w:val="20"/>
          <w:szCs w:val="20"/>
        </w:rPr>
      </w:pPr>
      <w:r w:rsidRPr="007B4B88">
        <w:rPr>
          <w:rFonts w:ascii="Arial" w:hAnsi="Arial" w:cs="Arial"/>
          <w:sz w:val="20"/>
          <w:szCs w:val="20"/>
        </w:rPr>
        <w:t>V luči navedenih ugovorov je predlagatelj ponovno preučil učinke veljavne ureditve v 221.j člena, zlasti z vidika sorazmernosti opisanega posega in predlaga spremembo veljavne ureditve, ki se sicer nekoliko razlikuje od načina izvršitve odločbe, ki ga je v svoji odločbi določilo US) in sicer v smeri, da se predlog za začetek postopka prisilne poravnave, ki ga vloži upnik, vroči dolžniku, ki lahko v roku 15 dni vloži ugovor iz razloga, da niso izpolnjeni pogoji za vodenje prisilne poravnave iz 172. člena ZFPPIPP</w:t>
      </w:r>
      <w:r w:rsidRPr="007B4B88">
        <w:rPr>
          <w:rStyle w:val="Sprotnaopomba-sklic"/>
          <w:rFonts w:ascii="Arial" w:hAnsi="Arial" w:cs="Arial"/>
          <w:sz w:val="20"/>
          <w:szCs w:val="20"/>
        </w:rPr>
        <w:footnoteReference w:id="16"/>
      </w:r>
      <w:r w:rsidRPr="007B4B88">
        <w:rPr>
          <w:rFonts w:ascii="Arial" w:hAnsi="Arial" w:cs="Arial"/>
          <w:sz w:val="20"/>
          <w:szCs w:val="20"/>
        </w:rPr>
        <w:t xml:space="preserve">, in sicer da:  </w:t>
      </w:r>
    </w:p>
    <w:p w14:paraId="355CC523" w14:textId="77777777" w:rsidR="002241D5" w:rsidRPr="007B4B88" w:rsidRDefault="002241D5" w:rsidP="002241D5">
      <w:pPr>
        <w:pStyle w:val="tevilnatoka"/>
        <w:spacing w:before="0" w:beforeAutospacing="0" w:after="0" w:afterAutospacing="0" w:line="276" w:lineRule="auto"/>
        <w:jc w:val="both"/>
        <w:rPr>
          <w:rFonts w:ascii="Arial" w:hAnsi="Arial" w:cs="Arial"/>
          <w:sz w:val="20"/>
          <w:szCs w:val="20"/>
        </w:rPr>
      </w:pPr>
      <w:r w:rsidRPr="007B4B88">
        <w:rPr>
          <w:rFonts w:ascii="Arial" w:hAnsi="Arial" w:cs="Arial"/>
          <w:sz w:val="20"/>
          <w:szCs w:val="20"/>
          <w:lang w:val="x-none"/>
        </w:rPr>
        <w:lastRenderedPageBreak/>
        <w:t>1. dolžnik ni insolventen ter lahko v celoti in pravočasno izpolni vse svoje obveznosti,</w:t>
      </w:r>
    </w:p>
    <w:p w14:paraId="43038D3B" w14:textId="77777777" w:rsidR="002241D5" w:rsidRPr="007B4B88" w:rsidRDefault="002241D5" w:rsidP="002241D5">
      <w:pPr>
        <w:pStyle w:val="tevilnatoka"/>
        <w:spacing w:before="0" w:beforeAutospacing="0" w:after="0" w:afterAutospacing="0" w:line="276" w:lineRule="auto"/>
        <w:jc w:val="both"/>
        <w:rPr>
          <w:rFonts w:ascii="Arial" w:hAnsi="Arial" w:cs="Arial"/>
          <w:sz w:val="20"/>
          <w:szCs w:val="20"/>
        </w:rPr>
      </w:pPr>
      <w:r w:rsidRPr="007B4B88">
        <w:rPr>
          <w:rFonts w:ascii="Arial" w:hAnsi="Arial" w:cs="Arial"/>
          <w:sz w:val="20"/>
          <w:szCs w:val="20"/>
          <w:lang w:val="x-none"/>
        </w:rPr>
        <w:t>2. </w:t>
      </w:r>
      <w:r w:rsidRPr="007B4B88">
        <w:rPr>
          <w:rFonts w:ascii="Arial" w:hAnsi="Arial" w:cs="Arial"/>
          <w:sz w:val="20"/>
          <w:szCs w:val="20"/>
        </w:rPr>
        <w:t xml:space="preserve">da </w:t>
      </w:r>
      <w:r w:rsidRPr="007B4B88">
        <w:rPr>
          <w:rFonts w:ascii="Arial" w:hAnsi="Arial" w:cs="Arial"/>
          <w:sz w:val="20"/>
          <w:szCs w:val="20"/>
          <w:lang w:val="x-none"/>
        </w:rPr>
        <w:t>lahko insolventni dolžnik svoje obveznosti izpolni v večjem deležu ali krajših rokih, kot jih ponuja s predlogom prisilne poravnave,</w:t>
      </w:r>
    </w:p>
    <w:p w14:paraId="7A4DEF24" w14:textId="77777777" w:rsidR="002241D5" w:rsidRPr="007B4B88" w:rsidRDefault="002241D5" w:rsidP="002241D5">
      <w:pPr>
        <w:pStyle w:val="tevilnatoka"/>
        <w:spacing w:before="0" w:beforeAutospacing="0" w:after="0" w:afterAutospacing="0" w:line="276" w:lineRule="auto"/>
        <w:jc w:val="both"/>
        <w:rPr>
          <w:rFonts w:ascii="Arial" w:hAnsi="Arial" w:cs="Arial"/>
          <w:sz w:val="20"/>
          <w:szCs w:val="20"/>
        </w:rPr>
      </w:pPr>
      <w:r w:rsidRPr="007B4B88">
        <w:rPr>
          <w:rFonts w:ascii="Arial" w:hAnsi="Arial" w:cs="Arial"/>
          <w:sz w:val="20"/>
          <w:szCs w:val="20"/>
          <w:lang w:val="x-none"/>
        </w:rPr>
        <w:t>3. </w:t>
      </w:r>
      <w:r w:rsidRPr="007B4B88">
        <w:rPr>
          <w:rFonts w:ascii="Arial" w:hAnsi="Arial" w:cs="Arial"/>
          <w:sz w:val="20"/>
          <w:szCs w:val="20"/>
        </w:rPr>
        <w:t>da</w:t>
      </w:r>
      <w:r w:rsidRPr="007B4B88">
        <w:rPr>
          <w:rFonts w:ascii="Arial" w:hAnsi="Arial" w:cs="Arial"/>
          <w:sz w:val="20"/>
          <w:szCs w:val="20"/>
          <w:lang w:val="x-none"/>
        </w:rPr>
        <w:t xml:space="preserve"> je stopnja verjetnosti, da bo izvedba načrta finančnega prestrukturiranja omogočila tako finančno prestrukturiranje dolžnika, da bo postal kratkoročno in dolgoročno plačilno sposoben, nižja od 50 odstotkov,</w:t>
      </w:r>
    </w:p>
    <w:p w14:paraId="1ADC28B3" w14:textId="77777777" w:rsidR="002241D5" w:rsidRPr="007B4B88" w:rsidRDefault="002241D5" w:rsidP="002241D5">
      <w:pPr>
        <w:pStyle w:val="tevilnatoka"/>
        <w:spacing w:before="0" w:beforeAutospacing="0" w:after="0" w:afterAutospacing="0" w:line="276" w:lineRule="auto"/>
        <w:jc w:val="both"/>
        <w:rPr>
          <w:rFonts w:ascii="Arial" w:hAnsi="Arial" w:cs="Arial"/>
          <w:sz w:val="20"/>
          <w:szCs w:val="20"/>
        </w:rPr>
      </w:pPr>
      <w:r w:rsidRPr="007B4B88">
        <w:rPr>
          <w:rFonts w:ascii="Arial" w:hAnsi="Arial" w:cs="Arial"/>
          <w:sz w:val="20"/>
          <w:szCs w:val="20"/>
          <w:lang w:val="x-none"/>
        </w:rPr>
        <w:t>4.</w:t>
      </w:r>
      <w:r w:rsidRPr="007B4B88">
        <w:rPr>
          <w:rFonts w:ascii="Arial" w:hAnsi="Arial" w:cs="Arial"/>
          <w:sz w:val="20"/>
          <w:szCs w:val="20"/>
        </w:rPr>
        <w:t xml:space="preserve"> da</w:t>
      </w:r>
      <w:r w:rsidRPr="007B4B88">
        <w:rPr>
          <w:rFonts w:ascii="Arial" w:hAnsi="Arial" w:cs="Arial"/>
          <w:sz w:val="20"/>
          <w:szCs w:val="20"/>
          <w:lang w:val="x-none"/>
        </w:rPr>
        <w:t xml:space="preserve"> je stopnja verjetnosti, da bodo upnikom s potrditvijo prisilne poravnave, ki jo predlaga dolžnik, zagotovljeni ugodnejši pogoji plačila njihovih terjatev, kot če bi bil nad dolžnikom začet stečajni postopek, nižja od 50 odstotkov ali</w:t>
      </w:r>
    </w:p>
    <w:p w14:paraId="0B120ECE" w14:textId="77777777" w:rsidR="002241D5" w:rsidRPr="007B4B88" w:rsidRDefault="002241D5" w:rsidP="002241D5">
      <w:pPr>
        <w:pStyle w:val="tevilnatoka"/>
        <w:spacing w:before="0" w:beforeAutospacing="0" w:after="0" w:afterAutospacing="0" w:line="276" w:lineRule="auto"/>
        <w:jc w:val="both"/>
        <w:rPr>
          <w:rFonts w:ascii="Arial" w:hAnsi="Arial" w:cs="Arial"/>
          <w:sz w:val="20"/>
          <w:szCs w:val="20"/>
          <w:lang w:val="x-none"/>
        </w:rPr>
      </w:pPr>
      <w:r w:rsidRPr="007B4B88">
        <w:rPr>
          <w:rFonts w:ascii="Arial" w:hAnsi="Arial" w:cs="Arial"/>
          <w:sz w:val="20"/>
          <w:szCs w:val="20"/>
          <w:lang w:val="x-none"/>
        </w:rPr>
        <w:t>5. </w:t>
      </w:r>
      <w:r w:rsidRPr="007B4B88">
        <w:rPr>
          <w:rFonts w:ascii="Arial" w:hAnsi="Arial" w:cs="Arial"/>
          <w:sz w:val="20"/>
          <w:szCs w:val="20"/>
        </w:rPr>
        <w:t>da</w:t>
      </w:r>
      <w:r w:rsidRPr="007B4B88">
        <w:rPr>
          <w:rFonts w:ascii="Arial" w:hAnsi="Arial" w:cs="Arial"/>
          <w:sz w:val="20"/>
          <w:szCs w:val="20"/>
          <w:lang w:val="x-none"/>
        </w:rPr>
        <w:t xml:space="preserve"> insolventni dolžnik ravna v nasprotju s 151. členom, 151.a členom ali pododdelkom 4.4.1 tega zakona ali če za več kot 15 dni zamudi s plačilom plač delavcem do višine minimalne plače ali s plačilom davkov in prispevkov, ki jih mora izplačevalec obračunati ali plačati hkrati s plačilom plač delavcem.</w:t>
      </w:r>
    </w:p>
    <w:p w14:paraId="6C0FD4B8" w14:textId="77777777" w:rsidR="002241D5" w:rsidRPr="007B4B88" w:rsidRDefault="002241D5" w:rsidP="002241D5">
      <w:pPr>
        <w:spacing w:after="0" w:line="276" w:lineRule="auto"/>
        <w:jc w:val="both"/>
        <w:rPr>
          <w:rFonts w:ascii="Arial" w:hAnsi="Arial" w:cs="Arial"/>
          <w:b/>
          <w:sz w:val="20"/>
          <w:szCs w:val="20"/>
        </w:rPr>
      </w:pPr>
    </w:p>
    <w:p w14:paraId="36608CEF" w14:textId="0482E89C" w:rsidR="002241D5" w:rsidRPr="007B4B88" w:rsidRDefault="002241D5" w:rsidP="002241D5">
      <w:pPr>
        <w:spacing w:after="0" w:line="276" w:lineRule="auto"/>
        <w:jc w:val="both"/>
        <w:rPr>
          <w:rFonts w:ascii="Arial" w:hAnsi="Arial" w:cs="Arial"/>
          <w:b/>
          <w:sz w:val="20"/>
          <w:szCs w:val="20"/>
        </w:rPr>
      </w:pPr>
      <w:r w:rsidRPr="007B4B88">
        <w:rPr>
          <w:rFonts w:ascii="Arial" w:hAnsi="Arial" w:cs="Arial"/>
          <w:b/>
          <w:sz w:val="20"/>
          <w:szCs w:val="20"/>
        </w:rPr>
        <w:t>2.3.2</w:t>
      </w:r>
      <w:r w:rsidR="00F3757B" w:rsidRPr="007B4B88">
        <w:rPr>
          <w:rFonts w:ascii="Arial" w:hAnsi="Arial" w:cs="Arial"/>
          <w:b/>
          <w:sz w:val="20"/>
          <w:szCs w:val="20"/>
        </w:rPr>
        <w:t>.</w:t>
      </w:r>
      <w:r w:rsidRPr="007B4B88">
        <w:rPr>
          <w:rFonts w:ascii="Arial" w:hAnsi="Arial" w:cs="Arial"/>
          <w:b/>
          <w:sz w:val="20"/>
          <w:szCs w:val="20"/>
        </w:rPr>
        <w:t xml:space="preserve"> Revizija v postopkih zaradi insolventnosti</w:t>
      </w:r>
    </w:p>
    <w:p w14:paraId="310B6A7E" w14:textId="77777777" w:rsidR="002241D5" w:rsidRPr="007B4B88" w:rsidRDefault="002241D5" w:rsidP="002241D5">
      <w:pPr>
        <w:spacing w:after="0" w:line="276" w:lineRule="auto"/>
        <w:jc w:val="both"/>
        <w:rPr>
          <w:rFonts w:ascii="Arial" w:hAnsi="Arial" w:cs="Arial"/>
          <w:b/>
          <w:sz w:val="20"/>
          <w:szCs w:val="20"/>
        </w:rPr>
      </w:pPr>
    </w:p>
    <w:p w14:paraId="1E012A0F" w14:textId="77777777" w:rsidR="002241D5" w:rsidRPr="007B4B88" w:rsidRDefault="002241D5" w:rsidP="002241D5">
      <w:pPr>
        <w:spacing w:after="0" w:line="276" w:lineRule="auto"/>
        <w:jc w:val="both"/>
        <w:rPr>
          <w:rFonts w:ascii="Arial" w:hAnsi="Arial" w:cs="Arial"/>
          <w:bCs/>
          <w:sz w:val="20"/>
          <w:szCs w:val="20"/>
        </w:rPr>
      </w:pPr>
      <w:r w:rsidRPr="007B4B88">
        <w:rPr>
          <w:rFonts w:ascii="Arial" w:hAnsi="Arial" w:cs="Arial"/>
          <w:bCs/>
          <w:sz w:val="20"/>
          <w:szCs w:val="20"/>
        </w:rPr>
        <w:t>V postopkih zaradi insolventnosti po veljavni ureditvi drugega odstavka 121. člena ZFPPIPP ni mogoče vložiti revizije, pri čemer je v prvem odstavku navedenega člena določeno, da se za postopek zaradi insolventnosti, glede vprašanj, ki v ZFPPIPP niso urejena drugače, smiselno uporablja pravila zakona, ki ureja pravdni postopek. Po določbi drugega odstavka 367. člena</w:t>
      </w:r>
      <w:r w:rsidRPr="007B4B88">
        <w:rPr>
          <w:rStyle w:val="Sprotnaopomba-sklic"/>
          <w:rFonts w:ascii="Arial" w:hAnsi="Arial" w:cs="Arial"/>
          <w:sz w:val="20"/>
          <w:szCs w:val="20"/>
        </w:rPr>
        <w:footnoteReference w:id="17"/>
      </w:r>
      <w:r w:rsidRPr="007B4B88">
        <w:rPr>
          <w:rFonts w:ascii="Arial" w:hAnsi="Arial" w:cs="Arial"/>
          <w:bCs/>
          <w:sz w:val="20"/>
          <w:szCs w:val="20"/>
        </w:rPr>
        <w:t xml:space="preserve"> Zakona o pravdnem postopku (ZPP) pa v primerih, ko zakon določa, da revizije ni, sodišče revizije ne more dopustiti.</w:t>
      </w:r>
    </w:p>
    <w:p w14:paraId="2DB74376" w14:textId="77777777" w:rsidR="002241D5" w:rsidRPr="007B4B88" w:rsidRDefault="002241D5" w:rsidP="002241D5">
      <w:pPr>
        <w:spacing w:after="0" w:line="276" w:lineRule="auto"/>
        <w:jc w:val="both"/>
        <w:rPr>
          <w:rFonts w:ascii="Arial" w:hAnsi="Arial" w:cs="Arial"/>
          <w:bCs/>
          <w:sz w:val="20"/>
          <w:szCs w:val="20"/>
        </w:rPr>
      </w:pPr>
    </w:p>
    <w:p w14:paraId="6AA3E0AE" w14:textId="77777777" w:rsidR="002241D5" w:rsidRPr="007B4B88" w:rsidRDefault="002241D5" w:rsidP="002241D5">
      <w:pPr>
        <w:spacing w:after="0" w:line="276" w:lineRule="auto"/>
        <w:jc w:val="both"/>
        <w:rPr>
          <w:rFonts w:ascii="Arial" w:hAnsi="Arial" w:cs="Arial"/>
          <w:bCs/>
          <w:sz w:val="20"/>
          <w:szCs w:val="20"/>
        </w:rPr>
      </w:pPr>
      <w:r w:rsidRPr="007B4B88">
        <w:rPr>
          <w:rFonts w:ascii="Arial" w:hAnsi="Arial" w:cs="Arial"/>
          <w:bCs/>
          <w:sz w:val="20"/>
          <w:szCs w:val="20"/>
        </w:rPr>
        <w:t>Vendar je bilo v zvezi z navedeno ureditvijo pri delu sodišča in sicer gospodarskega oddelka Višjega sodišča v Ljubljani, ki je izključno pristojno za odločanje o pritožbah v postopkih zaradi insolventnosti, ugotovljeno, da ureditev, po kateri v postopku zaradi insolventnosti prav v nobenem primeru ni mogoče vložiti revizije (drugi odstavek 121. člena ZFPPIPP), tudi glede na spremembe ZPP o reviziji, ni več ustrezna. Glede na spremembe ZPP, po katerih je mogoče revizijo vložiti, če jo dopusti vrhovno sodišče, bi bilo zato treba dovoliti revizijo tudi v postopkih zaradi insolventnosti, kakor je bilo to za nepravdne postopke urejeno v novem 37. členu Zakona o nepravdnem postopku (ZNP-1). Vrhovno sodišče namreč (skladno z določbo 367.a člena ZPP) dopusti revizijo, če je od odločitve vrhovnega sodišča mogoče pričakovati odločitev o pravnem vprašanju, ki je pomembno za zagotovitev pravne varnosti, enotne uporabe prava ali za razvoj prava preko sodne prakse. Sodišče dopusti revizijo zlasti v primerih:</w:t>
      </w:r>
    </w:p>
    <w:p w14:paraId="2BEF52BF" w14:textId="77777777" w:rsidR="002241D5" w:rsidRPr="007B4B88" w:rsidRDefault="002241D5" w:rsidP="002241D5">
      <w:pPr>
        <w:spacing w:after="0" w:line="276" w:lineRule="auto"/>
        <w:jc w:val="both"/>
        <w:rPr>
          <w:rFonts w:ascii="Arial" w:hAnsi="Arial" w:cs="Arial"/>
          <w:bCs/>
          <w:sz w:val="20"/>
          <w:szCs w:val="20"/>
        </w:rPr>
      </w:pPr>
      <w:r w:rsidRPr="007B4B88">
        <w:rPr>
          <w:rFonts w:ascii="Arial" w:hAnsi="Arial" w:cs="Arial"/>
          <w:bCs/>
          <w:sz w:val="20"/>
          <w:szCs w:val="20"/>
        </w:rPr>
        <w:t>- če gre za pravno vprašanje, glede katerega odločitev sodišča druge stopnje odstopa od sodne prakse vrhovnega sodišča, ali</w:t>
      </w:r>
    </w:p>
    <w:p w14:paraId="17463392" w14:textId="77777777" w:rsidR="002241D5" w:rsidRPr="007B4B88" w:rsidRDefault="002241D5" w:rsidP="002241D5">
      <w:pPr>
        <w:spacing w:after="0" w:line="276" w:lineRule="auto"/>
        <w:jc w:val="both"/>
        <w:rPr>
          <w:rFonts w:ascii="Arial" w:hAnsi="Arial" w:cs="Arial"/>
          <w:bCs/>
          <w:sz w:val="20"/>
          <w:szCs w:val="20"/>
        </w:rPr>
      </w:pPr>
      <w:r w:rsidRPr="007B4B88">
        <w:rPr>
          <w:rFonts w:ascii="Arial" w:hAnsi="Arial" w:cs="Arial"/>
          <w:bCs/>
          <w:sz w:val="20"/>
          <w:szCs w:val="20"/>
        </w:rPr>
        <w:t>-  če gre za pravno vprašanje, glede katerega sodne prakse vrhovnega sodišča ni, še zlasti, če sodna praksa višjih sodišč ni enotna, ali</w:t>
      </w:r>
    </w:p>
    <w:p w14:paraId="7B3514C5" w14:textId="77777777" w:rsidR="002241D5" w:rsidRPr="007B4B88" w:rsidRDefault="002241D5" w:rsidP="002241D5">
      <w:pPr>
        <w:spacing w:after="0" w:line="276" w:lineRule="auto"/>
        <w:jc w:val="both"/>
        <w:rPr>
          <w:rFonts w:ascii="Arial" w:hAnsi="Arial" w:cs="Arial"/>
          <w:bCs/>
          <w:sz w:val="20"/>
          <w:szCs w:val="20"/>
        </w:rPr>
      </w:pPr>
      <w:r w:rsidRPr="007B4B88">
        <w:rPr>
          <w:rFonts w:ascii="Arial" w:hAnsi="Arial" w:cs="Arial"/>
          <w:bCs/>
          <w:sz w:val="20"/>
          <w:szCs w:val="20"/>
        </w:rPr>
        <w:t>-  če gre za pravno vprašanje, glede katerega sodna praksa vrhovnega sodišča ni enotna.</w:t>
      </w:r>
    </w:p>
    <w:p w14:paraId="3E6AB444" w14:textId="77777777" w:rsidR="002241D5" w:rsidRPr="007B4B88" w:rsidRDefault="002241D5" w:rsidP="002241D5">
      <w:pPr>
        <w:spacing w:after="0" w:line="276" w:lineRule="auto"/>
        <w:jc w:val="both"/>
        <w:rPr>
          <w:rFonts w:ascii="Arial" w:hAnsi="Arial" w:cs="Arial"/>
          <w:bCs/>
          <w:sz w:val="20"/>
          <w:szCs w:val="20"/>
        </w:rPr>
      </w:pPr>
    </w:p>
    <w:p w14:paraId="1E92615B" w14:textId="77777777" w:rsidR="002241D5" w:rsidRPr="007B4B88" w:rsidRDefault="002241D5" w:rsidP="002241D5">
      <w:pPr>
        <w:spacing w:after="0" w:line="276" w:lineRule="auto"/>
        <w:jc w:val="both"/>
        <w:rPr>
          <w:rFonts w:ascii="Arial" w:hAnsi="Arial" w:cs="Arial"/>
          <w:bCs/>
          <w:sz w:val="20"/>
          <w:szCs w:val="20"/>
        </w:rPr>
      </w:pPr>
      <w:r w:rsidRPr="007B4B88">
        <w:rPr>
          <w:rFonts w:ascii="Arial" w:hAnsi="Arial" w:cs="Arial"/>
          <w:bCs/>
          <w:sz w:val="20"/>
          <w:szCs w:val="20"/>
        </w:rPr>
        <w:t>Predlagatelj ugotavlja, da imajo nekatere odločitve v postopkih zaradi insolventnosti  daljnosežne posledice. Ravno zaradi izključitve revizije po veljavni ureditvi se namreč s tovrstnimi vprašanji  v vse večji meri ukvarja Ustavno sodišče Republike Slovenijo. Navedeno je dodaten argument v prid predlagani rešitvi, saj je za enotno sodno prakso v prvi vrsti zadolženo Vrhovno sodišče, Ustavno sodišče pa bi se moralo ukvarjati (predvsem) s kršitvami ustavnih pravic.</w:t>
      </w:r>
    </w:p>
    <w:p w14:paraId="70ADB2ED" w14:textId="77777777" w:rsidR="002241D5" w:rsidRPr="007B4B88" w:rsidRDefault="002241D5" w:rsidP="002241D5">
      <w:pPr>
        <w:spacing w:after="0" w:line="276" w:lineRule="auto"/>
        <w:jc w:val="both"/>
        <w:rPr>
          <w:rFonts w:ascii="Arial" w:hAnsi="Arial" w:cs="Arial"/>
          <w:bCs/>
          <w:sz w:val="20"/>
          <w:szCs w:val="20"/>
        </w:rPr>
      </w:pPr>
    </w:p>
    <w:p w14:paraId="52B62A41" w14:textId="77777777" w:rsidR="002241D5" w:rsidRPr="007B4B88" w:rsidRDefault="002241D5" w:rsidP="002241D5">
      <w:pPr>
        <w:spacing w:after="0" w:line="276" w:lineRule="auto"/>
        <w:jc w:val="both"/>
        <w:rPr>
          <w:rFonts w:ascii="Arial" w:hAnsi="Arial" w:cs="Arial"/>
          <w:bCs/>
          <w:sz w:val="20"/>
          <w:szCs w:val="20"/>
        </w:rPr>
      </w:pPr>
      <w:r w:rsidRPr="007B4B88">
        <w:rPr>
          <w:rFonts w:ascii="Arial" w:hAnsi="Arial" w:cs="Arial"/>
          <w:bCs/>
          <w:sz w:val="20"/>
          <w:szCs w:val="20"/>
        </w:rPr>
        <w:t xml:space="preserve">Zlasti je potrebno omogočiti preizkus pravilnosti uporabe materialnega prava in bistvenih kršitev določb postopka v zvezi s sklepi, s katerimi se postopek zaradi insolventnosti pravnomočno konča. Glede na določbo prvega odstavka 5. člena ZFPPIPP, po kateri so postopki zaradi insolventnosti: postopek prisilne poravnave, postopek poenostavljene prisilne poravnave in stečajni postopek, to pomeni da bi bila revizija dovoljena zoper sklep o zaključku vsakega od teh postopkov. </w:t>
      </w:r>
    </w:p>
    <w:p w14:paraId="317FD8B4" w14:textId="77777777" w:rsidR="002241D5" w:rsidRPr="007B4B88" w:rsidRDefault="002241D5" w:rsidP="002241D5">
      <w:pPr>
        <w:spacing w:after="0" w:line="276" w:lineRule="auto"/>
        <w:jc w:val="both"/>
        <w:rPr>
          <w:rFonts w:ascii="Arial" w:hAnsi="Arial" w:cs="Arial"/>
          <w:bCs/>
          <w:sz w:val="20"/>
          <w:szCs w:val="20"/>
        </w:rPr>
      </w:pPr>
    </w:p>
    <w:p w14:paraId="10A94A1C" w14:textId="77777777" w:rsidR="002241D5" w:rsidRPr="007B4B88" w:rsidRDefault="002241D5" w:rsidP="002241D5">
      <w:pPr>
        <w:spacing w:after="0" w:line="276" w:lineRule="auto"/>
        <w:jc w:val="both"/>
        <w:rPr>
          <w:rFonts w:ascii="Arial" w:hAnsi="Arial" w:cs="Arial"/>
          <w:bCs/>
          <w:sz w:val="20"/>
          <w:szCs w:val="20"/>
        </w:rPr>
      </w:pPr>
      <w:r w:rsidRPr="007B4B88">
        <w:rPr>
          <w:rFonts w:ascii="Arial" w:hAnsi="Arial" w:cs="Arial"/>
          <w:bCs/>
          <w:sz w:val="20"/>
          <w:szCs w:val="20"/>
        </w:rPr>
        <w:t>Vendar sklep s tako imenovanimi daljnosežnimi posledicami ni le sklep, s katerimi se postopek zaradi insolventnosti konča (na primer sklep o zaključku stečajnega postopka), ki se izda (šele), ko so vsa razmerja stečajnega dolžnika že urejena. Sodišče v postopku zaradi insolventnosti odloča s sklepom tudi o nekaterih drugih vprašanjih, pri čemer imajo odločitve sodišča pomemben vpliv na položaj strank. Tudi tovrstne odločitve sodišča pa lahko terjajo poenotenje uporabe prava oziroma so pomembne za razvoj prava preko sodne prakse. Zato bi bilo potrebno revizijo dovoliti tudi zoper sklep, s katerim je pravnomočno končan postopek ugovora proti odpustu obveznosti. Skladno z določbo 400. člena ZFPPIPP sodišče na podlagi podatkov evidenc iz prvega odstavka navedenega člena ugotovi, ali obstaja ovira za odpust iz drugega odstavka 399. ZFPPIPP in če take ovire ni, izda sklep, s katerim začne postopek odpusta obveznosti (v nadaljnjem besedilu: sklep o začetku postopka odpusta obveznosti), ne da bi presojalo, ali obstajajo ovire za odpust obveznosti iz tretjega odstavka 399. člena ZFPPIPP (tretji odstavek 400. člena ZFPPIPP). S sklepom o začetku postopka odpusta obveznosti sodišče določi preizkusno obdobje na podlagi mnenja upravitelja ob upoštevanju starosti stečajnega dolžnika, njegovih družinskih razmer, njegovega zdravstvenega in drugih osebnih stanj ter razlogov za njegovo insolventnost (četrti odstavek), pri čemer pa preizkusno obdobje ne sme biti krajše od dveh let in ne daljše od petih let od začetka postopka odpusta obveznosti (peti odstavek). O začetku postopka odpusta obveznosti se upniki obvestijo z oklicem. Zoper navedeni sklep je v skladu s 403. členom ZFPPIPP dovoljen  ugovor, o njem pa mora sodišče izdati sklep v 15 dneh po koncu naroka za obravnavo ugovora (šesti odstavek 405. člena ZFPPIPP). Proti sklepu o ugovoru proti odpustu obveznosti se skladno s tretjim odstavkom 406. člena lahko pritožita stečajni dolžnik in vlagatelj ugovora, o katerem je odločeno z navedenim sklepom. In ko je postopek glede ugovora proti odpustu obveznosti pravnomočno končan, bi bilo ob prej navedenih pogojih potrebno vzpostaviti možnost, da Vrhovno sodišče, na predlog stranke (drugi odstavek 367.a člena ZPP), dopusti revizijo, pri svoji odločitvi pa presoja pogoje za dopustitev revizije iz prvega odstavka 367.a člena ZPP. Revizija pa bi bila dovoljena tudi zoper sklep o zavrnitvi predloga za odpust obveznosti.</w:t>
      </w:r>
    </w:p>
    <w:p w14:paraId="498CCA0C" w14:textId="77777777" w:rsidR="002241D5" w:rsidRPr="007B4B88" w:rsidRDefault="002241D5" w:rsidP="002241D5">
      <w:pPr>
        <w:spacing w:after="0" w:line="276" w:lineRule="auto"/>
        <w:jc w:val="both"/>
        <w:rPr>
          <w:rFonts w:ascii="Arial" w:hAnsi="Arial" w:cs="Arial"/>
          <w:bCs/>
          <w:sz w:val="20"/>
          <w:szCs w:val="20"/>
        </w:rPr>
      </w:pPr>
    </w:p>
    <w:p w14:paraId="392FF8D7" w14:textId="2F13FC30" w:rsidR="002241D5" w:rsidRPr="007B4B88" w:rsidRDefault="002241D5" w:rsidP="002241D5">
      <w:pPr>
        <w:spacing w:after="0" w:line="276" w:lineRule="auto"/>
        <w:jc w:val="both"/>
        <w:rPr>
          <w:rFonts w:ascii="Arial" w:hAnsi="Arial" w:cs="Arial"/>
          <w:b/>
          <w:sz w:val="20"/>
          <w:szCs w:val="20"/>
        </w:rPr>
      </w:pPr>
      <w:r w:rsidRPr="007B4B88">
        <w:rPr>
          <w:rFonts w:ascii="Arial" w:hAnsi="Arial" w:cs="Arial"/>
          <w:b/>
          <w:sz w:val="20"/>
          <w:szCs w:val="20"/>
        </w:rPr>
        <w:t>2.3.3</w:t>
      </w:r>
      <w:r w:rsidR="00F3757B" w:rsidRPr="007B4B88">
        <w:rPr>
          <w:rFonts w:ascii="Arial" w:hAnsi="Arial" w:cs="Arial"/>
          <w:b/>
          <w:sz w:val="20"/>
          <w:szCs w:val="20"/>
        </w:rPr>
        <w:t>.</w:t>
      </w:r>
      <w:r w:rsidRPr="007B4B88">
        <w:rPr>
          <w:rFonts w:ascii="Arial" w:hAnsi="Arial" w:cs="Arial"/>
          <w:b/>
          <w:sz w:val="20"/>
          <w:szCs w:val="20"/>
        </w:rPr>
        <w:t xml:space="preserve"> Opredelitev stanja grozeče insolventnosti in posledično sprememba obveznosti poslovodstva na področju finančnega poslovanja ob nastopu grozeče insolventnosti in insolventnosti</w:t>
      </w:r>
    </w:p>
    <w:p w14:paraId="006A18B7" w14:textId="77777777" w:rsidR="002241D5" w:rsidRPr="007B4B88" w:rsidRDefault="002241D5" w:rsidP="002241D5">
      <w:pPr>
        <w:spacing w:after="0" w:line="276" w:lineRule="auto"/>
        <w:jc w:val="both"/>
        <w:rPr>
          <w:rFonts w:ascii="Arial" w:hAnsi="Arial" w:cs="Arial"/>
          <w:sz w:val="20"/>
          <w:szCs w:val="20"/>
        </w:rPr>
      </w:pPr>
    </w:p>
    <w:p w14:paraId="586843EF" w14:textId="3302FE71" w:rsidR="007A0B33" w:rsidRPr="007B4B88" w:rsidRDefault="002241D5" w:rsidP="002241D5">
      <w:pPr>
        <w:spacing w:after="0" w:line="276" w:lineRule="auto"/>
        <w:jc w:val="both"/>
        <w:rPr>
          <w:rFonts w:ascii="Arial" w:hAnsi="Arial" w:cs="Arial"/>
          <w:sz w:val="20"/>
          <w:szCs w:val="20"/>
        </w:rPr>
      </w:pPr>
      <w:r w:rsidRPr="007B4B88">
        <w:rPr>
          <w:rFonts w:ascii="Arial" w:hAnsi="Arial" w:cs="Arial"/>
          <w:sz w:val="20"/>
          <w:szCs w:val="20"/>
        </w:rPr>
        <w:t xml:space="preserve">Predlagatelj ocenjuje, da je ključni ukrep za varstvo upnikov v postopkih zaradi insolventnosti določitev takšnih pravil finančnega poslovanja, ki dolžnike silijo k odpravljanju insolventnosti že ko ta grozi, ko stanje insolventnosti nastopi pa je dolžnost poslovodstva, da začne enega izmed postopkov zaradi insolventnosti, ki jih določa zakon. Pravočasen začetek insolventnega postopka tako predstavlja varstvo za upnike, saj za varstvo njihovega položaja in enakega obravnavanja skrbi upravitelj oziroma je v postopkih namenjenih prestrukturiranju njegova vloga v nadzoru nad poslovanjem stečajnega dolžnika. Brez pravočasnega začetka postopkov je zaradi hitrega zmanjševanja stečajne mase gospodarske družbe, ki postane nelikvidna in/ali prezadolžena, praktično nesmiselno razpravljati o vprašanju ex post učinkovitosti postopkov zaradi insolventnosti. Noben postopek zaradi insolventnosti namreč ne more ustvarjati dodatnega premoženja. Predpostavka za učinkovito </w:t>
      </w:r>
      <w:proofErr w:type="spellStart"/>
      <w:r w:rsidRPr="007B4B88">
        <w:rPr>
          <w:rFonts w:ascii="Arial" w:hAnsi="Arial" w:cs="Arial"/>
          <w:sz w:val="20"/>
          <w:szCs w:val="20"/>
        </w:rPr>
        <w:t>insolvenčno</w:t>
      </w:r>
      <w:proofErr w:type="spellEnd"/>
      <w:r w:rsidRPr="007B4B88">
        <w:rPr>
          <w:rFonts w:ascii="Arial" w:hAnsi="Arial" w:cs="Arial"/>
          <w:sz w:val="20"/>
          <w:szCs w:val="20"/>
        </w:rPr>
        <w:t xml:space="preserve"> pravo je torej sistem </w:t>
      </w:r>
      <w:r w:rsidRPr="007B4B88">
        <w:rPr>
          <w:rFonts w:ascii="Arial" w:hAnsi="Arial" w:cs="Arial"/>
          <w:sz w:val="20"/>
          <w:szCs w:val="20"/>
        </w:rPr>
        <w:lastRenderedPageBreak/>
        <w:t>mehanizmov, ki deležnike ustrezno spodbudijo, da pravočasno predlagajo uvedbo postopkov za odpravo (že) grozeče insolventnosti.</w:t>
      </w:r>
    </w:p>
    <w:p w14:paraId="7C720307" w14:textId="77777777" w:rsidR="002241D5" w:rsidRPr="007B4B88" w:rsidRDefault="002241D5" w:rsidP="002241D5">
      <w:pPr>
        <w:spacing w:after="0" w:line="276" w:lineRule="auto"/>
        <w:jc w:val="both"/>
        <w:rPr>
          <w:rFonts w:ascii="Arial" w:hAnsi="Arial" w:cs="Arial"/>
          <w:sz w:val="20"/>
          <w:szCs w:val="20"/>
        </w:rPr>
      </w:pPr>
    </w:p>
    <w:p w14:paraId="3CEB1A31" w14:textId="77777777" w:rsidR="002241D5" w:rsidRPr="007B4B88" w:rsidRDefault="002241D5" w:rsidP="002241D5">
      <w:pPr>
        <w:spacing w:after="0" w:line="276" w:lineRule="auto"/>
        <w:jc w:val="both"/>
        <w:rPr>
          <w:rFonts w:ascii="Arial" w:hAnsi="Arial" w:cs="Arial"/>
          <w:sz w:val="20"/>
          <w:szCs w:val="20"/>
        </w:rPr>
      </w:pPr>
      <w:r w:rsidRPr="007B4B88">
        <w:rPr>
          <w:rFonts w:ascii="Arial" w:hAnsi="Arial" w:cs="Arial"/>
          <w:sz w:val="20"/>
          <w:szCs w:val="20"/>
        </w:rPr>
        <w:t xml:space="preserve">Brez dvoma je eden od namenov Direktive o prestrukturiranju in insolventnosti tudi ta, da imajo podjetja in podjetniki v finančnih težavah, ki so sposobni preživeti, dostop do učinkovitih nacionalnih okvirov preventivnega prestrukturiranja, ki jim omogočajo nadaljnje poslovanje. Eden izmed pogojev za učinkovitost postopkov prestrukturiranja pa je tudi pravočasen pristop k samemu prestrukturiranju. V tem pogledu je poleg ukrepov zgodnjega opozarjanja, nujno tudi vzpostavljanje podlag za pričetek aktivnosti v zvezi s prestrukturiranjem. S predlaganimi spremembami se poskuša sprožiti pravočasno ukrepanje poslovodstva ne le v primeru, ko je družba že insolventna temveč že ko taka insolventnost grozi. Plačilna nesposobnost namreč dolžniku grozi takrat, ko ta svojih plačilnih obveznosti predvidoma ne bo zmogel izpolniti ob njihovi zapadlosti. In že v času grozeče insolventnosti je dolžno poslovodstvo dolžnika izvesti določene aktivnosti, ki bodo, če bodo izvedene pravočasno, insolventnost lahko preprečile. Hkrati pa že v času grozeče insolventnosti družba ne sme opravljati nobenih plačil ali prevzemati novih obveznosti, razen tistih, ki so nujne za redno poslovanje družbe. Tako poslovodstvo ali drugi organi družbe v primeru, če družbi grozi insolventnost, ne smejo opraviti nobenega dejanja, zaradi katerega bi bili upniki, ki so v razmerju do družbe v enakem položaju, neenako obravnavani, pri svojih odločitvah morajo upoštevati interese upnikov, lastnikov kapitala in drugih deležnikov in se izogibati ravnanjem, s katerimi se ogroža sposobnost preživetja podjetja. </w:t>
      </w:r>
    </w:p>
    <w:p w14:paraId="225891A9" w14:textId="77777777" w:rsidR="002241D5" w:rsidRPr="007B4B88" w:rsidRDefault="002241D5" w:rsidP="002241D5">
      <w:pPr>
        <w:spacing w:after="0" w:line="276" w:lineRule="auto"/>
        <w:jc w:val="both"/>
        <w:rPr>
          <w:rFonts w:ascii="Arial" w:hAnsi="Arial" w:cs="Arial"/>
          <w:sz w:val="20"/>
          <w:szCs w:val="20"/>
        </w:rPr>
      </w:pPr>
    </w:p>
    <w:p w14:paraId="3AD8BB4A" w14:textId="77777777" w:rsidR="002241D5" w:rsidRPr="007B4B88" w:rsidRDefault="002241D5" w:rsidP="002241D5">
      <w:pPr>
        <w:spacing w:after="0" w:line="276" w:lineRule="auto"/>
        <w:jc w:val="both"/>
        <w:rPr>
          <w:rFonts w:ascii="Arial" w:hAnsi="Arial" w:cs="Arial"/>
          <w:sz w:val="20"/>
          <w:szCs w:val="20"/>
        </w:rPr>
      </w:pPr>
      <w:r w:rsidRPr="007B4B88">
        <w:rPr>
          <w:rFonts w:ascii="Arial" w:hAnsi="Arial" w:cs="Arial"/>
          <w:sz w:val="20"/>
          <w:szCs w:val="20"/>
        </w:rPr>
        <w:t>Po vzoru nemške in avstrijske pravne ureditve predlagatelj za primere, ko družba postane insolventna, nalaga poslovodstvu, da brez nepotrebnega odlašanja poda predlog za začetek postopka zaradi insolventnosti, s čimer se spreminja dosedanja ureditev, po kateri je bilo poslovodstvo v primeru, če je družba postala insolventna, dolžno predložiti poročilo o ukrepih finančnega prestrukturiranja (prim. 35. člen ZFPPIPP).</w:t>
      </w:r>
    </w:p>
    <w:p w14:paraId="2795D6E2" w14:textId="77777777" w:rsidR="002241D5" w:rsidRPr="007B4B88" w:rsidRDefault="002241D5" w:rsidP="002241D5">
      <w:pPr>
        <w:spacing w:after="0" w:line="276" w:lineRule="auto"/>
        <w:jc w:val="both"/>
        <w:rPr>
          <w:rFonts w:ascii="Arial" w:hAnsi="Arial" w:cs="Arial"/>
          <w:sz w:val="20"/>
          <w:szCs w:val="20"/>
        </w:rPr>
      </w:pPr>
    </w:p>
    <w:p w14:paraId="3A615D24" w14:textId="77777777" w:rsidR="002241D5" w:rsidRPr="007B4B88" w:rsidRDefault="002241D5" w:rsidP="002241D5">
      <w:pPr>
        <w:spacing w:after="0" w:line="276" w:lineRule="auto"/>
        <w:jc w:val="both"/>
        <w:rPr>
          <w:rFonts w:ascii="Arial" w:hAnsi="Arial" w:cs="Arial"/>
          <w:sz w:val="20"/>
          <w:szCs w:val="20"/>
        </w:rPr>
      </w:pPr>
      <w:r w:rsidRPr="007B4B88">
        <w:rPr>
          <w:rFonts w:ascii="Arial" w:hAnsi="Arial" w:cs="Arial"/>
          <w:sz w:val="20"/>
          <w:szCs w:val="20"/>
        </w:rPr>
        <w:t xml:space="preserve">V zvezi z določilom četrtega in petega odstavka 7. člena Direktive je predlagana ureditev, ki preprečuje, da bi ključni dobavitelji dolžnika (kot npr. dobavitelji elektrike, vode, plina, itd.), odpovedali pogodbe, dobave, ipd., dokler dolžnik med postopkom prisilne poravnave izpolnjuje vse tekoče obveznosti, saj se je navedeno v praksi dostikrat izkazalo kot pomembna ovira za vodenje postopka prestrukturiranja. </w:t>
      </w:r>
    </w:p>
    <w:p w14:paraId="443EFB08" w14:textId="77777777" w:rsidR="002241D5" w:rsidRPr="007B4B88" w:rsidRDefault="002241D5" w:rsidP="002241D5">
      <w:pPr>
        <w:spacing w:after="0" w:line="276" w:lineRule="auto"/>
        <w:jc w:val="both"/>
        <w:rPr>
          <w:rFonts w:ascii="Arial" w:hAnsi="Arial" w:cs="Arial"/>
          <w:sz w:val="20"/>
          <w:szCs w:val="20"/>
        </w:rPr>
      </w:pPr>
    </w:p>
    <w:p w14:paraId="3F312A4A" w14:textId="77777777" w:rsidR="002241D5" w:rsidRPr="007B4B88" w:rsidRDefault="002241D5" w:rsidP="002241D5">
      <w:pPr>
        <w:spacing w:after="0" w:line="276" w:lineRule="auto"/>
        <w:jc w:val="both"/>
        <w:rPr>
          <w:rFonts w:ascii="Arial" w:hAnsi="Arial" w:cs="Arial"/>
          <w:sz w:val="20"/>
          <w:szCs w:val="20"/>
        </w:rPr>
      </w:pPr>
      <w:r w:rsidRPr="007B4B88">
        <w:rPr>
          <w:rFonts w:ascii="Arial" w:hAnsi="Arial" w:cs="Arial"/>
          <w:sz w:val="20"/>
          <w:szCs w:val="20"/>
        </w:rPr>
        <w:t>V zvezi s 6. členom Direktive veljavna nacionalna zakonodaja dolžnikom že zagotavlja prekinitev posameznih postopkov izvršbe, vendar pa hkrati ni bila določena možnost, da sodišče bodisi ne odobri prekinitve posameznih postopkov izvršbe, kadar takšna prekinitev ni nujna ali kadar ne izpolnjuje cilja, tj. zagotavljanje podpore za pogajanja.</w:t>
      </w:r>
    </w:p>
    <w:p w14:paraId="5C301E31" w14:textId="77777777" w:rsidR="002241D5" w:rsidRPr="007B4B88" w:rsidRDefault="002241D5" w:rsidP="002241D5">
      <w:pPr>
        <w:spacing w:after="0" w:line="276" w:lineRule="auto"/>
        <w:jc w:val="both"/>
        <w:rPr>
          <w:rFonts w:ascii="Arial" w:hAnsi="Arial" w:cs="Arial"/>
          <w:sz w:val="20"/>
          <w:szCs w:val="20"/>
        </w:rPr>
      </w:pPr>
    </w:p>
    <w:p w14:paraId="3D031851" w14:textId="77777777" w:rsidR="002241D5" w:rsidRPr="007B4B88" w:rsidRDefault="002241D5" w:rsidP="002241D5">
      <w:pPr>
        <w:spacing w:after="0" w:line="276" w:lineRule="auto"/>
        <w:jc w:val="both"/>
        <w:rPr>
          <w:rFonts w:ascii="Arial" w:hAnsi="Arial" w:cs="Arial"/>
          <w:sz w:val="20"/>
          <w:szCs w:val="20"/>
        </w:rPr>
      </w:pPr>
      <w:r w:rsidRPr="007B4B88">
        <w:rPr>
          <w:rFonts w:ascii="Arial" w:hAnsi="Arial" w:cs="Arial"/>
          <w:sz w:val="20"/>
          <w:szCs w:val="20"/>
        </w:rPr>
        <w:t xml:space="preserve">Direktiva o prestrukturiranju in insolventnosti v 1. členu kot predmet urejanja določa tudi pravila o okvirih preventivnega prestrukturiranja, ki so na voljo dolžnikom v finančnih težavah, kadar obstaja verjetnost insolventnosti, da bi se preprečila insolventnost in zagotovila sposobnost preživetja dolžnika. Iz preambule izhaja, naj bo novi pojem »verjetnosti« oziroma »grozeče« insolventnosti ekonomski in pravno odprt. Okviri preventivnega prestrukturiranja bi morali namreč dolžnikom predvsem omogočiti, da se učinkovito prestrukturirajo v zgodnji fazi, da bi se izognili insolventnosti ter tako omejili nepotrebno likvidacijo podjetja, ki je sposobno preživeti. Navedeni okviri bi morali pomagati preprečiti izgubo delovnih mest ter strokovnega znanja in spretnosti, poleg tega pa bi se morala povišati skupna vrednost za upnike, v primerjavi s tem, kar bi ti dobili v primeru likvidacije premoženja podjetja ter za lastnike in celotno gospodarstvo. Ugotovljeno je bilo, da med državami članicami obstajajo razlike glede obsega postopkov, ki so dolžnikom v finančnih težavah na voljo za prestrukturiranje njihovega poslovanja. V nekaterih državah članicah je obseg teh postopkov omejen, tako da se lahko podjetja prestrukturirajo šele razmeroma pozno, že v okviru postopka v primeru insolventnosti. V drugih država članicah, je prestrukturiranje sicer možno že prej, vendar razpoložljivi postopki niso tako učinkoviti, kot bi lahko bili, oziroma so zelo formalni, zlasti ker omejujejo uporabo izvensodnih dogovorov. Preventivne rešitve se namreč tudi v </w:t>
      </w:r>
      <w:proofErr w:type="spellStart"/>
      <w:r w:rsidRPr="007B4B88">
        <w:rPr>
          <w:rFonts w:ascii="Arial" w:hAnsi="Arial" w:cs="Arial"/>
          <w:sz w:val="20"/>
          <w:szCs w:val="20"/>
        </w:rPr>
        <w:t>insolvenčnem</w:t>
      </w:r>
      <w:proofErr w:type="spellEnd"/>
      <w:r w:rsidRPr="007B4B88">
        <w:rPr>
          <w:rFonts w:ascii="Arial" w:hAnsi="Arial" w:cs="Arial"/>
          <w:sz w:val="20"/>
          <w:szCs w:val="20"/>
        </w:rPr>
        <w:t xml:space="preserve"> pravu vse pogosteje uporabljajo. Vse bolj imajo prednost pristopi, katerih </w:t>
      </w:r>
      <w:r w:rsidRPr="007B4B88">
        <w:rPr>
          <w:rFonts w:ascii="Arial" w:hAnsi="Arial" w:cs="Arial"/>
          <w:sz w:val="20"/>
          <w:szCs w:val="20"/>
        </w:rPr>
        <w:lastRenderedPageBreak/>
        <w:t>cilj je – v nasprotju s klasičnim pristopom likvidacije podjetja v finančnih težavah – sanacija podjetja ali vsaj rešitev tistih njegovih enot, ki so še sposobne preživeti (točka 2 in 4 Direktive).</w:t>
      </w:r>
    </w:p>
    <w:p w14:paraId="3AC89F16" w14:textId="77777777" w:rsidR="002241D5" w:rsidRPr="007B4B88" w:rsidRDefault="002241D5" w:rsidP="002241D5">
      <w:pPr>
        <w:spacing w:after="0" w:line="276" w:lineRule="auto"/>
        <w:jc w:val="both"/>
        <w:rPr>
          <w:rFonts w:ascii="Arial" w:hAnsi="Arial" w:cs="Arial"/>
          <w:sz w:val="20"/>
          <w:szCs w:val="20"/>
        </w:rPr>
      </w:pPr>
    </w:p>
    <w:p w14:paraId="3D8BE9A8" w14:textId="77777777" w:rsidR="002241D5" w:rsidRPr="007B4B88" w:rsidRDefault="002241D5" w:rsidP="002241D5">
      <w:pPr>
        <w:spacing w:after="0" w:line="276" w:lineRule="auto"/>
        <w:jc w:val="both"/>
        <w:rPr>
          <w:rFonts w:ascii="Arial" w:hAnsi="Arial" w:cs="Arial"/>
          <w:sz w:val="20"/>
          <w:szCs w:val="20"/>
        </w:rPr>
      </w:pPr>
      <w:r w:rsidRPr="007B4B88">
        <w:rPr>
          <w:rFonts w:ascii="Arial" w:hAnsi="Arial" w:cs="Arial"/>
          <w:sz w:val="20"/>
          <w:szCs w:val="20"/>
        </w:rPr>
        <w:t xml:space="preserve">Sicer pa se skladno z drugim odstavkom 2. člena Direktive instituti, kot so insolventnost, verjetnost insolventnosti oziroma grozeča insolventnost ter pojmi </w:t>
      </w:r>
      <w:proofErr w:type="spellStart"/>
      <w:r w:rsidRPr="007B4B88">
        <w:rPr>
          <w:rFonts w:ascii="Arial" w:hAnsi="Arial" w:cs="Arial"/>
          <w:sz w:val="20"/>
          <w:szCs w:val="20"/>
        </w:rPr>
        <w:t>mikro</w:t>
      </w:r>
      <w:proofErr w:type="spellEnd"/>
      <w:r w:rsidRPr="007B4B88">
        <w:rPr>
          <w:rFonts w:ascii="Arial" w:hAnsi="Arial" w:cs="Arial"/>
          <w:sz w:val="20"/>
          <w:szCs w:val="20"/>
        </w:rPr>
        <w:t>, mala in srednja podjetja, razumejo tako, kot so opredeljena v nacionalnem pravu. Tudi iz navedenega razloga je bilo treba veljavno ureditev dopolniti z definicijo pojma »grozeče insolventnosti« v nacionalnem pravu.</w:t>
      </w:r>
    </w:p>
    <w:p w14:paraId="3B8FA3A1" w14:textId="77777777" w:rsidR="002241D5" w:rsidRPr="007B4B88" w:rsidRDefault="002241D5" w:rsidP="002241D5">
      <w:pPr>
        <w:spacing w:after="0" w:line="276" w:lineRule="auto"/>
        <w:jc w:val="both"/>
        <w:rPr>
          <w:rFonts w:ascii="Arial" w:hAnsi="Arial" w:cs="Arial"/>
          <w:sz w:val="20"/>
          <w:szCs w:val="20"/>
        </w:rPr>
      </w:pPr>
    </w:p>
    <w:p w14:paraId="108529EA" w14:textId="77777777" w:rsidR="002241D5" w:rsidRPr="007B4B88" w:rsidRDefault="002241D5" w:rsidP="002241D5">
      <w:pPr>
        <w:spacing w:after="0" w:line="276" w:lineRule="auto"/>
        <w:jc w:val="both"/>
        <w:rPr>
          <w:rFonts w:ascii="Arial" w:hAnsi="Arial" w:cs="Arial"/>
          <w:sz w:val="20"/>
          <w:szCs w:val="20"/>
        </w:rPr>
      </w:pPr>
      <w:r w:rsidRPr="007B4B88">
        <w:rPr>
          <w:rFonts w:ascii="Arial" w:hAnsi="Arial" w:cs="Arial"/>
          <w:sz w:val="20"/>
          <w:szCs w:val="20"/>
        </w:rPr>
        <w:t xml:space="preserve">Predlagatelj je zato pojem »grozeče insolventnosti« definiral v novem </w:t>
      </w:r>
      <w:r w:rsidRPr="007B4B88">
        <w:rPr>
          <w:rFonts w:ascii="Arial" w:hAnsi="Arial" w:cs="Arial"/>
          <w:b/>
          <w:bCs/>
          <w:sz w:val="20"/>
          <w:szCs w:val="20"/>
        </w:rPr>
        <w:t>13. a členu</w:t>
      </w:r>
      <w:r w:rsidRPr="007B4B88">
        <w:rPr>
          <w:rFonts w:ascii="Arial" w:hAnsi="Arial" w:cs="Arial"/>
          <w:sz w:val="20"/>
          <w:szCs w:val="20"/>
        </w:rPr>
        <w:t>, skladno s katerim je grozeča insolventnost položaj, ki nastane, če nje verjetno, da bo dolžnik v obdobju enega leta postal insolventen. Zakon, ki ureja gospodarska razmerja pa lahko določa znake ali kriterije za katere se šteje, da dolžniku insolventnost grozi.</w:t>
      </w:r>
    </w:p>
    <w:p w14:paraId="5FA5A1FD" w14:textId="77777777" w:rsidR="002241D5" w:rsidRPr="007B4B88" w:rsidRDefault="002241D5" w:rsidP="002241D5">
      <w:pPr>
        <w:spacing w:after="0" w:line="276" w:lineRule="auto"/>
        <w:jc w:val="both"/>
        <w:rPr>
          <w:rFonts w:ascii="Arial" w:hAnsi="Arial" w:cs="Arial"/>
          <w:sz w:val="20"/>
          <w:szCs w:val="20"/>
        </w:rPr>
      </w:pPr>
    </w:p>
    <w:p w14:paraId="704458A6" w14:textId="77777777" w:rsidR="002241D5" w:rsidRPr="007B4B88" w:rsidRDefault="002241D5" w:rsidP="002241D5">
      <w:pPr>
        <w:spacing w:after="0" w:line="276" w:lineRule="auto"/>
        <w:jc w:val="both"/>
        <w:rPr>
          <w:rFonts w:ascii="Arial" w:hAnsi="Arial" w:cs="Arial"/>
          <w:sz w:val="20"/>
          <w:szCs w:val="20"/>
        </w:rPr>
      </w:pPr>
      <w:r w:rsidRPr="007B4B88">
        <w:rPr>
          <w:rFonts w:ascii="Arial" w:hAnsi="Arial" w:cs="Arial"/>
          <w:sz w:val="20"/>
          <w:szCs w:val="20"/>
        </w:rPr>
        <w:t>Predlog za odpravo grozeče insolventnosti predvideva dva postopka in sicer postopek preventivnega prestrukturiranja, ki je v ZFPPIPP že urejen in postopek sodnega prestrukturiranja zaradi odprave grozeče insolventnosti, ki je nov postopek (več v nadaljevanju pod naslovom: postopek zaradi grozeče insolventnosti).</w:t>
      </w:r>
    </w:p>
    <w:p w14:paraId="0909CE2C" w14:textId="77777777" w:rsidR="002241D5" w:rsidRPr="007B4B88" w:rsidRDefault="002241D5" w:rsidP="002241D5">
      <w:pPr>
        <w:spacing w:after="0" w:line="276" w:lineRule="auto"/>
        <w:jc w:val="both"/>
        <w:rPr>
          <w:rFonts w:ascii="Arial" w:hAnsi="Arial" w:cs="Arial"/>
          <w:sz w:val="20"/>
          <w:szCs w:val="20"/>
        </w:rPr>
      </w:pPr>
    </w:p>
    <w:p w14:paraId="583716D2" w14:textId="77777777" w:rsidR="002241D5" w:rsidRPr="007B4B88" w:rsidRDefault="002241D5" w:rsidP="002241D5">
      <w:pPr>
        <w:spacing w:after="0" w:line="276" w:lineRule="auto"/>
        <w:jc w:val="both"/>
        <w:rPr>
          <w:rFonts w:ascii="Arial" w:hAnsi="Arial" w:cs="Arial"/>
          <w:sz w:val="20"/>
          <w:szCs w:val="20"/>
        </w:rPr>
      </w:pPr>
      <w:r w:rsidRPr="007B4B88">
        <w:rPr>
          <w:rFonts w:ascii="Arial" w:hAnsi="Arial" w:cs="Arial"/>
          <w:sz w:val="20"/>
          <w:szCs w:val="20"/>
        </w:rPr>
        <w:t xml:space="preserve">Novemu pristopu je bilo torej potrebno prilagoditi tudi veljavne določbe 35. do 39. člena ZFPPIPP, ki zapovedujejo aktivnosti poslovodstva in nadzornega sveta v primeru insolventnosti. Navedene aktivnosti so po oceni predlagatelja tiste, ki jih dolžnik, poslovodstvo ali nadzorni svet bodisi morajo opraviti bodisi jih, zaradi varovanja načela enakega obravnavanja upnikov, ne smejo izvajati v času ko je verjetno, da družba ne bo mogla poravnati vseh svojih obveznosti, torej v primeru grozeče insolventnosti. Poslovodstvo mora tako, v skladu s pravili postopka preventivnega prestrukturiranja, v enem mesecu pripraviti poročilo o ukrepih finančnega prestrukturiranja in navedeno poročilo predložiti tudi nadzornemu svetu, če ga družba ima (spremenjeni prvi odstavek 35. člena ZFPPIPP). </w:t>
      </w:r>
    </w:p>
    <w:p w14:paraId="54734FE7" w14:textId="77777777" w:rsidR="002241D5" w:rsidRPr="007B4B88" w:rsidRDefault="002241D5" w:rsidP="002241D5">
      <w:pPr>
        <w:spacing w:after="0" w:line="276" w:lineRule="auto"/>
        <w:jc w:val="both"/>
        <w:rPr>
          <w:rFonts w:ascii="Arial" w:hAnsi="Arial" w:cs="Arial"/>
          <w:sz w:val="20"/>
          <w:szCs w:val="20"/>
        </w:rPr>
      </w:pPr>
    </w:p>
    <w:p w14:paraId="66CD340C" w14:textId="77777777" w:rsidR="002241D5" w:rsidRPr="007B4B88" w:rsidRDefault="002241D5" w:rsidP="002241D5">
      <w:pPr>
        <w:spacing w:after="0" w:line="276" w:lineRule="auto"/>
        <w:jc w:val="both"/>
        <w:rPr>
          <w:rFonts w:ascii="Arial" w:hAnsi="Arial" w:cs="Arial"/>
          <w:sz w:val="20"/>
          <w:szCs w:val="20"/>
        </w:rPr>
      </w:pPr>
      <w:r w:rsidRPr="007B4B88">
        <w:rPr>
          <w:rFonts w:ascii="Arial" w:hAnsi="Arial" w:cs="Arial"/>
          <w:sz w:val="20"/>
          <w:szCs w:val="20"/>
        </w:rPr>
        <w:t xml:space="preserve">Poročilo o ukrepih mora vsebovati analizo vzrokov za nastop grozeče insolventnosti (spremenjena 2. točka drugega odstavka 35. člena). Če je mnenje poslovodstva glede tega, da obstaja najmanj 50-odstotna verjetnost, da bo mogoče uspešno izvesti finančno prestrukturiranje družbe tako, da bi družba znova postala kratkoročno in dolgoročno plačilno sposobna, pritrdilno (3. točka drugega odstavka 35. člena), potem mora poročilo o ukrepih finančnega prestrukturiranja po novem vsebovati tudi analizo ukrepov finančnega prestrukturiranja, da bo družba znova postala kratkoročno in dolgoročno plačilno sposobna. </w:t>
      </w:r>
    </w:p>
    <w:p w14:paraId="6952961C" w14:textId="77777777" w:rsidR="002241D5" w:rsidRPr="007B4B88" w:rsidRDefault="002241D5" w:rsidP="002241D5">
      <w:pPr>
        <w:spacing w:after="0" w:line="276" w:lineRule="auto"/>
        <w:jc w:val="both"/>
        <w:rPr>
          <w:rFonts w:ascii="Arial" w:hAnsi="Arial" w:cs="Arial"/>
          <w:sz w:val="20"/>
          <w:szCs w:val="20"/>
        </w:rPr>
      </w:pPr>
    </w:p>
    <w:p w14:paraId="2055A3A3" w14:textId="77777777" w:rsidR="002241D5" w:rsidRPr="007B4B88" w:rsidRDefault="002241D5" w:rsidP="002241D5">
      <w:pPr>
        <w:spacing w:after="0" w:line="276" w:lineRule="auto"/>
        <w:jc w:val="both"/>
        <w:rPr>
          <w:rFonts w:ascii="Arial" w:hAnsi="Arial" w:cs="Arial"/>
          <w:sz w:val="20"/>
          <w:szCs w:val="20"/>
        </w:rPr>
      </w:pPr>
      <w:r w:rsidRPr="007B4B88">
        <w:rPr>
          <w:rFonts w:ascii="Arial" w:hAnsi="Arial" w:cs="Arial"/>
          <w:sz w:val="20"/>
          <w:szCs w:val="20"/>
        </w:rPr>
        <w:t xml:space="preserve">V primeru, če družba postane insolventna, pa mora skladno s predlagano spremembo 38. člena ZFPPIPP poslovodstvo v enem mesecu po nastanku insolventnosti vložiti predlog za začetek postopka zaradi insolventnosti. Če so razlog za insolventnost naravne nesreče (poplava, plaz, potres ali podobne katastrofe) mora poslovodstvo vložiti predlog za začetek postopka zaradi insolventnosti v roku treh mesecev (prim. 2.a odstavek 69§ IO). </w:t>
      </w:r>
    </w:p>
    <w:p w14:paraId="10737A89" w14:textId="77777777" w:rsidR="002241D5" w:rsidRPr="007B4B88" w:rsidRDefault="002241D5" w:rsidP="002241D5">
      <w:pPr>
        <w:spacing w:after="0" w:line="276" w:lineRule="auto"/>
        <w:jc w:val="both"/>
        <w:rPr>
          <w:rFonts w:ascii="Arial" w:hAnsi="Arial" w:cs="Arial"/>
          <w:sz w:val="20"/>
          <w:szCs w:val="20"/>
        </w:rPr>
      </w:pPr>
    </w:p>
    <w:p w14:paraId="393096D6" w14:textId="77777777" w:rsidR="002241D5" w:rsidRPr="007B4B88" w:rsidRDefault="002241D5" w:rsidP="002241D5">
      <w:pPr>
        <w:spacing w:after="0" w:line="276" w:lineRule="auto"/>
        <w:jc w:val="both"/>
        <w:rPr>
          <w:rFonts w:ascii="Arial" w:hAnsi="Arial" w:cs="Arial"/>
          <w:sz w:val="20"/>
          <w:szCs w:val="20"/>
        </w:rPr>
      </w:pPr>
      <w:r w:rsidRPr="007B4B88">
        <w:rPr>
          <w:rFonts w:ascii="Arial" w:hAnsi="Arial" w:cs="Arial"/>
          <w:sz w:val="20"/>
          <w:szCs w:val="20"/>
        </w:rPr>
        <w:t>Predlagatelj je za primer, če družba nima vodstva oziroma poslovodstva, predvidel, da mora tedaj v primeru družbe z omejeno odgovornostjo vsak družbenik, v primeru delniške družbe vsak član nadzornega sveta, v primeru drugih pravnih oseb pa njen ustanovitelj vložiti predlog za začetek postopka zaradi insolventnosti, razen če ta oseba ni seznanjena z insolventnostjo ali dejstvom, da družba nima  vodstva.</w:t>
      </w:r>
    </w:p>
    <w:p w14:paraId="18176B02" w14:textId="77777777" w:rsidR="002241D5" w:rsidRPr="007B4B88" w:rsidRDefault="002241D5" w:rsidP="002241D5">
      <w:pPr>
        <w:spacing w:after="0" w:line="276" w:lineRule="auto"/>
        <w:jc w:val="both"/>
        <w:rPr>
          <w:rFonts w:ascii="Arial" w:hAnsi="Arial" w:cs="Arial"/>
          <w:sz w:val="20"/>
          <w:szCs w:val="20"/>
        </w:rPr>
      </w:pPr>
    </w:p>
    <w:p w14:paraId="5570E858" w14:textId="00C3C9AB" w:rsidR="002241D5" w:rsidRPr="007B4B88" w:rsidRDefault="002241D5" w:rsidP="002241D5">
      <w:pPr>
        <w:spacing w:after="0" w:line="276" w:lineRule="auto"/>
        <w:jc w:val="both"/>
        <w:rPr>
          <w:rFonts w:ascii="Arial" w:hAnsi="Arial" w:cs="Arial"/>
          <w:b/>
          <w:bCs/>
          <w:sz w:val="20"/>
          <w:szCs w:val="20"/>
        </w:rPr>
      </w:pPr>
      <w:r w:rsidRPr="007B4B88">
        <w:rPr>
          <w:rFonts w:ascii="Arial" w:hAnsi="Arial" w:cs="Arial"/>
          <w:b/>
          <w:bCs/>
          <w:sz w:val="20"/>
          <w:szCs w:val="20"/>
        </w:rPr>
        <w:t>2.3.4</w:t>
      </w:r>
      <w:r w:rsidR="00F3757B" w:rsidRPr="007B4B88">
        <w:rPr>
          <w:rFonts w:ascii="Arial" w:hAnsi="Arial" w:cs="Arial"/>
          <w:b/>
          <w:bCs/>
          <w:sz w:val="20"/>
          <w:szCs w:val="20"/>
        </w:rPr>
        <w:t>.</w:t>
      </w:r>
      <w:r w:rsidRPr="007B4B88">
        <w:rPr>
          <w:rFonts w:ascii="Arial" w:hAnsi="Arial" w:cs="Arial"/>
          <w:b/>
          <w:bCs/>
          <w:sz w:val="20"/>
          <w:szCs w:val="20"/>
        </w:rPr>
        <w:t xml:space="preserve"> Postopek zaradi grozeče insolventnosti</w:t>
      </w:r>
    </w:p>
    <w:p w14:paraId="678E4FC8" w14:textId="77777777" w:rsidR="002241D5" w:rsidRPr="007B4B88" w:rsidRDefault="002241D5" w:rsidP="002241D5">
      <w:pPr>
        <w:spacing w:after="0" w:line="276" w:lineRule="auto"/>
        <w:jc w:val="both"/>
        <w:rPr>
          <w:rFonts w:ascii="Arial" w:hAnsi="Arial" w:cs="Arial"/>
          <w:sz w:val="20"/>
          <w:szCs w:val="20"/>
        </w:rPr>
      </w:pPr>
    </w:p>
    <w:p w14:paraId="5997A75D" w14:textId="77777777" w:rsidR="002241D5" w:rsidRPr="007B4B88" w:rsidRDefault="002241D5" w:rsidP="002241D5">
      <w:pPr>
        <w:spacing w:after="0" w:line="276" w:lineRule="auto"/>
        <w:jc w:val="both"/>
        <w:rPr>
          <w:rFonts w:ascii="Arial" w:hAnsi="Arial" w:cs="Arial"/>
          <w:sz w:val="20"/>
          <w:szCs w:val="20"/>
        </w:rPr>
      </w:pPr>
      <w:r w:rsidRPr="007B4B88">
        <w:rPr>
          <w:rFonts w:ascii="Arial" w:hAnsi="Arial" w:cs="Arial"/>
          <w:sz w:val="20"/>
          <w:szCs w:val="20"/>
        </w:rPr>
        <w:t>Kot že zapisano predlagatelj zaradi grozeče insolventnosti poleg postopka preventivnega prestrukturiranja določa še (nov) postopek sodnega prestrukturiranja zaradi odprave grozeče insolventnosti.</w:t>
      </w:r>
    </w:p>
    <w:p w14:paraId="29FC705B" w14:textId="77777777" w:rsidR="002241D5" w:rsidRPr="007B4B88" w:rsidRDefault="002241D5" w:rsidP="002241D5">
      <w:pPr>
        <w:spacing w:after="0" w:line="276" w:lineRule="auto"/>
        <w:jc w:val="both"/>
        <w:rPr>
          <w:rFonts w:ascii="Arial" w:hAnsi="Arial" w:cs="Arial"/>
          <w:sz w:val="20"/>
          <w:szCs w:val="20"/>
        </w:rPr>
      </w:pPr>
    </w:p>
    <w:p w14:paraId="546F172B" w14:textId="77777777" w:rsidR="002241D5" w:rsidRPr="007B4B88" w:rsidRDefault="002241D5" w:rsidP="002241D5">
      <w:pPr>
        <w:spacing w:after="0" w:line="276" w:lineRule="auto"/>
        <w:jc w:val="both"/>
        <w:rPr>
          <w:rFonts w:ascii="Arial" w:hAnsi="Arial" w:cs="Arial"/>
          <w:sz w:val="20"/>
          <w:szCs w:val="20"/>
        </w:rPr>
      </w:pPr>
      <w:r w:rsidRPr="007B4B88">
        <w:rPr>
          <w:rFonts w:ascii="Arial" w:hAnsi="Arial" w:cs="Arial"/>
          <w:sz w:val="20"/>
          <w:szCs w:val="20"/>
        </w:rPr>
        <w:lastRenderedPageBreak/>
        <w:t>Ključna novost se nanaša na možnost uporabe instituta prisilne poravnave tudi že v fazi, ko dolžniku insolventnost šele grozi. Postopek sodnega prestrukturiranja zaradi odprave grozeče insolventnosti je tako dovoljeno voditi le, če pri dolžniku obstoji grozeča insolventnost. Zanj se smiselno uporabljajo splošna pravila zaradi insolventnosti in pravila, ki urejajo postopek prisilne poravnave. V postopku prestrukturiranja zaradi odprave grozeče insolventnosti pa se ne uporabljajo osmi odstavek 144. člena (dolžnikov alternativni predlog prisilne poravnave), 199.a člen (posebna pravila o povečanju osnovnega kapitala z novimi denarnimi vložki), 199.b člen (posebna pravila o povečanju osnovnega kapitala z novimi stvarnimi vložki) in 221.i do 221.l člen (prenos pooblastila za vodenje poslov dolžnika na upnike, posebna pravila o upniškem predlogu za začetek postopka prisilne poravnave).</w:t>
      </w:r>
    </w:p>
    <w:p w14:paraId="44D8AABB" w14:textId="77777777" w:rsidR="002241D5" w:rsidRPr="007B4B88" w:rsidRDefault="002241D5" w:rsidP="002241D5">
      <w:pPr>
        <w:spacing w:after="0" w:line="276" w:lineRule="auto"/>
        <w:jc w:val="both"/>
        <w:rPr>
          <w:rFonts w:ascii="Arial" w:hAnsi="Arial" w:cs="Arial"/>
          <w:sz w:val="20"/>
          <w:szCs w:val="20"/>
        </w:rPr>
      </w:pPr>
    </w:p>
    <w:p w14:paraId="471AA72B" w14:textId="7964BE84" w:rsidR="002241D5" w:rsidRPr="007B4B88" w:rsidRDefault="002241D5" w:rsidP="002241D5">
      <w:pPr>
        <w:spacing w:after="0" w:line="276" w:lineRule="auto"/>
        <w:jc w:val="both"/>
        <w:rPr>
          <w:rFonts w:ascii="Arial" w:hAnsi="Arial" w:cs="Arial"/>
          <w:sz w:val="20"/>
          <w:szCs w:val="20"/>
        </w:rPr>
      </w:pPr>
      <w:r w:rsidRPr="007B4B88">
        <w:rPr>
          <w:rFonts w:ascii="Arial" w:hAnsi="Arial" w:cs="Arial"/>
          <w:sz w:val="20"/>
          <w:szCs w:val="20"/>
        </w:rPr>
        <w:t xml:space="preserve">Teorija s področja </w:t>
      </w:r>
      <w:proofErr w:type="spellStart"/>
      <w:r w:rsidRPr="007B4B88">
        <w:rPr>
          <w:rFonts w:ascii="Arial" w:hAnsi="Arial" w:cs="Arial"/>
          <w:sz w:val="20"/>
          <w:szCs w:val="20"/>
        </w:rPr>
        <w:t>insolvenčnega</w:t>
      </w:r>
      <w:proofErr w:type="spellEnd"/>
      <w:r w:rsidRPr="007B4B88">
        <w:rPr>
          <w:rFonts w:ascii="Arial" w:hAnsi="Arial" w:cs="Arial"/>
          <w:sz w:val="20"/>
          <w:szCs w:val="20"/>
        </w:rPr>
        <w:t xml:space="preserve"> prava je načeloma bolj naklonjena spodbudam v obliki korenčka. Kaznovanje je težavno, saj nalaga poslovodstvu dodatna tveganja. Slabost palice pa je tudi v tem, da v primeru uporabe povzroča dodatne stroške in da je njena učinkovitost lahko zmanjšana zaradi omejenega premoženja poslovodstva in starih družbenikov, vendar so palice kljub temu potrebne, saj vendarle omogočajo ex </w:t>
      </w:r>
      <w:proofErr w:type="spellStart"/>
      <w:r w:rsidRPr="007B4B88">
        <w:rPr>
          <w:rFonts w:ascii="Arial" w:hAnsi="Arial" w:cs="Arial"/>
          <w:sz w:val="20"/>
          <w:szCs w:val="20"/>
        </w:rPr>
        <w:t>ante</w:t>
      </w:r>
      <w:proofErr w:type="spellEnd"/>
      <w:r w:rsidRPr="007B4B88">
        <w:rPr>
          <w:rFonts w:ascii="Arial" w:hAnsi="Arial" w:cs="Arial"/>
          <w:sz w:val="20"/>
          <w:szCs w:val="20"/>
        </w:rPr>
        <w:t xml:space="preserve"> spodbude, ki omejujejo preveč tvegana ravnanja poslovodstva. Če bi </w:t>
      </w:r>
      <w:proofErr w:type="spellStart"/>
      <w:r w:rsidRPr="007B4B88">
        <w:rPr>
          <w:rFonts w:ascii="Arial" w:hAnsi="Arial" w:cs="Arial"/>
          <w:sz w:val="20"/>
          <w:szCs w:val="20"/>
        </w:rPr>
        <w:t>insolvenčna</w:t>
      </w:r>
      <w:proofErr w:type="spellEnd"/>
      <w:r w:rsidRPr="007B4B88">
        <w:rPr>
          <w:rFonts w:ascii="Arial" w:hAnsi="Arial" w:cs="Arial"/>
          <w:sz w:val="20"/>
          <w:szCs w:val="20"/>
        </w:rPr>
        <w:t xml:space="preserve"> zakonodaja uporabljala samo korenček ter brezpogojno nagrajevala poslovodstvo in obstoječe družbenike samo zato, ker so pravočasno predlagali začetek postopka zaradi insolventnosti, bi to pomenilo, da bi bili omenjeni akterji nagrajeni tudi v primerih, ko so bila njihova ravnanja pred nastankom insolventnosti povsem napačna. Določene oblike palice so torej potrebne že zaradi ex </w:t>
      </w:r>
      <w:proofErr w:type="spellStart"/>
      <w:r w:rsidRPr="007B4B88">
        <w:rPr>
          <w:rFonts w:ascii="Arial" w:hAnsi="Arial" w:cs="Arial"/>
          <w:sz w:val="20"/>
          <w:szCs w:val="20"/>
        </w:rPr>
        <w:t>ante</w:t>
      </w:r>
      <w:proofErr w:type="spellEnd"/>
      <w:r w:rsidRPr="007B4B88">
        <w:rPr>
          <w:rFonts w:ascii="Arial" w:hAnsi="Arial" w:cs="Arial"/>
          <w:sz w:val="20"/>
          <w:szCs w:val="20"/>
        </w:rPr>
        <w:t xml:space="preserve"> spodbud. Z namenom spodbude, da se postopek finančnega prestrukturiranja začne še pravočasno, ko insolventnost družbi šele grozi predlog zakona določa tudi spodbude za družbenike v smeri, da predlagatelju ni treba podati alternativnega predloga prisilne poravnave s pretvorbo terjatev v deleže in da v postopku prisilne poravnave namenjene odpravi grozeče insolventnosti ni mogoče, da upniki prisilno vstopijo v lastniško strukturo dolžnika ali prevzamejo vodenje dolžnika.</w:t>
      </w:r>
    </w:p>
    <w:p w14:paraId="6B171CB8" w14:textId="77777777" w:rsidR="00802235" w:rsidRPr="007B4B88" w:rsidRDefault="00802235" w:rsidP="002241D5">
      <w:pPr>
        <w:spacing w:after="0" w:line="276" w:lineRule="auto"/>
        <w:jc w:val="both"/>
        <w:rPr>
          <w:rFonts w:ascii="Arial" w:hAnsi="Arial" w:cs="Arial"/>
          <w:sz w:val="20"/>
          <w:szCs w:val="20"/>
        </w:rPr>
      </w:pPr>
    </w:p>
    <w:p w14:paraId="648BF14A" w14:textId="77777777" w:rsidR="002241D5" w:rsidRPr="007B4B88" w:rsidRDefault="002241D5" w:rsidP="002241D5">
      <w:pPr>
        <w:spacing w:after="0" w:line="276" w:lineRule="auto"/>
        <w:jc w:val="both"/>
        <w:rPr>
          <w:rFonts w:ascii="Arial" w:hAnsi="Arial" w:cs="Arial"/>
          <w:sz w:val="20"/>
          <w:szCs w:val="20"/>
        </w:rPr>
      </w:pPr>
      <w:r w:rsidRPr="007B4B88">
        <w:rPr>
          <w:rFonts w:ascii="Arial" w:hAnsi="Arial" w:cs="Arial"/>
          <w:sz w:val="20"/>
          <w:szCs w:val="20"/>
        </w:rPr>
        <w:t>Glede na dejstvo, da insolventnost dolžniku šele grozi, postopka zaradi grozeče insolventnosti ni mogoče začeti na predlog upnika, ampak samo na predlog dolžnika. Če upniki vložijo ugovor zoper postopek zaradi grozeče insolventnosti iz razloga, da je dolžnik insolventen pa se nad dolžnikom po uradni dolžnosti začne stečajni postopek.</w:t>
      </w:r>
    </w:p>
    <w:p w14:paraId="67B48776" w14:textId="77777777" w:rsidR="002241D5" w:rsidRPr="007B4B88" w:rsidRDefault="002241D5" w:rsidP="002241D5">
      <w:pPr>
        <w:spacing w:after="0" w:line="276" w:lineRule="auto"/>
        <w:jc w:val="both"/>
        <w:rPr>
          <w:rFonts w:ascii="Arial" w:hAnsi="Arial" w:cs="Arial"/>
          <w:sz w:val="20"/>
          <w:szCs w:val="20"/>
        </w:rPr>
      </w:pPr>
    </w:p>
    <w:p w14:paraId="13BDA312" w14:textId="77777777" w:rsidR="002241D5" w:rsidRPr="007B4B88" w:rsidRDefault="002241D5" w:rsidP="002241D5">
      <w:pPr>
        <w:spacing w:after="0" w:line="276" w:lineRule="auto"/>
        <w:jc w:val="both"/>
        <w:rPr>
          <w:rFonts w:ascii="Arial" w:hAnsi="Arial" w:cs="Arial"/>
          <w:sz w:val="20"/>
          <w:szCs w:val="20"/>
        </w:rPr>
      </w:pPr>
      <w:r w:rsidRPr="007B4B88">
        <w:rPr>
          <w:rFonts w:ascii="Arial" w:hAnsi="Arial" w:cs="Arial"/>
          <w:sz w:val="20"/>
          <w:szCs w:val="20"/>
        </w:rPr>
        <w:t>Za preprečevanje kopičenja tovrstnih postopkov pa je dodano še pravilo, da dolžnik tri leta po neuspešno zaključenem postopku prestrukturiranja zaradi odprave grozeče insolventnosti ne sme začeti novega postopka prestrukturiranja zaradi odprave grozeče insolventnosti.</w:t>
      </w:r>
    </w:p>
    <w:p w14:paraId="6D259DE9" w14:textId="77777777" w:rsidR="002241D5" w:rsidRPr="007B4B88" w:rsidRDefault="002241D5" w:rsidP="002241D5">
      <w:pPr>
        <w:spacing w:after="0" w:line="276" w:lineRule="auto"/>
        <w:jc w:val="both"/>
        <w:rPr>
          <w:rFonts w:ascii="Arial" w:hAnsi="Arial" w:cs="Arial"/>
          <w:sz w:val="20"/>
          <w:szCs w:val="20"/>
        </w:rPr>
      </w:pPr>
    </w:p>
    <w:p w14:paraId="5727F292" w14:textId="5706EF87" w:rsidR="002241D5" w:rsidRPr="007B4B88" w:rsidRDefault="002241D5" w:rsidP="002241D5">
      <w:pPr>
        <w:spacing w:after="0" w:line="276" w:lineRule="auto"/>
        <w:jc w:val="both"/>
        <w:rPr>
          <w:rFonts w:ascii="Arial" w:hAnsi="Arial" w:cs="Arial"/>
          <w:sz w:val="20"/>
          <w:szCs w:val="20"/>
        </w:rPr>
      </w:pPr>
      <w:r w:rsidRPr="007B4B88">
        <w:rPr>
          <w:rFonts w:ascii="Arial" w:hAnsi="Arial" w:cs="Arial"/>
          <w:sz w:val="20"/>
          <w:szCs w:val="20"/>
        </w:rPr>
        <w:t>V zvezi s predvidenim postopkom je bilo opozorjeno, da se skladno z določili 122. člena ZFPPIPP na spletnih straneh AJPES javno objavlja podatke in pisanja v postopkih zaradi insolventnosti. Če se bodo objavljali tudi podatki in dokumenti na novo predvidenega postopka, bo potrebno nadgraditi informacijske rešitv</w:t>
      </w:r>
      <w:r w:rsidR="00802235" w:rsidRPr="007B4B88">
        <w:rPr>
          <w:rFonts w:ascii="Arial" w:hAnsi="Arial" w:cs="Arial"/>
          <w:sz w:val="20"/>
          <w:szCs w:val="20"/>
        </w:rPr>
        <w:t>e</w:t>
      </w:r>
      <w:r w:rsidRPr="007B4B88">
        <w:rPr>
          <w:rFonts w:ascii="Arial" w:hAnsi="Arial" w:cs="Arial"/>
          <w:sz w:val="20"/>
          <w:szCs w:val="20"/>
        </w:rPr>
        <w:t xml:space="preserve"> (nov </w:t>
      </w:r>
      <w:r w:rsidR="00802235" w:rsidRPr="007B4B88">
        <w:rPr>
          <w:rFonts w:ascii="Arial" w:hAnsi="Arial" w:cs="Arial"/>
          <w:sz w:val="20"/>
          <w:szCs w:val="20"/>
        </w:rPr>
        <w:t>postopek</w:t>
      </w:r>
      <w:r w:rsidRPr="007B4B88">
        <w:rPr>
          <w:rFonts w:ascii="Arial" w:hAnsi="Arial" w:cs="Arial"/>
          <w:sz w:val="20"/>
          <w:szCs w:val="20"/>
        </w:rPr>
        <w:t xml:space="preserve">, novi </w:t>
      </w:r>
      <w:r w:rsidR="00802235" w:rsidRPr="007B4B88">
        <w:rPr>
          <w:rFonts w:ascii="Arial" w:hAnsi="Arial" w:cs="Arial"/>
          <w:sz w:val="20"/>
          <w:szCs w:val="20"/>
        </w:rPr>
        <w:t>šifranti</w:t>
      </w:r>
      <w:r w:rsidRPr="007B4B88">
        <w:rPr>
          <w:rFonts w:ascii="Arial" w:hAnsi="Arial" w:cs="Arial"/>
          <w:sz w:val="20"/>
          <w:szCs w:val="20"/>
        </w:rPr>
        <w:t>) tako pri AJPS, ki slednje objavlja na svojih spletnih straneh, kot tudi pri VS RS, ki jih posreduje v objavo. Zaradi nadgradnje informacijskih sistemov in n</w:t>
      </w:r>
      <w:r w:rsidR="00802235" w:rsidRPr="007B4B88">
        <w:rPr>
          <w:rFonts w:ascii="Arial" w:hAnsi="Arial" w:cs="Arial"/>
          <w:sz w:val="20"/>
          <w:szCs w:val="20"/>
        </w:rPr>
        <w:t>june</w:t>
      </w:r>
      <w:r w:rsidRPr="007B4B88">
        <w:rPr>
          <w:rFonts w:ascii="Arial" w:hAnsi="Arial" w:cs="Arial"/>
          <w:sz w:val="20"/>
          <w:szCs w:val="20"/>
        </w:rPr>
        <w:t xml:space="preserve"> uskladitve bi bilo </w:t>
      </w:r>
      <w:r w:rsidR="00802235" w:rsidRPr="007B4B88">
        <w:rPr>
          <w:rFonts w:ascii="Arial" w:hAnsi="Arial" w:cs="Arial"/>
          <w:sz w:val="20"/>
          <w:szCs w:val="20"/>
        </w:rPr>
        <w:t xml:space="preserve">treba </w:t>
      </w:r>
      <w:r w:rsidRPr="007B4B88">
        <w:rPr>
          <w:rFonts w:ascii="Arial" w:hAnsi="Arial" w:cs="Arial"/>
          <w:sz w:val="20"/>
          <w:szCs w:val="20"/>
        </w:rPr>
        <w:t>v prehodnih določbah predvideti vsaj šestmesečni rok za prilagoditev.</w:t>
      </w:r>
    </w:p>
    <w:p w14:paraId="3291BFDA" w14:textId="77777777" w:rsidR="002241D5" w:rsidRPr="007B4B88" w:rsidRDefault="002241D5" w:rsidP="002241D5">
      <w:pPr>
        <w:spacing w:after="0" w:line="276" w:lineRule="auto"/>
        <w:jc w:val="both"/>
        <w:rPr>
          <w:rFonts w:ascii="Arial" w:hAnsi="Arial" w:cs="Arial"/>
          <w:b/>
          <w:sz w:val="20"/>
          <w:szCs w:val="20"/>
        </w:rPr>
      </w:pPr>
    </w:p>
    <w:p w14:paraId="1C79EEDB" w14:textId="721C42DD" w:rsidR="002241D5" w:rsidRPr="007B4B88" w:rsidRDefault="002241D5" w:rsidP="002241D5">
      <w:pPr>
        <w:spacing w:after="0" w:line="276" w:lineRule="auto"/>
        <w:jc w:val="both"/>
        <w:rPr>
          <w:rFonts w:ascii="Arial" w:hAnsi="Arial" w:cs="Arial"/>
          <w:b/>
          <w:sz w:val="20"/>
          <w:szCs w:val="20"/>
        </w:rPr>
      </w:pPr>
      <w:r w:rsidRPr="007B4B88">
        <w:rPr>
          <w:rFonts w:ascii="Arial" w:hAnsi="Arial" w:cs="Arial"/>
          <w:b/>
          <w:sz w:val="20"/>
          <w:szCs w:val="20"/>
        </w:rPr>
        <w:t>2.3.5</w:t>
      </w:r>
      <w:r w:rsidR="00F3757B" w:rsidRPr="007B4B88">
        <w:rPr>
          <w:rFonts w:ascii="Arial" w:hAnsi="Arial" w:cs="Arial"/>
          <w:b/>
          <w:sz w:val="20"/>
          <w:szCs w:val="20"/>
        </w:rPr>
        <w:t>.</w:t>
      </w:r>
      <w:r w:rsidRPr="007B4B88">
        <w:rPr>
          <w:rFonts w:ascii="Arial" w:hAnsi="Arial" w:cs="Arial"/>
          <w:b/>
          <w:sz w:val="20"/>
          <w:szCs w:val="20"/>
        </w:rPr>
        <w:t xml:space="preserve"> Posebna pravila postopka prisilne poravnave za malo gospodarstvo</w:t>
      </w:r>
    </w:p>
    <w:p w14:paraId="0CCD072D" w14:textId="77777777" w:rsidR="002241D5" w:rsidRPr="007B4B88" w:rsidRDefault="002241D5" w:rsidP="002241D5">
      <w:pPr>
        <w:spacing w:after="0" w:line="276" w:lineRule="auto"/>
        <w:jc w:val="both"/>
        <w:rPr>
          <w:rFonts w:ascii="Arial" w:hAnsi="Arial" w:cs="Arial"/>
          <w:sz w:val="20"/>
          <w:szCs w:val="20"/>
        </w:rPr>
      </w:pPr>
    </w:p>
    <w:p w14:paraId="309904FE" w14:textId="77777777" w:rsidR="002241D5" w:rsidRPr="007B4B88" w:rsidRDefault="002241D5" w:rsidP="002241D5">
      <w:pPr>
        <w:spacing w:after="0" w:line="276" w:lineRule="auto"/>
        <w:jc w:val="both"/>
        <w:rPr>
          <w:rFonts w:ascii="Arial" w:hAnsi="Arial" w:cs="Arial"/>
          <w:sz w:val="20"/>
          <w:szCs w:val="20"/>
        </w:rPr>
      </w:pPr>
      <w:r w:rsidRPr="007B4B88">
        <w:rPr>
          <w:rFonts w:ascii="Arial" w:hAnsi="Arial" w:cs="Arial"/>
          <w:sz w:val="20"/>
          <w:szCs w:val="20"/>
        </w:rPr>
        <w:t>Na podlagi v uvodu navedene analize in ugotovitve šibkih točk postopka poenostavljene prisilne poravnave, se je predlagatelj osredotočil na spremembe v smeri, da se predvsem tiste izmed točk, ki prekomerno (izključno) temeljijo na poštenosti delovanja dolžnika in lahko predstavljajo priložnost za nepoštene prakse ter tako posledično omogočijo zlorabo postopka in instituta in na katere morajo sicer v nadaljnji fazi paziti tako upniki kot sodišče, odpravijo ali spremenijo. Hkrati pa je predlagatelj upošteval, da je ta postopek namenjen najmanjšim gospodarskim subjektom in samostojnim podjetnikom in zato zanje ne sme predstavljati prevelikega stroškovnega in administrativnega bremena, saj bi jim bilo lahko na ta način posledično onemogočeno prestrukturiranje. Pri oblikovanju rešitev pa je bilo treba izhajati tudi iz ureditve, ki jo na tem področju na ravni EU prinaša Direktiva o prestrukturiranju in insolventnosti.</w:t>
      </w:r>
    </w:p>
    <w:p w14:paraId="79614E39" w14:textId="77777777" w:rsidR="002241D5" w:rsidRPr="007B4B88" w:rsidRDefault="002241D5" w:rsidP="002241D5">
      <w:pPr>
        <w:spacing w:after="0" w:line="276" w:lineRule="auto"/>
        <w:jc w:val="both"/>
        <w:rPr>
          <w:rFonts w:ascii="Arial" w:hAnsi="Arial" w:cs="Arial"/>
          <w:sz w:val="20"/>
          <w:szCs w:val="20"/>
        </w:rPr>
      </w:pPr>
    </w:p>
    <w:p w14:paraId="2502EBA0" w14:textId="77777777" w:rsidR="002241D5" w:rsidRPr="007B4B88" w:rsidRDefault="002241D5" w:rsidP="002241D5">
      <w:pPr>
        <w:spacing w:after="0" w:line="276" w:lineRule="auto"/>
        <w:jc w:val="both"/>
        <w:rPr>
          <w:rFonts w:ascii="Arial" w:hAnsi="Arial" w:cs="Arial"/>
          <w:sz w:val="20"/>
          <w:szCs w:val="20"/>
        </w:rPr>
      </w:pPr>
      <w:r w:rsidRPr="007B4B88">
        <w:rPr>
          <w:rFonts w:ascii="Arial" w:hAnsi="Arial" w:cs="Arial"/>
          <w:sz w:val="20"/>
          <w:szCs w:val="20"/>
        </w:rPr>
        <w:lastRenderedPageBreak/>
        <w:t xml:space="preserve">Poleg spremembe naziva postopka v »postopek prisilne poravnave za malo gospodarstvo«, ki ne naslavlja več poenostavitve temveč subjekte, ki jim je postopek namenjen, predlagatelj ocenjuje, da je glede na primere sodne prakse, v katerih so se pravila poenostavljene prisilne poravnave lahko uporabila tudi pri prisilni poravnavi družb, ki so sicer izpolnjevale pogoje iz 221.a člena in so izpolnjevale predpostavke za </w:t>
      </w:r>
      <w:proofErr w:type="spellStart"/>
      <w:r w:rsidRPr="007B4B88">
        <w:rPr>
          <w:rFonts w:ascii="Arial" w:hAnsi="Arial" w:cs="Arial"/>
          <w:sz w:val="20"/>
          <w:szCs w:val="20"/>
        </w:rPr>
        <w:t>mikro</w:t>
      </w:r>
      <w:proofErr w:type="spellEnd"/>
      <w:r w:rsidRPr="007B4B88">
        <w:rPr>
          <w:rFonts w:ascii="Arial" w:hAnsi="Arial" w:cs="Arial"/>
          <w:sz w:val="20"/>
          <w:szCs w:val="20"/>
        </w:rPr>
        <w:t xml:space="preserve"> družbo ali podjetnika po 55. členu ZGD-1, pri čemer pa so te družbe izkazovale čiste prihodke nižje od 700.000,00 EUR ali vrednost aktive nižjo od 350.000,00 EUR, hkrati pa so obveznosti družbe znatno presegale tako znesek prihodkov kot znesek aktive. Uporaba določb postopka poenostavljene prisilne poravnave za navedene družbe predstavlja odstop od namena zakona glede postopkov poenostavljene prisilne poravnave in sploh namena prisilne poravnave.</w:t>
      </w:r>
    </w:p>
    <w:p w14:paraId="7C1629F8" w14:textId="77777777" w:rsidR="002241D5" w:rsidRPr="007B4B88" w:rsidRDefault="002241D5" w:rsidP="002241D5">
      <w:pPr>
        <w:spacing w:after="0" w:line="276" w:lineRule="auto"/>
        <w:jc w:val="both"/>
        <w:rPr>
          <w:rFonts w:ascii="Arial" w:hAnsi="Arial" w:cs="Arial"/>
          <w:sz w:val="20"/>
          <w:szCs w:val="20"/>
        </w:rPr>
      </w:pPr>
    </w:p>
    <w:p w14:paraId="79550EEB" w14:textId="77777777" w:rsidR="002241D5" w:rsidRPr="007B4B88" w:rsidRDefault="002241D5" w:rsidP="002241D5">
      <w:pPr>
        <w:spacing w:after="0" w:line="276" w:lineRule="auto"/>
        <w:jc w:val="both"/>
        <w:rPr>
          <w:rFonts w:ascii="Arial" w:hAnsi="Arial" w:cs="Arial"/>
          <w:sz w:val="20"/>
          <w:szCs w:val="20"/>
        </w:rPr>
      </w:pPr>
      <w:r w:rsidRPr="007B4B88">
        <w:rPr>
          <w:rFonts w:ascii="Arial" w:hAnsi="Arial" w:cs="Arial"/>
          <w:sz w:val="20"/>
          <w:szCs w:val="20"/>
        </w:rPr>
        <w:t xml:space="preserve">Glede na navedeno predlagatelj v predlogu določa posebna pravila postopka prisilne poravnave, ki ga bo dovoljeno voditi nad gospodarsko družbo, ki se po drugem odstavku 55. člena ZGD-1 razvršča med </w:t>
      </w:r>
      <w:proofErr w:type="spellStart"/>
      <w:r w:rsidRPr="007B4B88">
        <w:rPr>
          <w:rFonts w:ascii="Arial" w:hAnsi="Arial" w:cs="Arial"/>
          <w:sz w:val="20"/>
          <w:szCs w:val="20"/>
        </w:rPr>
        <w:t>mikro</w:t>
      </w:r>
      <w:proofErr w:type="spellEnd"/>
      <w:r w:rsidRPr="007B4B88">
        <w:rPr>
          <w:rFonts w:ascii="Arial" w:hAnsi="Arial" w:cs="Arial"/>
          <w:sz w:val="20"/>
          <w:szCs w:val="20"/>
        </w:rPr>
        <w:t xml:space="preserve"> družbe, in nad podjetnikom, ki ustreza merilom iz prve in druge alineje drugega odstavka 55. člena ZGD-1 ali merilom iz prve in druge alineje tretjega odstavka 55. člena ZGD-1, če hkrati višina vseh obveznosti družbe ali podjetnika, na katere učinkuje poenostavljena prisilna poravnava, ne presega </w:t>
      </w:r>
      <w:r w:rsidRPr="007B4B88">
        <w:rPr>
          <w:rFonts w:ascii="Arial" w:hAnsi="Arial" w:cs="Arial"/>
          <w:b/>
          <w:bCs/>
          <w:sz w:val="20"/>
          <w:szCs w:val="20"/>
        </w:rPr>
        <w:t>350.000,00 EUR</w:t>
      </w:r>
      <w:r w:rsidRPr="007B4B88">
        <w:rPr>
          <w:rFonts w:ascii="Arial" w:hAnsi="Arial" w:cs="Arial"/>
          <w:sz w:val="20"/>
          <w:szCs w:val="20"/>
        </w:rPr>
        <w:t xml:space="preserve">. Po strokovni oceni bilančne in/ali </w:t>
      </w:r>
      <w:proofErr w:type="spellStart"/>
      <w:r w:rsidRPr="007B4B88">
        <w:rPr>
          <w:rFonts w:ascii="Arial" w:hAnsi="Arial" w:cs="Arial"/>
          <w:sz w:val="20"/>
          <w:szCs w:val="20"/>
        </w:rPr>
        <w:t>nebilančne</w:t>
      </w:r>
      <w:proofErr w:type="spellEnd"/>
      <w:r w:rsidRPr="007B4B88">
        <w:rPr>
          <w:rFonts w:ascii="Arial" w:hAnsi="Arial" w:cs="Arial"/>
          <w:sz w:val="20"/>
          <w:szCs w:val="20"/>
        </w:rPr>
        <w:t xml:space="preserve"> obveznosti (torej vsota vseh obveznosti) družbe, ki je </w:t>
      </w:r>
      <w:proofErr w:type="spellStart"/>
      <w:r w:rsidRPr="007B4B88">
        <w:rPr>
          <w:rFonts w:ascii="Arial" w:hAnsi="Arial" w:cs="Arial"/>
          <w:sz w:val="20"/>
          <w:szCs w:val="20"/>
        </w:rPr>
        <w:t>mikro</w:t>
      </w:r>
      <w:proofErr w:type="spellEnd"/>
      <w:r w:rsidRPr="007B4B88">
        <w:rPr>
          <w:rFonts w:ascii="Arial" w:hAnsi="Arial" w:cs="Arial"/>
          <w:sz w:val="20"/>
          <w:szCs w:val="20"/>
        </w:rPr>
        <w:t xml:space="preserve"> družba, v času vložitve predloga za postopek poenostavljene prisilne poravnave, torej ne smejo presegati </w:t>
      </w:r>
      <w:r w:rsidRPr="007B4B88">
        <w:rPr>
          <w:rFonts w:ascii="Arial" w:hAnsi="Arial" w:cs="Arial"/>
          <w:b/>
          <w:bCs/>
          <w:sz w:val="20"/>
          <w:szCs w:val="20"/>
        </w:rPr>
        <w:t>350.000,00 EUR</w:t>
      </w:r>
      <w:r w:rsidRPr="007B4B88">
        <w:rPr>
          <w:rFonts w:ascii="Arial" w:hAnsi="Arial" w:cs="Arial"/>
          <w:sz w:val="20"/>
          <w:szCs w:val="20"/>
        </w:rPr>
        <w:t>. Družba, ki bi s svojim poslovanjem namreč ustvarila višje obveznosti od predpisanih po naravi stvari ne sodi več med družbe, ki bi po izvedbi postopka poenostavljene prisilne poravnave lahko zmogla morebitno nadaljevanje gospodarske dejavnosti, kar je primarni namen instituta.</w:t>
      </w:r>
    </w:p>
    <w:p w14:paraId="4F2A4914" w14:textId="77777777" w:rsidR="002241D5" w:rsidRPr="007B4B88" w:rsidRDefault="002241D5" w:rsidP="002241D5">
      <w:pPr>
        <w:spacing w:after="0" w:line="276" w:lineRule="auto"/>
        <w:jc w:val="both"/>
        <w:rPr>
          <w:rFonts w:ascii="Arial" w:hAnsi="Arial" w:cs="Arial"/>
          <w:sz w:val="20"/>
          <w:szCs w:val="20"/>
        </w:rPr>
      </w:pPr>
    </w:p>
    <w:p w14:paraId="244259E9" w14:textId="5FB93C1F" w:rsidR="002241D5" w:rsidRPr="007B4B88" w:rsidRDefault="002241D5" w:rsidP="002241D5">
      <w:pPr>
        <w:spacing w:after="0" w:line="276" w:lineRule="auto"/>
        <w:jc w:val="both"/>
        <w:rPr>
          <w:rFonts w:ascii="Arial" w:hAnsi="Arial" w:cs="Arial"/>
          <w:sz w:val="20"/>
          <w:szCs w:val="20"/>
        </w:rPr>
      </w:pPr>
      <w:r w:rsidRPr="007B4B88">
        <w:rPr>
          <w:rFonts w:ascii="Arial" w:hAnsi="Arial" w:cs="Arial"/>
          <w:sz w:val="20"/>
          <w:szCs w:val="20"/>
        </w:rPr>
        <w:t xml:space="preserve">Ključna poenostavitev za te družbe je povezana s stroški. </w:t>
      </w:r>
      <w:r w:rsidRPr="007B4B88">
        <w:rPr>
          <w:rFonts w:ascii="Arial" w:hAnsi="Arial" w:cs="Arial"/>
          <w:sz w:val="20"/>
          <w:szCs w:val="20"/>
          <w:lang w:val="x-none"/>
        </w:rPr>
        <w:t xml:space="preserve">Predlogu za začetek postopka prisilne poravnave </w:t>
      </w:r>
      <w:r w:rsidRPr="007B4B88">
        <w:rPr>
          <w:rFonts w:ascii="Arial" w:hAnsi="Arial" w:cs="Arial"/>
          <w:sz w:val="20"/>
          <w:szCs w:val="20"/>
        </w:rPr>
        <w:t xml:space="preserve">za malo gospodarstvo tako ne bo treba predložiti </w:t>
      </w:r>
      <w:r w:rsidRPr="007B4B88">
        <w:rPr>
          <w:rFonts w:ascii="Arial" w:hAnsi="Arial" w:cs="Arial"/>
          <w:sz w:val="20"/>
          <w:szCs w:val="20"/>
          <w:lang w:val="x-none"/>
        </w:rPr>
        <w:t> </w:t>
      </w:r>
      <w:r w:rsidRPr="007B4B88">
        <w:rPr>
          <w:rFonts w:ascii="Arial" w:hAnsi="Arial" w:cs="Arial"/>
          <w:sz w:val="20"/>
          <w:szCs w:val="20"/>
        </w:rPr>
        <w:t>poročila</w:t>
      </w:r>
      <w:r w:rsidRPr="007B4B88">
        <w:rPr>
          <w:rFonts w:ascii="Arial" w:hAnsi="Arial" w:cs="Arial"/>
          <w:sz w:val="20"/>
          <w:szCs w:val="20"/>
          <w:lang w:val="x-none"/>
        </w:rPr>
        <w:t xml:space="preserve"> revizorj</w:t>
      </w:r>
      <w:r w:rsidRPr="007B4B88">
        <w:rPr>
          <w:rFonts w:ascii="Arial" w:hAnsi="Arial" w:cs="Arial"/>
          <w:sz w:val="20"/>
          <w:szCs w:val="20"/>
        </w:rPr>
        <w:t>a</w:t>
      </w:r>
      <w:r w:rsidRPr="007B4B88">
        <w:rPr>
          <w:rFonts w:ascii="Arial" w:hAnsi="Arial" w:cs="Arial"/>
          <w:sz w:val="20"/>
          <w:szCs w:val="20"/>
          <w:lang w:val="x-none"/>
        </w:rPr>
        <w:t xml:space="preserve"> </w:t>
      </w:r>
      <w:r w:rsidRPr="007B4B88">
        <w:rPr>
          <w:rFonts w:ascii="Arial" w:hAnsi="Arial" w:cs="Arial"/>
          <w:sz w:val="20"/>
          <w:szCs w:val="20"/>
        </w:rPr>
        <w:t xml:space="preserve">iz 2. točke drugega odstavka 141. člena tega zakona, prav tako tudi ne </w:t>
      </w:r>
      <w:r w:rsidRPr="007B4B88">
        <w:rPr>
          <w:rFonts w:ascii="Arial" w:hAnsi="Arial" w:cs="Arial"/>
          <w:sz w:val="20"/>
          <w:szCs w:val="20"/>
          <w:lang w:val="x-none"/>
        </w:rPr>
        <w:t>poročil</w:t>
      </w:r>
      <w:r w:rsidRPr="007B4B88">
        <w:rPr>
          <w:rFonts w:ascii="Arial" w:hAnsi="Arial" w:cs="Arial"/>
          <w:sz w:val="20"/>
          <w:szCs w:val="20"/>
        </w:rPr>
        <w:t>a</w:t>
      </w:r>
      <w:r w:rsidRPr="007B4B88">
        <w:rPr>
          <w:rFonts w:ascii="Arial" w:hAnsi="Arial" w:cs="Arial"/>
          <w:sz w:val="20"/>
          <w:szCs w:val="20"/>
          <w:lang w:val="x-none"/>
        </w:rPr>
        <w:t xml:space="preserve"> pooblaščenega ocenjevalca vrednosti podjetja</w:t>
      </w:r>
      <w:r w:rsidRPr="007B4B88">
        <w:rPr>
          <w:rFonts w:ascii="Arial" w:hAnsi="Arial" w:cs="Arial"/>
          <w:sz w:val="20"/>
          <w:szCs w:val="20"/>
        </w:rPr>
        <w:t xml:space="preserve"> iz 4. točke drugega odstavka 141. člena tega zakona in v </w:t>
      </w:r>
      <w:r w:rsidRPr="007B4B88">
        <w:rPr>
          <w:rFonts w:ascii="Arial" w:hAnsi="Arial" w:cs="Arial"/>
          <w:sz w:val="20"/>
          <w:szCs w:val="20"/>
          <w:lang w:val="x-none"/>
        </w:rPr>
        <w:t>poročil</w:t>
      </w:r>
      <w:r w:rsidRPr="007B4B88">
        <w:rPr>
          <w:rFonts w:ascii="Arial" w:hAnsi="Arial" w:cs="Arial"/>
          <w:sz w:val="20"/>
          <w:szCs w:val="20"/>
        </w:rPr>
        <w:t>u</w:t>
      </w:r>
      <w:r w:rsidRPr="007B4B88">
        <w:rPr>
          <w:rFonts w:ascii="Arial" w:hAnsi="Arial" w:cs="Arial"/>
          <w:sz w:val="20"/>
          <w:szCs w:val="20"/>
          <w:lang w:val="x-none"/>
        </w:rPr>
        <w:t xml:space="preserve"> o finančnem položaju in poslovanju dolžnika</w:t>
      </w:r>
      <w:r w:rsidRPr="007B4B88">
        <w:rPr>
          <w:rFonts w:ascii="Arial" w:hAnsi="Arial" w:cs="Arial"/>
          <w:sz w:val="20"/>
          <w:szCs w:val="20"/>
        </w:rPr>
        <w:t xml:space="preserve"> ne bo treba priložiti ocenjene vrednosti premoženja, ki je predmet ločitvene pravice, če zavarovane terjatve niso predmet prisilnega prestrukturiranja.</w:t>
      </w:r>
      <w:r w:rsidR="00F3757B" w:rsidRPr="007B4B88">
        <w:rPr>
          <w:rFonts w:ascii="Arial" w:hAnsi="Arial" w:cs="Arial"/>
          <w:sz w:val="20"/>
          <w:szCs w:val="20"/>
        </w:rPr>
        <w:t xml:space="preserve"> Vendar pa je predvideno, da </w:t>
      </w:r>
      <w:r w:rsidR="00F723CA" w:rsidRPr="007B4B88">
        <w:rPr>
          <w:rFonts w:ascii="Arial" w:hAnsi="Arial" w:cs="Arial"/>
          <w:sz w:val="20"/>
          <w:szCs w:val="20"/>
        </w:rPr>
        <w:t>sodišče na predlog upnika lahko naloži dolžniku, da preveri poročilo o finančnem položaju in poslovanju dolžnika revizor in da se izdela poročilo pooblaščenega ocenjevalca vrednosti podjetja. Če revizor ali pooblaščeni ocenjevalec podjetij v poročilu o finančnem položaju in poslovanju dolžnika ugotovi bistveno odstopanje finančnega položaja in poslovanja dolžnika, pa strošek pregleda in izdelave poročila revizorja in pooblaščenega ocenjevalca podjetij bremeni dolžnika.</w:t>
      </w:r>
    </w:p>
    <w:p w14:paraId="20800ABA" w14:textId="77777777" w:rsidR="002241D5" w:rsidRPr="007B4B88" w:rsidRDefault="002241D5" w:rsidP="002241D5">
      <w:pPr>
        <w:spacing w:after="0" w:line="276" w:lineRule="auto"/>
        <w:jc w:val="both"/>
        <w:rPr>
          <w:rFonts w:ascii="Arial" w:hAnsi="Arial" w:cs="Arial"/>
          <w:sz w:val="20"/>
          <w:szCs w:val="20"/>
        </w:rPr>
      </w:pPr>
    </w:p>
    <w:p w14:paraId="6B283532" w14:textId="0F6F5C3E" w:rsidR="002241D5" w:rsidRPr="007B4B88" w:rsidRDefault="002241D5" w:rsidP="002241D5">
      <w:pPr>
        <w:spacing w:after="0" w:line="276" w:lineRule="auto"/>
        <w:jc w:val="both"/>
        <w:rPr>
          <w:rFonts w:ascii="Arial" w:hAnsi="Arial" w:cs="Arial"/>
          <w:sz w:val="20"/>
          <w:szCs w:val="20"/>
        </w:rPr>
      </w:pPr>
      <w:r w:rsidRPr="007B4B88">
        <w:rPr>
          <w:rFonts w:ascii="Arial" w:hAnsi="Arial" w:cs="Arial"/>
          <w:sz w:val="20"/>
          <w:szCs w:val="20"/>
        </w:rPr>
        <w:t xml:space="preserve">Vsa ostala pravila, ki veljajo za redno prisilno poravnavo (postavitev upravitelja, ki nadzira poslovanje dolžnika in preveri obstoj prijavljenih terjatev) veljajo tudi v tem postopku. S tem se preko upravitelja </w:t>
      </w:r>
      <w:r w:rsidR="00F3757B" w:rsidRPr="007B4B88">
        <w:rPr>
          <w:rFonts w:ascii="Arial" w:hAnsi="Arial" w:cs="Arial"/>
          <w:sz w:val="20"/>
          <w:szCs w:val="20"/>
        </w:rPr>
        <w:t xml:space="preserve">dodatno </w:t>
      </w:r>
      <w:r w:rsidRPr="007B4B88">
        <w:rPr>
          <w:rFonts w:ascii="Arial" w:hAnsi="Arial" w:cs="Arial"/>
          <w:sz w:val="20"/>
          <w:szCs w:val="20"/>
        </w:rPr>
        <w:t>varuje položaj upnikov v teh postopkih.</w:t>
      </w:r>
      <w:r w:rsidR="001175DE" w:rsidRPr="007B4B88">
        <w:rPr>
          <w:rFonts w:ascii="Arial" w:hAnsi="Arial" w:cs="Arial"/>
          <w:sz w:val="20"/>
          <w:szCs w:val="20"/>
        </w:rPr>
        <w:t xml:space="preserve"> Nadalje pa po predlagani ureditvi prisilna poravnava za malo gospodarstvo tudi ne učinkuje na terjatve za plačilo davkov kot jih določa zakon, ki ureja davčni postopek, razen če je Republika Slovenija kot upnica glasovala za potrditev prisilne poravnave.</w:t>
      </w:r>
    </w:p>
    <w:p w14:paraId="008D9EC7" w14:textId="77777777" w:rsidR="002241D5" w:rsidRPr="007B4B88" w:rsidRDefault="002241D5" w:rsidP="002241D5">
      <w:pPr>
        <w:spacing w:after="0" w:line="276" w:lineRule="auto"/>
        <w:jc w:val="both"/>
        <w:rPr>
          <w:rFonts w:ascii="Arial" w:hAnsi="Arial" w:cs="Arial"/>
          <w:sz w:val="20"/>
          <w:szCs w:val="20"/>
        </w:rPr>
      </w:pPr>
    </w:p>
    <w:p w14:paraId="5410E313" w14:textId="1EAA6AE1" w:rsidR="002241D5" w:rsidRPr="007B4B88" w:rsidRDefault="002241D5" w:rsidP="002241D5">
      <w:pPr>
        <w:spacing w:after="0" w:line="276" w:lineRule="auto"/>
        <w:jc w:val="both"/>
        <w:rPr>
          <w:rFonts w:ascii="Arial" w:hAnsi="Arial" w:cs="Arial"/>
          <w:b/>
          <w:sz w:val="20"/>
          <w:szCs w:val="20"/>
        </w:rPr>
      </w:pPr>
      <w:r w:rsidRPr="007B4B88">
        <w:rPr>
          <w:rFonts w:ascii="Arial" w:hAnsi="Arial" w:cs="Arial"/>
          <w:b/>
          <w:sz w:val="20"/>
          <w:szCs w:val="20"/>
        </w:rPr>
        <w:t>2.3.6</w:t>
      </w:r>
      <w:r w:rsidR="00F3757B" w:rsidRPr="007B4B88">
        <w:rPr>
          <w:rFonts w:ascii="Arial" w:hAnsi="Arial" w:cs="Arial"/>
          <w:b/>
          <w:sz w:val="20"/>
          <w:szCs w:val="20"/>
        </w:rPr>
        <w:t>.</w:t>
      </w:r>
      <w:r w:rsidRPr="007B4B88">
        <w:rPr>
          <w:rFonts w:ascii="Arial" w:hAnsi="Arial" w:cs="Arial"/>
          <w:b/>
          <w:sz w:val="20"/>
          <w:szCs w:val="20"/>
        </w:rPr>
        <w:t xml:space="preserve"> Razširitev možnosti in uporabe posebnih pravil  </w:t>
      </w:r>
      <w:r w:rsidRPr="007B4B88">
        <w:rPr>
          <w:rFonts w:ascii="Arial" w:hAnsi="Arial" w:cs="Arial"/>
          <w:b/>
          <w:sz w:val="20"/>
          <w:szCs w:val="20"/>
          <w:lang w:val="x-none"/>
        </w:rPr>
        <w:t>za prisilno poravnavo nad majhno, srednjo ali veliko družbo</w:t>
      </w:r>
      <w:r w:rsidRPr="007B4B88">
        <w:rPr>
          <w:rFonts w:ascii="Arial" w:hAnsi="Arial" w:cs="Arial"/>
          <w:b/>
          <w:sz w:val="20"/>
          <w:szCs w:val="20"/>
        </w:rPr>
        <w:t xml:space="preserve"> ter reorganizacije za </w:t>
      </w:r>
      <w:proofErr w:type="spellStart"/>
      <w:r w:rsidRPr="007B4B88">
        <w:rPr>
          <w:rFonts w:ascii="Arial" w:hAnsi="Arial" w:cs="Arial"/>
          <w:b/>
          <w:sz w:val="20"/>
          <w:szCs w:val="20"/>
        </w:rPr>
        <w:t>mikro</w:t>
      </w:r>
      <w:proofErr w:type="spellEnd"/>
      <w:r w:rsidRPr="007B4B88">
        <w:rPr>
          <w:rFonts w:ascii="Arial" w:hAnsi="Arial" w:cs="Arial"/>
          <w:b/>
          <w:sz w:val="20"/>
          <w:szCs w:val="20"/>
        </w:rPr>
        <w:t xml:space="preserve"> družbe s spremembo p</w:t>
      </w:r>
      <w:r w:rsidRPr="007B4B88">
        <w:rPr>
          <w:rFonts w:ascii="Arial" w:hAnsi="Arial" w:cs="Arial"/>
          <w:b/>
          <w:sz w:val="20"/>
          <w:szCs w:val="20"/>
          <w:lang w:val="x-none"/>
        </w:rPr>
        <w:t>osebn</w:t>
      </w:r>
      <w:r w:rsidRPr="007B4B88">
        <w:rPr>
          <w:rFonts w:ascii="Arial" w:hAnsi="Arial" w:cs="Arial"/>
          <w:b/>
          <w:sz w:val="20"/>
          <w:szCs w:val="20"/>
        </w:rPr>
        <w:t>ih</w:t>
      </w:r>
      <w:r w:rsidRPr="007B4B88">
        <w:rPr>
          <w:rFonts w:ascii="Arial" w:hAnsi="Arial" w:cs="Arial"/>
          <w:b/>
          <w:sz w:val="20"/>
          <w:szCs w:val="20"/>
          <w:lang w:val="x-none"/>
        </w:rPr>
        <w:t xml:space="preserve"> pravil </w:t>
      </w:r>
      <w:r w:rsidRPr="007B4B88">
        <w:rPr>
          <w:rFonts w:ascii="Arial" w:hAnsi="Arial" w:cs="Arial"/>
          <w:b/>
          <w:sz w:val="20"/>
          <w:szCs w:val="20"/>
        </w:rPr>
        <w:t xml:space="preserve"> in možnosti za odprava omejitve, da lahko prisilno poravnavo predlagajo le upniki finančnih terjatev</w:t>
      </w:r>
    </w:p>
    <w:p w14:paraId="26E4453E" w14:textId="77777777" w:rsidR="002241D5" w:rsidRPr="007B4B88" w:rsidRDefault="002241D5" w:rsidP="002241D5">
      <w:pPr>
        <w:spacing w:after="0" w:line="276" w:lineRule="auto"/>
        <w:jc w:val="both"/>
        <w:rPr>
          <w:rFonts w:ascii="Arial" w:hAnsi="Arial" w:cs="Arial"/>
          <w:sz w:val="20"/>
          <w:szCs w:val="20"/>
        </w:rPr>
      </w:pPr>
    </w:p>
    <w:p w14:paraId="1E412BB3" w14:textId="77777777" w:rsidR="002241D5" w:rsidRPr="007B4B88" w:rsidRDefault="002241D5" w:rsidP="002241D5">
      <w:pPr>
        <w:spacing w:after="0" w:line="276" w:lineRule="auto"/>
        <w:jc w:val="both"/>
        <w:rPr>
          <w:rFonts w:ascii="Arial" w:hAnsi="Arial" w:cs="Arial"/>
          <w:sz w:val="20"/>
          <w:szCs w:val="20"/>
        </w:rPr>
      </w:pPr>
      <w:r w:rsidRPr="007B4B88">
        <w:rPr>
          <w:rFonts w:ascii="Arial" w:hAnsi="Arial" w:cs="Arial"/>
          <w:sz w:val="20"/>
          <w:szCs w:val="20"/>
        </w:rPr>
        <w:t xml:space="preserve">S predlaganimi spremembami se nadaljuje načelna smer, ki jo je začrtala že novela ZFPPIPP-F. Z navedeno novelo je bilo preseženo stališče, da so postopki zaradi insolventnosti primarno namenjeni varstvu dolžnikov. Moderno </w:t>
      </w:r>
      <w:proofErr w:type="spellStart"/>
      <w:r w:rsidRPr="007B4B88">
        <w:rPr>
          <w:rFonts w:ascii="Arial" w:hAnsi="Arial" w:cs="Arial"/>
          <w:sz w:val="20"/>
          <w:szCs w:val="20"/>
        </w:rPr>
        <w:t>insolvenčno</w:t>
      </w:r>
      <w:proofErr w:type="spellEnd"/>
      <w:r w:rsidRPr="007B4B88">
        <w:rPr>
          <w:rFonts w:ascii="Arial" w:hAnsi="Arial" w:cs="Arial"/>
          <w:sz w:val="20"/>
          <w:szCs w:val="20"/>
        </w:rPr>
        <w:t xml:space="preserve"> pravo</w:t>
      </w:r>
      <w:r w:rsidRPr="007B4B88">
        <w:rPr>
          <w:rStyle w:val="Sprotnaopomba-sklic"/>
          <w:rFonts w:ascii="Arial" w:hAnsi="Arial" w:cs="Arial"/>
          <w:sz w:val="20"/>
          <w:szCs w:val="20"/>
        </w:rPr>
        <w:footnoteReference w:id="18"/>
      </w:r>
      <w:r w:rsidRPr="007B4B88">
        <w:rPr>
          <w:rFonts w:ascii="Arial" w:hAnsi="Arial" w:cs="Arial"/>
          <w:sz w:val="20"/>
          <w:szCs w:val="20"/>
        </w:rPr>
        <w:t xml:space="preserve"> spreminja to smer in izbiro </w:t>
      </w:r>
      <w:proofErr w:type="spellStart"/>
      <w:r w:rsidRPr="007B4B88">
        <w:rPr>
          <w:rFonts w:ascii="Arial" w:hAnsi="Arial" w:cs="Arial"/>
          <w:sz w:val="20"/>
          <w:szCs w:val="20"/>
        </w:rPr>
        <w:t>insolvenčnega</w:t>
      </w:r>
      <w:proofErr w:type="spellEnd"/>
      <w:r w:rsidRPr="007B4B88">
        <w:rPr>
          <w:rFonts w:ascii="Arial" w:hAnsi="Arial" w:cs="Arial"/>
          <w:sz w:val="20"/>
          <w:szCs w:val="20"/>
        </w:rPr>
        <w:t xml:space="preserve"> postopka polaga tudi v roke upnika, in sicer tako, da upnik z izbiro postopka lahko vpliva na možnost in višino poplačila svojih terjatev. Tudi Direktiva o prestrukturiranju in insolventnosti državam članicam omogoča, da v nacionalnih ureditvah določijo, da se postopek prestrukturiranja začne bodisi na predlog dolžnika </w:t>
      </w:r>
      <w:r w:rsidRPr="007B4B88">
        <w:rPr>
          <w:rFonts w:ascii="Arial" w:hAnsi="Arial" w:cs="Arial"/>
          <w:sz w:val="20"/>
          <w:szCs w:val="20"/>
        </w:rPr>
        <w:lastRenderedPageBreak/>
        <w:t>ali na predlog upnika. Vendar kot izhaja tako iz navedene direktive kot tudi iz revizije in ekspertnega stališča dr. Balz-a je treba ločiti situacije, ko gre za prestrukturiranje zaradi grozeče insolventnosti in primere, ko insolventnost že nastopi.</w:t>
      </w:r>
      <w:r w:rsidRPr="007B4B88">
        <w:rPr>
          <w:rStyle w:val="Sprotnaopomba-sklic"/>
          <w:rFonts w:ascii="Arial" w:hAnsi="Arial" w:cs="Arial"/>
          <w:sz w:val="20"/>
          <w:szCs w:val="20"/>
        </w:rPr>
        <w:footnoteReference w:id="19"/>
      </w:r>
      <w:r w:rsidRPr="007B4B88">
        <w:rPr>
          <w:rFonts w:ascii="Arial" w:hAnsi="Arial" w:cs="Arial"/>
          <w:sz w:val="20"/>
          <w:szCs w:val="20"/>
        </w:rPr>
        <w:t xml:space="preserve"> Predlagana rešitev tako omogoča upnikom, da se odločijo za postopek prisilne poravnave samo v primeru, ko insolventnost že nastopi, po drugi strani pa ima dolžnik možnost, da s tem postopkom začne že v primeru, ko mu insolventnost (šele) grozi.</w:t>
      </w:r>
    </w:p>
    <w:p w14:paraId="45363324" w14:textId="77777777" w:rsidR="002241D5" w:rsidRPr="007B4B88" w:rsidRDefault="002241D5" w:rsidP="002241D5">
      <w:pPr>
        <w:spacing w:after="0" w:line="276" w:lineRule="auto"/>
        <w:jc w:val="both"/>
        <w:rPr>
          <w:rFonts w:ascii="Arial" w:hAnsi="Arial" w:cs="Arial"/>
          <w:sz w:val="20"/>
          <w:szCs w:val="20"/>
        </w:rPr>
      </w:pPr>
    </w:p>
    <w:p w14:paraId="4B54BFFF" w14:textId="77777777" w:rsidR="002241D5" w:rsidRPr="007B4B88" w:rsidRDefault="002241D5" w:rsidP="002241D5">
      <w:pPr>
        <w:spacing w:after="0" w:line="276" w:lineRule="auto"/>
        <w:jc w:val="both"/>
        <w:rPr>
          <w:rFonts w:ascii="Arial" w:hAnsi="Arial" w:cs="Arial"/>
          <w:sz w:val="20"/>
          <w:szCs w:val="20"/>
        </w:rPr>
      </w:pPr>
      <w:r w:rsidRPr="007B4B88">
        <w:rPr>
          <w:rFonts w:ascii="Arial" w:hAnsi="Arial" w:cs="Arial"/>
          <w:sz w:val="20"/>
          <w:szCs w:val="20"/>
        </w:rPr>
        <w:t xml:space="preserve">Za </w:t>
      </w:r>
      <w:proofErr w:type="spellStart"/>
      <w:r w:rsidRPr="007B4B88">
        <w:rPr>
          <w:rFonts w:ascii="Arial" w:hAnsi="Arial" w:cs="Arial"/>
          <w:sz w:val="20"/>
          <w:szCs w:val="20"/>
        </w:rPr>
        <w:t>mikro</w:t>
      </w:r>
      <w:proofErr w:type="spellEnd"/>
      <w:r w:rsidRPr="007B4B88">
        <w:rPr>
          <w:rFonts w:ascii="Arial" w:hAnsi="Arial" w:cs="Arial"/>
          <w:sz w:val="20"/>
          <w:szCs w:val="20"/>
        </w:rPr>
        <w:t xml:space="preserve"> družbe predlagatelj v bodoče omogoča širši nabor možnosti. Poleg možnosti poenostavljene prisilne poravnave (po predlogu: prisilne poravnave za malo gospodarstvo) smejo tudi </w:t>
      </w:r>
      <w:proofErr w:type="spellStart"/>
      <w:r w:rsidRPr="007B4B88">
        <w:rPr>
          <w:rFonts w:ascii="Arial" w:hAnsi="Arial" w:cs="Arial"/>
          <w:sz w:val="20"/>
          <w:szCs w:val="20"/>
        </w:rPr>
        <w:t>mikro</w:t>
      </w:r>
      <w:proofErr w:type="spellEnd"/>
      <w:r w:rsidRPr="007B4B88">
        <w:rPr>
          <w:rFonts w:ascii="Arial" w:hAnsi="Arial" w:cs="Arial"/>
          <w:sz w:val="20"/>
          <w:szCs w:val="20"/>
        </w:rPr>
        <w:t xml:space="preserve"> družbe, kot vse druge kapitalske družbe, začeti postopek »redne« prisilne poravnave (predlagana sprememba</w:t>
      </w:r>
      <w:r w:rsidRPr="007B4B88">
        <w:rPr>
          <w:rFonts w:ascii="Arial" w:hAnsi="Arial" w:cs="Arial"/>
          <w:b/>
          <w:bCs/>
          <w:sz w:val="20"/>
          <w:szCs w:val="20"/>
        </w:rPr>
        <w:t xml:space="preserve"> 221.h člena ZFPPIPP</w:t>
      </w:r>
      <w:r w:rsidRPr="007B4B88">
        <w:rPr>
          <w:rFonts w:ascii="Arial" w:hAnsi="Arial" w:cs="Arial"/>
          <w:sz w:val="20"/>
          <w:szCs w:val="20"/>
        </w:rPr>
        <w:t xml:space="preserve">). Direktiva o prestrukturiranju in insolventnosti namreč določa, da se tudi pojmi </w:t>
      </w:r>
      <w:proofErr w:type="spellStart"/>
      <w:r w:rsidRPr="007B4B88">
        <w:rPr>
          <w:rFonts w:ascii="Arial" w:hAnsi="Arial" w:cs="Arial"/>
          <w:sz w:val="20"/>
          <w:szCs w:val="20"/>
        </w:rPr>
        <w:t>mikro</w:t>
      </w:r>
      <w:proofErr w:type="spellEnd"/>
      <w:r w:rsidRPr="007B4B88">
        <w:rPr>
          <w:rFonts w:ascii="Arial" w:hAnsi="Arial" w:cs="Arial"/>
          <w:sz w:val="20"/>
          <w:szCs w:val="20"/>
        </w:rPr>
        <w:t xml:space="preserve">, mala in srednja podjetja (MSP) razumejo tako, kot so opredeljeni v nacionalnem pravu (drugi odstavek 3. člena Direktive). Direktiva priporoča, da bi za večjo učinkovitost ter zmanjšanje zamud in znižanje stroškov morali nacionalni okviri preventivnega prestrukturiranja vključevati prožne postopke. Kadar se navedena direktiva namreč izvaja z več kot enim postopkom znotraj okvira prestrukturiranja, bi moral imeti dolžnik za učinkovito prestrukturiranje dostop do vseh pravic in zaščitnih ukrepov, določenih v tej direktivi. </w:t>
      </w:r>
    </w:p>
    <w:p w14:paraId="0D568443" w14:textId="77777777" w:rsidR="002241D5" w:rsidRPr="007B4B88" w:rsidRDefault="002241D5" w:rsidP="002241D5">
      <w:pPr>
        <w:spacing w:after="0" w:line="276" w:lineRule="auto"/>
        <w:jc w:val="both"/>
        <w:rPr>
          <w:rFonts w:ascii="Arial" w:hAnsi="Arial" w:cs="Arial"/>
          <w:sz w:val="20"/>
          <w:szCs w:val="20"/>
        </w:rPr>
      </w:pPr>
    </w:p>
    <w:p w14:paraId="4B1CC406" w14:textId="77777777" w:rsidR="002241D5" w:rsidRPr="007B4B88" w:rsidRDefault="002241D5" w:rsidP="002241D5">
      <w:pPr>
        <w:spacing w:after="0" w:line="276" w:lineRule="auto"/>
        <w:jc w:val="both"/>
        <w:rPr>
          <w:rFonts w:ascii="Arial" w:hAnsi="Arial" w:cs="Arial"/>
          <w:sz w:val="20"/>
          <w:szCs w:val="20"/>
        </w:rPr>
      </w:pPr>
      <w:r w:rsidRPr="007B4B88">
        <w:rPr>
          <w:rFonts w:ascii="Arial" w:hAnsi="Arial" w:cs="Arial"/>
          <w:sz w:val="20"/>
          <w:szCs w:val="20"/>
        </w:rPr>
        <w:t xml:space="preserve">V zvezi z možnostjo, da se posebna pravila o tem, kateri upniki lahko začnejo postopek prisilne poravnave, razširijo tudi na upnike, ki niso finančne institucije, je predlagatelj izhajal iz tega, da je bilo v strokovnih razpravah izpostavljeno, da bo naslednja »kriza« lahko drugačna. Zato predlagatelj meni, da zamejen pristop, ki ga vsebuje veljavni zakon ni primeren. ZFPPIPP je namreč v prvi vrsti procesni predpis in mora biti glede strokovnih razlogov vsebinsko odprt. Zaradi tveganj, ki jih prinaša širjenje možnosti v smeri  »nefinančnih« terjatev, pa se na podlagi predloga tovrstnih upnikov postopek ne začne neposredno, ampak se najprej vroči dolžniku, ki ima možnost ugovora iz razlogov določenih v 172. členu ZFPPIPP (predlagana sprememba </w:t>
      </w:r>
      <w:r w:rsidRPr="007B4B88">
        <w:rPr>
          <w:rFonts w:ascii="Arial" w:hAnsi="Arial" w:cs="Arial"/>
          <w:b/>
          <w:bCs/>
          <w:sz w:val="20"/>
          <w:szCs w:val="20"/>
        </w:rPr>
        <w:t>221.j člena ZFPPIPP</w:t>
      </w:r>
      <w:r w:rsidRPr="007B4B88">
        <w:rPr>
          <w:rFonts w:ascii="Arial" w:hAnsi="Arial" w:cs="Arial"/>
          <w:sz w:val="20"/>
          <w:szCs w:val="20"/>
        </w:rPr>
        <w:t xml:space="preserve">). </w:t>
      </w:r>
    </w:p>
    <w:p w14:paraId="2998F12C" w14:textId="77777777" w:rsidR="002241D5" w:rsidRPr="007B4B88" w:rsidRDefault="002241D5" w:rsidP="002241D5">
      <w:pPr>
        <w:spacing w:after="0" w:line="276" w:lineRule="auto"/>
        <w:jc w:val="both"/>
        <w:rPr>
          <w:rFonts w:ascii="Arial" w:hAnsi="Arial" w:cs="Arial"/>
          <w:sz w:val="20"/>
          <w:szCs w:val="20"/>
        </w:rPr>
      </w:pPr>
    </w:p>
    <w:p w14:paraId="4BED133A" w14:textId="66906689" w:rsidR="002241D5" w:rsidRPr="007B4B88" w:rsidRDefault="002241D5" w:rsidP="002241D5">
      <w:pPr>
        <w:spacing w:after="0" w:line="276" w:lineRule="auto"/>
        <w:jc w:val="both"/>
        <w:rPr>
          <w:rFonts w:ascii="Arial" w:hAnsi="Arial" w:cs="Arial"/>
          <w:b/>
          <w:bCs/>
          <w:sz w:val="20"/>
          <w:szCs w:val="20"/>
        </w:rPr>
      </w:pPr>
      <w:r w:rsidRPr="007B4B88">
        <w:rPr>
          <w:rFonts w:ascii="Arial" w:hAnsi="Arial" w:cs="Arial"/>
          <w:b/>
          <w:bCs/>
          <w:sz w:val="20"/>
          <w:szCs w:val="20"/>
        </w:rPr>
        <w:t>2.3.</w:t>
      </w:r>
      <w:r w:rsidR="0084217E" w:rsidRPr="007B4B88">
        <w:rPr>
          <w:rFonts w:ascii="Arial" w:hAnsi="Arial" w:cs="Arial"/>
          <w:b/>
          <w:bCs/>
          <w:sz w:val="20"/>
          <w:szCs w:val="20"/>
        </w:rPr>
        <w:t>7</w:t>
      </w:r>
      <w:r w:rsidR="00B60AC2" w:rsidRPr="007B4B88">
        <w:rPr>
          <w:rFonts w:ascii="Arial" w:hAnsi="Arial" w:cs="Arial"/>
          <w:b/>
          <w:bCs/>
          <w:sz w:val="20"/>
          <w:szCs w:val="20"/>
        </w:rPr>
        <w:t>.</w:t>
      </w:r>
      <w:r w:rsidRPr="007B4B88">
        <w:rPr>
          <w:rFonts w:ascii="Arial" w:hAnsi="Arial" w:cs="Arial"/>
          <w:b/>
          <w:bCs/>
          <w:sz w:val="20"/>
          <w:szCs w:val="20"/>
        </w:rPr>
        <w:t xml:space="preserve"> Ureditev položaja predkupnega upravičenca</w:t>
      </w:r>
    </w:p>
    <w:p w14:paraId="61077C79" w14:textId="77777777" w:rsidR="002241D5" w:rsidRPr="007B4B88" w:rsidRDefault="002241D5" w:rsidP="002241D5">
      <w:pPr>
        <w:spacing w:after="0" w:line="276" w:lineRule="auto"/>
        <w:jc w:val="both"/>
        <w:rPr>
          <w:rFonts w:ascii="Arial" w:hAnsi="Arial" w:cs="Arial"/>
          <w:b/>
          <w:bCs/>
          <w:sz w:val="20"/>
          <w:szCs w:val="20"/>
        </w:rPr>
      </w:pPr>
    </w:p>
    <w:p w14:paraId="773F1714" w14:textId="77777777" w:rsidR="002241D5" w:rsidRPr="007B4B88" w:rsidRDefault="002241D5" w:rsidP="002241D5">
      <w:pPr>
        <w:spacing w:after="0" w:line="276" w:lineRule="auto"/>
        <w:jc w:val="both"/>
        <w:rPr>
          <w:rFonts w:ascii="Arial" w:hAnsi="Arial" w:cs="Arial"/>
          <w:sz w:val="20"/>
          <w:szCs w:val="20"/>
        </w:rPr>
      </w:pPr>
      <w:r w:rsidRPr="007B4B88">
        <w:rPr>
          <w:rFonts w:ascii="Arial" w:hAnsi="Arial" w:cs="Arial"/>
          <w:sz w:val="20"/>
          <w:szCs w:val="20"/>
        </w:rPr>
        <w:t>Ustavno sodišče je v zadevi Up-1581/18-22 z dne 4. 4. 2019</w:t>
      </w:r>
      <w:r w:rsidRPr="007B4B88">
        <w:rPr>
          <w:rStyle w:val="Sprotnaopomba-sklic"/>
          <w:rFonts w:ascii="Arial" w:hAnsi="Arial" w:cs="Arial"/>
          <w:sz w:val="20"/>
          <w:szCs w:val="20"/>
        </w:rPr>
        <w:footnoteReference w:id="20"/>
      </w:r>
      <w:r w:rsidRPr="007B4B88">
        <w:rPr>
          <w:rFonts w:ascii="Arial" w:hAnsi="Arial" w:cs="Arial"/>
          <w:sz w:val="20"/>
          <w:szCs w:val="20"/>
        </w:rPr>
        <w:t xml:space="preserve"> zavzelo stališče, da je položaj predkupnega upravičenca iz naslova zakonite predkupne pravice varovan v okviru pravice do zasebne lastnine iz 33. člena Ustave. Skupna prodaja celotnega kompleksa nepremičnin, ki zajema tudi dve nepremičnini (solastniška deleža), na katerih ima predkupni upravičenec zakonito predkupno pravico, je bila v obravnavanem primeru posledica sprejetega načina prodaje v stečajnem postopku in ne posledica odločitve predkupnega upravičenca. Predkupni upravičenec je v konkretnem primeru svojo predkupno pravico v postopku lahko uveljavil le na način, da je s podpisom pogodbe pristal na smiselno enake pogoje, kot so veljali za izbranega ponudnika glede nakupa vseh nepremičnin skupaj. Ob upoštevanju navedene okoliščine stališče sodišča, da predkupni upravičenec pri nakupu kompleksa nepremičnin nima prednosti pred izbranim ponudnikom, nuno pomeni tudi, da pritožnik ki mu zakon na določenih nepremičninah (dveh solastniških deležih stečajnega dolžnika) predkupno pravico izrecno daje, te pravice dejansko nima. Zato takšno stališče krši pravico do zasebne lastnine iz 33. člena Ustave. Navedenega zaključka ne spremeni niti pravica izbranega ponudnika do nakupa, ki je že na podlagi zakona (v delu obstoja zakonite predkupne pravice) nujno sklenjena pod razveznim (oziroma </w:t>
      </w:r>
      <w:proofErr w:type="spellStart"/>
      <w:r w:rsidRPr="007B4B88">
        <w:rPr>
          <w:rFonts w:ascii="Arial" w:hAnsi="Arial" w:cs="Arial"/>
          <w:sz w:val="20"/>
          <w:szCs w:val="20"/>
        </w:rPr>
        <w:t>odložnim</w:t>
      </w:r>
      <w:proofErr w:type="spellEnd"/>
      <w:r w:rsidRPr="007B4B88">
        <w:rPr>
          <w:rFonts w:ascii="Arial" w:hAnsi="Arial" w:cs="Arial"/>
          <w:sz w:val="20"/>
          <w:szCs w:val="20"/>
        </w:rPr>
        <w:t>) pogojem (ne)uveljavitve (zakonite)predkupne pravice (prim 1. točko tretjega odstavka 347. člena ZFPPIPP). Zakonita predkupna pravica sicer pomeni poseg v pravico do zasebne lastnine, a uresničitve interesa dolžnika (in upnikov) po prejemu kupnine, kar je namen prodaje premoženja stečajnega dolžnika, sam institut predkupne pravice ne ogroža, saj se predkupni upravičenec zavezuje k nakupu nepremičnine pod enakimi pogoji kot izbrani ponudnik, pri čemer je pritožnik v konkretnem primeru skladno s sklepom o prodaji vplačal tudi aro.</w:t>
      </w:r>
    </w:p>
    <w:p w14:paraId="4A655466" w14:textId="77777777" w:rsidR="002241D5" w:rsidRPr="007B4B88" w:rsidRDefault="002241D5" w:rsidP="002241D5">
      <w:pPr>
        <w:spacing w:after="0" w:line="276" w:lineRule="auto"/>
        <w:jc w:val="both"/>
        <w:rPr>
          <w:rFonts w:ascii="Arial" w:hAnsi="Arial" w:cs="Arial"/>
          <w:sz w:val="20"/>
          <w:szCs w:val="20"/>
        </w:rPr>
      </w:pPr>
    </w:p>
    <w:p w14:paraId="339C023A" w14:textId="2EBD7427" w:rsidR="00B60AC2" w:rsidRPr="007B4B88" w:rsidRDefault="002241D5" w:rsidP="00B60AC2">
      <w:pPr>
        <w:spacing w:after="0" w:line="276" w:lineRule="auto"/>
        <w:jc w:val="both"/>
        <w:rPr>
          <w:rFonts w:ascii="Arial" w:hAnsi="Arial" w:cs="Arial"/>
          <w:sz w:val="20"/>
          <w:szCs w:val="20"/>
        </w:rPr>
      </w:pPr>
      <w:r w:rsidRPr="007B4B88">
        <w:rPr>
          <w:rFonts w:ascii="Arial" w:hAnsi="Arial" w:cs="Arial"/>
          <w:sz w:val="20"/>
          <w:szCs w:val="20"/>
        </w:rPr>
        <w:t xml:space="preserve">Zaradi učinkovite možnosti zavarovanja njegovega položaja je predkupnemu upravičencu </w:t>
      </w:r>
      <w:r w:rsidR="00B60AC2" w:rsidRPr="007B4B88">
        <w:rPr>
          <w:rFonts w:ascii="Arial" w:hAnsi="Arial" w:cs="Arial"/>
          <w:sz w:val="20"/>
          <w:szCs w:val="20"/>
        </w:rPr>
        <w:t xml:space="preserve">po mnenju predlagatelja </w:t>
      </w:r>
      <w:r w:rsidRPr="007B4B88">
        <w:rPr>
          <w:rFonts w:ascii="Arial" w:hAnsi="Arial" w:cs="Arial"/>
          <w:sz w:val="20"/>
          <w:szCs w:val="20"/>
        </w:rPr>
        <w:t>treba dopustiti možnost pravnega sredstva v primerih kršitve predkupne pravice.</w:t>
      </w:r>
      <w:r w:rsidR="00B60AC2" w:rsidRPr="007B4B88">
        <w:rPr>
          <w:rFonts w:ascii="Arial" w:hAnsi="Arial" w:cs="Arial"/>
          <w:sz w:val="20"/>
          <w:szCs w:val="20"/>
        </w:rPr>
        <w:t xml:space="preserve">  S predlaganim novim drugim odstavkom 344. člena lahko predkupni upravičenec, čigar predkupna pravica je bila kršena, ne glede na prvi odstavek navedenega člena s pritožbo izpodbija:</w:t>
      </w:r>
    </w:p>
    <w:p w14:paraId="030E3B53" w14:textId="401FFD9D" w:rsidR="00B60AC2" w:rsidRPr="007B4B88" w:rsidRDefault="00802235" w:rsidP="00B60AC2">
      <w:pPr>
        <w:spacing w:after="0" w:line="276" w:lineRule="auto"/>
        <w:jc w:val="both"/>
        <w:rPr>
          <w:rFonts w:ascii="Arial" w:hAnsi="Arial" w:cs="Arial"/>
          <w:sz w:val="20"/>
          <w:szCs w:val="20"/>
        </w:rPr>
      </w:pPr>
      <w:r w:rsidRPr="007B4B88">
        <w:rPr>
          <w:rFonts w:ascii="Arial" w:hAnsi="Arial" w:cs="Arial"/>
          <w:sz w:val="20"/>
          <w:szCs w:val="20"/>
        </w:rPr>
        <w:t>–</w:t>
      </w:r>
      <w:r w:rsidR="00B60AC2" w:rsidRPr="007B4B88">
        <w:rPr>
          <w:rFonts w:ascii="Arial" w:hAnsi="Arial" w:cs="Arial"/>
          <w:sz w:val="20"/>
          <w:szCs w:val="20"/>
        </w:rPr>
        <w:t xml:space="preserve"> v primeru iz šestega odstavka 341. člena tega zakona: sklep o izročitvi nepremičnine kupcu iz drugega odstavka 342. člena tega zakona,</w:t>
      </w:r>
    </w:p>
    <w:p w14:paraId="540680DF" w14:textId="26513545" w:rsidR="00B60AC2" w:rsidRPr="007B4B88" w:rsidRDefault="00802235" w:rsidP="00B60AC2">
      <w:pPr>
        <w:spacing w:after="0" w:line="276" w:lineRule="auto"/>
        <w:jc w:val="both"/>
        <w:rPr>
          <w:rFonts w:ascii="Arial" w:hAnsi="Arial" w:cs="Arial"/>
          <w:sz w:val="20"/>
          <w:szCs w:val="20"/>
        </w:rPr>
      </w:pPr>
      <w:r w:rsidRPr="007B4B88">
        <w:rPr>
          <w:rFonts w:ascii="Arial" w:hAnsi="Arial" w:cs="Arial"/>
          <w:sz w:val="20"/>
          <w:szCs w:val="20"/>
        </w:rPr>
        <w:t>–</w:t>
      </w:r>
      <w:r w:rsidR="00B60AC2" w:rsidRPr="007B4B88">
        <w:rPr>
          <w:rFonts w:ascii="Arial" w:hAnsi="Arial" w:cs="Arial"/>
          <w:sz w:val="20"/>
          <w:szCs w:val="20"/>
        </w:rPr>
        <w:t xml:space="preserve"> v drugih primerih: sklep o soglasju k prodajni pogodbi iz 341. člena tega zakona.</w:t>
      </w:r>
    </w:p>
    <w:p w14:paraId="188ABAD1" w14:textId="77777777" w:rsidR="00B60AC2" w:rsidRPr="007B4B88" w:rsidRDefault="00B60AC2" w:rsidP="00B60AC2">
      <w:pPr>
        <w:spacing w:after="0" w:line="276" w:lineRule="auto"/>
        <w:jc w:val="both"/>
        <w:rPr>
          <w:rFonts w:ascii="Arial" w:hAnsi="Arial" w:cs="Arial"/>
          <w:sz w:val="20"/>
          <w:szCs w:val="20"/>
        </w:rPr>
      </w:pPr>
    </w:p>
    <w:p w14:paraId="7B25334C" w14:textId="5ED981D6" w:rsidR="002241D5" w:rsidRPr="007B4B88" w:rsidRDefault="00B60AC2" w:rsidP="00B60AC2">
      <w:pPr>
        <w:spacing w:after="0" w:line="276" w:lineRule="auto"/>
        <w:jc w:val="both"/>
        <w:rPr>
          <w:rFonts w:ascii="Arial" w:hAnsi="Arial" w:cs="Arial"/>
          <w:sz w:val="20"/>
          <w:szCs w:val="20"/>
        </w:rPr>
      </w:pPr>
      <w:r w:rsidRPr="007B4B88">
        <w:rPr>
          <w:rFonts w:ascii="Arial" w:hAnsi="Arial" w:cs="Arial"/>
          <w:sz w:val="20"/>
          <w:szCs w:val="20"/>
        </w:rPr>
        <w:t>Tudi pritožba predkupnega upravičenca pa zadrži izvršitev izpodbijanega sklepa.</w:t>
      </w:r>
      <w:r w:rsidR="002241D5" w:rsidRPr="007B4B88">
        <w:rPr>
          <w:rFonts w:ascii="Arial" w:hAnsi="Arial" w:cs="Arial"/>
          <w:sz w:val="20"/>
          <w:szCs w:val="20"/>
        </w:rPr>
        <w:t xml:space="preserve"> </w:t>
      </w:r>
    </w:p>
    <w:p w14:paraId="5D2DEE2F" w14:textId="77777777" w:rsidR="002241D5" w:rsidRPr="007B4B88" w:rsidRDefault="002241D5" w:rsidP="002241D5">
      <w:pPr>
        <w:spacing w:after="0" w:line="276" w:lineRule="auto"/>
        <w:jc w:val="both"/>
        <w:rPr>
          <w:rFonts w:ascii="Arial" w:hAnsi="Arial" w:cs="Arial"/>
          <w:sz w:val="20"/>
          <w:szCs w:val="20"/>
        </w:rPr>
      </w:pPr>
    </w:p>
    <w:p w14:paraId="4617596A" w14:textId="267E04CA" w:rsidR="002241D5" w:rsidRPr="007B4B88" w:rsidRDefault="002241D5" w:rsidP="002241D5">
      <w:pPr>
        <w:spacing w:after="0" w:line="276" w:lineRule="auto"/>
        <w:jc w:val="both"/>
        <w:rPr>
          <w:rFonts w:ascii="Arial" w:hAnsi="Arial" w:cs="Arial"/>
          <w:b/>
          <w:bCs/>
          <w:sz w:val="20"/>
          <w:szCs w:val="20"/>
        </w:rPr>
      </w:pPr>
      <w:r w:rsidRPr="007B4B88">
        <w:rPr>
          <w:rFonts w:ascii="Arial" w:hAnsi="Arial" w:cs="Arial"/>
          <w:b/>
          <w:bCs/>
          <w:sz w:val="20"/>
          <w:szCs w:val="20"/>
        </w:rPr>
        <w:t>2.3.</w:t>
      </w:r>
      <w:r w:rsidR="00855ED7" w:rsidRPr="007B4B88">
        <w:rPr>
          <w:rFonts w:ascii="Arial" w:hAnsi="Arial" w:cs="Arial"/>
          <w:b/>
          <w:bCs/>
          <w:sz w:val="20"/>
          <w:szCs w:val="20"/>
        </w:rPr>
        <w:t>8.</w:t>
      </w:r>
      <w:r w:rsidRPr="007B4B88">
        <w:rPr>
          <w:rFonts w:ascii="Arial" w:hAnsi="Arial" w:cs="Arial"/>
          <w:b/>
          <w:bCs/>
          <w:sz w:val="20"/>
          <w:szCs w:val="20"/>
        </w:rPr>
        <w:t xml:space="preserve"> Pogoji za odpust obveznosti stečajnega dolžnika</w:t>
      </w:r>
    </w:p>
    <w:p w14:paraId="08CE1745" w14:textId="77777777" w:rsidR="002241D5" w:rsidRPr="007B4B88" w:rsidRDefault="002241D5" w:rsidP="002241D5">
      <w:pPr>
        <w:spacing w:after="0" w:line="276" w:lineRule="auto"/>
        <w:jc w:val="both"/>
        <w:rPr>
          <w:rFonts w:ascii="Arial" w:hAnsi="Arial" w:cs="Arial"/>
          <w:b/>
          <w:bCs/>
          <w:sz w:val="20"/>
          <w:szCs w:val="20"/>
        </w:rPr>
      </w:pPr>
    </w:p>
    <w:p w14:paraId="655F6AC9" w14:textId="14756B9D" w:rsidR="002241D5" w:rsidRPr="007B4B88" w:rsidRDefault="002241D5" w:rsidP="002241D5">
      <w:pPr>
        <w:spacing w:after="0" w:line="276" w:lineRule="auto"/>
        <w:jc w:val="both"/>
        <w:rPr>
          <w:rFonts w:ascii="Arial" w:hAnsi="Arial" w:cs="Arial"/>
          <w:sz w:val="20"/>
          <w:szCs w:val="20"/>
        </w:rPr>
      </w:pPr>
      <w:r w:rsidRPr="007B4B88">
        <w:rPr>
          <w:rFonts w:ascii="Arial" w:hAnsi="Arial" w:cs="Arial"/>
          <w:sz w:val="20"/>
          <w:szCs w:val="20"/>
        </w:rPr>
        <w:t xml:space="preserve">Ministrstvo spremlja izvajanje zakonodaje s področja </w:t>
      </w:r>
      <w:proofErr w:type="spellStart"/>
      <w:r w:rsidRPr="007B4B88">
        <w:rPr>
          <w:rFonts w:ascii="Arial" w:hAnsi="Arial" w:cs="Arial"/>
          <w:sz w:val="20"/>
          <w:szCs w:val="20"/>
        </w:rPr>
        <w:t>insolvenčnega</w:t>
      </w:r>
      <w:proofErr w:type="spellEnd"/>
      <w:r w:rsidRPr="007B4B88">
        <w:rPr>
          <w:rFonts w:ascii="Arial" w:hAnsi="Arial" w:cs="Arial"/>
          <w:sz w:val="20"/>
          <w:szCs w:val="20"/>
        </w:rPr>
        <w:t xml:space="preserve"> prava, pri čemer je </w:t>
      </w:r>
      <w:r w:rsidR="00802235" w:rsidRPr="007B4B88">
        <w:rPr>
          <w:rFonts w:ascii="Arial" w:hAnsi="Arial" w:cs="Arial"/>
          <w:sz w:val="20"/>
          <w:szCs w:val="20"/>
        </w:rPr>
        <w:t xml:space="preserve">treba </w:t>
      </w:r>
      <w:r w:rsidRPr="007B4B88">
        <w:rPr>
          <w:rFonts w:ascii="Arial" w:hAnsi="Arial" w:cs="Arial"/>
          <w:sz w:val="20"/>
          <w:szCs w:val="20"/>
        </w:rPr>
        <w:t>uvodoma poudariti, da je tudi sicer pri urejanju tega področja nujno vedno tehtati učinke pravil na gospodarstvo in gospodarske subjekte, ki jim je tudi skladno z evropskimi pravili treba omogočiti možnost ponovnega začetka. Po drugi strani pa morajo biti pravila zapisana tako, da preprečujejo nepoštena ravnanja posameznikov, ki tekom teh postopkov zasledujejo druge cilje. Vzpostavitev instituta »odpust dolga« narekuje tudi Direktiva (EU) 2019/1023 Evropskega parlamenta in Sveta z dne 20. junija 2019 o okvirih preventivnega prestrukturiranja, odpustu dolgov in prepovedih opravljanja dejavnosti ter ukrepih za povečanje učinkovitosti postopkov glede prestrukturiranja, insolventnosti in odpusta dolgov ter o premembi Direktive (EU) 2017/1132 (Direktiva o prestrukturiranju in insolventnosti). Zato morajo države članice skladno z Direktivo o prestrukturiranju in insolventnosti sprejeti ukrepe za zmanjšanje negativnih učinkov prezadolženosti ali insolventnosti na podjetnike, zlasti tako, da se po določenem obdobju omogoči popoln odpust dolgov in omeji trajanje sklepov o prepovedi opravljanja dejavnosti, izdanih v povezavi z dolžnikovo prezadolženostjo ali insolventnostjo. Države članice pa imajo možnost, da se odločijo o tem, kako se pridobi dostop do odpusta dolgov, vključno z možnostjo, da od dolžnika zahtevajo, da sam zaprosi za odpust.</w:t>
      </w:r>
    </w:p>
    <w:p w14:paraId="18908E1E" w14:textId="77777777" w:rsidR="002241D5" w:rsidRPr="007B4B88" w:rsidRDefault="002241D5" w:rsidP="002241D5">
      <w:pPr>
        <w:spacing w:after="0" w:line="276" w:lineRule="auto"/>
        <w:jc w:val="both"/>
        <w:rPr>
          <w:rFonts w:ascii="Arial" w:hAnsi="Arial" w:cs="Arial"/>
          <w:sz w:val="20"/>
          <w:szCs w:val="20"/>
        </w:rPr>
      </w:pPr>
    </w:p>
    <w:p w14:paraId="7CA8DA5B" w14:textId="77777777" w:rsidR="002241D5" w:rsidRPr="007B4B88" w:rsidRDefault="002241D5" w:rsidP="002241D5">
      <w:pPr>
        <w:spacing w:after="0" w:line="276" w:lineRule="auto"/>
        <w:jc w:val="both"/>
        <w:rPr>
          <w:rFonts w:ascii="Arial" w:hAnsi="Arial" w:cs="Arial"/>
          <w:sz w:val="20"/>
          <w:szCs w:val="20"/>
        </w:rPr>
      </w:pPr>
      <w:r w:rsidRPr="007B4B88">
        <w:rPr>
          <w:rFonts w:ascii="Arial" w:hAnsi="Arial" w:cs="Arial"/>
          <w:sz w:val="20"/>
          <w:szCs w:val="20"/>
        </w:rPr>
        <w:t>V naš pravni sistem je institut osebnega stečaja in odpusta obveznosti prinesel Zakon o finančnem poslovanju, postopkih zaradi insolventnosti in prisilnem prenehanju (ZFPPIPP) že v letu 2008. Ureditev osebnega stečaja in odpusta obveznosti, kot je veljala pred letom 2016, je dopuščala (stečajnim) dolžnikom tudi po naši oceni preširoke možnosti, da se v razmerju do svojih upnikov z nepoštenimi dejanji – neodplačnimi odsvojitvami premoženja – razbremenijo svojega dolga prek instituta odpusta obveznosti v višjem deležu, kot če bi svoje obveznosti izpolnjevali pošteno in vestno. Zato smo v letu 2016 pripravili spremembe stečajnega zakona, ki so šle v smeri zamejitve možnosti zlorabe instituta odpusta obveznosti in preprečiti dolžniku zmanjševanje in prikrivanje njegovega premoženja. V ta namen so bile z ZFPPIPP-G uzakonjene številne zakonske spremembe. Sistem ovir za odpust obveznosti je bil nadgrajen s splošnim pravilom, ki opredeljuje zlorabo pravice do odpusta obveznosti in tako sodišču v konkretnih primerih omogoča širše polje presoje upravičenosti dolžnika do odpusta obveznosti. Odpust obveznosti po zakonu predstavlja t.im. pravno dobroto, ki naj bi je bil na račun upnikov deležen le pošten in vesten stečajni dolžnik.  V odločbi U-I-56/17-20, Up-335/17-25 z dne 4. 4. 2019 je rednim sodiščem pri presoji teh položajev začrtalo smer tudi Ustavno sodišče, ko je zapisalo, da je bistvo instituta odpusta obveznosti v iskanju pravičnega ravnovesja med pravicami upnikov prezadolženega dolžnika, katerih uveljavitev je ogrožena zaradi dolžnikovega slabega premoženjskega položaja, na eni strani in težo tega položaja za dolžnika na način upoštevanja vrednostne ocene njegovih ravnanj na drugi strani. Tako pri institutu odpusta obveznosti ne gre za pravico v običajnem civilnopravnem pomenu, temveč za pravno dobroto prezadolženi fizični osebi. Poleg navedene rešitve je novele ZFPPIPP-G prinesla še podaljšanje roka za vložitev ugovora proti odpustu obveznosti, prav tako se je podaljšalo tudi obdobje izpodbojnosti pravnih dejanj stečajnega dolžnika s treh na pet let. Z namenom preprečiti dolžniku skrivanje premoženja, se je podaljšal rok za vložitev tožbe na razveljavitev odpusta obveznosti z dveh na tri leta. Za stečajnega dolžnika se je uvedla zakonska dolžnost sodelovanja s sodiščem in upraviteljem.</w:t>
      </w:r>
    </w:p>
    <w:p w14:paraId="74CDBD81" w14:textId="77777777" w:rsidR="002241D5" w:rsidRPr="007B4B88" w:rsidRDefault="002241D5" w:rsidP="002241D5">
      <w:pPr>
        <w:spacing w:after="0" w:line="276" w:lineRule="auto"/>
        <w:jc w:val="both"/>
        <w:rPr>
          <w:rFonts w:ascii="Arial" w:hAnsi="Arial" w:cs="Arial"/>
          <w:sz w:val="20"/>
          <w:szCs w:val="20"/>
        </w:rPr>
      </w:pPr>
    </w:p>
    <w:p w14:paraId="13EC0629" w14:textId="77777777" w:rsidR="002241D5" w:rsidRPr="007B4B88" w:rsidRDefault="002241D5" w:rsidP="002241D5">
      <w:pPr>
        <w:spacing w:after="0" w:line="276" w:lineRule="auto"/>
        <w:jc w:val="both"/>
        <w:rPr>
          <w:rFonts w:ascii="Arial" w:hAnsi="Arial" w:cs="Arial"/>
          <w:sz w:val="20"/>
          <w:szCs w:val="20"/>
        </w:rPr>
      </w:pPr>
      <w:r w:rsidRPr="007B4B88">
        <w:rPr>
          <w:rFonts w:ascii="Arial" w:hAnsi="Arial" w:cs="Arial"/>
          <w:sz w:val="20"/>
          <w:szCs w:val="20"/>
        </w:rPr>
        <w:t>Čeprav tako že trenutna ureditev zagotavlja več pravnih varoval, katerih namen je onemogočati morebitnim nepoštenim dolžnikom zlorabo pravice do odpusta obveznosti, pa upoštevaje navedeno stališče Ustavnega sodišča in glede na spremljanje izvajanja veljavnih zakonskih določb sodne prakse pripravljamo na ministrstvu v okviru novele ZFPPIPP-H spremembe, ki bodo usmerjene v še bolj jasen in strog (normativni) pogled na odpust obveznosti dolžnika. Rešitve gredo v smeri, da se poštenim in prizadevnim dolžnikom ne oteži možnosti ponovnega začetka, vendar pa to velja le za tiste dolžnike, ki tekom trajanja osebnega stečaja izkažejo resno prizadevanje, da v čim največji meri izpolnijo svoje obveznosti do upnikov. Dolžnikova dolžnost je, da si s svojimi aktivnostmi (ravnanji) prizadeva za poplačilo upnikov tekom preizkusnega obdobja, sicer  odpust obveznosti tudi upravičen in posledično tudi ne bi smel biti ni dovoljen. Če si stečajni dolžnik tekom preizkusnega obdobja torej v zadostni meri ne prizadeva za poplačilo upnikov in namesto denarnih sredstev sprejema druge nedenarne ugodnosti, je takšno njegovo ravnanje v nasprotju z ravnanjem, ki se ga pričakuje od  poštene in vestne osebe oziroma dolžnika, ki se je zaradi nesrečnih okoliščin znašel v takšni situaciji.</w:t>
      </w:r>
    </w:p>
    <w:p w14:paraId="60B515F4" w14:textId="77777777" w:rsidR="002241D5" w:rsidRPr="007B4B88" w:rsidRDefault="002241D5" w:rsidP="002241D5">
      <w:pPr>
        <w:spacing w:after="0" w:line="276" w:lineRule="auto"/>
        <w:jc w:val="both"/>
        <w:rPr>
          <w:rFonts w:ascii="Arial" w:hAnsi="Arial" w:cs="Arial"/>
          <w:sz w:val="20"/>
          <w:szCs w:val="20"/>
        </w:rPr>
      </w:pPr>
    </w:p>
    <w:p w14:paraId="1E182149" w14:textId="77777777" w:rsidR="002241D5" w:rsidRPr="007B4B88" w:rsidRDefault="002241D5" w:rsidP="002241D5">
      <w:pPr>
        <w:spacing w:after="0" w:line="276" w:lineRule="auto"/>
        <w:jc w:val="both"/>
        <w:rPr>
          <w:rFonts w:ascii="Arial" w:hAnsi="Arial" w:cs="Arial"/>
          <w:sz w:val="20"/>
          <w:szCs w:val="20"/>
        </w:rPr>
      </w:pPr>
      <w:r w:rsidRPr="007B4B88">
        <w:rPr>
          <w:rFonts w:ascii="Arial" w:hAnsi="Arial" w:cs="Arial"/>
          <w:sz w:val="20"/>
          <w:szCs w:val="20"/>
        </w:rPr>
        <w:t>Hkrati se je potrebno zavedati in v okviru nadzorstvenih pristojnosti nad delom stečajnih upraviteljev tudi preverjati, ali ti res vestno in v skladu z določbami ZFPPIPP izvršujejo svoje naloge v postopkih osebnega stečaja. Namreč  v skladu z določbo 402. člena ZFPPIPP ima v postopku odpusta obveznosti aktivno vlogo poleg upnikov tudi upravitelj, ki mora na podlagi podatkov, ki so mu dostopni, preveriti, ali obstaja katera koli ovira za odpust obveznosti iz tretjega odstavka 399. člena tega zakona. Istočasno pa opravlja upravitelj tudi nadzor nad izpolnjevanjem obveznosti dolžnika ter mora v primeru, če ugotovi, da obstaja ovira za odpust obveznosti iz tretjega odstavka 399. člena ZFPPIPP ali da dolžnik krši svoje obveznosti iz 383.b, 384., 386. ali 401. člena ZFPPIPP, vložiti ugovor proti odpustu obveznosti. Tak ugovor lahko upravitelj vloži do poteka preizkusnega obdobja, o njem pa odloči sodišče.  V primeru, da upravitelj ne izpolnjuje svoje naloge glede ugotavljanja premoženja stečajnega dolžnika ali opušča vložitev ugovora zoper odpust obveznosti, kljub dejstvu, da je vedel ali moral vedeti, da te obstojijo, to lahko predstavlja disciplinsko kršitev in začetek uvedbe disciplinskega postopka.</w:t>
      </w:r>
    </w:p>
    <w:p w14:paraId="08FEBDA2" w14:textId="77777777" w:rsidR="002241D5" w:rsidRPr="007B4B88" w:rsidRDefault="002241D5" w:rsidP="002241D5">
      <w:pPr>
        <w:spacing w:after="0" w:line="276" w:lineRule="auto"/>
        <w:jc w:val="both"/>
        <w:rPr>
          <w:rFonts w:ascii="Arial" w:hAnsi="Arial" w:cs="Arial"/>
          <w:b/>
          <w:bCs/>
          <w:sz w:val="20"/>
          <w:szCs w:val="20"/>
        </w:rPr>
      </w:pPr>
    </w:p>
    <w:p w14:paraId="2FBDB802" w14:textId="3C478657" w:rsidR="002241D5" w:rsidRPr="007B4B88" w:rsidRDefault="002241D5" w:rsidP="002241D5">
      <w:pPr>
        <w:spacing w:after="0" w:line="276" w:lineRule="auto"/>
        <w:jc w:val="both"/>
        <w:rPr>
          <w:rFonts w:ascii="Arial" w:hAnsi="Arial" w:cs="Arial"/>
          <w:b/>
          <w:bCs/>
          <w:sz w:val="20"/>
          <w:szCs w:val="20"/>
        </w:rPr>
      </w:pPr>
      <w:r w:rsidRPr="007B4B88">
        <w:rPr>
          <w:rFonts w:ascii="Arial" w:hAnsi="Arial" w:cs="Arial"/>
          <w:b/>
          <w:bCs/>
          <w:sz w:val="20"/>
          <w:szCs w:val="20"/>
        </w:rPr>
        <w:t>2.3.</w:t>
      </w:r>
      <w:r w:rsidR="00855ED7" w:rsidRPr="007B4B88">
        <w:rPr>
          <w:rFonts w:ascii="Arial" w:hAnsi="Arial" w:cs="Arial"/>
          <w:b/>
          <w:bCs/>
          <w:sz w:val="20"/>
          <w:szCs w:val="20"/>
        </w:rPr>
        <w:t>9.</w:t>
      </w:r>
      <w:r w:rsidRPr="007B4B88">
        <w:rPr>
          <w:rFonts w:ascii="Arial" w:hAnsi="Arial" w:cs="Arial"/>
          <w:b/>
          <w:bCs/>
          <w:sz w:val="20"/>
          <w:szCs w:val="20"/>
        </w:rPr>
        <w:t xml:space="preserve"> Druge uskladitve z direktivo:</w:t>
      </w:r>
    </w:p>
    <w:p w14:paraId="1C48FB7F" w14:textId="77777777" w:rsidR="002241D5" w:rsidRPr="007B4B88" w:rsidRDefault="002241D5" w:rsidP="002241D5">
      <w:pPr>
        <w:spacing w:after="0" w:line="276" w:lineRule="auto"/>
        <w:jc w:val="both"/>
        <w:rPr>
          <w:rFonts w:ascii="Arial" w:hAnsi="Arial" w:cs="Arial"/>
          <w:sz w:val="20"/>
          <w:szCs w:val="20"/>
        </w:rPr>
      </w:pPr>
    </w:p>
    <w:p w14:paraId="36E4F7A7" w14:textId="77777777" w:rsidR="002241D5" w:rsidRPr="007B4B88" w:rsidRDefault="002241D5" w:rsidP="002241D5">
      <w:pPr>
        <w:spacing w:after="0" w:line="276" w:lineRule="auto"/>
        <w:jc w:val="both"/>
        <w:rPr>
          <w:rFonts w:ascii="Arial" w:hAnsi="Arial" w:cs="Arial"/>
          <w:sz w:val="20"/>
          <w:szCs w:val="20"/>
        </w:rPr>
      </w:pPr>
      <w:r w:rsidRPr="007B4B88">
        <w:rPr>
          <w:rFonts w:ascii="Arial" w:hAnsi="Arial" w:cs="Arial"/>
          <w:sz w:val="20"/>
          <w:szCs w:val="20"/>
        </w:rPr>
        <w:t>Evropski parlament in Svet evropske unije sta 20. 6. 2019 sprejela Direktivo (EU) 2019/1023 o okvirih preventivnega prestrukturiranja, odpustu dolgov in prepovedih opravljanja dejavnosti ter ukrepih za povečanje učinkovitosti postopkov glede prestrukturiranja, insolventnosti in odpusta dolgov ter o spremembi Direktive (EU) 2017/1132 (Direktiva o prestrukturiranju in insolventnosti). Cilj navedene direktive je prispevati k pravilnemu delovanju notranjega trga in odpraviti ovire za uresničevanje temeljnih svoboščin, kot sta prost pretok kapitala in svoboda ustanavljanja, ki izhajajo iz razlik med nacionalnimi zakonodajami in postopki glede preventivnega prestrukturiranja, insolventnosti, odpusta dolgov in prepovedi opravljanja dejavnosti.</w:t>
      </w:r>
    </w:p>
    <w:p w14:paraId="08FD8435" w14:textId="77777777" w:rsidR="002241D5" w:rsidRPr="007B4B88" w:rsidRDefault="002241D5" w:rsidP="002241D5">
      <w:pPr>
        <w:spacing w:after="0" w:line="276" w:lineRule="auto"/>
        <w:jc w:val="both"/>
        <w:rPr>
          <w:rFonts w:ascii="Arial" w:hAnsi="Arial" w:cs="Arial"/>
          <w:sz w:val="20"/>
          <w:szCs w:val="20"/>
        </w:rPr>
      </w:pPr>
    </w:p>
    <w:p w14:paraId="00C5A41F" w14:textId="77777777" w:rsidR="002241D5" w:rsidRPr="007B4B88" w:rsidRDefault="002241D5" w:rsidP="002241D5">
      <w:pPr>
        <w:spacing w:after="0" w:line="276" w:lineRule="auto"/>
        <w:jc w:val="both"/>
        <w:rPr>
          <w:rFonts w:ascii="Arial" w:hAnsi="Arial" w:cs="Arial"/>
          <w:sz w:val="20"/>
          <w:szCs w:val="20"/>
        </w:rPr>
      </w:pPr>
      <w:r w:rsidRPr="007B4B88">
        <w:rPr>
          <w:rFonts w:ascii="Arial" w:hAnsi="Arial" w:cs="Arial"/>
          <w:sz w:val="20"/>
          <w:szCs w:val="20"/>
        </w:rPr>
        <w:t>Direktiva o prestrukturiranju in insolventnosti določa okvire državam članicam, ki morajo dolžnikom omogočiti, da se učinkovito prestrukturirajo v zgodnji fazi, da bi se izognili insolventnosti ter tako omejili nepotrebno likvidacijo podjetij, ki so sposobna preživeti. Glede na to, da se v vsebini Direktive prepletajo ukrepi »zgodnjih opozoril«, ki silijo v hitrejšo aktivnost prostovoljnega prestrukturiranja, in ukrepi prisilnega prestrukturiranja, ter naknadna možnost ponovnega začetka (»</w:t>
      </w:r>
      <w:proofErr w:type="spellStart"/>
      <w:r w:rsidRPr="007B4B88">
        <w:rPr>
          <w:rFonts w:ascii="Arial" w:hAnsi="Arial" w:cs="Arial"/>
          <w:sz w:val="20"/>
          <w:szCs w:val="20"/>
        </w:rPr>
        <w:t>second</w:t>
      </w:r>
      <w:proofErr w:type="spellEnd"/>
      <w:r w:rsidRPr="007B4B88">
        <w:rPr>
          <w:rFonts w:ascii="Arial" w:hAnsi="Arial" w:cs="Arial"/>
          <w:sz w:val="20"/>
          <w:szCs w:val="20"/>
        </w:rPr>
        <w:t xml:space="preserve"> </w:t>
      </w:r>
      <w:proofErr w:type="spellStart"/>
      <w:r w:rsidRPr="007B4B88">
        <w:rPr>
          <w:rFonts w:ascii="Arial" w:hAnsi="Arial" w:cs="Arial"/>
          <w:sz w:val="20"/>
          <w:szCs w:val="20"/>
        </w:rPr>
        <w:t>chance</w:t>
      </w:r>
      <w:proofErr w:type="spellEnd"/>
      <w:r w:rsidRPr="007B4B88">
        <w:rPr>
          <w:rFonts w:ascii="Arial" w:hAnsi="Arial" w:cs="Arial"/>
          <w:sz w:val="20"/>
          <w:szCs w:val="20"/>
        </w:rPr>
        <w:t>«), se spreminjajo tako določbe, ki se nanašajo na finančno poslovanje podjetij, kot tudi določbe, ki določajo krajšo preizkusno dobo za odpust obveznosti v okviru postopka za odpust obveznosti.</w:t>
      </w:r>
    </w:p>
    <w:p w14:paraId="3935FBF3" w14:textId="77777777" w:rsidR="002241D5" w:rsidRPr="007B4B88" w:rsidRDefault="002241D5" w:rsidP="002241D5">
      <w:pPr>
        <w:spacing w:after="0" w:line="276" w:lineRule="auto"/>
        <w:jc w:val="both"/>
        <w:rPr>
          <w:rFonts w:ascii="Arial" w:hAnsi="Arial" w:cs="Arial"/>
          <w:sz w:val="20"/>
          <w:szCs w:val="20"/>
        </w:rPr>
      </w:pPr>
    </w:p>
    <w:p w14:paraId="670F6614" w14:textId="5BFFE8F1" w:rsidR="002241D5" w:rsidRPr="007B4B88" w:rsidRDefault="002241D5" w:rsidP="002241D5">
      <w:pPr>
        <w:spacing w:after="0" w:line="276" w:lineRule="auto"/>
        <w:jc w:val="both"/>
        <w:rPr>
          <w:rFonts w:ascii="Arial" w:hAnsi="Arial" w:cs="Arial"/>
          <w:sz w:val="20"/>
          <w:szCs w:val="20"/>
        </w:rPr>
      </w:pPr>
      <w:r w:rsidRPr="007B4B88">
        <w:rPr>
          <w:rFonts w:ascii="Arial" w:hAnsi="Arial" w:cs="Arial"/>
          <w:sz w:val="20"/>
          <w:szCs w:val="20"/>
        </w:rPr>
        <w:t>Predlagane spremembe:</w:t>
      </w:r>
    </w:p>
    <w:p w14:paraId="03984F0E" w14:textId="051D75FA" w:rsidR="00855ED7" w:rsidRPr="007B4B88" w:rsidRDefault="00855ED7" w:rsidP="002241D5">
      <w:pPr>
        <w:spacing w:after="0" w:line="276" w:lineRule="auto"/>
        <w:jc w:val="both"/>
        <w:rPr>
          <w:rFonts w:ascii="Arial" w:hAnsi="Arial" w:cs="Arial"/>
          <w:sz w:val="20"/>
          <w:szCs w:val="20"/>
        </w:rPr>
      </w:pPr>
    </w:p>
    <w:p w14:paraId="56439989" w14:textId="6BFE96BB" w:rsidR="00855ED7" w:rsidRPr="007B4B88" w:rsidRDefault="00855ED7" w:rsidP="00855ED7">
      <w:pPr>
        <w:pStyle w:val="Odstavekseznama"/>
        <w:numPr>
          <w:ilvl w:val="0"/>
          <w:numId w:val="6"/>
        </w:numPr>
        <w:spacing w:after="0" w:line="276" w:lineRule="auto"/>
        <w:jc w:val="both"/>
        <w:rPr>
          <w:rFonts w:ascii="Arial" w:hAnsi="Arial" w:cs="Arial"/>
          <w:b/>
          <w:bCs/>
          <w:sz w:val="20"/>
          <w:szCs w:val="20"/>
        </w:rPr>
      </w:pPr>
      <w:r w:rsidRPr="007B4B88">
        <w:rPr>
          <w:rFonts w:ascii="Arial" w:hAnsi="Arial" w:cs="Arial"/>
          <w:b/>
          <w:bCs/>
          <w:sz w:val="20"/>
          <w:szCs w:val="20"/>
        </w:rPr>
        <w:t>Zgodnje opozarjanje dolžnika na grozečo insolventnost:</w:t>
      </w:r>
    </w:p>
    <w:p w14:paraId="20E9833D" w14:textId="77777777" w:rsidR="00DF1706" w:rsidRPr="007B4B88" w:rsidRDefault="00DF1706" w:rsidP="00DF1706">
      <w:pPr>
        <w:pStyle w:val="Odstavekseznama"/>
        <w:spacing w:after="0" w:line="276" w:lineRule="auto"/>
        <w:jc w:val="both"/>
        <w:rPr>
          <w:rFonts w:ascii="Arial" w:hAnsi="Arial" w:cs="Arial"/>
          <w:b/>
          <w:bCs/>
          <w:sz w:val="20"/>
          <w:szCs w:val="20"/>
        </w:rPr>
      </w:pPr>
    </w:p>
    <w:p w14:paraId="6B606CF9" w14:textId="77777777" w:rsidR="00DF1706" w:rsidRPr="007B4B88" w:rsidRDefault="00DF1706" w:rsidP="00DF1706">
      <w:pPr>
        <w:spacing w:after="0" w:line="276" w:lineRule="auto"/>
        <w:jc w:val="both"/>
        <w:rPr>
          <w:rFonts w:ascii="Arial" w:hAnsi="Arial" w:cs="Arial"/>
          <w:sz w:val="20"/>
          <w:szCs w:val="20"/>
        </w:rPr>
      </w:pPr>
      <w:r w:rsidRPr="007B4B88">
        <w:rPr>
          <w:rFonts w:ascii="Arial" w:hAnsi="Arial" w:cs="Arial"/>
          <w:sz w:val="20"/>
          <w:szCs w:val="20"/>
        </w:rPr>
        <w:t xml:space="preserve">Skladno s členom 3 Direktive o prestrukturiranju in insolventnosti države članice zagotovijo, da imajo dolžniki dostop do enega ali več jasnih in preglednih orodij za zgodnje opozarjanje, ki lahko zaznajo </w:t>
      </w:r>
      <w:r w:rsidRPr="007B4B88">
        <w:rPr>
          <w:rFonts w:ascii="Arial" w:hAnsi="Arial" w:cs="Arial"/>
          <w:sz w:val="20"/>
          <w:szCs w:val="20"/>
        </w:rPr>
        <w:lastRenderedPageBreak/>
        <w:t>okoliščine, ki bi lahko privedle do verjetnosti insolventnosti, in lahko dolžnike opozorijo na potrebo po ukrepanju brez odlašanja. Za te namene lahko države članice uporabijo najnovejše informacijske tehnologije za uradna obvestila in komuniciranje. Orodja za zgodnje opozarjanje lahko glede na navedeno določilo direktive vključujejo naslednje:</w:t>
      </w:r>
    </w:p>
    <w:p w14:paraId="6D418B62" w14:textId="77777777" w:rsidR="00DF1706" w:rsidRPr="007B4B88" w:rsidRDefault="00DF1706" w:rsidP="00DF1706">
      <w:pPr>
        <w:spacing w:after="0" w:line="276" w:lineRule="auto"/>
        <w:jc w:val="both"/>
        <w:rPr>
          <w:rFonts w:ascii="Arial" w:hAnsi="Arial" w:cs="Arial"/>
          <w:sz w:val="20"/>
          <w:szCs w:val="20"/>
        </w:rPr>
      </w:pPr>
      <w:r w:rsidRPr="007B4B88">
        <w:rPr>
          <w:rFonts w:ascii="Arial" w:hAnsi="Arial" w:cs="Arial"/>
          <w:sz w:val="20"/>
          <w:szCs w:val="20"/>
        </w:rPr>
        <w:t>(a) mehanizme opozarjanja, kadar dolžnik ne izvrši določene vrste plačil;</w:t>
      </w:r>
    </w:p>
    <w:p w14:paraId="068D236B" w14:textId="77777777" w:rsidR="00DF1706" w:rsidRPr="007B4B88" w:rsidRDefault="00DF1706" w:rsidP="00DF1706">
      <w:pPr>
        <w:spacing w:after="0" w:line="276" w:lineRule="auto"/>
        <w:jc w:val="both"/>
        <w:rPr>
          <w:rFonts w:ascii="Arial" w:hAnsi="Arial" w:cs="Arial"/>
          <w:sz w:val="20"/>
          <w:szCs w:val="20"/>
        </w:rPr>
      </w:pPr>
      <w:r w:rsidRPr="007B4B88">
        <w:rPr>
          <w:rFonts w:ascii="Arial" w:hAnsi="Arial" w:cs="Arial"/>
          <w:sz w:val="20"/>
          <w:szCs w:val="20"/>
        </w:rPr>
        <w:t>(b) svetovalne storitve, ki jih zagotavljajo javne ali zasebne organizacije;</w:t>
      </w:r>
    </w:p>
    <w:p w14:paraId="6F947A3D" w14:textId="77777777" w:rsidR="00DF1706" w:rsidRPr="007B4B88" w:rsidRDefault="00DF1706" w:rsidP="00DF1706">
      <w:pPr>
        <w:spacing w:after="0" w:line="276" w:lineRule="auto"/>
        <w:jc w:val="both"/>
        <w:rPr>
          <w:rFonts w:ascii="Arial" w:hAnsi="Arial" w:cs="Arial"/>
          <w:sz w:val="20"/>
          <w:szCs w:val="20"/>
        </w:rPr>
      </w:pPr>
      <w:r w:rsidRPr="007B4B88">
        <w:rPr>
          <w:rFonts w:ascii="Arial" w:hAnsi="Arial" w:cs="Arial"/>
          <w:sz w:val="20"/>
          <w:szCs w:val="20"/>
        </w:rPr>
        <w:t xml:space="preserve">(c) spodbude na podlagi nacionalnega prava za tretje osebe z ustreznimi informacijami o dolžniku, kot so računovodje, davčni organi in organi socialne varnosti, da se dolžnik opozori na negativni razvoj. </w:t>
      </w:r>
    </w:p>
    <w:p w14:paraId="2E22631B" w14:textId="77777777" w:rsidR="00DF1706" w:rsidRPr="007B4B88" w:rsidRDefault="00DF1706" w:rsidP="00DF1706">
      <w:pPr>
        <w:spacing w:after="0" w:line="276" w:lineRule="auto"/>
        <w:jc w:val="both"/>
        <w:rPr>
          <w:rFonts w:ascii="Arial" w:hAnsi="Arial" w:cs="Arial"/>
          <w:sz w:val="20"/>
          <w:szCs w:val="20"/>
        </w:rPr>
      </w:pPr>
    </w:p>
    <w:p w14:paraId="54CBF989" w14:textId="14F23D82" w:rsidR="002241D5" w:rsidRPr="007B4B88" w:rsidRDefault="00DF1706" w:rsidP="00DF1706">
      <w:pPr>
        <w:spacing w:after="0" w:line="276" w:lineRule="auto"/>
        <w:jc w:val="both"/>
        <w:rPr>
          <w:rFonts w:ascii="Arial" w:hAnsi="Arial" w:cs="Arial"/>
          <w:sz w:val="20"/>
          <w:szCs w:val="20"/>
        </w:rPr>
      </w:pPr>
      <w:r w:rsidRPr="007B4B88">
        <w:rPr>
          <w:rFonts w:ascii="Arial" w:hAnsi="Arial" w:cs="Arial"/>
          <w:sz w:val="20"/>
          <w:szCs w:val="20"/>
        </w:rPr>
        <w:t>Prej ko lahko dolžnik ugotovi, da je v finančnih težavah, in ustrezno ukrepa, večja je verjetnost, da se bo izognil bližajoči se insolventnosti, v primeru podjetja, katerega sposobnost preživetja je trajno oslabljena, pa bo postopek likvidacije bolje organiziran in učinkovit (prim. točko 22 Direktive o prestrukturiranju in insolventnosti). Predlagatelj ocenjuje, da imajo poleg članov organov vodenja in nadzora družbe najboljši vpogled v poslovanje družbe prav osebe, ki zanjo opravljajo računovodske storitve ali storitve revidiranja. Zato je predlagano, da računovodja, revizor ali druga oseba, ki za podjetje opravlja storitve povezane s poslovanjem ali pregledom poslovanja družbe, poslovodstvo pisno opozoriti, če pri opravljanju svojih aktivnosti/nalog ugotovi, da je verjetno, da družbi grozi insolventnosti ali je družba insolventna.</w:t>
      </w:r>
    </w:p>
    <w:p w14:paraId="2C2E5049" w14:textId="77777777" w:rsidR="00DF1706" w:rsidRPr="007B4B88" w:rsidRDefault="00DF1706" w:rsidP="00DF1706">
      <w:pPr>
        <w:spacing w:after="0" w:line="276" w:lineRule="auto"/>
        <w:jc w:val="both"/>
        <w:rPr>
          <w:rFonts w:ascii="Arial" w:hAnsi="Arial" w:cs="Arial"/>
          <w:sz w:val="20"/>
          <w:szCs w:val="20"/>
        </w:rPr>
      </w:pPr>
    </w:p>
    <w:p w14:paraId="3030E8AB" w14:textId="44EDEB9E" w:rsidR="002241D5" w:rsidRPr="007B4B88" w:rsidRDefault="002241D5" w:rsidP="00855ED7">
      <w:pPr>
        <w:pStyle w:val="Odstavekseznama"/>
        <w:numPr>
          <w:ilvl w:val="0"/>
          <w:numId w:val="6"/>
        </w:numPr>
        <w:spacing w:after="0" w:line="276" w:lineRule="auto"/>
        <w:jc w:val="both"/>
        <w:rPr>
          <w:rFonts w:ascii="Arial" w:hAnsi="Arial" w:cs="Arial"/>
          <w:b/>
          <w:bCs/>
          <w:sz w:val="20"/>
          <w:szCs w:val="20"/>
        </w:rPr>
      </w:pPr>
      <w:r w:rsidRPr="007B4B88">
        <w:rPr>
          <w:rFonts w:ascii="Arial" w:hAnsi="Arial" w:cs="Arial"/>
          <w:b/>
          <w:bCs/>
          <w:sz w:val="20"/>
          <w:szCs w:val="20"/>
        </w:rPr>
        <w:t>Ključne pogodbe:</w:t>
      </w:r>
    </w:p>
    <w:p w14:paraId="5F5AB12D" w14:textId="77777777" w:rsidR="002241D5" w:rsidRPr="007B4B88" w:rsidRDefault="002241D5" w:rsidP="002241D5">
      <w:pPr>
        <w:spacing w:after="0" w:line="276" w:lineRule="auto"/>
        <w:jc w:val="both"/>
        <w:rPr>
          <w:rFonts w:ascii="Arial" w:hAnsi="Arial" w:cs="Arial"/>
          <w:b/>
          <w:bCs/>
          <w:sz w:val="20"/>
          <w:szCs w:val="20"/>
        </w:rPr>
      </w:pPr>
    </w:p>
    <w:p w14:paraId="1D7707FD" w14:textId="5E9A2EBD" w:rsidR="002241D5" w:rsidRPr="007B4B88" w:rsidRDefault="002241D5" w:rsidP="002241D5">
      <w:pPr>
        <w:spacing w:after="0" w:line="276" w:lineRule="auto"/>
        <w:jc w:val="both"/>
        <w:rPr>
          <w:rFonts w:ascii="Arial" w:hAnsi="Arial" w:cs="Arial"/>
          <w:sz w:val="20"/>
          <w:szCs w:val="20"/>
        </w:rPr>
      </w:pPr>
      <w:r w:rsidRPr="007B4B88">
        <w:rPr>
          <w:rFonts w:ascii="Arial" w:hAnsi="Arial" w:cs="Arial"/>
          <w:sz w:val="20"/>
          <w:szCs w:val="20"/>
        </w:rPr>
        <w:t xml:space="preserve">Direktiva o prestrukturiranju in insolventnosti opozarja, da imajo lahko tedaj, ko dolžnik vstopi v postopek v primeru insolventnosti, nekateri dobavitelji pogodbene pravice, določene v tako imenovanih določbah ipso </w:t>
      </w:r>
      <w:proofErr w:type="spellStart"/>
      <w:r w:rsidRPr="007B4B88">
        <w:rPr>
          <w:rFonts w:ascii="Arial" w:hAnsi="Arial" w:cs="Arial"/>
          <w:sz w:val="20"/>
          <w:szCs w:val="20"/>
        </w:rPr>
        <w:t>facto</w:t>
      </w:r>
      <w:proofErr w:type="spellEnd"/>
      <w:r w:rsidRPr="007B4B88">
        <w:rPr>
          <w:rFonts w:ascii="Arial" w:hAnsi="Arial" w:cs="Arial"/>
          <w:sz w:val="20"/>
          <w:szCs w:val="20"/>
        </w:rPr>
        <w:t xml:space="preserve">, na podlagi katerih lahko pogodbo o dobavi odpovedo zgolj zaradi insolventnosti, tudi če je dolžnik ustrezno izpolnil svoje obveznosti. Do uporabe ipso </w:t>
      </w:r>
      <w:proofErr w:type="spellStart"/>
      <w:r w:rsidRPr="007B4B88">
        <w:rPr>
          <w:rFonts w:ascii="Arial" w:hAnsi="Arial" w:cs="Arial"/>
          <w:sz w:val="20"/>
          <w:szCs w:val="20"/>
        </w:rPr>
        <w:t>facto</w:t>
      </w:r>
      <w:proofErr w:type="spellEnd"/>
      <w:r w:rsidRPr="007B4B88">
        <w:rPr>
          <w:rFonts w:ascii="Arial" w:hAnsi="Arial" w:cs="Arial"/>
          <w:sz w:val="20"/>
          <w:szCs w:val="20"/>
        </w:rPr>
        <w:t xml:space="preserve"> določb bi lahko prišlo tudi v primeru, kadar dolžnik vloži predlog za ukrepe preventivnega prestrukturiranja. Kadar se takšne določbe uveljavljajo, ko se dolžnik zgolj pogaja o načrtu prestrukturiranja ali zahteva prekinitev posameznih postopkov izvršbe ali v povezavi s kakršnim koli dogodkom, povezanim s prekinitvijo, lahko predčasna odpoved negativno vpliva na dolžnikovo poslovanje in uspešno sanacijo njegovega podjetja. V takšnih primerih je torej nujno določiti, da se upnikom ne dovoli sklicevanje na določbe ipso </w:t>
      </w:r>
      <w:proofErr w:type="spellStart"/>
      <w:r w:rsidRPr="007B4B88">
        <w:rPr>
          <w:rFonts w:ascii="Arial" w:hAnsi="Arial" w:cs="Arial"/>
          <w:sz w:val="20"/>
          <w:szCs w:val="20"/>
        </w:rPr>
        <w:t>facto</w:t>
      </w:r>
      <w:proofErr w:type="spellEnd"/>
      <w:r w:rsidRPr="007B4B88">
        <w:rPr>
          <w:rFonts w:ascii="Arial" w:hAnsi="Arial" w:cs="Arial"/>
          <w:sz w:val="20"/>
          <w:szCs w:val="20"/>
        </w:rPr>
        <w:t>, ki se nanašajo na pogajanja o načrtu prestrukturiranja, prekinitev ali kakršen koli podoben dogodek, povezan s prekinitvijo (t</w:t>
      </w:r>
      <w:r w:rsidR="00855ED7" w:rsidRPr="007B4B88">
        <w:rPr>
          <w:rFonts w:ascii="Arial" w:hAnsi="Arial" w:cs="Arial"/>
          <w:sz w:val="20"/>
          <w:szCs w:val="20"/>
        </w:rPr>
        <w:t xml:space="preserve">očka </w:t>
      </w:r>
      <w:r w:rsidRPr="007B4B88">
        <w:rPr>
          <w:rFonts w:ascii="Arial" w:hAnsi="Arial" w:cs="Arial"/>
          <w:sz w:val="20"/>
          <w:szCs w:val="20"/>
        </w:rPr>
        <w:t>40 Direktive o prestrukturiranju in insolventnosti)</w:t>
      </w:r>
      <w:r w:rsidR="00855ED7" w:rsidRPr="007B4B88">
        <w:rPr>
          <w:rFonts w:ascii="Arial" w:hAnsi="Arial" w:cs="Arial"/>
          <w:sz w:val="20"/>
          <w:szCs w:val="20"/>
        </w:rPr>
        <w:t>.</w:t>
      </w:r>
    </w:p>
    <w:p w14:paraId="7A7A2FE0" w14:textId="77777777" w:rsidR="002241D5" w:rsidRPr="007B4B88" w:rsidRDefault="002241D5" w:rsidP="002241D5">
      <w:pPr>
        <w:spacing w:after="0" w:line="276" w:lineRule="auto"/>
        <w:jc w:val="both"/>
        <w:rPr>
          <w:rFonts w:ascii="Arial" w:hAnsi="Arial" w:cs="Arial"/>
          <w:sz w:val="20"/>
          <w:szCs w:val="20"/>
        </w:rPr>
      </w:pPr>
    </w:p>
    <w:p w14:paraId="3D901134" w14:textId="77777777" w:rsidR="002241D5" w:rsidRPr="007B4B88" w:rsidRDefault="002241D5" w:rsidP="002241D5">
      <w:pPr>
        <w:spacing w:after="0" w:line="276" w:lineRule="auto"/>
        <w:jc w:val="both"/>
        <w:rPr>
          <w:rFonts w:ascii="Arial" w:hAnsi="Arial" w:cs="Arial"/>
          <w:sz w:val="20"/>
          <w:szCs w:val="20"/>
        </w:rPr>
      </w:pPr>
      <w:r w:rsidRPr="007B4B88">
        <w:rPr>
          <w:rFonts w:ascii="Arial" w:hAnsi="Arial" w:cs="Arial"/>
          <w:sz w:val="20"/>
          <w:szCs w:val="20"/>
        </w:rPr>
        <w:t>Predčasna odpoved lahko ogrozi sposobnost podjetja, da med pogajanji o prestrukturiranju nadaljuje poslovanje, zlasti kadar se nanaša na pogodbe za osnovne dobrine, kot so plin, električna energija, voda, telekomunikacijske storitve in storitve plačila s kartico. Države članice bi morale zato določiti, da upnikom, za katere velja prekinitev posameznih postopkov izvršbe in katerih terjatve so nastale pred prekinitvijo, dolžnik pa jih ni plačal, ne bi smelo biti dovoljeno, da med obdobjem prekinitve zadržijo izvajanje, odpovedo, pospešijo ali kakor koli drugače spremenijo ključne neizpolnjene pogodbe, če dolžnik še naprej izpolnjuje svoje obveznosti na podlagi takšnih pogodb, ki zapadejo v plačilo med obdobjem prekinitve. Neizpolnjene pogodbe so na primer zakupne in licenčne pogodbe, dolgoročne dobavne pogodbe in franšizne pogodbe (tč. 41 uvoda Direktive o prestrukturiranju in insolventnosti).</w:t>
      </w:r>
    </w:p>
    <w:p w14:paraId="5AF0CFB5" w14:textId="77777777" w:rsidR="002241D5" w:rsidRPr="007B4B88" w:rsidRDefault="002241D5" w:rsidP="002241D5">
      <w:pPr>
        <w:spacing w:after="0" w:line="276" w:lineRule="auto"/>
        <w:jc w:val="both"/>
        <w:rPr>
          <w:rFonts w:ascii="Arial" w:hAnsi="Arial" w:cs="Arial"/>
          <w:sz w:val="20"/>
          <w:szCs w:val="20"/>
        </w:rPr>
      </w:pPr>
    </w:p>
    <w:p w14:paraId="635D2818" w14:textId="77777777" w:rsidR="002241D5" w:rsidRPr="007B4B88" w:rsidRDefault="002241D5" w:rsidP="002241D5">
      <w:pPr>
        <w:spacing w:after="0" w:line="276" w:lineRule="auto"/>
        <w:jc w:val="both"/>
        <w:rPr>
          <w:rFonts w:ascii="Arial" w:hAnsi="Arial" w:cs="Arial"/>
          <w:sz w:val="20"/>
          <w:szCs w:val="20"/>
        </w:rPr>
      </w:pPr>
      <w:r w:rsidRPr="007B4B88">
        <w:rPr>
          <w:rFonts w:ascii="Arial" w:hAnsi="Arial" w:cs="Arial"/>
          <w:sz w:val="20"/>
          <w:szCs w:val="20"/>
        </w:rPr>
        <w:t xml:space="preserve">Skladno s 5. členom direktive morajo države članice zagotoviti, da dolžniki, ki uporabijo postopke preventivnega prestrukturiranja, ohranijo popolni ali vsaj delni nadzor nad svojim premoženjem in vsakodnevnim poslovanjem. Skladno s šestim odstavkom člena 7 pa države članice lahko določijo, da se prekinitev posameznih postopkov izvršbe ne uporablja za dogovore o pobotu, vključno z dogovori o pobotu zaradi predčasnega prenehanja, na finančnih, energetskih in blagovnih trgih, tudi v okoliščinah, kadar se člen 31(1) navedene direktive ne uporablja, če so taki dogovori izvršljivi na podlagi nacionalnega </w:t>
      </w:r>
      <w:proofErr w:type="spellStart"/>
      <w:r w:rsidRPr="007B4B88">
        <w:rPr>
          <w:rFonts w:ascii="Arial" w:hAnsi="Arial" w:cs="Arial"/>
          <w:sz w:val="20"/>
          <w:szCs w:val="20"/>
        </w:rPr>
        <w:t>insolvenčnega</w:t>
      </w:r>
      <w:proofErr w:type="spellEnd"/>
      <w:r w:rsidRPr="007B4B88">
        <w:rPr>
          <w:rFonts w:ascii="Arial" w:hAnsi="Arial" w:cs="Arial"/>
          <w:sz w:val="20"/>
          <w:szCs w:val="20"/>
        </w:rPr>
        <w:t xml:space="preserve"> prava. Vendar se prekinitev uporablja za izvršbo terjatve upnika zoper dolžnika, ki izhaja iz izvedbe dogovora o pobotu. Pri tem se prvi pododstavek (kadar obveznost dolžnika, določena na podlagi nacionalnega prava, da vloži predlog za uvedbo postopka v primeru insolventnosti, ki bi lahko privedel do likvidacije dolžnika, nastane v času prekinitve posameznih postopkov izvršbe, se </w:t>
      </w:r>
      <w:r w:rsidRPr="007B4B88">
        <w:rPr>
          <w:rFonts w:ascii="Arial" w:hAnsi="Arial" w:cs="Arial"/>
          <w:sz w:val="20"/>
          <w:szCs w:val="20"/>
        </w:rPr>
        <w:lastRenderedPageBreak/>
        <w:t>ta obveznost odloži za obdobje trajanja te prekinitve), ne uporablja za pogodbe za dobavo blaga, storitev ali energije, potrebne za poslovanje dolžnikovega podjetja, razen če imajo te pogodbe obliko pozicije, s katero se trguje na borznem ali drugem trgu, tako da se lahko kadar koli nadomesti po trenutni tržni vrednosti.</w:t>
      </w:r>
    </w:p>
    <w:p w14:paraId="07D81CA7" w14:textId="77777777" w:rsidR="002241D5" w:rsidRPr="007B4B88" w:rsidRDefault="002241D5" w:rsidP="002241D5">
      <w:pPr>
        <w:spacing w:after="0" w:line="276" w:lineRule="auto"/>
        <w:jc w:val="both"/>
        <w:rPr>
          <w:rFonts w:ascii="Arial" w:hAnsi="Arial" w:cs="Arial"/>
          <w:sz w:val="20"/>
          <w:szCs w:val="20"/>
        </w:rPr>
      </w:pPr>
    </w:p>
    <w:p w14:paraId="08CFF6C8" w14:textId="77777777" w:rsidR="002241D5" w:rsidRPr="007B4B88" w:rsidRDefault="002241D5" w:rsidP="002241D5">
      <w:pPr>
        <w:spacing w:after="0" w:line="276" w:lineRule="auto"/>
        <w:jc w:val="both"/>
        <w:rPr>
          <w:rFonts w:ascii="Arial" w:hAnsi="Arial" w:cs="Arial"/>
          <w:sz w:val="20"/>
          <w:szCs w:val="20"/>
        </w:rPr>
      </w:pPr>
      <w:r w:rsidRPr="007B4B88">
        <w:rPr>
          <w:rFonts w:ascii="Arial" w:hAnsi="Arial" w:cs="Arial"/>
          <w:sz w:val="20"/>
          <w:szCs w:val="20"/>
        </w:rPr>
        <w:t>V skladu z navedenim je predlagana ureditev, ki preprečuje, da bi ključni dobavitelji dolžnika (kot npr. dobavitelji elektrike, vode, plina), odpovedali pogodbe, dobave ipd., dokler dolžnik med postopkom prisilne poravnave izpolnjuje vse tekoče obveznosti, saj se je navedeno v praksi dostikrat izkazalo kot pomembna ovira za vodenje postopka prestrukturiranja in odpoved navedenih ključnih pogodb kot dodaten prispevek k poslabšanju položaja dolžnika.</w:t>
      </w:r>
    </w:p>
    <w:p w14:paraId="2D3B0E68" w14:textId="77777777" w:rsidR="002241D5" w:rsidRPr="007B4B88" w:rsidRDefault="002241D5" w:rsidP="002241D5">
      <w:pPr>
        <w:spacing w:after="0" w:line="276" w:lineRule="auto"/>
        <w:jc w:val="both"/>
        <w:rPr>
          <w:rFonts w:ascii="Arial" w:hAnsi="Arial" w:cs="Arial"/>
          <w:sz w:val="20"/>
          <w:szCs w:val="20"/>
        </w:rPr>
      </w:pPr>
    </w:p>
    <w:p w14:paraId="4DA464A7" w14:textId="71D15A09" w:rsidR="002241D5" w:rsidRPr="007B4B88" w:rsidRDefault="002241D5" w:rsidP="00DF1706">
      <w:pPr>
        <w:pStyle w:val="Odstavekseznama"/>
        <w:numPr>
          <w:ilvl w:val="0"/>
          <w:numId w:val="7"/>
        </w:numPr>
        <w:spacing w:after="0" w:line="276" w:lineRule="auto"/>
        <w:jc w:val="both"/>
        <w:rPr>
          <w:rFonts w:ascii="Arial" w:hAnsi="Arial" w:cs="Arial"/>
          <w:b/>
          <w:bCs/>
          <w:sz w:val="20"/>
          <w:szCs w:val="20"/>
        </w:rPr>
      </w:pPr>
      <w:r w:rsidRPr="007B4B88">
        <w:rPr>
          <w:rFonts w:ascii="Arial" w:hAnsi="Arial" w:cs="Arial"/>
          <w:b/>
          <w:bCs/>
          <w:sz w:val="20"/>
          <w:szCs w:val="20"/>
        </w:rPr>
        <w:t>Obveznosti poslovodstva v primeru grozeče insolventnosti in insolventnosti:</w:t>
      </w:r>
    </w:p>
    <w:p w14:paraId="36B62F56" w14:textId="77777777" w:rsidR="002241D5" w:rsidRPr="007B4B88" w:rsidRDefault="002241D5" w:rsidP="002241D5">
      <w:pPr>
        <w:spacing w:after="0" w:line="276" w:lineRule="auto"/>
        <w:jc w:val="both"/>
        <w:rPr>
          <w:rFonts w:ascii="Arial" w:hAnsi="Arial" w:cs="Arial"/>
          <w:b/>
          <w:bCs/>
          <w:sz w:val="20"/>
          <w:szCs w:val="20"/>
        </w:rPr>
      </w:pPr>
    </w:p>
    <w:p w14:paraId="0642D9D3" w14:textId="77777777" w:rsidR="002241D5" w:rsidRPr="007B4B88" w:rsidRDefault="002241D5" w:rsidP="002241D5">
      <w:pPr>
        <w:spacing w:after="0" w:line="276" w:lineRule="auto"/>
        <w:jc w:val="both"/>
        <w:rPr>
          <w:rFonts w:ascii="Arial" w:hAnsi="Arial" w:cs="Arial"/>
          <w:sz w:val="20"/>
          <w:szCs w:val="20"/>
        </w:rPr>
      </w:pPr>
      <w:r w:rsidRPr="007B4B88">
        <w:rPr>
          <w:rFonts w:ascii="Arial" w:hAnsi="Arial" w:cs="Arial"/>
          <w:sz w:val="20"/>
          <w:szCs w:val="20"/>
        </w:rPr>
        <w:t>Skladno s členom 19 Direktive o prestrukturiranju in insolventnosti morajo države članice zagotovit, da tedaj kadar obstaja verjetnost insolventnosti, direktorji upoštevajo vsaj naslednje: (a) interese upnikov, lastnikov kapitala in drugih deležnikov; (b) potrebo po sprejetju ukrepov za izogib insolventnosti ter (c) potrebo po izogibanju namernemu ali hudo malomarnemu ravnanju, s katerim se ogroža sposobnost preživetja podjetja.</w:t>
      </w:r>
    </w:p>
    <w:p w14:paraId="4DAB367D" w14:textId="77777777" w:rsidR="002241D5" w:rsidRPr="007B4B88" w:rsidRDefault="002241D5" w:rsidP="002241D5">
      <w:pPr>
        <w:spacing w:after="0" w:line="276" w:lineRule="auto"/>
        <w:jc w:val="both"/>
        <w:rPr>
          <w:rFonts w:ascii="Arial" w:hAnsi="Arial" w:cs="Arial"/>
          <w:sz w:val="20"/>
          <w:szCs w:val="20"/>
        </w:rPr>
      </w:pPr>
    </w:p>
    <w:p w14:paraId="3C563426" w14:textId="77777777" w:rsidR="002241D5" w:rsidRPr="007B4B88" w:rsidRDefault="002241D5" w:rsidP="002241D5">
      <w:pPr>
        <w:spacing w:after="0" w:line="276" w:lineRule="auto"/>
        <w:jc w:val="both"/>
        <w:rPr>
          <w:rFonts w:ascii="Arial" w:hAnsi="Arial" w:cs="Arial"/>
          <w:sz w:val="20"/>
          <w:szCs w:val="20"/>
        </w:rPr>
      </w:pPr>
      <w:r w:rsidRPr="007B4B88">
        <w:rPr>
          <w:rFonts w:ascii="Arial" w:hAnsi="Arial" w:cs="Arial"/>
          <w:sz w:val="20"/>
          <w:szCs w:val="20"/>
        </w:rPr>
        <w:t>Kljub navedeni določbi pa je iz uvoda direktive (tč. 70 in 71) razbrati, da je za nadaljnje spodbujanje preventivnega prestrukturiranja vendarle treba zagotoviti, da direktorji niso odvrnjeni od razumnih poslovnih presoj ali prevzema razumnega poslovnega tveganja, zlasti kadar bi se s tem izboljšale možnosti prestrukturiranja podjetij, ki so morda sposobna preživeti. Kadar se podjetje srečuje s finančnimi težavami, bi morali direktorji sprejeti ukrepe, s katerimi bi se izgube kar najbolj zmanjšale in bi se izognili insolventnosti, kot so: zagotovitev strokovnega svetovanja, med drugim tudi o prestrukturiranju in insolventnosti, na primer z uporabo orodij za zgodnje opozarjanje, kjer je to ustrezno; zaščita premoženja podjetja, da se zviša vrednost in prepreči izguba ključnega premoženja; upoštevanje strukture in funkcij podjetja, da se preuči sposobnost preživetja in zmanjšajo odhodki; podjetje se ne zaveže takim poslom, ki bi se lahko izpodbijali, razen če obstaja ustrezna poslovna utemeljitev; nadaljevanje poslovanja v okoliščinah, v katerih je to ustrezno, da se zviša poslovna vrednost podjetja; pogajanja z upniki in uvedba preventivnih postopkov prestrukturiranja. Kadar je dolžnik blizu insolventnosti, je pomembno tudi, da se legitimni interesi upnikov zaščitijo pred vodstvenimi odločitvami, ki bi lahko vplivale na oblikovanje dolžnikovega premoženja, zlasti kadar bi lahko navedene odločitve povzročile nadaljnje znižanje vrednosti premoženja, ki je na voljo za prestrukturiranje ali razdelitev upnikom. Zato je potrebno zagotoviti, da se v takšnih okoliščinah direktorji izognejo kakšnemu koli namernemu ali hudo malomarnemu ukrepanju, ki vodi do osebne koristi na račun deležnikov, in izognejo odobritvam poslov pod tržno vrednostjo ali sprejetju ukrepov, ki vodijo do nepoštene zagotovitve prednosti enemu ali več deležnikom. Države članice bi morale v skladu z navedenim imeti možnost, da zadevne določbe direktive uveljavijo z zagotovitvijo, da sodni ali upravni organi pri ocenjevanju tega, ali je direktor odgovoren za kršitve obveznosti skrbnega ravnanja, upoštevajo pravila o dolžnostih direktorjev iz te direktive. Namen te direktive ni vzpostaviti kakršno koli hierarhijo med različnimi strankami, katerih interese je treba ustrezno upoštevati. Vendar pa bi bilo treba državam članicam omogočiti, da prosto odločajo o takšni hierarhiji. Ta direktiva ne bi smela posegati v nacionalna pravila držav članic o postopkih odločanja v podjetju.</w:t>
      </w:r>
    </w:p>
    <w:p w14:paraId="521B6E5F" w14:textId="77777777" w:rsidR="002241D5" w:rsidRPr="007B4B88" w:rsidRDefault="002241D5" w:rsidP="002241D5">
      <w:pPr>
        <w:spacing w:after="0" w:line="276" w:lineRule="auto"/>
        <w:jc w:val="both"/>
        <w:rPr>
          <w:rFonts w:ascii="Arial" w:hAnsi="Arial" w:cs="Arial"/>
          <w:sz w:val="20"/>
          <w:szCs w:val="20"/>
        </w:rPr>
      </w:pPr>
    </w:p>
    <w:p w14:paraId="016600D1" w14:textId="77777777" w:rsidR="002241D5" w:rsidRPr="007B4B88" w:rsidRDefault="002241D5" w:rsidP="002241D5">
      <w:pPr>
        <w:spacing w:after="0" w:line="276" w:lineRule="auto"/>
        <w:jc w:val="both"/>
        <w:rPr>
          <w:rFonts w:ascii="Arial" w:hAnsi="Arial" w:cs="Arial"/>
          <w:sz w:val="20"/>
          <w:szCs w:val="20"/>
        </w:rPr>
      </w:pPr>
      <w:r w:rsidRPr="007B4B88">
        <w:rPr>
          <w:rFonts w:ascii="Arial" w:hAnsi="Arial" w:cs="Arial"/>
          <w:sz w:val="20"/>
          <w:szCs w:val="20"/>
        </w:rPr>
        <w:t>Upoštevaje navedeno predlagatelj na novo opredeljuje obveznosti poslovodstva v primeru grozeče insolventnosti in sicer tako, da se morajo poslovodstvo in drugi organi družbe, v primeru, da družbi grozi insolventnost.</w:t>
      </w:r>
    </w:p>
    <w:p w14:paraId="4139FE49" w14:textId="77777777" w:rsidR="002241D5" w:rsidRPr="007B4B88" w:rsidRDefault="002241D5" w:rsidP="002241D5">
      <w:pPr>
        <w:spacing w:after="0" w:line="276" w:lineRule="auto"/>
        <w:jc w:val="both"/>
        <w:rPr>
          <w:rFonts w:ascii="Arial" w:hAnsi="Arial" w:cs="Arial"/>
          <w:sz w:val="20"/>
          <w:szCs w:val="20"/>
        </w:rPr>
      </w:pPr>
      <w:r w:rsidRPr="007B4B88">
        <w:rPr>
          <w:rFonts w:ascii="Arial" w:hAnsi="Arial" w:cs="Arial"/>
          <w:sz w:val="20"/>
          <w:szCs w:val="20"/>
        </w:rPr>
        <w:t xml:space="preserve">– izogibati se ravnanjem, zaradi katerih bi bili upniki, ki so v razmerju do družbe v enakem položaju, neenako obravnavani,  </w:t>
      </w:r>
    </w:p>
    <w:p w14:paraId="68DCFE60" w14:textId="77777777" w:rsidR="002241D5" w:rsidRPr="007B4B88" w:rsidRDefault="002241D5" w:rsidP="002241D5">
      <w:pPr>
        <w:spacing w:after="0" w:line="276" w:lineRule="auto"/>
        <w:jc w:val="both"/>
        <w:rPr>
          <w:rFonts w:ascii="Arial" w:hAnsi="Arial" w:cs="Arial"/>
          <w:sz w:val="20"/>
          <w:szCs w:val="20"/>
        </w:rPr>
      </w:pPr>
      <w:r w:rsidRPr="007B4B88">
        <w:rPr>
          <w:rFonts w:ascii="Arial" w:hAnsi="Arial" w:cs="Arial"/>
          <w:sz w:val="20"/>
          <w:szCs w:val="20"/>
        </w:rPr>
        <w:t>– pri svojih odločitvah upoštevati interese upnikov, lastnikov kapitala in drugih deležnikov,</w:t>
      </w:r>
    </w:p>
    <w:p w14:paraId="0117959A" w14:textId="77777777" w:rsidR="002241D5" w:rsidRPr="007B4B88" w:rsidRDefault="002241D5" w:rsidP="002241D5">
      <w:pPr>
        <w:spacing w:after="0" w:line="276" w:lineRule="auto"/>
        <w:jc w:val="both"/>
        <w:rPr>
          <w:rFonts w:ascii="Arial" w:hAnsi="Arial" w:cs="Arial"/>
          <w:sz w:val="20"/>
          <w:szCs w:val="20"/>
        </w:rPr>
      </w:pPr>
      <w:r w:rsidRPr="007B4B88">
        <w:rPr>
          <w:rFonts w:ascii="Arial" w:hAnsi="Arial" w:cs="Arial"/>
          <w:sz w:val="20"/>
          <w:szCs w:val="20"/>
        </w:rPr>
        <w:t>– izogibati se ravnanjem, s katerimi se ogroža ali zmanjšuje premoženje družbe ali kako drugače ogroža sposobnost preživetja družbe.«.</w:t>
      </w:r>
    </w:p>
    <w:p w14:paraId="00D2D791" w14:textId="77777777" w:rsidR="002241D5" w:rsidRPr="007B4B88" w:rsidRDefault="002241D5" w:rsidP="002241D5">
      <w:pPr>
        <w:spacing w:after="0" w:line="276" w:lineRule="auto"/>
        <w:jc w:val="both"/>
        <w:rPr>
          <w:rFonts w:ascii="Arial" w:hAnsi="Arial" w:cs="Arial"/>
          <w:sz w:val="20"/>
          <w:szCs w:val="20"/>
        </w:rPr>
      </w:pPr>
    </w:p>
    <w:p w14:paraId="33A48602" w14:textId="77777777" w:rsidR="002241D5" w:rsidRPr="007B4B88" w:rsidRDefault="002241D5" w:rsidP="002241D5">
      <w:pPr>
        <w:spacing w:after="0" w:line="276" w:lineRule="auto"/>
        <w:jc w:val="both"/>
        <w:rPr>
          <w:rFonts w:ascii="Arial" w:hAnsi="Arial" w:cs="Arial"/>
          <w:sz w:val="20"/>
          <w:szCs w:val="20"/>
        </w:rPr>
      </w:pPr>
      <w:r w:rsidRPr="007B4B88">
        <w:rPr>
          <w:rFonts w:ascii="Arial" w:hAnsi="Arial" w:cs="Arial"/>
          <w:sz w:val="20"/>
          <w:szCs w:val="20"/>
        </w:rPr>
        <w:t>Za primere, ko družba postane insolventna, pa se izrecno nalaga poslovodstvu, da v enem mesecu po nastanku insolventnosti vloži predlog za začetek postopka zaradi insolventnosti s čimer se spreminja dosedanja ureditev, po kateri je bilo poslovodstvo v primeru, če je družba postala insolventna, dolžno predložiti poročilo o ukrepih finančnega prestrukturiranja (prim. 35. člen ZFPPIPP). V luči razmer ob razglasitvi epidemije COVID-19 pa je bil dodan dodaten rok za primer, če je razlog za insolventnost naravna nesreča (na primer poplava, plaz, potres) ali druge primerljive okoliščine (na primer epidemija). V takem primeru mora poslovodstvo vložiti predlog za začetek postopka zaradi insolventnosti v treh mesecih po nastanku insolventnosti.</w:t>
      </w:r>
    </w:p>
    <w:p w14:paraId="49B5BFC5" w14:textId="77777777" w:rsidR="002241D5" w:rsidRPr="007B4B88" w:rsidRDefault="002241D5" w:rsidP="002241D5">
      <w:pPr>
        <w:spacing w:after="0" w:line="276" w:lineRule="auto"/>
        <w:jc w:val="both"/>
        <w:rPr>
          <w:rFonts w:ascii="Arial" w:hAnsi="Arial" w:cs="Arial"/>
          <w:sz w:val="20"/>
          <w:szCs w:val="20"/>
        </w:rPr>
      </w:pPr>
    </w:p>
    <w:p w14:paraId="5C8ACD3B" w14:textId="07CAD2DF" w:rsidR="002241D5" w:rsidRPr="007B4B88" w:rsidRDefault="002241D5" w:rsidP="002241D5">
      <w:pPr>
        <w:spacing w:after="0" w:line="276" w:lineRule="auto"/>
        <w:jc w:val="both"/>
        <w:rPr>
          <w:rFonts w:ascii="Arial" w:hAnsi="Arial" w:cs="Arial"/>
          <w:sz w:val="20"/>
          <w:szCs w:val="20"/>
        </w:rPr>
      </w:pPr>
      <w:r w:rsidRPr="007B4B88">
        <w:rPr>
          <w:rFonts w:ascii="Arial" w:hAnsi="Arial" w:cs="Arial"/>
          <w:sz w:val="20"/>
          <w:szCs w:val="20"/>
        </w:rPr>
        <w:t>Na novo je opredeljen nosilec obveznosti za primer, da družba postane insolventna. Tako mora v primeru, če družba nima poslovodstva, v primeru družbe z omejeno odgovornostjo vsak družbenik, v primeru delniške družbe vsak član nadzornega sveta, v primeru drugih pravnih oseb pa njen ustanovitelj, vložiti predlog za začetek postopka zaradi insolventnosti v roku iz prvega oziroma drugega odstavka tega člena, razen če ta oseba ni seznanjena z insolventnostjo ali dejstvom, da družba nima poslovodstva.</w:t>
      </w:r>
    </w:p>
    <w:p w14:paraId="0B085A08" w14:textId="5A728E0A" w:rsidR="00DF1706" w:rsidRPr="007B4B88" w:rsidRDefault="00DF1706" w:rsidP="002241D5">
      <w:pPr>
        <w:spacing w:after="0" w:line="276" w:lineRule="auto"/>
        <w:jc w:val="both"/>
        <w:rPr>
          <w:rFonts w:ascii="Arial" w:hAnsi="Arial" w:cs="Arial"/>
          <w:sz w:val="20"/>
          <w:szCs w:val="20"/>
        </w:rPr>
      </w:pPr>
    </w:p>
    <w:p w14:paraId="0DEC57FD" w14:textId="690E1CE7" w:rsidR="002241D5" w:rsidRPr="007B4B88" w:rsidRDefault="002241D5" w:rsidP="00DF1706">
      <w:pPr>
        <w:pStyle w:val="Odstavekseznama"/>
        <w:numPr>
          <w:ilvl w:val="0"/>
          <w:numId w:val="8"/>
        </w:numPr>
        <w:spacing w:after="0" w:line="276" w:lineRule="auto"/>
        <w:jc w:val="both"/>
        <w:rPr>
          <w:rFonts w:ascii="Arial" w:hAnsi="Arial" w:cs="Arial"/>
          <w:sz w:val="20"/>
          <w:szCs w:val="20"/>
        </w:rPr>
      </w:pPr>
      <w:r w:rsidRPr="007B4B88">
        <w:rPr>
          <w:rFonts w:ascii="Arial" w:hAnsi="Arial" w:cs="Arial"/>
          <w:b/>
          <w:bCs/>
          <w:sz w:val="20"/>
          <w:szCs w:val="20"/>
        </w:rPr>
        <w:t>Vpliv postopka sodnega prestrukturiranja zaradi grozeče insolventnosti na izvršilne postopke in postopke zavarovanja:</w:t>
      </w:r>
    </w:p>
    <w:p w14:paraId="3EF84653" w14:textId="77777777" w:rsidR="002241D5" w:rsidRPr="007B4B88" w:rsidRDefault="002241D5" w:rsidP="002241D5">
      <w:pPr>
        <w:spacing w:after="0" w:line="276" w:lineRule="auto"/>
        <w:jc w:val="both"/>
        <w:rPr>
          <w:rFonts w:ascii="Arial" w:hAnsi="Arial" w:cs="Arial"/>
          <w:b/>
          <w:bCs/>
          <w:sz w:val="20"/>
          <w:szCs w:val="20"/>
        </w:rPr>
      </w:pPr>
    </w:p>
    <w:p w14:paraId="55AEA795" w14:textId="1A055006" w:rsidR="002241D5" w:rsidRPr="007B4B88" w:rsidRDefault="002241D5" w:rsidP="002241D5">
      <w:pPr>
        <w:spacing w:after="0" w:line="276" w:lineRule="auto"/>
        <w:jc w:val="both"/>
        <w:rPr>
          <w:rFonts w:ascii="Arial" w:hAnsi="Arial" w:cs="Arial"/>
          <w:sz w:val="20"/>
          <w:szCs w:val="20"/>
        </w:rPr>
      </w:pPr>
      <w:r w:rsidRPr="007B4B88">
        <w:rPr>
          <w:rFonts w:ascii="Arial" w:hAnsi="Arial" w:cs="Arial"/>
          <w:sz w:val="20"/>
          <w:szCs w:val="20"/>
        </w:rPr>
        <w:t>Glede na tč</w:t>
      </w:r>
      <w:r w:rsidR="005D1FBF" w:rsidRPr="007B4B88">
        <w:rPr>
          <w:rFonts w:ascii="Arial" w:hAnsi="Arial" w:cs="Arial"/>
          <w:sz w:val="20"/>
          <w:szCs w:val="20"/>
        </w:rPr>
        <w:t>.</w:t>
      </w:r>
      <w:r w:rsidRPr="007B4B88">
        <w:rPr>
          <w:rFonts w:ascii="Arial" w:hAnsi="Arial" w:cs="Arial"/>
          <w:sz w:val="20"/>
          <w:szCs w:val="20"/>
        </w:rPr>
        <w:t xml:space="preserve"> 32 do 37 uvoda Direktive o prestrukturiranju in insolventnosti bi dolžniku moralo biti omogočeno, da izkoristi začasno prekinitev posameznih postopkov izvršbe, ki jo odobri sodni ali upravni organ ali je odobrena po zakonu, za podporo pogajanj o načrtu prestrukturiranja, da bi med trajanjem pogajanj lahko nadaljeval s poslovanjem ali vsaj ohranil vrednost svojega premoženja. Kadar tako določa nacionalno pravo, bi moralo biti tudi mogoče, da se prekinitev uporablja v korist tretjih oseb, ki nudijo jamstvo, vključno z garanti in izdajatelji zavarovanj. Države članice pa bi morale imeti možnost, da določijo, da sodni ali upravni organi ne odobrijo prekinitve posameznih postopkov izvršbe, kadar takšna prekinitev ni nujna ali kadar ne izpolnjuje cilja, tj. zagotavljanje podpore za pogajanja. Podlagi za zavrnitev sta med drugim lahko premajhna podpora potrebne večine upnikov ali, kadar je tako določeno v nacionalnem pravu, dolžnikova dejanska nesposobnost, da plača dolgove, ko zapadejo v plačilo. </w:t>
      </w:r>
    </w:p>
    <w:p w14:paraId="285FD945" w14:textId="77777777" w:rsidR="002241D5" w:rsidRPr="007B4B88" w:rsidRDefault="002241D5" w:rsidP="002241D5">
      <w:pPr>
        <w:spacing w:after="0" w:line="276" w:lineRule="auto"/>
        <w:jc w:val="both"/>
        <w:rPr>
          <w:rFonts w:ascii="Arial" w:hAnsi="Arial" w:cs="Arial"/>
          <w:sz w:val="20"/>
          <w:szCs w:val="20"/>
        </w:rPr>
      </w:pPr>
    </w:p>
    <w:p w14:paraId="03277943" w14:textId="7394464C" w:rsidR="002241D5" w:rsidRPr="007B4B88" w:rsidRDefault="002241D5" w:rsidP="000601CC">
      <w:pPr>
        <w:spacing w:after="0" w:line="276" w:lineRule="auto"/>
        <w:jc w:val="both"/>
        <w:rPr>
          <w:rFonts w:ascii="Arial" w:hAnsi="Arial" w:cs="Arial"/>
          <w:sz w:val="20"/>
          <w:szCs w:val="20"/>
        </w:rPr>
      </w:pPr>
      <w:r w:rsidRPr="007B4B88">
        <w:rPr>
          <w:rFonts w:ascii="Arial" w:hAnsi="Arial" w:cs="Arial"/>
          <w:sz w:val="20"/>
          <w:szCs w:val="20"/>
        </w:rPr>
        <w:t>Glede trajanja prekinitve je v tč. 35 pojasnjeno, da bi se morala prekinitev posameznih  zagotovilo pravično ravnotežje med pravicami dolžnika in pravicami upnikov, bi se morala prekinitev posameznih postopkov izvršbe uporabljati za največ štiri mesece. Vendar lahko zapletena prestrukturiranja zahtevajo več časa. Države članice bi morale imeti možnost, da določijo, da v takšnih primerih sodni ali upravni organ lahko podaljša začetno obdobje prekinitve. Kadar sodni ali upravni organ ne sprejme odločitve o podaljšanju prekinitve, preden se ta izteče, bi morali učinki prekinitve prenehati, ko se izteče obdobje prekinitve. Zaradi pravne varnosti bi moralo biti skupno obdobje prekinitve omejeno na dvanajst mesecev. Države članice bi morale imeti možnost, da določijo, da prekinitev traja za nedoločen čas, kadar dolžnik postane insolventen v skladu z nacionalnim pravom. Države članice bi morale imeti možnost, da se odločijo, ali za kratkoročno začasno prekinitev, dokler sodni ali upravni organ še odloča glede dostopa do okvira preventivnega prestrukturiranja, veljajo roki iz te direktive. (36) Da bi zagotovili, da upniki ne utrpijo nepotrebne škode, bi države članice morale določiti, da sodni ali upravni organi lahko odpravijo prekinitev posameznih postopkov izvršbe, če ta ne izpolnjuje več cilja podpore pogajanj, na primer če postane očitno, da potrebna večina upnikov ne podpira nadaljevanja pogajanj. Kadar države članice določijo takšno možnost, bi bilo treba prekinitev odpraviti tudi, če nepravično škoduje upnikom. Državam članicam bi moralo biti dovoljeno, da omejijo možnost odprave prekinitve posameznih postopkov izvršbe na primere, v katerih upniki niso mogli izraziti svojega mnenja, preden je prekinitev začela veljati ali preden je bila podaljšana. Državam članicam bi prav tako moralo biti dovoljeno, da določijo minimalno obdobje, med katerim prekinitve ni mogoče odpraviti. Sodni ali upravni organi bi lahko pri ugotavljanju, ali obstaja nepravična škoda za upnike, upoštevali, ali bo s prekinitvijo ohranjena skupna vrednost premoženja in ali dolžnik ravna v slabi veri ali z namenom povzročiti škodo oziroma ali na splošno ravna v nasprotju z upravičenimi pričakovanji vseh upnikov</w:t>
      </w:r>
      <w:r w:rsidR="000601CC" w:rsidRPr="007B4B88">
        <w:rPr>
          <w:rFonts w:ascii="Arial" w:hAnsi="Arial" w:cs="Arial"/>
          <w:sz w:val="20"/>
          <w:szCs w:val="20"/>
        </w:rPr>
        <w:t>.</w:t>
      </w:r>
    </w:p>
    <w:p w14:paraId="1A59CB98" w14:textId="02C2ED4D" w:rsidR="00A04A34" w:rsidRPr="007B4B88" w:rsidRDefault="00A04A34" w:rsidP="000601CC">
      <w:pPr>
        <w:spacing w:after="0" w:line="276" w:lineRule="auto"/>
        <w:jc w:val="both"/>
        <w:rPr>
          <w:rFonts w:ascii="Arial" w:hAnsi="Arial" w:cs="Arial"/>
          <w:sz w:val="20"/>
          <w:szCs w:val="20"/>
        </w:rPr>
      </w:pPr>
    </w:p>
    <w:p w14:paraId="0B164990" w14:textId="6CC67D97" w:rsidR="00A04A34" w:rsidRPr="007B4B88" w:rsidRDefault="00A04A34" w:rsidP="00A04A34">
      <w:pPr>
        <w:pStyle w:val="Odstavekseznama"/>
        <w:numPr>
          <w:ilvl w:val="0"/>
          <w:numId w:val="9"/>
        </w:numPr>
        <w:spacing w:after="0" w:line="276" w:lineRule="auto"/>
        <w:jc w:val="both"/>
        <w:rPr>
          <w:rFonts w:ascii="Arial" w:hAnsi="Arial" w:cs="Arial"/>
          <w:b/>
          <w:bCs/>
          <w:sz w:val="20"/>
          <w:szCs w:val="20"/>
        </w:rPr>
      </w:pPr>
      <w:proofErr w:type="spellStart"/>
      <w:r w:rsidRPr="007B4B88">
        <w:rPr>
          <w:rFonts w:ascii="Arial" w:hAnsi="Arial" w:cs="Arial"/>
          <w:b/>
          <w:bCs/>
          <w:sz w:val="20"/>
          <w:szCs w:val="20"/>
        </w:rPr>
        <w:t>Vsiljenje</w:t>
      </w:r>
      <w:proofErr w:type="spellEnd"/>
      <w:r w:rsidRPr="007B4B88">
        <w:rPr>
          <w:rFonts w:ascii="Arial" w:hAnsi="Arial" w:cs="Arial"/>
          <w:b/>
          <w:bCs/>
          <w:sz w:val="20"/>
          <w:szCs w:val="20"/>
        </w:rPr>
        <w:t xml:space="preserve"> odločitve sodišča pri prisilni poravnavi</w:t>
      </w:r>
    </w:p>
    <w:p w14:paraId="0949B785" w14:textId="77777777" w:rsidR="00A04A34" w:rsidRPr="007B4B88" w:rsidRDefault="00A04A34" w:rsidP="00A04A34">
      <w:pPr>
        <w:spacing w:after="0" w:line="276" w:lineRule="auto"/>
        <w:jc w:val="both"/>
        <w:rPr>
          <w:rFonts w:ascii="Arial" w:hAnsi="Arial" w:cs="Arial"/>
          <w:sz w:val="20"/>
          <w:szCs w:val="20"/>
        </w:rPr>
      </w:pPr>
    </w:p>
    <w:p w14:paraId="6C121586" w14:textId="77777777" w:rsidR="00A04A34" w:rsidRPr="007B4B88" w:rsidRDefault="00A04A34" w:rsidP="00A04A34">
      <w:pPr>
        <w:spacing w:after="0" w:line="276" w:lineRule="auto"/>
        <w:jc w:val="both"/>
        <w:rPr>
          <w:rFonts w:ascii="Arial" w:hAnsi="Arial" w:cs="Arial"/>
          <w:sz w:val="20"/>
          <w:szCs w:val="20"/>
        </w:rPr>
      </w:pPr>
      <w:r w:rsidRPr="007B4B88">
        <w:rPr>
          <w:rFonts w:ascii="Arial" w:hAnsi="Arial" w:cs="Arial"/>
          <w:sz w:val="20"/>
          <w:szCs w:val="20"/>
        </w:rPr>
        <w:t xml:space="preserve">Po določbi člena 11 Direktive o prestrukturiranju in insolventnosti je v zvezi z </w:t>
      </w:r>
      <w:proofErr w:type="spellStart"/>
      <w:r w:rsidRPr="007B4B88">
        <w:rPr>
          <w:rFonts w:ascii="Arial" w:hAnsi="Arial" w:cs="Arial"/>
          <w:sz w:val="20"/>
          <w:szCs w:val="20"/>
        </w:rPr>
        <w:t>vsiljenjem</w:t>
      </w:r>
      <w:proofErr w:type="spellEnd"/>
      <w:r w:rsidRPr="007B4B88">
        <w:rPr>
          <w:rFonts w:ascii="Arial" w:hAnsi="Arial" w:cs="Arial"/>
          <w:sz w:val="20"/>
          <w:szCs w:val="20"/>
        </w:rPr>
        <w:t xml:space="preserve"> odločitve razredom upnikov, ki ne soglašajo z načrtom prestrukturiranja med drugim določeno, da države članice zagotovijo, da lahko sodni ali upravni organ na predlog dolžnika ali z dolžnikovim soglasjem potrdi načrt prestrukturiranja, ki ga niso odobrile prizadete stranke v vsakem razredu, kot je določeno v členu 9(6), in da lahko postane zavezujoč za glasovalne razrede, ki ne soglašajo z njim, če načrt prestrukturiranja izpolnjuje vsaj naslednje pogoje:</w:t>
      </w:r>
    </w:p>
    <w:p w14:paraId="0CD095F7" w14:textId="77777777" w:rsidR="00A04A34" w:rsidRPr="007B4B88" w:rsidRDefault="00A04A34" w:rsidP="00A04A34">
      <w:pPr>
        <w:spacing w:after="0" w:line="276" w:lineRule="auto"/>
        <w:jc w:val="both"/>
        <w:rPr>
          <w:rFonts w:ascii="Arial" w:hAnsi="Arial" w:cs="Arial"/>
          <w:sz w:val="20"/>
          <w:szCs w:val="20"/>
        </w:rPr>
      </w:pPr>
      <w:r w:rsidRPr="007B4B88">
        <w:rPr>
          <w:rFonts w:ascii="Arial" w:hAnsi="Arial" w:cs="Arial"/>
          <w:sz w:val="20"/>
          <w:szCs w:val="20"/>
        </w:rPr>
        <w:t>(a) je skladen s členom 10(2) in (3);</w:t>
      </w:r>
    </w:p>
    <w:p w14:paraId="3915E7F1" w14:textId="77777777" w:rsidR="00A04A34" w:rsidRPr="007B4B88" w:rsidRDefault="00A04A34" w:rsidP="00A04A34">
      <w:pPr>
        <w:spacing w:after="0" w:line="276" w:lineRule="auto"/>
        <w:jc w:val="both"/>
        <w:rPr>
          <w:rFonts w:ascii="Arial" w:hAnsi="Arial" w:cs="Arial"/>
          <w:sz w:val="20"/>
          <w:szCs w:val="20"/>
        </w:rPr>
      </w:pPr>
      <w:r w:rsidRPr="007B4B88">
        <w:rPr>
          <w:rFonts w:ascii="Arial" w:hAnsi="Arial" w:cs="Arial"/>
          <w:sz w:val="20"/>
          <w:szCs w:val="20"/>
        </w:rPr>
        <w:t>(b) odobrila ga je: (i) večina glasovalnih razredov prizadetih strank, če je vsaj eden od teh razredov razred zavarovanih upnikov ali razred, ki je višji kot razred navadnih nezavarovanih upnikov, ali, če temu ni tako, (ii) vsaj en od glasovalnih razredov prizadetih strank ali, kadar je tako določeno v nacionalnem pravu, s strankami v slabšem položaju, ki niso razred lastnikov kapitala ali kateri koli drug razred, ki po oceni vrednosti dolžnika kot delujočega podjetja ne bi prejel nobenega plačila ali obdržal nobenega deleža, ali, če je tako določeno v nacionalnem pravu, za katerega bilo mogoče razumno domnevati, da ne bi prejel nobenega plačila ali obdržal nobenega deleža, če bi se uporabil običajni vrstni red prednosti pri likvidaciji na podlagi nacionalnega prava;</w:t>
      </w:r>
    </w:p>
    <w:p w14:paraId="3857F8A8" w14:textId="77777777" w:rsidR="00A04A34" w:rsidRPr="007B4B88" w:rsidRDefault="00A04A34" w:rsidP="00A04A34">
      <w:pPr>
        <w:spacing w:after="0" w:line="276" w:lineRule="auto"/>
        <w:jc w:val="both"/>
        <w:rPr>
          <w:rFonts w:ascii="Arial" w:hAnsi="Arial" w:cs="Arial"/>
          <w:sz w:val="20"/>
          <w:szCs w:val="20"/>
        </w:rPr>
      </w:pPr>
      <w:r w:rsidRPr="007B4B88">
        <w:rPr>
          <w:rFonts w:ascii="Arial" w:hAnsi="Arial" w:cs="Arial"/>
          <w:sz w:val="20"/>
          <w:szCs w:val="20"/>
        </w:rPr>
        <w:t>(c) zagotovljeno je, da so glasovalni razredi prizadetih upnikov, ki ne soglašajo z načrtom prestrukturiranja, obravnavani vsaj tako ugodno kot kateri koli drug razred istega vrstnega reda in bolj ugodno kot kateri koli razred poznejšega vrstnega reda, in</w:t>
      </w:r>
    </w:p>
    <w:p w14:paraId="16E84C87" w14:textId="4110B0B5" w:rsidR="00A04A34" w:rsidRPr="007B4B88" w:rsidRDefault="00A04A34" w:rsidP="00A04A34">
      <w:pPr>
        <w:spacing w:after="0" w:line="276" w:lineRule="auto"/>
        <w:jc w:val="both"/>
        <w:rPr>
          <w:rFonts w:ascii="Arial" w:hAnsi="Arial" w:cs="Arial"/>
          <w:sz w:val="20"/>
          <w:szCs w:val="20"/>
        </w:rPr>
      </w:pPr>
      <w:r w:rsidRPr="007B4B88">
        <w:rPr>
          <w:rFonts w:ascii="Arial" w:hAnsi="Arial" w:cs="Arial"/>
          <w:sz w:val="20"/>
          <w:szCs w:val="20"/>
        </w:rPr>
        <w:t>(d) noben razred prizadetih strank na podlagi načrta prestrukturiranja ne more prejeti ali ohraniti več kot celotnega zneska svojih terjatev ali deležev.</w:t>
      </w:r>
    </w:p>
    <w:p w14:paraId="68CCA737" w14:textId="77777777" w:rsidR="00A04A34" w:rsidRPr="007B4B88" w:rsidRDefault="00A04A34" w:rsidP="00A04A34">
      <w:pPr>
        <w:spacing w:after="0" w:line="276" w:lineRule="auto"/>
        <w:jc w:val="both"/>
        <w:rPr>
          <w:rFonts w:ascii="Arial" w:hAnsi="Arial" w:cs="Arial"/>
          <w:sz w:val="20"/>
          <w:szCs w:val="20"/>
        </w:rPr>
      </w:pPr>
    </w:p>
    <w:p w14:paraId="574D3002" w14:textId="28BC6010" w:rsidR="009F3132" w:rsidRPr="007B4B88" w:rsidRDefault="00A04A34" w:rsidP="009F3132">
      <w:pPr>
        <w:spacing w:after="0" w:line="276" w:lineRule="auto"/>
        <w:jc w:val="both"/>
        <w:rPr>
          <w:rFonts w:ascii="Arial" w:hAnsi="Arial" w:cs="Arial"/>
          <w:b/>
          <w:bCs/>
          <w:sz w:val="20"/>
          <w:szCs w:val="20"/>
        </w:rPr>
      </w:pPr>
      <w:r w:rsidRPr="007B4B88">
        <w:rPr>
          <w:rFonts w:ascii="Arial" w:hAnsi="Arial" w:cs="Arial"/>
          <w:sz w:val="20"/>
          <w:szCs w:val="20"/>
        </w:rPr>
        <w:t>Skladno z navedenim predlagatelj v 221.n členu dodaja nov tretji odstavek, ki določa, da lahko sodišče, ne glede na določbo, da je prisilna poravnava sprejeta, če je sprejeta v obeh razredih, na predlog dolžnika potrdi predlog prisilne poravnave, ki vsebuje ponudbo za prestrukturiranje zavarovanih terjatev (prvi odstavek 221.n člena), če je bila prisilna poravnava sprejeta s strani ločitvenih upnikov in ločitveni upniki na podlagi načrta finančnega prestrukturiranja ne prejmejo ali ohranijo več kot celotni znesek svojih terjatev ali deležev</w:t>
      </w:r>
      <w:r w:rsidR="008A2EC0" w:rsidRPr="007B4B88">
        <w:rPr>
          <w:rFonts w:ascii="Arial" w:hAnsi="Arial" w:cs="Arial"/>
          <w:sz w:val="20"/>
          <w:szCs w:val="20"/>
        </w:rPr>
        <w:t>.</w:t>
      </w:r>
    </w:p>
    <w:bookmarkEnd w:id="0"/>
    <w:p w14:paraId="1C63A508" w14:textId="77777777" w:rsidR="002241D5" w:rsidRPr="007B4B88" w:rsidRDefault="002241D5" w:rsidP="002241D5">
      <w:pPr>
        <w:spacing w:after="0" w:line="276" w:lineRule="auto"/>
        <w:jc w:val="both"/>
        <w:rPr>
          <w:rFonts w:ascii="Arial" w:hAnsi="Arial" w:cs="Arial"/>
          <w:b/>
          <w:bCs/>
          <w:sz w:val="20"/>
          <w:szCs w:val="20"/>
        </w:rPr>
      </w:pPr>
    </w:p>
    <w:p w14:paraId="77733B17" w14:textId="123E17A3" w:rsidR="002241D5" w:rsidRPr="007B4B88" w:rsidRDefault="00A04A34" w:rsidP="00A04A34">
      <w:pPr>
        <w:pStyle w:val="Odstavekseznama"/>
        <w:numPr>
          <w:ilvl w:val="0"/>
          <w:numId w:val="10"/>
        </w:numPr>
        <w:spacing w:after="0" w:line="276" w:lineRule="auto"/>
        <w:jc w:val="both"/>
        <w:rPr>
          <w:rFonts w:ascii="Arial" w:hAnsi="Arial" w:cs="Arial"/>
          <w:b/>
          <w:bCs/>
          <w:sz w:val="20"/>
          <w:szCs w:val="20"/>
        </w:rPr>
      </w:pPr>
      <w:r w:rsidRPr="007B4B88">
        <w:rPr>
          <w:rFonts w:ascii="Arial" w:hAnsi="Arial" w:cs="Arial"/>
          <w:b/>
          <w:bCs/>
          <w:sz w:val="20"/>
          <w:szCs w:val="20"/>
        </w:rPr>
        <w:t>S</w:t>
      </w:r>
      <w:r w:rsidR="00B13962" w:rsidRPr="007B4B88">
        <w:rPr>
          <w:rFonts w:ascii="Arial" w:hAnsi="Arial" w:cs="Arial"/>
          <w:b/>
          <w:bCs/>
          <w:sz w:val="20"/>
          <w:szCs w:val="20"/>
        </w:rPr>
        <w:t>krajšanje preizkusne dobe</w:t>
      </w:r>
      <w:r w:rsidRPr="007B4B88">
        <w:rPr>
          <w:rFonts w:ascii="Arial" w:hAnsi="Arial" w:cs="Arial"/>
          <w:b/>
          <w:bCs/>
          <w:sz w:val="20"/>
          <w:szCs w:val="20"/>
        </w:rPr>
        <w:t xml:space="preserve"> v postopku odpusta obveznosti:</w:t>
      </w:r>
    </w:p>
    <w:p w14:paraId="78D4ED0C" w14:textId="1B96D6BA" w:rsidR="00A04A34" w:rsidRPr="007B4B88" w:rsidRDefault="00A04A34" w:rsidP="002241D5">
      <w:pPr>
        <w:spacing w:after="0" w:line="276" w:lineRule="auto"/>
        <w:jc w:val="both"/>
        <w:rPr>
          <w:rFonts w:ascii="Arial" w:hAnsi="Arial" w:cs="Arial"/>
          <w:b/>
          <w:bCs/>
          <w:sz w:val="20"/>
          <w:szCs w:val="20"/>
        </w:rPr>
      </w:pPr>
    </w:p>
    <w:p w14:paraId="06D5AA14" w14:textId="77777777" w:rsidR="009F3132" w:rsidRPr="007B4B88" w:rsidRDefault="009F3132" w:rsidP="009F3132">
      <w:pPr>
        <w:spacing w:after="0" w:line="276" w:lineRule="auto"/>
        <w:jc w:val="both"/>
        <w:rPr>
          <w:rFonts w:ascii="Arial" w:hAnsi="Arial" w:cs="Arial"/>
          <w:sz w:val="20"/>
          <w:szCs w:val="20"/>
        </w:rPr>
      </w:pPr>
      <w:r w:rsidRPr="007B4B88">
        <w:rPr>
          <w:rFonts w:ascii="Arial" w:hAnsi="Arial" w:cs="Arial"/>
          <w:sz w:val="20"/>
          <w:szCs w:val="20"/>
        </w:rPr>
        <w:t>Predlagatelj v smeri, ki jo je začrtala Direktiva o prestrukturiranju in insolventnosti, skrajšuje preizkusno obdobje.  Navedena direktiva v 21. členu določa, da države članice zagotovijo, da obdobje, po katerem je mogoče insolventnim podjetnikom popolno odpustiti njihove dolgove, ni daljše od treh let, začenši najpozneje z enim od naslednjih datumov: (a) v primeru postopka, ki vključuje načrt za odplačilo dolgov, z datumom odločitve sodnega ali upravnega organa o potrditvi načrta ali začetka njegovega izvajanja, ali (b) v primeru katerega koli drugega postopka, z datumom odločitve sodnega ali upravnega organa o uvedbi postopka ali oblikovanja stečajne mase podjetnika. Državam članicam nalaga, da zagotovijo, da se insolventnim podjetnikom, ki so izpolnili svoje obveznosti, kadar take obveznosti obstajajo po nacionalnem pravu, odpustijo dolgovi po izteku preizkusne dobe za odpust dolgov, ne da bi bilo treba pri sodnem ali upravnem organu vložiti zahtevek za uvedbo dodatnega postopka. Brez poseganja v prvi pododstavek lahko države članice ohranijo ali uvedejo določbe, ki sodnemu ali upravnemu organu omogočajo, da preveri, ali so podjetniki izpolnili obveznosti za pridobitev odpusta dolgov. Države članice pa lahko  skladno s tretjim odstavkom določijo, da popoln odpust dolgov ne ovira nadaljevanja postopka v primeru insolventnosti, ki vključuje unovčenje in razdelitev podjetnikovega premoženja, ki je bilo del njegove stečajne mase na datum izteka preizkusne dobe za odpust dolgov.</w:t>
      </w:r>
    </w:p>
    <w:p w14:paraId="4DEA67C7" w14:textId="77777777" w:rsidR="009F3132" w:rsidRPr="007B4B88" w:rsidRDefault="009F3132" w:rsidP="009F3132">
      <w:pPr>
        <w:spacing w:after="0" w:line="276" w:lineRule="auto"/>
        <w:jc w:val="both"/>
        <w:rPr>
          <w:rFonts w:ascii="Arial" w:hAnsi="Arial" w:cs="Arial"/>
          <w:sz w:val="20"/>
          <w:szCs w:val="20"/>
        </w:rPr>
      </w:pPr>
    </w:p>
    <w:p w14:paraId="04B870AB" w14:textId="6546ECF8" w:rsidR="00A04A34" w:rsidRPr="007B4B88" w:rsidRDefault="009F3132" w:rsidP="009F3132">
      <w:pPr>
        <w:spacing w:after="0" w:line="276" w:lineRule="auto"/>
        <w:jc w:val="both"/>
        <w:rPr>
          <w:rFonts w:ascii="Arial" w:hAnsi="Arial" w:cs="Arial"/>
          <w:sz w:val="20"/>
          <w:szCs w:val="20"/>
        </w:rPr>
      </w:pPr>
      <w:r w:rsidRPr="007B4B88">
        <w:rPr>
          <w:rFonts w:ascii="Arial" w:hAnsi="Arial" w:cs="Arial"/>
          <w:sz w:val="20"/>
          <w:szCs w:val="20"/>
        </w:rPr>
        <w:t>Glede na navedeno predlagatelj spreminja določbo petega in osmega odstavka 400. člena tako, da preizkusno obdobje ne sme biti krajše od enega leta in ne daljše od treh let od začetka postopka odpusta obveznosti. Sodišče pa po predlagani spremenjeni določbi osmega odstavka na predlog upravitelja lahko določi preizkusno obdobje, ki je krajše od enega leta.</w:t>
      </w:r>
    </w:p>
    <w:p w14:paraId="5A4EAAAF" w14:textId="77777777" w:rsidR="009E106D" w:rsidRPr="007B4B88" w:rsidRDefault="009E106D" w:rsidP="009E106D">
      <w:pPr>
        <w:spacing w:line="256" w:lineRule="auto"/>
        <w:jc w:val="both"/>
        <w:rPr>
          <w:rFonts w:ascii="Arial" w:eastAsia="Calibri" w:hAnsi="Arial" w:cs="Arial"/>
          <w:b/>
          <w:sz w:val="20"/>
          <w:szCs w:val="20"/>
        </w:rPr>
      </w:pPr>
    </w:p>
    <w:p w14:paraId="6CA3FC6B" w14:textId="047BBF73" w:rsidR="009E106D" w:rsidRPr="007B4B88" w:rsidRDefault="00527E64" w:rsidP="007B23F2">
      <w:pPr>
        <w:autoSpaceDE w:val="0"/>
        <w:autoSpaceDN w:val="0"/>
        <w:adjustRightInd w:val="0"/>
        <w:spacing w:after="0" w:line="240" w:lineRule="auto"/>
        <w:rPr>
          <w:rFonts w:ascii="Arial" w:hAnsi="Arial" w:cs="Arial"/>
          <w:b/>
          <w:bCs/>
          <w:sz w:val="20"/>
          <w:szCs w:val="20"/>
        </w:rPr>
      </w:pPr>
      <w:r w:rsidRPr="007B4B88">
        <w:rPr>
          <w:rFonts w:ascii="Arial" w:hAnsi="Arial" w:cs="Arial"/>
          <w:b/>
          <w:bCs/>
          <w:sz w:val="20"/>
          <w:szCs w:val="20"/>
        </w:rPr>
        <w:t>3. OCENA FINANČNIH POSLEDIC PREDLOGA ZAKONA ZA DRŽAVNI PRORAČUN IN DRUGA JAVNOFINANČNA SREDSTVA</w:t>
      </w:r>
    </w:p>
    <w:p w14:paraId="1A6C57F3" w14:textId="77777777" w:rsidR="007B23F2" w:rsidRPr="007B4B88" w:rsidRDefault="007B23F2" w:rsidP="007B23F2">
      <w:pPr>
        <w:autoSpaceDE w:val="0"/>
        <w:autoSpaceDN w:val="0"/>
        <w:adjustRightInd w:val="0"/>
        <w:spacing w:after="0" w:line="240" w:lineRule="auto"/>
        <w:rPr>
          <w:rFonts w:ascii="Arial" w:hAnsi="Arial" w:cs="Arial"/>
          <w:b/>
          <w:bCs/>
          <w:sz w:val="20"/>
          <w:szCs w:val="20"/>
        </w:rPr>
      </w:pPr>
    </w:p>
    <w:p w14:paraId="1BC93D5F" w14:textId="1B585125" w:rsidR="003132CF" w:rsidRPr="007B4B88" w:rsidRDefault="003132CF" w:rsidP="009E106D">
      <w:pPr>
        <w:spacing w:line="256" w:lineRule="auto"/>
        <w:jc w:val="both"/>
        <w:rPr>
          <w:rFonts w:ascii="Arial" w:eastAsia="Calibri" w:hAnsi="Arial" w:cs="Arial"/>
          <w:bCs/>
          <w:sz w:val="20"/>
          <w:szCs w:val="20"/>
        </w:rPr>
      </w:pPr>
      <w:r w:rsidRPr="007B4B88">
        <w:rPr>
          <w:rFonts w:ascii="Arial" w:eastAsia="Calibri" w:hAnsi="Arial" w:cs="Arial"/>
          <w:bCs/>
          <w:sz w:val="20"/>
          <w:szCs w:val="20"/>
        </w:rPr>
        <w:t>Ocena finančnih posledic predloga zakona bo opravljena naknadno po opravljeni javni in strokovni razpravi.</w:t>
      </w:r>
    </w:p>
    <w:p w14:paraId="2C8184A6" w14:textId="77777777" w:rsidR="00053D6F" w:rsidRPr="007B4B88" w:rsidRDefault="00053D6F" w:rsidP="00053D6F">
      <w:pPr>
        <w:spacing w:after="0" w:line="256" w:lineRule="auto"/>
        <w:jc w:val="both"/>
        <w:rPr>
          <w:rFonts w:ascii="Arial" w:eastAsia="Calibri" w:hAnsi="Arial" w:cs="Arial"/>
          <w:b/>
          <w:sz w:val="20"/>
          <w:szCs w:val="20"/>
        </w:rPr>
      </w:pPr>
      <w:r w:rsidRPr="007B4B88">
        <w:rPr>
          <w:rFonts w:ascii="Arial" w:eastAsia="Calibri" w:hAnsi="Arial" w:cs="Arial"/>
          <w:b/>
          <w:sz w:val="20"/>
          <w:szCs w:val="20"/>
        </w:rPr>
        <w:t>4. NAVEDBA, DA SO SREDSTVA ZA IZVAJANJE ZAKONA V DRŽAVNEM PRORAČUNU</w:t>
      </w:r>
    </w:p>
    <w:p w14:paraId="7FCA9184" w14:textId="77777777" w:rsidR="00053D6F" w:rsidRPr="007B4B88" w:rsidRDefault="00053D6F" w:rsidP="00053D6F">
      <w:pPr>
        <w:spacing w:after="0" w:line="256" w:lineRule="auto"/>
        <w:jc w:val="both"/>
        <w:rPr>
          <w:rFonts w:ascii="Arial" w:eastAsia="Calibri" w:hAnsi="Arial" w:cs="Arial"/>
          <w:b/>
          <w:sz w:val="20"/>
          <w:szCs w:val="20"/>
        </w:rPr>
      </w:pPr>
      <w:r w:rsidRPr="007B4B88">
        <w:rPr>
          <w:rFonts w:ascii="Arial" w:eastAsia="Calibri" w:hAnsi="Arial" w:cs="Arial"/>
          <w:b/>
          <w:sz w:val="20"/>
          <w:szCs w:val="20"/>
        </w:rPr>
        <w:t>ZAGOTOVLJENA, ČE PREDLOG ZAKONA PREDVIDEVA PORABO PRORAČUNSKIH</w:t>
      </w:r>
    </w:p>
    <w:p w14:paraId="260F4808" w14:textId="4398EBFB" w:rsidR="009E106D" w:rsidRPr="007B4B88" w:rsidRDefault="00053D6F" w:rsidP="00053D6F">
      <w:pPr>
        <w:spacing w:after="0" w:line="256" w:lineRule="auto"/>
        <w:jc w:val="both"/>
        <w:rPr>
          <w:rFonts w:ascii="Arial" w:eastAsia="Calibri" w:hAnsi="Arial" w:cs="Arial"/>
          <w:b/>
          <w:sz w:val="20"/>
          <w:szCs w:val="20"/>
        </w:rPr>
      </w:pPr>
      <w:r w:rsidRPr="007B4B88">
        <w:rPr>
          <w:rFonts w:ascii="Arial" w:eastAsia="Calibri" w:hAnsi="Arial" w:cs="Arial"/>
          <w:b/>
          <w:sz w:val="20"/>
          <w:szCs w:val="20"/>
        </w:rPr>
        <w:t>SREDSTEV V OBDOBJU, ZA KATERO JE BIL DRŽAVNI PRORAČUN ŽE SPREJET</w:t>
      </w:r>
    </w:p>
    <w:p w14:paraId="5CA1C9A8" w14:textId="77777777" w:rsidR="003132CF" w:rsidRPr="007B4B88" w:rsidRDefault="003132CF" w:rsidP="00053D6F">
      <w:pPr>
        <w:spacing w:after="0" w:line="256" w:lineRule="auto"/>
        <w:jc w:val="both"/>
        <w:rPr>
          <w:rFonts w:ascii="Arial" w:eastAsia="Calibri" w:hAnsi="Arial" w:cs="Arial"/>
          <w:b/>
          <w:sz w:val="20"/>
          <w:szCs w:val="20"/>
        </w:rPr>
      </w:pPr>
    </w:p>
    <w:p w14:paraId="20F9982D" w14:textId="262DBC2E" w:rsidR="00053D6F" w:rsidRPr="007B4B88" w:rsidRDefault="003132CF" w:rsidP="00053D6F">
      <w:pPr>
        <w:spacing w:line="256" w:lineRule="auto"/>
        <w:jc w:val="both"/>
        <w:rPr>
          <w:rFonts w:ascii="Arial" w:eastAsia="Calibri" w:hAnsi="Arial" w:cs="Arial"/>
          <w:b/>
          <w:sz w:val="20"/>
          <w:szCs w:val="20"/>
        </w:rPr>
      </w:pPr>
      <w:r w:rsidRPr="007B4B88">
        <w:rPr>
          <w:rFonts w:ascii="Arial" w:eastAsia="Calibri" w:hAnsi="Arial" w:cs="Arial"/>
          <w:b/>
          <w:sz w:val="20"/>
          <w:szCs w:val="20"/>
        </w:rPr>
        <w:t>/</w:t>
      </w:r>
    </w:p>
    <w:p w14:paraId="61539657" w14:textId="046B06AC" w:rsidR="009E106D" w:rsidRPr="007B4B88" w:rsidRDefault="009E106D" w:rsidP="009E106D">
      <w:pPr>
        <w:spacing w:line="256" w:lineRule="auto"/>
        <w:jc w:val="both"/>
        <w:rPr>
          <w:rFonts w:ascii="Arial" w:eastAsia="Calibri" w:hAnsi="Arial" w:cs="Arial"/>
          <w:b/>
          <w:sz w:val="20"/>
          <w:szCs w:val="20"/>
        </w:rPr>
      </w:pPr>
      <w:r w:rsidRPr="007B4B88">
        <w:rPr>
          <w:rFonts w:ascii="Arial" w:eastAsia="Calibri" w:hAnsi="Arial" w:cs="Arial"/>
          <w:b/>
          <w:sz w:val="20"/>
          <w:szCs w:val="20"/>
        </w:rPr>
        <w:t>5. PRIKAZ UREDITVE V DRUGIH PRAVNIH SISTEMIH IN PRILAGOJENOSTI PREDLAGANE UREDITVE PRAVU EVROPSKE UNIJE</w:t>
      </w:r>
    </w:p>
    <w:p w14:paraId="5EBB66C3" w14:textId="77777777" w:rsidR="009E106D" w:rsidRPr="007B4B88" w:rsidRDefault="009E106D" w:rsidP="009E106D">
      <w:pPr>
        <w:spacing w:line="256" w:lineRule="auto"/>
        <w:jc w:val="both"/>
        <w:rPr>
          <w:rFonts w:ascii="Arial" w:eastAsia="Calibri" w:hAnsi="Arial" w:cs="Arial"/>
          <w:b/>
          <w:sz w:val="20"/>
          <w:szCs w:val="20"/>
        </w:rPr>
      </w:pPr>
      <w:r w:rsidRPr="007B4B88">
        <w:rPr>
          <w:rFonts w:ascii="Arial" w:eastAsia="Calibri" w:hAnsi="Arial" w:cs="Arial"/>
          <w:b/>
          <w:sz w:val="20"/>
          <w:szCs w:val="20"/>
        </w:rPr>
        <w:t>5.1. Pravo EU</w:t>
      </w:r>
    </w:p>
    <w:p w14:paraId="117A979F" w14:textId="2A3FB142" w:rsidR="009E106D" w:rsidRPr="007B4B88" w:rsidRDefault="009E106D" w:rsidP="009E106D">
      <w:pPr>
        <w:spacing w:line="256" w:lineRule="auto"/>
        <w:jc w:val="both"/>
        <w:rPr>
          <w:rFonts w:ascii="Arial" w:eastAsia="Calibri" w:hAnsi="Arial" w:cs="Arial"/>
          <w:sz w:val="20"/>
          <w:szCs w:val="20"/>
        </w:rPr>
      </w:pPr>
      <w:r w:rsidRPr="007B4B88">
        <w:rPr>
          <w:rFonts w:ascii="Arial" w:eastAsia="Calibri" w:hAnsi="Arial" w:cs="Arial"/>
          <w:sz w:val="20"/>
          <w:szCs w:val="20"/>
        </w:rPr>
        <w:t>Predlog zakona predstavlja uskladitev z Direktivo (EU) 2019/1023 Evropskega parlamenta in Sveta z dne 20. junija 2019 o okvirih preventivnega prestrukturiranja, odpustu dolgov in prepovedih opravljanja dejavnosti ter ukrepih za povečanje učinkovitosti postopkov glede prestrukturiranja, insolventnosti in odpusta dolgov ter o spremembi Direktive (EU) 2017/1132 (Direktiva o prestrukturiranju in insolventnosti).</w:t>
      </w:r>
      <w:r w:rsidR="00C50A70" w:rsidRPr="007B4B88">
        <w:rPr>
          <w:rFonts w:ascii="Arial" w:eastAsia="Calibri" w:hAnsi="Arial" w:cs="Arial"/>
          <w:sz w:val="20"/>
          <w:szCs w:val="20"/>
        </w:rPr>
        <w:t xml:space="preserve"> Več o vsebini Direktive o prestrukturiranju in insolventnosti je pojasnjeno pod naslovom 1. OCENA STANJA NA PODROČJU UREJANJA IN RAZLOGI ZA SPREJEM v točki 1.6. tega predloga.</w:t>
      </w:r>
    </w:p>
    <w:p w14:paraId="2717713A" w14:textId="77777777" w:rsidR="009E106D" w:rsidRPr="007B4B88" w:rsidRDefault="009E106D" w:rsidP="009E106D">
      <w:pPr>
        <w:spacing w:line="256" w:lineRule="auto"/>
        <w:jc w:val="both"/>
        <w:rPr>
          <w:rFonts w:ascii="Arial" w:eastAsia="Calibri" w:hAnsi="Arial" w:cs="Arial"/>
          <w:sz w:val="20"/>
          <w:szCs w:val="20"/>
        </w:rPr>
      </w:pPr>
      <w:r w:rsidRPr="007B4B88">
        <w:rPr>
          <w:rFonts w:ascii="Arial" w:eastAsia="Calibri" w:hAnsi="Arial" w:cs="Arial"/>
          <w:b/>
          <w:sz w:val="20"/>
          <w:szCs w:val="20"/>
        </w:rPr>
        <w:t>5.2. Prikaz ureditve v drugih pravnih sistemih</w:t>
      </w:r>
    </w:p>
    <w:p w14:paraId="495F75F7" w14:textId="77777777" w:rsidR="009E106D" w:rsidRPr="007B4B88" w:rsidRDefault="009E106D" w:rsidP="009E106D">
      <w:pPr>
        <w:spacing w:line="256" w:lineRule="auto"/>
        <w:jc w:val="both"/>
        <w:rPr>
          <w:rFonts w:ascii="Arial" w:eastAsia="Calibri" w:hAnsi="Arial" w:cs="Arial"/>
          <w:b/>
          <w:sz w:val="20"/>
          <w:szCs w:val="20"/>
        </w:rPr>
      </w:pPr>
      <w:r w:rsidRPr="007B4B88">
        <w:rPr>
          <w:rFonts w:ascii="Arial" w:eastAsia="Calibri" w:hAnsi="Arial" w:cs="Arial"/>
          <w:b/>
          <w:sz w:val="20"/>
          <w:szCs w:val="20"/>
        </w:rPr>
        <w:t>Nemčija</w:t>
      </w:r>
    </w:p>
    <w:p w14:paraId="6E3D71E6" w14:textId="77777777" w:rsidR="009E106D" w:rsidRPr="007B4B88" w:rsidRDefault="009E106D" w:rsidP="009E106D">
      <w:pPr>
        <w:spacing w:line="256" w:lineRule="auto"/>
        <w:jc w:val="both"/>
        <w:rPr>
          <w:rFonts w:ascii="Arial" w:eastAsia="Calibri" w:hAnsi="Arial" w:cs="Arial"/>
          <w:sz w:val="20"/>
          <w:szCs w:val="20"/>
        </w:rPr>
      </w:pPr>
      <w:r w:rsidRPr="007B4B88">
        <w:rPr>
          <w:rFonts w:ascii="Arial" w:eastAsia="Calibri" w:hAnsi="Arial" w:cs="Arial"/>
          <w:sz w:val="20"/>
          <w:szCs w:val="20"/>
        </w:rPr>
        <w:t>Nemško ministrstvo za pravosodje je ob upoštevanju smernic evropske Direktive o prestrukturiranju in insolventnosti, okoliščin, povezanih s posledicami pandemije COVID-19, in preučitvi veljavnega nemškega zakona, namenjenega olajšanju postopkov prestrukturiranja družb</w:t>
      </w:r>
      <w:r w:rsidRPr="007B4B88">
        <w:rPr>
          <w:rFonts w:ascii="Arial" w:eastAsia="Calibri" w:hAnsi="Arial" w:cs="Arial"/>
          <w:sz w:val="20"/>
          <w:szCs w:val="20"/>
          <w:vertAlign w:val="superscript"/>
        </w:rPr>
        <w:footnoteReference w:id="21"/>
      </w:r>
      <w:r w:rsidRPr="007B4B88">
        <w:rPr>
          <w:rFonts w:ascii="Arial" w:eastAsia="Calibri" w:hAnsi="Arial" w:cs="Arial"/>
          <w:sz w:val="20"/>
          <w:szCs w:val="20"/>
        </w:rPr>
        <w:t>, v septembru 2020 objavilo osnutek predloga zakona o nadaljnjem razvoju prestrukturiranja in insolventnosti (</w:t>
      </w:r>
      <w:proofErr w:type="spellStart"/>
      <w:r w:rsidRPr="007B4B88">
        <w:rPr>
          <w:rFonts w:ascii="Arial" w:eastAsia="Calibri" w:hAnsi="Arial" w:cs="Arial"/>
          <w:sz w:val="20"/>
          <w:szCs w:val="20"/>
        </w:rPr>
        <w:t>Sanierungs</w:t>
      </w:r>
      <w:proofErr w:type="spellEnd"/>
      <w:r w:rsidRPr="007B4B88">
        <w:rPr>
          <w:rFonts w:ascii="Arial" w:eastAsia="Calibri" w:hAnsi="Arial" w:cs="Arial"/>
          <w:sz w:val="20"/>
          <w:szCs w:val="20"/>
        </w:rPr>
        <w:t xml:space="preserve">- </w:t>
      </w:r>
      <w:proofErr w:type="spellStart"/>
      <w:r w:rsidRPr="007B4B88">
        <w:rPr>
          <w:rFonts w:ascii="Arial" w:eastAsia="Calibri" w:hAnsi="Arial" w:cs="Arial"/>
          <w:sz w:val="20"/>
          <w:szCs w:val="20"/>
        </w:rPr>
        <w:t>und</w:t>
      </w:r>
      <w:proofErr w:type="spellEnd"/>
      <w:r w:rsidRPr="007B4B88">
        <w:rPr>
          <w:rFonts w:ascii="Arial" w:eastAsia="Calibri" w:hAnsi="Arial" w:cs="Arial"/>
          <w:sz w:val="20"/>
          <w:szCs w:val="20"/>
        </w:rPr>
        <w:t xml:space="preserve"> </w:t>
      </w:r>
      <w:proofErr w:type="spellStart"/>
      <w:r w:rsidRPr="007B4B88">
        <w:rPr>
          <w:rFonts w:ascii="Arial" w:eastAsia="Calibri" w:hAnsi="Arial" w:cs="Arial"/>
          <w:sz w:val="20"/>
          <w:szCs w:val="20"/>
        </w:rPr>
        <w:t>Insolvenzrechtsfortentwicklungsgesetz</w:t>
      </w:r>
      <w:proofErr w:type="spellEnd"/>
      <w:r w:rsidRPr="007B4B88">
        <w:rPr>
          <w:rFonts w:ascii="Arial" w:eastAsia="Calibri" w:hAnsi="Arial" w:cs="Arial"/>
          <w:sz w:val="20"/>
          <w:szCs w:val="20"/>
        </w:rPr>
        <w:t xml:space="preserve"> – </w:t>
      </w:r>
      <w:proofErr w:type="spellStart"/>
      <w:r w:rsidRPr="007B4B88">
        <w:rPr>
          <w:rFonts w:ascii="Arial" w:eastAsia="Calibri" w:hAnsi="Arial" w:cs="Arial"/>
          <w:sz w:val="20"/>
          <w:szCs w:val="20"/>
        </w:rPr>
        <w:t>SanInsFoG</w:t>
      </w:r>
      <w:proofErr w:type="spellEnd"/>
      <w:r w:rsidRPr="007B4B88">
        <w:rPr>
          <w:rFonts w:ascii="Arial" w:eastAsia="Calibri" w:hAnsi="Arial" w:cs="Arial"/>
          <w:sz w:val="20"/>
          <w:szCs w:val="20"/>
        </w:rPr>
        <w:t xml:space="preserve">), ki ureja nov samostojen postopek preventivnega prestrukturiranja ter spreminja nekatere določbe veljavne </w:t>
      </w:r>
      <w:proofErr w:type="spellStart"/>
      <w:r w:rsidRPr="007B4B88">
        <w:rPr>
          <w:rFonts w:ascii="Arial" w:eastAsia="Calibri" w:hAnsi="Arial" w:cs="Arial"/>
          <w:sz w:val="20"/>
          <w:szCs w:val="20"/>
        </w:rPr>
        <w:t>insolvenčne</w:t>
      </w:r>
      <w:proofErr w:type="spellEnd"/>
      <w:r w:rsidRPr="007B4B88">
        <w:rPr>
          <w:rFonts w:ascii="Arial" w:eastAsia="Calibri" w:hAnsi="Arial" w:cs="Arial"/>
          <w:sz w:val="20"/>
          <w:szCs w:val="20"/>
        </w:rPr>
        <w:t xml:space="preserve"> zakonodaje. </w:t>
      </w:r>
    </w:p>
    <w:p w14:paraId="46477758" w14:textId="3ACD758D" w:rsidR="009E106D" w:rsidRPr="007B4B88" w:rsidRDefault="009E106D" w:rsidP="009E106D">
      <w:pPr>
        <w:spacing w:line="256" w:lineRule="auto"/>
        <w:jc w:val="both"/>
        <w:rPr>
          <w:rFonts w:ascii="Arial" w:eastAsia="Calibri" w:hAnsi="Arial" w:cs="Arial"/>
          <w:sz w:val="20"/>
          <w:szCs w:val="20"/>
        </w:rPr>
      </w:pPr>
      <w:r w:rsidRPr="007B4B88">
        <w:rPr>
          <w:rFonts w:ascii="Arial" w:eastAsia="Calibri" w:hAnsi="Arial" w:cs="Arial"/>
          <w:sz w:val="20"/>
          <w:szCs w:val="20"/>
        </w:rPr>
        <w:t xml:space="preserve">Predlagani </w:t>
      </w:r>
      <w:proofErr w:type="spellStart"/>
      <w:r w:rsidRPr="007B4B88">
        <w:rPr>
          <w:rFonts w:ascii="Arial" w:eastAsia="Calibri" w:hAnsi="Arial" w:cs="Arial"/>
          <w:sz w:val="20"/>
          <w:szCs w:val="20"/>
        </w:rPr>
        <w:t>SanInsFoG</w:t>
      </w:r>
      <w:proofErr w:type="spellEnd"/>
      <w:r w:rsidRPr="007B4B88">
        <w:rPr>
          <w:rFonts w:ascii="Arial" w:eastAsia="Calibri" w:hAnsi="Arial" w:cs="Arial"/>
          <w:sz w:val="20"/>
          <w:szCs w:val="20"/>
        </w:rPr>
        <w:t xml:space="preserve"> na področju prestrukturiranja družb omogoča dolžnikom</w:t>
      </w:r>
      <w:r w:rsidRPr="007B4B88">
        <w:rPr>
          <w:rFonts w:ascii="Arial" w:eastAsia="Calibri" w:hAnsi="Arial" w:cs="Arial"/>
          <w:sz w:val="20"/>
          <w:szCs w:val="20"/>
          <w:vertAlign w:val="superscript"/>
        </w:rPr>
        <w:footnoteReference w:id="22"/>
      </w:r>
      <w:r w:rsidRPr="007B4B88">
        <w:rPr>
          <w:rFonts w:ascii="Arial" w:eastAsia="Calibri" w:hAnsi="Arial" w:cs="Arial"/>
          <w:sz w:val="20"/>
          <w:szCs w:val="20"/>
        </w:rPr>
        <w:t xml:space="preserve">, ki imajo sedež v Nemčiji, in (še) niso insolventni, vendar je zanje verjetno, da bodo postali insolventni v naslednjih 24 mesecih (položaj grozeče insolventnosti), uporabo posebnega postopka preventivnega prestrukturiranja,  v katerem dolžnik pripravi svoj načrt prestrukturiranja, ki bo zavezujoč tako za lastnike kapitala kot za upnike zavarovanih, nezavarovanih, finančnih in nefinančnih terjatev (izvzete so terjatve delavcev). Predlagani načrt prestrukturiranja je sprejet, če zanj glasuje 75 odstotna večina upnikov (po vrednosti terjatev tistih, ki glasujejo) v vsakem razredu terjatev. Pri tem upniki zavarovanih, nezavarovanih in podrejenih terjatev, terjatev za katere jamčijo hčerinske družbe ter lastniki kapitala glasujejo v ločenih razredih. Potrditev načrta prestrukturiranja s strani sodišča ni potrebna, vendar ima dolžnik vseeno možnost da načrt prestrukturiranja predloži v potrditev sodišču. V primeru, da za potrditev načrta prestrukturiranja z glasovanjem ni dosežena potrebna večina, predlagani zakon omogoča, da sodišče načrt kljub temu potrdi, pri čemer gre za </w:t>
      </w:r>
      <w:proofErr w:type="spellStart"/>
      <w:r w:rsidRPr="007B4B88">
        <w:rPr>
          <w:rFonts w:ascii="Arial" w:eastAsia="Calibri" w:hAnsi="Arial" w:cs="Arial"/>
          <w:sz w:val="20"/>
          <w:szCs w:val="20"/>
        </w:rPr>
        <w:t>t.i</w:t>
      </w:r>
      <w:proofErr w:type="spellEnd"/>
      <w:r w:rsidRPr="007B4B88">
        <w:rPr>
          <w:rFonts w:ascii="Arial" w:eastAsia="Calibri" w:hAnsi="Arial" w:cs="Arial"/>
          <w:sz w:val="20"/>
          <w:szCs w:val="20"/>
        </w:rPr>
        <w:t xml:space="preserve">. </w:t>
      </w:r>
      <w:proofErr w:type="spellStart"/>
      <w:r w:rsidRPr="007B4B88">
        <w:rPr>
          <w:rFonts w:ascii="Arial" w:eastAsia="Calibri" w:hAnsi="Arial" w:cs="Arial"/>
          <w:sz w:val="20"/>
          <w:szCs w:val="20"/>
        </w:rPr>
        <w:t>vsiljenje</w:t>
      </w:r>
      <w:proofErr w:type="spellEnd"/>
      <w:r w:rsidRPr="007B4B88">
        <w:rPr>
          <w:rFonts w:ascii="Arial" w:eastAsia="Calibri" w:hAnsi="Arial" w:cs="Arial"/>
          <w:sz w:val="20"/>
          <w:szCs w:val="20"/>
        </w:rPr>
        <w:t xml:space="preserve"> odločitve razredom upnikov, ki z načrtom prestrukturiranja ne soglašajo. Takšno </w:t>
      </w:r>
      <w:proofErr w:type="spellStart"/>
      <w:r w:rsidRPr="007B4B88">
        <w:rPr>
          <w:rFonts w:ascii="Arial" w:eastAsia="Calibri" w:hAnsi="Arial" w:cs="Arial"/>
          <w:sz w:val="20"/>
          <w:szCs w:val="20"/>
        </w:rPr>
        <w:t>vsiljenje</w:t>
      </w:r>
      <w:proofErr w:type="spellEnd"/>
      <w:r w:rsidRPr="007B4B88">
        <w:rPr>
          <w:rFonts w:ascii="Arial" w:eastAsia="Calibri" w:hAnsi="Arial" w:cs="Arial"/>
          <w:sz w:val="20"/>
          <w:szCs w:val="20"/>
        </w:rPr>
        <w:t xml:space="preserve"> odločitve je dopustno le pod vnaprej določenimi pogoji, in sicer, da je za predlagani načrt prestrukturiranja glasovala večina vseh razredov upnikov, da je za upnike posameznega razreda pričakovati, da s potrditvijo načrta njihov položaj ne bo </w:t>
      </w:r>
      <w:r w:rsidRPr="007B4B88">
        <w:rPr>
          <w:rFonts w:ascii="Arial" w:eastAsia="Calibri" w:hAnsi="Arial" w:cs="Arial"/>
          <w:sz w:val="20"/>
          <w:szCs w:val="20"/>
        </w:rPr>
        <w:lastRenderedPageBreak/>
        <w:t>slabši, kot bi bil v primeru nesprejetja načrta, in da upniki posameznega razreda prejmejo poplačan ustrezen</w:t>
      </w:r>
      <w:r w:rsidRPr="007B4B88">
        <w:rPr>
          <w:rFonts w:ascii="Arial" w:eastAsia="Calibri" w:hAnsi="Arial" w:cs="Arial"/>
          <w:sz w:val="20"/>
          <w:szCs w:val="20"/>
          <w:vertAlign w:val="superscript"/>
        </w:rPr>
        <w:footnoteReference w:id="23"/>
      </w:r>
      <w:r w:rsidRPr="007B4B88">
        <w:rPr>
          <w:rFonts w:ascii="Arial" w:eastAsia="Calibri" w:hAnsi="Arial" w:cs="Arial"/>
          <w:sz w:val="20"/>
          <w:szCs w:val="20"/>
        </w:rPr>
        <w:t xml:space="preserve"> delež terjatve, v vrednosti, skladni z načrtom prestrukturiranja. </w:t>
      </w:r>
    </w:p>
    <w:p w14:paraId="3EBA4F4C" w14:textId="77777777" w:rsidR="009E106D" w:rsidRPr="007B4B88" w:rsidRDefault="009E106D" w:rsidP="009E106D">
      <w:pPr>
        <w:spacing w:line="256" w:lineRule="auto"/>
        <w:jc w:val="both"/>
        <w:rPr>
          <w:rFonts w:ascii="Arial" w:eastAsia="Calibri" w:hAnsi="Arial" w:cs="Arial"/>
          <w:sz w:val="20"/>
          <w:szCs w:val="20"/>
        </w:rPr>
      </w:pPr>
      <w:r w:rsidRPr="007B4B88">
        <w:rPr>
          <w:rFonts w:ascii="Arial" w:eastAsia="Calibri" w:hAnsi="Arial" w:cs="Arial"/>
          <w:sz w:val="20"/>
          <w:szCs w:val="20"/>
        </w:rPr>
        <w:t>V okviru postopka preventivnega prestrukturiranja lahko dolžnik z namenom, da se podprejo pogajanja o načrtu prestrukturiranja, sodišču poda predlog za prekinitev posameznih ali vseh postopkov izvršbe za čas do treh mesecev, z možnostjo podaljšanja do največ 8 mesecev. V primeru, da ima dolžnik že zapadle in neplačane obveznosti do delavcev, dobaviteljev, obveznosti iz naslova davkov in prispevkov ter v primeru, da v zadnjih treh letih dolžnik ni izpolnil svojih računovodskih obveznosti, je prekinitev postopkov izvršbe dopustna le, če je kljub navedenim okoliščinam mogoče pričakovati, da bo dolžnik sposoben uspešno izvesti prestrukturiranje ob upoštevanju interesov upnikov. Med trajanjem prekinitve postopkov izvršbe je začasno odložena tudi obveznost poslovodstva, da vloži predlog za uvedbo postopka zaradi insolventnosti. Prav tako lahko dolžnik predlaga sodišču, da odpove določene pogodbe, npr. najemne pogodbe, če je takšen predlog v skladu z načrtom prestrukturiranja.</w:t>
      </w:r>
    </w:p>
    <w:p w14:paraId="0C80F8C5" w14:textId="77777777" w:rsidR="009E106D" w:rsidRPr="007B4B88" w:rsidRDefault="009E106D" w:rsidP="009E106D">
      <w:pPr>
        <w:spacing w:line="256" w:lineRule="auto"/>
        <w:jc w:val="both"/>
        <w:rPr>
          <w:rFonts w:ascii="Arial" w:eastAsia="Calibri" w:hAnsi="Arial" w:cs="Arial"/>
          <w:sz w:val="20"/>
          <w:szCs w:val="20"/>
        </w:rPr>
      </w:pPr>
      <w:r w:rsidRPr="007B4B88">
        <w:rPr>
          <w:rFonts w:ascii="Arial" w:eastAsia="Calibri" w:hAnsi="Arial" w:cs="Arial"/>
          <w:sz w:val="20"/>
          <w:szCs w:val="20"/>
        </w:rPr>
        <w:t xml:space="preserve">Dolžnik tekom postopka prestrukturiranja ohrani nadzor nad svojim premoženjem in poslovanjem svojega podjetja, saj je sodelovanje sodišča in imenovanje upravitelja v predvidenem postopku preventivnega prestrukturiranja obvezno le v določenih primerih. Sodišče mora imenovati upravitelja, če načrt prestrukturiranja ogroža upnike, ki so male, srednje ali </w:t>
      </w:r>
      <w:proofErr w:type="spellStart"/>
      <w:r w:rsidRPr="007B4B88">
        <w:rPr>
          <w:rFonts w:ascii="Arial" w:eastAsia="Calibri" w:hAnsi="Arial" w:cs="Arial"/>
          <w:sz w:val="20"/>
          <w:szCs w:val="20"/>
        </w:rPr>
        <w:t>mikro</w:t>
      </w:r>
      <w:proofErr w:type="spellEnd"/>
      <w:r w:rsidRPr="007B4B88">
        <w:rPr>
          <w:rFonts w:ascii="Arial" w:eastAsia="Calibri" w:hAnsi="Arial" w:cs="Arial"/>
          <w:sz w:val="20"/>
          <w:szCs w:val="20"/>
        </w:rPr>
        <w:t xml:space="preserve"> družbe, v primeru odpovedi pogodb, prekinitve postopkov izvršbe in če je pričakovati, da bo prišlo do </w:t>
      </w:r>
      <w:proofErr w:type="spellStart"/>
      <w:r w:rsidRPr="007B4B88">
        <w:rPr>
          <w:rFonts w:ascii="Arial" w:eastAsia="Calibri" w:hAnsi="Arial" w:cs="Arial"/>
          <w:sz w:val="20"/>
          <w:szCs w:val="20"/>
        </w:rPr>
        <w:t>vsiljenja</w:t>
      </w:r>
      <w:proofErr w:type="spellEnd"/>
      <w:r w:rsidRPr="007B4B88">
        <w:rPr>
          <w:rFonts w:ascii="Arial" w:eastAsia="Calibri" w:hAnsi="Arial" w:cs="Arial"/>
          <w:sz w:val="20"/>
          <w:szCs w:val="20"/>
        </w:rPr>
        <w:t xml:space="preserve"> odločitve razredom upnikov, ki z načrtom prestrukturiranja ne soglašajo (razen, če so med prizadetimi upniki le finančne institucije). Dolžnik ali upniki z 25 odstotno večino, ki glasujejo v posameznem razredu terjatev, pa lahko zahtevajo imenovanje upravitelja, da nadzoruje pripravo načrta prestrukturiranja in pogajanja. Dolžnik ima možnost predlagati sodišču, da vodi glasovanje o načrtu prestrukturiranja, potrdi predlagani načrt ali da poda mnenje o določenih vprašanjih, vedno pa je sodelovanje sodišča obvezno v primeru prekinitve postopkov izvršbe ali odpovedi pogodb.</w:t>
      </w:r>
    </w:p>
    <w:p w14:paraId="445C51E5" w14:textId="657603DA" w:rsidR="003B4795" w:rsidRPr="007B4B88" w:rsidRDefault="009E106D" w:rsidP="009E106D">
      <w:pPr>
        <w:spacing w:line="256" w:lineRule="auto"/>
        <w:jc w:val="both"/>
        <w:rPr>
          <w:rFonts w:ascii="Arial" w:eastAsia="Calibri" w:hAnsi="Arial" w:cs="Arial"/>
          <w:sz w:val="20"/>
          <w:szCs w:val="20"/>
        </w:rPr>
      </w:pPr>
      <w:r w:rsidRPr="007B4B88">
        <w:rPr>
          <w:rFonts w:ascii="Arial" w:eastAsia="Calibri" w:hAnsi="Arial" w:cs="Arial"/>
          <w:sz w:val="20"/>
          <w:szCs w:val="20"/>
        </w:rPr>
        <w:t xml:space="preserve">Predlagani zakon uvaja tudi nekatere spremembe v zvezi z obveznostmi poslovodstva, ki mora primeru grozeče insolventnosti ravnati v korist upnikov, prav tako pa je poslovodstvo ves čas zavezano spremljati dogajanje, ki bi lahko ogrozilo poslovanje, in sprejemati ustrezne ukrepe. V postopkih zaradi insolventnosti pa bodo mora dolžniki, ki še naprej vodijo svoje poslovanje, pripraviti načrt poslovanja, ki bo med drugim vključeval ukrepe, s katerimi namerava dolžnik v prihodnje preprečiti razloge, ki so privedli do insolventnosti, ter predstaviti finančni načrt, iz katerega izhaja pozitivni izvid poslovanja za naslednjih šest mesecev. </w:t>
      </w:r>
    </w:p>
    <w:p w14:paraId="217B2570" w14:textId="77777777" w:rsidR="00F55902" w:rsidRPr="00B34891" w:rsidRDefault="00F55902" w:rsidP="00F55902">
      <w:pPr>
        <w:keepNext/>
        <w:keepLines/>
        <w:spacing w:after="0" w:line="312" w:lineRule="auto"/>
        <w:jc w:val="both"/>
        <w:outlineLvl w:val="1"/>
        <w:rPr>
          <w:rFonts w:ascii="Arial" w:eastAsiaTheme="majorEastAsia" w:hAnsi="Arial" w:cs="Arial"/>
          <w:b/>
          <w:sz w:val="20"/>
          <w:szCs w:val="20"/>
        </w:rPr>
      </w:pPr>
      <w:r w:rsidRPr="00B34891">
        <w:rPr>
          <w:rFonts w:ascii="Arial" w:eastAsiaTheme="majorEastAsia" w:hAnsi="Arial" w:cs="Arial"/>
          <w:b/>
          <w:sz w:val="20"/>
          <w:szCs w:val="20"/>
        </w:rPr>
        <w:t xml:space="preserve">6. </w:t>
      </w:r>
      <w:r w:rsidRPr="00B34891">
        <w:rPr>
          <w:rFonts w:ascii="Arial" w:eastAsiaTheme="majorEastAsia" w:hAnsi="Arial" w:cs="Arial"/>
          <w:b/>
          <w:sz w:val="20"/>
          <w:szCs w:val="20"/>
        </w:rPr>
        <w:tab/>
        <w:t>DRUGE POSLEDICE, KI JIH BO IMEL SPREJEM ZAKONA</w:t>
      </w:r>
    </w:p>
    <w:p w14:paraId="0C580A9D" w14:textId="77777777" w:rsidR="00F55902" w:rsidRPr="00B34891" w:rsidRDefault="00F55902" w:rsidP="00F55902">
      <w:pPr>
        <w:spacing w:after="0" w:line="312" w:lineRule="auto"/>
        <w:rPr>
          <w:rFonts w:ascii="Arial" w:eastAsia="Times New Roman" w:hAnsi="Arial" w:cs="Arial"/>
          <w:sz w:val="20"/>
          <w:szCs w:val="20"/>
        </w:rPr>
      </w:pPr>
      <w:bookmarkStart w:id="10" w:name="_Toc437669881"/>
      <w:bookmarkStart w:id="11" w:name="_Toc440620206"/>
      <w:bookmarkStart w:id="12" w:name="_Toc440982302"/>
    </w:p>
    <w:p w14:paraId="289BE31B" w14:textId="77777777" w:rsidR="00F55902" w:rsidRPr="00B34891" w:rsidRDefault="00F55902" w:rsidP="00F55902">
      <w:pPr>
        <w:keepNext/>
        <w:keepLines/>
        <w:spacing w:after="0" w:line="312" w:lineRule="auto"/>
        <w:outlineLvl w:val="2"/>
        <w:rPr>
          <w:rFonts w:ascii="Arial" w:eastAsia="Times New Roman" w:hAnsi="Arial" w:cs="Arial"/>
          <w:b/>
          <w:sz w:val="20"/>
          <w:szCs w:val="20"/>
          <w:lang w:eastAsia="sl-SI"/>
        </w:rPr>
      </w:pPr>
      <w:r w:rsidRPr="00B34891">
        <w:rPr>
          <w:rFonts w:ascii="Arial" w:eastAsia="Times New Roman" w:hAnsi="Arial" w:cs="Arial"/>
          <w:b/>
          <w:sz w:val="20"/>
          <w:szCs w:val="20"/>
          <w:lang w:eastAsia="sl-SI"/>
        </w:rPr>
        <w:t xml:space="preserve">6.1. </w:t>
      </w:r>
      <w:r w:rsidRPr="00B34891">
        <w:rPr>
          <w:rFonts w:ascii="Arial" w:eastAsia="Times New Roman" w:hAnsi="Arial" w:cs="Arial"/>
          <w:b/>
          <w:sz w:val="20"/>
          <w:szCs w:val="20"/>
          <w:lang w:eastAsia="sl-SI"/>
        </w:rPr>
        <w:tab/>
        <w:t>Administrativne in druge posledice</w:t>
      </w:r>
      <w:bookmarkEnd w:id="10"/>
      <w:bookmarkEnd w:id="11"/>
      <w:bookmarkEnd w:id="12"/>
    </w:p>
    <w:p w14:paraId="7F6453E1" w14:textId="77777777" w:rsidR="00F55902" w:rsidRPr="00B34891" w:rsidRDefault="00F55902" w:rsidP="00F55902">
      <w:pPr>
        <w:spacing w:after="0" w:line="312" w:lineRule="auto"/>
        <w:rPr>
          <w:rFonts w:ascii="Arial" w:eastAsia="Times New Roman" w:hAnsi="Arial" w:cs="Arial"/>
          <w:sz w:val="20"/>
          <w:szCs w:val="20"/>
        </w:rPr>
      </w:pPr>
      <w:bookmarkStart w:id="13" w:name="_Toc367939297"/>
      <w:bookmarkStart w:id="14" w:name="_Toc370818279"/>
      <w:bookmarkStart w:id="15" w:name="_Toc371586109"/>
      <w:bookmarkStart w:id="16" w:name="_Toc437669882"/>
      <w:bookmarkStart w:id="17" w:name="_Toc440620207"/>
      <w:bookmarkStart w:id="18" w:name="_Toc440982303"/>
    </w:p>
    <w:p w14:paraId="46F2CD1C" w14:textId="77777777" w:rsidR="00F55902" w:rsidRPr="00B34891" w:rsidRDefault="00F55902" w:rsidP="00F55902">
      <w:pPr>
        <w:keepNext/>
        <w:keepLines/>
        <w:spacing w:after="0" w:line="312" w:lineRule="auto"/>
        <w:jc w:val="both"/>
        <w:outlineLvl w:val="7"/>
        <w:rPr>
          <w:rFonts w:ascii="Arial" w:eastAsiaTheme="majorEastAsia" w:hAnsi="Arial" w:cs="Arial"/>
          <w:sz w:val="20"/>
          <w:szCs w:val="20"/>
        </w:rPr>
      </w:pPr>
      <w:r w:rsidRPr="00B34891">
        <w:rPr>
          <w:rFonts w:ascii="Arial" w:eastAsiaTheme="majorEastAsia" w:hAnsi="Arial" w:cs="Arial"/>
          <w:sz w:val="20"/>
          <w:szCs w:val="20"/>
        </w:rPr>
        <w:t>a) v postopkih oziroma poslovanju javne uprave ali pravosodnih organov:</w:t>
      </w:r>
      <w:bookmarkEnd w:id="13"/>
      <w:bookmarkEnd w:id="14"/>
      <w:bookmarkEnd w:id="15"/>
      <w:bookmarkEnd w:id="16"/>
      <w:bookmarkEnd w:id="17"/>
      <w:bookmarkEnd w:id="18"/>
    </w:p>
    <w:p w14:paraId="610EB7F0" w14:textId="7B7EB582" w:rsidR="00F55902" w:rsidRPr="00B34891" w:rsidRDefault="00B34891" w:rsidP="00F55902">
      <w:pPr>
        <w:spacing w:after="0" w:line="312" w:lineRule="auto"/>
        <w:rPr>
          <w:rFonts w:ascii="Arial" w:eastAsia="Times New Roman" w:hAnsi="Arial" w:cs="Arial"/>
          <w:sz w:val="20"/>
          <w:szCs w:val="20"/>
        </w:rPr>
      </w:pPr>
      <w:bookmarkStart w:id="19" w:name="_Toc367939298"/>
      <w:bookmarkStart w:id="20" w:name="_Toc370818280"/>
      <w:bookmarkStart w:id="21" w:name="_Toc371586110"/>
      <w:bookmarkStart w:id="22" w:name="_Toc437669883"/>
      <w:bookmarkStart w:id="23" w:name="_Toc440620208"/>
      <w:bookmarkStart w:id="24" w:name="_Toc440982304"/>
      <w:r>
        <w:rPr>
          <w:rFonts w:ascii="Arial" w:eastAsia="Times New Roman" w:hAnsi="Arial" w:cs="Arial"/>
          <w:sz w:val="20"/>
          <w:szCs w:val="20"/>
        </w:rPr>
        <w:t>/</w:t>
      </w:r>
    </w:p>
    <w:p w14:paraId="0CB35ED6" w14:textId="77777777" w:rsidR="00F55902" w:rsidRPr="00B34891" w:rsidRDefault="00F55902" w:rsidP="00F55902">
      <w:pPr>
        <w:keepNext/>
        <w:keepLines/>
        <w:spacing w:after="0" w:line="312" w:lineRule="auto"/>
        <w:jc w:val="both"/>
        <w:outlineLvl w:val="7"/>
        <w:rPr>
          <w:rFonts w:ascii="Arial" w:eastAsiaTheme="majorEastAsia" w:hAnsi="Arial" w:cs="Arial"/>
          <w:sz w:val="20"/>
          <w:szCs w:val="20"/>
        </w:rPr>
      </w:pPr>
      <w:r w:rsidRPr="00B34891">
        <w:rPr>
          <w:rFonts w:ascii="Arial" w:eastAsiaTheme="majorEastAsia" w:hAnsi="Arial" w:cs="Arial"/>
          <w:sz w:val="20"/>
          <w:szCs w:val="20"/>
        </w:rPr>
        <w:t>b) pri obveznostih strank do javne uprave ali pravosodnih organov:</w:t>
      </w:r>
      <w:bookmarkEnd w:id="19"/>
      <w:bookmarkEnd w:id="20"/>
      <w:bookmarkEnd w:id="21"/>
      <w:bookmarkEnd w:id="22"/>
      <w:bookmarkEnd w:id="23"/>
      <w:bookmarkEnd w:id="24"/>
    </w:p>
    <w:p w14:paraId="5849F9C1" w14:textId="47062AF8" w:rsidR="00F55902" w:rsidRPr="00B34891" w:rsidRDefault="00B34891" w:rsidP="00F55902">
      <w:pPr>
        <w:spacing w:after="0" w:line="312" w:lineRule="auto"/>
        <w:rPr>
          <w:rFonts w:ascii="Arial" w:eastAsia="Times New Roman" w:hAnsi="Arial" w:cs="Arial"/>
          <w:sz w:val="20"/>
          <w:szCs w:val="20"/>
        </w:rPr>
      </w:pPr>
      <w:r>
        <w:rPr>
          <w:rFonts w:ascii="Arial" w:eastAsia="Times New Roman" w:hAnsi="Arial" w:cs="Arial"/>
          <w:sz w:val="20"/>
          <w:szCs w:val="20"/>
        </w:rPr>
        <w:t>/</w:t>
      </w:r>
    </w:p>
    <w:p w14:paraId="62AAD2A1" w14:textId="77777777" w:rsidR="00F55902" w:rsidRPr="00B34891" w:rsidRDefault="00F55902" w:rsidP="00F55902">
      <w:pPr>
        <w:spacing w:after="0" w:line="312" w:lineRule="auto"/>
        <w:rPr>
          <w:rFonts w:ascii="Arial" w:eastAsia="Times New Roman" w:hAnsi="Arial" w:cs="Arial"/>
          <w:sz w:val="20"/>
          <w:szCs w:val="20"/>
        </w:rPr>
      </w:pPr>
    </w:p>
    <w:p w14:paraId="4E5F5B08" w14:textId="12589476" w:rsidR="00F55902" w:rsidRDefault="00F55902" w:rsidP="00F55902">
      <w:pPr>
        <w:keepNext/>
        <w:keepLines/>
        <w:spacing w:after="0" w:line="312" w:lineRule="auto"/>
        <w:outlineLvl w:val="2"/>
        <w:rPr>
          <w:rFonts w:ascii="Arial" w:eastAsia="Times New Roman" w:hAnsi="Arial" w:cs="Arial"/>
          <w:b/>
          <w:sz w:val="20"/>
          <w:szCs w:val="20"/>
          <w:lang w:eastAsia="sl-SI"/>
        </w:rPr>
      </w:pPr>
      <w:bookmarkStart w:id="25" w:name="_Toc367939299"/>
      <w:bookmarkStart w:id="26" w:name="_Toc370818281"/>
      <w:bookmarkStart w:id="27" w:name="_Toc371586111"/>
      <w:bookmarkStart w:id="28" w:name="_Toc437669884"/>
      <w:bookmarkStart w:id="29" w:name="_Toc440620209"/>
      <w:bookmarkStart w:id="30" w:name="_Toc440982305"/>
      <w:r w:rsidRPr="00B34891">
        <w:rPr>
          <w:rFonts w:ascii="Arial" w:eastAsia="Times New Roman" w:hAnsi="Arial" w:cs="Arial"/>
          <w:b/>
          <w:sz w:val="20"/>
          <w:szCs w:val="20"/>
          <w:lang w:eastAsia="sl-SI"/>
        </w:rPr>
        <w:t xml:space="preserve">6.2. </w:t>
      </w:r>
      <w:r w:rsidRPr="00B34891">
        <w:rPr>
          <w:rFonts w:ascii="Arial" w:eastAsia="Times New Roman" w:hAnsi="Arial" w:cs="Arial"/>
          <w:b/>
          <w:sz w:val="20"/>
          <w:szCs w:val="20"/>
          <w:lang w:eastAsia="sl-SI"/>
        </w:rPr>
        <w:tab/>
        <w:t>Presoja posledic na okolje, ki vključuje tudi prostorske in varstvene vidike</w:t>
      </w:r>
      <w:bookmarkEnd w:id="25"/>
      <w:bookmarkEnd w:id="26"/>
      <w:bookmarkEnd w:id="27"/>
      <w:bookmarkEnd w:id="28"/>
      <w:bookmarkEnd w:id="29"/>
      <w:bookmarkEnd w:id="30"/>
    </w:p>
    <w:p w14:paraId="6B442E48" w14:textId="77777777" w:rsidR="00B34891" w:rsidRPr="00B34891" w:rsidRDefault="00B34891" w:rsidP="00F55902">
      <w:pPr>
        <w:keepNext/>
        <w:keepLines/>
        <w:spacing w:after="0" w:line="312" w:lineRule="auto"/>
        <w:outlineLvl w:val="2"/>
        <w:rPr>
          <w:rFonts w:ascii="Arial" w:eastAsia="Times New Roman" w:hAnsi="Arial" w:cs="Arial"/>
          <w:b/>
          <w:sz w:val="20"/>
          <w:szCs w:val="20"/>
          <w:lang w:eastAsia="sl-SI"/>
        </w:rPr>
      </w:pPr>
    </w:p>
    <w:p w14:paraId="3B341501" w14:textId="52AB57EA" w:rsidR="00F55902" w:rsidRPr="00B34891" w:rsidRDefault="00B34891" w:rsidP="00F55902">
      <w:pPr>
        <w:spacing w:after="0" w:line="312" w:lineRule="auto"/>
        <w:rPr>
          <w:rFonts w:ascii="Arial" w:eastAsia="Times New Roman" w:hAnsi="Arial" w:cs="Arial"/>
          <w:sz w:val="20"/>
          <w:szCs w:val="20"/>
        </w:rPr>
      </w:pPr>
      <w:r>
        <w:rPr>
          <w:rFonts w:ascii="Arial" w:eastAsia="Times New Roman" w:hAnsi="Arial" w:cs="Arial"/>
          <w:sz w:val="20"/>
          <w:szCs w:val="20"/>
        </w:rPr>
        <w:t>/</w:t>
      </w:r>
    </w:p>
    <w:p w14:paraId="73FA1EAD" w14:textId="77777777" w:rsidR="00F55902" w:rsidRPr="007B4B88" w:rsidRDefault="00F55902" w:rsidP="00F55902">
      <w:pPr>
        <w:spacing w:after="0" w:line="312" w:lineRule="auto"/>
        <w:rPr>
          <w:rFonts w:ascii="Arial" w:eastAsia="Times New Roman" w:hAnsi="Arial" w:cs="Arial"/>
          <w:sz w:val="20"/>
          <w:szCs w:val="20"/>
          <w:highlight w:val="yellow"/>
        </w:rPr>
      </w:pPr>
    </w:p>
    <w:p w14:paraId="5D77CC15" w14:textId="77777777" w:rsidR="00F55902" w:rsidRPr="00B34891" w:rsidRDefault="00F55902" w:rsidP="00F55902">
      <w:pPr>
        <w:keepNext/>
        <w:keepLines/>
        <w:spacing w:after="0" w:line="312" w:lineRule="auto"/>
        <w:outlineLvl w:val="2"/>
        <w:rPr>
          <w:rFonts w:ascii="Arial" w:eastAsia="Times New Roman" w:hAnsi="Arial" w:cs="Arial"/>
          <w:b/>
          <w:sz w:val="20"/>
          <w:szCs w:val="20"/>
          <w:lang w:eastAsia="sl-SI"/>
        </w:rPr>
      </w:pPr>
      <w:bookmarkStart w:id="31" w:name="_Toc367939300"/>
      <w:bookmarkStart w:id="32" w:name="_Toc370818282"/>
      <w:bookmarkStart w:id="33" w:name="_Toc371586112"/>
      <w:bookmarkStart w:id="34" w:name="_Toc437669885"/>
      <w:bookmarkStart w:id="35" w:name="_Toc440620210"/>
      <w:bookmarkStart w:id="36" w:name="_Toc440982306"/>
      <w:r w:rsidRPr="00B34891">
        <w:rPr>
          <w:rFonts w:ascii="Arial" w:eastAsia="Times New Roman" w:hAnsi="Arial" w:cs="Arial"/>
          <w:b/>
          <w:sz w:val="20"/>
          <w:szCs w:val="20"/>
          <w:lang w:eastAsia="sl-SI"/>
        </w:rPr>
        <w:t xml:space="preserve">6.3 </w:t>
      </w:r>
      <w:r w:rsidRPr="00B34891">
        <w:rPr>
          <w:rFonts w:ascii="Arial" w:eastAsia="Times New Roman" w:hAnsi="Arial" w:cs="Arial"/>
          <w:b/>
          <w:sz w:val="20"/>
          <w:szCs w:val="20"/>
          <w:lang w:eastAsia="sl-SI"/>
        </w:rPr>
        <w:tab/>
        <w:t>Presoja posledic na gospodarstvo</w:t>
      </w:r>
      <w:bookmarkStart w:id="37" w:name="_Toc367939301"/>
      <w:bookmarkStart w:id="38" w:name="_Toc370818283"/>
      <w:bookmarkStart w:id="39" w:name="_Toc371586113"/>
      <w:bookmarkStart w:id="40" w:name="_Toc437669886"/>
      <w:bookmarkStart w:id="41" w:name="_Toc440620211"/>
      <w:bookmarkStart w:id="42" w:name="_Toc440982307"/>
      <w:bookmarkEnd w:id="31"/>
      <w:bookmarkEnd w:id="32"/>
      <w:bookmarkEnd w:id="33"/>
      <w:bookmarkEnd w:id="34"/>
      <w:bookmarkEnd w:id="35"/>
      <w:bookmarkEnd w:id="36"/>
    </w:p>
    <w:p w14:paraId="57DD1792" w14:textId="77777777" w:rsidR="00F55902" w:rsidRPr="00B34891" w:rsidRDefault="00F55902" w:rsidP="00F55902">
      <w:pPr>
        <w:spacing w:after="0" w:line="312" w:lineRule="auto"/>
        <w:rPr>
          <w:rFonts w:ascii="Arial" w:eastAsia="Times New Roman" w:hAnsi="Arial" w:cs="Arial"/>
          <w:sz w:val="20"/>
          <w:szCs w:val="20"/>
        </w:rPr>
      </w:pPr>
    </w:p>
    <w:p w14:paraId="7FF133C6" w14:textId="31B081EF" w:rsidR="00F55902" w:rsidRPr="00B34891" w:rsidRDefault="00B34891" w:rsidP="00F55902">
      <w:pPr>
        <w:spacing w:after="0" w:line="312" w:lineRule="auto"/>
        <w:rPr>
          <w:rFonts w:ascii="Arial" w:eastAsia="Times New Roman" w:hAnsi="Arial" w:cs="Arial"/>
          <w:sz w:val="20"/>
          <w:szCs w:val="20"/>
        </w:rPr>
      </w:pPr>
      <w:r>
        <w:rPr>
          <w:rFonts w:ascii="Arial" w:eastAsia="Times New Roman" w:hAnsi="Arial" w:cs="Arial"/>
          <w:sz w:val="20"/>
          <w:szCs w:val="20"/>
        </w:rPr>
        <w:t>/</w:t>
      </w:r>
    </w:p>
    <w:p w14:paraId="635C3A66" w14:textId="77777777" w:rsidR="00F55902" w:rsidRPr="00B34891" w:rsidRDefault="00F55902" w:rsidP="00F55902">
      <w:pPr>
        <w:keepNext/>
        <w:keepLines/>
        <w:spacing w:after="0" w:line="312" w:lineRule="auto"/>
        <w:outlineLvl w:val="2"/>
        <w:rPr>
          <w:rFonts w:ascii="Arial" w:eastAsia="Times New Roman" w:hAnsi="Arial" w:cs="Arial"/>
          <w:b/>
          <w:sz w:val="20"/>
          <w:szCs w:val="20"/>
          <w:lang w:eastAsia="sl-SI"/>
        </w:rPr>
      </w:pPr>
      <w:r w:rsidRPr="00B34891">
        <w:rPr>
          <w:rFonts w:ascii="Arial" w:eastAsia="Times New Roman" w:hAnsi="Arial" w:cs="Arial"/>
          <w:b/>
          <w:sz w:val="20"/>
          <w:szCs w:val="20"/>
          <w:lang w:eastAsia="sl-SI"/>
        </w:rPr>
        <w:lastRenderedPageBreak/>
        <w:t xml:space="preserve">6.4 </w:t>
      </w:r>
      <w:r w:rsidRPr="00B34891">
        <w:rPr>
          <w:rFonts w:ascii="Arial" w:eastAsia="Times New Roman" w:hAnsi="Arial" w:cs="Arial"/>
          <w:b/>
          <w:sz w:val="20"/>
          <w:szCs w:val="20"/>
          <w:lang w:eastAsia="sl-SI"/>
        </w:rPr>
        <w:tab/>
        <w:t>Presoja posledic na socialnem področju</w:t>
      </w:r>
      <w:bookmarkEnd w:id="37"/>
      <w:bookmarkEnd w:id="38"/>
      <w:bookmarkEnd w:id="39"/>
      <w:bookmarkEnd w:id="40"/>
      <w:bookmarkEnd w:id="41"/>
      <w:bookmarkEnd w:id="42"/>
    </w:p>
    <w:p w14:paraId="6439447A" w14:textId="77777777" w:rsidR="00F55902" w:rsidRPr="00B34891" w:rsidRDefault="00F55902" w:rsidP="00F55902">
      <w:pPr>
        <w:spacing w:after="0" w:line="312" w:lineRule="auto"/>
        <w:rPr>
          <w:rFonts w:ascii="Arial" w:eastAsia="Times New Roman" w:hAnsi="Arial" w:cs="Arial"/>
          <w:sz w:val="20"/>
          <w:szCs w:val="20"/>
        </w:rPr>
      </w:pPr>
      <w:bookmarkStart w:id="43" w:name="_Toc367939302"/>
      <w:bookmarkStart w:id="44" w:name="_Toc370818284"/>
      <w:bookmarkStart w:id="45" w:name="_Toc371586114"/>
      <w:bookmarkStart w:id="46" w:name="_Toc437669887"/>
      <w:bookmarkStart w:id="47" w:name="_Toc440620212"/>
      <w:bookmarkStart w:id="48" w:name="_Toc440982308"/>
    </w:p>
    <w:p w14:paraId="4BDD2EEF" w14:textId="4497F0D0" w:rsidR="00F55902" w:rsidRDefault="00B34891" w:rsidP="00F55902">
      <w:pPr>
        <w:spacing w:after="0" w:line="312" w:lineRule="auto"/>
        <w:rPr>
          <w:rFonts w:ascii="Arial" w:eastAsia="Times New Roman" w:hAnsi="Arial" w:cs="Arial"/>
          <w:sz w:val="20"/>
          <w:szCs w:val="20"/>
        </w:rPr>
      </w:pPr>
      <w:r>
        <w:rPr>
          <w:rFonts w:ascii="Arial" w:eastAsia="Times New Roman" w:hAnsi="Arial" w:cs="Arial"/>
          <w:sz w:val="20"/>
          <w:szCs w:val="20"/>
        </w:rPr>
        <w:t>/</w:t>
      </w:r>
    </w:p>
    <w:p w14:paraId="13FE31A8" w14:textId="77777777" w:rsidR="00B34891" w:rsidRPr="00B34891" w:rsidRDefault="00B34891" w:rsidP="00F55902">
      <w:pPr>
        <w:spacing w:after="0" w:line="312" w:lineRule="auto"/>
        <w:rPr>
          <w:rFonts w:ascii="Arial" w:eastAsia="Times New Roman" w:hAnsi="Arial" w:cs="Arial"/>
          <w:sz w:val="20"/>
          <w:szCs w:val="20"/>
        </w:rPr>
      </w:pPr>
    </w:p>
    <w:p w14:paraId="7F5E563F" w14:textId="77777777" w:rsidR="00F55902" w:rsidRPr="00B34891" w:rsidRDefault="00F55902" w:rsidP="00F55902">
      <w:pPr>
        <w:keepNext/>
        <w:keepLines/>
        <w:spacing w:after="0" w:line="312" w:lineRule="auto"/>
        <w:outlineLvl w:val="2"/>
        <w:rPr>
          <w:rFonts w:ascii="Arial" w:eastAsia="Times New Roman" w:hAnsi="Arial" w:cs="Arial"/>
          <w:b/>
          <w:sz w:val="20"/>
          <w:szCs w:val="20"/>
          <w:lang w:eastAsia="sl-SI"/>
        </w:rPr>
      </w:pPr>
      <w:r w:rsidRPr="00B34891">
        <w:rPr>
          <w:rFonts w:ascii="Arial" w:eastAsia="Times New Roman" w:hAnsi="Arial" w:cs="Arial"/>
          <w:b/>
          <w:sz w:val="20"/>
          <w:szCs w:val="20"/>
          <w:lang w:eastAsia="sl-SI"/>
        </w:rPr>
        <w:t xml:space="preserve">6.5. </w:t>
      </w:r>
      <w:r w:rsidRPr="00B34891">
        <w:rPr>
          <w:rFonts w:ascii="Arial" w:eastAsia="Times New Roman" w:hAnsi="Arial" w:cs="Arial"/>
          <w:b/>
          <w:sz w:val="20"/>
          <w:szCs w:val="20"/>
          <w:lang w:eastAsia="sl-SI"/>
        </w:rPr>
        <w:tab/>
        <w:t>Presoja posledic na dokumente razvojnega načrtovanja</w:t>
      </w:r>
      <w:bookmarkEnd w:id="43"/>
      <w:bookmarkEnd w:id="44"/>
      <w:bookmarkEnd w:id="45"/>
      <w:bookmarkEnd w:id="46"/>
      <w:bookmarkEnd w:id="47"/>
      <w:bookmarkEnd w:id="48"/>
    </w:p>
    <w:p w14:paraId="06DA147A" w14:textId="77777777" w:rsidR="00B34891" w:rsidRDefault="00B34891" w:rsidP="00F55902">
      <w:pPr>
        <w:spacing w:after="0" w:line="312" w:lineRule="auto"/>
        <w:rPr>
          <w:rFonts w:ascii="Arial" w:eastAsia="Times New Roman" w:hAnsi="Arial" w:cs="Arial"/>
          <w:sz w:val="20"/>
          <w:szCs w:val="20"/>
        </w:rPr>
      </w:pPr>
    </w:p>
    <w:p w14:paraId="611F9D67" w14:textId="06F1D737" w:rsidR="00F55902" w:rsidRPr="00B34891" w:rsidRDefault="00B34891" w:rsidP="00F55902">
      <w:pPr>
        <w:spacing w:after="0" w:line="312" w:lineRule="auto"/>
        <w:rPr>
          <w:rFonts w:ascii="Arial" w:eastAsia="Times New Roman" w:hAnsi="Arial" w:cs="Arial"/>
          <w:sz w:val="20"/>
          <w:szCs w:val="20"/>
        </w:rPr>
      </w:pPr>
      <w:r>
        <w:rPr>
          <w:rFonts w:ascii="Arial" w:eastAsia="Times New Roman" w:hAnsi="Arial" w:cs="Arial"/>
          <w:sz w:val="20"/>
          <w:szCs w:val="20"/>
        </w:rPr>
        <w:t>/</w:t>
      </w:r>
    </w:p>
    <w:p w14:paraId="683B429B" w14:textId="77777777" w:rsidR="00F55902" w:rsidRPr="00B34891" w:rsidRDefault="00F55902" w:rsidP="00F55902">
      <w:pPr>
        <w:spacing w:after="0" w:line="312" w:lineRule="auto"/>
        <w:rPr>
          <w:rFonts w:ascii="Arial" w:eastAsia="Times New Roman" w:hAnsi="Arial" w:cs="Arial"/>
          <w:sz w:val="20"/>
          <w:szCs w:val="20"/>
        </w:rPr>
      </w:pPr>
    </w:p>
    <w:p w14:paraId="44771916" w14:textId="77777777" w:rsidR="00F55902" w:rsidRPr="00B34891" w:rsidRDefault="00F55902" w:rsidP="00F55902">
      <w:pPr>
        <w:keepNext/>
        <w:keepLines/>
        <w:spacing w:after="0" w:line="312" w:lineRule="auto"/>
        <w:outlineLvl w:val="2"/>
        <w:rPr>
          <w:rFonts w:ascii="Arial" w:eastAsia="Times New Roman" w:hAnsi="Arial" w:cs="Arial"/>
          <w:b/>
          <w:sz w:val="20"/>
          <w:szCs w:val="20"/>
          <w:lang w:eastAsia="sl-SI"/>
        </w:rPr>
      </w:pPr>
      <w:r w:rsidRPr="00B34891">
        <w:rPr>
          <w:rFonts w:ascii="Arial" w:eastAsia="Times New Roman" w:hAnsi="Arial" w:cs="Arial"/>
          <w:b/>
          <w:sz w:val="20"/>
          <w:szCs w:val="20"/>
          <w:lang w:eastAsia="sl-SI"/>
        </w:rPr>
        <w:t xml:space="preserve">6.6. </w:t>
      </w:r>
      <w:r w:rsidRPr="00B34891">
        <w:rPr>
          <w:rFonts w:ascii="Arial" w:eastAsia="Times New Roman" w:hAnsi="Arial" w:cs="Arial"/>
          <w:b/>
          <w:sz w:val="20"/>
          <w:szCs w:val="20"/>
          <w:lang w:eastAsia="sl-SI"/>
        </w:rPr>
        <w:tab/>
        <w:t>Presoja posledic za druga področja</w:t>
      </w:r>
    </w:p>
    <w:p w14:paraId="280A4699" w14:textId="77777777" w:rsidR="00F55902" w:rsidRPr="00B34891" w:rsidRDefault="00F55902" w:rsidP="00F55902">
      <w:pPr>
        <w:spacing w:after="0" w:line="312" w:lineRule="auto"/>
        <w:rPr>
          <w:rFonts w:ascii="Arial" w:eastAsia="Times New Roman" w:hAnsi="Arial" w:cs="Arial"/>
          <w:sz w:val="20"/>
          <w:szCs w:val="20"/>
        </w:rPr>
      </w:pPr>
    </w:p>
    <w:p w14:paraId="0265EFF3" w14:textId="5DF3F809" w:rsidR="00F55902" w:rsidRDefault="00B34891" w:rsidP="00F55902">
      <w:pPr>
        <w:spacing w:after="0" w:line="312" w:lineRule="auto"/>
        <w:rPr>
          <w:rFonts w:ascii="Arial" w:eastAsia="Times New Roman" w:hAnsi="Arial" w:cs="Arial"/>
          <w:sz w:val="20"/>
          <w:szCs w:val="20"/>
        </w:rPr>
      </w:pPr>
      <w:r>
        <w:rPr>
          <w:rFonts w:ascii="Arial" w:eastAsia="Times New Roman" w:hAnsi="Arial" w:cs="Arial"/>
          <w:sz w:val="20"/>
          <w:szCs w:val="20"/>
        </w:rPr>
        <w:t>/</w:t>
      </w:r>
    </w:p>
    <w:p w14:paraId="737F6794" w14:textId="77777777" w:rsidR="00B34891" w:rsidRPr="00B34891" w:rsidRDefault="00B34891" w:rsidP="00F55902">
      <w:pPr>
        <w:spacing w:after="0" w:line="312" w:lineRule="auto"/>
        <w:rPr>
          <w:rFonts w:ascii="Arial" w:eastAsia="Times New Roman" w:hAnsi="Arial" w:cs="Arial"/>
          <w:sz w:val="20"/>
          <w:szCs w:val="20"/>
        </w:rPr>
      </w:pPr>
    </w:p>
    <w:p w14:paraId="1BB2F999" w14:textId="77777777" w:rsidR="00F55902" w:rsidRPr="00B34891" w:rsidRDefault="00F55902" w:rsidP="00F55902">
      <w:pPr>
        <w:keepNext/>
        <w:keepLines/>
        <w:spacing w:after="0" w:line="312" w:lineRule="auto"/>
        <w:outlineLvl w:val="2"/>
        <w:rPr>
          <w:rFonts w:ascii="Arial" w:eastAsia="Times New Roman" w:hAnsi="Arial" w:cs="Arial"/>
          <w:b/>
          <w:sz w:val="20"/>
          <w:szCs w:val="20"/>
          <w:lang w:eastAsia="sl-SI"/>
        </w:rPr>
      </w:pPr>
      <w:bookmarkStart w:id="49" w:name="_Toc367939303"/>
      <w:bookmarkStart w:id="50" w:name="_Toc370818285"/>
      <w:bookmarkStart w:id="51" w:name="_Toc371586115"/>
      <w:bookmarkStart w:id="52" w:name="_Toc437669888"/>
      <w:bookmarkStart w:id="53" w:name="_Toc440620213"/>
      <w:bookmarkStart w:id="54" w:name="_Toc440982309"/>
      <w:r w:rsidRPr="00B34891">
        <w:rPr>
          <w:rFonts w:ascii="Arial" w:eastAsia="Times New Roman" w:hAnsi="Arial" w:cs="Arial"/>
          <w:b/>
          <w:sz w:val="20"/>
          <w:szCs w:val="20"/>
          <w:lang w:eastAsia="sl-SI"/>
        </w:rPr>
        <w:t xml:space="preserve">6.7. </w:t>
      </w:r>
      <w:r w:rsidRPr="00B34891">
        <w:rPr>
          <w:rFonts w:ascii="Arial" w:eastAsia="Times New Roman" w:hAnsi="Arial" w:cs="Arial"/>
          <w:b/>
          <w:sz w:val="20"/>
          <w:szCs w:val="20"/>
          <w:lang w:eastAsia="sl-SI"/>
        </w:rPr>
        <w:tab/>
        <w:t>Izvajanje sprejetega predpisa</w:t>
      </w:r>
      <w:bookmarkEnd w:id="49"/>
      <w:bookmarkEnd w:id="50"/>
      <w:bookmarkEnd w:id="51"/>
      <w:bookmarkEnd w:id="52"/>
      <w:bookmarkEnd w:id="53"/>
      <w:bookmarkEnd w:id="54"/>
    </w:p>
    <w:p w14:paraId="27B86004" w14:textId="77777777" w:rsidR="00B34891" w:rsidRDefault="00B34891" w:rsidP="00F55902">
      <w:pPr>
        <w:spacing w:after="0" w:line="312" w:lineRule="auto"/>
        <w:rPr>
          <w:rFonts w:ascii="Arial" w:eastAsia="Times New Roman" w:hAnsi="Arial" w:cs="Arial"/>
          <w:sz w:val="20"/>
          <w:szCs w:val="20"/>
        </w:rPr>
      </w:pPr>
    </w:p>
    <w:p w14:paraId="3C1E1E87" w14:textId="45A36076" w:rsidR="00F55902" w:rsidRPr="00B34891" w:rsidRDefault="00B34891" w:rsidP="00F55902">
      <w:pPr>
        <w:spacing w:after="0" w:line="312" w:lineRule="auto"/>
        <w:rPr>
          <w:rFonts w:ascii="Arial" w:eastAsia="Times New Roman" w:hAnsi="Arial" w:cs="Arial"/>
          <w:sz w:val="20"/>
          <w:szCs w:val="20"/>
        </w:rPr>
      </w:pPr>
      <w:r>
        <w:rPr>
          <w:rFonts w:ascii="Arial" w:eastAsia="Times New Roman" w:hAnsi="Arial" w:cs="Arial"/>
          <w:sz w:val="20"/>
          <w:szCs w:val="20"/>
        </w:rPr>
        <w:t>/</w:t>
      </w:r>
    </w:p>
    <w:p w14:paraId="30752798" w14:textId="77777777" w:rsidR="00F55902" w:rsidRPr="00B34891" w:rsidRDefault="00F55902" w:rsidP="00F55902">
      <w:pPr>
        <w:spacing w:after="0" w:line="312" w:lineRule="auto"/>
        <w:rPr>
          <w:rFonts w:ascii="Arial" w:eastAsia="Times New Roman" w:hAnsi="Arial" w:cs="Arial"/>
          <w:sz w:val="20"/>
          <w:szCs w:val="20"/>
        </w:rPr>
      </w:pPr>
    </w:p>
    <w:p w14:paraId="62A798E3" w14:textId="17A6BDC4" w:rsidR="00F55902" w:rsidRPr="00B34891" w:rsidRDefault="00F55902" w:rsidP="007B4B88">
      <w:pPr>
        <w:keepNext/>
        <w:keepLines/>
        <w:spacing w:after="0" w:line="312" w:lineRule="auto"/>
        <w:outlineLvl w:val="2"/>
        <w:rPr>
          <w:rFonts w:ascii="Arial" w:eastAsia="Times New Roman" w:hAnsi="Arial" w:cs="Arial"/>
          <w:sz w:val="20"/>
          <w:szCs w:val="20"/>
        </w:rPr>
      </w:pPr>
      <w:bookmarkStart w:id="55" w:name="_Toc367939304"/>
      <w:bookmarkStart w:id="56" w:name="_Toc370818286"/>
      <w:bookmarkStart w:id="57" w:name="_Toc371586116"/>
      <w:bookmarkStart w:id="58" w:name="_Toc437669889"/>
      <w:bookmarkStart w:id="59" w:name="_Toc440620214"/>
      <w:bookmarkStart w:id="60" w:name="_Toc440982310"/>
      <w:r w:rsidRPr="00B34891">
        <w:rPr>
          <w:rFonts w:ascii="Arial" w:eastAsia="Times New Roman" w:hAnsi="Arial" w:cs="Arial"/>
          <w:b/>
          <w:sz w:val="20"/>
          <w:szCs w:val="20"/>
          <w:lang w:eastAsia="sl-SI"/>
        </w:rPr>
        <w:t xml:space="preserve">6.8. </w:t>
      </w:r>
      <w:r w:rsidRPr="00B34891">
        <w:rPr>
          <w:rFonts w:ascii="Arial" w:eastAsia="Times New Roman" w:hAnsi="Arial" w:cs="Arial"/>
          <w:b/>
          <w:sz w:val="20"/>
          <w:szCs w:val="20"/>
          <w:lang w:eastAsia="sl-SI"/>
        </w:rPr>
        <w:tab/>
        <w:t>Druge pomembne okoliščine v zvezi z vprašanji, ki jih ureja predlog zakona</w:t>
      </w:r>
      <w:bookmarkEnd w:id="55"/>
      <w:bookmarkEnd w:id="56"/>
      <w:bookmarkEnd w:id="57"/>
      <w:bookmarkEnd w:id="58"/>
      <w:bookmarkEnd w:id="59"/>
      <w:bookmarkEnd w:id="60"/>
    </w:p>
    <w:p w14:paraId="5B0F68AB" w14:textId="77777777" w:rsidR="00B34891" w:rsidRDefault="00B34891" w:rsidP="00F55902">
      <w:pPr>
        <w:keepNext/>
        <w:keepLines/>
        <w:spacing w:after="0" w:line="312" w:lineRule="auto"/>
        <w:jc w:val="both"/>
        <w:outlineLvl w:val="1"/>
        <w:rPr>
          <w:rFonts w:ascii="Arial" w:eastAsia="Times New Roman" w:hAnsi="Arial" w:cs="Arial"/>
          <w:sz w:val="20"/>
          <w:szCs w:val="20"/>
        </w:rPr>
      </w:pPr>
    </w:p>
    <w:p w14:paraId="287FF47F" w14:textId="6748486D" w:rsidR="00C7671B" w:rsidRPr="00B34891" w:rsidRDefault="00F55902" w:rsidP="00F55902">
      <w:pPr>
        <w:keepNext/>
        <w:keepLines/>
        <w:spacing w:after="0" w:line="312" w:lineRule="auto"/>
        <w:jc w:val="both"/>
        <w:outlineLvl w:val="1"/>
        <w:rPr>
          <w:rFonts w:ascii="Arial" w:eastAsiaTheme="majorEastAsia" w:hAnsi="Arial" w:cs="Arial"/>
          <w:b/>
          <w:sz w:val="20"/>
          <w:szCs w:val="20"/>
        </w:rPr>
      </w:pPr>
      <w:r w:rsidRPr="00B34891">
        <w:rPr>
          <w:rFonts w:ascii="Arial" w:eastAsia="Times New Roman" w:hAnsi="Arial" w:cs="Arial"/>
          <w:sz w:val="20"/>
          <w:szCs w:val="20"/>
        </w:rPr>
        <w:t>/</w:t>
      </w:r>
      <w:bookmarkStart w:id="61" w:name="_Toc440620215"/>
      <w:bookmarkStart w:id="62" w:name="_Toc440982311"/>
    </w:p>
    <w:p w14:paraId="5162374F" w14:textId="77777777" w:rsidR="00C7671B" w:rsidRPr="00B34891" w:rsidRDefault="00C7671B" w:rsidP="00F55902">
      <w:pPr>
        <w:keepNext/>
        <w:keepLines/>
        <w:spacing w:after="0" w:line="312" w:lineRule="auto"/>
        <w:jc w:val="both"/>
        <w:outlineLvl w:val="1"/>
        <w:rPr>
          <w:rFonts w:ascii="Arial" w:eastAsiaTheme="majorEastAsia" w:hAnsi="Arial" w:cs="Arial"/>
          <w:b/>
          <w:sz w:val="20"/>
          <w:szCs w:val="20"/>
        </w:rPr>
      </w:pPr>
    </w:p>
    <w:p w14:paraId="3B84615E" w14:textId="4D97BE09" w:rsidR="00F55902" w:rsidRPr="00B34891" w:rsidRDefault="00F55902" w:rsidP="00F55902">
      <w:pPr>
        <w:keepNext/>
        <w:keepLines/>
        <w:spacing w:after="0" w:line="312" w:lineRule="auto"/>
        <w:jc w:val="both"/>
        <w:outlineLvl w:val="1"/>
        <w:rPr>
          <w:rFonts w:ascii="Arial" w:eastAsiaTheme="majorEastAsia" w:hAnsi="Arial" w:cs="Arial"/>
          <w:b/>
          <w:sz w:val="20"/>
          <w:szCs w:val="20"/>
        </w:rPr>
      </w:pPr>
      <w:r w:rsidRPr="00B34891">
        <w:rPr>
          <w:rFonts w:ascii="Arial" w:eastAsiaTheme="majorEastAsia" w:hAnsi="Arial" w:cs="Arial"/>
          <w:b/>
          <w:sz w:val="20"/>
          <w:szCs w:val="20"/>
        </w:rPr>
        <w:t>7.</w:t>
      </w:r>
      <w:r w:rsidR="003132CF" w:rsidRPr="00B34891">
        <w:rPr>
          <w:rFonts w:ascii="Arial" w:eastAsiaTheme="majorEastAsia" w:hAnsi="Arial" w:cs="Arial"/>
          <w:b/>
          <w:sz w:val="20"/>
          <w:szCs w:val="20"/>
        </w:rPr>
        <w:t xml:space="preserve"> </w:t>
      </w:r>
      <w:r w:rsidRPr="00B34891">
        <w:rPr>
          <w:rFonts w:ascii="Arial" w:eastAsiaTheme="majorEastAsia" w:hAnsi="Arial" w:cs="Arial"/>
          <w:b/>
          <w:sz w:val="20"/>
          <w:szCs w:val="20"/>
        </w:rPr>
        <w:t>PRIKAZ SODELOVANJA JAVNOSTI PRI PRIPRAVI PREDLOGA ZAKONA</w:t>
      </w:r>
      <w:bookmarkEnd w:id="61"/>
      <w:bookmarkEnd w:id="62"/>
    </w:p>
    <w:p w14:paraId="284106AA" w14:textId="77777777" w:rsidR="00B34891" w:rsidRDefault="00B34891" w:rsidP="009E106D">
      <w:pPr>
        <w:spacing w:line="256" w:lineRule="auto"/>
        <w:jc w:val="both"/>
        <w:rPr>
          <w:rFonts w:ascii="Arial" w:eastAsia="Calibri" w:hAnsi="Arial" w:cs="Arial"/>
          <w:sz w:val="20"/>
          <w:szCs w:val="20"/>
        </w:rPr>
      </w:pPr>
    </w:p>
    <w:p w14:paraId="516B8C5A" w14:textId="792F579C" w:rsidR="009E106D" w:rsidRPr="00B34891" w:rsidRDefault="00C7671B" w:rsidP="009E106D">
      <w:pPr>
        <w:spacing w:line="256" w:lineRule="auto"/>
        <w:jc w:val="both"/>
        <w:rPr>
          <w:rFonts w:ascii="Arial" w:eastAsia="Calibri" w:hAnsi="Arial" w:cs="Arial"/>
          <w:sz w:val="20"/>
          <w:szCs w:val="20"/>
        </w:rPr>
      </w:pPr>
      <w:r w:rsidRPr="00B34891">
        <w:rPr>
          <w:rFonts w:ascii="Arial" w:eastAsia="Calibri" w:hAnsi="Arial" w:cs="Arial"/>
          <w:sz w:val="20"/>
          <w:szCs w:val="20"/>
        </w:rPr>
        <w:t>/</w:t>
      </w:r>
    </w:p>
    <w:p w14:paraId="38CA8D33" w14:textId="77777777" w:rsidR="00C7671B" w:rsidRPr="00B34891" w:rsidRDefault="00C7671B" w:rsidP="00F9392C">
      <w:pPr>
        <w:keepNext/>
        <w:keepLines/>
        <w:spacing w:after="0" w:line="312" w:lineRule="auto"/>
        <w:jc w:val="both"/>
        <w:outlineLvl w:val="1"/>
        <w:rPr>
          <w:rFonts w:ascii="Arial" w:eastAsiaTheme="majorEastAsia" w:hAnsi="Arial" w:cs="Arial"/>
          <w:b/>
          <w:sz w:val="20"/>
          <w:szCs w:val="20"/>
        </w:rPr>
      </w:pPr>
    </w:p>
    <w:p w14:paraId="3FEE1F9E" w14:textId="64AF6BE1" w:rsidR="00F9392C" w:rsidRPr="00B34891" w:rsidRDefault="00F9392C" w:rsidP="00F9392C">
      <w:pPr>
        <w:keepNext/>
        <w:keepLines/>
        <w:spacing w:after="0" w:line="312" w:lineRule="auto"/>
        <w:jc w:val="both"/>
        <w:outlineLvl w:val="1"/>
        <w:rPr>
          <w:rFonts w:ascii="Arial" w:eastAsiaTheme="majorEastAsia" w:hAnsi="Arial" w:cs="Arial"/>
          <w:b/>
          <w:sz w:val="20"/>
          <w:szCs w:val="20"/>
        </w:rPr>
      </w:pPr>
      <w:r w:rsidRPr="00B34891">
        <w:rPr>
          <w:rFonts w:ascii="Arial" w:eastAsiaTheme="majorEastAsia" w:hAnsi="Arial" w:cs="Arial"/>
          <w:b/>
          <w:sz w:val="20"/>
          <w:szCs w:val="20"/>
        </w:rPr>
        <w:t>8. PODATEK O ZUNANJEM STROKOVNJAKU OZIROMA PRAVNI OSEBI, KI JE SODELOVALA PRI PRIPRAVI PREDLOGA ZAKONA, IN ZNESKU PLAČILA ZA TA NAMEN</w:t>
      </w:r>
    </w:p>
    <w:p w14:paraId="2D3FB64F" w14:textId="61A97F7F" w:rsidR="00F9392C" w:rsidRDefault="00F9392C" w:rsidP="00F9392C">
      <w:pPr>
        <w:spacing w:after="0" w:line="312" w:lineRule="auto"/>
        <w:rPr>
          <w:rFonts w:ascii="Arial" w:eastAsia="Times New Roman" w:hAnsi="Arial" w:cs="Arial"/>
          <w:sz w:val="20"/>
          <w:szCs w:val="20"/>
        </w:rPr>
      </w:pPr>
    </w:p>
    <w:p w14:paraId="3E8D1FE0" w14:textId="470CAE10" w:rsidR="00B34891" w:rsidRPr="00B34891" w:rsidRDefault="00B34891" w:rsidP="00F9392C">
      <w:pPr>
        <w:spacing w:after="0" w:line="312" w:lineRule="auto"/>
        <w:rPr>
          <w:rFonts w:ascii="Arial" w:eastAsia="Times New Roman" w:hAnsi="Arial" w:cs="Arial"/>
          <w:sz w:val="20"/>
          <w:szCs w:val="20"/>
        </w:rPr>
      </w:pPr>
      <w:r>
        <w:rPr>
          <w:rFonts w:ascii="Arial" w:eastAsia="Times New Roman" w:hAnsi="Arial" w:cs="Arial"/>
          <w:sz w:val="20"/>
          <w:szCs w:val="20"/>
        </w:rPr>
        <w:t>/</w:t>
      </w:r>
    </w:p>
    <w:p w14:paraId="749258D9" w14:textId="77777777" w:rsidR="00F9392C" w:rsidRPr="007B4B88" w:rsidRDefault="00F9392C" w:rsidP="00F9392C">
      <w:pPr>
        <w:spacing w:after="0" w:line="312" w:lineRule="auto"/>
        <w:rPr>
          <w:rFonts w:ascii="Arial" w:eastAsia="Times New Roman" w:hAnsi="Arial" w:cs="Arial"/>
          <w:sz w:val="20"/>
          <w:szCs w:val="20"/>
          <w:highlight w:val="yellow"/>
        </w:rPr>
      </w:pPr>
    </w:p>
    <w:p w14:paraId="622015F9" w14:textId="330E3F0F" w:rsidR="005D1FBF" w:rsidRPr="007B4B88" w:rsidRDefault="00F9392C" w:rsidP="00B34891">
      <w:pPr>
        <w:keepNext/>
        <w:keepLines/>
        <w:spacing w:after="0" w:line="312" w:lineRule="auto"/>
        <w:jc w:val="both"/>
        <w:outlineLvl w:val="1"/>
        <w:rPr>
          <w:rFonts w:ascii="Arial" w:hAnsi="Arial" w:cs="Arial"/>
          <w:b/>
          <w:sz w:val="20"/>
          <w:szCs w:val="20"/>
        </w:rPr>
      </w:pPr>
      <w:r w:rsidRPr="00B34891">
        <w:rPr>
          <w:rFonts w:ascii="Arial" w:eastAsiaTheme="majorEastAsia" w:hAnsi="Arial" w:cs="Arial"/>
          <w:b/>
          <w:sz w:val="20"/>
          <w:szCs w:val="20"/>
        </w:rPr>
        <w:t>9.</w:t>
      </w:r>
      <w:r w:rsidR="003132CF" w:rsidRPr="00B34891">
        <w:rPr>
          <w:rFonts w:ascii="Arial" w:eastAsiaTheme="majorEastAsia" w:hAnsi="Arial" w:cs="Arial"/>
          <w:b/>
          <w:sz w:val="20"/>
          <w:szCs w:val="20"/>
        </w:rPr>
        <w:t xml:space="preserve"> </w:t>
      </w:r>
      <w:r w:rsidRPr="00B34891">
        <w:rPr>
          <w:rFonts w:ascii="Arial" w:eastAsiaTheme="majorEastAsia" w:hAnsi="Arial" w:cs="Arial"/>
          <w:b/>
          <w:sz w:val="20"/>
          <w:szCs w:val="20"/>
        </w:rPr>
        <w:t>NAVEDBA, KATERI PREDSTAVNIKI PREDLAGATELJA BODO SODELOVALI PRI DELU DRŽAVNEGA ZBORA IN DELOVNIH TELES</w:t>
      </w:r>
    </w:p>
    <w:p w14:paraId="34E71397" w14:textId="77777777" w:rsidR="00B34891" w:rsidRDefault="00B34891" w:rsidP="008E37E9">
      <w:pPr>
        <w:spacing w:after="0" w:line="276" w:lineRule="auto"/>
        <w:rPr>
          <w:rFonts w:ascii="Arial" w:hAnsi="Arial" w:cs="Arial"/>
          <w:b/>
          <w:sz w:val="20"/>
          <w:szCs w:val="20"/>
        </w:rPr>
      </w:pPr>
    </w:p>
    <w:p w14:paraId="5E6FFCD7" w14:textId="77777777" w:rsidR="00B34891" w:rsidRDefault="00B34891">
      <w:pPr>
        <w:rPr>
          <w:rFonts w:ascii="Arial" w:hAnsi="Arial" w:cs="Arial"/>
          <w:b/>
          <w:sz w:val="20"/>
          <w:szCs w:val="20"/>
        </w:rPr>
      </w:pPr>
      <w:r>
        <w:rPr>
          <w:rFonts w:ascii="Arial" w:hAnsi="Arial" w:cs="Arial"/>
          <w:b/>
          <w:sz w:val="20"/>
          <w:szCs w:val="20"/>
        </w:rPr>
        <w:br w:type="page"/>
      </w:r>
    </w:p>
    <w:p w14:paraId="1CD56522" w14:textId="1911E44C" w:rsidR="008E37E9" w:rsidRPr="007B4B88" w:rsidRDefault="008E37E9" w:rsidP="008E37E9">
      <w:pPr>
        <w:spacing w:after="0" w:line="276" w:lineRule="auto"/>
        <w:rPr>
          <w:rFonts w:ascii="Arial" w:hAnsi="Arial" w:cs="Arial"/>
          <w:b/>
          <w:sz w:val="20"/>
          <w:szCs w:val="20"/>
        </w:rPr>
      </w:pPr>
      <w:r w:rsidRPr="007B4B88">
        <w:rPr>
          <w:rFonts w:ascii="Arial" w:hAnsi="Arial" w:cs="Arial"/>
          <w:b/>
          <w:sz w:val="20"/>
          <w:szCs w:val="20"/>
        </w:rPr>
        <w:lastRenderedPageBreak/>
        <w:t>II.</w:t>
      </w:r>
      <w:r w:rsidRPr="007B4B88">
        <w:rPr>
          <w:rFonts w:ascii="Arial" w:hAnsi="Arial" w:cs="Arial"/>
          <w:b/>
          <w:sz w:val="20"/>
          <w:szCs w:val="20"/>
        </w:rPr>
        <w:tab/>
        <w:t>BESEDILO ČLENOV</w:t>
      </w:r>
    </w:p>
    <w:p w14:paraId="41958465" w14:textId="77777777" w:rsidR="008E37E9" w:rsidRPr="007B4B88" w:rsidRDefault="008E37E9" w:rsidP="008E37E9">
      <w:pPr>
        <w:spacing w:after="0" w:line="276" w:lineRule="auto"/>
        <w:rPr>
          <w:rFonts w:ascii="Arial" w:hAnsi="Arial" w:cs="Arial"/>
          <w:sz w:val="20"/>
          <w:szCs w:val="20"/>
        </w:rPr>
      </w:pPr>
    </w:p>
    <w:p w14:paraId="2004F5A1" w14:textId="77777777" w:rsidR="008E37E9" w:rsidRPr="007B4B88" w:rsidRDefault="008E37E9" w:rsidP="008E37E9">
      <w:pPr>
        <w:spacing w:after="0" w:line="276" w:lineRule="auto"/>
        <w:jc w:val="center"/>
        <w:rPr>
          <w:rFonts w:ascii="Arial" w:hAnsi="Arial" w:cs="Arial"/>
          <w:b/>
          <w:sz w:val="20"/>
          <w:szCs w:val="20"/>
        </w:rPr>
      </w:pPr>
      <w:bookmarkStart w:id="63" w:name="_Hlk22221943"/>
      <w:r w:rsidRPr="007B4B88">
        <w:rPr>
          <w:rFonts w:ascii="Arial" w:hAnsi="Arial" w:cs="Arial"/>
          <w:b/>
          <w:sz w:val="20"/>
          <w:szCs w:val="20"/>
        </w:rPr>
        <w:t>1. člen</w:t>
      </w:r>
    </w:p>
    <w:p w14:paraId="794FDA48" w14:textId="77777777" w:rsidR="008E37E9" w:rsidRPr="007B4B88" w:rsidRDefault="008E37E9" w:rsidP="008E37E9">
      <w:pPr>
        <w:spacing w:after="0" w:line="276" w:lineRule="auto"/>
        <w:jc w:val="center"/>
        <w:rPr>
          <w:rFonts w:ascii="Arial" w:hAnsi="Arial" w:cs="Arial"/>
          <w:b/>
          <w:sz w:val="20"/>
          <w:szCs w:val="20"/>
        </w:rPr>
      </w:pPr>
    </w:p>
    <w:p w14:paraId="0775F039" w14:textId="3BFA60EE" w:rsidR="008E37E9" w:rsidRPr="007B4B88" w:rsidRDefault="008E37E9" w:rsidP="008E37E9">
      <w:pPr>
        <w:spacing w:after="0" w:line="276" w:lineRule="auto"/>
        <w:jc w:val="both"/>
        <w:rPr>
          <w:rFonts w:ascii="Arial" w:hAnsi="Arial" w:cs="Arial"/>
          <w:sz w:val="20"/>
          <w:szCs w:val="20"/>
        </w:rPr>
      </w:pPr>
      <w:r w:rsidRPr="007B4B88">
        <w:rPr>
          <w:rFonts w:ascii="Arial" w:hAnsi="Arial" w:cs="Arial"/>
          <w:sz w:val="20"/>
          <w:szCs w:val="20"/>
        </w:rPr>
        <w:t xml:space="preserve">V Zakonu o finančnem poslovanju, postopkih zaradi insolventnosti in prisilnem prenehanju (Uradni list RS, št. 13/14 – uradno prečiščeno besedilo, 10/15 – </w:t>
      </w:r>
      <w:proofErr w:type="spellStart"/>
      <w:r w:rsidRPr="007B4B88">
        <w:rPr>
          <w:rFonts w:ascii="Arial" w:hAnsi="Arial" w:cs="Arial"/>
          <w:sz w:val="20"/>
          <w:szCs w:val="20"/>
        </w:rPr>
        <w:t>popr</w:t>
      </w:r>
      <w:proofErr w:type="spellEnd"/>
      <w:r w:rsidRPr="007B4B88">
        <w:rPr>
          <w:rFonts w:ascii="Arial" w:hAnsi="Arial" w:cs="Arial"/>
          <w:sz w:val="20"/>
          <w:szCs w:val="20"/>
        </w:rPr>
        <w:t xml:space="preserve">., 27/16, 31/16 – </w:t>
      </w:r>
      <w:proofErr w:type="spellStart"/>
      <w:r w:rsidRPr="007B4B88">
        <w:rPr>
          <w:rFonts w:ascii="Arial" w:hAnsi="Arial" w:cs="Arial"/>
          <w:sz w:val="20"/>
          <w:szCs w:val="20"/>
        </w:rPr>
        <w:t>odl</w:t>
      </w:r>
      <w:proofErr w:type="spellEnd"/>
      <w:r w:rsidRPr="007B4B88">
        <w:rPr>
          <w:rFonts w:ascii="Arial" w:hAnsi="Arial" w:cs="Arial"/>
          <w:sz w:val="20"/>
          <w:szCs w:val="20"/>
        </w:rPr>
        <w:t xml:space="preserve">. US, 38/16 – </w:t>
      </w:r>
      <w:proofErr w:type="spellStart"/>
      <w:r w:rsidRPr="007B4B88">
        <w:rPr>
          <w:rFonts w:ascii="Arial" w:hAnsi="Arial" w:cs="Arial"/>
          <w:sz w:val="20"/>
          <w:szCs w:val="20"/>
        </w:rPr>
        <w:t>odl</w:t>
      </w:r>
      <w:proofErr w:type="spellEnd"/>
      <w:r w:rsidRPr="007B4B88">
        <w:rPr>
          <w:rFonts w:ascii="Arial" w:hAnsi="Arial" w:cs="Arial"/>
          <w:sz w:val="20"/>
          <w:szCs w:val="20"/>
        </w:rPr>
        <w:t xml:space="preserve">. US, 63/16 – ZD-C, 54/18 – </w:t>
      </w:r>
      <w:proofErr w:type="spellStart"/>
      <w:r w:rsidRPr="007B4B88">
        <w:rPr>
          <w:rFonts w:ascii="Arial" w:hAnsi="Arial" w:cs="Arial"/>
          <w:sz w:val="20"/>
          <w:szCs w:val="20"/>
        </w:rPr>
        <w:t>odl</w:t>
      </w:r>
      <w:proofErr w:type="spellEnd"/>
      <w:r w:rsidRPr="007B4B88">
        <w:rPr>
          <w:rFonts w:ascii="Arial" w:hAnsi="Arial" w:cs="Arial"/>
          <w:sz w:val="20"/>
          <w:szCs w:val="20"/>
        </w:rPr>
        <w:t xml:space="preserve">. US in 69/19 – </w:t>
      </w:r>
      <w:proofErr w:type="spellStart"/>
      <w:r w:rsidRPr="007B4B88">
        <w:rPr>
          <w:rFonts w:ascii="Arial" w:hAnsi="Arial" w:cs="Arial"/>
          <w:sz w:val="20"/>
          <w:szCs w:val="20"/>
        </w:rPr>
        <w:t>odl</w:t>
      </w:r>
      <w:proofErr w:type="spellEnd"/>
      <w:r w:rsidRPr="007B4B88">
        <w:rPr>
          <w:rFonts w:ascii="Arial" w:hAnsi="Arial" w:cs="Arial"/>
          <w:sz w:val="20"/>
          <w:szCs w:val="20"/>
        </w:rPr>
        <w:t>. US) se</w:t>
      </w:r>
      <w:r w:rsidRPr="007B4B88">
        <w:rPr>
          <w:rFonts w:ascii="Arial" w:hAnsi="Arial" w:cs="Arial"/>
          <w:b/>
          <w:sz w:val="20"/>
          <w:szCs w:val="20"/>
        </w:rPr>
        <w:t xml:space="preserve"> </w:t>
      </w:r>
      <w:r w:rsidRPr="007B4B88">
        <w:rPr>
          <w:rFonts w:ascii="Arial" w:hAnsi="Arial" w:cs="Arial"/>
          <w:sz w:val="20"/>
          <w:szCs w:val="20"/>
        </w:rPr>
        <w:t xml:space="preserve">v 1. členu za </w:t>
      </w:r>
      <w:r w:rsidR="00311216" w:rsidRPr="007B4B88">
        <w:rPr>
          <w:rFonts w:ascii="Arial" w:hAnsi="Arial" w:cs="Arial"/>
          <w:sz w:val="20"/>
          <w:szCs w:val="20"/>
        </w:rPr>
        <w:t xml:space="preserve">1. </w:t>
      </w:r>
      <w:r w:rsidRPr="007B4B88">
        <w:rPr>
          <w:rFonts w:ascii="Arial" w:hAnsi="Arial" w:cs="Arial"/>
          <w:sz w:val="20"/>
          <w:szCs w:val="20"/>
        </w:rPr>
        <w:t>točko doda nova 2. točka, ki se glasi:</w:t>
      </w:r>
    </w:p>
    <w:p w14:paraId="18DF7AB2" w14:textId="4D32CB32" w:rsidR="008E37E9" w:rsidRPr="007B4B88" w:rsidRDefault="008E37E9" w:rsidP="008E37E9">
      <w:pPr>
        <w:spacing w:after="0" w:line="276" w:lineRule="auto"/>
        <w:jc w:val="both"/>
        <w:rPr>
          <w:rFonts w:ascii="Arial" w:hAnsi="Arial" w:cs="Arial"/>
          <w:sz w:val="20"/>
          <w:szCs w:val="20"/>
        </w:rPr>
      </w:pPr>
      <w:r w:rsidRPr="007B4B88">
        <w:rPr>
          <w:rFonts w:ascii="Arial" w:hAnsi="Arial" w:cs="Arial"/>
          <w:sz w:val="20"/>
          <w:szCs w:val="20"/>
        </w:rPr>
        <w:t>»2. postopka zaradi grozeče insolventnosti,«.</w:t>
      </w:r>
    </w:p>
    <w:p w14:paraId="2F84AEBB" w14:textId="77777777" w:rsidR="007B4B88" w:rsidRDefault="007B4B88" w:rsidP="008E37E9">
      <w:pPr>
        <w:spacing w:after="0" w:line="276" w:lineRule="auto"/>
        <w:jc w:val="both"/>
        <w:rPr>
          <w:rFonts w:ascii="Arial" w:hAnsi="Arial" w:cs="Arial"/>
          <w:sz w:val="20"/>
          <w:szCs w:val="20"/>
        </w:rPr>
      </w:pPr>
    </w:p>
    <w:p w14:paraId="5B34603B" w14:textId="7308B13F" w:rsidR="008E37E9" w:rsidRPr="007B4B88" w:rsidRDefault="008E37E9" w:rsidP="008E37E9">
      <w:pPr>
        <w:spacing w:after="0" w:line="276" w:lineRule="auto"/>
        <w:jc w:val="both"/>
        <w:rPr>
          <w:rFonts w:ascii="Arial" w:hAnsi="Arial" w:cs="Arial"/>
          <w:sz w:val="20"/>
          <w:szCs w:val="20"/>
        </w:rPr>
      </w:pPr>
      <w:r w:rsidRPr="007B4B88">
        <w:rPr>
          <w:rFonts w:ascii="Arial" w:hAnsi="Arial" w:cs="Arial"/>
          <w:sz w:val="20"/>
          <w:szCs w:val="20"/>
        </w:rPr>
        <w:t>Dosedanj</w:t>
      </w:r>
      <w:r w:rsidR="00311216" w:rsidRPr="007B4B88">
        <w:rPr>
          <w:rFonts w:ascii="Arial" w:hAnsi="Arial" w:cs="Arial"/>
          <w:sz w:val="20"/>
          <w:szCs w:val="20"/>
        </w:rPr>
        <w:t>i</w:t>
      </w:r>
      <w:r w:rsidRPr="007B4B88">
        <w:rPr>
          <w:rFonts w:ascii="Arial" w:hAnsi="Arial" w:cs="Arial"/>
          <w:sz w:val="20"/>
          <w:szCs w:val="20"/>
        </w:rPr>
        <w:t xml:space="preserve"> 2. in 3. točka postaneta 3. in 4. točka.</w:t>
      </w:r>
    </w:p>
    <w:p w14:paraId="035CA6B5" w14:textId="77777777" w:rsidR="008E37E9" w:rsidRPr="007B4B88" w:rsidRDefault="008E37E9" w:rsidP="008E37E9">
      <w:pPr>
        <w:spacing w:after="0" w:line="276" w:lineRule="auto"/>
        <w:jc w:val="both"/>
        <w:rPr>
          <w:rFonts w:ascii="Arial" w:hAnsi="Arial" w:cs="Arial"/>
          <w:b/>
          <w:sz w:val="20"/>
          <w:szCs w:val="20"/>
        </w:rPr>
      </w:pPr>
    </w:p>
    <w:p w14:paraId="1474171E" w14:textId="77777777" w:rsidR="008E37E9" w:rsidRPr="007B4B88" w:rsidRDefault="008E37E9" w:rsidP="008E37E9">
      <w:pPr>
        <w:spacing w:after="0" w:line="276" w:lineRule="auto"/>
        <w:jc w:val="center"/>
        <w:rPr>
          <w:rFonts w:ascii="Arial" w:hAnsi="Arial" w:cs="Arial"/>
          <w:b/>
          <w:sz w:val="20"/>
          <w:szCs w:val="20"/>
        </w:rPr>
      </w:pPr>
      <w:r w:rsidRPr="007B4B88">
        <w:rPr>
          <w:rFonts w:ascii="Arial" w:hAnsi="Arial" w:cs="Arial"/>
          <w:b/>
          <w:sz w:val="20"/>
          <w:szCs w:val="20"/>
        </w:rPr>
        <w:t>2. člen</w:t>
      </w:r>
    </w:p>
    <w:p w14:paraId="44A79791" w14:textId="77777777" w:rsidR="008E37E9" w:rsidRPr="007B4B88" w:rsidRDefault="008E37E9" w:rsidP="008E37E9">
      <w:pPr>
        <w:spacing w:after="0" w:line="276" w:lineRule="auto"/>
        <w:jc w:val="both"/>
        <w:rPr>
          <w:rFonts w:ascii="Arial" w:hAnsi="Arial" w:cs="Arial"/>
          <w:b/>
          <w:sz w:val="20"/>
          <w:szCs w:val="20"/>
        </w:rPr>
      </w:pPr>
    </w:p>
    <w:p w14:paraId="6C6E5BF5" w14:textId="77777777" w:rsidR="008E37E9" w:rsidRPr="007B4B88" w:rsidRDefault="008E37E9" w:rsidP="008E37E9">
      <w:pPr>
        <w:spacing w:after="0" w:line="276" w:lineRule="auto"/>
        <w:jc w:val="both"/>
        <w:rPr>
          <w:rFonts w:ascii="Arial" w:hAnsi="Arial" w:cs="Arial"/>
          <w:sz w:val="20"/>
          <w:szCs w:val="20"/>
        </w:rPr>
      </w:pPr>
      <w:r w:rsidRPr="007B4B88">
        <w:rPr>
          <w:rFonts w:ascii="Arial" w:hAnsi="Arial" w:cs="Arial"/>
          <w:sz w:val="20"/>
          <w:szCs w:val="20"/>
        </w:rPr>
        <w:t>2. člen se spremeni tako, da se glasi:</w:t>
      </w:r>
    </w:p>
    <w:p w14:paraId="60CAAE61" w14:textId="77777777" w:rsidR="008E37E9" w:rsidRPr="007B4B88" w:rsidRDefault="008E37E9" w:rsidP="008E37E9">
      <w:pPr>
        <w:spacing w:after="0" w:line="276" w:lineRule="auto"/>
        <w:jc w:val="both"/>
        <w:rPr>
          <w:rFonts w:ascii="Arial" w:hAnsi="Arial" w:cs="Arial"/>
          <w:sz w:val="20"/>
          <w:szCs w:val="20"/>
        </w:rPr>
      </w:pPr>
    </w:p>
    <w:p w14:paraId="5A909A20" w14:textId="77777777" w:rsidR="008E37E9" w:rsidRPr="007B4B88" w:rsidRDefault="008E37E9" w:rsidP="008E37E9">
      <w:pPr>
        <w:spacing w:after="0" w:line="276" w:lineRule="auto"/>
        <w:jc w:val="center"/>
        <w:rPr>
          <w:rFonts w:ascii="Arial" w:hAnsi="Arial" w:cs="Arial"/>
          <w:sz w:val="20"/>
          <w:szCs w:val="20"/>
        </w:rPr>
      </w:pPr>
      <w:bookmarkStart w:id="64" w:name="_Hlk29461958"/>
      <w:r w:rsidRPr="007B4B88">
        <w:rPr>
          <w:rFonts w:ascii="Arial" w:hAnsi="Arial" w:cs="Arial"/>
          <w:sz w:val="20"/>
          <w:szCs w:val="20"/>
        </w:rPr>
        <w:t>»2. člen</w:t>
      </w:r>
    </w:p>
    <w:p w14:paraId="7875A420" w14:textId="77777777" w:rsidR="008E37E9" w:rsidRPr="007B4B88" w:rsidRDefault="008E37E9" w:rsidP="008E37E9">
      <w:pPr>
        <w:spacing w:after="0" w:line="276" w:lineRule="auto"/>
        <w:jc w:val="center"/>
        <w:rPr>
          <w:rFonts w:ascii="Arial" w:hAnsi="Arial" w:cs="Arial"/>
          <w:sz w:val="20"/>
          <w:szCs w:val="20"/>
        </w:rPr>
      </w:pPr>
      <w:r w:rsidRPr="007B4B88">
        <w:rPr>
          <w:rFonts w:ascii="Arial" w:hAnsi="Arial" w:cs="Arial"/>
          <w:sz w:val="20"/>
          <w:szCs w:val="20"/>
        </w:rPr>
        <w:t>(prenos in izvajanje predpisov EU)</w:t>
      </w:r>
    </w:p>
    <w:bookmarkEnd w:id="64"/>
    <w:p w14:paraId="54264C0C" w14:textId="77777777" w:rsidR="008E37E9" w:rsidRPr="007B4B88" w:rsidRDefault="008E37E9" w:rsidP="008E37E9">
      <w:pPr>
        <w:spacing w:after="0" w:line="276" w:lineRule="auto"/>
        <w:jc w:val="both"/>
        <w:rPr>
          <w:rFonts w:ascii="Arial" w:hAnsi="Arial" w:cs="Arial"/>
          <w:sz w:val="20"/>
          <w:szCs w:val="20"/>
        </w:rPr>
      </w:pPr>
    </w:p>
    <w:p w14:paraId="5C403BE7" w14:textId="77777777" w:rsidR="008E37E9" w:rsidRPr="007B4B88" w:rsidRDefault="008E37E9" w:rsidP="008E37E9">
      <w:pPr>
        <w:spacing w:after="0" w:line="276" w:lineRule="auto"/>
        <w:jc w:val="both"/>
        <w:rPr>
          <w:rFonts w:ascii="Arial" w:hAnsi="Arial" w:cs="Arial"/>
          <w:sz w:val="20"/>
          <w:szCs w:val="20"/>
        </w:rPr>
      </w:pPr>
      <w:r w:rsidRPr="007B4B88">
        <w:rPr>
          <w:rFonts w:ascii="Arial" w:hAnsi="Arial" w:cs="Arial"/>
          <w:sz w:val="20"/>
          <w:szCs w:val="20"/>
        </w:rPr>
        <w:t>(1) S tem zakonom se v pravni red Republike Slovenije prenašajo:</w:t>
      </w:r>
    </w:p>
    <w:p w14:paraId="2746FB10" w14:textId="4128BEBF" w:rsidR="008E37E9" w:rsidRPr="007B4B88" w:rsidRDefault="008E37E9" w:rsidP="008E37E9">
      <w:pPr>
        <w:spacing w:after="0" w:line="276" w:lineRule="auto"/>
        <w:jc w:val="both"/>
        <w:rPr>
          <w:rFonts w:ascii="Arial" w:hAnsi="Arial" w:cs="Arial"/>
          <w:sz w:val="20"/>
          <w:szCs w:val="20"/>
        </w:rPr>
      </w:pPr>
      <w:r w:rsidRPr="007B4B88">
        <w:rPr>
          <w:rFonts w:ascii="Arial" w:hAnsi="Arial" w:cs="Arial"/>
          <w:sz w:val="20"/>
          <w:szCs w:val="20"/>
        </w:rPr>
        <w:t>1. Direktiva 2009/138/ES Evropskega parlamenta in Sveta z dne 25. novembra 2009 o začetku opravljanja in opravljanju dejavnosti zavarovanja in pozavarovanja (Solventnost II) (UL L št. 335 z dne 17.12.2009, str.1),</w:t>
      </w:r>
    </w:p>
    <w:p w14:paraId="691A6F19" w14:textId="3BB33A1A" w:rsidR="008E37E9" w:rsidRPr="007B4B88" w:rsidRDefault="008E37E9" w:rsidP="008E37E9">
      <w:pPr>
        <w:spacing w:after="0" w:line="276" w:lineRule="auto"/>
        <w:jc w:val="both"/>
        <w:rPr>
          <w:rFonts w:ascii="Arial" w:hAnsi="Arial" w:cs="Arial"/>
          <w:sz w:val="20"/>
          <w:szCs w:val="20"/>
        </w:rPr>
      </w:pPr>
      <w:r w:rsidRPr="007B4B88">
        <w:rPr>
          <w:rFonts w:ascii="Arial" w:hAnsi="Arial" w:cs="Arial"/>
          <w:sz w:val="20"/>
          <w:szCs w:val="20"/>
        </w:rPr>
        <w:t>2. Direktiva 2001/24/ES Evropskega parlamenta in Sveta z dne 4. aprila 2001 o reorganizaciji in prenehanju kreditnih institucij (UL L št. 125 z dne 5. maja 2001, str. 15) in</w:t>
      </w:r>
    </w:p>
    <w:p w14:paraId="36250D91" w14:textId="4495F1B9" w:rsidR="008E37E9" w:rsidRPr="007B4B88" w:rsidRDefault="008E37E9" w:rsidP="008E37E9">
      <w:pPr>
        <w:spacing w:after="0" w:line="276" w:lineRule="auto"/>
        <w:jc w:val="both"/>
        <w:rPr>
          <w:rFonts w:ascii="Arial" w:hAnsi="Arial" w:cs="Arial"/>
          <w:sz w:val="20"/>
          <w:szCs w:val="20"/>
        </w:rPr>
      </w:pPr>
      <w:r w:rsidRPr="007B4B88">
        <w:rPr>
          <w:rFonts w:ascii="Arial" w:hAnsi="Arial" w:cs="Arial"/>
          <w:sz w:val="20"/>
          <w:szCs w:val="20"/>
        </w:rPr>
        <w:t>3.</w:t>
      </w:r>
      <w:r w:rsidR="00892EA9">
        <w:rPr>
          <w:rFonts w:ascii="Arial" w:hAnsi="Arial" w:cs="Arial"/>
          <w:sz w:val="20"/>
          <w:szCs w:val="20"/>
        </w:rPr>
        <w:t xml:space="preserve"> </w:t>
      </w:r>
      <w:r w:rsidRPr="007B4B88">
        <w:rPr>
          <w:rFonts w:ascii="Arial" w:hAnsi="Arial" w:cs="Arial"/>
          <w:sz w:val="20"/>
          <w:szCs w:val="20"/>
        </w:rPr>
        <w:t>Direktiva (EU) 2019/1023 Evropskega parlamenta in Sveta z dne 20. junija 2019 o okvirih preventivnega prestrukturiranja, odpustu dolgov in prepovedih opravljanja dejavnosti ter ukrepih za povečanje učinkovitosti postopkov glede prestrukturiranja, insolventnosti in odpusta dolgov ter o spremembi Direktive (EU) 2017/1132 (Direktiva o prestrukturiranju in insolventnosti) (UL L št. 172 z dne 26. junija 2019, str. 18).«.</w:t>
      </w:r>
    </w:p>
    <w:p w14:paraId="46863457" w14:textId="77777777" w:rsidR="008E37E9" w:rsidRPr="007B4B88" w:rsidRDefault="008E37E9" w:rsidP="008E37E9">
      <w:pPr>
        <w:spacing w:after="0" w:line="276" w:lineRule="auto"/>
        <w:jc w:val="both"/>
        <w:rPr>
          <w:rFonts w:ascii="Arial" w:hAnsi="Arial" w:cs="Arial"/>
          <w:sz w:val="20"/>
          <w:szCs w:val="20"/>
        </w:rPr>
      </w:pPr>
    </w:p>
    <w:p w14:paraId="2592BE15" w14:textId="77777777" w:rsidR="008E37E9" w:rsidRPr="007B4B88" w:rsidRDefault="008E37E9" w:rsidP="008E37E9">
      <w:pPr>
        <w:spacing w:after="0" w:line="276" w:lineRule="auto"/>
        <w:jc w:val="both"/>
        <w:rPr>
          <w:rFonts w:ascii="Arial" w:hAnsi="Arial" w:cs="Arial"/>
          <w:sz w:val="20"/>
          <w:szCs w:val="20"/>
        </w:rPr>
      </w:pPr>
      <w:r w:rsidRPr="007B4B88">
        <w:rPr>
          <w:rFonts w:ascii="Arial" w:hAnsi="Arial" w:cs="Arial"/>
          <w:sz w:val="20"/>
          <w:szCs w:val="20"/>
        </w:rPr>
        <w:t xml:space="preserve">(2) S tem zakonom se podrobneje ureja izvajanje Uredbe (EU) 2015/848 Evropskega parlamenta in Sveta z dne 20. maja 2015 o postopkih v primeru insolventnosti (UL L št 141 z dne 5. junija 2015, str. 19; v nadaljnjem besedilu: </w:t>
      </w:r>
      <w:bookmarkStart w:id="65" w:name="_Hlk29549448"/>
      <w:r w:rsidRPr="007B4B88">
        <w:rPr>
          <w:rFonts w:ascii="Arial" w:hAnsi="Arial" w:cs="Arial"/>
          <w:sz w:val="20"/>
          <w:szCs w:val="20"/>
        </w:rPr>
        <w:t>Uredba 2015/848</w:t>
      </w:r>
      <w:bookmarkEnd w:id="65"/>
      <w:r w:rsidRPr="007B4B88">
        <w:rPr>
          <w:rFonts w:ascii="Arial" w:hAnsi="Arial" w:cs="Arial"/>
          <w:sz w:val="20"/>
          <w:szCs w:val="20"/>
        </w:rPr>
        <w:t>).«.</w:t>
      </w:r>
    </w:p>
    <w:p w14:paraId="0992E241" w14:textId="77777777" w:rsidR="008E37E9" w:rsidRPr="007B4B88" w:rsidRDefault="008E37E9" w:rsidP="008E37E9">
      <w:pPr>
        <w:spacing w:after="0" w:line="276" w:lineRule="auto"/>
        <w:jc w:val="both"/>
        <w:rPr>
          <w:rFonts w:ascii="Arial" w:hAnsi="Arial" w:cs="Arial"/>
          <w:b/>
          <w:sz w:val="20"/>
          <w:szCs w:val="20"/>
        </w:rPr>
      </w:pPr>
    </w:p>
    <w:p w14:paraId="62FE9B0C" w14:textId="77777777" w:rsidR="008E37E9" w:rsidRPr="007B4B88" w:rsidRDefault="008E37E9" w:rsidP="008E37E9">
      <w:pPr>
        <w:spacing w:after="0" w:line="276" w:lineRule="auto"/>
        <w:jc w:val="center"/>
        <w:rPr>
          <w:rFonts w:ascii="Arial" w:hAnsi="Arial" w:cs="Arial"/>
          <w:b/>
          <w:sz w:val="20"/>
          <w:szCs w:val="20"/>
        </w:rPr>
      </w:pPr>
      <w:r w:rsidRPr="007B4B88">
        <w:rPr>
          <w:rFonts w:ascii="Arial" w:hAnsi="Arial" w:cs="Arial"/>
          <w:b/>
          <w:sz w:val="20"/>
          <w:szCs w:val="20"/>
        </w:rPr>
        <w:t>3. člen</w:t>
      </w:r>
    </w:p>
    <w:p w14:paraId="5C8F077B" w14:textId="77777777" w:rsidR="008E37E9" w:rsidRPr="007B4B88" w:rsidRDefault="008E37E9" w:rsidP="008E37E9">
      <w:pPr>
        <w:spacing w:after="0" w:line="276" w:lineRule="auto"/>
        <w:jc w:val="both"/>
        <w:rPr>
          <w:rFonts w:ascii="Arial" w:hAnsi="Arial" w:cs="Arial"/>
          <w:b/>
          <w:sz w:val="20"/>
          <w:szCs w:val="20"/>
        </w:rPr>
      </w:pPr>
    </w:p>
    <w:p w14:paraId="761ED7A4" w14:textId="77777777" w:rsidR="008E37E9" w:rsidRPr="007B4B88" w:rsidRDefault="008E37E9" w:rsidP="008E37E9">
      <w:pPr>
        <w:spacing w:after="0" w:line="276" w:lineRule="auto"/>
        <w:jc w:val="both"/>
        <w:rPr>
          <w:rFonts w:ascii="Arial" w:hAnsi="Arial" w:cs="Arial"/>
          <w:sz w:val="20"/>
          <w:szCs w:val="20"/>
        </w:rPr>
      </w:pPr>
      <w:r w:rsidRPr="007B4B88">
        <w:rPr>
          <w:rFonts w:ascii="Arial" w:hAnsi="Arial" w:cs="Arial"/>
          <w:sz w:val="20"/>
          <w:szCs w:val="20"/>
        </w:rPr>
        <w:t>4. člen se spremeni tako, da se glasi:</w:t>
      </w:r>
    </w:p>
    <w:p w14:paraId="1843A63E" w14:textId="77777777" w:rsidR="008E37E9" w:rsidRPr="007B4B88" w:rsidRDefault="008E37E9" w:rsidP="008E37E9">
      <w:pPr>
        <w:spacing w:after="0" w:line="276" w:lineRule="auto"/>
        <w:jc w:val="both"/>
        <w:rPr>
          <w:rFonts w:ascii="Arial" w:hAnsi="Arial" w:cs="Arial"/>
          <w:sz w:val="20"/>
          <w:szCs w:val="20"/>
        </w:rPr>
      </w:pPr>
    </w:p>
    <w:p w14:paraId="764D4F25" w14:textId="77777777" w:rsidR="008E37E9" w:rsidRPr="007B4B88" w:rsidRDefault="008E37E9" w:rsidP="008E37E9">
      <w:pPr>
        <w:spacing w:after="0" w:line="276" w:lineRule="auto"/>
        <w:jc w:val="center"/>
        <w:rPr>
          <w:rFonts w:ascii="Arial" w:hAnsi="Arial" w:cs="Arial"/>
          <w:sz w:val="20"/>
          <w:szCs w:val="20"/>
        </w:rPr>
      </w:pPr>
      <w:r w:rsidRPr="007B4B88">
        <w:rPr>
          <w:rFonts w:ascii="Arial" w:hAnsi="Arial" w:cs="Arial"/>
          <w:sz w:val="20"/>
          <w:szCs w:val="20"/>
        </w:rPr>
        <w:t>»4. člen</w:t>
      </w:r>
    </w:p>
    <w:p w14:paraId="0EE2283E" w14:textId="77777777" w:rsidR="008E37E9" w:rsidRPr="007B4B88" w:rsidRDefault="008E37E9" w:rsidP="008E37E9">
      <w:pPr>
        <w:spacing w:after="0" w:line="276" w:lineRule="auto"/>
        <w:jc w:val="center"/>
        <w:rPr>
          <w:rFonts w:ascii="Arial" w:hAnsi="Arial" w:cs="Arial"/>
          <w:sz w:val="20"/>
          <w:szCs w:val="20"/>
        </w:rPr>
      </w:pPr>
      <w:r w:rsidRPr="007B4B88">
        <w:rPr>
          <w:rFonts w:ascii="Arial" w:hAnsi="Arial" w:cs="Arial"/>
          <w:sz w:val="20"/>
          <w:szCs w:val="20"/>
        </w:rPr>
        <w:t>(kratice drugih zakonov)</w:t>
      </w:r>
    </w:p>
    <w:p w14:paraId="152E9849" w14:textId="77777777" w:rsidR="008E37E9" w:rsidRPr="007B4B88" w:rsidRDefault="008E37E9" w:rsidP="008E37E9">
      <w:pPr>
        <w:spacing w:after="0" w:line="276" w:lineRule="auto"/>
        <w:jc w:val="both"/>
        <w:rPr>
          <w:rFonts w:ascii="Arial" w:hAnsi="Arial" w:cs="Arial"/>
          <w:sz w:val="20"/>
          <w:szCs w:val="20"/>
        </w:rPr>
      </w:pPr>
    </w:p>
    <w:p w14:paraId="3794E01E" w14:textId="77777777" w:rsidR="008E37E9" w:rsidRPr="007B4B88" w:rsidRDefault="008E37E9" w:rsidP="008E37E9">
      <w:pPr>
        <w:spacing w:after="0" w:line="276" w:lineRule="auto"/>
        <w:jc w:val="both"/>
        <w:rPr>
          <w:rFonts w:ascii="Arial" w:hAnsi="Arial" w:cs="Arial"/>
          <w:sz w:val="20"/>
          <w:szCs w:val="20"/>
        </w:rPr>
      </w:pPr>
      <w:r w:rsidRPr="007B4B88">
        <w:rPr>
          <w:rFonts w:ascii="Arial" w:hAnsi="Arial" w:cs="Arial"/>
          <w:sz w:val="20"/>
          <w:szCs w:val="20"/>
        </w:rPr>
        <w:t>V tem zakonu so uporabljene naslednje kratice drugih zakonov:</w:t>
      </w:r>
    </w:p>
    <w:p w14:paraId="6566B032" w14:textId="77777777" w:rsidR="008E37E9" w:rsidRPr="007B4B88" w:rsidRDefault="008E37E9" w:rsidP="008E37E9">
      <w:pPr>
        <w:spacing w:after="0" w:line="276" w:lineRule="auto"/>
        <w:jc w:val="both"/>
        <w:rPr>
          <w:rFonts w:ascii="Arial" w:hAnsi="Arial" w:cs="Arial"/>
          <w:sz w:val="20"/>
          <w:szCs w:val="20"/>
        </w:rPr>
      </w:pPr>
    </w:p>
    <w:p w14:paraId="2F824B14" w14:textId="77777777" w:rsidR="008E37E9" w:rsidRPr="007B4B88" w:rsidRDefault="008E37E9" w:rsidP="008E37E9">
      <w:pPr>
        <w:spacing w:after="0" w:line="276" w:lineRule="auto"/>
        <w:jc w:val="both"/>
        <w:rPr>
          <w:rFonts w:ascii="Arial" w:hAnsi="Arial" w:cs="Arial"/>
          <w:sz w:val="20"/>
          <w:szCs w:val="20"/>
        </w:rPr>
      </w:pPr>
      <w:r w:rsidRPr="007B4B88">
        <w:rPr>
          <w:rFonts w:ascii="Arial" w:hAnsi="Arial" w:cs="Arial"/>
          <w:sz w:val="20"/>
          <w:szCs w:val="20"/>
        </w:rPr>
        <w:t xml:space="preserve">1. OZ je Obligacijski zakonik (Uradni list RS, št. 97/07 – uradno prečiščeno besedilo, 64/16 – </w:t>
      </w:r>
      <w:proofErr w:type="spellStart"/>
      <w:r w:rsidRPr="007B4B88">
        <w:rPr>
          <w:rFonts w:ascii="Arial" w:hAnsi="Arial" w:cs="Arial"/>
          <w:sz w:val="20"/>
          <w:szCs w:val="20"/>
        </w:rPr>
        <w:t>odl</w:t>
      </w:r>
      <w:proofErr w:type="spellEnd"/>
      <w:r w:rsidRPr="007B4B88">
        <w:rPr>
          <w:rFonts w:ascii="Arial" w:hAnsi="Arial" w:cs="Arial"/>
          <w:sz w:val="20"/>
          <w:szCs w:val="20"/>
        </w:rPr>
        <w:t>. US in 20/18 – OROZ631), v njegovem vsakokrat veljavnem besedilu,</w:t>
      </w:r>
    </w:p>
    <w:p w14:paraId="3486FABC" w14:textId="77777777" w:rsidR="008E37E9" w:rsidRPr="007B4B88" w:rsidRDefault="008E37E9" w:rsidP="008E37E9">
      <w:pPr>
        <w:spacing w:after="0" w:line="276" w:lineRule="auto"/>
        <w:jc w:val="both"/>
        <w:rPr>
          <w:rFonts w:ascii="Arial" w:hAnsi="Arial" w:cs="Arial"/>
          <w:sz w:val="20"/>
          <w:szCs w:val="20"/>
        </w:rPr>
      </w:pPr>
      <w:r w:rsidRPr="007B4B88">
        <w:rPr>
          <w:rFonts w:ascii="Arial" w:hAnsi="Arial" w:cs="Arial"/>
          <w:sz w:val="20"/>
          <w:szCs w:val="20"/>
        </w:rPr>
        <w:t xml:space="preserve">2. ZD je Zakon o dedovanju (Uradni list SRS, št. 15/76, 23/78, Uradni list RS, št. 13/94 – ZN, 40/94 – </w:t>
      </w:r>
      <w:proofErr w:type="spellStart"/>
      <w:r w:rsidRPr="007B4B88">
        <w:rPr>
          <w:rFonts w:ascii="Arial" w:hAnsi="Arial" w:cs="Arial"/>
          <w:sz w:val="20"/>
          <w:szCs w:val="20"/>
        </w:rPr>
        <w:t>odl</w:t>
      </w:r>
      <w:proofErr w:type="spellEnd"/>
      <w:r w:rsidRPr="007B4B88">
        <w:rPr>
          <w:rFonts w:ascii="Arial" w:hAnsi="Arial" w:cs="Arial"/>
          <w:sz w:val="20"/>
          <w:szCs w:val="20"/>
        </w:rPr>
        <w:t xml:space="preserve">. US, 117/00 – </w:t>
      </w:r>
      <w:proofErr w:type="spellStart"/>
      <w:r w:rsidRPr="007B4B88">
        <w:rPr>
          <w:rFonts w:ascii="Arial" w:hAnsi="Arial" w:cs="Arial"/>
          <w:sz w:val="20"/>
          <w:szCs w:val="20"/>
        </w:rPr>
        <w:t>odl</w:t>
      </w:r>
      <w:proofErr w:type="spellEnd"/>
      <w:r w:rsidRPr="007B4B88">
        <w:rPr>
          <w:rFonts w:ascii="Arial" w:hAnsi="Arial" w:cs="Arial"/>
          <w:sz w:val="20"/>
          <w:szCs w:val="20"/>
        </w:rPr>
        <w:t xml:space="preserve">. US, 67/01, 83/01 – OZ, 73/04 – ZN-C, 31/13 – </w:t>
      </w:r>
      <w:proofErr w:type="spellStart"/>
      <w:r w:rsidRPr="007B4B88">
        <w:rPr>
          <w:rFonts w:ascii="Arial" w:hAnsi="Arial" w:cs="Arial"/>
          <w:sz w:val="20"/>
          <w:szCs w:val="20"/>
        </w:rPr>
        <w:t>odl</w:t>
      </w:r>
      <w:proofErr w:type="spellEnd"/>
      <w:r w:rsidRPr="007B4B88">
        <w:rPr>
          <w:rFonts w:ascii="Arial" w:hAnsi="Arial" w:cs="Arial"/>
          <w:sz w:val="20"/>
          <w:szCs w:val="20"/>
        </w:rPr>
        <w:t>. US in 63/16), v njegovem vsakokrat veljavnem besedilu,</w:t>
      </w:r>
    </w:p>
    <w:p w14:paraId="394DC82D" w14:textId="77777777" w:rsidR="008E37E9" w:rsidRPr="007B4B88" w:rsidRDefault="008E37E9" w:rsidP="008E37E9">
      <w:pPr>
        <w:spacing w:after="0" w:line="276" w:lineRule="auto"/>
        <w:jc w:val="both"/>
        <w:rPr>
          <w:rFonts w:ascii="Arial" w:hAnsi="Arial" w:cs="Arial"/>
          <w:sz w:val="20"/>
          <w:szCs w:val="20"/>
        </w:rPr>
      </w:pPr>
      <w:r w:rsidRPr="007B4B88">
        <w:rPr>
          <w:rFonts w:ascii="Arial" w:hAnsi="Arial" w:cs="Arial"/>
          <w:sz w:val="20"/>
          <w:szCs w:val="20"/>
        </w:rPr>
        <w:t xml:space="preserve">3. ZGD-1 je Zakon o gospodarskih družbah (Uradni list RS, št. 65/09 – uradno prečiščeno besedilo, 33/11, 91/11, 32/12, 57/12, 44/13 – </w:t>
      </w:r>
      <w:proofErr w:type="spellStart"/>
      <w:r w:rsidRPr="007B4B88">
        <w:rPr>
          <w:rFonts w:ascii="Arial" w:hAnsi="Arial" w:cs="Arial"/>
          <w:sz w:val="20"/>
          <w:szCs w:val="20"/>
        </w:rPr>
        <w:t>odl</w:t>
      </w:r>
      <w:proofErr w:type="spellEnd"/>
      <w:r w:rsidRPr="007B4B88">
        <w:rPr>
          <w:rFonts w:ascii="Arial" w:hAnsi="Arial" w:cs="Arial"/>
          <w:sz w:val="20"/>
          <w:szCs w:val="20"/>
        </w:rPr>
        <w:t xml:space="preserve">. US, 82/13, 55/15, 15/17 in 22/19 – </w:t>
      </w:r>
      <w:proofErr w:type="spellStart"/>
      <w:r w:rsidRPr="007B4B88">
        <w:rPr>
          <w:rFonts w:ascii="Arial" w:hAnsi="Arial" w:cs="Arial"/>
          <w:sz w:val="20"/>
          <w:szCs w:val="20"/>
        </w:rPr>
        <w:t>ZPosS</w:t>
      </w:r>
      <w:proofErr w:type="spellEnd"/>
      <w:r w:rsidRPr="007B4B88">
        <w:rPr>
          <w:rFonts w:ascii="Arial" w:hAnsi="Arial" w:cs="Arial"/>
          <w:sz w:val="20"/>
          <w:szCs w:val="20"/>
        </w:rPr>
        <w:t>), v njegovem vsakokrat veljavnem besedilu,</w:t>
      </w:r>
    </w:p>
    <w:p w14:paraId="780543EE" w14:textId="77777777" w:rsidR="008E37E9" w:rsidRPr="007B4B88" w:rsidRDefault="008E37E9" w:rsidP="008E37E9">
      <w:pPr>
        <w:spacing w:after="0" w:line="276" w:lineRule="auto"/>
        <w:jc w:val="both"/>
        <w:rPr>
          <w:rFonts w:ascii="Arial" w:hAnsi="Arial" w:cs="Arial"/>
          <w:sz w:val="20"/>
          <w:szCs w:val="20"/>
        </w:rPr>
      </w:pPr>
      <w:r w:rsidRPr="007B4B88">
        <w:rPr>
          <w:rFonts w:ascii="Arial" w:hAnsi="Arial" w:cs="Arial"/>
          <w:sz w:val="20"/>
          <w:szCs w:val="20"/>
        </w:rPr>
        <w:lastRenderedPageBreak/>
        <w:t xml:space="preserve">4. ZIZ je Zakon o izvršbi in zavarovanju (Uradni list RS, št. 3/07 – uradno prečiščeno besedilo, 93/07, 37/08 – ZST-1, 45/08 – </w:t>
      </w:r>
      <w:proofErr w:type="spellStart"/>
      <w:r w:rsidRPr="007B4B88">
        <w:rPr>
          <w:rFonts w:ascii="Arial" w:hAnsi="Arial" w:cs="Arial"/>
          <w:sz w:val="20"/>
          <w:szCs w:val="20"/>
        </w:rPr>
        <w:t>ZArbit</w:t>
      </w:r>
      <w:proofErr w:type="spellEnd"/>
      <w:r w:rsidRPr="007B4B88">
        <w:rPr>
          <w:rFonts w:ascii="Arial" w:hAnsi="Arial" w:cs="Arial"/>
          <w:sz w:val="20"/>
          <w:szCs w:val="20"/>
        </w:rPr>
        <w:t xml:space="preserve">, 28/09, 51/10, 26/11, 17/13 – </w:t>
      </w:r>
      <w:proofErr w:type="spellStart"/>
      <w:r w:rsidRPr="007B4B88">
        <w:rPr>
          <w:rFonts w:ascii="Arial" w:hAnsi="Arial" w:cs="Arial"/>
          <w:sz w:val="20"/>
          <w:szCs w:val="20"/>
        </w:rPr>
        <w:t>odl</w:t>
      </w:r>
      <w:proofErr w:type="spellEnd"/>
      <w:r w:rsidRPr="007B4B88">
        <w:rPr>
          <w:rFonts w:ascii="Arial" w:hAnsi="Arial" w:cs="Arial"/>
          <w:sz w:val="20"/>
          <w:szCs w:val="20"/>
        </w:rPr>
        <w:t xml:space="preserve">. US, 45/14 – </w:t>
      </w:r>
      <w:proofErr w:type="spellStart"/>
      <w:r w:rsidRPr="007B4B88">
        <w:rPr>
          <w:rFonts w:ascii="Arial" w:hAnsi="Arial" w:cs="Arial"/>
          <w:sz w:val="20"/>
          <w:szCs w:val="20"/>
        </w:rPr>
        <w:t>odl</w:t>
      </w:r>
      <w:proofErr w:type="spellEnd"/>
      <w:r w:rsidRPr="007B4B88">
        <w:rPr>
          <w:rFonts w:ascii="Arial" w:hAnsi="Arial" w:cs="Arial"/>
          <w:sz w:val="20"/>
          <w:szCs w:val="20"/>
        </w:rPr>
        <w:t xml:space="preserve">. US, 53/14, 58/14 – </w:t>
      </w:r>
      <w:proofErr w:type="spellStart"/>
      <w:r w:rsidRPr="007B4B88">
        <w:rPr>
          <w:rFonts w:ascii="Arial" w:hAnsi="Arial" w:cs="Arial"/>
          <w:sz w:val="20"/>
          <w:szCs w:val="20"/>
        </w:rPr>
        <w:t>odl</w:t>
      </w:r>
      <w:proofErr w:type="spellEnd"/>
      <w:r w:rsidRPr="007B4B88">
        <w:rPr>
          <w:rFonts w:ascii="Arial" w:hAnsi="Arial" w:cs="Arial"/>
          <w:sz w:val="20"/>
          <w:szCs w:val="20"/>
        </w:rPr>
        <w:t xml:space="preserve">. US, 54/15, 76/15 – </w:t>
      </w:r>
      <w:proofErr w:type="spellStart"/>
      <w:r w:rsidRPr="007B4B88">
        <w:rPr>
          <w:rFonts w:ascii="Arial" w:hAnsi="Arial" w:cs="Arial"/>
          <w:sz w:val="20"/>
          <w:szCs w:val="20"/>
        </w:rPr>
        <w:t>odl</w:t>
      </w:r>
      <w:proofErr w:type="spellEnd"/>
      <w:r w:rsidRPr="007B4B88">
        <w:rPr>
          <w:rFonts w:ascii="Arial" w:hAnsi="Arial" w:cs="Arial"/>
          <w:sz w:val="20"/>
          <w:szCs w:val="20"/>
        </w:rPr>
        <w:t xml:space="preserve">. US, 11/18, 53/19 – </w:t>
      </w:r>
      <w:proofErr w:type="spellStart"/>
      <w:r w:rsidRPr="007B4B88">
        <w:rPr>
          <w:rFonts w:ascii="Arial" w:hAnsi="Arial" w:cs="Arial"/>
          <w:sz w:val="20"/>
          <w:szCs w:val="20"/>
        </w:rPr>
        <w:t>odl</w:t>
      </w:r>
      <w:proofErr w:type="spellEnd"/>
      <w:r w:rsidRPr="007B4B88">
        <w:rPr>
          <w:rFonts w:ascii="Arial" w:hAnsi="Arial" w:cs="Arial"/>
          <w:sz w:val="20"/>
          <w:szCs w:val="20"/>
        </w:rPr>
        <w:t>. US in 66/19 – ZDavP-2M), v njegovem vsakokrat veljavnem besedilu,</w:t>
      </w:r>
    </w:p>
    <w:p w14:paraId="7D0BFCA4" w14:textId="77777777" w:rsidR="008E37E9" w:rsidRPr="007B4B88" w:rsidRDefault="008E37E9" w:rsidP="008E37E9">
      <w:pPr>
        <w:spacing w:after="0" w:line="276" w:lineRule="auto"/>
        <w:jc w:val="both"/>
        <w:rPr>
          <w:rFonts w:ascii="Arial" w:hAnsi="Arial" w:cs="Arial"/>
          <w:sz w:val="20"/>
          <w:szCs w:val="20"/>
        </w:rPr>
      </w:pPr>
      <w:r w:rsidRPr="007B4B88">
        <w:rPr>
          <w:rFonts w:ascii="Arial" w:hAnsi="Arial" w:cs="Arial"/>
          <w:sz w:val="20"/>
          <w:szCs w:val="20"/>
        </w:rPr>
        <w:t xml:space="preserve">5. ZNVP je Zakon o nematerializiranih vrednostnih papirjih (Uradni list RS, št. 75/15, 74/16 – ORZNVP48, 5/17, 15/18 – </w:t>
      </w:r>
      <w:proofErr w:type="spellStart"/>
      <w:r w:rsidRPr="007B4B88">
        <w:rPr>
          <w:rFonts w:ascii="Arial" w:hAnsi="Arial" w:cs="Arial"/>
          <w:sz w:val="20"/>
          <w:szCs w:val="20"/>
        </w:rPr>
        <w:t>odl</w:t>
      </w:r>
      <w:proofErr w:type="spellEnd"/>
      <w:r w:rsidRPr="007B4B88">
        <w:rPr>
          <w:rFonts w:ascii="Arial" w:hAnsi="Arial" w:cs="Arial"/>
          <w:sz w:val="20"/>
          <w:szCs w:val="20"/>
        </w:rPr>
        <w:t>. US in 43/19), v njegovem vsakokrat veljavnem besedilu,</w:t>
      </w:r>
    </w:p>
    <w:p w14:paraId="4FE81118" w14:textId="77777777" w:rsidR="008E37E9" w:rsidRPr="007B4B88" w:rsidRDefault="008E37E9" w:rsidP="008E37E9">
      <w:pPr>
        <w:spacing w:after="0" w:line="276" w:lineRule="auto"/>
        <w:jc w:val="both"/>
        <w:rPr>
          <w:rFonts w:ascii="Arial" w:hAnsi="Arial" w:cs="Arial"/>
          <w:sz w:val="20"/>
          <w:szCs w:val="20"/>
        </w:rPr>
      </w:pPr>
      <w:r w:rsidRPr="007B4B88">
        <w:rPr>
          <w:rFonts w:ascii="Arial" w:hAnsi="Arial" w:cs="Arial"/>
          <w:sz w:val="20"/>
          <w:szCs w:val="20"/>
        </w:rPr>
        <w:t>6. ZSReg je Zakon o sodnem registru (Uradni list RS, št. 54/07 – uradno prečiščeno besedilo, 65/08, 49/09, 82/13 – ZGD-1H, 17/15, 54/17 in 16/19 – ZNP-1), v njegovem vsakokrat veljavnem besedilu,</w:t>
      </w:r>
    </w:p>
    <w:p w14:paraId="14E4A6C1" w14:textId="4454D5F9" w:rsidR="008E37E9" w:rsidRPr="007B4B88" w:rsidRDefault="008E37E9" w:rsidP="008E37E9">
      <w:pPr>
        <w:spacing w:after="0" w:line="276" w:lineRule="auto"/>
        <w:jc w:val="both"/>
        <w:rPr>
          <w:rFonts w:ascii="Arial" w:hAnsi="Arial" w:cs="Arial"/>
          <w:sz w:val="20"/>
          <w:szCs w:val="20"/>
        </w:rPr>
      </w:pPr>
      <w:r w:rsidRPr="007B4B88">
        <w:rPr>
          <w:rFonts w:ascii="Arial" w:hAnsi="Arial" w:cs="Arial"/>
          <w:sz w:val="20"/>
          <w:szCs w:val="20"/>
        </w:rPr>
        <w:t>7. ZZK-1 je Zakon o zemljiški knjigi (Uradni list RS, št. 58/03, 37/08 – ZST-1, 45/08, 28/09, 25/11, 14/15 – ZUUJFO, 69/17, 11/18 – ZIZ-L in 16/19 – ZNP-1), v njegovem vsakokrat veljavnem besedilu.</w:t>
      </w:r>
      <w:r w:rsidR="00311216" w:rsidRPr="007B4B88">
        <w:rPr>
          <w:rFonts w:ascii="Arial" w:hAnsi="Arial" w:cs="Arial"/>
          <w:sz w:val="20"/>
          <w:szCs w:val="20"/>
        </w:rPr>
        <w:t>«.</w:t>
      </w:r>
    </w:p>
    <w:p w14:paraId="22DDF635" w14:textId="77777777" w:rsidR="008E37E9" w:rsidRPr="007B4B88" w:rsidRDefault="008E37E9" w:rsidP="008E37E9">
      <w:pPr>
        <w:spacing w:after="0" w:line="276" w:lineRule="auto"/>
        <w:jc w:val="both"/>
        <w:rPr>
          <w:rFonts w:ascii="Arial" w:hAnsi="Arial" w:cs="Arial"/>
          <w:sz w:val="20"/>
          <w:szCs w:val="20"/>
        </w:rPr>
      </w:pPr>
    </w:p>
    <w:p w14:paraId="383B1CA8" w14:textId="77777777" w:rsidR="008E37E9" w:rsidRPr="007B4B88" w:rsidRDefault="008E37E9" w:rsidP="008E37E9">
      <w:pPr>
        <w:spacing w:after="0" w:line="276" w:lineRule="auto"/>
        <w:jc w:val="center"/>
        <w:rPr>
          <w:rFonts w:ascii="Arial" w:hAnsi="Arial" w:cs="Arial"/>
          <w:b/>
          <w:bCs/>
          <w:sz w:val="20"/>
          <w:szCs w:val="20"/>
        </w:rPr>
      </w:pPr>
      <w:r w:rsidRPr="007B4B88">
        <w:rPr>
          <w:rFonts w:ascii="Arial" w:hAnsi="Arial" w:cs="Arial"/>
          <w:b/>
          <w:bCs/>
          <w:sz w:val="20"/>
          <w:szCs w:val="20"/>
        </w:rPr>
        <w:t>4. člen</w:t>
      </w:r>
    </w:p>
    <w:p w14:paraId="4EC724DC" w14:textId="77777777" w:rsidR="008E37E9" w:rsidRPr="007B4B88" w:rsidRDefault="008E37E9" w:rsidP="008E37E9">
      <w:pPr>
        <w:spacing w:after="0" w:line="276" w:lineRule="auto"/>
        <w:jc w:val="both"/>
        <w:rPr>
          <w:rFonts w:ascii="Arial" w:hAnsi="Arial" w:cs="Arial"/>
          <w:sz w:val="20"/>
          <w:szCs w:val="20"/>
        </w:rPr>
      </w:pPr>
    </w:p>
    <w:p w14:paraId="48DDDEDE" w14:textId="77777777" w:rsidR="008E37E9" w:rsidRPr="007B4B88" w:rsidRDefault="008E37E9" w:rsidP="008E37E9">
      <w:pPr>
        <w:spacing w:after="0" w:line="276" w:lineRule="auto"/>
        <w:jc w:val="both"/>
        <w:rPr>
          <w:rFonts w:ascii="Arial" w:hAnsi="Arial" w:cs="Arial"/>
          <w:sz w:val="20"/>
          <w:szCs w:val="20"/>
        </w:rPr>
      </w:pPr>
      <w:r w:rsidRPr="007B4B88">
        <w:rPr>
          <w:rFonts w:ascii="Arial" w:hAnsi="Arial" w:cs="Arial"/>
          <w:sz w:val="20"/>
          <w:szCs w:val="20"/>
        </w:rPr>
        <w:t>Za 4. členom se doda nov 4.a člen, ki se glasi:</w:t>
      </w:r>
    </w:p>
    <w:p w14:paraId="02BBC76A" w14:textId="77777777" w:rsidR="008E37E9" w:rsidRPr="007B4B88" w:rsidRDefault="008E37E9" w:rsidP="008E37E9">
      <w:pPr>
        <w:spacing w:after="0" w:line="276" w:lineRule="auto"/>
        <w:jc w:val="both"/>
        <w:rPr>
          <w:rFonts w:ascii="Arial" w:hAnsi="Arial" w:cs="Arial"/>
          <w:sz w:val="20"/>
          <w:szCs w:val="20"/>
        </w:rPr>
      </w:pPr>
    </w:p>
    <w:p w14:paraId="78DDDC09" w14:textId="77777777" w:rsidR="008E37E9" w:rsidRPr="007B4B88" w:rsidRDefault="008E37E9" w:rsidP="008E37E9">
      <w:pPr>
        <w:spacing w:after="0" w:line="276" w:lineRule="auto"/>
        <w:jc w:val="center"/>
        <w:rPr>
          <w:rFonts w:ascii="Arial" w:hAnsi="Arial" w:cs="Arial"/>
          <w:sz w:val="20"/>
          <w:szCs w:val="20"/>
        </w:rPr>
      </w:pPr>
      <w:r w:rsidRPr="007B4B88">
        <w:rPr>
          <w:rFonts w:ascii="Arial" w:hAnsi="Arial" w:cs="Arial"/>
          <w:sz w:val="20"/>
          <w:szCs w:val="20"/>
        </w:rPr>
        <w:t>»4.a</w:t>
      </w:r>
    </w:p>
    <w:p w14:paraId="724F3DC1" w14:textId="77777777" w:rsidR="008E37E9" w:rsidRPr="007B4B88" w:rsidRDefault="008E37E9" w:rsidP="008E37E9">
      <w:pPr>
        <w:spacing w:after="0" w:line="276" w:lineRule="auto"/>
        <w:jc w:val="center"/>
        <w:rPr>
          <w:rFonts w:ascii="Arial" w:hAnsi="Arial" w:cs="Arial"/>
          <w:sz w:val="20"/>
          <w:szCs w:val="20"/>
        </w:rPr>
      </w:pPr>
      <w:r w:rsidRPr="007B4B88">
        <w:rPr>
          <w:rFonts w:ascii="Arial" w:hAnsi="Arial" w:cs="Arial"/>
          <w:sz w:val="20"/>
          <w:szCs w:val="20"/>
        </w:rPr>
        <w:t>(postopka zaradi grozeče insolventnosti)</w:t>
      </w:r>
    </w:p>
    <w:p w14:paraId="65010907" w14:textId="77777777" w:rsidR="008E37E9" w:rsidRPr="007B4B88" w:rsidRDefault="008E37E9" w:rsidP="008E37E9">
      <w:pPr>
        <w:spacing w:after="0" w:line="276" w:lineRule="auto"/>
        <w:jc w:val="both"/>
        <w:rPr>
          <w:rFonts w:ascii="Arial" w:hAnsi="Arial" w:cs="Arial"/>
          <w:sz w:val="20"/>
          <w:szCs w:val="20"/>
        </w:rPr>
      </w:pPr>
    </w:p>
    <w:p w14:paraId="73C42B61" w14:textId="77777777" w:rsidR="008E37E9" w:rsidRPr="007B4B88" w:rsidRDefault="008E37E9" w:rsidP="008E37E9">
      <w:pPr>
        <w:spacing w:after="0" w:line="276" w:lineRule="auto"/>
        <w:jc w:val="both"/>
        <w:rPr>
          <w:rFonts w:ascii="Arial" w:hAnsi="Arial" w:cs="Arial"/>
          <w:sz w:val="20"/>
          <w:szCs w:val="20"/>
        </w:rPr>
      </w:pPr>
      <w:r w:rsidRPr="007B4B88">
        <w:rPr>
          <w:rFonts w:ascii="Arial" w:hAnsi="Arial" w:cs="Arial"/>
          <w:sz w:val="20"/>
          <w:szCs w:val="20"/>
        </w:rPr>
        <w:t>Postopka zaradi grozeče insolventnosti sta:</w:t>
      </w:r>
    </w:p>
    <w:p w14:paraId="47C12046" w14:textId="77777777" w:rsidR="008E37E9" w:rsidRPr="007B4B88" w:rsidRDefault="008E37E9" w:rsidP="008E37E9">
      <w:pPr>
        <w:spacing w:after="0" w:line="276" w:lineRule="auto"/>
        <w:jc w:val="both"/>
        <w:rPr>
          <w:rFonts w:ascii="Arial" w:hAnsi="Arial" w:cs="Arial"/>
          <w:sz w:val="20"/>
          <w:szCs w:val="20"/>
        </w:rPr>
      </w:pPr>
      <w:r w:rsidRPr="007B4B88">
        <w:rPr>
          <w:rFonts w:ascii="Arial" w:hAnsi="Arial" w:cs="Arial"/>
          <w:sz w:val="20"/>
          <w:szCs w:val="20"/>
        </w:rPr>
        <w:t>1. postopek preventivnega prestrukturiranja in</w:t>
      </w:r>
    </w:p>
    <w:p w14:paraId="56FFF6F8" w14:textId="77777777" w:rsidR="008E37E9" w:rsidRPr="007B4B88" w:rsidRDefault="008E37E9" w:rsidP="008E37E9">
      <w:pPr>
        <w:spacing w:after="0" w:line="276" w:lineRule="auto"/>
        <w:jc w:val="both"/>
        <w:rPr>
          <w:rFonts w:ascii="Arial" w:hAnsi="Arial" w:cs="Arial"/>
          <w:sz w:val="20"/>
          <w:szCs w:val="20"/>
        </w:rPr>
      </w:pPr>
      <w:r w:rsidRPr="007B4B88">
        <w:rPr>
          <w:rFonts w:ascii="Arial" w:hAnsi="Arial" w:cs="Arial"/>
          <w:sz w:val="20"/>
          <w:szCs w:val="20"/>
        </w:rPr>
        <w:t>2. postopek sodnega prestrukturiranja zaradi odprave grozeče insolventnosti.«.</w:t>
      </w:r>
    </w:p>
    <w:p w14:paraId="34B26442" w14:textId="77777777" w:rsidR="008E37E9" w:rsidRPr="007B4B88" w:rsidRDefault="008E37E9" w:rsidP="008E37E9">
      <w:pPr>
        <w:spacing w:after="0" w:line="276" w:lineRule="auto"/>
        <w:jc w:val="both"/>
        <w:rPr>
          <w:rFonts w:ascii="Arial" w:hAnsi="Arial" w:cs="Arial"/>
          <w:sz w:val="20"/>
          <w:szCs w:val="20"/>
        </w:rPr>
      </w:pPr>
    </w:p>
    <w:p w14:paraId="3ABCFB7D" w14:textId="77777777" w:rsidR="008E37E9" w:rsidRPr="007B4B88" w:rsidRDefault="008E37E9" w:rsidP="008E37E9">
      <w:pPr>
        <w:spacing w:after="0" w:line="276" w:lineRule="auto"/>
        <w:jc w:val="center"/>
        <w:rPr>
          <w:rFonts w:ascii="Arial" w:hAnsi="Arial" w:cs="Arial"/>
          <w:b/>
          <w:sz w:val="20"/>
          <w:szCs w:val="20"/>
        </w:rPr>
      </w:pPr>
      <w:r w:rsidRPr="007B4B88">
        <w:rPr>
          <w:rFonts w:ascii="Arial" w:hAnsi="Arial" w:cs="Arial"/>
          <w:b/>
          <w:sz w:val="20"/>
          <w:szCs w:val="20"/>
        </w:rPr>
        <w:t>5. člen</w:t>
      </w:r>
    </w:p>
    <w:p w14:paraId="7F08B722" w14:textId="77777777" w:rsidR="008E37E9" w:rsidRPr="007B4B88" w:rsidRDefault="008E37E9" w:rsidP="008E37E9">
      <w:pPr>
        <w:spacing w:after="0" w:line="276" w:lineRule="auto"/>
        <w:jc w:val="center"/>
        <w:rPr>
          <w:rFonts w:ascii="Arial" w:hAnsi="Arial" w:cs="Arial"/>
          <w:b/>
          <w:sz w:val="20"/>
          <w:szCs w:val="20"/>
        </w:rPr>
      </w:pPr>
    </w:p>
    <w:p w14:paraId="0C66938F" w14:textId="77777777" w:rsidR="008E37E9" w:rsidRPr="007B4B88" w:rsidRDefault="008E37E9" w:rsidP="008E37E9">
      <w:pPr>
        <w:spacing w:after="0" w:line="276" w:lineRule="auto"/>
        <w:jc w:val="both"/>
        <w:rPr>
          <w:rFonts w:ascii="Arial" w:hAnsi="Arial" w:cs="Arial"/>
          <w:sz w:val="20"/>
          <w:szCs w:val="20"/>
        </w:rPr>
      </w:pPr>
      <w:r w:rsidRPr="007B4B88">
        <w:rPr>
          <w:rFonts w:ascii="Arial" w:hAnsi="Arial" w:cs="Arial"/>
          <w:sz w:val="20"/>
          <w:szCs w:val="20"/>
        </w:rPr>
        <w:t>V 5. členu se v prvem odstavku v 2. točki besedilo »postopek poenostavljene prisilne poravnave« nadomesti z besedilom »postopek prisilne poravnave za malo gospodarstvo«.</w:t>
      </w:r>
    </w:p>
    <w:p w14:paraId="6BC57743" w14:textId="77777777" w:rsidR="008E37E9" w:rsidRPr="007B4B88" w:rsidRDefault="008E37E9" w:rsidP="008E37E9">
      <w:pPr>
        <w:spacing w:after="0" w:line="276" w:lineRule="auto"/>
        <w:jc w:val="both"/>
        <w:rPr>
          <w:rFonts w:ascii="Arial" w:hAnsi="Arial" w:cs="Arial"/>
          <w:sz w:val="20"/>
          <w:szCs w:val="20"/>
        </w:rPr>
      </w:pPr>
    </w:p>
    <w:p w14:paraId="117D37D5" w14:textId="77777777" w:rsidR="008E37E9" w:rsidRPr="007B4B88" w:rsidRDefault="008E37E9" w:rsidP="008E37E9">
      <w:pPr>
        <w:spacing w:after="0" w:line="276" w:lineRule="auto"/>
        <w:jc w:val="center"/>
        <w:rPr>
          <w:rFonts w:ascii="Arial" w:hAnsi="Arial" w:cs="Arial"/>
          <w:b/>
          <w:sz w:val="20"/>
          <w:szCs w:val="20"/>
        </w:rPr>
      </w:pPr>
      <w:r w:rsidRPr="007B4B88">
        <w:rPr>
          <w:rFonts w:ascii="Arial" w:hAnsi="Arial" w:cs="Arial"/>
          <w:b/>
          <w:sz w:val="20"/>
          <w:szCs w:val="20"/>
        </w:rPr>
        <w:t>6. člen</w:t>
      </w:r>
    </w:p>
    <w:p w14:paraId="0BD3AED7" w14:textId="77777777" w:rsidR="008E37E9" w:rsidRPr="007B4B88" w:rsidRDefault="008E37E9" w:rsidP="008E37E9">
      <w:pPr>
        <w:spacing w:after="0" w:line="276" w:lineRule="auto"/>
        <w:jc w:val="both"/>
        <w:rPr>
          <w:rFonts w:ascii="Arial" w:hAnsi="Arial" w:cs="Arial"/>
          <w:sz w:val="20"/>
          <w:szCs w:val="20"/>
        </w:rPr>
      </w:pPr>
    </w:p>
    <w:p w14:paraId="52E71405" w14:textId="77777777" w:rsidR="008E37E9" w:rsidRPr="007B4B88" w:rsidRDefault="008E37E9" w:rsidP="008E37E9">
      <w:pPr>
        <w:spacing w:after="0" w:line="276" w:lineRule="auto"/>
        <w:jc w:val="both"/>
        <w:rPr>
          <w:rFonts w:ascii="Arial" w:hAnsi="Arial" w:cs="Arial"/>
          <w:b/>
          <w:sz w:val="20"/>
          <w:szCs w:val="20"/>
        </w:rPr>
      </w:pPr>
      <w:r w:rsidRPr="007B4B88">
        <w:rPr>
          <w:rFonts w:ascii="Arial" w:hAnsi="Arial" w:cs="Arial"/>
          <w:sz w:val="20"/>
          <w:szCs w:val="20"/>
        </w:rPr>
        <w:t xml:space="preserve">Za 13. členom se doda nov 13.a člen, ki se glasi: </w:t>
      </w:r>
    </w:p>
    <w:p w14:paraId="05F7DA36" w14:textId="77777777" w:rsidR="008E37E9" w:rsidRPr="007B4B88" w:rsidRDefault="008E37E9" w:rsidP="008E37E9">
      <w:pPr>
        <w:spacing w:after="0" w:line="276" w:lineRule="auto"/>
        <w:jc w:val="center"/>
        <w:rPr>
          <w:rFonts w:ascii="Arial" w:hAnsi="Arial" w:cs="Arial"/>
          <w:sz w:val="20"/>
          <w:szCs w:val="20"/>
        </w:rPr>
      </w:pPr>
    </w:p>
    <w:p w14:paraId="107B0DA8" w14:textId="77777777" w:rsidR="008E37E9" w:rsidRPr="007B4B88" w:rsidRDefault="008E37E9" w:rsidP="008E37E9">
      <w:pPr>
        <w:spacing w:after="0" w:line="276" w:lineRule="auto"/>
        <w:jc w:val="center"/>
        <w:rPr>
          <w:rFonts w:ascii="Arial" w:hAnsi="Arial" w:cs="Arial"/>
          <w:sz w:val="20"/>
          <w:szCs w:val="20"/>
        </w:rPr>
      </w:pPr>
      <w:r w:rsidRPr="007B4B88">
        <w:rPr>
          <w:rFonts w:ascii="Arial" w:hAnsi="Arial" w:cs="Arial"/>
          <w:sz w:val="20"/>
          <w:szCs w:val="20"/>
        </w:rPr>
        <w:t>»13.a člen</w:t>
      </w:r>
    </w:p>
    <w:p w14:paraId="5BC796CF" w14:textId="77777777" w:rsidR="008E37E9" w:rsidRPr="007B4B88" w:rsidRDefault="008E37E9" w:rsidP="008E37E9">
      <w:pPr>
        <w:spacing w:after="0" w:line="276" w:lineRule="auto"/>
        <w:jc w:val="center"/>
        <w:rPr>
          <w:rFonts w:ascii="Arial" w:hAnsi="Arial" w:cs="Arial"/>
          <w:sz w:val="20"/>
          <w:szCs w:val="20"/>
        </w:rPr>
      </w:pPr>
      <w:r w:rsidRPr="007B4B88">
        <w:rPr>
          <w:rFonts w:ascii="Arial" w:hAnsi="Arial" w:cs="Arial"/>
          <w:sz w:val="20"/>
          <w:szCs w:val="20"/>
        </w:rPr>
        <w:t>(grozeča insolventnost)</w:t>
      </w:r>
    </w:p>
    <w:p w14:paraId="12F1668F" w14:textId="77777777" w:rsidR="008E37E9" w:rsidRPr="007B4B88" w:rsidRDefault="008E37E9" w:rsidP="008E37E9">
      <w:pPr>
        <w:spacing w:after="0" w:line="276" w:lineRule="auto"/>
        <w:jc w:val="both"/>
        <w:rPr>
          <w:rFonts w:ascii="Arial" w:hAnsi="Arial" w:cs="Arial"/>
          <w:sz w:val="20"/>
          <w:szCs w:val="20"/>
        </w:rPr>
      </w:pPr>
    </w:p>
    <w:p w14:paraId="51F829E1" w14:textId="77777777" w:rsidR="008E37E9" w:rsidRPr="007B4B88" w:rsidRDefault="008E37E9" w:rsidP="008E37E9">
      <w:pPr>
        <w:spacing w:after="0" w:line="276" w:lineRule="auto"/>
        <w:jc w:val="both"/>
        <w:rPr>
          <w:rFonts w:ascii="Arial" w:hAnsi="Arial" w:cs="Arial"/>
          <w:sz w:val="20"/>
          <w:szCs w:val="20"/>
        </w:rPr>
      </w:pPr>
      <w:r w:rsidRPr="007B4B88">
        <w:rPr>
          <w:rFonts w:ascii="Arial" w:hAnsi="Arial" w:cs="Arial"/>
          <w:sz w:val="20"/>
          <w:szCs w:val="20"/>
        </w:rPr>
        <w:t xml:space="preserve">Grozeča insolventnost je položaj, </w:t>
      </w:r>
      <w:bookmarkStart w:id="66" w:name="_Hlk47965940"/>
      <w:r w:rsidRPr="007B4B88">
        <w:rPr>
          <w:rFonts w:ascii="Arial" w:hAnsi="Arial" w:cs="Arial"/>
          <w:sz w:val="20"/>
          <w:szCs w:val="20"/>
        </w:rPr>
        <w:t>ki nastane, če je verjetno, da bo v obdobju enega leta dolžnik postal insolventen.</w:t>
      </w:r>
      <w:bookmarkEnd w:id="66"/>
      <w:r w:rsidRPr="007B4B88">
        <w:rPr>
          <w:rFonts w:ascii="Arial" w:hAnsi="Arial" w:cs="Arial"/>
          <w:sz w:val="20"/>
          <w:szCs w:val="20"/>
        </w:rPr>
        <w:t>«.</w:t>
      </w:r>
    </w:p>
    <w:p w14:paraId="386B83D7" w14:textId="77777777" w:rsidR="008E37E9" w:rsidRPr="007B4B88" w:rsidRDefault="008E37E9" w:rsidP="008E37E9">
      <w:pPr>
        <w:spacing w:after="0" w:line="276" w:lineRule="auto"/>
        <w:jc w:val="both"/>
        <w:rPr>
          <w:rFonts w:ascii="Arial" w:hAnsi="Arial" w:cs="Arial"/>
          <w:sz w:val="20"/>
          <w:szCs w:val="20"/>
        </w:rPr>
      </w:pPr>
    </w:p>
    <w:p w14:paraId="0FADA68D" w14:textId="77777777" w:rsidR="008E37E9" w:rsidRPr="007B4B88" w:rsidRDefault="008E37E9" w:rsidP="008E37E9">
      <w:pPr>
        <w:spacing w:after="0" w:line="276" w:lineRule="auto"/>
        <w:jc w:val="center"/>
        <w:rPr>
          <w:rFonts w:ascii="Arial" w:hAnsi="Arial" w:cs="Arial"/>
          <w:b/>
          <w:sz w:val="20"/>
          <w:szCs w:val="20"/>
        </w:rPr>
      </w:pPr>
      <w:r w:rsidRPr="007B4B88">
        <w:rPr>
          <w:rFonts w:ascii="Arial" w:hAnsi="Arial" w:cs="Arial"/>
          <w:b/>
          <w:sz w:val="20"/>
          <w:szCs w:val="20"/>
        </w:rPr>
        <w:t>7. člen</w:t>
      </w:r>
    </w:p>
    <w:p w14:paraId="13DB21BA" w14:textId="77777777" w:rsidR="008E37E9" w:rsidRPr="007B4B88" w:rsidRDefault="008E37E9" w:rsidP="008E37E9">
      <w:pPr>
        <w:spacing w:after="0" w:line="276" w:lineRule="auto"/>
        <w:jc w:val="both"/>
        <w:rPr>
          <w:rFonts w:ascii="Arial" w:hAnsi="Arial" w:cs="Arial"/>
          <w:sz w:val="20"/>
          <w:szCs w:val="20"/>
        </w:rPr>
      </w:pPr>
    </w:p>
    <w:p w14:paraId="58A9A061" w14:textId="77777777" w:rsidR="008E37E9" w:rsidRPr="007B4B88" w:rsidRDefault="008E37E9" w:rsidP="008E37E9">
      <w:pPr>
        <w:spacing w:after="0" w:line="276" w:lineRule="auto"/>
        <w:jc w:val="both"/>
        <w:rPr>
          <w:rFonts w:ascii="Arial" w:hAnsi="Arial" w:cs="Arial"/>
          <w:sz w:val="20"/>
          <w:szCs w:val="20"/>
        </w:rPr>
      </w:pPr>
      <w:r w:rsidRPr="007B4B88">
        <w:rPr>
          <w:rFonts w:ascii="Arial" w:hAnsi="Arial" w:cs="Arial"/>
          <w:sz w:val="20"/>
          <w:szCs w:val="20"/>
        </w:rPr>
        <w:t>Za 24.b členom se doda nov 24.c člen, ki se glasi:</w:t>
      </w:r>
    </w:p>
    <w:p w14:paraId="7E7A91D6" w14:textId="77777777" w:rsidR="008E37E9" w:rsidRPr="007B4B88" w:rsidRDefault="008E37E9" w:rsidP="008E37E9">
      <w:pPr>
        <w:spacing w:after="0" w:line="276" w:lineRule="auto"/>
        <w:jc w:val="both"/>
        <w:rPr>
          <w:rFonts w:ascii="Arial" w:hAnsi="Arial" w:cs="Arial"/>
          <w:sz w:val="20"/>
          <w:szCs w:val="20"/>
        </w:rPr>
      </w:pPr>
    </w:p>
    <w:p w14:paraId="3F39AE76" w14:textId="77777777" w:rsidR="008E37E9" w:rsidRPr="007B4B88" w:rsidRDefault="008E37E9" w:rsidP="008E37E9">
      <w:pPr>
        <w:spacing w:after="0" w:line="276" w:lineRule="auto"/>
        <w:jc w:val="center"/>
        <w:rPr>
          <w:rFonts w:ascii="Arial" w:hAnsi="Arial" w:cs="Arial"/>
          <w:sz w:val="20"/>
          <w:szCs w:val="20"/>
        </w:rPr>
      </w:pPr>
      <w:r w:rsidRPr="007B4B88">
        <w:rPr>
          <w:rFonts w:ascii="Arial" w:hAnsi="Arial" w:cs="Arial"/>
          <w:sz w:val="20"/>
          <w:szCs w:val="20"/>
        </w:rPr>
        <w:t>»24.c člen</w:t>
      </w:r>
    </w:p>
    <w:p w14:paraId="22E6B81D" w14:textId="77777777" w:rsidR="008E37E9" w:rsidRPr="007B4B88" w:rsidRDefault="008E37E9" w:rsidP="008E37E9">
      <w:pPr>
        <w:spacing w:after="0" w:line="276" w:lineRule="auto"/>
        <w:jc w:val="center"/>
        <w:rPr>
          <w:rFonts w:ascii="Arial" w:hAnsi="Arial" w:cs="Arial"/>
          <w:sz w:val="20"/>
          <w:szCs w:val="20"/>
        </w:rPr>
      </w:pPr>
      <w:r w:rsidRPr="007B4B88">
        <w:rPr>
          <w:rFonts w:ascii="Arial" w:hAnsi="Arial" w:cs="Arial"/>
          <w:sz w:val="20"/>
          <w:szCs w:val="20"/>
        </w:rPr>
        <w:t>(ključne pogodbe dolžnika)</w:t>
      </w:r>
    </w:p>
    <w:p w14:paraId="083202CF" w14:textId="77777777" w:rsidR="008E37E9" w:rsidRPr="007B4B88" w:rsidRDefault="008E37E9" w:rsidP="008E37E9">
      <w:pPr>
        <w:spacing w:after="0" w:line="276" w:lineRule="auto"/>
        <w:jc w:val="both"/>
        <w:rPr>
          <w:rFonts w:ascii="Arial" w:hAnsi="Arial" w:cs="Arial"/>
          <w:sz w:val="20"/>
          <w:szCs w:val="20"/>
        </w:rPr>
      </w:pPr>
    </w:p>
    <w:p w14:paraId="01A2839D" w14:textId="77777777" w:rsidR="008E37E9" w:rsidRPr="007B4B88" w:rsidRDefault="008E37E9" w:rsidP="008E37E9">
      <w:pPr>
        <w:spacing w:after="0" w:line="276" w:lineRule="auto"/>
        <w:jc w:val="both"/>
        <w:rPr>
          <w:rFonts w:ascii="Arial" w:hAnsi="Arial" w:cs="Arial"/>
          <w:sz w:val="20"/>
          <w:szCs w:val="20"/>
        </w:rPr>
      </w:pPr>
      <w:r w:rsidRPr="007B4B88">
        <w:rPr>
          <w:rFonts w:ascii="Arial" w:hAnsi="Arial" w:cs="Arial"/>
          <w:sz w:val="20"/>
          <w:szCs w:val="20"/>
        </w:rPr>
        <w:t>(1) Ključna pogodba dolžnika je pogodba, katere izvajanje je potrebno za nemoteno delovanje podjema dolžnika, vključno s pogodbami glede dobav, katerih prekinitev bi ustavila opravljanje dolžnikove dejavnosti.</w:t>
      </w:r>
    </w:p>
    <w:p w14:paraId="529FCB4B" w14:textId="77777777" w:rsidR="008E37E9" w:rsidRPr="007B4B88" w:rsidRDefault="008E37E9" w:rsidP="008E37E9">
      <w:pPr>
        <w:spacing w:after="0" w:line="276" w:lineRule="auto"/>
        <w:jc w:val="both"/>
        <w:rPr>
          <w:rFonts w:ascii="Arial" w:hAnsi="Arial" w:cs="Arial"/>
          <w:sz w:val="20"/>
          <w:szCs w:val="20"/>
        </w:rPr>
      </w:pPr>
    </w:p>
    <w:p w14:paraId="5746CAFF" w14:textId="74540156" w:rsidR="008E37E9" w:rsidRPr="007B4B88" w:rsidRDefault="008E37E9" w:rsidP="008E37E9">
      <w:pPr>
        <w:spacing w:after="0" w:line="276" w:lineRule="auto"/>
        <w:jc w:val="both"/>
        <w:rPr>
          <w:rFonts w:ascii="Arial" w:hAnsi="Arial" w:cs="Arial"/>
          <w:sz w:val="20"/>
          <w:szCs w:val="20"/>
        </w:rPr>
      </w:pPr>
      <w:r w:rsidRPr="007B4B88">
        <w:rPr>
          <w:rFonts w:ascii="Arial" w:hAnsi="Arial" w:cs="Arial"/>
          <w:sz w:val="20"/>
          <w:szCs w:val="20"/>
        </w:rPr>
        <w:t>(2)</w:t>
      </w:r>
      <w:r w:rsidR="00B13962" w:rsidRPr="007B4B88">
        <w:rPr>
          <w:rFonts w:ascii="Arial" w:hAnsi="Arial" w:cs="Arial"/>
          <w:sz w:val="20"/>
          <w:szCs w:val="20"/>
        </w:rPr>
        <w:t xml:space="preserve"> Pogodbeni stranki ključne pogodbe ni dovoljeno, da bi zaradi začetka postopka zaradi grozeče insolventnosti ali insolventnosti ali zaradi dejstva, da dolžnik ni plačal dolgov, ki so nastali pred prekinitvijo, zadržala izvajanje, odpovedala ali v škodo dolžnika kakor koli drugače spremenila pogodbo</w:t>
      </w:r>
      <w:r w:rsidRPr="007B4B88">
        <w:rPr>
          <w:rFonts w:ascii="Arial" w:hAnsi="Arial" w:cs="Arial"/>
          <w:sz w:val="20"/>
          <w:szCs w:val="20"/>
        </w:rPr>
        <w:t>.«.</w:t>
      </w:r>
    </w:p>
    <w:p w14:paraId="55C4362E" w14:textId="635F58F4" w:rsidR="005D59D5" w:rsidRPr="007B4B88" w:rsidRDefault="005D59D5" w:rsidP="008E37E9">
      <w:pPr>
        <w:spacing w:after="0" w:line="276" w:lineRule="auto"/>
        <w:jc w:val="both"/>
        <w:rPr>
          <w:rFonts w:ascii="Arial" w:hAnsi="Arial" w:cs="Arial"/>
          <w:sz w:val="20"/>
          <w:szCs w:val="20"/>
        </w:rPr>
      </w:pPr>
    </w:p>
    <w:p w14:paraId="65125230" w14:textId="24FDEB5C" w:rsidR="005D59D5" w:rsidRPr="007B4B88" w:rsidRDefault="005D59D5" w:rsidP="005D59D5">
      <w:pPr>
        <w:spacing w:after="0" w:line="276" w:lineRule="auto"/>
        <w:jc w:val="center"/>
        <w:rPr>
          <w:rFonts w:ascii="Arial" w:hAnsi="Arial" w:cs="Arial"/>
          <w:b/>
          <w:bCs/>
          <w:sz w:val="20"/>
          <w:szCs w:val="20"/>
        </w:rPr>
      </w:pPr>
      <w:r w:rsidRPr="007B4B88">
        <w:rPr>
          <w:rFonts w:ascii="Arial" w:hAnsi="Arial" w:cs="Arial"/>
          <w:b/>
          <w:bCs/>
          <w:sz w:val="20"/>
          <w:szCs w:val="20"/>
        </w:rPr>
        <w:lastRenderedPageBreak/>
        <w:t>8. člen</w:t>
      </w:r>
    </w:p>
    <w:p w14:paraId="3C3AE258" w14:textId="3A0A0D1B" w:rsidR="005D59D5" w:rsidRPr="007B4B88" w:rsidRDefault="005D59D5" w:rsidP="005D59D5">
      <w:pPr>
        <w:spacing w:after="0" w:line="276" w:lineRule="auto"/>
        <w:jc w:val="both"/>
        <w:rPr>
          <w:rFonts w:ascii="Arial" w:hAnsi="Arial" w:cs="Arial"/>
          <w:sz w:val="20"/>
          <w:szCs w:val="20"/>
        </w:rPr>
      </w:pPr>
    </w:p>
    <w:p w14:paraId="2EA5950F" w14:textId="0299A0E6" w:rsidR="005D59D5" w:rsidRPr="007B4B88" w:rsidRDefault="005D59D5" w:rsidP="005D59D5">
      <w:pPr>
        <w:spacing w:after="0" w:line="276" w:lineRule="auto"/>
        <w:jc w:val="both"/>
        <w:rPr>
          <w:rFonts w:ascii="Arial" w:hAnsi="Arial" w:cs="Arial"/>
          <w:sz w:val="20"/>
          <w:szCs w:val="20"/>
        </w:rPr>
      </w:pPr>
      <w:r w:rsidRPr="007B4B88">
        <w:rPr>
          <w:rFonts w:ascii="Arial" w:hAnsi="Arial" w:cs="Arial"/>
          <w:sz w:val="20"/>
          <w:szCs w:val="20"/>
        </w:rPr>
        <w:t xml:space="preserve">V 30. členu se </w:t>
      </w:r>
      <w:r w:rsidR="00311216" w:rsidRPr="007B4B88">
        <w:rPr>
          <w:rFonts w:ascii="Arial" w:hAnsi="Arial" w:cs="Arial"/>
          <w:sz w:val="20"/>
          <w:szCs w:val="20"/>
        </w:rPr>
        <w:t xml:space="preserve">za tretjim odstavkom </w:t>
      </w:r>
      <w:r w:rsidRPr="007B4B88">
        <w:rPr>
          <w:rFonts w:ascii="Arial" w:hAnsi="Arial" w:cs="Arial"/>
          <w:sz w:val="20"/>
          <w:szCs w:val="20"/>
        </w:rPr>
        <w:t>doda nov četrti odstavek, ki se glasi:</w:t>
      </w:r>
    </w:p>
    <w:p w14:paraId="22BEE294" w14:textId="77777777" w:rsidR="005D59D5" w:rsidRPr="007B4B88" w:rsidRDefault="005D59D5" w:rsidP="005D59D5">
      <w:pPr>
        <w:spacing w:after="0" w:line="276" w:lineRule="auto"/>
        <w:jc w:val="both"/>
        <w:rPr>
          <w:rFonts w:ascii="Arial" w:hAnsi="Arial" w:cs="Arial"/>
          <w:sz w:val="20"/>
          <w:szCs w:val="20"/>
        </w:rPr>
      </w:pPr>
    </w:p>
    <w:p w14:paraId="1006FFBE" w14:textId="21169B96" w:rsidR="005D59D5" w:rsidRPr="007B4B88" w:rsidRDefault="005D59D5" w:rsidP="005D59D5">
      <w:pPr>
        <w:spacing w:after="0" w:line="276" w:lineRule="auto"/>
        <w:jc w:val="both"/>
        <w:rPr>
          <w:rFonts w:ascii="Arial" w:hAnsi="Arial" w:cs="Arial"/>
          <w:sz w:val="20"/>
          <w:szCs w:val="20"/>
        </w:rPr>
      </w:pPr>
      <w:r w:rsidRPr="007B4B88">
        <w:rPr>
          <w:rFonts w:ascii="Arial" w:hAnsi="Arial" w:cs="Arial"/>
          <w:sz w:val="20"/>
          <w:szCs w:val="20"/>
        </w:rPr>
        <w:t>»(4) Računovodja, revizor ali druga oseba, ki za podjetje opravlja storitve povezane s poslovanjem ali pregledom poslovanja družbe mora poslovodstvo pisno opozoriti, če pri opravi svojih aktivnosti ugotovi, da je verjetno, da družbi grozi insolventnosti ali je družba insolventna.«.</w:t>
      </w:r>
    </w:p>
    <w:p w14:paraId="7B5B7DA4" w14:textId="7FEFE699" w:rsidR="00612558" w:rsidRPr="007B4B88" w:rsidRDefault="00612558" w:rsidP="005D59D5">
      <w:pPr>
        <w:spacing w:after="0" w:line="276" w:lineRule="auto"/>
        <w:jc w:val="both"/>
        <w:rPr>
          <w:rFonts w:ascii="Arial" w:hAnsi="Arial" w:cs="Arial"/>
          <w:sz w:val="20"/>
          <w:szCs w:val="20"/>
        </w:rPr>
      </w:pPr>
    </w:p>
    <w:p w14:paraId="316E7CAF" w14:textId="10432454" w:rsidR="00612558" w:rsidRPr="007B4B88" w:rsidRDefault="00612558" w:rsidP="005D59D5">
      <w:pPr>
        <w:spacing w:after="0" w:line="276" w:lineRule="auto"/>
        <w:jc w:val="both"/>
        <w:rPr>
          <w:rFonts w:ascii="Arial" w:hAnsi="Arial" w:cs="Arial"/>
          <w:sz w:val="20"/>
          <w:szCs w:val="20"/>
        </w:rPr>
      </w:pPr>
      <w:r w:rsidRPr="007B4B88">
        <w:rPr>
          <w:rFonts w:ascii="Arial" w:hAnsi="Arial" w:cs="Arial"/>
          <w:sz w:val="20"/>
          <w:szCs w:val="20"/>
        </w:rPr>
        <w:t>Dosedanji četrti do sedmi odstavek postanejo peti do osmi odstavek.</w:t>
      </w:r>
    </w:p>
    <w:p w14:paraId="0BE3DB57" w14:textId="77777777" w:rsidR="005D59D5" w:rsidRPr="007B4B88" w:rsidRDefault="005D59D5" w:rsidP="005D59D5">
      <w:pPr>
        <w:spacing w:after="0" w:line="276" w:lineRule="auto"/>
        <w:jc w:val="both"/>
        <w:rPr>
          <w:rFonts w:ascii="Arial" w:hAnsi="Arial" w:cs="Arial"/>
          <w:sz w:val="20"/>
          <w:szCs w:val="20"/>
        </w:rPr>
      </w:pPr>
    </w:p>
    <w:p w14:paraId="11ED768C" w14:textId="740A6F01" w:rsidR="008E37E9" w:rsidRPr="007B4B88" w:rsidRDefault="006209D5" w:rsidP="008E37E9">
      <w:pPr>
        <w:spacing w:after="0" w:line="276" w:lineRule="auto"/>
        <w:jc w:val="center"/>
        <w:rPr>
          <w:rFonts w:ascii="Arial" w:hAnsi="Arial" w:cs="Arial"/>
          <w:b/>
          <w:sz w:val="20"/>
          <w:szCs w:val="20"/>
        </w:rPr>
      </w:pPr>
      <w:r w:rsidRPr="007B4B88">
        <w:rPr>
          <w:rFonts w:ascii="Arial" w:hAnsi="Arial" w:cs="Arial"/>
          <w:b/>
          <w:sz w:val="20"/>
          <w:szCs w:val="20"/>
        </w:rPr>
        <w:t>9</w:t>
      </w:r>
      <w:r w:rsidR="008E37E9" w:rsidRPr="007B4B88">
        <w:rPr>
          <w:rFonts w:ascii="Arial" w:hAnsi="Arial" w:cs="Arial"/>
          <w:b/>
          <w:sz w:val="20"/>
          <w:szCs w:val="20"/>
        </w:rPr>
        <w:t>. člen</w:t>
      </w:r>
    </w:p>
    <w:p w14:paraId="5DE9854A" w14:textId="77777777" w:rsidR="008E37E9" w:rsidRPr="007B4B88" w:rsidRDefault="008E37E9" w:rsidP="008E37E9">
      <w:pPr>
        <w:spacing w:after="0" w:line="276" w:lineRule="auto"/>
        <w:rPr>
          <w:rFonts w:ascii="Arial" w:hAnsi="Arial" w:cs="Arial"/>
          <w:sz w:val="20"/>
          <w:szCs w:val="20"/>
        </w:rPr>
      </w:pPr>
    </w:p>
    <w:p w14:paraId="62AB5D12" w14:textId="77777777" w:rsidR="008E37E9" w:rsidRPr="007B4B88" w:rsidRDefault="008E37E9" w:rsidP="008E37E9">
      <w:pPr>
        <w:spacing w:after="0" w:line="276" w:lineRule="auto"/>
        <w:rPr>
          <w:rFonts w:ascii="Arial" w:hAnsi="Arial" w:cs="Arial"/>
          <w:b/>
          <w:sz w:val="20"/>
          <w:szCs w:val="20"/>
          <w:lang w:val="x-none"/>
        </w:rPr>
      </w:pPr>
      <w:r w:rsidRPr="007B4B88">
        <w:rPr>
          <w:rFonts w:ascii="Arial" w:hAnsi="Arial" w:cs="Arial"/>
          <w:sz w:val="20"/>
          <w:szCs w:val="20"/>
        </w:rPr>
        <w:t>Naslov oddelka 2.2 se spremeni tako, da se glasi:</w:t>
      </w:r>
      <w:r w:rsidRPr="007B4B88">
        <w:rPr>
          <w:rFonts w:ascii="Arial" w:hAnsi="Arial" w:cs="Arial"/>
          <w:b/>
          <w:sz w:val="20"/>
          <w:szCs w:val="20"/>
          <w:lang w:val="x-none"/>
        </w:rPr>
        <w:t xml:space="preserve"> </w:t>
      </w:r>
    </w:p>
    <w:p w14:paraId="631E58AC" w14:textId="77777777" w:rsidR="008E37E9" w:rsidRPr="007B4B88" w:rsidRDefault="008E37E9" w:rsidP="008E37E9">
      <w:pPr>
        <w:spacing w:after="0" w:line="276" w:lineRule="auto"/>
        <w:jc w:val="center"/>
        <w:rPr>
          <w:rFonts w:ascii="Arial" w:hAnsi="Arial" w:cs="Arial"/>
          <w:b/>
          <w:sz w:val="20"/>
          <w:szCs w:val="20"/>
        </w:rPr>
      </w:pPr>
    </w:p>
    <w:p w14:paraId="1E3CB639" w14:textId="77777777" w:rsidR="008E37E9" w:rsidRPr="007B4B88" w:rsidRDefault="008E37E9" w:rsidP="008E37E9">
      <w:pPr>
        <w:spacing w:after="0" w:line="276" w:lineRule="auto"/>
        <w:jc w:val="center"/>
        <w:rPr>
          <w:rFonts w:ascii="Arial" w:hAnsi="Arial" w:cs="Arial"/>
          <w:b/>
          <w:sz w:val="20"/>
          <w:szCs w:val="20"/>
          <w:lang w:val="x-none"/>
        </w:rPr>
      </w:pPr>
      <w:r w:rsidRPr="007B4B88">
        <w:rPr>
          <w:rFonts w:ascii="Arial" w:hAnsi="Arial" w:cs="Arial"/>
          <w:sz w:val="20"/>
          <w:szCs w:val="20"/>
        </w:rPr>
        <w:t>»</w:t>
      </w:r>
      <w:r w:rsidRPr="007B4B88">
        <w:rPr>
          <w:rFonts w:ascii="Arial" w:hAnsi="Arial" w:cs="Arial"/>
          <w:sz w:val="20"/>
          <w:szCs w:val="20"/>
          <w:lang w:val="x-none"/>
        </w:rPr>
        <w:t>Oddelek 2.2: </w:t>
      </w:r>
      <w:r w:rsidRPr="007B4B88">
        <w:rPr>
          <w:rFonts w:ascii="Arial" w:hAnsi="Arial" w:cs="Arial"/>
          <w:b/>
          <w:sz w:val="20"/>
          <w:szCs w:val="20"/>
          <w:lang w:val="x-none"/>
        </w:rPr>
        <w:t xml:space="preserve">Obveznosti družbe ter njenega poslovodstva in nadzornega </w:t>
      </w:r>
    </w:p>
    <w:p w14:paraId="1A27663A" w14:textId="77777777" w:rsidR="008E37E9" w:rsidRPr="007B4B88" w:rsidRDefault="008E37E9" w:rsidP="008E37E9">
      <w:pPr>
        <w:spacing w:after="0" w:line="276" w:lineRule="auto"/>
        <w:jc w:val="center"/>
        <w:rPr>
          <w:rFonts w:ascii="Arial" w:hAnsi="Arial" w:cs="Arial"/>
          <w:b/>
          <w:sz w:val="20"/>
          <w:szCs w:val="20"/>
        </w:rPr>
      </w:pPr>
      <w:r w:rsidRPr="007B4B88">
        <w:rPr>
          <w:rFonts w:ascii="Arial" w:hAnsi="Arial" w:cs="Arial"/>
          <w:b/>
          <w:sz w:val="20"/>
          <w:szCs w:val="20"/>
          <w:lang w:val="x-none"/>
        </w:rPr>
        <w:t>sveta pri nastanku</w:t>
      </w:r>
      <w:r w:rsidRPr="007B4B88">
        <w:rPr>
          <w:rFonts w:ascii="Arial" w:hAnsi="Arial" w:cs="Arial"/>
          <w:b/>
          <w:sz w:val="20"/>
          <w:szCs w:val="20"/>
        </w:rPr>
        <w:t xml:space="preserve"> grozeče</w:t>
      </w:r>
      <w:r w:rsidRPr="007B4B88">
        <w:rPr>
          <w:rFonts w:ascii="Arial" w:hAnsi="Arial" w:cs="Arial"/>
          <w:b/>
          <w:sz w:val="20"/>
          <w:szCs w:val="20"/>
          <w:lang w:val="x-none"/>
        </w:rPr>
        <w:t xml:space="preserve"> insolventnosti</w:t>
      </w:r>
      <w:r w:rsidRPr="007B4B88">
        <w:rPr>
          <w:rFonts w:ascii="Arial" w:hAnsi="Arial" w:cs="Arial"/>
          <w:b/>
          <w:sz w:val="20"/>
          <w:szCs w:val="20"/>
        </w:rPr>
        <w:t xml:space="preserve"> in insolventnosti</w:t>
      </w:r>
      <w:r w:rsidRPr="007B4B88">
        <w:rPr>
          <w:rFonts w:ascii="Arial" w:hAnsi="Arial" w:cs="Arial"/>
          <w:sz w:val="20"/>
          <w:szCs w:val="20"/>
        </w:rPr>
        <w:t>«.</w:t>
      </w:r>
    </w:p>
    <w:p w14:paraId="7489776A" w14:textId="77777777" w:rsidR="008E37E9" w:rsidRPr="007B4B88" w:rsidRDefault="008E37E9" w:rsidP="008E37E9">
      <w:pPr>
        <w:spacing w:after="0" w:line="276" w:lineRule="auto"/>
        <w:jc w:val="center"/>
        <w:rPr>
          <w:rFonts w:ascii="Arial" w:hAnsi="Arial" w:cs="Arial"/>
          <w:b/>
          <w:sz w:val="20"/>
          <w:szCs w:val="20"/>
        </w:rPr>
      </w:pPr>
    </w:p>
    <w:p w14:paraId="58B70E20" w14:textId="4C19640B" w:rsidR="008E37E9" w:rsidRPr="007B4B88" w:rsidRDefault="006209D5" w:rsidP="008E37E9">
      <w:pPr>
        <w:spacing w:after="0" w:line="276" w:lineRule="auto"/>
        <w:jc w:val="center"/>
        <w:rPr>
          <w:rFonts w:ascii="Arial" w:hAnsi="Arial" w:cs="Arial"/>
          <w:b/>
          <w:sz w:val="20"/>
          <w:szCs w:val="20"/>
        </w:rPr>
      </w:pPr>
      <w:r w:rsidRPr="007B4B88">
        <w:rPr>
          <w:rFonts w:ascii="Arial" w:hAnsi="Arial" w:cs="Arial"/>
          <w:b/>
          <w:sz w:val="20"/>
          <w:szCs w:val="20"/>
        </w:rPr>
        <w:t>10</w:t>
      </w:r>
      <w:r w:rsidR="008E37E9" w:rsidRPr="007B4B88">
        <w:rPr>
          <w:rFonts w:ascii="Arial" w:hAnsi="Arial" w:cs="Arial"/>
          <w:b/>
          <w:sz w:val="20"/>
          <w:szCs w:val="20"/>
        </w:rPr>
        <w:t>. člen</w:t>
      </w:r>
    </w:p>
    <w:p w14:paraId="01A5BBC5" w14:textId="77777777" w:rsidR="008E37E9" w:rsidRPr="007B4B88" w:rsidRDefault="008E37E9" w:rsidP="008E37E9">
      <w:pPr>
        <w:spacing w:after="0" w:line="276" w:lineRule="auto"/>
        <w:jc w:val="both"/>
        <w:rPr>
          <w:rFonts w:ascii="Arial" w:hAnsi="Arial" w:cs="Arial"/>
          <w:sz w:val="20"/>
          <w:szCs w:val="20"/>
        </w:rPr>
      </w:pPr>
    </w:p>
    <w:p w14:paraId="4E211562" w14:textId="77777777" w:rsidR="008E37E9" w:rsidRPr="007B4B88" w:rsidRDefault="008E37E9" w:rsidP="008E37E9">
      <w:pPr>
        <w:spacing w:after="0" w:line="276" w:lineRule="auto"/>
        <w:jc w:val="both"/>
        <w:rPr>
          <w:rFonts w:ascii="Arial" w:hAnsi="Arial" w:cs="Arial"/>
          <w:sz w:val="20"/>
          <w:szCs w:val="20"/>
        </w:rPr>
      </w:pPr>
      <w:r w:rsidRPr="007B4B88">
        <w:rPr>
          <w:rFonts w:ascii="Arial" w:hAnsi="Arial" w:cs="Arial"/>
          <w:sz w:val="20"/>
          <w:szCs w:val="20"/>
        </w:rPr>
        <w:t>Za 33. členom se doda nov 33.a člen, ki se glasi:</w:t>
      </w:r>
    </w:p>
    <w:p w14:paraId="663E3FDF" w14:textId="77777777" w:rsidR="008E37E9" w:rsidRPr="007B4B88" w:rsidRDefault="008E37E9" w:rsidP="008E37E9">
      <w:pPr>
        <w:spacing w:after="0" w:line="276" w:lineRule="auto"/>
        <w:jc w:val="center"/>
        <w:rPr>
          <w:rFonts w:ascii="Arial" w:hAnsi="Arial" w:cs="Arial"/>
          <w:sz w:val="20"/>
          <w:szCs w:val="20"/>
        </w:rPr>
      </w:pPr>
    </w:p>
    <w:p w14:paraId="7D252932" w14:textId="77777777" w:rsidR="008E37E9" w:rsidRPr="007B4B88" w:rsidRDefault="008E37E9" w:rsidP="008E37E9">
      <w:pPr>
        <w:spacing w:after="0" w:line="276" w:lineRule="auto"/>
        <w:jc w:val="center"/>
        <w:rPr>
          <w:rFonts w:ascii="Arial" w:hAnsi="Arial" w:cs="Arial"/>
          <w:sz w:val="20"/>
          <w:szCs w:val="20"/>
        </w:rPr>
      </w:pPr>
      <w:r w:rsidRPr="007B4B88">
        <w:rPr>
          <w:rFonts w:ascii="Arial" w:hAnsi="Arial" w:cs="Arial"/>
          <w:sz w:val="20"/>
          <w:szCs w:val="20"/>
        </w:rPr>
        <w:t>»33.a člen</w:t>
      </w:r>
    </w:p>
    <w:p w14:paraId="15AA658B" w14:textId="77777777" w:rsidR="008E37E9" w:rsidRPr="007B4B88" w:rsidRDefault="008E37E9" w:rsidP="008E37E9">
      <w:pPr>
        <w:spacing w:after="0" w:line="276" w:lineRule="auto"/>
        <w:jc w:val="center"/>
        <w:rPr>
          <w:rFonts w:ascii="Arial" w:hAnsi="Arial" w:cs="Arial"/>
          <w:sz w:val="20"/>
          <w:szCs w:val="20"/>
        </w:rPr>
      </w:pPr>
      <w:r w:rsidRPr="007B4B88">
        <w:rPr>
          <w:rFonts w:ascii="Arial" w:hAnsi="Arial" w:cs="Arial"/>
          <w:sz w:val="20"/>
          <w:szCs w:val="20"/>
        </w:rPr>
        <w:t>(obveznosti ob nastanku grozeče insolventnosti)</w:t>
      </w:r>
    </w:p>
    <w:p w14:paraId="45063B12" w14:textId="77777777" w:rsidR="008E37E9" w:rsidRPr="007B4B88" w:rsidRDefault="008E37E9" w:rsidP="008E37E9">
      <w:pPr>
        <w:spacing w:after="0" w:line="276" w:lineRule="auto"/>
        <w:jc w:val="both"/>
        <w:rPr>
          <w:rFonts w:ascii="Arial" w:hAnsi="Arial" w:cs="Arial"/>
          <w:sz w:val="20"/>
          <w:szCs w:val="20"/>
        </w:rPr>
      </w:pPr>
    </w:p>
    <w:p w14:paraId="1B14F683" w14:textId="77777777" w:rsidR="008E37E9" w:rsidRPr="007B4B88" w:rsidRDefault="008E37E9" w:rsidP="008E37E9">
      <w:pPr>
        <w:spacing w:after="0" w:line="276" w:lineRule="auto"/>
        <w:jc w:val="both"/>
        <w:rPr>
          <w:rFonts w:ascii="Arial" w:hAnsi="Arial" w:cs="Arial"/>
          <w:sz w:val="20"/>
          <w:szCs w:val="20"/>
        </w:rPr>
      </w:pPr>
      <w:bookmarkStart w:id="67" w:name="_Hlk48034840"/>
      <w:r w:rsidRPr="007B4B88">
        <w:rPr>
          <w:rFonts w:ascii="Arial" w:hAnsi="Arial" w:cs="Arial"/>
          <w:sz w:val="20"/>
          <w:szCs w:val="20"/>
        </w:rPr>
        <w:t>Če družbi grozi insolventnost, morajo poslovodstvo in drugi organi družbe:</w:t>
      </w:r>
    </w:p>
    <w:p w14:paraId="0E41B252" w14:textId="77777777" w:rsidR="008E37E9" w:rsidRPr="007B4B88" w:rsidRDefault="008E37E9" w:rsidP="008E37E9">
      <w:pPr>
        <w:spacing w:after="0" w:line="276" w:lineRule="auto"/>
        <w:jc w:val="both"/>
        <w:rPr>
          <w:rFonts w:ascii="Arial" w:hAnsi="Arial" w:cs="Arial"/>
          <w:sz w:val="20"/>
          <w:szCs w:val="20"/>
        </w:rPr>
      </w:pPr>
      <w:r w:rsidRPr="007B4B88">
        <w:rPr>
          <w:rFonts w:ascii="Arial" w:hAnsi="Arial" w:cs="Arial"/>
          <w:sz w:val="20"/>
          <w:szCs w:val="20"/>
        </w:rPr>
        <w:t xml:space="preserve">– izogibati se ravnanjem, zaradi katerih bi bili upniki, ki so v razmerju do družbe v enakem položaju, neenako obravnavani,  </w:t>
      </w:r>
    </w:p>
    <w:p w14:paraId="0962A625" w14:textId="77777777" w:rsidR="008E37E9" w:rsidRPr="007B4B88" w:rsidRDefault="008E37E9" w:rsidP="008E37E9">
      <w:pPr>
        <w:spacing w:after="0" w:line="276" w:lineRule="auto"/>
        <w:jc w:val="both"/>
        <w:rPr>
          <w:rFonts w:ascii="Arial" w:hAnsi="Arial" w:cs="Arial"/>
          <w:sz w:val="20"/>
          <w:szCs w:val="20"/>
        </w:rPr>
      </w:pPr>
      <w:r w:rsidRPr="007B4B88">
        <w:rPr>
          <w:rFonts w:ascii="Arial" w:hAnsi="Arial" w:cs="Arial"/>
          <w:sz w:val="20"/>
          <w:szCs w:val="20"/>
        </w:rPr>
        <w:t>– pri svojih odločitvah upoštevati interese upnikov, lastnikov kapitala in drugih deležnikov,</w:t>
      </w:r>
    </w:p>
    <w:p w14:paraId="288C8F51" w14:textId="77777777" w:rsidR="008E37E9" w:rsidRPr="007B4B88" w:rsidRDefault="008E37E9" w:rsidP="008E37E9">
      <w:pPr>
        <w:spacing w:after="0" w:line="276" w:lineRule="auto"/>
        <w:jc w:val="both"/>
        <w:rPr>
          <w:rFonts w:ascii="Arial" w:hAnsi="Arial" w:cs="Arial"/>
          <w:sz w:val="20"/>
          <w:szCs w:val="20"/>
        </w:rPr>
      </w:pPr>
      <w:r w:rsidRPr="007B4B88">
        <w:rPr>
          <w:rFonts w:ascii="Arial" w:hAnsi="Arial" w:cs="Arial"/>
          <w:sz w:val="20"/>
          <w:szCs w:val="20"/>
        </w:rPr>
        <w:t>– izogibati se ravnanjem, s katerimi se ogroža ali zmanjšuje premoženje družbe ali kako drugače ogroža sposobnost preživetja družbe.«.</w:t>
      </w:r>
    </w:p>
    <w:p w14:paraId="3362E0E8" w14:textId="77777777" w:rsidR="008E37E9" w:rsidRPr="007B4B88" w:rsidRDefault="008E37E9" w:rsidP="008E37E9">
      <w:pPr>
        <w:spacing w:after="0" w:line="276" w:lineRule="auto"/>
        <w:jc w:val="center"/>
        <w:rPr>
          <w:rFonts w:ascii="Arial" w:hAnsi="Arial" w:cs="Arial"/>
          <w:b/>
          <w:sz w:val="20"/>
          <w:szCs w:val="20"/>
        </w:rPr>
      </w:pPr>
      <w:bookmarkStart w:id="68" w:name="_Hlk27145163"/>
      <w:bookmarkEnd w:id="67"/>
    </w:p>
    <w:p w14:paraId="735AECE2" w14:textId="414E0B35" w:rsidR="008E37E9" w:rsidRPr="007B4B88" w:rsidRDefault="008E37E9" w:rsidP="008E37E9">
      <w:pPr>
        <w:spacing w:after="0" w:line="276" w:lineRule="auto"/>
        <w:jc w:val="center"/>
        <w:rPr>
          <w:rFonts w:ascii="Arial" w:hAnsi="Arial" w:cs="Arial"/>
          <w:b/>
          <w:sz w:val="20"/>
          <w:szCs w:val="20"/>
        </w:rPr>
      </w:pPr>
      <w:r w:rsidRPr="007B4B88">
        <w:rPr>
          <w:rFonts w:ascii="Arial" w:hAnsi="Arial" w:cs="Arial"/>
          <w:b/>
          <w:sz w:val="20"/>
          <w:szCs w:val="20"/>
        </w:rPr>
        <w:t>1</w:t>
      </w:r>
      <w:r w:rsidR="00D458AF" w:rsidRPr="007B4B88">
        <w:rPr>
          <w:rFonts w:ascii="Arial" w:hAnsi="Arial" w:cs="Arial"/>
          <w:b/>
          <w:sz w:val="20"/>
          <w:szCs w:val="20"/>
        </w:rPr>
        <w:t>1</w:t>
      </w:r>
      <w:r w:rsidRPr="007B4B88">
        <w:rPr>
          <w:rFonts w:ascii="Arial" w:hAnsi="Arial" w:cs="Arial"/>
          <w:b/>
          <w:sz w:val="20"/>
          <w:szCs w:val="20"/>
        </w:rPr>
        <w:t>. člen</w:t>
      </w:r>
    </w:p>
    <w:p w14:paraId="023E9AAF" w14:textId="77777777" w:rsidR="008E37E9" w:rsidRPr="007B4B88" w:rsidRDefault="008E37E9" w:rsidP="008E37E9">
      <w:pPr>
        <w:spacing w:after="0" w:line="276" w:lineRule="auto"/>
        <w:jc w:val="both"/>
        <w:rPr>
          <w:rFonts w:ascii="Arial" w:hAnsi="Arial" w:cs="Arial"/>
          <w:sz w:val="20"/>
          <w:szCs w:val="20"/>
        </w:rPr>
      </w:pPr>
    </w:p>
    <w:p w14:paraId="36C0D35D" w14:textId="77777777" w:rsidR="008E37E9" w:rsidRPr="007B4B88" w:rsidRDefault="008E37E9" w:rsidP="008E37E9">
      <w:pPr>
        <w:spacing w:after="0" w:line="276" w:lineRule="auto"/>
        <w:jc w:val="both"/>
        <w:rPr>
          <w:rFonts w:ascii="Arial" w:hAnsi="Arial" w:cs="Arial"/>
          <w:sz w:val="20"/>
          <w:szCs w:val="20"/>
        </w:rPr>
      </w:pPr>
      <w:r w:rsidRPr="007B4B88">
        <w:rPr>
          <w:rFonts w:ascii="Arial" w:hAnsi="Arial" w:cs="Arial"/>
          <w:sz w:val="20"/>
          <w:szCs w:val="20"/>
        </w:rPr>
        <w:t>V 34. členu se peti odstavek spremeni tako, da se glasi:</w:t>
      </w:r>
    </w:p>
    <w:p w14:paraId="1E795B93" w14:textId="77777777" w:rsidR="008E37E9" w:rsidRPr="007B4B88" w:rsidRDefault="008E37E9" w:rsidP="008E37E9">
      <w:pPr>
        <w:spacing w:after="0" w:line="276" w:lineRule="auto"/>
        <w:jc w:val="both"/>
        <w:rPr>
          <w:rFonts w:ascii="Arial" w:hAnsi="Arial" w:cs="Arial"/>
          <w:sz w:val="20"/>
          <w:szCs w:val="20"/>
        </w:rPr>
      </w:pPr>
    </w:p>
    <w:p w14:paraId="30BAD724" w14:textId="77777777" w:rsidR="008E37E9" w:rsidRPr="007B4B88" w:rsidRDefault="008E37E9" w:rsidP="008E37E9">
      <w:pPr>
        <w:spacing w:after="0" w:line="276" w:lineRule="auto"/>
        <w:jc w:val="both"/>
        <w:rPr>
          <w:rFonts w:ascii="Arial" w:hAnsi="Arial" w:cs="Arial"/>
          <w:sz w:val="20"/>
          <w:szCs w:val="20"/>
        </w:rPr>
      </w:pPr>
      <w:r w:rsidRPr="007B4B88">
        <w:rPr>
          <w:rFonts w:ascii="Arial" w:hAnsi="Arial" w:cs="Arial"/>
          <w:sz w:val="20"/>
          <w:szCs w:val="20"/>
        </w:rPr>
        <w:t>»(5) Prepovedi iz prvega in tretjega odstavka tega člena trajajo:</w:t>
      </w:r>
    </w:p>
    <w:p w14:paraId="0ADC5786" w14:textId="74E76B06" w:rsidR="008E37E9" w:rsidRPr="007B4B88" w:rsidRDefault="008E37E9" w:rsidP="008E37E9">
      <w:pPr>
        <w:spacing w:after="0" w:line="276" w:lineRule="auto"/>
        <w:jc w:val="both"/>
        <w:rPr>
          <w:rFonts w:ascii="Arial" w:hAnsi="Arial" w:cs="Arial"/>
          <w:sz w:val="20"/>
          <w:szCs w:val="20"/>
        </w:rPr>
      </w:pPr>
      <w:r w:rsidRPr="007B4B88">
        <w:rPr>
          <w:rFonts w:ascii="Arial" w:hAnsi="Arial" w:cs="Arial"/>
          <w:sz w:val="20"/>
          <w:szCs w:val="20"/>
        </w:rPr>
        <w:t>1. če mora poslovodstvo po prvem odstavku 38. člena tega zakona vložiti predlog za začetek postopka zaradi insolventnosti: do začetka tega postopka,</w:t>
      </w:r>
    </w:p>
    <w:p w14:paraId="4216622E" w14:textId="6D01C66E" w:rsidR="008E37E9" w:rsidRPr="007B4B88" w:rsidRDefault="008E37E9" w:rsidP="008E37E9">
      <w:pPr>
        <w:spacing w:after="0" w:line="276" w:lineRule="auto"/>
        <w:jc w:val="both"/>
        <w:rPr>
          <w:rFonts w:ascii="Arial" w:hAnsi="Arial" w:cs="Arial"/>
          <w:sz w:val="20"/>
          <w:szCs w:val="20"/>
        </w:rPr>
      </w:pPr>
      <w:r w:rsidRPr="007B4B88">
        <w:rPr>
          <w:rFonts w:ascii="Arial" w:hAnsi="Arial" w:cs="Arial"/>
          <w:sz w:val="20"/>
          <w:szCs w:val="20"/>
        </w:rPr>
        <w:t>2. če se finančno prestrukturiranje izvede zunaj postopka prisilne poravnave: do izvedbe vseh ukrepov finančnega prestrukturiranja in izpolnitve vseh zapadlih obveznosti družbe do upnikov.«.</w:t>
      </w:r>
    </w:p>
    <w:p w14:paraId="6FC168E2" w14:textId="77777777" w:rsidR="008E37E9" w:rsidRPr="007B4B88" w:rsidRDefault="008E37E9" w:rsidP="008E37E9">
      <w:pPr>
        <w:spacing w:after="0" w:line="276" w:lineRule="auto"/>
        <w:jc w:val="center"/>
        <w:rPr>
          <w:rFonts w:ascii="Arial" w:hAnsi="Arial" w:cs="Arial"/>
          <w:b/>
          <w:sz w:val="20"/>
          <w:szCs w:val="20"/>
        </w:rPr>
      </w:pPr>
      <w:bookmarkStart w:id="69" w:name="_Hlk29284903"/>
    </w:p>
    <w:p w14:paraId="69E18EB3" w14:textId="1EDB66C7" w:rsidR="008E37E9" w:rsidRPr="007B4B88" w:rsidRDefault="008E37E9" w:rsidP="008E37E9">
      <w:pPr>
        <w:spacing w:after="0" w:line="276" w:lineRule="auto"/>
        <w:jc w:val="center"/>
        <w:rPr>
          <w:rFonts w:ascii="Arial" w:hAnsi="Arial" w:cs="Arial"/>
          <w:b/>
          <w:sz w:val="20"/>
          <w:szCs w:val="20"/>
        </w:rPr>
      </w:pPr>
      <w:r w:rsidRPr="007B4B88">
        <w:rPr>
          <w:rFonts w:ascii="Arial" w:hAnsi="Arial" w:cs="Arial"/>
          <w:b/>
          <w:sz w:val="20"/>
          <w:szCs w:val="20"/>
        </w:rPr>
        <w:t>1</w:t>
      </w:r>
      <w:r w:rsidR="00D458AF" w:rsidRPr="007B4B88">
        <w:rPr>
          <w:rFonts w:ascii="Arial" w:hAnsi="Arial" w:cs="Arial"/>
          <w:b/>
          <w:sz w:val="20"/>
          <w:szCs w:val="20"/>
        </w:rPr>
        <w:t>2</w:t>
      </w:r>
      <w:r w:rsidRPr="007B4B88">
        <w:rPr>
          <w:rFonts w:ascii="Arial" w:hAnsi="Arial" w:cs="Arial"/>
          <w:b/>
          <w:sz w:val="20"/>
          <w:szCs w:val="20"/>
        </w:rPr>
        <w:t>. člen</w:t>
      </w:r>
    </w:p>
    <w:bookmarkEnd w:id="69"/>
    <w:p w14:paraId="0D2C58C0" w14:textId="77777777" w:rsidR="008E37E9" w:rsidRPr="007B4B88" w:rsidRDefault="008E37E9" w:rsidP="008E37E9">
      <w:pPr>
        <w:spacing w:after="0" w:line="276" w:lineRule="auto"/>
        <w:rPr>
          <w:rFonts w:ascii="Arial" w:hAnsi="Arial" w:cs="Arial"/>
          <w:sz w:val="20"/>
          <w:szCs w:val="20"/>
        </w:rPr>
      </w:pPr>
    </w:p>
    <w:p w14:paraId="79556A8E" w14:textId="77777777" w:rsidR="008E37E9" w:rsidRPr="007B4B88" w:rsidRDefault="008E37E9" w:rsidP="008E37E9">
      <w:pPr>
        <w:spacing w:after="0" w:line="276" w:lineRule="auto"/>
        <w:rPr>
          <w:rFonts w:ascii="Arial" w:hAnsi="Arial" w:cs="Arial"/>
          <w:sz w:val="20"/>
          <w:szCs w:val="20"/>
        </w:rPr>
      </w:pPr>
      <w:r w:rsidRPr="007B4B88">
        <w:rPr>
          <w:rFonts w:ascii="Arial" w:hAnsi="Arial" w:cs="Arial"/>
          <w:sz w:val="20"/>
          <w:szCs w:val="20"/>
        </w:rPr>
        <w:t>V 35. členu se prvi odstavek spremeni tako, da se glasi:</w:t>
      </w:r>
    </w:p>
    <w:p w14:paraId="5CE5BB40" w14:textId="77777777" w:rsidR="008E37E9" w:rsidRPr="007B4B88" w:rsidRDefault="008E37E9" w:rsidP="008E37E9">
      <w:pPr>
        <w:spacing w:after="0" w:line="276" w:lineRule="auto"/>
        <w:jc w:val="both"/>
        <w:rPr>
          <w:rFonts w:ascii="Arial" w:hAnsi="Arial" w:cs="Arial"/>
          <w:sz w:val="20"/>
          <w:szCs w:val="20"/>
        </w:rPr>
      </w:pPr>
    </w:p>
    <w:p w14:paraId="744D7537" w14:textId="77777777" w:rsidR="008E37E9" w:rsidRPr="007B4B88" w:rsidRDefault="008E37E9" w:rsidP="008E37E9">
      <w:pPr>
        <w:spacing w:after="0" w:line="276" w:lineRule="auto"/>
        <w:jc w:val="both"/>
        <w:rPr>
          <w:rFonts w:ascii="Arial" w:hAnsi="Arial" w:cs="Arial"/>
          <w:sz w:val="20"/>
          <w:szCs w:val="20"/>
        </w:rPr>
      </w:pPr>
      <w:r w:rsidRPr="007B4B88">
        <w:rPr>
          <w:rFonts w:ascii="Arial" w:hAnsi="Arial" w:cs="Arial"/>
          <w:sz w:val="20"/>
          <w:szCs w:val="20"/>
        </w:rPr>
        <w:t>»(1) Če družbi grozi insolventnost, mora poslovodstvo v enem mesecu po nastanku razlogov iz drugega odstavka tega člena pripraviti poročilo o ukrepih finančnega prestrukturiranja. Če ima družba nadzorni svet, mora poslovodstvo v tem roku poročilo o ukrepih finančnega prestrukturiranja predložiti nadzornemu svetu.«.</w:t>
      </w:r>
    </w:p>
    <w:p w14:paraId="5A96BF8E" w14:textId="77777777" w:rsidR="008E37E9" w:rsidRPr="007B4B88" w:rsidRDefault="008E37E9" w:rsidP="008E37E9">
      <w:pPr>
        <w:spacing w:after="0" w:line="276" w:lineRule="auto"/>
        <w:jc w:val="both"/>
        <w:rPr>
          <w:rFonts w:ascii="Arial" w:hAnsi="Arial" w:cs="Arial"/>
          <w:sz w:val="20"/>
          <w:szCs w:val="20"/>
        </w:rPr>
      </w:pPr>
    </w:p>
    <w:p w14:paraId="643F9F19" w14:textId="77777777" w:rsidR="008E37E9" w:rsidRPr="007B4B88" w:rsidRDefault="008E37E9" w:rsidP="008E37E9">
      <w:pPr>
        <w:spacing w:after="0" w:line="276" w:lineRule="auto"/>
        <w:jc w:val="both"/>
        <w:rPr>
          <w:rFonts w:ascii="Arial" w:hAnsi="Arial" w:cs="Arial"/>
          <w:sz w:val="20"/>
          <w:szCs w:val="20"/>
        </w:rPr>
      </w:pPr>
      <w:r w:rsidRPr="007B4B88">
        <w:rPr>
          <w:rFonts w:ascii="Arial" w:hAnsi="Arial" w:cs="Arial"/>
          <w:sz w:val="20"/>
          <w:szCs w:val="20"/>
        </w:rPr>
        <w:t xml:space="preserve">V drugem odstavku se v 2. točki beseda »insolventnost« nadomesti z besedami »nastop grozeče insolventnosti«. </w:t>
      </w:r>
    </w:p>
    <w:p w14:paraId="77C76D3A" w14:textId="77777777" w:rsidR="008E37E9" w:rsidRPr="007B4B88" w:rsidRDefault="008E37E9" w:rsidP="008E37E9">
      <w:pPr>
        <w:spacing w:after="0" w:line="276" w:lineRule="auto"/>
        <w:jc w:val="both"/>
        <w:rPr>
          <w:rFonts w:ascii="Arial" w:hAnsi="Arial" w:cs="Arial"/>
          <w:sz w:val="20"/>
          <w:szCs w:val="20"/>
        </w:rPr>
      </w:pPr>
    </w:p>
    <w:p w14:paraId="38B64088" w14:textId="77777777" w:rsidR="008E37E9" w:rsidRPr="007B4B88" w:rsidRDefault="008E37E9" w:rsidP="008E37E9">
      <w:pPr>
        <w:spacing w:after="0" w:line="276" w:lineRule="auto"/>
        <w:jc w:val="both"/>
        <w:rPr>
          <w:rFonts w:ascii="Arial" w:hAnsi="Arial" w:cs="Arial"/>
          <w:sz w:val="20"/>
          <w:szCs w:val="20"/>
        </w:rPr>
      </w:pPr>
      <w:r w:rsidRPr="007B4B88">
        <w:rPr>
          <w:rFonts w:ascii="Arial" w:hAnsi="Arial" w:cs="Arial"/>
          <w:sz w:val="20"/>
          <w:szCs w:val="20"/>
        </w:rPr>
        <w:lastRenderedPageBreak/>
        <w:t>V tretjem odstavku se v 1. točki besedilo »</w:t>
      </w:r>
      <w:r w:rsidRPr="007B4B88">
        <w:rPr>
          <w:rFonts w:ascii="Arial" w:hAnsi="Arial" w:cs="Arial"/>
          <w:sz w:val="20"/>
          <w:szCs w:val="20"/>
          <w:lang w:val="x-none"/>
        </w:rPr>
        <w:t>potrebnih za odpravo vzrokov za insolventnost družbe in zagotovitev, da bi družba znova</w:t>
      </w:r>
      <w:r w:rsidRPr="007B4B88">
        <w:rPr>
          <w:rFonts w:ascii="Arial" w:hAnsi="Arial" w:cs="Arial"/>
          <w:sz w:val="20"/>
          <w:szCs w:val="20"/>
        </w:rPr>
        <w:t>« nadomesti z besedilom »da bo družba«. V 3. točki se črta beseda »</w:t>
      </w:r>
      <w:r w:rsidRPr="007B4B88">
        <w:rPr>
          <w:rFonts w:ascii="Arial" w:hAnsi="Arial" w:cs="Arial"/>
          <w:sz w:val="20"/>
          <w:szCs w:val="20"/>
          <w:lang w:val="x-none"/>
        </w:rPr>
        <w:t>insolventnosti</w:t>
      </w:r>
      <w:r w:rsidRPr="007B4B88">
        <w:rPr>
          <w:rFonts w:ascii="Arial" w:hAnsi="Arial" w:cs="Arial"/>
          <w:sz w:val="20"/>
          <w:szCs w:val="20"/>
        </w:rPr>
        <w:t>«.</w:t>
      </w:r>
    </w:p>
    <w:p w14:paraId="42D681FD" w14:textId="77777777" w:rsidR="008E37E9" w:rsidRPr="007B4B88" w:rsidRDefault="008E37E9" w:rsidP="008E37E9">
      <w:pPr>
        <w:spacing w:after="0" w:line="276" w:lineRule="auto"/>
        <w:jc w:val="both"/>
        <w:rPr>
          <w:rFonts w:ascii="Arial" w:hAnsi="Arial" w:cs="Arial"/>
          <w:sz w:val="20"/>
          <w:szCs w:val="20"/>
        </w:rPr>
      </w:pPr>
    </w:p>
    <w:p w14:paraId="3A45A5EB" w14:textId="77777777" w:rsidR="008E37E9" w:rsidRPr="007B4B88" w:rsidRDefault="008E37E9" w:rsidP="008E37E9">
      <w:pPr>
        <w:spacing w:after="0" w:line="276" w:lineRule="auto"/>
        <w:jc w:val="both"/>
        <w:rPr>
          <w:rFonts w:ascii="Arial" w:hAnsi="Arial" w:cs="Arial"/>
          <w:sz w:val="20"/>
          <w:szCs w:val="20"/>
        </w:rPr>
      </w:pPr>
      <w:r w:rsidRPr="007B4B88">
        <w:rPr>
          <w:rFonts w:ascii="Arial" w:hAnsi="Arial" w:cs="Arial"/>
          <w:sz w:val="20"/>
          <w:szCs w:val="20"/>
        </w:rPr>
        <w:t>V šestem odstavku se v 1. točki besedilo »</w:t>
      </w:r>
      <w:r w:rsidRPr="007B4B88">
        <w:rPr>
          <w:rFonts w:ascii="Arial" w:hAnsi="Arial" w:cs="Arial"/>
          <w:sz w:val="20"/>
          <w:szCs w:val="20"/>
          <w:lang w:val="x-none"/>
        </w:rPr>
        <w:t>je družba insolventna</w:t>
      </w:r>
      <w:r w:rsidRPr="007B4B88">
        <w:rPr>
          <w:rFonts w:ascii="Arial" w:hAnsi="Arial" w:cs="Arial"/>
          <w:sz w:val="20"/>
          <w:szCs w:val="20"/>
        </w:rPr>
        <w:t>« nadomesti z besedilom »družbi grozi insolventnost«.</w:t>
      </w:r>
    </w:p>
    <w:bookmarkEnd w:id="68"/>
    <w:p w14:paraId="1CFB0E80" w14:textId="77777777" w:rsidR="008E37E9" w:rsidRPr="007B4B88" w:rsidRDefault="008E37E9" w:rsidP="008E37E9">
      <w:pPr>
        <w:spacing w:after="0" w:line="276" w:lineRule="auto"/>
        <w:rPr>
          <w:rFonts w:ascii="Arial" w:hAnsi="Arial" w:cs="Arial"/>
          <w:sz w:val="20"/>
          <w:szCs w:val="20"/>
        </w:rPr>
      </w:pPr>
    </w:p>
    <w:p w14:paraId="66680E14" w14:textId="175C04B5" w:rsidR="008E37E9" w:rsidRPr="007B4B88" w:rsidRDefault="008E37E9" w:rsidP="008E37E9">
      <w:pPr>
        <w:spacing w:after="0" w:line="276" w:lineRule="auto"/>
        <w:jc w:val="center"/>
        <w:rPr>
          <w:rFonts w:ascii="Arial" w:hAnsi="Arial" w:cs="Arial"/>
          <w:b/>
          <w:sz w:val="20"/>
          <w:szCs w:val="20"/>
        </w:rPr>
      </w:pPr>
      <w:r w:rsidRPr="007B4B88">
        <w:rPr>
          <w:rFonts w:ascii="Arial" w:hAnsi="Arial" w:cs="Arial"/>
          <w:b/>
          <w:sz w:val="20"/>
          <w:szCs w:val="20"/>
        </w:rPr>
        <w:t>1</w:t>
      </w:r>
      <w:r w:rsidR="00D458AF" w:rsidRPr="007B4B88">
        <w:rPr>
          <w:rFonts w:ascii="Arial" w:hAnsi="Arial" w:cs="Arial"/>
          <w:b/>
          <w:sz w:val="20"/>
          <w:szCs w:val="20"/>
        </w:rPr>
        <w:t>3</w:t>
      </w:r>
      <w:r w:rsidRPr="007B4B88">
        <w:rPr>
          <w:rFonts w:ascii="Arial" w:hAnsi="Arial" w:cs="Arial"/>
          <w:b/>
          <w:sz w:val="20"/>
          <w:szCs w:val="20"/>
        </w:rPr>
        <w:t>. člen</w:t>
      </w:r>
    </w:p>
    <w:p w14:paraId="40F0FD57" w14:textId="77777777" w:rsidR="008E37E9" w:rsidRPr="007B4B88" w:rsidRDefault="008E37E9" w:rsidP="008E37E9">
      <w:pPr>
        <w:spacing w:after="0" w:line="276" w:lineRule="auto"/>
        <w:rPr>
          <w:rFonts w:ascii="Arial" w:hAnsi="Arial" w:cs="Arial"/>
          <w:sz w:val="20"/>
          <w:szCs w:val="20"/>
        </w:rPr>
      </w:pPr>
      <w:r w:rsidRPr="007B4B88">
        <w:rPr>
          <w:rFonts w:ascii="Arial" w:hAnsi="Arial" w:cs="Arial"/>
          <w:sz w:val="20"/>
          <w:szCs w:val="20"/>
        </w:rPr>
        <w:t xml:space="preserve"> </w:t>
      </w:r>
    </w:p>
    <w:p w14:paraId="7833D7E8" w14:textId="77777777" w:rsidR="008E37E9" w:rsidRPr="007B4B88" w:rsidRDefault="008E37E9" w:rsidP="008E37E9">
      <w:pPr>
        <w:spacing w:after="0" w:line="276" w:lineRule="auto"/>
        <w:rPr>
          <w:rFonts w:ascii="Arial" w:hAnsi="Arial" w:cs="Arial"/>
          <w:sz w:val="20"/>
          <w:szCs w:val="20"/>
        </w:rPr>
      </w:pPr>
      <w:r w:rsidRPr="007B4B88">
        <w:rPr>
          <w:rFonts w:ascii="Arial" w:hAnsi="Arial" w:cs="Arial"/>
          <w:sz w:val="20"/>
          <w:szCs w:val="20"/>
        </w:rPr>
        <w:t>38. člen se spremeni tako da se glasi:</w:t>
      </w:r>
    </w:p>
    <w:p w14:paraId="77EECF4C" w14:textId="77777777" w:rsidR="008E37E9" w:rsidRPr="007B4B88" w:rsidRDefault="008E37E9" w:rsidP="008E37E9">
      <w:pPr>
        <w:spacing w:after="0" w:line="276" w:lineRule="auto"/>
        <w:rPr>
          <w:rFonts w:ascii="Arial" w:hAnsi="Arial" w:cs="Arial"/>
          <w:sz w:val="20"/>
          <w:szCs w:val="20"/>
        </w:rPr>
      </w:pPr>
    </w:p>
    <w:p w14:paraId="1F9385BB" w14:textId="77777777" w:rsidR="008E37E9" w:rsidRPr="007B4B88" w:rsidRDefault="008E37E9" w:rsidP="008E37E9">
      <w:pPr>
        <w:spacing w:after="0" w:line="276" w:lineRule="auto"/>
        <w:rPr>
          <w:rFonts w:ascii="Arial" w:hAnsi="Arial" w:cs="Arial"/>
          <w:sz w:val="20"/>
          <w:szCs w:val="20"/>
        </w:rPr>
      </w:pPr>
      <w:r w:rsidRPr="007B4B88">
        <w:rPr>
          <w:rFonts w:ascii="Arial" w:hAnsi="Arial" w:cs="Arial"/>
          <w:sz w:val="20"/>
          <w:szCs w:val="20"/>
        </w:rPr>
        <w:tab/>
      </w:r>
      <w:r w:rsidRPr="007B4B88">
        <w:rPr>
          <w:rFonts w:ascii="Arial" w:hAnsi="Arial" w:cs="Arial"/>
          <w:sz w:val="20"/>
          <w:szCs w:val="20"/>
        </w:rPr>
        <w:tab/>
      </w:r>
      <w:r w:rsidRPr="007B4B88">
        <w:rPr>
          <w:rFonts w:ascii="Arial" w:hAnsi="Arial" w:cs="Arial"/>
          <w:sz w:val="20"/>
          <w:szCs w:val="20"/>
        </w:rPr>
        <w:tab/>
      </w:r>
      <w:r w:rsidRPr="007B4B88">
        <w:rPr>
          <w:rFonts w:ascii="Arial" w:hAnsi="Arial" w:cs="Arial"/>
          <w:sz w:val="20"/>
          <w:szCs w:val="20"/>
        </w:rPr>
        <w:tab/>
      </w:r>
      <w:r w:rsidRPr="007B4B88">
        <w:rPr>
          <w:rFonts w:ascii="Arial" w:hAnsi="Arial" w:cs="Arial"/>
          <w:sz w:val="20"/>
          <w:szCs w:val="20"/>
        </w:rPr>
        <w:tab/>
      </w:r>
      <w:r w:rsidRPr="007B4B88">
        <w:rPr>
          <w:rFonts w:ascii="Arial" w:hAnsi="Arial" w:cs="Arial"/>
          <w:sz w:val="20"/>
          <w:szCs w:val="20"/>
        </w:rPr>
        <w:tab/>
        <w:t xml:space="preserve">»38. člen </w:t>
      </w:r>
    </w:p>
    <w:p w14:paraId="797E18CB" w14:textId="77777777" w:rsidR="008E37E9" w:rsidRPr="007B4B88" w:rsidRDefault="008E37E9" w:rsidP="008E37E9">
      <w:pPr>
        <w:spacing w:after="0" w:line="276" w:lineRule="auto"/>
        <w:rPr>
          <w:rFonts w:ascii="Arial" w:hAnsi="Arial" w:cs="Arial"/>
          <w:sz w:val="20"/>
          <w:szCs w:val="20"/>
        </w:rPr>
      </w:pPr>
      <w:r w:rsidRPr="007B4B88">
        <w:rPr>
          <w:rFonts w:ascii="Arial" w:hAnsi="Arial" w:cs="Arial"/>
          <w:sz w:val="20"/>
          <w:szCs w:val="20"/>
        </w:rPr>
        <w:tab/>
      </w:r>
      <w:r w:rsidRPr="007B4B88">
        <w:rPr>
          <w:rFonts w:ascii="Arial" w:hAnsi="Arial" w:cs="Arial"/>
          <w:sz w:val="20"/>
          <w:szCs w:val="20"/>
        </w:rPr>
        <w:tab/>
      </w:r>
      <w:r w:rsidRPr="007B4B88">
        <w:rPr>
          <w:rFonts w:ascii="Arial" w:hAnsi="Arial" w:cs="Arial"/>
          <w:sz w:val="20"/>
          <w:szCs w:val="20"/>
        </w:rPr>
        <w:tab/>
      </w:r>
      <w:r w:rsidRPr="007B4B88">
        <w:rPr>
          <w:rFonts w:ascii="Arial" w:hAnsi="Arial" w:cs="Arial"/>
          <w:sz w:val="20"/>
          <w:szCs w:val="20"/>
        </w:rPr>
        <w:tab/>
        <w:t>(obveznost ob nastopu insolventnosti)</w:t>
      </w:r>
    </w:p>
    <w:p w14:paraId="758A16FC" w14:textId="77777777" w:rsidR="008E37E9" w:rsidRPr="007B4B88" w:rsidRDefault="008E37E9" w:rsidP="008E37E9">
      <w:pPr>
        <w:spacing w:after="0" w:line="276" w:lineRule="auto"/>
        <w:jc w:val="both"/>
        <w:rPr>
          <w:rFonts w:ascii="Arial" w:hAnsi="Arial" w:cs="Arial"/>
          <w:sz w:val="20"/>
          <w:szCs w:val="20"/>
        </w:rPr>
      </w:pPr>
    </w:p>
    <w:p w14:paraId="4DA0A979" w14:textId="77777777" w:rsidR="008E37E9" w:rsidRPr="007B4B88" w:rsidRDefault="008E37E9" w:rsidP="008E37E9">
      <w:pPr>
        <w:spacing w:after="0" w:line="276" w:lineRule="auto"/>
        <w:jc w:val="both"/>
        <w:rPr>
          <w:rFonts w:ascii="Arial" w:hAnsi="Arial" w:cs="Arial"/>
          <w:sz w:val="20"/>
          <w:szCs w:val="20"/>
        </w:rPr>
      </w:pPr>
      <w:r w:rsidRPr="007B4B88">
        <w:rPr>
          <w:rFonts w:ascii="Arial" w:hAnsi="Arial" w:cs="Arial"/>
          <w:sz w:val="20"/>
          <w:szCs w:val="20"/>
        </w:rPr>
        <w:t xml:space="preserve">(1) </w:t>
      </w:r>
      <w:bookmarkStart w:id="70" w:name="_Hlk25058794"/>
      <w:r w:rsidRPr="007B4B88">
        <w:rPr>
          <w:rFonts w:ascii="Arial" w:hAnsi="Arial" w:cs="Arial"/>
          <w:sz w:val="20"/>
          <w:szCs w:val="20"/>
        </w:rPr>
        <w:t>Če družba postane insolventna, mora poslovodstvo v enem mesecu po nastanku insolventnosti vložiti predlog za začetek postopka zaradi insolventnosti.</w:t>
      </w:r>
    </w:p>
    <w:p w14:paraId="27925E66" w14:textId="77777777" w:rsidR="008E37E9" w:rsidRPr="007B4B88" w:rsidRDefault="008E37E9" w:rsidP="008E37E9">
      <w:pPr>
        <w:spacing w:after="0" w:line="276" w:lineRule="auto"/>
        <w:jc w:val="both"/>
        <w:rPr>
          <w:rFonts w:ascii="Arial" w:hAnsi="Arial" w:cs="Arial"/>
          <w:sz w:val="20"/>
          <w:szCs w:val="20"/>
        </w:rPr>
      </w:pPr>
    </w:p>
    <w:p w14:paraId="353C47EC" w14:textId="77777777" w:rsidR="008E37E9" w:rsidRPr="007B4B88" w:rsidRDefault="008E37E9" w:rsidP="008E37E9">
      <w:pPr>
        <w:spacing w:after="0" w:line="276" w:lineRule="auto"/>
        <w:jc w:val="both"/>
        <w:rPr>
          <w:rFonts w:ascii="Arial" w:hAnsi="Arial" w:cs="Arial"/>
          <w:sz w:val="20"/>
          <w:szCs w:val="20"/>
        </w:rPr>
      </w:pPr>
      <w:r w:rsidRPr="007B4B88">
        <w:rPr>
          <w:rFonts w:ascii="Arial" w:hAnsi="Arial" w:cs="Arial"/>
          <w:sz w:val="20"/>
          <w:szCs w:val="20"/>
        </w:rPr>
        <w:t>(2)  Če je razlog za insolventnost naravna nesreča ali druga hujša nesreča, epidemija ali drug podoben izredni dogodek, mora poslovodstvo vložiti predlog za začetek postopka zaradi insolventnosti v treh mesecih po nastanku insolventnosti.</w:t>
      </w:r>
    </w:p>
    <w:p w14:paraId="649FEC8B" w14:textId="77777777" w:rsidR="008E37E9" w:rsidRPr="007B4B88" w:rsidRDefault="008E37E9" w:rsidP="008E37E9">
      <w:pPr>
        <w:spacing w:after="0" w:line="276" w:lineRule="auto"/>
        <w:jc w:val="both"/>
        <w:rPr>
          <w:rFonts w:ascii="Arial" w:hAnsi="Arial" w:cs="Arial"/>
          <w:sz w:val="20"/>
          <w:szCs w:val="20"/>
        </w:rPr>
      </w:pPr>
    </w:p>
    <w:p w14:paraId="66427918" w14:textId="77777777" w:rsidR="008E37E9" w:rsidRPr="007B4B88" w:rsidRDefault="008E37E9" w:rsidP="008E37E9">
      <w:pPr>
        <w:spacing w:after="0" w:line="276" w:lineRule="auto"/>
        <w:jc w:val="both"/>
        <w:rPr>
          <w:rFonts w:ascii="Arial" w:hAnsi="Arial" w:cs="Arial"/>
          <w:sz w:val="20"/>
          <w:szCs w:val="20"/>
        </w:rPr>
      </w:pPr>
      <w:r w:rsidRPr="007B4B88">
        <w:rPr>
          <w:rFonts w:ascii="Arial" w:hAnsi="Arial" w:cs="Arial"/>
          <w:sz w:val="20"/>
          <w:szCs w:val="20"/>
        </w:rPr>
        <w:t>(3) Če družba nima poslovodstva, mora v primeru družbe z omejeno odgovornostjo vsak družbenik, v primeru delniške družbe vsak član nadzornega sveta, v primeru drugih pravnih oseb pa njen ustanovitelj, vložiti predlog za začetek postopka zaradi insolventnosti v roku iz prvega oziroma drugega odstavka tega člena, razen če ta oseba ni seznanjena z insolventnostjo ali dejstvom, da družba nima poslovodstva.«.</w:t>
      </w:r>
    </w:p>
    <w:p w14:paraId="1F2C7D70" w14:textId="77777777" w:rsidR="008E37E9" w:rsidRPr="007B4B88" w:rsidRDefault="008E37E9" w:rsidP="008E37E9">
      <w:pPr>
        <w:spacing w:after="0" w:line="276" w:lineRule="auto"/>
        <w:rPr>
          <w:rFonts w:ascii="Arial" w:hAnsi="Arial" w:cs="Arial"/>
          <w:sz w:val="20"/>
          <w:szCs w:val="20"/>
        </w:rPr>
      </w:pPr>
    </w:p>
    <w:bookmarkEnd w:id="70"/>
    <w:p w14:paraId="08D504DD" w14:textId="26235C50" w:rsidR="008E37E9" w:rsidRPr="007B4B88" w:rsidRDefault="008E37E9" w:rsidP="008E37E9">
      <w:pPr>
        <w:spacing w:after="0" w:line="276" w:lineRule="auto"/>
        <w:jc w:val="center"/>
        <w:rPr>
          <w:rFonts w:ascii="Arial" w:hAnsi="Arial" w:cs="Arial"/>
          <w:b/>
          <w:sz w:val="20"/>
          <w:szCs w:val="20"/>
        </w:rPr>
      </w:pPr>
      <w:r w:rsidRPr="007B4B88">
        <w:rPr>
          <w:rFonts w:ascii="Arial" w:hAnsi="Arial" w:cs="Arial"/>
          <w:b/>
          <w:sz w:val="20"/>
          <w:szCs w:val="20"/>
        </w:rPr>
        <w:t>1</w:t>
      </w:r>
      <w:r w:rsidR="00D458AF" w:rsidRPr="007B4B88">
        <w:rPr>
          <w:rFonts w:ascii="Arial" w:hAnsi="Arial" w:cs="Arial"/>
          <w:b/>
          <w:sz w:val="20"/>
          <w:szCs w:val="20"/>
        </w:rPr>
        <w:t>4</w:t>
      </w:r>
      <w:r w:rsidRPr="007B4B88">
        <w:rPr>
          <w:rFonts w:ascii="Arial" w:hAnsi="Arial" w:cs="Arial"/>
          <w:b/>
          <w:sz w:val="20"/>
          <w:szCs w:val="20"/>
        </w:rPr>
        <w:t>. člen</w:t>
      </w:r>
    </w:p>
    <w:p w14:paraId="6F283739" w14:textId="77777777" w:rsidR="008E37E9" w:rsidRPr="007B4B88" w:rsidRDefault="008E37E9" w:rsidP="008E37E9">
      <w:pPr>
        <w:spacing w:after="0" w:line="276" w:lineRule="auto"/>
        <w:jc w:val="both"/>
        <w:rPr>
          <w:rFonts w:ascii="Arial" w:hAnsi="Arial" w:cs="Arial"/>
          <w:b/>
          <w:sz w:val="20"/>
          <w:szCs w:val="20"/>
        </w:rPr>
      </w:pPr>
    </w:p>
    <w:p w14:paraId="74DB7499" w14:textId="77777777" w:rsidR="008E37E9" w:rsidRPr="007B4B88" w:rsidRDefault="008E37E9" w:rsidP="008E37E9">
      <w:pPr>
        <w:spacing w:after="0" w:line="276" w:lineRule="auto"/>
        <w:jc w:val="both"/>
        <w:rPr>
          <w:rFonts w:ascii="Arial" w:hAnsi="Arial" w:cs="Arial"/>
          <w:sz w:val="20"/>
          <w:szCs w:val="20"/>
        </w:rPr>
      </w:pPr>
      <w:r w:rsidRPr="007B4B88">
        <w:rPr>
          <w:rFonts w:ascii="Arial" w:hAnsi="Arial" w:cs="Arial"/>
          <w:sz w:val="20"/>
          <w:szCs w:val="20"/>
        </w:rPr>
        <w:t>V 39. členu se prvi odstavek črta.</w:t>
      </w:r>
    </w:p>
    <w:p w14:paraId="22150B31" w14:textId="77777777" w:rsidR="008E37E9" w:rsidRPr="007B4B88" w:rsidRDefault="008E37E9" w:rsidP="008E37E9">
      <w:pPr>
        <w:spacing w:after="0" w:line="276" w:lineRule="auto"/>
        <w:jc w:val="both"/>
        <w:rPr>
          <w:rFonts w:ascii="Arial" w:hAnsi="Arial" w:cs="Arial"/>
          <w:sz w:val="20"/>
          <w:szCs w:val="20"/>
        </w:rPr>
      </w:pPr>
    </w:p>
    <w:p w14:paraId="1C5B2926" w14:textId="77777777" w:rsidR="008E37E9" w:rsidRPr="007B4B88" w:rsidRDefault="008E37E9" w:rsidP="008E37E9">
      <w:pPr>
        <w:spacing w:after="0" w:line="276" w:lineRule="auto"/>
        <w:jc w:val="both"/>
        <w:rPr>
          <w:rFonts w:ascii="Arial" w:hAnsi="Arial" w:cs="Arial"/>
          <w:sz w:val="20"/>
          <w:szCs w:val="20"/>
        </w:rPr>
      </w:pPr>
      <w:r w:rsidRPr="007B4B88">
        <w:rPr>
          <w:rFonts w:ascii="Arial" w:hAnsi="Arial" w:cs="Arial"/>
          <w:sz w:val="20"/>
          <w:szCs w:val="20"/>
        </w:rPr>
        <w:t>Dosedanji drugi odstavek postane besedilo člena.</w:t>
      </w:r>
    </w:p>
    <w:p w14:paraId="7046622E" w14:textId="77777777" w:rsidR="008E37E9" w:rsidRPr="007B4B88" w:rsidRDefault="008E37E9" w:rsidP="008E37E9">
      <w:pPr>
        <w:spacing w:after="0" w:line="276" w:lineRule="auto"/>
        <w:jc w:val="both"/>
        <w:rPr>
          <w:rFonts w:ascii="Arial" w:hAnsi="Arial" w:cs="Arial"/>
          <w:sz w:val="20"/>
          <w:szCs w:val="20"/>
        </w:rPr>
      </w:pPr>
    </w:p>
    <w:p w14:paraId="57317492" w14:textId="4F305D10" w:rsidR="008E37E9" w:rsidRPr="007B4B88" w:rsidRDefault="008E37E9" w:rsidP="008E37E9">
      <w:pPr>
        <w:spacing w:after="0" w:line="276" w:lineRule="auto"/>
        <w:jc w:val="center"/>
        <w:rPr>
          <w:rFonts w:ascii="Arial" w:hAnsi="Arial" w:cs="Arial"/>
          <w:b/>
          <w:sz w:val="20"/>
          <w:szCs w:val="20"/>
        </w:rPr>
      </w:pPr>
      <w:r w:rsidRPr="007B4B88">
        <w:rPr>
          <w:rFonts w:ascii="Arial" w:hAnsi="Arial" w:cs="Arial"/>
          <w:b/>
          <w:sz w:val="20"/>
          <w:szCs w:val="20"/>
        </w:rPr>
        <w:t>1</w:t>
      </w:r>
      <w:r w:rsidR="00D458AF" w:rsidRPr="007B4B88">
        <w:rPr>
          <w:rFonts w:ascii="Arial" w:hAnsi="Arial" w:cs="Arial"/>
          <w:b/>
          <w:sz w:val="20"/>
          <w:szCs w:val="20"/>
        </w:rPr>
        <w:t>5</w:t>
      </w:r>
      <w:r w:rsidRPr="007B4B88">
        <w:rPr>
          <w:rFonts w:ascii="Arial" w:hAnsi="Arial" w:cs="Arial"/>
          <w:b/>
          <w:sz w:val="20"/>
          <w:szCs w:val="20"/>
        </w:rPr>
        <w:t>. člen</w:t>
      </w:r>
    </w:p>
    <w:p w14:paraId="1F51FA9B" w14:textId="77777777" w:rsidR="008E37E9" w:rsidRPr="007B4B88" w:rsidRDefault="008E37E9" w:rsidP="008E37E9">
      <w:pPr>
        <w:spacing w:after="0" w:line="276" w:lineRule="auto"/>
        <w:jc w:val="both"/>
        <w:rPr>
          <w:rFonts w:ascii="Arial" w:hAnsi="Arial" w:cs="Arial"/>
          <w:b/>
          <w:sz w:val="20"/>
          <w:szCs w:val="20"/>
        </w:rPr>
      </w:pPr>
    </w:p>
    <w:p w14:paraId="2707BF90" w14:textId="77777777" w:rsidR="008E37E9" w:rsidRPr="007B4B88" w:rsidRDefault="008E37E9" w:rsidP="008E37E9">
      <w:pPr>
        <w:spacing w:after="0" w:line="276" w:lineRule="auto"/>
        <w:jc w:val="both"/>
        <w:rPr>
          <w:rFonts w:ascii="Arial" w:hAnsi="Arial" w:cs="Arial"/>
          <w:sz w:val="20"/>
          <w:szCs w:val="20"/>
        </w:rPr>
      </w:pPr>
      <w:r w:rsidRPr="007B4B88">
        <w:rPr>
          <w:rFonts w:ascii="Arial" w:hAnsi="Arial" w:cs="Arial"/>
          <w:sz w:val="20"/>
          <w:szCs w:val="20"/>
        </w:rPr>
        <w:t>Za 40. členom se doda nov 40.a člen, ki se glasi:</w:t>
      </w:r>
    </w:p>
    <w:p w14:paraId="6F4CB414" w14:textId="77777777" w:rsidR="008E37E9" w:rsidRPr="007B4B88" w:rsidRDefault="008E37E9" w:rsidP="008E37E9">
      <w:pPr>
        <w:spacing w:after="0" w:line="276" w:lineRule="auto"/>
        <w:jc w:val="both"/>
        <w:rPr>
          <w:rFonts w:ascii="Arial" w:hAnsi="Arial" w:cs="Arial"/>
          <w:sz w:val="20"/>
          <w:szCs w:val="20"/>
        </w:rPr>
      </w:pPr>
    </w:p>
    <w:p w14:paraId="6CA54904" w14:textId="77777777" w:rsidR="008E37E9" w:rsidRPr="007B4B88" w:rsidRDefault="008E37E9" w:rsidP="008E37E9">
      <w:pPr>
        <w:spacing w:after="0" w:line="276" w:lineRule="auto"/>
        <w:jc w:val="center"/>
        <w:rPr>
          <w:rFonts w:ascii="Arial" w:hAnsi="Arial" w:cs="Arial"/>
          <w:sz w:val="20"/>
          <w:szCs w:val="20"/>
        </w:rPr>
      </w:pPr>
      <w:r w:rsidRPr="007B4B88">
        <w:rPr>
          <w:rFonts w:ascii="Arial" w:hAnsi="Arial" w:cs="Arial"/>
          <w:sz w:val="20"/>
          <w:szCs w:val="20"/>
        </w:rPr>
        <w:t>»40.a člen</w:t>
      </w:r>
    </w:p>
    <w:p w14:paraId="1BEF1212" w14:textId="77777777" w:rsidR="008E37E9" w:rsidRPr="007B4B88" w:rsidRDefault="008E37E9" w:rsidP="008E37E9">
      <w:pPr>
        <w:spacing w:after="0" w:line="276" w:lineRule="auto"/>
        <w:jc w:val="center"/>
        <w:rPr>
          <w:rFonts w:ascii="Arial" w:hAnsi="Arial" w:cs="Arial"/>
          <w:sz w:val="20"/>
          <w:szCs w:val="20"/>
        </w:rPr>
      </w:pPr>
      <w:r w:rsidRPr="007B4B88">
        <w:rPr>
          <w:rFonts w:ascii="Arial" w:hAnsi="Arial" w:cs="Arial"/>
          <w:sz w:val="20"/>
          <w:szCs w:val="20"/>
        </w:rPr>
        <w:t>(prepoved izplačila dobička in vračila vplačil delničarjem po potrjeni prisilni poravnavi)</w:t>
      </w:r>
    </w:p>
    <w:p w14:paraId="3D94FA81" w14:textId="77777777" w:rsidR="008E37E9" w:rsidRPr="007B4B88" w:rsidRDefault="008E37E9" w:rsidP="008E37E9">
      <w:pPr>
        <w:spacing w:after="0" w:line="276" w:lineRule="auto"/>
        <w:jc w:val="both"/>
        <w:rPr>
          <w:rFonts w:ascii="Arial" w:hAnsi="Arial" w:cs="Arial"/>
          <w:sz w:val="20"/>
          <w:szCs w:val="20"/>
        </w:rPr>
      </w:pPr>
    </w:p>
    <w:p w14:paraId="175B0906" w14:textId="77777777" w:rsidR="008E37E9" w:rsidRPr="007B4B88" w:rsidRDefault="008E37E9" w:rsidP="008E37E9">
      <w:pPr>
        <w:spacing w:after="0" w:line="276" w:lineRule="auto"/>
        <w:jc w:val="both"/>
        <w:rPr>
          <w:rFonts w:ascii="Arial" w:hAnsi="Arial" w:cs="Arial"/>
          <w:sz w:val="20"/>
          <w:szCs w:val="20"/>
        </w:rPr>
      </w:pPr>
      <w:r w:rsidRPr="007B4B88">
        <w:rPr>
          <w:rFonts w:ascii="Arial" w:hAnsi="Arial" w:cs="Arial"/>
          <w:sz w:val="20"/>
          <w:szCs w:val="20"/>
        </w:rPr>
        <w:t>(1) Dokler dolžnik ne plača terjatev vseh upnikov, za katere učinkuje prisilna poravnava, v deležu in z obrestmi, določenimi v potrjeni prisilni poravnavi, družba ne sme opraviti izplačila dobička, rednega zmanjšanja osnovnega kapitala z izplačilom delničarjem oziroma vračila naknadnih vplačil družbenikom, vračila posojil družbenikom, četudi so ta zavarovana, ali drugih izplačil v korist družbenikov.</w:t>
      </w:r>
    </w:p>
    <w:p w14:paraId="1A75DCB6" w14:textId="77777777" w:rsidR="008E37E9" w:rsidRPr="007B4B88" w:rsidRDefault="008E37E9" w:rsidP="008E37E9">
      <w:pPr>
        <w:spacing w:after="0" w:line="276" w:lineRule="auto"/>
        <w:jc w:val="both"/>
        <w:rPr>
          <w:rFonts w:ascii="Arial" w:hAnsi="Arial" w:cs="Arial"/>
          <w:sz w:val="20"/>
          <w:szCs w:val="20"/>
        </w:rPr>
      </w:pPr>
    </w:p>
    <w:p w14:paraId="36A0E811" w14:textId="77777777" w:rsidR="008E37E9" w:rsidRPr="007B4B88" w:rsidRDefault="008E37E9" w:rsidP="008E37E9">
      <w:pPr>
        <w:spacing w:after="0" w:line="276" w:lineRule="auto"/>
        <w:jc w:val="both"/>
        <w:rPr>
          <w:rFonts w:ascii="Arial" w:hAnsi="Arial" w:cs="Arial"/>
          <w:sz w:val="20"/>
          <w:szCs w:val="20"/>
        </w:rPr>
      </w:pPr>
      <w:r w:rsidRPr="007B4B88">
        <w:rPr>
          <w:rFonts w:ascii="Arial" w:hAnsi="Arial" w:cs="Arial"/>
          <w:sz w:val="20"/>
          <w:szCs w:val="20"/>
        </w:rPr>
        <w:t>(2) Za kršitev prepovedi iz prvega odstavka tega člena se smiselno uporabljajo določbe ZGD-1 o vračilu prepovedanih izplačil družbenikom.«.</w:t>
      </w:r>
    </w:p>
    <w:p w14:paraId="55F3A59F" w14:textId="77777777" w:rsidR="008E37E9" w:rsidRPr="007B4B88" w:rsidRDefault="008E37E9" w:rsidP="008E37E9">
      <w:pPr>
        <w:spacing w:after="0" w:line="276" w:lineRule="auto"/>
        <w:jc w:val="both"/>
        <w:rPr>
          <w:rFonts w:ascii="Arial" w:hAnsi="Arial" w:cs="Arial"/>
          <w:b/>
          <w:sz w:val="20"/>
          <w:szCs w:val="20"/>
        </w:rPr>
      </w:pPr>
    </w:p>
    <w:p w14:paraId="7F25AF9B" w14:textId="76305168" w:rsidR="008E37E9" w:rsidRPr="007B4B88" w:rsidRDefault="008E37E9" w:rsidP="008E37E9">
      <w:pPr>
        <w:spacing w:after="0" w:line="276" w:lineRule="auto"/>
        <w:jc w:val="center"/>
        <w:rPr>
          <w:rFonts w:ascii="Arial" w:hAnsi="Arial" w:cs="Arial"/>
          <w:b/>
          <w:sz w:val="20"/>
          <w:szCs w:val="20"/>
        </w:rPr>
      </w:pPr>
      <w:r w:rsidRPr="007B4B88">
        <w:rPr>
          <w:rFonts w:ascii="Arial" w:hAnsi="Arial" w:cs="Arial"/>
          <w:b/>
          <w:sz w:val="20"/>
          <w:szCs w:val="20"/>
        </w:rPr>
        <w:t>1</w:t>
      </w:r>
      <w:r w:rsidR="00D458AF" w:rsidRPr="007B4B88">
        <w:rPr>
          <w:rFonts w:ascii="Arial" w:hAnsi="Arial" w:cs="Arial"/>
          <w:b/>
          <w:sz w:val="20"/>
          <w:szCs w:val="20"/>
        </w:rPr>
        <w:t>6</w:t>
      </w:r>
      <w:r w:rsidRPr="007B4B88">
        <w:rPr>
          <w:rFonts w:ascii="Arial" w:hAnsi="Arial" w:cs="Arial"/>
          <w:b/>
          <w:sz w:val="20"/>
          <w:szCs w:val="20"/>
        </w:rPr>
        <w:t>. člen</w:t>
      </w:r>
    </w:p>
    <w:p w14:paraId="63CECE42" w14:textId="77777777" w:rsidR="008E37E9" w:rsidRPr="007B4B88" w:rsidRDefault="008E37E9" w:rsidP="008E37E9">
      <w:pPr>
        <w:spacing w:after="0" w:line="276" w:lineRule="auto"/>
        <w:jc w:val="center"/>
        <w:rPr>
          <w:rFonts w:ascii="Arial" w:hAnsi="Arial" w:cs="Arial"/>
          <w:b/>
          <w:sz w:val="20"/>
          <w:szCs w:val="20"/>
        </w:rPr>
      </w:pPr>
    </w:p>
    <w:p w14:paraId="0FCBAB0C" w14:textId="77777777" w:rsidR="008E37E9" w:rsidRPr="007B4B88" w:rsidRDefault="008E37E9" w:rsidP="008E37E9">
      <w:pPr>
        <w:spacing w:after="0" w:line="276" w:lineRule="auto"/>
        <w:jc w:val="both"/>
        <w:rPr>
          <w:rFonts w:ascii="Arial" w:hAnsi="Arial" w:cs="Arial"/>
          <w:bCs/>
          <w:sz w:val="20"/>
          <w:szCs w:val="20"/>
        </w:rPr>
      </w:pPr>
      <w:r w:rsidRPr="007B4B88">
        <w:rPr>
          <w:rFonts w:ascii="Arial" w:hAnsi="Arial" w:cs="Arial"/>
          <w:bCs/>
          <w:sz w:val="20"/>
          <w:szCs w:val="20"/>
        </w:rPr>
        <w:t>Naslov oddelka 2.3: se spremeni tako, da se glasi:</w:t>
      </w:r>
    </w:p>
    <w:p w14:paraId="136DA282" w14:textId="77777777" w:rsidR="008E37E9" w:rsidRPr="007B4B88" w:rsidRDefault="008E37E9" w:rsidP="008E37E9">
      <w:pPr>
        <w:spacing w:after="0" w:line="276" w:lineRule="auto"/>
        <w:jc w:val="both"/>
        <w:rPr>
          <w:rFonts w:ascii="Arial" w:hAnsi="Arial" w:cs="Arial"/>
          <w:bCs/>
          <w:sz w:val="20"/>
          <w:szCs w:val="20"/>
        </w:rPr>
      </w:pPr>
    </w:p>
    <w:p w14:paraId="70002313" w14:textId="77777777" w:rsidR="008E37E9" w:rsidRPr="007B4B88" w:rsidRDefault="008E37E9" w:rsidP="008E37E9">
      <w:pPr>
        <w:spacing w:after="0" w:line="276" w:lineRule="auto"/>
        <w:jc w:val="both"/>
        <w:rPr>
          <w:rFonts w:ascii="Arial" w:hAnsi="Arial" w:cs="Arial"/>
          <w:bCs/>
          <w:sz w:val="20"/>
          <w:szCs w:val="20"/>
        </w:rPr>
      </w:pPr>
      <w:r w:rsidRPr="007B4B88">
        <w:rPr>
          <w:rFonts w:ascii="Arial" w:hAnsi="Arial" w:cs="Arial"/>
          <w:bCs/>
          <w:sz w:val="20"/>
          <w:szCs w:val="20"/>
        </w:rPr>
        <w:t>»Oddelek 2.3: Postopek zaradi grozeče insolventnosti«.</w:t>
      </w:r>
    </w:p>
    <w:p w14:paraId="504E858A" w14:textId="77777777" w:rsidR="008E37E9" w:rsidRPr="007B4B88" w:rsidRDefault="008E37E9" w:rsidP="008E37E9">
      <w:pPr>
        <w:spacing w:after="0" w:line="276" w:lineRule="auto"/>
        <w:jc w:val="both"/>
        <w:rPr>
          <w:rFonts w:ascii="Arial" w:hAnsi="Arial" w:cs="Arial"/>
          <w:bCs/>
          <w:sz w:val="20"/>
          <w:szCs w:val="20"/>
        </w:rPr>
      </w:pPr>
    </w:p>
    <w:p w14:paraId="6F65DFDD" w14:textId="1A66842D" w:rsidR="008E37E9" w:rsidRPr="007B4B88" w:rsidRDefault="008E37E9" w:rsidP="008E37E9">
      <w:pPr>
        <w:spacing w:after="0" w:line="276" w:lineRule="auto"/>
        <w:jc w:val="center"/>
        <w:rPr>
          <w:rFonts w:ascii="Arial" w:hAnsi="Arial" w:cs="Arial"/>
          <w:b/>
          <w:sz w:val="20"/>
          <w:szCs w:val="20"/>
        </w:rPr>
      </w:pPr>
      <w:r w:rsidRPr="007B4B88">
        <w:rPr>
          <w:rFonts w:ascii="Arial" w:hAnsi="Arial" w:cs="Arial"/>
          <w:b/>
          <w:sz w:val="20"/>
          <w:szCs w:val="20"/>
        </w:rPr>
        <w:t>1</w:t>
      </w:r>
      <w:r w:rsidR="00D458AF" w:rsidRPr="007B4B88">
        <w:rPr>
          <w:rFonts w:ascii="Arial" w:hAnsi="Arial" w:cs="Arial"/>
          <w:b/>
          <w:sz w:val="20"/>
          <w:szCs w:val="20"/>
        </w:rPr>
        <w:t>7</w:t>
      </w:r>
      <w:r w:rsidRPr="007B4B88">
        <w:rPr>
          <w:rFonts w:ascii="Arial" w:hAnsi="Arial" w:cs="Arial"/>
          <w:b/>
          <w:sz w:val="20"/>
          <w:szCs w:val="20"/>
        </w:rPr>
        <w:t>. člen</w:t>
      </w:r>
    </w:p>
    <w:p w14:paraId="324A0E3B" w14:textId="77777777" w:rsidR="008E37E9" w:rsidRPr="007B4B88" w:rsidRDefault="008E37E9" w:rsidP="008E37E9">
      <w:pPr>
        <w:spacing w:after="0" w:line="276" w:lineRule="auto"/>
        <w:jc w:val="center"/>
        <w:rPr>
          <w:rFonts w:ascii="Arial" w:hAnsi="Arial" w:cs="Arial"/>
          <w:b/>
          <w:sz w:val="20"/>
          <w:szCs w:val="20"/>
        </w:rPr>
      </w:pPr>
    </w:p>
    <w:p w14:paraId="5E10CB78" w14:textId="30D242E9" w:rsidR="008E37E9" w:rsidRPr="007B4B88" w:rsidRDefault="008E37E9" w:rsidP="008E37E9">
      <w:pPr>
        <w:spacing w:after="0" w:line="276" w:lineRule="auto"/>
        <w:jc w:val="both"/>
        <w:rPr>
          <w:rFonts w:ascii="Arial" w:hAnsi="Arial" w:cs="Arial"/>
          <w:bCs/>
          <w:sz w:val="20"/>
          <w:szCs w:val="20"/>
        </w:rPr>
      </w:pPr>
      <w:r w:rsidRPr="007B4B88">
        <w:rPr>
          <w:rFonts w:ascii="Arial" w:hAnsi="Arial" w:cs="Arial"/>
          <w:bCs/>
          <w:sz w:val="20"/>
          <w:szCs w:val="20"/>
        </w:rPr>
        <w:t xml:space="preserve">V 44.u členu se </w:t>
      </w:r>
      <w:r w:rsidR="00311216" w:rsidRPr="007B4B88">
        <w:rPr>
          <w:rFonts w:ascii="Arial" w:hAnsi="Arial" w:cs="Arial"/>
          <w:bCs/>
          <w:sz w:val="20"/>
          <w:szCs w:val="20"/>
        </w:rPr>
        <w:t xml:space="preserve">v </w:t>
      </w:r>
      <w:r w:rsidRPr="007B4B88">
        <w:rPr>
          <w:rFonts w:ascii="Arial" w:hAnsi="Arial" w:cs="Arial"/>
          <w:bCs/>
          <w:sz w:val="20"/>
          <w:szCs w:val="20"/>
        </w:rPr>
        <w:t>prve</w:t>
      </w:r>
      <w:r w:rsidR="00311216" w:rsidRPr="007B4B88">
        <w:rPr>
          <w:rFonts w:ascii="Arial" w:hAnsi="Arial" w:cs="Arial"/>
          <w:bCs/>
          <w:sz w:val="20"/>
          <w:szCs w:val="20"/>
        </w:rPr>
        <w:t>m</w:t>
      </w:r>
      <w:r w:rsidRPr="007B4B88">
        <w:rPr>
          <w:rFonts w:ascii="Arial" w:hAnsi="Arial" w:cs="Arial"/>
          <w:bCs/>
          <w:sz w:val="20"/>
          <w:szCs w:val="20"/>
        </w:rPr>
        <w:t xml:space="preserve"> odstavk</w:t>
      </w:r>
      <w:r w:rsidR="00311216" w:rsidRPr="007B4B88">
        <w:rPr>
          <w:rFonts w:ascii="Arial" w:hAnsi="Arial" w:cs="Arial"/>
          <w:bCs/>
          <w:sz w:val="20"/>
          <w:szCs w:val="20"/>
        </w:rPr>
        <w:t>u</w:t>
      </w:r>
      <w:r w:rsidRPr="007B4B88">
        <w:rPr>
          <w:rFonts w:ascii="Arial" w:hAnsi="Arial" w:cs="Arial"/>
          <w:bCs/>
          <w:sz w:val="20"/>
          <w:szCs w:val="20"/>
        </w:rPr>
        <w:t xml:space="preserve"> </w:t>
      </w:r>
      <w:r w:rsidR="00311216" w:rsidRPr="007B4B88">
        <w:rPr>
          <w:rFonts w:ascii="Arial" w:hAnsi="Arial" w:cs="Arial"/>
          <w:bCs/>
          <w:sz w:val="20"/>
          <w:szCs w:val="20"/>
        </w:rPr>
        <w:t xml:space="preserve">v 5. točki </w:t>
      </w:r>
      <w:r w:rsidRPr="007B4B88">
        <w:rPr>
          <w:rFonts w:ascii="Arial" w:hAnsi="Arial" w:cs="Arial"/>
          <w:bCs/>
          <w:sz w:val="20"/>
          <w:szCs w:val="20"/>
        </w:rPr>
        <w:t>črta besedilo »do višine minimalne plače«.</w:t>
      </w:r>
    </w:p>
    <w:p w14:paraId="3EC0DAB6" w14:textId="77777777" w:rsidR="008E37E9" w:rsidRPr="007B4B88" w:rsidRDefault="008E37E9" w:rsidP="008E37E9">
      <w:pPr>
        <w:spacing w:after="0" w:line="276" w:lineRule="auto"/>
        <w:jc w:val="both"/>
        <w:rPr>
          <w:rFonts w:ascii="Arial" w:hAnsi="Arial" w:cs="Arial"/>
          <w:b/>
          <w:sz w:val="20"/>
          <w:szCs w:val="20"/>
        </w:rPr>
      </w:pPr>
    </w:p>
    <w:p w14:paraId="07935B53" w14:textId="398F85DA" w:rsidR="008E37E9" w:rsidRPr="007B4B88" w:rsidRDefault="008E37E9" w:rsidP="008E37E9">
      <w:pPr>
        <w:spacing w:after="0" w:line="276" w:lineRule="auto"/>
        <w:jc w:val="center"/>
        <w:rPr>
          <w:rFonts w:ascii="Arial" w:hAnsi="Arial" w:cs="Arial"/>
          <w:b/>
          <w:sz w:val="20"/>
          <w:szCs w:val="20"/>
        </w:rPr>
      </w:pPr>
      <w:r w:rsidRPr="007B4B88">
        <w:rPr>
          <w:rFonts w:ascii="Arial" w:hAnsi="Arial" w:cs="Arial"/>
          <w:b/>
          <w:sz w:val="20"/>
          <w:szCs w:val="20"/>
        </w:rPr>
        <w:t>1</w:t>
      </w:r>
      <w:r w:rsidR="00D458AF" w:rsidRPr="007B4B88">
        <w:rPr>
          <w:rFonts w:ascii="Arial" w:hAnsi="Arial" w:cs="Arial"/>
          <w:b/>
          <w:sz w:val="20"/>
          <w:szCs w:val="20"/>
        </w:rPr>
        <w:t>8</w:t>
      </w:r>
      <w:r w:rsidRPr="007B4B88">
        <w:rPr>
          <w:rFonts w:ascii="Arial" w:hAnsi="Arial" w:cs="Arial"/>
          <w:b/>
          <w:sz w:val="20"/>
          <w:szCs w:val="20"/>
        </w:rPr>
        <w:t>. člen</w:t>
      </w:r>
    </w:p>
    <w:p w14:paraId="3B234583" w14:textId="77777777" w:rsidR="008E37E9" w:rsidRPr="007B4B88" w:rsidRDefault="008E37E9" w:rsidP="008E37E9">
      <w:pPr>
        <w:spacing w:after="0" w:line="276" w:lineRule="auto"/>
        <w:jc w:val="both"/>
        <w:rPr>
          <w:rFonts w:ascii="Arial" w:hAnsi="Arial" w:cs="Arial"/>
          <w:sz w:val="20"/>
          <w:szCs w:val="20"/>
        </w:rPr>
      </w:pPr>
    </w:p>
    <w:p w14:paraId="532E7B92" w14:textId="77777777" w:rsidR="008E37E9" w:rsidRPr="007B4B88" w:rsidRDefault="008E37E9" w:rsidP="008E37E9">
      <w:pPr>
        <w:spacing w:after="0" w:line="276" w:lineRule="auto"/>
        <w:jc w:val="both"/>
        <w:rPr>
          <w:rFonts w:ascii="Arial" w:hAnsi="Arial" w:cs="Arial"/>
          <w:sz w:val="20"/>
          <w:szCs w:val="20"/>
        </w:rPr>
      </w:pPr>
      <w:r w:rsidRPr="007B4B88">
        <w:rPr>
          <w:rFonts w:ascii="Arial" w:hAnsi="Arial" w:cs="Arial"/>
          <w:sz w:val="20"/>
          <w:szCs w:val="20"/>
        </w:rPr>
        <w:t>Naslova 3. poglavja in oddelka 3.1</w:t>
      </w:r>
      <w:r w:rsidRPr="007B4B88">
        <w:rPr>
          <w:rFonts w:ascii="Arial" w:hAnsi="Arial" w:cs="Arial"/>
          <w:b/>
          <w:sz w:val="20"/>
          <w:szCs w:val="20"/>
        </w:rPr>
        <w:t xml:space="preserve"> </w:t>
      </w:r>
      <w:r w:rsidRPr="007B4B88">
        <w:rPr>
          <w:rFonts w:ascii="Arial" w:hAnsi="Arial" w:cs="Arial"/>
          <w:sz w:val="20"/>
          <w:szCs w:val="20"/>
        </w:rPr>
        <w:t>se spremenita tako, da se glasita:</w:t>
      </w:r>
    </w:p>
    <w:p w14:paraId="394766BB" w14:textId="77777777" w:rsidR="008E37E9" w:rsidRPr="007B4B88" w:rsidRDefault="008E37E9" w:rsidP="008E37E9">
      <w:pPr>
        <w:spacing w:after="0" w:line="276" w:lineRule="auto"/>
        <w:jc w:val="center"/>
        <w:rPr>
          <w:rFonts w:ascii="Arial" w:hAnsi="Arial" w:cs="Arial"/>
          <w:sz w:val="20"/>
          <w:szCs w:val="20"/>
        </w:rPr>
      </w:pPr>
    </w:p>
    <w:p w14:paraId="033CF3D9" w14:textId="77777777" w:rsidR="008E37E9" w:rsidRPr="007B4B88" w:rsidRDefault="008E37E9" w:rsidP="008E37E9">
      <w:pPr>
        <w:spacing w:after="0" w:line="276" w:lineRule="auto"/>
        <w:jc w:val="center"/>
        <w:rPr>
          <w:rFonts w:ascii="Arial" w:hAnsi="Arial" w:cs="Arial"/>
          <w:sz w:val="20"/>
          <w:szCs w:val="20"/>
        </w:rPr>
      </w:pPr>
      <w:r w:rsidRPr="007B4B88">
        <w:rPr>
          <w:rFonts w:ascii="Arial" w:hAnsi="Arial" w:cs="Arial"/>
          <w:sz w:val="20"/>
          <w:szCs w:val="20"/>
        </w:rPr>
        <w:t xml:space="preserve">»3. poglavje: SKUPNA PRAVILA O POSTOPKU SODNEGA PRESTRUKTURIRANJA ZARADI GROZEČE INSOLVENTNOSTI IN O POSTOPKIH ZARADI INSOLVENTNOSTI </w:t>
      </w:r>
    </w:p>
    <w:p w14:paraId="54636C20" w14:textId="77777777" w:rsidR="008E37E9" w:rsidRPr="007B4B88" w:rsidRDefault="008E37E9" w:rsidP="008E37E9">
      <w:pPr>
        <w:spacing w:after="0" w:line="276" w:lineRule="auto"/>
        <w:jc w:val="center"/>
        <w:rPr>
          <w:rFonts w:ascii="Arial" w:hAnsi="Arial" w:cs="Arial"/>
          <w:b/>
          <w:sz w:val="20"/>
          <w:szCs w:val="20"/>
        </w:rPr>
      </w:pPr>
      <w:r w:rsidRPr="007B4B88" w:rsidDel="002C10C5">
        <w:rPr>
          <w:rFonts w:ascii="Arial" w:hAnsi="Arial" w:cs="Arial"/>
          <w:b/>
          <w:sz w:val="20"/>
          <w:szCs w:val="20"/>
        </w:rPr>
        <w:t xml:space="preserve"> </w:t>
      </w:r>
    </w:p>
    <w:p w14:paraId="0537EC7C" w14:textId="77777777" w:rsidR="008E37E9" w:rsidRPr="007B4B88" w:rsidRDefault="008E37E9" w:rsidP="008E37E9">
      <w:pPr>
        <w:spacing w:after="0" w:line="276" w:lineRule="auto"/>
        <w:jc w:val="center"/>
        <w:rPr>
          <w:rFonts w:ascii="Arial" w:hAnsi="Arial" w:cs="Arial"/>
          <w:sz w:val="20"/>
          <w:szCs w:val="20"/>
        </w:rPr>
      </w:pPr>
      <w:r w:rsidRPr="007B4B88">
        <w:rPr>
          <w:rFonts w:ascii="Arial" w:hAnsi="Arial" w:cs="Arial"/>
          <w:sz w:val="20"/>
          <w:szCs w:val="20"/>
        </w:rPr>
        <w:t xml:space="preserve">Oddelek 3.1: </w:t>
      </w:r>
      <w:r w:rsidRPr="007B4B88">
        <w:rPr>
          <w:rFonts w:ascii="Arial" w:hAnsi="Arial" w:cs="Arial"/>
          <w:b/>
          <w:sz w:val="20"/>
          <w:szCs w:val="20"/>
        </w:rPr>
        <w:t>Temeljna pravila o postopku sodnega prestrukturiranja zaradi grozeče insolventnosti in o postopkih zaradi insolventnosti</w:t>
      </w:r>
      <w:r w:rsidRPr="007B4B88">
        <w:rPr>
          <w:rFonts w:ascii="Arial" w:hAnsi="Arial" w:cs="Arial"/>
          <w:sz w:val="20"/>
          <w:szCs w:val="20"/>
        </w:rPr>
        <w:t>«.</w:t>
      </w:r>
    </w:p>
    <w:p w14:paraId="4D7807E5" w14:textId="77777777" w:rsidR="008E37E9" w:rsidRPr="007B4B88" w:rsidRDefault="008E37E9" w:rsidP="008E37E9">
      <w:pPr>
        <w:spacing w:after="0" w:line="276" w:lineRule="auto"/>
        <w:rPr>
          <w:rFonts w:ascii="Arial" w:hAnsi="Arial" w:cs="Arial"/>
          <w:b/>
          <w:sz w:val="20"/>
          <w:szCs w:val="20"/>
        </w:rPr>
      </w:pPr>
    </w:p>
    <w:p w14:paraId="24C1A52B" w14:textId="1CC319A0" w:rsidR="008E37E9" w:rsidRPr="007B4B88" w:rsidRDefault="008E37E9" w:rsidP="008E37E9">
      <w:pPr>
        <w:spacing w:after="0" w:line="276" w:lineRule="auto"/>
        <w:jc w:val="center"/>
        <w:rPr>
          <w:rFonts w:ascii="Arial" w:hAnsi="Arial" w:cs="Arial"/>
          <w:b/>
          <w:sz w:val="20"/>
          <w:szCs w:val="20"/>
        </w:rPr>
      </w:pPr>
      <w:r w:rsidRPr="007B4B88">
        <w:rPr>
          <w:rFonts w:ascii="Arial" w:hAnsi="Arial" w:cs="Arial"/>
          <w:b/>
          <w:sz w:val="20"/>
          <w:szCs w:val="20"/>
        </w:rPr>
        <w:t>1</w:t>
      </w:r>
      <w:r w:rsidR="00D458AF" w:rsidRPr="007B4B88">
        <w:rPr>
          <w:rFonts w:ascii="Arial" w:hAnsi="Arial" w:cs="Arial"/>
          <w:b/>
          <w:sz w:val="20"/>
          <w:szCs w:val="20"/>
        </w:rPr>
        <w:t>9</w:t>
      </w:r>
      <w:r w:rsidRPr="007B4B88">
        <w:rPr>
          <w:rFonts w:ascii="Arial" w:hAnsi="Arial" w:cs="Arial"/>
          <w:b/>
          <w:sz w:val="20"/>
          <w:szCs w:val="20"/>
        </w:rPr>
        <w:t>. člen</w:t>
      </w:r>
    </w:p>
    <w:p w14:paraId="33EA1B58" w14:textId="77777777" w:rsidR="008E37E9" w:rsidRPr="007B4B88" w:rsidRDefault="008E37E9" w:rsidP="008E37E9">
      <w:pPr>
        <w:spacing w:after="0" w:line="276" w:lineRule="auto"/>
        <w:jc w:val="both"/>
        <w:rPr>
          <w:rFonts w:ascii="Arial" w:hAnsi="Arial" w:cs="Arial"/>
          <w:sz w:val="20"/>
          <w:szCs w:val="20"/>
        </w:rPr>
      </w:pPr>
    </w:p>
    <w:p w14:paraId="3727C5B4" w14:textId="77777777" w:rsidR="008E37E9" w:rsidRPr="007B4B88" w:rsidRDefault="008E37E9" w:rsidP="008E37E9">
      <w:pPr>
        <w:spacing w:after="0" w:line="276" w:lineRule="auto"/>
        <w:jc w:val="both"/>
        <w:rPr>
          <w:rFonts w:ascii="Arial" w:hAnsi="Arial" w:cs="Arial"/>
          <w:sz w:val="20"/>
          <w:szCs w:val="20"/>
        </w:rPr>
      </w:pPr>
      <w:r w:rsidRPr="007B4B88">
        <w:rPr>
          <w:rFonts w:ascii="Arial" w:hAnsi="Arial" w:cs="Arial"/>
          <w:sz w:val="20"/>
          <w:szCs w:val="20"/>
        </w:rPr>
        <w:t>V 48.a členu se za šestim odstavkom doda nov sedmi odstavek, ki se glasi:</w:t>
      </w:r>
    </w:p>
    <w:p w14:paraId="0BD84FDA" w14:textId="77777777" w:rsidR="008E37E9" w:rsidRPr="007B4B88" w:rsidRDefault="008E37E9" w:rsidP="008E37E9">
      <w:pPr>
        <w:spacing w:after="0" w:line="276" w:lineRule="auto"/>
        <w:jc w:val="both"/>
        <w:rPr>
          <w:rFonts w:ascii="Arial" w:hAnsi="Arial" w:cs="Arial"/>
          <w:sz w:val="20"/>
          <w:szCs w:val="20"/>
        </w:rPr>
      </w:pPr>
    </w:p>
    <w:p w14:paraId="047C2049" w14:textId="77777777" w:rsidR="008E37E9" w:rsidRPr="007B4B88" w:rsidRDefault="008E37E9" w:rsidP="008E37E9">
      <w:pPr>
        <w:spacing w:after="0" w:line="276" w:lineRule="auto"/>
        <w:jc w:val="both"/>
        <w:rPr>
          <w:rFonts w:ascii="Arial" w:hAnsi="Arial" w:cs="Arial"/>
          <w:sz w:val="20"/>
          <w:szCs w:val="20"/>
        </w:rPr>
      </w:pPr>
      <w:r w:rsidRPr="007B4B88">
        <w:rPr>
          <w:rFonts w:ascii="Arial" w:hAnsi="Arial" w:cs="Arial"/>
          <w:sz w:val="20"/>
          <w:szCs w:val="20"/>
        </w:rPr>
        <w:t>»(7) Sodna poravnava se v primeru uspešno zaključenega postopka mediacije sklene pred sodiščem, ki je izdalo sklep o napotitvi na mediacijo iz drugega odstavka tega člena.«.</w:t>
      </w:r>
    </w:p>
    <w:p w14:paraId="28EF4BF0" w14:textId="77777777" w:rsidR="008E37E9" w:rsidRPr="007B4B88" w:rsidRDefault="008E37E9" w:rsidP="008E37E9">
      <w:pPr>
        <w:spacing w:after="0" w:line="276" w:lineRule="auto"/>
        <w:jc w:val="center"/>
        <w:rPr>
          <w:rFonts w:ascii="Arial" w:hAnsi="Arial" w:cs="Arial"/>
          <w:b/>
          <w:sz w:val="20"/>
          <w:szCs w:val="20"/>
        </w:rPr>
      </w:pPr>
    </w:p>
    <w:p w14:paraId="7F411199" w14:textId="3A459E0A" w:rsidR="008E37E9" w:rsidRPr="007B4B88" w:rsidRDefault="00D458AF" w:rsidP="008E37E9">
      <w:pPr>
        <w:spacing w:after="0" w:line="276" w:lineRule="auto"/>
        <w:jc w:val="center"/>
        <w:rPr>
          <w:rFonts w:ascii="Arial" w:hAnsi="Arial" w:cs="Arial"/>
          <w:b/>
          <w:sz w:val="20"/>
          <w:szCs w:val="20"/>
        </w:rPr>
      </w:pPr>
      <w:r w:rsidRPr="007B4B88">
        <w:rPr>
          <w:rFonts w:ascii="Arial" w:hAnsi="Arial" w:cs="Arial"/>
          <w:b/>
          <w:sz w:val="20"/>
          <w:szCs w:val="20"/>
        </w:rPr>
        <w:t>20</w:t>
      </w:r>
      <w:r w:rsidR="008E37E9" w:rsidRPr="007B4B88">
        <w:rPr>
          <w:rFonts w:ascii="Arial" w:hAnsi="Arial" w:cs="Arial"/>
          <w:b/>
          <w:sz w:val="20"/>
          <w:szCs w:val="20"/>
        </w:rPr>
        <w:t>. člen</w:t>
      </w:r>
    </w:p>
    <w:p w14:paraId="7E4D0B7F" w14:textId="77777777" w:rsidR="008E37E9" w:rsidRPr="007B4B88" w:rsidRDefault="008E37E9" w:rsidP="008E37E9">
      <w:pPr>
        <w:spacing w:after="0" w:line="276" w:lineRule="auto"/>
        <w:jc w:val="both"/>
        <w:rPr>
          <w:rFonts w:ascii="Arial" w:hAnsi="Arial" w:cs="Arial"/>
          <w:sz w:val="20"/>
          <w:szCs w:val="20"/>
        </w:rPr>
      </w:pPr>
    </w:p>
    <w:p w14:paraId="6CBEFD25" w14:textId="77777777" w:rsidR="008E37E9" w:rsidRPr="007B4B88" w:rsidRDefault="008E37E9" w:rsidP="008E37E9">
      <w:pPr>
        <w:spacing w:after="0" w:line="276" w:lineRule="auto"/>
        <w:jc w:val="both"/>
        <w:rPr>
          <w:rFonts w:ascii="Arial" w:hAnsi="Arial" w:cs="Arial"/>
          <w:sz w:val="20"/>
          <w:szCs w:val="20"/>
        </w:rPr>
      </w:pPr>
      <w:r w:rsidRPr="007B4B88">
        <w:rPr>
          <w:rFonts w:ascii="Arial" w:hAnsi="Arial" w:cs="Arial"/>
          <w:sz w:val="20"/>
          <w:szCs w:val="20"/>
        </w:rPr>
        <w:t xml:space="preserve">V 48.b členu se četrti odstavek spremeni tako, da se glasi: </w:t>
      </w:r>
    </w:p>
    <w:p w14:paraId="760277F0" w14:textId="77777777" w:rsidR="008E37E9" w:rsidRPr="007B4B88" w:rsidRDefault="008E37E9" w:rsidP="008E37E9">
      <w:pPr>
        <w:spacing w:after="0" w:line="276" w:lineRule="auto"/>
        <w:jc w:val="both"/>
        <w:rPr>
          <w:rFonts w:ascii="Arial" w:hAnsi="Arial" w:cs="Arial"/>
          <w:sz w:val="20"/>
          <w:szCs w:val="20"/>
        </w:rPr>
      </w:pPr>
    </w:p>
    <w:p w14:paraId="57C029FF" w14:textId="77777777" w:rsidR="008E37E9" w:rsidRPr="007B4B88" w:rsidRDefault="008E37E9" w:rsidP="008E37E9">
      <w:pPr>
        <w:spacing w:after="0" w:line="276" w:lineRule="auto"/>
        <w:jc w:val="both"/>
        <w:rPr>
          <w:rFonts w:ascii="Arial" w:hAnsi="Arial" w:cs="Arial"/>
          <w:sz w:val="20"/>
          <w:szCs w:val="20"/>
        </w:rPr>
      </w:pPr>
      <w:r w:rsidRPr="007B4B88">
        <w:rPr>
          <w:rFonts w:ascii="Arial" w:hAnsi="Arial" w:cs="Arial"/>
          <w:sz w:val="20"/>
          <w:szCs w:val="20"/>
        </w:rPr>
        <w:t xml:space="preserve">»(4) Stranke </w:t>
      </w:r>
      <w:proofErr w:type="spellStart"/>
      <w:r w:rsidRPr="007B4B88">
        <w:rPr>
          <w:rFonts w:ascii="Arial" w:hAnsi="Arial" w:cs="Arial"/>
          <w:sz w:val="20"/>
          <w:szCs w:val="20"/>
        </w:rPr>
        <w:t>mediacijskega</w:t>
      </w:r>
      <w:proofErr w:type="spellEnd"/>
      <w:r w:rsidRPr="007B4B88">
        <w:rPr>
          <w:rFonts w:ascii="Arial" w:hAnsi="Arial" w:cs="Arial"/>
          <w:sz w:val="20"/>
          <w:szCs w:val="20"/>
        </w:rPr>
        <w:t xml:space="preserve"> postopka lahko sklenejo sodno poravnavo pred sodiščem, ki bi bilo pristojno za odločitev o tožbi iz prvega odstavka tega člena. O sklenitvi sporazuma morajo stranke </w:t>
      </w:r>
      <w:proofErr w:type="spellStart"/>
      <w:r w:rsidRPr="007B4B88">
        <w:rPr>
          <w:rFonts w:ascii="Arial" w:hAnsi="Arial" w:cs="Arial"/>
          <w:sz w:val="20"/>
          <w:szCs w:val="20"/>
        </w:rPr>
        <w:t>mediacijskega</w:t>
      </w:r>
      <w:proofErr w:type="spellEnd"/>
      <w:r w:rsidRPr="007B4B88">
        <w:rPr>
          <w:rFonts w:ascii="Arial" w:hAnsi="Arial" w:cs="Arial"/>
          <w:sz w:val="20"/>
          <w:szCs w:val="20"/>
        </w:rPr>
        <w:t xml:space="preserve"> postopka v treh dneh od sklenitve sporazuma obvestiti sodišče, ki vodi postopek zaradi insolventnosti.«.</w:t>
      </w:r>
    </w:p>
    <w:p w14:paraId="02180690" w14:textId="77777777" w:rsidR="008E37E9" w:rsidRPr="007B4B88" w:rsidRDefault="008E37E9" w:rsidP="008E37E9">
      <w:pPr>
        <w:spacing w:after="0" w:line="276" w:lineRule="auto"/>
        <w:rPr>
          <w:rFonts w:ascii="Arial" w:hAnsi="Arial" w:cs="Arial"/>
          <w:sz w:val="20"/>
          <w:szCs w:val="20"/>
        </w:rPr>
      </w:pPr>
    </w:p>
    <w:p w14:paraId="6EC07D81" w14:textId="77777777" w:rsidR="008E37E9" w:rsidRPr="007B4B88" w:rsidRDefault="008E37E9" w:rsidP="008E37E9">
      <w:pPr>
        <w:spacing w:after="0" w:line="276" w:lineRule="auto"/>
        <w:rPr>
          <w:rFonts w:ascii="Arial" w:hAnsi="Arial" w:cs="Arial"/>
          <w:sz w:val="20"/>
          <w:szCs w:val="20"/>
        </w:rPr>
      </w:pPr>
      <w:r w:rsidRPr="007B4B88">
        <w:rPr>
          <w:rFonts w:ascii="Arial" w:hAnsi="Arial" w:cs="Arial"/>
          <w:sz w:val="20"/>
          <w:szCs w:val="20"/>
        </w:rPr>
        <w:t>V šestem odstavku se številka »30« nadomesti s številko »60«.</w:t>
      </w:r>
    </w:p>
    <w:p w14:paraId="699BAABC" w14:textId="77777777" w:rsidR="008E37E9" w:rsidRPr="007B4B88" w:rsidRDefault="008E37E9" w:rsidP="008E37E9">
      <w:pPr>
        <w:spacing w:after="0" w:line="276" w:lineRule="auto"/>
        <w:rPr>
          <w:rFonts w:ascii="Arial" w:hAnsi="Arial" w:cs="Arial"/>
          <w:sz w:val="20"/>
          <w:szCs w:val="20"/>
        </w:rPr>
      </w:pPr>
    </w:p>
    <w:p w14:paraId="13F1DC38" w14:textId="1941D1FA" w:rsidR="008E37E9" w:rsidRPr="007B4B88" w:rsidRDefault="008E37E9" w:rsidP="008E37E9">
      <w:pPr>
        <w:spacing w:after="0" w:line="276" w:lineRule="auto"/>
        <w:jc w:val="center"/>
        <w:rPr>
          <w:rFonts w:ascii="Arial" w:hAnsi="Arial" w:cs="Arial"/>
          <w:sz w:val="20"/>
          <w:szCs w:val="20"/>
        </w:rPr>
      </w:pPr>
      <w:r w:rsidRPr="007B4B88">
        <w:rPr>
          <w:rFonts w:ascii="Arial" w:hAnsi="Arial" w:cs="Arial"/>
          <w:b/>
          <w:bCs/>
          <w:sz w:val="20"/>
          <w:szCs w:val="20"/>
        </w:rPr>
        <w:t>2</w:t>
      </w:r>
      <w:r w:rsidR="00D458AF" w:rsidRPr="007B4B88">
        <w:rPr>
          <w:rFonts w:ascii="Arial" w:hAnsi="Arial" w:cs="Arial"/>
          <w:b/>
          <w:bCs/>
          <w:sz w:val="20"/>
          <w:szCs w:val="20"/>
        </w:rPr>
        <w:t>1</w:t>
      </w:r>
      <w:r w:rsidRPr="007B4B88">
        <w:rPr>
          <w:rFonts w:ascii="Arial" w:hAnsi="Arial" w:cs="Arial"/>
          <w:b/>
          <w:bCs/>
          <w:sz w:val="20"/>
          <w:szCs w:val="20"/>
        </w:rPr>
        <w:t>. člen</w:t>
      </w:r>
    </w:p>
    <w:p w14:paraId="409A15BA" w14:textId="77777777" w:rsidR="008E37E9" w:rsidRPr="007B4B88" w:rsidRDefault="008E37E9" w:rsidP="008E37E9">
      <w:pPr>
        <w:spacing w:after="0" w:line="276" w:lineRule="auto"/>
        <w:rPr>
          <w:rFonts w:ascii="Arial" w:hAnsi="Arial" w:cs="Arial"/>
          <w:sz w:val="20"/>
          <w:szCs w:val="20"/>
        </w:rPr>
      </w:pPr>
    </w:p>
    <w:p w14:paraId="7240620D" w14:textId="61054558" w:rsidR="008E37E9" w:rsidRPr="007B4B88" w:rsidRDefault="008E37E9" w:rsidP="008E37E9">
      <w:pPr>
        <w:spacing w:after="0" w:line="276" w:lineRule="auto"/>
        <w:rPr>
          <w:rFonts w:ascii="Arial" w:hAnsi="Arial" w:cs="Arial"/>
          <w:sz w:val="20"/>
          <w:szCs w:val="20"/>
        </w:rPr>
      </w:pPr>
      <w:r w:rsidRPr="007B4B88">
        <w:rPr>
          <w:rFonts w:ascii="Arial" w:hAnsi="Arial" w:cs="Arial"/>
          <w:sz w:val="20"/>
          <w:szCs w:val="20"/>
        </w:rPr>
        <w:t xml:space="preserve">V 50. členu se za prvim </w:t>
      </w:r>
      <w:r w:rsidR="00311216" w:rsidRPr="007B4B88">
        <w:rPr>
          <w:rFonts w:ascii="Arial" w:hAnsi="Arial" w:cs="Arial"/>
          <w:sz w:val="20"/>
          <w:szCs w:val="20"/>
        </w:rPr>
        <w:t xml:space="preserve">odstavkom </w:t>
      </w:r>
      <w:r w:rsidRPr="007B4B88">
        <w:rPr>
          <w:rFonts w:ascii="Arial" w:hAnsi="Arial" w:cs="Arial"/>
          <w:sz w:val="20"/>
          <w:szCs w:val="20"/>
        </w:rPr>
        <w:t>dodata nov</w:t>
      </w:r>
      <w:r w:rsidR="00311216" w:rsidRPr="007B4B88">
        <w:rPr>
          <w:rFonts w:ascii="Arial" w:hAnsi="Arial" w:cs="Arial"/>
          <w:sz w:val="20"/>
          <w:szCs w:val="20"/>
        </w:rPr>
        <w:t>a</w:t>
      </w:r>
      <w:r w:rsidRPr="007B4B88">
        <w:rPr>
          <w:rFonts w:ascii="Arial" w:hAnsi="Arial" w:cs="Arial"/>
          <w:sz w:val="20"/>
          <w:szCs w:val="20"/>
        </w:rPr>
        <w:t xml:space="preserve"> drugi in tretji odstavek, ki se glasi</w:t>
      </w:r>
      <w:r w:rsidR="00311216" w:rsidRPr="007B4B88">
        <w:rPr>
          <w:rFonts w:ascii="Arial" w:hAnsi="Arial" w:cs="Arial"/>
          <w:sz w:val="20"/>
          <w:szCs w:val="20"/>
        </w:rPr>
        <w:t>ta</w:t>
      </w:r>
      <w:r w:rsidRPr="007B4B88">
        <w:rPr>
          <w:rFonts w:ascii="Arial" w:hAnsi="Arial" w:cs="Arial"/>
          <w:sz w:val="20"/>
          <w:szCs w:val="20"/>
        </w:rPr>
        <w:t>:</w:t>
      </w:r>
    </w:p>
    <w:p w14:paraId="2AFE72A0" w14:textId="77777777" w:rsidR="008E37E9" w:rsidRPr="007B4B88" w:rsidRDefault="008E37E9" w:rsidP="008E37E9">
      <w:pPr>
        <w:spacing w:after="0" w:line="276" w:lineRule="auto"/>
        <w:rPr>
          <w:rFonts w:ascii="Arial" w:hAnsi="Arial" w:cs="Arial"/>
          <w:sz w:val="20"/>
          <w:szCs w:val="20"/>
        </w:rPr>
      </w:pPr>
    </w:p>
    <w:p w14:paraId="7E803F29" w14:textId="710BE84D" w:rsidR="008E37E9" w:rsidRPr="007B4B88" w:rsidRDefault="008E37E9" w:rsidP="008E37E9">
      <w:pPr>
        <w:spacing w:after="0" w:line="276" w:lineRule="auto"/>
        <w:jc w:val="both"/>
        <w:rPr>
          <w:rFonts w:ascii="Arial" w:hAnsi="Arial" w:cs="Arial"/>
          <w:sz w:val="20"/>
          <w:szCs w:val="20"/>
        </w:rPr>
      </w:pPr>
      <w:r w:rsidRPr="007B4B88">
        <w:rPr>
          <w:rFonts w:ascii="Arial" w:hAnsi="Arial" w:cs="Arial"/>
          <w:sz w:val="20"/>
          <w:szCs w:val="20"/>
        </w:rPr>
        <w:t xml:space="preserve">»(2) Postopka sodnega prestrukturiranja zaradi odprave grozeče insolventnosti ni dovoljeno voditi, če ima dolžnik neplačane zapadle obvezne dajatve in druge denarne nedavčne obveznosti v skladu z zakonom, ki ureja finančno upravo, ki jih pobira davčni organ. Šteje se, da dolžnik nima izpolnjenih obveznosti iz tega odstavka, tudi kadar nima predloženih vseh obračunov davčnih odtegljajev za plače in nadomestila plač ter obračunov </w:t>
      </w:r>
      <w:r w:rsidR="003F5E4A" w:rsidRPr="007B4B88">
        <w:rPr>
          <w:rFonts w:ascii="Arial" w:hAnsi="Arial" w:cs="Arial"/>
          <w:sz w:val="20"/>
          <w:szCs w:val="20"/>
        </w:rPr>
        <w:t xml:space="preserve">davka na dodano vrednost </w:t>
      </w:r>
      <w:r w:rsidRPr="007B4B88">
        <w:rPr>
          <w:rFonts w:ascii="Arial" w:hAnsi="Arial" w:cs="Arial"/>
          <w:sz w:val="20"/>
          <w:szCs w:val="20"/>
        </w:rPr>
        <w:t xml:space="preserve">za obdobje zadnjih 24 mesecev do dne oddaje vloge. </w:t>
      </w:r>
    </w:p>
    <w:p w14:paraId="1903FC56" w14:textId="77777777" w:rsidR="008E37E9" w:rsidRPr="007B4B88" w:rsidRDefault="008E37E9" w:rsidP="008E37E9">
      <w:pPr>
        <w:spacing w:after="0" w:line="276" w:lineRule="auto"/>
        <w:rPr>
          <w:rFonts w:ascii="Arial" w:hAnsi="Arial" w:cs="Arial"/>
          <w:sz w:val="20"/>
          <w:szCs w:val="20"/>
        </w:rPr>
      </w:pPr>
    </w:p>
    <w:p w14:paraId="48F42D35" w14:textId="77777777" w:rsidR="008E37E9" w:rsidRPr="007B4B88" w:rsidRDefault="008E37E9" w:rsidP="008E37E9">
      <w:pPr>
        <w:spacing w:after="0" w:line="276" w:lineRule="auto"/>
        <w:jc w:val="both"/>
        <w:rPr>
          <w:rFonts w:ascii="Arial" w:hAnsi="Arial" w:cs="Arial"/>
          <w:sz w:val="20"/>
          <w:szCs w:val="20"/>
        </w:rPr>
      </w:pPr>
      <w:r w:rsidRPr="007B4B88">
        <w:rPr>
          <w:rFonts w:ascii="Arial" w:hAnsi="Arial" w:cs="Arial"/>
          <w:sz w:val="20"/>
          <w:szCs w:val="20"/>
        </w:rPr>
        <w:t xml:space="preserve">(3) Dolžnik mora predlogu za začetek postopka sodnega prestrukturiranja zaradi odprave grozeče insolventnosti priložiti </w:t>
      </w:r>
      <w:bookmarkStart w:id="71" w:name="_Hlk55376651"/>
      <w:r w:rsidRPr="007B4B88">
        <w:rPr>
          <w:rFonts w:ascii="Arial" w:hAnsi="Arial" w:cs="Arial"/>
          <w:sz w:val="20"/>
          <w:szCs w:val="20"/>
        </w:rPr>
        <w:t>potrdili davčnega organa, da so izpolnjene obveznosti iz prejšnjega odstavka, ki ob vložitvi predloga za začetek postopka sodnega prestrukturiranja zaradi odprave grozeče insolventnosti ne smeta biti starejši od 15 dni.«.</w:t>
      </w:r>
    </w:p>
    <w:bookmarkEnd w:id="71"/>
    <w:p w14:paraId="28EF900A" w14:textId="77777777" w:rsidR="008E37E9" w:rsidRPr="007B4B88" w:rsidRDefault="008E37E9" w:rsidP="008E37E9">
      <w:pPr>
        <w:spacing w:after="0" w:line="276" w:lineRule="auto"/>
        <w:rPr>
          <w:rFonts w:ascii="Arial" w:hAnsi="Arial" w:cs="Arial"/>
          <w:sz w:val="20"/>
          <w:szCs w:val="20"/>
        </w:rPr>
      </w:pPr>
    </w:p>
    <w:p w14:paraId="09758596" w14:textId="4A39C843" w:rsidR="008E37E9" w:rsidRPr="007B4B88" w:rsidRDefault="008E37E9" w:rsidP="008E37E9">
      <w:pPr>
        <w:spacing w:after="0" w:line="276" w:lineRule="auto"/>
        <w:jc w:val="center"/>
        <w:rPr>
          <w:rFonts w:ascii="Arial" w:hAnsi="Arial" w:cs="Arial"/>
          <w:b/>
          <w:sz w:val="20"/>
          <w:szCs w:val="20"/>
        </w:rPr>
      </w:pPr>
      <w:r w:rsidRPr="007B4B88">
        <w:rPr>
          <w:rFonts w:ascii="Arial" w:hAnsi="Arial" w:cs="Arial"/>
          <w:b/>
          <w:sz w:val="20"/>
          <w:szCs w:val="20"/>
        </w:rPr>
        <w:t>2</w:t>
      </w:r>
      <w:r w:rsidR="00D458AF" w:rsidRPr="007B4B88">
        <w:rPr>
          <w:rFonts w:ascii="Arial" w:hAnsi="Arial" w:cs="Arial"/>
          <w:b/>
          <w:sz w:val="20"/>
          <w:szCs w:val="20"/>
        </w:rPr>
        <w:t>2</w:t>
      </w:r>
      <w:r w:rsidRPr="007B4B88">
        <w:rPr>
          <w:rFonts w:ascii="Arial" w:hAnsi="Arial" w:cs="Arial"/>
          <w:b/>
          <w:sz w:val="20"/>
          <w:szCs w:val="20"/>
        </w:rPr>
        <w:t>. člen</w:t>
      </w:r>
    </w:p>
    <w:p w14:paraId="7C927693" w14:textId="77777777" w:rsidR="008E37E9" w:rsidRPr="007B4B88" w:rsidRDefault="008E37E9" w:rsidP="008E37E9">
      <w:pPr>
        <w:spacing w:after="0" w:line="276" w:lineRule="auto"/>
        <w:jc w:val="center"/>
        <w:rPr>
          <w:rFonts w:ascii="Arial" w:hAnsi="Arial" w:cs="Arial"/>
          <w:b/>
          <w:sz w:val="20"/>
          <w:szCs w:val="20"/>
        </w:rPr>
      </w:pPr>
    </w:p>
    <w:p w14:paraId="19DBD041" w14:textId="6204AF94" w:rsidR="008E37E9" w:rsidRPr="007B4B88" w:rsidRDefault="008E37E9" w:rsidP="008E37E9">
      <w:pPr>
        <w:spacing w:after="0" w:line="276" w:lineRule="auto"/>
        <w:jc w:val="both"/>
        <w:rPr>
          <w:rFonts w:ascii="Arial" w:hAnsi="Arial" w:cs="Arial"/>
          <w:sz w:val="20"/>
          <w:szCs w:val="20"/>
        </w:rPr>
      </w:pPr>
      <w:r w:rsidRPr="007B4B88">
        <w:rPr>
          <w:rFonts w:ascii="Arial" w:hAnsi="Arial" w:cs="Arial"/>
          <w:sz w:val="20"/>
          <w:szCs w:val="20"/>
        </w:rPr>
        <w:t>V 60. členu se v drugem odstavku v 3. točki za besedilom »pred začetkom postopka zaradi insolventnosti</w:t>
      </w:r>
      <w:r w:rsidR="00311216" w:rsidRPr="007B4B88">
        <w:rPr>
          <w:rFonts w:ascii="Arial" w:hAnsi="Arial" w:cs="Arial"/>
          <w:sz w:val="20"/>
          <w:szCs w:val="20"/>
        </w:rPr>
        <w:t>«</w:t>
      </w:r>
      <w:r w:rsidRPr="007B4B88">
        <w:rPr>
          <w:rFonts w:ascii="Arial" w:hAnsi="Arial" w:cs="Arial"/>
          <w:sz w:val="20"/>
          <w:szCs w:val="20"/>
        </w:rPr>
        <w:t xml:space="preserve"> doda </w:t>
      </w:r>
      <w:r w:rsidR="00311216" w:rsidRPr="007B4B88">
        <w:rPr>
          <w:rFonts w:ascii="Arial" w:hAnsi="Arial" w:cs="Arial"/>
          <w:sz w:val="20"/>
          <w:szCs w:val="20"/>
        </w:rPr>
        <w:t xml:space="preserve">vejica in </w:t>
      </w:r>
      <w:r w:rsidRPr="007B4B88">
        <w:rPr>
          <w:rFonts w:ascii="Arial" w:hAnsi="Arial" w:cs="Arial"/>
          <w:sz w:val="20"/>
          <w:szCs w:val="20"/>
        </w:rPr>
        <w:t xml:space="preserve">besedilo </w:t>
      </w:r>
      <w:r w:rsidR="00311216" w:rsidRPr="007B4B88">
        <w:rPr>
          <w:rFonts w:ascii="Arial" w:hAnsi="Arial" w:cs="Arial"/>
          <w:sz w:val="20"/>
          <w:szCs w:val="20"/>
        </w:rPr>
        <w:t>»</w:t>
      </w:r>
      <w:r w:rsidRPr="007B4B88">
        <w:rPr>
          <w:rFonts w:ascii="Arial" w:hAnsi="Arial" w:cs="Arial"/>
          <w:sz w:val="20"/>
          <w:szCs w:val="20"/>
        </w:rPr>
        <w:t>tudi če ti še niso odmerjeni«.</w:t>
      </w:r>
    </w:p>
    <w:p w14:paraId="20D101FE" w14:textId="77777777" w:rsidR="008E37E9" w:rsidRPr="007B4B88" w:rsidRDefault="008E37E9" w:rsidP="008E37E9">
      <w:pPr>
        <w:spacing w:after="0" w:line="276" w:lineRule="auto"/>
        <w:rPr>
          <w:rFonts w:ascii="Arial" w:hAnsi="Arial" w:cs="Arial"/>
          <w:sz w:val="20"/>
          <w:szCs w:val="20"/>
        </w:rPr>
      </w:pPr>
    </w:p>
    <w:p w14:paraId="0D461F7B" w14:textId="02257CA9" w:rsidR="008E37E9" w:rsidRPr="007B4B88" w:rsidRDefault="008E37E9" w:rsidP="008E37E9">
      <w:pPr>
        <w:spacing w:after="0" w:line="276" w:lineRule="auto"/>
        <w:jc w:val="center"/>
        <w:rPr>
          <w:rFonts w:ascii="Arial" w:hAnsi="Arial" w:cs="Arial"/>
          <w:sz w:val="20"/>
          <w:szCs w:val="20"/>
        </w:rPr>
      </w:pPr>
      <w:r w:rsidRPr="007B4B88">
        <w:rPr>
          <w:rFonts w:ascii="Arial" w:hAnsi="Arial" w:cs="Arial"/>
          <w:b/>
          <w:bCs/>
          <w:sz w:val="20"/>
          <w:szCs w:val="20"/>
        </w:rPr>
        <w:lastRenderedPageBreak/>
        <w:t>2</w:t>
      </w:r>
      <w:r w:rsidR="00D458AF" w:rsidRPr="007B4B88">
        <w:rPr>
          <w:rFonts w:ascii="Arial" w:hAnsi="Arial" w:cs="Arial"/>
          <w:b/>
          <w:bCs/>
          <w:sz w:val="20"/>
          <w:szCs w:val="20"/>
        </w:rPr>
        <w:t>3</w:t>
      </w:r>
      <w:r w:rsidRPr="007B4B88">
        <w:rPr>
          <w:rFonts w:ascii="Arial" w:hAnsi="Arial" w:cs="Arial"/>
          <w:b/>
          <w:bCs/>
          <w:sz w:val="20"/>
          <w:szCs w:val="20"/>
        </w:rPr>
        <w:t>. člen</w:t>
      </w:r>
    </w:p>
    <w:p w14:paraId="5632599F" w14:textId="77777777" w:rsidR="008E37E9" w:rsidRPr="007B4B88" w:rsidRDefault="008E37E9" w:rsidP="008E37E9">
      <w:pPr>
        <w:spacing w:after="0" w:line="276" w:lineRule="auto"/>
        <w:rPr>
          <w:rFonts w:ascii="Arial" w:hAnsi="Arial" w:cs="Arial"/>
          <w:sz w:val="20"/>
          <w:szCs w:val="20"/>
        </w:rPr>
      </w:pPr>
    </w:p>
    <w:p w14:paraId="28508BE8" w14:textId="77777777" w:rsidR="008E37E9" w:rsidRPr="007B4B88" w:rsidRDefault="008E37E9" w:rsidP="008E37E9">
      <w:pPr>
        <w:spacing w:after="0" w:line="276" w:lineRule="auto"/>
        <w:rPr>
          <w:rFonts w:ascii="Arial" w:hAnsi="Arial" w:cs="Arial"/>
          <w:sz w:val="20"/>
          <w:szCs w:val="20"/>
        </w:rPr>
      </w:pPr>
      <w:r w:rsidRPr="007B4B88">
        <w:rPr>
          <w:rFonts w:ascii="Arial" w:hAnsi="Arial" w:cs="Arial"/>
          <w:sz w:val="20"/>
          <w:szCs w:val="20"/>
        </w:rPr>
        <w:t>V 87. členu se drugi odstavek spremeni tako, da se glasi:</w:t>
      </w:r>
    </w:p>
    <w:p w14:paraId="3513FE2D" w14:textId="77777777" w:rsidR="008E37E9" w:rsidRPr="007B4B88" w:rsidRDefault="008E37E9" w:rsidP="008E37E9">
      <w:pPr>
        <w:spacing w:after="0" w:line="276" w:lineRule="auto"/>
        <w:rPr>
          <w:rFonts w:ascii="Arial" w:hAnsi="Arial" w:cs="Arial"/>
          <w:sz w:val="20"/>
          <w:szCs w:val="20"/>
        </w:rPr>
      </w:pPr>
    </w:p>
    <w:p w14:paraId="5B0AD558" w14:textId="28154378" w:rsidR="008E37E9" w:rsidRPr="007B4B88" w:rsidRDefault="008E37E9" w:rsidP="008E37E9">
      <w:pPr>
        <w:spacing w:after="0" w:line="276" w:lineRule="auto"/>
        <w:jc w:val="both"/>
        <w:rPr>
          <w:rFonts w:ascii="Arial" w:hAnsi="Arial" w:cs="Arial"/>
          <w:sz w:val="20"/>
          <w:szCs w:val="20"/>
        </w:rPr>
      </w:pPr>
      <w:r w:rsidRPr="007B4B88">
        <w:rPr>
          <w:rFonts w:ascii="Arial" w:hAnsi="Arial" w:cs="Arial"/>
          <w:sz w:val="20"/>
          <w:szCs w:val="20"/>
        </w:rPr>
        <w:t xml:space="preserve">»(2) Upniški odbor ima zaradi uresničevanja svojih pravic, izvajanja svojih pristojnosti in nadzora nad delom upravitelja v zvezi z izvajanjem njegovih nalog in pristojnosti pravico pregledati poslovne knjige in </w:t>
      </w:r>
      <w:bookmarkStart w:id="72" w:name="_Hlk49329738"/>
      <w:r w:rsidRPr="007B4B88">
        <w:rPr>
          <w:rFonts w:ascii="Arial" w:hAnsi="Arial" w:cs="Arial"/>
          <w:sz w:val="20"/>
          <w:szCs w:val="20"/>
        </w:rPr>
        <w:t>dokumentacijo, ki jo je prevzel upravitelj v stečajnem postopku</w:t>
      </w:r>
      <w:bookmarkEnd w:id="72"/>
      <w:r w:rsidR="00A921CF" w:rsidRPr="007B4B88">
        <w:rPr>
          <w:rFonts w:ascii="Arial" w:hAnsi="Arial" w:cs="Arial"/>
          <w:sz w:val="20"/>
          <w:szCs w:val="20"/>
        </w:rPr>
        <w:t>,</w:t>
      </w:r>
      <w:r w:rsidRPr="007B4B88">
        <w:rPr>
          <w:rFonts w:ascii="Arial" w:hAnsi="Arial" w:cs="Arial"/>
          <w:sz w:val="20"/>
          <w:szCs w:val="20"/>
        </w:rPr>
        <w:t xml:space="preserve"> ter pregledati dokumentacijo, ki jo mora upravitelj voditi v zvezi s tem postopkom.</w:t>
      </w:r>
      <w:r w:rsidR="00A921CF" w:rsidRPr="007B4B88">
        <w:rPr>
          <w:rFonts w:ascii="Arial" w:hAnsi="Arial" w:cs="Arial"/>
          <w:sz w:val="20"/>
          <w:szCs w:val="20"/>
        </w:rPr>
        <w:t>«.</w:t>
      </w:r>
    </w:p>
    <w:p w14:paraId="49A7785F" w14:textId="77777777" w:rsidR="008E37E9" w:rsidRPr="007B4B88" w:rsidRDefault="008E37E9" w:rsidP="008E37E9">
      <w:pPr>
        <w:spacing w:after="0" w:line="276" w:lineRule="auto"/>
        <w:jc w:val="both"/>
        <w:rPr>
          <w:rFonts w:ascii="Arial" w:hAnsi="Arial" w:cs="Arial"/>
          <w:sz w:val="20"/>
          <w:szCs w:val="20"/>
        </w:rPr>
      </w:pPr>
    </w:p>
    <w:p w14:paraId="38C1A177" w14:textId="77777777" w:rsidR="008E37E9" w:rsidRPr="007B4B88" w:rsidRDefault="008E37E9" w:rsidP="008E37E9">
      <w:pPr>
        <w:spacing w:after="0" w:line="276" w:lineRule="auto"/>
        <w:jc w:val="both"/>
        <w:rPr>
          <w:rFonts w:ascii="Arial" w:hAnsi="Arial" w:cs="Arial"/>
          <w:sz w:val="20"/>
          <w:szCs w:val="20"/>
        </w:rPr>
      </w:pPr>
      <w:r w:rsidRPr="007B4B88">
        <w:rPr>
          <w:rFonts w:ascii="Arial" w:hAnsi="Arial" w:cs="Arial"/>
          <w:sz w:val="20"/>
          <w:szCs w:val="20"/>
        </w:rPr>
        <w:t>Za drugim odstavkom se doda nov tretji odstavek, ki se glasi:</w:t>
      </w:r>
    </w:p>
    <w:p w14:paraId="775C1A9C" w14:textId="77777777" w:rsidR="008E37E9" w:rsidRPr="007B4B88" w:rsidRDefault="008E37E9" w:rsidP="008E37E9">
      <w:pPr>
        <w:spacing w:after="0" w:line="276" w:lineRule="auto"/>
        <w:jc w:val="both"/>
        <w:rPr>
          <w:rFonts w:ascii="Arial" w:hAnsi="Arial" w:cs="Arial"/>
          <w:sz w:val="20"/>
          <w:szCs w:val="20"/>
        </w:rPr>
      </w:pPr>
    </w:p>
    <w:p w14:paraId="2375BE59" w14:textId="77777777" w:rsidR="008E37E9" w:rsidRPr="007B4B88" w:rsidRDefault="008E37E9" w:rsidP="008E37E9">
      <w:pPr>
        <w:spacing w:after="0" w:line="276" w:lineRule="auto"/>
        <w:jc w:val="both"/>
        <w:rPr>
          <w:rFonts w:ascii="Arial" w:hAnsi="Arial" w:cs="Arial"/>
          <w:sz w:val="20"/>
          <w:szCs w:val="20"/>
        </w:rPr>
      </w:pPr>
      <w:r w:rsidRPr="007B4B88">
        <w:rPr>
          <w:rFonts w:ascii="Arial" w:hAnsi="Arial" w:cs="Arial"/>
          <w:sz w:val="20"/>
          <w:szCs w:val="20"/>
        </w:rPr>
        <w:t xml:space="preserve">»(3) </w:t>
      </w:r>
      <w:bookmarkStart w:id="73" w:name="_Hlk49429144"/>
      <w:r w:rsidRPr="007B4B88">
        <w:rPr>
          <w:rFonts w:ascii="Arial" w:hAnsi="Arial" w:cs="Arial"/>
          <w:sz w:val="20"/>
          <w:szCs w:val="20"/>
        </w:rPr>
        <w:t>Upravitelj lahko zavrne vpogled v dokumentacijo, ki jo je prevzel v stečajnem postopku, če gre za poslovno skrivnost in bi razkritje lahko povzročilo škodo drugi osebi ali za stečajni postopek.«.</w:t>
      </w:r>
    </w:p>
    <w:p w14:paraId="7714108E" w14:textId="77777777" w:rsidR="008E37E9" w:rsidRPr="007B4B88" w:rsidRDefault="008E37E9" w:rsidP="008E37E9">
      <w:pPr>
        <w:spacing w:after="0" w:line="276" w:lineRule="auto"/>
        <w:jc w:val="both"/>
        <w:rPr>
          <w:rFonts w:ascii="Arial" w:hAnsi="Arial" w:cs="Arial"/>
          <w:sz w:val="20"/>
          <w:szCs w:val="20"/>
        </w:rPr>
      </w:pPr>
    </w:p>
    <w:bookmarkEnd w:id="73"/>
    <w:p w14:paraId="57CC0894" w14:textId="77777777" w:rsidR="008E37E9" w:rsidRPr="007B4B88" w:rsidRDefault="008E37E9" w:rsidP="008E37E9">
      <w:pPr>
        <w:spacing w:after="0" w:line="276" w:lineRule="auto"/>
        <w:jc w:val="both"/>
        <w:rPr>
          <w:rFonts w:ascii="Arial" w:hAnsi="Arial" w:cs="Arial"/>
          <w:sz w:val="20"/>
          <w:szCs w:val="20"/>
        </w:rPr>
      </w:pPr>
      <w:r w:rsidRPr="007B4B88">
        <w:rPr>
          <w:rFonts w:ascii="Arial" w:hAnsi="Arial" w:cs="Arial"/>
          <w:sz w:val="20"/>
          <w:szCs w:val="20"/>
        </w:rPr>
        <w:t>Dosedanji tretji odstavek postane četrti odstavek.</w:t>
      </w:r>
    </w:p>
    <w:p w14:paraId="4971EC4F" w14:textId="77777777" w:rsidR="008E37E9" w:rsidRPr="007B4B88" w:rsidRDefault="008E37E9" w:rsidP="008E37E9">
      <w:pPr>
        <w:spacing w:after="0" w:line="276" w:lineRule="auto"/>
        <w:rPr>
          <w:rFonts w:ascii="Arial" w:hAnsi="Arial" w:cs="Arial"/>
          <w:sz w:val="20"/>
          <w:szCs w:val="20"/>
        </w:rPr>
      </w:pPr>
    </w:p>
    <w:p w14:paraId="328364AC" w14:textId="7C868A90" w:rsidR="008E37E9" w:rsidRPr="007B4B88" w:rsidRDefault="008E37E9" w:rsidP="008E37E9">
      <w:pPr>
        <w:spacing w:after="0" w:line="276" w:lineRule="auto"/>
        <w:jc w:val="center"/>
        <w:rPr>
          <w:rFonts w:ascii="Arial" w:hAnsi="Arial" w:cs="Arial"/>
          <w:b/>
          <w:sz w:val="20"/>
          <w:szCs w:val="20"/>
        </w:rPr>
      </w:pPr>
      <w:r w:rsidRPr="007B4B88">
        <w:rPr>
          <w:rFonts w:ascii="Arial" w:hAnsi="Arial" w:cs="Arial"/>
          <w:b/>
          <w:sz w:val="20"/>
          <w:szCs w:val="20"/>
        </w:rPr>
        <w:t>2</w:t>
      </w:r>
      <w:r w:rsidR="00D458AF" w:rsidRPr="007B4B88">
        <w:rPr>
          <w:rFonts w:ascii="Arial" w:hAnsi="Arial" w:cs="Arial"/>
          <w:b/>
          <w:sz w:val="20"/>
          <w:szCs w:val="20"/>
        </w:rPr>
        <w:t>4</w:t>
      </w:r>
      <w:r w:rsidRPr="007B4B88">
        <w:rPr>
          <w:rFonts w:ascii="Arial" w:hAnsi="Arial" w:cs="Arial"/>
          <w:b/>
          <w:sz w:val="20"/>
          <w:szCs w:val="20"/>
        </w:rPr>
        <w:t>. člen</w:t>
      </w:r>
    </w:p>
    <w:p w14:paraId="75B9E962" w14:textId="77777777" w:rsidR="008E37E9" w:rsidRPr="007B4B88" w:rsidRDefault="008E37E9" w:rsidP="008E37E9">
      <w:pPr>
        <w:spacing w:after="0" w:line="276" w:lineRule="auto"/>
        <w:rPr>
          <w:rFonts w:ascii="Arial" w:hAnsi="Arial" w:cs="Arial"/>
          <w:sz w:val="20"/>
          <w:szCs w:val="20"/>
        </w:rPr>
      </w:pPr>
    </w:p>
    <w:p w14:paraId="783B38B4" w14:textId="77777777" w:rsidR="008E37E9" w:rsidRPr="007B4B88" w:rsidRDefault="008E37E9" w:rsidP="008E37E9">
      <w:pPr>
        <w:spacing w:after="0" w:line="276" w:lineRule="auto"/>
        <w:rPr>
          <w:rFonts w:ascii="Arial" w:hAnsi="Arial" w:cs="Arial"/>
          <w:sz w:val="20"/>
          <w:szCs w:val="20"/>
        </w:rPr>
      </w:pPr>
      <w:r w:rsidRPr="007B4B88">
        <w:rPr>
          <w:rFonts w:ascii="Arial" w:hAnsi="Arial" w:cs="Arial"/>
          <w:sz w:val="20"/>
          <w:szCs w:val="20"/>
        </w:rPr>
        <w:t>V 106. členu se v četrtem odstavku za 1. točko doda nova 2. točka, ki se glasi:</w:t>
      </w:r>
    </w:p>
    <w:p w14:paraId="12FB4502" w14:textId="77777777" w:rsidR="008E37E9" w:rsidRPr="007B4B88" w:rsidRDefault="008E37E9" w:rsidP="008E37E9">
      <w:pPr>
        <w:spacing w:after="0" w:line="276" w:lineRule="auto"/>
        <w:jc w:val="both"/>
        <w:rPr>
          <w:rFonts w:ascii="Arial" w:hAnsi="Arial" w:cs="Arial"/>
          <w:sz w:val="20"/>
          <w:szCs w:val="20"/>
        </w:rPr>
      </w:pPr>
      <w:r w:rsidRPr="007B4B88">
        <w:rPr>
          <w:rFonts w:ascii="Arial" w:hAnsi="Arial" w:cs="Arial"/>
          <w:sz w:val="20"/>
          <w:szCs w:val="20"/>
        </w:rPr>
        <w:t>»2. vpogleda v elektronski vpisnik in vloge ter dokumente v spisu postopka zaradi insolventnosti, v katerem je imenovan upravitelj,«.</w:t>
      </w:r>
    </w:p>
    <w:p w14:paraId="1B5FBEA2" w14:textId="77777777" w:rsidR="007B4B88" w:rsidRDefault="007B4B88" w:rsidP="008E37E9">
      <w:pPr>
        <w:spacing w:after="0" w:line="276" w:lineRule="auto"/>
        <w:rPr>
          <w:rFonts w:ascii="Arial" w:hAnsi="Arial" w:cs="Arial"/>
          <w:sz w:val="20"/>
          <w:szCs w:val="20"/>
        </w:rPr>
      </w:pPr>
    </w:p>
    <w:p w14:paraId="429A3775" w14:textId="3FAAED55" w:rsidR="008E37E9" w:rsidRPr="007B4B88" w:rsidRDefault="008E37E9" w:rsidP="008E37E9">
      <w:pPr>
        <w:spacing w:after="0" w:line="276" w:lineRule="auto"/>
        <w:rPr>
          <w:rFonts w:ascii="Arial" w:hAnsi="Arial" w:cs="Arial"/>
          <w:sz w:val="20"/>
          <w:szCs w:val="20"/>
        </w:rPr>
      </w:pPr>
      <w:r w:rsidRPr="007B4B88">
        <w:rPr>
          <w:rFonts w:ascii="Arial" w:hAnsi="Arial" w:cs="Arial"/>
          <w:sz w:val="20"/>
          <w:szCs w:val="20"/>
        </w:rPr>
        <w:t>Dosedanji 2. in 3. točka postaneta 3. in 4. točka.</w:t>
      </w:r>
    </w:p>
    <w:p w14:paraId="314E5B65" w14:textId="77777777" w:rsidR="008E37E9" w:rsidRPr="007B4B88" w:rsidRDefault="008E37E9" w:rsidP="008E37E9">
      <w:pPr>
        <w:spacing w:after="0" w:line="276" w:lineRule="auto"/>
        <w:rPr>
          <w:rFonts w:ascii="Arial" w:hAnsi="Arial" w:cs="Arial"/>
          <w:b/>
          <w:sz w:val="20"/>
          <w:szCs w:val="20"/>
        </w:rPr>
      </w:pPr>
    </w:p>
    <w:p w14:paraId="26150E01" w14:textId="2718C41E" w:rsidR="008E37E9" w:rsidRPr="007B4B88" w:rsidRDefault="008E37E9" w:rsidP="008E37E9">
      <w:pPr>
        <w:spacing w:after="0" w:line="276" w:lineRule="auto"/>
        <w:jc w:val="center"/>
        <w:rPr>
          <w:rFonts w:ascii="Arial" w:hAnsi="Arial" w:cs="Arial"/>
          <w:b/>
          <w:sz w:val="20"/>
          <w:szCs w:val="20"/>
        </w:rPr>
      </w:pPr>
      <w:r w:rsidRPr="007B4B88">
        <w:rPr>
          <w:rFonts w:ascii="Arial" w:hAnsi="Arial" w:cs="Arial"/>
          <w:b/>
          <w:sz w:val="20"/>
          <w:szCs w:val="20"/>
        </w:rPr>
        <w:t>2</w:t>
      </w:r>
      <w:r w:rsidR="00D458AF" w:rsidRPr="007B4B88">
        <w:rPr>
          <w:rFonts w:ascii="Arial" w:hAnsi="Arial" w:cs="Arial"/>
          <w:b/>
          <w:sz w:val="20"/>
          <w:szCs w:val="20"/>
        </w:rPr>
        <w:t>5</w:t>
      </w:r>
      <w:r w:rsidRPr="007B4B88">
        <w:rPr>
          <w:rFonts w:ascii="Arial" w:hAnsi="Arial" w:cs="Arial"/>
          <w:b/>
          <w:sz w:val="20"/>
          <w:szCs w:val="20"/>
        </w:rPr>
        <w:t>. člen</w:t>
      </w:r>
    </w:p>
    <w:p w14:paraId="10C70DD0" w14:textId="77777777" w:rsidR="008E37E9" w:rsidRPr="007B4B88" w:rsidRDefault="008E37E9" w:rsidP="008E37E9">
      <w:pPr>
        <w:spacing w:after="0" w:line="276" w:lineRule="auto"/>
        <w:jc w:val="both"/>
        <w:rPr>
          <w:rFonts w:ascii="Arial" w:hAnsi="Arial" w:cs="Arial"/>
          <w:sz w:val="20"/>
          <w:szCs w:val="20"/>
        </w:rPr>
      </w:pPr>
    </w:p>
    <w:p w14:paraId="3F69A90C" w14:textId="52CA2B28" w:rsidR="008E37E9" w:rsidRPr="007B4B88" w:rsidRDefault="008E37E9" w:rsidP="008E37E9">
      <w:pPr>
        <w:spacing w:after="0" w:line="276" w:lineRule="auto"/>
        <w:jc w:val="both"/>
        <w:rPr>
          <w:rFonts w:ascii="Arial" w:hAnsi="Arial" w:cs="Arial"/>
          <w:sz w:val="20"/>
          <w:szCs w:val="20"/>
        </w:rPr>
      </w:pPr>
      <w:r w:rsidRPr="007B4B88">
        <w:rPr>
          <w:rFonts w:ascii="Arial" w:hAnsi="Arial" w:cs="Arial"/>
          <w:sz w:val="20"/>
          <w:szCs w:val="20"/>
        </w:rPr>
        <w:t xml:space="preserve">V 108. členu se </w:t>
      </w:r>
      <w:r w:rsidR="00A921CF" w:rsidRPr="007B4B88">
        <w:rPr>
          <w:rFonts w:ascii="Arial" w:hAnsi="Arial" w:cs="Arial"/>
          <w:sz w:val="20"/>
          <w:szCs w:val="20"/>
        </w:rPr>
        <w:t xml:space="preserve">v drugem odstavku </w:t>
      </w:r>
      <w:r w:rsidRPr="007B4B88">
        <w:rPr>
          <w:rFonts w:ascii="Arial" w:hAnsi="Arial" w:cs="Arial"/>
          <w:sz w:val="20"/>
          <w:szCs w:val="20"/>
        </w:rPr>
        <w:t>v 4. točki besedilo »s strokovno izobrazbo iz 3. točke tega odstavka« nadomesti z besedilom »s področja prava in ekonomije«.</w:t>
      </w:r>
    </w:p>
    <w:p w14:paraId="53870BF2" w14:textId="77777777" w:rsidR="008E37E9" w:rsidRPr="007B4B88" w:rsidRDefault="008E37E9" w:rsidP="008E37E9">
      <w:pPr>
        <w:spacing w:after="0" w:line="276" w:lineRule="auto"/>
        <w:jc w:val="both"/>
        <w:rPr>
          <w:rFonts w:ascii="Arial" w:hAnsi="Arial" w:cs="Arial"/>
          <w:sz w:val="20"/>
          <w:szCs w:val="20"/>
        </w:rPr>
      </w:pPr>
    </w:p>
    <w:p w14:paraId="7EE233E7" w14:textId="77777777" w:rsidR="008E37E9" w:rsidRPr="007B4B88" w:rsidRDefault="008E37E9" w:rsidP="008E37E9">
      <w:pPr>
        <w:spacing w:after="0" w:line="276" w:lineRule="auto"/>
        <w:jc w:val="both"/>
        <w:rPr>
          <w:rFonts w:ascii="Arial" w:hAnsi="Arial" w:cs="Arial"/>
          <w:sz w:val="20"/>
          <w:szCs w:val="20"/>
        </w:rPr>
      </w:pPr>
      <w:r w:rsidRPr="007B4B88">
        <w:rPr>
          <w:rFonts w:ascii="Arial" w:hAnsi="Arial" w:cs="Arial"/>
          <w:sz w:val="20"/>
          <w:szCs w:val="20"/>
        </w:rPr>
        <w:t>V četrtem odstavku se 2. in 3. točka spremenita tako, da se glasita:</w:t>
      </w:r>
    </w:p>
    <w:p w14:paraId="46EE21D3" w14:textId="77777777" w:rsidR="008E37E9" w:rsidRPr="007B4B88" w:rsidRDefault="008E37E9" w:rsidP="008E37E9">
      <w:pPr>
        <w:spacing w:after="0" w:line="276" w:lineRule="auto"/>
        <w:jc w:val="both"/>
        <w:rPr>
          <w:rFonts w:ascii="Arial" w:hAnsi="Arial" w:cs="Arial"/>
          <w:sz w:val="20"/>
          <w:szCs w:val="20"/>
        </w:rPr>
      </w:pPr>
      <w:r w:rsidRPr="007B4B88">
        <w:rPr>
          <w:rFonts w:ascii="Arial" w:hAnsi="Arial" w:cs="Arial"/>
          <w:sz w:val="20"/>
          <w:szCs w:val="20"/>
        </w:rPr>
        <w:t>»2. če je bilo vlagatelju zahteve že odvzeto dovoljenje za opravljanje funkcije upravitelja, pa od dneva odvzema dovoljenja še ni preteklo pet let, ali</w:t>
      </w:r>
    </w:p>
    <w:p w14:paraId="38946DB3" w14:textId="77777777" w:rsidR="008E37E9" w:rsidRPr="007B4B88" w:rsidRDefault="008E37E9" w:rsidP="008E37E9">
      <w:pPr>
        <w:spacing w:after="0" w:line="276" w:lineRule="auto"/>
        <w:jc w:val="both"/>
        <w:rPr>
          <w:rFonts w:ascii="Arial" w:hAnsi="Arial" w:cs="Arial"/>
          <w:sz w:val="20"/>
          <w:szCs w:val="20"/>
        </w:rPr>
      </w:pPr>
      <w:r w:rsidRPr="007B4B88">
        <w:rPr>
          <w:rFonts w:ascii="Arial" w:hAnsi="Arial" w:cs="Arial"/>
          <w:sz w:val="20"/>
          <w:szCs w:val="20"/>
        </w:rPr>
        <w:t>3. če je vlagatelju zahteve že prenehalo veljati dovoljenje za opravljanje funkcije upravitelja po 5. točki četrtega odstavka 109. člena tega zakona, pa od dneva prenehanja veljavnosti dovoljenja še ni preteklo pet let, ali«.</w:t>
      </w:r>
    </w:p>
    <w:p w14:paraId="314141E5" w14:textId="77777777" w:rsidR="008E37E9" w:rsidRPr="007B4B88" w:rsidRDefault="008E37E9" w:rsidP="008E37E9">
      <w:pPr>
        <w:spacing w:after="0" w:line="276" w:lineRule="auto"/>
        <w:jc w:val="both"/>
        <w:rPr>
          <w:rFonts w:ascii="Arial" w:hAnsi="Arial" w:cs="Arial"/>
          <w:sz w:val="20"/>
          <w:szCs w:val="20"/>
        </w:rPr>
      </w:pPr>
    </w:p>
    <w:p w14:paraId="2F89CE2D" w14:textId="37B2429B" w:rsidR="008E37E9" w:rsidRPr="007B4B88" w:rsidRDefault="008E37E9" w:rsidP="008E37E9">
      <w:pPr>
        <w:spacing w:after="0" w:line="276" w:lineRule="auto"/>
        <w:jc w:val="center"/>
        <w:rPr>
          <w:rFonts w:ascii="Arial" w:hAnsi="Arial" w:cs="Arial"/>
          <w:b/>
          <w:sz w:val="20"/>
          <w:szCs w:val="20"/>
        </w:rPr>
      </w:pPr>
      <w:r w:rsidRPr="007B4B88">
        <w:rPr>
          <w:rFonts w:ascii="Arial" w:hAnsi="Arial" w:cs="Arial"/>
          <w:b/>
          <w:sz w:val="20"/>
          <w:szCs w:val="20"/>
        </w:rPr>
        <w:t>2</w:t>
      </w:r>
      <w:r w:rsidR="00D458AF" w:rsidRPr="007B4B88">
        <w:rPr>
          <w:rFonts w:ascii="Arial" w:hAnsi="Arial" w:cs="Arial"/>
          <w:b/>
          <w:sz w:val="20"/>
          <w:szCs w:val="20"/>
        </w:rPr>
        <w:t>6</w:t>
      </w:r>
      <w:r w:rsidRPr="007B4B88">
        <w:rPr>
          <w:rFonts w:ascii="Arial" w:hAnsi="Arial" w:cs="Arial"/>
          <w:b/>
          <w:sz w:val="20"/>
          <w:szCs w:val="20"/>
        </w:rPr>
        <w:t>. člen</w:t>
      </w:r>
    </w:p>
    <w:p w14:paraId="54B761F9" w14:textId="77777777" w:rsidR="008E37E9" w:rsidRPr="007B4B88" w:rsidRDefault="008E37E9" w:rsidP="008E37E9">
      <w:pPr>
        <w:spacing w:after="0" w:line="276" w:lineRule="auto"/>
        <w:jc w:val="both"/>
        <w:rPr>
          <w:rFonts w:ascii="Arial" w:hAnsi="Arial" w:cs="Arial"/>
          <w:sz w:val="20"/>
          <w:szCs w:val="20"/>
        </w:rPr>
      </w:pPr>
    </w:p>
    <w:p w14:paraId="1A366E31" w14:textId="77777777" w:rsidR="008E37E9" w:rsidRPr="007B4B88" w:rsidRDefault="008E37E9" w:rsidP="008E37E9">
      <w:pPr>
        <w:spacing w:after="0" w:line="276" w:lineRule="auto"/>
        <w:jc w:val="both"/>
        <w:rPr>
          <w:rFonts w:ascii="Arial" w:hAnsi="Arial" w:cs="Arial"/>
          <w:sz w:val="20"/>
          <w:szCs w:val="20"/>
        </w:rPr>
      </w:pPr>
      <w:r w:rsidRPr="007B4B88">
        <w:rPr>
          <w:rFonts w:ascii="Arial" w:hAnsi="Arial" w:cs="Arial"/>
          <w:sz w:val="20"/>
          <w:szCs w:val="20"/>
        </w:rPr>
        <w:t>V 109. členu se v četrtem odstavku v 5. točki in v šestem odstavku črta beseda »trajnega«.</w:t>
      </w:r>
    </w:p>
    <w:p w14:paraId="352E1462" w14:textId="77777777" w:rsidR="008E37E9" w:rsidRPr="007B4B88" w:rsidRDefault="008E37E9" w:rsidP="008E37E9">
      <w:pPr>
        <w:spacing w:after="0" w:line="276" w:lineRule="auto"/>
        <w:jc w:val="both"/>
        <w:rPr>
          <w:rFonts w:ascii="Arial" w:hAnsi="Arial" w:cs="Arial"/>
          <w:sz w:val="20"/>
          <w:szCs w:val="20"/>
        </w:rPr>
      </w:pPr>
    </w:p>
    <w:p w14:paraId="43D0D17D" w14:textId="62B67D6D" w:rsidR="008E37E9" w:rsidRPr="007B4B88" w:rsidRDefault="008E37E9" w:rsidP="008E37E9">
      <w:pPr>
        <w:spacing w:after="0" w:line="276" w:lineRule="auto"/>
        <w:jc w:val="center"/>
        <w:rPr>
          <w:rFonts w:ascii="Arial" w:hAnsi="Arial" w:cs="Arial"/>
          <w:b/>
          <w:sz w:val="20"/>
          <w:szCs w:val="20"/>
        </w:rPr>
      </w:pPr>
      <w:r w:rsidRPr="007B4B88">
        <w:rPr>
          <w:rFonts w:ascii="Arial" w:hAnsi="Arial" w:cs="Arial"/>
          <w:b/>
          <w:sz w:val="20"/>
          <w:szCs w:val="20"/>
        </w:rPr>
        <w:t>2</w:t>
      </w:r>
      <w:r w:rsidR="00D458AF" w:rsidRPr="007B4B88">
        <w:rPr>
          <w:rFonts w:ascii="Arial" w:hAnsi="Arial" w:cs="Arial"/>
          <w:b/>
          <w:sz w:val="20"/>
          <w:szCs w:val="20"/>
        </w:rPr>
        <w:t>7</w:t>
      </w:r>
      <w:r w:rsidRPr="007B4B88">
        <w:rPr>
          <w:rFonts w:ascii="Arial" w:hAnsi="Arial" w:cs="Arial"/>
          <w:b/>
          <w:sz w:val="20"/>
          <w:szCs w:val="20"/>
        </w:rPr>
        <w:t>. člen</w:t>
      </w:r>
    </w:p>
    <w:p w14:paraId="3D0172BD" w14:textId="77777777" w:rsidR="008E37E9" w:rsidRPr="007B4B88" w:rsidRDefault="008E37E9" w:rsidP="008E37E9">
      <w:pPr>
        <w:spacing w:after="0" w:line="276" w:lineRule="auto"/>
        <w:jc w:val="both"/>
        <w:rPr>
          <w:rFonts w:ascii="Arial" w:hAnsi="Arial" w:cs="Arial"/>
          <w:sz w:val="20"/>
          <w:szCs w:val="20"/>
        </w:rPr>
      </w:pPr>
    </w:p>
    <w:p w14:paraId="7B9B9DB0" w14:textId="77777777" w:rsidR="008E37E9" w:rsidRPr="007B4B88" w:rsidRDefault="008E37E9" w:rsidP="008E37E9">
      <w:pPr>
        <w:spacing w:after="0" w:line="276" w:lineRule="auto"/>
        <w:jc w:val="both"/>
        <w:rPr>
          <w:rFonts w:ascii="Arial" w:hAnsi="Arial" w:cs="Arial"/>
          <w:sz w:val="20"/>
          <w:szCs w:val="20"/>
        </w:rPr>
      </w:pPr>
      <w:r w:rsidRPr="007B4B88">
        <w:rPr>
          <w:rFonts w:ascii="Arial" w:hAnsi="Arial" w:cs="Arial"/>
          <w:sz w:val="20"/>
          <w:szCs w:val="20"/>
        </w:rPr>
        <w:t>V 111. členu se šesti in sedmi odstavek spremenita tako, da se glasita:</w:t>
      </w:r>
    </w:p>
    <w:p w14:paraId="1BFD71C2" w14:textId="77777777" w:rsidR="008E37E9" w:rsidRPr="007B4B88" w:rsidRDefault="008E37E9" w:rsidP="008E37E9">
      <w:pPr>
        <w:spacing w:after="0" w:line="276" w:lineRule="auto"/>
        <w:jc w:val="both"/>
        <w:rPr>
          <w:rFonts w:ascii="Arial" w:hAnsi="Arial" w:cs="Arial"/>
          <w:sz w:val="20"/>
          <w:szCs w:val="20"/>
        </w:rPr>
      </w:pPr>
    </w:p>
    <w:p w14:paraId="6501ED07" w14:textId="191CAEA9" w:rsidR="008E37E9" w:rsidRPr="007B4B88" w:rsidRDefault="008E37E9" w:rsidP="008E37E9">
      <w:pPr>
        <w:spacing w:after="0" w:line="276" w:lineRule="auto"/>
        <w:jc w:val="both"/>
        <w:rPr>
          <w:rFonts w:ascii="Arial" w:hAnsi="Arial" w:cs="Arial"/>
          <w:sz w:val="20"/>
          <w:szCs w:val="20"/>
        </w:rPr>
      </w:pPr>
      <w:r w:rsidRPr="007B4B88">
        <w:rPr>
          <w:rFonts w:ascii="Arial" w:hAnsi="Arial" w:cs="Arial"/>
          <w:sz w:val="20"/>
          <w:szCs w:val="20"/>
        </w:rPr>
        <w:t>»(6) Spremembo izbire sodišča iz 1. in 2. točke četrtega odstavka tega člena mora ministrstvo, pristojno za pravosodje</w:t>
      </w:r>
      <w:r w:rsidR="00A921CF" w:rsidRPr="007B4B88">
        <w:rPr>
          <w:rFonts w:ascii="Arial" w:hAnsi="Arial" w:cs="Arial"/>
          <w:sz w:val="20"/>
          <w:szCs w:val="20"/>
        </w:rPr>
        <w:t>,</w:t>
      </w:r>
      <w:r w:rsidRPr="007B4B88">
        <w:rPr>
          <w:rFonts w:ascii="Arial" w:hAnsi="Arial" w:cs="Arial"/>
          <w:sz w:val="20"/>
          <w:szCs w:val="20"/>
        </w:rPr>
        <w:t xml:space="preserve"> vpisati v seznam izbranih upraviteljev posameznega okrožnega sodišča najkasneje v 30 dneh po prejemu upraviteljeve vloge.</w:t>
      </w:r>
    </w:p>
    <w:p w14:paraId="15EEFF4F" w14:textId="77777777" w:rsidR="008E37E9" w:rsidRPr="007B4B88" w:rsidRDefault="008E37E9" w:rsidP="008E37E9">
      <w:pPr>
        <w:spacing w:after="0" w:line="276" w:lineRule="auto"/>
        <w:jc w:val="both"/>
        <w:rPr>
          <w:rFonts w:ascii="Arial" w:hAnsi="Arial" w:cs="Arial"/>
          <w:sz w:val="20"/>
          <w:szCs w:val="20"/>
        </w:rPr>
      </w:pPr>
    </w:p>
    <w:p w14:paraId="0CC54468" w14:textId="77777777" w:rsidR="008E37E9" w:rsidRPr="007B4B88" w:rsidRDefault="008E37E9" w:rsidP="008E37E9">
      <w:pPr>
        <w:spacing w:after="0" w:line="276" w:lineRule="auto"/>
        <w:jc w:val="both"/>
        <w:rPr>
          <w:rFonts w:ascii="Arial" w:hAnsi="Arial" w:cs="Arial"/>
          <w:sz w:val="20"/>
          <w:szCs w:val="20"/>
        </w:rPr>
      </w:pPr>
      <w:r w:rsidRPr="007B4B88">
        <w:rPr>
          <w:rFonts w:ascii="Arial" w:hAnsi="Arial" w:cs="Arial"/>
          <w:sz w:val="20"/>
          <w:szCs w:val="20"/>
        </w:rPr>
        <w:t>(7) Sprememba izbire sodišča iz 1. in 2. točke četrtega odstavka tega člena začne učinkovati z vpisom spremembe v seznam izbranih upraviteljev posameznega okrožnega sodišča, pri čemer sprememba izbire iz 1. točke četrtega odstavka tega člena ne vpliva na pristojnosti in naloge osebe v postopkih, v katerih je bila imenovana za upravitelja pred začetkom učinkovanja spremembe izbire.«.</w:t>
      </w:r>
    </w:p>
    <w:p w14:paraId="0DD67851" w14:textId="77777777" w:rsidR="008E37E9" w:rsidRPr="007B4B88" w:rsidRDefault="008E37E9" w:rsidP="008E37E9">
      <w:pPr>
        <w:spacing w:after="0" w:line="276" w:lineRule="auto"/>
        <w:jc w:val="both"/>
        <w:rPr>
          <w:rFonts w:ascii="Arial" w:hAnsi="Arial" w:cs="Arial"/>
          <w:sz w:val="20"/>
          <w:szCs w:val="20"/>
          <w:u w:val="single"/>
        </w:rPr>
      </w:pPr>
    </w:p>
    <w:p w14:paraId="77D26455" w14:textId="4D2819F9" w:rsidR="008E37E9" w:rsidRPr="007B4B88" w:rsidRDefault="008E37E9" w:rsidP="008E37E9">
      <w:pPr>
        <w:spacing w:after="0" w:line="276" w:lineRule="auto"/>
        <w:jc w:val="center"/>
        <w:rPr>
          <w:rFonts w:ascii="Arial" w:hAnsi="Arial" w:cs="Arial"/>
          <w:b/>
          <w:sz w:val="20"/>
          <w:szCs w:val="20"/>
        </w:rPr>
      </w:pPr>
      <w:r w:rsidRPr="007B4B88">
        <w:rPr>
          <w:rFonts w:ascii="Arial" w:hAnsi="Arial" w:cs="Arial"/>
          <w:b/>
          <w:sz w:val="20"/>
          <w:szCs w:val="20"/>
        </w:rPr>
        <w:lastRenderedPageBreak/>
        <w:t>2</w:t>
      </w:r>
      <w:r w:rsidR="00D458AF" w:rsidRPr="007B4B88">
        <w:rPr>
          <w:rFonts w:ascii="Arial" w:hAnsi="Arial" w:cs="Arial"/>
          <w:b/>
          <w:sz w:val="20"/>
          <w:szCs w:val="20"/>
        </w:rPr>
        <w:t>8</w:t>
      </w:r>
      <w:r w:rsidRPr="007B4B88">
        <w:rPr>
          <w:rFonts w:ascii="Arial" w:hAnsi="Arial" w:cs="Arial"/>
          <w:b/>
          <w:sz w:val="20"/>
          <w:szCs w:val="20"/>
        </w:rPr>
        <w:t>. člen</w:t>
      </w:r>
    </w:p>
    <w:p w14:paraId="5D6017D3" w14:textId="77777777" w:rsidR="008E37E9" w:rsidRPr="007B4B88" w:rsidRDefault="008E37E9" w:rsidP="008E37E9">
      <w:pPr>
        <w:spacing w:after="0" w:line="276" w:lineRule="auto"/>
        <w:jc w:val="both"/>
        <w:rPr>
          <w:rFonts w:ascii="Arial" w:hAnsi="Arial" w:cs="Arial"/>
          <w:sz w:val="20"/>
          <w:szCs w:val="20"/>
        </w:rPr>
      </w:pPr>
    </w:p>
    <w:p w14:paraId="4A7ED8BC" w14:textId="476726CA" w:rsidR="008E37E9" w:rsidRPr="007B4B88" w:rsidRDefault="008E37E9" w:rsidP="008E37E9">
      <w:pPr>
        <w:spacing w:after="0" w:line="276" w:lineRule="auto"/>
        <w:jc w:val="both"/>
        <w:rPr>
          <w:rFonts w:ascii="Arial" w:hAnsi="Arial" w:cs="Arial"/>
          <w:sz w:val="20"/>
          <w:szCs w:val="20"/>
        </w:rPr>
      </w:pPr>
      <w:r w:rsidRPr="007B4B88">
        <w:rPr>
          <w:rFonts w:ascii="Arial" w:hAnsi="Arial" w:cs="Arial"/>
          <w:sz w:val="20"/>
          <w:szCs w:val="20"/>
        </w:rPr>
        <w:t>V 120.h členu se v prvem odstavku v 1. točki črta besedilo »v postopku zaradi insolventnosti«, v 3. točki  pika nadomesti z vejico in se doda nova 4. točka, ki se glasi:</w:t>
      </w:r>
    </w:p>
    <w:p w14:paraId="7F4D9164" w14:textId="4320FDC8" w:rsidR="008E37E9" w:rsidRPr="007B4B88" w:rsidRDefault="008E37E9" w:rsidP="008E37E9">
      <w:pPr>
        <w:spacing w:after="0" w:line="276" w:lineRule="auto"/>
        <w:jc w:val="both"/>
        <w:rPr>
          <w:rFonts w:ascii="Arial" w:hAnsi="Arial" w:cs="Arial"/>
          <w:sz w:val="20"/>
          <w:szCs w:val="20"/>
        </w:rPr>
      </w:pPr>
      <w:r w:rsidRPr="007B4B88">
        <w:rPr>
          <w:rFonts w:ascii="Arial" w:hAnsi="Arial" w:cs="Arial"/>
          <w:sz w:val="20"/>
          <w:szCs w:val="20"/>
        </w:rPr>
        <w:t>»4. če s svojim ravnanjem ovira ali drugače onemogoča nadzor nad svojim delom, ki ga opravlja pristojni organ.«.</w:t>
      </w:r>
    </w:p>
    <w:p w14:paraId="4417CA1A" w14:textId="5FB12747" w:rsidR="008D4B7F" w:rsidRPr="007B4B88" w:rsidRDefault="008D4B7F" w:rsidP="008E37E9">
      <w:pPr>
        <w:spacing w:after="0" w:line="276" w:lineRule="auto"/>
        <w:jc w:val="both"/>
        <w:rPr>
          <w:rFonts w:ascii="Arial" w:hAnsi="Arial" w:cs="Arial"/>
          <w:sz w:val="20"/>
          <w:szCs w:val="20"/>
        </w:rPr>
      </w:pPr>
    </w:p>
    <w:p w14:paraId="2A3CB4D9" w14:textId="62F5E376" w:rsidR="008D4B7F" w:rsidRPr="007B4B88" w:rsidRDefault="008D4B7F" w:rsidP="008E37E9">
      <w:pPr>
        <w:spacing w:after="0" w:line="276" w:lineRule="auto"/>
        <w:jc w:val="both"/>
        <w:rPr>
          <w:rFonts w:ascii="Arial" w:hAnsi="Arial" w:cs="Arial"/>
          <w:sz w:val="20"/>
          <w:szCs w:val="20"/>
        </w:rPr>
      </w:pPr>
      <w:r w:rsidRPr="007B4B88">
        <w:rPr>
          <w:rFonts w:ascii="Arial" w:hAnsi="Arial" w:cs="Arial"/>
          <w:sz w:val="20"/>
          <w:szCs w:val="20"/>
        </w:rPr>
        <w:t xml:space="preserve">V </w:t>
      </w:r>
      <w:r w:rsidR="00A921CF" w:rsidRPr="007B4B88">
        <w:rPr>
          <w:rFonts w:ascii="Arial" w:hAnsi="Arial" w:cs="Arial"/>
          <w:sz w:val="20"/>
          <w:szCs w:val="20"/>
        </w:rPr>
        <w:t xml:space="preserve">drugem odstavku se v </w:t>
      </w:r>
      <w:r w:rsidRPr="007B4B88">
        <w:rPr>
          <w:rFonts w:ascii="Arial" w:hAnsi="Arial" w:cs="Arial"/>
          <w:sz w:val="20"/>
          <w:szCs w:val="20"/>
        </w:rPr>
        <w:t>3. točki besedilo »iz 1. točke« nadomesti z besedilom »iz 1. in 4. točke«.</w:t>
      </w:r>
    </w:p>
    <w:p w14:paraId="5DCF9526" w14:textId="77777777" w:rsidR="008E37E9" w:rsidRPr="007B4B88" w:rsidRDefault="008E37E9" w:rsidP="008E37E9">
      <w:pPr>
        <w:spacing w:after="0" w:line="276" w:lineRule="auto"/>
        <w:jc w:val="both"/>
        <w:rPr>
          <w:rFonts w:ascii="Arial" w:hAnsi="Arial" w:cs="Arial"/>
          <w:sz w:val="20"/>
          <w:szCs w:val="20"/>
        </w:rPr>
      </w:pPr>
    </w:p>
    <w:p w14:paraId="7F99BB53" w14:textId="455E4E32" w:rsidR="008E37E9" w:rsidRPr="007B4B88" w:rsidRDefault="008E37E9" w:rsidP="008E37E9">
      <w:pPr>
        <w:spacing w:after="0" w:line="276" w:lineRule="auto"/>
        <w:jc w:val="center"/>
        <w:rPr>
          <w:rFonts w:ascii="Arial" w:hAnsi="Arial" w:cs="Arial"/>
          <w:b/>
          <w:sz w:val="20"/>
          <w:szCs w:val="20"/>
        </w:rPr>
      </w:pPr>
      <w:r w:rsidRPr="007B4B88">
        <w:rPr>
          <w:rFonts w:ascii="Arial" w:hAnsi="Arial" w:cs="Arial"/>
          <w:b/>
          <w:sz w:val="20"/>
          <w:szCs w:val="20"/>
        </w:rPr>
        <w:t>2</w:t>
      </w:r>
      <w:r w:rsidR="00D458AF" w:rsidRPr="007B4B88">
        <w:rPr>
          <w:rFonts w:ascii="Arial" w:hAnsi="Arial" w:cs="Arial"/>
          <w:b/>
          <w:sz w:val="20"/>
          <w:szCs w:val="20"/>
        </w:rPr>
        <w:t>9</w:t>
      </w:r>
      <w:r w:rsidRPr="007B4B88">
        <w:rPr>
          <w:rFonts w:ascii="Arial" w:hAnsi="Arial" w:cs="Arial"/>
          <w:b/>
          <w:sz w:val="20"/>
          <w:szCs w:val="20"/>
        </w:rPr>
        <w:t>. člen</w:t>
      </w:r>
    </w:p>
    <w:p w14:paraId="47B46E44" w14:textId="77777777" w:rsidR="008E37E9" w:rsidRPr="007B4B88" w:rsidRDefault="008E37E9" w:rsidP="008E37E9">
      <w:pPr>
        <w:spacing w:after="0" w:line="276" w:lineRule="auto"/>
        <w:jc w:val="both"/>
        <w:rPr>
          <w:rFonts w:ascii="Arial" w:hAnsi="Arial" w:cs="Arial"/>
          <w:sz w:val="20"/>
          <w:szCs w:val="20"/>
        </w:rPr>
      </w:pPr>
    </w:p>
    <w:p w14:paraId="6FF6FE24" w14:textId="77777777" w:rsidR="008E37E9" w:rsidRPr="007B4B88" w:rsidRDefault="008E37E9" w:rsidP="008E37E9">
      <w:pPr>
        <w:spacing w:after="0" w:line="276" w:lineRule="auto"/>
        <w:jc w:val="both"/>
        <w:rPr>
          <w:rFonts w:ascii="Arial" w:hAnsi="Arial" w:cs="Arial"/>
          <w:sz w:val="20"/>
          <w:szCs w:val="20"/>
        </w:rPr>
      </w:pPr>
      <w:r w:rsidRPr="007B4B88">
        <w:rPr>
          <w:rFonts w:ascii="Arial" w:hAnsi="Arial" w:cs="Arial"/>
          <w:sz w:val="20"/>
          <w:szCs w:val="20"/>
        </w:rPr>
        <w:t>V 120.i členu se v prvem odstavku v 3. točki črta beseda »trajni«.</w:t>
      </w:r>
    </w:p>
    <w:p w14:paraId="7180AA4E" w14:textId="77777777" w:rsidR="008E37E9" w:rsidRPr="007B4B88" w:rsidRDefault="008E37E9" w:rsidP="008E37E9">
      <w:pPr>
        <w:spacing w:after="0" w:line="276" w:lineRule="auto"/>
        <w:jc w:val="both"/>
        <w:rPr>
          <w:rFonts w:ascii="Arial" w:hAnsi="Arial" w:cs="Arial"/>
          <w:sz w:val="20"/>
          <w:szCs w:val="20"/>
        </w:rPr>
      </w:pPr>
    </w:p>
    <w:p w14:paraId="70125CA8" w14:textId="16E7C112" w:rsidR="008E37E9" w:rsidRPr="007B4B88" w:rsidRDefault="00D458AF" w:rsidP="008E37E9">
      <w:pPr>
        <w:spacing w:after="0" w:line="276" w:lineRule="auto"/>
        <w:jc w:val="center"/>
        <w:rPr>
          <w:rFonts w:ascii="Arial" w:hAnsi="Arial" w:cs="Arial"/>
          <w:b/>
          <w:sz w:val="20"/>
          <w:szCs w:val="20"/>
        </w:rPr>
      </w:pPr>
      <w:r w:rsidRPr="007B4B88">
        <w:rPr>
          <w:rFonts w:ascii="Arial" w:hAnsi="Arial" w:cs="Arial"/>
          <w:b/>
          <w:sz w:val="20"/>
          <w:szCs w:val="20"/>
        </w:rPr>
        <w:t>30</w:t>
      </w:r>
      <w:r w:rsidR="008E37E9" w:rsidRPr="007B4B88">
        <w:rPr>
          <w:rFonts w:ascii="Arial" w:hAnsi="Arial" w:cs="Arial"/>
          <w:b/>
          <w:sz w:val="20"/>
          <w:szCs w:val="20"/>
        </w:rPr>
        <w:t>. člen</w:t>
      </w:r>
    </w:p>
    <w:p w14:paraId="0B798FA5" w14:textId="77777777" w:rsidR="008E37E9" w:rsidRPr="007B4B88" w:rsidRDefault="008E37E9" w:rsidP="008E37E9">
      <w:pPr>
        <w:spacing w:after="0" w:line="276" w:lineRule="auto"/>
        <w:jc w:val="center"/>
        <w:rPr>
          <w:rFonts w:ascii="Arial" w:hAnsi="Arial" w:cs="Arial"/>
          <w:b/>
          <w:sz w:val="20"/>
          <w:szCs w:val="20"/>
        </w:rPr>
      </w:pPr>
    </w:p>
    <w:p w14:paraId="51887519" w14:textId="77777777" w:rsidR="008E37E9" w:rsidRPr="007B4B88" w:rsidRDefault="008E37E9" w:rsidP="008E37E9">
      <w:pPr>
        <w:spacing w:after="0" w:line="276" w:lineRule="auto"/>
        <w:jc w:val="both"/>
        <w:rPr>
          <w:rFonts w:ascii="Arial" w:hAnsi="Arial" w:cs="Arial"/>
          <w:sz w:val="20"/>
          <w:szCs w:val="20"/>
        </w:rPr>
      </w:pPr>
      <w:r w:rsidRPr="007B4B88">
        <w:rPr>
          <w:rFonts w:ascii="Arial" w:hAnsi="Arial" w:cs="Arial"/>
          <w:sz w:val="20"/>
          <w:szCs w:val="20"/>
        </w:rPr>
        <w:t>V 120.l členu se v šestem odstavku črta beseda »trajnega«.</w:t>
      </w:r>
    </w:p>
    <w:p w14:paraId="7B0116D9" w14:textId="77777777" w:rsidR="008E37E9" w:rsidRPr="007B4B88" w:rsidRDefault="008E37E9" w:rsidP="008E37E9">
      <w:pPr>
        <w:spacing w:after="0" w:line="276" w:lineRule="auto"/>
        <w:jc w:val="both"/>
        <w:rPr>
          <w:rFonts w:ascii="Arial" w:hAnsi="Arial" w:cs="Arial"/>
          <w:sz w:val="20"/>
          <w:szCs w:val="20"/>
        </w:rPr>
      </w:pPr>
    </w:p>
    <w:p w14:paraId="73D669B5" w14:textId="4D3182A4" w:rsidR="008E37E9" w:rsidRPr="007B4B88" w:rsidRDefault="008E37E9" w:rsidP="008E37E9">
      <w:pPr>
        <w:spacing w:after="0" w:line="276" w:lineRule="auto"/>
        <w:jc w:val="center"/>
        <w:rPr>
          <w:rFonts w:ascii="Arial" w:hAnsi="Arial" w:cs="Arial"/>
          <w:b/>
          <w:sz w:val="20"/>
          <w:szCs w:val="20"/>
        </w:rPr>
      </w:pPr>
      <w:r w:rsidRPr="007B4B88">
        <w:rPr>
          <w:rFonts w:ascii="Arial" w:hAnsi="Arial" w:cs="Arial"/>
          <w:b/>
          <w:sz w:val="20"/>
          <w:szCs w:val="20"/>
        </w:rPr>
        <w:t>3</w:t>
      </w:r>
      <w:r w:rsidR="00D458AF" w:rsidRPr="007B4B88">
        <w:rPr>
          <w:rFonts w:ascii="Arial" w:hAnsi="Arial" w:cs="Arial"/>
          <w:b/>
          <w:sz w:val="20"/>
          <w:szCs w:val="20"/>
        </w:rPr>
        <w:t>1</w:t>
      </w:r>
      <w:r w:rsidRPr="007B4B88">
        <w:rPr>
          <w:rFonts w:ascii="Arial" w:hAnsi="Arial" w:cs="Arial"/>
          <w:b/>
          <w:sz w:val="20"/>
          <w:szCs w:val="20"/>
        </w:rPr>
        <w:t>. člen</w:t>
      </w:r>
    </w:p>
    <w:p w14:paraId="03A22DBC" w14:textId="77777777" w:rsidR="008E37E9" w:rsidRPr="007B4B88" w:rsidRDefault="008E37E9" w:rsidP="008E37E9">
      <w:pPr>
        <w:spacing w:after="0" w:line="276" w:lineRule="auto"/>
        <w:jc w:val="both"/>
        <w:rPr>
          <w:rFonts w:ascii="Arial" w:hAnsi="Arial" w:cs="Arial"/>
          <w:sz w:val="20"/>
          <w:szCs w:val="20"/>
        </w:rPr>
      </w:pPr>
    </w:p>
    <w:p w14:paraId="7FC124D7" w14:textId="77777777" w:rsidR="008E37E9" w:rsidRPr="007B4B88" w:rsidRDefault="008E37E9" w:rsidP="008E37E9">
      <w:pPr>
        <w:spacing w:after="0" w:line="276" w:lineRule="auto"/>
        <w:jc w:val="both"/>
        <w:rPr>
          <w:rFonts w:ascii="Arial" w:hAnsi="Arial" w:cs="Arial"/>
          <w:sz w:val="20"/>
          <w:szCs w:val="20"/>
        </w:rPr>
      </w:pPr>
      <w:r w:rsidRPr="007B4B88">
        <w:rPr>
          <w:rFonts w:ascii="Arial" w:hAnsi="Arial" w:cs="Arial"/>
          <w:sz w:val="20"/>
          <w:szCs w:val="20"/>
        </w:rPr>
        <w:t>V 120.o členu se v prvem odstavku besedilo »izrečen pogojni ali trajni odvzem pravice« nadomesti z besedilom »izrečen odvzem pravice ali pogojni odvzem pravice«.</w:t>
      </w:r>
    </w:p>
    <w:p w14:paraId="2FAF3801" w14:textId="77777777" w:rsidR="008E37E9" w:rsidRPr="007B4B88" w:rsidRDefault="008E37E9" w:rsidP="008E37E9">
      <w:pPr>
        <w:spacing w:after="0" w:line="276" w:lineRule="auto"/>
        <w:jc w:val="both"/>
        <w:rPr>
          <w:rFonts w:ascii="Arial" w:hAnsi="Arial" w:cs="Arial"/>
          <w:sz w:val="20"/>
          <w:szCs w:val="20"/>
        </w:rPr>
      </w:pPr>
    </w:p>
    <w:p w14:paraId="7004476A" w14:textId="77777777" w:rsidR="008E37E9" w:rsidRPr="007B4B88" w:rsidRDefault="008E37E9" w:rsidP="008E37E9">
      <w:pPr>
        <w:spacing w:after="0" w:line="276" w:lineRule="auto"/>
        <w:jc w:val="both"/>
        <w:rPr>
          <w:rFonts w:ascii="Arial" w:hAnsi="Arial" w:cs="Arial"/>
          <w:sz w:val="20"/>
          <w:szCs w:val="20"/>
        </w:rPr>
      </w:pPr>
      <w:r w:rsidRPr="007B4B88">
        <w:rPr>
          <w:rFonts w:ascii="Arial" w:hAnsi="Arial" w:cs="Arial"/>
          <w:sz w:val="20"/>
          <w:szCs w:val="20"/>
        </w:rPr>
        <w:t>Za drugim odstavkom se doda nov tretji odstavek, ki se glasi:</w:t>
      </w:r>
    </w:p>
    <w:p w14:paraId="6F34B187" w14:textId="77777777" w:rsidR="008E37E9" w:rsidRPr="007B4B88" w:rsidRDefault="008E37E9" w:rsidP="008E37E9">
      <w:pPr>
        <w:spacing w:after="0" w:line="276" w:lineRule="auto"/>
        <w:jc w:val="both"/>
        <w:rPr>
          <w:rFonts w:ascii="Arial" w:hAnsi="Arial" w:cs="Arial"/>
          <w:sz w:val="20"/>
          <w:szCs w:val="20"/>
        </w:rPr>
      </w:pPr>
    </w:p>
    <w:p w14:paraId="538B8A58" w14:textId="77777777" w:rsidR="008E37E9" w:rsidRPr="007B4B88" w:rsidRDefault="008E37E9" w:rsidP="008E37E9">
      <w:pPr>
        <w:spacing w:after="0" w:line="276" w:lineRule="auto"/>
        <w:jc w:val="both"/>
        <w:rPr>
          <w:rFonts w:ascii="Arial" w:hAnsi="Arial" w:cs="Arial"/>
          <w:sz w:val="20"/>
          <w:szCs w:val="20"/>
        </w:rPr>
      </w:pPr>
      <w:r w:rsidRPr="007B4B88">
        <w:rPr>
          <w:rFonts w:ascii="Arial" w:hAnsi="Arial" w:cs="Arial"/>
          <w:sz w:val="20"/>
          <w:szCs w:val="20"/>
        </w:rPr>
        <w:t xml:space="preserve">»(3) </w:t>
      </w:r>
      <w:bookmarkStart w:id="74" w:name="_Hlk24545387"/>
      <w:r w:rsidRPr="007B4B88">
        <w:rPr>
          <w:rFonts w:ascii="Arial" w:hAnsi="Arial" w:cs="Arial"/>
          <w:sz w:val="20"/>
          <w:szCs w:val="20"/>
        </w:rPr>
        <w:t>Po pravnomočno zaključenem disciplinskem postopku minister, pristojen za pravosodje, s pravnomočno odločbo seznani sodišče, pred katerim se vodi  postopek zaradi insolventnosti, v katerem je upravitelj storil disciplinsko kršitev</w:t>
      </w:r>
      <w:bookmarkEnd w:id="74"/>
      <w:r w:rsidRPr="007B4B88">
        <w:rPr>
          <w:rFonts w:ascii="Arial" w:hAnsi="Arial" w:cs="Arial"/>
          <w:sz w:val="20"/>
          <w:szCs w:val="20"/>
        </w:rPr>
        <w:t>.«.</w:t>
      </w:r>
    </w:p>
    <w:p w14:paraId="2B472704" w14:textId="77777777" w:rsidR="008E37E9" w:rsidRPr="007B4B88" w:rsidRDefault="008E37E9" w:rsidP="008E37E9">
      <w:pPr>
        <w:spacing w:after="0" w:line="276" w:lineRule="auto"/>
        <w:jc w:val="both"/>
        <w:rPr>
          <w:rFonts w:ascii="Arial" w:hAnsi="Arial" w:cs="Arial"/>
          <w:sz w:val="20"/>
          <w:szCs w:val="20"/>
          <w:u w:val="single"/>
        </w:rPr>
      </w:pPr>
    </w:p>
    <w:p w14:paraId="63B07E25" w14:textId="2F23A9DE" w:rsidR="008E37E9" w:rsidRPr="007B4B88" w:rsidRDefault="008E37E9" w:rsidP="008E37E9">
      <w:pPr>
        <w:spacing w:after="0" w:line="276" w:lineRule="auto"/>
        <w:jc w:val="center"/>
        <w:rPr>
          <w:rFonts w:ascii="Arial" w:hAnsi="Arial" w:cs="Arial"/>
          <w:b/>
          <w:sz w:val="20"/>
          <w:szCs w:val="20"/>
        </w:rPr>
      </w:pPr>
      <w:r w:rsidRPr="007B4B88">
        <w:rPr>
          <w:rFonts w:ascii="Arial" w:hAnsi="Arial" w:cs="Arial"/>
          <w:b/>
          <w:sz w:val="20"/>
          <w:szCs w:val="20"/>
        </w:rPr>
        <w:t>3</w:t>
      </w:r>
      <w:r w:rsidR="00D458AF" w:rsidRPr="007B4B88">
        <w:rPr>
          <w:rFonts w:ascii="Arial" w:hAnsi="Arial" w:cs="Arial"/>
          <w:b/>
          <w:sz w:val="20"/>
          <w:szCs w:val="20"/>
        </w:rPr>
        <w:t>2</w:t>
      </w:r>
      <w:r w:rsidRPr="007B4B88">
        <w:rPr>
          <w:rFonts w:ascii="Arial" w:hAnsi="Arial" w:cs="Arial"/>
          <w:b/>
          <w:sz w:val="20"/>
          <w:szCs w:val="20"/>
        </w:rPr>
        <w:t>. člen</w:t>
      </w:r>
    </w:p>
    <w:p w14:paraId="04E44C67" w14:textId="77777777" w:rsidR="008E37E9" w:rsidRPr="007B4B88" w:rsidRDefault="008E37E9" w:rsidP="008E37E9">
      <w:pPr>
        <w:spacing w:after="0" w:line="276" w:lineRule="auto"/>
        <w:jc w:val="both"/>
        <w:rPr>
          <w:rFonts w:ascii="Arial" w:hAnsi="Arial" w:cs="Arial"/>
          <w:sz w:val="20"/>
          <w:szCs w:val="20"/>
        </w:rPr>
      </w:pPr>
    </w:p>
    <w:p w14:paraId="4553C1AB" w14:textId="77777777" w:rsidR="008E37E9" w:rsidRPr="007B4B88" w:rsidRDefault="008E37E9" w:rsidP="008E37E9">
      <w:pPr>
        <w:spacing w:after="0" w:line="276" w:lineRule="auto"/>
        <w:jc w:val="both"/>
        <w:rPr>
          <w:rFonts w:ascii="Arial" w:hAnsi="Arial" w:cs="Arial"/>
          <w:sz w:val="20"/>
          <w:szCs w:val="20"/>
        </w:rPr>
      </w:pPr>
      <w:r w:rsidRPr="007B4B88">
        <w:rPr>
          <w:rFonts w:ascii="Arial" w:hAnsi="Arial" w:cs="Arial"/>
          <w:sz w:val="20"/>
          <w:szCs w:val="20"/>
        </w:rPr>
        <w:t>V 121. členu se v drugem odstavku črta besedilo »in ne vložiti revizije«. Doda se nov drugi stavek, ki se glasi: »Revizija je dovoljena pod pogoji, ki jih določa zakon, ki ureja pravdni postopek, samo zoper sklep, izdan na drugi stopnji, s katerim se postopek zaradi insolventnosti pravnomočno konča, ter zoper sklep o odpustu obveznosti in sklep o zavrnitvi predloga za odpust obveznosti.«.</w:t>
      </w:r>
    </w:p>
    <w:p w14:paraId="39398414" w14:textId="77777777" w:rsidR="008E37E9" w:rsidRPr="007B4B88" w:rsidRDefault="008E37E9" w:rsidP="008E37E9">
      <w:pPr>
        <w:spacing w:after="0" w:line="276" w:lineRule="auto"/>
        <w:jc w:val="both"/>
        <w:rPr>
          <w:rFonts w:ascii="Arial" w:hAnsi="Arial" w:cs="Arial"/>
          <w:sz w:val="20"/>
          <w:szCs w:val="20"/>
        </w:rPr>
      </w:pPr>
    </w:p>
    <w:p w14:paraId="6E8CCDA0" w14:textId="77777777" w:rsidR="008E37E9" w:rsidRPr="007B4B88" w:rsidRDefault="008E37E9" w:rsidP="008E37E9">
      <w:pPr>
        <w:spacing w:after="0" w:line="276" w:lineRule="auto"/>
        <w:jc w:val="both"/>
        <w:rPr>
          <w:rFonts w:ascii="Arial" w:hAnsi="Arial" w:cs="Arial"/>
          <w:sz w:val="20"/>
          <w:szCs w:val="20"/>
        </w:rPr>
      </w:pPr>
      <w:r w:rsidRPr="007B4B88">
        <w:rPr>
          <w:rFonts w:ascii="Arial" w:hAnsi="Arial" w:cs="Arial"/>
          <w:sz w:val="20"/>
          <w:szCs w:val="20"/>
        </w:rPr>
        <w:t>Za tretjim se doda nov četrti odstavek, ki se glasi:</w:t>
      </w:r>
    </w:p>
    <w:p w14:paraId="2AB97594" w14:textId="77777777" w:rsidR="008E37E9" w:rsidRPr="007B4B88" w:rsidRDefault="008E37E9" w:rsidP="008E37E9">
      <w:pPr>
        <w:spacing w:after="0" w:line="276" w:lineRule="auto"/>
        <w:jc w:val="both"/>
        <w:rPr>
          <w:rFonts w:ascii="Arial" w:hAnsi="Arial" w:cs="Arial"/>
          <w:sz w:val="20"/>
          <w:szCs w:val="20"/>
        </w:rPr>
      </w:pPr>
    </w:p>
    <w:p w14:paraId="27E06B62" w14:textId="188B181B" w:rsidR="008E37E9" w:rsidRPr="007B4B88" w:rsidRDefault="008E37E9" w:rsidP="008E37E9">
      <w:pPr>
        <w:spacing w:after="0" w:line="276" w:lineRule="auto"/>
        <w:jc w:val="both"/>
        <w:rPr>
          <w:rFonts w:ascii="Arial" w:hAnsi="Arial" w:cs="Arial"/>
          <w:sz w:val="20"/>
          <w:szCs w:val="20"/>
        </w:rPr>
      </w:pPr>
      <w:r w:rsidRPr="007B4B88">
        <w:rPr>
          <w:rFonts w:ascii="Arial" w:hAnsi="Arial" w:cs="Arial"/>
          <w:sz w:val="20"/>
          <w:szCs w:val="20"/>
        </w:rPr>
        <w:t>»(4) Ne glede na prejšnja odstavka v času trajanja ukrepov, določenih z odredbo predsednika Vrhovnega sodišča Republike Slovenije, uvedenih ob naravnih in drugih hujših nesrečah, ob večjih epidemijah ali podobnih večjih izrednih dogodkih, sodišče obravnava in odloča o vlogi, predlogu, izjavi, ugovoru, drugem procesnem dejanju ali predloženi listini, tudi če je stranka zamudila rok ali izostala z naroka v času trajanja ukrepov iz razloga, neposredno povezanega z izrednim dogodkom. Stranka mora ob vložitvi vloge, predloga, izjave, ugovora, opravi drugega procesnega dejanja ali predložitvi listine izkazati tudi razlog za zamudo roka ali za izostanek z naroka.«</w:t>
      </w:r>
      <w:r w:rsidR="00A921CF" w:rsidRPr="007B4B88">
        <w:rPr>
          <w:rFonts w:ascii="Arial" w:hAnsi="Arial" w:cs="Arial"/>
          <w:sz w:val="20"/>
          <w:szCs w:val="20"/>
        </w:rPr>
        <w:t>.</w:t>
      </w:r>
    </w:p>
    <w:p w14:paraId="6784666A" w14:textId="77777777" w:rsidR="008E37E9" w:rsidRPr="007B4B88" w:rsidRDefault="008E37E9" w:rsidP="008E37E9">
      <w:pPr>
        <w:spacing w:after="0" w:line="276" w:lineRule="auto"/>
        <w:jc w:val="both"/>
        <w:rPr>
          <w:rFonts w:ascii="Arial" w:hAnsi="Arial" w:cs="Arial"/>
          <w:sz w:val="20"/>
          <w:szCs w:val="20"/>
        </w:rPr>
      </w:pPr>
    </w:p>
    <w:p w14:paraId="5D59EC37" w14:textId="41192415" w:rsidR="008E37E9" w:rsidRPr="007B4B88" w:rsidRDefault="008E37E9" w:rsidP="008E37E9">
      <w:pPr>
        <w:spacing w:after="0" w:line="276" w:lineRule="auto"/>
        <w:jc w:val="center"/>
        <w:rPr>
          <w:rFonts w:ascii="Arial" w:hAnsi="Arial" w:cs="Arial"/>
          <w:b/>
          <w:bCs/>
          <w:sz w:val="20"/>
          <w:szCs w:val="20"/>
        </w:rPr>
      </w:pPr>
      <w:r w:rsidRPr="007B4B88">
        <w:rPr>
          <w:rFonts w:ascii="Arial" w:hAnsi="Arial" w:cs="Arial"/>
          <w:b/>
          <w:bCs/>
          <w:sz w:val="20"/>
          <w:szCs w:val="20"/>
        </w:rPr>
        <w:t>3</w:t>
      </w:r>
      <w:r w:rsidR="00D458AF" w:rsidRPr="007B4B88">
        <w:rPr>
          <w:rFonts w:ascii="Arial" w:hAnsi="Arial" w:cs="Arial"/>
          <w:b/>
          <w:bCs/>
          <w:sz w:val="20"/>
          <w:szCs w:val="20"/>
        </w:rPr>
        <w:t>3</w:t>
      </w:r>
      <w:r w:rsidRPr="007B4B88">
        <w:rPr>
          <w:rFonts w:ascii="Arial" w:hAnsi="Arial" w:cs="Arial"/>
          <w:b/>
          <w:bCs/>
          <w:sz w:val="20"/>
          <w:szCs w:val="20"/>
        </w:rPr>
        <w:t>. člen</w:t>
      </w:r>
    </w:p>
    <w:p w14:paraId="5DC7CF8C" w14:textId="77777777" w:rsidR="008E37E9" w:rsidRPr="007B4B88" w:rsidRDefault="008E37E9" w:rsidP="008E37E9">
      <w:pPr>
        <w:spacing w:after="0" w:line="276" w:lineRule="auto"/>
        <w:jc w:val="center"/>
        <w:rPr>
          <w:rFonts w:ascii="Arial" w:hAnsi="Arial" w:cs="Arial"/>
          <w:sz w:val="20"/>
          <w:szCs w:val="20"/>
        </w:rPr>
      </w:pPr>
    </w:p>
    <w:p w14:paraId="55721855" w14:textId="77777777" w:rsidR="008E37E9" w:rsidRPr="007B4B88" w:rsidRDefault="008E37E9" w:rsidP="008E37E9">
      <w:pPr>
        <w:spacing w:after="0" w:line="276" w:lineRule="auto"/>
        <w:jc w:val="both"/>
        <w:rPr>
          <w:rFonts w:ascii="Arial" w:hAnsi="Arial" w:cs="Arial"/>
          <w:sz w:val="20"/>
          <w:szCs w:val="20"/>
        </w:rPr>
      </w:pPr>
      <w:r w:rsidRPr="007B4B88">
        <w:rPr>
          <w:rFonts w:ascii="Arial" w:hAnsi="Arial" w:cs="Arial"/>
          <w:sz w:val="20"/>
          <w:szCs w:val="20"/>
        </w:rPr>
        <w:t>V 122. členu se za enajstim odstavkom doda nov dvanajsti odstavek, ki se glasi:</w:t>
      </w:r>
    </w:p>
    <w:p w14:paraId="151C52FE" w14:textId="77777777" w:rsidR="008E37E9" w:rsidRPr="007B4B88" w:rsidRDefault="008E37E9" w:rsidP="008E37E9">
      <w:pPr>
        <w:spacing w:after="0" w:line="276" w:lineRule="auto"/>
        <w:jc w:val="both"/>
        <w:rPr>
          <w:rFonts w:ascii="Arial" w:hAnsi="Arial" w:cs="Arial"/>
          <w:sz w:val="20"/>
          <w:szCs w:val="20"/>
        </w:rPr>
      </w:pPr>
    </w:p>
    <w:p w14:paraId="7AA89324" w14:textId="4D1E3E8A" w:rsidR="008E37E9" w:rsidRPr="007B4B88" w:rsidRDefault="008E37E9" w:rsidP="008E37E9">
      <w:pPr>
        <w:jc w:val="both"/>
        <w:rPr>
          <w:rFonts w:ascii="Arial" w:hAnsi="Arial" w:cs="Arial"/>
          <w:sz w:val="20"/>
          <w:szCs w:val="20"/>
        </w:rPr>
      </w:pPr>
      <w:r w:rsidRPr="007B4B88">
        <w:rPr>
          <w:rFonts w:ascii="Arial" w:hAnsi="Arial" w:cs="Arial"/>
          <w:sz w:val="20"/>
          <w:szCs w:val="20"/>
        </w:rPr>
        <w:t>»(12) Pravila iz tega člena se smiselno uporabljajo tudi za objave v postopku sodnega prestrukturiranja zaradi odprave grozeče insolventnosti</w:t>
      </w:r>
      <w:r w:rsidR="00A921CF" w:rsidRPr="007B4B88">
        <w:rPr>
          <w:rFonts w:ascii="Arial" w:hAnsi="Arial" w:cs="Arial"/>
          <w:sz w:val="20"/>
          <w:szCs w:val="20"/>
        </w:rPr>
        <w:t>.</w:t>
      </w:r>
      <w:r w:rsidRPr="007B4B88">
        <w:rPr>
          <w:rFonts w:ascii="Arial" w:hAnsi="Arial" w:cs="Arial"/>
          <w:sz w:val="20"/>
          <w:szCs w:val="20"/>
        </w:rPr>
        <w:t>«.</w:t>
      </w:r>
    </w:p>
    <w:p w14:paraId="3021C71D" w14:textId="77777777" w:rsidR="008E37E9" w:rsidRPr="007B4B88" w:rsidRDefault="008E37E9" w:rsidP="008E37E9">
      <w:pPr>
        <w:spacing w:after="0" w:line="276" w:lineRule="auto"/>
        <w:jc w:val="both"/>
        <w:rPr>
          <w:rFonts w:ascii="Arial" w:hAnsi="Arial" w:cs="Arial"/>
          <w:sz w:val="20"/>
          <w:szCs w:val="20"/>
        </w:rPr>
      </w:pPr>
    </w:p>
    <w:p w14:paraId="1AE060E7" w14:textId="5808750A" w:rsidR="008E37E9" w:rsidRPr="007B4B88" w:rsidRDefault="008E37E9" w:rsidP="008E37E9">
      <w:pPr>
        <w:spacing w:after="0" w:line="276" w:lineRule="auto"/>
        <w:jc w:val="center"/>
        <w:rPr>
          <w:rFonts w:ascii="Arial" w:hAnsi="Arial" w:cs="Arial"/>
          <w:b/>
          <w:bCs/>
          <w:sz w:val="20"/>
          <w:szCs w:val="20"/>
        </w:rPr>
      </w:pPr>
      <w:r w:rsidRPr="007B4B88">
        <w:rPr>
          <w:rFonts w:ascii="Arial" w:hAnsi="Arial" w:cs="Arial"/>
          <w:b/>
          <w:bCs/>
          <w:sz w:val="20"/>
          <w:szCs w:val="20"/>
        </w:rPr>
        <w:lastRenderedPageBreak/>
        <w:t>3</w:t>
      </w:r>
      <w:r w:rsidR="00D458AF" w:rsidRPr="007B4B88">
        <w:rPr>
          <w:rFonts w:ascii="Arial" w:hAnsi="Arial" w:cs="Arial"/>
          <w:b/>
          <w:bCs/>
          <w:sz w:val="20"/>
          <w:szCs w:val="20"/>
        </w:rPr>
        <w:t>4</w:t>
      </w:r>
      <w:r w:rsidRPr="007B4B88">
        <w:rPr>
          <w:rFonts w:ascii="Arial" w:hAnsi="Arial" w:cs="Arial"/>
          <w:b/>
          <w:bCs/>
          <w:sz w:val="20"/>
          <w:szCs w:val="20"/>
        </w:rPr>
        <w:t>. člen</w:t>
      </w:r>
    </w:p>
    <w:p w14:paraId="2CF24EB1" w14:textId="77777777" w:rsidR="008E37E9" w:rsidRPr="007B4B88" w:rsidRDefault="008E37E9" w:rsidP="008E37E9">
      <w:pPr>
        <w:spacing w:after="0" w:line="276" w:lineRule="auto"/>
        <w:jc w:val="both"/>
        <w:rPr>
          <w:rFonts w:ascii="Arial" w:hAnsi="Arial" w:cs="Arial"/>
          <w:b/>
          <w:bCs/>
          <w:sz w:val="20"/>
          <w:szCs w:val="20"/>
        </w:rPr>
      </w:pPr>
    </w:p>
    <w:p w14:paraId="66C1AECB" w14:textId="77777777" w:rsidR="008E37E9" w:rsidRPr="007B4B88" w:rsidRDefault="008E37E9" w:rsidP="008E37E9">
      <w:pPr>
        <w:spacing w:after="0" w:line="276" w:lineRule="auto"/>
        <w:rPr>
          <w:rFonts w:ascii="Arial" w:hAnsi="Arial" w:cs="Arial"/>
          <w:b/>
          <w:sz w:val="20"/>
          <w:szCs w:val="20"/>
        </w:rPr>
      </w:pPr>
    </w:p>
    <w:p w14:paraId="2F5BA16D" w14:textId="77777777" w:rsidR="008E37E9" w:rsidRPr="007B4B88" w:rsidRDefault="008E37E9" w:rsidP="0083667A">
      <w:pPr>
        <w:spacing w:after="0" w:line="276" w:lineRule="auto"/>
        <w:jc w:val="both"/>
        <w:rPr>
          <w:rFonts w:ascii="Arial" w:hAnsi="Arial" w:cs="Arial"/>
          <w:bCs/>
          <w:sz w:val="20"/>
          <w:szCs w:val="20"/>
        </w:rPr>
      </w:pPr>
      <w:r w:rsidRPr="007B4B88">
        <w:rPr>
          <w:rFonts w:ascii="Arial" w:hAnsi="Arial" w:cs="Arial"/>
          <w:bCs/>
          <w:sz w:val="20"/>
          <w:szCs w:val="20"/>
        </w:rPr>
        <w:t>V 122.a členu se v drugem odstavku v 4. točki beseda »Davčni« nadomesti z besedo »Finančni«.</w:t>
      </w:r>
    </w:p>
    <w:p w14:paraId="77753A32" w14:textId="15F9D816" w:rsidR="005A7908" w:rsidRPr="007B4B88" w:rsidRDefault="00A921CF" w:rsidP="0083667A">
      <w:pPr>
        <w:spacing w:after="0" w:line="276" w:lineRule="auto"/>
        <w:jc w:val="both"/>
        <w:rPr>
          <w:rFonts w:ascii="Arial" w:hAnsi="Arial" w:cs="Arial"/>
          <w:bCs/>
          <w:sz w:val="20"/>
          <w:szCs w:val="20"/>
        </w:rPr>
      </w:pPr>
      <w:r w:rsidRPr="007B4B88">
        <w:rPr>
          <w:rFonts w:ascii="Arial" w:hAnsi="Arial" w:cs="Arial"/>
          <w:bCs/>
          <w:sz w:val="20"/>
          <w:szCs w:val="20"/>
        </w:rPr>
        <w:t>V</w:t>
      </w:r>
      <w:r w:rsidR="008E37E9" w:rsidRPr="007B4B88">
        <w:rPr>
          <w:rFonts w:ascii="Arial" w:hAnsi="Arial" w:cs="Arial"/>
          <w:bCs/>
          <w:sz w:val="20"/>
          <w:szCs w:val="20"/>
        </w:rPr>
        <w:t xml:space="preserve"> 5. točk</w:t>
      </w:r>
      <w:r w:rsidRPr="007B4B88">
        <w:rPr>
          <w:rFonts w:ascii="Arial" w:hAnsi="Arial" w:cs="Arial"/>
          <w:bCs/>
          <w:sz w:val="20"/>
          <w:szCs w:val="20"/>
        </w:rPr>
        <w:t>i se besedilo »Državnemu pravobranilstvu Republike Slovenije« nadomesti z besedilom »Državnemu odvetništvu Republike Slovenije«, besedilo »Državno pravobranilstvo Republike Slovenije« z besedilom</w:t>
      </w:r>
      <w:r w:rsidR="005A7908" w:rsidRPr="007B4B88">
        <w:rPr>
          <w:rFonts w:ascii="Arial" w:hAnsi="Arial" w:cs="Arial"/>
          <w:bCs/>
          <w:sz w:val="20"/>
          <w:szCs w:val="20"/>
        </w:rPr>
        <w:t xml:space="preserve"> »Državno odvetništvo Republike Slovenije« ter pika na koncu z vejico.</w:t>
      </w:r>
    </w:p>
    <w:p w14:paraId="3AB7366F" w14:textId="2CB5F06A" w:rsidR="008E37E9" w:rsidRPr="007B4B88" w:rsidRDefault="005A7908" w:rsidP="008E37E9">
      <w:pPr>
        <w:spacing w:after="0" w:line="276" w:lineRule="auto"/>
        <w:rPr>
          <w:rFonts w:ascii="Arial" w:hAnsi="Arial" w:cs="Arial"/>
          <w:bCs/>
          <w:sz w:val="20"/>
          <w:szCs w:val="20"/>
        </w:rPr>
      </w:pPr>
      <w:r w:rsidRPr="007B4B88">
        <w:rPr>
          <w:rFonts w:ascii="Arial" w:hAnsi="Arial" w:cs="Arial"/>
          <w:bCs/>
          <w:sz w:val="20"/>
          <w:szCs w:val="20"/>
        </w:rPr>
        <w:t xml:space="preserve">Za 5. točko </w:t>
      </w:r>
      <w:r w:rsidR="008E37E9" w:rsidRPr="007B4B88">
        <w:rPr>
          <w:rFonts w:ascii="Arial" w:hAnsi="Arial" w:cs="Arial"/>
          <w:bCs/>
          <w:sz w:val="20"/>
          <w:szCs w:val="20"/>
        </w:rPr>
        <w:t>se doda nova 6. točka, ki se glasi:</w:t>
      </w:r>
    </w:p>
    <w:p w14:paraId="79C66780" w14:textId="3A231A1C" w:rsidR="008E37E9" w:rsidRPr="007B4B88" w:rsidRDefault="008E37E9" w:rsidP="0083667A">
      <w:pPr>
        <w:spacing w:after="0" w:line="276" w:lineRule="auto"/>
        <w:jc w:val="both"/>
        <w:rPr>
          <w:rFonts w:ascii="Arial" w:hAnsi="Arial" w:cs="Arial"/>
          <w:bCs/>
          <w:sz w:val="20"/>
          <w:szCs w:val="20"/>
        </w:rPr>
      </w:pPr>
      <w:r w:rsidRPr="007B4B88">
        <w:rPr>
          <w:rFonts w:ascii="Arial" w:hAnsi="Arial" w:cs="Arial"/>
          <w:bCs/>
          <w:sz w:val="20"/>
          <w:szCs w:val="20"/>
        </w:rPr>
        <w:t>»6. notarjem, ki te podatke potrebujejo za izvajanje svojih pristojnosti v skladu z zakonom, ki ureja notariat.«</w:t>
      </w:r>
      <w:r w:rsidR="005A7908" w:rsidRPr="007B4B88">
        <w:rPr>
          <w:rFonts w:ascii="Arial" w:hAnsi="Arial" w:cs="Arial"/>
          <w:bCs/>
          <w:sz w:val="20"/>
          <w:szCs w:val="20"/>
        </w:rPr>
        <w:t>.</w:t>
      </w:r>
    </w:p>
    <w:p w14:paraId="4B7D82A0" w14:textId="77777777" w:rsidR="008E37E9" w:rsidRPr="007B4B88" w:rsidRDefault="008E37E9" w:rsidP="008E37E9">
      <w:pPr>
        <w:spacing w:after="0" w:line="276" w:lineRule="auto"/>
        <w:rPr>
          <w:rFonts w:ascii="Arial" w:hAnsi="Arial" w:cs="Arial"/>
          <w:bCs/>
          <w:sz w:val="20"/>
          <w:szCs w:val="20"/>
        </w:rPr>
      </w:pPr>
    </w:p>
    <w:p w14:paraId="290907F9" w14:textId="3C337BBA" w:rsidR="008E37E9" w:rsidRPr="007B4B88" w:rsidRDefault="008E37E9" w:rsidP="008E37E9">
      <w:pPr>
        <w:spacing w:after="0" w:line="276" w:lineRule="auto"/>
        <w:jc w:val="center"/>
        <w:rPr>
          <w:rFonts w:ascii="Arial" w:hAnsi="Arial" w:cs="Arial"/>
          <w:b/>
          <w:sz w:val="20"/>
          <w:szCs w:val="20"/>
        </w:rPr>
      </w:pPr>
      <w:r w:rsidRPr="007B4B88">
        <w:rPr>
          <w:rFonts w:ascii="Arial" w:hAnsi="Arial" w:cs="Arial"/>
          <w:b/>
          <w:sz w:val="20"/>
          <w:szCs w:val="20"/>
        </w:rPr>
        <w:t>3</w:t>
      </w:r>
      <w:r w:rsidR="00D458AF" w:rsidRPr="007B4B88">
        <w:rPr>
          <w:rFonts w:ascii="Arial" w:hAnsi="Arial" w:cs="Arial"/>
          <w:b/>
          <w:sz w:val="20"/>
          <w:szCs w:val="20"/>
        </w:rPr>
        <w:t>5</w:t>
      </w:r>
      <w:r w:rsidRPr="007B4B88">
        <w:rPr>
          <w:rFonts w:ascii="Arial" w:hAnsi="Arial" w:cs="Arial"/>
          <w:b/>
          <w:sz w:val="20"/>
          <w:szCs w:val="20"/>
        </w:rPr>
        <w:t>. člen</w:t>
      </w:r>
    </w:p>
    <w:p w14:paraId="5A8398BF" w14:textId="77777777" w:rsidR="008E37E9" w:rsidRPr="007B4B88" w:rsidRDefault="008E37E9" w:rsidP="008E37E9">
      <w:pPr>
        <w:spacing w:after="0" w:line="276" w:lineRule="auto"/>
        <w:jc w:val="both"/>
        <w:rPr>
          <w:rFonts w:ascii="Arial" w:hAnsi="Arial" w:cs="Arial"/>
          <w:b/>
          <w:sz w:val="20"/>
          <w:szCs w:val="20"/>
        </w:rPr>
      </w:pPr>
    </w:p>
    <w:p w14:paraId="0587C78F" w14:textId="77777777" w:rsidR="008E37E9" w:rsidRPr="007B4B88" w:rsidRDefault="008E37E9" w:rsidP="008E37E9">
      <w:pPr>
        <w:spacing w:after="0" w:line="276" w:lineRule="auto"/>
        <w:jc w:val="both"/>
        <w:rPr>
          <w:rFonts w:ascii="Arial" w:hAnsi="Arial" w:cs="Arial"/>
          <w:bCs/>
          <w:sz w:val="20"/>
          <w:szCs w:val="20"/>
        </w:rPr>
      </w:pPr>
      <w:r w:rsidRPr="007B4B88">
        <w:rPr>
          <w:rFonts w:ascii="Arial" w:hAnsi="Arial" w:cs="Arial"/>
          <w:bCs/>
          <w:sz w:val="20"/>
          <w:szCs w:val="20"/>
        </w:rPr>
        <w:t>Za 123.a členom se doda nov 123.b člen, ki se glasi:</w:t>
      </w:r>
    </w:p>
    <w:p w14:paraId="44FF6934" w14:textId="77777777" w:rsidR="008E37E9" w:rsidRPr="007B4B88" w:rsidRDefault="008E37E9" w:rsidP="008E37E9">
      <w:pPr>
        <w:spacing w:after="0" w:line="276" w:lineRule="auto"/>
        <w:jc w:val="both"/>
        <w:rPr>
          <w:rFonts w:ascii="Arial" w:hAnsi="Arial" w:cs="Arial"/>
          <w:bCs/>
          <w:sz w:val="20"/>
          <w:szCs w:val="20"/>
        </w:rPr>
      </w:pPr>
    </w:p>
    <w:p w14:paraId="1573C8D5" w14:textId="77777777" w:rsidR="008E37E9" w:rsidRPr="007B4B88" w:rsidRDefault="008E37E9" w:rsidP="008E37E9">
      <w:pPr>
        <w:spacing w:after="0" w:line="276" w:lineRule="auto"/>
        <w:jc w:val="center"/>
        <w:rPr>
          <w:rFonts w:ascii="Arial" w:hAnsi="Arial" w:cs="Arial"/>
          <w:bCs/>
          <w:sz w:val="20"/>
          <w:szCs w:val="20"/>
        </w:rPr>
      </w:pPr>
      <w:r w:rsidRPr="007B4B88">
        <w:rPr>
          <w:rFonts w:ascii="Arial" w:hAnsi="Arial" w:cs="Arial"/>
          <w:bCs/>
          <w:sz w:val="20"/>
          <w:szCs w:val="20"/>
        </w:rPr>
        <w:t>»123.b člen</w:t>
      </w:r>
    </w:p>
    <w:p w14:paraId="15EC5E29" w14:textId="77777777" w:rsidR="008E37E9" w:rsidRPr="007B4B88" w:rsidRDefault="008E37E9" w:rsidP="008E37E9">
      <w:pPr>
        <w:spacing w:after="0" w:line="276" w:lineRule="auto"/>
        <w:jc w:val="center"/>
        <w:rPr>
          <w:rFonts w:ascii="Arial" w:hAnsi="Arial" w:cs="Arial"/>
          <w:bCs/>
          <w:sz w:val="20"/>
          <w:szCs w:val="20"/>
        </w:rPr>
      </w:pPr>
      <w:r w:rsidRPr="007B4B88">
        <w:rPr>
          <w:rFonts w:ascii="Arial" w:hAnsi="Arial" w:cs="Arial"/>
          <w:bCs/>
          <w:sz w:val="20"/>
          <w:szCs w:val="20"/>
        </w:rPr>
        <w:t>(videokonferenčni narok)</w:t>
      </w:r>
    </w:p>
    <w:p w14:paraId="27E50903" w14:textId="77777777" w:rsidR="008E37E9" w:rsidRPr="007B4B88" w:rsidRDefault="008E37E9" w:rsidP="008E37E9">
      <w:pPr>
        <w:spacing w:after="0" w:line="276" w:lineRule="auto"/>
        <w:jc w:val="both"/>
        <w:rPr>
          <w:rFonts w:ascii="Arial" w:hAnsi="Arial" w:cs="Arial"/>
          <w:bCs/>
          <w:sz w:val="20"/>
          <w:szCs w:val="20"/>
        </w:rPr>
      </w:pPr>
    </w:p>
    <w:p w14:paraId="189781D2" w14:textId="5AD4E2FB" w:rsidR="008E37E9" w:rsidRPr="007B4B88" w:rsidRDefault="008E37E9" w:rsidP="008E37E9">
      <w:pPr>
        <w:spacing w:after="0" w:line="276" w:lineRule="auto"/>
        <w:jc w:val="both"/>
        <w:rPr>
          <w:rFonts w:ascii="Arial" w:hAnsi="Arial" w:cs="Arial"/>
          <w:bCs/>
          <w:sz w:val="20"/>
          <w:szCs w:val="20"/>
        </w:rPr>
      </w:pPr>
      <w:r w:rsidRPr="007B4B88">
        <w:rPr>
          <w:rFonts w:ascii="Arial" w:hAnsi="Arial" w:cs="Arial"/>
          <w:bCs/>
          <w:sz w:val="20"/>
          <w:szCs w:val="20"/>
        </w:rPr>
        <w:t>(1) Sodišče lahko odloči, da bo opravilo narok prek videokonference, če se s tem strinjajo stranke postopka ali če izvedbe naroka glede na okoliščine zadeve ni mogoče izvesti drugače.</w:t>
      </w:r>
    </w:p>
    <w:p w14:paraId="075C24F1" w14:textId="77777777" w:rsidR="008E37E9" w:rsidRPr="007B4B88" w:rsidRDefault="008E37E9" w:rsidP="008E37E9">
      <w:pPr>
        <w:spacing w:after="0" w:line="276" w:lineRule="auto"/>
        <w:jc w:val="both"/>
        <w:rPr>
          <w:rFonts w:ascii="Arial" w:hAnsi="Arial" w:cs="Arial"/>
          <w:bCs/>
          <w:sz w:val="20"/>
          <w:szCs w:val="20"/>
        </w:rPr>
      </w:pPr>
      <w:r w:rsidRPr="007B4B88">
        <w:rPr>
          <w:rFonts w:ascii="Arial" w:hAnsi="Arial" w:cs="Arial"/>
          <w:bCs/>
          <w:sz w:val="20"/>
          <w:szCs w:val="20"/>
        </w:rPr>
        <w:t xml:space="preserve"> </w:t>
      </w:r>
    </w:p>
    <w:p w14:paraId="7501E83F" w14:textId="77777777" w:rsidR="008E37E9" w:rsidRPr="007B4B88" w:rsidRDefault="008E37E9" w:rsidP="008E37E9">
      <w:pPr>
        <w:spacing w:after="0" w:line="276" w:lineRule="auto"/>
        <w:jc w:val="both"/>
        <w:rPr>
          <w:rFonts w:ascii="Arial" w:hAnsi="Arial" w:cs="Arial"/>
          <w:bCs/>
          <w:sz w:val="20"/>
          <w:szCs w:val="20"/>
        </w:rPr>
      </w:pPr>
      <w:r w:rsidRPr="007B4B88">
        <w:rPr>
          <w:rFonts w:ascii="Arial" w:hAnsi="Arial" w:cs="Arial"/>
          <w:bCs/>
          <w:sz w:val="20"/>
          <w:szCs w:val="20"/>
        </w:rPr>
        <w:t>(2) Sklep iz prejšnjega odstavka se vroči strankam skupaj z vabilom na narok, v katerem sodišče določi način preverjanja identitete skupaj s podatki in navodili za uporabo videokonferenčnega sistema.</w:t>
      </w:r>
    </w:p>
    <w:p w14:paraId="6537A9A7" w14:textId="77777777" w:rsidR="008E37E9" w:rsidRPr="007B4B88" w:rsidRDefault="008E37E9" w:rsidP="008E37E9">
      <w:pPr>
        <w:spacing w:after="0" w:line="276" w:lineRule="auto"/>
        <w:jc w:val="both"/>
        <w:rPr>
          <w:rFonts w:ascii="Arial" w:hAnsi="Arial" w:cs="Arial"/>
          <w:bCs/>
          <w:sz w:val="20"/>
          <w:szCs w:val="20"/>
        </w:rPr>
      </w:pPr>
    </w:p>
    <w:p w14:paraId="237453BF" w14:textId="307ED95B" w:rsidR="008E37E9" w:rsidRPr="007B4B88" w:rsidRDefault="008E37E9" w:rsidP="008E37E9">
      <w:pPr>
        <w:spacing w:after="0" w:line="276" w:lineRule="auto"/>
        <w:jc w:val="both"/>
        <w:rPr>
          <w:rFonts w:ascii="Arial" w:hAnsi="Arial" w:cs="Arial"/>
          <w:bCs/>
          <w:sz w:val="20"/>
          <w:szCs w:val="20"/>
        </w:rPr>
      </w:pPr>
      <w:r w:rsidRPr="007B4B88">
        <w:rPr>
          <w:rFonts w:ascii="Arial" w:hAnsi="Arial" w:cs="Arial"/>
          <w:bCs/>
          <w:sz w:val="20"/>
          <w:szCs w:val="20"/>
        </w:rPr>
        <w:t>(3) Zoper sklep iz prejšnjega odstavka ni posebne pritožbe.«</w:t>
      </w:r>
      <w:r w:rsidR="005A7908" w:rsidRPr="007B4B88">
        <w:rPr>
          <w:rFonts w:ascii="Arial" w:hAnsi="Arial" w:cs="Arial"/>
          <w:bCs/>
          <w:sz w:val="20"/>
          <w:szCs w:val="20"/>
        </w:rPr>
        <w:t>.</w:t>
      </w:r>
    </w:p>
    <w:p w14:paraId="40BD8554" w14:textId="77777777" w:rsidR="008E37E9" w:rsidRPr="007B4B88" w:rsidRDefault="008E37E9" w:rsidP="008E37E9">
      <w:pPr>
        <w:spacing w:after="0" w:line="276" w:lineRule="auto"/>
        <w:rPr>
          <w:rFonts w:ascii="Arial" w:hAnsi="Arial" w:cs="Arial"/>
          <w:bCs/>
          <w:sz w:val="20"/>
          <w:szCs w:val="20"/>
        </w:rPr>
      </w:pPr>
    </w:p>
    <w:p w14:paraId="41B0B12C" w14:textId="10A689AA" w:rsidR="008E37E9" w:rsidRPr="007B4B88" w:rsidRDefault="008E37E9" w:rsidP="008E37E9">
      <w:pPr>
        <w:spacing w:after="0" w:line="276" w:lineRule="auto"/>
        <w:jc w:val="center"/>
        <w:rPr>
          <w:rFonts w:ascii="Arial" w:hAnsi="Arial" w:cs="Arial"/>
          <w:b/>
          <w:sz w:val="20"/>
          <w:szCs w:val="20"/>
        </w:rPr>
      </w:pPr>
      <w:r w:rsidRPr="007B4B88">
        <w:rPr>
          <w:rFonts w:ascii="Arial" w:hAnsi="Arial" w:cs="Arial"/>
          <w:b/>
          <w:sz w:val="20"/>
          <w:szCs w:val="20"/>
        </w:rPr>
        <w:t>3</w:t>
      </w:r>
      <w:r w:rsidR="00D458AF" w:rsidRPr="007B4B88">
        <w:rPr>
          <w:rFonts w:ascii="Arial" w:hAnsi="Arial" w:cs="Arial"/>
          <w:b/>
          <w:sz w:val="20"/>
          <w:szCs w:val="20"/>
        </w:rPr>
        <w:t>6</w:t>
      </w:r>
      <w:r w:rsidRPr="007B4B88">
        <w:rPr>
          <w:rFonts w:ascii="Arial" w:hAnsi="Arial" w:cs="Arial"/>
          <w:b/>
          <w:sz w:val="20"/>
          <w:szCs w:val="20"/>
        </w:rPr>
        <w:t>. člen</w:t>
      </w:r>
    </w:p>
    <w:p w14:paraId="3289ADAA" w14:textId="77777777" w:rsidR="008E37E9" w:rsidRPr="007B4B88" w:rsidRDefault="008E37E9" w:rsidP="008E37E9">
      <w:pPr>
        <w:spacing w:after="0" w:line="276" w:lineRule="auto"/>
        <w:jc w:val="both"/>
        <w:rPr>
          <w:rFonts w:ascii="Arial" w:hAnsi="Arial" w:cs="Arial"/>
          <w:sz w:val="20"/>
          <w:szCs w:val="20"/>
        </w:rPr>
      </w:pPr>
    </w:p>
    <w:p w14:paraId="66D833F0" w14:textId="77777777" w:rsidR="008E37E9" w:rsidRPr="007B4B88" w:rsidRDefault="008E37E9" w:rsidP="008E37E9">
      <w:pPr>
        <w:spacing w:after="0" w:line="276" w:lineRule="auto"/>
        <w:jc w:val="both"/>
        <w:rPr>
          <w:rFonts w:ascii="Arial" w:hAnsi="Arial" w:cs="Arial"/>
          <w:sz w:val="20"/>
          <w:szCs w:val="20"/>
        </w:rPr>
      </w:pPr>
      <w:r w:rsidRPr="007B4B88">
        <w:rPr>
          <w:rFonts w:ascii="Arial" w:hAnsi="Arial" w:cs="Arial"/>
          <w:sz w:val="20"/>
          <w:szCs w:val="20"/>
        </w:rPr>
        <w:t>V 129. členu postane besedilo člena prvi odstavek.</w:t>
      </w:r>
    </w:p>
    <w:p w14:paraId="0F4D6E95" w14:textId="77777777" w:rsidR="008E37E9" w:rsidRPr="007B4B88" w:rsidRDefault="008E37E9" w:rsidP="008E37E9">
      <w:pPr>
        <w:spacing w:after="0" w:line="276" w:lineRule="auto"/>
        <w:jc w:val="both"/>
        <w:rPr>
          <w:rFonts w:ascii="Arial" w:hAnsi="Arial" w:cs="Arial"/>
          <w:sz w:val="20"/>
          <w:szCs w:val="20"/>
        </w:rPr>
      </w:pPr>
    </w:p>
    <w:p w14:paraId="28980F4A" w14:textId="77777777" w:rsidR="008E37E9" w:rsidRPr="007B4B88" w:rsidRDefault="008E37E9" w:rsidP="008E37E9">
      <w:pPr>
        <w:spacing w:after="0" w:line="276" w:lineRule="auto"/>
        <w:jc w:val="both"/>
        <w:rPr>
          <w:rFonts w:ascii="Arial" w:hAnsi="Arial" w:cs="Arial"/>
          <w:sz w:val="20"/>
          <w:szCs w:val="20"/>
        </w:rPr>
      </w:pPr>
      <w:r w:rsidRPr="007B4B88">
        <w:rPr>
          <w:rFonts w:ascii="Arial" w:hAnsi="Arial" w:cs="Arial"/>
          <w:sz w:val="20"/>
          <w:szCs w:val="20"/>
        </w:rPr>
        <w:t>Za prvim odstavkom se doda nov drugi odstavek, ki se glasi:</w:t>
      </w:r>
    </w:p>
    <w:p w14:paraId="6C8F5675" w14:textId="77777777" w:rsidR="008E37E9" w:rsidRPr="007B4B88" w:rsidRDefault="008E37E9" w:rsidP="008E37E9">
      <w:pPr>
        <w:spacing w:after="0" w:line="276" w:lineRule="auto"/>
        <w:jc w:val="both"/>
        <w:rPr>
          <w:rFonts w:ascii="Arial" w:hAnsi="Arial" w:cs="Arial"/>
          <w:sz w:val="20"/>
          <w:szCs w:val="20"/>
        </w:rPr>
      </w:pPr>
    </w:p>
    <w:p w14:paraId="51F4B8C5" w14:textId="77777777" w:rsidR="008E37E9" w:rsidRPr="007B4B88" w:rsidRDefault="008E37E9" w:rsidP="008E37E9">
      <w:pPr>
        <w:spacing w:after="0" w:line="276" w:lineRule="auto"/>
        <w:jc w:val="both"/>
        <w:rPr>
          <w:rFonts w:ascii="Arial" w:hAnsi="Arial" w:cs="Arial"/>
          <w:sz w:val="20"/>
          <w:szCs w:val="20"/>
        </w:rPr>
      </w:pPr>
      <w:r w:rsidRPr="007B4B88">
        <w:rPr>
          <w:rFonts w:ascii="Arial" w:hAnsi="Arial" w:cs="Arial"/>
          <w:sz w:val="20"/>
          <w:szCs w:val="20"/>
        </w:rPr>
        <w:t>»(2) Ne glede na prejšnji odstavek je dolžnik dolžan upniku povrniti stroške, ki so mu nastali z utemeljeno pritožbo ali drugo zahtevo za sodno varstvo.«.</w:t>
      </w:r>
    </w:p>
    <w:p w14:paraId="3461378E" w14:textId="77777777" w:rsidR="008E37E9" w:rsidRPr="007B4B88" w:rsidRDefault="008E37E9" w:rsidP="008E37E9">
      <w:pPr>
        <w:spacing w:after="0" w:line="276" w:lineRule="auto"/>
        <w:jc w:val="both"/>
        <w:rPr>
          <w:rFonts w:ascii="Arial" w:hAnsi="Arial" w:cs="Arial"/>
          <w:sz w:val="20"/>
          <w:szCs w:val="20"/>
        </w:rPr>
      </w:pPr>
    </w:p>
    <w:p w14:paraId="109D2233" w14:textId="5EE7C0B6" w:rsidR="008E37E9" w:rsidRPr="007B4B88" w:rsidRDefault="008E37E9" w:rsidP="008E37E9">
      <w:pPr>
        <w:spacing w:after="0" w:line="276" w:lineRule="auto"/>
        <w:jc w:val="center"/>
        <w:rPr>
          <w:rFonts w:ascii="Arial" w:hAnsi="Arial" w:cs="Arial"/>
          <w:b/>
          <w:sz w:val="20"/>
          <w:szCs w:val="20"/>
        </w:rPr>
      </w:pPr>
      <w:r w:rsidRPr="007B4B88">
        <w:rPr>
          <w:rFonts w:ascii="Arial" w:hAnsi="Arial" w:cs="Arial"/>
          <w:b/>
          <w:sz w:val="20"/>
          <w:szCs w:val="20"/>
        </w:rPr>
        <w:t>3</w:t>
      </w:r>
      <w:r w:rsidR="00D458AF" w:rsidRPr="007B4B88">
        <w:rPr>
          <w:rFonts w:ascii="Arial" w:hAnsi="Arial" w:cs="Arial"/>
          <w:b/>
          <w:sz w:val="20"/>
          <w:szCs w:val="20"/>
        </w:rPr>
        <w:t>7</w:t>
      </w:r>
      <w:r w:rsidRPr="007B4B88">
        <w:rPr>
          <w:rFonts w:ascii="Arial" w:hAnsi="Arial" w:cs="Arial"/>
          <w:b/>
          <w:sz w:val="20"/>
          <w:szCs w:val="20"/>
        </w:rPr>
        <w:t>. člen</w:t>
      </w:r>
    </w:p>
    <w:p w14:paraId="5CE2ADF4" w14:textId="77777777" w:rsidR="0092478A" w:rsidRPr="007B4B88" w:rsidRDefault="0092478A" w:rsidP="0092478A">
      <w:pPr>
        <w:spacing w:after="0" w:line="276" w:lineRule="auto"/>
        <w:jc w:val="both"/>
        <w:rPr>
          <w:rFonts w:ascii="Arial" w:hAnsi="Arial" w:cs="Arial"/>
          <w:sz w:val="20"/>
          <w:szCs w:val="20"/>
        </w:rPr>
      </w:pPr>
    </w:p>
    <w:p w14:paraId="7F3847AC" w14:textId="28D1829F" w:rsidR="0092478A" w:rsidRPr="007B4B88" w:rsidRDefault="0092478A" w:rsidP="0092478A">
      <w:pPr>
        <w:spacing w:after="0" w:line="276" w:lineRule="auto"/>
        <w:jc w:val="both"/>
        <w:rPr>
          <w:rFonts w:ascii="Arial" w:hAnsi="Arial" w:cs="Arial"/>
          <w:sz w:val="20"/>
          <w:szCs w:val="20"/>
        </w:rPr>
      </w:pPr>
      <w:r w:rsidRPr="007B4B88">
        <w:rPr>
          <w:rFonts w:ascii="Arial" w:hAnsi="Arial" w:cs="Arial"/>
          <w:sz w:val="20"/>
          <w:szCs w:val="20"/>
        </w:rPr>
        <w:t xml:space="preserve">V 132. členu se </w:t>
      </w:r>
      <w:r w:rsidR="00F401B0" w:rsidRPr="007B4B88">
        <w:rPr>
          <w:rFonts w:ascii="Arial" w:hAnsi="Arial" w:cs="Arial"/>
          <w:sz w:val="20"/>
          <w:szCs w:val="20"/>
        </w:rPr>
        <w:t xml:space="preserve">za šestim odstavkom </w:t>
      </w:r>
      <w:r w:rsidRPr="007B4B88">
        <w:rPr>
          <w:rFonts w:ascii="Arial" w:hAnsi="Arial" w:cs="Arial"/>
          <w:sz w:val="20"/>
          <w:szCs w:val="20"/>
        </w:rPr>
        <w:t>doda nov sedmi odstavek</w:t>
      </w:r>
      <w:r w:rsidR="00F401B0" w:rsidRPr="007B4B88">
        <w:rPr>
          <w:rFonts w:ascii="Arial" w:hAnsi="Arial" w:cs="Arial"/>
          <w:sz w:val="20"/>
          <w:szCs w:val="20"/>
        </w:rPr>
        <w:t>, ki se glasi</w:t>
      </w:r>
      <w:r w:rsidRPr="007B4B88">
        <w:rPr>
          <w:rFonts w:ascii="Arial" w:hAnsi="Arial" w:cs="Arial"/>
          <w:sz w:val="20"/>
          <w:szCs w:val="20"/>
        </w:rPr>
        <w:t>:</w:t>
      </w:r>
    </w:p>
    <w:p w14:paraId="2D22901D" w14:textId="77777777" w:rsidR="0092478A" w:rsidRPr="007B4B88" w:rsidRDefault="0092478A" w:rsidP="0092478A">
      <w:pPr>
        <w:spacing w:after="0" w:line="276" w:lineRule="auto"/>
        <w:jc w:val="both"/>
        <w:rPr>
          <w:rFonts w:ascii="Arial" w:hAnsi="Arial" w:cs="Arial"/>
          <w:sz w:val="20"/>
          <w:szCs w:val="20"/>
        </w:rPr>
      </w:pPr>
    </w:p>
    <w:p w14:paraId="21FF817A" w14:textId="7F15A37D" w:rsidR="0092478A" w:rsidRPr="007B4B88" w:rsidRDefault="0092478A" w:rsidP="0092478A">
      <w:pPr>
        <w:spacing w:after="0" w:line="276" w:lineRule="auto"/>
        <w:jc w:val="both"/>
        <w:rPr>
          <w:rFonts w:ascii="Arial" w:hAnsi="Arial" w:cs="Arial"/>
          <w:color w:val="000000"/>
          <w:sz w:val="20"/>
          <w:szCs w:val="20"/>
          <w:shd w:val="clear" w:color="auto" w:fill="FFFFFF"/>
        </w:rPr>
      </w:pPr>
      <w:r w:rsidRPr="007B4B88">
        <w:rPr>
          <w:rFonts w:ascii="Arial" w:hAnsi="Arial" w:cs="Arial"/>
          <w:color w:val="000000"/>
          <w:sz w:val="20"/>
          <w:szCs w:val="20"/>
          <w:shd w:val="clear" w:color="auto" w:fill="FFFFFF"/>
        </w:rPr>
        <w:t>»(7) Če sodišče odloži odločanje o upnikovem predlogu za začetek stečaja v skladu z 237. členom tega zakona, izvršilno sodišče na predlog dolžnika odloži izvršbo za to obdobje.«</w:t>
      </w:r>
      <w:r w:rsidR="005A7908" w:rsidRPr="007B4B88">
        <w:rPr>
          <w:rFonts w:ascii="Arial" w:hAnsi="Arial" w:cs="Arial"/>
          <w:color w:val="000000"/>
          <w:sz w:val="20"/>
          <w:szCs w:val="20"/>
          <w:shd w:val="clear" w:color="auto" w:fill="FFFFFF"/>
        </w:rPr>
        <w:t>.</w:t>
      </w:r>
    </w:p>
    <w:p w14:paraId="5033DF37" w14:textId="77777777" w:rsidR="0092478A" w:rsidRPr="007B4B88" w:rsidRDefault="0092478A" w:rsidP="008E37E9">
      <w:pPr>
        <w:spacing w:after="0" w:line="276" w:lineRule="auto"/>
        <w:jc w:val="center"/>
        <w:rPr>
          <w:rFonts w:ascii="Arial" w:hAnsi="Arial" w:cs="Arial"/>
          <w:b/>
          <w:sz w:val="20"/>
          <w:szCs w:val="20"/>
        </w:rPr>
      </w:pPr>
    </w:p>
    <w:p w14:paraId="2505D390" w14:textId="4A1A4B6B" w:rsidR="0092478A" w:rsidRPr="007B4B88" w:rsidRDefault="0092478A" w:rsidP="0092478A">
      <w:pPr>
        <w:spacing w:after="0" w:line="276" w:lineRule="auto"/>
        <w:jc w:val="center"/>
        <w:rPr>
          <w:rFonts w:ascii="Arial" w:hAnsi="Arial" w:cs="Arial"/>
          <w:b/>
          <w:bCs/>
          <w:sz w:val="20"/>
          <w:szCs w:val="20"/>
        </w:rPr>
      </w:pPr>
      <w:r w:rsidRPr="007B4B88">
        <w:rPr>
          <w:rFonts w:ascii="Arial" w:hAnsi="Arial" w:cs="Arial"/>
          <w:b/>
          <w:bCs/>
          <w:sz w:val="20"/>
          <w:szCs w:val="20"/>
        </w:rPr>
        <w:t>3</w:t>
      </w:r>
      <w:r w:rsidR="00D458AF" w:rsidRPr="007B4B88">
        <w:rPr>
          <w:rFonts w:ascii="Arial" w:hAnsi="Arial" w:cs="Arial"/>
          <w:b/>
          <w:bCs/>
          <w:sz w:val="20"/>
          <w:szCs w:val="20"/>
        </w:rPr>
        <w:t>8</w:t>
      </w:r>
      <w:r w:rsidRPr="007B4B88">
        <w:rPr>
          <w:rFonts w:ascii="Arial" w:hAnsi="Arial" w:cs="Arial"/>
          <w:b/>
          <w:bCs/>
          <w:sz w:val="20"/>
          <w:szCs w:val="20"/>
        </w:rPr>
        <w:t>. člen</w:t>
      </w:r>
    </w:p>
    <w:p w14:paraId="7735A94F" w14:textId="77777777" w:rsidR="008E37E9" w:rsidRPr="007B4B88" w:rsidRDefault="008E37E9" w:rsidP="008E37E9">
      <w:pPr>
        <w:spacing w:after="0" w:line="276" w:lineRule="auto"/>
        <w:jc w:val="both"/>
        <w:rPr>
          <w:rFonts w:ascii="Arial" w:hAnsi="Arial" w:cs="Arial"/>
          <w:b/>
          <w:sz w:val="20"/>
          <w:szCs w:val="20"/>
        </w:rPr>
      </w:pPr>
    </w:p>
    <w:p w14:paraId="60AD3109" w14:textId="77777777" w:rsidR="008E37E9" w:rsidRPr="007B4B88" w:rsidRDefault="008E37E9" w:rsidP="008E37E9">
      <w:pPr>
        <w:spacing w:after="0" w:line="276" w:lineRule="auto"/>
        <w:jc w:val="both"/>
        <w:rPr>
          <w:rFonts w:ascii="Arial" w:hAnsi="Arial" w:cs="Arial"/>
          <w:sz w:val="20"/>
          <w:szCs w:val="20"/>
        </w:rPr>
      </w:pPr>
      <w:r w:rsidRPr="007B4B88">
        <w:rPr>
          <w:rFonts w:ascii="Arial" w:hAnsi="Arial" w:cs="Arial"/>
          <w:sz w:val="20"/>
          <w:szCs w:val="20"/>
        </w:rPr>
        <w:t>Za 132. členom</w:t>
      </w:r>
      <w:r w:rsidRPr="007B4B88">
        <w:rPr>
          <w:rFonts w:ascii="Arial" w:hAnsi="Arial" w:cs="Arial"/>
          <w:b/>
          <w:sz w:val="20"/>
          <w:szCs w:val="20"/>
        </w:rPr>
        <w:t xml:space="preserve"> </w:t>
      </w:r>
      <w:r w:rsidRPr="007B4B88">
        <w:rPr>
          <w:rFonts w:ascii="Arial" w:hAnsi="Arial" w:cs="Arial"/>
          <w:sz w:val="20"/>
          <w:szCs w:val="20"/>
        </w:rPr>
        <w:t>se dodata naslov novega oddelka 3.8.a in 132.a člen, ki se glasita:</w:t>
      </w:r>
    </w:p>
    <w:p w14:paraId="6F3F117D" w14:textId="77777777" w:rsidR="008E37E9" w:rsidRPr="007B4B88" w:rsidRDefault="008E37E9" w:rsidP="008E37E9">
      <w:pPr>
        <w:spacing w:after="0" w:line="276" w:lineRule="auto"/>
        <w:jc w:val="center"/>
        <w:rPr>
          <w:rFonts w:ascii="Arial" w:hAnsi="Arial" w:cs="Arial"/>
          <w:sz w:val="20"/>
          <w:szCs w:val="20"/>
        </w:rPr>
      </w:pPr>
    </w:p>
    <w:p w14:paraId="618EE5D7" w14:textId="77777777" w:rsidR="008E37E9" w:rsidRPr="007B4B88" w:rsidRDefault="008E37E9" w:rsidP="008E37E9">
      <w:pPr>
        <w:spacing w:after="0" w:line="276" w:lineRule="auto"/>
        <w:jc w:val="center"/>
        <w:rPr>
          <w:rFonts w:ascii="Arial" w:hAnsi="Arial" w:cs="Arial"/>
          <w:sz w:val="20"/>
          <w:szCs w:val="20"/>
        </w:rPr>
      </w:pPr>
      <w:r w:rsidRPr="007B4B88">
        <w:rPr>
          <w:rFonts w:ascii="Arial" w:hAnsi="Arial" w:cs="Arial"/>
          <w:sz w:val="20"/>
          <w:szCs w:val="20"/>
        </w:rPr>
        <w:t xml:space="preserve">»Oddelek 3.8.a: </w:t>
      </w:r>
      <w:r w:rsidRPr="007B4B88">
        <w:rPr>
          <w:rFonts w:ascii="Arial" w:hAnsi="Arial" w:cs="Arial"/>
          <w:b/>
          <w:sz w:val="20"/>
          <w:szCs w:val="20"/>
        </w:rPr>
        <w:t>Vpliv postopka sodnega prestrukturiranja zaradi grozeče insolventnosti na izvršilne postopke in postopke zavarovanja</w:t>
      </w:r>
    </w:p>
    <w:p w14:paraId="421445A4" w14:textId="77777777" w:rsidR="008E37E9" w:rsidRPr="007B4B88" w:rsidRDefault="008E37E9" w:rsidP="008E37E9">
      <w:pPr>
        <w:spacing w:after="0" w:line="276" w:lineRule="auto"/>
        <w:jc w:val="center"/>
        <w:rPr>
          <w:rFonts w:ascii="Arial" w:hAnsi="Arial" w:cs="Arial"/>
          <w:sz w:val="20"/>
          <w:szCs w:val="20"/>
        </w:rPr>
      </w:pPr>
    </w:p>
    <w:p w14:paraId="1EC08AEF" w14:textId="77777777" w:rsidR="008E37E9" w:rsidRPr="007B4B88" w:rsidRDefault="008E37E9" w:rsidP="008E37E9">
      <w:pPr>
        <w:spacing w:after="0" w:line="276" w:lineRule="auto"/>
        <w:jc w:val="center"/>
        <w:rPr>
          <w:rFonts w:ascii="Arial" w:hAnsi="Arial" w:cs="Arial"/>
          <w:sz w:val="20"/>
          <w:szCs w:val="20"/>
        </w:rPr>
      </w:pPr>
      <w:r w:rsidRPr="007B4B88">
        <w:rPr>
          <w:rFonts w:ascii="Arial" w:hAnsi="Arial" w:cs="Arial"/>
          <w:sz w:val="20"/>
          <w:szCs w:val="20"/>
        </w:rPr>
        <w:t>132.a člen</w:t>
      </w:r>
    </w:p>
    <w:p w14:paraId="5B9EAAF2" w14:textId="77777777" w:rsidR="008E37E9" w:rsidRPr="007B4B88" w:rsidRDefault="008E37E9" w:rsidP="008E37E9">
      <w:pPr>
        <w:spacing w:after="0" w:line="276" w:lineRule="auto"/>
        <w:jc w:val="center"/>
        <w:rPr>
          <w:rFonts w:ascii="Arial" w:hAnsi="Arial" w:cs="Arial"/>
          <w:sz w:val="20"/>
          <w:szCs w:val="20"/>
        </w:rPr>
      </w:pPr>
      <w:r w:rsidRPr="007B4B88">
        <w:rPr>
          <w:rFonts w:ascii="Arial" w:hAnsi="Arial" w:cs="Arial"/>
          <w:sz w:val="20"/>
          <w:szCs w:val="20"/>
        </w:rPr>
        <w:t xml:space="preserve">(uporaba pravil glede </w:t>
      </w:r>
      <w:r w:rsidRPr="007B4B88">
        <w:rPr>
          <w:rFonts w:ascii="Arial" w:hAnsi="Arial" w:cs="Arial"/>
          <w:sz w:val="20"/>
          <w:szCs w:val="20"/>
          <w:lang w:val="x-none"/>
        </w:rPr>
        <w:t>vpliv</w:t>
      </w:r>
      <w:r w:rsidRPr="007B4B88">
        <w:rPr>
          <w:rFonts w:ascii="Arial" w:hAnsi="Arial" w:cs="Arial"/>
          <w:sz w:val="20"/>
          <w:szCs w:val="20"/>
        </w:rPr>
        <w:t>a</w:t>
      </w:r>
      <w:r w:rsidRPr="007B4B88">
        <w:rPr>
          <w:rFonts w:ascii="Arial" w:hAnsi="Arial" w:cs="Arial"/>
          <w:sz w:val="20"/>
          <w:szCs w:val="20"/>
          <w:lang w:val="x-none"/>
        </w:rPr>
        <w:t xml:space="preserve"> začetka postopka zaradi insolventnosti na začete postopke izvršbe ali zavarovanja</w:t>
      </w:r>
      <w:r w:rsidRPr="007B4B88">
        <w:rPr>
          <w:rFonts w:ascii="Arial" w:hAnsi="Arial" w:cs="Arial"/>
          <w:sz w:val="20"/>
          <w:szCs w:val="20"/>
        </w:rPr>
        <w:t>)</w:t>
      </w:r>
    </w:p>
    <w:p w14:paraId="7110E1A0" w14:textId="77777777" w:rsidR="008E37E9" w:rsidRPr="007B4B88" w:rsidRDefault="008E37E9" w:rsidP="008E37E9">
      <w:pPr>
        <w:spacing w:after="0" w:line="276" w:lineRule="auto"/>
        <w:jc w:val="both"/>
        <w:rPr>
          <w:rFonts w:ascii="Arial" w:hAnsi="Arial" w:cs="Arial"/>
          <w:sz w:val="20"/>
          <w:szCs w:val="20"/>
        </w:rPr>
      </w:pPr>
    </w:p>
    <w:p w14:paraId="2FAC9D8E" w14:textId="77777777" w:rsidR="008E37E9" w:rsidRPr="007B4B88" w:rsidRDefault="008E37E9" w:rsidP="008E37E9">
      <w:pPr>
        <w:spacing w:after="0" w:line="276" w:lineRule="auto"/>
        <w:jc w:val="both"/>
        <w:rPr>
          <w:rFonts w:ascii="Arial" w:hAnsi="Arial" w:cs="Arial"/>
          <w:sz w:val="20"/>
          <w:szCs w:val="20"/>
        </w:rPr>
      </w:pPr>
      <w:r w:rsidRPr="007B4B88">
        <w:rPr>
          <w:rFonts w:ascii="Arial" w:hAnsi="Arial" w:cs="Arial"/>
          <w:sz w:val="20"/>
          <w:szCs w:val="20"/>
        </w:rPr>
        <w:lastRenderedPageBreak/>
        <w:t>(1) Pravila, določena v oddelku 3.8,</w:t>
      </w:r>
      <w:r w:rsidRPr="007B4B88">
        <w:rPr>
          <w:rFonts w:ascii="Arial" w:hAnsi="Arial" w:cs="Arial"/>
          <w:color w:val="000000"/>
          <w:sz w:val="20"/>
          <w:szCs w:val="20"/>
          <w:shd w:val="clear" w:color="auto" w:fill="FFFFFF"/>
        </w:rPr>
        <w:t xml:space="preserve"> ki se uporabljajo za  postopke izvršbe ali zavarovanja, ki jih vodi sodišče, </w:t>
      </w:r>
      <w:r w:rsidRPr="007B4B88">
        <w:rPr>
          <w:rFonts w:ascii="Arial" w:hAnsi="Arial" w:cs="Arial"/>
          <w:sz w:val="20"/>
          <w:szCs w:val="20"/>
        </w:rPr>
        <w:t xml:space="preserve"> se uporabljajo tudi v postopku sodnega prestrukturiranja zaradi grozeče insolventnosti, pri čemer prekinitev postopka izvršbe ali zavarovanja lahko traja največ štiri mesece. Po poteku roka iz prejšnjega stavka se postopki izvršbe ali zavarovanja nadaljujejo, razen če sodišče odloči, da se prekinitev podaljša.</w:t>
      </w:r>
    </w:p>
    <w:p w14:paraId="0C250FC1" w14:textId="77777777" w:rsidR="008E37E9" w:rsidRPr="007B4B88" w:rsidRDefault="008E37E9" w:rsidP="008E37E9">
      <w:pPr>
        <w:spacing w:after="0" w:line="276" w:lineRule="auto"/>
        <w:jc w:val="both"/>
        <w:rPr>
          <w:rFonts w:ascii="Arial" w:hAnsi="Arial" w:cs="Arial"/>
          <w:sz w:val="20"/>
          <w:szCs w:val="20"/>
        </w:rPr>
      </w:pPr>
    </w:p>
    <w:p w14:paraId="04DA1750" w14:textId="77777777" w:rsidR="008E37E9" w:rsidRPr="007B4B88" w:rsidRDefault="008E37E9" w:rsidP="008E37E9">
      <w:pPr>
        <w:spacing w:after="0" w:line="276" w:lineRule="auto"/>
        <w:jc w:val="both"/>
        <w:rPr>
          <w:rFonts w:ascii="Arial" w:hAnsi="Arial" w:cs="Arial"/>
          <w:sz w:val="20"/>
          <w:szCs w:val="20"/>
        </w:rPr>
      </w:pPr>
      <w:r w:rsidRPr="007B4B88">
        <w:rPr>
          <w:rFonts w:ascii="Arial" w:hAnsi="Arial" w:cs="Arial"/>
          <w:sz w:val="20"/>
          <w:szCs w:val="20"/>
        </w:rPr>
        <w:t>(2) Sodišče lahko na predlog dolžnika ali upnika podaljša trajanje prekinitve postopka izvršbe ali zavarovanja ali odobri novo prekinitev postopka, če je bil pri pogajanjih o načrtu prestrukturiranja dosežen ustrezen napredek ali obstojijo okoliščine, da bo dogovor ukrepov o načrtu prestrukturiranja lahko dosežen v času odobrene prekinitve  in če nadaljevanje prekinitve postopka izvršbe ne škoduje pravicam ali interesom katere koli prizadete stranke. Sodišče lahko za mnenje o predlogu za podaljšanje prekinitve ali novo prekinitev postopka izvršbe ali zavarovanja pozove upravitelja.</w:t>
      </w:r>
    </w:p>
    <w:p w14:paraId="3DBD1461" w14:textId="77777777" w:rsidR="008E37E9" w:rsidRPr="007B4B88" w:rsidRDefault="008E37E9" w:rsidP="008E37E9">
      <w:pPr>
        <w:spacing w:after="0" w:line="276" w:lineRule="auto"/>
        <w:jc w:val="both"/>
        <w:rPr>
          <w:rFonts w:ascii="Arial" w:hAnsi="Arial" w:cs="Arial"/>
          <w:sz w:val="20"/>
          <w:szCs w:val="20"/>
        </w:rPr>
      </w:pPr>
    </w:p>
    <w:p w14:paraId="19C3AF8C" w14:textId="77777777" w:rsidR="008E37E9" w:rsidRPr="007B4B88" w:rsidRDefault="008E37E9" w:rsidP="008E37E9">
      <w:pPr>
        <w:spacing w:after="0" w:line="276" w:lineRule="auto"/>
        <w:jc w:val="both"/>
        <w:rPr>
          <w:rFonts w:ascii="Arial" w:hAnsi="Arial" w:cs="Arial"/>
          <w:sz w:val="20"/>
          <w:szCs w:val="20"/>
        </w:rPr>
      </w:pPr>
      <w:r w:rsidRPr="007B4B88">
        <w:rPr>
          <w:rFonts w:ascii="Arial" w:hAnsi="Arial" w:cs="Arial"/>
          <w:sz w:val="20"/>
          <w:szCs w:val="20"/>
        </w:rPr>
        <w:t>(3) Celotno trajanje prekinitve posameznega postopka izvršbe ali zavarovanja, vključno s podaljšanji, ne sme presegati 12 mesecev.</w:t>
      </w:r>
    </w:p>
    <w:p w14:paraId="03324D54" w14:textId="77777777" w:rsidR="008E37E9" w:rsidRPr="007B4B88" w:rsidRDefault="008E37E9" w:rsidP="008E37E9">
      <w:pPr>
        <w:spacing w:after="0" w:line="276" w:lineRule="auto"/>
        <w:jc w:val="both"/>
        <w:rPr>
          <w:rFonts w:ascii="Arial" w:hAnsi="Arial" w:cs="Arial"/>
          <w:sz w:val="20"/>
          <w:szCs w:val="20"/>
        </w:rPr>
      </w:pPr>
    </w:p>
    <w:p w14:paraId="3BCD3D39" w14:textId="53CC3611" w:rsidR="008E37E9" w:rsidRPr="007B4B88" w:rsidRDefault="008E37E9" w:rsidP="008E37E9">
      <w:pPr>
        <w:spacing w:after="0" w:line="276" w:lineRule="auto"/>
        <w:jc w:val="both"/>
        <w:rPr>
          <w:rFonts w:ascii="Arial" w:hAnsi="Arial" w:cs="Arial"/>
          <w:sz w:val="20"/>
          <w:szCs w:val="20"/>
        </w:rPr>
      </w:pPr>
      <w:r w:rsidRPr="007B4B88">
        <w:rPr>
          <w:rFonts w:ascii="Arial" w:hAnsi="Arial" w:cs="Arial"/>
          <w:sz w:val="20"/>
          <w:szCs w:val="20"/>
        </w:rPr>
        <w:t xml:space="preserve">(4) Pravila iz prejšnjih odstavkov se ne uporabljajo </w:t>
      </w:r>
      <w:r w:rsidR="00CA36D2" w:rsidRPr="007B4B88">
        <w:rPr>
          <w:rFonts w:ascii="Arial" w:hAnsi="Arial" w:cs="Arial"/>
          <w:sz w:val="20"/>
          <w:szCs w:val="20"/>
        </w:rPr>
        <w:t xml:space="preserve">za </w:t>
      </w:r>
      <w:r w:rsidRPr="007B4B88">
        <w:rPr>
          <w:rFonts w:ascii="Arial" w:hAnsi="Arial" w:cs="Arial"/>
          <w:sz w:val="20"/>
          <w:szCs w:val="20"/>
        </w:rPr>
        <w:t>postopk</w:t>
      </w:r>
      <w:r w:rsidR="00CA36D2" w:rsidRPr="007B4B88">
        <w:rPr>
          <w:rFonts w:ascii="Arial" w:hAnsi="Arial" w:cs="Arial"/>
          <w:sz w:val="20"/>
          <w:szCs w:val="20"/>
        </w:rPr>
        <w:t>e izvršbe</w:t>
      </w:r>
      <w:r w:rsidRPr="007B4B88">
        <w:rPr>
          <w:rFonts w:ascii="Arial" w:hAnsi="Arial" w:cs="Arial"/>
          <w:sz w:val="20"/>
          <w:szCs w:val="20"/>
        </w:rPr>
        <w:t xml:space="preserve"> in zavarovanja iz naslova plačila prejemkov iz delovnega razmerja.</w:t>
      </w:r>
      <w:r w:rsidR="00CA36D2" w:rsidRPr="007B4B88">
        <w:rPr>
          <w:rFonts w:ascii="Arial" w:hAnsi="Arial" w:cs="Arial"/>
          <w:sz w:val="20"/>
          <w:szCs w:val="20"/>
        </w:rPr>
        <w:t>«.</w:t>
      </w:r>
    </w:p>
    <w:p w14:paraId="08D39F9D" w14:textId="77777777" w:rsidR="008E37E9" w:rsidRPr="007B4B88" w:rsidRDefault="008E37E9" w:rsidP="008E37E9">
      <w:pPr>
        <w:spacing w:after="0" w:line="276" w:lineRule="auto"/>
        <w:jc w:val="both"/>
        <w:rPr>
          <w:rFonts w:ascii="Arial" w:hAnsi="Arial" w:cs="Arial"/>
          <w:color w:val="000000"/>
          <w:sz w:val="20"/>
          <w:szCs w:val="20"/>
          <w:shd w:val="clear" w:color="auto" w:fill="FFFFFF"/>
        </w:rPr>
      </w:pPr>
    </w:p>
    <w:p w14:paraId="399EEDA0" w14:textId="49E8A3CA" w:rsidR="008E37E9" w:rsidRPr="007B4B88" w:rsidRDefault="008E37E9" w:rsidP="008E37E9">
      <w:pPr>
        <w:spacing w:after="0" w:line="276" w:lineRule="auto"/>
        <w:jc w:val="center"/>
        <w:rPr>
          <w:rFonts w:ascii="Arial" w:hAnsi="Arial" w:cs="Arial"/>
          <w:b/>
          <w:sz w:val="20"/>
          <w:szCs w:val="20"/>
        </w:rPr>
      </w:pPr>
      <w:r w:rsidRPr="007B4B88">
        <w:rPr>
          <w:rFonts w:ascii="Arial" w:hAnsi="Arial" w:cs="Arial"/>
          <w:b/>
          <w:sz w:val="20"/>
          <w:szCs w:val="20"/>
        </w:rPr>
        <w:t>3</w:t>
      </w:r>
      <w:r w:rsidR="00D458AF" w:rsidRPr="007B4B88">
        <w:rPr>
          <w:rFonts w:ascii="Arial" w:hAnsi="Arial" w:cs="Arial"/>
          <w:b/>
          <w:sz w:val="20"/>
          <w:szCs w:val="20"/>
        </w:rPr>
        <w:t>9</w:t>
      </w:r>
      <w:r w:rsidRPr="007B4B88">
        <w:rPr>
          <w:rFonts w:ascii="Arial" w:hAnsi="Arial" w:cs="Arial"/>
          <w:b/>
          <w:sz w:val="20"/>
          <w:szCs w:val="20"/>
        </w:rPr>
        <w:t>. člen</w:t>
      </w:r>
    </w:p>
    <w:p w14:paraId="210EF7AE" w14:textId="77777777" w:rsidR="008E37E9" w:rsidRPr="007B4B88" w:rsidRDefault="008E37E9" w:rsidP="008E37E9">
      <w:pPr>
        <w:spacing w:after="0" w:line="276" w:lineRule="auto"/>
        <w:jc w:val="both"/>
        <w:rPr>
          <w:rFonts w:ascii="Arial" w:hAnsi="Arial" w:cs="Arial"/>
          <w:sz w:val="20"/>
          <w:szCs w:val="20"/>
        </w:rPr>
      </w:pPr>
    </w:p>
    <w:p w14:paraId="56409EE8" w14:textId="77777777" w:rsidR="008E37E9" w:rsidRPr="007B4B88" w:rsidRDefault="008E37E9" w:rsidP="008E37E9">
      <w:pPr>
        <w:spacing w:after="0" w:line="276" w:lineRule="auto"/>
        <w:jc w:val="both"/>
        <w:rPr>
          <w:rFonts w:ascii="Arial" w:hAnsi="Arial" w:cs="Arial"/>
          <w:sz w:val="20"/>
          <w:szCs w:val="20"/>
        </w:rPr>
      </w:pPr>
      <w:r w:rsidRPr="007B4B88">
        <w:rPr>
          <w:rFonts w:ascii="Arial" w:hAnsi="Arial" w:cs="Arial"/>
          <w:sz w:val="20"/>
          <w:szCs w:val="20"/>
        </w:rPr>
        <w:t>V 152. členu se v šestem odstavku besedilo »četrtem odstavku 192. člena« nadomesti z besedilom »šestem odstavku 192. člena«.</w:t>
      </w:r>
    </w:p>
    <w:p w14:paraId="081D1C2D" w14:textId="77777777" w:rsidR="008E37E9" w:rsidRPr="007B4B88" w:rsidRDefault="008E37E9" w:rsidP="008E37E9">
      <w:pPr>
        <w:spacing w:after="0" w:line="276" w:lineRule="auto"/>
        <w:jc w:val="both"/>
        <w:rPr>
          <w:rFonts w:ascii="Arial" w:hAnsi="Arial" w:cs="Arial"/>
          <w:sz w:val="20"/>
          <w:szCs w:val="20"/>
        </w:rPr>
      </w:pPr>
    </w:p>
    <w:p w14:paraId="5FCEA16B" w14:textId="4414E17F" w:rsidR="008E37E9" w:rsidRPr="007B4B88" w:rsidRDefault="00D458AF" w:rsidP="008E37E9">
      <w:pPr>
        <w:spacing w:after="0" w:line="276" w:lineRule="auto"/>
        <w:jc w:val="center"/>
        <w:rPr>
          <w:rFonts w:ascii="Arial" w:hAnsi="Arial" w:cs="Arial"/>
          <w:b/>
          <w:bCs/>
          <w:sz w:val="20"/>
          <w:szCs w:val="20"/>
        </w:rPr>
      </w:pPr>
      <w:r w:rsidRPr="007B4B88">
        <w:rPr>
          <w:rFonts w:ascii="Arial" w:hAnsi="Arial" w:cs="Arial"/>
          <w:b/>
          <w:bCs/>
          <w:sz w:val="20"/>
          <w:szCs w:val="20"/>
        </w:rPr>
        <w:t>40</w:t>
      </w:r>
      <w:r w:rsidR="008E37E9" w:rsidRPr="007B4B88">
        <w:rPr>
          <w:rFonts w:ascii="Arial" w:hAnsi="Arial" w:cs="Arial"/>
          <w:b/>
          <w:bCs/>
          <w:sz w:val="20"/>
          <w:szCs w:val="20"/>
        </w:rPr>
        <w:t>. člen</w:t>
      </w:r>
    </w:p>
    <w:p w14:paraId="1513731F" w14:textId="77777777" w:rsidR="008E37E9" w:rsidRPr="007B4B88" w:rsidRDefault="008E37E9" w:rsidP="008E37E9">
      <w:pPr>
        <w:spacing w:after="0" w:line="276" w:lineRule="auto"/>
        <w:jc w:val="center"/>
        <w:rPr>
          <w:rFonts w:ascii="Arial" w:hAnsi="Arial" w:cs="Arial"/>
          <w:b/>
          <w:bCs/>
          <w:sz w:val="20"/>
          <w:szCs w:val="20"/>
        </w:rPr>
      </w:pPr>
    </w:p>
    <w:p w14:paraId="2634194C" w14:textId="77777777" w:rsidR="008E37E9" w:rsidRPr="007B4B88" w:rsidRDefault="008E37E9" w:rsidP="008E37E9">
      <w:pPr>
        <w:spacing w:after="0" w:line="276" w:lineRule="auto"/>
        <w:jc w:val="both"/>
        <w:rPr>
          <w:rFonts w:ascii="Arial" w:hAnsi="Arial" w:cs="Arial"/>
          <w:sz w:val="20"/>
          <w:szCs w:val="20"/>
        </w:rPr>
      </w:pPr>
      <w:r w:rsidRPr="007B4B88">
        <w:rPr>
          <w:rFonts w:ascii="Arial" w:hAnsi="Arial" w:cs="Arial"/>
          <w:sz w:val="20"/>
          <w:szCs w:val="20"/>
        </w:rPr>
        <w:t>V 172. členu se v 5. točki črta besedilo »do višine minimalne plače«.</w:t>
      </w:r>
    </w:p>
    <w:p w14:paraId="37BB3274" w14:textId="77777777" w:rsidR="008E37E9" w:rsidRPr="007B4B88" w:rsidRDefault="008E37E9" w:rsidP="008E37E9">
      <w:pPr>
        <w:spacing w:after="0" w:line="276" w:lineRule="auto"/>
        <w:jc w:val="both"/>
        <w:rPr>
          <w:rFonts w:ascii="Arial" w:hAnsi="Arial" w:cs="Arial"/>
          <w:sz w:val="20"/>
          <w:szCs w:val="20"/>
        </w:rPr>
      </w:pPr>
    </w:p>
    <w:p w14:paraId="238B6EAC" w14:textId="6F60E679" w:rsidR="008E37E9" w:rsidRPr="007B4B88" w:rsidRDefault="008E37E9" w:rsidP="008E37E9">
      <w:pPr>
        <w:spacing w:after="0" w:line="276" w:lineRule="auto"/>
        <w:jc w:val="center"/>
        <w:rPr>
          <w:rFonts w:ascii="Arial" w:hAnsi="Arial" w:cs="Arial"/>
          <w:b/>
          <w:sz w:val="20"/>
          <w:szCs w:val="20"/>
        </w:rPr>
      </w:pPr>
      <w:r w:rsidRPr="007B4B88">
        <w:rPr>
          <w:rFonts w:ascii="Arial" w:hAnsi="Arial" w:cs="Arial"/>
          <w:b/>
          <w:sz w:val="20"/>
          <w:szCs w:val="20"/>
        </w:rPr>
        <w:t>4</w:t>
      </w:r>
      <w:r w:rsidR="00D458AF" w:rsidRPr="007B4B88">
        <w:rPr>
          <w:rFonts w:ascii="Arial" w:hAnsi="Arial" w:cs="Arial"/>
          <w:b/>
          <w:sz w:val="20"/>
          <w:szCs w:val="20"/>
        </w:rPr>
        <w:t>1</w:t>
      </w:r>
      <w:r w:rsidRPr="007B4B88">
        <w:rPr>
          <w:rFonts w:ascii="Arial" w:hAnsi="Arial" w:cs="Arial"/>
          <w:b/>
          <w:sz w:val="20"/>
          <w:szCs w:val="20"/>
        </w:rPr>
        <w:t>. člen</w:t>
      </w:r>
    </w:p>
    <w:p w14:paraId="372190DB" w14:textId="77777777" w:rsidR="008E37E9" w:rsidRPr="007B4B88" w:rsidRDefault="008E37E9" w:rsidP="008E37E9">
      <w:pPr>
        <w:spacing w:after="0" w:line="276" w:lineRule="auto"/>
        <w:jc w:val="both"/>
        <w:rPr>
          <w:rFonts w:ascii="Arial" w:hAnsi="Arial" w:cs="Arial"/>
          <w:b/>
          <w:sz w:val="20"/>
          <w:szCs w:val="20"/>
        </w:rPr>
      </w:pPr>
    </w:p>
    <w:p w14:paraId="1DBEE944" w14:textId="77777777" w:rsidR="008E37E9" w:rsidRPr="007B4B88" w:rsidRDefault="008E37E9" w:rsidP="008E37E9">
      <w:pPr>
        <w:spacing w:after="0" w:line="276" w:lineRule="auto"/>
        <w:jc w:val="both"/>
        <w:rPr>
          <w:rFonts w:ascii="Arial" w:hAnsi="Arial" w:cs="Arial"/>
          <w:sz w:val="20"/>
          <w:szCs w:val="20"/>
        </w:rPr>
      </w:pPr>
      <w:r w:rsidRPr="007B4B88">
        <w:rPr>
          <w:rFonts w:ascii="Arial" w:hAnsi="Arial" w:cs="Arial"/>
          <w:sz w:val="20"/>
          <w:szCs w:val="20"/>
        </w:rPr>
        <w:t>V 177. členu se za petim odstavkom doda nov šesti odstavek, ki se glasi:</w:t>
      </w:r>
    </w:p>
    <w:p w14:paraId="4007A906" w14:textId="77777777" w:rsidR="008E37E9" w:rsidRPr="007B4B88" w:rsidRDefault="008E37E9" w:rsidP="008E37E9">
      <w:pPr>
        <w:spacing w:after="0" w:line="276" w:lineRule="auto"/>
        <w:jc w:val="both"/>
        <w:rPr>
          <w:rFonts w:ascii="Arial" w:hAnsi="Arial" w:cs="Arial"/>
          <w:sz w:val="20"/>
          <w:szCs w:val="20"/>
        </w:rPr>
      </w:pPr>
    </w:p>
    <w:p w14:paraId="00EC246C" w14:textId="77777777" w:rsidR="008E37E9" w:rsidRPr="007B4B88" w:rsidRDefault="008E37E9" w:rsidP="008E37E9">
      <w:pPr>
        <w:spacing w:after="0" w:line="276" w:lineRule="auto"/>
        <w:jc w:val="both"/>
        <w:rPr>
          <w:rFonts w:ascii="Arial" w:hAnsi="Arial" w:cs="Arial"/>
          <w:sz w:val="20"/>
          <w:szCs w:val="20"/>
        </w:rPr>
      </w:pPr>
      <w:r w:rsidRPr="007B4B88">
        <w:rPr>
          <w:rFonts w:ascii="Arial" w:hAnsi="Arial" w:cs="Arial"/>
          <w:sz w:val="20"/>
          <w:szCs w:val="20"/>
        </w:rPr>
        <w:t>»(6) Če je za presojo ugovornih razlogov iz 172. člena tega zakona potreben dokaz z izvedencem, sodišče za izvedenca imenuje pooblaščenega ocenjevalca vrednosti podjetij.«.</w:t>
      </w:r>
    </w:p>
    <w:p w14:paraId="3B7BD9DF" w14:textId="77777777" w:rsidR="005D1FBF" w:rsidRPr="007B4B88" w:rsidRDefault="005D1FBF" w:rsidP="008E37E9">
      <w:pPr>
        <w:spacing w:after="0" w:line="276" w:lineRule="auto"/>
        <w:jc w:val="center"/>
        <w:rPr>
          <w:rFonts w:ascii="Arial" w:hAnsi="Arial" w:cs="Arial"/>
          <w:b/>
          <w:sz w:val="20"/>
          <w:szCs w:val="20"/>
        </w:rPr>
      </w:pPr>
    </w:p>
    <w:p w14:paraId="7E3E0385" w14:textId="31B658DD" w:rsidR="008E37E9" w:rsidRPr="007B4B88" w:rsidRDefault="008E37E9" w:rsidP="008E37E9">
      <w:pPr>
        <w:spacing w:after="0" w:line="276" w:lineRule="auto"/>
        <w:jc w:val="center"/>
        <w:rPr>
          <w:rFonts w:ascii="Arial" w:hAnsi="Arial" w:cs="Arial"/>
          <w:b/>
          <w:sz w:val="20"/>
          <w:szCs w:val="20"/>
        </w:rPr>
      </w:pPr>
      <w:r w:rsidRPr="007B4B88">
        <w:rPr>
          <w:rFonts w:ascii="Arial" w:hAnsi="Arial" w:cs="Arial"/>
          <w:b/>
          <w:sz w:val="20"/>
          <w:szCs w:val="20"/>
        </w:rPr>
        <w:t>4</w:t>
      </w:r>
      <w:r w:rsidR="00D458AF" w:rsidRPr="007B4B88">
        <w:rPr>
          <w:rFonts w:ascii="Arial" w:hAnsi="Arial" w:cs="Arial"/>
          <w:b/>
          <w:sz w:val="20"/>
          <w:szCs w:val="20"/>
        </w:rPr>
        <w:t>2</w:t>
      </w:r>
      <w:r w:rsidRPr="007B4B88">
        <w:rPr>
          <w:rFonts w:ascii="Arial" w:hAnsi="Arial" w:cs="Arial"/>
          <w:b/>
          <w:sz w:val="20"/>
          <w:szCs w:val="20"/>
        </w:rPr>
        <w:t>. člen</w:t>
      </w:r>
    </w:p>
    <w:p w14:paraId="2C19FFAD" w14:textId="77777777" w:rsidR="008E37E9" w:rsidRPr="007B4B88" w:rsidRDefault="008E37E9" w:rsidP="008E37E9">
      <w:pPr>
        <w:spacing w:after="0" w:line="276" w:lineRule="auto"/>
        <w:jc w:val="both"/>
        <w:rPr>
          <w:rFonts w:ascii="Arial" w:hAnsi="Arial" w:cs="Arial"/>
          <w:sz w:val="20"/>
          <w:szCs w:val="20"/>
        </w:rPr>
      </w:pPr>
    </w:p>
    <w:p w14:paraId="7C7266B0" w14:textId="77777777" w:rsidR="008E37E9" w:rsidRPr="007B4B88" w:rsidRDefault="008E37E9" w:rsidP="008E37E9">
      <w:pPr>
        <w:spacing w:after="0" w:line="276" w:lineRule="auto"/>
        <w:jc w:val="both"/>
        <w:rPr>
          <w:rFonts w:ascii="Arial" w:hAnsi="Arial" w:cs="Arial"/>
          <w:sz w:val="20"/>
          <w:szCs w:val="20"/>
        </w:rPr>
      </w:pPr>
      <w:r w:rsidRPr="007B4B88">
        <w:rPr>
          <w:rFonts w:ascii="Arial" w:hAnsi="Arial" w:cs="Arial"/>
          <w:sz w:val="20"/>
          <w:szCs w:val="20"/>
        </w:rPr>
        <w:t>V 179. členu se za četrtim odstavkom doda nov peti odstavek, ki se glasi:</w:t>
      </w:r>
    </w:p>
    <w:p w14:paraId="4BDA5BC8" w14:textId="77777777" w:rsidR="008E37E9" w:rsidRPr="007B4B88" w:rsidRDefault="008E37E9" w:rsidP="008E37E9">
      <w:pPr>
        <w:spacing w:after="0" w:line="276" w:lineRule="auto"/>
        <w:jc w:val="both"/>
        <w:rPr>
          <w:rFonts w:ascii="Arial" w:hAnsi="Arial" w:cs="Arial"/>
          <w:sz w:val="20"/>
          <w:szCs w:val="20"/>
        </w:rPr>
      </w:pPr>
    </w:p>
    <w:p w14:paraId="12FFEC96" w14:textId="77777777" w:rsidR="008E37E9" w:rsidRPr="007B4B88" w:rsidRDefault="008E37E9" w:rsidP="008E37E9">
      <w:pPr>
        <w:spacing w:after="0" w:line="276" w:lineRule="auto"/>
        <w:jc w:val="both"/>
        <w:rPr>
          <w:rFonts w:ascii="Arial" w:hAnsi="Arial" w:cs="Arial"/>
          <w:sz w:val="20"/>
          <w:szCs w:val="20"/>
        </w:rPr>
      </w:pPr>
      <w:r w:rsidRPr="007B4B88">
        <w:rPr>
          <w:rFonts w:ascii="Arial" w:hAnsi="Arial" w:cs="Arial"/>
          <w:sz w:val="20"/>
          <w:szCs w:val="20"/>
        </w:rPr>
        <w:t>»(5) Če sodišče na ugovor upnika odloči po tretjem odstavku tega člena, se stroški upnika v zvezi z ugovorom plačajo v skladu z drugim odstavkom 289. člena tega zakona.«.</w:t>
      </w:r>
    </w:p>
    <w:p w14:paraId="7F2403AA" w14:textId="77777777" w:rsidR="008E37E9" w:rsidRPr="007B4B88" w:rsidRDefault="008E37E9" w:rsidP="008E37E9">
      <w:pPr>
        <w:spacing w:after="0" w:line="276" w:lineRule="auto"/>
        <w:jc w:val="center"/>
        <w:rPr>
          <w:rFonts w:ascii="Arial" w:hAnsi="Arial" w:cs="Arial"/>
          <w:b/>
          <w:sz w:val="20"/>
          <w:szCs w:val="20"/>
        </w:rPr>
      </w:pPr>
    </w:p>
    <w:p w14:paraId="23AD9469" w14:textId="6EA73868" w:rsidR="008E37E9" w:rsidRPr="007B4B88" w:rsidRDefault="008E37E9" w:rsidP="008E37E9">
      <w:pPr>
        <w:spacing w:after="0" w:line="276" w:lineRule="auto"/>
        <w:jc w:val="center"/>
        <w:rPr>
          <w:rFonts w:ascii="Arial" w:hAnsi="Arial" w:cs="Arial"/>
          <w:b/>
          <w:sz w:val="20"/>
          <w:szCs w:val="20"/>
        </w:rPr>
      </w:pPr>
      <w:r w:rsidRPr="007B4B88">
        <w:rPr>
          <w:rFonts w:ascii="Arial" w:hAnsi="Arial" w:cs="Arial"/>
          <w:b/>
          <w:sz w:val="20"/>
          <w:szCs w:val="20"/>
        </w:rPr>
        <w:t>4</w:t>
      </w:r>
      <w:r w:rsidR="00D458AF" w:rsidRPr="007B4B88">
        <w:rPr>
          <w:rFonts w:ascii="Arial" w:hAnsi="Arial" w:cs="Arial"/>
          <w:b/>
          <w:sz w:val="20"/>
          <w:szCs w:val="20"/>
        </w:rPr>
        <w:t>3</w:t>
      </w:r>
      <w:r w:rsidRPr="007B4B88">
        <w:rPr>
          <w:rFonts w:ascii="Arial" w:hAnsi="Arial" w:cs="Arial"/>
          <w:b/>
          <w:sz w:val="20"/>
          <w:szCs w:val="20"/>
        </w:rPr>
        <w:t>. člen</w:t>
      </w:r>
    </w:p>
    <w:p w14:paraId="5523392A" w14:textId="77777777" w:rsidR="008E37E9" w:rsidRPr="007B4B88" w:rsidRDefault="008E37E9" w:rsidP="008E37E9">
      <w:pPr>
        <w:spacing w:after="0" w:line="276" w:lineRule="auto"/>
        <w:jc w:val="both"/>
        <w:rPr>
          <w:rFonts w:ascii="Arial" w:hAnsi="Arial" w:cs="Arial"/>
          <w:sz w:val="20"/>
          <w:szCs w:val="20"/>
        </w:rPr>
      </w:pPr>
    </w:p>
    <w:p w14:paraId="4354E2DD" w14:textId="77777777" w:rsidR="008E37E9" w:rsidRPr="007B4B88" w:rsidRDefault="008E37E9" w:rsidP="008E37E9">
      <w:pPr>
        <w:spacing w:after="0" w:line="276" w:lineRule="auto"/>
        <w:jc w:val="both"/>
        <w:rPr>
          <w:rFonts w:ascii="Arial" w:hAnsi="Arial" w:cs="Arial"/>
          <w:sz w:val="20"/>
          <w:szCs w:val="20"/>
        </w:rPr>
      </w:pPr>
      <w:r w:rsidRPr="007B4B88">
        <w:rPr>
          <w:rFonts w:ascii="Arial" w:hAnsi="Arial" w:cs="Arial"/>
          <w:sz w:val="20"/>
          <w:szCs w:val="20"/>
        </w:rPr>
        <w:t>V 192. členu se za tretjim odstavkom dodata nova četrti in peti odstavek, ki se glasita:</w:t>
      </w:r>
    </w:p>
    <w:p w14:paraId="2A9013A0" w14:textId="77777777" w:rsidR="008E37E9" w:rsidRPr="007B4B88" w:rsidRDefault="008E37E9" w:rsidP="008E37E9">
      <w:pPr>
        <w:spacing w:after="0" w:line="276" w:lineRule="auto"/>
        <w:jc w:val="both"/>
        <w:rPr>
          <w:rFonts w:ascii="Arial" w:hAnsi="Arial" w:cs="Arial"/>
          <w:sz w:val="20"/>
          <w:szCs w:val="20"/>
        </w:rPr>
      </w:pPr>
    </w:p>
    <w:p w14:paraId="744DA4B5" w14:textId="77777777" w:rsidR="008E37E9" w:rsidRPr="007B4B88" w:rsidRDefault="008E37E9" w:rsidP="008E37E9">
      <w:pPr>
        <w:spacing w:after="0" w:line="276" w:lineRule="auto"/>
        <w:jc w:val="both"/>
        <w:rPr>
          <w:rFonts w:ascii="Arial" w:hAnsi="Arial" w:cs="Arial"/>
          <w:sz w:val="20"/>
          <w:szCs w:val="20"/>
        </w:rPr>
      </w:pPr>
      <w:r w:rsidRPr="007B4B88">
        <w:rPr>
          <w:rFonts w:ascii="Arial" w:hAnsi="Arial" w:cs="Arial"/>
          <w:sz w:val="20"/>
          <w:szCs w:val="20"/>
        </w:rPr>
        <w:t xml:space="preserve">»(4) </w:t>
      </w:r>
      <w:bookmarkStart w:id="75" w:name="_Hlk22138855"/>
      <w:r w:rsidRPr="007B4B88">
        <w:rPr>
          <w:rFonts w:ascii="Arial" w:hAnsi="Arial" w:cs="Arial"/>
          <w:sz w:val="20"/>
          <w:szCs w:val="20"/>
        </w:rPr>
        <w:t>Če sodišče do poteka roka iz drugega odstavka tega člena ne prejme obvestila insolventnega dolžnika iz prejšnjega odstavka ali če temu obvestilu niso priložene listine iz 1. in 2. točke tretjega odstavka tega člena, sodišče dolžniku naloži, da v treh delovnih dneh predloži obvestilo in listine iz tretjega odstavka tega člena.</w:t>
      </w:r>
    </w:p>
    <w:bookmarkEnd w:id="75"/>
    <w:p w14:paraId="61B4ADCF" w14:textId="77777777" w:rsidR="008E37E9" w:rsidRPr="007B4B88" w:rsidRDefault="008E37E9" w:rsidP="008E37E9">
      <w:pPr>
        <w:spacing w:after="0" w:line="276" w:lineRule="auto"/>
        <w:jc w:val="both"/>
        <w:rPr>
          <w:rFonts w:ascii="Arial" w:hAnsi="Arial" w:cs="Arial"/>
          <w:sz w:val="20"/>
          <w:szCs w:val="20"/>
        </w:rPr>
      </w:pPr>
    </w:p>
    <w:p w14:paraId="6B7CDA5A" w14:textId="77777777" w:rsidR="008E37E9" w:rsidRPr="007B4B88" w:rsidRDefault="008E37E9" w:rsidP="008E37E9">
      <w:pPr>
        <w:spacing w:after="0" w:line="276" w:lineRule="auto"/>
        <w:jc w:val="both"/>
        <w:rPr>
          <w:rFonts w:ascii="Arial" w:hAnsi="Arial" w:cs="Arial"/>
          <w:sz w:val="20"/>
          <w:szCs w:val="20"/>
        </w:rPr>
      </w:pPr>
      <w:r w:rsidRPr="007B4B88">
        <w:rPr>
          <w:rFonts w:ascii="Arial" w:hAnsi="Arial" w:cs="Arial"/>
          <w:sz w:val="20"/>
          <w:szCs w:val="20"/>
        </w:rPr>
        <w:t>(5) Sklep iz četrtega odstavka tega člena mora sodišče izdati v osmih dneh po poteku roka iz drugega odstavka tega člena in o sklepu obvestiti upniški odbor.«.</w:t>
      </w:r>
    </w:p>
    <w:p w14:paraId="2FD1AE13" w14:textId="77777777" w:rsidR="008E37E9" w:rsidRPr="007B4B88" w:rsidRDefault="008E37E9" w:rsidP="008E37E9">
      <w:pPr>
        <w:spacing w:after="0" w:line="276" w:lineRule="auto"/>
        <w:jc w:val="both"/>
        <w:rPr>
          <w:rFonts w:ascii="Arial" w:hAnsi="Arial" w:cs="Arial"/>
          <w:sz w:val="20"/>
          <w:szCs w:val="20"/>
        </w:rPr>
      </w:pPr>
    </w:p>
    <w:p w14:paraId="58E93FDA" w14:textId="5B47F264" w:rsidR="00F810A9" w:rsidRPr="007B4B88" w:rsidRDefault="008E37E9" w:rsidP="008E37E9">
      <w:pPr>
        <w:spacing w:after="0" w:line="276" w:lineRule="auto"/>
        <w:jc w:val="both"/>
        <w:rPr>
          <w:rFonts w:ascii="Arial" w:hAnsi="Arial" w:cs="Arial"/>
          <w:sz w:val="20"/>
          <w:szCs w:val="20"/>
        </w:rPr>
      </w:pPr>
      <w:r w:rsidRPr="007B4B88">
        <w:rPr>
          <w:rFonts w:ascii="Arial" w:hAnsi="Arial" w:cs="Arial"/>
          <w:sz w:val="20"/>
          <w:szCs w:val="20"/>
        </w:rPr>
        <w:t>V dosedanjem četrtem odstavku, ki postane šesti odstavek, se v 1. točki druga alineja spremeni tako, da se glasi:</w:t>
      </w:r>
    </w:p>
    <w:p w14:paraId="6E2A20A9" w14:textId="40D83587" w:rsidR="008E37E9" w:rsidRPr="007B4B88" w:rsidRDefault="008E37E9" w:rsidP="008E37E9">
      <w:pPr>
        <w:spacing w:after="0" w:line="276" w:lineRule="auto"/>
        <w:jc w:val="both"/>
        <w:rPr>
          <w:rFonts w:ascii="Arial" w:hAnsi="Arial" w:cs="Arial"/>
          <w:sz w:val="20"/>
          <w:szCs w:val="20"/>
        </w:rPr>
      </w:pPr>
      <w:r w:rsidRPr="007B4B88">
        <w:rPr>
          <w:rFonts w:ascii="Arial" w:hAnsi="Arial" w:cs="Arial"/>
          <w:sz w:val="20"/>
          <w:szCs w:val="20"/>
        </w:rPr>
        <w:t>»– insolventni dolžnik tudi v roku iz četrtega odstavka tega člena ne predloži obvestila in listin iz tretjega odstavka tega člena in«.</w:t>
      </w:r>
    </w:p>
    <w:p w14:paraId="4EDE7392" w14:textId="77777777" w:rsidR="00892EA9" w:rsidRDefault="00892EA9" w:rsidP="008E37E9">
      <w:pPr>
        <w:spacing w:after="0" w:line="276" w:lineRule="auto"/>
        <w:jc w:val="both"/>
        <w:rPr>
          <w:rFonts w:ascii="Arial" w:hAnsi="Arial" w:cs="Arial"/>
          <w:sz w:val="20"/>
          <w:szCs w:val="20"/>
        </w:rPr>
      </w:pPr>
    </w:p>
    <w:p w14:paraId="6133E3DC" w14:textId="733B8EB4" w:rsidR="008E37E9" w:rsidRPr="007B4B88" w:rsidRDefault="008E37E9" w:rsidP="008E37E9">
      <w:pPr>
        <w:spacing w:after="0" w:line="276" w:lineRule="auto"/>
        <w:jc w:val="both"/>
        <w:rPr>
          <w:rFonts w:ascii="Arial" w:hAnsi="Arial" w:cs="Arial"/>
          <w:sz w:val="20"/>
          <w:szCs w:val="20"/>
        </w:rPr>
      </w:pPr>
      <w:r w:rsidRPr="007B4B88">
        <w:rPr>
          <w:rFonts w:ascii="Arial" w:hAnsi="Arial" w:cs="Arial"/>
          <w:sz w:val="20"/>
          <w:szCs w:val="20"/>
        </w:rPr>
        <w:t>V 2. točki se v prvi alineji črta besedilo »2. točke«.</w:t>
      </w:r>
    </w:p>
    <w:p w14:paraId="1EB9617D" w14:textId="77777777" w:rsidR="008E37E9" w:rsidRPr="007B4B88" w:rsidRDefault="008E37E9" w:rsidP="008E37E9">
      <w:pPr>
        <w:spacing w:after="0" w:line="276" w:lineRule="auto"/>
        <w:jc w:val="both"/>
        <w:rPr>
          <w:rFonts w:ascii="Arial" w:hAnsi="Arial" w:cs="Arial"/>
          <w:sz w:val="20"/>
          <w:szCs w:val="20"/>
        </w:rPr>
      </w:pPr>
    </w:p>
    <w:p w14:paraId="48DDC7D5" w14:textId="77777777" w:rsidR="008E37E9" w:rsidRPr="007B4B88" w:rsidRDefault="008E37E9" w:rsidP="008E37E9">
      <w:pPr>
        <w:spacing w:after="0" w:line="276" w:lineRule="auto"/>
        <w:jc w:val="both"/>
        <w:rPr>
          <w:rFonts w:ascii="Arial" w:hAnsi="Arial" w:cs="Arial"/>
          <w:sz w:val="20"/>
          <w:szCs w:val="20"/>
        </w:rPr>
      </w:pPr>
      <w:r w:rsidRPr="007B4B88">
        <w:rPr>
          <w:rFonts w:ascii="Arial" w:hAnsi="Arial" w:cs="Arial"/>
          <w:sz w:val="20"/>
          <w:szCs w:val="20"/>
        </w:rPr>
        <w:t>V dosedanjem petem odstavku, ki postane sedmi odstavek, se beseda »četrtega« nadomesti z besedo »šestega«.</w:t>
      </w:r>
    </w:p>
    <w:p w14:paraId="7F4824E5" w14:textId="77777777" w:rsidR="008E37E9" w:rsidRPr="007B4B88" w:rsidRDefault="008E37E9" w:rsidP="008E37E9">
      <w:pPr>
        <w:spacing w:after="0" w:line="276" w:lineRule="auto"/>
        <w:jc w:val="both"/>
        <w:rPr>
          <w:rFonts w:ascii="Arial" w:hAnsi="Arial" w:cs="Arial"/>
          <w:sz w:val="20"/>
          <w:szCs w:val="20"/>
        </w:rPr>
      </w:pPr>
    </w:p>
    <w:p w14:paraId="0DBC6253" w14:textId="50FC66CB" w:rsidR="008E37E9" w:rsidRPr="007B4B88" w:rsidRDefault="008E37E9" w:rsidP="008E37E9">
      <w:pPr>
        <w:spacing w:after="0" w:line="276" w:lineRule="auto"/>
        <w:jc w:val="center"/>
        <w:rPr>
          <w:rFonts w:ascii="Arial" w:hAnsi="Arial" w:cs="Arial"/>
          <w:b/>
          <w:sz w:val="20"/>
          <w:szCs w:val="20"/>
        </w:rPr>
      </w:pPr>
      <w:r w:rsidRPr="007B4B88">
        <w:rPr>
          <w:rFonts w:ascii="Arial" w:hAnsi="Arial" w:cs="Arial"/>
          <w:b/>
          <w:sz w:val="20"/>
          <w:szCs w:val="20"/>
        </w:rPr>
        <w:t>4</w:t>
      </w:r>
      <w:r w:rsidR="00D458AF" w:rsidRPr="007B4B88">
        <w:rPr>
          <w:rFonts w:ascii="Arial" w:hAnsi="Arial" w:cs="Arial"/>
          <w:b/>
          <w:sz w:val="20"/>
          <w:szCs w:val="20"/>
        </w:rPr>
        <w:t>4</w:t>
      </w:r>
      <w:r w:rsidRPr="007B4B88">
        <w:rPr>
          <w:rFonts w:ascii="Arial" w:hAnsi="Arial" w:cs="Arial"/>
          <w:b/>
          <w:sz w:val="20"/>
          <w:szCs w:val="20"/>
        </w:rPr>
        <w:t>. člen</w:t>
      </w:r>
    </w:p>
    <w:p w14:paraId="0F14CAD2" w14:textId="77777777" w:rsidR="008E37E9" w:rsidRPr="007B4B88" w:rsidRDefault="008E37E9" w:rsidP="008E37E9">
      <w:pPr>
        <w:spacing w:after="0" w:line="276" w:lineRule="auto"/>
        <w:jc w:val="both"/>
        <w:rPr>
          <w:rFonts w:ascii="Arial" w:hAnsi="Arial" w:cs="Arial"/>
          <w:b/>
          <w:sz w:val="20"/>
          <w:szCs w:val="20"/>
        </w:rPr>
      </w:pPr>
    </w:p>
    <w:p w14:paraId="2BB58466" w14:textId="77777777" w:rsidR="008E37E9" w:rsidRPr="007B4B88" w:rsidRDefault="008E37E9" w:rsidP="008E37E9">
      <w:pPr>
        <w:spacing w:after="0" w:line="276" w:lineRule="auto"/>
        <w:jc w:val="both"/>
        <w:rPr>
          <w:rFonts w:ascii="Arial" w:hAnsi="Arial" w:cs="Arial"/>
          <w:sz w:val="20"/>
          <w:szCs w:val="20"/>
        </w:rPr>
      </w:pPr>
      <w:r w:rsidRPr="007B4B88">
        <w:rPr>
          <w:rFonts w:ascii="Arial" w:hAnsi="Arial" w:cs="Arial"/>
          <w:sz w:val="20"/>
          <w:szCs w:val="20"/>
        </w:rPr>
        <w:t>V 199.a členu</w:t>
      </w:r>
      <w:r w:rsidRPr="007B4B88">
        <w:rPr>
          <w:rFonts w:ascii="Arial" w:hAnsi="Arial" w:cs="Arial"/>
          <w:b/>
          <w:sz w:val="20"/>
          <w:szCs w:val="20"/>
        </w:rPr>
        <w:t xml:space="preserve"> </w:t>
      </w:r>
      <w:r w:rsidRPr="007B4B88">
        <w:rPr>
          <w:rFonts w:ascii="Arial" w:hAnsi="Arial" w:cs="Arial"/>
          <w:sz w:val="20"/>
          <w:szCs w:val="20"/>
        </w:rPr>
        <w:t>se v devetem odstavku v 1. točki besedilo »prvi do tretji odstavek 192. člena« nadomesti z besedilom »tretji do peti odstavek 192. člena«.</w:t>
      </w:r>
    </w:p>
    <w:p w14:paraId="6DA51A0A" w14:textId="77777777" w:rsidR="008E37E9" w:rsidRPr="007B4B88" w:rsidRDefault="008E37E9" w:rsidP="008E37E9">
      <w:pPr>
        <w:spacing w:after="0" w:line="276" w:lineRule="auto"/>
        <w:jc w:val="both"/>
        <w:rPr>
          <w:rFonts w:ascii="Arial" w:hAnsi="Arial" w:cs="Arial"/>
          <w:sz w:val="20"/>
          <w:szCs w:val="20"/>
        </w:rPr>
      </w:pPr>
    </w:p>
    <w:p w14:paraId="71E4DB6E" w14:textId="77777777" w:rsidR="008E37E9" w:rsidRPr="007B4B88" w:rsidRDefault="008E37E9" w:rsidP="008E37E9">
      <w:pPr>
        <w:spacing w:after="0" w:line="276" w:lineRule="auto"/>
        <w:jc w:val="both"/>
        <w:rPr>
          <w:rFonts w:ascii="Arial" w:hAnsi="Arial" w:cs="Arial"/>
          <w:sz w:val="20"/>
          <w:szCs w:val="20"/>
        </w:rPr>
      </w:pPr>
      <w:r w:rsidRPr="007B4B88">
        <w:rPr>
          <w:rFonts w:ascii="Arial" w:hAnsi="Arial" w:cs="Arial"/>
          <w:sz w:val="20"/>
          <w:szCs w:val="20"/>
        </w:rPr>
        <w:t>Enajsti odstavek se spremeni tako, da se glasi:</w:t>
      </w:r>
    </w:p>
    <w:p w14:paraId="73C2F714" w14:textId="77777777" w:rsidR="008E37E9" w:rsidRPr="007B4B88" w:rsidRDefault="008E37E9" w:rsidP="008E37E9">
      <w:pPr>
        <w:spacing w:after="0" w:line="276" w:lineRule="auto"/>
        <w:jc w:val="both"/>
        <w:rPr>
          <w:rFonts w:ascii="Arial" w:hAnsi="Arial" w:cs="Arial"/>
          <w:sz w:val="20"/>
          <w:szCs w:val="20"/>
        </w:rPr>
      </w:pPr>
    </w:p>
    <w:p w14:paraId="198DBEAB" w14:textId="77777777" w:rsidR="008E37E9" w:rsidRPr="007B4B88" w:rsidRDefault="008E37E9" w:rsidP="008E37E9">
      <w:pPr>
        <w:spacing w:after="0" w:line="276" w:lineRule="auto"/>
        <w:jc w:val="both"/>
        <w:rPr>
          <w:rFonts w:ascii="Arial" w:hAnsi="Arial" w:cs="Arial"/>
          <w:sz w:val="20"/>
          <w:szCs w:val="20"/>
        </w:rPr>
      </w:pPr>
      <w:r w:rsidRPr="007B4B88">
        <w:rPr>
          <w:rFonts w:ascii="Arial" w:hAnsi="Arial" w:cs="Arial"/>
          <w:sz w:val="20"/>
          <w:szCs w:val="20"/>
        </w:rPr>
        <w:t>»(11) Če je insolventni dolžnik v načrtu finančnega prestrukturiranja kot ukrep finančnega prestrukturiranja predvidel povečanje osnovnega kapitala z novimi denarnimi vložki in niti poslovodstvo insolventnega dolžnika niti upniški odbor v petih mesecih po začetku postopka prisilne poravnave ne sprejme sklepa iz drugega odstavka tega člena ali niti v roku iz četrtega odstavka 192. člena tega zakona sodišču ne predloži obvestila in listin iz tretjega odstavka 192. člena tega zakona, sodišče ustavi postopek prisilne poravnave in izda sklep o začetku stečajnega postopka.«.</w:t>
      </w:r>
    </w:p>
    <w:p w14:paraId="6DD85819" w14:textId="77777777" w:rsidR="008E37E9" w:rsidRPr="007B4B88" w:rsidRDefault="008E37E9" w:rsidP="008E37E9">
      <w:pPr>
        <w:spacing w:after="0" w:line="276" w:lineRule="auto"/>
        <w:jc w:val="both"/>
        <w:rPr>
          <w:rFonts w:ascii="Arial" w:hAnsi="Arial" w:cs="Arial"/>
          <w:sz w:val="20"/>
          <w:szCs w:val="20"/>
        </w:rPr>
      </w:pPr>
    </w:p>
    <w:p w14:paraId="1FB896D8" w14:textId="6D3A572C" w:rsidR="008E37E9" w:rsidRPr="007B4B88" w:rsidRDefault="008E37E9" w:rsidP="008E37E9">
      <w:pPr>
        <w:spacing w:after="0" w:line="276" w:lineRule="auto"/>
        <w:jc w:val="center"/>
        <w:rPr>
          <w:rFonts w:ascii="Arial" w:hAnsi="Arial" w:cs="Arial"/>
          <w:b/>
          <w:sz w:val="20"/>
          <w:szCs w:val="20"/>
        </w:rPr>
      </w:pPr>
      <w:r w:rsidRPr="007B4B88">
        <w:rPr>
          <w:rFonts w:ascii="Arial" w:hAnsi="Arial" w:cs="Arial"/>
          <w:b/>
          <w:sz w:val="20"/>
          <w:szCs w:val="20"/>
        </w:rPr>
        <w:t>4</w:t>
      </w:r>
      <w:r w:rsidR="00D458AF" w:rsidRPr="007B4B88">
        <w:rPr>
          <w:rFonts w:ascii="Arial" w:hAnsi="Arial" w:cs="Arial"/>
          <w:b/>
          <w:sz w:val="20"/>
          <w:szCs w:val="20"/>
        </w:rPr>
        <w:t>5</w:t>
      </w:r>
      <w:r w:rsidRPr="007B4B88">
        <w:rPr>
          <w:rFonts w:ascii="Arial" w:hAnsi="Arial" w:cs="Arial"/>
          <w:b/>
          <w:sz w:val="20"/>
          <w:szCs w:val="20"/>
        </w:rPr>
        <w:t>. člen</w:t>
      </w:r>
    </w:p>
    <w:p w14:paraId="077F9558" w14:textId="77777777" w:rsidR="008E37E9" w:rsidRPr="007B4B88" w:rsidRDefault="008E37E9" w:rsidP="008E37E9">
      <w:pPr>
        <w:spacing w:after="0" w:line="276" w:lineRule="auto"/>
        <w:jc w:val="both"/>
        <w:rPr>
          <w:rFonts w:ascii="Arial" w:hAnsi="Arial" w:cs="Arial"/>
          <w:sz w:val="20"/>
          <w:szCs w:val="20"/>
        </w:rPr>
      </w:pPr>
    </w:p>
    <w:p w14:paraId="4490FF46" w14:textId="77777777" w:rsidR="008E37E9" w:rsidRPr="007B4B88" w:rsidRDefault="008E37E9" w:rsidP="008E37E9">
      <w:pPr>
        <w:spacing w:after="0" w:line="276" w:lineRule="auto"/>
        <w:jc w:val="both"/>
        <w:rPr>
          <w:rFonts w:ascii="Arial" w:hAnsi="Arial" w:cs="Arial"/>
          <w:sz w:val="20"/>
          <w:szCs w:val="20"/>
        </w:rPr>
      </w:pPr>
      <w:r w:rsidRPr="007B4B88">
        <w:rPr>
          <w:rFonts w:ascii="Arial" w:hAnsi="Arial" w:cs="Arial"/>
          <w:sz w:val="20"/>
          <w:szCs w:val="20"/>
        </w:rPr>
        <w:t>V 199.b členu se v sedmem odstavku besedilo »tretji odstavek 192. člena« nadomesti z besedilom »tretji do peti odstavek 192. člena«.</w:t>
      </w:r>
    </w:p>
    <w:p w14:paraId="099E0403" w14:textId="77777777" w:rsidR="008E37E9" w:rsidRPr="007B4B88" w:rsidRDefault="008E37E9" w:rsidP="008E37E9">
      <w:pPr>
        <w:spacing w:after="0" w:line="276" w:lineRule="auto"/>
        <w:jc w:val="both"/>
        <w:rPr>
          <w:rFonts w:ascii="Arial" w:hAnsi="Arial" w:cs="Arial"/>
          <w:sz w:val="20"/>
          <w:szCs w:val="20"/>
        </w:rPr>
      </w:pPr>
    </w:p>
    <w:p w14:paraId="0E0CA9EE" w14:textId="2AAF2EF4" w:rsidR="008E37E9" w:rsidRPr="007B4B88" w:rsidRDefault="008E37E9" w:rsidP="008E37E9">
      <w:pPr>
        <w:spacing w:after="0" w:line="276" w:lineRule="auto"/>
        <w:jc w:val="center"/>
        <w:rPr>
          <w:rFonts w:ascii="Arial" w:hAnsi="Arial" w:cs="Arial"/>
          <w:b/>
          <w:sz w:val="20"/>
          <w:szCs w:val="20"/>
        </w:rPr>
      </w:pPr>
      <w:r w:rsidRPr="007B4B88">
        <w:rPr>
          <w:rFonts w:ascii="Arial" w:hAnsi="Arial" w:cs="Arial"/>
          <w:b/>
          <w:sz w:val="20"/>
          <w:szCs w:val="20"/>
        </w:rPr>
        <w:t>4</w:t>
      </w:r>
      <w:r w:rsidR="00D458AF" w:rsidRPr="007B4B88">
        <w:rPr>
          <w:rFonts w:ascii="Arial" w:hAnsi="Arial" w:cs="Arial"/>
          <w:b/>
          <w:sz w:val="20"/>
          <w:szCs w:val="20"/>
        </w:rPr>
        <w:t>6</w:t>
      </w:r>
      <w:r w:rsidRPr="007B4B88">
        <w:rPr>
          <w:rFonts w:ascii="Arial" w:hAnsi="Arial" w:cs="Arial"/>
          <w:b/>
          <w:sz w:val="20"/>
          <w:szCs w:val="20"/>
        </w:rPr>
        <w:t>. člen</w:t>
      </w:r>
    </w:p>
    <w:p w14:paraId="1DA90D00" w14:textId="796481FA" w:rsidR="00D458AF" w:rsidRPr="007B4B88" w:rsidRDefault="00D458AF" w:rsidP="008E37E9">
      <w:pPr>
        <w:spacing w:after="0" w:line="276" w:lineRule="auto"/>
        <w:jc w:val="center"/>
        <w:rPr>
          <w:rFonts w:ascii="Arial" w:hAnsi="Arial" w:cs="Arial"/>
          <w:b/>
          <w:sz w:val="20"/>
          <w:szCs w:val="20"/>
        </w:rPr>
      </w:pPr>
    </w:p>
    <w:p w14:paraId="677CBDA2" w14:textId="77777777" w:rsidR="0083667A" w:rsidRPr="007B4B88" w:rsidRDefault="0083667A" w:rsidP="0083667A">
      <w:pPr>
        <w:spacing w:after="0" w:line="276" w:lineRule="auto"/>
        <w:jc w:val="both"/>
        <w:rPr>
          <w:rFonts w:ascii="Arial" w:hAnsi="Arial" w:cs="Arial"/>
          <w:bCs/>
          <w:sz w:val="20"/>
          <w:szCs w:val="20"/>
        </w:rPr>
      </w:pPr>
      <w:r w:rsidRPr="007B4B88">
        <w:rPr>
          <w:rFonts w:ascii="Arial" w:hAnsi="Arial" w:cs="Arial"/>
          <w:bCs/>
          <w:sz w:val="20"/>
          <w:szCs w:val="20"/>
        </w:rPr>
        <w:t>V 200. členu se četrti odstavek spremeni tako, da se glasi:</w:t>
      </w:r>
    </w:p>
    <w:p w14:paraId="3783E0D8" w14:textId="77777777" w:rsidR="0083667A" w:rsidRPr="007B4B88" w:rsidRDefault="0083667A" w:rsidP="0083667A">
      <w:pPr>
        <w:spacing w:after="0" w:line="276" w:lineRule="auto"/>
        <w:jc w:val="both"/>
        <w:rPr>
          <w:rFonts w:ascii="Arial" w:hAnsi="Arial" w:cs="Arial"/>
          <w:bCs/>
          <w:sz w:val="20"/>
          <w:szCs w:val="20"/>
        </w:rPr>
      </w:pPr>
    </w:p>
    <w:p w14:paraId="59559502" w14:textId="77777777" w:rsidR="0083667A" w:rsidRPr="007B4B88" w:rsidRDefault="0083667A" w:rsidP="0083667A">
      <w:pPr>
        <w:spacing w:after="0" w:line="276" w:lineRule="auto"/>
        <w:jc w:val="both"/>
        <w:rPr>
          <w:rFonts w:ascii="Arial" w:hAnsi="Arial" w:cs="Arial"/>
          <w:bCs/>
          <w:sz w:val="20"/>
          <w:szCs w:val="20"/>
        </w:rPr>
      </w:pPr>
      <w:r w:rsidRPr="007B4B88">
        <w:rPr>
          <w:rFonts w:ascii="Arial" w:hAnsi="Arial" w:cs="Arial"/>
          <w:bCs/>
          <w:sz w:val="20"/>
          <w:szCs w:val="20"/>
        </w:rPr>
        <w:t xml:space="preserve">»(4) Upnik nima pravice glasovati o prisilni poravnavi, če ima v razmerju do insolventnega dolžnika položaj povezane družbe ali položaj ožje povezane osebe. Omejitev iz prejšnjega stavka sodišče presoja na dan začetka postopka prisilne poravnave.«.  </w:t>
      </w:r>
    </w:p>
    <w:p w14:paraId="43426610" w14:textId="77777777" w:rsidR="0083667A" w:rsidRPr="007B4B88" w:rsidRDefault="0083667A" w:rsidP="0083667A">
      <w:pPr>
        <w:spacing w:after="0" w:line="276" w:lineRule="auto"/>
        <w:jc w:val="both"/>
        <w:rPr>
          <w:rFonts w:ascii="Arial" w:hAnsi="Arial" w:cs="Arial"/>
          <w:bCs/>
          <w:sz w:val="20"/>
          <w:szCs w:val="20"/>
        </w:rPr>
      </w:pPr>
    </w:p>
    <w:p w14:paraId="655242B6" w14:textId="77777777" w:rsidR="0083667A" w:rsidRPr="007B4B88" w:rsidRDefault="0083667A" w:rsidP="0083667A">
      <w:pPr>
        <w:spacing w:after="0" w:line="276" w:lineRule="auto"/>
        <w:jc w:val="both"/>
        <w:rPr>
          <w:rFonts w:ascii="Arial" w:hAnsi="Arial" w:cs="Arial"/>
          <w:bCs/>
          <w:sz w:val="20"/>
          <w:szCs w:val="20"/>
        </w:rPr>
      </w:pPr>
      <w:r w:rsidRPr="007B4B88">
        <w:rPr>
          <w:rFonts w:ascii="Arial" w:hAnsi="Arial" w:cs="Arial"/>
          <w:bCs/>
          <w:sz w:val="20"/>
          <w:szCs w:val="20"/>
        </w:rPr>
        <w:t>Za četrtim odstavkom se doda nov peti odstavek, ki se glasi:</w:t>
      </w:r>
    </w:p>
    <w:p w14:paraId="1FD62439" w14:textId="77777777" w:rsidR="0083667A" w:rsidRPr="007B4B88" w:rsidRDefault="0083667A" w:rsidP="0083667A">
      <w:pPr>
        <w:spacing w:after="0" w:line="276" w:lineRule="auto"/>
        <w:jc w:val="both"/>
        <w:rPr>
          <w:rFonts w:ascii="Arial" w:hAnsi="Arial" w:cs="Arial"/>
          <w:bCs/>
          <w:sz w:val="20"/>
          <w:szCs w:val="20"/>
        </w:rPr>
      </w:pPr>
    </w:p>
    <w:p w14:paraId="75386BF5" w14:textId="77777777" w:rsidR="0083667A" w:rsidRPr="007B4B88" w:rsidRDefault="0083667A" w:rsidP="0083667A">
      <w:pPr>
        <w:spacing w:after="0" w:line="276" w:lineRule="auto"/>
        <w:jc w:val="both"/>
        <w:rPr>
          <w:rFonts w:ascii="Arial" w:hAnsi="Arial" w:cs="Arial"/>
          <w:bCs/>
          <w:sz w:val="20"/>
          <w:szCs w:val="20"/>
        </w:rPr>
      </w:pPr>
      <w:r w:rsidRPr="007B4B88">
        <w:rPr>
          <w:rFonts w:ascii="Arial" w:hAnsi="Arial" w:cs="Arial"/>
          <w:bCs/>
          <w:sz w:val="20"/>
          <w:szCs w:val="20"/>
        </w:rPr>
        <w:t>»(5) V primeru odstopa terjatve novi upnik nima pravice glasovati o prisilni poravnavi, če obstoji omejitev iz prejšnjega odstavka. Na ugovor upnika ali upravitelja nima pravice glasovati o prisilni poravnavi tudi upnik, ki je terjatev pridobil od osebe iz prejšnjega odstavka eno leto pred začetkom prisilne poravnave.«.</w:t>
      </w:r>
    </w:p>
    <w:p w14:paraId="10927A43" w14:textId="77777777" w:rsidR="0083667A" w:rsidRPr="007B4B88" w:rsidRDefault="0083667A" w:rsidP="0083667A">
      <w:pPr>
        <w:spacing w:after="0" w:line="276" w:lineRule="auto"/>
        <w:jc w:val="both"/>
        <w:rPr>
          <w:rFonts w:ascii="Arial" w:hAnsi="Arial" w:cs="Arial"/>
          <w:bCs/>
          <w:sz w:val="20"/>
          <w:szCs w:val="20"/>
        </w:rPr>
      </w:pPr>
    </w:p>
    <w:p w14:paraId="5E691150" w14:textId="14EE3DDE" w:rsidR="0083667A" w:rsidRPr="007B4B88" w:rsidRDefault="0083667A" w:rsidP="0083667A">
      <w:pPr>
        <w:spacing w:after="0" w:line="276" w:lineRule="auto"/>
        <w:jc w:val="both"/>
        <w:rPr>
          <w:rFonts w:ascii="Arial" w:hAnsi="Arial" w:cs="Arial"/>
          <w:b/>
          <w:sz w:val="20"/>
          <w:szCs w:val="20"/>
        </w:rPr>
      </w:pPr>
      <w:r w:rsidRPr="007B4B88">
        <w:rPr>
          <w:rFonts w:ascii="Arial" w:hAnsi="Arial" w:cs="Arial"/>
          <w:bCs/>
          <w:sz w:val="20"/>
          <w:szCs w:val="20"/>
        </w:rPr>
        <w:t>Dosedanj</w:t>
      </w:r>
      <w:r w:rsidR="00630C48" w:rsidRPr="007B4B88">
        <w:rPr>
          <w:rFonts w:ascii="Arial" w:hAnsi="Arial" w:cs="Arial"/>
          <w:bCs/>
          <w:sz w:val="20"/>
          <w:szCs w:val="20"/>
        </w:rPr>
        <w:t>a</w:t>
      </w:r>
      <w:r w:rsidRPr="007B4B88">
        <w:rPr>
          <w:rFonts w:ascii="Arial" w:hAnsi="Arial" w:cs="Arial"/>
          <w:bCs/>
          <w:sz w:val="20"/>
          <w:szCs w:val="20"/>
        </w:rPr>
        <w:t xml:space="preserve"> peti in šesti odstavek postaneta šesti in sedmi odstavek.</w:t>
      </w:r>
    </w:p>
    <w:p w14:paraId="16DFC3D7" w14:textId="77777777" w:rsidR="008E37E9" w:rsidRPr="007B4B88" w:rsidRDefault="008E37E9" w:rsidP="008E37E9">
      <w:pPr>
        <w:spacing w:after="0" w:line="276" w:lineRule="auto"/>
        <w:rPr>
          <w:rFonts w:ascii="Arial" w:hAnsi="Arial" w:cs="Arial"/>
          <w:b/>
          <w:sz w:val="20"/>
          <w:szCs w:val="20"/>
        </w:rPr>
      </w:pPr>
    </w:p>
    <w:p w14:paraId="06BF07FA" w14:textId="3941574F" w:rsidR="00D458AF" w:rsidRPr="007B4B88" w:rsidRDefault="00D458AF" w:rsidP="00D458AF">
      <w:pPr>
        <w:spacing w:after="0" w:line="276" w:lineRule="auto"/>
        <w:jc w:val="center"/>
        <w:rPr>
          <w:rFonts w:ascii="Arial" w:hAnsi="Arial" w:cs="Arial"/>
          <w:b/>
          <w:bCs/>
          <w:sz w:val="20"/>
          <w:szCs w:val="20"/>
        </w:rPr>
      </w:pPr>
      <w:r w:rsidRPr="007B4B88">
        <w:rPr>
          <w:rFonts w:ascii="Arial" w:hAnsi="Arial" w:cs="Arial"/>
          <w:b/>
          <w:bCs/>
          <w:sz w:val="20"/>
          <w:szCs w:val="20"/>
        </w:rPr>
        <w:t>47. člen</w:t>
      </w:r>
    </w:p>
    <w:p w14:paraId="7E611780" w14:textId="77777777" w:rsidR="00D458AF" w:rsidRPr="007B4B88" w:rsidRDefault="00D458AF" w:rsidP="008E37E9">
      <w:pPr>
        <w:spacing w:after="0" w:line="276" w:lineRule="auto"/>
        <w:rPr>
          <w:rFonts w:ascii="Arial" w:hAnsi="Arial" w:cs="Arial"/>
          <w:sz w:val="20"/>
          <w:szCs w:val="20"/>
        </w:rPr>
      </w:pPr>
    </w:p>
    <w:p w14:paraId="2168C14F" w14:textId="69A1C720" w:rsidR="008E37E9" w:rsidRPr="007B4B88" w:rsidRDefault="008E37E9" w:rsidP="008E37E9">
      <w:pPr>
        <w:spacing w:after="0" w:line="276" w:lineRule="auto"/>
        <w:rPr>
          <w:rFonts w:ascii="Arial" w:hAnsi="Arial" w:cs="Arial"/>
          <w:sz w:val="20"/>
          <w:szCs w:val="20"/>
        </w:rPr>
      </w:pPr>
      <w:r w:rsidRPr="007B4B88">
        <w:rPr>
          <w:rFonts w:ascii="Arial" w:hAnsi="Arial" w:cs="Arial"/>
          <w:sz w:val="20"/>
          <w:szCs w:val="20"/>
        </w:rPr>
        <w:t xml:space="preserve">Naslov oddelka 4.7 se spremeni tako, da se glasi: </w:t>
      </w:r>
    </w:p>
    <w:p w14:paraId="4ACCC200" w14:textId="77777777" w:rsidR="008E37E9" w:rsidRPr="007B4B88" w:rsidRDefault="008E37E9" w:rsidP="008E37E9">
      <w:pPr>
        <w:spacing w:after="0" w:line="276" w:lineRule="auto"/>
        <w:rPr>
          <w:rFonts w:ascii="Arial" w:hAnsi="Arial" w:cs="Arial"/>
          <w:sz w:val="20"/>
          <w:szCs w:val="20"/>
        </w:rPr>
      </w:pPr>
    </w:p>
    <w:p w14:paraId="2C3B4CB9" w14:textId="77777777" w:rsidR="008E37E9" w:rsidRPr="007B4B88" w:rsidRDefault="008E37E9" w:rsidP="008E37E9">
      <w:pPr>
        <w:spacing w:after="0" w:line="276" w:lineRule="auto"/>
        <w:jc w:val="center"/>
        <w:rPr>
          <w:rFonts w:ascii="Arial" w:hAnsi="Arial" w:cs="Arial"/>
          <w:sz w:val="20"/>
          <w:szCs w:val="20"/>
        </w:rPr>
      </w:pPr>
      <w:r w:rsidRPr="007B4B88">
        <w:rPr>
          <w:rFonts w:ascii="Arial" w:hAnsi="Arial" w:cs="Arial"/>
          <w:sz w:val="20"/>
          <w:szCs w:val="20"/>
        </w:rPr>
        <w:t xml:space="preserve">»Oddelek 4.7: </w:t>
      </w:r>
      <w:r w:rsidRPr="007B4B88">
        <w:rPr>
          <w:rFonts w:ascii="Arial" w:hAnsi="Arial" w:cs="Arial"/>
          <w:b/>
          <w:sz w:val="20"/>
          <w:szCs w:val="20"/>
        </w:rPr>
        <w:t>Posebna pravila postopka prisilne poravnave za malo gospodarstvo</w:t>
      </w:r>
      <w:r w:rsidRPr="007B4B88">
        <w:rPr>
          <w:rFonts w:ascii="Arial" w:hAnsi="Arial" w:cs="Arial"/>
          <w:sz w:val="20"/>
          <w:szCs w:val="20"/>
        </w:rPr>
        <w:t>«.</w:t>
      </w:r>
    </w:p>
    <w:p w14:paraId="79FB1D0F" w14:textId="77777777" w:rsidR="008E37E9" w:rsidRPr="007B4B88" w:rsidRDefault="008E37E9" w:rsidP="008E37E9">
      <w:pPr>
        <w:spacing w:after="0" w:line="276" w:lineRule="auto"/>
        <w:rPr>
          <w:rFonts w:ascii="Arial" w:hAnsi="Arial" w:cs="Arial"/>
          <w:b/>
          <w:sz w:val="20"/>
          <w:szCs w:val="20"/>
        </w:rPr>
      </w:pPr>
    </w:p>
    <w:p w14:paraId="3196D012" w14:textId="72383EA6" w:rsidR="008E37E9" w:rsidRPr="007B4B88" w:rsidRDefault="008E37E9" w:rsidP="008E37E9">
      <w:pPr>
        <w:spacing w:after="0" w:line="276" w:lineRule="auto"/>
        <w:jc w:val="center"/>
        <w:rPr>
          <w:rFonts w:ascii="Arial" w:hAnsi="Arial" w:cs="Arial"/>
          <w:b/>
          <w:sz w:val="20"/>
          <w:szCs w:val="20"/>
        </w:rPr>
      </w:pPr>
      <w:r w:rsidRPr="007B4B88">
        <w:rPr>
          <w:rFonts w:ascii="Arial" w:hAnsi="Arial" w:cs="Arial"/>
          <w:b/>
          <w:sz w:val="20"/>
          <w:szCs w:val="20"/>
        </w:rPr>
        <w:lastRenderedPageBreak/>
        <w:t>4</w:t>
      </w:r>
      <w:r w:rsidR="006D17F1" w:rsidRPr="007B4B88">
        <w:rPr>
          <w:rFonts w:ascii="Arial" w:hAnsi="Arial" w:cs="Arial"/>
          <w:b/>
          <w:sz w:val="20"/>
          <w:szCs w:val="20"/>
        </w:rPr>
        <w:t>8</w:t>
      </w:r>
      <w:r w:rsidRPr="007B4B88">
        <w:rPr>
          <w:rFonts w:ascii="Arial" w:hAnsi="Arial" w:cs="Arial"/>
          <w:b/>
          <w:sz w:val="20"/>
          <w:szCs w:val="20"/>
        </w:rPr>
        <w:t>. člen</w:t>
      </w:r>
    </w:p>
    <w:p w14:paraId="01B913B1" w14:textId="77777777" w:rsidR="008E37E9" w:rsidRPr="007B4B88" w:rsidRDefault="008E37E9" w:rsidP="008E37E9">
      <w:pPr>
        <w:spacing w:after="0" w:line="276" w:lineRule="auto"/>
        <w:rPr>
          <w:rFonts w:ascii="Arial" w:hAnsi="Arial" w:cs="Arial"/>
          <w:b/>
          <w:sz w:val="20"/>
          <w:szCs w:val="20"/>
        </w:rPr>
      </w:pPr>
    </w:p>
    <w:p w14:paraId="343515EA" w14:textId="77777777" w:rsidR="008E37E9" w:rsidRPr="007B4B88" w:rsidRDefault="008E37E9" w:rsidP="008E37E9">
      <w:pPr>
        <w:spacing w:after="0" w:line="276" w:lineRule="auto"/>
        <w:rPr>
          <w:rFonts w:ascii="Arial" w:hAnsi="Arial" w:cs="Arial"/>
          <w:sz w:val="20"/>
          <w:szCs w:val="20"/>
        </w:rPr>
      </w:pPr>
      <w:r w:rsidRPr="007B4B88">
        <w:rPr>
          <w:rFonts w:ascii="Arial" w:hAnsi="Arial" w:cs="Arial"/>
          <w:sz w:val="20"/>
          <w:szCs w:val="20"/>
        </w:rPr>
        <w:t>221.a do 221.g člen se nadomestijo z novima 221.a in 221.b členom, ki se glasita:</w:t>
      </w:r>
    </w:p>
    <w:p w14:paraId="739676B7" w14:textId="77777777" w:rsidR="008E37E9" w:rsidRPr="007B4B88" w:rsidRDefault="008E37E9" w:rsidP="008E37E9">
      <w:pPr>
        <w:spacing w:after="0" w:line="276" w:lineRule="auto"/>
        <w:jc w:val="center"/>
        <w:rPr>
          <w:rFonts w:ascii="Arial" w:hAnsi="Arial" w:cs="Arial"/>
          <w:sz w:val="20"/>
          <w:szCs w:val="20"/>
        </w:rPr>
      </w:pPr>
    </w:p>
    <w:p w14:paraId="6E5550F9" w14:textId="77777777" w:rsidR="008E37E9" w:rsidRPr="007B4B88" w:rsidRDefault="008E37E9" w:rsidP="008E37E9">
      <w:pPr>
        <w:spacing w:after="0" w:line="276" w:lineRule="auto"/>
        <w:jc w:val="center"/>
        <w:rPr>
          <w:rFonts w:ascii="Arial" w:hAnsi="Arial" w:cs="Arial"/>
          <w:sz w:val="20"/>
          <w:szCs w:val="20"/>
        </w:rPr>
      </w:pPr>
      <w:r w:rsidRPr="007B4B88">
        <w:rPr>
          <w:rFonts w:ascii="Arial" w:hAnsi="Arial" w:cs="Arial"/>
          <w:sz w:val="20"/>
          <w:szCs w:val="20"/>
        </w:rPr>
        <w:t>»221.a člen</w:t>
      </w:r>
    </w:p>
    <w:p w14:paraId="5A106275" w14:textId="77777777" w:rsidR="008E37E9" w:rsidRPr="007B4B88" w:rsidRDefault="008E37E9" w:rsidP="008E37E9">
      <w:pPr>
        <w:spacing w:after="0" w:line="276" w:lineRule="auto"/>
        <w:jc w:val="center"/>
        <w:rPr>
          <w:rFonts w:ascii="Arial" w:hAnsi="Arial" w:cs="Arial"/>
          <w:sz w:val="20"/>
          <w:szCs w:val="20"/>
        </w:rPr>
      </w:pPr>
      <w:r w:rsidRPr="007B4B88">
        <w:rPr>
          <w:rFonts w:ascii="Arial" w:hAnsi="Arial" w:cs="Arial"/>
          <w:sz w:val="20"/>
          <w:szCs w:val="20"/>
        </w:rPr>
        <w:t>(uporaba posebnih pravil za prisilne poravnave za malo gospodarstvo)</w:t>
      </w:r>
    </w:p>
    <w:p w14:paraId="419E020A" w14:textId="77777777" w:rsidR="008E37E9" w:rsidRPr="007B4B88" w:rsidRDefault="008E37E9" w:rsidP="008E37E9">
      <w:pPr>
        <w:spacing w:after="0" w:line="276" w:lineRule="auto"/>
        <w:jc w:val="both"/>
        <w:rPr>
          <w:rFonts w:ascii="Arial" w:hAnsi="Arial" w:cs="Arial"/>
          <w:sz w:val="20"/>
          <w:szCs w:val="20"/>
        </w:rPr>
      </w:pPr>
    </w:p>
    <w:p w14:paraId="65C103CF" w14:textId="77777777" w:rsidR="008E37E9" w:rsidRPr="007B4B88" w:rsidRDefault="008E37E9" w:rsidP="008E37E9">
      <w:pPr>
        <w:spacing w:after="0" w:line="276" w:lineRule="auto"/>
        <w:jc w:val="both"/>
        <w:rPr>
          <w:rFonts w:ascii="Arial" w:hAnsi="Arial" w:cs="Arial"/>
          <w:sz w:val="20"/>
          <w:szCs w:val="20"/>
        </w:rPr>
      </w:pPr>
      <w:r w:rsidRPr="007B4B88">
        <w:rPr>
          <w:rFonts w:ascii="Arial" w:hAnsi="Arial" w:cs="Arial"/>
          <w:sz w:val="20"/>
          <w:szCs w:val="20"/>
        </w:rPr>
        <w:t xml:space="preserve">Posebna pravila za postopek prisilne poravnave za malo gospodarstvo se lahko uporabijo, če je dolžnik gospodarska družba ali podjetnik, ki izpolnjuje vsa merila, ki jih ZGD-1 določa za uvrstitev v skupino </w:t>
      </w:r>
      <w:proofErr w:type="spellStart"/>
      <w:r w:rsidRPr="007B4B88">
        <w:rPr>
          <w:rFonts w:ascii="Arial" w:hAnsi="Arial" w:cs="Arial"/>
          <w:sz w:val="20"/>
          <w:szCs w:val="20"/>
        </w:rPr>
        <w:t>mikro</w:t>
      </w:r>
      <w:proofErr w:type="spellEnd"/>
      <w:r w:rsidRPr="007B4B88">
        <w:rPr>
          <w:rFonts w:ascii="Arial" w:hAnsi="Arial" w:cs="Arial"/>
          <w:sz w:val="20"/>
          <w:szCs w:val="20"/>
        </w:rPr>
        <w:t xml:space="preserve"> družb in če višina vseh njegovih obveznosti ne presega 350.000 eurov.</w:t>
      </w:r>
    </w:p>
    <w:p w14:paraId="38BC15A9" w14:textId="77777777" w:rsidR="008E37E9" w:rsidRPr="007B4B88" w:rsidRDefault="008E37E9" w:rsidP="008E37E9">
      <w:pPr>
        <w:spacing w:after="0" w:line="276" w:lineRule="auto"/>
        <w:rPr>
          <w:rFonts w:ascii="Arial" w:hAnsi="Arial" w:cs="Arial"/>
          <w:sz w:val="20"/>
          <w:szCs w:val="20"/>
        </w:rPr>
      </w:pPr>
    </w:p>
    <w:p w14:paraId="2297B8BB" w14:textId="77777777" w:rsidR="008E37E9" w:rsidRPr="007B4B88" w:rsidRDefault="008E37E9" w:rsidP="008E37E9">
      <w:pPr>
        <w:spacing w:after="0" w:line="276" w:lineRule="auto"/>
        <w:jc w:val="center"/>
        <w:rPr>
          <w:rFonts w:ascii="Arial" w:hAnsi="Arial" w:cs="Arial"/>
          <w:sz w:val="20"/>
          <w:szCs w:val="20"/>
        </w:rPr>
      </w:pPr>
      <w:r w:rsidRPr="007B4B88">
        <w:rPr>
          <w:rFonts w:ascii="Arial" w:hAnsi="Arial" w:cs="Arial"/>
          <w:sz w:val="20"/>
          <w:szCs w:val="20"/>
        </w:rPr>
        <w:t>221. b člen</w:t>
      </w:r>
    </w:p>
    <w:p w14:paraId="3196AA96" w14:textId="77777777" w:rsidR="008E37E9" w:rsidRPr="007B4B88" w:rsidRDefault="008E37E9" w:rsidP="008E37E9">
      <w:pPr>
        <w:spacing w:after="0" w:line="276" w:lineRule="auto"/>
        <w:jc w:val="center"/>
        <w:rPr>
          <w:rFonts w:ascii="Arial" w:hAnsi="Arial" w:cs="Arial"/>
          <w:sz w:val="20"/>
          <w:szCs w:val="20"/>
        </w:rPr>
      </w:pPr>
      <w:r w:rsidRPr="007B4B88">
        <w:rPr>
          <w:rFonts w:ascii="Arial" w:hAnsi="Arial" w:cs="Arial"/>
          <w:sz w:val="20"/>
          <w:szCs w:val="20"/>
        </w:rPr>
        <w:t>(posebna pravila v postopku prisilne poravnave za malo gospodarstvo)</w:t>
      </w:r>
    </w:p>
    <w:p w14:paraId="7C1B0F5C" w14:textId="77777777" w:rsidR="008E37E9" w:rsidRPr="007B4B88" w:rsidRDefault="008E37E9" w:rsidP="008E37E9">
      <w:pPr>
        <w:spacing w:after="0" w:line="276" w:lineRule="auto"/>
        <w:jc w:val="both"/>
        <w:rPr>
          <w:rFonts w:ascii="Arial" w:hAnsi="Arial" w:cs="Arial"/>
          <w:sz w:val="20"/>
          <w:szCs w:val="20"/>
        </w:rPr>
      </w:pPr>
    </w:p>
    <w:p w14:paraId="35293894" w14:textId="359B7418" w:rsidR="008E37E9" w:rsidRPr="007B4B88" w:rsidRDefault="008E37E9" w:rsidP="008E37E9">
      <w:pPr>
        <w:spacing w:after="0" w:line="276" w:lineRule="auto"/>
        <w:jc w:val="both"/>
        <w:rPr>
          <w:rFonts w:ascii="Arial" w:hAnsi="Arial" w:cs="Arial"/>
          <w:color w:val="000000"/>
          <w:sz w:val="20"/>
          <w:szCs w:val="20"/>
          <w:shd w:val="clear" w:color="auto" w:fill="FFFFFF"/>
        </w:rPr>
      </w:pPr>
      <w:r w:rsidRPr="007B4B88">
        <w:rPr>
          <w:rFonts w:ascii="Arial" w:hAnsi="Arial" w:cs="Arial"/>
          <w:sz w:val="20"/>
          <w:szCs w:val="20"/>
        </w:rPr>
        <w:t xml:space="preserve">(1) </w:t>
      </w:r>
      <w:r w:rsidRPr="007B4B88">
        <w:rPr>
          <w:rFonts w:ascii="Arial" w:hAnsi="Arial" w:cs="Arial"/>
          <w:sz w:val="20"/>
          <w:szCs w:val="20"/>
          <w:lang w:val="x-none"/>
        </w:rPr>
        <w:t xml:space="preserve">Predlogu za začetek postopka prisilne poravnave </w:t>
      </w:r>
      <w:r w:rsidRPr="007B4B88">
        <w:rPr>
          <w:rFonts w:ascii="Arial" w:hAnsi="Arial" w:cs="Arial"/>
          <w:sz w:val="20"/>
          <w:szCs w:val="20"/>
        </w:rPr>
        <w:t xml:space="preserve">za malo gospodarstvo ni treba predložiti </w:t>
      </w:r>
      <w:r w:rsidRPr="007B4B88">
        <w:rPr>
          <w:rFonts w:ascii="Arial" w:hAnsi="Arial" w:cs="Arial"/>
          <w:sz w:val="20"/>
          <w:szCs w:val="20"/>
          <w:lang w:val="x-none"/>
        </w:rPr>
        <w:t> </w:t>
      </w:r>
      <w:r w:rsidRPr="007B4B88">
        <w:rPr>
          <w:rFonts w:ascii="Arial" w:hAnsi="Arial" w:cs="Arial"/>
          <w:sz w:val="20"/>
          <w:szCs w:val="20"/>
        </w:rPr>
        <w:t>poročila</w:t>
      </w:r>
      <w:r w:rsidRPr="007B4B88">
        <w:rPr>
          <w:rFonts w:ascii="Arial" w:hAnsi="Arial" w:cs="Arial"/>
          <w:sz w:val="20"/>
          <w:szCs w:val="20"/>
          <w:lang w:val="x-none"/>
        </w:rPr>
        <w:t xml:space="preserve"> revizorj</w:t>
      </w:r>
      <w:r w:rsidRPr="007B4B88">
        <w:rPr>
          <w:rFonts w:ascii="Arial" w:hAnsi="Arial" w:cs="Arial"/>
          <w:sz w:val="20"/>
          <w:szCs w:val="20"/>
        </w:rPr>
        <w:t>a</w:t>
      </w:r>
      <w:r w:rsidRPr="007B4B88">
        <w:rPr>
          <w:rFonts w:ascii="Arial" w:hAnsi="Arial" w:cs="Arial"/>
          <w:sz w:val="20"/>
          <w:szCs w:val="20"/>
          <w:lang w:val="x-none"/>
        </w:rPr>
        <w:t xml:space="preserve"> </w:t>
      </w:r>
      <w:r w:rsidRPr="007B4B88">
        <w:rPr>
          <w:rFonts w:ascii="Arial" w:hAnsi="Arial" w:cs="Arial"/>
          <w:sz w:val="20"/>
          <w:szCs w:val="20"/>
        </w:rPr>
        <w:t xml:space="preserve">iz 2. točke drugega odstavka 141. člena tega zakona, </w:t>
      </w:r>
      <w:r w:rsidRPr="007B4B88">
        <w:rPr>
          <w:rFonts w:ascii="Arial" w:hAnsi="Arial" w:cs="Arial"/>
          <w:sz w:val="20"/>
          <w:szCs w:val="20"/>
          <w:lang w:val="x-none"/>
        </w:rPr>
        <w:t>poročil</w:t>
      </w:r>
      <w:r w:rsidRPr="007B4B88">
        <w:rPr>
          <w:rFonts w:ascii="Arial" w:hAnsi="Arial" w:cs="Arial"/>
          <w:sz w:val="20"/>
          <w:szCs w:val="20"/>
        </w:rPr>
        <w:t>a</w:t>
      </w:r>
      <w:r w:rsidRPr="007B4B88">
        <w:rPr>
          <w:rFonts w:ascii="Arial" w:hAnsi="Arial" w:cs="Arial"/>
          <w:sz w:val="20"/>
          <w:szCs w:val="20"/>
          <w:lang w:val="x-none"/>
        </w:rPr>
        <w:t xml:space="preserve"> pooblaščenega ocenjevalca vrednosti podjetja</w:t>
      </w:r>
      <w:r w:rsidRPr="007B4B88">
        <w:rPr>
          <w:rFonts w:ascii="Arial" w:hAnsi="Arial" w:cs="Arial"/>
          <w:sz w:val="20"/>
          <w:szCs w:val="20"/>
        </w:rPr>
        <w:t xml:space="preserve"> iz 4. točke drugega odstavka 141. člena tega zakona, </w:t>
      </w:r>
      <w:r w:rsidRPr="007B4B88">
        <w:rPr>
          <w:rFonts w:ascii="Arial" w:hAnsi="Arial" w:cs="Arial"/>
          <w:sz w:val="20"/>
          <w:szCs w:val="20"/>
          <w:lang w:val="x-none"/>
        </w:rPr>
        <w:t>poročil</w:t>
      </w:r>
      <w:r w:rsidRPr="007B4B88">
        <w:rPr>
          <w:rFonts w:ascii="Arial" w:hAnsi="Arial" w:cs="Arial"/>
          <w:sz w:val="20"/>
          <w:szCs w:val="20"/>
        </w:rPr>
        <w:t>u</w:t>
      </w:r>
      <w:r w:rsidRPr="007B4B88">
        <w:rPr>
          <w:rFonts w:ascii="Arial" w:hAnsi="Arial" w:cs="Arial"/>
          <w:sz w:val="20"/>
          <w:szCs w:val="20"/>
          <w:lang w:val="x-none"/>
        </w:rPr>
        <w:t xml:space="preserve"> o finančnem položaju in poslovanju dolžnika</w:t>
      </w:r>
      <w:r w:rsidRPr="007B4B88">
        <w:rPr>
          <w:rFonts w:ascii="Arial" w:hAnsi="Arial" w:cs="Arial"/>
          <w:sz w:val="20"/>
          <w:szCs w:val="20"/>
        </w:rPr>
        <w:t xml:space="preserve"> pa ni treba priložiti ocenjene vrednosti premoženja, ki je predmet ločitvene pravice, če zavarovane terjatve niso predmet prisilnega prestrukturiranja.</w:t>
      </w:r>
      <w:r w:rsidRPr="007B4B88">
        <w:rPr>
          <w:rFonts w:ascii="Arial" w:hAnsi="Arial" w:cs="Arial"/>
          <w:color w:val="000000"/>
          <w:sz w:val="20"/>
          <w:szCs w:val="20"/>
          <w:shd w:val="clear" w:color="auto" w:fill="FFFFFF"/>
        </w:rPr>
        <w:t xml:space="preserve"> Predlogu pa mora dolžnik priložiti izjavo, da poročilo resnično in pošteno prikazuje njegov finančni položaj in poslovanje.</w:t>
      </w:r>
    </w:p>
    <w:p w14:paraId="096C5EDC" w14:textId="77777777" w:rsidR="008E37E9" w:rsidRPr="007B4B88" w:rsidRDefault="008E37E9" w:rsidP="008E37E9">
      <w:pPr>
        <w:spacing w:after="0" w:line="276" w:lineRule="auto"/>
        <w:jc w:val="both"/>
        <w:rPr>
          <w:rFonts w:ascii="Arial" w:hAnsi="Arial" w:cs="Arial"/>
          <w:color w:val="000000"/>
          <w:sz w:val="20"/>
          <w:szCs w:val="20"/>
          <w:shd w:val="clear" w:color="auto" w:fill="FFFFFF"/>
        </w:rPr>
      </w:pPr>
    </w:p>
    <w:p w14:paraId="1D7FD047" w14:textId="77777777" w:rsidR="008E37E9" w:rsidRPr="007B4B88" w:rsidRDefault="008E37E9" w:rsidP="008E37E9">
      <w:pPr>
        <w:spacing w:after="0" w:line="276" w:lineRule="auto"/>
        <w:jc w:val="both"/>
        <w:rPr>
          <w:rFonts w:ascii="Arial" w:hAnsi="Arial" w:cs="Arial"/>
          <w:sz w:val="20"/>
          <w:szCs w:val="20"/>
        </w:rPr>
      </w:pPr>
      <w:r w:rsidRPr="007B4B88">
        <w:rPr>
          <w:rFonts w:ascii="Arial" w:hAnsi="Arial" w:cs="Arial"/>
          <w:color w:val="000000"/>
          <w:sz w:val="20"/>
          <w:szCs w:val="20"/>
          <w:shd w:val="clear" w:color="auto" w:fill="FFFFFF"/>
        </w:rPr>
        <w:t xml:space="preserve">(2) Sodišče na predlog upnika lahko naloži dolžniku, da preveri poročilo o finančnem položaju in poslovanju dolžnika revizor in da se izdela poročilo pooblaščenega ocenjevalca vrednosti podjetja. Če revizor ali pooblaščeni ocenjevalec podjetij v poročilu o finančnem položaju in poslovanju dolžnika ugotovi bistveno odstopanje finančnega položaja in poslovanja dolžnika, strošek pregleda in izdelave poročila revizorja in pooblaščenega ocenjevalca podjetij bremeni dolžnika. </w:t>
      </w:r>
    </w:p>
    <w:p w14:paraId="4B65E9AB" w14:textId="77777777" w:rsidR="008E37E9" w:rsidRPr="007B4B88" w:rsidRDefault="008E37E9" w:rsidP="008E37E9">
      <w:pPr>
        <w:spacing w:after="0" w:line="276" w:lineRule="auto"/>
        <w:jc w:val="both"/>
        <w:rPr>
          <w:rFonts w:ascii="Arial" w:hAnsi="Arial" w:cs="Arial"/>
          <w:sz w:val="20"/>
          <w:szCs w:val="20"/>
        </w:rPr>
      </w:pPr>
    </w:p>
    <w:p w14:paraId="1FC20F9A" w14:textId="77777777" w:rsidR="008E37E9" w:rsidRPr="007B4B88" w:rsidRDefault="008E37E9" w:rsidP="008E37E9">
      <w:pPr>
        <w:spacing w:after="0" w:line="276" w:lineRule="auto"/>
        <w:jc w:val="both"/>
        <w:rPr>
          <w:rFonts w:ascii="Arial" w:hAnsi="Arial" w:cs="Arial"/>
          <w:sz w:val="20"/>
          <w:szCs w:val="20"/>
        </w:rPr>
      </w:pPr>
      <w:r w:rsidRPr="007B4B88">
        <w:rPr>
          <w:rFonts w:ascii="Arial" w:hAnsi="Arial" w:cs="Arial"/>
          <w:sz w:val="20"/>
          <w:szCs w:val="20"/>
        </w:rPr>
        <w:t>(3) V postopku prisilne poravnave za malo gospodarstvo se ne uporabljajo 181. člen,</w:t>
      </w:r>
    </w:p>
    <w:p w14:paraId="72DD4F8C" w14:textId="77777777" w:rsidR="008E37E9" w:rsidRPr="007B4B88" w:rsidRDefault="008E37E9" w:rsidP="008E37E9">
      <w:pPr>
        <w:spacing w:after="0" w:line="276" w:lineRule="auto"/>
        <w:jc w:val="both"/>
        <w:rPr>
          <w:rFonts w:ascii="Arial" w:hAnsi="Arial" w:cs="Arial"/>
          <w:sz w:val="20"/>
          <w:szCs w:val="20"/>
        </w:rPr>
      </w:pPr>
      <w:r w:rsidRPr="007B4B88">
        <w:rPr>
          <w:rFonts w:ascii="Arial" w:hAnsi="Arial" w:cs="Arial"/>
          <w:sz w:val="20"/>
          <w:szCs w:val="20"/>
        </w:rPr>
        <w:t>2. točka tretjega odstavka 182. člena in 2. točka tretjega odstavka 185.a člena tega zakona.</w:t>
      </w:r>
    </w:p>
    <w:p w14:paraId="2F41AE70" w14:textId="77777777" w:rsidR="008E37E9" w:rsidRPr="007B4B88" w:rsidRDefault="008E37E9" w:rsidP="008E37E9">
      <w:pPr>
        <w:spacing w:after="0" w:line="276" w:lineRule="auto"/>
        <w:jc w:val="both"/>
        <w:rPr>
          <w:rFonts w:ascii="Arial" w:hAnsi="Arial" w:cs="Arial"/>
          <w:sz w:val="20"/>
          <w:szCs w:val="20"/>
        </w:rPr>
      </w:pPr>
    </w:p>
    <w:p w14:paraId="05CDCCD7" w14:textId="028FA866" w:rsidR="008E37E9" w:rsidRPr="007B4B88" w:rsidRDefault="008E37E9" w:rsidP="008E37E9">
      <w:pPr>
        <w:spacing w:after="0" w:line="276" w:lineRule="auto"/>
        <w:jc w:val="both"/>
        <w:rPr>
          <w:rFonts w:ascii="Arial" w:hAnsi="Arial" w:cs="Arial"/>
          <w:color w:val="000000"/>
          <w:sz w:val="20"/>
          <w:szCs w:val="20"/>
          <w:shd w:val="clear" w:color="auto" w:fill="FFFFFF"/>
        </w:rPr>
      </w:pPr>
      <w:r w:rsidRPr="007B4B88">
        <w:rPr>
          <w:rFonts w:ascii="Arial" w:hAnsi="Arial" w:cs="Arial"/>
          <w:sz w:val="20"/>
          <w:szCs w:val="20"/>
        </w:rPr>
        <w:t>(4</w:t>
      </w:r>
      <w:r w:rsidRPr="007B4B88">
        <w:rPr>
          <w:rFonts w:ascii="Arial" w:hAnsi="Arial" w:cs="Arial"/>
          <w:color w:val="000000"/>
          <w:sz w:val="20"/>
          <w:szCs w:val="20"/>
          <w:shd w:val="clear" w:color="auto" w:fill="FFFFFF"/>
        </w:rPr>
        <w:t>) Poleg terjatev iz 213. člena tega zakona prisilna poravnava za malo gospodarstvo ne učinkuje tudi na terjatve za plačilo davkov</w:t>
      </w:r>
      <w:r w:rsidR="00724333" w:rsidRPr="007B4B88">
        <w:rPr>
          <w:rFonts w:ascii="Arial" w:hAnsi="Arial" w:cs="Arial"/>
          <w:color w:val="000000"/>
          <w:sz w:val="20"/>
          <w:szCs w:val="20"/>
          <w:shd w:val="clear" w:color="auto" w:fill="FFFFFF"/>
        </w:rPr>
        <w:t>,</w:t>
      </w:r>
      <w:r w:rsidRPr="007B4B88">
        <w:rPr>
          <w:rFonts w:ascii="Arial" w:hAnsi="Arial" w:cs="Arial"/>
          <w:color w:val="000000"/>
          <w:sz w:val="20"/>
          <w:szCs w:val="20"/>
          <w:shd w:val="clear" w:color="auto" w:fill="FFFFFF"/>
        </w:rPr>
        <w:t xml:space="preserve"> kot jih določa zakon, ki ureja davčni postopek, razen če je Republika Slovenija kot upnica glasovala za potrditev prisilne poravnave.</w:t>
      </w:r>
    </w:p>
    <w:p w14:paraId="433818E4" w14:textId="77777777" w:rsidR="008E37E9" w:rsidRPr="007B4B88" w:rsidRDefault="008E37E9" w:rsidP="008E37E9">
      <w:pPr>
        <w:spacing w:after="0" w:line="276" w:lineRule="auto"/>
        <w:jc w:val="both"/>
        <w:rPr>
          <w:rFonts w:ascii="Arial" w:hAnsi="Arial" w:cs="Arial"/>
          <w:sz w:val="20"/>
          <w:szCs w:val="20"/>
        </w:rPr>
      </w:pPr>
    </w:p>
    <w:p w14:paraId="34328CE4" w14:textId="029A801D" w:rsidR="00A972AB" w:rsidRPr="007B4B88" w:rsidRDefault="008E37E9" w:rsidP="00AB0D77">
      <w:pPr>
        <w:spacing w:after="0" w:line="276" w:lineRule="auto"/>
        <w:jc w:val="both"/>
        <w:rPr>
          <w:rFonts w:ascii="Arial" w:hAnsi="Arial" w:cs="Arial"/>
          <w:b/>
          <w:sz w:val="20"/>
          <w:szCs w:val="20"/>
        </w:rPr>
      </w:pPr>
      <w:r w:rsidRPr="007B4B88">
        <w:rPr>
          <w:rFonts w:ascii="Arial" w:hAnsi="Arial" w:cs="Arial"/>
          <w:sz w:val="20"/>
          <w:szCs w:val="20"/>
        </w:rPr>
        <w:t>(5) Če sodišče v postopku prisilne poravnave za malo gospodarstvo na ugovor proti vodenju postopka prisilne poravnave v skladu s šestim odstavkom 177. člena tega zakona imenuje izvedenca, se za izvedensko mnenje smiselno uporablja 146. člen tega zakona.«.</w:t>
      </w:r>
    </w:p>
    <w:p w14:paraId="745EF3E7" w14:textId="77777777" w:rsidR="005A7908" w:rsidRPr="007B4B88" w:rsidRDefault="005A7908" w:rsidP="008E37E9">
      <w:pPr>
        <w:spacing w:after="0" w:line="276" w:lineRule="auto"/>
        <w:rPr>
          <w:rFonts w:ascii="Arial" w:hAnsi="Arial" w:cs="Arial"/>
          <w:b/>
          <w:sz w:val="20"/>
          <w:szCs w:val="20"/>
        </w:rPr>
      </w:pPr>
    </w:p>
    <w:p w14:paraId="21DD285A" w14:textId="0ACCB51A" w:rsidR="008E37E9" w:rsidRPr="007B4B88" w:rsidRDefault="008E37E9" w:rsidP="008E37E9">
      <w:pPr>
        <w:spacing w:after="0" w:line="276" w:lineRule="auto"/>
        <w:jc w:val="center"/>
        <w:rPr>
          <w:rFonts w:ascii="Arial" w:hAnsi="Arial" w:cs="Arial"/>
          <w:b/>
          <w:sz w:val="20"/>
          <w:szCs w:val="20"/>
        </w:rPr>
      </w:pPr>
      <w:r w:rsidRPr="007B4B88">
        <w:rPr>
          <w:rFonts w:ascii="Arial" w:hAnsi="Arial" w:cs="Arial"/>
          <w:b/>
          <w:sz w:val="20"/>
          <w:szCs w:val="20"/>
        </w:rPr>
        <w:t>4</w:t>
      </w:r>
      <w:r w:rsidR="006D17F1" w:rsidRPr="007B4B88">
        <w:rPr>
          <w:rFonts w:ascii="Arial" w:hAnsi="Arial" w:cs="Arial"/>
          <w:b/>
          <w:sz w:val="20"/>
          <w:szCs w:val="20"/>
        </w:rPr>
        <w:t>9</w:t>
      </w:r>
      <w:r w:rsidRPr="007B4B88">
        <w:rPr>
          <w:rFonts w:ascii="Arial" w:hAnsi="Arial" w:cs="Arial"/>
          <w:b/>
          <w:sz w:val="20"/>
          <w:szCs w:val="20"/>
        </w:rPr>
        <w:t>. člen</w:t>
      </w:r>
    </w:p>
    <w:p w14:paraId="3C61C895" w14:textId="77777777" w:rsidR="008E37E9" w:rsidRPr="007B4B88" w:rsidRDefault="008E37E9" w:rsidP="008E37E9">
      <w:pPr>
        <w:spacing w:after="0" w:line="276" w:lineRule="auto"/>
        <w:jc w:val="both"/>
        <w:rPr>
          <w:rFonts w:ascii="Arial" w:hAnsi="Arial" w:cs="Arial"/>
          <w:sz w:val="20"/>
          <w:szCs w:val="20"/>
        </w:rPr>
      </w:pPr>
    </w:p>
    <w:p w14:paraId="0E58C556" w14:textId="77777777" w:rsidR="008E37E9" w:rsidRPr="007B4B88" w:rsidRDefault="008E37E9" w:rsidP="008E37E9">
      <w:pPr>
        <w:spacing w:after="0" w:line="276" w:lineRule="auto"/>
        <w:jc w:val="both"/>
        <w:rPr>
          <w:rFonts w:ascii="Arial" w:hAnsi="Arial" w:cs="Arial"/>
          <w:sz w:val="20"/>
          <w:szCs w:val="20"/>
        </w:rPr>
      </w:pPr>
      <w:r w:rsidRPr="007B4B88">
        <w:rPr>
          <w:rFonts w:ascii="Arial" w:hAnsi="Arial" w:cs="Arial"/>
          <w:sz w:val="20"/>
          <w:szCs w:val="20"/>
        </w:rPr>
        <w:t>V naslovu oddelka 4.8 se besedilo »nad majhno, srednjo ali veliko družbo« nadomesti z besedilom »nad kapitalsko družbo«.</w:t>
      </w:r>
    </w:p>
    <w:p w14:paraId="7E973979" w14:textId="77777777" w:rsidR="008E37E9" w:rsidRPr="007B4B88" w:rsidRDefault="008E37E9" w:rsidP="008E37E9">
      <w:pPr>
        <w:spacing w:after="0" w:line="276" w:lineRule="auto"/>
        <w:jc w:val="both"/>
        <w:rPr>
          <w:rFonts w:ascii="Arial" w:hAnsi="Arial" w:cs="Arial"/>
          <w:sz w:val="20"/>
          <w:szCs w:val="20"/>
        </w:rPr>
      </w:pPr>
    </w:p>
    <w:p w14:paraId="0A84D0DE" w14:textId="77777777" w:rsidR="008E37E9" w:rsidRPr="007B4B88" w:rsidRDefault="008E37E9" w:rsidP="008E37E9">
      <w:pPr>
        <w:spacing w:after="0" w:line="276" w:lineRule="auto"/>
        <w:jc w:val="both"/>
        <w:rPr>
          <w:rFonts w:ascii="Arial" w:hAnsi="Arial" w:cs="Arial"/>
          <w:sz w:val="20"/>
          <w:szCs w:val="20"/>
        </w:rPr>
      </w:pPr>
      <w:r w:rsidRPr="007B4B88">
        <w:rPr>
          <w:rFonts w:ascii="Arial" w:hAnsi="Arial" w:cs="Arial"/>
          <w:sz w:val="20"/>
          <w:szCs w:val="20"/>
        </w:rPr>
        <w:t>V naslovu pododdelka 4.8.1 se črtajo besede »nad majhno, srednjo ali veliko družbo« nadomesti z besedilom »nad kapitalsko družbo«.</w:t>
      </w:r>
    </w:p>
    <w:p w14:paraId="12BAE2D6" w14:textId="77777777" w:rsidR="005A7908" w:rsidRPr="007B4B88" w:rsidRDefault="005A7908" w:rsidP="008E37E9">
      <w:pPr>
        <w:spacing w:after="0" w:line="276" w:lineRule="auto"/>
        <w:rPr>
          <w:rFonts w:ascii="Arial" w:hAnsi="Arial" w:cs="Arial"/>
          <w:sz w:val="20"/>
          <w:szCs w:val="20"/>
        </w:rPr>
      </w:pPr>
    </w:p>
    <w:p w14:paraId="5079E21F" w14:textId="63C2AFD3" w:rsidR="008E37E9" w:rsidRPr="007B4B88" w:rsidRDefault="006D17F1" w:rsidP="008E37E9">
      <w:pPr>
        <w:spacing w:after="0" w:line="276" w:lineRule="auto"/>
        <w:jc w:val="center"/>
        <w:rPr>
          <w:rFonts w:ascii="Arial" w:hAnsi="Arial" w:cs="Arial"/>
          <w:b/>
          <w:sz w:val="20"/>
          <w:szCs w:val="20"/>
        </w:rPr>
      </w:pPr>
      <w:r w:rsidRPr="007B4B88">
        <w:rPr>
          <w:rFonts w:ascii="Arial" w:hAnsi="Arial" w:cs="Arial"/>
          <w:b/>
          <w:sz w:val="20"/>
          <w:szCs w:val="20"/>
        </w:rPr>
        <w:t>50</w:t>
      </w:r>
      <w:r w:rsidR="008E37E9" w:rsidRPr="007B4B88">
        <w:rPr>
          <w:rFonts w:ascii="Arial" w:hAnsi="Arial" w:cs="Arial"/>
          <w:b/>
          <w:sz w:val="20"/>
          <w:szCs w:val="20"/>
        </w:rPr>
        <w:t>. člen</w:t>
      </w:r>
    </w:p>
    <w:p w14:paraId="6EE49042" w14:textId="77777777" w:rsidR="008E37E9" w:rsidRPr="007B4B88" w:rsidRDefault="008E37E9" w:rsidP="008E37E9">
      <w:pPr>
        <w:spacing w:after="0" w:line="276" w:lineRule="auto"/>
        <w:rPr>
          <w:rFonts w:ascii="Arial" w:hAnsi="Arial" w:cs="Arial"/>
          <w:sz w:val="20"/>
          <w:szCs w:val="20"/>
        </w:rPr>
      </w:pPr>
    </w:p>
    <w:p w14:paraId="517F1B60" w14:textId="7C318291" w:rsidR="008E37E9" w:rsidRPr="007B4B88" w:rsidRDefault="008E37E9" w:rsidP="008E37E9">
      <w:pPr>
        <w:spacing w:after="0" w:line="276" w:lineRule="auto"/>
        <w:rPr>
          <w:rFonts w:ascii="Arial" w:hAnsi="Arial" w:cs="Arial"/>
          <w:sz w:val="20"/>
          <w:szCs w:val="20"/>
        </w:rPr>
      </w:pPr>
      <w:r w:rsidRPr="007B4B88">
        <w:rPr>
          <w:rFonts w:ascii="Arial" w:hAnsi="Arial" w:cs="Arial"/>
          <w:sz w:val="20"/>
          <w:szCs w:val="20"/>
        </w:rPr>
        <w:t>V 221.h členu se prvi odstavek spremeni tako, da se glasi:</w:t>
      </w:r>
    </w:p>
    <w:p w14:paraId="144A2531" w14:textId="77777777" w:rsidR="008E37E9" w:rsidRPr="007B4B88" w:rsidRDefault="008E37E9" w:rsidP="008E37E9">
      <w:pPr>
        <w:spacing w:after="0" w:line="276" w:lineRule="auto"/>
        <w:jc w:val="both"/>
        <w:rPr>
          <w:rFonts w:ascii="Arial" w:hAnsi="Arial" w:cs="Arial"/>
          <w:sz w:val="20"/>
          <w:szCs w:val="20"/>
        </w:rPr>
      </w:pPr>
    </w:p>
    <w:p w14:paraId="7B81912E" w14:textId="77777777" w:rsidR="008E37E9" w:rsidRPr="007B4B88" w:rsidRDefault="008E37E9" w:rsidP="008E37E9">
      <w:pPr>
        <w:spacing w:after="0" w:line="276" w:lineRule="auto"/>
        <w:jc w:val="both"/>
        <w:rPr>
          <w:rFonts w:ascii="Arial" w:hAnsi="Arial" w:cs="Arial"/>
          <w:sz w:val="20"/>
          <w:szCs w:val="20"/>
        </w:rPr>
      </w:pPr>
      <w:r w:rsidRPr="007B4B88">
        <w:rPr>
          <w:rFonts w:ascii="Arial" w:hAnsi="Arial" w:cs="Arial"/>
          <w:sz w:val="20"/>
          <w:szCs w:val="20"/>
        </w:rPr>
        <w:t xml:space="preserve">»(1) Pravila, določena v oddelku 4.8 tega zakona, se uporabljajo za postopek prisilne poravnave nad pravno osebo, ki ima položaj kapitalske družbe.«. </w:t>
      </w:r>
    </w:p>
    <w:p w14:paraId="34AB7D62" w14:textId="77777777" w:rsidR="008E37E9" w:rsidRPr="007B4B88" w:rsidRDefault="008E37E9" w:rsidP="008E37E9">
      <w:pPr>
        <w:spacing w:after="0" w:line="276" w:lineRule="auto"/>
        <w:rPr>
          <w:rFonts w:ascii="Arial" w:hAnsi="Arial" w:cs="Arial"/>
          <w:sz w:val="20"/>
          <w:szCs w:val="20"/>
        </w:rPr>
      </w:pPr>
    </w:p>
    <w:p w14:paraId="31F5F331" w14:textId="38250468" w:rsidR="008E37E9" w:rsidRPr="007B4B88" w:rsidRDefault="00D458AF" w:rsidP="008E37E9">
      <w:pPr>
        <w:spacing w:after="0" w:line="276" w:lineRule="auto"/>
        <w:jc w:val="center"/>
        <w:rPr>
          <w:rFonts w:ascii="Arial" w:hAnsi="Arial" w:cs="Arial"/>
          <w:b/>
          <w:sz w:val="20"/>
          <w:szCs w:val="20"/>
        </w:rPr>
      </w:pPr>
      <w:r w:rsidRPr="007B4B88">
        <w:rPr>
          <w:rFonts w:ascii="Arial" w:hAnsi="Arial" w:cs="Arial"/>
          <w:b/>
          <w:sz w:val="20"/>
          <w:szCs w:val="20"/>
        </w:rPr>
        <w:lastRenderedPageBreak/>
        <w:t>5</w:t>
      </w:r>
      <w:r w:rsidR="006D17F1" w:rsidRPr="007B4B88">
        <w:rPr>
          <w:rFonts w:ascii="Arial" w:hAnsi="Arial" w:cs="Arial"/>
          <w:b/>
          <w:sz w:val="20"/>
          <w:szCs w:val="20"/>
        </w:rPr>
        <w:t>1</w:t>
      </w:r>
      <w:r w:rsidR="008E37E9" w:rsidRPr="007B4B88">
        <w:rPr>
          <w:rFonts w:ascii="Arial" w:hAnsi="Arial" w:cs="Arial"/>
          <w:b/>
          <w:sz w:val="20"/>
          <w:szCs w:val="20"/>
        </w:rPr>
        <w:t>. člen</w:t>
      </w:r>
    </w:p>
    <w:p w14:paraId="437F696E" w14:textId="77777777" w:rsidR="008E37E9" w:rsidRPr="007B4B88" w:rsidRDefault="008E37E9" w:rsidP="008E37E9">
      <w:pPr>
        <w:spacing w:after="0" w:line="276" w:lineRule="auto"/>
        <w:jc w:val="both"/>
        <w:rPr>
          <w:rFonts w:ascii="Arial" w:hAnsi="Arial" w:cs="Arial"/>
          <w:sz w:val="20"/>
          <w:szCs w:val="20"/>
        </w:rPr>
      </w:pPr>
    </w:p>
    <w:p w14:paraId="09FC7782" w14:textId="126AF110" w:rsidR="008E37E9" w:rsidRPr="007B4B88" w:rsidRDefault="008E37E9" w:rsidP="008E37E9">
      <w:pPr>
        <w:spacing w:after="0" w:line="276" w:lineRule="auto"/>
        <w:jc w:val="both"/>
        <w:rPr>
          <w:rFonts w:ascii="Arial" w:hAnsi="Arial" w:cs="Arial"/>
          <w:sz w:val="20"/>
          <w:szCs w:val="20"/>
        </w:rPr>
      </w:pPr>
      <w:r w:rsidRPr="007B4B88">
        <w:rPr>
          <w:rFonts w:ascii="Arial" w:hAnsi="Arial" w:cs="Arial"/>
          <w:sz w:val="20"/>
          <w:szCs w:val="20"/>
        </w:rPr>
        <w:t xml:space="preserve">V 221.j členu se v prvem odstavku črta beseda »finančnih«. </w:t>
      </w:r>
    </w:p>
    <w:p w14:paraId="358161D6" w14:textId="77777777" w:rsidR="008E37E9" w:rsidRPr="007B4B88" w:rsidRDefault="008E37E9" w:rsidP="008E37E9">
      <w:pPr>
        <w:spacing w:after="0" w:line="276" w:lineRule="auto"/>
        <w:jc w:val="both"/>
        <w:rPr>
          <w:rFonts w:ascii="Arial" w:hAnsi="Arial" w:cs="Arial"/>
          <w:sz w:val="20"/>
          <w:szCs w:val="20"/>
        </w:rPr>
      </w:pPr>
    </w:p>
    <w:p w14:paraId="3F931DA4" w14:textId="77777777" w:rsidR="008E37E9" w:rsidRPr="007B4B88" w:rsidRDefault="008E37E9" w:rsidP="008E37E9">
      <w:pPr>
        <w:spacing w:after="0" w:line="276" w:lineRule="auto"/>
        <w:jc w:val="both"/>
        <w:rPr>
          <w:rFonts w:ascii="Arial" w:hAnsi="Arial" w:cs="Arial"/>
          <w:sz w:val="20"/>
          <w:szCs w:val="20"/>
        </w:rPr>
      </w:pPr>
      <w:r w:rsidRPr="007B4B88">
        <w:rPr>
          <w:rFonts w:ascii="Arial" w:hAnsi="Arial" w:cs="Arial"/>
          <w:sz w:val="20"/>
          <w:szCs w:val="20"/>
        </w:rPr>
        <w:t>V tretjem odstavku se v 2. točki v drugi in tretji alineji črta beseda »finančnih«.</w:t>
      </w:r>
    </w:p>
    <w:p w14:paraId="09E500B0" w14:textId="77777777" w:rsidR="008E37E9" w:rsidRPr="007B4B88" w:rsidRDefault="008E37E9" w:rsidP="008E37E9">
      <w:pPr>
        <w:spacing w:after="0" w:line="276" w:lineRule="auto"/>
        <w:jc w:val="both"/>
        <w:rPr>
          <w:rFonts w:ascii="Arial" w:eastAsia="Times New Roman" w:hAnsi="Arial" w:cs="Arial"/>
          <w:sz w:val="20"/>
          <w:szCs w:val="20"/>
          <w:lang w:eastAsia="sl-SI"/>
        </w:rPr>
      </w:pPr>
    </w:p>
    <w:p w14:paraId="315806D4" w14:textId="77777777" w:rsidR="008E37E9" w:rsidRPr="007B4B88" w:rsidRDefault="008E37E9" w:rsidP="008E37E9">
      <w:pPr>
        <w:spacing w:after="0" w:line="276" w:lineRule="auto"/>
        <w:jc w:val="both"/>
        <w:rPr>
          <w:rFonts w:ascii="Arial" w:eastAsia="Times New Roman" w:hAnsi="Arial" w:cs="Arial"/>
          <w:sz w:val="20"/>
          <w:szCs w:val="20"/>
          <w:lang w:eastAsia="sl-SI"/>
        </w:rPr>
      </w:pPr>
      <w:r w:rsidRPr="007B4B88">
        <w:rPr>
          <w:rFonts w:ascii="Arial" w:eastAsia="Times New Roman" w:hAnsi="Arial" w:cs="Arial"/>
          <w:sz w:val="20"/>
          <w:szCs w:val="20"/>
          <w:lang w:eastAsia="sl-SI"/>
        </w:rPr>
        <w:t>Za sedmim odstavkom se doda nov osmi odstavek, ki se glasi:</w:t>
      </w:r>
    </w:p>
    <w:p w14:paraId="190AB0E9" w14:textId="77777777" w:rsidR="008E37E9" w:rsidRPr="007B4B88" w:rsidRDefault="008E37E9" w:rsidP="008E37E9">
      <w:pPr>
        <w:spacing w:after="0" w:line="276" w:lineRule="auto"/>
        <w:jc w:val="both"/>
        <w:rPr>
          <w:rFonts w:ascii="Arial" w:eastAsia="Times New Roman" w:hAnsi="Arial" w:cs="Arial"/>
          <w:sz w:val="20"/>
          <w:szCs w:val="20"/>
          <w:lang w:eastAsia="sl-SI"/>
        </w:rPr>
      </w:pPr>
    </w:p>
    <w:p w14:paraId="4A318F78" w14:textId="27C199A2" w:rsidR="008E37E9" w:rsidRPr="007B4B88" w:rsidRDefault="008E37E9" w:rsidP="008E37E9">
      <w:pPr>
        <w:spacing w:after="0" w:line="276" w:lineRule="auto"/>
        <w:jc w:val="both"/>
        <w:rPr>
          <w:rFonts w:ascii="Arial" w:eastAsia="Times New Roman" w:hAnsi="Arial" w:cs="Arial"/>
          <w:sz w:val="20"/>
          <w:szCs w:val="20"/>
          <w:lang w:eastAsia="sl-SI"/>
        </w:rPr>
      </w:pPr>
      <w:r w:rsidRPr="007B4B88">
        <w:rPr>
          <w:rFonts w:ascii="Arial" w:eastAsia="Times New Roman" w:hAnsi="Arial" w:cs="Arial"/>
          <w:sz w:val="20"/>
          <w:szCs w:val="20"/>
          <w:lang w:eastAsia="sl-SI"/>
        </w:rPr>
        <w:t>»(8) Sodišče mora dolžniku v treh delovnih dneh po prejemu vročiti upnikov predlog za začetek postopka prisilne poravnave.</w:t>
      </w:r>
      <w:r w:rsidRPr="007B4B88">
        <w:rPr>
          <w:rFonts w:ascii="Arial" w:hAnsi="Arial" w:cs="Arial"/>
          <w:sz w:val="20"/>
          <w:szCs w:val="20"/>
          <w:lang w:val="x-none"/>
        </w:rPr>
        <w:t xml:space="preserve"> Dolžnik lahko v 15 dneh po prejemu upnikovega predloga za začetek </w:t>
      </w:r>
      <w:r w:rsidRPr="007B4B88">
        <w:rPr>
          <w:rFonts w:ascii="Arial" w:hAnsi="Arial" w:cs="Arial"/>
          <w:sz w:val="20"/>
          <w:szCs w:val="20"/>
        </w:rPr>
        <w:t>postopka prisilne poravnave</w:t>
      </w:r>
      <w:r w:rsidRPr="007B4B88">
        <w:rPr>
          <w:rFonts w:ascii="Arial" w:hAnsi="Arial" w:cs="Arial"/>
          <w:sz w:val="20"/>
          <w:szCs w:val="20"/>
          <w:lang w:val="x-none"/>
        </w:rPr>
        <w:t xml:space="preserve"> ugovarja, da ni insolventen ali da upnikova terjatev ne obstaja.</w:t>
      </w:r>
      <w:r w:rsidR="00724333" w:rsidRPr="007B4B88">
        <w:rPr>
          <w:rFonts w:ascii="Arial" w:eastAsia="Times New Roman" w:hAnsi="Arial" w:cs="Arial"/>
          <w:sz w:val="20"/>
          <w:szCs w:val="20"/>
          <w:lang w:eastAsia="sl-SI"/>
        </w:rPr>
        <w:t>«.</w:t>
      </w:r>
    </w:p>
    <w:p w14:paraId="6A59CA9A" w14:textId="77777777" w:rsidR="008E37E9" w:rsidRPr="007B4B88" w:rsidRDefault="008E37E9" w:rsidP="008E37E9">
      <w:pPr>
        <w:spacing w:after="0" w:line="276" w:lineRule="auto"/>
        <w:jc w:val="both"/>
        <w:rPr>
          <w:rFonts w:ascii="Arial" w:eastAsia="Times New Roman" w:hAnsi="Arial" w:cs="Arial"/>
          <w:sz w:val="20"/>
          <w:szCs w:val="20"/>
          <w:lang w:eastAsia="sl-SI"/>
        </w:rPr>
      </w:pPr>
    </w:p>
    <w:p w14:paraId="11BE7840" w14:textId="77777777" w:rsidR="008E37E9" w:rsidRPr="007B4B88" w:rsidRDefault="008E37E9" w:rsidP="008E37E9">
      <w:pPr>
        <w:spacing w:after="0" w:line="276" w:lineRule="auto"/>
        <w:jc w:val="both"/>
        <w:rPr>
          <w:rFonts w:ascii="Arial" w:eastAsia="Times New Roman" w:hAnsi="Arial" w:cs="Arial"/>
          <w:sz w:val="20"/>
          <w:szCs w:val="20"/>
          <w:lang w:eastAsia="sl-SI"/>
        </w:rPr>
      </w:pPr>
      <w:r w:rsidRPr="007B4B88">
        <w:rPr>
          <w:rFonts w:ascii="Arial" w:eastAsia="Times New Roman" w:hAnsi="Arial" w:cs="Arial"/>
          <w:sz w:val="20"/>
          <w:szCs w:val="20"/>
          <w:lang w:eastAsia="sl-SI"/>
        </w:rPr>
        <w:t>Osmi odstavek, ki postane deveti odstavek, se spremeni tako, da se glasi:</w:t>
      </w:r>
    </w:p>
    <w:p w14:paraId="5317DDDB" w14:textId="77777777" w:rsidR="008E37E9" w:rsidRPr="007B4B88" w:rsidRDefault="008E37E9" w:rsidP="008E37E9">
      <w:pPr>
        <w:spacing w:after="0" w:line="276" w:lineRule="auto"/>
        <w:jc w:val="both"/>
        <w:rPr>
          <w:rFonts w:ascii="Arial" w:eastAsia="Times New Roman" w:hAnsi="Arial" w:cs="Arial"/>
          <w:sz w:val="20"/>
          <w:szCs w:val="20"/>
          <w:lang w:eastAsia="sl-SI"/>
        </w:rPr>
      </w:pPr>
    </w:p>
    <w:p w14:paraId="55A6F3A6" w14:textId="11354401" w:rsidR="008E37E9" w:rsidRPr="007B4B88" w:rsidRDefault="008E37E9" w:rsidP="008E37E9">
      <w:pPr>
        <w:spacing w:after="0" w:line="276" w:lineRule="auto"/>
        <w:jc w:val="both"/>
        <w:rPr>
          <w:rFonts w:ascii="Arial" w:eastAsia="Times New Roman" w:hAnsi="Arial" w:cs="Arial"/>
          <w:sz w:val="20"/>
          <w:szCs w:val="20"/>
          <w:lang w:eastAsia="sl-SI"/>
        </w:rPr>
      </w:pPr>
      <w:r w:rsidRPr="007B4B88">
        <w:rPr>
          <w:rFonts w:ascii="Arial" w:eastAsia="Times New Roman" w:hAnsi="Arial" w:cs="Arial"/>
          <w:sz w:val="20"/>
          <w:szCs w:val="20"/>
          <w:lang w:eastAsia="sl-SI"/>
        </w:rPr>
        <w:t>»</w:t>
      </w:r>
      <w:r w:rsidRPr="007B4B88">
        <w:rPr>
          <w:rFonts w:ascii="Arial" w:eastAsia="Times New Roman" w:hAnsi="Arial" w:cs="Arial"/>
          <w:sz w:val="20"/>
          <w:szCs w:val="20"/>
          <w:lang w:val="x-none" w:eastAsia="sl-SI"/>
        </w:rPr>
        <w:t>(</w:t>
      </w:r>
      <w:r w:rsidRPr="007B4B88">
        <w:rPr>
          <w:rFonts w:ascii="Arial" w:eastAsia="Times New Roman" w:hAnsi="Arial" w:cs="Arial"/>
          <w:sz w:val="20"/>
          <w:szCs w:val="20"/>
          <w:lang w:eastAsia="sl-SI"/>
        </w:rPr>
        <w:t>9</w:t>
      </w:r>
      <w:r w:rsidRPr="007B4B88">
        <w:rPr>
          <w:rFonts w:ascii="Arial" w:eastAsia="Times New Roman" w:hAnsi="Arial" w:cs="Arial"/>
          <w:sz w:val="20"/>
          <w:szCs w:val="20"/>
          <w:lang w:val="x-none" w:eastAsia="sl-SI"/>
        </w:rPr>
        <w:t xml:space="preserve">) Za odločanje o začetku postopka prisilne poravnave na podlagi upniškega predloga za začetek prisilne poravnave se smiselno uporabljajo določbe 235. člena, drugega do sedmega odstavka 239. člena in 240. člena </w:t>
      </w:r>
      <w:r w:rsidRPr="007B4B88">
        <w:rPr>
          <w:rFonts w:ascii="Arial" w:eastAsia="Times New Roman" w:hAnsi="Arial" w:cs="Arial"/>
          <w:sz w:val="20"/>
          <w:szCs w:val="20"/>
          <w:lang w:eastAsia="sl-SI"/>
        </w:rPr>
        <w:t>tega zakona.«.</w:t>
      </w:r>
    </w:p>
    <w:p w14:paraId="437E8DEA" w14:textId="691722A5" w:rsidR="00AB0D77" w:rsidRPr="007B4B88" w:rsidRDefault="00AB0D77" w:rsidP="008E37E9">
      <w:pPr>
        <w:spacing w:after="0" w:line="276" w:lineRule="auto"/>
        <w:jc w:val="both"/>
        <w:rPr>
          <w:rFonts w:ascii="Arial" w:eastAsia="Times New Roman" w:hAnsi="Arial" w:cs="Arial"/>
          <w:sz w:val="20"/>
          <w:szCs w:val="20"/>
          <w:lang w:eastAsia="sl-SI"/>
        </w:rPr>
      </w:pPr>
    </w:p>
    <w:p w14:paraId="37990F93" w14:textId="77FCD610" w:rsidR="00AB0D77" w:rsidRPr="007B4B88" w:rsidRDefault="00AB0D77" w:rsidP="008E37E9">
      <w:pPr>
        <w:spacing w:after="0" w:line="276" w:lineRule="auto"/>
        <w:jc w:val="both"/>
        <w:rPr>
          <w:rFonts w:ascii="Arial" w:eastAsia="Times New Roman" w:hAnsi="Arial" w:cs="Arial"/>
          <w:sz w:val="20"/>
          <w:szCs w:val="20"/>
          <w:lang w:eastAsia="sl-SI"/>
        </w:rPr>
      </w:pPr>
      <w:r w:rsidRPr="007B4B88">
        <w:rPr>
          <w:rFonts w:ascii="Arial" w:eastAsia="Times New Roman" w:hAnsi="Arial" w:cs="Arial"/>
          <w:sz w:val="20"/>
          <w:szCs w:val="20"/>
          <w:lang w:eastAsia="sl-SI"/>
        </w:rPr>
        <w:t>Dosedanja deveti in deseti odstavek postaneta deseti in enajsti odstavek.</w:t>
      </w:r>
    </w:p>
    <w:p w14:paraId="00DE0006" w14:textId="77777777" w:rsidR="008E37E9" w:rsidRPr="007B4B88" w:rsidRDefault="008E37E9" w:rsidP="008E37E9">
      <w:pPr>
        <w:spacing w:after="0" w:line="276" w:lineRule="auto"/>
        <w:jc w:val="both"/>
        <w:rPr>
          <w:rFonts w:ascii="Arial" w:eastAsia="Times New Roman" w:hAnsi="Arial" w:cs="Arial"/>
          <w:sz w:val="20"/>
          <w:szCs w:val="20"/>
          <w:lang w:eastAsia="sl-SI"/>
        </w:rPr>
      </w:pPr>
    </w:p>
    <w:p w14:paraId="5FB39C0D" w14:textId="10816D40" w:rsidR="008E37E9" w:rsidRPr="007B4B88" w:rsidRDefault="008E37E9" w:rsidP="008E37E9">
      <w:pPr>
        <w:spacing w:after="0" w:line="276" w:lineRule="auto"/>
        <w:jc w:val="center"/>
        <w:rPr>
          <w:rFonts w:ascii="Arial" w:eastAsia="Times New Roman" w:hAnsi="Arial" w:cs="Arial"/>
          <w:b/>
          <w:bCs/>
          <w:sz w:val="20"/>
          <w:szCs w:val="20"/>
          <w:lang w:eastAsia="sl-SI"/>
        </w:rPr>
      </w:pPr>
      <w:r w:rsidRPr="007B4B88">
        <w:rPr>
          <w:rFonts w:ascii="Arial" w:eastAsia="Times New Roman" w:hAnsi="Arial" w:cs="Arial"/>
          <w:b/>
          <w:bCs/>
          <w:sz w:val="20"/>
          <w:szCs w:val="20"/>
          <w:lang w:eastAsia="sl-SI"/>
        </w:rPr>
        <w:t>5</w:t>
      </w:r>
      <w:r w:rsidR="006D17F1" w:rsidRPr="007B4B88">
        <w:rPr>
          <w:rFonts w:ascii="Arial" w:eastAsia="Times New Roman" w:hAnsi="Arial" w:cs="Arial"/>
          <w:b/>
          <w:bCs/>
          <w:sz w:val="20"/>
          <w:szCs w:val="20"/>
          <w:lang w:eastAsia="sl-SI"/>
        </w:rPr>
        <w:t>2</w:t>
      </w:r>
      <w:r w:rsidRPr="007B4B88">
        <w:rPr>
          <w:rFonts w:ascii="Arial" w:eastAsia="Times New Roman" w:hAnsi="Arial" w:cs="Arial"/>
          <w:b/>
          <w:bCs/>
          <w:sz w:val="20"/>
          <w:szCs w:val="20"/>
          <w:lang w:eastAsia="sl-SI"/>
        </w:rPr>
        <w:t>. člen</w:t>
      </w:r>
    </w:p>
    <w:p w14:paraId="08768F92" w14:textId="77777777" w:rsidR="008E37E9" w:rsidRPr="007B4B88" w:rsidRDefault="008E37E9" w:rsidP="008E37E9">
      <w:pPr>
        <w:spacing w:after="0" w:line="276" w:lineRule="auto"/>
        <w:jc w:val="center"/>
        <w:rPr>
          <w:rFonts w:ascii="Arial" w:eastAsia="Times New Roman" w:hAnsi="Arial" w:cs="Arial"/>
          <w:b/>
          <w:bCs/>
          <w:sz w:val="20"/>
          <w:szCs w:val="20"/>
          <w:lang w:eastAsia="sl-SI"/>
        </w:rPr>
      </w:pPr>
    </w:p>
    <w:p w14:paraId="476E81BF" w14:textId="2BAEAB16" w:rsidR="008E37E9" w:rsidRPr="007B4B88" w:rsidRDefault="008E37E9" w:rsidP="008E37E9">
      <w:pPr>
        <w:spacing w:after="0" w:line="276" w:lineRule="auto"/>
        <w:jc w:val="both"/>
        <w:rPr>
          <w:rFonts w:ascii="Arial" w:eastAsia="Times New Roman" w:hAnsi="Arial" w:cs="Arial"/>
          <w:sz w:val="20"/>
          <w:szCs w:val="20"/>
          <w:lang w:eastAsia="sl-SI"/>
        </w:rPr>
      </w:pPr>
      <w:r w:rsidRPr="007B4B88">
        <w:rPr>
          <w:rFonts w:ascii="Arial" w:eastAsia="Times New Roman" w:hAnsi="Arial" w:cs="Arial"/>
          <w:sz w:val="20"/>
          <w:szCs w:val="20"/>
          <w:lang w:eastAsia="sl-SI"/>
        </w:rPr>
        <w:t xml:space="preserve">V 221.n členu se za drugim </w:t>
      </w:r>
      <w:r w:rsidR="00F401B0" w:rsidRPr="007B4B88">
        <w:rPr>
          <w:rFonts w:ascii="Arial" w:eastAsia="Times New Roman" w:hAnsi="Arial" w:cs="Arial"/>
          <w:sz w:val="20"/>
          <w:szCs w:val="20"/>
          <w:lang w:eastAsia="sl-SI"/>
        </w:rPr>
        <w:t xml:space="preserve">odstavkom </w:t>
      </w:r>
      <w:r w:rsidRPr="007B4B88">
        <w:rPr>
          <w:rFonts w:ascii="Arial" w:eastAsia="Times New Roman" w:hAnsi="Arial" w:cs="Arial"/>
          <w:sz w:val="20"/>
          <w:szCs w:val="20"/>
          <w:lang w:eastAsia="sl-SI"/>
        </w:rPr>
        <w:t>doda nov tretji odstavek, ki se glasi:</w:t>
      </w:r>
    </w:p>
    <w:p w14:paraId="75744E95" w14:textId="77777777" w:rsidR="008E37E9" w:rsidRPr="007B4B88" w:rsidRDefault="008E37E9" w:rsidP="008E37E9">
      <w:pPr>
        <w:spacing w:after="0" w:line="276" w:lineRule="auto"/>
        <w:jc w:val="both"/>
        <w:rPr>
          <w:rFonts w:ascii="Arial" w:eastAsia="Times New Roman" w:hAnsi="Arial" w:cs="Arial"/>
          <w:sz w:val="20"/>
          <w:szCs w:val="20"/>
          <w:lang w:eastAsia="sl-SI"/>
        </w:rPr>
      </w:pPr>
    </w:p>
    <w:p w14:paraId="09F78DF0" w14:textId="39AD09B7" w:rsidR="008E37E9" w:rsidRPr="007B4B88" w:rsidRDefault="008E37E9" w:rsidP="008E37E9">
      <w:pPr>
        <w:spacing w:after="0" w:line="276" w:lineRule="auto"/>
        <w:jc w:val="both"/>
        <w:rPr>
          <w:rFonts w:ascii="Arial" w:eastAsia="Times New Roman" w:hAnsi="Arial" w:cs="Arial"/>
          <w:sz w:val="20"/>
          <w:szCs w:val="20"/>
          <w:lang w:eastAsia="sl-SI"/>
        </w:rPr>
      </w:pPr>
      <w:r w:rsidRPr="007B4B88">
        <w:rPr>
          <w:rFonts w:ascii="Arial" w:eastAsia="Times New Roman" w:hAnsi="Arial" w:cs="Arial"/>
          <w:sz w:val="20"/>
          <w:szCs w:val="20"/>
          <w:lang w:eastAsia="sl-SI"/>
        </w:rPr>
        <w:t xml:space="preserve">»(3) Sodišče </w:t>
      </w:r>
      <w:bookmarkStart w:id="76" w:name="_Hlk54267014"/>
      <w:r w:rsidRPr="007B4B88">
        <w:rPr>
          <w:rFonts w:ascii="Arial" w:eastAsia="Times New Roman" w:hAnsi="Arial" w:cs="Arial"/>
          <w:sz w:val="20"/>
          <w:szCs w:val="20"/>
          <w:lang w:eastAsia="sl-SI"/>
        </w:rPr>
        <w:t xml:space="preserve">lahko, ne glede na določbo 3. točke drugega odstavka tega člena, na predlog dolžnika potrdi predlog prisilne poravnave iz prvega odstavka tega člena, če je bila prisilna poravnava sprejeta s strani ločitvenih upnikov in ločitveni upniki </w:t>
      </w:r>
      <w:r w:rsidRPr="007B4B88">
        <w:rPr>
          <w:rFonts w:ascii="Arial" w:hAnsi="Arial" w:cs="Arial"/>
          <w:color w:val="000000"/>
          <w:sz w:val="20"/>
          <w:szCs w:val="20"/>
          <w:shd w:val="clear" w:color="auto" w:fill="FFFFFF"/>
        </w:rPr>
        <w:t>na podlagi načrta finančnega prestrukturiranja ne prejmejo ali ohranijo več kot celotni znesek svojih terjatev ali deležev.</w:t>
      </w:r>
      <w:r w:rsidRPr="007B4B88">
        <w:rPr>
          <w:rFonts w:ascii="Arial" w:eastAsia="Times New Roman" w:hAnsi="Arial" w:cs="Arial"/>
          <w:sz w:val="20"/>
          <w:szCs w:val="20"/>
          <w:lang w:eastAsia="sl-SI"/>
        </w:rPr>
        <w:t>«.</w:t>
      </w:r>
    </w:p>
    <w:p w14:paraId="3E5A8C85" w14:textId="6DD9EFC2" w:rsidR="00AB0D77" w:rsidRPr="007B4B88" w:rsidRDefault="00AB0D77" w:rsidP="008E37E9">
      <w:pPr>
        <w:spacing w:after="0" w:line="276" w:lineRule="auto"/>
        <w:jc w:val="both"/>
        <w:rPr>
          <w:rFonts w:ascii="Arial" w:eastAsia="Times New Roman" w:hAnsi="Arial" w:cs="Arial"/>
          <w:sz w:val="20"/>
          <w:szCs w:val="20"/>
          <w:lang w:eastAsia="sl-SI"/>
        </w:rPr>
      </w:pPr>
    </w:p>
    <w:p w14:paraId="5CCFD352" w14:textId="0AE65BC6" w:rsidR="00AB0D77" w:rsidRPr="007B4B88" w:rsidRDefault="00AB0D77" w:rsidP="008E37E9">
      <w:pPr>
        <w:spacing w:after="0" w:line="276" w:lineRule="auto"/>
        <w:jc w:val="both"/>
        <w:rPr>
          <w:rFonts w:ascii="Arial" w:eastAsia="Times New Roman" w:hAnsi="Arial" w:cs="Arial"/>
          <w:sz w:val="20"/>
          <w:szCs w:val="20"/>
          <w:lang w:eastAsia="sl-SI"/>
        </w:rPr>
      </w:pPr>
      <w:r w:rsidRPr="007B4B88">
        <w:rPr>
          <w:rFonts w:ascii="Arial" w:eastAsia="Times New Roman" w:hAnsi="Arial" w:cs="Arial"/>
          <w:sz w:val="20"/>
          <w:szCs w:val="20"/>
          <w:lang w:eastAsia="sl-SI"/>
        </w:rPr>
        <w:t>Dosedanji tretji</w:t>
      </w:r>
      <w:r w:rsidR="00601A42" w:rsidRPr="007B4B88">
        <w:rPr>
          <w:rFonts w:ascii="Arial" w:eastAsia="Times New Roman" w:hAnsi="Arial" w:cs="Arial"/>
          <w:sz w:val="20"/>
          <w:szCs w:val="20"/>
          <w:lang w:eastAsia="sl-SI"/>
        </w:rPr>
        <w:t>, četrti, peti, šesti in</w:t>
      </w:r>
      <w:r w:rsidRPr="007B4B88">
        <w:rPr>
          <w:rFonts w:ascii="Arial" w:eastAsia="Times New Roman" w:hAnsi="Arial" w:cs="Arial"/>
          <w:sz w:val="20"/>
          <w:szCs w:val="20"/>
          <w:lang w:eastAsia="sl-SI"/>
        </w:rPr>
        <w:t xml:space="preserve"> sedmi odstavek postanejo četrti</w:t>
      </w:r>
      <w:r w:rsidR="00601A42" w:rsidRPr="007B4B88">
        <w:rPr>
          <w:rFonts w:ascii="Arial" w:eastAsia="Times New Roman" w:hAnsi="Arial" w:cs="Arial"/>
          <w:sz w:val="20"/>
          <w:szCs w:val="20"/>
          <w:lang w:eastAsia="sl-SI"/>
        </w:rPr>
        <w:t>, peti, šesti, sedmi in osmi odstavek</w:t>
      </w:r>
      <w:r w:rsidRPr="007B4B88">
        <w:rPr>
          <w:rFonts w:ascii="Arial" w:eastAsia="Times New Roman" w:hAnsi="Arial" w:cs="Arial"/>
          <w:sz w:val="20"/>
          <w:szCs w:val="20"/>
          <w:lang w:eastAsia="sl-SI"/>
        </w:rPr>
        <w:t>.</w:t>
      </w:r>
    </w:p>
    <w:bookmarkEnd w:id="76"/>
    <w:p w14:paraId="7E36460C" w14:textId="77777777" w:rsidR="008E37E9" w:rsidRPr="007B4B88" w:rsidRDefault="008E37E9" w:rsidP="008E37E9">
      <w:pPr>
        <w:spacing w:after="0" w:line="276" w:lineRule="auto"/>
        <w:jc w:val="both"/>
        <w:rPr>
          <w:rFonts w:ascii="Arial" w:eastAsia="Times New Roman" w:hAnsi="Arial" w:cs="Arial"/>
          <w:sz w:val="20"/>
          <w:szCs w:val="20"/>
          <w:lang w:eastAsia="sl-SI"/>
        </w:rPr>
      </w:pPr>
    </w:p>
    <w:p w14:paraId="032A3A91" w14:textId="17102B59" w:rsidR="008E37E9" w:rsidRPr="007B4B88" w:rsidRDefault="008E37E9" w:rsidP="008E37E9">
      <w:pPr>
        <w:spacing w:after="0" w:line="276" w:lineRule="auto"/>
        <w:jc w:val="center"/>
        <w:rPr>
          <w:rFonts w:ascii="Arial" w:hAnsi="Arial" w:cs="Arial"/>
          <w:b/>
          <w:sz w:val="20"/>
          <w:szCs w:val="20"/>
        </w:rPr>
      </w:pPr>
      <w:r w:rsidRPr="007B4B88">
        <w:rPr>
          <w:rFonts w:ascii="Arial" w:hAnsi="Arial" w:cs="Arial"/>
          <w:b/>
          <w:sz w:val="20"/>
          <w:szCs w:val="20"/>
        </w:rPr>
        <w:t>5</w:t>
      </w:r>
      <w:r w:rsidR="006D17F1" w:rsidRPr="007B4B88">
        <w:rPr>
          <w:rFonts w:ascii="Arial" w:hAnsi="Arial" w:cs="Arial"/>
          <w:b/>
          <w:sz w:val="20"/>
          <w:szCs w:val="20"/>
        </w:rPr>
        <w:t>3</w:t>
      </w:r>
      <w:r w:rsidRPr="007B4B88">
        <w:rPr>
          <w:rFonts w:ascii="Arial" w:hAnsi="Arial" w:cs="Arial"/>
          <w:b/>
          <w:sz w:val="20"/>
          <w:szCs w:val="20"/>
        </w:rPr>
        <w:t>. člen</w:t>
      </w:r>
    </w:p>
    <w:p w14:paraId="06157810" w14:textId="77777777" w:rsidR="008E37E9" w:rsidRPr="007B4B88" w:rsidRDefault="008E37E9" w:rsidP="008E37E9">
      <w:pPr>
        <w:spacing w:after="0" w:line="276" w:lineRule="auto"/>
        <w:rPr>
          <w:rFonts w:ascii="Arial" w:hAnsi="Arial" w:cs="Arial"/>
          <w:sz w:val="20"/>
          <w:szCs w:val="20"/>
        </w:rPr>
      </w:pPr>
    </w:p>
    <w:p w14:paraId="00ABB7D0" w14:textId="7C925805" w:rsidR="008E37E9" w:rsidRPr="007B4B88" w:rsidRDefault="008E37E9" w:rsidP="008E37E9">
      <w:pPr>
        <w:spacing w:after="0" w:line="276" w:lineRule="auto"/>
        <w:rPr>
          <w:rFonts w:ascii="Arial" w:hAnsi="Arial" w:cs="Arial"/>
          <w:sz w:val="20"/>
          <w:szCs w:val="20"/>
        </w:rPr>
      </w:pPr>
      <w:r w:rsidRPr="007B4B88">
        <w:rPr>
          <w:rFonts w:ascii="Arial" w:hAnsi="Arial" w:cs="Arial"/>
          <w:sz w:val="20"/>
          <w:szCs w:val="20"/>
        </w:rPr>
        <w:t>Za 221.z členom se dodajo naslov novega oddelka 4.9, 221.aa člen in 221.ab člen, ki se glasijo:</w:t>
      </w:r>
    </w:p>
    <w:p w14:paraId="56B7614C" w14:textId="77777777" w:rsidR="008E37E9" w:rsidRPr="007B4B88" w:rsidRDefault="008E37E9" w:rsidP="008E37E9">
      <w:pPr>
        <w:spacing w:after="0" w:line="276" w:lineRule="auto"/>
        <w:jc w:val="center"/>
        <w:rPr>
          <w:rFonts w:ascii="Arial" w:hAnsi="Arial" w:cs="Arial"/>
          <w:sz w:val="20"/>
          <w:szCs w:val="20"/>
        </w:rPr>
      </w:pPr>
    </w:p>
    <w:p w14:paraId="541C7AC7" w14:textId="77777777" w:rsidR="008E37E9" w:rsidRPr="007B4B88" w:rsidRDefault="008E37E9" w:rsidP="008E37E9">
      <w:pPr>
        <w:spacing w:after="0" w:line="276" w:lineRule="auto"/>
        <w:jc w:val="center"/>
        <w:rPr>
          <w:rFonts w:ascii="Arial" w:hAnsi="Arial" w:cs="Arial"/>
          <w:b/>
          <w:sz w:val="20"/>
          <w:szCs w:val="20"/>
        </w:rPr>
      </w:pPr>
      <w:r w:rsidRPr="007B4B88">
        <w:rPr>
          <w:rFonts w:ascii="Arial" w:hAnsi="Arial" w:cs="Arial"/>
          <w:sz w:val="20"/>
          <w:szCs w:val="20"/>
        </w:rPr>
        <w:t xml:space="preserve">»Oddelek 4.9: </w:t>
      </w:r>
      <w:r w:rsidRPr="007B4B88">
        <w:rPr>
          <w:rFonts w:ascii="Arial" w:hAnsi="Arial" w:cs="Arial"/>
          <w:b/>
          <w:sz w:val="20"/>
          <w:szCs w:val="20"/>
        </w:rPr>
        <w:t>Postopek</w:t>
      </w:r>
      <w:r w:rsidRPr="007B4B88">
        <w:rPr>
          <w:rFonts w:ascii="Arial" w:hAnsi="Arial" w:cs="Arial"/>
          <w:sz w:val="20"/>
          <w:szCs w:val="20"/>
        </w:rPr>
        <w:t xml:space="preserve"> </w:t>
      </w:r>
      <w:r w:rsidRPr="007B4B88">
        <w:rPr>
          <w:rFonts w:ascii="Arial" w:hAnsi="Arial" w:cs="Arial"/>
          <w:b/>
          <w:sz w:val="20"/>
          <w:szCs w:val="20"/>
        </w:rPr>
        <w:t xml:space="preserve">sodnega prestrukturiranja zaradi odprave grozeče insolventnosti </w:t>
      </w:r>
    </w:p>
    <w:p w14:paraId="639EFE5B" w14:textId="77777777" w:rsidR="008E37E9" w:rsidRPr="007B4B88" w:rsidRDefault="008E37E9" w:rsidP="008E37E9">
      <w:pPr>
        <w:spacing w:after="0" w:line="276" w:lineRule="auto"/>
        <w:jc w:val="center"/>
        <w:rPr>
          <w:rFonts w:ascii="Arial" w:hAnsi="Arial" w:cs="Arial"/>
          <w:sz w:val="20"/>
          <w:szCs w:val="20"/>
        </w:rPr>
      </w:pPr>
    </w:p>
    <w:p w14:paraId="6590CFA2" w14:textId="1547AEBB" w:rsidR="008E37E9" w:rsidRPr="007B4B88" w:rsidRDefault="008E37E9" w:rsidP="008E37E9">
      <w:pPr>
        <w:spacing w:after="0" w:line="276" w:lineRule="auto"/>
        <w:jc w:val="center"/>
        <w:rPr>
          <w:rFonts w:ascii="Arial" w:hAnsi="Arial" w:cs="Arial"/>
          <w:sz w:val="20"/>
          <w:szCs w:val="20"/>
        </w:rPr>
      </w:pPr>
      <w:r w:rsidRPr="007B4B88">
        <w:rPr>
          <w:rFonts w:ascii="Arial" w:hAnsi="Arial" w:cs="Arial"/>
          <w:sz w:val="20"/>
          <w:szCs w:val="20"/>
        </w:rPr>
        <w:t>221.aa člen</w:t>
      </w:r>
    </w:p>
    <w:p w14:paraId="7F7A6D3D" w14:textId="77777777" w:rsidR="008E37E9" w:rsidRPr="007B4B88" w:rsidRDefault="008E37E9" w:rsidP="008E37E9">
      <w:pPr>
        <w:spacing w:after="0" w:line="276" w:lineRule="auto"/>
        <w:jc w:val="center"/>
        <w:rPr>
          <w:rFonts w:ascii="Arial" w:hAnsi="Arial" w:cs="Arial"/>
          <w:sz w:val="20"/>
          <w:szCs w:val="20"/>
        </w:rPr>
      </w:pPr>
      <w:r w:rsidRPr="007B4B88">
        <w:rPr>
          <w:rFonts w:ascii="Arial" w:hAnsi="Arial" w:cs="Arial"/>
          <w:sz w:val="20"/>
          <w:szCs w:val="20"/>
        </w:rPr>
        <w:t>(temeljna pravila postopka sodnega prestrukturiranja zaradi odprave grozeče insolventnosti)</w:t>
      </w:r>
    </w:p>
    <w:p w14:paraId="16BDB2E0" w14:textId="77777777" w:rsidR="008E37E9" w:rsidRPr="007B4B88" w:rsidRDefault="008E37E9" w:rsidP="008E37E9">
      <w:pPr>
        <w:spacing w:after="0" w:line="276" w:lineRule="auto"/>
        <w:jc w:val="both"/>
        <w:rPr>
          <w:rFonts w:ascii="Arial" w:hAnsi="Arial" w:cs="Arial"/>
          <w:sz w:val="20"/>
          <w:szCs w:val="20"/>
        </w:rPr>
      </w:pPr>
    </w:p>
    <w:p w14:paraId="0683FCA4" w14:textId="77777777" w:rsidR="008E37E9" w:rsidRPr="007B4B88" w:rsidRDefault="008E37E9" w:rsidP="008E37E9">
      <w:pPr>
        <w:spacing w:after="0" w:line="276" w:lineRule="auto"/>
        <w:jc w:val="both"/>
        <w:rPr>
          <w:rFonts w:ascii="Arial" w:hAnsi="Arial" w:cs="Arial"/>
          <w:sz w:val="20"/>
          <w:szCs w:val="20"/>
        </w:rPr>
      </w:pPr>
      <w:r w:rsidRPr="007B4B88">
        <w:rPr>
          <w:rFonts w:ascii="Arial" w:hAnsi="Arial" w:cs="Arial"/>
          <w:sz w:val="20"/>
          <w:szCs w:val="20"/>
        </w:rPr>
        <w:t>(1) Postopek sodnega prestrukturiranja zaradi odprave grozeče insolventnosti je dovoljeno voditi, če pri dolžniku obstoji grozeča insolventnost.</w:t>
      </w:r>
    </w:p>
    <w:p w14:paraId="107FDB13" w14:textId="77777777" w:rsidR="008E37E9" w:rsidRPr="007B4B88" w:rsidRDefault="008E37E9" w:rsidP="008E37E9">
      <w:pPr>
        <w:spacing w:after="0" w:line="276" w:lineRule="auto"/>
        <w:jc w:val="both"/>
        <w:rPr>
          <w:rFonts w:ascii="Arial" w:hAnsi="Arial" w:cs="Arial"/>
          <w:sz w:val="20"/>
          <w:szCs w:val="20"/>
        </w:rPr>
      </w:pPr>
    </w:p>
    <w:p w14:paraId="140423EC" w14:textId="14F2A9E9" w:rsidR="008E37E9" w:rsidRPr="007B4B88" w:rsidRDefault="008E37E9" w:rsidP="008E37E9">
      <w:pPr>
        <w:spacing w:after="0" w:line="276" w:lineRule="auto"/>
        <w:jc w:val="both"/>
        <w:rPr>
          <w:rFonts w:ascii="Arial" w:hAnsi="Arial" w:cs="Arial"/>
          <w:sz w:val="20"/>
          <w:szCs w:val="20"/>
        </w:rPr>
      </w:pPr>
      <w:r w:rsidRPr="007B4B88">
        <w:rPr>
          <w:rFonts w:ascii="Arial" w:hAnsi="Arial" w:cs="Arial"/>
          <w:sz w:val="20"/>
          <w:szCs w:val="20"/>
        </w:rPr>
        <w:t>(2) Za postopek sodnega prestrukturiranja zaradi odprave grozeče insolventnosti se</w:t>
      </w:r>
      <w:r w:rsidR="00073AB2" w:rsidRPr="007B4B88">
        <w:rPr>
          <w:rFonts w:ascii="Arial" w:hAnsi="Arial" w:cs="Arial"/>
          <w:sz w:val="20"/>
          <w:szCs w:val="20"/>
        </w:rPr>
        <w:t xml:space="preserve"> poleg pravil, ki urejajo postopek zaradi grozeče insolventnosti</w:t>
      </w:r>
      <w:r w:rsidRPr="007B4B88">
        <w:rPr>
          <w:rFonts w:ascii="Arial" w:hAnsi="Arial" w:cs="Arial"/>
          <w:sz w:val="20"/>
          <w:szCs w:val="20"/>
        </w:rPr>
        <w:t xml:space="preserve"> smiselno uporabljajo</w:t>
      </w:r>
      <w:r w:rsidR="00073AB2" w:rsidRPr="007B4B88">
        <w:rPr>
          <w:rFonts w:ascii="Arial" w:hAnsi="Arial" w:cs="Arial"/>
          <w:sz w:val="20"/>
          <w:szCs w:val="20"/>
        </w:rPr>
        <w:t xml:space="preserve"> tudi</w:t>
      </w:r>
      <w:r w:rsidRPr="007B4B88">
        <w:rPr>
          <w:rFonts w:ascii="Arial" w:hAnsi="Arial" w:cs="Arial"/>
          <w:sz w:val="20"/>
          <w:szCs w:val="20"/>
        </w:rPr>
        <w:t xml:space="preserve"> splošna pravila zaradi</w:t>
      </w:r>
      <w:r w:rsidR="00B13962" w:rsidRPr="007B4B88">
        <w:rPr>
          <w:rFonts w:ascii="Arial" w:hAnsi="Arial" w:cs="Arial"/>
          <w:sz w:val="20"/>
          <w:szCs w:val="20"/>
        </w:rPr>
        <w:t xml:space="preserve"> insolventnosti in</w:t>
      </w:r>
      <w:r w:rsidRPr="007B4B88">
        <w:rPr>
          <w:rFonts w:ascii="Arial" w:hAnsi="Arial" w:cs="Arial"/>
          <w:sz w:val="20"/>
          <w:szCs w:val="20"/>
        </w:rPr>
        <w:t xml:space="preserve"> pravila, ki urejajo postopek prisilne poravnave.</w:t>
      </w:r>
    </w:p>
    <w:p w14:paraId="7DE2DB2A" w14:textId="77777777" w:rsidR="008E37E9" w:rsidRPr="007B4B88" w:rsidRDefault="008E37E9" w:rsidP="008E37E9">
      <w:pPr>
        <w:spacing w:after="0" w:line="276" w:lineRule="auto"/>
        <w:jc w:val="both"/>
        <w:rPr>
          <w:rFonts w:ascii="Arial" w:hAnsi="Arial" w:cs="Arial"/>
          <w:sz w:val="20"/>
          <w:szCs w:val="20"/>
        </w:rPr>
      </w:pPr>
    </w:p>
    <w:p w14:paraId="02FED093" w14:textId="12B8128F" w:rsidR="008E37E9" w:rsidRPr="007B4B88" w:rsidRDefault="008E37E9" w:rsidP="008E37E9">
      <w:pPr>
        <w:spacing w:after="0" w:line="276" w:lineRule="auto"/>
        <w:jc w:val="both"/>
        <w:rPr>
          <w:rFonts w:ascii="Arial" w:hAnsi="Arial" w:cs="Arial"/>
          <w:sz w:val="20"/>
          <w:szCs w:val="20"/>
        </w:rPr>
      </w:pPr>
      <w:r w:rsidRPr="007B4B88">
        <w:rPr>
          <w:rFonts w:ascii="Arial" w:hAnsi="Arial" w:cs="Arial"/>
          <w:sz w:val="20"/>
          <w:szCs w:val="20"/>
        </w:rPr>
        <w:t xml:space="preserve">(3) </w:t>
      </w:r>
      <w:r w:rsidR="00724333" w:rsidRPr="007B4B88">
        <w:rPr>
          <w:rFonts w:ascii="Arial" w:hAnsi="Arial" w:cs="Arial"/>
          <w:sz w:val="20"/>
          <w:szCs w:val="20"/>
        </w:rPr>
        <w:t>U</w:t>
      </w:r>
      <w:r w:rsidRPr="007B4B88">
        <w:rPr>
          <w:rFonts w:ascii="Arial" w:hAnsi="Arial" w:cs="Arial"/>
          <w:sz w:val="20"/>
          <w:szCs w:val="20"/>
        </w:rPr>
        <w:t>govor, da ni pogojev za vodenje postopka sodnega prestrukturiranja zaradi odprave grozeče insolventnosti</w:t>
      </w:r>
      <w:r w:rsidR="00724333" w:rsidRPr="007B4B88">
        <w:rPr>
          <w:rFonts w:ascii="Arial" w:hAnsi="Arial" w:cs="Arial"/>
          <w:sz w:val="20"/>
          <w:szCs w:val="20"/>
        </w:rPr>
        <w:t>,</w:t>
      </w:r>
      <w:r w:rsidRPr="007B4B88">
        <w:rPr>
          <w:rFonts w:ascii="Arial" w:hAnsi="Arial" w:cs="Arial"/>
          <w:sz w:val="20"/>
          <w:szCs w:val="20"/>
        </w:rPr>
        <w:t xml:space="preserve"> se poleg smiselne uporabe razlogov iz 172. člena tega zakona lahko vloži tudi, če je dolžnik insolventen ali če dolžniku insolventnost ne grozi. Če sodišče ugovoru ugodi, ker je dolžnik insolventen, mora poslovodstvo v roku treh delovnih dni po pravnomočnosti odločitve o ugovoru vložiti predlog po 38. členu tega zakona. </w:t>
      </w:r>
    </w:p>
    <w:p w14:paraId="3F7AE283" w14:textId="68508BE9" w:rsidR="00DF5901" w:rsidRPr="007B4B88" w:rsidRDefault="00DF5901" w:rsidP="008E37E9">
      <w:pPr>
        <w:spacing w:after="0" w:line="276" w:lineRule="auto"/>
        <w:jc w:val="both"/>
        <w:rPr>
          <w:rFonts w:ascii="Arial" w:hAnsi="Arial" w:cs="Arial"/>
          <w:sz w:val="20"/>
          <w:szCs w:val="20"/>
        </w:rPr>
      </w:pPr>
    </w:p>
    <w:p w14:paraId="75145F0E" w14:textId="7B2D2819" w:rsidR="00DF5901" w:rsidRPr="007B4B88" w:rsidRDefault="00DF5901" w:rsidP="008E37E9">
      <w:pPr>
        <w:spacing w:after="0" w:line="276" w:lineRule="auto"/>
        <w:jc w:val="both"/>
        <w:rPr>
          <w:rFonts w:ascii="Arial" w:hAnsi="Arial" w:cs="Arial"/>
          <w:sz w:val="20"/>
          <w:szCs w:val="20"/>
        </w:rPr>
      </w:pPr>
      <w:r w:rsidRPr="007B4B88">
        <w:rPr>
          <w:rFonts w:ascii="Arial" w:hAnsi="Arial" w:cs="Arial"/>
          <w:sz w:val="20"/>
          <w:szCs w:val="20"/>
        </w:rPr>
        <w:lastRenderedPageBreak/>
        <w:t>(4) Poročilo o finančnem položaju in poslovanju dolžnika iz 142. člena tega zakona mora namesto likvidacijske vrednosti sredstev vsebovati vrednost sredstev, ocenjeno v skladu z mednarodnimi standardi ocenjevanja vrednosti ob predpostavki poštene prodaje ali oceno tržne vrednosti podjetja kot delujočega podjema.</w:t>
      </w:r>
    </w:p>
    <w:p w14:paraId="049443B0" w14:textId="77777777" w:rsidR="008E37E9" w:rsidRPr="007B4B88" w:rsidRDefault="008E37E9" w:rsidP="008E37E9">
      <w:pPr>
        <w:spacing w:after="0" w:line="276" w:lineRule="auto"/>
        <w:jc w:val="both"/>
        <w:rPr>
          <w:rFonts w:ascii="Arial" w:hAnsi="Arial" w:cs="Arial"/>
          <w:sz w:val="20"/>
          <w:szCs w:val="20"/>
        </w:rPr>
      </w:pPr>
    </w:p>
    <w:p w14:paraId="46F577D4" w14:textId="7BF59A6F" w:rsidR="008E37E9" w:rsidRPr="007B4B88" w:rsidRDefault="008E37E9" w:rsidP="008E37E9">
      <w:pPr>
        <w:spacing w:after="0" w:line="276" w:lineRule="auto"/>
        <w:jc w:val="both"/>
        <w:rPr>
          <w:rFonts w:ascii="Arial" w:hAnsi="Arial" w:cs="Arial"/>
          <w:sz w:val="20"/>
          <w:szCs w:val="20"/>
        </w:rPr>
      </w:pPr>
      <w:r w:rsidRPr="007B4B88">
        <w:rPr>
          <w:rFonts w:ascii="Arial" w:hAnsi="Arial" w:cs="Arial"/>
          <w:sz w:val="20"/>
          <w:szCs w:val="20"/>
        </w:rPr>
        <w:t>(4) V postopku sodnega prestrukturiranja zaradi odprave grozeče insolventnosti se ne uporabljajo osmi odstavek 144. člena, 199.a člen, 199.b člen</w:t>
      </w:r>
      <w:r w:rsidR="00832931" w:rsidRPr="007B4B88">
        <w:rPr>
          <w:rFonts w:ascii="Arial" w:hAnsi="Arial" w:cs="Arial"/>
          <w:sz w:val="20"/>
          <w:szCs w:val="20"/>
        </w:rPr>
        <w:t>, 199.d</w:t>
      </w:r>
      <w:r w:rsidRPr="007B4B88">
        <w:rPr>
          <w:rFonts w:ascii="Arial" w:hAnsi="Arial" w:cs="Arial"/>
          <w:sz w:val="20"/>
          <w:szCs w:val="20"/>
        </w:rPr>
        <w:t xml:space="preserve"> in 221.i do 221.l člen tega zakona.</w:t>
      </w:r>
    </w:p>
    <w:p w14:paraId="5202D606" w14:textId="77777777" w:rsidR="008E37E9" w:rsidRPr="007B4B88" w:rsidRDefault="008E37E9" w:rsidP="008E37E9">
      <w:pPr>
        <w:spacing w:after="0" w:line="276" w:lineRule="auto"/>
        <w:jc w:val="both"/>
        <w:rPr>
          <w:rFonts w:ascii="Arial" w:hAnsi="Arial" w:cs="Arial"/>
          <w:sz w:val="20"/>
          <w:szCs w:val="20"/>
        </w:rPr>
      </w:pPr>
    </w:p>
    <w:p w14:paraId="51D982D0" w14:textId="7A06F999" w:rsidR="008E37E9" w:rsidRPr="007B4B88" w:rsidRDefault="008E37E9" w:rsidP="008E37E9">
      <w:pPr>
        <w:spacing w:after="0" w:line="276" w:lineRule="auto"/>
        <w:jc w:val="center"/>
        <w:rPr>
          <w:rFonts w:ascii="Arial" w:hAnsi="Arial" w:cs="Arial"/>
          <w:sz w:val="20"/>
          <w:szCs w:val="20"/>
        </w:rPr>
      </w:pPr>
      <w:r w:rsidRPr="007B4B88">
        <w:rPr>
          <w:rFonts w:ascii="Arial" w:hAnsi="Arial" w:cs="Arial"/>
          <w:sz w:val="20"/>
          <w:szCs w:val="20"/>
        </w:rPr>
        <w:t>221.ab člen</w:t>
      </w:r>
    </w:p>
    <w:p w14:paraId="207C4F37" w14:textId="77777777" w:rsidR="008E37E9" w:rsidRPr="007B4B88" w:rsidRDefault="008E37E9" w:rsidP="008E37E9">
      <w:pPr>
        <w:spacing w:after="0" w:line="276" w:lineRule="auto"/>
        <w:jc w:val="center"/>
        <w:rPr>
          <w:rFonts w:ascii="Arial" w:hAnsi="Arial" w:cs="Arial"/>
          <w:sz w:val="20"/>
          <w:szCs w:val="20"/>
        </w:rPr>
      </w:pPr>
    </w:p>
    <w:p w14:paraId="5BF7A8CD" w14:textId="591AE60E" w:rsidR="008E37E9" w:rsidRPr="007B4B88" w:rsidRDefault="008E37E9" w:rsidP="008E37E9">
      <w:pPr>
        <w:spacing w:after="0" w:line="276" w:lineRule="auto"/>
        <w:jc w:val="both"/>
        <w:rPr>
          <w:rFonts w:ascii="Arial" w:hAnsi="Arial" w:cs="Arial"/>
          <w:sz w:val="20"/>
          <w:szCs w:val="20"/>
        </w:rPr>
      </w:pPr>
      <w:r w:rsidRPr="007B4B88">
        <w:rPr>
          <w:rFonts w:ascii="Arial" w:hAnsi="Arial" w:cs="Arial"/>
          <w:sz w:val="20"/>
          <w:szCs w:val="20"/>
        </w:rPr>
        <w:t>Dolžnik tri leta po neuspešno zaključenem postopku sodnega prestrukturiranja zaradi odprave grozeče insolventnosti ne sme začeti novega postopka</w:t>
      </w:r>
      <w:r w:rsidR="000B2064" w:rsidRPr="007B4B88">
        <w:rPr>
          <w:rFonts w:ascii="Arial" w:hAnsi="Arial" w:cs="Arial"/>
          <w:sz w:val="20"/>
          <w:szCs w:val="20"/>
        </w:rPr>
        <w:t xml:space="preserve"> sodnega</w:t>
      </w:r>
      <w:r w:rsidRPr="007B4B88">
        <w:rPr>
          <w:rFonts w:ascii="Arial" w:hAnsi="Arial" w:cs="Arial"/>
          <w:sz w:val="20"/>
          <w:szCs w:val="20"/>
        </w:rPr>
        <w:t xml:space="preserve"> prestrukturiranja zaradi odprave grozeče insolventnosti.«.</w:t>
      </w:r>
    </w:p>
    <w:p w14:paraId="4713A6AD" w14:textId="77777777" w:rsidR="008E37E9" w:rsidRPr="007B4B88" w:rsidRDefault="008E37E9" w:rsidP="008E37E9">
      <w:pPr>
        <w:spacing w:after="0" w:line="276" w:lineRule="auto"/>
        <w:jc w:val="both"/>
        <w:rPr>
          <w:rFonts w:ascii="Arial" w:hAnsi="Arial" w:cs="Arial"/>
          <w:sz w:val="20"/>
          <w:szCs w:val="20"/>
        </w:rPr>
      </w:pPr>
    </w:p>
    <w:p w14:paraId="57EE0B65" w14:textId="74A9795D" w:rsidR="008E37E9" w:rsidRPr="007B4B88" w:rsidRDefault="008E37E9" w:rsidP="008E37E9">
      <w:pPr>
        <w:spacing w:after="0" w:line="276" w:lineRule="auto"/>
        <w:jc w:val="center"/>
        <w:rPr>
          <w:rFonts w:ascii="Arial" w:hAnsi="Arial" w:cs="Arial"/>
          <w:b/>
          <w:sz w:val="20"/>
          <w:szCs w:val="20"/>
        </w:rPr>
      </w:pPr>
      <w:r w:rsidRPr="007B4B88">
        <w:rPr>
          <w:rFonts w:ascii="Arial" w:hAnsi="Arial" w:cs="Arial"/>
          <w:b/>
          <w:sz w:val="20"/>
          <w:szCs w:val="20"/>
        </w:rPr>
        <w:t>5</w:t>
      </w:r>
      <w:r w:rsidR="006D17F1" w:rsidRPr="007B4B88">
        <w:rPr>
          <w:rFonts w:ascii="Arial" w:hAnsi="Arial" w:cs="Arial"/>
          <w:b/>
          <w:sz w:val="20"/>
          <w:szCs w:val="20"/>
        </w:rPr>
        <w:t>4</w:t>
      </w:r>
      <w:r w:rsidRPr="007B4B88">
        <w:rPr>
          <w:rFonts w:ascii="Arial" w:hAnsi="Arial" w:cs="Arial"/>
          <w:b/>
          <w:sz w:val="20"/>
          <w:szCs w:val="20"/>
        </w:rPr>
        <w:t>. člen</w:t>
      </w:r>
    </w:p>
    <w:p w14:paraId="623805A5" w14:textId="77777777" w:rsidR="008E37E9" w:rsidRPr="007B4B88" w:rsidRDefault="008E37E9" w:rsidP="008E37E9">
      <w:pPr>
        <w:spacing w:after="0" w:line="276" w:lineRule="auto"/>
        <w:rPr>
          <w:rFonts w:ascii="Arial" w:hAnsi="Arial" w:cs="Arial"/>
          <w:sz w:val="20"/>
          <w:szCs w:val="20"/>
        </w:rPr>
      </w:pPr>
    </w:p>
    <w:p w14:paraId="1A3D709F" w14:textId="77777777" w:rsidR="008E37E9" w:rsidRPr="007B4B88" w:rsidRDefault="008E37E9" w:rsidP="008E37E9">
      <w:pPr>
        <w:spacing w:after="0" w:line="276" w:lineRule="auto"/>
        <w:jc w:val="both"/>
        <w:rPr>
          <w:rFonts w:ascii="Arial" w:hAnsi="Arial" w:cs="Arial"/>
          <w:sz w:val="20"/>
          <w:szCs w:val="20"/>
        </w:rPr>
      </w:pPr>
      <w:r w:rsidRPr="007B4B88">
        <w:rPr>
          <w:rFonts w:ascii="Arial" w:hAnsi="Arial" w:cs="Arial"/>
          <w:sz w:val="20"/>
          <w:szCs w:val="20"/>
        </w:rPr>
        <w:t>V 233. členu se za osmim odstavkom dodata nova deveti in deseti odstavek, ki se glasita:</w:t>
      </w:r>
    </w:p>
    <w:p w14:paraId="421649E5" w14:textId="77777777" w:rsidR="008E37E9" w:rsidRPr="007B4B88" w:rsidRDefault="008E37E9" w:rsidP="008E37E9">
      <w:pPr>
        <w:spacing w:after="0" w:line="276" w:lineRule="auto"/>
        <w:rPr>
          <w:rFonts w:ascii="Arial" w:hAnsi="Arial" w:cs="Arial"/>
          <w:sz w:val="20"/>
          <w:szCs w:val="20"/>
        </w:rPr>
      </w:pPr>
    </w:p>
    <w:p w14:paraId="6C1DB0A1" w14:textId="167EF793" w:rsidR="008E37E9" w:rsidRPr="007B4B88" w:rsidRDefault="008E37E9" w:rsidP="008E37E9">
      <w:pPr>
        <w:spacing w:after="0" w:line="276" w:lineRule="auto"/>
        <w:jc w:val="both"/>
        <w:rPr>
          <w:rFonts w:ascii="Arial" w:hAnsi="Arial" w:cs="Arial"/>
          <w:sz w:val="20"/>
          <w:szCs w:val="20"/>
        </w:rPr>
      </w:pPr>
      <w:r w:rsidRPr="007B4B88">
        <w:rPr>
          <w:rFonts w:ascii="Arial" w:hAnsi="Arial" w:cs="Arial"/>
          <w:sz w:val="20"/>
          <w:szCs w:val="20"/>
        </w:rPr>
        <w:t xml:space="preserve">»(9) Če v primeru iz drugega in sedmega odstavka tega člena vrednost unovčene stečajne mase ne zadošča za vrnitev založenega zneska predujma ali plačil iz sedmega odstavka tega člena v dobro </w:t>
      </w:r>
      <w:r w:rsidR="000B2064" w:rsidRPr="007B4B88">
        <w:rPr>
          <w:rFonts w:ascii="Arial" w:hAnsi="Arial" w:cs="Arial"/>
          <w:sz w:val="20"/>
          <w:szCs w:val="20"/>
        </w:rPr>
        <w:t>proračuna</w:t>
      </w:r>
      <w:r w:rsidRPr="007B4B88">
        <w:rPr>
          <w:rFonts w:ascii="Arial" w:hAnsi="Arial" w:cs="Arial"/>
          <w:sz w:val="20"/>
          <w:szCs w:val="20"/>
        </w:rPr>
        <w:t xml:space="preserve"> sodišča, so osebe, ki so bili člani poslovodstva v zadnjih dveh letih pred začetkom stečajnega postopka, solidarno odgovorni za plačilo teh stroškov. </w:t>
      </w:r>
    </w:p>
    <w:p w14:paraId="4A0DF38B" w14:textId="77777777" w:rsidR="008E37E9" w:rsidRPr="007B4B88" w:rsidRDefault="008E37E9" w:rsidP="008E37E9">
      <w:pPr>
        <w:spacing w:after="0" w:line="276" w:lineRule="auto"/>
        <w:rPr>
          <w:rFonts w:ascii="Arial" w:hAnsi="Arial" w:cs="Arial"/>
          <w:sz w:val="20"/>
          <w:szCs w:val="20"/>
        </w:rPr>
      </w:pPr>
    </w:p>
    <w:p w14:paraId="1444FA6F" w14:textId="77777777" w:rsidR="008E37E9" w:rsidRPr="007B4B88" w:rsidRDefault="008E37E9" w:rsidP="008E37E9">
      <w:pPr>
        <w:spacing w:after="0" w:line="276" w:lineRule="auto"/>
        <w:jc w:val="both"/>
        <w:rPr>
          <w:rFonts w:ascii="Arial" w:hAnsi="Arial" w:cs="Arial"/>
          <w:sz w:val="20"/>
          <w:szCs w:val="20"/>
        </w:rPr>
      </w:pPr>
      <w:r w:rsidRPr="007B4B88">
        <w:rPr>
          <w:rFonts w:ascii="Arial" w:hAnsi="Arial" w:cs="Arial"/>
          <w:sz w:val="20"/>
          <w:szCs w:val="20"/>
        </w:rPr>
        <w:t>(10) Sklep, s katerim sodišče naloži plačilo osebam iz devetega odstavka tega člena, je izvršilni naslov, na podlagi katerega upravitelj izterja povračilo v korist stečajne mase.«.</w:t>
      </w:r>
    </w:p>
    <w:p w14:paraId="35482D1F" w14:textId="77777777" w:rsidR="008E37E9" w:rsidRPr="007B4B88" w:rsidRDefault="008E37E9" w:rsidP="008E37E9">
      <w:pPr>
        <w:spacing w:after="0" w:line="276" w:lineRule="auto"/>
        <w:rPr>
          <w:rFonts w:ascii="Arial" w:hAnsi="Arial" w:cs="Arial"/>
          <w:b/>
          <w:sz w:val="20"/>
          <w:szCs w:val="20"/>
        </w:rPr>
      </w:pPr>
    </w:p>
    <w:p w14:paraId="2CF7CBF7" w14:textId="70E91A85" w:rsidR="008E37E9" w:rsidRPr="007B4B88" w:rsidRDefault="008E37E9" w:rsidP="008E37E9">
      <w:pPr>
        <w:spacing w:after="0" w:line="276" w:lineRule="auto"/>
        <w:jc w:val="center"/>
        <w:rPr>
          <w:rFonts w:ascii="Arial" w:hAnsi="Arial" w:cs="Arial"/>
          <w:b/>
          <w:sz w:val="20"/>
          <w:szCs w:val="20"/>
        </w:rPr>
      </w:pPr>
      <w:r w:rsidRPr="007B4B88">
        <w:rPr>
          <w:rFonts w:ascii="Arial" w:hAnsi="Arial" w:cs="Arial"/>
          <w:b/>
          <w:sz w:val="20"/>
          <w:szCs w:val="20"/>
        </w:rPr>
        <w:t>5</w:t>
      </w:r>
      <w:r w:rsidR="006D17F1" w:rsidRPr="007B4B88">
        <w:rPr>
          <w:rFonts w:ascii="Arial" w:hAnsi="Arial" w:cs="Arial"/>
          <w:b/>
          <w:sz w:val="20"/>
          <w:szCs w:val="20"/>
        </w:rPr>
        <w:t>5</w:t>
      </w:r>
      <w:r w:rsidRPr="007B4B88">
        <w:rPr>
          <w:rFonts w:ascii="Arial" w:hAnsi="Arial" w:cs="Arial"/>
          <w:b/>
          <w:sz w:val="20"/>
          <w:szCs w:val="20"/>
        </w:rPr>
        <w:t>. člen</w:t>
      </w:r>
    </w:p>
    <w:p w14:paraId="39588412" w14:textId="77777777" w:rsidR="008E37E9" w:rsidRPr="007B4B88" w:rsidRDefault="008E37E9" w:rsidP="008E37E9">
      <w:pPr>
        <w:spacing w:after="0" w:line="276" w:lineRule="auto"/>
        <w:jc w:val="both"/>
        <w:rPr>
          <w:rFonts w:ascii="Arial" w:hAnsi="Arial" w:cs="Arial"/>
          <w:sz w:val="20"/>
          <w:szCs w:val="20"/>
        </w:rPr>
      </w:pPr>
      <w:bookmarkStart w:id="77" w:name="_Hlk22050241"/>
    </w:p>
    <w:p w14:paraId="13CF6901" w14:textId="77777777" w:rsidR="008E37E9" w:rsidRPr="007B4B88" w:rsidRDefault="008E37E9" w:rsidP="008E37E9">
      <w:pPr>
        <w:spacing w:after="0" w:line="276" w:lineRule="auto"/>
        <w:jc w:val="both"/>
        <w:rPr>
          <w:rFonts w:ascii="Arial" w:hAnsi="Arial" w:cs="Arial"/>
          <w:sz w:val="20"/>
          <w:szCs w:val="20"/>
        </w:rPr>
      </w:pPr>
      <w:r w:rsidRPr="007B4B88">
        <w:rPr>
          <w:rFonts w:ascii="Arial" w:hAnsi="Arial" w:cs="Arial"/>
          <w:sz w:val="20"/>
          <w:szCs w:val="20"/>
        </w:rPr>
        <w:t>V 234. členu se v tretjem odstavku besedilo »družbenik dolžnika« nadomesti z besedilom »osebno odgovorni družbenik dolžnika«.</w:t>
      </w:r>
    </w:p>
    <w:p w14:paraId="16FC0343" w14:textId="77777777" w:rsidR="008E37E9" w:rsidRPr="007B4B88" w:rsidRDefault="008E37E9" w:rsidP="008E37E9">
      <w:pPr>
        <w:spacing w:after="0" w:line="276" w:lineRule="auto"/>
        <w:jc w:val="both"/>
        <w:rPr>
          <w:rFonts w:ascii="Arial" w:hAnsi="Arial" w:cs="Arial"/>
          <w:sz w:val="20"/>
          <w:szCs w:val="20"/>
        </w:rPr>
      </w:pPr>
    </w:p>
    <w:p w14:paraId="5D15E825" w14:textId="77777777" w:rsidR="008E37E9" w:rsidRPr="007B4B88" w:rsidRDefault="008E37E9" w:rsidP="008E37E9">
      <w:pPr>
        <w:spacing w:after="0" w:line="276" w:lineRule="auto"/>
        <w:jc w:val="both"/>
        <w:rPr>
          <w:rFonts w:ascii="Arial" w:hAnsi="Arial" w:cs="Arial"/>
          <w:sz w:val="20"/>
          <w:szCs w:val="20"/>
        </w:rPr>
      </w:pPr>
      <w:r w:rsidRPr="007B4B88">
        <w:rPr>
          <w:rFonts w:ascii="Arial" w:hAnsi="Arial" w:cs="Arial"/>
          <w:sz w:val="20"/>
          <w:szCs w:val="20"/>
        </w:rPr>
        <w:t>V četrtem odstavku se besedilo »Družbenik dolžnika« nadomesti z besedilom »Osebno odgovorni družbenik dolžnika«.</w:t>
      </w:r>
    </w:p>
    <w:p w14:paraId="09FCA9C4" w14:textId="77777777" w:rsidR="008E37E9" w:rsidRPr="007B4B88" w:rsidRDefault="008E37E9" w:rsidP="008E37E9">
      <w:pPr>
        <w:spacing w:after="0" w:line="276" w:lineRule="auto"/>
        <w:jc w:val="both"/>
        <w:rPr>
          <w:rFonts w:ascii="Arial" w:hAnsi="Arial" w:cs="Arial"/>
          <w:sz w:val="20"/>
          <w:szCs w:val="20"/>
        </w:rPr>
      </w:pPr>
    </w:p>
    <w:p w14:paraId="3D097FFF" w14:textId="79FF758C" w:rsidR="008E37E9" w:rsidRPr="007B4B88" w:rsidRDefault="008E37E9" w:rsidP="008E37E9">
      <w:pPr>
        <w:spacing w:after="0" w:line="276" w:lineRule="auto"/>
        <w:jc w:val="center"/>
        <w:rPr>
          <w:rFonts w:ascii="Arial" w:hAnsi="Arial" w:cs="Arial"/>
          <w:b/>
          <w:bCs/>
          <w:sz w:val="20"/>
          <w:szCs w:val="20"/>
        </w:rPr>
      </w:pPr>
      <w:r w:rsidRPr="007B4B88">
        <w:rPr>
          <w:rFonts w:ascii="Arial" w:hAnsi="Arial" w:cs="Arial"/>
          <w:b/>
          <w:bCs/>
          <w:sz w:val="20"/>
          <w:szCs w:val="20"/>
        </w:rPr>
        <w:t>5</w:t>
      </w:r>
      <w:r w:rsidR="006D17F1" w:rsidRPr="007B4B88">
        <w:rPr>
          <w:rFonts w:ascii="Arial" w:hAnsi="Arial" w:cs="Arial"/>
          <w:b/>
          <w:bCs/>
          <w:sz w:val="20"/>
          <w:szCs w:val="20"/>
        </w:rPr>
        <w:t>6</w:t>
      </w:r>
      <w:r w:rsidRPr="007B4B88">
        <w:rPr>
          <w:rFonts w:ascii="Arial" w:hAnsi="Arial" w:cs="Arial"/>
          <w:b/>
          <w:bCs/>
          <w:sz w:val="20"/>
          <w:szCs w:val="20"/>
        </w:rPr>
        <w:t>. člen</w:t>
      </w:r>
    </w:p>
    <w:p w14:paraId="30803187" w14:textId="77777777" w:rsidR="008E37E9" w:rsidRPr="007B4B88" w:rsidRDefault="008E37E9" w:rsidP="008E37E9">
      <w:pPr>
        <w:spacing w:after="0" w:line="276" w:lineRule="auto"/>
        <w:jc w:val="both"/>
        <w:rPr>
          <w:rFonts w:ascii="Arial" w:hAnsi="Arial" w:cs="Arial"/>
          <w:sz w:val="20"/>
          <w:szCs w:val="20"/>
        </w:rPr>
      </w:pPr>
    </w:p>
    <w:p w14:paraId="40F8E45B" w14:textId="70502F63" w:rsidR="008E37E9" w:rsidRPr="007B4B88" w:rsidRDefault="008E37E9" w:rsidP="008E37E9">
      <w:pPr>
        <w:spacing w:after="0" w:line="276" w:lineRule="auto"/>
        <w:jc w:val="both"/>
        <w:rPr>
          <w:rFonts w:ascii="Arial" w:hAnsi="Arial" w:cs="Arial"/>
          <w:sz w:val="20"/>
          <w:szCs w:val="20"/>
        </w:rPr>
      </w:pPr>
      <w:r w:rsidRPr="007B4B88">
        <w:rPr>
          <w:rFonts w:ascii="Arial" w:hAnsi="Arial" w:cs="Arial"/>
          <w:sz w:val="20"/>
          <w:szCs w:val="20"/>
        </w:rPr>
        <w:t xml:space="preserve">V 237. členu se </w:t>
      </w:r>
      <w:r w:rsidR="006552D8" w:rsidRPr="007B4B88">
        <w:rPr>
          <w:rFonts w:ascii="Arial" w:hAnsi="Arial" w:cs="Arial"/>
          <w:sz w:val="20"/>
          <w:szCs w:val="20"/>
        </w:rPr>
        <w:t xml:space="preserve">za šestim odstavkom </w:t>
      </w:r>
      <w:r w:rsidRPr="007B4B88">
        <w:rPr>
          <w:rFonts w:ascii="Arial" w:hAnsi="Arial" w:cs="Arial"/>
          <w:sz w:val="20"/>
          <w:szCs w:val="20"/>
        </w:rPr>
        <w:t>doda nov sedmi odstavek, ki se glasi:</w:t>
      </w:r>
    </w:p>
    <w:p w14:paraId="275D4882" w14:textId="77777777" w:rsidR="008E37E9" w:rsidRPr="007B4B88" w:rsidRDefault="008E37E9" w:rsidP="008E37E9">
      <w:pPr>
        <w:spacing w:after="0" w:line="276" w:lineRule="auto"/>
        <w:jc w:val="both"/>
        <w:rPr>
          <w:rFonts w:ascii="Arial" w:hAnsi="Arial" w:cs="Arial"/>
          <w:sz w:val="20"/>
          <w:szCs w:val="20"/>
        </w:rPr>
      </w:pPr>
    </w:p>
    <w:p w14:paraId="40B367B6" w14:textId="3AACB28B" w:rsidR="008E37E9" w:rsidRPr="007B4B88" w:rsidRDefault="008E37E9" w:rsidP="008E37E9">
      <w:pPr>
        <w:spacing w:after="0" w:line="276" w:lineRule="auto"/>
        <w:jc w:val="both"/>
        <w:rPr>
          <w:rFonts w:ascii="Arial" w:hAnsi="Arial" w:cs="Arial"/>
          <w:sz w:val="20"/>
          <w:szCs w:val="20"/>
        </w:rPr>
      </w:pPr>
      <w:r w:rsidRPr="007B4B88">
        <w:rPr>
          <w:rFonts w:ascii="Arial" w:hAnsi="Arial" w:cs="Arial"/>
          <w:sz w:val="20"/>
          <w:szCs w:val="20"/>
        </w:rPr>
        <w:t xml:space="preserve">»(7) Če je razlog za </w:t>
      </w:r>
      <w:bookmarkStart w:id="78" w:name="_Hlk49509485"/>
      <w:r w:rsidRPr="007B4B88">
        <w:rPr>
          <w:rFonts w:ascii="Arial" w:hAnsi="Arial" w:cs="Arial"/>
          <w:sz w:val="20"/>
          <w:szCs w:val="20"/>
        </w:rPr>
        <w:t xml:space="preserve">insolventnost naravna </w:t>
      </w:r>
      <w:bookmarkStart w:id="79" w:name="_Hlk54273589"/>
      <w:r w:rsidRPr="007B4B88">
        <w:rPr>
          <w:rFonts w:ascii="Arial" w:hAnsi="Arial" w:cs="Arial"/>
          <w:sz w:val="20"/>
          <w:szCs w:val="20"/>
        </w:rPr>
        <w:t>nesreča ali druga hujša nesreča, epidemija ali drug podoben izredni dogodek</w:t>
      </w:r>
      <w:r w:rsidR="006552D8" w:rsidRPr="007B4B88">
        <w:rPr>
          <w:rFonts w:ascii="Arial" w:hAnsi="Arial" w:cs="Arial"/>
          <w:sz w:val="20"/>
          <w:szCs w:val="20"/>
        </w:rPr>
        <w:t>,</w:t>
      </w:r>
      <w:r w:rsidRPr="007B4B88">
        <w:rPr>
          <w:rFonts w:ascii="Arial" w:hAnsi="Arial" w:cs="Arial"/>
          <w:sz w:val="20"/>
          <w:szCs w:val="20"/>
        </w:rPr>
        <w:t xml:space="preserve"> </w:t>
      </w:r>
      <w:bookmarkEnd w:id="78"/>
      <w:bookmarkEnd w:id="79"/>
      <w:r w:rsidRPr="007B4B88">
        <w:rPr>
          <w:rFonts w:ascii="Arial" w:hAnsi="Arial" w:cs="Arial"/>
          <w:color w:val="000000"/>
          <w:sz w:val="20"/>
          <w:szCs w:val="20"/>
          <w:shd w:val="clear" w:color="auto" w:fill="FFFFFF"/>
        </w:rPr>
        <w:t>sodišče skladno s prejšnjimi odstavki odloži odločanje o upnikovem predlogu za začetek stečajnega postopka za štiri mesece.«</w:t>
      </w:r>
      <w:r w:rsidR="00F401B0" w:rsidRPr="007B4B88">
        <w:rPr>
          <w:rFonts w:ascii="Arial" w:hAnsi="Arial" w:cs="Arial"/>
          <w:sz w:val="20"/>
          <w:szCs w:val="20"/>
        </w:rPr>
        <w:t>.</w:t>
      </w:r>
    </w:p>
    <w:p w14:paraId="3D9E8BB5" w14:textId="77777777" w:rsidR="008E37E9" w:rsidRPr="007B4B88" w:rsidRDefault="008E37E9" w:rsidP="008E37E9">
      <w:pPr>
        <w:spacing w:after="0" w:line="276" w:lineRule="auto"/>
        <w:jc w:val="both"/>
        <w:rPr>
          <w:rFonts w:ascii="Arial" w:hAnsi="Arial" w:cs="Arial"/>
          <w:sz w:val="20"/>
          <w:szCs w:val="20"/>
        </w:rPr>
      </w:pPr>
    </w:p>
    <w:p w14:paraId="06626963" w14:textId="2DFC7663" w:rsidR="008E37E9" w:rsidRPr="007B4B88" w:rsidRDefault="008E37E9" w:rsidP="008E37E9">
      <w:pPr>
        <w:spacing w:after="0" w:line="276" w:lineRule="auto"/>
        <w:jc w:val="center"/>
        <w:rPr>
          <w:rFonts w:ascii="Arial" w:hAnsi="Arial" w:cs="Arial"/>
          <w:b/>
          <w:bCs/>
          <w:sz w:val="20"/>
          <w:szCs w:val="20"/>
        </w:rPr>
      </w:pPr>
      <w:r w:rsidRPr="007B4B88">
        <w:rPr>
          <w:rFonts w:ascii="Arial" w:hAnsi="Arial" w:cs="Arial"/>
          <w:b/>
          <w:bCs/>
          <w:sz w:val="20"/>
          <w:szCs w:val="20"/>
        </w:rPr>
        <w:t>5</w:t>
      </w:r>
      <w:r w:rsidR="006D17F1" w:rsidRPr="007B4B88">
        <w:rPr>
          <w:rFonts w:ascii="Arial" w:hAnsi="Arial" w:cs="Arial"/>
          <w:b/>
          <w:bCs/>
          <w:sz w:val="20"/>
          <w:szCs w:val="20"/>
        </w:rPr>
        <w:t>7</w:t>
      </w:r>
      <w:r w:rsidRPr="007B4B88">
        <w:rPr>
          <w:rFonts w:ascii="Arial" w:hAnsi="Arial" w:cs="Arial"/>
          <w:b/>
          <w:bCs/>
          <w:sz w:val="20"/>
          <w:szCs w:val="20"/>
        </w:rPr>
        <w:t>. člen</w:t>
      </w:r>
    </w:p>
    <w:p w14:paraId="0871AB26" w14:textId="77777777" w:rsidR="008E37E9" w:rsidRPr="007B4B88" w:rsidRDefault="008E37E9" w:rsidP="008E37E9">
      <w:pPr>
        <w:spacing w:after="0" w:line="276" w:lineRule="auto"/>
        <w:jc w:val="center"/>
        <w:rPr>
          <w:rFonts w:ascii="Arial" w:hAnsi="Arial" w:cs="Arial"/>
          <w:b/>
          <w:bCs/>
          <w:sz w:val="20"/>
          <w:szCs w:val="20"/>
        </w:rPr>
      </w:pPr>
    </w:p>
    <w:p w14:paraId="0BBF7C6B" w14:textId="01A27FFF" w:rsidR="008E37E9" w:rsidRPr="007B4B88" w:rsidRDefault="008E37E9" w:rsidP="008E37E9">
      <w:pPr>
        <w:spacing w:after="0" w:line="276" w:lineRule="auto"/>
        <w:jc w:val="both"/>
        <w:rPr>
          <w:rFonts w:ascii="Arial" w:hAnsi="Arial" w:cs="Arial"/>
          <w:sz w:val="20"/>
          <w:szCs w:val="20"/>
        </w:rPr>
      </w:pPr>
      <w:r w:rsidRPr="007B4B88">
        <w:rPr>
          <w:rFonts w:ascii="Arial" w:hAnsi="Arial" w:cs="Arial"/>
          <w:sz w:val="20"/>
          <w:szCs w:val="20"/>
        </w:rPr>
        <w:t xml:space="preserve">V 238. členu se </w:t>
      </w:r>
      <w:r w:rsidR="006552D8" w:rsidRPr="007B4B88">
        <w:rPr>
          <w:rFonts w:ascii="Arial" w:hAnsi="Arial" w:cs="Arial"/>
          <w:sz w:val="20"/>
          <w:szCs w:val="20"/>
        </w:rPr>
        <w:t xml:space="preserve">v prvem odstavku v 2. točki v </w:t>
      </w:r>
      <w:r w:rsidRPr="007B4B88">
        <w:rPr>
          <w:rFonts w:ascii="Arial" w:hAnsi="Arial" w:cs="Arial"/>
          <w:sz w:val="20"/>
          <w:szCs w:val="20"/>
        </w:rPr>
        <w:t>prv</w:t>
      </w:r>
      <w:r w:rsidR="006552D8" w:rsidRPr="007B4B88">
        <w:rPr>
          <w:rFonts w:ascii="Arial" w:hAnsi="Arial" w:cs="Arial"/>
          <w:sz w:val="20"/>
          <w:szCs w:val="20"/>
        </w:rPr>
        <w:t>i</w:t>
      </w:r>
      <w:r w:rsidRPr="007B4B88">
        <w:rPr>
          <w:rFonts w:ascii="Arial" w:hAnsi="Arial" w:cs="Arial"/>
          <w:sz w:val="20"/>
          <w:szCs w:val="20"/>
        </w:rPr>
        <w:t xml:space="preserve"> alinej</w:t>
      </w:r>
      <w:r w:rsidR="006552D8" w:rsidRPr="007B4B88">
        <w:rPr>
          <w:rFonts w:ascii="Arial" w:hAnsi="Arial" w:cs="Arial"/>
          <w:sz w:val="20"/>
          <w:szCs w:val="20"/>
        </w:rPr>
        <w:t>i</w:t>
      </w:r>
      <w:r w:rsidRPr="007B4B88">
        <w:rPr>
          <w:rFonts w:ascii="Arial" w:hAnsi="Arial" w:cs="Arial"/>
          <w:sz w:val="20"/>
          <w:szCs w:val="20"/>
        </w:rPr>
        <w:t xml:space="preserve"> za besedo »vložki« doda besedilo »ali drugimi ukrepi finančnega prestrukturiranja ali z zadostnim obsegom poslovanja«.</w:t>
      </w:r>
    </w:p>
    <w:p w14:paraId="4C14BD68" w14:textId="77777777" w:rsidR="008E37E9" w:rsidRPr="007B4B88" w:rsidRDefault="008E37E9" w:rsidP="008E37E9">
      <w:pPr>
        <w:spacing w:after="0" w:line="276" w:lineRule="auto"/>
        <w:jc w:val="both"/>
        <w:rPr>
          <w:rFonts w:ascii="Arial" w:hAnsi="Arial" w:cs="Arial"/>
          <w:sz w:val="20"/>
          <w:szCs w:val="20"/>
        </w:rPr>
      </w:pPr>
    </w:p>
    <w:bookmarkEnd w:id="77"/>
    <w:p w14:paraId="52B322E2" w14:textId="18208E4C" w:rsidR="008E37E9" w:rsidRPr="007B4B88" w:rsidRDefault="008E37E9" w:rsidP="008E37E9">
      <w:pPr>
        <w:spacing w:after="0" w:line="276" w:lineRule="auto"/>
        <w:jc w:val="center"/>
        <w:rPr>
          <w:rFonts w:ascii="Arial" w:hAnsi="Arial" w:cs="Arial"/>
          <w:b/>
          <w:sz w:val="20"/>
          <w:szCs w:val="20"/>
        </w:rPr>
      </w:pPr>
      <w:r w:rsidRPr="007B4B88">
        <w:rPr>
          <w:rFonts w:ascii="Arial" w:hAnsi="Arial" w:cs="Arial"/>
          <w:b/>
          <w:sz w:val="20"/>
          <w:szCs w:val="20"/>
        </w:rPr>
        <w:t>5</w:t>
      </w:r>
      <w:r w:rsidR="006D17F1" w:rsidRPr="007B4B88">
        <w:rPr>
          <w:rFonts w:ascii="Arial" w:hAnsi="Arial" w:cs="Arial"/>
          <w:b/>
          <w:sz w:val="20"/>
          <w:szCs w:val="20"/>
        </w:rPr>
        <w:t>8</w:t>
      </w:r>
      <w:r w:rsidRPr="007B4B88">
        <w:rPr>
          <w:rFonts w:ascii="Arial" w:hAnsi="Arial" w:cs="Arial"/>
          <w:b/>
          <w:sz w:val="20"/>
          <w:szCs w:val="20"/>
        </w:rPr>
        <w:t>. člen</w:t>
      </w:r>
    </w:p>
    <w:p w14:paraId="3D4E2BB7" w14:textId="77777777" w:rsidR="008E37E9" w:rsidRPr="007B4B88" w:rsidRDefault="008E37E9" w:rsidP="008E37E9">
      <w:pPr>
        <w:spacing w:after="0" w:line="276" w:lineRule="auto"/>
        <w:jc w:val="both"/>
        <w:rPr>
          <w:rFonts w:ascii="Arial" w:hAnsi="Arial" w:cs="Arial"/>
          <w:sz w:val="20"/>
          <w:szCs w:val="20"/>
        </w:rPr>
      </w:pPr>
    </w:p>
    <w:p w14:paraId="7AEFEFBB" w14:textId="77777777" w:rsidR="008E37E9" w:rsidRPr="007B4B88" w:rsidRDefault="008E37E9" w:rsidP="008E37E9">
      <w:pPr>
        <w:spacing w:after="0" w:line="276" w:lineRule="auto"/>
        <w:jc w:val="both"/>
        <w:rPr>
          <w:rFonts w:ascii="Arial" w:hAnsi="Arial" w:cs="Arial"/>
          <w:sz w:val="20"/>
          <w:szCs w:val="20"/>
        </w:rPr>
      </w:pPr>
      <w:r w:rsidRPr="007B4B88">
        <w:rPr>
          <w:rFonts w:ascii="Arial" w:hAnsi="Arial" w:cs="Arial"/>
          <w:sz w:val="20"/>
          <w:szCs w:val="20"/>
        </w:rPr>
        <w:t>V 239. členu se v šestem odstavku besedilo »iz tretjega odstavka tega člena« nadomesti z besedilom »iz petega odstavka tega člena«.</w:t>
      </w:r>
    </w:p>
    <w:p w14:paraId="61CCDA7C" w14:textId="77777777" w:rsidR="008E37E9" w:rsidRPr="007B4B88" w:rsidRDefault="008E37E9" w:rsidP="008E37E9">
      <w:pPr>
        <w:spacing w:after="0" w:line="276" w:lineRule="auto"/>
        <w:jc w:val="both"/>
        <w:rPr>
          <w:rFonts w:ascii="Arial" w:hAnsi="Arial" w:cs="Arial"/>
          <w:sz w:val="20"/>
          <w:szCs w:val="20"/>
        </w:rPr>
      </w:pPr>
    </w:p>
    <w:p w14:paraId="0AE6A323" w14:textId="7269591E" w:rsidR="008E37E9" w:rsidRPr="007B4B88" w:rsidRDefault="008E37E9" w:rsidP="008E37E9">
      <w:pPr>
        <w:spacing w:after="0" w:line="276" w:lineRule="auto"/>
        <w:jc w:val="center"/>
        <w:rPr>
          <w:rFonts w:ascii="Arial" w:hAnsi="Arial" w:cs="Arial"/>
          <w:b/>
          <w:sz w:val="20"/>
          <w:szCs w:val="20"/>
        </w:rPr>
      </w:pPr>
      <w:r w:rsidRPr="007B4B88">
        <w:rPr>
          <w:rFonts w:ascii="Arial" w:hAnsi="Arial" w:cs="Arial"/>
          <w:b/>
          <w:sz w:val="20"/>
          <w:szCs w:val="20"/>
        </w:rPr>
        <w:t>5</w:t>
      </w:r>
      <w:r w:rsidR="006D17F1" w:rsidRPr="007B4B88">
        <w:rPr>
          <w:rFonts w:ascii="Arial" w:hAnsi="Arial" w:cs="Arial"/>
          <w:b/>
          <w:sz w:val="20"/>
          <w:szCs w:val="20"/>
        </w:rPr>
        <w:t>9</w:t>
      </w:r>
      <w:r w:rsidRPr="007B4B88">
        <w:rPr>
          <w:rFonts w:ascii="Arial" w:hAnsi="Arial" w:cs="Arial"/>
          <w:b/>
          <w:sz w:val="20"/>
          <w:szCs w:val="20"/>
        </w:rPr>
        <w:t>. člen</w:t>
      </w:r>
    </w:p>
    <w:p w14:paraId="4D0D3242" w14:textId="77777777" w:rsidR="008E37E9" w:rsidRPr="007B4B88" w:rsidRDefault="008E37E9" w:rsidP="008E37E9">
      <w:pPr>
        <w:spacing w:after="0" w:line="276" w:lineRule="auto"/>
        <w:jc w:val="both"/>
        <w:rPr>
          <w:rFonts w:ascii="Arial" w:eastAsia="Times New Roman" w:hAnsi="Arial" w:cs="Arial"/>
          <w:sz w:val="20"/>
          <w:szCs w:val="20"/>
          <w:lang w:eastAsia="sl-SI"/>
        </w:rPr>
      </w:pPr>
    </w:p>
    <w:p w14:paraId="0E4DDED4" w14:textId="77777777" w:rsidR="008E37E9" w:rsidRPr="007B4B88" w:rsidRDefault="008E37E9" w:rsidP="008E37E9">
      <w:pPr>
        <w:spacing w:after="0" w:line="276" w:lineRule="auto"/>
        <w:jc w:val="both"/>
        <w:rPr>
          <w:rFonts w:ascii="Arial" w:eastAsia="Times New Roman" w:hAnsi="Arial" w:cs="Arial"/>
          <w:sz w:val="20"/>
          <w:szCs w:val="20"/>
          <w:lang w:eastAsia="sl-SI"/>
        </w:rPr>
      </w:pPr>
      <w:r w:rsidRPr="007B4B88">
        <w:rPr>
          <w:rFonts w:ascii="Arial" w:eastAsia="Times New Roman" w:hAnsi="Arial" w:cs="Arial"/>
          <w:sz w:val="20"/>
          <w:szCs w:val="20"/>
          <w:lang w:eastAsia="sl-SI"/>
        </w:rPr>
        <w:t>V 242. členu se drugi odstavek spremeni tako, da se glasi:</w:t>
      </w:r>
    </w:p>
    <w:p w14:paraId="5C6A1E1E" w14:textId="77777777" w:rsidR="008E37E9" w:rsidRPr="007B4B88" w:rsidRDefault="008E37E9" w:rsidP="008E37E9">
      <w:pPr>
        <w:spacing w:after="0" w:line="276" w:lineRule="auto"/>
        <w:jc w:val="both"/>
        <w:rPr>
          <w:rFonts w:ascii="Arial" w:eastAsia="Times New Roman" w:hAnsi="Arial" w:cs="Arial"/>
          <w:sz w:val="20"/>
          <w:szCs w:val="20"/>
          <w:lang w:eastAsia="sl-SI"/>
        </w:rPr>
      </w:pPr>
    </w:p>
    <w:p w14:paraId="6E123A17" w14:textId="77777777" w:rsidR="008E37E9" w:rsidRPr="007B4B88" w:rsidRDefault="008E37E9" w:rsidP="008E37E9">
      <w:pPr>
        <w:spacing w:after="0" w:line="276" w:lineRule="auto"/>
        <w:jc w:val="both"/>
        <w:rPr>
          <w:rFonts w:ascii="Arial" w:eastAsia="Times New Roman" w:hAnsi="Arial" w:cs="Arial"/>
          <w:sz w:val="20"/>
          <w:szCs w:val="20"/>
          <w:lang w:eastAsia="sl-SI"/>
        </w:rPr>
      </w:pPr>
      <w:r w:rsidRPr="007B4B88">
        <w:rPr>
          <w:rFonts w:ascii="Arial" w:eastAsia="Times New Roman" w:hAnsi="Arial" w:cs="Arial"/>
          <w:sz w:val="20"/>
          <w:szCs w:val="20"/>
          <w:lang w:eastAsia="sl-SI"/>
        </w:rPr>
        <w:t>»(2) Če je sodišče izdalo sklep o začetku stečajnega postopka na upnikov predlog, sodišče ta sklep vroči tudi osebno odgovornemu družbeniku, ki lahko vloži pritožbo proti temu sklepu.«.</w:t>
      </w:r>
    </w:p>
    <w:p w14:paraId="4C4B725A" w14:textId="77777777" w:rsidR="008E37E9" w:rsidRPr="007B4B88" w:rsidRDefault="008E37E9" w:rsidP="008E37E9">
      <w:pPr>
        <w:spacing w:after="0" w:line="276" w:lineRule="auto"/>
        <w:jc w:val="center"/>
        <w:rPr>
          <w:rFonts w:ascii="Arial" w:eastAsia="Times New Roman" w:hAnsi="Arial" w:cs="Arial"/>
          <w:sz w:val="20"/>
          <w:szCs w:val="20"/>
          <w:lang w:eastAsia="sl-SI"/>
        </w:rPr>
      </w:pPr>
    </w:p>
    <w:p w14:paraId="056EB30D" w14:textId="7C1536ED" w:rsidR="008E37E9" w:rsidRPr="007B4B88" w:rsidRDefault="006D17F1" w:rsidP="008E37E9">
      <w:pPr>
        <w:spacing w:after="0" w:line="276" w:lineRule="auto"/>
        <w:jc w:val="center"/>
        <w:rPr>
          <w:rFonts w:ascii="Arial" w:eastAsia="Times New Roman" w:hAnsi="Arial" w:cs="Arial"/>
          <w:b/>
          <w:sz w:val="20"/>
          <w:szCs w:val="20"/>
          <w:lang w:eastAsia="sl-SI"/>
        </w:rPr>
      </w:pPr>
      <w:r w:rsidRPr="007B4B88">
        <w:rPr>
          <w:rFonts w:ascii="Arial" w:eastAsia="Times New Roman" w:hAnsi="Arial" w:cs="Arial"/>
          <w:b/>
          <w:sz w:val="20"/>
          <w:szCs w:val="20"/>
          <w:lang w:eastAsia="sl-SI"/>
        </w:rPr>
        <w:t>60</w:t>
      </w:r>
      <w:r w:rsidR="008E37E9" w:rsidRPr="007B4B88">
        <w:rPr>
          <w:rFonts w:ascii="Arial" w:eastAsia="Times New Roman" w:hAnsi="Arial" w:cs="Arial"/>
          <w:b/>
          <w:sz w:val="20"/>
          <w:szCs w:val="20"/>
          <w:lang w:eastAsia="sl-SI"/>
        </w:rPr>
        <w:t>. člen</w:t>
      </w:r>
    </w:p>
    <w:p w14:paraId="02D7B0B9" w14:textId="77777777" w:rsidR="008E37E9" w:rsidRPr="007B4B88" w:rsidRDefault="008E37E9" w:rsidP="008E37E9">
      <w:pPr>
        <w:spacing w:after="0" w:line="276" w:lineRule="auto"/>
        <w:jc w:val="both"/>
        <w:rPr>
          <w:rFonts w:ascii="Arial" w:eastAsia="Times New Roman" w:hAnsi="Arial" w:cs="Arial"/>
          <w:sz w:val="20"/>
          <w:szCs w:val="20"/>
          <w:lang w:eastAsia="sl-SI"/>
        </w:rPr>
      </w:pPr>
    </w:p>
    <w:p w14:paraId="27A3691F" w14:textId="77777777" w:rsidR="008E37E9" w:rsidRPr="007B4B88" w:rsidRDefault="008E37E9" w:rsidP="008E37E9">
      <w:pPr>
        <w:spacing w:after="0" w:line="276" w:lineRule="auto"/>
        <w:jc w:val="both"/>
        <w:rPr>
          <w:rFonts w:ascii="Arial" w:eastAsia="Times New Roman" w:hAnsi="Arial" w:cs="Arial"/>
          <w:sz w:val="20"/>
          <w:szCs w:val="20"/>
          <w:lang w:eastAsia="sl-SI"/>
        </w:rPr>
      </w:pPr>
      <w:r w:rsidRPr="007B4B88">
        <w:rPr>
          <w:rFonts w:ascii="Arial" w:eastAsia="Times New Roman" w:hAnsi="Arial" w:cs="Arial"/>
          <w:sz w:val="20"/>
          <w:szCs w:val="20"/>
          <w:lang w:eastAsia="sl-SI"/>
        </w:rPr>
        <w:t>V 248. členu se za četrtim odstavkom dodata nova peti in šesti odstavek, ki se glasita:</w:t>
      </w:r>
    </w:p>
    <w:p w14:paraId="4304A1C8" w14:textId="77777777" w:rsidR="008E37E9" w:rsidRPr="007B4B88" w:rsidRDefault="008E37E9" w:rsidP="008E37E9">
      <w:pPr>
        <w:spacing w:after="0" w:line="276" w:lineRule="auto"/>
        <w:jc w:val="both"/>
        <w:rPr>
          <w:rFonts w:ascii="Arial" w:eastAsia="Times New Roman" w:hAnsi="Arial" w:cs="Arial"/>
          <w:sz w:val="20"/>
          <w:szCs w:val="20"/>
          <w:lang w:eastAsia="sl-SI"/>
        </w:rPr>
      </w:pPr>
    </w:p>
    <w:p w14:paraId="23BF4622" w14:textId="77777777" w:rsidR="008E37E9" w:rsidRPr="007B4B88" w:rsidRDefault="008E37E9" w:rsidP="008E37E9">
      <w:pPr>
        <w:spacing w:after="0" w:line="276" w:lineRule="auto"/>
        <w:jc w:val="both"/>
        <w:rPr>
          <w:rFonts w:ascii="Arial" w:eastAsia="Times New Roman" w:hAnsi="Arial" w:cs="Arial"/>
          <w:sz w:val="20"/>
          <w:szCs w:val="20"/>
          <w:lang w:eastAsia="sl-SI"/>
        </w:rPr>
      </w:pPr>
      <w:r w:rsidRPr="007B4B88">
        <w:rPr>
          <w:rFonts w:ascii="Arial" w:eastAsia="Times New Roman" w:hAnsi="Arial" w:cs="Arial"/>
          <w:sz w:val="20"/>
          <w:szCs w:val="20"/>
          <w:lang w:eastAsia="sl-SI"/>
        </w:rPr>
        <w:t>»(5) Če stečajni dolžnik uresniči odpovedno pravico, sodišče po poteku odpovednega roka na predlog upravitelja izda sklep, s katerim najemniku naloži, da izprazni nepremičnino in jo izroči upravitelju.</w:t>
      </w:r>
    </w:p>
    <w:p w14:paraId="7BF23CF9" w14:textId="77777777" w:rsidR="008E37E9" w:rsidRPr="007B4B88" w:rsidRDefault="008E37E9" w:rsidP="008E37E9">
      <w:pPr>
        <w:spacing w:after="0" w:line="276" w:lineRule="auto"/>
        <w:jc w:val="both"/>
        <w:rPr>
          <w:rFonts w:ascii="Arial" w:eastAsia="Times New Roman" w:hAnsi="Arial" w:cs="Arial"/>
          <w:sz w:val="20"/>
          <w:szCs w:val="20"/>
          <w:lang w:eastAsia="sl-SI"/>
        </w:rPr>
      </w:pPr>
    </w:p>
    <w:p w14:paraId="171A0642" w14:textId="77777777" w:rsidR="008E37E9" w:rsidRPr="007B4B88" w:rsidRDefault="008E37E9" w:rsidP="008E37E9">
      <w:pPr>
        <w:spacing w:after="0" w:line="276" w:lineRule="auto"/>
        <w:jc w:val="both"/>
        <w:rPr>
          <w:rFonts w:ascii="Arial" w:eastAsia="Times New Roman" w:hAnsi="Arial" w:cs="Arial"/>
          <w:sz w:val="20"/>
          <w:szCs w:val="20"/>
          <w:lang w:eastAsia="sl-SI"/>
        </w:rPr>
      </w:pPr>
      <w:r w:rsidRPr="007B4B88">
        <w:rPr>
          <w:rFonts w:ascii="Arial" w:eastAsia="Times New Roman" w:hAnsi="Arial" w:cs="Arial"/>
          <w:sz w:val="20"/>
          <w:szCs w:val="20"/>
          <w:lang w:eastAsia="sl-SI"/>
        </w:rPr>
        <w:t>(6) Pravnomočni sklep iz petega odstavka tega člena je izvršilni naslov za izpraznitev in izročitev nepremičnine proti najemniku in drugim osebam, ki uporabljajo to nepremičnino skupaj z najemnikom ali ki jim je najemnik drugače omogočil tako uporabo.«.</w:t>
      </w:r>
    </w:p>
    <w:p w14:paraId="5C6ED7BC" w14:textId="77777777" w:rsidR="008E37E9" w:rsidRPr="007B4B88" w:rsidRDefault="008E37E9" w:rsidP="008E37E9">
      <w:pPr>
        <w:spacing w:after="0" w:line="276" w:lineRule="auto"/>
        <w:jc w:val="center"/>
        <w:rPr>
          <w:rFonts w:ascii="Arial" w:eastAsia="Times New Roman" w:hAnsi="Arial" w:cs="Arial"/>
          <w:b/>
          <w:sz w:val="20"/>
          <w:szCs w:val="20"/>
          <w:lang w:eastAsia="sl-SI"/>
        </w:rPr>
      </w:pPr>
    </w:p>
    <w:p w14:paraId="23572542" w14:textId="54063BB1" w:rsidR="008E37E9" w:rsidRPr="007B4B88" w:rsidRDefault="006D17F1" w:rsidP="008E37E9">
      <w:pPr>
        <w:spacing w:after="0" w:line="276" w:lineRule="auto"/>
        <w:jc w:val="center"/>
        <w:rPr>
          <w:rFonts w:ascii="Arial" w:eastAsia="Times New Roman" w:hAnsi="Arial" w:cs="Arial"/>
          <w:b/>
          <w:sz w:val="20"/>
          <w:szCs w:val="20"/>
          <w:lang w:eastAsia="sl-SI"/>
        </w:rPr>
      </w:pPr>
      <w:r w:rsidRPr="007B4B88">
        <w:rPr>
          <w:rFonts w:ascii="Arial" w:eastAsia="Times New Roman" w:hAnsi="Arial" w:cs="Arial"/>
          <w:b/>
          <w:sz w:val="20"/>
          <w:szCs w:val="20"/>
          <w:lang w:eastAsia="sl-SI"/>
        </w:rPr>
        <w:t>61</w:t>
      </w:r>
      <w:r w:rsidR="008E37E9" w:rsidRPr="007B4B88">
        <w:rPr>
          <w:rFonts w:ascii="Arial" w:eastAsia="Times New Roman" w:hAnsi="Arial" w:cs="Arial"/>
          <w:b/>
          <w:sz w:val="20"/>
          <w:szCs w:val="20"/>
          <w:lang w:eastAsia="sl-SI"/>
        </w:rPr>
        <w:t>. člen</w:t>
      </w:r>
    </w:p>
    <w:p w14:paraId="613D2646" w14:textId="77777777" w:rsidR="008E37E9" w:rsidRPr="007B4B88" w:rsidRDefault="008E37E9" w:rsidP="008E37E9">
      <w:pPr>
        <w:spacing w:after="0" w:line="276" w:lineRule="auto"/>
        <w:jc w:val="both"/>
        <w:rPr>
          <w:rFonts w:ascii="Arial" w:eastAsia="Times New Roman" w:hAnsi="Arial" w:cs="Arial"/>
          <w:b/>
          <w:sz w:val="20"/>
          <w:szCs w:val="20"/>
          <w:lang w:eastAsia="sl-SI"/>
        </w:rPr>
      </w:pPr>
    </w:p>
    <w:p w14:paraId="01F22858" w14:textId="77777777" w:rsidR="008E37E9" w:rsidRPr="007B4B88" w:rsidRDefault="008E37E9" w:rsidP="008E37E9">
      <w:pPr>
        <w:spacing w:after="0" w:line="276" w:lineRule="auto"/>
        <w:jc w:val="both"/>
        <w:rPr>
          <w:rFonts w:ascii="Arial" w:eastAsia="Times New Roman" w:hAnsi="Arial" w:cs="Arial"/>
          <w:sz w:val="20"/>
          <w:szCs w:val="20"/>
          <w:lang w:eastAsia="sl-SI"/>
        </w:rPr>
      </w:pPr>
      <w:r w:rsidRPr="007B4B88">
        <w:rPr>
          <w:rFonts w:ascii="Arial" w:eastAsia="Times New Roman" w:hAnsi="Arial" w:cs="Arial"/>
          <w:sz w:val="20"/>
          <w:szCs w:val="20"/>
          <w:lang w:eastAsia="sl-SI"/>
        </w:rPr>
        <w:t>V 269. členu postane besedilo člena prvi odstavek.</w:t>
      </w:r>
    </w:p>
    <w:p w14:paraId="42027470" w14:textId="77777777" w:rsidR="008E37E9" w:rsidRPr="007B4B88" w:rsidRDefault="008E37E9" w:rsidP="008E37E9">
      <w:pPr>
        <w:spacing w:after="0" w:line="276" w:lineRule="auto"/>
        <w:jc w:val="both"/>
        <w:rPr>
          <w:rFonts w:ascii="Arial" w:eastAsia="Times New Roman" w:hAnsi="Arial" w:cs="Arial"/>
          <w:sz w:val="20"/>
          <w:szCs w:val="20"/>
          <w:lang w:eastAsia="sl-SI"/>
        </w:rPr>
      </w:pPr>
    </w:p>
    <w:p w14:paraId="7339B691" w14:textId="77777777" w:rsidR="008E37E9" w:rsidRPr="007B4B88" w:rsidRDefault="008E37E9" w:rsidP="008E37E9">
      <w:pPr>
        <w:spacing w:after="0" w:line="276" w:lineRule="auto"/>
        <w:jc w:val="both"/>
        <w:rPr>
          <w:rFonts w:ascii="Arial" w:eastAsia="Times New Roman" w:hAnsi="Arial" w:cs="Arial"/>
          <w:sz w:val="20"/>
          <w:szCs w:val="20"/>
          <w:lang w:eastAsia="sl-SI"/>
        </w:rPr>
      </w:pPr>
      <w:r w:rsidRPr="007B4B88">
        <w:rPr>
          <w:rFonts w:ascii="Arial" w:eastAsia="Times New Roman" w:hAnsi="Arial" w:cs="Arial"/>
          <w:sz w:val="20"/>
          <w:szCs w:val="20"/>
          <w:lang w:eastAsia="sl-SI"/>
        </w:rPr>
        <w:t>Za prvim odstavkom se doda nov drugi odstavek, ki se glasi:</w:t>
      </w:r>
    </w:p>
    <w:p w14:paraId="081DCD45" w14:textId="77777777" w:rsidR="008E37E9" w:rsidRPr="007B4B88" w:rsidRDefault="008E37E9" w:rsidP="008E37E9">
      <w:pPr>
        <w:spacing w:after="0" w:line="276" w:lineRule="auto"/>
        <w:jc w:val="both"/>
        <w:rPr>
          <w:rFonts w:ascii="Arial" w:eastAsia="Times New Roman" w:hAnsi="Arial" w:cs="Arial"/>
          <w:sz w:val="20"/>
          <w:szCs w:val="20"/>
          <w:lang w:eastAsia="sl-SI"/>
        </w:rPr>
      </w:pPr>
    </w:p>
    <w:p w14:paraId="7A587574" w14:textId="77777777" w:rsidR="008E37E9" w:rsidRPr="007B4B88" w:rsidRDefault="008E37E9" w:rsidP="008E37E9">
      <w:pPr>
        <w:spacing w:after="0" w:line="276" w:lineRule="auto"/>
        <w:jc w:val="both"/>
        <w:rPr>
          <w:rFonts w:ascii="Arial" w:eastAsia="Times New Roman" w:hAnsi="Arial" w:cs="Arial"/>
          <w:sz w:val="20"/>
          <w:szCs w:val="20"/>
          <w:lang w:eastAsia="sl-SI"/>
        </w:rPr>
      </w:pPr>
      <w:r w:rsidRPr="007B4B88">
        <w:rPr>
          <w:rFonts w:ascii="Arial" w:eastAsia="Times New Roman" w:hAnsi="Arial" w:cs="Arial"/>
          <w:sz w:val="20"/>
          <w:szCs w:val="20"/>
          <w:lang w:eastAsia="sl-SI"/>
        </w:rPr>
        <w:t>»(2) Če je pred uvedbo stečajnega postopka nad stečajnim dolžnikom že tekel drug postopek zaradi insolventnosti, se čas trajanja tega postopka ne šteje v obdobje izpodbojnosti iz prvega odstavka tega člena.«.</w:t>
      </w:r>
    </w:p>
    <w:p w14:paraId="2E9ED57C" w14:textId="77777777" w:rsidR="008E37E9" w:rsidRPr="007B4B88" w:rsidRDefault="008E37E9" w:rsidP="008E37E9">
      <w:pPr>
        <w:spacing w:after="0" w:line="276" w:lineRule="auto"/>
        <w:jc w:val="both"/>
        <w:rPr>
          <w:rFonts w:ascii="Arial" w:eastAsia="Times New Roman" w:hAnsi="Arial" w:cs="Arial"/>
          <w:sz w:val="20"/>
          <w:szCs w:val="20"/>
          <w:lang w:eastAsia="sl-SI"/>
        </w:rPr>
      </w:pPr>
    </w:p>
    <w:p w14:paraId="1E70B0B8" w14:textId="19144F29" w:rsidR="008E37E9" w:rsidRPr="007B4B88" w:rsidRDefault="006D17F1" w:rsidP="008E37E9">
      <w:pPr>
        <w:spacing w:after="0" w:line="276" w:lineRule="auto"/>
        <w:jc w:val="center"/>
        <w:rPr>
          <w:rFonts w:ascii="Arial" w:eastAsia="Times New Roman" w:hAnsi="Arial" w:cs="Arial"/>
          <w:b/>
          <w:sz w:val="20"/>
          <w:szCs w:val="20"/>
          <w:lang w:eastAsia="sl-SI"/>
        </w:rPr>
      </w:pPr>
      <w:r w:rsidRPr="007B4B88">
        <w:rPr>
          <w:rFonts w:ascii="Arial" w:eastAsia="Times New Roman" w:hAnsi="Arial" w:cs="Arial"/>
          <w:b/>
          <w:sz w:val="20"/>
          <w:szCs w:val="20"/>
          <w:lang w:eastAsia="sl-SI"/>
        </w:rPr>
        <w:t>62</w:t>
      </w:r>
      <w:r w:rsidR="008E37E9" w:rsidRPr="007B4B88">
        <w:rPr>
          <w:rFonts w:ascii="Arial" w:eastAsia="Times New Roman" w:hAnsi="Arial" w:cs="Arial"/>
          <w:b/>
          <w:sz w:val="20"/>
          <w:szCs w:val="20"/>
          <w:lang w:eastAsia="sl-SI"/>
        </w:rPr>
        <w:t>. člen</w:t>
      </w:r>
    </w:p>
    <w:p w14:paraId="64383EEF" w14:textId="77777777" w:rsidR="008E37E9" w:rsidRPr="007B4B88" w:rsidRDefault="008E37E9" w:rsidP="008E37E9">
      <w:pPr>
        <w:spacing w:after="0" w:line="276" w:lineRule="auto"/>
        <w:jc w:val="both"/>
        <w:rPr>
          <w:rFonts w:ascii="Arial" w:eastAsia="Times New Roman" w:hAnsi="Arial" w:cs="Arial"/>
          <w:sz w:val="20"/>
          <w:szCs w:val="20"/>
          <w:lang w:eastAsia="sl-SI"/>
        </w:rPr>
      </w:pPr>
    </w:p>
    <w:p w14:paraId="5CD34A96" w14:textId="77777777" w:rsidR="008E37E9" w:rsidRPr="007B4B88" w:rsidRDefault="008E37E9" w:rsidP="008E37E9">
      <w:pPr>
        <w:spacing w:after="0" w:line="276" w:lineRule="auto"/>
        <w:jc w:val="both"/>
        <w:rPr>
          <w:rFonts w:ascii="Arial" w:eastAsia="Times New Roman" w:hAnsi="Arial" w:cs="Arial"/>
          <w:sz w:val="20"/>
          <w:szCs w:val="20"/>
          <w:lang w:eastAsia="sl-SI"/>
        </w:rPr>
      </w:pPr>
      <w:r w:rsidRPr="007B4B88">
        <w:rPr>
          <w:rFonts w:ascii="Arial" w:eastAsia="Times New Roman" w:hAnsi="Arial" w:cs="Arial"/>
          <w:sz w:val="20"/>
          <w:szCs w:val="20"/>
          <w:lang w:eastAsia="sl-SI"/>
        </w:rPr>
        <w:t>V 285. členu se v 6. točki besedilo »četrtem odstavku 192. člena« nadomesti z besedilom »šestem odstavku 192. člena«.</w:t>
      </w:r>
    </w:p>
    <w:p w14:paraId="30E14EAF" w14:textId="77777777" w:rsidR="008E37E9" w:rsidRPr="007B4B88" w:rsidRDefault="008E37E9" w:rsidP="008E37E9">
      <w:pPr>
        <w:spacing w:after="0" w:line="276" w:lineRule="auto"/>
        <w:jc w:val="both"/>
        <w:rPr>
          <w:rFonts w:ascii="Arial" w:eastAsia="Times New Roman" w:hAnsi="Arial" w:cs="Arial"/>
          <w:sz w:val="20"/>
          <w:szCs w:val="20"/>
          <w:lang w:eastAsia="sl-SI"/>
        </w:rPr>
      </w:pPr>
    </w:p>
    <w:p w14:paraId="4E946285" w14:textId="5F1D181A" w:rsidR="008E37E9" w:rsidRPr="007B4B88" w:rsidRDefault="008E37E9" w:rsidP="008E37E9">
      <w:pPr>
        <w:spacing w:after="0" w:line="276" w:lineRule="auto"/>
        <w:jc w:val="center"/>
        <w:rPr>
          <w:rFonts w:ascii="Arial" w:eastAsia="Times New Roman" w:hAnsi="Arial" w:cs="Arial"/>
          <w:b/>
          <w:bCs/>
          <w:sz w:val="20"/>
          <w:szCs w:val="20"/>
          <w:lang w:eastAsia="sl-SI"/>
        </w:rPr>
      </w:pPr>
      <w:r w:rsidRPr="007B4B88">
        <w:rPr>
          <w:rFonts w:ascii="Arial" w:eastAsia="Times New Roman" w:hAnsi="Arial" w:cs="Arial"/>
          <w:b/>
          <w:bCs/>
          <w:sz w:val="20"/>
          <w:szCs w:val="20"/>
          <w:lang w:eastAsia="sl-SI"/>
        </w:rPr>
        <w:t>6</w:t>
      </w:r>
      <w:r w:rsidR="006D17F1" w:rsidRPr="007B4B88">
        <w:rPr>
          <w:rFonts w:ascii="Arial" w:eastAsia="Times New Roman" w:hAnsi="Arial" w:cs="Arial"/>
          <w:b/>
          <w:bCs/>
          <w:sz w:val="20"/>
          <w:szCs w:val="20"/>
          <w:lang w:eastAsia="sl-SI"/>
        </w:rPr>
        <w:t>3</w:t>
      </w:r>
      <w:r w:rsidRPr="007B4B88">
        <w:rPr>
          <w:rFonts w:ascii="Arial" w:eastAsia="Times New Roman" w:hAnsi="Arial" w:cs="Arial"/>
          <w:b/>
          <w:bCs/>
          <w:sz w:val="20"/>
          <w:szCs w:val="20"/>
          <w:lang w:eastAsia="sl-SI"/>
        </w:rPr>
        <w:t>. člen</w:t>
      </w:r>
    </w:p>
    <w:p w14:paraId="2D946514" w14:textId="77777777" w:rsidR="008E37E9" w:rsidRPr="007B4B88" w:rsidRDefault="008E37E9" w:rsidP="008E37E9">
      <w:pPr>
        <w:spacing w:after="0" w:line="276" w:lineRule="auto"/>
        <w:jc w:val="both"/>
        <w:rPr>
          <w:rFonts w:ascii="Arial" w:eastAsia="Times New Roman" w:hAnsi="Arial" w:cs="Arial"/>
          <w:sz w:val="20"/>
          <w:szCs w:val="20"/>
          <w:lang w:eastAsia="sl-SI"/>
        </w:rPr>
      </w:pPr>
    </w:p>
    <w:p w14:paraId="30F68529" w14:textId="77777777" w:rsidR="008E37E9" w:rsidRPr="007B4B88" w:rsidRDefault="008E37E9" w:rsidP="008E37E9">
      <w:pPr>
        <w:spacing w:after="0" w:line="276" w:lineRule="auto"/>
        <w:jc w:val="both"/>
        <w:rPr>
          <w:rFonts w:ascii="Arial" w:eastAsia="Times New Roman" w:hAnsi="Arial" w:cs="Arial"/>
          <w:sz w:val="20"/>
          <w:szCs w:val="20"/>
          <w:lang w:eastAsia="sl-SI"/>
        </w:rPr>
      </w:pPr>
      <w:r w:rsidRPr="007B4B88">
        <w:rPr>
          <w:rFonts w:ascii="Arial" w:eastAsia="Times New Roman" w:hAnsi="Arial" w:cs="Arial"/>
          <w:sz w:val="20"/>
          <w:szCs w:val="20"/>
          <w:lang w:eastAsia="sl-SI"/>
        </w:rPr>
        <w:t>V 291. členu se za petim odstavkom dodata nova šesti in sedmi odstavek, ki se glasita:</w:t>
      </w:r>
    </w:p>
    <w:p w14:paraId="7C5F4803" w14:textId="77777777" w:rsidR="008E37E9" w:rsidRPr="007B4B88" w:rsidRDefault="008E37E9" w:rsidP="008E37E9">
      <w:pPr>
        <w:spacing w:after="0" w:line="276" w:lineRule="auto"/>
        <w:jc w:val="both"/>
        <w:rPr>
          <w:rFonts w:ascii="Arial" w:eastAsia="Times New Roman" w:hAnsi="Arial" w:cs="Arial"/>
          <w:sz w:val="20"/>
          <w:szCs w:val="20"/>
          <w:lang w:eastAsia="sl-SI"/>
        </w:rPr>
      </w:pPr>
    </w:p>
    <w:p w14:paraId="6E5A9E49" w14:textId="77777777" w:rsidR="008E37E9" w:rsidRPr="007B4B88" w:rsidRDefault="008E37E9" w:rsidP="008E37E9">
      <w:pPr>
        <w:spacing w:after="0" w:line="276" w:lineRule="auto"/>
        <w:jc w:val="both"/>
        <w:rPr>
          <w:rFonts w:ascii="Arial" w:eastAsia="Times New Roman" w:hAnsi="Arial" w:cs="Arial"/>
          <w:sz w:val="20"/>
          <w:szCs w:val="20"/>
          <w:lang w:eastAsia="sl-SI"/>
        </w:rPr>
      </w:pPr>
      <w:r w:rsidRPr="007B4B88">
        <w:rPr>
          <w:rFonts w:ascii="Arial" w:eastAsia="Times New Roman" w:hAnsi="Arial" w:cs="Arial"/>
          <w:sz w:val="20"/>
          <w:szCs w:val="20"/>
          <w:lang w:eastAsia="sl-SI"/>
        </w:rPr>
        <w:t xml:space="preserve">»(6) </w:t>
      </w:r>
      <w:bookmarkStart w:id="80" w:name="_Hlk54276156"/>
      <w:r w:rsidRPr="007B4B88">
        <w:rPr>
          <w:rFonts w:ascii="Arial" w:eastAsia="Times New Roman" w:hAnsi="Arial" w:cs="Arial"/>
          <w:sz w:val="20"/>
          <w:szCs w:val="20"/>
          <w:lang w:eastAsia="sl-SI"/>
        </w:rPr>
        <w:t xml:space="preserve">Če se podatki iz četrtega odstavka tega člena obdelujejo v informatizirani obliki in je zagotovljena tehnična izvedljivost neposrednega elektronskega dostopa do njih, imajo upravitelji pravico do neposrednega elektronskega dostopa, ki ga vključno z omogočanjem ustreznega prenosa podatkov zagotovi upravljavec evidenc, registrov ali javnih knjig. </w:t>
      </w:r>
    </w:p>
    <w:bookmarkEnd w:id="80"/>
    <w:p w14:paraId="257758D2" w14:textId="77777777" w:rsidR="008E37E9" w:rsidRPr="007B4B88" w:rsidRDefault="008E37E9" w:rsidP="008E37E9">
      <w:pPr>
        <w:spacing w:after="0" w:line="276" w:lineRule="auto"/>
        <w:jc w:val="both"/>
        <w:rPr>
          <w:rFonts w:ascii="Arial" w:eastAsia="Times New Roman" w:hAnsi="Arial" w:cs="Arial"/>
          <w:sz w:val="20"/>
          <w:szCs w:val="20"/>
          <w:lang w:eastAsia="sl-SI"/>
        </w:rPr>
      </w:pPr>
    </w:p>
    <w:p w14:paraId="6E974555" w14:textId="2E8A92E2" w:rsidR="008E37E9" w:rsidRPr="007B4B88" w:rsidRDefault="008E37E9" w:rsidP="008E37E9">
      <w:pPr>
        <w:spacing w:after="0" w:line="276" w:lineRule="auto"/>
        <w:jc w:val="both"/>
        <w:rPr>
          <w:rFonts w:ascii="Arial" w:eastAsia="Times New Roman" w:hAnsi="Arial" w:cs="Arial"/>
          <w:sz w:val="20"/>
          <w:szCs w:val="20"/>
          <w:lang w:eastAsia="sl-SI"/>
        </w:rPr>
      </w:pPr>
      <w:r w:rsidRPr="007B4B88">
        <w:rPr>
          <w:rFonts w:ascii="Arial" w:eastAsia="Times New Roman" w:hAnsi="Arial" w:cs="Arial"/>
          <w:sz w:val="20"/>
          <w:szCs w:val="20"/>
          <w:lang w:eastAsia="sl-SI"/>
        </w:rPr>
        <w:t xml:space="preserve">(7) Zbornica upraviteljev sklene z </w:t>
      </w:r>
      <w:bookmarkStart w:id="81" w:name="_Hlk54276280"/>
      <w:r w:rsidRPr="007B4B88">
        <w:rPr>
          <w:rFonts w:ascii="Arial" w:eastAsia="Times New Roman" w:hAnsi="Arial" w:cs="Arial"/>
          <w:sz w:val="20"/>
          <w:szCs w:val="20"/>
          <w:lang w:eastAsia="sl-SI"/>
        </w:rPr>
        <w:t>upravljavcem dogovor, s katerim se natančneje opredelijo tehnični pogoji za vzpostavitev neposrednega elektronskega dostopa. Če</w:t>
      </w:r>
      <w:bookmarkEnd w:id="81"/>
      <w:r w:rsidRPr="007B4B88">
        <w:rPr>
          <w:rFonts w:ascii="Arial" w:eastAsia="Times New Roman" w:hAnsi="Arial" w:cs="Arial"/>
          <w:sz w:val="20"/>
          <w:szCs w:val="20"/>
          <w:lang w:eastAsia="sl-SI"/>
        </w:rPr>
        <w:t xml:space="preserve"> se ti podatki obdelujejo v javnem sektorju ali osebah javnega prava</w:t>
      </w:r>
      <w:r w:rsidR="006552D8" w:rsidRPr="007B4B88">
        <w:rPr>
          <w:rFonts w:ascii="Arial" w:eastAsia="Times New Roman" w:hAnsi="Arial" w:cs="Arial"/>
          <w:sz w:val="20"/>
          <w:szCs w:val="20"/>
          <w:lang w:eastAsia="sl-SI"/>
        </w:rPr>
        <w:t>,</w:t>
      </w:r>
      <w:r w:rsidRPr="007B4B88">
        <w:rPr>
          <w:rFonts w:ascii="Arial" w:eastAsia="Times New Roman" w:hAnsi="Arial" w:cs="Arial"/>
          <w:sz w:val="20"/>
          <w:szCs w:val="20"/>
          <w:lang w:eastAsia="sl-SI"/>
        </w:rPr>
        <w:t xml:space="preserve"> je dostop do njih brezplačen, če pa se ti podatki obdelujejo pri osebah zasebnega prava, zbornica upraviteljev z upravljavcem z dogovorom določi tudi višino finančnega nadomestila za vzpostavitev in vzdrževanje neposrednega elektronskega dostopa.«.</w:t>
      </w:r>
    </w:p>
    <w:p w14:paraId="3C4BADF0" w14:textId="77777777" w:rsidR="008E37E9" w:rsidRPr="007B4B88" w:rsidRDefault="008E37E9" w:rsidP="008E37E9">
      <w:pPr>
        <w:spacing w:after="0" w:line="276" w:lineRule="auto"/>
        <w:jc w:val="both"/>
        <w:rPr>
          <w:rFonts w:ascii="Arial" w:eastAsia="Times New Roman" w:hAnsi="Arial" w:cs="Arial"/>
          <w:sz w:val="20"/>
          <w:szCs w:val="20"/>
          <w:lang w:eastAsia="sl-SI"/>
        </w:rPr>
      </w:pPr>
    </w:p>
    <w:p w14:paraId="3E5CA4EF" w14:textId="7FD73D81" w:rsidR="008E37E9" w:rsidRPr="007B4B88" w:rsidRDefault="008E37E9" w:rsidP="008E37E9">
      <w:pPr>
        <w:spacing w:after="0" w:line="276" w:lineRule="auto"/>
        <w:jc w:val="center"/>
        <w:rPr>
          <w:rFonts w:ascii="Arial" w:hAnsi="Arial" w:cs="Arial"/>
          <w:b/>
          <w:sz w:val="20"/>
          <w:szCs w:val="20"/>
        </w:rPr>
      </w:pPr>
      <w:r w:rsidRPr="007B4B88">
        <w:rPr>
          <w:rFonts w:ascii="Arial" w:hAnsi="Arial" w:cs="Arial"/>
          <w:b/>
          <w:sz w:val="20"/>
          <w:szCs w:val="20"/>
        </w:rPr>
        <w:t>6</w:t>
      </w:r>
      <w:r w:rsidR="006D17F1" w:rsidRPr="007B4B88">
        <w:rPr>
          <w:rFonts w:ascii="Arial" w:hAnsi="Arial" w:cs="Arial"/>
          <w:b/>
          <w:sz w:val="20"/>
          <w:szCs w:val="20"/>
        </w:rPr>
        <w:t>4</w:t>
      </w:r>
      <w:r w:rsidRPr="007B4B88">
        <w:rPr>
          <w:rFonts w:ascii="Arial" w:hAnsi="Arial" w:cs="Arial"/>
          <w:b/>
          <w:sz w:val="20"/>
          <w:szCs w:val="20"/>
        </w:rPr>
        <w:t>. člen</w:t>
      </w:r>
    </w:p>
    <w:p w14:paraId="03302903" w14:textId="77777777" w:rsidR="008E37E9" w:rsidRPr="007B4B88" w:rsidRDefault="008E37E9" w:rsidP="008E37E9">
      <w:pPr>
        <w:spacing w:after="0" w:line="276" w:lineRule="auto"/>
        <w:jc w:val="both"/>
        <w:rPr>
          <w:rFonts w:ascii="Arial" w:hAnsi="Arial" w:cs="Arial"/>
          <w:b/>
          <w:sz w:val="20"/>
          <w:szCs w:val="20"/>
        </w:rPr>
      </w:pPr>
    </w:p>
    <w:p w14:paraId="69A216CD" w14:textId="77777777" w:rsidR="008E37E9" w:rsidRPr="007B4B88" w:rsidRDefault="008E37E9" w:rsidP="008E37E9">
      <w:pPr>
        <w:spacing w:after="0" w:line="276" w:lineRule="auto"/>
        <w:jc w:val="both"/>
        <w:rPr>
          <w:rFonts w:ascii="Arial" w:hAnsi="Arial" w:cs="Arial"/>
          <w:bCs/>
          <w:sz w:val="20"/>
          <w:szCs w:val="20"/>
        </w:rPr>
      </w:pPr>
      <w:r w:rsidRPr="007B4B88">
        <w:rPr>
          <w:rFonts w:ascii="Arial" w:hAnsi="Arial" w:cs="Arial"/>
          <w:bCs/>
          <w:sz w:val="20"/>
          <w:szCs w:val="20"/>
        </w:rPr>
        <w:t>V 296. členu se v šestem odstavku v 4. točki črta besedilo »v davčnem postopku, ki se je začel pred začetkom stečajnega postopka,«.</w:t>
      </w:r>
    </w:p>
    <w:p w14:paraId="0A51B7F4" w14:textId="77777777" w:rsidR="008E37E9" w:rsidRPr="007B4B88" w:rsidRDefault="008E37E9" w:rsidP="008E37E9">
      <w:pPr>
        <w:spacing w:after="0" w:line="276" w:lineRule="auto"/>
        <w:jc w:val="both"/>
        <w:rPr>
          <w:rFonts w:ascii="Arial" w:hAnsi="Arial" w:cs="Arial"/>
          <w:b/>
          <w:sz w:val="20"/>
          <w:szCs w:val="20"/>
        </w:rPr>
      </w:pPr>
    </w:p>
    <w:p w14:paraId="7C0AD152" w14:textId="0B9139A7" w:rsidR="008E37E9" w:rsidRPr="007B4B88" w:rsidRDefault="008E37E9" w:rsidP="008E37E9">
      <w:pPr>
        <w:spacing w:after="0" w:line="276" w:lineRule="auto"/>
        <w:jc w:val="center"/>
        <w:rPr>
          <w:rFonts w:ascii="Arial" w:hAnsi="Arial" w:cs="Arial"/>
          <w:b/>
          <w:sz w:val="20"/>
          <w:szCs w:val="20"/>
        </w:rPr>
      </w:pPr>
      <w:r w:rsidRPr="007B4B88">
        <w:rPr>
          <w:rFonts w:ascii="Arial" w:hAnsi="Arial" w:cs="Arial"/>
          <w:b/>
          <w:sz w:val="20"/>
          <w:szCs w:val="20"/>
        </w:rPr>
        <w:t>6</w:t>
      </w:r>
      <w:r w:rsidR="006D17F1" w:rsidRPr="007B4B88">
        <w:rPr>
          <w:rFonts w:ascii="Arial" w:hAnsi="Arial" w:cs="Arial"/>
          <w:b/>
          <w:sz w:val="20"/>
          <w:szCs w:val="20"/>
        </w:rPr>
        <w:t>5</w:t>
      </w:r>
      <w:r w:rsidRPr="007B4B88">
        <w:rPr>
          <w:rFonts w:ascii="Arial" w:hAnsi="Arial" w:cs="Arial"/>
          <w:b/>
          <w:sz w:val="20"/>
          <w:szCs w:val="20"/>
        </w:rPr>
        <w:t xml:space="preserve">. člen </w:t>
      </w:r>
    </w:p>
    <w:p w14:paraId="460D3425" w14:textId="77777777" w:rsidR="008E37E9" w:rsidRPr="007B4B88" w:rsidRDefault="008E37E9" w:rsidP="008E37E9">
      <w:pPr>
        <w:spacing w:after="0" w:line="276" w:lineRule="auto"/>
        <w:jc w:val="center"/>
        <w:rPr>
          <w:rFonts w:ascii="Arial" w:hAnsi="Arial" w:cs="Arial"/>
          <w:sz w:val="20"/>
          <w:szCs w:val="20"/>
        </w:rPr>
      </w:pPr>
    </w:p>
    <w:p w14:paraId="039644F0" w14:textId="77777777" w:rsidR="008E37E9" w:rsidRPr="007B4B88" w:rsidRDefault="008E37E9" w:rsidP="008E37E9">
      <w:pPr>
        <w:spacing w:after="0" w:line="276" w:lineRule="auto"/>
        <w:jc w:val="both"/>
        <w:rPr>
          <w:rFonts w:ascii="Arial" w:hAnsi="Arial" w:cs="Arial"/>
          <w:sz w:val="20"/>
          <w:szCs w:val="20"/>
        </w:rPr>
      </w:pPr>
      <w:r w:rsidRPr="007B4B88">
        <w:rPr>
          <w:rFonts w:ascii="Arial" w:hAnsi="Arial" w:cs="Arial"/>
          <w:sz w:val="20"/>
          <w:szCs w:val="20"/>
        </w:rPr>
        <w:t>V 299. členu se v četrtem odstavku pika nadomesti z vejico in doda besedilo »upnika pa bremenijo vsi stroški, ki so v zvezi s prodajo tega premoženja nastali do prijave izločitvene pravice.«.</w:t>
      </w:r>
    </w:p>
    <w:p w14:paraId="36DF6854" w14:textId="77777777" w:rsidR="008E37E9" w:rsidRPr="007B4B88" w:rsidRDefault="008E37E9" w:rsidP="008E37E9">
      <w:pPr>
        <w:spacing w:after="0" w:line="276" w:lineRule="auto"/>
        <w:jc w:val="both"/>
        <w:rPr>
          <w:rFonts w:ascii="Arial" w:hAnsi="Arial" w:cs="Arial"/>
          <w:sz w:val="20"/>
          <w:szCs w:val="20"/>
        </w:rPr>
      </w:pPr>
    </w:p>
    <w:p w14:paraId="33B240BF" w14:textId="65BFA1A0" w:rsidR="008E37E9" w:rsidRPr="007B4B88" w:rsidRDefault="008E37E9" w:rsidP="008E37E9">
      <w:pPr>
        <w:spacing w:after="0" w:line="276" w:lineRule="auto"/>
        <w:jc w:val="center"/>
        <w:rPr>
          <w:rFonts w:ascii="Arial" w:hAnsi="Arial" w:cs="Arial"/>
          <w:b/>
          <w:sz w:val="20"/>
          <w:szCs w:val="20"/>
        </w:rPr>
      </w:pPr>
      <w:r w:rsidRPr="007B4B88">
        <w:rPr>
          <w:rFonts w:ascii="Arial" w:hAnsi="Arial" w:cs="Arial"/>
          <w:b/>
          <w:sz w:val="20"/>
          <w:szCs w:val="20"/>
        </w:rPr>
        <w:t>6</w:t>
      </w:r>
      <w:r w:rsidR="006D17F1" w:rsidRPr="007B4B88">
        <w:rPr>
          <w:rFonts w:ascii="Arial" w:hAnsi="Arial" w:cs="Arial"/>
          <w:b/>
          <w:sz w:val="20"/>
          <w:szCs w:val="20"/>
        </w:rPr>
        <w:t>6</w:t>
      </w:r>
      <w:r w:rsidRPr="007B4B88">
        <w:rPr>
          <w:rFonts w:ascii="Arial" w:hAnsi="Arial" w:cs="Arial"/>
          <w:b/>
          <w:sz w:val="20"/>
          <w:szCs w:val="20"/>
        </w:rPr>
        <w:t>. člen</w:t>
      </w:r>
    </w:p>
    <w:p w14:paraId="586ABE3F" w14:textId="77777777" w:rsidR="008E37E9" w:rsidRPr="007B4B88" w:rsidRDefault="008E37E9" w:rsidP="008E37E9">
      <w:pPr>
        <w:spacing w:after="0" w:line="276" w:lineRule="auto"/>
        <w:jc w:val="center"/>
        <w:rPr>
          <w:rFonts w:ascii="Arial" w:hAnsi="Arial" w:cs="Arial"/>
          <w:b/>
          <w:sz w:val="20"/>
          <w:szCs w:val="20"/>
        </w:rPr>
      </w:pPr>
    </w:p>
    <w:p w14:paraId="12114F15" w14:textId="0C238908" w:rsidR="008E37E9" w:rsidRPr="007B4B88" w:rsidRDefault="008E37E9" w:rsidP="008E37E9">
      <w:pPr>
        <w:spacing w:after="0" w:line="276" w:lineRule="auto"/>
        <w:jc w:val="both"/>
        <w:rPr>
          <w:rFonts w:ascii="Arial" w:hAnsi="Arial" w:cs="Arial"/>
          <w:sz w:val="20"/>
          <w:szCs w:val="20"/>
        </w:rPr>
      </w:pPr>
      <w:bookmarkStart w:id="82" w:name="_Hlk54279302"/>
      <w:r w:rsidRPr="007B4B88">
        <w:rPr>
          <w:rFonts w:ascii="Arial" w:hAnsi="Arial" w:cs="Arial"/>
          <w:sz w:val="20"/>
          <w:szCs w:val="20"/>
        </w:rPr>
        <w:t>V 300. členu se tretji odstavek</w:t>
      </w:r>
      <w:r w:rsidR="00F401B0" w:rsidRPr="007B4B88">
        <w:rPr>
          <w:rFonts w:ascii="Arial" w:hAnsi="Arial" w:cs="Arial"/>
          <w:sz w:val="20"/>
          <w:szCs w:val="20"/>
        </w:rPr>
        <w:t xml:space="preserve"> </w:t>
      </w:r>
      <w:r w:rsidR="006552D8" w:rsidRPr="007B4B88">
        <w:rPr>
          <w:rFonts w:ascii="Arial" w:hAnsi="Arial" w:cs="Arial"/>
          <w:sz w:val="20"/>
          <w:szCs w:val="20"/>
        </w:rPr>
        <w:t xml:space="preserve">spremeni </w:t>
      </w:r>
      <w:r w:rsidR="00F401B0" w:rsidRPr="007B4B88">
        <w:rPr>
          <w:rFonts w:ascii="Arial" w:hAnsi="Arial" w:cs="Arial"/>
          <w:sz w:val="20"/>
          <w:szCs w:val="20"/>
        </w:rPr>
        <w:t>tako</w:t>
      </w:r>
      <w:r w:rsidRPr="007B4B88">
        <w:rPr>
          <w:rFonts w:ascii="Arial" w:hAnsi="Arial" w:cs="Arial"/>
          <w:sz w:val="20"/>
          <w:szCs w:val="20"/>
        </w:rPr>
        <w:t xml:space="preserve">, </w:t>
      </w:r>
      <w:r w:rsidR="00F401B0" w:rsidRPr="007B4B88">
        <w:rPr>
          <w:rFonts w:ascii="Arial" w:hAnsi="Arial" w:cs="Arial"/>
          <w:sz w:val="20"/>
          <w:szCs w:val="20"/>
        </w:rPr>
        <w:t xml:space="preserve">da </w:t>
      </w:r>
      <w:r w:rsidRPr="007B4B88">
        <w:rPr>
          <w:rFonts w:ascii="Arial" w:hAnsi="Arial" w:cs="Arial"/>
          <w:sz w:val="20"/>
          <w:szCs w:val="20"/>
        </w:rPr>
        <w:t>se glasi:</w:t>
      </w:r>
    </w:p>
    <w:p w14:paraId="3D138416" w14:textId="77777777" w:rsidR="008E37E9" w:rsidRPr="007B4B88" w:rsidRDefault="008E37E9" w:rsidP="008E37E9">
      <w:pPr>
        <w:spacing w:after="0" w:line="276" w:lineRule="auto"/>
        <w:jc w:val="both"/>
        <w:rPr>
          <w:rFonts w:ascii="Arial" w:hAnsi="Arial" w:cs="Arial"/>
          <w:sz w:val="20"/>
          <w:szCs w:val="20"/>
        </w:rPr>
      </w:pPr>
    </w:p>
    <w:p w14:paraId="30BF2752" w14:textId="7B09D840" w:rsidR="008E37E9" w:rsidRPr="007B4B88" w:rsidRDefault="008E37E9" w:rsidP="008E37E9">
      <w:pPr>
        <w:spacing w:after="0" w:line="276" w:lineRule="auto"/>
        <w:jc w:val="both"/>
        <w:rPr>
          <w:rFonts w:ascii="Arial" w:hAnsi="Arial" w:cs="Arial"/>
          <w:strike/>
          <w:sz w:val="20"/>
          <w:szCs w:val="20"/>
        </w:rPr>
      </w:pPr>
      <w:r w:rsidRPr="007B4B88">
        <w:rPr>
          <w:rFonts w:ascii="Arial" w:hAnsi="Arial" w:cs="Arial"/>
          <w:sz w:val="20"/>
          <w:szCs w:val="20"/>
        </w:rPr>
        <w:t>»</w:t>
      </w:r>
      <w:r w:rsidR="00F401B0" w:rsidRPr="007B4B88">
        <w:rPr>
          <w:rFonts w:ascii="Arial" w:hAnsi="Arial" w:cs="Arial"/>
          <w:sz w:val="20"/>
          <w:szCs w:val="20"/>
        </w:rPr>
        <w:t>(</w:t>
      </w:r>
      <w:r w:rsidRPr="007B4B88">
        <w:rPr>
          <w:rFonts w:ascii="Arial" w:hAnsi="Arial" w:cs="Arial"/>
          <w:sz w:val="20"/>
          <w:szCs w:val="20"/>
        </w:rPr>
        <w:t>3</w:t>
      </w:r>
      <w:r w:rsidR="00F401B0" w:rsidRPr="007B4B88">
        <w:rPr>
          <w:rFonts w:ascii="Arial" w:hAnsi="Arial" w:cs="Arial"/>
          <w:sz w:val="20"/>
          <w:szCs w:val="20"/>
        </w:rPr>
        <w:t>)</w:t>
      </w:r>
      <w:r w:rsidRPr="007B4B88">
        <w:rPr>
          <w:rFonts w:ascii="Arial" w:hAnsi="Arial" w:cs="Arial"/>
          <w:sz w:val="20"/>
          <w:szCs w:val="20"/>
        </w:rPr>
        <w:t xml:space="preserve"> </w:t>
      </w:r>
      <w:r w:rsidR="000B2064" w:rsidRPr="007B4B88">
        <w:rPr>
          <w:rFonts w:ascii="Arial" w:hAnsi="Arial" w:cs="Arial"/>
          <w:sz w:val="20"/>
          <w:szCs w:val="20"/>
        </w:rPr>
        <w:t>Če je terjatev prerekal drug upnik, mora ta vložiti tožbo iz prvega odstavka tega člena glede neobstoja prerekane terjatve proti upniku, katerega terjatev je prerekal, pri čemer mora upnik</w:t>
      </w:r>
      <w:r w:rsidR="006552D8" w:rsidRPr="007B4B88">
        <w:rPr>
          <w:rFonts w:ascii="Arial" w:hAnsi="Arial" w:cs="Arial"/>
          <w:sz w:val="20"/>
          <w:szCs w:val="20"/>
        </w:rPr>
        <w:t>,</w:t>
      </w:r>
      <w:r w:rsidR="000B2064" w:rsidRPr="007B4B88">
        <w:rPr>
          <w:rFonts w:ascii="Arial" w:hAnsi="Arial" w:cs="Arial"/>
          <w:sz w:val="20"/>
          <w:szCs w:val="20"/>
        </w:rPr>
        <w:t xml:space="preserve"> zoper katerega je tožba vložena</w:t>
      </w:r>
      <w:r w:rsidR="006552D8" w:rsidRPr="007B4B88">
        <w:rPr>
          <w:rFonts w:ascii="Arial" w:hAnsi="Arial" w:cs="Arial"/>
          <w:sz w:val="20"/>
          <w:szCs w:val="20"/>
        </w:rPr>
        <w:t>,</w:t>
      </w:r>
      <w:r w:rsidR="000B2064" w:rsidRPr="007B4B88">
        <w:rPr>
          <w:rFonts w:ascii="Arial" w:hAnsi="Arial" w:cs="Arial"/>
          <w:sz w:val="20"/>
          <w:szCs w:val="20"/>
        </w:rPr>
        <w:t xml:space="preserve"> dokazati obstoj terjatve</w:t>
      </w:r>
      <w:r w:rsidR="00197366" w:rsidRPr="007B4B88">
        <w:rPr>
          <w:rFonts w:ascii="Arial" w:hAnsi="Arial" w:cs="Arial"/>
          <w:sz w:val="20"/>
          <w:szCs w:val="20"/>
        </w:rPr>
        <w:t>.«.</w:t>
      </w:r>
    </w:p>
    <w:bookmarkEnd w:id="82"/>
    <w:p w14:paraId="30543AC6" w14:textId="77777777" w:rsidR="008E37E9" w:rsidRPr="007B4B88" w:rsidRDefault="008E37E9" w:rsidP="008E37E9">
      <w:pPr>
        <w:spacing w:after="0" w:line="276" w:lineRule="auto"/>
        <w:jc w:val="both"/>
        <w:rPr>
          <w:rFonts w:ascii="Arial" w:hAnsi="Arial" w:cs="Arial"/>
          <w:sz w:val="20"/>
          <w:szCs w:val="20"/>
        </w:rPr>
      </w:pPr>
    </w:p>
    <w:p w14:paraId="2A5F8A6F" w14:textId="70B76608" w:rsidR="008E37E9" w:rsidRPr="007B4B88" w:rsidRDefault="008E37E9" w:rsidP="008E37E9">
      <w:pPr>
        <w:spacing w:after="0" w:line="276" w:lineRule="auto"/>
        <w:jc w:val="center"/>
        <w:rPr>
          <w:rFonts w:ascii="Arial" w:hAnsi="Arial" w:cs="Arial"/>
          <w:b/>
          <w:sz w:val="20"/>
          <w:szCs w:val="20"/>
        </w:rPr>
      </w:pPr>
      <w:r w:rsidRPr="007B4B88">
        <w:rPr>
          <w:rFonts w:ascii="Arial" w:hAnsi="Arial" w:cs="Arial"/>
          <w:b/>
          <w:sz w:val="20"/>
          <w:szCs w:val="20"/>
        </w:rPr>
        <w:t>6</w:t>
      </w:r>
      <w:r w:rsidR="006D17F1" w:rsidRPr="007B4B88">
        <w:rPr>
          <w:rFonts w:ascii="Arial" w:hAnsi="Arial" w:cs="Arial"/>
          <w:b/>
          <w:sz w:val="20"/>
          <w:szCs w:val="20"/>
        </w:rPr>
        <w:t>7</w:t>
      </w:r>
      <w:r w:rsidRPr="007B4B88">
        <w:rPr>
          <w:rFonts w:ascii="Arial" w:hAnsi="Arial" w:cs="Arial"/>
          <w:b/>
          <w:sz w:val="20"/>
          <w:szCs w:val="20"/>
        </w:rPr>
        <w:t>. člen</w:t>
      </w:r>
    </w:p>
    <w:p w14:paraId="2E4E8942" w14:textId="77777777" w:rsidR="008E37E9" w:rsidRPr="007B4B88" w:rsidRDefault="008E37E9" w:rsidP="008E37E9">
      <w:pPr>
        <w:spacing w:after="0" w:line="276" w:lineRule="auto"/>
        <w:jc w:val="both"/>
        <w:rPr>
          <w:rFonts w:ascii="Arial" w:hAnsi="Arial" w:cs="Arial"/>
          <w:sz w:val="20"/>
          <w:szCs w:val="20"/>
        </w:rPr>
      </w:pPr>
    </w:p>
    <w:p w14:paraId="15F48704" w14:textId="049AAA3E" w:rsidR="008E37E9" w:rsidRPr="007B4B88" w:rsidRDefault="008E37E9" w:rsidP="008E37E9">
      <w:pPr>
        <w:spacing w:after="0" w:line="276" w:lineRule="auto"/>
        <w:jc w:val="both"/>
        <w:rPr>
          <w:rFonts w:ascii="Arial" w:hAnsi="Arial" w:cs="Arial"/>
          <w:sz w:val="20"/>
          <w:szCs w:val="20"/>
        </w:rPr>
      </w:pPr>
      <w:bookmarkStart w:id="83" w:name="_Hlk54279321"/>
      <w:r w:rsidRPr="007B4B88">
        <w:rPr>
          <w:rFonts w:ascii="Arial" w:hAnsi="Arial" w:cs="Arial"/>
          <w:sz w:val="20"/>
          <w:szCs w:val="20"/>
        </w:rPr>
        <w:t xml:space="preserve">V 301. členu se </w:t>
      </w:r>
      <w:r w:rsidR="00F401B0" w:rsidRPr="007B4B88">
        <w:rPr>
          <w:rFonts w:ascii="Arial" w:hAnsi="Arial" w:cs="Arial"/>
          <w:sz w:val="20"/>
          <w:szCs w:val="20"/>
        </w:rPr>
        <w:t xml:space="preserve">za osmim odstavkom </w:t>
      </w:r>
      <w:r w:rsidRPr="007B4B88">
        <w:rPr>
          <w:rFonts w:ascii="Arial" w:hAnsi="Arial" w:cs="Arial"/>
          <w:sz w:val="20"/>
          <w:szCs w:val="20"/>
        </w:rPr>
        <w:t>doda nov deveti odstavek, ki se glasi:</w:t>
      </w:r>
    </w:p>
    <w:p w14:paraId="60EC565B" w14:textId="77777777" w:rsidR="008E37E9" w:rsidRPr="007B4B88" w:rsidRDefault="008E37E9" w:rsidP="008E37E9">
      <w:pPr>
        <w:spacing w:after="0" w:line="276" w:lineRule="auto"/>
        <w:jc w:val="both"/>
        <w:rPr>
          <w:rFonts w:ascii="Arial" w:hAnsi="Arial" w:cs="Arial"/>
          <w:sz w:val="20"/>
          <w:szCs w:val="20"/>
        </w:rPr>
      </w:pPr>
    </w:p>
    <w:p w14:paraId="65B9B9D9" w14:textId="0A17B075" w:rsidR="008E37E9" w:rsidRPr="007B4B88" w:rsidRDefault="00F401B0" w:rsidP="008E37E9">
      <w:pPr>
        <w:spacing w:after="0" w:line="276" w:lineRule="auto"/>
        <w:jc w:val="both"/>
        <w:rPr>
          <w:rFonts w:ascii="Arial" w:hAnsi="Arial" w:cs="Arial"/>
          <w:sz w:val="20"/>
          <w:szCs w:val="20"/>
        </w:rPr>
      </w:pPr>
      <w:r w:rsidRPr="007B4B88">
        <w:rPr>
          <w:rFonts w:ascii="Arial" w:hAnsi="Arial" w:cs="Arial"/>
          <w:sz w:val="20"/>
          <w:szCs w:val="20"/>
        </w:rPr>
        <w:t>»(</w:t>
      </w:r>
      <w:r w:rsidR="008E37E9" w:rsidRPr="007B4B88">
        <w:rPr>
          <w:rFonts w:ascii="Arial" w:hAnsi="Arial" w:cs="Arial"/>
          <w:sz w:val="20"/>
          <w:szCs w:val="20"/>
        </w:rPr>
        <w:t>9</w:t>
      </w:r>
      <w:r w:rsidRPr="007B4B88">
        <w:rPr>
          <w:rFonts w:ascii="Arial" w:hAnsi="Arial" w:cs="Arial"/>
          <w:sz w:val="20"/>
          <w:szCs w:val="20"/>
        </w:rPr>
        <w:t>)</w:t>
      </w:r>
      <w:r w:rsidR="008E37E9" w:rsidRPr="007B4B88">
        <w:rPr>
          <w:rFonts w:ascii="Arial" w:hAnsi="Arial" w:cs="Arial"/>
          <w:sz w:val="20"/>
          <w:szCs w:val="20"/>
        </w:rPr>
        <w:t xml:space="preserve"> Terjatev upnika za povrnitev stroškov takšnega postopka se poplača po pravilih o plačilu terjatev upnikov.</w:t>
      </w:r>
      <w:r w:rsidRPr="007B4B88">
        <w:rPr>
          <w:rFonts w:ascii="Arial" w:hAnsi="Arial" w:cs="Arial"/>
          <w:sz w:val="20"/>
          <w:szCs w:val="20"/>
        </w:rPr>
        <w:t>«</w:t>
      </w:r>
      <w:r w:rsidR="008E37E9" w:rsidRPr="007B4B88">
        <w:rPr>
          <w:rFonts w:ascii="Arial" w:hAnsi="Arial" w:cs="Arial"/>
          <w:sz w:val="20"/>
          <w:szCs w:val="20"/>
        </w:rPr>
        <w:t>.</w:t>
      </w:r>
    </w:p>
    <w:bookmarkEnd w:id="83"/>
    <w:p w14:paraId="211B9D0A" w14:textId="77777777" w:rsidR="008E37E9" w:rsidRPr="007B4B88" w:rsidRDefault="008E37E9" w:rsidP="008E37E9">
      <w:pPr>
        <w:spacing w:after="0" w:line="276" w:lineRule="auto"/>
        <w:jc w:val="both"/>
        <w:rPr>
          <w:rFonts w:ascii="Arial" w:hAnsi="Arial" w:cs="Arial"/>
          <w:sz w:val="20"/>
          <w:szCs w:val="20"/>
        </w:rPr>
      </w:pPr>
    </w:p>
    <w:p w14:paraId="3B644EFE" w14:textId="075E4BDC" w:rsidR="008E37E9" w:rsidRPr="007B4B88" w:rsidRDefault="008E37E9" w:rsidP="008E37E9">
      <w:pPr>
        <w:spacing w:after="0" w:line="276" w:lineRule="auto"/>
        <w:jc w:val="center"/>
        <w:rPr>
          <w:rFonts w:ascii="Arial" w:hAnsi="Arial" w:cs="Arial"/>
          <w:b/>
          <w:sz w:val="20"/>
          <w:szCs w:val="20"/>
        </w:rPr>
      </w:pPr>
      <w:r w:rsidRPr="007B4B88">
        <w:rPr>
          <w:rFonts w:ascii="Arial" w:hAnsi="Arial" w:cs="Arial"/>
          <w:b/>
          <w:sz w:val="20"/>
          <w:szCs w:val="20"/>
        </w:rPr>
        <w:t>6</w:t>
      </w:r>
      <w:r w:rsidR="006D17F1" w:rsidRPr="007B4B88">
        <w:rPr>
          <w:rFonts w:ascii="Arial" w:hAnsi="Arial" w:cs="Arial"/>
          <w:b/>
          <w:sz w:val="20"/>
          <w:szCs w:val="20"/>
        </w:rPr>
        <w:t>8</w:t>
      </w:r>
      <w:r w:rsidRPr="007B4B88">
        <w:rPr>
          <w:rFonts w:ascii="Arial" w:hAnsi="Arial" w:cs="Arial"/>
          <w:b/>
          <w:sz w:val="20"/>
          <w:szCs w:val="20"/>
        </w:rPr>
        <w:t>. člen</w:t>
      </w:r>
    </w:p>
    <w:p w14:paraId="12372F42" w14:textId="77777777" w:rsidR="008E37E9" w:rsidRPr="007B4B88" w:rsidRDefault="008E37E9" w:rsidP="008E37E9">
      <w:pPr>
        <w:spacing w:after="0" w:line="276" w:lineRule="auto"/>
        <w:jc w:val="both"/>
        <w:rPr>
          <w:rFonts w:ascii="Arial" w:hAnsi="Arial" w:cs="Arial"/>
          <w:sz w:val="20"/>
          <w:szCs w:val="20"/>
        </w:rPr>
      </w:pPr>
    </w:p>
    <w:p w14:paraId="6A1CA74E" w14:textId="77777777" w:rsidR="008E37E9" w:rsidRPr="007B4B88" w:rsidRDefault="008E37E9" w:rsidP="008E37E9">
      <w:pPr>
        <w:spacing w:after="0" w:line="276" w:lineRule="auto"/>
        <w:jc w:val="both"/>
        <w:rPr>
          <w:rFonts w:ascii="Arial" w:hAnsi="Arial" w:cs="Arial"/>
          <w:sz w:val="20"/>
          <w:szCs w:val="20"/>
        </w:rPr>
      </w:pPr>
      <w:r w:rsidRPr="007B4B88">
        <w:rPr>
          <w:rFonts w:ascii="Arial" w:hAnsi="Arial" w:cs="Arial"/>
          <w:sz w:val="20"/>
          <w:szCs w:val="20"/>
        </w:rPr>
        <w:t>V 310. členu se v tretjem odstavku besedilo »njegova izločitvena pravica preneha« nadomesti z besedilom »se zanj  smiselno uporabljajo pravila, določena v četrtem do sedmem odstavku 299. člena tega zakona«.</w:t>
      </w:r>
    </w:p>
    <w:p w14:paraId="684B3B3E" w14:textId="77777777" w:rsidR="008E37E9" w:rsidRPr="007B4B88" w:rsidRDefault="008E37E9" w:rsidP="008E37E9">
      <w:pPr>
        <w:spacing w:after="0" w:line="276" w:lineRule="auto"/>
        <w:jc w:val="both"/>
        <w:rPr>
          <w:rFonts w:ascii="Arial" w:hAnsi="Arial" w:cs="Arial"/>
          <w:sz w:val="20"/>
          <w:szCs w:val="20"/>
        </w:rPr>
      </w:pPr>
    </w:p>
    <w:p w14:paraId="292CA68C" w14:textId="1C88C7B9" w:rsidR="008E37E9" w:rsidRPr="007B4B88" w:rsidRDefault="008E37E9" w:rsidP="008E37E9">
      <w:pPr>
        <w:spacing w:after="0" w:line="276" w:lineRule="auto"/>
        <w:jc w:val="center"/>
        <w:rPr>
          <w:rFonts w:ascii="Arial" w:hAnsi="Arial" w:cs="Arial"/>
          <w:b/>
          <w:sz w:val="20"/>
          <w:szCs w:val="20"/>
        </w:rPr>
      </w:pPr>
      <w:r w:rsidRPr="007B4B88">
        <w:rPr>
          <w:rFonts w:ascii="Arial" w:hAnsi="Arial" w:cs="Arial"/>
          <w:b/>
          <w:sz w:val="20"/>
          <w:szCs w:val="20"/>
        </w:rPr>
        <w:t>6</w:t>
      </w:r>
      <w:r w:rsidR="006D17F1" w:rsidRPr="007B4B88">
        <w:rPr>
          <w:rFonts w:ascii="Arial" w:hAnsi="Arial" w:cs="Arial"/>
          <w:b/>
          <w:sz w:val="20"/>
          <w:szCs w:val="20"/>
        </w:rPr>
        <w:t>9</w:t>
      </w:r>
      <w:r w:rsidRPr="007B4B88">
        <w:rPr>
          <w:rFonts w:ascii="Arial" w:hAnsi="Arial" w:cs="Arial"/>
          <w:b/>
          <w:sz w:val="20"/>
          <w:szCs w:val="20"/>
        </w:rPr>
        <w:t>. člen</w:t>
      </w:r>
    </w:p>
    <w:p w14:paraId="30FE075A" w14:textId="77777777" w:rsidR="008E37E9" w:rsidRPr="007B4B88" w:rsidRDefault="008E37E9" w:rsidP="008E37E9">
      <w:pPr>
        <w:spacing w:after="0" w:line="276" w:lineRule="auto"/>
        <w:jc w:val="both"/>
        <w:rPr>
          <w:rFonts w:ascii="Arial" w:hAnsi="Arial" w:cs="Arial"/>
          <w:b/>
          <w:sz w:val="20"/>
          <w:szCs w:val="20"/>
        </w:rPr>
      </w:pPr>
    </w:p>
    <w:p w14:paraId="1C6CCDE8" w14:textId="77777777" w:rsidR="008E37E9" w:rsidRPr="007B4B88" w:rsidRDefault="008E37E9" w:rsidP="008E37E9">
      <w:pPr>
        <w:spacing w:after="0" w:line="276" w:lineRule="auto"/>
        <w:jc w:val="both"/>
        <w:rPr>
          <w:rFonts w:ascii="Arial" w:hAnsi="Arial" w:cs="Arial"/>
          <w:sz w:val="20"/>
          <w:szCs w:val="20"/>
        </w:rPr>
      </w:pPr>
      <w:r w:rsidRPr="007B4B88">
        <w:rPr>
          <w:rFonts w:ascii="Arial" w:hAnsi="Arial" w:cs="Arial"/>
          <w:sz w:val="20"/>
          <w:szCs w:val="20"/>
        </w:rPr>
        <w:t xml:space="preserve">V 311. členu se v tretjem odstavku besedilo »njegova izločitvena pravica preneha« nadomesti z besedilom »se zanj  smiselno uporabljajo pravila, določena v četrtem do sedmem odstavku 299. člena tega zakona«. </w:t>
      </w:r>
    </w:p>
    <w:p w14:paraId="1FFA6717" w14:textId="77777777" w:rsidR="008E37E9" w:rsidRPr="007B4B88" w:rsidRDefault="008E37E9" w:rsidP="008E37E9">
      <w:pPr>
        <w:spacing w:after="0" w:line="276" w:lineRule="auto"/>
        <w:jc w:val="both"/>
        <w:rPr>
          <w:rFonts w:ascii="Arial" w:hAnsi="Arial" w:cs="Arial"/>
          <w:sz w:val="20"/>
          <w:szCs w:val="20"/>
        </w:rPr>
      </w:pPr>
    </w:p>
    <w:p w14:paraId="64519626" w14:textId="3807A663" w:rsidR="008E37E9" w:rsidRPr="007B4B88" w:rsidRDefault="006D17F1" w:rsidP="008E37E9">
      <w:pPr>
        <w:spacing w:after="0" w:line="276" w:lineRule="auto"/>
        <w:jc w:val="center"/>
        <w:rPr>
          <w:rFonts w:ascii="Arial" w:hAnsi="Arial" w:cs="Arial"/>
          <w:b/>
          <w:sz w:val="20"/>
          <w:szCs w:val="20"/>
        </w:rPr>
      </w:pPr>
      <w:r w:rsidRPr="007B4B88">
        <w:rPr>
          <w:rFonts w:ascii="Arial" w:hAnsi="Arial" w:cs="Arial"/>
          <w:b/>
          <w:sz w:val="20"/>
          <w:szCs w:val="20"/>
        </w:rPr>
        <w:t>70</w:t>
      </w:r>
      <w:r w:rsidR="008E37E9" w:rsidRPr="007B4B88">
        <w:rPr>
          <w:rFonts w:ascii="Arial" w:hAnsi="Arial" w:cs="Arial"/>
          <w:b/>
          <w:sz w:val="20"/>
          <w:szCs w:val="20"/>
        </w:rPr>
        <w:t>. člen</w:t>
      </w:r>
    </w:p>
    <w:p w14:paraId="28FA23DF" w14:textId="77777777" w:rsidR="008E37E9" w:rsidRPr="007B4B88" w:rsidRDefault="008E37E9" w:rsidP="008E37E9">
      <w:pPr>
        <w:spacing w:after="0" w:line="276" w:lineRule="auto"/>
        <w:jc w:val="both"/>
        <w:rPr>
          <w:rFonts w:ascii="Arial" w:hAnsi="Arial" w:cs="Arial"/>
          <w:sz w:val="20"/>
          <w:szCs w:val="20"/>
        </w:rPr>
      </w:pPr>
    </w:p>
    <w:p w14:paraId="1F3EE35A" w14:textId="012361BC" w:rsidR="008E37E9" w:rsidRPr="007B4B88" w:rsidRDefault="008E37E9" w:rsidP="008E37E9">
      <w:pPr>
        <w:spacing w:after="0" w:line="276" w:lineRule="auto"/>
        <w:jc w:val="both"/>
        <w:rPr>
          <w:rFonts w:ascii="Arial" w:hAnsi="Arial" w:cs="Arial"/>
          <w:sz w:val="20"/>
          <w:szCs w:val="20"/>
        </w:rPr>
      </w:pPr>
      <w:bookmarkStart w:id="84" w:name="_Hlk49522935"/>
      <w:r w:rsidRPr="007B4B88">
        <w:rPr>
          <w:rFonts w:ascii="Arial" w:hAnsi="Arial" w:cs="Arial"/>
          <w:sz w:val="20"/>
          <w:szCs w:val="20"/>
        </w:rPr>
        <w:t xml:space="preserve">V 326. členu se </w:t>
      </w:r>
      <w:r w:rsidR="00F401B0" w:rsidRPr="007B4B88">
        <w:rPr>
          <w:rFonts w:ascii="Arial" w:hAnsi="Arial" w:cs="Arial"/>
          <w:sz w:val="20"/>
          <w:szCs w:val="20"/>
        </w:rPr>
        <w:t xml:space="preserve">za napovednim stavkom </w:t>
      </w:r>
      <w:r w:rsidRPr="007B4B88">
        <w:rPr>
          <w:rFonts w:ascii="Arial" w:hAnsi="Arial" w:cs="Arial"/>
          <w:sz w:val="20"/>
          <w:szCs w:val="20"/>
        </w:rPr>
        <w:t>doda nova 1. točka, ki se glasi:</w:t>
      </w:r>
    </w:p>
    <w:p w14:paraId="2BECFACB" w14:textId="49D934D2" w:rsidR="008E37E9" w:rsidRPr="007B4B88" w:rsidRDefault="008E37E9" w:rsidP="008E37E9">
      <w:pPr>
        <w:spacing w:after="0" w:line="276" w:lineRule="auto"/>
        <w:jc w:val="both"/>
        <w:rPr>
          <w:rFonts w:ascii="Arial" w:hAnsi="Arial" w:cs="Arial"/>
          <w:sz w:val="20"/>
          <w:szCs w:val="20"/>
        </w:rPr>
      </w:pPr>
      <w:r w:rsidRPr="007B4B88">
        <w:rPr>
          <w:rFonts w:ascii="Arial" w:hAnsi="Arial" w:cs="Arial"/>
          <w:sz w:val="20"/>
          <w:szCs w:val="20"/>
        </w:rPr>
        <w:t>»1. vpis premoženja v spletni iskalnik prodaj v stečajnem postopku</w:t>
      </w:r>
      <w:r w:rsidR="00F401B0" w:rsidRPr="007B4B88">
        <w:rPr>
          <w:rFonts w:ascii="Arial" w:hAnsi="Arial" w:cs="Arial"/>
          <w:sz w:val="20"/>
          <w:szCs w:val="20"/>
        </w:rPr>
        <w:t>,</w:t>
      </w:r>
      <w:r w:rsidRPr="007B4B88">
        <w:rPr>
          <w:rFonts w:ascii="Arial" w:hAnsi="Arial" w:cs="Arial"/>
          <w:sz w:val="20"/>
          <w:szCs w:val="20"/>
        </w:rPr>
        <w:t>«.</w:t>
      </w:r>
    </w:p>
    <w:p w14:paraId="24828EED" w14:textId="77777777" w:rsidR="00782E3B" w:rsidRPr="007B4B88" w:rsidRDefault="00782E3B" w:rsidP="008E37E9">
      <w:pPr>
        <w:spacing w:after="0" w:line="276" w:lineRule="auto"/>
        <w:jc w:val="both"/>
        <w:rPr>
          <w:rFonts w:ascii="Arial" w:hAnsi="Arial" w:cs="Arial"/>
          <w:sz w:val="20"/>
          <w:szCs w:val="20"/>
        </w:rPr>
      </w:pPr>
    </w:p>
    <w:p w14:paraId="5AE18803" w14:textId="46D996FF" w:rsidR="008E37E9" w:rsidRPr="007B4B88" w:rsidRDefault="008E37E9" w:rsidP="008E37E9">
      <w:pPr>
        <w:spacing w:after="0" w:line="276" w:lineRule="auto"/>
        <w:jc w:val="both"/>
        <w:rPr>
          <w:rFonts w:ascii="Arial" w:hAnsi="Arial" w:cs="Arial"/>
          <w:sz w:val="20"/>
          <w:szCs w:val="20"/>
        </w:rPr>
      </w:pPr>
      <w:r w:rsidRPr="007B4B88">
        <w:rPr>
          <w:rFonts w:ascii="Arial" w:hAnsi="Arial" w:cs="Arial"/>
          <w:sz w:val="20"/>
          <w:szCs w:val="20"/>
        </w:rPr>
        <w:t xml:space="preserve">Dosedanji 1. in 2. točka postaneta </w:t>
      </w:r>
      <w:r w:rsidR="00F401B0" w:rsidRPr="007B4B88">
        <w:rPr>
          <w:rFonts w:ascii="Arial" w:hAnsi="Arial" w:cs="Arial"/>
          <w:sz w:val="20"/>
          <w:szCs w:val="20"/>
        </w:rPr>
        <w:t xml:space="preserve">2. in </w:t>
      </w:r>
      <w:r w:rsidRPr="007B4B88">
        <w:rPr>
          <w:rFonts w:ascii="Arial" w:hAnsi="Arial" w:cs="Arial"/>
          <w:sz w:val="20"/>
          <w:szCs w:val="20"/>
        </w:rPr>
        <w:t>3. točka.</w:t>
      </w:r>
    </w:p>
    <w:p w14:paraId="192BBF6C" w14:textId="77777777" w:rsidR="008E37E9" w:rsidRPr="007B4B88" w:rsidRDefault="008E37E9" w:rsidP="008E37E9">
      <w:pPr>
        <w:spacing w:after="0" w:line="276" w:lineRule="auto"/>
        <w:jc w:val="both"/>
        <w:rPr>
          <w:rFonts w:ascii="Arial" w:hAnsi="Arial" w:cs="Arial"/>
          <w:sz w:val="20"/>
          <w:szCs w:val="20"/>
        </w:rPr>
      </w:pPr>
    </w:p>
    <w:p w14:paraId="3E5B4E07" w14:textId="57F47412" w:rsidR="008E37E9" w:rsidRPr="007B4B88" w:rsidRDefault="006D17F1" w:rsidP="008E37E9">
      <w:pPr>
        <w:spacing w:after="0" w:line="276" w:lineRule="auto"/>
        <w:jc w:val="center"/>
        <w:rPr>
          <w:rFonts w:ascii="Arial" w:hAnsi="Arial" w:cs="Arial"/>
          <w:b/>
          <w:sz w:val="20"/>
          <w:szCs w:val="20"/>
        </w:rPr>
      </w:pPr>
      <w:r w:rsidRPr="007B4B88">
        <w:rPr>
          <w:rFonts w:ascii="Arial" w:hAnsi="Arial" w:cs="Arial"/>
          <w:b/>
          <w:sz w:val="20"/>
          <w:szCs w:val="20"/>
        </w:rPr>
        <w:t>71</w:t>
      </w:r>
      <w:r w:rsidR="008E37E9" w:rsidRPr="007B4B88">
        <w:rPr>
          <w:rFonts w:ascii="Arial" w:hAnsi="Arial" w:cs="Arial"/>
          <w:b/>
          <w:sz w:val="20"/>
          <w:szCs w:val="20"/>
        </w:rPr>
        <w:t>. člen</w:t>
      </w:r>
    </w:p>
    <w:p w14:paraId="4FCD3A6F" w14:textId="77777777" w:rsidR="008E37E9" w:rsidRPr="007B4B88" w:rsidRDefault="008E37E9" w:rsidP="008E37E9">
      <w:pPr>
        <w:spacing w:after="0" w:line="276" w:lineRule="auto"/>
        <w:jc w:val="both"/>
        <w:rPr>
          <w:rFonts w:ascii="Arial" w:hAnsi="Arial" w:cs="Arial"/>
          <w:sz w:val="20"/>
          <w:szCs w:val="20"/>
        </w:rPr>
      </w:pPr>
    </w:p>
    <w:p w14:paraId="0F4790A4" w14:textId="77777777" w:rsidR="008E37E9" w:rsidRPr="007B4B88" w:rsidRDefault="008E37E9" w:rsidP="008E37E9">
      <w:pPr>
        <w:spacing w:after="0" w:line="276" w:lineRule="auto"/>
        <w:jc w:val="both"/>
        <w:rPr>
          <w:rFonts w:ascii="Arial" w:hAnsi="Arial" w:cs="Arial"/>
          <w:sz w:val="20"/>
          <w:szCs w:val="20"/>
        </w:rPr>
      </w:pPr>
      <w:r w:rsidRPr="007B4B88">
        <w:rPr>
          <w:rFonts w:ascii="Arial" w:hAnsi="Arial" w:cs="Arial"/>
          <w:sz w:val="20"/>
          <w:szCs w:val="20"/>
        </w:rPr>
        <w:t>Za 326. členom se doda nov 326.a člen, ki se glasi:</w:t>
      </w:r>
    </w:p>
    <w:p w14:paraId="47848EA9" w14:textId="77777777" w:rsidR="008E37E9" w:rsidRPr="007B4B88" w:rsidRDefault="008E37E9" w:rsidP="008E37E9">
      <w:pPr>
        <w:spacing w:after="0" w:line="276" w:lineRule="auto"/>
        <w:jc w:val="both"/>
        <w:rPr>
          <w:rFonts w:ascii="Arial" w:hAnsi="Arial" w:cs="Arial"/>
          <w:sz w:val="20"/>
          <w:szCs w:val="20"/>
        </w:rPr>
      </w:pPr>
    </w:p>
    <w:p w14:paraId="4361D43E" w14:textId="77777777" w:rsidR="008E37E9" w:rsidRPr="007B4B88" w:rsidRDefault="008E37E9" w:rsidP="008E37E9">
      <w:pPr>
        <w:spacing w:after="0" w:line="276" w:lineRule="auto"/>
        <w:jc w:val="center"/>
        <w:rPr>
          <w:rFonts w:ascii="Arial" w:hAnsi="Arial" w:cs="Arial"/>
          <w:sz w:val="20"/>
          <w:szCs w:val="20"/>
        </w:rPr>
      </w:pPr>
      <w:r w:rsidRPr="007B4B88">
        <w:rPr>
          <w:rFonts w:ascii="Arial" w:hAnsi="Arial" w:cs="Arial"/>
          <w:sz w:val="20"/>
          <w:szCs w:val="20"/>
        </w:rPr>
        <w:t>»326.a člen</w:t>
      </w:r>
    </w:p>
    <w:p w14:paraId="1B18291D" w14:textId="77777777" w:rsidR="008E37E9" w:rsidRPr="007B4B88" w:rsidRDefault="008E37E9" w:rsidP="008E37E9">
      <w:pPr>
        <w:spacing w:after="0" w:line="276" w:lineRule="auto"/>
        <w:jc w:val="center"/>
        <w:rPr>
          <w:rFonts w:ascii="Arial" w:hAnsi="Arial" w:cs="Arial"/>
          <w:sz w:val="20"/>
          <w:szCs w:val="20"/>
        </w:rPr>
      </w:pPr>
      <w:r w:rsidRPr="007B4B88">
        <w:rPr>
          <w:rFonts w:ascii="Arial" w:hAnsi="Arial" w:cs="Arial"/>
          <w:sz w:val="20"/>
          <w:szCs w:val="20"/>
        </w:rPr>
        <w:t>(spletni iskalnik prodaj v stečajnem postopku)</w:t>
      </w:r>
    </w:p>
    <w:p w14:paraId="08EE082B" w14:textId="77777777" w:rsidR="008E37E9" w:rsidRPr="007B4B88" w:rsidRDefault="008E37E9" w:rsidP="008E37E9">
      <w:pPr>
        <w:spacing w:after="0" w:line="276" w:lineRule="auto"/>
        <w:jc w:val="both"/>
        <w:rPr>
          <w:rFonts w:ascii="Arial" w:hAnsi="Arial" w:cs="Arial"/>
          <w:sz w:val="20"/>
          <w:szCs w:val="20"/>
        </w:rPr>
      </w:pPr>
    </w:p>
    <w:p w14:paraId="2EBC09CD" w14:textId="77777777" w:rsidR="008E37E9" w:rsidRPr="007B4B88" w:rsidRDefault="008E37E9" w:rsidP="008E37E9">
      <w:pPr>
        <w:spacing w:after="0" w:line="276" w:lineRule="auto"/>
        <w:jc w:val="both"/>
        <w:rPr>
          <w:rFonts w:ascii="Arial" w:hAnsi="Arial" w:cs="Arial"/>
          <w:sz w:val="20"/>
          <w:szCs w:val="20"/>
        </w:rPr>
      </w:pPr>
      <w:r w:rsidRPr="007B4B88">
        <w:rPr>
          <w:rFonts w:ascii="Arial" w:hAnsi="Arial" w:cs="Arial"/>
          <w:sz w:val="20"/>
          <w:szCs w:val="20"/>
        </w:rPr>
        <w:t>(1) Vrhovno sodišče Republike Slovenije za namen pregledne in uspešne prodaje v stečajnem postopku vzpostavi, upravlja in vzdržuje spletni iskalnik prodaj premoženja, s katerim lahko zainteresirani kupci iščejo stvari, ki so predmet prodaje, zlasti po naslednjih merilih:</w:t>
      </w:r>
    </w:p>
    <w:p w14:paraId="7ED0CF71" w14:textId="7AD5276D" w:rsidR="008E37E9" w:rsidRPr="007B4B88" w:rsidRDefault="00F401B0" w:rsidP="008E37E9">
      <w:pPr>
        <w:spacing w:after="0" w:line="276" w:lineRule="auto"/>
        <w:jc w:val="both"/>
        <w:rPr>
          <w:rFonts w:ascii="Arial" w:hAnsi="Arial" w:cs="Arial"/>
          <w:sz w:val="20"/>
          <w:szCs w:val="20"/>
        </w:rPr>
      </w:pPr>
      <w:r w:rsidRPr="007B4B88">
        <w:rPr>
          <w:rFonts w:ascii="Arial" w:hAnsi="Arial" w:cs="Arial"/>
          <w:sz w:val="20"/>
          <w:szCs w:val="20"/>
        </w:rPr>
        <w:t>–</w:t>
      </w:r>
      <w:r w:rsidR="008E37E9" w:rsidRPr="007B4B88">
        <w:rPr>
          <w:rFonts w:ascii="Arial" w:hAnsi="Arial" w:cs="Arial"/>
          <w:sz w:val="20"/>
          <w:szCs w:val="20"/>
        </w:rPr>
        <w:t xml:space="preserve"> vrsta stvari (npr. premičnine, nepremičnine, premoženjske pravice, prodaja poslovne celote),</w:t>
      </w:r>
    </w:p>
    <w:p w14:paraId="2BB31751" w14:textId="3672D769" w:rsidR="008E37E9" w:rsidRPr="007B4B88" w:rsidRDefault="00F401B0" w:rsidP="008E37E9">
      <w:pPr>
        <w:spacing w:after="0" w:line="276" w:lineRule="auto"/>
        <w:jc w:val="both"/>
        <w:rPr>
          <w:rFonts w:ascii="Arial" w:hAnsi="Arial" w:cs="Arial"/>
          <w:sz w:val="20"/>
          <w:szCs w:val="20"/>
        </w:rPr>
      </w:pPr>
      <w:r w:rsidRPr="007B4B88">
        <w:rPr>
          <w:rFonts w:ascii="Arial" w:hAnsi="Arial" w:cs="Arial"/>
          <w:sz w:val="20"/>
          <w:szCs w:val="20"/>
        </w:rPr>
        <w:t>–</w:t>
      </w:r>
      <w:r w:rsidR="008E37E9" w:rsidRPr="007B4B88">
        <w:rPr>
          <w:rFonts w:ascii="Arial" w:hAnsi="Arial" w:cs="Arial"/>
          <w:sz w:val="20"/>
          <w:szCs w:val="20"/>
        </w:rPr>
        <w:t xml:space="preserve"> čas in kraj dražbe oziroma spletni naslov, na katerem poteka spletna javna dražba ali naslov</w:t>
      </w:r>
      <w:r w:rsidR="006552D8" w:rsidRPr="007B4B88">
        <w:rPr>
          <w:rFonts w:ascii="Arial" w:hAnsi="Arial" w:cs="Arial"/>
          <w:sz w:val="20"/>
          <w:szCs w:val="20"/>
        </w:rPr>
        <w:t>,</w:t>
      </w:r>
      <w:r w:rsidR="008E37E9" w:rsidRPr="007B4B88">
        <w:rPr>
          <w:rFonts w:ascii="Arial" w:hAnsi="Arial" w:cs="Arial"/>
          <w:sz w:val="20"/>
          <w:szCs w:val="20"/>
        </w:rPr>
        <w:t xml:space="preserve"> na katerega pošljejo ponudbe, če se prodaja opravlja na način zbiranja zavezujočih ponudb,</w:t>
      </w:r>
    </w:p>
    <w:p w14:paraId="10923C3F" w14:textId="25535CD1" w:rsidR="008E37E9" w:rsidRPr="007B4B88" w:rsidRDefault="00F401B0" w:rsidP="008E37E9">
      <w:pPr>
        <w:spacing w:after="0" w:line="276" w:lineRule="auto"/>
        <w:jc w:val="both"/>
        <w:rPr>
          <w:rFonts w:ascii="Arial" w:hAnsi="Arial" w:cs="Arial"/>
          <w:sz w:val="20"/>
          <w:szCs w:val="20"/>
        </w:rPr>
      </w:pPr>
      <w:r w:rsidRPr="007B4B88">
        <w:rPr>
          <w:rFonts w:ascii="Arial" w:hAnsi="Arial" w:cs="Arial"/>
          <w:sz w:val="20"/>
          <w:szCs w:val="20"/>
        </w:rPr>
        <w:t>–</w:t>
      </w:r>
      <w:r w:rsidR="008E37E9" w:rsidRPr="007B4B88">
        <w:rPr>
          <w:rFonts w:ascii="Arial" w:hAnsi="Arial" w:cs="Arial"/>
          <w:sz w:val="20"/>
          <w:szCs w:val="20"/>
        </w:rPr>
        <w:t xml:space="preserve"> navedbo upravitelja in opravilno številko stečajnega postopka.</w:t>
      </w:r>
      <w:r w:rsidRPr="007B4B88">
        <w:rPr>
          <w:rFonts w:ascii="Arial" w:hAnsi="Arial" w:cs="Arial"/>
          <w:sz w:val="20"/>
          <w:szCs w:val="20"/>
        </w:rPr>
        <w:t>«.</w:t>
      </w:r>
    </w:p>
    <w:p w14:paraId="77C35B27" w14:textId="77777777" w:rsidR="008E37E9" w:rsidRPr="007B4B88" w:rsidRDefault="008E37E9" w:rsidP="008E37E9">
      <w:pPr>
        <w:spacing w:after="0" w:line="276" w:lineRule="auto"/>
        <w:jc w:val="both"/>
        <w:rPr>
          <w:rFonts w:ascii="Arial" w:hAnsi="Arial" w:cs="Arial"/>
          <w:sz w:val="20"/>
          <w:szCs w:val="20"/>
        </w:rPr>
      </w:pPr>
    </w:p>
    <w:p w14:paraId="1C8CE919" w14:textId="538985FF" w:rsidR="008E37E9" w:rsidRPr="007B4B88" w:rsidRDefault="008E37E9" w:rsidP="008E37E9">
      <w:pPr>
        <w:spacing w:after="0" w:line="276" w:lineRule="auto"/>
        <w:jc w:val="center"/>
        <w:rPr>
          <w:rFonts w:ascii="Arial" w:hAnsi="Arial" w:cs="Arial"/>
          <w:b/>
          <w:bCs/>
          <w:sz w:val="20"/>
          <w:szCs w:val="20"/>
        </w:rPr>
      </w:pPr>
      <w:r w:rsidRPr="007B4B88">
        <w:rPr>
          <w:rFonts w:ascii="Arial" w:hAnsi="Arial" w:cs="Arial"/>
          <w:b/>
          <w:bCs/>
          <w:sz w:val="20"/>
          <w:szCs w:val="20"/>
        </w:rPr>
        <w:lastRenderedPageBreak/>
        <w:t>7</w:t>
      </w:r>
      <w:r w:rsidR="006D17F1" w:rsidRPr="007B4B88">
        <w:rPr>
          <w:rFonts w:ascii="Arial" w:hAnsi="Arial" w:cs="Arial"/>
          <w:b/>
          <w:bCs/>
          <w:sz w:val="20"/>
          <w:szCs w:val="20"/>
        </w:rPr>
        <w:t>2</w:t>
      </w:r>
      <w:r w:rsidRPr="007B4B88">
        <w:rPr>
          <w:rFonts w:ascii="Arial" w:hAnsi="Arial" w:cs="Arial"/>
          <w:b/>
          <w:bCs/>
          <w:sz w:val="20"/>
          <w:szCs w:val="20"/>
        </w:rPr>
        <w:t>. člen</w:t>
      </w:r>
    </w:p>
    <w:p w14:paraId="64D7165B" w14:textId="77777777" w:rsidR="008E37E9" w:rsidRPr="007B4B88" w:rsidRDefault="008E37E9" w:rsidP="008E37E9">
      <w:pPr>
        <w:spacing w:after="0" w:line="276" w:lineRule="auto"/>
        <w:jc w:val="center"/>
        <w:rPr>
          <w:rFonts w:ascii="Arial" w:hAnsi="Arial" w:cs="Arial"/>
          <w:b/>
          <w:bCs/>
          <w:sz w:val="20"/>
          <w:szCs w:val="20"/>
        </w:rPr>
      </w:pPr>
    </w:p>
    <w:p w14:paraId="2A819CB1" w14:textId="77777777" w:rsidR="008E37E9" w:rsidRPr="007B4B88" w:rsidRDefault="008E37E9" w:rsidP="008E37E9">
      <w:pPr>
        <w:spacing w:after="0" w:line="276" w:lineRule="auto"/>
        <w:jc w:val="both"/>
        <w:rPr>
          <w:rFonts w:ascii="Arial" w:hAnsi="Arial" w:cs="Arial"/>
          <w:sz w:val="20"/>
          <w:szCs w:val="20"/>
        </w:rPr>
      </w:pPr>
      <w:r w:rsidRPr="007B4B88">
        <w:rPr>
          <w:rFonts w:ascii="Arial" w:hAnsi="Arial" w:cs="Arial"/>
          <w:sz w:val="20"/>
          <w:szCs w:val="20"/>
        </w:rPr>
        <w:t>V 329. členu se prvi odstavek spremeni tako, da se glasi:</w:t>
      </w:r>
    </w:p>
    <w:p w14:paraId="496500E6" w14:textId="77777777" w:rsidR="008E37E9" w:rsidRPr="007B4B88" w:rsidRDefault="008E37E9" w:rsidP="008E37E9">
      <w:pPr>
        <w:spacing w:after="0" w:line="276" w:lineRule="auto"/>
        <w:jc w:val="both"/>
        <w:rPr>
          <w:rFonts w:ascii="Arial" w:hAnsi="Arial" w:cs="Arial"/>
          <w:sz w:val="20"/>
          <w:szCs w:val="20"/>
        </w:rPr>
      </w:pPr>
    </w:p>
    <w:p w14:paraId="42E06626" w14:textId="77777777" w:rsidR="008E37E9" w:rsidRPr="007B4B88" w:rsidRDefault="008E37E9" w:rsidP="008E37E9">
      <w:pPr>
        <w:spacing w:after="0" w:line="276" w:lineRule="auto"/>
        <w:jc w:val="both"/>
        <w:rPr>
          <w:rFonts w:ascii="Arial" w:hAnsi="Arial" w:cs="Arial"/>
          <w:color w:val="000000"/>
          <w:sz w:val="20"/>
          <w:szCs w:val="20"/>
          <w:shd w:val="clear" w:color="auto" w:fill="FFFFFF"/>
        </w:rPr>
      </w:pPr>
      <w:r w:rsidRPr="007B4B88">
        <w:rPr>
          <w:rFonts w:ascii="Arial" w:hAnsi="Arial" w:cs="Arial"/>
          <w:color w:val="000000"/>
          <w:sz w:val="20"/>
          <w:szCs w:val="20"/>
          <w:shd w:val="clear" w:color="auto" w:fill="FFFFFF"/>
        </w:rPr>
        <w:t>»(1) Pogodba o prodaji premoženja stečajnega dolžnika se lahko sklene samo na podlagi javne dražbe, spletne javne dražbe ali zavezujočega zbiranja ponudb, če ni v četrtem odstavku tega člena drugače določeno.«.</w:t>
      </w:r>
    </w:p>
    <w:p w14:paraId="35BB9D8A" w14:textId="77777777" w:rsidR="008E37E9" w:rsidRPr="007B4B88" w:rsidRDefault="008E37E9" w:rsidP="008E37E9">
      <w:pPr>
        <w:spacing w:after="0" w:line="276" w:lineRule="auto"/>
        <w:jc w:val="both"/>
        <w:rPr>
          <w:rFonts w:ascii="Arial" w:hAnsi="Arial" w:cs="Arial"/>
          <w:color w:val="000000"/>
          <w:sz w:val="20"/>
          <w:szCs w:val="20"/>
          <w:shd w:val="clear" w:color="auto" w:fill="FFFFFF"/>
        </w:rPr>
      </w:pPr>
    </w:p>
    <w:p w14:paraId="799799E3" w14:textId="77777777" w:rsidR="008E37E9" w:rsidRPr="007B4B88" w:rsidRDefault="008E37E9" w:rsidP="008E37E9">
      <w:pPr>
        <w:spacing w:after="0" w:line="276" w:lineRule="auto"/>
        <w:jc w:val="both"/>
        <w:rPr>
          <w:rFonts w:ascii="Arial" w:hAnsi="Arial" w:cs="Arial"/>
          <w:color w:val="000000"/>
          <w:sz w:val="20"/>
          <w:szCs w:val="20"/>
          <w:shd w:val="clear" w:color="auto" w:fill="FFFFFF"/>
        </w:rPr>
      </w:pPr>
      <w:r w:rsidRPr="007B4B88">
        <w:rPr>
          <w:rFonts w:ascii="Arial" w:hAnsi="Arial" w:cs="Arial"/>
          <w:color w:val="000000"/>
          <w:sz w:val="20"/>
          <w:szCs w:val="20"/>
          <w:shd w:val="clear" w:color="auto" w:fill="FFFFFF"/>
        </w:rPr>
        <w:t>Za četrtim odstavkom se doda nov peti odstavek, ki se glasi:</w:t>
      </w:r>
    </w:p>
    <w:p w14:paraId="47F782BD" w14:textId="77777777" w:rsidR="008E37E9" w:rsidRPr="007B4B88" w:rsidRDefault="008E37E9" w:rsidP="008E37E9">
      <w:pPr>
        <w:spacing w:after="0" w:line="276" w:lineRule="auto"/>
        <w:jc w:val="both"/>
        <w:rPr>
          <w:rFonts w:ascii="Arial" w:hAnsi="Arial" w:cs="Arial"/>
          <w:color w:val="000000"/>
          <w:sz w:val="20"/>
          <w:szCs w:val="20"/>
          <w:shd w:val="clear" w:color="auto" w:fill="FFFFFF"/>
        </w:rPr>
      </w:pPr>
    </w:p>
    <w:p w14:paraId="7D5F6E70" w14:textId="5F7BE5D0" w:rsidR="008E37E9" w:rsidRPr="007B4B88" w:rsidRDefault="008E37E9" w:rsidP="008E37E9">
      <w:pPr>
        <w:spacing w:after="0" w:line="276" w:lineRule="auto"/>
        <w:jc w:val="both"/>
        <w:rPr>
          <w:rFonts w:ascii="Arial" w:hAnsi="Arial" w:cs="Arial"/>
          <w:color w:val="000000"/>
          <w:sz w:val="20"/>
          <w:szCs w:val="20"/>
          <w:shd w:val="clear" w:color="auto" w:fill="FFFFFF"/>
        </w:rPr>
      </w:pPr>
      <w:r w:rsidRPr="007B4B88">
        <w:rPr>
          <w:rFonts w:ascii="Arial" w:hAnsi="Arial" w:cs="Arial"/>
          <w:color w:val="000000"/>
          <w:sz w:val="20"/>
          <w:szCs w:val="20"/>
          <w:shd w:val="clear" w:color="auto" w:fill="FFFFFF"/>
        </w:rPr>
        <w:t>»(5) Spletna javna dražba poteka na način</w:t>
      </w:r>
      <w:r w:rsidR="006552D8" w:rsidRPr="007B4B88">
        <w:rPr>
          <w:rFonts w:ascii="Arial" w:hAnsi="Arial" w:cs="Arial"/>
          <w:color w:val="000000"/>
          <w:sz w:val="20"/>
          <w:szCs w:val="20"/>
          <w:shd w:val="clear" w:color="auto" w:fill="FFFFFF"/>
        </w:rPr>
        <w:t>,</w:t>
      </w:r>
      <w:r w:rsidRPr="007B4B88">
        <w:rPr>
          <w:rFonts w:ascii="Arial" w:hAnsi="Arial" w:cs="Arial"/>
          <w:color w:val="000000"/>
          <w:sz w:val="20"/>
          <w:szCs w:val="20"/>
          <w:shd w:val="clear" w:color="auto" w:fill="FFFFFF"/>
        </w:rPr>
        <w:t xml:space="preserve"> kot spletno javno dražbo določa zakon, ki ureja izvršbo in zavarovanje.«</w:t>
      </w:r>
      <w:r w:rsidR="00F401B0" w:rsidRPr="007B4B88">
        <w:rPr>
          <w:rFonts w:ascii="Arial" w:hAnsi="Arial" w:cs="Arial"/>
          <w:color w:val="000000"/>
          <w:sz w:val="20"/>
          <w:szCs w:val="20"/>
          <w:shd w:val="clear" w:color="auto" w:fill="FFFFFF"/>
        </w:rPr>
        <w:t>.</w:t>
      </w:r>
    </w:p>
    <w:bookmarkEnd w:id="84"/>
    <w:p w14:paraId="57105FC8" w14:textId="77777777" w:rsidR="008E37E9" w:rsidRPr="007B4B88" w:rsidRDefault="008E37E9" w:rsidP="008E37E9">
      <w:pPr>
        <w:spacing w:after="0" w:line="276" w:lineRule="auto"/>
        <w:jc w:val="both"/>
        <w:rPr>
          <w:rFonts w:ascii="Arial" w:hAnsi="Arial" w:cs="Arial"/>
          <w:sz w:val="20"/>
          <w:szCs w:val="20"/>
        </w:rPr>
      </w:pPr>
    </w:p>
    <w:p w14:paraId="2A377198" w14:textId="69AC5D33" w:rsidR="008E37E9" w:rsidRPr="007B4B88" w:rsidRDefault="008E37E9" w:rsidP="008E37E9">
      <w:pPr>
        <w:spacing w:after="0" w:line="276" w:lineRule="auto"/>
        <w:jc w:val="center"/>
        <w:rPr>
          <w:rFonts w:ascii="Arial" w:hAnsi="Arial" w:cs="Arial"/>
          <w:b/>
          <w:sz w:val="20"/>
          <w:szCs w:val="20"/>
        </w:rPr>
      </w:pPr>
      <w:r w:rsidRPr="007B4B88">
        <w:rPr>
          <w:rFonts w:ascii="Arial" w:hAnsi="Arial" w:cs="Arial"/>
          <w:b/>
          <w:sz w:val="20"/>
          <w:szCs w:val="20"/>
        </w:rPr>
        <w:t>7</w:t>
      </w:r>
      <w:r w:rsidR="006D17F1" w:rsidRPr="007B4B88">
        <w:rPr>
          <w:rFonts w:ascii="Arial" w:hAnsi="Arial" w:cs="Arial"/>
          <w:b/>
          <w:sz w:val="20"/>
          <w:szCs w:val="20"/>
        </w:rPr>
        <w:t>3</w:t>
      </w:r>
      <w:r w:rsidRPr="007B4B88">
        <w:rPr>
          <w:rFonts w:ascii="Arial" w:hAnsi="Arial" w:cs="Arial"/>
          <w:b/>
          <w:sz w:val="20"/>
          <w:szCs w:val="20"/>
        </w:rPr>
        <w:t>. člen</w:t>
      </w:r>
    </w:p>
    <w:p w14:paraId="2C0DAA50" w14:textId="77777777" w:rsidR="008E37E9" w:rsidRPr="007B4B88" w:rsidRDefault="008E37E9" w:rsidP="008E37E9">
      <w:pPr>
        <w:spacing w:after="0" w:line="276" w:lineRule="auto"/>
        <w:jc w:val="both"/>
        <w:rPr>
          <w:rFonts w:ascii="Arial" w:hAnsi="Arial" w:cs="Arial"/>
          <w:b/>
          <w:sz w:val="20"/>
          <w:szCs w:val="20"/>
        </w:rPr>
      </w:pPr>
    </w:p>
    <w:p w14:paraId="234B8D97" w14:textId="77777777" w:rsidR="008E37E9" w:rsidRPr="007B4B88" w:rsidRDefault="008E37E9" w:rsidP="008E37E9">
      <w:pPr>
        <w:spacing w:after="0" w:line="276" w:lineRule="auto"/>
        <w:jc w:val="both"/>
        <w:rPr>
          <w:rFonts w:ascii="Arial" w:hAnsi="Arial" w:cs="Arial"/>
          <w:sz w:val="20"/>
          <w:szCs w:val="20"/>
        </w:rPr>
      </w:pPr>
      <w:r w:rsidRPr="007B4B88">
        <w:rPr>
          <w:rFonts w:ascii="Arial" w:hAnsi="Arial" w:cs="Arial"/>
          <w:sz w:val="20"/>
          <w:szCs w:val="20"/>
        </w:rPr>
        <w:t>V 330. členu se tretji odstavek spremeni tako, da se glasi:</w:t>
      </w:r>
    </w:p>
    <w:p w14:paraId="24839B1F" w14:textId="77777777" w:rsidR="008E37E9" w:rsidRPr="007B4B88" w:rsidRDefault="008E37E9" w:rsidP="008E37E9">
      <w:pPr>
        <w:spacing w:after="0" w:line="276" w:lineRule="auto"/>
        <w:jc w:val="both"/>
        <w:rPr>
          <w:rFonts w:ascii="Arial" w:hAnsi="Arial" w:cs="Arial"/>
          <w:sz w:val="20"/>
          <w:szCs w:val="20"/>
        </w:rPr>
      </w:pPr>
    </w:p>
    <w:p w14:paraId="67E2AFC1" w14:textId="77777777" w:rsidR="008E37E9" w:rsidRPr="007B4B88" w:rsidRDefault="008E37E9" w:rsidP="008E37E9">
      <w:pPr>
        <w:spacing w:after="0" w:line="276" w:lineRule="auto"/>
        <w:jc w:val="both"/>
        <w:rPr>
          <w:rFonts w:ascii="Arial" w:hAnsi="Arial" w:cs="Arial"/>
          <w:sz w:val="20"/>
          <w:szCs w:val="20"/>
        </w:rPr>
      </w:pPr>
      <w:r w:rsidRPr="007B4B88">
        <w:rPr>
          <w:rFonts w:ascii="Arial" w:hAnsi="Arial" w:cs="Arial"/>
          <w:sz w:val="20"/>
          <w:szCs w:val="20"/>
        </w:rPr>
        <w:t>»(3) Če je izločitveni upnik pravočasno prijavil izločitveno pravico, ki je bila prerekana, prodaje premoženja, ki je predmet te izločitvene pravice, ni dovoljeno začeti:</w:t>
      </w:r>
    </w:p>
    <w:p w14:paraId="7E7D617E" w14:textId="0A1C71B4" w:rsidR="008E37E9" w:rsidRPr="007B4B88" w:rsidRDefault="008E37E9" w:rsidP="008E37E9">
      <w:pPr>
        <w:spacing w:after="0" w:line="276" w:lineRule="auto"/>
        <w:jc w:val="both"/>
        <w:rPr>
          <w:rFonts w:ascii="Arial" w:hAnsi="Arial" w:cs="Arial"/>
          <w:sz w:val="20"/>
          <w:szCs w:val="20"/>
        </w:rPr>
      </w:pPr>
      <w:r w:rsidRPr="007B4B88">
        <w:rPr>
          <w:rFonts w:ascii="Arial" w:hAnsi="Arial" w:cs="Arial"/>
          <w:sz w:val="20"/>
          <w:szCs w:val="20"/>
        </w:rPr>
        <w:t>1. če izločitveni upnik v enem mesecu po objavi sklepa o preizkusu terjatev ravna v skladu s prvim odstavkom 310. člena oziroma drugim odstavkom 311. člena tega zakona, dokler njegov zahtevek iz prvega odstavka 309. člena tega zakona ni pravnomočno zavrnjen ali</w:t>
      </w:r>
    </w:p>
    <w:p w14:paraId="2B120B92" w14:textId="77777777" w:rsidR="008E37E9" w:rsidRPr="007B4B88" w:rsidRDefault="008E37E9" w:rsidP="008E37E9">
      <w:pPr>
        <w:spacing w:after="0" w:line="276" w:lineRule="auto"/>
        <w:jc w:val="both"/>
        <w:rPr>
          <w:rFonts w:ascii="Arial" w:hAnsi="Arial" w:cs="Arial"/>
          <w:sz w:val="20"/>
          <w:szCs w:val="20"/>
        </w:rPr>
      </w:pPr>
      <w:r w:rsidRPr="007B4B88">
        <w:rPr>
          <w:rFonts w:ascii="Arial" w:hAnsi="Arial" w:cs="Arial"/>
          <w:sz w:val="20"/>
          <w:szCs w:val="20"/>
        </w:rPr>
        <w:t>2. če izločitveni upnik v enem mesecu po objavi sklepa o preizkusu terjatev ne ravna v skladu s prvim odstavkom 310. člena oziroma drugim odstavkom 311. člena tega zakona, do izteka tega roka.«.</w:t>
      </w:r>
    </w:p>
    <w:p w14:paraId="6E52AFFC" w14:textId="77777777" w:rsidR="008E37E9" w:rsidRPr="007B4B88" w:rsidRDefault="008E37E9" w:rsidP="008E37E9">
      <w:pPr>
        <w:spacing w:after="0" w:line="276" w:lineRule="auto"/>
        <w:jc w:val="both"/>
        <w:rPr>
          <w:rFonts w:ascii="Arial" w:hAnsi="Arial" w:cs="Arial"/>
          <w:sz w:val="20"/>
          <w:szCs w:val="20"/>
        </w:rPr>
      </w:pPr>
    </w:p>
    <w:p w14:paraId="75364F7A" w14:textId="19136941" w:rsidR="008E37E9" w:rsidRPr="007B4B88" w:rsidRDefault="008E37E9" w:rsidP="008E37E9">
      <w:pPr>
        <w:spacing w:after="0" w:line="276" w:lineRule="auto"/>
        <w:jc w:val="center"/>
        <w:rPr>
          <w:rFonts w:ascii="Arial" w:hAnsi="Arial" w:cs="Arial"/>
          <w:b/>
          <w:bCs/>
          <w:sz w:val="20"/>
          <w:szCs w:val="20"/>
        </w:rPr>
      </w:pPr>
      <w:r w:rsidRPr="007B4B88">
        <w:rPr>
          <w:rFonts w:ascii="Arial" w:hAnsi="Arial" w:cs="Arial"/>
          <w:b/>
          <w:bCs/>
          <w:sz w:val="20"/>
          <w:szCs w:val="20"/>
        </w:rPr>
        <w:t>7</w:t>
      </w:r>
      <w:r w:rsidR="006D17F1" w:rsidRPr="007B4B88">
        <w:rPr>
          <w:rFonts w:ascii="Arial" w:hAnsi="Arial" w:cs="Arial"/>
          <w:b/>
          <w:bCs/>
          <w:sz w:val="20"/>
          <w:szCs w:val="20"/>
        </w:rPr>
        <w:t>4</w:t>
      </w:r>
      <w:r w:rsidRPr="007B4B88">
        <w:rPr>
          <w:rFonts w:ascii="Arial" w:hAnsi="Arial" w:cs="Arial"/>
          <w:b/>
          <w:bCs/>
          <w:sz w:val="20"/>
          <w:szCs w:val="20"/>
        </w:rPr>
        <w:t>. člen</w:t>
      </w:r>
    </w:p>
    <w:p w14:paraId="3F94021E" w14:textId="77777777" w:rsidR="008E37E9" w:rsidRPr="007B4B88" w:rsidRDefault="008E37E9" w:rsidP="008E37E9">
      <w:pPr>
        <w:spacing w:after="0" w:line="276" w:lineRule="auto"/>
        <w:jc w:val="center"/>
        <w:rPr>
          <w:rFonts w:ascii="Arial" w:hAnsi="Arial" w:cs="Arial"/>
          <w:b/>
          <w:bCs/>
          <w:sz w:val="20"/>
          <w:szCs w:val="20"/>
        </w:rPr>
      </w:pPr>
    </w:p>
    <w:p w14:paraId="2C220A0C" w14:textId="01D5A24D" w:rsidR="008E37E9" w:rsidRPr="007B4B88" w:rsidRDefault="008E37E9" w:rsidP="008E37E9">
      <w:pPr>
        <w:spacing w:after="0" w:line="276" w:lineRule="auto"/>
        <w:jc w:val="both"/>
        <w:rPr>
          <w:rFonts w:ascii="Arial" w:hAnsi="Arial" w:cs="Arial"/>
          <w:sz w:val="20"/>
          <w:szCs w:val="20"/>
        </w:rPr>
      </w:pPr>
      <w:r w:rsidRPr="007B4B88">
        <w:rPr>
          <w:rFonts w:ascii="Arial" w:hAnsi="Arial" w:cs="Arial"/>
          <w:sz w:val="20"/>
          <w:szCs w:val="20"/>
        </w:rPr>
        <w:t>V 341. členu se v šestem odstavku na koncu stavka pika nadomesti z vejico in doda besedilo »razen če je kupnin</w:t>
      </w:r>
      <w:r w:rsidR="00214269" w:rsidRPr="007B4B88">
        <w:rPr>
          <w:rFonts w:ascii="Arial" w:hAnsi="Arial" w:cs="Arial"/>
          <w:sz w:val="20"/>
          <w:szCs w:val="20"/>
        </w:rPr>
        <w:t xml:space="preserve">a plačana z </w:t>
      </w:r>
      <w:r w:rsidRPr="007B4B88">
        <w:rPr>
          <w:rFonts w:ascii="Arial" w:hAnsi="Arial" w:cs="Arial"/>
          <w:sz w:val="20"/>
          <w:szCs w:val="20"/>
        </w:rPr>
        <w:t>najem</w:t>
      </w:r>
      <w:r w:rsidR="00214269" w:rsidRPr="007B4B88">
        <w:rPr>
          <w:rFonts w:ascii="Arial" w:hAnsi="Arial" w:cs="Arial"/>
          <w:sz w:val="20"/>
          <w:szCs w:val="20"/>
        </w:rPr>
        <w:t>om</w:t>
      </w:r>
      <w:r w:rsidRPr="007B4B88">
        <w:rPr>
          <w:rFonts w:ascii="Arial" w:hAnsi="Arial" w:cs="Arial"/>
          <w:sz w:val="20"/>
          <w:szCs w:val="20"/>
        </w:rPr>
        <w:t xml:space="preserve"> kredita z zastavo premoženja, ki je predmet prodajne pogodbe</w:t>
      </w:r>
      <w:r w:rsidR="00F401B0" w:rsidRPr="007B4B88">
        <w:rPr>
          <w:rFonts w:ascii="Arial" w:hAnsi="Arial" w:cs="Arial"/>
          <w:sz w:val="20"/>
          <w:szCs w:val="20"/>
        </w:rPr>
        <w:t>.</w:t>
      </w:r>
      <w:r w:rsidR="00214269" w:rsidRPr="007B4B88">
        <w:rPr>
          <w:rFonts w:ascii="Arial" w:hAnsi="Arial" w:cs="Arial"/>
          <w:sz w:val="20"/>
          <w:szCs w:val="20"/>
        </w:rPr>
        <w:t>«</w:t>
      </w:r>
      <w:r w:rsidRPr="007B4B88">
        <w:rPr>
          <w:rFonts w:ascii="Arial" w:hAnsi="Arial" w:cs="Arial"/>
          <w:sz w:val="20"/>
          <w:szCs w:val="20"/>
        </w:rPr>
        <w:t>.</w:t>
      </w:r>
    </w:p>
    <w:p w14:paraId="30E83D56" w14:textId="77777777" w:rsidR="008E37E9" w:rsidRPr="007B4B88" w:rsidRDefault="008E37E9" w:rsidP="008E37E9">
      <w:pPr>
        <w:spacing w:after="0" w:line="276" w:lineRule="auto"/>
        <w:jc w:val="both"/>
        <w:rPr>
          <w:rFonts w:ascii="Arial" w:hAnsi="Arial" w:cs="Arial"/>
          <w:sz w:val="20"/>
          <w:szCs w:val="20"/>
        </w:rPr>
      </w:pPr>
    </w:p>
    <w:p w14:paraId="5885D0F3" w14:textId="22F93F71" w:rsidR="008E37E9" w:rsidRPr="007B4B88" w:rsidRDefault="008E37E9" w:rsidP="008E37E9">
      <w:pPr>
        <w:spacing w:after="0" w:line="276" w:lineRule="auto"/>
        <w:jc w:val="center"/>
        <w:rPr>
          <w:rFonts w:ascii="Arial" w:hAnsi="Arial" w:cs="Arial"/>
          <w:b/>
          <w:bCs/>
          <w:sz w:val="20"/>
          <w:szCs w:val="20"/>
        </w:rPr>
      </w:pPr>
      <w:r w:rsidRPr="007B4B88">
        <w:rPr>
          <w:rFonts w:ascii="Arial" w:hAnsi="Arial" w:cs="Arial"/>
          <w:b/>
          <w:bCs/>
          <w:sz w:val="20"/>
          <w:szCs w:val="20"/>
        </w:rPr>
        <w:t>7</w:t>
      </w:r>
      <w:r w:rsidR="006D17F1" w:rsidRPr="007B4B88">
        <w:rPr>
          <w:rFonts w:ascii="Arial" w:hAnsi="Arial" w:cs="Arial"/>
          <w:b/>
          <w:bCs/>
          <w:sz w:val="20"/>
          <w:szCs w:val="20"/>
        </w:rPr>
        <w:t>5</w:t>
      </w:r>
      <w:r w:rsidRPr="007B4B88">
        <w:rPr>
          <w:rFonts w:ascii="Arial" w:hAnsi="Arial" w:cs="Arial"/>
          <w:b/>
          <w:bCs/>
          <w:sz w:val="20"/>
          <w:szCs w:val="20"/>
        </w:rPr>
        <w:t>. člen</w:t>
      </w:r>
    </w:p>
    <w:p w14:paraId="20ADE9C6" w14:textId="77777777" w:rsidR="008E37E9" w:rsidRPr="007B4B88" w:rsidRDefault="008E37E9" w:rsidP="008E37E9">
      <w:pPr>
        <w:spacing w:after="0" w:line="276" w:lineRule="auto"/>
        <w:jc w:val="both"/>
        <w:rPr>
          <w:rFonts w:ascii="Arial" w:hAnsi="Arial" w:cs="Arial"/>
          <w:sz w:val="20"/>
          <w:szCs w:val="20"/>
        </w:rPr>
      </w:pPr>
    </w:p>
    <w:p w14:paraId="3D2A5AC9" w14:textId="1A6A2B6D" w:rsidR="008E37E9" w:rsidRPr="007B4B88" w:rsidRDefault="008E37E9" w:rsidP="008E37E9">
      <w:pPr>
        <w:spacing w:after="0" w:line="276" w:lineRule="auto"/>
        <w:jc w:val="both"/>
        <w:rPr>
          <w:rFonts w:ascii="Arial" w:hAnsi="Arial" w:cs="Arial"/>
          <w:sz w:val="20"/>
          <w:szCs w:val="20"/>
        </w:rPr>
      </w:pPr>
      <w:r w:rsidRPr="007B4B88">
        <w:rPr>
          <w:rFonts w:ascii="Arial" w:hAnsi="Arial" w:cs="Arial"/>
          <w:sz w:val="20"/>
          <w:szCs w:val="20"/>
        </w:rPr>
        <w:t>V 342. členu se v drugem odstavku za prvim stavkom doda besedilo, ki se glasi:</w:t>
      </w:r>
      <w:r w:rsidR="00F401B0" w:rsidRPr="007B4B88">
        <w:rPr>
          <w:rFonts w:ascii="Arial" w:hAnsi="Arial" w:cs="Arial"/>
          <w:sz w:val="20"/>
          <w:szCs w:val="20"/>
        </w:rPr>
        <w:t xml:space="preserve"> </w:t>
      </w:r>
      <w:bookmarkStart w:id="85" w:name="_Hlk54338470"/>
      <w:r w:rsidRPr="007B4B88">
        <w:rPr>
          <w:rFonts w:ascii="Arial" w:hAnsi="Arial" w:cs="Arial"/>
          <w:sz w:val="20"/>
          <w:szCs w:val="20"/>
        </w:rPr>
        <w:t>»Šteje se, da je kupnina plačana, tudi če je v hrambi pri notarju, pod pogojem, da je notar dolžan denarna sredstva nakazati na fiduciarni denarni račun upravitelja po pravnomočnosti sklepa o izročitvi nepremičnine kupcu. Notar je dolžan potrdilo o hrambi kupnine posredovati upravitelju in sodišču. Sodišče notarju po pravnomočnosti vroči sklep o izročitvi nepremičnine kupcu.«</w:t>
      </w:r>
      <w:r w:rsidR="00F401B0" w:rsidRPr="007B4B88">
        <w:rPr>
          <w:rFonts w:ascii="Arial" w:hAnsi="Arial" w:cs="Arial"/>
          <w:sz w:val="20"/>
          <w:szCs w:val="20"/>
        </w:rPr>
        <w:t>.</w:t>
      </w:r>
    </w:p>
    <w:p w14:paraId="1CE9AED5" w14:textId="77777777" w:rsidR="008E37E9" w:rsidRPr="007B4B88" w:rsidRDefault="008E37E9" w:rsidP="008E37E9">
      <w:pPr>
        <w:spacing w:after="0" w:line="276" w:lineRule="auto"/>
        <w:jc w:val="both"/>
        <w:rPr>
          <w:rFonts w:ascii="Arial" w:hAnsi="Arial" w:cs="Arial"/>
          <w:sz w:val="20"/>
          <w:szCs w:val="20"/>
        </w:rPr>
      </w:pPr>
    </w:p>
    <w:p w14:paraId="4BE4E4BD" w14:textId="77777777" w:rsidR="008E37E9" w:rsidRPr="007B4B88" w:rsidRDefault="008E37E9" w:rsidP="008E37E9">
      <w:pPr>
        <w:spacing w:after="0" w:line="276" w:lineRule="auto"/>
        <w:jc w:val="both"/>
        <w:rPr>
          <w:rFonts w:ascii="Arial" w:hAnsi="Arial" w:cs="Arial"/>
          <w:sz w:val="20"/>
          <w:szCs w:val="20"/>
        </w:rPr>
      </w:pPr>
      <w:r w:rsidRPr="007B4B88">
        <w:rPr>
          <w:rFonts w:ascii="Arial" w:hAnsi="Arial" w:cs="Arial"/>
          <w:sz w:val="20"/>
          <w:szCs w:val="20"/>
        </w:rPr>
        <w:t>Za drugim odstavkom se dodata nova tretji in četrti odstavek, ki se glasita:</w:t>
      </w:r>
    </w:p>
    <w:p w14:paraId="27280BD1" w14:textId="77777777" w:rsidR="008E37E9" w:rsidRPr="007B4B88" w:rsidRDefault="008E37E9" w:rsidP="008E37E9">
      <w:pPr>
        <w:spacing w:after="0" w:line="276" w:lineRule="auto"/>
        <w:jc w:val="both"/>
        <w:rPr>
          <w:rFonts w:ascii="Arial" w:hAnsi="Arial" w:cs="Arial"/>
          <w:sz w:val="20"/>
          <w:szCs w:val="20"/>
        </w:rPr>
      </w:pPr>
    </w:p>
    <w:p w14:paraId="465A0CA5" w14:textId="7610C0A6" w:rsidR="008E37E9" w:rsidRPr="007B4B88" w:rsidRDefault="008E37E9" w:rsidP="008E37E9">
      <w:pPr>
        <w:spacing w:after="0" w:line="276" w:lineRule="auto"/>
        <w:jc w:val="both"/>
        <w:rPr>
          <w:rFonts w:ascii="Arial" w:hAnsi="Arial" w:cs="Arial"/>
          <w:sz w:val="20"/>
          <w:szCs w:val="20"/>
        </w:rPr>
      </w:pPr>
      <w:r w:rsidRPr="007B4B88">
        <w:rPr>
          <w:rFonts w:ascii="Arial" w:hAnsi="Arial" w:cs="Arial"/>
          <w:sz w:val="20"/>
          <w:szCs w:val="20"/>
        </w:rPr>
        <w:t>»(</w:t>
      </w:r>
      <w:r w:rsidR="00F401B0" w:rsidRPr="007B4B88">
        <w:rPr>
          <w:rFonts w:ascii="Arial" w:hAnsi="Arial" w:cs="Arial"/>
          <w:sz w:val="20"/>
          <w:szCs w:val="20"/>
        </w:rPr>
        <w:t>3</w:t>
      </w:r>
      <w:r w:rsidRPr="007B4B88">
        <w:rPr>
          <w:rFonts w:ascii="Arial" w:hAnsi="Arial" w:cs="Arial"/>
          <w:sz w:val="20"/>
          <w:szCs w:val="20"/>
        </w:rPr>
        <w:t xml:space="preserve">) Če kupec za plačilo kupnine najame kredit, lahko na podlagi sklepa sodišča o soglasju k sklenitvi prodajne pogodbe kupec podpiše notarski sporazum o zastavi nepremičnine, ki učinkuje pod </w:t>
      </w:r>
      <w:proofErr w:type="spellStart"/>
      <w:r w:rsidRPr="007B4B88">
        <w:rPr>
          <w:rFonts w:ascii="Arial" w:hAnsi="Arial" w:cs="Arial"/>
          <w:sz w:val="20"/>
          <w:szCs w:val="20"/>
        </w:rPr>
        <w:t>odložnim</w:t>
      </w:r>
      <w:proofErr w:type="spellEnd"/>
      <w:r w:rsidRPr="007B4B88">
        <w:rPr>
          <w:rFonts w:ascii="Arial" w:hAnsi="Arial" w:cs="Arial"/>
          <w:sz w:val="20"/>
          <w:szCs w:val="20"/>
        </w:rPr>
        <w:t xml:space="preserve"> pogojem, da sklep o izročitvi nepremičnine kupcu postane pravnomočen. Notar je predlog za vpis hipoteke v zemljiško knjigo dolžan vložiti po pravnomočnosti sklepa o izročitvi nepremičnine kupcu.</w:t>
      </w:r>
    </w:p>
    <w:p w14:paraId="07A3E6DE" w14:textId="77777777" w:rsidR="008E37E9" w:rsidRPr="007B4B88" w:rsidRDefault="008E37E9" w:rsidP="008E37E9">
      <w:pPr>
        <w:spacing w:after="0" w:line="276" w:lineRule="auto"/>
        <w:jc w:val="both"/>
        <w:rPr>
          <w:rFonts w:ascii="Arial" w:hAnsi="Arial" w:cs="Arial"/>
          <w:sz w:val="20"/>
          <w:szCs w:val="20"/>
        </w:rPr>
      </w:pPr>
    </w:p>
    <w:p w14:paraId="35DC8CB8" w14:textId="7BBB8827" w:rsidR="008E37E9" w:rsidRPr="007B4B88" w:rsidRDefault="008E37E9" w:rsidP="008E37E9">
      <w:pPr>
        <w:spacing w:after="0" w:line="276" w:lineRule="auto"/>
        <w:jc w:val="both"/>
        <w:rPr>
          <w:rFonts w:ascii="Arial" w:hAnsi="Arial" w:cs="Arial"/>
          <w:sz w:val="20"/>
          <w:szCs w:val="20"/>
        </w:rPr>
      </w:pPr>
      <w:r w:rsidRPr="007B4B88">
        <w:rPr>
          <w:rFonts w:ascii="Arial" w:hAnsi="Arial" w:cs="Arial"/>
          <w:sz w:val="20"/>
          <w:szCs w:val="20"/>
        </w:rPr>
        <w:t>(</w:t>
      </w:r>
      <w:r w:rsidR="00F401B0" w:rsidRPr="007B4B88">
        <w:rPr>
          <w:rFonts w:ascii="Arial" w:hAnsi="Arial" w:cs="Arial"/>
          <w:sz w:val="20"/>
          <w:szCs w:val="20"/>
        </w:rPr>
        <w:t>4</w:t>
      </w:r>
      <w:r w:rsidRPr="007B4B88">
        <w:rPr>
          <w:rFonts w:ascii="Arial" w:hAnsi="Arial" w:cs="Arial"/>
          <w:sz w:val="20"/>
          <w:szCs w:val="20"/>
        </w:rPr>
        <w:t xml:space="preserve">) Če sklep o izročitvi nepremičnine kupcu </w:t>
      </w:r>
      <w:r w:rsidR="00A6261C" w:rsidRPr="007B4B88">
        <w:rPr>
          <w:rFonts w:ascii="Arial" w:hAnsi="Arial" w:cs="Arial"/>
          <w:sz w:val="20"/>
          <w:szCs w:val="20"/>
        </w:rPr>
        <w:t>ni</w:t>
      </w:r>
      <w:r w:rsidRPr="007B4B88">
        <w:rPr>
          <w:rFonts w:ascii="Arial" w:hAnsi="Arial" w:cs="Arial"/>
          <w:sz w:val="20"/>
          <w:szCs w:val="20"/>
        </w:rPr>
        <w:t xml:space="preserve"> pravnomočen po preteku šestih mesecev od dneva, ko je oseba, ki je zagotovila hrambo denarnih sredstev pri notarju, ta sredstva vplačala, lahko ta oseba zahteva vračilo vplačanih sredstev (rok hrambe).«.</w:t>
      </w:r>
    </w:p>
    <w:p w14:paraId="690F3FEA" w14:textId="77777777" w:rsidR="008E37E9" w:rsidRPr="007B4B88" w:rsidRDefault="008E37E9" w:rsidP="008E37E9">
      <w:pPr>
        <w:spacing w:after="0" w:line="276" w:lineRule="auto"/>
        <w:jc w:val="both"/>
        <w:rPr>
          <w:rFonts w:ascii="Arial" w:hAnsi="Arial" w:cs="Arial"/>
          <w:sz w:val="20"/>
          <w:szCs w:val="20"/>
        </w:rPr>
      </w:pPr>
    </w:p>
    <w:p w14:paraId="0913E262" w14:textId="77777777" w:rsidR="008E37E9" w:rsidRPr="007B4B88" w:rsidRDefault="008E37E9" w:rsidP="008E37E9">
      <w:pPr>
        <w:spacing w:after="0" w:line="276" w:lineRule="auto"/>
        <w:jc w:val="both"/>
        <w:rPr>
          <w:rFonts w:ascii="Arial" w:hAnsi="Arial" w:cs="Arial"/>
          <w:sz w:val="20"/>
          <w:szCs w:val="20"/>
        </w:rPr>
      </w:pPr>
      <w:r w:rsidRPr="007B4B88">
        <w:rPr>
          <w:rFonts w:ascii="Arial" w:hAnsi="Arial" w:cs="Arial"/>
          <w:sz w:val="20"/>
          <w:szCs w:val="20"/>
        </w:rPr>
        <w:t>Dosedanji tretji, četrti in peti odstavek postanejo peti, šesti in sedmi odstavek.</w:t>
      </w:r>
    </w:p>
    <w:bookmarkEnd w:id="85"/>
    <w:p w14:paraId="5AE06C11" w14:textId="77777777" w:rsidR="008E37E9" w:rsidRPr="007B4B88" w:rsidRDefault="008E37E9" w:rsidP="008E37E9">
      <w:pPr>
        <w:spacing w:after="0" w:line="276" w:lineRule="auto"/>
        <w:jc w:val="center"/>
        <w:rPr>
          <w:rFonts w:ascii="Arial" w:hAnsi="Arial" w:cs="Arial"/>
          <w:b/>
          <w:sz w:val="20"/>
          <w:szCs w:val="20"/>
        </w:rPr>
      </w:pPr>
    </w:p>
    <w:p w14:paraId="6E9EB74B" w14:textId="59FA661A" w:rsidR="008E37E9" w:rsidRPr="007B4B88" w:rsidRDefault="008E37E9" w:rsidP="008E37E9">
      <w:pPr>
        <w:spacing w:after="0" w:line="276" w:lineRule="auto"/>
        <w:jc w:val="center"/>
        <w:rPr>
          <w:rFonts w:ascii="Arial" w:hAnsi="Arial" w:cs="Arial"/>
          <w:sz w:val="20"/>
          <w:szCs w:val="20"/>
        </w:rPr>
      </w:pPr>
      <w:r w:rsidRPr="007B4B88">
        <w:rPr>
          <w:rFonts w:ascii="Arial" w:hAnsi="Arial" w:cs="Arial"/>
          <w:b/>
          <w:sz w:val="20"/>
          <w:szCs w:val="20"/>
        </w:rPr>
        <w:t>7</w:t>
      </w:r>
      <w:r w:rsidR="006D17F1" w:rsidRPr="007B4B88">
        <w:rPr>
          <w:rFonts w:ascii="Arial" w:hAnsi="Arial" w:cs="Arial"/>
          <w:b/>
          <w:sz w:val="20"/>
          <w:szCs w:val="20"/>
        </w:rPr>
        <w:t>6</w:t>
      </w:r>
      <w:r w:rsidRPr="007B4B88">
        <w:rPr>
          <w:rFonts w:ascii="Arial" w:hAnsi="Arial" w:cs="Arial"/>
          <w:b/>
          <w:sz w:val="20"/>
          <w:szCs w:val="20"/>
        </w:rPr>
        <w:t>. člen</w:t>
      </w:r>
    </w:p>
    <w:p w14:paraId="59EAA065" w14:textId="77777777" w:rsidR="008E37E9" w:rsidRPr="007B4B88" w:rsidRDefault="008E37E9" w:rsidP="008E37E9">
      <w:pPr>
        <w:spacing w:after="0" w:line="276" w:lineRule="auto"/>
        <w:jc w:val="both"/>
        <w:rPr>
          <w:rFonts w:ascii="Arial" w:hAnsi="Arial" w:cs="Arial"/>
          <w:sz w:val="20"/>
          <w:szCs w:val="20"/>
        </w:rPr>
      </w:pPr>
    </w:p>
    <w:p w14:paraId="19182F1E" w14:textId="77777777" w:rsidR="008E37E9" w:rsidRPr="007B4B88" w:rsidRDefault="008E37E9" w:rsidP="008E37E9">
      <w:pPr>
        <w:spacing w:after="0" w:line="276" w:lineRule="auto"/>
        <w:jc w:val="both"/>
        <w:rPr>
          <w:rFonts w:ascii="Arial" w:hAnsi="Arial" w:cs="Arial"/>
          <w:sz w:val="20"/>
          <w:szCs w:val="20"/>
        </w:rPr>
      </w:pPr>
      <w:r w:rsidRPr="007B4B88">
        <w:rPr>
          <w:rFonts w:ascii="Arial" w:hAnsi="Arial" w:cs="Arial"/>
          <w:sz w:val="20"/>
          <w:szCs w:val="20"/>
        </w:rPr>
        <w:lastRenderedPageBreak/>
        <w:t>V 344. členu se za prvim odstavkom doda nov drugi odstavek, ki se glasi:</w:t>
      </w:r>
    </w:p>
    <w:p w14:paraId="4FD43F01" w14:textId="77777777" w:rsidR="008E37E9" w:rsidRPr="007B4B88" w:rsidRDefault="008E37E9" w:rsidP="008E37E9">
      <w:pPr>
        <w:spacing w:after="0" w:line="276" w:lineRule="auto"/>
        <w:jc w:val="both"/>
        <w:rPr>
          <w:rFonts w:ascii="Arial" w:hAnsi="Arial" w:cs="Arial"/>
          <w:sz w:val="20"/>
          <w:szCs w:val="20"/>
        </w:rPr>
      </w:pPr>
    </w:p>
    <w:p w14:paraId="1C81F08B" w14:textId="77777777" w:rsidR="008E37E9" w:rsidRPr="007B4B88" w:rsidRDefault="008E37E9" w:rsidP="008E37E9">
      <w:pPr>
        <w:spacing w:after="0" w:line="276" w:lineRule="auto"/>
        <w:jc w:val="both"/>
        <w:rPr>
          <w:rFonts w:ascii="Arial" w:hAnsi="Arial" w:cs="Arial"/>
          <w:sz w:val="20"/>
          <w:szCs w:val="20"/>
        </w:rPr>
      </w:pPr>
      <w:r w:rsidRPr="007B4B88">
        <w:rPr>
          <w:rFonts w:ascii="Arial" w:hAnsi="Arial" w:cs="Arial"/>
          <w:sz w:val="20"/>
          <w:szCs w:val="20"/>
        </w:rPr>
        <w:t>»(2) Če je premoženje, ki se prodaja, predmet predkupne pravice, lahko predkupni upravičenec, čigar predkupna pravica je bila kršena, ne glede na prvi odstavek tega člena s pritožbo izpodbija:</w:t>
      </w:r>
    </w:p>
    <w:p w14:paraId="3FF5BC8B" w14:textId="77777777" w:rsidR="008E37E9" w:rsidRPr="007B4B88" w:rsidRDefault="008E37E9" w:rsidP="008E37E9">
      <w:pPr>
        <w:spacing w:after="0" w:line="276" w:lineRule="auto"/>
        <w:jc w:val="both"/>
        <w:rPr>
          <w:rFonts w:ascii="Arial" w:hAnsi="Arial" w:cs="Arial"/>
          <w:sz w:val="20"/>
          <w:szCs w:val="20"/>
        </w:rPr>
      </w:pPr>
      <w:r w:rsidRPr="007B4B88">
        <w:rPr>
          <w:rFonts w:ascii="Arial" w:hAnsi="Arial" w:cs="Arial"/>
          <w:sz w:val="20"/>
          <w:szCs w:val="20"/>
        </w:rPr>
        <w:t>1. v primeru iz šestega odstavka 341. člena tega zakona: sklep o izročitvi nepremičnine kupcu iz drugega odstavka 342. člena tega zakona,</w:t>
      </w:r>
    </w:p>
    <w:p w14:paraId="514EF53D" w14:textId="77777777" w:rsidR="008E37E9" w:rsidRPr="007B4B88" w:rsidRDefault="008E37E9" w:rsidP="008E37E9">
      <w:pPr>
        <w:spacing w:after="0" w:line="276" w:lineRule="auto"/>
        <w:jc w:val="both"/>
        <w:rPr>
          <w:rFonts w:ascii="Arial" w:hAnsi="Arial" w:cs="Arial"/>
          <w:sz w:val="20"/>
          <w:szCs w:val="20"/>
        </w:rPr>
      </w:pPr>
      <w:r w:rsidRPr="007B4B88">
        <w:rPr>
          <w:rFonts w:ascii="Arial" w:hAnsi="Arial" w:cs="Arial"/>
          <w:sz w:val="20"/>
          <w:szCs w:val="20"/>
        </w:rPr>
        <w:t>2. v drugih primerih: sklep o soglasju k prodajni pogodbi iz 341. člena tega zakona.«.</w:t>
      </w:r>
    </w:p>
    <w:p w14:paraId="5D230FB5" w14:textId="77777777" w:rsidR="008E37E9" w:rsidRPr="007B4B88" w:rsidRDefault="008E37E9" w:rsidP="008E37E9">
      <w:pPr>
        <w:spacing w:after="0" w:line="276" w:lineRule="auto"/>
        <w:jc w:val="both"/>
        <w:rPr>
          <w:rFonts w:ascii="Arial" w:hAnsi="Arial" w:cs="Arial"/>
          <w:sz w:val="20"/>
          <w:szCs w:val="20"/>
        </w:rPr>
      </w:pPr>
    </w:p>
    <w:p w14:paraId="251E77D6" w14:textId="77777777" w:rsidR="008E37E9" w:rsidRPr="007B4B88" w:rsidRDefault="008E37E9" w:rsidP="008E37E9">
      <w:pPr>
        <w:spacing w:after="0" w:line="276" w:lineRule="auto"/>
        <w:jc w:val="both"/>
        <w:rPr>
          <w:rFonts w:ascii="Arial" w:hAnsi="Arial" w:cs="Arial"/>
          <w:sz w:val="20"/>
          <w:szCs w:val="20"/>
        </w:rPr>
      </w:pPr>
      <w:r w:rsidRPr="007B4B88">
        <w:rPr>
          <w:rFonts w:ascii="Arial" w:hAnsi="Arial" w:cs="Arial"/>
          <w:sz w:val="20"/>
          <w:szCs w:val="20"/>
        </w:rPr>
        <w:t>V dosedanjem drugem odstavku, ki postane tretji odstavek, se besedilo »prvega odstavka« črta.</w:t>
      </w:r>
    </w:p>
    <w:p w14:paraId="1CE8017F" w14:textId="77777777" w:rsidR="008E37E9" w:rsidRPr="007B4B88" w:rsidRDefault="008E37E9" w:rsidP="008E37E9">
      <w:pPr>
        <w:spacing w:after="0" w:line="276" w:lineRule="auto"/>
        <w:jc w:val="both"/>
        <w:rPr>
          <w:rFonts w:ascii="Arial" w:hAnsi="Arial" w:cs="Arial"/>
          <w:sz w:val="20"/>
          <w:szCs w:val="20"/>
        </w:rPr>
      </w:pPr>
    </w:p>
    <w:p w14:paraId="0B8E13D2" w14:textId="0E04066E" w:rsidR="008E37E9" w:rsidRPr="007B4B88" w:rsidRDefault="008E37E9" w:rsidP="008E37E9">
      <w:pPr>
        <w:spacing w:after="0" w:line="276" w:lineRule="auto"/>
        <w:jc w:val="center"/>
        <w:rPr>
          <w:rFonts w:ascii="Arial" w:hAnsi="Arial" w:cs="Arial"/>
          <w:b/>
          <w:sz w:val="20"/>
          <w:szCs w:val="20"/>
        </w:rPr>
      </w:pPr>
      <w:r w:rsidRPr="007B4B88">
        <w:rPr>
          <w:rFonts w:ascii="Arial" w:hAnsi="Arial" w:cs="Arial"/>
          <w:b/>
          <w:sz w:val="20"/>
          <w:szCs w:val="20"/>
        </w:rPr>
        <w:t>7</w:t>
      </w:r>
      <w:r w:rsidR="006D17F1" w:rsidRPr="007B4B88">
        <w:rPr>
          <w:rFonts w:ascii="Arial" w:hAnsi="Arial" w:cs="Arial"/>
          <w:b/>
          <w:sz w:val="20"/>
          <w:szCs w:val="20"/>
        </w:rPr>
        <w:t>7</w:t>
      </w:r>
      <w:r w:rsidRPr="007B4B88">
        <w:rPr>
          <w:rFonts w:ascii="Arial" w:hAnsi="Arial" w:cs="Arial"/>
          <w:b/>
          <w:sz w:val="20"/>
          <w:szCs w:val="20"/>
        </w:rPr>
        <w:t>. člen</w:t>
      </w:r>
    </w:p>
    <w:p w14:paraId="649B18FB" w14:textId="77777777" w:rsidR="008E37E9" w:rsidRPr="007B4B88" w:rsidRDefault="008E37E9" w:rsidP="008E37E9">
      <w:pPr>
        <w:spacing w:after="0" w:line="276" w:lineRule="auto"/>
        <w:jc w:val="both"/>
        <w:rPr>
          <w:rFonts w:ascii="Arial" w:hAnsi="Arial" w:cs="Arial"/>
          <w:sz w:val="20"/>
          <w:szCs w:val="20"/>
        </w:rPr>
      </w:pPr>
    </w:p>
    <w:p w14:paraId="2D27BA42" w14:textId="6610CFE4" w:rsidR="008E37E9" w:rsidRPr="007B4B88" w:rsidRDefault="008E37E9" w:rsidP="008E37E9">
      <w:pPr>
        <w:spacing w:after="0" w:line="276" w:lineRule="auto"/>
        <w:jc w:val="both"/>
        <w:rPr>
          <w:rFonts w:ascii="Arial" w:hAnsi="Arial" w:cs="Arial"/>
          <w:sz w:val="20"/>
          <w:szCs w:val="20"/>
        </w:rPr>
      </w:pPr>
      <w:bookmarkStart w:id="86" w:name="_Hlk54279575"/>
      <w:r w:rsidRPr="007B4B88">
        <w:rPr>
          <w:rFonts w:ascii="Arial" w:hAnsi="Arial" w:cs="Arial"/>
          <w:sz w:val="20"/>
          <w:szCs w:val="20"/>
        </w:rPr>
        <w:t xml:space="preserve">V 355. členu se v tretjem odstavku črta 3. točka. </w:t>
      </w:r>
      <w:r w:rsidR="00EB43FF" w:rsidRPr="007B4B88">
        <w:rPr>
          <w:rFonts w:ascii="Arial" w:hAnsi="Arial" w:cs="Arial"/>
          <w:sz w:val="20"/>
          <w:szCs w:val="20"/>
        </w:rPr>
        <w:t>D</w:t>
      </w:r>
      <w:r w:rsidRPr="007B4B88">
        <w:rPr>
          <w:rFonts w:ascii="Arial" w:hAnsi="Arial" w:cs="Arial"/>
          <w:sz w:val="20"/>
          <w:szCs w:val="20"/>
        </w:rPr>
        <w:t>osedanje 4. do 8. točka postanejo 3. do 7. točka.</w:t>
      </w:r>
    </w:p>
    <w:p w14:paraId="68215057" w14:textId="77777777" w:rsidR="008E37E9" w:rsidRPr="007B4B88" w:rsidRDefault="008E37E9" w:rsidP="008E37E9">
      <w:pPr>
        <w:spacing w:after="0" w:line="276" w:lineRule="auto"/>
        <w:jc w:val="both"/>
        <w:rPr>
          <w:rFonts w:ascii="Arial" w:hAnsi="Arial" w:cs="Arial"/>
          <w:sz w:val="20"/>
          <w:szCs w:val="20"/>
        </w:rPr>
      </w:pPr>
    </w:p>
    <w:p w14:paraId="6113F5B1" w14:textId="3E39D87F" w:rsidR="008E37E9" w:rsidRPr="007B4B88" w:rsidRDefault="008E37E9" w:rsidP="008E37E9">
      <w:pPr>
        <w:spacing w:after="0" w:line="276" w:lineRule="auto"/>
        <w:jc w:val="center"/>
        <w:rPr>
          <w:rFonts w:ascii="Arial" w:hAnsi="Arial" w:cs="Arial"/>
          <w:b/>
          <w:bCs/>
          <w:sz w:val="20"/>
          <w:szCs w:val="20"/>
        </w:rPr>
      </w:pPr>
      <w:r w:rsidRPr="007B4B88">
        <w:rPr>
          <w:rFonts w:ascii="Arial" w:hAnsi="Arial" w:cs="Arial"/>
          <w:b/>
          <w:bCs/>
          <w:sz w:val="20"/>
          <w:szCs w:val="20"/>
        </w:rPr>
        <w:t>7</w:t>
      </w:r>
      <w:r w:rsidR="006D17F1" w:rsidRPr="007B4B88">
        <w:rPr>
          <w:rFonts w:ascii="Arial" w:hAnsi="Arial" w:cs="Arial"/>
          <w:b/>
          <w:bCs/>
          <w:sz w:val="20"/>
          <w:szCs w:val="20"/>
        </w:rPr>
        <w:t>8</w:t>
      </w:r>
      <w:r w:rsidRPr="007B4B88">
        <w:rPr>
          <w:rFonts w:ascii="Arial" w:hAnsi="Arial" w:cs="Arial"/>
          <w:b/>
          <w:bCs/>
          <w:sz w:val="20"/>
          <w:szCs w:val="20"/>
        </w:rPr>
        <w:t>. člen</w:t>
      </w:r>
    </w:p>
    <w:bookmarkEnd w:id="86"/>
    <w:p w14:paraId="55C56A35" w14:textId="77777777" w:rsidR="008E37E9" w:rsidRPr="007B4B88" w:rsidRDefault="008E37E9" w:rsidP="008E37E9">
      <w:pPr>
        <w:spacing w:after="0" w:line="276" w:lineRule="auto"/>
        <w:jc w:val="both"/>
        <w:rPr>
          <w:rFonts w:ascii="Arial" w:hAnsi="Arial" w:cs="Arial"/>
          <w:sz w:val="20"/>
          <w:szCs w:val="20"/>
        </w:rPr>
      </w:pPr>
    </w:p>
    <w:p w14:paraId="1188441B" w14:textId="2E044634" w:rsidR="008E37E9" w:rsidRPr="007B4B88" w:rsidRDefault="008E37E9" w:rsidP="008E37E9">
      <w:pPr>
        <w:spacing w:after="0" w:line="276" w:lineRule="auto"/>
        <w:jc w:val="both"/>
        <w:rPr>
          <w:rFonts w:ascii="Arial" w:hAnsi="Arial" w:cs="Arial"/>
          <w:sz w:val="20"/>
          <w:szCs w:val="20"/>
        </w:rPr>
      </w:pPr>
      <w:r w:rsidRPr="007B4B88">
        <w:rPr>
          <w:rFonts w:ascii="Arial" w:hAnsi="Arial" w:cs="Arial"/>
          <w:sz w:val="20"/>
          <w:szCs w:val="20"/>
        </w:rPr>
        <w:t>V 377. člen</w:t>
      </w:r>
      <w:r w:rsidR="00EB43FF" w:rsidRPr="007B4B88">
        <w:rPr>
          <w:rFonts w:ascii="Arial" w:hAnsi="Arial" w:cs="Arial"/>
          <w:sz w:val="20"/>
          <w:szCs w:val="20"/>
        </w:rPr>
        <w:t>u</w:t>
      </w:r>
      <w:r w:rsidRPr="007B4B88">
        <w:rPr>
          <w:rFonts w:ascii="Arial" w:hAnsi="Arial" w:cs="Arial"/>
          <w:sz w:val="20"/>
          <w:szCs w:val="20"/>
        </w:rPr>
        <w:t xml:space="preserve"> se za besedilom člena, ki postane prvi odstavek</w:t>
      </w:r>
      <w:r w:rsidR="00EB43FF" w:rsidRPr="007B4B88">
        <w:rPr>
          <w:rFonts w:ascii="Arial" w:hAnsi="Arial" w:cs="Arial"/>
          <w:sz w:val="20"/>
          <w:szCs w:val="20"/>
        </w:rPr>
        <w:t>,</w:t>
      </w:r>
      <w:r w:rsidRPr="007B4B88">
        <w:rPr>
          <w:rFonts w:ascii="Arial" w:hAnsi="Arial" w:cs="Arial"/>
          <w:sz w:val="20"/>
          <w:szCs w:val="20"/>
        </w:rPr>
        <w:t xml:space="preserve"> doda nov drugi odstavek, ki se glasi:</w:t>
      </w:r>
    </w:p>
    <w:p w14:paraId="33A972E9" w14:textId="77777777" w:rsidR="008E37E9" w:rsidRPr="007B4B88" w:rsidRDefault="008E37E9" w:rsidP="008E37E9">
      <w:pPr>
        <w:spacing w:after="0" w:line="276" w:lineRule="auto"/>
        <w:jc w:val="both"/>
        <w:rPr>
          <w:rFonts w:ascii="Arial" w:hAnsi="Arial" w:cs="Arial"/>
          <w:sz w:val="20"/>
          <w:szCs w:val="20"/>
        </w:rPr>
      </w:pPr>
    </w:p>
    <w:p w14:paraId="06AA29D8" w14:textId="25085751" w:rsidR="008E37E9" w:rsidRPr="007B4B88" w:rsidRDefault="008E37E9" w:rsidP="008E37E9">
      <w:pPr>
        <w:spacing w:after="0" w:line="276" w:lineRule="auto"/>
        <w:jc w:val="both"/>
        <w:rPr>
          <w:rFonts w:ascii="Arial" w:hAnsi="Arial" w:cs="Arial"/>
          <w:sz w:val="20"/>
          <w:szCs w:val="20"/>
        </w:rPr>
      </w:pPr>
      <w:r w:rsidRPr="007B4B88">
        <w:rPr>
          <w:rFonts w:ascii="Arial" w:hAnsi="Arial" w:cs="Arial"/>
          <w:sz w:val="20"/>
          <w:szCs w:val="20"/>
        </w:rPr>
        <w:t>»(2) Sodišče pošlje pravnomočen sklep o končanju stečajnega postopka nad pravno osebo, ki je proračunski uporabnik</w:t>
      </w:r>
      <w:r w:rsidR="00EB43FF" w:rsidRPr="007B4B88">
        <w:rPr>
          <w:rFonts w:ascii="Arial" w:hAnsi="Arial" w:cs="Arial"/>
          <w:sz w:val="20"/>
          <w:szCs w:val="20"/>
        </w:rPr>
        <w:t>,</w:t>
      </w:r>
      <w:r w:rsidRPr="007B4B88">
        <w:rPr>
          <w:rFonts w:ascii="Arial" w:hAnsi="Arial" w:cs="Arial"/>
          <w:sz w:val="20"/>
          <w:szCs w:val="20"/>
        </w:rPr>
        <w:t xml:space="preserve"> Upravi Republike Slovenije za javna plačila zaradi izključitve iz registra proračunskih uporabnikov.«</w:t>
      </w:r>
      <w:r w:rsidR="00F401B0" w:rsidRPr="007B4B88">
        <w:rPr>
          <w:rFonts w:ascii="Arial" w:hAnsi="Arial" w:cs="Arial"/>
          <w:sz w:val="20"/>
          <w:szCs w:val="20"/>
        </w:rPr>
        <w:t>.</w:t>
      </w:r>
    </w:p>
    <w:p w14:paraId="4913E4BD" w14:textId="77777777" w:rsidR="008E37E9" w:rsidRPr="007B4B88" w:rsidRDefault="008E37E9" w:rsidP="008E37E9">
      <w:pPr>
        <w:spacing w:after="0" w:line="276" w:lineRule="auto"/>
        <w:jc w:val="both"/>
        <w:rPr>
          <w:rFonts w:ascii="Arial" w:hAnsi="Arial" w:cs="Arial"/>
          <w:sz w:val="20"/>
          <w:szCs w:val="20"/>
        </w:rPr>
      </w:pPr>
    </w:p>
    <w:p w14:paraId="1B3AF304" w14:textId="68DBDFD1" w:rsidR="008E37E9" w:rsidRPr="007B4B88" w:rsidRDefault="008E37E9" w:rsidP="008E37E9">
      <w:pPr>
        <w:spacing w:after="0" w:line="276" w:lineRule="auto"/>
        <w:jc w:val="center"/>
        <w:rPr>
          <w:rFonts w:ascii="Arial" w:hAnsi="Arial" w:cs="Arial"/>
          <w:b/>
          <w:sz w:val="20"/>
          <w:szCs w:val="20"/>
        </w:rPr>
      </w:pPr>
      <w:r w:rsidRPr="007B4B88">
        <w:rPr>
          <w:rFonts w:ascii="Arial" w:hAnsi="Arial" w:cs="Arial"/>
          <w:b/>
          <w:sz w:val="20"/>
          <w:szCs w:val="20"/>
        </w:rPr>
        <w:t>7</w:t>
      </w:r>
      <w:r w:rsidR="006D17F1" w:rsidRPr="007B4B88">
        <w:rPr>
          <w:rFonts w:ascii="Arial" w:hAnsi="Arial" w:cs="Arial"/>
          <w:b/>
          <w:sz w:val="20"/>
          <w:szCs w:val="20"/>
        </w:rPr>
        <w:t>9</w:t>
      </w:r>
      <w:r w:rsidRPr="007B4B88">
        <w:rPr>
          <w:rFonts w:ascii="Arial" w:hAnsi="Arial" w:cs="Arial"/>
          <w:b/>
          <w:sz w:val="20"/>
          <w:szCs w:val="20"/>
        </w:rPr>
        <w:t>. člen</w:t>
      </w:r>
    </w:p>
    <w:p w14:paraId="3F899773" w14:textId="77777777" w:rsidR="008E37E9" w:rsidRPr="007B4B88" w:rsidRDefault="008E37E9" w:rsidP="008E37E9">
      <w:pPr>
        <w:spacing w:after="0" w:line="276" w:lineRule="auto"/>
        <w:jc w:val="both"/>
        <w:rPr>
          <w:rFonts w:ascii="Arial" w:hAnsi="Arial" w:cs="Arial"/>
          <w:sz w:val="20"/>
          <w:szCs w:val="20"/>
        </w:rPr>
      </w:pPr>
    </w:p>
    <w:p w14:paraId="1C83FD0F" w14:textId="77777777" w:rsidR="008E37E9" w:rsidRPr="007B4B88" w:rsidRDefault="008E37E9" w:rsidP="008E37E9">
      <w:pPr>
        <w:spacing w:after="0" w:line="276" w:lineRule="auto"/>
        <w:jc w:val="both"/>
        <w:rPr>
          <w:rFonts w:ascii="Arial" w:hAnsi="Arial" w:cs="Arial"/>
          <w:sz w:val="20"/>
          <w:szCs w:val="20"/>
        </w:rPr>
      </w:pPr>
      <w:r w:rsidRPr="007B4B88">
        <w:rPr>
          <w:rFonts w:ascii="Arial" w:hAnsi="Arial" w:cs="Arial"/>
          <w:sz w:val="20"/>
          <w:szCs w:val="20"/>
        </w:rPr>
        <w:t>V 383. členu se v drugem odstavku v 1. točki za besedilom »tretji odstavek 232. člena,« doda besedilo »deveti in deseti odstavek 233. člena,«.</w:t>
      </w:r>
    </w:p>
    <w:p w14:paraId="0E8FD99B" w14:textId="77777777" w:rsidR="008E37E9" w:rsidRPr="007B4B88" w:rsidRDefault="008E37E9" w:rsidP="008E37E9">
      <w:pPr>
        <w:spacing w:after="0" w:line="276" w:lineRule="auto"/>
        <w:jc w:val="both"/>
        <w:rPr>
          <w:rFonts w:ascii="Arial" w:hAnsi="Arial" w:cs="Arial"/>
          <w:sz w:val="20"/>
          <w:szCs w:val="20"/>
        </w:rPr>
      </w:pPr>
    </w:p>
    <w:p w14:paraId="3F9BC8C7" w14:textId="29B52523" w:rsidR="008E37E9" w:rsidRPr="007B4B88" w:rsidRDefault="006D17F1" w:rsidP="008E37E9">
      <w:pPr>
        <w:spacing w:after="0" w:line="276" w:lineRule="auto"/>
        <w:jc w:val="center"/>
        <w:rPr>
          <w:rFonts w:ascii="Arial" w:hAnsi="Arial" w:cs="Arial"/>
          <w:b/>
          <w:bCs/>
          <w:sz w:val="20"/>
          <w:szCs w:val="20"/>
        </w:rPr>
      </w:pPr>
      <w:r w:rsidRPr="007B4B88">
        <w:rPr>
          <w:rFonts w:ascii="Arial" w:hAnsi="Arial" w:cs="Arial"/>
          <w:b/>
          <w:bCs/>
          <w:sz w:val="20"/>
          <w:szCs w:val="20"/>
        </w:rPr>
        <w:t>80</w:t>
      </w:r>
      <w:r w:rsidR="008E37E9" w:rsidRPr="007B4B88">
        <w:rPr>
          <w:rFonts w:ascii="Arial" w:hAnsi="Arial" w:cs="Arial"/>
          <w:b/>
          <w:bCs/>
          <w:sz w:val="20"/>
          <w:szCs w:val="20"/>
        </w:rPr>
        <w:t>. člen</w:t>
      </w:r>
    </w:p>
    <w:p w14:paraId="56726058" w14:textId="77777777" w:rsidR="008E37E9" w:rsidRPr="007B4B88" w:rsidRDefault="008E37E9" w:rsidP="008E37E9">
      <w:pPr>
        <w:spacing w:after="0" w:line="276" w:lineRule="auto"/>
        <w:jc w:val="both"/>
        <w:rPr>
          <w:rFonts w:ascii="Arial" w:hAnsi="Arial" w:cs="Arial"/>
          <w:sz w:val="20"/>
          <w:szCs w:val="20"/>
        </w:rPr>
      </w:pPr>
    </w:p>
    <w:p w14:paraId="7CE6F8F1" w14:textId="77777777" w:rsidR="008E37E9" w:rsidRPr="007B4B88" w:rsidRDefault="008E37E9" w:rsidP="008E37E9">
      <w:pPr>
        <w:spacing w:after="0" w:line="276" w:lineRule="auto"/>
        <w:jc w:val="both"/>
        <w:rPr>
          <w:rFonts w:ascii="Arial" w:hAnsi="Arial" w:cs="Arial"/>
          <w:sz w:val="20"/>
          <w:szCs w:val="20"/>
        </w:rPr>
      </w:pPr>
      <w:bookmarkStart w:id="87" w:name="_Hlk54279638"/>
      <w:r w:rsidRPr="007B4B88">
        <w:rPr>
          <w:rFonts w:ascii="Arial" w:hAnsi="Arial" w:cs="Arial"/>
          <w:sz w:val="20"/>
          <w:szCs w:val="20"/>
        </w:rPr>
        <w:t>V 384. členu se za enajstim odstavkom dodata nova dvanajsti in trinajsti odstavek, ki se glasita:</w:t>
      </w:r>
    </w:p>
    <w:p w14:paraId="43E921BF" w14:textId="77777777" w:rsidR="008E37E9" w:rsidRPr="007B4B88" w:rsidRDefault="008E37E9" w:rsidP="008E37E9">
      <w:pPr>
        <w:spacing w:after="0" w:line="276" w:lineRule="auto"/>
        <w:jc w:val="both"/>
        <w:rPr>
          <w:rFonts w:ascii="Arial" w:hAnsi="Arial" w:cs="Arial"/>
          <w:sz w:val="20"/>
          <w:szCs w:val="20"/>
        </w:rPr>
      </w:pPr>
    </w:p>
    <w:p w14:paraId="61C08150" w14:textId="77777777" w:rsidR="008E37E9" w:rsidRPr="007B4B88" w:rsidRDefault="008E37E9" w:rsidP="008E37E9">
      <w:pPr>
        <w:spacing w:after="0" w:line="276" w:lineRule="auto"/>
        <w:jc w:val="both"/>
        <w:rPr>
          <w:rFonts w:ascii="Arial" w:hAnsi="Arial" w:cs="Arial"/>
          <w:sz w:val="20"/>
          <w:szCs w:val="20"/>
        </w:rPr>
      </w:pPr>
      <w:r w:rsidRPr="007B4B88">
        <w:rPr>
          <w:rFonts w:ascii="Arial" w:hAnsi="Arial" w:cs="Arial"/>
          <w:sz w:val="20"/>
          <w:szCs w:val="20"/>
        </w:rPr>
        <w:t xml:space="preserve">»(12) Če se podatki iz osmega odstavka tega člena obdelujejo v informatizirani obliki in je zagotovljena tehnična izvedljivost neposrednega elektronskega dostopa do njih, imajo upravitelji pravico do neposrednega elektronskega dostopa, ki ga vključno z omogočanjem ustreznega prenosa podatkov zagotovi upravljavec evidenc, registrov ali javnih knjig. </w:t>
      </w:r>
    </w:p>
    <w:p w14:paraId="312DCD9A" w14:textId="77777777" w:rsidR="008E37E9" w:rsidRPr="007B4B88" w:rsidRDefault="008E37E9" w:rsidP="008E37E9">
      <w:pPr>
        <w:spacing w:after="0" w:line="276" w:lineRule="auto"/>
        <w:jc w:val="both"/>
        <w:rPr>
          <w:rFonts w:ascii="Arial" w:hAnsi="Arial" w:cs="Arial"/>
          <w:sz w:val="20"/>
          <w:szCs w:val="20"/>
        </w:rPr>
      </w:pPr>
    </w:p>
    <w:p w14:paraId="45356A3B" w14:textId="77777777" w:rsidR="008E37E9" w:rsidRPr="007B4B88" w:rsidRDefault="008E37E9" w:rsidP="008E37E9">
      <w:pPr>
        <w:spacing w:after="0" w:line="276" w:lineRule="auto"/>
        <w:jc w:val="both"/>
        <w:rPr>
          <w:rFonts w:ascii="Arial" w:hAnsi="Arial" w:cs="Arial"/>
          <w:sz w:val="20"/>
          <w:szCs w:val="20"/>
        </w:rPr>
      </w:pPr>
      <w:r w:rsidRPr="007B4B88">
        <w:rPr>
          <w:rFonts w:ascii="Arial" w:hAnsi="Arial" w:cs="Arial"/>
          <w:sz w:val="20"/>
          <w:szCs w:val="20"/>
        </w:rPr>
        <w:t>(13) Zbornica upraviteljev sklene z upravljavcem dogovor, s katerim se natančneje opredelijo tehnični pogoji za vzpostavitev neposrednega elektronskega dostopa. Če se ti podatki obdelujejo v javnem sektorju ali osebah javnega prava je dostop do njih brezplačen, če pa se ti podatki obdelujejo pri osebah zasebnega prava, zbornica upraviteljev z upravljavcem z dogovorom določi tudi višino finančnega nadomestila za vzpostavitev in vzdrževanje neposrednega elektronskega dostopa.«.</w:t>
      </w:r>
    </w:p>
    <w:bookmarkEnd w:id="87"/>
    <w:p w14:paraId="2D3938BE" w14:textId="77777777" w:rsidR="008E37E9" w:rsidRPr="007B4B88" w:rsidRDefault="008E37E9" w:rsidP="008E37E9">
      <w:pPr>
        <w:spacing w:after="0" w:line="276" w:lineRule="auto"/>
        <w:jc w:val="both"/>
        <w:rPr>
          <w:rFonts w:ascii="Arial" w:hAnsi="Arial" w:cs="Arial"/>
          <w:b/>
          <w:sz w:val="20"/>
          <w:szCs w:val="20"/>
        </w:rPr>
      </w:pPr>
    </w:p>
    <w:p w14:paraId="0742ACAA" w14:textId="5E675330" w:rsidR="008E37E9" w:rsidRPr="007B4B88" w:rsidRDefault="006D17F1" w:rsidP="008E37E9">
      <w:pPr>
        <w:spacing w:after="0" w:line="276" w:lineRule="auto"/>
        <w:jc w:val="center"/>
        <w:rPr>
          <w:rFonts w:ascii="Arial" w:hAnsi="Arial" w:cs="Arial"/>
          <w:b/>
          <w:sz w:val="20"/>
          <w:szCs w:val="20"/>
        </w:rPr>
      </w:pPr>
      <w:r w:rsidRPr="007B4B88">
        <w:rPr>
          <w:rFonts w:ascii="Arial" w:hAnsi="Arial" w:cs="Arial"/>
          <w:b/>
          <w:sz w:val="20"/>
          <w:szCs w:val="20"/>
        </w:rPr>
        <w:t>81</w:t>
      </w:r>
      <w:r w:rsidR="008E37E9" w:rsidRPr="007B4B88">
        <w:rPr>
          <w:rFonts w:ascii="Arial" w:hAnsi="Arial" w:cs="Arial"/>
          <w:b/>
          <w:sz w:val="20"/>
          <w:szCs w:val="20"/>
        </w:rPr>
        <w:t>. člen</w:t>
      </w:r>
    </w:p>
    <w:p w14:paraId="23E6AEDB" w14:textId="77777777" w:rsidR="008E37E9" w:rsidRPr="007B4B88" w:rsidRDefault="008E37E9" w:rsidP="008E37E9">
      <w:pPr>
        <w:spacing w:after="0" w:line="276" w:lineRule="auto"/>
        <w:jc w:val="both"/>
        <w:rPr>
          <w:rFonts w:ascii="Arial" w:hAnsi="Arial" w:cs="Arial"/>
          <w:sz w:val="20"/>
          <w:szCs w:val="20"/>
        </w:rPr>
      </w:pPr>
    </w:p>
    <w:p w14:paraId="63CECAC4" w14:textId="77777777" w:rsidR="008E37E9" w:rsidRPr="007B4B88" w:rsidRDefault="008E37E9" w:rsidP="008E37E9">
      <w:pPr>
        <w:spacing w:after="0" w:line="276" w:lineRule="auto"/>
        <w:jc w:val="both"/>
        <w:rPr>
          <w:rFonts w:ascii="Arial" w:hAnsi="Arial" w:cs="Arial"/>
          <w:sz w:val="20"/>
          <w:szCs w:val="20"/>
        </w:rPr>
      </w:pPr>
      <w:r w:rsidRPr="007B4B88">
        <w:rPr>
          <w:rFonts w:ascii="Arial" w:hAnsi="Arial" w:cs="Arial"/>
          <w:sz w:val="20"/>
          <w:szCs w:val="20"/>
        </w:rPr>
        <w:t>V 395. členu se četrti odstavek spremeni tako, da se glasi:</w:t>
      </w:r>
    </w:p>
    <w:p w14:paraId="0F45BEC9" w14:textId="77777777" w:rsidR="008E37E9" w:rsidRPr="007B4B88" w:rsidRDefault="008E37E9" w:rsidP="008E37E9">
      <w:pPr>
        <w:spacing w:after="0" w:line="276" w:lineRule="auto"/>
        <w:jc w:val="both"/>
        <w:rPr>
          <w:rFonts w:ascii="Arial" w:hAnsi="Arial" w:cs="Arial"/>
          <w:sz w:val="20"/>
          <w:szCs w:val="20"/>
        </w:rPr>
      </w:pPr>
    </w:p>
    <w:p w14:paraId="01B4E8FC" w14:textId="77777777" w:rsidR="008E37E9" w:rsidRPr="007B4B88" w:rsidRDefault="008E37E9" w:rsidP="008E37E9">
      <w:pPr>
        <w:spacing w:after="0" w:line="276" w:lineRule="auto"/>
        <w:jc w:val="both"/>
        <w:rPr>
          <w:rFonts w:ascii="Arial" w:hAnsi="Arial" w:cs="Arial"/>
          <w:sz w:val="20"/>
          <w:szCs w:val="20"/>
        </w:rPr>
      </w:pPr>
      <w:r w:rsidRPr="007B4B88">
        <w:rPr>
          <w:rFonts w:ascii="Arial" w:hAnsi="Arial" w:cs="Arial"/>
          <w:sz w:val="20"/>
          <w:szCs w:val="20"/>
        </w:rPr>
        <w:t>»(4) Če dolžnik v roku iz drugega odstavka tega člena ne izprazni stanovanja ali stanovanjske hiše in je ne izroči upravitelju, mora upravitelj v imenu stečajne mase predlagati prisilno izvršitev pravnomočnega sklepa iz drugega odstavka tega člena.«.</w:t>
      </w:r>
    </w:p>
    <w:p w14:paraId="145AB55C" w14:textId="77777777" w:rsidR="008E37E9" w:rsidRPr="007B4B88" w:rsidRDefault="008E37E9" w:rsidP="008E37E9">
      <w:pPr>
        <w:spacing w:after="0" w:line="276" w:lineRule="auto"/>
        <w:jc w:val="both"/>
        <w:rPr>
          <w:rFonts w:ascii="Arial" w:hAnsi="Arial" w:cs="Arial"/>
          <w:sz w:val="20"/>
          <w:szCs w:val="20"/>
        </w:rPr>
      </w:pPr>
    </w:p>
    <w:p w14:paraId="76EC4B89" w14:textId="41348AC6" w:rsidR="008E37E9" w:rsidRPr="007B4B88" w:rsidRDefault="008E37E9" w:rsidP="008E37E9">
      <w:pPr>
        <w:spacing w:after="0" w:line="276" w:lineRule="auto"/>
        <w:jc w:val="center"/>
        <w:rPr>
          <w:rFonts w:ascii="Arial" w:hAnsi="Arial" w:cs="Arial"/>
          <w:b/>
          <w:sz w:val="20"/>
          <w:szCs w:val="20"/>
        </w:rPr>
      </w:pPr>
      <w:r w:rsidRPr="007B4B88">
        <w:rPr>
          <w:rFonts w:ascii="Arial" w:hAnsi="Arial" w:cs="Arial"/>
          <w:b/>
          <w:sz w:val="20"/>
          <w:szCs w:val="20"/>
        </w:rPr>
        <w:t>8</w:t>
      </w:r>
      <w:r w:rsidR="006D17F1" w:rsidRPr="007B4B88">
        <w:rPr>
          <w:rFonts w:ascii="Arial" w:hAnsi="Arial" w:cs="Arial"/>
          <w:b/>
          <w:sz w:val="20"/>
          <w:szCs w:val="20"/>
        </w:rPr>
        <w:t>2</w:t>
      </w:r>
      <w:r w:rsidRPr="007B4B88">
        <w:rPr>
          <w:rFonts w:ascii="Arial" w:hAnsi="Arial" w:cs="Arial"/>
          <w:b/>
          <w:sz w:val="20"/>
          <w:szCs w:val="20"/>
        </w:rPr>
        <w:t>. člen</w:t>
      </w:r>
    </w:p>
    <w:p w14:paraId="621AB1B1" w14:textId="77777777" w:rsidR="008E37E9" w:rsidRPr="007B4B88" w:rsidRDefault="008E37E9" w:rsidP="008E37E9">
      <w:pPr>
        <w:spacing w:after="0" w:line="276" w:lineRule="auto"/>
        <w:jc w:val="both"/>
        <w:rPr>
          <w:rFonts w:ascii="Arial" w:hAnsi="Arial" w:cs="Arial"/>
          <w:sz w:val="20"/>
          <w:szCs w:val="20"/>
        </w:rPr>
      </w:pPr>
    </w:p>
    <w:p w14:paraId="351FB4EF" w14:textId="750613B3" w:rsidR="008E37E9" w:rsidRPr="007B4B88" w:rsidRDefault="008E37E9" w:rsidP="008E37E9">
      <w:pPr>
        <w:spacing w:after="0" w:line="276" w:lineRule="auto"/>
        <w:jc w:val="both"/>
        <w:rPr>
          <w:rFonts w:ascii="Arial" w:hAnsi="Arial" w:cs="Arial"/>
          <w:sz w:val="20"/>
          <w:szCs w:val="20"/>
        </w:rPr>
      </w:pPr>
      <w:bookmarkStart w:id="88" w:name="_Hlk54279710"/>
      <w:r w:rsidRPr="007B4B88">
        <w:rPr>
          <w:rFonts w:ascii="Arial" w:hAnsi="Arial" w:cs="Arial"/>
          <w:sz w:val="20"/>
          <w:szCs w:val="20"/>
        </w:rPr>
        <w:t>Za 396. členom se doda nov 396.a člen, ki se glasi:</w:t>
      </w:r>
    </w:p>
    <w:p w14:paraId="1C6D024D" w14:textId="77777777" w:rsidR="008E37E9" w:rsidRPr="007B4B88" w:rsidRDefault="008E37E9" w:rsidP="008E37E9">
      <w:pPr>
        <w:spacing w:after="0" w:line="276" w:lineRule="auto"/>
        <w:jc w:val="both"/>
        <w:rPr>
          <w:rFonts w:ascii="Arial" w:hAnsi="Arial" w:cs="Arial"/>
          <w:sz w:val="20"/>
          <w:szCs w:val="20"/>
        </w:rPr>
      </w:pPr>
    </w:p>
    <w:p w14:paraId="1CFE16C5" w14:textId="77777777" w:rsidR="008E37E9" w:rsidRPr="007B4B88" w:rsidRDefault="008E37E9" w:rsidP="008E37E9">
      <w:pPr>
        <w:spacing w:after="0" w:line="276" w:lineRule="auto"/>
        <w:jc w:val="center"/>
        <w:rPr>
          <w:rFonts w:ascii="Arial" w:hAnsi="Arial" w:cs="Arial"/>
          <w:sz w:val="20"/>
          <w:szCs w:val="20"/>
        </w:rPr>
      </w:pPr>
      <w:r w:rsidRPr="007B4B88">
        <w:rPr>
          <w:rFonts w:ascii="Arial" w:hAnsi="Arial" w:cs="Arial"/>
          <w:sz w:val="20"/>
          <w:szCs w:val="20"/>
        </w:rPr>
        <w:t>»396.a člen</w:t>
      </w:r>
    </w:p>
    <w:p w14:paraId="5ABC5264" w14:textId="77777777" w:rsidR="008E37E9" w:rsidRPr="007B4B88" w:rsidRDefault="008E37E9" w:rsidP="008E37E9">
      <w:pPr>
        <w:spacing w:after="0" w:line="276" w:lineRule="auto"/>
        <w:jc w:val="center"/>
        <w:rPr>
          <w:rFonts w:ascii="Arial" w:hAnsi="Arial" w:cs="Arial"/>
          <w:sz w:val="20"/>
          <w:szCs w:val="20"/>
        </w:rPr>
      </w:pPr>
      <w:r w:rsidRPr="007B4B88">
        <w:rPr>
          <w:rFonts w:ascii="Arial" w:hAnsi="Arial" w:cs="Arial"/>
          <w:sz w:val="20"/>
          <w:szCs w:val="20"/>
        </w:rPr>
        <w:t>(smrt stečajnega dolžnika)</w:t>
      </w:r>
    </w:p>
    <w:p w14:paraId="05B1A378" w14:textId="77777777" w:rsidR="008E37E9" w:rsidRPr="007B4B88" w:rsidRDefault="008E37E9" w:rsidP="008E37E9">
      <w:pPr>
        <w:spacing w:after="0" w:line="276" w:lineRule="auto"/>
        <w:jc w:val="both"/>
        <w:rPr>
          <w:rFonts w:ascii="Arial" w:hAnsi="Arial" w:cs="Arial"/>
          <w:sz w:val="20"/>
          <w:szCs w:val="20"/>
        </w:rPr>
      </w:pPr>
    </w:p>
    <w:p w14:paraId="0AD8DD9B" w14:textId="77777777" w:rsidR="008E37E9" w:rsidRPr="007B4B88" w:rsidRDefault="008E37E9" w:rsidP="008E37E9">
      <w:pPr>
        <w:spacing w:after="0" w:line="276" w:lineRule="auto"/>
        <w:jc w:val="both"/>
        <w:rPr>
          <w:rFonts w:ascii="Arial" w:hAnsi="Arial" w:cs="Arial"/>
          <w:sz w:val="20"/>
          <w:szCs w:val="20"/>
        </w:rPr>
      </w:pPr>
      <w:r w:rsidRPr="007B4B88">
        <w:rPr>
          <w:rFonts w:ascii="Arial" w:hAnsi="Arial" w:cs="Arial"/>
          <w:sz w:val="20"/>
          <w:szCs w:val="20"/>
        </w:rPr>
        <w:t>Če stečajni dolžnik po začetku postopka osebnega stečaja umre, se postopek osebnega stečaja nadaljuje nad stečajno maso, na dediče stečajnega dolžnika pa preide terjatev do ostanka stečajne mase po poplačilu terjatev upnikov.«.</w:t>
      </w:r>
    </w:p>
    <w:bookmarkEnd w:id="88"/>
    <w:p w14:paraId="3CBA40D3" w14:textId="77777777" w:rsidR="008E37E9" w:rsidRPr="007B4B88" w:rsidRDefault="008E37E9" w:rsidP="008E37E9">
      <w:pPr>
        <w:spacing w:after="0" w:line="276" w:lineRule="auto"/>
        <w:jc w:val="both"/>
        <w:rPr>
          <w:rFonts w:ascii="Arial" w:hAnsi="Arial" w:cs="Arial"/>
          <w:sz w:val="20"/>
          <w:szCs w:val="20"/>
        </w:rPr>
      </w:pPr>
    </w:p>
    <w:p w14:paraId="5055BD5C" w14:textId="3A57CF6E" w:rsidR="008E37E9" w:rsidRPr="007B4B88" w:rsidRDefault="008E37E9" w:rsidP="008E37E9">
      <w:pPr>
        <w:spacing w:after="0" w:line="276" w:lineRule="auto"/>
        <w:jc w:val="center"/>
        <w:rPr>
          <w:rFonts w:ascii="Arial" w:hAnsi="Arial" w:cs="Arial"/>
          <w:b/>
          <w:bCs/>
          <w:sz w:val="20"/>
          <w:szCs w:val="20"/>
        </w:rPr>
      </w:pPr>
      <w:r w:rsidRPr="007B4B88">
        <w:rPr>
          <w:rFonts w:ascii="Arial" w:hAnsi="Arial" w:cs="Arial"/>
          <w:b/>
          <w:bCs/>
          <w:sz w:val="20"/>
          <w:szCs w:val="20"/>
        </w:rPr>
        <w:t>8</w:t>
      </w:r>
      <w:r w:rsidR="006D17F1" w:rsidRPr="007B4B88">
        <w:rPr>
          <w:rFonts w:ascii="Arial" w:hAnsi="Arial" w:cs="Arial"/>
          <w:b/>
          <w:bCs/>
          <w:sz w:val="20"/>
          <w:szCs w:val="20"/>
        </w:rPr>
        <w:t>3</w:t>
      </w:r>
      <w:r w:rsidRPr="007B4B88">
        <w:rPr>
          <w:rFonts w:ascii="Arial" w:hAnsi="Arial" w:cs="Arial"/>
          <w:b/>
          <w:bCs/>
          <w:sz w:val="20"/>
          <w:szCs w:val="20"/>
        </w:rPr>
        <w:t>. člen</w:t>
      </w:r>
    </w:p>
    <w:p w14:paraId="044E630B" w14:textId="77777777" w:rsidR="008E37E9" w:rsidRPr="007B4B88" w:rsidRDefault="008E37E9" w:rsidP="008E37E9">
      <w:pPr>
        <w:spacing w:after="0" w:line="276" w:lineRule="auto"/>
        <w:jc w:val="both"/>
        <w:rPr>
          <w:rFonts w:ascii="Arial" w:hAnsi="Arial" w:cs="Arial"/>
          <w:sz w:val="20"/>
          <w:szCs w:val="20"/>
        </w:rPr>
      </w:pPr>
    </w:p>
    <w:p w14:paraId="4E3A50B2" w14:textId="77777777" w:rsidR="008E37E9" w:rsidRPr="007B4B88" w:rsidRDefault="008E37E9" w:rsidP="008E37E9">
      <w:pPr>
        <w:spacing w:after="0" w:line="276" w:lineRule="auto"/>
        <w:jc w:val="both"/>
        <w:rPr>
          <w:rFonts w:ascii="Arial" w:hAnsi="Arial" w:cs="Arial"/>
          <w:sz w:val="20"/>
          <w:szCs w:val="20"/>
        </w:rPr>
      </w:pPr>
      <w:r w:rsidRPr="007B4B88">
        <w:rPr>
          <w:rFonts w:ascii="Arial" w:hAnsi="Arial" w:cs="Arial"/>
          <w:sz w:val="20"/>
          <w:szCs w:val="20"/>
        </w:rPr>
        <w:t>V 399. členu se v prvem odstavku za besedilom »tisti del njegovih obveznosti, ki jih« doda besedna zveza »kljub prizadevanju«.</w:t>
      </w:r>
    </w:p>
    <w:p w14:paraId="2E36A33E" w14:textId="77777777" w:rsidR="008E37E9" w:rsidRPr="007B4B88" w:rsidRDefault="008E37E9" w:rsidP="008E37E9">
      <w:pPr>
        <w:spacing w:after="0" w:line="276" w:lineRule="auto"/>
        <w:jc w:val="both"/>
        <w:rPr>
          <w:rFonts w:ascii="Arial" w:hAnsi="Arial" w:cs="Arial"/>
          <w:sz w:val="20"/>
          <w:szCs w:val="20"/>
        </w:rPr>
      </w:pPr>
    </w:p>
    <w:p w14:paraId="01214E8E" w14:textId="77777777" w:rsidR="008E37E9" w:rsidRPr="007B4B88" w:rsidRDefault="008E37E9" w:rsidP="008E37E9">
      <w:pPr>
        <w:spacing w:after="0" w:line="276" w:lineRule="auto"/>
        <w:jc w:val="both"/>
        <w:rPr>
          <w:rFonts w:ascii="Arial" w:hAnsi="Arial" w:cs="Arial"/>
          <w:sz w:val="20"/>
          <w:szCs w:val="20"/>
        </w:rPr>
      </w:pPr>
      <w:r w:rsidRPr="007B4B88">
        <w:rPr>
          <w:rFonts w:ascii="Arial" w:hAnsi="Arial" w:cs="Arial"/>
          <w:sz w:val="20"/>
          <w:szCs w:val="20"/>
        </w:rPr>
        <w:t>V drugem odstavku se v 2. točki druga alineja spremeni tako, da se glasi:</w:t>
      </w:r>
    </w:p>
    <w:p w14:paraId="2BD33698" w14:textId="6D85B159" w:rsidR="008E37E9" w:rsidRPr="007B4B88" w:rsidRDefault="008E37E9" w:rsidP="008E37E9">
      <w:pPr>
        <w:spacing w:after="0" w:line="276" w:lineRule="auto"/>
        <w:jc w:val="both"/>
        <w:rPr>
          <w:rFonts w:ascii="Arial" w:hAnsi="Arial" w:cs="Arial"/>
          <w:sz w:val="20"/>
          <w:szCs w:val="20"/>
        </w:rPr>
      </w:pPr>
      <w:r w:rsidRPr="007B4B88">
        <w:rPr>
          <w:rFonts w:ascii="Arial" w:hAnsi="Arial" w:cs="Arial"/>
          <w:sz w:val="20"/>
          <w:szCs w:val="20"/>
        </w:rPr>
        <w:t>»</w:t>
      </w:r>
      <w:r w:rsidR="00F401B0" w:rsidRPr="007B4B88">
        <w:rPr>
          <w:rFonts w:ascii="Arial" w:hAnsi="Arial" w:cs="Arial"/>
          <w:sz w:val="20"/>
          <w:szCs w:val="20"/>
        </w:rPr>
        <w:t>–</w:t>
      </w:r>
      <w:r w:rsidRPr="007B4B88">
        <w:rPr>
          <w:rFonts w:ascii="Arial" w:hAnsi="Arial" w:cs="Arial"/>
          <w:sz w:val="20"/>
          <w:szCs w:val="20"/>
        </w:rPr>
        <w:t xml:space="preserve"> če je bil predlog stečajnega dolžnika za odpust obveznosti zavrnjen, ker je dolžnik kršil svoje obveznosti iz 383.b, 384., 386. ali 401. člena tega zakona razen, če dolžnik izkaže, da te kršitve niso otežile vodenja stečajnega postopka ali oblikovanja ali unovčevanja stečajne mase v tem postopku ali«.</w:t>
      </w:r>
    </w:p>
    <w:p w14:paraId="60E22548" w14:textId="77777777" w:rsidR="008E37E9" w:rsidRPr="007B4B88" w:rsidRDefault="008E37E9" w:rsidP="008E37E9">
      <w:pPr>
        <w:spacing w:after="0" w:line="276" w:lineRule="auto"/>
        <w:jc w:val="both"/>
        <w:rPr>
          <w:rFonts w:ascii="Arial" w:hAnsi="Arial" w:cs="Arial"/>
          <w:sz w:val="20"/>
          <w:szCs w:val="20"/>
        </w:rPr>
      </w:pPr>
    </w:p>
    <w:p w14:paraId="5EBD209C" w14:textId="5944F447" w:rsidR="008E37E9" w:rsidRPr="007B4B88" w:rsidRDefault="008E37E9" w:rsidP="008E37E9">
      <w:pPr>
        <w:spacing w:after="0" w:line="276" w:lineRule="auto"/>
        <w:jc w:val="both"/>
        <w:rPr>
          <w:rFonts w:ascii="Arial" w:hAnsi="Arial" w:cs="Arial"/>
          <w:sz w:val="20"/>
          <w:szCs w:val="20"/>
        </w:rPr>
      </w:pPr>
      <w:r w:rsidRPr="007B4B88">
        <w:rPr>
          <w:rFonts w:ascii="Arial" w:hAnsi="Arial" w:cs="Arial"/>
          <w:sz w:val="20"/>
          <w:szCs w:val="20"/>
        </w:rPr>
        <w:t>V tretjem odstavku se za besedilom »osebnega stečaja« doda</w:t>
      </w:r>
      <w:r w:rsidR="00A93802" w:rsidRPr="007B4B88">
        <w:rPr>
          <w:rFonts w:ascii="Arial" w:hAnsi="Arial" w:cs="Arial"/>
          <w:sz w:val="20"/>
          <w:szCs w:val="20"/>
        </w:rPr>
        <w:t xml:space="preserve"> vejica in</w:t>
      </w:r>
      <w:r w:rsidRPr="007B4B88">
        <w:rPr>
          <w:rFonts w:ascii="Arial" w:hAnsi="Arial" w:cs="Arial"/>
          <w:sz w:val="20"/>
          <w:szCs w:val="20"/>
        </w:rPr>
        <w:t xml:space="preserve"> besedilo »ravnanj in prizadevanj za poplačilo upnikom tekom preizkusnega obdobja«.</w:t>
      </w:r>
    </w:p>
    <w:p w14:paraId="1898D844" w14:textId="77777777" w:rsidR="008E37E9" w:rsidRPr="007B4B88" w:rsidRDefault="008E37E9" w:rsidP="008E37E9">
      <w:pPr>
        <w:spacing w:after="0" w:line="276" w:lineRule="auto"/>
        <w:jc w:val="both"/>
        <w:rPr>
          <w:rFonts w:ascii="Arial" w:hAnsi="Arial" w:cs="Arial"/>
          <w:sz w:val="20"/>
          <w:szCs w:val="20"/>
        </w:rPr>
      </w:pPr>
    </w:p>
    <w:p w14:paraId="3AAD6924" w14:textId="77777777" w:rsidR="008E37E9" w:rsidRPr="007B4B88" w:rsidRDefault="008E37E9" w:rsidP="008E37E9">
      <w:pPr>
        <w:spacing w:after="0" w:line="276" w:lineRule="auto"/>
        <w:jc w:val="both"/>
        <w:rPr>
          <w:rFonts w:ascii="Arial" w:hAnsi="Arial" w:cs="Arial"/>
          <w:sz w:val="20"/>
          <w:szCs w:val="20"/>
        </w:rPr>
      </w:pPr>
      <w:r w:rsidRPr="007B4B88">
        <w:rPr>
          <w:rFonts w:ascii="Arial" w:hAnsi="Arial" w:cs="Arial"/>
          <w:sz w:val="20"/>
          <w:szCs w:val="20"/>
        </w:rPr>
        <w:t>V četrtem odstavku se na koncu 5. točke črta pika in doda beseda »ali« ter nova 6. točka, ki se glasi:</w:t>
      </w:r>
    </w:p>
    <w:p w14:paraId="16E77214" w14:textId="3CF1A3C2" w:rsidR="008E37E9" w:rsidRPr="007B4B88" w:rsidRDefault="008E37E9" w:rsidP="008E37E9">
      <w:pPr>
        <w:spacing w:after="0" w:line="276" w:lineRule="auto"/>
        <w:jc w:val="both"/>
        <w:rPr>
          <w:rFonts w:ascii="Arial" w:hAnsi="Arial" w:cs="Arial"/>
          <w:sz w:val="20"/>
          <w:szCs w:val="20"/>
        </w:rPr>
      </w:pPr>
      <w:r w:rsidRPr="007B4B88">
        <w:rPr>
          <w:rFonts w:ascii="Arial" w:hAnsi="Arial" w:cs="Arial"/>
          <w:sz w:val="20"/>
          <w:szCs w:val="20"/>
        </w:rPr>
        <w:t>»6. če si stečajni dolžnik tekom preizkusnega obdobja v zadostni meri ne prizadeva za poplačilo upnikov in namesto denarnih sredstev sprejema druge nedenarne ugodnosti.</w:t>
      </w:r>
      <w:r w:rsidR="00F401B0" w:rsidRPr="007B4B88">
        <w:rPr>
          <w:rFonts w:ascii="Arial" w:hAnsi="Arial" w:cs="Arial"/>
          <w:sz w:val="20"/>
          <w:szCs w:val="20"/>
        </w:rPr>
        <w:t>«.</w:t>
      </w:r>
    </w:p>
    <w:p w14:paraId="48102B94" w14:textId="77777777" w:rsidR="008E37E9" w:rsidRPr="007B4B88" w:rsidRDefault="008E37E9" w:rsidP="008E37E9">
      <w:pPr>
        <w:spacing w:after="0" w:line="276" w:lineRule="auto"/>
        <w:jc w:val="both"/>
        <w:rPr>
          <w:rFonts w:ascii="Arial" w:hAnsi="Arial" w:cs="Arial"/>
          <w:sz w:val="20"/>
          <w:szCs w:val="20"/>
        </w:rPr>
      </w:pPr>
    </w:p>
    <w:p w14:paraId="2F649D17" w14:textId="62E575C4" w:rsidR="008E37E9" w:rsidRPr="007B4B88" w:rsidRDefault="008E37E9" w:rsidP="008E37E9">
      <w:pPr>
        <w:spacing w:after="0" w:line="276" w:lineRule="auto"/>
        <w:jc w:val="center"/>
        <w:rPr>
          <w:rFonts w:ascii="Arial" w:hAnsi="Arial" w:cs="Arial"/>
          <w:b/>
          <w:sz w:val="20"/>
          <w:szCs w:val="20"/>
        </w:rPr>
      </w:pPr>
      <w:r w:rsidRPr="007B4B88">
        <w:rPr>
          <w:rFonts w:ascii="Arial" w:hAnsi="Arial" w:cs="Arial"/>
          <w:b/>
          <w:sz w:val="20"/>
          <w:szCs w:val="20"/>
        </w:rPr>
        <w:t>8</w:t>
      </w:r>
      <w:r w:rsidR="006D17F1" w:rsidRPr="007B4B88">
        <w:rPr>
          <w:rFonts w:ascii="Arial" w:hAnsi="Arial" w:cs="Arial"/>
          <w:b/>
          <w:sz w:val="20"/>
          <w:szCs w:val="20"/>
        </w:rPr>
        <w:t>4</w:t>
      </w:r>
      <w:r w:rsidRPr="007B4B88">
        <w:rPr>
          <w:rFonts w:ascii="Arial" w:hAnsi="Arial" w:cs="Arial"/>
          <w:b/>
          <w:sz w:val="20"/>
          <w:szCs w:val="20"/>
        </w:rPr>
        <w:t>. člen</w:t>
      </w:r>
    </w:p>
    <w:p w14:paraId="41EB4A68" w14:textId="77777777" w:rsidR="008E37E9" w:rsidRPr="007B4B88" w:rsidRDefault="008E37E9" w:rsidP="008E37E9">
      <w:pPr>
        <w:spacing w:after="0" w:line="276" w:lineRule="auto"/>
        <w:jc w:val="both"/>
        <w:rPr>
          <w:rFonts w:ascii="Arial" w:hAnsi="Arial" w:cs="Arial"/>
          <w:sz w:val="20"/>
          <w:szCs w:val="20"/>
        </w:rPr>
      </w:pPr>
    </w:p>
    <w:p w14:paraId="7A924375" w14:textId="77777777" w:rsidR="008E37E9" w:rsidRPr="007B4B88" w:rsidRDefault="008E37E9" w:rsidP="008E37E9">
      <w:pPr>
        <w:spacing w:after="0" w:line="276" w:lineRule="auto"/>
        <w:jc w:val="both"/>
        <w:rPr>
          <w:rFonts w:ascii="Arial" w:hAnsi="Arial" w:cs="Arial"/>
          <w:sz w:val="20"/>
          <w:szCs w:val="20"/>
        </w:rPr>
      </w:pPr>
      <w:r w:rsidRPr="007B4B88">
        <w:rPr>
          <w:rFonts w:ascii="Arial" w:hAnsi="Arial" w:cs="Arial"/>
          <w:sz w:val="20"/>
          <w:szCs w:val="20"/>
        </w:rPr>
        <w:t>V 400. členu se peti odstavek spremeni tako, da se glasi:</w:t>
      </w:r>
    </w:p>
    <w:p w14:paraId="5832CAE0" w14:textId="77777777" w:rsidR="008E37E9" w:rsidRPr="007B4B88" w:rsidRDefault="008E37E9" w:rsidP="008E37E9">
      <w:pPr>
        <w:spacing w:after="0" w:line="276" w:lineRule="auto"/>
        <w:jc w:val="both"/>
        <w:rPr>
          <w:rFonts w:ascii="Arial" w:hAnsi="Arial" w:cs="Arial"/>
          <w:sz w:val="20"/>
          <w:szCs w:val="20"/>
        </w:rPr>
      </w:pPr>
    </w:p>
    <w:p w14:paraId="2F9DD874" w14:textId="77777777" w:rsidR="008E37E9" w:rsidRPr="007B4B88" w:rsidRDefault="008E37E9" w:rsidP="008E37E9">
      <w:pPr>
        <w:spacing w:after="0" w:line="276" w:lineRule="auto"/>
        <w:jc w:val="both"/>
        <w:rPr>
          <w:rFonts w:ascii="Arial" w:hAnsi="Arial" w:cs="Arial"/>
          <w:sz w:val="20"/>
          <w:szCs w:val="20"/>
        </w:rPr>
      </w:pPr>
      <w:r w:rsidRPr="007B4B88">
        <w:rPr>
          <w:rFonts w:ascii="Arial" w:hAnsi="Arial" w:cs="Arial"/>
          <w:sz w:val="20"/>
          <w:szCs w:val="20"/>
        </w:rPr>
        <w:t xml:space="preserve">»(5) Preizkusno obdobje ne sme biti krajše od enega leta in ne daljše od treh let od začetka postopka odpusta obveznosti.«. </w:t>
      </w:r>
    </w:p>
    <w:p w14:paraId="5585B541" w14:textId="77777777" w:rsidR="008E37E9" w:rsidRPr="007B4B88" w:rsidRDefault="008E37E9" w:rsidP="008E37E9">
      <w:pPr>
        <w:spacing w:after="0" w:line="276" w:lineRule="auto"/>
        <w:jc w:val="both"/>
        <w:rPr>
          <w:rFonts w:ascii="Arial" w:hAnsi="Arial" w:cs="Arial"/>
          <w:b/>
          <w:sz w:val="20"/>
          <w:szCs w:val="20"/>
        </w:rPr>
      </w:pPr>
    </w:p>
    <w:p w14:paraId="058753A9" w14:textId="77777777" w:rsidR="008E37E9" w:rsidRPr="007B4B88" w:rsidRDefault="008E37E9" w:rsidP="008E37E9">
      <w:pPr>
        <w:spacing w:after="0" w:line="276" w:lineRule="auto"/>
        <w:jc w:val="both"/>
        <w:rPr>
          <w:rFonts w:ascii="Arial" w:hAnsi="Arial" w:cs="Arial"/>
          <w:sz w:val="20"/>
          <w:szCs w:val="20"/>
        </w:rPr>
      </w:pPr>
      <w:r w:rsidRPr="007B4B88">
        <w:rPr>
          <w:rFonts w:ascii="Arial" w:hAnsi="Arial" w:cs="Arial"/>
          <w:sz w:val="20"/>
          <w:szCs w:val="20"/>
        </w:rPr>
        <w:t>V osmem odstavku se besedilo »krajše od dveh let« nadomesti z besedilom »krajše od enega leta«.</w:t>
      </w:r>
    </w:p>
    <w:p w14:paraId="4A582AF3" w14:textId="77777777" w:rsidR="008E37E9" w:rsidRPr="007B4B88" w:rsidRDefault="008E37E9" w:rsidP="008E37E9">
      <w:pPr>
        <w:spacing w:after="0" w:line="276" w:lineRule="auto"/>
        <w:jc w:val="center"/>
        <w:rPr>
          <w:rFonts w:ascii="Arial" w:hAnsi="Arial" w:cs="Arial"/>
          <w:b/>
          <w:sz w:val="20"/>
          <w:szCs w:val="20"/>
        </w:rPr>
      </w:pPr>
    </w:p>
    <w:p w14:paraId="337488E4" w14:textId="165F49EE" w:rsidR="008E37E9" w:rsidRPr="007B4B88" w:rsidRDefault="008E37E9" w:rsidP="008E37E9">
      <w:pPr>
        <w:spacing w:after="0" w:line="276" w:lineRule="auto"/>
        <w:jc w:val="center"/>
        <w:rPr>
          <w:rFonts w:ascii="Arial" w:hAnsi="Arial" w:cs="Arial"/>
          <w:b/>
          <w:sz w:val="20"/>
          <w:szCs w:val="20"/>
        </w:rPr>
      </w:pPr>
      <w:r w:rsidRPr="007B4B88">
        <w:rPr>
          <w:rFonts w:ascii="Arial" w:hAnsi="Arial" w:cs="Arial"/>
          <w:b/>
          <w:sz w:val="20"/>
          <w:szCs w:val="20"/>
        </w:rPr>
        <w:t>8</w:t>
      </w:r>
      <w:r w:rsidR="006D17F1" w:rsidRPr="007B4B88">
        <w:rPr>
          <w:rFonts w:ascii="Arial" w:hAnsi="Arial" w:cs="Arial"/>
          <w:b/>
          <w:sz w:val="20"/>
          <w:szCs w:val="20"/>
        </w:rPr>
        <w:t>5</w:t>
      </w:r>
      <w:r w:rsidRPr="007B4B88">
        <w:rPr>
          <w:rFonts w:ascii="Arial" w:hAnsi="Arial" w:cs="Arial"/>
          <w:b/>
          <w:sz w:val="20"/>
          <w:szCs w:val="20"/>
        </w:rPr>
        <w:t>. člen</w:t>
      </w:r>
    </w:p>
    <w:p w14:paraId="18B459CA" w14:textId="77777777" w:rsidR="008E37E9" w:rsidRPr="007B4B88" w:rsidRDefault="008E37E9" w:rsidP="008E37E9">
      <w:pPr>
        <w:spacing w:after="0" w:line="276" w:lineRule="auto"/>
        <w:jc w:val="both"/>
        <w:rPr>
          <w:rFonts w:ascii="Arial" w:hAnsi="Arial" w:cs="Arial"/>
          <w:sz w:val="20"/>
          <w:szCs w:val="20"/>
        </w:rPr>
      </w:pPr>
    </w:p>
    <w:p w14:paraId="59E54E62" w14:textId="77777777" w:rsidR="008E37E9" w:rsidRPr="007B4B88" w:rsidRDefault="008E37E9" w:rsidP="008E37E9">
      <w:pPr>
        <w:spacing w:after="0" w:line="276" w:lineRule="auto"/>
        <w:jc w:val="both"/>
        <w:rPr>
          <w:rFonts w:ascii="Arial" w:hAnsi="Arial" w:cs="Arial"/>
          <w:sz w:val="20"/>
          <w:szCs w:val="20"/>
        </w:rPr>
      </w:pPr>
      <w:bookmarkStart w:id="89" w:name="_Hlk54279876"/>
      <w:r w:rsidRPr="007B4B88">
        <w:rPr>
          <w:rFonts w:ascii="Arial" w:hAnsi="Arial" w:cs="Arial"/>
          <w:sz w:val="20"/>
          <w:szCs w:val="20"/>
        </w:rPr>
        <w:t>V 435. členu se za prvim odstavkom doda nov drugi odstavek, ki se glasi:</w:t>
      </w:r>
    </w:p>
    <w:p w14:paraId="4CFCE1B0" w14:textId="77777777" w:rsidR="008E37E9" w:rsidRPr="007B4B88" w:rsidRDefault="008E37E9" w:rsidP="008E37E9">
      <w:pPr>
        <w:spacing w:after="0" w:line="276" w:lineRule="auto"/>
        <w:jc w:val="both"/>
        <w:rPr>
          <w:rFonts w:ascii="Arial" w:hAnsi="Arial" w:cs="Arial"/>
          <w:sz w:val="20"/>
          <w:szCs w:val="20"/>
        </w:rPr>
      </w:pPr>
    </w:p>
    <w:p w14:paraId="1C6AFFD8" w14:textId="1D243035" w:rsidR="008E37E9" w:rsidRPr="007B4B88" w:rsidRDefault="008E37E9" w:rsidP="008E37E9">
      <w:pPr>
        <w:spacing w:after="0" w:line="276" w:lineRule="auto"/>
        <w:jc w:val="both"/>
        <w:rPr>
          <w:rFonts w:ascii="Arial" w:hAnsi="Arial" w:cs="Arial"/>
          <w:sz w:val="20"/>
          <w:szCs w:val="20"/>
        </w:rPr>
      </w:pPr>
      <w:r w:rsidRPr="007B4B88">
        <w:rPr>
          <w:rFonts w:ascii="Arial" w:hAnsi="Arial" w:cs="Arial"/>
          <w:sz w:val="20"/>
          <w:szCs w:val="20"/>
        </w:rPr>
        <w:t xml:space="preserve">»(2) Če je bil postopek izbrisa začet na podlagi izbrisnega razloga iz </w:t>
      </w:r>
      <w:r w:rsidR="00EB43FF" w:rsidRPr="007B4B88">
        <w:rPr>
          <w:rFonts w:ascii="Arial" w:hAnsi="Arial" w:cs="Arial"/>
          <w:sz w:val="20"/>
          <w:szCs w:val="20"/>
        </w:rPr>
        <w:t xml:space="preserve">1. </w:t>
      </w:r>
      <w:r w:rsidRPr="007B4B88">
        <w:rPr>
          <w:rFonts w:ascii="Arial" w:hAnsi="Arial" w:cs="Arial"/>
          <w:sz w:val="20"/>
          <w:szCs w:val="20"/>
        </w:rPr>
        <w:t>točke drugega odstavka 427. člena tega zakona</w:t>
      </w:r>
      <w:r w:rsidR="00EB43FF" w:rsidRPr="007B4B88">
        <w:rPr>
          <w:rFonts w:ascii="Arial" w:hAnsi="Arial" w:cs="Arial"/>
          <w:sz w:val="20"/>
          <w:szCs w:val="20"/>
        </w:rPr>
        <w:t>,</w:t>
      </w:r>
      <w:r w:rsidRPr="007B4B88">
        <w:rPr>
          <w:rFonts w:ascii="Arial" w:hAnsi="Arial" w:cs="Arial"/>
          <w:sz w:val="20"/>
          <w:szCs w:val="20"/>
        </w:rPr>
        <w:t xml:space="preserve"> je ugovor dovoljen samo, če pravna oseba hkrati z ugovorom predloži vsa manjkajoča letna poročila ali manjkajoče podatke iz letnega poročila, ki jih še ni predložila.«</w:t>
      </w:r>
      <w:r w:rsidR="00311216" w:rsidRPr="007B4B88">
        <w:rPr>
          <w:rFonts w:ascii="Arial" w:hAnsi="Arial" w:cs="Arial"/>
          <w:sz w:val="20"/>
          <w:szCs w:val="20"/>
        </w:rPr>
        <w:t>.</w:t>
      </w:r>
    </w:p>
    <w:p w14:paraId="4FE5D251" w14:textId="77777777" w:rsidR="008E37E9" w:rsidRPr="007B4B88" w:rsidRDefault="008E37E9" w:rsidP="008E37E9">
      <w:pPr>
        <w:spacing w:after="0" w:line="276" w:lineRule="auto"/>
        <w:jc w:val="both"/>
        <w:rPr>
          <w:rFonts w:ascii="Arial" w:hAnsi="Arial" w:cs="Arial"/>
          <w:sz w:val="20"/>
          <w:szCs w:val="20"/>
        </w:rPr>
      </w:pPr>
    </w:p>
    <w:p w14:paraId="3EC246E4" w14:textId="54AE8D7B" w:rsidR="008E37E9" w:rsidRPr="007B4B88" w:rsidRDefault="008E37E9" w:rsidP="008E37E9">
      <w:pPr>
        <w:spacing w:after="0" w:line="276" w:lineRule="auto"/>
        <w:jc w:val="both"/>
        <w:rPr>
          <w:rFonts w:ascii="Arial" w:hAnsi="Arial" w:cs="Arial"/>
          <w:sz w:val="20"/>
          <w:szCs w:val="20"/>
        </w:rPr>
      </w:pPr>
      <w:r w:rsidRPr="007B4B88">
        <w:rPr>
          <w:rFonts w:ascii="Arial" w:hAnsi="Arial" w:cs="Arial"/>
          <w:sz w:val="20"/>
          <w:szCs w:val="20"/>
        </w:rPr>
        <w:t xml:space="preserve">V </w:t>
      </w:r>
      <w:r w:rsidR="00EB43FF" w:rsidRPr="007B4B88">
        <w:rPr>
          <w:rFonts w:ascii="Arial" w:hAnsi="Arial" w:cs="Arial"/>
          <w:sz w:val="20"/>
          <w:szCs w:val="20"/>
        </w:rPr>
        <w:t xml:space="preserve">dosedanjem </w:t>
      </w:r>
      <w:r w:rsidRPr="007B4B88">
        <w:rPr>
          <w:rFonts w:ascii="Arial" w:hAnsi="Arial" w:cs="Arial"/>
          <w:sz w:val="20"/>
          <w:szCs w:val="20"/>
        </w:rPr>
        <w:t>drugem odstavku, ki postane tretji odstavek</w:t>
      </w:r>
      <w:r w:rsidR="00311216" w:rsidRPr="007B4B88">
        <w:rPr>
          <w:rFonts w:ascii="Arial" w:hAnsi="Arial" w:cs="Arial"/>
          <w:sz w:val="20"/>
          <w:szCs w:val="20"/>
        </w:rPr>
        <w:t>,</w:t>
      </w:r>
      <w:r w:rsidRPr="007B4B88">
        <w:rPr>
          <w:rFonts w:ascii="Arial" w:hAnsi="Arial" w:cs="Arial"/>
          <w:sz w:val="20"/>
          <w:szCs w:val="20"/>
        </w:rPr>
        <w:t xml:space="preserve"> se za besedilom »tega zakona in« doda besedilo »je ugovor proti sklepu o začetku postopka izbrisa vložila pravna oseba ali družbenik«.</w:t>
      </w:r>
    </w:p>
    <w:p w14:paraId="3E266E06" w14:textId="77777777" w:rsidR="008E37E9" w:rsidRPr="007B4B88" w:rsidRDefault="008E37E9" w:rsidP="008E37E9">
      <w:pPr>
        <w:spacing w:after="0" w:line="276" w:lineRule="auto"/>
        <w:jc w:val="both"/>
        <w:rPr>
          <w:rFonts w:ascii="Arial" w:hAnsi="Arial" w:cs="Arial"/>
          <w:sz w:val="20"/>
          <w:szCs w:val="20"/>
        </w:rPr>
      </w:pPr>
    </w:p>
    <w:p w14:paraId="6357A3CF" w14:textId="6B0539AA" w:rsidR="008E37E9" w:rsidRPr="007B4B88" w:rsidRDefault="008E37E9" w:rsidP="008E37E9">
      <w:pPr>
        <w:spacing w:after="0" w:line="276" w:lineRule="auto"/>
        <w:jc w:val="both"/>
        <w:rPr>
          <w:rFonts w:ascii="Arial" w:hAnsi="Arial" w:cs="Arial"/>
          <w:sz w:val="20"/>
          <w:szCs w:val="20"/>
        </w:rPr>
      </w:pPr>
      <w:r w:rsidRPr="007B4B88">
        <w:rPr>
          <w:rFonts w:ascii="Arial" w:hAnsi="Arial" w:cs="Arial"/>
          <w:sz w:val="20"/>
          <w:szCs w:val="20"/>
        </w:rPr>
        <w:t>Za tretjim odstavkom se doda nov četrti odstavek, ki se glasi:</w:t>
      </w:r>
    </w:p>
    <w:p w14:paraId="34342EEA" w14:textId="77777777" w:rsidR="008E37E9" w:rsidRPr="007B4B88" w:rsidRDefault="008E37E9" w:rsidP="008E37E9">
      <w:pPr>
        <w:spacing w:after="0" w:line="276" w:lineRule="auto"/>
        <w:jc w:val="both"/>
        <w:rPr>
          <w:rFonts w:ascii="Arial" w:hAnsi="Arial" w:cs="Arial"/>
          <w:sz w:val="20"/>
          <w:szCs w:val="20"/>
        </w:rPr>
      </w:pPr>
    </w:p>
    <w:p w14:paraId="50F8A45E" w14:textId="47767B87" w:rsidR="008E37E9" w:rsidRPr="007B4B88" w:rsidRDefault="008E37E9" w:rsidP="008E37E9">
      <w:pPr>
        <w:spacing w:after="0" w:line="276" w:lineRule="auto"/>
        <w:jc w:val="both"/>
        <w:rPr>
          <w:rFonts w:ascii="Arial" w:hAnsi="Arial" w:cs="Arial"/>
          <w:sz w:val="20"/>
          <w:szCs w:val="20"/>
        </w:rPr>
      </w:pPr>
      <w:r w:rsidRPr="007B4B88">
        <w:rPr>
          <w:rFonts w:ascii="Arial" w:hAnsi="Arial" w:cs="Arial"/>
          <w:sz w:val="20"/>
          <w:szCs w:val="20"/>
        </w:rPr>
        <w:t>»</w:t>
      </w:r>
      <w:r w:rsidR="00311216" w:rsidRPr="007B4B88">
        <w:rPr>
          <w:rFonts w:ascii="Arial" w:hAnsi="Arial" w:cs="Arial"/>
          <w:sz w:val="20"/>
          <w:szCs w:val="20"/>
        </w:rPr>
        <w:t xml:space="preserve">(4) </w:t>
      </w:r>
      <w:r w:rsidRPr="007B4B88">
        <w:rPr>
          <w:rFonts w:ascii="Arial" w:hAnsi="Arial" w:cs="Arial"/>
          <w:sz w:val="20"/>
          <w:szCs w:val="20"/>
        </w:rPr>
        <w:t>Če je bil postopek izbrisa začet na podlagi domneve izbrisnega razloga iz 2. točke drugega odstavka 427. člena tega zakona</w:t>
      </w:r>
      <w:r w:rsidR="00EB43FF" w:rsidRPr="007B4B88">
        <w:rPr>
          <w:rFonts w:ascii="Arial" w:hAnsi="Arial" w:cs="Arial"/>
          <w:sz w:val="20"/>
          <w:szCs w:val="20"/>
        </w:rPr>
        <w:t>,</w:t>
      </w:r>
      <w:r w:rsidRPr="007B4B88">
        <w:rPr>
          <w:rFonts w:ascii="Arial" w:hAnsi="Arial" w:cs="Arial"/>
          <w:sz w:val="20"/>
          <w:szCs w:val="20"/>
        </w:rPr>
        <w:t xml:space="preserve"> lahko upnik v ugovoru proti sklepu o začetku postopka izbrisa uveljavlja tudi, da ni podan izbrisni razlog iz 1. točke prvega odstavka 427. člena tega zakona.«.</w:t>
      </w:r>
    </w:p>
    <w:p w14:paraId="6DC6906C" w14:textId="77777777" w:rsidR="008E37E9" w:rsidRPr="007B4B88" w:rsidRDefault="008E37E9" w:rsidP="008E37E9">
      <w:pPr>
        <w:spacing w:after="0" w:line="276" w:lineRule="auto"/>
        <w:jc w:val="both"/>
        <w:rPr>
          <w:rFonts w:ascii="Arial" w:hAnsi="Arial" w:cs="Arial"/>
          <w:sz w:val="20"/>
          <w:szCs w:val="20"/>
        </w:rPr>
      </w:pPr>
    </w:p>
    <w:p w14:paraId="759F7D1C" w14:textId="6EF26E15" w:rsidR="008E37E9" w:rsidRPr="007B4B88" w:rsidRDefault="008E37E9" w:rsidP="008E37E9">
      <w:pPr>
        <w:spacing w:after="0" w:line="276" w:lineRule="auto"/>
        <w:jc w:val="both"/>
        <w:rPr>
          <w:rFonts w:ascii="Arial" w:hAnsi="Arial" w:cs="Arial"/>
          <w:sz w:val="20"/>
          <w:szCs w:val="20"/>
        </w:rPr>
      </w:pPr>
      <w:r w:rsidRPr="007B4B88">
        <w:rPr>
          <w:rFonts w:ascii="Arial" w:hAnsi="Arial" w:cs="Arial"/>
          <w:sz w:val="20"/>
          <w:szCs w:val="20"/>
        </w:rPr>
        <w:t>Dosedanji tretji</w:t>
      </w:r>
      <w:r w:rsidR="00877885">
        <w:rPr>
          <w:rFonts w:ascii="Arial" w:hAnsi="Arial" w:cs="Arial"/>
          <w:sz w:val="20"/>
          <w:szCs w:val="20"/>
        </w:rPr>
        <w:t>, četrti, peti in</w:t>
      </w:r>
      <w:r w:rsidRPr="007B4B88">
        <w:rPr>
          <w:rFonts w:ascii="Arial" w:hAnsi="Arial" w:cs="Arial"/>
          <w:sz w:val="20"/>
          <w:szCs w:val="20"/>
        </w:rPr>
        <w:t xml:space="preserve"> šesti odstavek postanejo peti</w:t>
      </w:r>
      <w:r w:rsidR="00877885">
        <w:rPr>
          <w:rFonts w:ascii="Arial" w:hAnsi="Arial" w:cs="Arial"/>
          <w:sz w:val="20"/>
          <w:szCs w:val="20"/>
        </w:rPr>
        <w:t xml:space="preserve">, šesti, sedmi in </w:t>
      </w:r>
      <w:r w:rsidRPr="007B4B88">
        <w:rPr>
          <w:rFonts w:ascii="Arial" w:hAnsi="Arial" w:cs="Arial"/>
          <w:sz w:val="20"/>
          <w:szCs w:val="20"/>
        </w:rPr>
        <w:t>osmi odstavek.</w:t>
      </w:r>
    </w:p>
    <w:bookmarkEnd w:id="89"/>
    <w:p w14:paraId="5B2E7946" w14:textId="77777777" w:rsidR="008E37E9" w:rsidRPr="007B4B88" w:rsidRDefault="008E37E9" w:rsidP="008E37E9">
      <w:pPr>
        <w:spacing w:after="0" w:line="276" w:lineRule="auto"/>
        <w:jc w:val="both"/>
        <w:rPr>
          <w:rFonts w:ascii="Arial" w:hAnsi="Arial" w:cs="Arial"/>
          <w:sz w:val="20"/>
          <w:szCs w:val="20"/>
        </w:rPr>
      </w:pPr>
    </w:p>
    <w:p w14:paraId="20EF6261" w14:textId="0B70D56A" w:rsidR="008E37E9" w:rsidRPr="007B4B88" w:rsidRDefault="008E37E9" w:rsidP="008E37E9">
      <w:pPr>
        <w:spacing w:after="0" w:line="276" w:lineRule="auto"/>
        <w:jc w:val="center"/>
        <w:rPr>
          <w:rFonts w:ascii="Arial" w:hAnsi="Arial" w:cs="Arial"/>
          <w:b/>
          <w:sz w:val="20"/>
          <w:szCs w:val="20"/>
        </w:rPr>
      </w:pPr>
      <w:r w:rsidRPr="007B4B88">
        <w:rPr>
          <w:rFonts w:ascii="Arial" w:hAnsi="Arial" w:cs="Arial"/>
          <w:b/>
          <w:sz w:val="20"/>
          <w:szCs w:val="20"/>
        </w:rPr>
        <w:lastRenderedPageBreak/>
        <w:t>8</w:t>
      </w:r>
      <w:r w:rsidR="006D17F1" w:rsidRPr="007B4B88">
        <w:rPr>
          <w:rFonts w:ascii="Arial" w:hAnsi="Arial" w:cs="Arial"/>
          <w:b/>
          <w:sz w:val="20"/>
          <w:szCs w:val="20"/>
        </w:rPr>
        <w:t>6</w:t>
      </w:r>
      <w:r w:rsidRPr="007B4B88">
        <w:rPr>
          <w:rFonts w:ascii="Arial" w:hAnsi="Arial" w:cs="Arial"/>
          <w:b/>
          <w:sz w:val="20"/>
          <w:szCs w:val="20"/>
        </w:rPr>
        <w:t>. člen</w:t>
      </w:r>
    </w:p>
    <w:p w14:paraId="1A9DD598" w14:textId="77777777" w:rsidR="008E37E9" w:rsidRPr="007B4B88" w:rsidRDefault="008E37E9" w:rsidP="008E37E9">
      <w:pPr>
        <w:spacing w:after="0" w:line="276" w:lineRule="auto"/>
        <w:jc w:val="both"/>
        <w:rPr>
          <w:rFonts w:ascii="Arial" w:hAnsi="Arial" w:cs="Arial"/>
          <w:sz w:val="20"/>
          <w:szCs w:val="20"/>
        </w:rPr>
      </w:pPr>
    </w:p>
    <w:p w14:paraId="3417DE18" w14:textId="77777777" w:rsidR="008E37E9" w:rsidRPr="007B4B88" w:rsidRDefault="008E37E9" w:rsidP="008E37E9">
      <w:pPr>
        <w:spacing w:after="0" w:line="276" w:lineRule="auto"/>
        <w:jc w:val="both"/>
        <w:rPr>
          <w:rFonts w:ascii="Arial" w:hAnsi="Arial" w:cs="Arial"/>
          <w:sz w:val="20"/>
          <w:szCs w:val="20"/>
        </w:rPr>
      </w:pPr>
      <w:r w:rsidRPr="007B4B88">
        <w:rPr>
          <w:rFonts w:ascii="Arial" w:hAnsi="Arial" w:cs="Arial"/>
          <w:sz w:val="20"/>
          <w:szCs w:val="20"/>
        </w:rPr>
        <w:t>V 485. členu se v prvem odstavku besedilo »Uredba 1346/2000« nadomesti z besedilom »Uredba 2015/848«.</w:t>
      </w:r>
    </w:p>
    <w:p w14:paraId="12B00933" w14:textId="77777777" w:rsidR="008E37E9" w:rsidRPr="007B4B88" w:rsidRDefault="008E37E9" w:rsidP="008E37E9">
      <w:pPr>
        <w:spacing w:after="0" w:line="276" w:lineRule="auto"/>
        <w:jc w:val="both"/>
        <w:rPr>
          <w:rFonts w:ascii="Arial" w:hAnsi="Arial" w:cs="Arial"/>
          <w:sz w:val="20"/>
          <w:szCs w:val="20"/>
        </w:rPr>
      </w:pPr>
    </w:p>
    <w:p w14:paraId="065DB223" w14:textId="657CBF60" w:rsidR="008E37E9" w:rsidRPr="007B4B88" w:rsidRDefault="008E37E9" w:rsidP="008E37E9">
      <w:pPr>
        <w:spacing w:after="0" w:line="276" w:lineRule="auto"/>
        <w:jc w:val="center"/>
        <w:rPr>
          <w:rFonts w:ascii="Arial" w:hAnsi="Arial" w:cs="Arial"/>
          <w:b/>
          <w:sz w:val="20"/>
          <w:szCs w:val="20"/>
        </w:rPr>
      </w:pPr>
      <w:r w:rsidRPr="007B4B88">
        <w:rPr>
          <w:rFonts w:ascii="Arial" w:hAnsi="Arial" w:cs="Arial"/>
          <w:b/>
          <w:sz w:val="20"/>
          <w:szCs w:val="20"/>
        </w:rPr>
        <w:t>8</w:t>
      </w:r>
      <w:r w:rsidR="006D17F1" w:rsidRPr="007B4B88">
        <w:rPr>
          <w:rFonts w:ascii="Arial" w:hAnsi="Arial" w:cs="Arial"/>
          <w:b/>
          <w:sz w:val="20"/>
          <w:szCs w:val="20"/>
        </w:rPr>
        <w:t>7</w:t>
      </w:r>
      <w:r w:rsidRPr="007B4B88">
        <w:rPr>
          <w:rFonts w:ascii="Arial" w:hAnsi="Arial" w:cs="Arial"/>
          <w:b/>
          <w:sz w:val="20"/>
          <w:szCs w:val="20"/>
        </w:rPr>
        <w:t>. člen</w:t>
      </w:r>
    </w:p>
    <w:p w14:paraId="53879C90" w14:textId="77777777" w:rsidR="008E37E9" w:rsidRPr="007B4B88" w:rsidRDefault="008E37E9" w:rsidP="008E37E9">
      <w:pPr>
        <w:spacing w:after="0" w:line="276" w:lineRule="auto"/>
        <w:jc w:val="both"/>
        <w:rPr>
          <w:rFonts w:ascii="Arial" w:hAnsi="Arial" w:cs="Arial"/>
          <w:b/>
          <w:sz w:val="20"/>
          <w:szCs w:val="20"/>
        </w:rPr>
      </w:pPr>
    </w:p>
    <w:p w14:paraId="148E34D4" w14:textId="77777777" w:rsidR="008E37E9" w:rsidRPr="007B4B88" w:rsidRDefault="008E37E9" w:rsidP="008E37E9">
      <w:pPr>
        <w:spacing w:after="0" w:line="276" w:lineRule="auto"/>
        <w:jc w:val="both"/>
        <w:rPr>
          <w:rFonts w:ascii="Arial" w:hAnsi="Arial" w:cs="Arial"/>
          <w:sz w:val="20"/>
          <w:szCs w:val="20"/>
        </w:rPr>
      </w:pPr>
      <w:r w:rsidRPr="007B4B88">
        <w:rPr>
          <w:rFonts w:ascii="Arial" w:hAnsi="Arial" w:cs="Arial"/>
          <w:sz w:val="20"/>
          <w:szCs w:val="20"/>
        </w:rPr>
        <w:t xml:space="preserve">V 486. členu se v prvem odstavku besedilo »16. in 17. členu Uredbe 1346/2000« nadomesti z </w:t>
      </w:r>
      <w:bookmarkStart w:id="90" w:name="_Hlk29549665"/>
      <w:r w:rsidRPr="007B4B88">
        <w:rPr>
          <w:rFonts w:ascii="Arial" w:hAnsi="Arial" w:cs="Arial"/>
          <w:sz w:val="20"/>
          <w:szCs w:val="20"/>
        </w:rPr>
        <w:t>besedilom »19. in 20. členu Uredbe 2015/848«.</w:t>
      </w:r>
      <w:bookmarkEnd w:id="90"/>
    </w:p>
    <w:p w14:paraId="2E8D6DCD" w14:textId="77777777" w:rsidR="008E37E9" w:rsidRPr="007B4B88" w:rsidRDefault="008E37E9" w:rsidP="008E37E9">
      <w:pPr>
        <w:spacing w:after="0" w:line="276" w:lineRule="auto"/>
        <w:jc w:val="both"/>
        <w:rPr>
          <w:rFonts w:ascii="Arial" w:hAnsi="Arial" w:cs="Arial"/>
          <w:sz w:val="20"/>
          <w:szCs w:val="20"/>
        </w:rPr>
      </w:pPr>
    </w:p>
    <w:p w14:paraId="02BA2193" w14:textId="48689277" w:rsidR="008E37E9" w:rsidRPr="007B4B88" w:rsidRDefault="008E37E9" w:rsidP="008E37E9">
      <w:pPr>
        <w:spacing w:after="0" w:line="276" w:lineRule="auto"/>
        <w:jc w:val="center"/>
        <w:rPr>
          <w:rFonts w:ascii="Arial" w:hAnsi="Arial" w:cs="Arial"/>
          <w:b/>
          <w:sz w:val="20"/>
          <w:szCs w:val="20"/>
        </w:rPr>
      </w:pPr>
      <w:r w:rsidRPr="007B4B88">
        <w:rPr>
          <w:rFonts w:ascii="Arial" w:hAnsi="Arial" w:cs="Arial"/>
          <w:b/>
          <w:sz w:val="20"/>
          <w:szCs w:val="20"/>
        </w:rPr>
        <w:t>8</w:t>
      </w:r>
      <w:r w:rsidR="006D17F1" w:rsidRPr="007B4B88">
        <w:rPr>
          <w:rFonts w:ascii="Arial" w:hAnsi="Arial" w:cs="Arial"/>
          <w:b/>
          <w:sz w:val="20"/>
          <w:szCs w:val="20"/>
        </w:rPr>
        <w:t>8</w:t>
      </w:r>
      <w:r w:rsidRPr="007B4B88">
        <w:rPr>
          <w:rFonts w:ascii="Arial" w:hAnsi="Arial" w:cs="Arial"/>
          <w:b/>
          <w:sz w:val="20"/>
          <w:szCs w:val="20"/>
        </w:rPr>
        <w:t>. člen</w:t>
      </w:r>
    </w:p>
    <w:p w14:paraId="39A6BE8C" w14:textId="77777777" w:rsidR="008E37E9" w:rsidRPr="007B4B88" w:rsidRDefault="008E37E9" w:rsidP="008E37E9">
      <w:pPr>
        <w:spacing w:after="0" w:line="276" w:lineRule="auto"/>
        <w:jc w:val="both"/>
        <w:rPr>
          <w:rFonts w:ascii="Arial" w:hAnsi="Arial" w:cs="Arial"/>
          <w:sz w:val="20"/>
          <w:szCs w:val="20"/>
        </w:rPr>
      </w:pPr>
    </w:p>
    <w:p w14:paraId="4CE8D8E7" w14:textId="77777777" w:rsidR="008E37E9" w:rsidRPr="007B4B88" w:rsidRDefault="008E37E9" w:rsidP="008E37E9">
      <w:pPr>
        <w:spacing w:after="0" w:line="276" w:lineRule="auto"/>
        <w:jc w:val="both"/>
        <w:rPr>
          <w:rFonts w:ascii="Arial" w:hAnsi="Arial" w:cs="Arial"/>
          <w:sz w:val="20"/>
          <w:szCs w:val="20"/>
        </w:rPr>
      </w:pPr>
      <w:r w:rsidRPr="007B4B88">
        <w:rPr>
          <w:rFonts w:ascii="Arial" w:hAnsi="Arial" w:cs="Arial"/>
          <w:sz w:val="20"/>
          <w:szCs w:val="20"/>
        </w:rPr>
        <w:t>V 487. členu se besedilo »16. in 17. členu Uredbe 1346/2000« nadomesti z besedilom »19. in 20. členu Uredbe 2015/848«.</w:t>
      </w:r>
    </w:p>
    <w:bookmarkEnd w:id="63"/>
    <w:p w14:paraId="1BD5F0CF" w14:textId="77777777" w:rsidR="008E37E9" w:rsidRPr="007B4B88" w:rsidRDefault="008E37E9" w:rsidP="008E37E9">
      <w:pPr>
        <w:spacing w:after="0" w:line="276" w:lineRule="auto"/>
        <w:jc w:val="both"/>
        <w:rPr>
          <w:rFonts w:ascii="Arial" w:hAnsi="Arial" w:cs="Arial"/>
          <w:sz w:val="20"/>
          <w:szCs w:val="20"/>
          <w:u w:val="single"/>
        </w:rPr>
      </w:pPr>
    </w:p>
    <w:p w14:paraId="7983F556" w14:textId="7F3BF766" w:rsidR="008E37E9" w:rsidRPr="007B4B88" w:rsidRDefault="008E37E9" w:rsidP="008E37E9">
      <w:pPr>
        <w:spacing w:after="0" w:line="276" w:lineRule="auto"/>
        <w:jc w:val="center"/>
        <w:rPr>
          <w:rFonts w:ascii="Arial" w:hAnsi="Arial" w:cs="Arial"/>
          <w:b/>
          <w:sz w:val="20"/>
          <w:szCs w:val="20"/>
        </w:rPr>
      </w:pPr>
      <w:r w:rsidRPr="007B4B88">
        <w:rPr>
          <w:rFonts w:ascii="Arial" w:hAnsi="Arial" w:cs="Arial"/>
          <w:b/>
          <w:sz w:val="20"/>
          <w:szCs w:val="20"/>
        </w:rPr>
        <w:t>8</w:t>
      </w:r>
      <w:r w:rsidR="006D17F1" w:rsidRPr="007B4B88">
        <w:rPr>
          <w:rFonts w:ascii="Arial" w:hAnsi="Arial" w:cs="Arial"/>
          <w:b/>
          <w:sz w:val="20"/>
          <w:szCs w:val="20"/>
        </w:rPr>
        <w:t>9</w:t>
      </w:r>
      <w:r w:rsidRPr="007B4B88">
        <w:rPr>
          <w:rFonts w:ascii="Arial" w:hAnsi="Arial" w:cs="Arial"/>
          <w:b/>
          <w:sz w:val="20"/>
          <w:szCs w:val="20"/>
        </w:rPr>
        <w:t>. člen</w:t>
      </w:r>
    </w:p>
    <w:p w14:paraId="5667D0AA" w14:textId="77777777" w:rsidR="008E37E9" w:rsidRPr="007B4B88" w:rsidRDefault="008E37E9" w:rsidP="008E37E9">
      <w:pPr>
        <w:spacing w:after="0" w:line="276" w:lineRule="auto"/>
        <w:jc w:val="both"/>
        <w:rPr>
          <w:rFonts w:ascii="Arial" w:hAnsi="Arial" w:cs="Arial"/>
          <w:sz w:val="20"/>
          <w:szCs w:val="20"/>
        </w:rPr>
      </w:pPr>
      <w:bookmarkStart w:id="91" w:name="_Hlk27670895"/>
    </w:p>
    <w:p w14:paraId="67BCDD4D" w14:textId="40692B31" w:rsidR="008E37E9" w:rsidRPr="007B4B88" w:rsidRDefault="008E37E9" w:rsidP="008E37E9">
      <w:pPr>
        <w:spacing w:after="0" w:line="276" w:lineRule="auto"/>
        <w:jc w:val="both"/>
        <w:rPr>
          <w:rFonts w:ascii="Arial" w:hAnsi="Arial" w:cs="Arial"/>
          <w:b/>
          <w:sz w:val="20"/>
          <w:szCs w:val="20"/>
        </w:rPr>
      </w:pPr>
      <w:r w:rsidRPr="007B4B88">
        <w:rPr>
          <w:rFonts w:ascii="Arial" w:hAnsi="Arial" w:cs="Arial"/>
          <w:sz w:val="20"/>
          <w:szCs w:val="20"/>
        </w:rPr>
        <w:t xml:space="preserve">V 489.a členu se v </w:t>
      </w:r>
      <w:r w:rsidR="00EB43FF" w:rsidRPr="007B4B88">
        <w:rPr>
          <w:rFonts w:ascii="Arial" w:hAnsi="Arial" w:cs="Arial"/>
          <w:sz w:val="20"/>
          <w:szCs w:val="20"/>
        </w:rPr>
        <w:t xml:space="preserve">prvem odstavku v </w:t>
      </w:r>
      <w:r w:rsidR="00311216" w:rsidRPr="007B4B88">
        <w:rPr>
          <w:rFonts w:ascii="Arial" w:hAnsi="Arial" w:cs="Arial"/>
          <w:sz w:val="20"/>
          <w:szCs w:val="20"/>
        </w:rPr>
        <w:t xml:space="preserve">1. </w:t>
      </w:r>
      <w:r w:rsidRPr="007B4B88">
        <w:rPr>
          <w:rFonts w:ascii="Arial" w:hAnsi="Arial" w:cs="Arial"/>
          <w:sz w:val="20"/>
          <w:szCs w:val="20"/>
        </w:rPr>
        <w:t xml:space="preserve">točki </w:t>
      </w:r>
      <w:r w:rsidR="00311216" w:rsidRPr="007B4B88">
        <w:rPr>
          <w:rFonts w:ascii="Arial" w:hAnsi="Arial" w:cs="Arial"/>
          <w:sz w:val="20"/>
          <w:szCs w:val="20"/>
        </w:rPr>
        <w:t xml:space="preserve">številka </w:t>
      </w:r>
      <w:r w:rsidRPr="007B4B88">
        <w:rPr>
          <w:rFonts w:ascii="Arial" w:hAnsi="Arial" w:cs="Arial"/>
          <w:sz w:val="20"/>
          <w:szCs w:val="20"/>
        </w:rPr>
        <w:t xml:space="preserve">»35.« nadomesti s </w:t>
      </w:r>
      <w:r w:rsidR="00311216" w:rsidRPr="007B4B88">
        <w:rPr>
          <w:rFonts w:ascii="Arial" w:hAnsi="Arial" w:cs="Arial"/>
          <w:sz w:val="20"/>
          <w:szCs w:val="20"/>
        </w:rPr>
        <w:t xml:space="preserve">številko </w:t>
      </w:r>
      <w:r w:rsidRPr="007B4B88">
        <w:rPr>
          <w:rFonts w:ascii="Arial" w:hAnsi="Arial" w:cs="Arial"/>
          <w:sz w:val="20"/>
          <w:szCs w:val="20"/>
        </w:rPr>
        <w:t xml:space="preserve">»36.«. </w:t>
      </w:r>
    </w:p>
    <w:bookmarkEnd w:id="91"/>
    <w:p w14:paraId="5382C11E" w14:textId="77777777" w:rsidR="008E37E9" w:rsidRPr="007B4B88" w:rsidRDefault="008E37E9" w:rsidP="008E37E9">
      <w:pPr>
        <w:spacing w:after="0" w:line="276" w:lineRule="auto"/>
        <w:jc w:val="both"/>
        <w:rPr>
          <w:rFonts w:ascii="Arial" w:hAnsi="Arial" w:cs="Arial"/>
          <w:b/>
          <w:sz w:val="20"/>
          <w:szCs w:val="20"/>
        </w:rPr>
      </w:pPr>
    </w:p>
    <w:p w14:paraId="5A377630" w14:textId="58459540" w:rsidR="008E37E9" w:rsidRPr="007B4B88" w:rsidRDefault="006D17F1" w:rsidP="008E37E9">
      <w:pPr>
        <w:spacing w:after="0" w:line="276" w:lineRule="auto"/>
        <w:jc w:val="center"/>
        <w:rPr>
          <w:rFonts w:ascii="Arial" w:hAnsi="Arial" w:cs="Arial"/>
          <w:b/>
          <w:sz w:val="20"/>
          <w:szCs w:val="20"/>
        </w:rPr>
      </w:pPr>
      <w:r w:rsidRPr="007B4B88">
        <w:rPr>
          <w:rFonts w:ascii="Arial" w:hAnsi="Arial" w:cs="Arial"/>
          <w:b/>
          <w:sz w:val="20"/>
          <w:szCs w:val="20"/>
        </w:rPr>
        <w:t>90</w:t>
      </w:r>
      <w:r w:rsidR="008E37E9" w:rsidRPr="007B4B88">
        <w:rPr>
          <w:rFonts w:ascii="Arial" w:hAnsi="Arial" w:cs="Arial"/>
          <w:b/>
          <w:sz w:val="20"/>
          <w:szCs w:val="20"/>
        </w:rPr>
        <w:t>. člen</w:t>
      </w:r>
    </w:p>
    <w:p w14:paraId="1CBDE48F" w14:textId="77777777" w:rsidR="008E37E9" w:rsidRPr="007B4B88" w:rsidRDefault="008E37E9" w:rsidP="008E37E9">
      <w:pPr>
        <w:spacing w:after="0" w:line="276" w:lineRule="auto"/>
        <w:jc w:val="both"/>
        <w:rPr>
          <w:rFonts w:ascii="Arial" w:hAnsi="Arial" w:cs="Arial"/>
          <w:sz w:val="20"/>
          <w:szCs w:val="20"/>
        </w:rPr>
      </w:pPr>
    </w:p>
    <w:p w14:paraId="3BF6029D" w14:textId="77777777" w:rsidR="008E37E9" w:rsidRPr="007B4B88" w:rsidRDefault="008E37E9" w:rsidP="008E37E9">
      <w:pPr>
        <w:spacing w:after="0" w:line="276" w:lineRule="auto"/>
        <w:jc w:val="both"/>
        <w:rPr>
          <w:rFonts w:ascii="Arial" w:hAnsi="Arial" w:cs="Arial"/>
          <w:sz w:val="20"/>
          <w:szCs w:val="20"/>
        </w:rPr>
      </w:pPr>
      <w:r w:rsidRPr="007B4B88">
        <w:rPr>
          <w:rFonts w:ascii="Arial" w:hAnsi="Arial" w:cs="Arial"/>
          <w:sz w:val="20"/>
          <w:szCs w:val="20"/>
        </w:rPr>
        <w:t>V 491. členu se v prvem odstavku besedilo »</w:t>
      </w:r>
      <w:r w:rsidRPr="007B4B88">
        <w:rPr>
          <w:rFonts w:ascii="Arial" w:hAnsi="Arial" w:cs="Arial"/>
          <w:sz w:val="20"/>
          <w:szCs w:val="20"/>
          <w:lang w:val="x-none"/>
        </w:rPr>
        <w:t>ob začetku stečajnega postopka</w:t>
      </w:r>
      <w:r w:rsidRPr="007B4B88">
        <w:rPr>
          <w:rFonts w:ascii="Arial" w:hAnsi="Arial" w:cs="Arial"/>
          <w:sz w:val="20"/>
          <w:szCs w:val="20"/>
        </w:rPr>
        <w:t>« nadomesti z besedilom »zadnjih pet let pred začetkom stečajnega postopka«.</w:t>
      </w:r>
    </w:p>
    <w:p w14:paraId="67CF1182" w14:textId="77777777" w:rsidR="008E37E9" w:rsidRPr="007B4B88" w:rsidRDefault="008E37E9" w:rsidP="008E37E9">
      <w:pPr>
        <w:spacing w:after="0" w:line="276" w:lineRule="auto"/>
        <w:jc w:val="both"/>
        <w:rPr>
          <w:rFonts w:ascii="Arial" w:hAnsi="Arial" w:cs="Arial"/>
          <w:sz w:val="20"/>
          <w:szCs w:val="20"/>
        </w:rPr>
      </w:pPr>
    </w:p>
    <w:p w14:paraId="0DDF8537" w14:textId="77777777" w:rsidR="008E37E9" w:rsidRPr="007B4B88" w:rsidRDefault="008E37E9" w:rsidP="008E37E9">
      <w:pPr>
        <w:spacing w:after="0" w:line="276" w:lineRule="auto"/>
        <w:jc w:val="both"/>
        <w:rPr>
          <w:rFonts w:ascii="Arial" w:hAnsi="Arial" w:cs="Arial"/>
          <w:sz w:val="20"/>
          <w:szCs w:val="20"/>
        </w:rPr>
      </w:pPr>
      <w:r w:rsidRPr="007B4B88">
        <w:rPr>
          <w:rFonts w:ascii="Arial" w:hAnsi="Arial" w:cs="Arial"/>
          <w:sz w:val="20"/>
          <w:szCs w:val="20"/>
        </w:rPr>
        <w:t>Za tretjim odstavkom se doda nov četrti odstavek, ki se glasi:</w:t>
      </w:r>
    </w:p>
    <w:p w14:paraId="5306526A" w14:textId="77777777" w:rsidR="008E37E9" w:rsidRPr="007B4B88" w:rsidRDefault="008E37E9" w:rsidP="008E37E9">
      <w:pPr>
        <w:spacing w:after="0" w:line="276" w:lineRule="auto"/>
        <w:jc w:val="both"/>
        <w:rPr>
          <w:rFonts w:ascii="Arial" w:hAnsi="Arial" w:cs="Arial"/>
          <w:sz w:val="20"/>
          <w:szCs w:val="20"/>
        </w:rPr>
      </w:pPr>
    </w:p>
    <w:p w14:paraId="349498A1" w14:textId="77777777" w:rsidR="008E37E9" w:rsidRPr="007B4B88" w:rsidRDefault="008E37E9" w:rsidP="008E37E9">
      <w:pPr>
        <w:spacing w:after="0" w:line="276" w:lineRule="auto"/>
        <w:jc w:val="both"/>
        <w:rPr>
          <w:rFonts w:ascii="Arial" w:hAnsi="Arial" w:cs="Arial"/>
          <w:sz w:val="20"/>
          <w:szCs w:val="20"/>
        </w:rPr>
      </w:pPr>
      <w:r w:rsidRPr="007B4B88">
        <w:rPr>
          <w:rFonts w:ascii="Arial" w:hAnsi="Arial" w:cs="Arial"/>
          <w:sz w:val="20"/>
          <w:szCs w:val="20"/>
        </w:rPr>
        <w:t>»(4) Z globo od 300 do 1.200 eurov se kaznuje stečajni dolžnik, ki je fizična oseba, če stori prekršek iz prvega odstavka tega člena.«.</w:t>
      </w:r>
    </w:p>
    <w:p w14:paraId="43B03673" w14:textId="77777777" w:rsidR="008E37E9" w:rsidRPr="007B4B88" w:rsidRDefault="008E37E9" w:rsidP="008E37E9">
      <w:pPr>
        <w:spacing w:after="0" w:line="276" w:lineRule="auto"/>
        <w:rPr>
          <w:rFonts w:ascii="Arial" w:hAnsi="Arial" w:cs="Arial"/>
          <w:sz w:val="20"/>
          <w:szCs w:val="20"/>
        </w:rPr>
      </w:pPr>
    </w:p>
    <w:p w14:paraId="5A25AB13" w14:textId="0FE65CC8" w:rsidR="008E37E9" w:rsidRPr="007B4B88" w:rsidRDefault="006D17F1" w:rsidP="008E37E9">
      <w:pPr>
        <w:spacing w:after="0" w:line="276" w:lineRule="auto"/>
        <w:jc w:val="center"/>
        <w:rPr>
          <w:rFonts w:ascii="Arial" w:hAnsi="Arial" w:cs="Arial"/>
          <w:b/>
          <w:sz w:val="20"/>
          <w:szCs w:val="20"/>
        </w:rPr>
      </w:pPr>
      <w:r w:rsidRPr="007B4B88">
        <w:rPr>
          <w:rFonts w:ascii="Arial" w:hAnsi="Arial" w:cs="Arial"/>
          <w:b/>
          <w:sz w:val="20"/>
          <w:szCs w:val="20"/>
        </w:rPr>
        <w:t>91</w:t>
      </w:r>
      <w:r w:rsidR="008E37E9" w:rsidRPr="007B4B88">
        <w:rPr>
          <w:rFonts w:ascii="Arial" w:hAnsi="Arial" w:cs="Arial"/>
          <w:b/>
          <w:sz w:val="20"/>
          <w:szCs w:val="20"/>
        </w:rPr>
        <w:t>. člen</w:t>
      </w:r>
    </w:p>
    <w:p w14:paraId="7220D4D0" w14:textId="77777777" w:rsidR="008E37E9" w:rsidRPr="007B4B88" w:rsidRDefault="008E37E9" w:rsidP="008E37E9">
      <w:pPr>
        <w:spacing w:after="0" w:line="276" w:lineRule="auto"/>
        <w:rPr>
          <w:rFonts w:ascii="Arial" w:hAnsi="Arial" w:cs="Arial"/>
          <w:sz w:val="20"/>
          <w:szCs w:val="20"/>
        </w:rPr>
      </w:pPr>
    </w:p>
    <w:p w14:paraId="70911264" w14:textId="77777777" w:rsidR="008E37E9" w:rsidRPr="007B4B88" w:rsidRDefault="008E37E9" w:rsidP="008E37E9">
      <w:pPr>
        <w:spacing w:after="0" w:line="276" w:lineRule="auto"/>
        <w:rPr>
          <w:rFonts w:ascii="Arial" w:hAnsi="Arial" w:cs="Arial"/>
          <w:sz w:val="20"/>
          <w:szCs w:val="20"/>
        </w:rPr>
      </w:pPr>
      <w:r w:rsidRPr="007B4B88">
        <w:rPr>
          <w:rFonts w:ascii="Arial" w:hAnsi="Arial" w:cs="Arial"/>
          <w:sz w:val="20"/>
          <w:szCs w:val="20"/>
        </w:rPr>
        <w:t>V 492. členu se za tretjim odstavkom doda nov četrti odstavek, ki se glasi:</w:t>
      </w:r>
    </w:p>
    <w:p w14:paraId="087B76A6" w14:textId="77777777" w:rsidR="008E37E9" w:rsidRPr="007B4B88" w:rsidRDefault="008E37E9" w:rsidP="008E37E9">
      <w:pPr>
        <w:spacing w:after="0" w:line="276" w:lineRule="auto"/>
        <w:jc w:val="both"/>
        <w:rPr>
          <w:rFonts w:ascii="Arial" w:hAnsi="Arial" w:cs="Arial"/>
          <w:sz w:val="20"/>
          <w:szCs w:val="20"/>
        </w:rPr>
      </w:pPr>
    </w:p>
    <w:p w14:paraId="03837C93" w14:textId="0273F86B" w:rsidR="008E37E9" w:rsidRPr="007B4B88" w:rsidRDefault="008E37E9" w:rsidP="008E37E9">
      <w:pPr>
        <w:spacing w:after="0" w:line="276" w:lineRule="auto"/>
        <w:jc w:val="both"/>
        <w:rPr>
          <w:rFonts w:ascii="Arial" w:hAnsi="Arial" w:cs="Arial"/>
          <w:sz w:val="20"/>
          <w:szCs w:val="20"/>
        </w:rPr>
      </w:pPr>
      <w:r w:rsidRPr="007B4B88">
        <w:rPr>
          <w:rFonts w:ascii="Arial" w:hAnsi="Arial" w:cs="Arial"/>
          <w:sz w:val="20"/>
          <w:szCs w:val="20"/>
        </w:rPr>
        <w:t xml:space="preserve">»(4) </w:t>
      </w:r>
      <w:proofErr w:type="spellStart"/>
      <w:r w:rsidRPr="007B4B88">
        <w:rPr>
          <w:rFonts w:ascii="Arial" w:hAnsi="Arial" w:cs="Arial"/>
          <w:sz w:val="20"/>
          <w:szCs w:val="20"/>
        </w:rPr>
        <w:t>Prekrškovni</w:t>
      </w:r>
      <w:proofErr w:type="spellEnd"/>
      <w:r w:rsidRPr="007B4B88">
        <w:rPr>
          <w:rFonts w:ascii="Arial" w:hAnsi="Arial" w:cs="Arial"/>
          <w:sz w:val="20"/>
          <w:szCs w:val="20"/>
        </w:rPr>
        <w:t xml:space="preserve"> organ je upravičen v obsegu, potrebnem za odločanje v postopkih o prekrških iz prvega odstavka tega člena, neposredno dostopati in pridobivati podatke iz centralnega registra prebivalstva, poslovnega registra in podatk</w:t>
      </w:r>
      <w:r w:rsidR="00EB43FF" w:rsidRPr="007B4B88">
        <w:rPr>
          <w:rFonts w:ascii="Arial" w:hAnsi="Arial" w:cs="Arial"/>
          <w:sz w:val="20"/>
          <w:szCs w:val="20"/>
        </w:rPr>
        <w:t>ov</w:t>
      </w:r>
      <w:r w:rsidRPr="007B4B88">
        <w:rPr>
          <w:rFonts w:ascii="Arial" w:hAnsi="Arial" w:cs="Arial"/>
          <w:sz w:val="20"/>
          <w:szCs w:val="20"/>
        </w:rPr>
        <w:t>, ki jih vodijo drugi upravljavci osebnih podatkov.«.</w:t>
      </w:r>
    </w:p>
    <w:p w14:paraId="664EC4B4" w14:textId="77777777" w:rsidR="008E37E9" w:rsidRPr="007B4B88" w:rsidRDefault="008E37E9" w:rsidP="008E37E9">
      <w:pPr>
        <w:spacing w:after="0" w:line="276" w:lineRule="auto"/>
        <w:rPr>
          <w:rFonts w:ascii="Arial" w:hAnsi="Arial" w:cs="Arial"/>
          <w:b/>
          <w:sz w:val="20"/>
          <w:szCs w:val="20"/>
        </w:rPr>
      </w:pPr>
    </w:p>
    <w:p w14:paraId="76DD1B28" w14:textId="7FBC8F57" w:rsidR="008E37E9" w:rsidRPr="007B4B88" w:rsidRDefault="008E37E9" w:rsidP="008E37E9">
      <w:pPr>
        <w:spacing w:after="0" w:line="276" w:lineRule="auto"/>
        <w:jc w:val="center"/>
        <w:rPr>
          <w:rFonts w:ascii="Arial" w:hAnsi="Arial" w:cs="Arial"/>
          <w:b/>
          <w:sz w:val="20"/>
          <w:szCs w:val="20"/>
        </w:rPr>
      </w:pPr>
      <w:r w:rsidRPr="007B4B88">
        <w:rPr>
          <w:rFonts w:ascii="Arial" w:hAnsi="Arial" w:cs="Arial"/>
          <w:b/>
          <w:sz w:val="20"/>
          <w:szCs w:val="20"/>
        </w:rPr>
        <w:t>9</w:t>
      </w:r>
      <w:r w:rsidR="006D17F1" w:rsidRPr="007B4B88">
        <w:rPr>
          <w:rFonts w:ascii="Arial" w:hAnsi="Arial" w:cs="Arial"/>
          <w:b/>
          <w:sz w:val="20"/>
          <w:szCs w:val="20"/>
        </w:rPr>
        <w:t>2</w:t>
      </w:r>
      <w:r w:rsidRPr="007B4B88">
        <w:rPr>
          <w:rFonts w:ascii="Arial" w:hAnsi="Arial" w:cs="Arial"/>
          <w:b/>
          <w:sz w:val="20"/>
          <w:szCs w:val="20"/>
        </w:rPr>
        <w:t>. člen</w:t>
      </w:r>
    </w:p>
    <w:p w14:paraId="1B67D1B5" w14:textId="77777777" w:rsidR="008E37E9" w:rsidRPr="007B4B88" w:rsidRDefault="008E37E9" w:rsidP="008E37E9">
      <w:pPr>
        <w:spacing w:after="0" w:line="276" w:lineRule="auto"/>
        <w:rPr>
          <w:rFonts w:ascii="Arial" w:hAnsi="Arial" w:cs="Arial"/>
          <w:sz w:val="20"/>
          <w:szCs w:val="20"/>
        </w:rPr>
      </w:pPr>
    </w:p>
    <w:p w14:paraId="78E4D01C" w14:textId="77777777" w:rsidR="008E37E9" w:rsidRPr="007B4B88" w:rsidRDefault="008E37E9" w:rsidP="008E37E9">
      <w:pPr>
        <w:spacing w:after="0" w:line="276" w:lineRule="auto"/>
        <w:rPr>
          <w:rFonts w:ascii="Arial" w:hAnsi="Arial" w:cs="Arial"/>
          <w:sz w:val="20"/>
          <w:szCs w:val="20"/>
        </w:rPr>
      </w:pPr>
      <w:r w:rsidRPr="007B4B88">
        <w:rPr>
          <w:rFonts w:ascii="Arial" w:hAnsi="Arial" w:cs="Arial"/>
          <w:sz w:val="20"/>
          <w:szCs w:val="20"/>
        </w:rPr>
        <w:t>Za 492. členom se doda nov 492.a člen, ki se glasi:</w:t>
      </w:r>
    </w:p>
    <w:p w14:paraId="7D10CDAF" w14:textId="77777777" w:rsidR="008E37E9" w:rsidRPr="007B4B88" w:rsidRDefault="008E37E9" w:rsidP="008E37E9">
      <w:pPr>
        <w:spacing w:after="0" w:line="276" w:lineRule="auto"/>
        <w:rPr>
          <w:rFonts w:ascii="Arial" w:hAnsi="Arial" w:cs="Arial"/>
          <w:sz w:val="20"/>
          <w:szCs w:val="20"/>
          <w:u w:val="single"/>
        </w:rPr>
      </w:pPr>
    </w:p>
    <w:p w14:paraId="08AFBB2C" w14:textId="77777777" w:rsidR="008E37E9" w:rsidRPr="007B4B88" w:rsidRDefault="008E37E9" w:rsidP="008E37E9">
      <w:pPr>
        <w:spacing w:after="0" w:line="276" w:lineRule="auto"/>
        <w:jc w:val="center"/>
        <w:rPr>
          <w:rFonts w:ascii="Arial" w:hAnsi="Arial" w:cs="Arial"/>
          <w:sz w:val="20"/>
          <w:szCs w:val="20"/>
        </w:rPr>
      </w:pPr>
      <w:r w:rsidRPr="007B4B88">
        <w:rPr>
          <w:rFonts w:ascii="Arial" w:hAnsi="Arial" w:cs="Arial"/>
          <w:sz w:val="20"/>
          <w:szCs w:val="20"/>
        </w:rPr>
        <w:t>»492.a člen</w:t>
      </w:r>
    </w:p>
    <w:p w14:paraId="58AC3F8E" w14:textId="77777777" w:rsidR="008E37E9" w:rsidRPr="007B4B88" w:rsidRDefault="008E37E9" w:rsidP="008E37E9">
      <w:pPr>
        <w:spacing w:after="0" w:line="276" w:lineRule="auto"/>
        <w:jc w:val="center"/>
        <w:rPr>
          <w:rFonts w:ascii="Arial" w:hAnsi="Arial" w:cs="Arial"/>
          <w:sz w:val="20"/>
          <w:szCs w:val="20"/>
        </w:rPr>
      </w:pPr>
      <w:r w:rsidRPr="007B4B88">
        <w:rPr>
          <w:rFonts w:ascii="Arial" w:hAnsi="Arial" w:cs="Arial"/>
          <w:sz w:val="20"/>
          <w:szCs w:val="20"/>
        </w:rPr>
        <w:t xml:space="preserve">(višina globe v hitrem </w:t>
      </w:r>
      <w:proofErr w:type="spellStart"/>
      <w:r w:rsidRPr="007B4B88">
        <w:rPr>
          <w:rFonts w:ascii="Arial" w:hAnsi="Arial" w:cs="Arial"/>
          <w:sz w:val="20"/>
          <w:szCs w:val="20"/>
        </w:rPr>
        <w:t>prekrškovnem</w:t>
      </w:r>
      <w:proofErr w:type="spellEnd"/>
      <w:r w:rsidRPr="007B4B88">
        <w:rPr>
          <w:rFonts w:ascii="Arial" w:hAnsi="Arial" w:cs="Arial"/>
          <w:sz w:val="20"/>
          <w:szCs w:val="20"/>
        </w:rPr>
        <w:t xml:space="preserve"> postopku)</w:t>
      </w:r>
    </w:p>
    <w:p w14:paraId="630F09BE" w14:textId="77777777" w:rsidR="008E37E9" w:rsidRPr="007B4B88" w:rsidRDefault="008E37E9" w:rsidP="008E37E9">
      <w:pPr>
        <w:spacing w:after="0" w:line="276" w:lineRule="auto"/>
        <w:rPr>
          <w:rFonts w:ascii="Arial" w:hAnsi="Arial" w:cs="Arial"/>
          <w:sz w:val="20"/>
          <w:szCs w:val="20"/>
        </w:rPr>
      </w:pPr>
    </w:p>
    <w:p w14:paraId="52F5B216" w14:textId="77777777" w:rsidR="008E37E9" w:rsidRPr="007B4B88" w:rsidRDefault="008E37E9" w:rsidP="008E37E9">
      <w:pPr>
        <w:spacing w:after="0" w:line="276" w:lineRule="auto"/>
        <w:rPr>
          <w:rFonts w:ascii="Arial" w:hAnsi="Arial" w:cs="Arial"/>
          <w:sz w:val="20"/>
          <w:szCs w:val="20"/>
        </w:rPr>
      </w:pPr>
      <w:r w:rsidRPr="007B4B88">
        <w:rPr>
          <w:rFonts w:ascii="Arial" w:hAnsi="Arial" w:cs="Arial"/>
          <w:sz w:val="20"/>
          <w:szCs w:val="20"/>
        </w:rPr>
        <w:t>Za prekrške iz tega zakona se sme v hitrem postopku izreči globa tudi v znesku, ki je višji od najnižje predpisane globe, določene s tem zakonom.«.</w:t>
      </w:r>
    </w:p>
    <w:p w14:paraId="36BDDDB2" w14:textId="77777777" w:rsidR="008E37E9" w:rsidRPr="007B4B88" w:rsidRDefault="008E37E9" w:rsidP="008E37E9">
      <w:pPr>
        <w:spacing w:after="0" w:line="276" w:lineRule="auto"/>
        <w:rPr>
          <w:rFonts w:ascii="Arial" w:hAnsi="Arial" w:cs="Arial"/>
          <w:sz w:val="20"/>
          <w:szCs w:val="20"/>
        </w:rPr>
      </w:pPr>
    </w:p>
    <w:p w14:paraId="133D853D" w14:textId="25A93CF6" w:rsidR="00311216" w:rsidRPr="005D1FBF" w:rsidRDefault="00311216">
      <w:r w:rsidRPr="005D1FBF">
        <w:br w:type="page"/>
      </w:r>
    </w:p>
    <w:p w14:paraId="3A837FBD" w14:textId="28EB0CC7" w:rsidR="00AD1C4C" w:rsidRPr="007B4B88" w:rsidRDefault="00AD1C4C" w:rsidP="00AD1C4C">
      <w:pPr>
        <w:spacing w:after="0" w:line="276" w:lineRule="auto"/>
        <w:jc w:val="both"/>
        <w:rPr>
          <w:rFonts w:ascii="Arial" w:hAnsi="Arial" w:cs="Arial"/>
          <w:b/>
          <w:sz w:val="20"/>
          <w:szCs w:val="20"/>
          <w:lang w:eastAsia="sl-SI"/>
        </w:rPr>
      </w:pPr>
      <w:r w:rsidRPr="007B4B88">
        <w:rPr>
          <w:rFonts w:ascii="Arial" w:hAnsi="Arial" w:cs="Arial"/>
          <w:b/>
          <w:sz w:val="20"/>
          <w:szCs w:val="20"/>
          <w:lang w:eastAsia="sl-SI"/>
        </w:rPr>
        <w:lastRenderedPageBreak/>
        <w:t>III. OBRAZLOŽITEV ČLENOV</w:t>
      </w:r>
    </w:p>
    <w:p w14:paraId="61C841EF" w14:textId="77777777" w:rsidR="00AD1C4C" w:rsidRPr="007B4B88" w:rsidRDefault="00AD1C4C" w:rsidP="00AD1C4C">
      <w:pPr>
        <w:spacing w:after="0" w:line="276" w:lineRule="auto"/>
        <w:jc w:val="both"/>
        <w:rPr>
          <w:rFonts w:ascii="Arial" w:hAnsi="Arial" w:cs="Arial"/>
          <w:b/>
          <w:sz w:val="20"/>
          <w:szCs w:val="20"/>
          <w:lang w:eastAsia="sl-SI"/>
        </w:rPr>
      </w:pPr>
    </w:p>
    <w:p w14:paraId="57839A2A" w14:textId="77777777" w:rsidR="00AD1C4C" w:rsidRPr="007B4B88" w:rsidRDefault="00AD1C4C" w:rsidP="00AD1C4C">
      <w:pPr>
        <w:spacing w:after="0" w:line="276" w:lineRule="auto"/>
        <w:jc w:val="both"/>
        <w:rPr>
          <w:rFonts w:ascii="Arial" w:hAnsi="Arial" w:cs="Arial"/>
          <w:sz w:val="20"/>
          <w:szCs w:val="20"/>
        </w:rPr>
      </w:pPr>
      <w:r w:rsidRPr="007B4B88">
        <w:rPr>
          <w:rFonts w:ascii="Arial" w:hAnsi="Arial" w:cs="Arial"/>
          <w:b/>
          <w:sz w:val="20"/>
          <w:szCs w:val="20"/>
          <w:u w:val="single"/>
        </w:rPr>
        <w:t>K 1. členu:</w:t>
      </w:r>
    </w:p>
    <w:p w14:paraId="6EBE1466" w14:textId="77777777" w:rsidR="00AD1C4C" w:rsidRPr="007B4B88" w:rsidRDefault="00AD1C4C" w:rsidP="00AD1C4C">
      <w:pPr>
        <w:spacing w:after="0" w:line="276" w:lineRule="auto"/>
        <w:jc w:val="both"/>
        <w:rPr>
          <w:rFonts w:ascii="Arial" w:hAnsi="Arial" w:cs="Arial"/>
          <w:sz w:val="20"/>
          <w:szCs w:val="20"/>
        </w:rPr>
      </w:pPr>
    </w:p>
    <w:p w14:paraId="0D21706A" w14:textId="77777777" w:rsidR="00AD1C4C" w:rsidRPr="007B4B88" w:rsidRDefault="00AD1C4C" w:rsidP="00AD1C4C">
      <w:pPr>
        <w:spacing w:after="0" w:line="276" w:lineRule="auto"/>
        <w:jc w:val="both"/>
        <w:rPr>
          <w:rFonts w:ascii="Arial" w:hAnsi="Arial" w:cs="Arial"/>
          <w:sz w:val="20"/>
          <w:szCs w:val="20"/>
        </w:rPr>
      </w:pPr>
      <w:r w:rsidRPr="007B4B88">
        <w:rPr>
          <w:rFonts w:ascii="Arial" w:hAnsi="Arial" w:cs="Arial"/>
          <w:sz w:val="20"/>
          <w:szCs w:val="20"/>
        </w:rPr>
        <w:t xml:space="preserve">Po veljavnem 1. členu ZFPPIPP </w:t>
      </w:r>
      <w:bookmarkStart w:id="92" w:name="_Hlk53052665"/>
      <w:bookmarkEnd w:id="92"/>
      <w:r w:rsidRPr="007B4B88">
        <w:rPr>
          <w:rFonts w:ascii="Arial" w:hAnsi="Arial" w:cs="Arial"/>
          <w:sz w:val="20"/>
          <w:szCs w:val="20"/>
        </w:rPr>
        <w:t xml:space="preserve"> zakon ureja: 1. finančno poslovanje pravnih oseb, 2. postopke zaradi insolventnosti nad pravnimi in fizičnimi osebami ter 3. postopke prisilnega prenehanja pravnih oseb. Glede na predlagane spremembe v zvezi z odpravo grozeče insolventnosti, bo zakon poleg dosedanjih urejal tudi dva postopka za odpravo grozeče insolventnosti (predlagani nov 4.a člen) in je zato potrebna dopolnitev tega člena. ZFPPIPP bo glede na predlagane spremembe urejal: 1. finančno poslovanje pravnih oseb, 2. postopka zaradi grozeče insolventnosti, 3. postopke zaradi insolventnosti nad pravnimi in fizičnimi osebami ter 4. postopke prisilnega prenehanja pravnih oseb.</w:t>
      </w:r>
    </w:p>
    <w:p w14:paraId="56E24096" w14:textId="77777777" w:rsidR="00AD1C4C" w:rsidRPr="007B4B88" w:rsidRDefault="00AD1C4C" w:rsidP="00AD1C4C">
      <w:pPr>
        <w:spacing w:after="0" w:line="276" w:lineRule="auto"/>
        <w:jc w:val="both"/>
        <w:rPr>
          <w:rFonts w:ascii="Arial" w:hAnsi="Arial" w:cs="Arial"/>
          <w:b/>
          <w:sz w:val="20"/>
          <w:szCs w:val="20"/>
          <w:u w:val="single"/>
        </w:rPr>
      </w:pPr>
    </w:p>
    <w:p w14:paraId="40D4AF88" w14:textId="77777777" w:rsidR="00AD1C4C" w:rsidRPr="007B4B88" w:rsidRDefault="00AD1C4C" w:rsidP="00AD1C4C">
      <w:pPr>
        <w:spacing w:after="0" w:line="276" w:lineRule="auto"/>
        <w:jc w:val="both"/>
        <w:rPr>
          <w:rFonts w:ascii="Arial" w:hAnsi="Arial" w:cs="Arial"/>
          <w:b/>
          <w:sz w:val="20"/>
          <w:szCs w:val="20"/>
          <w:u w:val="single"/>
        </w:rPr>
      </w:pPr>
      <w:r w:rsidRPr="007B4B88">
        <w:rPr>
          <w:rFonts w:ascii="Arial" w:hAnsi="Arial" w:cs="Arial"/>
          <w:b/>
          <w:sz w:val="20"/>
          <w:szCs w:val="20"/>
          <w:u w:val="single"/>
        </w:rPr>
        <w:t>K 2. členu:</w:t>
      </w:r>
    </w:p>
    <w:p w14:paraId="3A5EC39B" w14:textId="77777777" w:rsidR="00AD1C4C" w:rsidRPr="007B4B88" w:rsidRDefault="00AD1C4C" w:rsidP="00AD1C4C">
      <w:pPr>
        <w:spacing w:after="0" w:line="276" w:lineRule="auto"/>
        <w:jc w:val="both"/>
        <w:rPr>
          <w:rFonts w:ascii="Arial" w:hAnsi="Arial" w:cs="Arial"/>
          <w:sz w:val="20"/>
          <w:szCs w:val="20"/>
        </w:rPr>
      </w:pPr>
    </w:p>
    <w:p w14:paraId="6082EAEC" w14:textId="77777777" w:rsidR="00AD1C4C" w:rsidRPr="007B4B88" w:rsidRDefault="00AD1C4C" w:rsidP="00AD1C4C">
      <w:pPr>
        <w:spacing w:after="0" w:line="276" w:lineRule="auto"/>
        <w:jc w:val="both"/>
        <w:rPr>
          <w:rFonts w:ascii="Arial" w:hAnsi="Arial" w:cs="Arial"/>
          <w:sz w:val="20"/>
          <w:szCs w:val="20"/>
        </w:rPr>
      </w:pPr>
      <w:r w:rsidRPr="007B4B88">
        <w:rPr>
          <w:rFonts w:ascii="Arial" w:hAnsi="Arial" w:cs="Arial"/>
          <w:sz w:val="20"/>
          <w:szCs w:val="20"/>
        </w:rPr>
        <w:t>V 2. členu veljavnega ZFPPIPP je urejen prenos in izvajanje predpisov EU. Predlagatelj posodablja citirano določbo, saj je v času od zadnje spremembe predpisa do danes prišlo do sprememb. Tako je 1. 1. 2016 pričela veljati Direktiva 2009/138/ES Evropskega parlamenta in Sveta z dne 25. novembra 2009 o začetku opravljanja in opravljanju dejavnosti zavarovanja in pozavarovanja (Solventnost II) (UL L št. 335 z dne 17.12.2009, str.1), ki ureja tudi prenehanje zavarovalnic. Z dnem uveljavitve Direktive 2009/138/ES je zato prenehala veljati Direktiva 2001/17/ES Evropskega parlamenta in Sveta z dne 4. aprila 2001 o reorganizaciji in prenehanju zavarovalnic (UL L št. 110 z dne 20. aprila 2001, str. 28).</w:t>
      </w:r>
    </w:p>
    <w:p w14:paraId="197B42DE" w14:textId="77777777" w:rsidR="00AD1C4C" w:rsidRPr="007B4B88" w:rsidRDefault="00AD1C4C" w:rsidP="00AD1C4C">
      <w:pPr>
        <w:spacing w:after="0" w:line="276" w:lineRule="auto"/>
        <w:jc w:val="both"/>
        <w:rPr>
          <w:rFonts w:ascii="Arial" w:hAnsi="Arial" w:cs="Arial"/>
          <w:sz w:val="20"/>
          <w:szCs w:val="20"/>
        </w:rPr>
      </w:pPr>
    </w:p>
    <w:p w14:paraId="28C0FE0A" w14:textId="77777777" w:rsidR="00AD1C4C" w:rsidRPr="007B4B88" w:rsidRDefault="00AD1C4C" w:rsidP="00AD1C4C">
      <w:pPr>
        <w:spacing w:after="0" w:line="276" w:lineRule="auto"/>
        <w:jc w:val="both"/>
        <w:rPr>
          <w:rFonts w:ascii="Arial" w:hAnsi="Arial" w:cs="Arial"/>
          <w:sz w:val="20"/>
          <w:szCs w:val="20"/>
        </w:rPr>
      </w:pPr>
      <w:r w:rsidRPr="007B4B88">
        <w:rPr>
          <w:rFonts w:ascii="Arial" w:hAnsi="Arial" w:cs="Arial"/>
          <w:sz w:val="20"/>
          <w:szCs w:val="20"/>
        </w:rPr>
        <w:t>Prav tako je bila v navedenem času za področje, ki ga ureja ZFPPIPP sprejeta nova direktiva in sicer Direktiva (EU) 2019/1023 Evropskega parlamenta in Sveta z dne 20. junija 2019 o okvirih preventivnega prestrukturiranja, odpustu dolgov in prepovedih opravljanja dejavnosti ter ukrepih za povečanje učinkovitosti postopkov glede prestrukturiranja, insolventnosti in odpusta dolgov ter o spremembi Direktive (EU) 2017/1132 (Direktiva o prestrukturiranju in insolventnosti)</w:t>
      </w:r>
      <w:r w:rsidRPr="007B4B88">
        <w:rPr>
          <w:rFonts w:ascii="Arial" w:hAnsi="Arial" w:cs="Arial"/>
          <w:sz w:val="20"/>
          <w:szCs w:val="20"/>
          <w:vertAlign w:val="superscript"/>
        </w:rPr>
        <w:footnoteReference w:id="24"/>
      </w:r>
      <w:r w:rsidRPr="007B4B88">
        <w:rPr>
          <w:rFonts w:ascii="Arial" w:hAnsi="Arial" w:cs="Arial"/>
          <w:sz w:val="20"/>
          <w:szCs w:val="20"/>
        </w:rPr>
        <w:t>. Zato je bilo potrebno dopolniti prvi odstavek navedenega člena. Cilj Direktive o prestrukturiranju in insolventnosti, ki se prenaša s predlagano spremembo zakona, je prispevati k pravilnemu delovanju notranjega trga in odpraviti ovire za uresničevanje temeljnih svoboščin, kot sta prost pretok kapitala in svoboda ustvarjanja, ki izhajajo iz razlik med nacionalnimi zakonodajami in postopki glede preventivnega prestrukturiranja, insolventnosti, odpusta dolgov in prepovedi opravljanja dejavnosti. Namen navedene direktive je brez poseganja v temeljne pravice in svoboščine delavcev odpraviti take ovire z zagotovitvijo: da imajo podjetja in podjetniki v finančnih težavah, ki so sposobni preživeti, dostop do učinkovitih nacionalnih okvirov preventivnega prestrukturiranja, ki jim omogočajo nadaljnje poslovanje; da pošteni insolventni ali prezadolženi podjetniki po razumnem obdobju lahko izkoristijo popoln odpust dolgov, s čimer se jim omogoči druga priložnost; ter da se izboljša učinkovitost postopkov prestrukturiranja, postopkov v primeru insolventnosti in postopkov za odpust dolgov, zlasti da bi skrajšali njihovo trajanje. Čeprav bodo posamične predlagane spremembe, ki so povezane z navedeno direktivo, predstavljene v obrazložitvah k posameznim členom je že na tem mestu potrebno poudariti, da v skladu z  namenom direktive predlagane spremembe omogočajo dolžnikom v finančnih težavah, da se v okviru preventivnega prestrukturiranja že v zgodnji fazi učinkovito prestrukturirajo in se tako izognejo insolventnosti ter se na ta način omeji nepotrebna likvidacija tistih podjetij, ki so sposobna preživeti.</w:t>
      </w:r>
    </w:p>
    <w:p w14:paraId="0EDE92BD" w14:textId="77777777" w:rsidR="00AD1C4C" w:rsidRPr="007B4B88" w:rsidRDefault="00AD1C4C" w:rsidP="00AD1C4C">
      <w:pPr>
        <w:spacing w:after="0" w:line="276" w:lineRule="auto"/>
        <w:jc w:val="both"/>
        <w:rPr>
          <w:rFonts w:ascii="Arial" w:hAnsi="Arial" w:cs="Arial"/>
          <w:sz w:val="20"/>
          <w:szCs w:val="20"/>
        </w:rPr>
      </w:pPr>
    </w:p>
    <w:p w14:paraId="0BB00C9E" w14:textId="77777777" w:rsidR="00AD1C4C" w:rsidRPr="007B4B88" w:rsidRDefault="00AD1C4C" w:rsidP="00AD1C4C">
      <w:pPr>
        <w:spacing w:after="0" w:line="276" w:lineRule="auto"/>
        <w:jc w:val="both"/>
        <w:rPr>
          <w:rFonts w:ascii="Arial" w:hAnsi="Arial" w:cs="Arial"/>
          <w:sz w:val="20"/>
          <w:szCs w:val="20"/>
        </w:rPr>
      </w:pPr>
      <w:r w:rsidRPr="007B4B88">
        <w:rPr>
          <w:rFonts w:ascii="Arial" w:hAnsi="Arial" w:cs="Arial"/>
          <w:sz w:val="20"/>
          <w:szCs w:val="20"/>
        </w:rPr>
        <w:t xml:space="preserve">V zvezi s predlagano spremembo v drugem odstavku pa je potrebno pojasniti, da je Uredba Sveta št. 1346/2000 z dne 29. maja 2000 o </w:t>
      </w:r>
      <w:proofErr w:type="spellStart"/>
      <w:r w:rsidRPr="007B4B88">
        <w:rPr>
          <w:rFonts w:ascii="Arial" w:hAnsi="Arial" w:cs="Arial"/>
          <w:sz w:val="20"/>
          <w:szCs w:val="20"/>
        </w:rPr>
        <w:t>insolvenčnih</w:t>
      </w:r>
      <w:proofErr w:type="spellEnd"/>
      <w:r w:rsidRPr="007B4B88">
        <w:rPr>
          <w:rFonts w:ascii="Arial" w:hAnsi="Arial" w:cs="Arial"/>
          <w:sz w:val="20"/>
          <w:szCs w:val="20"/>
        </w:rPr>
        <w:t xml:space="preserve"> postopkih</w:t>
      </w:r>
      <w:r w:rsidRPr="007B4B88">
        <w:rPr>
          <w:rFonts w:ascii="Arial" w:hAnsi="Arial" w:cs="Arial"/>
          <w:sz w:val="20"/>
          <w:szCs w:val="20"/>
          <w:vertAlign w:val="superscript"/>
        </w:rPr>
        <w:footnoteReference w:id="25"/>
      </w:r>
      <w:r w:rsidRPr="007B4B88">
        <w:rPr>
          <w:rFonts w:ascii="Arial" w:hAnsi="Arial" w:cs="Arial"/>
          <w:sz w:val="20"/>
          <w:szCs w:val="20"/>
        </w:rPr>
        <w:t xml:space="preserve"> (v nadaljnjem besedilu: Uredba 1346/2000), z uveljavitvijo Uredbe (EU) 2015/848 Evropskega parlamenta in Sveta z dne 20. maja 2015 o postopkih v primeru insolventnosti</w:t>
      </w:r>
      <w:r w:rsidRPr="007B4B88">
        <w:rPr>
          <w:rFonts w:ascii="Arial" w:hAnsi="Arial" w:cs="Arial"/>
          <w:sz w:val="20"/>
          <w:szCs w:val="20"/>
          <w:vertAlign w:val="superscript"/>
        </w:rPr>
        <w:footnoteReference w:id="26"/>
      </w:r>
      <w:r w:rsidRPr="007B4B88">
        <w:rPr>
          <w:rFonts w:ascii="Arial" w:hAnsi="Arial" w:cs="Arial"/>
          <w:sz w:val="20"/>
          <w:szCs w:val="20"/>
        </w:rPr>
        <w:t xml:space="preserve"> (v nadaljnjem besedilu: Uredba 2015/848), prenehala veljati (prvi odstavek 91. člena Uredbe 2015/848). Uredba 1346/2000 je bila tudi večkrat spremenjena, v zvezi z njo pa je </w:t>
      </w:r>
      <w:r w:rsidRPr="007B4B88">
        <w:rPr>
          <w:rFonts w:ascii="Arial" w:hAnsi="Arial" w:cs="Arial"/>
          <w:sz w:val="20"/>
          <w:szCs w:val="20"/>
        </w:rPr>
        <w:lastRenderedPageBreak/>
        <w:t>Komisija v poročilu o njeni uporabi, ki ga je sprejela v decembru 2012, ugotovila, da na splošno sicer dobro deluje, vendar bi bilo zaželeno, da se izboljša uporaba njenih določb, da bi tako okrepili učinkovito upravljanje čezmejnih postopkov v primeru insolventnosti. Tudi nova uredba pa v okviru II. poglavja: Priznanje postopka v primeru insolventnosti ureja načelo in učinke priznanja (člena 19 in 20). Skladno z načelno določbo, se tako vsaka odločba o uvedbi postopka v primeru insolventnosti, ki jo sprejme sodišče države članice, pristojno v skladu s členom 3, prizna v vseh drugih državah članicah od trenutka, ko začne učinkovati v državi, v kateri je bil uveden postopek. Navedeno pravilo velja tudi, kadar zaradi razlogov na strani dolžnika uvedba postopka v primeru insolventnosti zoper tega dolžnika v drugih državah članicah ni mogoča. Priznanje postopka iz člena 3(1) pa ne preprečuje, da sodišče v drugi državi članici uvede postopek iz člena 3(2). Slednji postopek je sekundarni postopek v primeru insolventnosti v smislu poglavja III. Odločba o uvedbi postopka pa ima, skladno s členom 20, v primeru insolventnosti iz člena 3(1), brez nadaljnjih formalnosti, enake učinke v katerikoli drugi državi članici, kakor jih ima po pravu države, v kateri je bil uveden postopek, če ta uredba ne določa drugače in kolikor v tej drugi državi članici ni uveden noben postopek iz člena 3(2). Učinkov postopka iz člena 3(2), ni mogoče izpodbijati v drugih državah članicah. Vse omejitve pravic upnikov, zlasti odlog ali poplačilo, učinkujejo v zvezi s premoženjem, ki se nahaja na ozemlju druge države članice, samo zoper tiste upnike, ki s tem soglašajo. Pri tem je še dodati, da je postopek po 3(1) tisti postopek v primeru insolventnosti, ki ga uvede sodišče države članice, na katere ozemlju je središče dolžnikovih glavnih interesov (v nadaljnjem besedilu: glavni postopki v primeru insolventnosti). Središče glavnih interesov pa je kraj, v katerem dolžnik redno posluje in ki ga tretje osebe lahko preverijo. O postopku iz člena 3(2) pa govorimo tedaj, kadar je središče dolžnikovih glavnih interesov na ozemlju države članice in so sodišča druge države članice pristojna za uvedbo postopkov v primeru insolventnosti proti navedenemu dolžniku le, če ima ta poslovalnico na ozemlju te druge države članice. Učinki teh postopkov so omejeni na dolžnikovo premoženje, ki se nahaja na ozemlju te druge države članice. Predlagani spremembi v tem členu so bile prilagojene tudi določbe posebnih pravil za postopke zaradi insolventnosti z elementom države članice (oddelek 8.7, členi 485 - 488).</w:t>
      </w:r>
    </w:p>
    <w:p w14:paraId="7BE0C676" w14:textId="77777777" w:rsidR="00AD1C4C" w:rsidRPr="007B4B88" w:rsidRDefault="00AD1C4C" w:rsidP="00AD1C4C">
      <w:pPr>
        <w:spacing w:after="0" w:line="276" w:lineRule="auto"/>
        <w:jc w:val="both"/>
        <w:rPr>
          <w:rFonts w:ascii="Arial" w:hAnsi="Arial" w:cs="Arial"/>
          <w:sz w:val="20"/>
          <w:szCs w:val="20"/>
        </w:rPr>
      </w:pPr>
    </w:p>
    <w:p w14:paraId="792A9E7D" w14:textId="77777777" w:rsidR="00AD1C4C" w:rsidRPr="007B4B88" w:rsidRDefault="00AD1C4C" w:rsidP="00AD1C4C">
      <w:pPr>
        <w:spacing w:after="0" w:line="276" w:lineRule="auto"/>
        <w:jc w:val="both"/>
        <w:rPr>
          <w:rFonts w:ascii="Arial" w:hAnsi="Arial" w:cs="Arial"/>
          <w:b/>
          <w:sz w:val="20"/>
          <w:szCs w:val="20"/>
          <w:u w:val="single"/>
        </w:rPr>
      </w:pPr>
      <w:r w:rsidRPr="007B4B88">
        <w:rPr>
          <w:rFonts w:ascii="Arial" w:hAnsi="Arial" w:cs="Arial"/>
          <w:b/>
          <w:sz w:val="20"/>
          <w:szCs w:val="20"/>
          <w:u w:val="single"/>
        </w:rPr>
        <w:t>K 3. členu:</w:t>
      </w:r>
    </w:p>
    <w:p w14:paraId="730F2AE7" w14:textId="77777777" w:rsidR="00AD1C4C" w:rsidRPr="007B4B88" w:rsidRDefault="00AD1C4C" w:rsidP="00AD1C4C">
      <w:pPr>
        <w:spacing w:after="0" w:line="276" w:lineRule="auto"/>
        <w:jc w:val="both"/>
        <w:rPr>
          <w:rFonts w:ascii="Arial" w:hAnsi="Arial" w:cs="Arial"/>
          <w:sz w:val="20"/>
          <w:szCs w:val="20"/>
        </w:rPr>
      </w:pPr>
    </w:p>
    <w:p w14:paraId="27EDC5BF" w14:textId="77777777" w:rsidR="00AD1C4C" w:rsidRPr="007B4B88" w:rsidRDefault="00AD1C4C" w:rsidP="00AD1C4C">
      <w:pPr>
        <w:spacing w:after="0" w:line="276" w:lineRule="auto"/>
        <w:jc w:val="both"/>
        <w:rPr>
          <w:rFonts w:ascii="Arial" w:hAnsi="Arial" w:cs="Arial"/>
          <w:sz w:val="20"/>
          <w:szCs w:val="20"/>
        </w:rPr>
      </w:pPr>
      <w:r w:rsidRPr="007B4B88">
        <w:rPr>
          <w:rFonts w:ascii="Arial" w:hAnsi="Arial" w:cs="Arial"/>
          <w:sz w:val="20"/>
          <w:szCs w:val="20"/>
        </w:rPr>
        <w:t>Veljavni 4. člen določa uporabo kratic drugih zakonov, pri čemer so bili nekateri predpisi od zadnje spremembe ZFPPIPP dodatno spremenjeni, dopolnjeni ali pa so bile posamezne določbe predmet presoje pred Ustavnim sodiščem RS. Glede na navedeno je predlagana posodobitev navedb uradnih listov, v katerih so bile spremembe, dopolnitve ali odločbe objavljene. Hkrati pa predlagatelj izjemoma predlaga, da se v zvezi z vsakim predpisom doda tudi navedba o veljavnosti predpisa v njegovem vsakokrat veljavnem besedilu. Pričakovati je namreč, da se bodo navedeni predpisi tudi v bodoče spreminjali ali dopolnjevali, predvsem pa, da se bodo glede na naravo stvari spreminjali z drugačno časovno dinamiko kot ZFPPIPP. Navedeni dostavek tako odpravlja dvom o tem, da se v vsakem posamičnem primeru sklica na drug zakon ta uporabi v njegovem veljavnem besedilu oziroma v besedilu, ki ustreza morebitni prehodni določbi.</w:t>
      </w:r>
    </w:p>
    <w:p w14:paraId="67C80487" w14:textId="77777777" w:rsidR="00AD1C4C" w:rsidRPr="007B4B88" w:rsidRDefault="00AD1C4C" w:rsidP="00AD1C4C">
      <w:pPr>
        <w:spacing w:after="0" w:line="276" w:lineRule="auto"/>
        <w:jc w:val="both"/>
        <w:rPr>
          <w:rFonts w:ascii="Arial" w:hAnsi="Arial" w:cs="Arial"/>
          <w:sz w:val="20"/>
          <w:szCs w:val="20"/>
        </w:rPr>
      </w:pPr>
    </w:p>
    <w:p w14:paraId="7F62AE91" w14:textId="77777777" w:rsidR="00AD1C4C" w:rsidRPr="007B4B88" w:rsidRDefault="00AD1C4C" w:rsidP="00AD1C4C">
      <w:pPr>
        <w:spacing w:after="0" w:line="276" w:lineRule="auto"/>
        <w:jc w:val="both"/>
        <w:rPr>
          <w:rFonts w:ascii="Arial" w:hAnsi="Arial" w:cs="Arial"/>
          <w:b/>
          <w:sz w:val="20"/>
          <w:szCs w:val="20"/>
          <w:u w:val="single"/>
        </w:rPr>
      </w:pPr>
      <w:r w:rsidRPr="007B4B88">
        <w:rPr>
          <w:rFonts w:ascii="Arial" w:hAnsi="Arial" w:cs="Arial"/>
          <w:b/>
          <w:sz w:val="20"/>
          <w:szCs w:val="20"/>
          <w:u w:val="single"/>
        </w:rPr>
        <w:t>K 4. členu:</w:t>
      </w:r>
    </w:p>
    <w:p w14:paraId="07CFF6BA" w14:textId="77777777" w:rsidR="00AD1C4C" w:rsidRPr="007B4B88" w:rsidRDefault="00AD1C4C" w:rsidP="00AD1C4C">
      <w:pPr>
        <w:spacing w:after="0" w:line="276" w:lineRule="auto"/>
        <w:jc w:val="both"/>
        <w:rPr>
          <w:rFonts w:ascii="Arial" w:hAnsi="Arial" w:cs="Arial"/>
          <w:b/>
          <w:sz w:val="20"/>
          <w:szCs w:val="20"/>
          <w:u w:val="single"/>
        </w:rPr>
      </w:pPr>
    </w:p>
    <w:p w14:paraId="5038EF66" w14:textId="77777777" w:rsidR="00AD1C4C" w:rsidRPr="007B4B88" w:rsidRDefault="00AD1C4C" w:rsidP="00AD1C4C">
      <w:pPr>
        <w:spacing w:after="0" w:line="276" w:lineRule="auto"/>
        <w:jc w:val="both"/>
        <w:rPr>
          <w:rFonts w:ascii="Arial" w:hAnsi="Arial" w:cs="Arial"/>
          <w:sz w:val="20"/>
          <w:szCs w:val="20"/>
        </w:rPr>
      </w:pPr>
      <w:r w:rsidRPr="007B4B88">
        <w:rPr>
          <w:rFonts w:ascii="Arial" w:hAnsi="Arial" w:cs="Arial"/>
          <w:sz w:val="20"/>
          <w:szCs w:val="20"/>
        </w:rPr>
        <w:t xml:space="preserve">V zvezi z na novo predlaganim pojmom grozeče insolventnosti (glej obrazložitev k predlaganemu novemu </w:t>
      </w:r>
      <w:r w:rsidRPr="007B4B88">
        <w:rPr>
          <w:rFonts w:ascii="Arial" w:hAnsi="Arial" w:cs="Arial"/>
          <w:bCs/>
          <w:sz w:val="20"/>
          <w:szCs w:val="20"/>
        </w:rPr>
        <w:t>13.a členu</w:t>
      </w:r>
      <w:r w:rsidRPr="007B4B88">
        <w:rPr>
          <w:rFonts w:ascii="Arial" w:hAnsi="Arial" w:cs="Arial"/>
          <w:sz w:val="20"/>
          <w:szCs w:val="20"/>
        </w:rPr>
        <w:t xml:space="preserve"> </w:t>
      </w:r>
      <w:r w:rsidRPr="007B4B88">
        <w:rPr>
          <w:rFonts w:ascii="Arial" w:hAnsi="Arial" w:cs="Arial"/>
          <w:b/>
          <w:bCs/>
          <w:sz w:val="20"/>
          <w:szCs w:val="20"/>
        </w:rPr>
        <w:t>v 6. členu</w:t>
      </w:r>
      <w:r w:rsidRPr="007B4B88">
        <w:rPr>
          <w:rFonts w:ascii="Arial" w:hAnsi="Arial" w:cs="Arial"/>
          <w:sz w:val="20"/>
          <w:szCs w:val="20"/>
        </w:rPr>
        <w:t xml:space="preserve"> ) predlagatelj, glede na sistematiko ureditve ZFPPIPP, dopolnjuje 1. poglavje: SPLOŠNE DOLOČBE, Oddelek 1.2: Opredelitev pojmov in kratic z novim 4.a členom. Z njim predlagatelj v sistematiko uvršča dva postopka zaradi grozeče insolventnosti in sicer: 1. postopek preventivnega prestrukturiranja (veljavni členi 44.b – 44.z) in 2. postopek sodnega prestrukturiranja zaradi grozeče insolventnosti (predlagani </w:t>
      </w:r>
      <w:r w:rsidRPr="007B4B88">
        <w:rPr>
          <w:rFonts w:ascii="Arial" w:hAnsi="Arial" w:cs="Arial"/>
          <w:b/>
          <w:sz w:val="20"/>
          <w:szCs w:val="20"/>
        </w:rPr>
        <w:t>221.aa</w:t>
      </w:r>
      <w:r w:rsidRPr="007B4B88">
        <w:rPr>
          <w:rFonts w:ascii="Arial" w:hAnsi="Arial" w:cs="Arial"/>
          <w:sz w:val="20"/>
          <w:szCs w:val="20"/>
        </w:rPr>
        <w:t xml:space="preserve"> in </w:t>
      </w:r>
      <w:r w:rsidRPr="007B4B88">
        <w:rPr>
          <w:rFonts w:ascii="Arial" w:hAnsi="Arial" w:cs="Arial"/>
          <w:b/>
          <w:bCs/>
          <w:sz w:val="20"/>
          <w:szCs w:val="20"/>
        </w:rPr>
        <w:t>221.ab</w:t>
      </w:r>
      <w:r w:rsidRPr="007B4B88">
        <w:rPr>
          <w:rFonts w:ascii="Arial" w:hAnsi="Arial" w:cs="Arial"/>
          <w:sz w:val="20"/>
          <w:szCs w:val="20"/>
        </w:rPr>
        <w:t xml:space="preserve"> člen).</w:t>
      </w:r>
    </w:p>
    <w:p w14:paraId="3344EDE1" w14:textId="77777777" w:rsidR="00AD1C4C" w:rsidRPr="007B4B88" w:rsidRDefault="00AD1C4C" w:rsidP="00AD1C4C">
      <w:pPr>
        <w:spacing w:after="0" w:line="276" w:lineRule="auto"/>
        <w:jc w:val="both"/>
        <w:rPr>
          <w:rFonts w:ascii="Arial" w:hAnsi="Arial" w:cs="Arial"/>
          <w:sz w:val="20"/>
          <w:szCs w:val="20"/>
        </w:rPr>
      </w:pPr>
    </w:p>
    <w:p w14:paraId="766691B3" w14:textId="77777777" w:rsidR="00AD1C4C" w:rsidRPr="007B4B88" w:rsidRDefault="00AD1C4C" w:rsidP="00AD1C4C">
      <w:pPr>
        <w:spacing w:after="0" w:line="276" w:lineRule="auto"/>
        <w:jc w:val="both"/>
        <w:rPr>
          <w:rFonts w:ascii="Arial" w:hAnsi="Arial" w:cs="Arial"/>
          <w:sz w:val="20"/>
          <w:szCs w:val="20"/>
        </w:rPr>
      </w:pPr>
      <w:r w:rsidRPr="007B4B88">
        <w:rPr>
          <w:rFonts w:ascii="Arial" w:hAnsi="Arial" w:cs="Arial"/>
          <w:sz w:val="20"/>
          <w:szCs w:val="20"/>
        </w:rPr>
        <w:t xml:space="preserve">Postopek preventivnega prestrukturiranja je v veljavnem ZFPPIPP že urejen. Umeščen je v poglavje, v katerem je urejeno finančno poslovanje družb in drugih pravnih oseb (2. poglavje ZFPPIPP). Namen postopka preventivnega prestrukturiranja je skladno z veljavnim prvim odstavkom 44.c členom ZFPPIPP v tem, da se dolžniku, za katerega je verjetno, da bo v obdobju enega leta postal insolventen, omogoči, </w:t>
      </w:r>
      <w:r w:rsidRPr="007B4B88">
        <w:rPr>
          <w:rFonts w:ascii="Arial" w:hAnsi="Arial" w:cs="Arial"/>
          <w:sz w:val="20"/>
          <w:szCs w:val="20"/>
        </w:rPr>
        <w:lastRenderedPageBreak/>
        <w:t xml:space="preserve">da na podlagi sporazuma o finančnem prestrukturiranju izvede ustrezne ukrepe prestrukturiranja svojih finančnih obveznosti in druge ukrepe finančnega prestrukturiranja, potrebne, da odpravi vzroke, zaradi katerih bi lahko postal insolventen. Postopek (z nekaterimi izjemami: odločitev o predlogu za začetek postopka preventivnega prestrukturiranja, odločanje o zahtevi za potrditev sporazuma o finančnem prestrukturiranju) poteka brez sodelovanja sodišča, saj je njegovo bistvo preventivno prestrukturiranje, ki se izvede na predlog dolžnika, če upniki izrečejo privolitev za sklenitev sporazuma o finančnem prestrukturiranju (prim. veljavni 44.o člen ZFPPIPP). Postopek je predviden zgolj na predlog dolžnika (prim. veljavni drugi odstavek 44.f člena ZFPPIPP), za določeno vrsto družb (male, srednje in velike družbe) in  določeno vrsto terjatev (prim. veljavni 44.c - 44.e člen ZFPPIPP). </w:t>
      </w:r>
    </w:p>
    <w:p w14:paraId="57F06C5F" w14:textId="77777777" w:rsidR="00AD1C4C" w:rsidRPr="007B4B88" w:rsidRDefault="00AD1C4C" w:rsidP="00AD1C4C">
      <w:pPr>
        <w:spacing w:after="0" w:line="276" w:lineRule="auto"/>
        <w:jc w:val="both"/>
        <w:rPr>
          <w:rFonts w:ascii="Arial" w:hAnsi="Arial" w:cs="Arial"/>
          <w:sz w:val="20"/>
          <w:szCs w:val="20"/>
        </w:rPr>
      </w:pPr>
    </w:p>
    <w:p w14:paraId="3D7A6B87" w14:textId="77777777" w:rsidR="00AD1C4C" w:rsidRPr="007B4B88" w:rsidRDefault="00AD1C4C" w:rsidP="00AD1C4C">
      <w:pPr>
        <w:spacing w:after="0" w:line="276" w:lineRule="auto"/>
        <w:jc w:val="both"/>
        <w:rPr>
          <w:rFonts w:ascii="Arial" w:hAnsi="Arial" w:cs="Arial"/>
          <w:sz w:val="20"/>
          <w:szCs w:val="20"/>
        </w:rPr>
      </w:pPr>
      <w:r w:rsidRPr="007B4B88">
        <w:rPr>
          <w:rFonts w:ascii="Arial" w:hAnsi="Arial" w:cs="Arial"/>
          <w:sz w:val="20"/>
          <w:szCs w:val="20"/>
        </w:rPr>
        <w:t xml:space="preserve">Postopek sodnega prestrukturiranja zaradi odprave grozeče insolventnosti, katerega ureditev je predlagana na novo, pa je za razliko od prej opisanega postopka, v svojem bistvu postopek prisilne poravnave, ki ga dolžnik lahko predlaga zaradi odprave (že) grozeče insolventnosti. Njegov namen je širši, in sicer ne zgolj prestrukturiranje finančnih terjatev, ampak tudi poslovnih, z vidika varstva upnikov pa je tudi vključenost sodišča večja kot v primeru postopka preventivnega prestrukturiranja, ki je v dobršni meri </w:t>
      </w:r>
      <w:proofErr w:type="spellStart"/>
      <w:r w:rsidRPr="007B4B88">
        <w:rPr>
          <w:rFonts w:ascii="Arial" w:hAnsi="Arial" w:cs="Arial"/>
          <w:sz w:val="20"/>
          <w:szCs w:val="20"/>
        </w:rPr>
        <w:t>zunajsodni</w:t>
      </w:r>
      <w:proofErr w:type="spellEnd"/>
      <w:r w:rsidRPr="007B4B88">
        <w:rPr>
          <w:rFonts w:ascii="Arial" w:hAnsi="Arial" w:cs="Arial"/>
          <w:sz w:val="20"/>
          <w:szCs w:val="20"/>
        </w:rPr>
        <w:t xml:space="preserve"> postopek.</w:t>
      </w:r>
    </w:p>
    <w:p w14:paraId="1C7BECEB" w14:textId="77777777" w:rsidR="00AD1C4C" w:rsidRPr="007B4B88" w:rsidRDefault="00AD1C4C" w:rsidP="00AD1C4C">
      <w:pPr>
        <w:spacing w:after="0" w:line="276" w:lineRule="auto"/>
        <w:jc w:val="both"/>
        <w:rPr>
          <w:rFonts w:ascii="Arial" w:hAnsi="Arial" w:cs="Arial"/>
          <w:sz w:val="20"/>
          <w:szCs w:val="20"/>
        </w:rPr>
      </w:pPr>
    </w:p>
    <w:p w14:paraId="593CA2CD" w14:textId="77777777" w:rsidR="00AD1C4C" w:rsidRPr="007B4B88" w:rsidRDefault="00AD1C4C" w:rsidP="00AD1C4C">
      <w:pPr>
        <w:spacing w:after="0" w:line="276" w:lineRule="auto"/>
        <w:jc w:val="both"/>
        <w:rPr>
          <w:rFonts w:ascii="Arial" w:hAnsi="Arial" w:cs="Arial"/>
          <w:sz w:val="20"/>
          <w:szCs w:val="20"/>
        </w:rPr>
      </w:pPr>
      <w:r w:rsidRPr="007B4B88">
        <w:rPr>
          <w:rFonts w:ascii="Arial" w:hAnsi="Arial" w:cs="Arial"/>
          <w:sz w:val="20"/>
          <w:szCs w:val="20"/>
        </w:rPr>
        <w:t xml:space="preserve">Za postopek sodnega prestrukturiranja zaradi odprave grozeče insolventnosti se smiselno uporabljajo skupna pravila zaradi insolventnosti opredeljena v 3. poglavju ZFPPIPP in pravila, ki urejajo postopek prisilne poravnave iz 4. poglavja ZFPPIPP (predlagani drugi odstavek 221.aa člena). V 4. poglavju, ki torej ureja postopek prisilne poravnave so najprej urejena temeljna pravila postopka (Oddelek 4.1), sledi ureditev predhodnega postopka prisilne poravnave (Oddelek 4.2), oddelek, ki ureja pravne posledice začetka postopka prisilne poravnave (Oddelek 4.3), oddelek, ki ureja glavni postopek prisilne poravnave (Oddelek 4.4), sledijo določbe glede učinkov potrjene prisilne poravnave (Oddelek 4.5), določbe glede razveljavitve potrjene prisilne poravnave (Oddelek 4.6), nato pa so v nadaljnjih oddelkih urejeni nekateri posebni postopki in sicer: postopek poenostavljene prisilne poravnave </w:t>
      </w:r>
      <w:r w:rsidRPr="007B4B88">
        <w:rPr>
          <w:rFonts w:ascii="Arial" w:hAnsi="Arial" w:cs="Arial"/>
          <w:b/>
          <w:bCs/>
          <w:sz w:val="20"/>
          <w:szCs w:val="20"/>
        </w:rPr>
        <w:t>(oziroma kot predlagano: postopek prisilne poravnave za malo gospodarstvo)</w:t>
      </w:r>
      <w:r w:rsidRPr="007B4B88">
        <w:rPr>
          <w:rFonts w:ascii="Arial" w:hAnsi="Arial" w:cs="Arial"/>
          <w:sz w:val="20"/>
          <w:szCs w:val="20"/>
        </w:rPr>
        <w:t xml:space="preserve"> v oddelku 4.7, posebna pravila za prisilno poravnavo nad majhno, srednjo in veliko družbo (oziroma kot predlagano: </w:t>
      </w:r>
      <w:r w:rsidRPr="007B4B88">
        <w:rPr>
          <w:rFonts w:ascii="Arial" w:hAnsi="Arial" w:cs="Arial"/>
          <w:b/>
          <w:bCs/>
          <w:sz w:val="20"/>
          <w:szCs w:val="20"/>
        </w:rPr>
        <w:t>posebna pravila za prisilno poravnavo nad kapitalsko družbo</w:t>
      </w:r>
      <w:r w:rsidRPr="007B4B88">
        <w:rPr>
          <w:rFonts w:ascii="Arial" w:hAnsi="Arial" w:cs="Arial"/>
          <w:sz w:val="20"/>
          <w:szCs w:val="20"/>
        </w:rPr>
        <w:t>) v oddelku 4.8. ter na novo še postopek sodnega prestrukturiranja zaradi odprave grozeče insolventnosti v oddelku 4.9.</w:t>
      </w:r>
    </w:p>
    <w:p w14:paraId="063E6B7E" w14:textId="77777777" w:rsidR="00AD1C4C" w:rsidRPr="007B4B88" w:rsidRDefault="00AD1C4C" w:rsidP="00AD1C4C">
      <w:pPr>
        <w:spacing w:after="0" w:line="276" w:lineRule="auto"/>
        <w:jc w:val="both"/>
        <w:rPr>
          <w:rFonts w:ascii="Arial" w:hAnsi="Arial" w:cs="Arial"/>
          <w:sz w:val="20"/>
          <w:szCs w:val="20"/>
        </w:rPr>
      </w:pPr>
    </w:p>
    <w:p w14:paraId="23AE6C29" w14:textId="77777777" w:rsidR="00AD1C4C" w:rsidRPr="007B4B88" w:rsidRDefault="00AD1C4C" w:rsidP="00AD1C4C">
      <w:pPr>
        <w:spacing w:after="0" w:line="276" w:lineRule="auto"/>
        <w:jc w:val="both"/>
        <w:rPr>
          <w:rFonts w:ascii="Arial" w:hAnsi="Arial" w:cs="Arial"/>
          <w:sz w:val="20"/>
          <w:szCs w:val="20"/>
        </w:rPr>
      </w:pPr>
      <w:r w:rsidRPr="007B4B88">
        <w:rPr>
          <w:rFonts w:ascii="Arial" w:hAnsi="Arial" w:cs="Arial"/>
          <w:sz w:val="20"/>
          <w:szCs w:val="20"/>
        </w:rPr>
        <w:t>Čeprav se slednji za razliko od drugih »posebnih« postopkov dejansko uporablja le tedaj, če pri dolžniku obstoji grozeča insolventnost (predlagani prvi odstavek 221.aa člena), pravil tega postopka, zlasti glede na predlagano smiselno uporabo splošnih pravil zaradi insolventnosti in pravil, ki urejajo postopek prisilne poravnave, sistemsko ni mogoče umestiti v nobeno drugo poglavje zakona. Postopek sodnega prestrukturiranja zaradi odprave grozeče insolventnosti je po svoji vsebini in vključenosti sodišča v bistvenem postopek prisilne poravnave in ne zgolj postopek preventivnega prestrukturiranja (finančnih) terjatev.</w:t>
      </w:r>
    </w:p>
    <w:p w14:paraId="75781AE3" w14:textId="77777777" w:rsidR="00AD1C4C" w:rsidRPr="007B4B88" w:rsidRDefault="00AD1C4C" w:rsidP="00AD1C4C">
      <w:pPr>
        <w:spacing w:after="0" w:line="276" w:lineRule="auto"/>
        <w:jc w:val="both"/>
        <w:rPr>
          <w:rFonts w:ascii="Arial" w:hAnsi="Arial" w:cs="Arial"/>
          <w:b/>
          <w:sz w:val="20"/>
          <w:szCs w:val="20"/>
          <w:u w:val="single"/>
        </w:rPr>
      </w:pPr>
    </w:p>
    <w:p w14:paraId="1BAC66EF" w14:textId="77777777" w:rsidR="00AD1C4C" w:rsidRPr="007B4B88" w:rsidRDefault="00AD1C4C" w:rsidP="00AD1C4C">
      <w:pPr>
        <w:spacing w:after="0" w:line="276" w:lineRule="auto"/>
        <w:jc w:val="both"/>
        <w:rPr>
          <w:rFonts w:ascii="Arial" w:hAnsi="Arial" w:cs="Arial"/>
          <w:b/>
          <w:sz w:val="20"/>
          <w:szCs w:val="20"/>
          <w:u w:val="single"/>
        </w:rPr>
      </w:pPr>
      <w:r w:rsidRPr="007B4B88">
        <w:rPr>
          <w:rFonts w:ascii="Arial" w:hAnsi="Arial" w:cs="Arial"/>
          <w:b/>
          <w:sz w:val="20"/>
          <w:szCs w:val="20"/>
          <w:u w:val="single"/>
        </w:rPr>
        <w:t>K 5. členu:</w:t>
      </w:r>
    </w:p>
    <w:p w14:paraId="3FF5AB07" w14:textId="77777777" w:rsidR="00AD1C4C" w:rsidRPr="007B4B88" w:rsidRDefault="00AD1C4C" w:rsidP="00AD1C4C">
      <w:pPr>
        <w:spacing w:after="0" w:line="276" w:lineRule="auto"/>
        <w:jc w:val="both"/>
        <w:rPr>
          <w:rFonts w:ascii="Arial" w:hAnsi="Arial" w:cs="Arial"/>
          <w:b/>
          <w:sz w:val="20"/>
          <w:szCs w:val="20"/>
          <w:u w:val="single"/>
        </w:rPr>
      </w:pPr>
    </w:p>
    <w:p w14:paraId="4EAEFAF7" w14:textId="03CA55C2" w:rsidR="00AD1C4C" w:rsidRPr="007B4B88" w:rsidRDefault="00AD1C4C" w:rsidP="00AD1C4C">
      <w:pPr>
        <w:spacing w:after="0" w:line="276" w:lineRule="auto"/>
        <w:jc w:val="both"/>
        <w:rPr>
          <w:rFonts w:ascii="Arial" w:hAnsi="Arial" w:cs="Arial"/>
          <w:sz w:val="20"/>
          <w:szCs w:val="20"/>
        </w:rPr>
      </w:pPr>
      <w:r w:rsidRPr="007B4B88">
        <w:rPr>
          <w:rFonts w:ascii="Arial" w:hAnsi="Arial" w:cs="Arial"/>
          <w:sz w:val="20"/>
          <w:szCs w:val="20"/>
        </w:rPr>
        <w:t xml:space="preserve">Veljavni 5. člen določa postopke zaradi insolventnosti. Ti so po prvem odstavku navedenega člena: 1. postopek prisilne poravnave, 2. postopek poenostavljene prisilne poravnave in 3. stečajni postopek. Glede na to, da predlagatelj spreminja </w:t>
      </w:r>
      <w:r w:rsidRPr="007B4B88">
        <w:rPr>
          <w:rFonts w:ascii="Arial" w:hAnsi="Arial" w:cs="Arial"/>
          <w:b/>
          <w:bCs/>
          <w:sz w:val="20"/>
          <w:szCs w:val="20"/>
        </w:rPr>
        <w:t>naslov oddelka 4.7</w:t>
      </w:r>
      <w:r w:rsidRPr="007B4B88">
        <w:rPr>
          <w:rFonts w:ascii="Arial" w:hAnsi="Arial" w:cs="Arial"/>
          <w:sz w:val="20"/>
          <w:szCs w:val="20"/>
        </w:rPr>
        <w:t xml:space="preserve">, ki ureja pravila postopka poenostavljene prisilne poravnave in v zvezi s tem tudi naziv postopka (glej obrazložitev k </w:t>
      </w:r>
      <w:r w:rsidRPr="007B4B88">
        <w:rPr>
          <w:rFonts w:ascii="Arial" w:hAnsi="Arial" w:cs="Arial"/>
          <w:b/>
          <w:sz w:val="20"/>
          <w:szCs w:val="20"/>
        </w:rPr>
        <w:t>4</w:t>
      </w:r>
      <w:r w:rsidR="00DD4BE8" w:rsidRPr="007B4B88">
        <w:rPr>
          <w:rFonts w:ascii="Arial" w:hAnsi="Arial" w:cs="Arial"/>
          <w:b/>
          <w:sz w:val="20"/>
          <w:szCs w:val="20"/>
        </w:rPr>
        <w:t>7</w:t>
      </w:r>
      <w:r w:rsidRPr="007B4B88">
        <w:rPr>
          <w:rFonts w:ascii="Arial" w:hAnsi="Arial" w:cs="Arial"/>
          <w:b/>
          <w:sz w:val="20"/>
          <w:szCs w:val="20"/>
        </w:rPr>
        <w:t>. členu</w:t>
      </w:r>
      <w:r w:rsidRPr="007B4B88">
        <w:rPr>
          <w:rFonts w:ascii="Arial" w:hAnsi="Arial" w:cs="Arial"/>
          <w:sz w:val="20"/>
          <w:szCs w:val="20"/>
        </w:rPr>
        <w:t xml:space="preserve"> tega predloga), je bila nujna tudi prilagoditev te uvodne določbe ZFPPIPP. Med postopki zaradi insolventnosti je tako v 2. točki prvega odstavka namesto postopka poenostavljene prisilne poravnave naveden postopek prisilne poravnave za malo gospodarstvo. Poimenovanje tako ne naslavlja več poenostavitev postopka, čeprav so te v navedenem postopku ključne za doseganje namena prisilne poravnave pri gospodarskih družbah ali podjetnikih, ki izpolnjujejo vsa merila, ki jih ZGD-1 določa za uvrstitev v skupino </w:t>
      </w:r>
      <w:proofErr w:type="spellStart"/>
      <w:r w:rsidRPr="007B4B88">
        <w:rPr>
          <w:rFonts w:ascii="Arial" w:hAnsi="Arial" w:cs="Arial"/>
          <w:sz w:val="20"/>
          <w:szCs w:val="20"/>
        </w:rPr>
        <w:t>mikro</w:t>
      </w:r>
      <w:proofErr w:type="spellEnd"/>
      <w:r w:rsidRPr="007B4B88">
        <w:rPr>
          <w:rFonts w:ascii="Arial" w:hAnsi="Arial" w:cs="Arial"/>
          <w:sz w:val="20"/>
          <w:szCs w:val="20"/>
        </w:rPr>
        <w:t xml:space="preserve"> družb, ob dodatnem pogoju, da višina vseh njihovih obveznosti ne presega </w:t>
      </w:r>
      <w:r w:rsidRPr="007B4B88">
        <w:rPr>
          <w:rFonts w:ascii="Arial" w:hAnsi="Arial" w:cs="Arial"/>
          <w:b/>
          <w:bCs/>
          <w:sz w:val="20"/>
          <w:szCs w:val="20"/>
        </w:rPr>
        <w:t>350.000</w:t>
      </w:r>
      <w:r w:rsidRPr="007B4B88">
        <w:rPr>
          <w:rFonts w:ascii="Arial" w:hAnsi="Arial" w:cs="Arial"/>
          <w:sz w:val="20"/>
          <w:szCs w:val="20"/>
        </w:rPr>
        <w:t xml:space="preserve"> eurov (glej še obrazložitev k </w:t>
      </w:r>
      <w:r w:rsidRPr="007B4B88">
        <w:rPr>
          <w:rFonts w:ascii="Arial" w:hAnsi="Arial" w:cs="Arial"/>
          <w:b/>
          <w:sz w:val="20"/>
          <w:szCs w:val="20"/>
        </w:rPr>
        <w:t>4</w:t>
      </w:r>
      <w:r w:rsidR="00DD4BE8" w:rsidRPr="007B4B88">
        <w:rPr>
          <w:rFonts w:ascii="Arial" w:hAnsi="Arial" w:cs="Arial"/>
          <w:b/>
          <w:sz w:val="20"/>
          <w:szCs w:val="20"/>
        </w:rPr>
        <w:t>8</w:t>
      </w:r>
      <w:r w:rsidRPr="007B4B88">
        <w:rPr>
          <w:rFonts w:ascii="Arial" w:hAnsi="Arial" w:cs="Arial"/>
          <w:b/>
          <w:sz w:val="20"/>
          <w:szCs w:val="20"/>
        </w:rPr>
        <w:t>. členu</w:t>
      </w:r>
      <w:r w:rsidRPr="007B4B88">
        <w:rPr>
          <w:rFonts w:ascii="Arial" w:hAnsi="Arial" w:cs="Arial"/>
          <w:sz w:val="20"/>
          <w:szCs w:val="20"/>
        </w:rPr>
        <w:t xml:space="preserve"> tega predloga), temveč poimenovanje naslavlja prav subjekte tega postopka.</w:t>
      </w:r>
    </w:p>
    <w:p w14:paraId="29DEC440" w14:textId="77777777" w:rsidR="00AD1C4C" w:rsidRPr="007B4B88" w:rsidRDefault="00AD1C4C" w:rsidP="00AD1C4C">
      <w:pPr>
        <w:spacing w:after="0" w:line="276" w:lineRule="auto"/>
        <w:jc w:val="both"/>
        <w:rPr>
          <w:rFonts w:ascii="Arial" w:hAnsi="Arial" w:cs="Arial"/>
          <w:sz w:val="20"/>
          <w:szCs w:val="20"/>
        </w:rPr>
      </w:pPr>
    </w:p>
    <w:p w14:paraId="621BA204" w14:textId="77777777" w:rsidR="00AD1C4C" w:rsidRPr="007B4B88" w:rsidRDefault="00AD1C4C" w:rsidP="00AD1C4C">
      <w:pPr>
        <w:spacing w:after="0" w:line="276" w:lineRule="auto"/>
        <w:jc w:val="both"/>
        <w:rPr>
          <w:rFonts w:ascii="Arial" w:hAnsi="Arial" w:cs="Arial"/>
          <w:b/>
          <w:sz w:val="20"/>
          <w:szCs w:val="20"/>
          <w:u w:val="single"/>
        </w:rPr>
      </w:pPr>
      <w:r w:rsidRPr="007B4B88">
        <w:rPr>
          <w:rFonts w:ascii="Arial" w:hAnsi="Arial" w:cs="Arial"/>
          <w:b/>
          <w:sz w:val="20"/>
          <w:szCs w:val="20"/>
          <w:u w:val="single"/>
        </w:rPr>
        <w:lastRenderedPageBreak/>
        <w:t>K 6. členu:</w:t>
      </w:r>
    </w:p>
    <w:p w14:paraId="59235A54" w14:textId="77777777" w:rsidR="00AD1C4C" w:rsidRPr="007B4B88" w:rsidRDefault="00AD1C4C" w:rsidP="00AD1C4C">
      <w:pPr>
        <w:spacing w:after="0" w:line="276" w:lineRule="auto"/>
        <w:jc w:val="both"/>
        <w:rPr>
          <w:rFonts w:ascii="Arial" w:hAnsi="Arial" w:cs="Arial"/>
          <w:sz w:val="20"/>
          <w:szCs w:val="20"/>
        </w:rPr>
      </w:pPr>
    </w:p>
    <w:p w14:paraId="3C4D316A" w14:textId="77777777" w:rsidR="00AD1C4C" w:rsidRPr="007B4B88" w:rsidRDefault="00AD1C4C" w:rsidP="00AD1C4C">
      <w:pPr>
        <w:spacing w:after="0" w:line="276" w:lineRule="auto"/>
        <w:jc w:val="both"/>
        <w:rPr>
          <w:rFonts w:ascii="Arial" w:hAnsi="Arial" w:cs="Arial"/>
          <w:sz w:val="20"/>
          <w:szCs w:val="20"/>
        </w:rPr>
      </w:pPr>
      <w:r w:rsidRPr="007B4B88">
        <w:rPr>
          <w:rFonts w:ascii="Arial" w:hAnsi="Arial" w:cs="Arial"/>
          <w:sz w:val="20"/>
          <w:szCs w:val="20"/>
        </w:rPr>
        <w:t xml:space="preserve">Skladno z določbo prvega odstavka </w:t>
      </w:r>
      <w:bookmarkStart w:id="93" w:name="_Hlk53130886"/>
      <w:r w:rsidRPr="007B4B88">
        <w:rPr>
          <w:rFonts w:ascii="Arial" w:hAnsi="Arial" w:cs="Arial"/>
          <w:sz w:val="20"/>
          <w:szCs w:val="20"/>
        </w:rPr>
        <w:t>14. člena veljavnega ZFPPIPP je insolventnost položaj, ki nastane, če dolžnik:</w:t>
      </w:r>
    </w:p>
    <w:p w14:paraId="786D94BC" w14:textId="77777777" w:rsidR="00AD1C4C" w:rsidRPr="007B4B88" w:rsidRDefault="00AD1C4C" w:rsidP="00AD1C4C">
      <w:pPr>
        <w:spacing w:after="0" w:line="276" w:lineRule="auto"/>
        <w:jc w:val="both"/>
        <w:rPr>
          <w:rFonts w:ascii="Arial" w:hAnsi="Arial" w:cs="Arial"/>
          <w:sz w:val="20"/>
          <w:szCs w:val="20"/>
        </w:rPr>
      </w:pPr>
      <w:r w:rsidRPr="007B4B88">
        <w:rPr>
          <w:rFonts w:ascii="Arial" w:hAnsi="Arial" w:cs="Arial"/>
          <w:sz w:val="20"/>
          <w:szCs w:val="20"/>
        </w:rPr>
        <w:t>1.     v daljšem obdobju ni sposoben poravnati vseh svojih obveznosti, ki so zapadle v tem obdobju (trajnejša nelikvidnost), ali</w:t>
      </w:r>
    </w:p>
    <w:p w14:paraId="1EEFD959" w14:textId="77777777" w:rsidR="00AD1C4C" w:rsidRPr="007B4B88" w:rsidRDefault="00AD1C4C" w:rsidP="00AD1C4C">
      <w:pPr>
        <w:spacing w:after="0" w:line="276" w:lineRule="auto"/>
        <w:jc w:val="both"/>
        <w:rPr>
          <w:rFonts w:ascii="Arial" w:hAnsi="Arial" w:cs="Arial"/>
          <w:sz w:val="20"/>
          <w:szCs w:val="20"/>
        </w:rPr>
      </w:pPr>
      <w:r w:rsidRPr="007B4B88">
        <w:rPr>
          <w:rFonts w:ascii="Arial" w:hAnsi="Arial" w:cs="Arial"/>
          <w:sz w:val="20"/>
          <w:szCs w:val="20"/>
        </w:rPr>
        <w:t>2.     postane dolgoročno plačilno nesposoben.</w:t>
      </w:r>
    </w:p>
    <w:p w14:paraId="7271F848" w14:textId="77777777" w:rsidR="00AD1C4C" w:rsidRPr="007B4B88" w:rsidRDefault="00AD1C4C" w:rsidP="00AD1C4C">
      <w:pPr>
        <w:spacing w:after="0" w:line="276" w:lineRule="auto"/>
        <w:jc w:val="both"/>
        <w:rPr>
          <w:rFonts w:ascii="Arial" w:hAnsi="Arial" w:cs="Arial"/>
          <w:sz w:val="20"/>
          <w:szCs w:val="20"/>
        </w:rPr>
      </w:pPr>
    </w:p>
    <w:p w14:paraId="194ED0E7" w14:textId="77777777" w:rsidR="00AD1C4C" w:rsidRPr="007B4B88" w:rsidRDefault="00AD1C4C" w:rsidP="00AD1C4C">
      <w:pPr>
        <w:spacing w:after="0" w:line="276" w:lineRule="auto"/>
        <w:jc w:val="both"/>
        <w:rPr>
          <w:rFonts w:ascii="Arial" w:hAnsi="Arial" w:cs="Arial"/>
          <w:sz w:val="20"/>
          <w:szCs w:val="20"/>
        </w:rPr>
      </w:pPr>
      <w:r w:rsidRPr="007B4B88">
        <w:rPr>
          <w:rFonts w:ascii="Arial" w:hAnsi="Arial" w:cs="Arial"/>
          <w:sz w:val="20"/>
          <w:szCs w:val="20"/>
        </w:rPr>
        <w:t>Po določbi drugega odstavka velja, da je dolžnik trajneje nelikviden, če se ne dokaže drugače, in sicer:</w:t>
      </w:r>
    </w:p>
    <w:p w14:paraId="7FB0F35F" w14:textId="77777777" w:rsidR="00AD1C4C" w:rsidRPr="007B4B88" w:rsidRDefault="00AD1C4C" w:rsidP="00AD1C4C">
      <w:pPr>
        <w:spacing w:after="0" w:line="276" w:lineRule="auto"/>
        <w:jc w:val="both"/>
        <w:rPr>
          <w:rFonts w:ascii="Arial" w:hAnsi="Arial" w:cs="Arial"/>
          <w:sz w:val="20"/>
          <w:szCs w:val="20"/>
        </w:rPr>
      </w:pPr>
      <w:r w:rsidRPr="007B4B88">
        <w:rPr>
          <w:rFonts w:ascii="Arial" w:hAnsi="Arial" w:cs="Arial"/>
          <w:sz w:val="20"/>
          <w:szCs w:val="20"/>
        </w:rPr>
        <w:t xml:space="preserve">1.  pri dolžniku, ki je pravna oseba, podjetnik ali zasebnik: </w:t>
      </w:r>
    </w:p>
    <w:p w14:paraId="42759253" w14:textId="77777777" w:rsidR="00AD1C4C" w:rsidRPr="007B4B88" w:rsidRDefault="00AD1C4C" w:rsidP="00AD1C4C">
      <w:pPr>
        <w:spacing w:after="0" w:line="276" w:lineRule="auto"/>
        <w:jc w:val="both"/>
        <w:rPr>
          <w:rFonts w:ascii="Arial" w:hAnsi="Arial" w:cs="Arial"/>
          <w:sz w:val="20"/>
          <w:szCs w:val="20"/>
        </w:rPr>
      </w:pPr>
      <w:r w:rsidRPr="007B4B88">
        <w:rPr>
          <w:rFonts w:ascii="Arial" w:hAnsi="Arial" w:cs="Arial"/>
          <w:sz w:val="20"/>
          <w:szCs w:val="20"/>
        </w:rPr>
        <w:t xml:space="preserve">-  če za več kot dva meseca zamuja z izpolnitvijo ene ali več obveznosti v skupnem znesku, ki presega 20 odstotkov zneska njegovih obveznosti, izkazanih v zadnjem javno objavljenem letnem poročilu, ali </w:t>
      </w:r>
    </w:p>
    <w:p w14:paraId="337B5C16" w14:textId="77777777" w:rsidR="00AD1C4C" w:rsidRPr="007B4B88" w:rsidRDefault="00AD1C4C" w:rsidP="00AD1C4C">
      <w:pPr>
        <w:spacing w:after="0" w:line="276" w:lineRule="auto"/>
        <w:jc w:val="both"/>
        <w:rPr>
          <w:rFonts w:ascii="Arial" w:hAnsi="Arial" w:cs="Arial"/>
          <w:sz w:val="20"/>
          <w:szCs w:val="20"/>
        </w:rPr>
      </w:pPr>
      <w:r w:rsidRPr="007B4B88">
        <w:rPr>
          <w:rFonts w:ascii="Arial" w:hAnsi="Arial" w:cs="Arial"/>
          <w:sz w:val="20"/>
          <w:szCs w:val="20"/>
        </w:rPr>
        <w:t xml:space="preserve">-  če sredstva na njegovih računih ne zadoščajo za izvršitev sklepa o izvršbi ali poplačilo </w:t>
      </w:r>
      <w:proofErr w:type="spellStart"/>
      <w:r w:rsidRPr="007B4B88">
        <w:rPr>
          <w:rFonts w:ascii="Arial" w:hAnsi="Arial" w:cs="Arial"/>
          <w:sz w:val="20"/>
          <w:szCs w:val="20"/>
        </w:rPr>
        <w:t>izvršnice</w:t>
      </w:r>
      <w:proofErr w:type="spellEnd"/>
      <w:r w:rsidRPr="007B4B88">
        <w:rPr>
          <w:rFonts w:ascii="Arial" w:hAnsi="Arial" w:cs="Arial"/>
          <w:sz w:val="20"/>
          <w:szCs w:val="20"/>
        </w:rPr>
        <w:t xml:space="preserve"> in tako stanje traja neprekinjeno zadnjih 60 dni ali s prekinitvami več kot 60 dni v obdobju zadnjih 90 dni, in takšno stanje traja na dan pred vložitvijo predloga za začetek postopka zaradi insolventnosti, ali </w:t>
      </w:r>
    </w:p>
    <w:p w14:paraId="1E887AFB" w14:textId="77777777" w:rsidR="00AD1C4C" w:rsidRPr="007B4B88" w:rsidRDefault="00AD1C4C" w:rsidP="00AD1C4C">
      <w:pPr>
        <w:spacing w:after="0" w:line="276" w:lineRule="auto"/>
        <w:jc w:val="both"/>
        <w:rPr>
          <w:rFonts w:ascii="Arial" w:hAnsi="Arial" w:cs="Arial"/>
          <w:sz w:val="20"/>
          <w:szCs w:val="20"/>
        </w:rPr>
      </w:pPr>
      <w:r w:rsidRPr="007B4B88">
        <w:rPr>
          <w:rFonts w:ascii="Arial" w:hAnsi="Arial" w:cs="Arial"/>
          <w:sz w:val="20"/>
          <w:szCs w:val="20"/>
        </w:rPr>
        <w:t>-  če nima odprtega najmanj enega bančnega računa pri ponudnikih plačilnih storitev v Republiki Sloveniji in če po preteku 60 dni od pravnomočnosti sklepa o izvršbi ni poravnal svoje obveznosti, ki izhaja iz sklepa o izvršbi,</w:t>
      </w:r>
    </w:p>
    <w:p w14:paraId="74E2B17E" w14:textId="77777777" w:rsidR="00AD1C4C" w:rsidRPr="007B4B88" w:rsidRDefault="00AD1C4C" w:rsidP="00AD1C4C">
      <w:pPr>
        <w:spacing w:after="0" w:line="276" w:lineRule="auto"/>
        <w:jc w:val="both"/>
        <w:rPr>
          <w:rFonts w:ascii="Arial" w:hAnsi="Arial" w:cs="Arial"/>
          <w:sz w:val="20"/>
          <w:szCs w:val="20"/>
        </w:rPr>
      </w:pPr>
      <w:r w:rsidRPr="007B4B88">
        <w:rPr>
          <w:rFonts w:ascii="Arial" w:hAnsi="Arial" w:cs="Arial"/>
          <w:sz w:val="20"/>
          <w:szCs w:val="20"/>
        </w:rPr>
        <w:t xml:space="preserve">2.     pri dolžniku, nad katerim je tekel postopek prisilne poravnave ali poenostavljene prisilne poravnave, ki je bil končan s pravnomočno potrditvijo prisilne poravnave ali poenostavljene prisilne poravnave, če za več kot dva meseca zamuja: </w:t>
      </w:r>
    </w:p>
    <w:p w14:paraId="37C02576" w14:textId="77777777" w:rsidR="00AD1C4C" w:rsidRPr="007B4B88" w:rsidRDefault="00AD1C4C" w:rsidP="00AD1C4C">
      <w:pPr>
        <w:spacing w:after="0" w:line="276" w:lineRule="auto"/>
        <w:jc w:val="both"/>
        <w:rPr>
          <w:rFonts w:ascii="Arial" w:hAnsi="Arial" w:cs="Arial"/>
          <w:sz w:val="20"/>
          <w:szCs w:val="20"/>
        </w:rPr>
      </w:pPr>
      <w:r w:rsidRPr="007B4B88">
        <w:rPr>
          <w:rFonts w:ascii="Arial" w:hAnsi="Arial" w:cs="Arial"/>
          <w:sz w:val="20"/>
          <w:szCs w:val="20"/>
        </w:rPr>
        <w:t xml:space="preserve">-  s plačilom svojih obveznosti na podlagi potrjene prisilne poravnave ali poenostavljene prisilne poravnave ali </w:t>
      </w:r>
    </w:p>
    <w:p w14:paraId="6169EEEA" w14:textId="77777777" w:rsidR="00AD1C4C" w:rsidRPr="007B4B88" w:rsidRDefault="00AD1C4C" w:rsidP="00AD1C4C">
      <w:pPr>
        <w:spacing w:after="0" w:line="276" w:lineRule="auto"/>
        <w:jc w:val="both"/>
        <w:rPr>
          <w:rFonts w:ascii="Arial" w:hAnsi="Arial" w:cs="Arial"/>
          <w:sz w:val="20"/>
          <w:szCs w:val="20"/>
        </w:rPr>
      </w:pPr>
      <w:r w:rsidRPr="007B4B88">
        <w:rPr>
          <w:rFonts w:ascii="Arial" w:hAnsi="Arial" w:cs="Arial"/>
          <w:sz w:val="20"/>
          <w:szCs w:val="20"/>
        </w:rPr>
        <w:t xml:space="preserve">-  s plačilom svojih obveznosti do ločitvenih upnikov, ki so nastale pred začetkom postopka prisilne poravnave ali poenostavljene prisilne poravnave, ali </w:t>
      </w:r>
    </w:p>
    <w:p w14:paraId="37FF790D" w14:textId="77777777" w:rsidR="00AD1C4C" w:rsidRPr="007B4B88" w:rsidRDefault="00AD1C4C" w:rsidP="00AD1C4C">
      <w:pPr>
        <w:spacing w:after="0" w:line="276" w:lineRule="auto"/>
        <w:jc w:val="both"/>
        <w:rPr>
          <w:rFonts w:ascii="Arial" w:hAnsi="Arial" w:cs="Arial"/>
          <w:sz w:val="20"/>
          <w:szCs w:val="20"/>
        </w:rPr>
      </w:pPr>
      <w:r w:rsidRPr="007B4B88">
        <w:rPr>
          <w:rFonts w:ascii="Arial" w:hAnsi="Arial" w:cs="Arial"/>
          <w:sz w:val="20"/>
          <w:szCs w:val="20"/>
        </w:rPr>
        <w:t>-  z izvedbo drugih ukrepov finančnega prestrukturiranja, določenih v načrtu finančnega prestrukturiranja,</w:t>
      </w:r>
    </w:p>
    <w:p w14:paraId="5ED3ACBB" w14:textId="77777777" w:rsidR="00AD1C4C" w:rsidRPr="007B4B88" w:rsidRDefault="00AD1C4C" w:rsidP="00AD1C4C">
      <w:pPr>
        <w:spacing w:after="0" w:line="276" w:lineRule="auto"/>
        <w:jc w:val="both"/>
        <w:rPr>
          <w:rFonts w:ascii="Arial" w:hAnsi="Arial" w:cs="Arial"/>
          <w:sz w:val="20"/>
          <w:szCs w:val="20"/>
        </w:rPr>
      </w:pPr>
      <w:r w:rsidRPr="007B4B88">
        <w:rPr>
          <w:rFonts w:ascii="Arial" w:hAnsi="Arial" w:cs="Arial"/>
          <w:sz w:val="20"/>
          <w:szCs w:val="20"/>
        </w:rPr>
        <w:t>3.     pri dolžniku, ki je potrošnik:</w:t>
      </w:r>
    </w:p>
    <w:p w14:paraId="799666EF" w14:textId="77777777" w:rsidR="00AD1C4C" w:rsidRPr="007B4B88" w:rsidRDefault="00AD1C4C" w:rsidP="00AD1C4C">
      <w:pPr>
        <w:spacing w:after="0" w:line="276" w:lineRule="auto"/>
        <w:jc w:val="both"/>
        <w:rPr>
          <w:rFonts w:ascii="Arial" w:hAnsi="Arial" w:cs="Arial"/>
          <w:sz w:val="20"/>
          <w:szCs w:val="20"/>
        </w:rPr>
      </w:pPr>
      <w:r w:rsidRPr="007B4B88">
        <w:rPr>
          <w:rFonts w:ascii="Arial" w:hAnsi="Arial" w:cs="Arial"/>
          <w:sz w:val="20"/>
          <w:szCs w:val="20"/>
        </w:rPr>
        <w:t>-  če za več kot dva meseca zamuja z izpolnitvijo ene ali več obveznosti v skupnem znesku, ki presega trikratnik njegove plače, nadomestil ali drugih prejemkov, ki jih prejema redno v obdobjih, ki niso daljša od dveh mesecev, ali</w:t>
      </w:r>
    </w:p>
    <w:p w14:paraId="19F7D956" w14:textId="77777777" w:rsidR="00AD1C4C" w:rsidRPr="007B4B88" w:rsidRDefault="00AD1C4C" w:rsidP="00AD1C4C">
      <w:pPr>
        <w:spacing w:after="0" w:line="276" w:lineRule="auto"/>
        <w:jc w:val="both"/>
        <w:rPr>
          <w:rFonts w:ascii="Arial" w:hAnsi="Arial" w:cs="Arial"/>
          <w:sz w:val="20"/>
          <w:szCs w:val="20"/>
        </w:rPr>
      </w:pPr>
      <w:r w:rsidRPr="007B4B88">
        <w:rPr>
          <w:rFonts w:ascii="Arial" w:hAnsi="Arial" w:cs="Arial"/>
          <w:sz w:val="20"/>
          <w:szCs w:val="20"/>
        </w:rPr>
        <w:t>-  če je nezaposlen in ne prejema nobenih drugih rednih prejemkov ter za več kot dva meseca zamuja z izpolnitvijo obveznosti, ki presega 1.000 eurov.</w:t>
      </w:r>
    </w:p>
    <w:p w14:paraId="54596B1E" w14:textId="77777777" w:rsidR="00AD1C4C" w:rsidRPr="007B4B88" w:rsidRDefault="00AD1C4C" w:rsidP="00AD1C4C">
      <w:pPr>
        <w:spacing w:after="0" w:line="276" w:lineRule="auto"/>
        <w:jc w:val="both"/>
        <w:rPr>
          <w:rFonts w:ascii="Arial" w:hAnsi="Arial" w:cs="Arial"/>
          <w:sz w:val="20"/>
          <w:szCs w:val="20"/>
        </w:rPr>
      </w:pPr>
    </w:p>
    <w:p w14:paraId="056F448E" w14:textId="77777777" w:rsidR="00AD1C4C" w:rsidRPr="007B4B88" w:rsidRDefault="00AD1C4C" w:rsidP="00AD1C4C">
      <w:pPr>
        <w:spacing w:after="0" w:line="276" w:lineRule="auto"/>
        <w:jc w:val="both"/>
        <w:rPr>
          <w:rFonts w:ascii="Arial" w:hAnsi="Arial" w:cs="Arial"/>
          <w:sz w:val="20"/>
          <w:szCs w:val="20"/>
        </w:rPr>
      </w:pPr>
      <w:r w:rsidRPr="007B4B88">
        <w:rPr>
          <w:rFonts w:ascii="Arial" w:hAnsi="Arial" w:cs="Arial"/>
          <w:sz w:val="20"/>
          <w:szCs w:val="20"/>
        </w:rPr>
        <w:t>V tretjem odstavku istega člena je nadalje v zvezi z dolgoročno plačilno nesposobnostjo določeno da, v primeru, če se ne dokaže drugače, velja, da je dolžnik postal dolgoročno plačilno nesposoben:</w:t>
      </w:r>
    </w:p>
    <w:p w14:paraId="18A5A938" w14:textId="77777777" w:rsidR="00AD1C4C" w:rsidRPr="007B4B88" w:rsidRDefault="00AD1C4C" w:rsidP="00AD1C4C">
      <w:pPr>
        <w:spacing w:after="0" w:line="276" w:lineRule="auto"/>
        <w:jc w:val="both"/>
        <w:rPr>
          <w:rFonts w:ascii="Arial" w:hAnsi="Arial" w:cs="Arial"/>
          <w:sz w:val="20"/>
          <w:szCs w:val="20"/>
        </w:rPr>
      </w:pPr>
      <w:r w:rsidRPr="007B4B88">
        <w:rPr>
          <w:rFonts w:ascii="Arial" w:hAnsi="Arial" w:cs="Arial"/>
          <w:sz w:val="20"/>
          <w:szCs w:val="20"/>
        </w:rPr>
        <w:t>1. če je vrednost njegovega premoženja manjša od vsote njegovih obveznosti (prezadolženost),</w:t>
      </w:r>
    </w:p>
    <w:p w14:paraId="26599493" w14:textId="77777777" w:rsidR="00AD1C4C" w:rsidRPr="007B4B88" w:rsidRDefault="00AD1C4C" w:rsidP="00AD1C4C">
      <w:pPr>
        <w:spacing w:after="0" w:line="276" w:lineRule="auto"/>
        <w:jc w:val="both"/>
        <w:rPr>
          <w:rFonts w:ascii="Arial" w:hAnsi="Arial" w:cs="Arial"/>
          <w:sz w:val="20"/>
          <w:szCs w:val="20"/>
        </w:rPr>
      </w:pPr>
      <w:r w:rsidRPr="007B4B88">
        <w:rPr>
          <w:rFonts w:ascii="Arial" w:hAnsi="Arial" w:cs="Arial"/>
          <w:sz w:val="20"/>
          <w:szCs w:val="20"/>
        </w:rPr>
        <w:t>2. pri dolžniku, ki je kapitalska družba pa tudi če je izguba tekočega leta skupaj s prenesenimi izgubami dosegla polovico osnovnega kapitala in te izgube ni mogoče pokriti v breme prenesenega dobička ali rezerv.</w:t>
      </w:r>
    </w:p>
    <w:p w14:paraId="55A58CF7" w14:textId="77777777" w:rsidR="00AD1C4C" w:rsidRPr="007B4B88" w:rsidRDefault="00AD1C4C" w:rsidP="00AD1C4C">
      <w:pPr>
        <w:spacing w:after="0" w:line="276" w:lineRule="auto"/>
        <w:jc w:val="both"/>
        <w:rPr>
          <w:rFonts w:ascii="Arial" w:hAnsi="Arial" w:cs="Arial"/>
          <w:sz w:val="20"/>
          <w:szCs w:val="20"/>
        </w:rPr>
      </w:pPr>
    </w:p>
    <w:p w14:paraId="4B1DB719" w14:textId="77777777" w:rsidR="00AD1C4C" w:rsidRPr="007B4B88" w:rsidRDefault="00AD1C4C" w:rsidP="00AD1C4C">
      <w:pPr>
        <w:spacing w:after="0" w:line="276" w:lineRule="auto"/>
        <w:jc w:val="both"/>
        <w:rPr>
          <w:rFonts w:ascii="Arial" w:hAnsi="Arial" w:cs="Arial"/>
          <w:sz w:val="20"/>
          <w:szCs w:val="20"/>
        </w:rPr>
      </w:pPr>
      <w:r w:rsidRPr="007B4B88">
        <w:rPr>
          <w:rFonts w:ascii="Arial" w:hAnsi="Arial" w:cs="Arial"/>
          <w:sz w:val="20"/>
          <w:szCs w:val="20"/>
        </w:rPr>
        <w:t>Četrti odstavek veljavnega 14. člena določa, da velja in nasproten dokaz ni dovoljen, da je pravna oseba, podjetnik ali zasebnik postal trajneje nelikviden tudi v primeru, če za več kot dva meseca zamuja:</w:t>
      </w:r>
    </w:p>
    <w:p w14:paraId="4E060BFA" w14:textId="77777777" w:rsidR="00AD1C4C" w:rsidRPr="007B4B88" w:rsidRDefault="00AD1C4C" w:rsidP="00AD1C4C">
      <w:pPr>
        <w:spacing w:after="0" w:line="276" w:lineRule="auto"/>
        <w:jc w:val="both"/>
        <w:rPr>
          <w:rFonts w:ascii="Arial" w:hAnsi="Arial" w:cs="Arial"/>
          <w:sz w:val="20"/>
          <w:szCs w:val="20"/>
        </w:rPr>
      </w:pPr>
      <w:r w:rsidRPr="007B4B88">
        <w:rPr>
          <w:rFonts w:ascii="Arial" w:hAnsi="Arial" w:cs="Arial"/>
          <w:sz w:val="20"/>
          <w:szCs w:val="20"/>
        </w:rPr>
        <w:t>1. s plačilom plač delavcem do višine minimalne plače ali</w:t>
      </w:r>
    </w:p>
    <w:p w14:paraId="5906641D" w14:textId="77777777" w:rsidR="00AD1C4C" w:rsidRPr="007B4B88" w:rsidRDefault="00AD1C4C" w:rsidP="00AD1C4C">
      <w:pPr>
        <w:spacing w:after="0" w:line="276" w:lineRule="auto"/>
        <w:jc w:val="both"/>
        <w:rPr>
          <w:rFonts w:ascii="Arial" w:hAnsi="Arial" w:cs="Arial"/>
          <w:sz w:val="20"/>
          <w:szCs w:val="20"/>
        </w:rPr>
      </w:pPr>
      <w:r w:rsidRPr="007B4B88">
        <w:rPr>
          <w:rFonts w:ascii="Arial" w:hAnsi="Arial" w:cs="Arial"/>
          <w:sz w:val="20"/>
          <w:szCs w:val="20"/>
        </w:rPr>
        <w:t xml:space="preserve">2. s plačilom davkov in prispevkov, ki jih mora izplačevalec obračunati ali plačati hkrati s plačilom plač delavcem, </w:t>
      </w:r>
    </w:p>
    <w:p w14:paraId="653B94C2" w14:textId="77777777" w:rsidR="00AD1C4C" w:rsidRPr="007B4B88" w:rsidRDefault="00AD1C4C" w:rsidP="00AD1C4C">
      <w:pPr>
        <w:spacing w:after="0" w:line="276" w:lineRule="auto"/>
        <w:jc w:val="both"/>
        <w:rPr>
          <w:rFonts w:ascii="Arial" w:hAnsi="Arial" w:cs="Arial"/>
          <w:sz w:val="20"/>
          <w:szCs w:val="20"/>
        </w:rPr>
      </w:pPr>
      <w:r w:rsidRPr="007B4B88">
        <w:rPr>
          <w:rFonts w:ascii="Arial" w:hAnsi="Arial" w:cs="Arial"/>
          <w:sz w:val="20"/>
          <w:szCs w:val="20"/>
        </w:rPr>
        <w:t>in takšno stanje traja na dan pred vložitvijo predloga za začetek postopka zaradi insolventnosti.</w:t>
      </w:r>
    </w:p>
    <w:p w14:paraId="39C6C9B8" w14:textId="77777777" w:rsidR="00AD1C4C" w:rsidRPr="007B4B88" w:rsidRDefault="00AD1C4C" w:rsidP="00AD1C4C">
      <w:pPr>
        <w:spacing w:after="0" w:line="276" w:lineRule="auto"/>
        <w:jc w:val="both"/>
        <w:rPr>
          <w:rFonts w:ascii="Arial" w:hAnsi="Arial" w:cs="Arial"/>
          <w:sz w:val="20"/>
          <w:szCs w:val="20"/>
        </w:rPr>
      </w:pPr>
    </w:p>
    <w:p w14:paraId="1A355942" w14:textId="77777777" w:rsidR="00AD1C4C" w:rsidRPr="007B4B88" w:rsidRDefault="00AD1C4C" w:rsidP="00AD1C4C">
      <w:pPr>
        <w:spacing w:after="0" w:line="276" w:lineRule="auto"/>
        <w:jc w:val="both"/>
        <w:rPr>
          <w:rFonts w:ascii="Arial" w:hAnsi="Arial" w:cs="Arial"/>
          <w:sz w:val="20"/>
          <w:szCs w:val="20"/>
        </w:rPr>
      </w:pPr>
      <w:r w:rsidRPr="007B4B88">
        <w:rPr>
          <w:rFonts w:ascii="Arial" w:hAnsi="Arial" w:cs="Arial"/>
          <w:sz w:val="20"/>
          <w:szCs w:val="20"/>
        </w:rPr>
        <w:t>V petem odstavku navedenega člena pa je določeno še, da v primeru, če je nad dolžnikom tekel postopek prisilne poravnave ali poenostavljene prisilne poravnave, ki je bil končan s pravnomočno potrditvijo prisilne poravnave ali poenostavljene prisilne poravnave, velja, če se ne dokaže drugače, da je s pravnomočnostjo sklepa o potrditvi prisilne poravnave ali poenostavljene prisilne poravnave, prenehal položaj insolventnosti dolžnika.</w:t>
      </w:r>
    </w:p>
    <w:bookmarkEnd w:id="93"/>
    <w:p w14:paraId="0BAE0269" w14:textId="77777777" w:rsidR="00AD1C4C" w:rsidRPr="007B4B88" w:rsidRDefault="00AD1C4C" w:rsidP="00AD1C4C">
      <w:pPr>
        <w:spacing w:after="0" w:line="276" w:lineRule="auto"/>
        <w:jc w:val="both"/>
        <w:rPr>
          <w:rFonts w:ascii="Arial" w:hAnsi="Arial" w:cs="Arial"/>
          <w:sz w:val="20"/>
          <w:szCs w:val="20"/>
        </w:rPr>
      </w:pPr>
    </w:p>
    <w:p w14:paraId="2D9F29EC" w14:textId="77777777" w:rsidR="00AD1C4C" w:rsidRPr="007B4B88" w:rsidRDefault="00AD1C4C" w:rsidP="00AD1C4C">
      <w:pPr>
        <w:spacing w:after="0" w:line="276" w:lineRule="auto"/>
        <w:jc w:val="both"/>
        <w:rPr>
          <w:rFonts w:ascii="Arial" w:hAnsi="Arial" w:cs="Arial"/>
          <w:sz w:val="20"/>
          <w:szCs w:val="20"/>
        </w:rPr>
      </w:pPr>
      <w:r w:rsidRPr="007B4B88">
        <w:rPr>
          <w:rFonts w:ascii="Arial" w:hAnsi="Arial" w:cs="Arial"/>
          <w:sz w:val="20"/>
          <w:szCs w:val="20"/>
        </w:rPr>
        <w:t>Ob predstavljeni opredelitvi insolventnosti v veljavnem 14. členu ZFPPIPP je jasno, kar sicer izhaja že iz samega imena »</w:t>
      </w:r>
      <w:proofErr w:type="spellStart"/>
      <w:r w:rsidRPr="007B4B88">
        <w:rPr>
          <w:rFonts w:ascii="Arial" w:hAnsi="Arial" w:cs="Arial"/>
          <w:sz w:val="20"/>
          <w:szCs w:val="20"/>
        </w:rPr>
        <w:t>insolvenčno</w:t>
      </w:r>
      <w:proofErr w:type="spellEnd"/>
      <w:r w:rsidRPr="007B4B88">
        <w:rPr>
          <w:rFonts w:ascii="Arial" w:hAnsi="Arial" w:cs="Arial"/>
          <w:sz w:val="20"/>
          <w:szCs w:val="20"/>
        </w:rPr>
        <w:t xml:space="preserve"> pravo«, da gre za poseben pravni postopek, ki se začne, ko postane družba insolventna. Skozi čas sta se izoblikovali dve osnovni teoriji oziroma definiciji insolventnosti, in sicer (a) klasična ekonomska teorija, ki temelji na prezadolženosti, in pozneje še (b) teorija denarnega toka, ki temelji na nelikvidnosti. Gospodarske družbe so lahko ob uporabi računovodskega vrednotenja premoženja in obveznosti, torej ob uporabi podatkov iz bilance stanja, insolventne (prezadolžene) oziroma računovodsko izkazujejo manjša sredstva od stanja dolgov, torej ima družba računovodsko gledano negativen kapital. V skladu s klasičnim bilančnim testom je takšna družba insolventna in bi moralo njeno poslovodstvo začeti z ukrepi zaradi insolventnosti. Vendar je takšna gospodarska družba lahko ekonomsko povsem solventna, saj je diskontirana vrednost prihodnjih denarnih tokov, ustvarjenih s sredstvi družbe v prihodnosti večja od prihodnjih denarnih tokov, ki so potrebni za poravnavo njenih obveznosti. Če je takšna družba tudi likvidna in lahko redno poravnava svoje obveznosti, ker je struktura njenih terjatev takšna, da je poplačilo porazdeljeno na leta v prihodnosti, ni nobenega razloga, da bi se nad takšno družbo moral začeti postopek zaradi insolventnosti, oziroma ni razloga, da bi moralo poslovodstvo že začeti z aktivnostmi, ki jih predpisuje </w:t>
      </w:r>
      <w:proofErr w:type="spellStart"/>
      <w:r w:rsidRPr="007B4B88">
        <w:rPr>
          <w:rFonts w:ascii="Arial" w:hAnsi="Arial" w:cs="Arial"/>
          <w:sz w:val="20"/>
          <w:szCs w:val="20"/>
        </w:rPr>
        <w:t>insolvenčna</w:t>
      </w:r>
      <w:proofErr w:type="spellEnd"/>
      <w:r w:rsidRPr="007B4B88">
        <w:rPr>
          <w:rFonts w:ascii="Arial" w:hAnsi="Arial" w:cs="Arial"/>
          <w:sz w:val="20"/>
          <w:szCs w:val="20"/>
        </w:rPr>
        <w:t xml:space="preserve"> zakonodaja. To med drugim pomeni tudi, da insolventnosti po testu bilančne vrednosti ni vedno preprosto določiti. Še veliko težje je to oceniti oziroma ovrednotiti upnikom, ki nimajo vseh potrebnih informacij in do njih tudi ne morejo priti. Z vidika predvidljivosti in možnosti zanašanja je zelo pomembo, da je trenutek, ko mora družba v postopek zaradi insolventnosti, jasno določen in preprosto ugotovljiv. V nasprotnem primeru relevantni deležniki, kot so poslovodstvo dolžnika, družbeniki, upniki itd., ne bodo mogli ustrezno prilagoditi svojega ravnanja, sodišča pa bodo imela precejšnje težave pri odločanju o tem, ali je ta točka dosežena ali ne.</w:t>
      </w:r>
    </w:p>
    <w:p w14:paraId="4E1809EA" w14:textId="77777777" w:rsidR="00AD1C4C" w:rsidRPr="007B4B88" w:rsidRDefault="00AD1C4C" w:rsidP="00AD1C4C">
      <w:pPr>
        <w:spacing w:after="0" w:line="276" w:lineRule="auto"/>
        <w:jc w:val="both"/>
        <w:rPr>
          <w:rFonts w:ascii="Arial" w:hAnsi="Arial" w:cs="Arial"/>
          <w:sz w:val="20"/>
          <w:szCs w:val="20"/>
        </w:rPr>
      </w:pPr>
    </w:p>
    <w:p w14:paraId="0B414548" w14:textId="77777777" w:rsidR="00AD1C4C" w:rsidRPr="007B4B88" w:rsidRDefault="00AD1C4C" w:rsidP="00AD1C4C">
      <w:pPr>
        <w:spacing w:after="0" w:line="276" w:lineRule="auto"/>
        <w:jc w:val="both"/>
        <w:rPr>
          <w:rFonts w:ascii="Arial" w:hAnsi="Arial" w:cs="Arial"/>
          <w:sz w:val="20"/>
          <w:szCs w:val="20"/>
        </w:rPr>
      </w:pPr>
      <w:r w:rsidRPr="007B4B88">
        <w:rPr>
          <w:rFonts w:ascii="Arial" w:hAnsi="Arial" w:cs="Arial"/>
          <w:sz w:val="20"/>
          <w:szCs w:val="20"/>
        </w:rPr>
        <w:t xml:space="preserve">V zvezi z navedenimi težavami in predvsem v zvezi s temeljnimi namenom </w:t>
      </w:r>
      <w:proofErr w:type="spellStart"/>
      <w:r w:rsidRPr="007B4B88">
        <w:rPr>
          <w:rFonts w:ascii="Arial" w:hAnsi="Arial" w:cs="Arial"/>
          <w:sz w:val="20"/>
          <w:szCs w:val="20"/>
        </w:rPr>
        <w:t>insolvenčnega</w:t>
      </w:r>
      <w:proofErr w:type="spellEnd"/>
      <w:r w:rsidRPr="007B4B88">
        <w:rPr>
          <w:rFonts w:ascii="Arial" w:hAnsi="Arial" w:cs="Arial"/>
          <w:sz w:val="20"/>
          <w:szCs w:val="20"/>
        </w:rPr>
        <w:t xml:space="preserve"> prava, da naj zagotovi skupni forum za poplačilo vseh upnikov in s tem prepreči razkosanje premoženja gospodarske družbe, ki bi lahko bilo vredno bistveno več kot delujoče podjetje, se je razvila še teorija ugotavljanja insolventnosti po metodi denarnega toka (test likvidnosti), ki zastopa stališče, da razlog za uvedbo postopkov zaradi insolventnosti ni samo prezadolženost (insolventnost v ožjem pomenu), ampak tudi (oziroma predvsem) nelikvidnost (insolventnost v širšem pomenu). V skladu s to teorijo mora torej družba predlagati uvedbo </w:t>
      </w:r>
      <w:proofErr w:type="spellStart"/>
      <w:r w:rsidRPr="007B4B88">
        <w:rPr>
          <w:rFonts w:ascii="Arial" w:hAnsi="Arial" w:cs="Arial"/>
          <w:sz w:val="20"/>
          <w:szCs w:val="20"/>
        </w:rPr>
        <w:t>insolvenčnega</w:t>
      </w:r>
      <w:proofErr w:type="spellEnd"/>
      <w:r w:rsidRPr="007B4B88">
        <w:rPr>
          <w:rFonts w:ascii="Arial" w:hAnsi="Arial" w:cs="Arial"/>
          <w:sz w:val="20"/>
          <w:szCs w:val="20"/>
        </w:rPr>
        <w:t xml:space="preserve"> postopka tudi v primeru, ko ne zmore več plačevati svojih zapadlih obveznosti, ko je torej nelikvidna. </w:t>
      </w:r>
    </w:p>
    <w:p w14:paraId="620B8484" w14:textId="77777777" w:rsidR="00AD1C4C" w:rsidRPr="007B4B88" w:rsidRDefault="00AD1C4C" w:rsidP="00AD1C4C">
      <w:pPr>
        <w:spacing w:after="0" w:line="276" w:lineRule="auto"/>
        <w:jc w:val="both"/>
        <w:rPr>
          <w:rFonts w:ascii="Arial" w:hAnsi="Arial" w:cs="Arial"/>
          <w:sz w:val="20"/>
          <w:szCs w:val="20"/>
        </w:rPr>
      </w:pPr>
    </w:p>
    <w:p w14:paraId="6EE79FFB" w14:textId="77777777" w:rsidR="00AD1C4C" w:rsidRPr="007B4B88" w:rsidRDefault="00AD1C4C" w:rsidP="00AD1C4C">
      <w:pPr>
        <w:spacing w:after="0" w:line="276" w:lineRule="auto"/>
        <w:jc w:val="both"/>
        <w:rPr>
          <w:rFonts w:ascii="Arial" w:hAnsi="Arial" w:cs="Arial"/>
          <w:sz w:val="20"/>
          <w:szCs w:val="20"/>
        </w:rPr>
      </w:pPr>
      <w:r w:rsidRPr="007B4B88">
        <w:rPr>
          <w:rFonts w:ascii="Arial" w:hAnsi="Arial" w:cs="Arial"/>
          <w:sz w:val="20"/>
          <w:szCs w:val="20"/>
        </w:rPr>
        <w:t xml:space="preserve">Sistem pravilnih spodbud, ki deležnike motivira, da pravočasno predlagajo začetek postopkov zaradi insolventnosti, je eno izmed temeljnih vprašanj </w:t>
      </w:r>
      <w:r w:rsidRPr="007B4B88">
        <w:rPr>
          <w:rFonts w:ascii="Arial" w:hAnsi="Arial" w:cs="Arial"/>
          <w:i/>
          <w:sz w:val="20"/>
          <w:szCs w:val="20"/>
        </w:rPr>
        <w:t xml:space="preserve">ex </w:t>
      </w:r>
      <w:proofErr w:type="spellStart"/>
      <w:r w:rsidRPr="007B4B88">
        <w:rPr>
          <w:rFonts w:ascii="Arial" w:hAnsi="Arial" w:cs="Arial"/>
          <w:i/>
          <w:sz w:val="20"/>
          <w:szCs w:val="20"/>
        </w:rPr>
        <w:t>ante</w:t>
      </w:r>
      <w:proofErr w:type="spellEnd"/>
      <w:r w:rsidRPr="007B4B88">
        <w:rPr>
          <w:rFonts w:ascii="Arial" w:hAnsi="Arial" w:cs="Arial"/>
          <w:sz w:val="20"/>
          <w:szCs w:val="20"/>
        </w:rPr>
        <w:t xml:space="preserve"> učinkovitosti </w:t>
      </w:r>
      <w:proofErr w:type="spellStart"/>
      <w:r w:rsidRPr="007B4B88">
        <w:rPr>
          <w:rFonts w:ascii="Arial" w:hAnsi="Arial" w:cs="Arial"/>
          <w:sz w:val="20"/>
          <w:szCs w:val="20"/>
        </w:rPr>
        <w:t>insolvenčnega</w:t>
      </w:r>
      <w:proofErr w:type="spellEnd"/>
      <w:r w:rsidRPr="007B4B88">
        <w:rPr>
          <w:rFonts w:ascii="Arial" w:hAnsi="Arial" w:cs="Arial"/>
          <w:sz w:val="20"/>
          <w:szCs w:val="20"/>
        </w:rPr>
        <w:t xml:space="preserve"> postopka. Temeljni težavi pri zagotavljanju pravočasnosti začetka postopkov sta v (a) asimetriji informacij med dolžnikom in upniki ter (b) v spodbudah, ki potencialno ključne deležnike motivirajo k temu, da ne predlagajo uvedbe postopkov zaradi insolventnosti družbe. Pravočasen začetek postopka lahko zagotavljajo samo akterji, ki imajo ustrezne informacije o stanju dolžnika. V vsakem primeru imajo dolžniki oziroma njihovo poslovodstvo zagotovo največ oziroma najboljše informacije o poslovanju in stanju družbe oziroma lahko te informacije pridobijo z najmanjšimi stroški. Predlog za uvedbo </w:t>
      </w:r>
      <w:proofErr w:type="spellStart"/>
      <w:r w:rsidRPr="007B4B88">
        <w:rPr>
          <w:rFonts w:ascii="Arial" w:hAnsi="Arial" w:cs="Arial"/>
          <w:sz w:val="20"/>
          <w:szCs w:val="20"/>
        </w:rPr>
        <w:t>insolvenčnega</w:t>
      </w:r>
      <w:proofErr w:type="spellEnd"/>
      <w:r w:rsidRPr="007B4B88">
        <w:rPr>
          <w:rFonts w:ascii="Arial" w:hAnsi="Arial" w:cs="Arial"/>
          <w:sz w:val="20"/>
          <w:szCs w:val="20"/>
        </w:rPr>
        <w:t xml:space="preserve"> postopka pa pomeni konec asimetrije informacij med dolžnikom in upniki ter znak, da morajo upniki ustaviti svoja individualna prizadevanja za poplačilo dolga in se prepustiti kolektivnemu postopku. Dolžnik in poslovodstvo se v primeru insolventnosti soočita z izgubo nadzora nad gospodarsko družbo, izgubo premoženja, priznanjem poraza oziroma neuspeha ipd. Bolj ko se družba približuje insolventnosti, večja je bojazen, da se bodo spodbude poslovodstva spremenile in da bo poslovodstvo skušalo rešiti družbo s tveganji, ki so podobna hazardiranju. Ker takšno ravnanje z veliko verjetnostjo vodi v dodatno zmanjšanje premoženja družbe (stečajne mase), ki bo na voljo upnikom za poplačilo, je takšno ravnanje nezaželeno in vodi v zmanjševanje učinkovitosti. Tudi upniki nimajo interesa, da bi predlagali uvedbo postopkov zaradi insolventnosti. Upniki z najboljšimi informacijami si raje poskušajo pridobiti čim boljši položaj v postopku izvršbe in se s tem bodisi v celoti poplačati bodisi si zagotoviti bistveno boljši položaj za primer, da na koncu vendarle pride do kolektivnega (</w:t>
      </w:r>
      <w:proofErr w:type="spellStart"/>
      <w:r w:rsidRPr="007B4B88">
        <w:rPr>
          <w:rFonts w:ascii="Arial" w:hAnsi="Arial" w:cs="Arial"/>
          <w:sz w:val="20"/>
          <w:szCs w:val="20"/>
        </w:rPr>
        <w:t>insolvenčnega</w:t>
      </w:r>
      <w:proofErr w:type="spellEnd"/>
      <w:r w:rsidRPr="007B4B88">
        <w:rPr>
          <w:rFonts w:ascii="Arial" w:hAnsi="Arial" w:cs="Arial"/>
          <w:sz w:val="20"/>
          <w:szCs w:val="20"/>
        </w:rPr>
        <w:t>) postopka.</w:t>
      </w:r>
    </w:p>
    <w:p w14:paraId="46F14CD4" w14:textId="77777777" w:rsidR="00AD1C4C" w:rsidRPr="007B4B88" w:rsidRDefault="00AD1C4C" w:rsidP="00AD1C4C">
      <w:pPr>
        <w:spacing w:after="0" w:line="276" w:lineRule="auto"/>
        <w:jc w:val="both"/>
        <w:rPr>
          <w:rFonts w:ascii="Arial" w:hAnsi="Arial" w:cs="Arial"/>
          <w:sz w:val="20"/>
          <w:szCs w:val="20"/>
        </w:rPr>
      </w:pPr>
    </w:p>
    <w:p w14:paraId="321D498B" w14:textId="77777777" w:rsidR="00AD1C4C" w:rsidRPr="007B4B88" w:rsidRDefault="00AD1C4C" w:rsidP="00AD1C4C">
      <w:pPr>
        <w:spacing w:after="0" w:line="276" w:lineRule="auto"/>
        <w:jc w:val="both"/>
        <w:rPr>
          <w:rFonts w:ascii="Arial" w:hAnsi="Arial" w:cs="Arial"/>
          <w:sz w:val="20"/>
          <w:szCs w:val="20"/>
        </w:rPr>
      </w:pPr>
      <w:r w:rsidRPr="007B4B88">
        <w:rPr>
          <w:rFonts w:ascii="Arial" w:hAnsi="Arial" w:cs="Arial"/>
          <w:sz w:val="20"/>
          <w:szCs w:val="20"/>
        </w:rPr>
        <w:lastRenderedPageBreak/>
        <w:t>Zaradi navedenih dejstev, ki vse deležnike motivirajo k temu, da ne predlagajo uvedbe postopka zaradi insolventnosti, mora spodbude ustvariti pravo. Pravo lahko pravilne spodbude ustvarja bodisi v obliki palice ali v obliki korenčka (o tem več v obrazložitvi k členu o odgovornosti poslovodstva družbe)</w:t>
      </w:r>
      <w:r w:rsidRPr="007B4B88">
        <w:rPr>
          <w:rFonts w:ascii="Arial" w:hAnsi="Arial" w:cs="Arial"/>
          <w:sz w:val="20"/>
          <w:szCs w:val="20"/>
          <w:vertAlign w:val="superscript"/>
        </w:rPr>
        <w:footnoteReference w:id="27"/>
      </w:r>
      <w:r w:rsidRPr="007B4B88">
        <w:rPr>
          <w:rFonts w:ascii="Arial" w:hAnsi="Arial" w:cs="Arial"/>
          <w:sz w:val="20"/>
          <w:szCs w:val="20"/>
        </w:rPr>
        <w:t>.</w:t>
      </w:r>
    </w:p>
    <w:p w14:paraId="289B1BE2" w14:textId="77777777" w:rsidR="00AD1C4C" w:rsidRPr="007B4B88" w:rsidRDefault="00AD1C4C" w:rsidP="00AD1C4C">
      <w:pPr>
        <w:spacing w:after="0" w:line="276" w:lineRule="auto"/>
        <w:jc w:val="both"/>
        <w:rPr>
          <w:rFonts w:ascii="Arial" w:hAnsi="Arial" w:cs="Arial"/>
          <w:sz w:val="20"/>
          <w:szCs w:val="20"/>
        </w:rPr>
      </w:pPr>
    </w:p>
    <w:p w14:paraId="61898464" w14:textId="63E0AB10" w:rsidR="00AD1C4C" w:rsidRPr="007B4B88" w:rsidRDefault="00AD1C4C" w:rsidP="00AD1C4C">
      <w:pPr>
        <w:spacing w:after="0" w:line="276" w:lineRule="auto"/>
        <w:jc w:val="both"/>
        <w:rPr>
          <w:rFonts w:ascii="Arial" w:hAnsi="Arial" w:cs="Arial"/>
          <w:sz w:val="20"/>
          <w:szCs w:val="20"/>
        </w:rPr>
      </w:pPr>
      <w:r w:rsidRPr="007B4B88">
        <w:rPr>
          <w:rFonts w:ascii="Arial" w:hAnsi="Arial" w:cs="Arial"/>
          <w:sz w:val="20"/>
          <w:szCs w:val="20"/>
        </w:rPr>
        <w:t xml:space="preserve">Predlagatelj je glede na navedeno ponovno pretehtal vsebino določb in vzpostavljenih domnev o finančnem stanju dolžnika ter v luči Direktive o prestrukturiranju in insolventnosti poskušal z novo določbo zagotoviti pravočasno ukrepanje poslovodstva, ne šele tedaj, ko je družba že insolventna temveč že, ko taka insolventnost grozi (prim. obrazložitev k </w:t>
      </w:r>
      <w:r w:rsidR="00DD4BE8" w:rsidRPr="007B4B88">
        <w:rPr>
          <w:rFonts w:ascii="Arial" w:hAnsi="Arial" w:cs="Arial"/>
          <w:b/>
          <w:sz w:val="20"/>
          <w:szCs w:val="20"/>
        </w:rPr>
        <w:t>10</w:t>
      </w:r>
      <w:r w:rsidRPr="007B4B88">
        <w:rPr>
          <w:rFonts w:ascii="Arial" w:hAnsi="Arial" w:cs="Arial"/>
          <w:b/>
          <w:sz w:val="20"/>
          <w:szCs w:val="20"/>
        </w:rPr>
        <w:t>. do 1</w:t>
      </w:r>
      <w:r w:rsidR="00DD4BE8" w:rsidRPr="007B4B88">
        <w:rPr>
          <w:rFonts w:ascii="Arial" w:hAnsi="Arial" w:cs="Arial"/>
          <w:b/>
          <w:sz w:val="20"/>
          <w:szCs w:val="20"/>
        </w:rPr>
        <w:t>2</w:t>
      </w:r>
      <w:r w:rsidRPr="007B4B88">
        <w:rPr>
          <w:rFonts w:ascii="Arial" w:hAnsi="Arial" w:cs="Arial"/>
          <w:b/>
          <w:sz w:val="20"/>
          <w:szCs w:val="20"/>
        </w:rPr>
        <w:t>. členu</w:t>
      </w:r>
      <w:r w:rsidRPr="007B4B88">
        <w:rPr>
          <w:rFonts w:ascii="Arial" w:hAnsi="Arial" w:cs="Arial"/>
          <w:sz w:val="20"/>
          <w:szCs w:val="20"/>
        </w:rPr>
        <w:t xml:space="preserve"> predloga). Plačilna nesposobnost namreč dolžniku grozi takrat, ko ta svojih plačilnih obveznosti predvidoma ne bi zmogel izpolniti ob njihovi zapadlosti. Zato predlagatelj ocenjuje kot primerno, da se vzpostavi dolžnost poslovodstva, da že v času, ko družbi grozi insolventnost izvede določene aktivnosti oziroma določena dejanja tudi opusti, kar bo, če bodo te aktivnosti izvedene pravočasno, insolventnost lahko preprečilo (glej še obrazložitev k </w:t>
      </w:r>
      <w:r w:rsidR="00DD4BE8" w:rsidRPr="007B4B88">
        <w:rPr>
          <w:rFonts w:ascii="Arial" w:hAnsi="Arial" w:cs="Arial"/>
          <w:b/>
          <w:sz w:val="20"/>
          <w:szCs w:val="20"/>
        </w:rPr>
        <w:t>10</w:t>
      </w:r>
      <w:r w:rsidRPr="007B4B88">
        <w:rPr>
          <w:rFonts w:ascii="Arial" w:hAnsi="Arial" w:cs="Arial"/>
          <w:b/>
          <w:sz w:val="20"/>
          <w:szCs w:val="20"/>
        </w:rPr>
        <w:t>. – 1</w:t>
      </w:r>
      <w:r w:rsidR="00DD4BE8" w:rsidRPr="007B4B88">
        <w:rPr>
          <w:rFonts w:ascii="Arial" w:hAnsi="Arial" w:cs="Arial"/>
          <w:b/>
          <w:sz w:val="20"/>
          <w:szCs w:val="20"/>
        </w:rPr>
        <w:t>2</w:t>
      </w:r>
      <w:r w:rsidRPr="007B4B88">
        <w:rPr>
          <w:rFonts w:ascii="Arial" w:hAnsi="Arial" w:cs="Arial"/>
          <w:b/>
          <w:sz w:val="20"/>
          <w:szCs w:val="20"/>
        </w:rPr>
        <w:t>. členu</w:t>
      </w:r>
      <w:r w:rsidRPr="007B4B88">
        <w:rPr>
          <w:rFonts w:ascii="Arial" w:hAnsi="Arial" w:cs="Arial"/>
          <w:sz w:val="20"/>
          <w:szCs w:val="20"/>
        </w:rPr>
        <w:t xml:space="preserve"> tega predloga).</w:t>
      </w:r>
    </w:p>
    <w:p w14:paraId="73A8E19E" w14:textId="77777777" w:rsidR="00AD1C4C" w:rsidRPr="007B4B88" w:rsidRDefault="00AD1C4C" w:rsidP="00AD1C4C">
      <w:pPr>
        <w:spacing w:after="0" w:line="276" w:lineRule="auto"/>
        <w:jc w:val="both"/>
        <w:rPr>
          <w:rFonts w:ascii="Arial" w:hAnsi="Arial" w:cs="Arial"/>
          <w:sz w:val="20"/>
          <w:szCs w:val="20"/>
        </w:rPr>
      </w:pPr>
    </w:p>
    <w:p w14:paraId="30E45CD1" w14:textId="77777777" w:rsidR="00AD1C4C" w:rsidRPr="007B4B88" w:rsidRDefault="00AD1C4C" w:rsidP="00AD1C4C">
      <w:pPr>
        <w:spacing w:after="0" w:line="276" w:lineRule="auto"/>
        <w:jc w:val="both"/>
        <w:rPr>
          <w:rFonts w:ascii="Arial" w:hAnsi="Arial" w:cs="Arial"/>
          <w:sz w:val="20"/>
          <w:szCs w:val="20"/>
        </w:rPr>
      </w:pPr>
      <w:r w:rsidRPr="007B4B88">
        <w:rPr>
          <w:rFonts w:ascii="Arial" w:hAnsi="Arial" w:cs="Arial"/>
          <w:sz w:val="20"/>
          <w:szCs w:val="20"/>
        </w:rPr>
        <w:t>Skladno z Direktivo o prestrukturiranju in insolventnosti bi moralo namreč dolžnikom v finančnih težavah prestrukturiranje omogočiti, da v celoti ali delno nadaljujejo poslovanje, tako da spremenijo sestavo, pogoje ali strukturo svojega premoženja in svojih obveznosti ali kateri koli drug del svoje strukture kapitala. Okviri preventivnega prestrukturiranja bi morali dolžnikom predvsem omogočiti, da se učinkovito prestrukturirajo v zgodnji fazi in se izognejo insolventnosti ter se tako omeji nepotrebna likvidacija podjetij, ki so sposobna preživeti. Navedeni okviri bi morali pomagati preprečiti izgubo delovnih mest ter strokovnega znanja in spretnosti, poleg tega pa bi se morala povišati skupna vrednost za upnike (v primerjavi s tem, kar bi sicer dobili v primeru likvidacije podjetja) ter tudi za lastnike in celotno gospodarstvo.</w:t>
      </w:r>
    </w:p>
    <w:p w14:paraId="43C97F7D" w14:textId="77777777" w:rsidR="00AD1C4C" w:rsidRPr="007B4B88" w:rsidRDefault="00AD1C4C" w:rsidP="00AD1C4C">
      <w:pPr>
        <w:spacing w:after="0" w:line="276" w:lineRule="auto"/>
        <w:jc w:val="both"/>
        <w:rPr>
          <w:rFonts w:ascii="Arial" w:hAnsi="Arial" w:cs="Arial"/>
          <w:sz w:val="20"/>
          <w:szCs w:val="20"/>
        </w:rPr>
      </w:pPr>
    </w:p>
    <w:p w14:paraId="242CB5C7" w14:textId="77777777" w:rsidR="00AD1C4C" w:rsidRPr="007B4B88" w:rsidRDefault="00AD1C4C" w:rsidP="00AD1C4C">
      <w:pPr>
        <w:spacing w:after="0" w:line="276" w:lineRule="auto"/>
        <w:jc w:val="both"/>
        <w:rPr>
          <w:rFonts w:ascii="Arial" w:hAnsi="Arial" w:cs="Arial"/>
          <w:sz w:val="20"/>
          <w:szCs w:val="20"/>
        </w:rPr>
      </w:pPr>
      <w:r w:rsidRPr="007B4B88">
        <w:rPr>
          <w:rFonts w:ascii="Arial" w:hAnsi="Arial" w:cs="Arial"/>
          <w:sz w:val="20"/>
          <w:szCs w:val="20"/>
        </w:rPr>
        <w:t>Okviri preventivnega prestrukturiranja bi morali tudi preprečevati kopičenje slabih posojil. Z razpoložljivostjo učinkovitih okvirov preventivnega prestrukturiranja bi zagotovili, da se ukrepi sprejmejo, preden bi podjetja prenehala odplačevati svoja posojila, kar bi prispevalo k zmanjšanju tveganja za nastanek slabih posojil v cikličnih recesijah in ublažilo negativni učinek na finančni sektor. Hkrati pa bi bilo treba neuspešna podjetja, ki nimajo možnosti preživetja, čim hitreje likvidirati. Kadar dolžnik, ki je v finančnih težavah, ni sposoben preživeti ali je njegovo sposobnost preživetja le težko obnoviti, bi lahko prestrukturiranje še pospešilo in povečalo izgube v škodo upnikov, delavcev in drugih deležnikov, pa tudi celotnega gospodarstva</w:t>
      </w:r>
      <w:r w:rsidRPr="007B4B88">
        <w:rPr>
          <w:rFonts w:ascii="Arial" w:hAnsi="Arial" w:cs="Arial"/>
          <w:sz w:val="20"/>
          <w:szCs w:val="20"/>
          <w:vertAlign w:val="superscript"/>
        </w:rPr>
        <w:footnoteReference w:id="28"/>
      </w:r>
      <w:r w:rsidRPr="007B4B88">
        <w:rPr>
          <w:rFonts w:ascii="Arial" w:hAnsi="Arial" w:cs="Arial"/>
          <w:sz w:val="20"/>
          <w:szCs w:val="20"/>
        </w:rPr>
        <w:t>.</w:t>
      </w:r>
    </w:p>
    <w:p w14:paraId="62466530" w14:textId="77777777" w:rsidR="00AD1C4C" w:rsidRPr="007B4B88" w:rsidRDefault="00AD1C4C" w:rsidP="00AD1C4C">
      <w:pPr>
        <w:spacing w:after="0" w:line="276" w:lineRule="auto"/>
        <w:jc w:val="both"/>
        <w:rPr>
          <w:rFonts w:ascii="Arial" w:hAnsi="Arial" w:cs="Arial"/>
          <w:sz w:val="20"/>
          <w:szCs w:val="20"/>
        </w:rPr>
      </w:pPr>
    </w:p>
    <w:p w14:paraId="41A4D0BB" w14:textId="77777777" w:rsidR="00AD1C4C" w:rsidRPr="007B4B88" w:rsidRDefault="00AD1C4C" w:rsidP="00AD1C4C">
      <w:pPr>
        <w:spacing w:after="0" w:line="276" w:lineRule="auto"/>
        <w:jc w:val="both"/>
        <w:rPr>
          <w:rFonts w:ascii="Arial" w:hAnsi="Arial" w:cs="Arial"/>
          <w:sz w:val="20"/>
          <w:szCs w:val="20"/>
        </w:rPr>
      </w:pPr>
      <w:r w:rsidRPr="007B4B88">
        <w:rPr>
          <w:rFonts w:ascii="Arial" w:hAnsi="Arial" w:cs="Arial"/>
          <w:sz w:val="20"/>
          <w:szCs w:val="20"/>
        </w:rPr>
        <w:t xml:space="preserve">Predlagatelj je pri začrtanem izhodišču upošteval, da je teorija enotna v stališču, da je določitev pravočasnega začetka postopkov zaradi insolventnosti izjemno pomemben cilj </w:t>
      </w:r>
      <w:proofErr w:type="spellStart"/>
      <w:r w:rsidRPr="007B4B88">
        <w:rPr>
          <w:rFonts w:ascii="Arial" w:hAnsi="Arial" w:cs="Arial"/>
          <w:sz w:val="20"/>
          <w:szCs w:val="20"/>
        </w:rPr>
        <w:t>insolvenčnega</w:t>
      </w:r>
      <w:proofErr w:type="spellEnd"/>
      <w:r w:rsidRPr="007B4B88">
        <w:rPr>
          <w:rFonts w:ascii="Arial" w:hAnsi="Arial" w:cs="Arial"/>
          <w:sz w:val="20"/>
          <w:szCs w:val="20"/>
        </w:rPr>
        <w:t xml:space="preserve"> prava. Brez pravočasnega začetka postopkov je zaradi hitrega zmanjševanja stečajne mase gospodarske družbe, ki postane nelikvidna in/ali prezadolžena, praktično nesmiselno razpravljati o vprašanju </w:t>
      </w:r>
      <w:r w:rsidRPr="007B4B88">
        <w:rPr>
          <w:rFonts w:ascii="Arial" w:hAnsi="Arial" w:cs="Arial"/>
          <w:i/>
          <w:sz w:val="20"/>
          <w:szCs w:val="20"/>
        </w:rPr>
        <w:t xml:space="preserve">ex post </w:t>
      </w:r>
      <w:r w:rsidRPr="007B4B88">
        <w:rPr>
          <w:rFonts w:ascii="Arial" w:hAnsi="Arial" w:cs="Arial"/>
          <w:sz w:val="20"/>
          <w:szCs w:val="20"/>
        </w:rPr>
        <w:t xml:space="preserve">učinkovitosti postopkov zaradi insolventnosti. Noben postopek zaradi insolventnosti namreč ne more ustvarjati dodatnega premoženja. Predpostavka za učinkovito </w:t>
      </w:r>
      <w:proofErr w:type="spellStart"/>
      <w:r w:rsidRPr="007B4B88">
        <w:rPr>
          <w:rFonts w:ascii="Arial" w:hAnsi="Arial" w:cs="Arial"/>
          <w:sz w:val="20"/>
          <w:szCs w:val="20"/>
        </w:rPr>
        <w:t>insolvenčno</w:t>
      </w:r>
      <w:proofErr w:type="spellEnd"/>
      <w:r w:rsidRPr="007B4B88">
        <w:rPr>
          <w:rFonts w:ascii="Arial" w:hAnsi="Arial" w:cs="Arial"/>
          <w:sz w:val="20"/>
          <w:szCs w:val="20"/>
        </w:rPr>
        <w:t xml:space="preserve"> pravo je torej sistem mehanizmov, ki deležnike ustrezno spodbudi, da pravočasno predlagajo uvedbo postopkov. Pri tem je poudarek na vprašanju, ali naj sistem spodbud v </w:t>
      </w:r>
      <w:proofErr w:type="spellStart"/>
      <w:r w:rsidRPr="007B4B88">
        <w:rPr>
          <w:rFonts w:ascii="Arial" w:hAnsi="Arial" w:cs="Arial"/>
          <w:sz w:val="20"/>
          <w:szCs w:val="20"/>
        </w:rPr>
        <w:t>insolvenčnem</w:t>
      </w:r>
      <w:proofErr w:type="spellEnd"/>
      <w:r w:rsidRPr="007B4B88">
        <w:rPr>
          <w:rFonts w:ascii="Arial" w:hAnsi="Arial" w:cs="Arial"/>
          <w:sz w:val="20"/>
          <w:szCs w:val="20"/>
        </w:rPr>
        <w:t xml:space="preserve"> pravu deluje po sistemu korenčka ali po sistemu palice.</w:t>
      </w:r>
      <w:r w:rsidRPr="007B4B88">
        <w:rPr>
          <w:rFonts w:ascii="Arial" w:hAnsi="Arial" w:cs="Arial"/>
          <w:sz w:val="20"/>
          <w:szCs w:val="20"/>
          <w:vertAlign w:val="superscript"/>
        </w:rPr>
        <w:footnoteReference w:id="29"/>
      </w:r>
    </w:p>
    <w:p w14:paraId="6AE87E28" w14:textId="77777777" w:rsidR="00AD1C4C" w:rsidRPr="007B4B88" w:rsidRDefault="00AD1C4C" w:rsidP="00AD1C4C">
      <w:pPr>
        <w:spacing w:after="0" w:line="276" w:lineRule="auto"/>
        <w:jc w:val="both"/>
        <w:rPr>
          <w:rFonts w:ascii="Arial" w:hAnsi="Arial" w:cs="Arial"/>
          <w:sz w:val="20"/>
          <w:szCs w:val="20"/>
        </w:rPr>
      </w:pPr>
    </w:p>
    <w:p w14:paraId="743CB7C5" w14:textId="77777777" w:rsidR="00AD1C4C" w:rsidRPr="007B4B88" w:rsidRDefault="00AD1C4C" w:rsidP="00AD1C4C">
      <w:pPr>
        <w:spacing w:after="0" w:line="276" w:lineRule="auto"/>
        <w:jc w:val="both"/>
        <w:rPr>
          <w:rFonts w:ascii="Arial" w:hAnsi="Arial" w:cs="Arial"/>
          <w:sz w:val="20"/>
          <w:szCs w:val="20"/>
        </w:rPr>
      </w:pPr>
      <w:r w:rsidRPr="007B4B88">
        <w:rPr>
          <w:rFonts w:ascii="Arial" w:hAnsi="Arial" w:cs="Arial"/>
          <w:sz w:val="20"/>
          <w:szCs w:val="20"/>
        </w:rPr>
        <w:t xml:space="preserve">Prav zato, da bi se lahko doseglo pravočasno ukrepanje, predlagatelj točko, na kateri mora dolžnik, če svojih plačilnih obveznosti predvidoma ne bo zmogel izpolniti ob njihovi zapadlosti (grozeča insolventnost) postopati aktivno, da se bodisi prepreči nastanek insolventnosti, v primeru, da to ni (več) mogoče pa da nemudoma pristopi k likvidaciji družbe. Prej ko lahko dolžnik ugotovi, da je v finančnih težavah, in ustrezno ukrepa, večja je verjetnost, da se bo izognil bližajoči insolventnosti. V primeru podjetja, katerega sposobnost preživetja je trajno oslabljena, pa bo pravočasen postopek likvidacije bolje organiziran in učinkovit. </w:t>
      </w:r>
    </w:p>
    <w:p w14:paraId="5862E87E" w14:textId="77777777" w:rsidR="00AD1C4C" w:rsidRPr="007B4B88" w:rsidRDefault="00AD1C4C" w:rsidP="00AD1C4C">
      <w:pPr>
        <w:spacing w:after="0" w:line="276" w:lineRule="auto"/>
        <w:jc w:val="both"/>
        <w:rPr>
          <w:rFonts w:ascii="Arial" w:hAnsi="Arial" w:cs="Arial"/>
          <w:sz w:val="20"/>
          <w:szCs w:val="20"/>
        </w:rPr>
      </w:pPr>
    </w:p>
    <w:p w14:paraId="657E0136" w14:textId="77777777" w:rsidR="00AD1C4C" w:rsidRPr="007B4B88" w:rsidRDefault="00AD1C4C" w:rsidP="00AD1C4C">
      <w:pPr>
        <w:spacing w:after="0" w:line="276" w:lineRule="auto"/>
        <w:jc w:val="both"/>
        <w:rPr>
          <w:rFonts w:ascii="Arial" w:hAnsi="Arial" w:cs="Arial"/>
          <w:sz w:val="20"/>
          <w:szCs w:val="20"/>
        </w:rPr>
      </w:pPr>
      <w:r w:rsidRPr="007B4B88">
        <w:rPr>
          <w:rFonts w:ascii="Arial" w:hAnsi="Arial" w:cs="Arial"/>
          <w:sz w:val="20"/>
          <w:szCs w:val="20"/>
        </w:rPr>
        <w:t xml:space="preserve">Glede na vse zapisano predlagatelj ne more mimo opredelitve pojma »grozeče insolventnosti«, ki pa ostaja na abstraktni ravni. Predlagana določba 13.a člena grozečo insolventnost tako opredeljuje kot položaj, ki nastane, če je verjetno, da bo v obdobju enega leta dolžnik postal insolventen. </w:t>
      </w:r>
    </w:p>
    <w:p w14:paraId="2E0173D9" w14:textId="77777777" w:rsidR="00AD1C4C" w:rsidRPr="007B4B88" w:rsidRDefault="00AD1C4C" w:rsidP="00AD1C4C">
      <w:pPr>
        <w:spacing w:after="0" w:line="276" w:lineRule="auto"/>
        <w:jc w:val="both"/>
        <w:rPr>
          <w:rFonts w:ascii="Arial" w:hAnsi="Arial" w:cs="Arial"/>
          <w:sz w:val="20"/>
          <w:szCs w:val="20"/>
        </w:rPr>
      </w:pPr>
    </w:p>
    <w:p w14:paraId="08C60FA5" w14:textId="77777777" w:rsidR="00AD1C4C" w:rsidRPr="007B4B88" w:rsidRDefault="00AD1C4C" w:rsidP="00AD1C4C">
      <w:pPr>
        <w:spacing w:after="0" w:line="276" w:lineRule="auto"/>
        <w:jc w:val="both"/>
        <w:rPr>
          <w:rFonts w:ascii="Arial" w:hAnsi="Arial" w:cs="Arial"/>
          <w:sz w:val="20"/>
          <w:szCs w:val="20"/>
        </w:rPr>
      </w:pPr>
      <w:r w:rsidRPr="007B4B88">
        <w:rPr>
          <w:rFonts w:ascii="Arial" w:hAnsi="Arial" w:cs="Arial"/>
          <w:sz w:val="20"/>
          <w:szCs w:val="20"/>
        </w:rPr>
        <w:t xml:space="preserve">Pri opredelitvi pojma je bilo upoštevano priporočilo, da gre za dolžnikove takšne težave, ki dejansko in resno ogrožajo dolžnikovo sedanjo ali prihodnjo sposobnost, da plača svoje dolgove, ko zapadejo v plačilo. Časovni okvir, relevanten za ugotavljanje takšne ogroženosti, lahko skladno z napotilom Direktive o prestrukturiranju in </w:t>
      </w:r>
      <w:proofErr w:type="spellStart"/>
      <w:r w:rsidRPr="007B4B88">
        <w:rPr>
          <w:rFonts w:ascii="Arial" w:hAnsi="Arial" w:cs="Arial"/>
          <w:sz w:val="20"/>
          <w:szCs w:val="20"/>
        </w:rPr>
        <w:t>insolventosti</w:t>
      </w:r>
      <w:proofErr w:type="spellEnd"/>
      <w:r w:rsidRPr="007B4B88">
        <w:rPr>
          <w:rFonts w:ascii="Arial" w:hAnsi="Arial" w:cs="Arial"/>
          <w:sz w:val="20"/>
          <w:szCs w:val="20"/>
        </w:rPr>
        <w:t xml:space="preserve"> zajema obdobje nekaj mesecev ali celo dlje, da se lahko upoštevajo primeri, v katerih se dolžnik sooča z nefinančnimi težavami, ki ogrožajo nadaljnje poslovanje njegovega podjetja, srednjeročno pa tudi njegova likvidnost. Zato je v predlagani definiciji vključena časovna komponenta enega leta.</w:t>
      </w:r>
    </w:p>
    <w:p w14:paraId="3152EF2E" w14:textId="77777777" w:rsidR="00AD1C4C" w:rsidRPr="007B4B88" w:rsidRDefault="00AD1C4C" w:rsidP="00AD1C4C">
      <w:pPr>
        <w:spacing w:after="0" w:line="276" w:lineRule="auto"/>
        <w:jc w:val="both"/>
        <w:rPr>
          <w:rFonts w:ascii="Arial" w:hAnsi="Arial" w:cs="Arial"/>
          <w:sz w:val="20"/>
          <w:szCs w:val="20"/>
        </w:rPr>
      </w:pPr>
    </w:p>
    <w:p w14:paraId="55AE8111" w14:textId="77777777" w:rsidR="00AD1C4C" w:rsidRPr="007B4B88" w:rsidRDefault="00AD1C4C" w:rsidP="00AD1C4C">
      <w:pPr>
        <w:spacing w:after="0" w:line="276" w:lineRule="auto"/>
        <w:jc w:val="both"/>
        <w:rPr>
          <w:rFonts w:ascii="Arial" w:hAnsi="Arial" w:cs="Arial"/>
          <w:sz w:val="20"/>
          <w:szCs w:val="20"/>
        </w:rPr>
      </w:pPr>
      <w:r w:rsidRPr="007B4B88">
        <w:rPr>
          <w:rFonts w:ascii="Arial" w:hAnsi="Arial" w:cs="Arial"/>
          <w:sz w:val="20"/>
          <w:szCs w:val="20"/>
        </w:rPr>
        <w:t>Osnovna opredelitev pojma grozeče insolventnosti ostaja na abstraktni ravni. Z določitvijo obeh varovalk (da dolžniku insolventnost dejansko grozi in da je to grozečo insolventnost mogoče odpraviti) je po oceni predlagatelja, glede na namen in naravo postopkov zaradi grozeče insolventnosti, opredelitev grozeče insolventnosti tudi v skladu s priporočili Direktive o prestrukturiranju in insolventnosti.</w:t>
      </w:r>
    </w:p>
    <w:p w14:paraId="229A3C59" w14:textId="77777777" w:rsidR="00AD1C4C" w:rsidRPr="007B4B88" w:rsidRDefault="00AD1C4C" w:rsidP="00AD1C4C">
      <w:pPr>
        <w:spacing w:after="0" w:line="276" w:lineRule="auto"/>
        <w:jc w:val="both"/>
        <w:rPr>
          <w:rFonts w:ascii="Arial" w:hAnsi="Arial" w:cs="Arial"/>
          <w:sz w:val="20"/>
          <w:szCs w:val="20"/>
        </w:rPr>
      </w:pPr>
    </w:p>
    <w:p w14:paraId="1209EDA3" w14:textId="77777777" w:rsidR="00AD1C4C" w:rsidRPr="007B4B88" w:rsidRDefault="00AD1C4C" w:rsidP="00AD1C4C">
      <w:pPr>
        <w:spacing w:after="0" w:line="276" w:lineRule="auto"/>
        <w:jc w:val="both"/>
        <w:rPr>
          <w:rFonts w:ascii="Arial" w:hAnsi="Arial" w:cs="Arial"/>
          <w:sz w:val="20"/>
          <w:szCs w:val="20"/>
        </w:rPr>
      </w:pPr>
      <w:r w:rsidRPr="007B4B88">
        <w:rPr>
          <w:rFonts w:ascii="Arial" w:hAnsi="Arial" w:cs="Arial"/>
          <w:sz w:val="20"/>
          <w:szCs w:val="20"/>
        </w:rPr>
        <w:t xml:space="preserve">Opredelitvi pojma grozeče </w:t>
      </w:r>
      <w:proofErr w:type="spellStart"/>
      <w:r w:rsidRPr="007B4B88">
        <w:rPr>
          <w:rFonts w:ascii="Arial" w:hAnsi="Arial" w:cs="Arial"/>
          <w:sz w:val="20"/>
          <w:szCs w:val="20"/>
        </w:rPr>
        <w:t>insoventnosti</w:t>
      </w:r>
      <w:proofErr w:type="spellEnd"/>
      <w:r w:rsidRPr="007B4B88">
        <w:rPr>
          <w:rFonts w:ascii="Arial" w:hAnsi="Arial" w:cs="Arial"/>
          <w:sz w:val="20"/>
          <w:szCs w:val="20"/>
        </w:rPr>
        <w:t xml:space="preserve"> ob rob želimo dodati še, da veljavni ZFPPIPP v 2. poglavju ureja finančno poslovanje družb in drugih pravnih oseb, pri čemer je v drugem odstavku veljavnega 28. člena ZFPPIPP izrecno določeno, da mora poslovodstvo zagotoviti, da družba posluje v skladu z navedenim zakonom in pravili </w:t>
      </w:r>
      <w:proofErr w:type="spellStart"/>
      <w:r w:rsidRPr="007B4B88">
        <w:rPr>
          <w:rFonts w:ascii="Arial" w:hAnsi="Arial" w:cs="Arial"/>
          <w:sz w:val="20"/>
          <w:szCs w:val="20"/>
        </w:rPr>
        <w:t>poslovnofinančne</w:t>
      </w:r>
      <w:proofErr w:type="spellEnd"/>
      <w:r w:rsidRPr="007B4B88">
        <w:rPr>
          <w:rFonts w:ascii="Arial" w:hAnsi="Arial" w:cs="Arial"/>
          <w:sz w:val="20"/>
          <w:szCs w:val="20"/>
        </w:rPr>
        <w:t xml:space="preserve"> stroke. Menimo, da razen pravil, ki jih to poglavje že zajema, zlasti vse že veljavne določbe glede upravljanja tveganj, ki zajema ugotavljanje, merjenje oziroma ocenjevanje, obvladovanje in sprejemanje tveganj, vključno s poročanjem o tveganjih, ki jim je ali bi jim lahko bila družba izpostavljena pri svojem poslovanju, druge podrobnejše določbe ne sodijo v vsebino zakona, ki v svojem bistvu ureja pravila poslovanja v obdobju insolventnosti. Tudi v luči določil Direktive o prestrukturiranju in insolventnosti verjamemo, da bodo uspešno zaživeli sistemi z orodji za zgodnje opozarjanje, ki bodo dolžnike opozarjala na nujnost (pravočasnost) ukrepanja, kar bi bilo zlasti v pomoč malim in srednjim podjetjem, ki imajo še posebej omejene vire za zaposlitev strokovnjakov. Ustrezno varstvo in seznanjenost poslovnih partnerjev oz. upnikov, na katere se bodo ukrepi preventivnega prestrukturiranja nanašali, pa se tudi v postopku zaradi odprave grozeče insolventnosti zagotavlja skozi javne objave ter določbe o možnosti pravnih sredstev in nenazadnje odškodninsko odgovornost upravitelja ali poslovodstva, ki bi navedene določbe oziroma postopke uporabilo prepozno ali celo v nasprotju z njihovim namenom.</w:t>
      </w:r>
    </w:p>
    <w:p w14:paraId="21EE4EBF" w14:textId="77777777" w:rsidR="00AD1C4C" w:rsidRPr="007B4B88" w:rsidRDefault="00AD1C4C" w:rsidP="00AD1C4C">
      <w:pPr>
        <w:spacing w:after="0" w:line="276" w:lineRule="auto"/>
        <w:jc w:val="both"/>
        <w:rPr>
          <w:rFonts w:ascii="Arial" w:hAnsi="Arial" w:cs="Arial"/>
          <w:sz w:val="20"/>
          <w:szCs w:val="20"/>
        </w:rPr>
      </w:pPr>
      <w:r w:rsidRPr="007B4B88">
        <w:rPr>
          <w:rFonts w:ascii="Arial" w:hAnsi="Arial" w:cs="Arial"/>
          <w:sz w:val="20"/>
          <w:szCs w:val="20"/>
        </w:rPr>
        <w:t xml:space="preserve"> </w:t>
      </w:r>
    </w:p>
    <w:p w14:paraId="4E4FC8A2" w14:textId="77777777" w:rsidR="00AD1C4C" w:rsidRPr="007B4B88" w:rsidRDefault="00AD1C4C" w:rsidP="00AD1C4C">
      <w:pPr>
        <w:spacing w:after="0" w:line="276" w:lineRule="auto"/>
        <w:jc w:val="both"/>
        <w:rPr>
          <w:rFonts w:ascii="Arial" w:hAnsi="Arial" w:cs="Arial"/>
          <w:sz w:val="20"/>
          <w:szCs w:val="20"/>
        </w:rPr>
      </w:pPr>
      <w:r w:rsidRPr="007B4B88">
        <w:rPr>
          <w:rFonts w:ascii="Arial" w:hAnsi="Arial" w:cs="Arial"/>
          <w:b/>
          <w:sz w:val="20"/>
          <w:szCs w:val="20"/>
          <w:u w:val="single"/>
        </w:rPr>
        <w:t>K 7. členu:</w:t>
      </w:r>
    </w:p>
    <w:p w14:paraId="65D0C11F" w14:textId="77777777" w:rsidR="00AD1C4C" w:rsidRPr="007B4B88" w:rsidRDefault="00AD1C4C" w:rsidP="00AD1C4C">
      <w:pPr>
        <w:spacing w:after="0" w:line="276" w:lineRule="auto"/>
        <w:jc w:val="both"/>
        <w:rPr>
          <w:rFonts w:ascii="Arial" w:hAnsi="Arial" w:cs="Arial"/>
          <w:sz w:val="20"/>
          <w:szCs w:val="20"/>
        </w:rPr>
      </w:pPr>
    </w:p>
    <w:p w14:paraId="148DAD0A" w14:textId="77777777" w:rsidR="00AD1C4C" w:rsidRPr="007B4B88" w:rsidRDefault="00AD1C4C" w:rsidP="00AD1C4C">
      <w:pPr>
        <w:spacing w:after="0" w:line="276" w:lineRule="auto"/>
        <w:jc w:val="both"/>
        <w:rPr>
          <w:rFonts w:ascii="Arial" w:hAnsi="Arial" w:cs="Arial"/>
          <w:sz w:val="20"/>
          <w:szCs w:val="20"/>
        </w:rPr>
      </w:pPr>
      <w:r w:rsidRPr="007B4B88">
        <w:rPr>
          <w:rFonts w:ascii="Arial" w:hAnsi="Arial" w:cs="Arial"/>
          <w:sz w:val="20"/>
          <w:szCs w:val="20"/>
        </w:rPr>
        <w:t xml:space="preserve">Veljavni ZFPPIPP v oddelku 1.2. opredeljuje nekatere pojme in kratice. Med drugim opredeli tudi dvostransko pogodbo in vzajemno neizpolnjeno dvostransko pogodbo (24. člen), kvalificirano finančno pogodbo in dogovor o izravnavi (24.a člen) in drugo kvalificirano pogodbo (24.b člen), predlagatelj pa s predlagano določbo dodaja še opredelitev »ključne pogodbe«. </w:t>
      </w:r>
    </w:p>
    <w:p w14:paraId="1A3405E4" w14:textId="77777777" w:rsidR="00AD1C4C" w:rsidRPr="007B4B88" w:rsidRDefault="00AD1C4C" w:rsidP="00AD1C4C">
      <w:pPr>
        <w:spacing w:after="0" w:line="276" w:lineRule="auto"/>
        <w:jc w:val="both"/>
        <w:rPr>
          <w:rFonts w:ascii="Arial" w:hAnsi="Arial" w:cs="Arial"/>
          <w:sz w:val="20"/>
          <w:szCs w:val="20"/>
        </w:rPr>
      </w:pPr>
    </w:p>
    <w:p w14:paraId="58D2CA94" w14:textId="77777777" w:rsidR="00AD1C4C" w:rsidRPr="007B4B88" w:rsidRDefault="00AD1C4C" w:rsidP="00AD1C4C">
      <w:pPr>
        <w:spacing w:after="0" w:line="276" w:lineRule="auto"/>
        <w:jc w:val="both"/>
        <w:rPr>
          <w:rFonts w:ascii="Arial" w:hAnsi="Arial" w:cs="Arial"/>
          <w:sz w:val="20"/>
          <w:szCs w:val="20"/>
        </w:rPr>
      </w:pPr>
      <w:r w:rsidRPr="007B4B88">
        <w:rPr>
          <w:rFonts w:ascii="Arial" w:hAnsi="Arial" w:cs="Arial"/>
          <w:sz w:val="20"/>
          <w:szCs w:val="20"/>
        </w:rPr>
        <w:t xml:space="preserve">Ko dolžnik vstopi v postopek v primeru insolventnosti, imajo lahko nekateri dobavitelji pogodbene pravice, določene v tako imenovanih določbah ipso </w:t>
      </w:r>
      <w:proofErr w:type="spellStart"/>
      <w:r w:rsidRPr="007B4B88">
        <w:rPr>
          <w:rFonts w:ascii="Arial" w:hAnsi="Arial" w:cs="Arial"/>
          <w:sz w:val="20"/>
          <w:szCs w:val="20"/>
        </w:rPr>
        <w:t>facto</w:t>
      </w:r>
      <w:proofErr w:type="spellEnd"/>
      <w:r w:rsidRPr="007B4B88">
        <w:rPr>
          <w:rFonts w:ascii="Arial" w:hAnsi="Arial" w:cs="Arial"/>
          <w:sz w:val="20"/>
          <w:szCs w:val="20"/>
        </w:rPr>
        <w:t xml:space="preserve">, na podlagi katerih lahko pogodbo o dobavi odpovedo zgolj na podlagi dejstva o začetku postopka zaradi  insolventnosti, tudi če dolžnik sicer </w:t>
      </w:r>
      <w:r w:rsidRPr="007B4B88">
        <w:rPr>
          <w:rFonts w:ascii="Arial" w:hAnsi="Arial" w:cs="Arial"/>
          <w:sz w:val="20"/>
          <w:szCs w:val="20"/>
        </w:rPr>
        <w:lastRenderedPageBreak/>
        <w:t xml:space="preserve">ustrezno izpolnjuje svoje pogodbene obveznosti (npr. redno plačuje svoje zapadle obveznosti). Do uporabe ipso </w:t>
      </w:r>
      <w:proofErr w:type="spellStart"/>
      <w:r w:rsidRPr="007B4B88">
        <w:rPr>
          <w:rFonts w:ascii="Arial" w:hAnsi="Arial" w:cs="Arial"/>
          <w:sz w:val="20"/>
          <w:szCs w:val="20"/>
        </w:rPr>
        <w:t>facto</w:t>
      </w:r>
      <w:proofErr w:type="spellEnd"/>
      <w:r w:rsidRPr="007B4B88">
        <w:rPr>
          <w:rFonts w:ascii="Arial" w:hAnsi="Arial" w:cs="Arial"/>
          <w:sz w:val="20"/>
          <w:szCs w:val="20"/>
        </w:rPr>
        <w:t xml:space="preserve"> določb bi lahko prišlo tudi v primeru, kadar dolžnik vloži predlog za ukrepe preventivnega prestrukturiranja. Kadar se takšne ipso </w:t>
      </w:r>
      <w:proofErr w:type="spellStart"/>
      <w:r w:rsidRPr="007B4B88">
        <w:rPr>
          <w:rFonts w:ascii="Arial" w:hAnsi="Arial" w:cs="Arial"/>
          <w:sz w:val="20"/>
          <w:szCs w:val="20"/>
        </w:rPr>
        <w:t>facto</w:t>
      </w:r>
      <w:proofErr w:type="spellEnd"/>
      <w:r w:rsidRPr="007B4B88">
        <w:rPr>
          <w:rFonts w:ascii="Arial" w:hAnsi="Arial" w:cs="Arial"/>
          <w:sz w:val="20"/>
          <w:szCs w:val="20"/>
        </w:rPr>
        <w:t xml:space="preserve"> določbe uveljavljajo že tedaj, ko se dolžnik zgolj pogaja o načrtu prestrukturiranja ali zahteva prekinitev posameznih postopkov izvršbe ali v povezavi s kakršnimkoli dogodkom, povezanim s prekinitvijo, lahko predčasna odpoved negativno vpliva na dolžnikovo poslovanje in uspešno sanacijo njegovega podjetja. V takšnih primerih je torej, tudi skladno z Direktivo o prestrukturiranju in insolventnosti, nujno določiti, da se upnikom ne dovoli sklicevanje na ipso </w:t>
      </w:r>
      <w:proofErr w:type="spellStart"/>
      <w:r w:rsidRPr="007B4B88">
        <w:rPr>
          <w:rFonts w:ascii="Arial" w:hAnsi="Arial" w:cs="Arial"/>
          <w:sz w:val="20"/>
          <w:szCs w:val="20"/>
        </w:rPr>
        <w:t>facto</w:t>
      </w:r>
      <w:proofErr w:type="spellEnd"/>
      <w:r w:rsidRPr="007B4B88">
        <w:rPr>
          <w:rFonts w:ascii="Arial" w:hAnsi="Arial" w:cs="Arial"/>
          <w:sz w:val="20"/>
          <w:szCs w:val="20"/>
        </w:rPr>
        <w:t xml:space="preserve"> določbe, ki se nanašajo zgolj na dejstvo pogajanja o načrtu prestrukturiranja, prekinitve ali kakršenkoli podobne dogodke, povezane s prekinitvijo. Tudi sicer bi predčasna odpoved nekaterih pogodb lahko ogrozi sposobnost podjetja, da med pogajanji o prestrukturiranju nadaljuje poslovanje, zlasti kadar gre za pogodbe o dobavi osnovnih dobrin, kot so plin, električna energija, voda, telekomunikacijske storitve in storitve plačila s kartico, ob predpostavki da dolžnik v času med pogajanji svoje obveznosti iz navedenih pogodb redno izpolnjuje. </w:t>
      </w:r>
    </w:p>
    <w:p w14:paraId="29B265EF" w14:textId="77777777" w:rsidR="00AD1C4C" w:rsidRPr="007B4B88" w:rsidRDefault="00AD1C4C" w:rsidP="00AD1C4C">
      <w:pPr>
        <w:spacing w:after="0" w:line="276" w:lineRule="auto"/>
        <w:jc w:val="both"/>
        <w:rPr>
          <w:rFonts w:ascii="Arial" w:hAnsi="Arial" w:cs="Arial"/>
          <w:sz w:val="20"/>
          <w:szCs w:val="20"/>
        </w:rPr>
      </w:pPr>
    </w:p>
    <w:p w14:paraId="3BFD5751" w14:textId="77777777" w:rsidR="00AD1C4C" w:rsidRPr="007B4B88" w:rsidRDefault="00AD1C4C" w:rsidP="00AD1C4C">
      <w:pPr>
        <w:spacing w:after="0" w:line="276" w:lineRule="auto"/>
        <w:jc w:val="both"/>
        <w:rPr>
          <w:rFonts w:ascii="Arial" w:hAnsi="Arial" w:cs="Arial"/>
          <w:sz w:val="20"/>
          <w:szCs w:val="20"/>
        </w:rPr>
      </w:pPr>
      <w:r w:rsidRPr="007B4B88">
        <w:rPr>
          <w:rFonts w:ascii="Arial" w:hAnsi="Arial" w:cs="Arial"/>
          <w:sz w:val="20"/>
          <w:szCs w:val="20"/>
        </w:rPr>
        <w:t xml:space="preserve">Direktiva o prestrukturiranju in insolventnosti tako v petem odstavku člena 7 določa, da države članice zagotovijo, da upnikom ni dovoljeno zadržati izvajanja ali odpovedati, pospešiti ali v škodo dolžnika kakor koli drugače spremeniti neizpolnjenih pogodb na podlagi pogodbene določbe, ki določa take ukrepe, zgolj zaradi: (a) zahteve za uvedbo postopka preventivnega prestrukturiranja; (b) zahteve za prekinitev posameznih postopkov izvršbe; (c) uvedbe postopka preventivnega prestrukturiranja ali (d) same odobritve prekinitve posameznih postopkov izvršbe. Skladno z njenim četrtim odstavkom pa države članice določijo tudi pravila, ki upnikom, za katere velja prekinitev, preprečujejo, da bi za dolgove, ki so nastali pred prekinitvijo, samo na podlagi dejstva, da jih dolžnik ni plačal, zadržali izvajanje ali odpovedali, pospešili ali v škodo dolžnika kakor koli drugače spremenili ključne/bistvene elemente neizpolnjene pogodbe. Pojem „ključne neizpolnjene pogodbe“ se po Direktivi o prestrukturiranju in insolventnosti namreč razume tako, da pomeni neizpolnjene pogodbe, ki so potrebne za vsakodnevno poslovanje podjetja, vključno s pogodbami glede dobav, katerih prekinitev bi ustavila dolžnikove dejavnosti. Prvi pododstavek pa državam članicam ne preprečuje, da takim upnikom nudijo ustrezne zaščitne ukrepe za primer, da bi zaradi navedenega pododstavka takim upnikom nastala nepravična škoda. Države članice lahko določijo, da se navedeni  odstavek uporablja tudi za neizpolnjene pogodbe, ki niso ključne. </w:t>
      </w:r>
    </w:p>
    <w:p w14:paraId="010BA1EF" w14:textId="77777777" w:rsidR="00AD1C4C" w:rsidRPr="007B4B88" w:rsidRDefault="00AD1C4C" w:rsidP="00AD1C4C">
      <w:pPr>
        <w:spacing w:after="0" w:line="276" w:lineRule="auto"/>
        <w:jc w:val="both"/>
        <w:rPr>
          <w:rFonts w:ascii="Arial" w:hAnsi="Arial" w:cs="Arial"/>
          <w:sz w:val="20"/>
          <w:szCs w:val="20"/>
        </w:rPr>
      </w:pPr>
    </w:p>
    <w:p w14:paraId="365009B1" w14:textId="77777777" w:rsidR="00AD1C4C" w:rsidRPr="007B4B88" w:rsidRDefault="00AD1C4C" w:rsidP="00AD1C4C">
      <w:pPr>
        <w:spacing w:after="0" w:line="276" w:lineRule="auto"/>
        <w:jc w:val="both"/>
        <w:rPr>
          <w:rFonts w:ascii="Arial" w:hAnsi="Arial" w:cs="Arial"/>
          <w:sz w:val="20"/>
          <w:szCs w:val="20"/>
        </w:rPr>
      </w:pPr>
      <w:r w:rsidRPr="007B4B88">
        <w:rPr>
          <w:rFonts w:ascii="Arial" w:hAnsi="Arial" w:cs="Arial"/>
          <w:sz w:val="20"/>
          <w:szCs w:val="20"/>
        </w:rPr>
        <w:t xml:space="preserve">Predlagana določba tako v smeri, ki jo je začrtala Direktiva o prestrukturiranju in insolventnosti, preprečuje, da bi ključni dobavitelji dolžnika (kot npr. dobavitelji elektrike, vode, plina, itd.), odpovedali pogodbe, dobave ali v tem pogledu spreminjali obstoječe pogodbe, dokler dolžnik med postopkom prisilne poravnave izpolnjuje vse tekoče obveznosti iz teh pogodb (glej tudi npr. točko 41 uvodnih pojasnil k Direktivi o prestrukturiranju in insolventnosti). V praksi se je dostikrat izkazalo za problematično in kot ovira za vodenje postopka prestrukturiranja, dejstvo, da so določeni upniki oziroma dobavitelji v svoja področna pravila poslovanja zapisali prav nasprotno kot določa direktiva ali pa so v svojih pogodbah zahtevali sklenitev klavzule o ipso </w:t>
      </w:r>
      <w:proofErr w:type="spellStart"/>
      <w:r w:rsidRPr="007B4B88">
        <w:rPr>
          <w:rFonts w:ascii="Arial" w:hAnsi="Arial" w:cs="Arial"/>
          <w:sz w:val="20"/>
          <w:szCs w:val="20"/>
        </w:rPr>
        <w:t>facto</w:t>
      </w:r>
      <w:proofErr w:type="spellEnd"/>
      <w:r w:rsidRPr="007B4B88">
        <w:rPr>
          <w:rFonts w:ascii="Arial" w:hAnsi="Arial" w:cs="Arial"/>
          <w:sz w:val="20"/>
          <w:szCs w:val="20"/>
        </w:rPr>
        <w:t xml:space="preserve"> prenehanju pogodbe zaradi začetka postopka prisilne poravnave. </w:t>
      </w:r>
    </w:p>
    <w:p w14:paraId="3790AA29" w14:textId="77777777" w:rsidR="00AD1C4C" w:rsidRPr="007B4B88" w:rsidRDefault="00AD1C4C" w:rsidP="00AD1C4C">
      <w:pPr>
        <w:spacing w:after="0" w:line="276" w:lineRule="auto"/>
        <w:jc w:val="both"/>
        <w:rPr>
          <w:rFonts w:ascii="Arial" w:hAnsi="Arial" w:cs="Arial"/>
          <w:sz w:val="20"/>
          <w:szCs w:val="20"/>
        </w:rPr>
      </w:pPr>
    </w:p>
    <w:p w14:paraId="43DCCA8D" w14:textId="7C3F4085" w:rsidR="00AD1C4C" w:rsidRPr="007B4B88" w:rsidRDefault="00AD1C4C" w:rsidP="00AD1C4C">
      <w:pPr>
        <w:spacing w:after="0" w:line="276" w:lineRule="auto"/>
        <w:jc w:val="both"/>
        <w:rPr>
          <w:rFonts w:ascii="Arial" w:hAnsi="Arial" w:cs="Arial"/>
          <w:sz w:val="20"/>
          <w:szCs w:val="20"/>
        </w:rPr>
      </w:pPr>
      <w:r w:rsidRPr="007B4B88">
        <w:rPr>
          <w:rFonts w:ascii="Arial" w:hAnsi="Arial" w:cs="Arial"/>
          <w:sz w:val="20"/>
          <w:szCs w:val="20"/>
        </w:rPr>
        <w:t xml:space="preserve">Glede na navedene zahteve Direktive o prestrukturiranju in insolventnosti predlagatelj uvaja pojem </w:t>
      </w:r>
      <w:proofErr w:type="spellStart"/>
      <w:r w:rsidRPr="007B4B88">
        <w:rPr>
          <w:rFonts w:ascii="Arial" w:hAnsi="Arial" w:cs="Arial"/>
          <w:sz w:val="20"/>
          <w:szCs w:val="20"/>
        </w:rPr>
        <w:t>t.i</w:t>
      </w:r>
      <w:proofErr w:type="spellEnd"/>
      <w:r w:rsidRPr="007B4B88">
        <w:rPr>
          <w:rFonts w:ascii="Arial" w:hAnsi="Arial" w:cs="Arial"/>
          <w:sz w:val="20"/>
          <w:szCs w:val="20"/>
        </w:rPr>
        <w:t>. ključne pogodbe. Gre za pogodbo katere izvajanje je potrebno za nemoteno delovanje podjema dolžnika, vključno s pogodbami glede dobav, katerih prekinitev bi lahko ustavila dolžnikove dejavnosti. Upnikom v zvezi z ključnimi pogodbami po predlaganem drugem odstavku ni dovoljeno, da bi  zaradi začetka postopka zaradi grozeče insolventnosti ali insolventnosti,  za dolgove, ki so nastali pred prekinitvijo, samo na podlagi dejstva, da jih dolžnik ni plačal, zadržali izvajanje ali odpovedali, pospešili ali v škodo dolžnika kakor koli drugače spremenili ključne neizpolnjene pogodbe.</w:t>
      </w:r>
    </w:p>
    <w:p w14:paraId="08534D08" w14:textId="77777777" w:rsidR="00AD1C4C" w:rsidRPr="007B4B88" w:rsidRDefault="00AD1C4C" w:rsidP="00AD1C4C">
      <w:pPr>
        <w:spacing w:after="0" w:line="276" w:lineRule="auto"/>
        <w:jc w:val="both"/>
        <w:rPr>
          <w:rFonts w:ascii="Arial" w:hAnsi="Arial" w:cs="Arial"/>
          <w:sz w:val="20"/>
          <w:szCs w:val="20"/>
        </w:rPr>
      </w:pPr>
    </w:p>
    <w:p w14:paraId="7EBEDC28" w14:textId="31845D14" w:rsidR="00AD1C4C" w:rsidRPr="007B4B88" w:rsidRDefault="00AD1C4C" w:rsidP="00AD1C4C">
      <w:pPr>
        <w:spacing w:after="0" w:line="276" w:lineRule="auto"/>
        <w:jc w:val="both"/>
        <w:rPr>
          <w:rFonts w:ascii="Arial" w:hAnsi="Arial" w:cs="Arial"/>
          <w:b/>
          <w:sz w:val="20"/>
          <w:szCs w:val="20"/>
          <w:u w:val="single"/>
        </w:rPr>
      </w:pPr>
      <w:r w:rsidRPr="007B4B88">
        <w:rPr>
          <w:rFonts w:ascii="Arial" w:hAnsi="Arial" w:cs="Arial"/>
          <w:b/>
          <w:sz w:val="20"/>
          <w:szCs w:val="20"/>
          <w:u w:val="single"/>
        </w:rPr>
        <w:t>K 8. členu:</w:t>
      </w:r>
    </w:p>
    <w:p w14:paraId="36FA0A2E" w14:textId="0723652E" w:rsidR="00A35B09" w:rsidRPr="007B4B88" w:rsidRDefault="00A35B09" w:rsidP="00AD1C4C">
      <w:pPr>
        <w:spacing w:after="0" w:line="276" w:lineRule="auto"/>
        <w:jc w:val="both"/>
        <w:rPr>
          <w:rFonts w:ascii="Arial" w:hAnsi="Arial" w:cs="Arial"/>
          <w:b/>
          <w:sz w:val="20"/>
          <w:szCs w:val="20"/>
          <w:u w:val="single"/>
        </w:rPr>
      </w:pPr>
    </w:p>
    <w:p w14:paraId="73ED4A75" w14:textId="746A1607" w:rsidR="00A35B09" w:rsidRPr="007B4B88" w:rsidRDefault="00A35B09" w:rsidP="00FD42B1">
      <w:pPr>
        <w:spacing w:after="0" w:line="276" w:lineRule="auto"/>
        <w:jc w:val="both"/>
        <w:rPr>
          <w:rFonts w:ascii="Arial" w:hAnsi="Arial" w:cs="Arial"/>
          <w:bCs/>
          <w:sz w:val="20"/>
          <w:szCs w:val="20"/>
        </w:rPr>
      </w:pPr>
      <w:r w:rsidRPr="007B4B88">
        <w:rPr>
          <w:rFonts w:ascii="Arial" w:hAnsi="Arial" w:cs="Arial"/>
          <w:bCs/>
          <w:sz w:val="20"/>
          <w:szCs w:val="20"/>
        </w:rPr>
        <w:t xml:space="preserve">Veljavni ZFPPIPP v 30. členu ureja </w:t>
      </w:r>
      <w:r w:rsidR="00E45DE3" w:rsidRPr="007B4B88">
        <w:rPr>
          <w:rFonts w:ascii="Arial" w:hAnsi="Arial" w:cs="Arial"/>
          <w:bCs/>
          <w:sz w:val="20"/>
          <w:szCs w:val="20"/>
        </w:rPr>
        <w:t xml:space="preserve">upravljanje tveganj, ki skladno s prvim odstavkom zajema ugotavljanje, merjenje oziroma ocenjevanje, obvladovanje in spremljanje tveganj, vključno s poročanjem </w:t>
      </w:r>
      <w:r w:rsidR="00E45DE3" w:rsidRPr="007B4B88">
        <w:rPr>
          <w:rFonts w:ascii="Arial" w:hAnsi="Arial" w:cs="Arial"/>
          <w:bCs/>
          <w:sz w:val="20"/>
          <w:szCs w:val="20"/>
        </w:rPr>
        <w:lastRenderedPageBreak/>
        <w:t>o tveganjih, ki jim je ali bi jim lahko bila družba izpostavljena pri svojem poslovanju.</w:t>
      </w:r>
      <w:r w:rsidR="00FD42B1" w:rsidRPr="007B4B88">
        <w:rPr>
          <w:rFonts w:ascii="Arial" w:hAnsi="Arial" w:cs="Arial"/>
          <w:sz w:val="20"/>
          <w:szCs w:val="20"/>
        </w:rPr>
        <w:t xml:space="preserve"> </w:t>
      </w:r>
      <w:r w:rsidR="00FD42B1" w:rsidRPr="007B4B88">
        <w:rPr>
          <w:rFonts w:ascii="Arial" w:hAnsi="Arial" w:cs="Arial"/>
          <w:bCs/>
          <w:sz w:val="20"/>
          <w:szCs w:val="20"/>
        </w:rPr>
        <w:t xml:space="preserve">Poslovodstvo mora zagotoviti, da družba redno izvaja ukrepe upravljanja tveganj iz 31. in 32. člena ZFPPIPP ter druge ukrepe upravljanja tveganj, ki so po pravilih </w:t>
      </w:r>
      <w:proofErr w:type="spellStart"/>
      <w:r w:rsidR="00FD42B1" w:rsidRPr="007B4B88">
        <w:rPr>
          <w:rFonts w:ascii="Arial" w:hAnsi="Arial" w:cs="Arial"/>
          <w:bCs/>
          <w:sz w:val="20"/>
          <w:szCs w:val="20"/>
        </w:rPr>
        <w:t>poslovnofinančne</w:t>
      </w:r>
      <w:proofErr w:type="spellEnd"/>
      <w:r w:rsidR="00FD42B1" w:rsidRPr="007B4B88">
        <w:rPr>
          <w:rFonts w:ascii="Arial" w:hAnsi="Arial" w:cs="Arial"/>
          <w:bCs/>
          <w:sz w:val="20"/>
          <w:szCs w:val="20"/>
        </w:rPr>
        <w:t xml:space="preserve"> stroke potrebni in primerni glede na vrsto in obseg poslov, ki jih družba opravlja (drugi odstavek veljavnega 30. člena). Poslovodstvo mora pri izpolnjevanju svojih obveznosti iz navedenega drugega odstavka upoštevati vsa tveganja, ki jim je ali bi jim lahko bila družba izpostavljena pri svojem poslovanju in vključujejo zlasti kreditno tveganje, tržno tveganje, operativno tveganje in likvidnostno tveganje (tretji odstavek veljavnega 30. člena).</w:t>
      </w:r>
    </w:p>
    <w:p w14:paraId="24DBFBB0" w14:textId="26534D34" w:rsidR="00FD42B1" w:rsidRPr="007B4B88" w:rsidRDefault="00FD42B1" w:rsidP="00FD42B1">
      <w:pPr>
        <w:spacing w:after="0" w:line="276" w:lineRule="auto"/>
        <w:jc w:val="both"/>
        <w:rPr>
          <w:rFonts w:ascii="Arial" w:hAnsi="Arial" w:cs="Arial"/>
          <w:bCs/>
          <w:sz w:val="20"/>
          <w:szCs w:val="20"/>
        </w:rPr>
      </w:pPr>
    </w:p>
    <w:p w14:paraId="00F83439" w14:textId="08149164" w:rsidR="00BF44C7" w:rsidRPr="007B4B88" w:rsidRDefault="00BF44C7" w:rsidP="00BF44C7">
      <w:pPr>
        <w:spacing w:after="0" w:line="276" w:lineRule="auto"/>
        <w:jc w:val="both"/>
        <w:rPr>
          <w:rFonts w:ascii="Arial" w:hAnsi="Arial" w:cs="Arial"/>
          <w:bCs/>
          <w:sz w:val="20"/>
          <w:szCs w:val="20"/>
        </w:rPr>
      </w:pPr>
      <w:r w:rsidRPr="007B4B88">
        <w:rPr>
          <w:rFonts w:ascii="Arial" w:hAnsi="Arial" w:cs="Arial"/>
          <w:bCs/>
          <w:sz w:val="20"/>
          <w:szCs w:val="20"/>
        </w:rPr>
        <w:t>Skladno s členom 3 Direktive o prestrukturiranju in insolventnosti države članice zagotovijo, da imajo dolžniki dostop do enega ali več jasnih in preglednih orodij za zgodnje opozarjanje, ki lahko zaznajo okoliščine, ki bi lahko privedle do verjetnosti insolventnosti, in lahko dolžnike opozorijo na potrebo po ukrepanju brez odlašanja. Za te namene lahko države članice uporabijo najnovejše informacijske tehnologije za uradna obvestila in komuniciranje. Orodja za zgodnje opozarjanje lahko glede na navedeno določilo direktive vključujejo naslednje:</w:t>
      </w:r>
    </w:p>
    <w:p w14:paraId="4CF81897" w14:textId="5037465C" w:rsidR="00BF44C7" w:rsidRPr="007B4B88" w:rsidRDefault="00BF44C7" w:rsidP="00BF44C7">
      <w:pPr>
        <w:spacing w:after="0" w:line="276" w:lineRule="auto"/>
        <w:jc w:val="both"/>
        <w:rPr>
          <w:rFonts w:ascii="Arial" w:hAnsi="Arial" w:cs="Arial"/>
          <w:bCs/>
          <w:sz w:val="20"/>
          <w:szCs w:val="20"/>
        </w:rPr>
      </w:pPr>
      <w:r w:rsidRPr="007B4B88">
        <w:rPr>
          <w:rFonts w:ascii="Arial" w:hAnsi="Arial" w:cs="Arial"/>
          <w:bCs/>
          <w:sz w:val="20"/>
          <w:szCs w:val="20"/>
        </w:rPr>
        <w:t>(a) mehanizme opozarjanja, kadar dolžnik ne izvrši določene vrste plačil;</w:t>
      </w:r>
    </w:p>
    <w:p w14:paraId="64D4474D" w14:textId="77777777" w:rsidR="00BF44C7" w:rsidRPr="007B4B88" w:rsidRDefault="00BF44C7" w:rsidP="00BF44C7">
      <w:pPr>
        <w:spacing w:after="0" w:line="276" w:lineRule="auto"/>
        <w:jc w:val="both"/>
        <w:rPr>
          <w:rFonts w:ascii="Arial" w:hAnsi="Arial" w:cs="Arial"/>
          <w:bCs/>
          <w:sz w:val="20"/>
          <w:szCs w:val="20"/>
        </w:rPr>
      </w:pPr>
      <w:r w:rsidRPr="007B4B88">
        <w:rPr>
          <w:rFonts w:ascii="Arial" w:hAnsi="Arial" w:cs="Arial"/>
          <w:bCs/>
          <w:sz w:val="20"/>
          <w:szCs w:val="20"/>
        </w:rPr>
        <w:t>(b) svetovalne storitve, ki jih zagotavljajo javne ali zasebne organizacije;</w:t>
      </w:r>
    </w:p>
    <w:p w14:paraId="64C59B8E" w14:textId="58415BFA" w:rsidR="00FD42B1" w:rsidRPr="007B4B88" w:rsidRDefault="00BF44C7" w:rsidP="00BF44C7">
      <w:pPr>
        <w:spacing w:after="0" w:line="276" w:lineRule="auto"/>
        <w:jc w:val="both"/>
        <w:rPr>
          <w:rFonts w:ascii="Arial" w:hAnsi="Arial" w:cs="Arial"/>
          <w:bCs/>
          <w:sz w:val="20"/>
          <w:szCs w:val="20"/>
        </w:rPr>
      </w:pPr>
      <w:r w:rsidRPr="007B4B88">
        <w:rPr>
          <w:rFonts w:ascii="Arial" w:hAnsi="Arial" w:cs="Arial"/>
          <w:bCs/>
          <w:sz w:val="20"/>
          <w:szCs w:val="20"/>
        </w:rPr>
        <w:t xml:space="preserve">(c) spodbude na podlagi nacionalnega prava za tretje osebe z ustreznimi informacijami o dolžniku, kot so računovodje, davčni organi in organi socialne varnosti, da se dolžnik opozori na negativni razvoj. </w:t>
      </w:r>
    </w:p>
    <w:p w14:paraId="5E7276D0" w14:textId="6844E01A" w:rsidR="00BF44C7" w:rsidRPr="007B4B88" w:rsidRDefault="00BF44C7" w:rsidP="00BF44C7">
      <w:pPr>
        <w:spacing w:after="0" w:line="276" w:lineRule="auto"/>
        <w:jc w:val="both"/>
        <w:rPr>
          <w:rFonts w:ascii="Arial" w:hAnsi="Arial" w:cs="Arial"/>
          <w:bCs/>
          <w:sz w:val="20"/>
          <w:szCs w:val="20"/>
        </w:rPr>
      </w:pPr>
    </w:p>
    <w:p w14:paraId="1D6CD23B" w14:textId="137529E9" w:rsidR="00BF44C7" w:rsidRPr="007B4B88" w:rsidRDefault="00BF44C7" w:rsidP="00BF44C7">
      <w:pPr>
        <w:spacing w:after="0" w:line="276" w:lineRule="auto"/>
        <w:jc w:val="both"/>
        <w:rPr>
          <w:rFonts w:ascii="Arial" w:hAnsi="Arial" w:cs="Arial"/>
          <w:sz w:val="20"/>
          <w:szCs w:val="20"/>
        </w:rPr>
      </w:pPr>
      <w:r w:rsidRPr="007B4B88">
        <w:rPr>
          <w:rFonts w:ascii="Arial" w:hAnsi="Arial" w:cs="Arial"/>
          <w:bCs/>
          <w:sz w:val="20"/>
          <w:szCs w:val="20"/>
        </w:rPr>
        <w:t>Prej ko lahko dolžnik ugotovi, da je v finančnih težavah, in ustrezno ukrepa, večja je verjetnost, da se bo izognil bližajoči se insolventnosti, v primeru podjetja, katerega sposobnost preživetja je trajno oslabljena, pa bo postopek likvidacije bolje organiziran in učinkovit</w:t>
      </w:r>
      <w:r w:rsidR="006F1AD1" w:rsidRPr="007B4B88">
        <w:rPr>
          <w:rFonts w:ascii="Arial" w:hAnsi="Arial" w:cs="Arial"/>
          <w:bCs/>
          <w:sz w:val="20"/>
          <w:szCs w:val="20"/>
        </w:rPr>
        <w:t xml:space="preserve"> (prim. točko 22 Direktive o prestrukturiranju in insolventnosti).</w:t>
      </w:r>
      <w:r w:rsidRPr="007B4B88">
        <w:rPr>
          <w:rFonts w:ascii="Arial" w:hAnsi="Arial" w:cs="Arial"/>
          <w:bCs/>
          <w:sz w:val="20"/>
          <w:szCs w:val="20"/>
        </w:rPr>
        <w:t xml:space="preserve"> Predlagatelj ocenjuje, da ima</w:t>
      </w:r>
      <w:r w:rsidR="006F1AD1" w:rsidRPr="007B4B88">
        <w:rPr>
          <w:rFonts w:ascii="Arial" w:hAnsi="Arial" w:cs="Arial"/>
          <w:bCs/>
          <w:sz w:val="20"/>
          <w:szCs w:val="20"/>
        </w:rPr>
        <w:t>jo</w:t>
      </w:r>
      <w:r w:rsidRPr="007B4B88">
        <w:rPr>
          <w:rFonts w:ascii="Arial" w:hAnsi="Arial" w:cs="Arial"/>
          <w:bCs/>
          <w:sz w:val="20"/>
          <w:szCs w:val="20"/>
        </w:rPr>
        <w:t xml:space="preserve"> poleg </w:t>
      </w:r>
      <w:r w:rsidR="00311045" w:rsidRPr="007B4B88">
        <w:rPr>
          <w:rFonts w:ascii="Arial" w:hAnsi="Arial" w:cs="Arial"/>
          <w:bCs/>
          <w:sz w:val="20"/>
          <w:szCs w:val="20"/>
        </w:rPr>
        <w:t xml:space="preserve">članov organov </w:t>
      </w:r>
      <w:r w:rsidR="00AE2D81" w:rsidRPr="007B4B88">
        <w:rPr>
          <w:rFonts w:ascii="Arial" w:hAnsi="Arial" w:cs="Arial"/>
          <w:bCs/>
          <w:sz w:val="20"/>
          <w:szCs w:val="20"/>
        </w:rPr>
        <w:t>vodenja in nadzora družbe (pr</w:t>
      </w:r>
      <w:r w:rsidR="00DD4BE8" w:rsidRPr="007B4B88">
        <w:rPr>
          <w:rFonts w:ascii="Arial" w:hAnsi="Arial" w:cs="Arial"/>
          <w:bCs/>
          <w:sz w:val="20"/>
          <w:szCs w:val="20"/>
        </w:rPr>
        <w:t>i</w:t>
      </w:r>
      <w:r w:rsidR="00AE2D81" w:rsidRPr="007B4B88">
        <w:rPr>
          <w:rFonts w:ascii="Arial" w:hAnsi="Arial" w:cs="Arial"/>
          <w:bCs/>
          <w:sz w:val="20"/>
          <w:szCs w:val="20"/>
        </w:rPr>
        <w:t>m. 60.a člen ZGD-1)</w:t>
      </w:r>
      <w:r w:rsidRPr="007B4B88">
        <w:rPr>
          <w:rFonts w:ascii="Arial" w:hAnsi="Arial" w:cs="Arial"/>
          <w:bCs/>
          <w:sz w:val="20"/>
          <w:szCs w:val="20"/>
        </w:rPr>
        <w:t xml:space="preserve"> najboljši</w:t>
      </w:r>
      <w:r w:rsidR="006F1AD1" w:rsidRPr="007B4B88">
        <w:rPr>
          <w:rFonts w:ascii="Arial" w:hAnsi="Arial" w:cs="Arial"/>
          <w:bCs/>
          <w:sz w:val="20"/>
          <w:szCs w:val="20"/>
        </w:rPr>
        <w:t xml:space="preserve"> vpogled v posl</w:t>
      </w:r>
      <w:r w:rsidR="006F1AD1" w:rsidRPr="007B4B88">
        <w:rPr>
          <w:rFonts w:ascii="Arial" w:hAnsi="Arial" w:cs="Arial"/>
          <w:sz w:val="20"/>
          <w:szCs w:val="20"/>
        </w:rPr>
        <w:t xml:space="preserve">ovanje </w:t>
      </w:r>
      <w:r w:rsidR="00AE2D81" w:rsidRPr="007B4B88">
        <w:rPr>
          <w:rFonts w:ascii="Arial" w:hAnsi="Arial" w:cs="Arial"/>
          <w:sz w:val="20"/>
          <w:szCs w:val="20"/>
        </w:rPr>
        <w:t>družbe prav</w:t>
      </w:r>
      <w:r w:rsidR="00BB309F" w:rsidRPr="007B4B88">
        <w:rPr>
          <w:rFonts w:ascii="Arial" w:hAnsi="Arial" w:cs="Arial"/>
          <w:sz w:val="20"/>
          <w:szCs w:val="20"/>
        </w:rPr>
        <w:t xml:space="preserve"> </w:t>
      </w:r>
      <w:r w:rsidR="006F1AD1" w:rsidRPr="007B4B88">
        <w:rPr>
          <w:rFonts w:ascii="Arial" w:hAnsi="Arial" w:cs="Arial"/>
          <w:sz w:val="20"/>
          <w:szCs w:val="20"/>
        </w:rPr>
        <w:t xml:space="preserve">osebe, ki </w:t>
      </w:r>
      <w:r w:rsidR="00BB309F" w:rsidRPr="007B4B88">
        <w:rPr>
          <w:rFonts w:ascii="Arial" w:hAnsi="Arial" w:cs="Arial"/>
          <w:sz w:val="20"/>
          <w:szCs w:val="20"/>
        </w:rPr>
        <w:t>zanjo opravljajo računovodske</w:t>
      </w:r>
      <w:r w:rsidR="00AE2D81" w:rsidRPr="007B4B88">
        <w:rPr>
          <w:rFonts w:ascii="Arial" w:hAnsi="Arial" w:cs="Arial"/>
          <w:sz w:val="20"/>
          <w:szCs w:val="20"/>
        </w:rPr>
        <w:t xml:space="preserve"> storitve</w:t>
      </w:r>
      <w:r w:rsidR="00BB309F" w:rsidRPr="007B4B88">
        <w:rPr>
          <w:rFonts w:ascii="Arial" w:hAnsi="Arial" w:cs="Arial"/>
          <w:sz w:val="20"/>
          <w:szCs w:val="20"/>
        </w:rPr>
        <w:t xml:space="preserve"> </w:t>
      </w:r>
      <w:r w:rsidR="00AE2D81" w:rsidRPr="007B4B88">
        <w:rPr>
          <w:rFonts w:ascii="Arial" w:hAnsi="Arial" w:cs="Arial"/>
          <w:sz w:val="20"/>
          <w:szCs w:val="20"/>
        </w:rPr>
        <w:t xml:space="preserve">(prim. 54. člen ZGD-1) </w:t>
      </w:r>
      <w:r w:rsidR="00BB309F" w:rsidRPr="007B4B88">
        <w:rPr>
          <w:rFonts w:ascii="Arial" w:hAnsi="Arial" w:cs="Arial"/>
          <w:sz w:val="20"/>
          <w:szCs w:val="20"/>
        </w:rPr>
        <w:t>ali storitve revidiranja (prim. 57. člen ZGD-1). Zato je predlagano, da r</w:t>
      </w:r>
      <w:r w:rsidR="006F1AD1" w:rsidRPr="007B4B88">
        <w:rPr>
          <w:rFonts w:ascii="Arial" w:hAnsi="Arial" w:cs="Arial"/>
          <w:bCs/>
          <w:sz w:val="20"/>
          <w:szCs w:val="20"/>
        </w:rPr>
        <w:t>ačunovodja, revizor ali druga oseba, ki za podjetje opravlja storitve povezane s poslovanjem ali pregledom poslovanja družbe</w:t>
      </w:r>
      <w:r w:rsidR="00AE2D81" w:rsidRPr="007B4B88">
        <w:rPr>
          <w:rFonts w:ascii="Arial" w:hAnsi="Arial" w:cs="Arial"/>
          <w:bCs/>
          <w:sz w:val="20"/>
          <w:szCs w:val="20"/>
        </w:rPr>
        <w:t>,</w:t>
      </w:r>
      <w:r w:rsidR="00BB309F" w:rsidRPr="007B4B88">
        <w:rPr>
          <w:rFonts w:ascii="Arial" w:hAnsi="Arial" w:cs="Arial"/>
          <w:bCs/>
          <w:sz w:val="20"/>
          <w:szCs w:val="20"/>
        </w:rPr>
        <w:t xml:space="preserve"> </w:t>
      </w:r>
      <w:r w:rsidR="006F1AD1" w:rsidRPr="007B4B88">
        <w:rPr>
          <w:rFonts w:ascii="Arial" w:hAnsi="Arial" w:cs="Arial"/>
          <w:bCs/>
          <w:sz w:val="20"/>
          <w:szCs w:val="20"/>
        </w:rPr>
        <w:t>poslovodstvo pisno opozoriti, če pri oprav</w:t>
      </w:r>
      <w:r w:rsidR="000F3CB8" w:rsidRPr="007B4B88">
        <w:rPr>
          <w:rFonts w:ascii="Arial" w:hAnsi="Arial" w:cs="Arial"/>
          <w:bCs/>
          <w:sz w:val="20"/>
          <w:szCs w:val="20"/>
        </w:rPr>
        <w:t>ljanju</w:t>
      </w:r>
      <w:r w:rsidR="006F1AD1" w:rsidRPr="007B4B88">
        <w:rPr>
          <w:rFonts w:ascii="Arial" w:hAnsi="Arial" w:cs="Arial"/>
          <w:bCs/>
          <w:sz w:val="20"/>
          <w:szCs w:val="20"/>
        </w:rPr>
        <w:t xml:space="preserve"> svojih aktivnosti</w:t>
      </w:r>
      <w:r w:rsidR="000F3CB8" w:rsidRPr="007B4B88">
        <w:rPr>
          <w:rFonts w:ascii="Arial" w:hAnsi="Arial" w:cs="Arial"/>
          <w:bCs/>
          <w:sz w:val="20"/>
          <w:szCs w:val="20"/>
        </w:rPr>
        <w:t xml:space="preserve">/nalog </w:t>
      </w:r>
      <w:r w:rsidR="006F1AD1" w:rsidRPr="007B4B88">
        <w:rPr>
          <w:rFonts w:ascii="Arial" w:hAnsi="Arial" w:cs="Arial"/>
          <w:bCs/>
          <w:sz w:val="20"/>
          <w:szCs w:val="20"/>
        </w:rPr>
        <w:t xml:space="preserve">ugotovi, da je verjetno, da družbi grozi insolventnosti </w:t>
      </w:r>
      <w:r w:rsidR="00C259EF" w:rsidRPr="007B4B88">
        <w:rPr>
          <w:rFonts w:ascii="Arial" w:hAnsi="Arial" w:cs="Arial"/>
          <w:bCs/>
          <w:sz w:val="20"/>
          <w:szCs w:val="20"/>
        </w:rPr>
        <w:t xml:space="preserve">(glej še obrazložitev v zvezi s predlaganim 13.a členom glede grozeče insolventnosti) </w:t>
      </w:r>
      <w:r w:rsidR="006F1AD1" w:rsidRPr="007B4B88">
        <w:rPr>
          <w:rFonts w:ascii="Arial" w:hAnsi="Arial" w:cs="Arial"/>
          <w:bCs/>
          <w:sz w:val="20"/>
          <w:szCs w:val="20"/>
        </w:rPr>
        <w:t xml:space="preserve">ali je družba insolventna. </w:t>
      </w:r>
    </w:p>
    <w:p w14:paraId="6105E83F" w14:textId="3AAB9B1E" w:rsidR="00A35B09" w:rsidRPr="007B4B88" w:rsidRDefault="00A35B09" w:rsidP="00AD1C4C">
      <w:pPr>
        <w:spacing w:after="0" w:line="276" w:lineRule="auto"/>
        <w:jc w:val="both"/>
        <w:rPr>
          <w:rFonts w:ascii="Arial" w:hAnsi="Arial" w:cs="Arial"/>
          <w:b/>
          <w:sz w:val="20"/>
          <w:szCs w:val="20"/>
          <w:u w:val="single"/>
        </w:rPr>
      </w:pPr>
    </w:p>
    <w:p w14:paraId="646AACC1" w14:textId="004350EE" w:rsidR="00A35B09" w:rsidRPr="007B4B88" w:rsidRDefault="00A35B09" w:rsidP="00AD1C4C">
      <w:pPr>
        <w:spacing w:after="0" w:line="276" w:lineRule="auto"/>
        <w:jc w:val="both"/>
        <w:rPr>
          <w:rFonts w:ascii="Arial" w:hAnsi="Arial" w:cs="Arial"/>
          <w:sz w:val="20"/>
          <w:szCs w:val="20"/>
        </w:rPr>
      </w:pPr>
      <w:r w:rsidRPr="007B4B88">
        <w:rPr>
          <w:rFonts w:ascii="Arial" w:hAnsi="Arial" w:cs="Arial"/>
          <w:b/>
          <w:sz w:val="20"/>
          <w:szCs w:val="20"/>
          <w:u w:val="single"/>
        </w:rPr>
        <w:t>K 9. členu:</w:t>
      </w:r>
    </w:p>
    <w:p w14:paraId="7B10E9D5" w14:textId="77777777" w:rsidR="00AD1C4C" w:rsidRPr="007B4B88" w:rsidRDefault="00AD1C4C" w:rsidP="00AD1C4C">
      <w:pPr>
        <w:spacing w:after="0" w:line="276" w:lineRule="auto"/>
        <w:jc w:val="both"/>
        <w:rPr>
          <w:rFonts w:ascii="Arial" w:hAnsi="Arial" w:cs="Arial"/>
          <w:sz w:val="20"/>
          <w:szCs w:val="20"/>
        </w:rPr>
      </w:pPr>
    </w:p>
    <w:p w14:paraId="52E78198" w14:textId="77777777" w:rsidR="00AD1C4C" w:rsidRPr="007B4B88" w:rsidRDefault="00AD1C4C" w:rsidP="00AD1C4C">
      <w:pPr>
        <w:spacing w:after="0" w:line="276" w:lineRule="auto"/>
        <w:jc w:val="both"/>
        <w:rPr>
          <w:rFonts w:ascii="Arial" w:hAnsi="Arial" w:cs="Arial"/>
          <w:sz w:val="20"/>
          <w:szCs w:val="20"/>
        </w:rPr>
      </w:pPr>
      <w:r w:rsidRPr="007B4B88">
        <w:rPr>
          <w:rFonts w:ascii="Arial" w:hAnsi="Arial" w:cs="Arial"/>
          <w:sz w:val="20"/>
          <w:szCs w:val="20"/>
        </w:rPr>
        <w:t>Glede na uvedbo pojma »grozeče insolventnosti« (predlagan je nov 13.a člen), predlagatelj prilagaja tudi naslov in vsebino oddelka 2.2., ki po novem ureja obveznosti družbe ter njenega poslovodstva in nadzornega sveta pri nastanku grozeče insolventnosti in pri nastanku insolventnosti.</w:t>
      </w:r>
    </w:p>
    <w:p w14:paraId="16638FBE" w14:textId="77777777" w:rsidR="00AD1C4C" w:rsidRPr="007B4B88" w:rsidRDefault="00AD1C4C" w:rsidP="00AD1C4C">
      <w:pPr>
        <w:spacing w:after="0" w:line="276" w:lineRule="auto"/>
        <w:jc w:val="both"/>
        <w:rPr>
          <w:rFonts w:ascii="Arial" w:hAnsi="Arial" w:cs="Arial"/>
          <w:sz w:val="20"/>
          <w:szCs w:val="20"/>
        </w:rPr>
      </w:pPr>
    </w:p>
    <w:p w14:paraId="048E389B" w14:textId="3D0B63CD" w:rsidR="00AD1C4C" w:rsidRPr="007B4B88" w:rsidRDefault="00AD1C4C" w:rsidP="00AD1C4C">
      <w:pPr>
        <w:spacing w:after="0" w:line="276" w:lineRule="auto"/>
        <w:jc w:val="both"/>
        <w:rPr>
          <w:rFonts w:ascii="Arial" w:hAnsi="Arial" w:cs="Arial"/>
          <w:b/>
          <w:sz w:val="20"/>
          <w:szCs w:val="20"/>
          <w:u w:val="single"/>
        </w:rPr>
      </w:pPr>
      <w:r w:rsidRPr="007B4B88">
        <w:rPr>
          <w:rFonts w:ascii="Arial" w:hAnsi="Arial" w:cs="Arial"/>
          <w:b/>
          <w:sz w:val="20"/>
          <w:szCs w:val="20"/>
          <w:u w:val="single"/>
        </w:rPr>
        <w:t xml:space="preserve">K </w:t>
      </w:r>
      <w:r w:rsidR="005E3D67" w:rsidRPr="007B4B88">
        <w:rPr>
          <w:rFonts w:ascii="Arial" w:hAnsi="Arial" w:cs="Arial"/>
          <w:b/>
          <w:sz w:val="20"/>
          <w:szCs w:val="20"/>
          <w:u w:val="single"/>
        </w:rPr>
        <w:t>10</w:t>
      </w:r>
      <w:r w:rsidRPr="007B4B88">
        <w:rPr>
          <w:rFonts w:ascii="Arial" w:hAnsi="Arial" w:cs="Arial"/>
          <w:b/>
          <w:sz w:val="20"/>
          <w:szCs w:val="20"/>
          <w:u w:val="single"/>
        </w:rPr>
        <w:t>. členu:</w:t>
      </w:r>
    </w:p>
    <w:p w14:paraId="5F1E37D9" w14:textId="77777777" w:rsidR="00AD1C4C" w:rsidRPr="007B4B88" w:rsidRDefault="00AD1C4C" w:rsidP="00AD1C4C">
      <w:pPr>
        <w:spacing w:after="0" w:line="276" w:lineRule="auto"/>
        <w:jc w:val="both"/>
        <w:rPr>
          <w:rFonts w:ascii="Arial" w:hAnsi="Arial" w:cs="Arial"/>
          <w:bCs/>
          <w:sz w:val="20"/>
          <w:szCs w:val="20"/>
        </w:rPr>
      </w:pPr>
    </w:p>
    <w:p w14:paraId="255159BF" w14:textId="77777777" w:rsidR="00AD1C4C" w:rsidRPr="007B4B88" w:rsidRDefault="00AD1C4C" w:rsidP="00AD1C4C">
      <w:pPr>
        <w:spacing w:after="0" w:line="276" w:lineRule="auto"/>
        <w:jc w:val="both"/>
        <w:rPr>
          <w:rFonts w:ascii="Arial" w:hAnsi="Arial" w:cs="Arial"/>
          <w:bCs/>
          <w:sz w:val="20"/>
          <w:szCs w:val="20"/>
        </w:rPr>
      </w:pPr>
      <w:r w:rsidRPr="007B4B88">
        <w:rPr>
          <w:rFonts w:ascii="Arial" w:hAnsi="Arial" w:cs="Arial"/>
          <w:bCs/>
          <w:sz w:val="20"/>
          <w:szCs w:val="20"/>
        </w:rPr>
        <w:t>V oddelku 2.2. veljavnega ZFPPIPP so urejene obveznosti družbe ter njenega poslovodstva in nadzornega sveta pri nastanku insolventnosti in sicer:</w:t>
      </w:r>
    </w:p>
    <w:p w14:paraId="3CECCD07" w14:textId="77777777" w:rsidR="00AD1C4C" w:rsidRPr="007B4B88" w:rsidRDefault="00AD1C4C" w:rsidP="00AD1C4C">
      <w:pPr>
        <w:spacing w:after="0" w:line="276" w:lineRule="auto"/>
        <w:jc w:val="both"/>
        <w:rPr>
          <w:rFonts w:ascii="Arial" w:hAnsi="Arial" w:cs="Arial"/>
          <w:bCs/>
          <w:sz w:val="20"/>
          <w:szCs w:val="20"/>
        </w:rPr>
      </w:pPr>
      <w:r w:rsidRPr="007B4B88">
        <w:rPr>
          <w:rFonts w:ascii="Arial" w:hAnsi="Arial" w:cs="Arial"/>
          <w:bCs/>
          <w:sz w:val="20"/>
          <w:szCs w:val="20"/>
        </w:rPr>
        <w:t>- splošna pravila o obveznostih (npr.: obveznost enakega obravnavanju upnikov, poročilo o ukrepih finančnega prestrukturiranja, sklic skupščine, obveznost poslovodstva vložiti predlog za začetek stečajnega postopka),</w:t>
      </w:r>
    </w:p>
    <w:p w14:paraId="63825ACF" w14:textId="77777777" w:rsidR="00AD1C4C" w:rsidRPr="007B4B88" w:rsidRDefault="00AD1C4C" w:rsidP="00AD1C4C">
      <w:pPr>
        <w:spacing w:after="0" w:line="276" w:lineRule="auto"/>
        <w:jc w:val="both"/>
        <w:rPr>
          <w:rFonts w:ascii="Arial" w:hAnsi="Arial" w:cs="Arial"/>
          <w:bCs/>
          <w:sz w:val="20"/>
          <w:szCs w:val="20"/>
        </w:rPr>
      </w:pPr>
      <w:r w:rsidRPr="007B4B88">
        <w:rPr>
          <w:rFonts w:ascii="Arial" w:hAnsi="Arial" w:cs="Arial"/>
          <w:bCs/>
          <w:sz w:val="20"/>
          <w:szCs w:val="20"/>
        </w:rPr>
        <w:t>- posebna pravila o obveznostih pri prisilni poravnavi (npr.: obveznosti poslovodstva glede postopka prisilne poravnave, po potrditvi prisilne poravnave) ter</w:t>
      </w:r>
    </w:p>
    <w:p w14:paraId="1AE2AC2A" w14:textId="77777777" w:rsidR="00AD1C4C" w:rsidRPr="007B4B88" w:rsidRDefault="00AD1C4C" w:rsidP="00AD1C4C">
      <w:pPr>
        <w:spacing w:after="0" w:line="276" w:lineRule="auto"/>
        <w:jc w:val="both"/>
        <w:rPr>
          <w:rFonts w:ascii="Arial" w:hAnsi="Arial" w:cs="Arial"/>
          <w:bCs/>
          <w:sz w:val="20"/>
          <w:szCs w:val="20"/>
        </w:rPr>
      </w:pPr>
      <w:r w:rsidRPr="007B4B88">
        <w:rPr>
          <w:rFonts w:ascii="Arial" w:hAnsi="Arial" w:cs="Arial"/>
          <w:bCs/>
          <w:sz w:val="20"/>
          <w:szCs w:val="20"/>
        </w:rPr>
        <w:t>- odškodninska odgovornost članov poslovodstva in nadzornega sveta.</w:t>
      </w:r>
    </w:p>
    <w:p w14:paraId="04F38F7E" w14:textId="77777777" w:rsidR="00AD1C4C" w:rsidRPr="007B4B88" w:rsidRDefault="00AD1C4C" w:rsidP="00AD1C4C">
      <w:pPr>
        <w:spacing w:after="0" w:line="276" w:lineRule="auto"/>
        <w:jc w:val="both"/>
        <w:rPr>
          <w:rFonts w:ascii="Arial" w:hAnsi="Arial" w:cs="Arial"/>
          <w:bCs/>
          <w:sz w:val="20"/>
          <w:szCs w:val="20"/>
        </w:rPr>
      </w:pPr>
    </w:p>
    <w:p w14:paraId="0ED48C26" w14:textId="77777777" w:rsidR="00AD1C4C" w:rsidRPr="007B4B88" w:rsidRDefault="00AD1C4C" w:rsidP="00AD1C4C">
      <w:pPr>
        <w:spacing w:after="0" w:line="276" w:lineRule="auto"/>
        <w:jc w:val="both"/>
        <w:rPr>
          <w:rFonts w:ascii="Arial" w:hAnsi="Arial" w:cs="Arial"/>
          <w:sz w:val="20"/>
          <w:szCs w:val="20"/>
        </w:rPr>
      </w:pPr>
      <w:r w:rsidRPr="007B4B88">
        <w:rPr>
          <w:rFonts w:ascii="Arial" w:hAnsi="Arial" w:cs="Arial"/>
          <w:sz w:val="20"/>
          <w:szCs w:val="20"/>
        </w:rPr>
        <w:t xml:space="preserve">V veljavnem 34. členu je v okviru navedenega oddelka določeno, da v primeru, če družba postane insolventna, ne sme opravljati nobenih plačil ali prevzemati novih obveznosti, razen tistih, ki so nujne za redno poslovanje družbe (prvi odstavek navedenega člena). Velja, da so za redno poslovanje družbe nujna zlasti plačila: terjatev upnikov do družbe, ki so v postopku zaradi insolventnosti prednostne terjatve po prvem odstavku 21. člena tega zakona, tekočih stroškov rednega poslovanja družbe (elektrika, voda in podobno),  tekočih dobav blaga ali storitev, potrebnih za redno poslovanje družbe in davka na dodano </w:t>
      </w:r>
      <w:r w:rsidRPr="007B4B88">
        <w:rPr>
          <w:rFonts w:ascii="Arial" w:hAnsi="Arial" w:cs="Arial"/>
          <w:sz w:val="20"/>
          <w:szCs w:val="20"/>
        </w:rPr>
        <w:lastRenderedPageBreak/>
        <w:t>vrednost, trošarin in drugih davkov in prispevkov, ki jih mora dolžnik obračunati in plačati v skladu s predpisi (drugi odstavek 34. člena ZFPPIPP). Skladno s tretjim odstavkom navedenega člena velja, da po tem, ko družba postane insolventna, poslovodstvo ali drugi organi družbe ne smejo opraviti nobenega dejanja, zaradi katerega bi bili upniki, ki so v razmerju do družbe v enakem položaju, neenako obravnavani. Za dejanje, ki je prepovedano po tretjem odstavku tega člena, velja zlasti: preusmeritev poslovanja ali finančnih tokov na drugo pravno ali fizično osebo in pravna dejanja, ki bi bila ob stečajnem postopku izpodbojna po 271. členu ZFPPIPP (četrti odstavek 34. člena ZFPPIPP). Po določbi petega odstavka prepovedi iz prvega in tretjega odstavka navedenega člena trajajo:</w:t>
      </w:r>
    </w:p>
    <w:p w14:paraId="0B114A33" w14:textId="77777777" w:rsidR="00AD1C4C" w:rsidRPr="007B4B88" w:rsidRDefault="00AD1C4C" w:rsidP="00AD1C4C">
      <w:pPr>
        <w:spacing w:after="0" w:line="276" w:lineRule="auto"/>
        <w:jc w:val="both"/>
        <w:rPr>
          <w:rFonts w:ascii="Arial" w:eastAsia="Times New Roman" w:hAnsi="Arial" w:cs="Arial"/>
          <w:sz w:val="20"/>
          <w:szCs w:val="20"/>
          <w:lang w:eastAsia="sl-SI"/>
        </w:rPr>
      </w:pPr>
      <w:r w:rsidRPr="007B4B88">
        <w:rPr>
          <w:rFonts w:ascii="Arial" w:eastAsia="Times New Roman" w:hAnsi="Arial" w:cs="Arial"/>
          <w:sz w:val="20"/>
          <w:szCs w:val="20"/>
          <w:lang w:eastAsia="sl-SI"/>
        </w:rPr>
        <w:t>1. če mora poslovodstvo po prvem odstavku 38. člena vložiti predlog za začetek stečajnega postopka: do začetka tega postopka,</w:t>
      </w:r>
    </w:p>
    <w:p w14:paraId="31584971" w14:textId="77777777" w:rsidR="00AD1C4C" w:rsidRPr="007B4B88" w:rsidRDefault="00AD1C4C" w:rsidP="00AD1C4C">
      <w:pPr>
        <w:spacing w:after="0" w:line="276" w:lineRule="auto"/>
        <w:jc w:val="both"/>
        <w:rPr>
          <w:rFonts w:ascii="Arial" w:eastAsia="Times New Roman" w:hAnsi="Arial" w:cs="Arial"/>
          <w:sz w:val="20"/>
          <w:szCs w:val="20"/>
          <w:lang w:eastAsia="sl-SI"/>
        </w:rPr>
      </w:pPr>
      <w:r w:rsidRPr="007B4B88">
        <w:rPr>
          <w:rFonts w:ascii="Arial" w:eastAsia="Times New Roman" w:hAnsi="Arial" w:cs="Arial"/>
          <w:sz w:val="20"/>
          <w:szCs w:val="20"/>
          <w:lang w:eastAsia="sl-SI"/>
        </w:rPr>
        <w:t>2. če mora poslovodstvo po prvem odstavku 39. člena vložiti predlog za začetek postopka prisilne poravnave: do začetka tega postopka ali</w:t>
      </w:r>
    </w:p>
    <w:p w14:paraId="23062F65" w14:textId="77777777" w:rsidR="00AD1C4C" w:rsidRPr="007B4B88" w:rsidRDefault="00AD1C4C" w:rsidP="00AD1C4C">
      <w:pPr>
        <w:spacing w:after="0" w:line="276" w:lineRule="auto"/>
        <w:jc w:val="both"/>
        <w:rPr>
          <w:rFonts w:ascii="Arial" w:eastAsia="Times New Roman" w:hAnsi="Arial" w:cs="Arial"/>
          <w:sz w:val="20"/>
          <w:szCs w:val="20"/>
          <w:lang w:eastAsia="sl-SI"/>
        </w:rPr>
      </w:pPr>
      <w:r w:rsidRPr="007B4B88">
        <w:rPr>
          <w:rFonts w:ascii="Arial" w:eastAsia="Times New Roman" w:hAnsi="Arial" w:cs="Arial"/>
          <w:sz w:val="20"/>
          <w:szCs w:val="20"/>
          <w:lang w:eastAsia="sl-SI"/>
        </w:rPr>
        <w:t>3.  če se finančno prestrukturiranje izvede zunaj postopka prisilne poravnave: do izvedbe vseh ukrepov finančnega prestrukturiranja in izpolnitve vseh zapadlih obveznosti družbe do upnikov.</w:t>
      </w:r>
    </w:p>
    <w:p w14:paraId="3F550A23" w14:textId="77777777" w:rsidR="00AD1C4C" w:rsidRPr="007B4B88" w:rsidRDefault="00AD1C4C" w:rsidP="00AD1C4C">
      <w:pPr>
        <w:spacing w:after="0" w:line="276" w:lineRule="auto"/>
        <w:jc w:val="both"/>
        <w:rPr>
          <w:rFonts w:ascii="Arial" w:eastAsia="Times New Roman" w:hAnsi="Arial" w:cs="Arial"/>
          <w:sz w:val="20"/>
          <w:szCs w:val="20"/>
          <w:lang w:eastAsia="sl-SI"/>
        </w:rPr>
      </w:pPr>
    </w:p>
    <w:p w14:paraId="3C72AF64" w14:textId="77777777" w:rsidR="00AD1C4C" w:rsidRPr="007B4B88" w:rsidRDefault="00AD1C4C" w:rsidP="00AD1C4C">
      <w:pPr>
        <w:spacing w:line="276" w:lineRule="auto"/>
        <w:jc w:val="both"/>
        <w:rPr>
          <w:rFonts w:ascii="Arial" w:hAnsi="Arial" w:cs="Arial"/>
          <w:sz w:val="20"/>
          <w:szCs w:val="20"/>
        </w:rPr>
      </w:pPr>
      <w:r w:rsidRPr="007B4B88">
        <w:rPr>
          <w:rFonts w:ascii="Arial" w:eastAsia="Times New Roman" w:hAnsi="Arial" w:cs="Arial"/>
          <w:sz w:val="20"/>
          <w:szCs w:val="20"/>
          <w:lang w:eastAsia="sl-SI"/>
        </w:rPr>
        <w:t xml:space="preserve">Z uvedbo pojma »grozeče insolventnosti« pa je bilo potrebno opredeliti tudi obveznosti družbe in njenega poslovodstva v primeru da družbi insolventnost (šele) grozi. </w:t>
      </w:r>
      <w:r w:rsidRPr="007B4B88">
        <w:rPr>
          <w:rFonts w:ascii="Arial" w:hAnsi="Arial" w:cs="Arial"/>
          <w:sz w:val="20"/>
          <w:szCs w:val="20"/>
        </w:rPr>
        <w:t xml:space="preserve">Direktiva o prestrukturiranju in insolventnosti ureja dolžnosti direktorjev, kadar obstaja verjetnost insolventnosti v  členu 19. Skladno z določbami navedenega člena so države članice dolžne zagotoviti, da tedaj, kadar obstaja verjetnost insolventnosti, direktorji upoštevajo vsaj naslednje: (a) interese upnikov, lastnikov kapitala in drugih deležnikov; (b) potrebo po sprejetju ukrepov za izogib insolventnosti ter (c) potrebo po izogibanju namernemu ali hudo malomarnemu ravnanju, s katerim se ogroža sposobnost preživetja podjetja. </w:t>
      </w:r>
    </w:p>
    <w:p w14:paraId="16BF5E88" w14:textId="77777777" w:rsidR="00AD1C4C" w:rsidRPr="007B4B88" w:rsidRDefault="00AD1C4C" w:rsidP="00AD1C4C">
      <w:pPr>
        <w:spacing w:line="276" w:lineRule="auto"/>
        <w:jc w:val="both"/>
        <w:rPr>
          <w:rFonts w:ascii="Arial" w:hAnsi="Arial" w:cs="Arial"/>
          <w:sz w:val="20"/>
          <w:szCs w:val="20"/>
        </w:rPr>
      </w:pPr>
      <w:r w:rsidRPr="007B4B88">
        <w:rPr>
          <w:rFonts w:ascii="Arial" w:hAnsi="Arial" w:cs="Arial"/>
          <w:sz w:val="20"/>
          <w:szCs w:val="20"/>
        </w:rPr>
        <w:t xml:space="preserve">Kadar je namreč dolžnik blizu insolventnosti, je pomembno, da se legitimni interesi upnikov zaščitijo pred vodstvenimi odločitvami, ki bi lahko vplivale na oblikovanje dolžnikovega premoženja, zlasti kadar bi lahko navedene odločitve povzročile nadaljnje znižanje vrednosti premoženja, ki je na voljo za prestrukturiranje ali razdelitev upnikom. Zato je potrebno zagotoviti, da se v takšnih okoliščinah predstavniki poslovodstva izognejo kakršnemukoli namernemu ali hudo malomarnemu ukrepanju, ki vodi do osebne koristi na račun drugih deležnikov, odobritvam poslov pod tržno vrednostjo ali sprejetju ukrepov, ki vodijo do nepoštene zagotovitve prednosti enemu ali več deležnikom. Kljub temu pa je za nadaljnje spodbujanje preventivnega prestrukturiranja treba zagotoviti, da predstavniki poslovodstva ne bi bili odvrnjeni tudi od razumnih poslovnih presoj ali prevzemanja razumnega poslovnega tveganja, zlasti kadar bi se s tem izboljšale možnosti prestrukturiranja podjetja, ki je morda sposobno preživeti. </w:t>
      </w:r>
    </w:p>
    <w:p w14:paraId="469A3AA8" w14:textId="77777777" w:rsidR="00AD1C4C" w:rsidRPr="007B4B88" w:rsidRDefault="00AD1C4C" w:rsidP="00AD1C4C">
      <w:pPr>
        <w:spacing w:after="0" w:line="276" w:lineRule="auto"/>
        <w:jc w:val="both"/>
        <w:rPr>
          <w:rFonts w:ascii="Arial" w:eastAsia="Times New Roman" w:hAnsi="Arial" w:cs="Arial"/>
          <w:sz w:val="20"/>
          <w:szCs w:val="20"/>
          <w:lang w:eastAsia="sl-SI"/>
        </w:rPr>
      </w:pPr>
      <w:r w:rsidRPr="007B4B88">
        <w:rPr>
          <w:rFonts w:ascii="Arial" w:eastAsia="Times New Roman" w:hAnsi="Arial" w:cs="Arial"/>
          <w:sz w:val="20"/>
          <w:szCs w:val="20"/>
          <w:lang w:eastAsia="sl-SI"/>
        </w:rPr>
        <w:t>V zvezi s tem je v uvodu navedene direktive še poudarjeno, da bi države članice morale imeti možnost, da zadevne določbe direktive uveljavijo z zagotovitvijo, da sodni ali upravni organi pri ocenjevanju tega, ali je direktor odgovoren za kršitve obveznosti skrbnega ravnanja, upoštevajo tudi pravila o dolžnostih direktorjev iz direktive. Namen direktive ni vzpostaviti kakršnokoli hierarhijo med različnimi strankami, katerih interese je treba ustrezno upoštevati. Vendar pa bi bilo treba državam članicam omogočiti, da prosto odločajo o takšni hierarhiji. Ta direktiva namreč ne bi smela posegati v nacionalna pravila držav članic o postopkih odločanja v podjetju (70. in 71. točka uvodna Direktive o prestrukturiranju in insolventnosti).</w:t>
      </w:r>
    </w:p>
    <w:p w14:paraId="25C9222A" w14:textId="77777777" w:rsidR="00AD1C4C" w:rsidRPr="007B4B88" w:rsidRDefault="00AD1C4C" w:rsidP="00AD1C4C">
      <w:pPr>
        <w:spacing w:after="0" w:line="276" w:lineRule="auto"/>
        <w:jc w:val="both"/>
        <w:rPr>
          <w:rFonts w:ascii="Arial" w:eastAsia="Times New Roman" w:hAnsi="Arial" w:cs="Arial"/>
          <w:sz w:val="20"/>
          <w:szCs w:val="20"/>
          <w:lang w:eastAsia="sl-SI"/>
        </w:rPr>
      </w:pPr>
    </w:p>
    <w:p w14:paraId="303064A6" w14:textId="77777777" w:rsidR="00AD1C4C" w:rsidRPr="007B4B88" w:rsidRDefault="00AD1C4C" w:rsidP="00AD1C4C">
      <w:pPr>
        <w:spacing w:after="0" w:line="276" w:lineRule="auto"/>
        <w:jc w:val="both"/>
        <w:rPr>
          <w:rFonts w:ascii="Arial" w:eastAsia="Times New Roman" w:hAnsi="Arial" w:cs="Arial"/>
          <w:sz w:val="20"/>
          <w:szCs w:val="20"/>
          <w:lang w:eastAsia="sl-SI"/>
        </w:rPr>
      </w:pPr>
      <w:r w:rsidRPr="007B4B88">
        <w:rPr>
          <w:rFonts w:ascii="Arial" w:eastAsia="Times New Roman" w:hAnsi="Arial" w:cs="Arial"/>
          <w:sz w:val="20"/>
          <w:szCs w:val="20"/>
          <w:lang w:eastAsia="sl-SI"/>
        </w:rPr>
        <w:t>Predlagatelj v luči zgodnejšega oziroma pravočasnega ukrepanja pomika skrb za spoštovanje načela enakega obravnavanja upnikov že v fazo grozeče insolventnosti ter v smislu direktive v predlaganem novem členu nalaga članom poslovodstva in drugim organom družbe, da se izogibajo ravnanjem, zaradi katerih bi bili upniki, ki so v razmerju do družbe v enakem položaju, neenako obravnavani,  da pri svojih odločitvah upoštevajo interese upnikov, lastnikov kapitala in drugih deležnikov ter se izogibajo ravnanjem (namernim ali takim iz hude malomarnosti), s katerimi se ogroža ali zmanjšuje premoženje družbe ali kako drugače ogroža sposobnost preživetja družbe.</w:t>
      </w:r>
    </w:p>
    <w:p w14:paraId="4B920168" w14:textId="77777777" w:rsidR="00AD1C4C" w:rsidRPr="007B4B88" w:rsidRDefault="00AD1C4C" w:rsidP="00AD1C4C">
      <w:pPr>
        <w:spacing w:after="0" w:line="276" w:lineRule="auto"/>
        <w:jc w:val="both"/>
        <w:rPr>
          <w:rFonts w:ascii="Arial" w:eastAsia="Times New Roman" w:hAnsi="Arial" w:cs="Arial"/>
          <w:sz w:val="20"/>
          <w:szCs w:val="20"/>
          <w:lang w:eastAsia="sl-SI"/>
        </w:rPr>
      </w:pPr>
    </w:p>
    <w:p w14:paraId="3B4CC919" w14:textId="77777777" w:rsidR="00AD1C4C" w:rsidRPr="007B4B88" w:rsidRDefault="00AD1C4C" w:rsidP="00AD1C4C">
      <w:pPr>
        <w:spacing w:after="0" w:line="276" w:lineRule="auto"/>
        <w:jc w:val="both"/>
        <w:rPr>
          <w:rFonts w:ascii="Arial" w:eastAsia="Times New Roman" w:hAnsi="Arial" w:cs="Arial"/>
          <w:iCs/>
          <w:color w:val="404040" w:themeColor="text1" w:themeTint="BF"/>
          <w:sz w:val="20"/>
          <w:szCs w:val="20"/>
          <w:lang w:eastAsia="sl-SI"/>
        </w:rPr>
      </w:pPr>
      <w:r w:rsidRPr="007B4B88">
        <w:rPr>
          <w:rFonts w:ascii="Arial" w:eastAsia="Times New Roman" w:hAnsi="Arial" w:cs="Arial"/>
          <w:sz w:val="20"/>
          <w:szCs w:val="20"/>
          <w:lang w:eastAsia="sl-SI"/>
        </w:rPr>
        <w:lastRenderedPageBreak/>
        <w:t>Iz tuje strokovne literature</w:t>
      </w:r>
      <w:r w:rsidRPr="007B4B88">
        <w:rPr>
          <w:rFonts w:ascii="Arial" w:eastAsia="Times New Roman" w:hAnsi="Arial" w:cs="Arial"/>
          <w:sz w:val="20"/>
          <w:szCs w:val="20"/>
          <w:vertAlign w:val="superscript"/>
          <w:lang w:eastAsia="sl-SI"/>
        </w:rPr>
        <w:footnoteReference w:id="30"/>
      </w:r>
      <w:r w:rsidRPr="007B4B88">
        <w:rPr>
          <w:rFonts w:ascii="Arial" w:eastAsia="Times New Roman" w:hAnsi="Arial" w:cs="Arial"/>
          <w:sz w:val="20"/>
          <w:szCs w:val="20"/>
          <w:lang w:eastAsia="sl-SI"/>
        </w:rPr>
        <w:t xml:space="preserve"> prav tako izhaja, da mora biti </w:t>
      </w:r>
      <w:r w:rsidRPr="007B4B88">
        <w:rPr>
          <w:rFonts w:ascii="Arial" w:eastAsia="Times New Roman" w:hAnsi="Arial" w:cs="Arial"/>
          <w:iCs/>
          <w:color w:val="404040" w:themeColor="text1" w:themeTint="BF"/>
          <w:sz w:val="20"/>
          <w:szCs w:val="20"/>
          <w:lang w:eastAsia="sl-SI"/>
        </w:rPr>
        <w:t>poslovodstvo pozorno, da v času grozeče insolventnosti ne krši svojih dolžnosti in ne izvaja občutljivih transakcij. Še posebej direktorji tvegajo kršitev dolžnosti, ki jim nalagajo, da ne trgujejo nepremišljeno, da ne trgujejo v času insolventnosti ter da ravnajo v dobri veri in v najboljšem interesu podjetja. Omenjene dolžnosti morajo upoštevati v okviru tržne koristi zakonitih poslovnih tveganj.</w:t>
      </w:r>
    </w:p>
    <w:p w14:paraId="0BCBA784" w14:textId="77777777" w:rsidR="00AD1C4C" w:rsidRPr="007B4B88" w:rsidRDefault="00AD1C4C" w:rsidP="00AD1C4C">
      <w:pPr>
        <w:spacing w:after="0" w:line="276" w:lineRule="auto"/>
        <w:jc w:val="both"/>
        <w:rPr>
          <w:rFonts w:ascii="Arial" w:eastAsia="Times New Roman" w:hAnsi="Arial" w:cs="Arial"/>
          <w:iCs/>
          <w:color w:val="404040" w:themeColor="text1" w:themeTint="BF"/>
          <w:sz w:val="20"/>
          <w:szCs w:val="20"/>
          <w:lang w:eastAsia="sl-SI"/>
        </w:rPr>
      </w:pPr>
    </w:p>
    <w:p w14:paraId="1EE627DB" w14:textId="77777777" w:rsidR="00AD1C4C" w:rsidRPr="007B4B88" w:rsidRDefault="00AD1C4C" w:rsidP="00AD1C4C">
      <w:pPr>
        <w:spacing w:after="0" w:line="276" w:lineRule="auto"/>
        <w:jc w:val="both"/>
        <w:rPr>
          <w:rFonts w:ascii="Arial" w:hAnsi="Arial" w:cs="Arial"/>
          <w:iCs/>
          <w:color w:val="404040" w:themeColor="text1" w:themeTint="BF"/>
          <w:sz w:val="20"/>
          <w:szCs w:val="20"/>
        </w:rPr>
      </w:pPr>
      <w:r w:rsidRPr="007B4B88">
        <w:rPr>
          <w:rFonts w:ascii="Arial" w:hAnsi="Arial" w:cs="Arial"/>
          <w:iCs/>
          <w:color w:val="404040" w:themeColor="text1" w:themeTint="BF"/>
          <w:sz w:val="20"/>
          <w:szCs w:val="20"/>
        </w:rPr>
        <w:t xml:space="preserve">Ko se podjetje sooča z insolventnostjo ali postane insolventno, upniki postanejo deležniki v podjetju. Dolžnost ravnanja v dobri veri in v največjem interesu družbe tako zajema tudi upoštevanje interesov upnikov. Ni pa ta obveznost dolgovana upnikom in ne pomeni, da se morajo direktorji odpovedati prestrukturiranju v dobri veri zato, da </w:t>
      </w:r>
      <w:r w:rsidRPr="007B4B88">
        <w:rPr>
          <w:rFonts w:ascii="Arial" w:hAnsi="Arial" w:cs="Arial"/>
          <w:iCs/>
          <w:sz w:val="20"/>
          <w:szCs w:val="20"/>
        </w:rPr>
        <w:t xml:space="preserve">bi omogočili enakovredno (pari </w:t>
      </w:r>
      <w:proofErr w:type="spellStart"/>
      <w:r w:rsidRPr="007B4B88">
        <w:rPr>
          <w:rFonts w:ascii="Arial" w:hAnsi="Arial" w:cs="Arial"/>
          <w:iCs/>
          <w:sz w:val="20"/>
          <w:szCs w:val="20"/>
        </w:rPr>
        <w:t>passu</w:t>
      </w:r>
      <w:proofErr w:type="spellEnd"/>
      <w:r w:rsidRPr="007B4B88">
        <w:rPr>
          <w:rFonts w:ascii="Arial" w:hAnsi="Arial" w:cs="Arial"/>
          <w:iCs/>
          <w:sz w:val="20"/>
          <w:szCs w:val="20"/>
        </w:rPr>
        <w:t>) delitev med upniki</w:t>
      </w:r>
      <w:r w:rsidRPr="007B4B88">
        <w:rPr>
          <w:rFonts w:ascii="Arial" w:hAnsi="Arial" w:cs="Arial"/>
          <w:iCs/>
          <w:color w:val="404040" w:themeColor="text1" w:themeTint="BF"/>
          <w:sz w:val="20"/>
          <w:szCs w:val="20"/>
        </w:rPr>
        <w:t>.</w:t>
      </w:r>
    </w:p>
    <w:p w14:paraId="7E93B92C" w14:textId="77777777" w:rsidR="00AD1C4C" w:rsidRPr="007B4B88" w:rsidRDefault="00AD1C4C" w:rsidP="00AD1C4C">
      <w:pPr>
        <w:spacing w:after="0" w:line="276" w:lineRule="auto"/>
        <w:jc w:val="both"/>
        <w:rPr>
          <w:rFonts w:ascii="Arial" w:hAnsi="Arial" w:cs="Arial"/>
          <w:iCs/>
          <w:color w:val="404040" w:themeColor="text1" w:themeTint="BF"/>
          <w:sz w:val="20"/>
          <w:szCs w:val="20"/>
        </w:rPr>
      </w:pPr>
    </w:p>
    <w:p w14:paraId="0433CB2B" w14:textId="77777777" w:rsidR="00AD1C4C" w:rsidRPr="007B4B88" w:rsidRDefault="00AD1C4C" w:rsidP="00AD1C4C">
      <w:pPr>
        <w:spacing w:after="0" w:line="276" w:lineRule="auto"/>
        <w:jc w:val="both"/>
        <w:rPr>
          <w:rFonts w:ascii="Arial" w:hAnsi="Arial" w:cs="Arial"/>
          <w:iCs/>
          <w:color w:val="404040" w:themeColor="text1" w:themeTint="BF"/>
          <w:sz w:val="20"/>
          <w:szCs w:val="20"/>
        </w:rPr>
      </w:pPr>
      <w:r w:rsidRPr="007B4B88">
        <w:rPr>
          <w:rFonts w:ascii="Arial" w:hAnsi="Arial" w:cs="Arial"/>
          <w:iCs/>
          <w:color w:val="404040" w:themeColor="text1" w:themeTint="BF"/>
          <w:sz w:val="20"/>
          <w:szCs w:val="20"/>
        </w:rPr>
        <w:t>Po predlagani določbi se morajo, če družbi grozi insolventnost, poslovodstvo in drugi organi družbe izogibati  ravnanjem, zaradi katerih bi bili upniki, ki so v razmerju do družbe v enakem položaju, neenako obravnavani,  pri svojih odločitvah morajo upoštevati interese upnikov, lastnikov kapitala in drugih deležnikov in se izogibati ravnanjem, s katerimi se ogroža ali zmanjšuje premoženje družbe ali kako drugače ogroža sposobnost preživetja družbe.</w:t>
      </w:r>
    </w:p>
    <w:p w14:paraId="5205DF9A" w14:textId="77777777" w:rsidR="00AD1C4C" w:rsidRPr="007B4B88" w:rsidRDefault="00AD1C4C" w:rsidP="00AD1C4C">
      <w:pPr>
        <w:spacing w:after="0" w:line="276" w:lineRule="auto"/>
        <w:jc w:val="both"/>
        <w:rPr>
          <w:rFonts w:ascii="Arial" w:hAnsi="Arial" w:cs="Arial"/>
          <w:iCs/>
          <w:color w:val="404040" w:themeColor="text1" w:themeTint="BF"/>
          <w:sz w:val="20"/>
          <w:szCs w:val="20"/>
        </w:rPr>
      </w:pPr>
    </w:p>
    <w:p w14:paraId="465FEC83" w14:textId="77777777" w:rsidR="00AD1C4C" w:rsidRPr="007B4B88" w:rsidRDefault="00AD1C4C" w:rsidP="00AD1C4C">
      <w:pPr>
        <w:spacing w:after="0" w:line="276" w:lineRule="auto"/>
        <w:jc w:val="both"/>
        <w:rPr>
          <w:rFonts w:ascii="Arial" w:hAnsi="Arial" w:cs="Arial"/>
          <w:iCs/>
          <w:color w:val="404040" w:themeColor="text1" w:themeTint="BF"/>
          <w:sz w:val="20"/>
          <w:szCs w:val="20"/>
        </w:rPr>
      </w:pPr>
      <w:r w:rsidRPr="007B4B88">
        <w:rPr>
          <w:rFonts w:ascii="Arial" w:hAnsi="Arial" w:cs="Arial"/>
          <w:iCs/>
          <w:color w:val="404040" w:themeColor="text1" w:themeTint="BF"/>
          <w:sz w:val="20"/>
          <w:szCs w:val="20"/>
        </w:rPr>
        <w:t>Pri zapisu predlagane določbe je predlagatelj izhajal iz samega namena opredelitve grozeče insolventnosti in z njo povezanih mehanizmov, ki bodo v pomoč dolžnikom, ko ti prepoznajo, da jim insolventnost grozi. Nujno je namreč treba v zvezi s postopki zaradi grozeče insolventnosti upoštevati, da gre za postopek, ki je na voljo dolžniku prav zato, da stanje grozeče insolventnosti odpravi. Zato dolžniku ne bi bilo smotrno/upravičeno nalagati obveznosti, da že v fazi grozeče insolventnosti posluje tako, kot da je insolventnost že nastopila (prim. veljavni 34. člen ZFPPIPP). Predlagani 33.a člen opozarja dolžnika na prepovedana nepoštena ravnanja, ki ne pomenijo prizadevanj k odpravi grozeče insolventnosti temveč predstavljajo bodisi ravnanja zaradi katerih bi bili upniki neenako obravnavani, ne bi bili upoštevani interesi upnikov, lastnikov kapitala ali drugih deležnikov, ali bi bilo premoženje družbe in njeno preživetje ogroženo. Predlagana določba tako omogoča  ohranjanje odnosa dolžnika s strateškimi upniki in omogoča ohranjanje za delovanje družbe vitalnega premoženja, seveda le, dokler dolžnik pri tem deluje v smeri, da se odpravi grozeča insolventnost. Če dolžnik pri svojem poslovanju to mejo prestopi pa se vzpostavi njegova oziroma odškodninska odgovornost poslovodstva družbe in možnost upnikov, da opravljena dejanja izpodbijajo.</w:t>
      </w:r>
    </w:p>
    <w:p w14:paraId="69014810" w14:textId="77777777" w:rsidR="00AD1C4C" w:rsidRPr="007B4B88" w:rsidRDefault="00AD1C4C" w:rsidP="00AD1C4C">
      <w:pPr>
        <w:spacing w:after="0" w:line="276" w:lineRule="auto"/>
        <w:jc w:val="both"/>
        <w:rPr>
          <w:rFonts w:ascii="Arial" w:hAnsi="Arial" w:cs="Arial"/>
          <w:iCs/>
          <w:color w:val="404040" w:themeColor="text1" w:themeTint="BF"/>
          <w:sz w:val="20"/>
          <w:szCs w:val="20"/>
        </w:rPr>
      </w:pPr>
    </w:p>
    <w:p w14:paraId="71366BEB" w14:textId="65906091" w:rsidR="00AD1C4C" w:rsidRPr="007B4B88" w:rsidRDefault="00AD1C4C" w:rsidP="00AD1C4C">
      <w:pPr>
        <w:spacing w:after="0" w:line="276" w:lineRule="auto"/>
        <w:jc w:val="both"/>
        <w:rPr>
          <w:rFonts w:ascii="Arial" w:hAnsi="Arial" w:cs="Arial"/>
          <w:iCs/>
          <w:color w:val="404040" w:themeColor="text1" w:themeTint="BF"/>
          <w:sz w:val="20"/>
          <w:szCs w:val="20"/>
        </w:rPr>
      </w:pPr>
      <w:r w:rsidRPr="007B4B88">
        <w:rPr>
          <w:rFonts w:ascii="Arial" w:hAnsi="Arial" w:cs="Arial"/>
          <w:iCs/>
          <w:color w:val="404040" w:themeColor="text1" w:themeTint="BF"/>
          <w:sz w:val="20"/>
          <w:szCs w:val="20"/>
        </w:rPr>
        <w:t xml:space="preserve">Ob tem še dodajamo, da upoštevaje opisano naravo navedenih postopkov tudi prepozno ravnanje dolžnika ali opustitev prizadevanj za odpravo grozeče insolventnosti ne more biti sankcionirano v smislu, kot je to predvideno za prepozno vložen predlog za začetek postopka zaradi insolventnosti </w:t>
      </w:r>
      <w:r w:rsidR="003403F9" w:rsidRPr="007B4B88">
        <w:rPr>
          <w:rFonts w:ascii="Arial" w:hAnsi="Arial" w:cs="Arial"/>
          <w:iCs/>
          <w:color w:val="404040" w:themeColor="text1" w:themeTint="BF"/>
          <w:sz w:val="20"/>
          <w:szCs w:val="20"/>
        </w:rPr>
        <w:t>oziroma</w:t>
      </w:r>
      <w:r w:rsidRPr="007B4B88">
        <w:rPr>
          <w:rFonts w:ascii="Arial" w:hAnsi="Arial" w:cs="Arial"/>
          <w:iCs/>
          <w:color w:val="404040" w:themeColor="text1" w:themeTint="BF"/>
          <w:sz w:val="20"/>
          <w:szCs w:val="20"/>
        </w:rPr>
        <w:t xml:space="preserve"> za opustitev tovrstnega dolžnega ravnanja poslovodstva. </w:t>
      </w:r>
    </w:p>
    <w:p w14:paraId="4FD71BF8" w14:textId="77777777" w:rsidR="00AD1C4C" w:rsidRPr="007B4B88" w:rsidRDefault="00AD1C4C" w:rsidP="00AD1C4C">
      <w:pPr>
        <w:spacing w:after="0" w:line="276" w:lineRule="auto"/>
        <w:jc w:val="both"/>
        <w:rPr>
          <w:rFonts w:ascii="Arial" w:hAnsi="Arial" w:cs="Arial"/>
          <w:sz w:val="20"/>
          <w:szCs w:val="20"/>
        </w:rPr>
      </w:pPr>
    </w:p>
    <w:p w14:paraId="0A58CDD7" w14:textId="29E0AC8F" w:rsidR="00AD1C4C" w:rsidRPr="007B4B88" w:rsidRDefault="00AD1C4C" w:rsidP="00AD1C4C">
      <w:pPr>
        <w:spacing w:after="0" w:line="276" w:lineRule="auto"/>
        <w:jc w:val="both"/>
        <w:rPr>
          <w:rFonts w:ascii="Arial" w:hAnsi="Arial" w:cs="Arial"/>
          <w:b/>
          <w:noProof/>
          <w:sz w:val="20"/>
          <w:szCs w:val="20"/>
          <w:u w:val="single"/>
        </w:rPr>
      </w:pPr>
      <w:r w:rsidRPr="007B4B88">
        <w:rPr>
          <w:rFonts w:ascii="Arial" w:hAnsi="Arial" w:cs="Arial"/>
          <w:b/>
          <w:noProof/>
          <w:sz w:val="20"/>
          <w:szCs w:val="20"/>
          <w:u w:val="single"/>
        </w:rPr>
        <w:t>K 1</w:t>
      </w:r>
      <w:r w:rsidR="005E3D67" w:rsidRPr="007B4B88">
        <w:rPr>
          <w:rFonts w:ascii="Arial" w:hAnsi="Arial" w:cs="Arial"/>
          <w:b/>
          <w:noProof/>
          <w:sz w:val="20"/>
          <w:szCs w:val="20"/>
          <w:u w:val="single"/>
        </w:rPr>
        <w:t>1</w:t>
      </w:r>
      <w:r w:rsidRPr="007B4B88">
        <w:rPr>
          <w:rFonts w:ascii="Arial" w:hAnsi="Arial" w:cs="Arial"/>
          <w:b/>
          <w:noProof/>
          <w:sz w:val="20"/>
          <w:szCs w:val="20"/>
          <w:u w:val="single"/>
        </w:rPr>
        <w:t xml:space="preserve">. členu: </w:t>
      </w:r>
    </w:p>
    <w:p w14:paraId="0BDD754B" w14:textId="77777777" w:rsidR="00AD1C4C" w:rsidRPr="007B4B88" w:rsidRDefault="00AD1C4C" w:rsidP="00AD1C4C">
      <w:pPr>
        <w:spacing w:after="0" w:line="276" w:lineRule="auto"/>
        <w:jc w:val="both"/>
        <w:rPr>
          <w:rFonts w:ascii="Arial" w:hAnsi="Arial" w:cs="Arial"/>
          <w:noProof/>
          <w:sz w:val="20"/>
          <w:szCs w:val="20"/>
        </w:rPr>
      </w:pPr>
    </w:p>
    <w:p w14:paraId="49E97CF6" w14:textId="77777777" w:rsidR="00AD1C4C" w:rsidRPr="007B4B88" w:rsidRDefault="00AD1C4C" w:rsidP="00AD1C4C">
      <w:pPr>
        <w:spacing w:after="0" w:line="276" w:lineRule="auto"/>
        <w:jc w:val="both"/>
        <w:rPr>
          <w:rFonts w:ascii="Arial" w:hAnsi="Arial" w:cs="Arial"/>
          <w:noProof/>
          <w:sz w:val="20"/>
          <w:szCs w:val="20"/>
        </w:rPr>
      </w:pPr>
      <w:r w:rsidRPr="007B4B88">
        <w:rPr>
          <w:rFonts w:ascii="Arial" w:hAnsi="Arial" w:cs="Arial"/>
          <w:noProof/>
          <w:sz w:val="20"/>
          <w:szCs w:val="20"/>
        </w:rPr>
        <w:t xml:space="preserve">Po veljavni določbi petega odstavka 34. člena trajajo zapisane prepovedi, da družba, če postane insolventna ne sme opravljati nobenih plačil ali prevzemati novih obveznosti, razen tistih, ki so nujne za redno poslovanje družbe (prvi odstavek veljavnega 34. člena) ter da po tem, ko družba postane </w:t>
      </w:r>
      <w:r w:rsidRPr="007B4B88">
        <w:rPr>
          <w:rFonts w:ascii="Arial" w:hAnsi="Arial" w:cs="Arial"/>
          <w:noProof/>
          <w:sz w:val="20"/>
          <w:szCs w:val="20"/>
        </w:rPr>
        <w:lastRenderedPageBreak/>
        <w:t>insolventna, poslovodstvo ali drugi organi družbe ne smejo opraviti nobenega dejanja, zaradi katerega bi bili upniki, ki so v razmerju do družbe v enakem položaju, neenako obravnavani (tretji odstavek veljavnega 34. člena), do začetka postopka, če mora poslovodstvo po prvem odstavku 38. člena veljavnega zakona vložiti predlog za začetek stečajnega postopka ali če mora poslovodstvo po prvem odstavku 39. člena tega zakona vložiti predlog za začetek postopka prisilne poravnave in  primeru, če se finančno prestrukturiranje izvede zunaj postopka prisilne poravnave, do izvedbe vseh ukrepov finančnega prestrukturiranja in izpolnitve vseh zapadlih obveznosti družbe do upnikov.</w:t>
      </w:r>
    </w:p>
    <w:p w14:paraId="1D6BC47C" w14:textId="77777777" w:rsidR="00AD1C4C" w:rsidRPr="007B4B88" w:rsidRDefault="00AD1C4C" w:rsidP="00AD1C4C">
      <w:pPr>
        <w:spacing w:after="0" w:line="276" w:lineRule="auto"/>
        <w:jc w:val="both"/>
        <w:rPr>
          <w:rFonts w:ascii="Arial" w:hAnsi="Arial" w:cs="Arial"/>
          <w:noProof/>
          <w:sz w:val="20"/>
          <w:szCs w:val="20"/>
        </w:rPr>
      </w:pPr>
    </w:p>
    <w:p w14:paraId="4A5D77BA" w14:textId="6A2B0CE6" w:rsidR="00AD1C4C" w:rsidRPr="007B4B88" w:rsidRDefault="00AD1C4C" w:rsidP="00AD1C4C">
      <w:pPr>
        <w:spacing w:after="0" w:line="276" w:lineRule="auto"/>
        <w:jc w:val="both"/>
        <w:rPr>
          <w:rFonts w:ascii="Arial" w:hAnsi="Arial" w:cs="Arial"/>
          <w:noProof/>
          <w:sz w:val="20"/>
          <w:szCs w:val="20"/>
        </w:rPr>
      </w:pPr>
      <w:r w:rsidRPr="007B4B88">
        <w:rPr>
          <w:rFonts w:ascii="Arial" w:hAnsi="Arial" w:cs="Arial"/>
          <w:noProof/>
          <w:sz w:val="20"/>
          <w:szCs w:val="20"/>
        </w:rPr>
        <w:t>Glede na to, da mora poslovodstvo po spremenjenem 38. členu (glej obrazložitev k</w:t>
      </w:r>
      <w:r w:rsidRPr="007B4B88">
        <w:rPr>
          <w:rFonts w:ascii="Arial" w:hAnsi="Arial" w:cs="Arial"/>
          <w:b/>
          <w:bCs/>
          <w:noProof/>
          <w:sz w:val="20"/>
          <w:szCs w:val="20"/>
        </w:rPr>
        <w:t xml:space="preserve"> 1</w:t>
      </w:r>
      <w:r w:rsidR="00DD4BE8" w:rsidRPr="007B4B88">
        <w:rPr>
          <w:rFonts w:ascii="Arial" w:hAnsi="Arial" w:cs="Arial"/>
          <w:b/>
          <w:bCs/>
          <w:noProof/>
          <w:sz w:val="20"/>
          <w:szCs w:val="20"/>
        </w:rPr>
        <w:t>3</w:t>
      </w:r>
      <w:r w:rsidRPr="007B4B88">
        <w:rPr>
          <w:rFonts w:ascii="Arial" w:hAnsi="Arial" w:cs="Arial"/>
          <w:b/>
          <w:bCs/>
          <w:noProof/>
          <w:sz w:val="20"/>
          <w:szCs w:val="20"/>
        </w:rPr>
        <w:t>. členu</w:t>
      </w:r>
      <w:r w:rsidRPr="007B4B88">
        <w:rPr>
          <w:rFonts w:ascii="Arial" w:hAnsi="Arial" w:cs="Arial"/>
          <w:noProof/>
          <w:sz w:val="20"/>
          <w:szCs w:val="20"/>
        </w:rPr>
        <w:t xml:space="preserve"> predloga) ob nastopu insolventnosti v enem mesecu po nastanku insolventnosti vložiti predlog za začetek postopka insolventnosti, je predlagatelj prilagodil tudi določila glede trajanja navedenih prepovedi iz prvega in tretjega odstavka veljavnega 34. člena ZFPPIPP in sicer: če mora poslovodstvo po prvem odstavku 38. člena zakona vložiti predlog za začetek postopka zaradi insolventnosti: do začetka tega postopka, in če se finančno prestrukturiranje izvede zunaj postopka prisilne poravnave, do izvedbe vseh ukrepov finančnega prestrukturiranja in izpolnitve vseh zapadlih obveznosti družbe do upnikov.</w:t>
      </w:r>
    </w:p>
    <w:p w14:paraId="7EC6FAA0" w14:textId="77777777" w:rsidR="00AD1C4C" w:rsidRPr="007B4B88" w:rsidRDefault="00AD1C4C" w:rsidP="00AD1C4C">
      <w:pPr>
        <w:spacing w:after="0" w:line="276" w:lineRule="auto"/>
        <w:jc w:val="both"/>
        <w:rPr>
          <w:rFonts w:ascii="Arial" w:hAnsi="Arial" w:cs="Arial"/>
          <w:noProof/>
          <w:sz w:val="20"/>
          <w:szCs w:val="20"/>
        </w:rPr>
      </w:pPr>
    </w:p>
    <w:p w14:paraId="3289C715" w14:textId="21BFABBB" w:rsidR="00AD1C4C" w:rsidRPr="007B4B88" w:rsidRDefault="00AD1C4C" w:rsidP="00AD1C4C">
      <w:pPr>
        <w:spacing w:after="0" w:line="276" w:lineRule="auto"/>
        <w:jc w:val="both"/>
        <w:rPr>
          <w:rFonts w:ascii="Arial" w:hAnsi="Arial" w:cs="Arial"/>
          <w:b/>
          <w:noProof/>
          <w:sz w:val="20"/>
          <w:szCs w:val="20"/>
          <w:u w:val="single"/>
        </w:rPr>
      </w:pPr>
      <w:r w:rsidRPr="007B4B88">
        <w:rPr>
          <w:rFonts w:ascii="Arial" w:hAnsi="Arial" w:cs="Arial"/>
          <w:b/>
          <w:noProof/>
          <w:sz w:val="20"/>
          <w:szCs w:val="20"/>
          <w:u w:val="single"/>
        </w:rPr>
        <w:t>K 1</w:t>
      </w:r>
      <w:r w:rsidR="005E3D67" w:rsidRPr="007B4B88">
        <w:rPr>
          <w:rFonts w:ascii="Arial" w:hAnsi="Arial" w:cs="Arial"/>
          <w:b/>
          <w:noProof/>
          <w:sz w:val="20"/>
          <w:szCs w:val="20"/>
          <w:u w:val="single"/>
        </w:rPr>
        <w:t>2</w:t>
      </w:r>
      <w:r w:rsidRPr="007B4B88">
        <w:rPr>
          <w:rFonts w:ascii="Arial" w:hAnsi="Arial" w:cs="Arial"/>
          <w:b/>
          <w:noProof/>
          <w:sz w:val="20"/>
          <w:szCs w:val="20"/>
          <w:u w:val="single"/>
        </w:rPr>
        <w:t>. členu:</w:t>
      </w:r>
    </w:p>
    <w:p w14:paraId="6AA74D50" w14:textId="77777777" w:rsidR="00AD1C4C" w:rsidRPr="007B4B88" w:rsidRDefault="00AD1C4C" w:rsidP="00AD1C4C">
      <w:pPr>
        <w:spacing w:after="0" w:line="276" w:lineRule="auto"/>
        <w:jc w:val="both"/>
        <w:rPr>
          <w:rFonts w:ascii="Arial" w:hAnsi="Arial" w:cs="Arial"/>
          <w:noProof/>
          <w:sz w:val="20"/>
          <w:szCs w:val="20"/>
        </w:rPr>
      </w:pPr>
    </w:p>
    <w:p w14:paraId="2F4DEA5A" w14:textId="77777777" w:rsidR="00AD1C4C" w:rsidRPr="007B4B88" w:rsidRDefault="00AD1C4C" w:rsidP="00AD1C4C">
      <w:pPr>
        <w:spacing w:after="0" w:line="276" w:lineRule="auto"/>
        <w:jc w:val="both"/>
        <w:rPr>
          <w:rFonts w:ascii="Arial" w:hAnsi="Arial" w:cs="Arial"/>
          <w:noProof/>
          <w:sz w:val="20"/>
          <w:szCs w:val="20"/>
        </w:rPr>
      </w:pPr>
      <w:r w:rsidRPr="007B4B88">
        <w:rPr>
          <w:rFonts w:ascii="Arial" w:hAnsi="Arial" w:cs="Arial"/>
          <w:noProof/>
          <w:sz w:val="20"/>
          <w:szCs w:val="20"/>
        </w:rPr>
        <w:t>Po veljavni določbi prvega odstavka 35. člena ZFPPIPP mora poslovodstvo v primeru, če družba postane insolventna, v enem mesecu po nastanku insolventnosti nadzornemu svetu predložiti poročilo o ukrepih finančnega prestrukturiranja. V drugem odstavku navedenega člena pa veljavna določba pojasnjuje vsebino poročila o ukrepih finančnega prestrukturiranja.</w:t>
      </w:r>
    </w:p>
    <w:p w14:paraId="5B2454F0" w14:textId="77777777" w:rsidR="00AD1C4C" w:rsidRPr="007B4B88" w:rsidRDefault="00AD1C4C" w:rsidP="00AD1C4C">
      <w:pPr>
        <w:spacing w:after="0" w:line="276" w:lineRule="auto"/>
        <w:jc w:val="both"/>
        <w:rPr>
          <w:rFonts w:ascii="Arial" w:hAnsi="Arial" w:cs="Arial"/>
          <w:noProof/>
          <w:sz w:val="20"/>
          <w:szCs w:val="20"/>
        </w:rPr>
      </w:pPr>
    </w:p>
    <w:p w14:paraId="1BDB57A7" w14:textId="77777777" w:rsidR="00AD1C4C" w:rsidRPr="007B4B88" w:rsidRDefault="00AD1C4C" w:rsidP="00AD1C4C">
      <w:pPr>
        <w:spacing w:after="0" w:line="276" w:lineRule="auto"/>
        <w:jc w:val="both"/>
        <w:rPr>
          <w:rFonts w:ascii="Arial" w:hAnsi="Arial" w:cs="Arial"/>
          <w:noProof/>
          <w:sz w:val="20"/>
          <w:szCs w:val="20"/>
        </w:rPr>
      </w:pPr>
      <w:r w:rsidRPr="007B4B88">
        <w:rPr>
          <w:rFonts w:ascii="Arial" w:hAnsi="Arial" w:cs="Arial"/>
          <w:noProof/>
          <w:sz w:val="20"/>
          <w:szCs w:val="20"/>
        </w:rPr>
        <w:t xml:space="preserve">Glede na to, da veljavna določba 5. člena ZFPPIPP razdeli postopke zaradi insolventnosti na: postopek prisilne poravnave, postopek poenostavljene prisilne poravnave in stečajni postopek in ob ugotovitvi, da je družba ob izteku roka iz prvega odstavka 35. člena (že mesec dni) insolventna, predlagatelj upoštevaje zahteve Direktive o prestrukturiranju in insolventnosti za pravočasno ukrepanje (glej obrazložitev k predlagnemu novemu </w:t>
      </w:r>
      <w:r w:rsidRPr="007B4B88">
        <w:rPr>
          <w:rFonts w:ascii="Arial" w:hAnsi="Arial" w:cs="Arial"/>
          <w:b/>
          <w:noProof/>
          <w:sz w:val="20"/>
          <w:szCs w:val="20"/>
        </w:rPr>
        <w:t>13.a členu</w:t>
      </w:r>
      <w:r w:rsidRPr="007B4B88">
        <w:rPr>
          <w:rFonts w:ascii="Arial" w:hAnsi="Arial" w:cs="Arial"/>
          <w:noProof/>
          <w:sz w:val="20"/>
          <w:szCs w:val="20"/>
        </w:rPr>
        <w:t>), poslovodstvu v sprememenjeni določbi nalaga, da že v primeru, če družbi grozi insolventnost, v enem mesecu po nastanku razlogov iz drugega odstavka člena, pripravi poročilo o ukrepih finančnega prestrukturiranja. Če ima družba nadzorni svet bo moralo poslovodstvo v tem roku poročilo o ukrepih finančnega prestrukturiranja predložiti nadzornemu svetu.</w:t>
      </w:r>
    </w:p>
    <w:p w14:paraId="48BE5AB0" w14:textId="77777777" w:rsidR="00AD1C4C" w:rsidRPr="007B4B88" w:rsidRDefault="00AD1C4C" w:rsidP="00AD1C4C">
      <w:pPr>
        <w:spacing w:after="0" w:line="276" w:lineRule="auto"/>
        <w:jc w:val="both"/>
        <w:rPr>
          <w:rFonts w:ascii="Arial" w:hAnsi="Arial" w:cs="Arial"/>
          <w:noProof/>
          <w:sz w:val="20"/>
          <w:szCs w:val="20"/>
        </w:rPr>
      </w:pPr>
    </w:p>
    <w:p w14:paraId="49A9F48B" w14:textId="77777777" w:rsidR="00AD1C4C" w:rsidRPr="007B4B88" w:rsidRDefault="00AD1C4C" w:rsidP="00AD1C4C">
      <w:pPr>
        <w:spacing w:after="0" w:line="276" w:lineRule="auto"/>
        <w:jc w:val="both"/>
        <w:rPr>
          <w:rFonts w:ascii="Arial" w:hAnsi="Arial" w:cs="Arial"/>
          <w:noProof/>
          <w:sz w:val="20"/>
          <w:szCs w:val="20"/>
        </w:rPr>
      </w:pPr>
      <w:r w:rsidRPr="007B4B88">
        <w:rPr>
          <w:rFonts w:ascii="Arial" w:hAnsi="Arial" w:cs="Arial"/>
          <w:noProof/>
          <w:sz w:val="20"/>
          <w:szCs w:val="20"/>
        </w:rPr>
        <w:t xml:space="preserve">Po predlagani določbi prvega odstavka 35. člena ZFPPIPP mora torej v primeru, če družbi grozi insolventnost, poslovodstvo v enem mesecu po nastanku insolventnosti poročilo o ukrepih finančnega prestrukturiranja predložiti tudi nadzornemu svetu, če ga družba ima. Čeprav bi bilo določbo mogoče razumeti tudi drugače, mora poslovodstvo pripraviti poročilo o ukrepih finančnega prestrukturiranja tudi, če družba nima nadzornega sveta. Obveznost izvira iz splošno uveljavljenega spoznanja poslovnofinančne stroke, da je treba, če družbi grozi insolventnost, hitro ukrepati. Odlašanje z ustreznimi ukrepi zmanjšuje možnost uspešnega finančnega prestrukturiranja. Zato mora poslovodstvo v primeru, da družbi grozi insolventnost v smislu predlaganega </w:t>
      </w:r>
      <w:r w:rsidRPr="007B4B88">
        <w:rPr>
          <w:rFonts w:ascii="Arial" w:hAnsi="Arial" w:cs="Arial"/>
          <w:b/>
          <w:noProof/>
          <w:sz w:val="20"/>
          <w:szCs w:val="20"/>
        </w:rPr>
        <w:t>13.a člena</w:t>
      </w:r>
      <w:r w:rsidRPr="007B4B88">
        <w:rPr>
          <w:rFonts w:ascii="Arial" w:hAnsi="Arial" w:cs="Arial"/>
          <w:noProof/>
          <w:sz w:val="20"/>
          <w:szCs w:val="20"/>
        </w:rPr>
        <w:t>, torej če je verjetno, da družba svojih plačilnih obveznosti ne bo zmogla izpolniti ob njihovi zapadlosti, v enem mesecu izdelati poročilo o ukrepih finančnega prestrukturiranja. Opustitev priprave poročila sicer po veljavni določbi 489.a člena ZFPPIPP predstavlja  prekršek in sicer se z globo od 2.000 do 10.000 eurov kaznuje oseba, ki je v obdobju, ko je pravna oseba iz prvega odstavka 27. člena zakona postala insolventna, opravljala funkcijo člana poslovodstva te pravne osebe, vendar predlagatelj glede na dejstvo, da se predvidena obveznost več ne nanaša na položaj, ko je pravna oseba že insolventna temveč na položaje, ko ji insolventnost šele grozi, ocenjuje, da prekrškovna določba ni na mestu.</w:t>
      </w:r>
    </w:p>
    <w:p w14:paraId="181753D6" w14:textId="77777777" w:rsidR="00AD1C4C" w:rsidRPr="007B4B88" w:rsidRDefault="00AD1C4C" w:rsidP="00AD1C4C">
      <w:pPr>
        <w:spacing w:after="0" w:line="276" w:lineRule="auto"/>
        <w:jc w:val="both"/>
        <w:rPr>
          <w:rFonts w:ascii="Arial" w:hAnsi="Arial" w:cs="Arial"/>
          <w:noProof/>
          <w:sz w:val="20"/>
          <w:szCs w:val="20"/>
        </w:rPr>
      </w:pPr>
    </w:p>
    <w:p w14:paraId="51F7FC54" w14:textId="77777777" w:rsidR="00AD1C4C" w:rsidRPr="007B4B88" w:rsidRDefault="00AD1C4C" w:rsidP="00AD1C4C">
      <w:pPr>
        <w:spacing w:after="0" w:line="276" w:lineRule="auto"/>
        <w:jc w:val="both"/>
        <w:rPr>
          <w:rFonts w:ascii="Arial" w:hAnsi="Arial" w:cs="Arial"/>
          <w:noProof/>
          <w:sz w:val="20"/>
          <w:szCs w:val="20"/>
        </w:rPr>
      </w:pPr>
      <w:r w:rsidRPr="007B4B88">
        <w:rPr>
          <w:rFonts w:ascii="Arial" w:hAnsi="Arial" w:cs="Arial"/>
          <w:noProof/>
          <w:sz w:val="20"/>
          <w:szCs w:val="20"/>
        </w:rPr>
        <w:t xml:space="preserve">Glede na zapisano predlagatelj usklajuje tudi določbe naslednjih odstavkov veljavnega 35. člena in sicer mora poročilo o ukrepih finančnega prestrukturiranja iz drugega odstavka navedenega člena vsebovati analizo vzrokov za nastop grozeče insolventnosti. Če je mnenje poslovodstva iz 3. točke drugega odstavka navedenega člena pritrdilno (veljavni tretji odstavek), mora poročilo o ukrepih finančnega prestrukturiranja vsebovati analizo ukrepov finančnega prestrukturiranja, potrebnih, da bo družba </w:t>
      </w:r>
      <w:r w:rsidRPr="007B4B88">
        <w:rPr>
          <w:rFonts w:ascii="Arial" w:hAnsi="Arial" w:cs="Arial"/>
          <w:noProof/>
          <w:sz w:val="20"/>
          <w:szCs w:val="20"/>
        </w:rPr>
        <w:lastRenderedPageBreak/>
        <w:t>postala kratkoročno in dolgoročno plačilno sposobna. V šestem odstavku navedenega člena pa je predlagano, da mora mnenje iz petega odstavka tega člena vključevati presojo nadzornega sveta o tem ali družbi grozi insolventnost.</w:t>
      </w:r>
    </w:p>
    <w:p w14:paraId="3197F636" w14:textId="77777777" w:rsidR="00AD1C4C" w:rsidRPr="007B4B88" w:rsidRDefault="00AD1C4C" w:rsidP="00AD1C4C">
      <w:pPr>
        <w:spacing w:after="0" w:line="276" w:lineRule="auto"/>
        <w:jc w:val="both"/>
        <w:rPr>
          <w:rFonts w:ascii="Arial" w:hAnsi="Arial" w:cs="Arial"/>
          <w:noProof/>
          <w:sz w:val="20"/>
          <w:szCs w:val="20"/>
        </w:rPr>
      </w:pPr>
    </w:p>
    <w:p w14:paraId="2DCD4B56" w14:textId="1A6A8233" w:rsidR="00AD1C4C" w:rsidRPr="007B4B88" w:rsidRDefault="00AD1C4C" w:rsidP="00AD1C4C">
      <w:pPr>
        <w:spacing w:after="0" w:line="276" w:lineRule="auto"/>
        <w:jc w:val="both"/>
        <w:rPr>
          <w:rFonts w:ascii="Arial" w:hAnsi="Arial" w:cs="Arial"/>
          <w:b/>
          <w:noProof/>
          <w:sz w:val="20"/>
          <w:szCs w:val="20"/>
          <w:u w:val="single"/>
        </w:rPr>
      </w:pPr>
      <w:r w:rsidRPr="007B4B88">
        <w:rPr>
          <w:rFonts w:ascii="Arial" w:hAnsi="Arial" w:cs="Arial"/>
          <w:b/>
          <w:noProof/>
          <w:sz w:val="20"/>
          <w:szCs w:val="20"/>
          <w:u w:val="single"/>
        </w:rPr>
        <w:t>K 1</w:t>
      </w:r>
      <w:r w:rsidR="005E3D67" w:rsidRPr="007B4B88">
        <w:rPr>
          <w:rFonts w:ascii="Arial" w:hAnsi="Arial" w:cs="Arial"/>
          <w:b/>
          <w:noProof/>
          <w:sz w:val="20"/>
          <w:szCs w:val="20"/>
          <w:u w:val="single"/>
        </w:rPr>
        <w:t>3</w:t>
      </w:r>
      <w:r w:rsidRPr="007B4B88">
        <w:rPr>
          <w:rFonts w:ascii="Arial" w:hAnsi="Arial" w:cs="Arial"/>
          <w:b/>
          <w:noProof/>
          <w:sz w:val="20"/>
          <w:szCs w:val="20"/>
          <w:u w:val="single"/>
        </w:rPr>
        <w:t>. členu:</w:t>
      </w:r>
    </w:p>
    <w:p w14:paraId="37CFF44A" w14:textId="77777777" w:rsidR="00AD1C4C" w:rsidRPr="007B4B88" w:rsidRDefault="00AD1C4C" w:rsidP="00AD1C4C">
      <w:pPr>
        <w:spacing w:after="0" w:line="276" w:lineRule="auto"/>
        <w:jc w:val="both"/>
        <w:rPr>
          <w:rFonts w:ascii="Arial" w:hAnsi="Arial" w:cs="Arial"/>
          <w:noProof/>
          <w:sz w:val="20"/>
          <w:szCs w:val="20"/>
        </w:rPr>
      </w:pPr>
    </w:p>
    <w:p w14:paraId="3FDB90C0" w14:textId="19B884D5" w:rsidR="00AD1C4C" w:rsidRPr="007B4B88" w:rsidRDefault="00AD1C4C" w:rsidP="00AD1C4C">
      <w:pPr>
        <w:pStyle w:val="Sprotnaopomba-besedilo"/>
        <w:spacing w:line="276" w:lineRule="auto"/>
        <w:jc w:val="both"/>
        <w:rPr>
          <w:rFonts w:ascii="Arial" w:hAnsi="Arial" w:cs="Arial"/>
          <w:noProof/>
        </w:rPr>
      </w:pPr>
      <w:r w:rsidRPr="007B4B88">
        <w:rPr>
          <w:rFonts w:ascii="Arial" w:hAnsi="Arial" w:cs="Arial"/>
          <w:noProof/>
        </w:rPr>
        <w:t xml:space="preserve">Če je v postopku po predlaganem </w:t>
      </w:r>
      <w:r w:rsidRPr="007B4B88">
        <w:rPr>
          <w:rFonts w:ascii="Arial" w:hAnsi="Arial" w:cs="Arial"/>
          <w:b/>
          <w:noProof/>
        </w:rPr>
        <w:t>5</w:t>
      </w:r>
      <w:r w:rsidR="00DD4BE8" w:rsidRPr="007B4B88">
        <w:rPr>
          <w:rFonts w:ascii="Arial" w:hAnsi="Arial" w:cs="Arial"/>
          <w:b/>
          <w:noProof/>
        </w:rPr>
        <w:t>3</w:t>
      </w:r>
      <w:r w:rsidRPr="007B4B88">
        <w:rPr>
          <w:rFonts w:ascii="Arial" w:hAnsi="Arial" w:cs="Arial"/>
          <w:b/>
          <w:noProof/>
        </w:rPr>
        <w:t xml:space="preserve">. členu </w:t>
      </w:r>
      <w:r w:rsidRPr="007B4B88">
        <w:rPr>
          <w:rFonts w:ascii="Arial" w:hAnsi="Arial" w:cs="Arial"/>
          <w:bCs/>
          <w:noProof/>
        </w:rPr>
        <w:t>in tudi sicer</w:t>
      </w:r>
      <w:r w:rsidRPr="007B4B88">
        <w:rPr>
          <w:rFonts w:ascii="Arial" w:hAnsi="Arial" w:cs="Arial"/>
          <w:noProof/>
        </w:rPr>
        <w:t xml:space="preserve"> ugotovljeno, da je družba (že) insolventna, pa predlagatelj meni, da je v takem primeru nujno, da poslovodstvo v čimkrajšem času vloži enega izmed predlogov za začetek postopka zaradi insolventnosti. V spremenjenem prvem odstavku 38. člena je zato predlagano, da mora v primeru, če družba postane insolventna, poslovodstvo v enem mesecu po nastanku insolventnosti, vložiti predlog za začetek postopka zaradi insolventnosti. Če je razlog za insolventnost naravna nesreča ali druga hujša nesreča, epidemija ali drug podoben izredni dogodek, mora poslovodstvo vložiti predlog za začetek postopka zaradi insolventnosti v treh mesecih po nastanku insolventnosti (predlagani drugi odstavek 38. člena).</w:t>
      </w:r>
    </w:p>
    <w:p w14:paraId="654CF5BB" w14:textId="77777777" w:rsidR="00AD1C4C" w:rsidRPr="007B4B88" w:rsidRDefault="00AD1C4C" w:rsidP="00AD1C4C">
      <w:pPr>
        <w:pStyle w:val="Sprotnaopomba-besedilo"/>
        <w:spacing w:line="276" w:lineRule="auto"/>
        <w:jc w:val="both"/>
        <w:rPr>
          <w:rFonts w:ascii="Arial" w:hAnsi="Arial" w:cs="Arial"/>
          <w:noProof/>
        </w:rPr>
      </w:pPr>
    </w:p>
    <w:p w14:paraId="547BFAEC" w14:textId="77777777" w:rsidR="00AD1C4C" w:rsidRPr="007B4B88" w:rsidRDefault="00AD1C4C" w:rsidP="00AD1C4C">
      <w:pPr>
        <w:pStyle w:val="Sprotnaopomba-besedilo"/>
        <w:spacing w:line="276" w:lineRule="auto"/>
        <w:jc w:val="both"/>
        <w:rPr>
          <w:rFonts w:ascii="Arial" w:hAnsi="Arial" w:cs="Arial"/>
          <w:noProof/>
        </w:rPr>
      </w:pPr>
      <w:r w:rsidRPr="007B4B88">
        <w:rPr>
          <w:rFonts w:ascii="Arial" w:hAnsi="Arial" w:cs="Arial"/>
          <w:noProof/>
        </w:rPr>
        <w:t>Pojem »naravne nesreče« opredeljuje Zakon o odpravi posledic naravnih nesreč (v nadaljnjem besedilu ZOPNN)</w:t>
      </w:r>
      <w:r w:rsidRPr="007B4B88">
        <w:rPr>
          <w:rStyle w:val="Sprotnaopomba-sklic"/>
          <w:rFonts w:ascii="Arial" w:hAnsi="Arial" w:cs="Arial"/>
          <w:noProof/>
        </w:rPr>
        <w:footnoteReference w:id="31"/>
      </w:r>
      <w:r w:rsidRPr="007B4B88">
        <w:rPr>
          <w:rFonts w:ascii="Arial" w:hAnsi="Arial" w:cs="Arial"/>
          <w:noProof/>
        </w:rPr>
        <w:t xml:space="preserve"> v 4. členu, ki med drugim določa, da je to nesreča, ki jo povzroči:</w:t>
      </w:r>
    </w:p>
    <w:p w14:paraId="33561078" w14:textId="77777777" w:rsidR="00AD1C4C" w:rsidRPr="007B4B88" w:rsidRDefault="00AD1C4C" w:rsidP="00AD1C4C">
      <w:pPr>
        <w:pStyle w:val="Sprotnaopomba-besedilo"/>
        <w:spacing w:line="276" w:lineRule="auto"/>
        <w:jc w:val="both"/>
        <w:rPr>
          <w:rFonts w:ascii="Arial" w:hAnsi="Arial" w:cs="Arial"/>
        </w:rPr>
      </w:pPr>
      <w:r w:rsidRPr="007B4B88">
        <w:rPr>
          <w:rFonts w:ascii="Arial" w:hAnsi="Arial" w:cs="Arial"/>
          <w:noProof/>
        </w:rPr>
        <w:t xml:space="preserve"> -</w:t>
      </w:r>
      <w:r w:rsidRPr="007B4B88">
        <w:rPr>
          <w:rFonts w:ascii="Arial" w:hAnsi="Arial" w:cs="Arial"/>
        </w:rPr>
        <w:t xml:space="preserve"> potres, snežni ali zemeljski plaz, udor ali poplava, če povzroči škodo na stvareh ali škodo v gospodarstvu ali</w:t>
      </w:r>
    </w:p>
    <w:p w14:paraId="07C2922E" w14:textId="77777777" w:rsidR="00AD1C4C" w:rsidRPr="007B4B88" w:rsidRDefault="00AD1C4C" w:rsidP="00AD1C4C">
      <w:pPr>
        <w:pStyle w:val="Sprotnaopomba-besedilo"/>
        <w:spacing w:line="276" w:lineRule="auto"/>
        <w:jc w:val="both"/>
        <w:rPr>
          <w:rFonts w:ascii="Arial" w:hAnsi="Arial" w:cs="Arial"/>
        </w:rPr>
      </w:pPr>
      <w:r w:rsidRPr="007B4B88">
        <w:rPr>
          <w:rFonts w:ascii="Arial" w:hAnsi="Arial" w:cs="Arial"/>
        </w:rPr>
        <w:t>- neugodne vremenske razmere, kakor so zmrzal, toča, led ali žled, deževje ali suša, če povzročijo škodo v kmetijski proizvodnji in uničijo določen obseg kmetijske proizvodnje, pri čemer se za neugodne vremenske razmere šteje poleg zmrzali tudi slana ali</w:t>
      </w:r>
    </w:p>
    <w:p w14:paraId="4E6EA63B" w14:textId="77777777" w:rsidR="00AD1C4C" w:rsidRPr="007B4B88" w:rsidRDefault="00AD1C4C" w:rsidP="00AD1C4C">
      <w:pPr>
        <w:pStyle w:val="Sprotnaopomba-besedilo"/>
        <w:spacing w:line="276" w:lineRule="auto"/>
        <w:jc w:val="both"/>
        <w:rPr>
          <w:rFonts w:ascii="Arial" w:hAnsi="Arial" w:cs="Arial"/>
        </w:rPr>
      </w:pPr>
      <w:r w:rsidRPr="007B4B88">
        <w:rPr>
          <w:rFonts w:ascii="Arial" w:hAnsi="Arial" w:cs="Arial"/>
        </w:rPr>
        <w:t xml:space="preserve">-  množičen izbruh rastlinskih škodljivih organizmov ter živalskih bolezni, </w:t>
      </w:r>
    </w:p>
    <w:p w14:paraId="05EC1621" w14:textId="77777777" w:rsidR="00AD1C4C" w:rsidRPr="007B4B88" w:rsidRDefault="00AD1C4C" w:rsidP="00AD1C4C">
      <w:pPr>
        <w:pStyle w:val="Sprotnaopomba-besedilo"/>
        <w:spacing w:line="276" w:lineRule="auto"/>
        <w:jc w:val="both"/>
        <w:rPr>
          <w:rFonts w:ascii="Arial" w:hAnsi="Arial" w:cs="Arial"/>
          <w:noProof/>
        </w:rPr>
      </w:pPr>
      <w:r w:rsidRPr="007B4B88">
        <w:rPr>
          <w:rFonts w:ascii="Arial" w:hAnsi="Arial" w:cs="Arial"/>
        </w:rPr>
        <w:t>- žled, če povzroči škodo na stanovanjskih stavbah, kulturnih spomenikih, gospodarskih objektih kmetijskega gospodarstva, v gozdovih</w:t>
      </w:r>
      <w:r w:rsidRPr="00257308">
        <w:rPr>
          <w:rFonts w:ascii="Arial" w:hAnsi="Arial" w:cs="Arial"/>
          <w:noProof/>
          <w:vertAlign w:val="superscript"/>
        </w:rPr>
        <w:footnoteReference w:id="32"/>
      </w:r>
      <w:r w:rsidRPr="00257308">
        <w:rPr>
          <w:rFonts w:ascii="Arial" w:hAnsi="Arial" w:cs="Arial"/>
          <w:noProof/>
        </w:rPr>
        <w:t>.</w:t>
      </w:r>
    </w:p>
    <w:p w14:paraId="4D19AAA8" w14:textId="77777777" w:rsidR="00AD1C4C" w:rsidRPr="007B4B88" w:rsidRDefault="00AD1C4C" w:rsidP="00AD1C4C">
      <w:pPr>
        <w:pStyle w:val="Sprotnaopomba-besedilo"/>
        <w:spacing w:line="276" w:lineRule="auto"/>
        <w:jc w:val="both"/>
        <w:rPr>
          <w:rFonts w:ascii="Arial" w:hAnsi="Arial" w:cs="Arial"/>
          <w:noProof/>
        </w:rPr>
      </w:pPr>
    </w:p>
    <w:p w14:paraId="6CB4D17C" w14:textId="77777777" w:rsidR="00AD1C4C" w:rsidRPr="00257308" w:rsidRDefault="00AD1C4C" w:rsidP="00AD1C4C">
      <w:pPr>
        <w:pStyle w:val="Sprotnaopomba-besedilo"/>
        <w:spacing w:line="276" w:lineRule="auto"/>
        <w:jc w:val="both"/>
        <w:rPr>
          <w:rFonts w:ascii="Arial" w:hAnsi="Arial" w:cs="Arial"/>
        </w:rPr>
      </w:pPr>
      <w:r w:rsidRPr="007B4B88">
        <w:rPr>
          <w:rFonts w:ascii="Arial" w:hAnsi="Arial" w:cs="Arial"/>
          <w:noProof/>
        </w:rPr>
        <w:t>Epidemijo pa definira Zakon o nalezljivih boleznih</w:t>
      </w:r>
      <w:r w:rsidRPr="007B4B88">
        <w:rPr>
          <w:rStyle w:val="Sprotnaopomba-sklic"/>
          <w:rFonts w:ascii="Arial" w:hAnsi="Arial" w:cs="Arial"/>
          <w:noProof/>
        </w:rPr>
        <w:footnoteReference w:id="33"/>
      </w:r>
      <w:r w:rsidRPr="007B4B88">
        <w:rPr>
          <w:rFonts w:ascii="Arial" w:hAnsi="Arial" w:cs="Arial"/>
          <w:noProof/>
        </w:rPr>
        <w:t xml:space="preserve"> (v nadaljevanju ZNB), ki v prvem odstavku 7. člena določa da je epidemija nalezljive bolezni pojav nalezljive bolezni, ki po času in kraju nastanka ter številu prizadetih oseb presega običajno stanje in je zato potrebno takojšnje ukrepanje. Epidemijo nalezljive bolezni skladno razglasi minister, pristojen za zdravje. Kadar je okuženo celotno območje Republike Slovenjije, epidemijo razglasi Vlada Republike Slovenije (četrti odstavek 7. člena ZNB).</w:t>
      </w:r>
    </w:p>
    <w:p w14:paraId="6FD575CF" w14:textId="77777777" w:rsidR="00AD1C4C" w:rsidRPr="007B4B88" w:rsidRDefault="00AD1C4C" w:rsidP="00AD1C4C">
      <w:pPr>
        <w:spacing w:after="0" w:line="276" w:lineRule="auto"/>
        <w:jc w:val="both"/>
        <w:rPr>
          <w:rFonts w:ascii="Arial" w:hAnsi="Arial" w:cs="Arial"/>
          <w:noProof/>
          <w:sz w:val="20"/>
          <w:szCs w:val="20"/>
        </w:rPr>
      </w:pPr>
    </w:p>
    <w:p w14:paraId="6B157876" w14:textId="77777777" w:rsidR="00AD1C4C" w:rsidRPr="007B4B88" w:rsidRDefault="00AD1C4C" w:rsidP="00AD1C4C">
      <w:pPr>
        <w:spacing w:after="0" w:line="276" w:lineRule="auto"/>
        <w:jc w:val="both"/>
        <w:rPr>
          <w:rFonts w:ascii="Arial" w:hAnsi="Arial" w:cs="Arial"/>
          <w:noProof/>
          <w:sz w:val="20"/>
          <w:szCs w:val="20"/>
        </w:rPr>
      </w:pPr>
      <w:r w:rsidRPr="007B4B88">
        <w:rPr>
          <w:rFonts w:ascii="Arial" w:hAnsi="Arial" w:cs="Arial"/>
          <w:noProof/>
          <w:sz w:val="20"/>
          <w:szCs w:val="20"/>
        </w:rPr>
        <w:t>Za opustitev navedene obveznosti poslovodstva pa nadalje tudi ni opravičjiv razlog, da družba nima vodstva oziroma poslovodstva, saj mora v takem primeru (predlagani drugi odstavek 38. člena), če gre za družbo z omejeno odgovornostjo vsak družbenik, v primeru delniške družbe vsak član nadzornega sveta v primeru drugih pravnih oseb pa njen ustanovitelja, vložiti predlog za začetek postopka zaradi insolventnosti, razen če navedena oseba ni seznanjena z insolventnostjo ali dejstvom, da družba nima vodstva.</w:t>
      </w:r>
    </w:p>
    <w:p w14:paraId="31BB4738" w14:textId="77777777" w:rsidR="00AD1C4C" w:rsidRPr="007B4B88" w:rsidRDefault="00AD1C4C" w:rsidP="00AD1C4C">
      <w:pPr>
        <w:spacing w:after="0" w:line="276" w:lineRule="auto"/>
        <w:jc w:val="both"/>
        <w:rPr>
          <w:rFonts w:ascii="Arial" w:hAnsi="Arial" w:cs="Arial"/>
          <w:noProof/>
          <w:sz w:val="20"/>
          <w:szCs w:val="20"/>
        </w:rPr>
      </w:pPr>
    </w:p>
    <w:p w14:paraId="78A80F06" w14:textId="77777777" w:rsidR="00AD1C4C" w:rsidRPr="007B4B88" w:rsidRDefault="00AD1C4C" w:rsidP="00AD1C4C">
      <w:pPr>
        <w:spacing w:after="0" w:line="276" w:lineRule="auto"/>
        <w:jc w:val="both"/>
        <w:rPr>
          <w:rFonts w:ascii="Arial" w:hAnsi="Arial" w:cs="Arial"/>
          <w:noProof/>
          <w:sz w:val="20"/>
          <w:szCs w:val="20"/>
        </w:rPr>
      </w:pPr>
      <w:r w:rsidRPr="007B4B88">
        <w:rPr>
          <w:rFonts w:ascii="Arial" w:hAnsi="Arial" w:cs="Arial"/>
          <w:noProof/>
          <w:sz w:val="20"/>
          <w:szCs w:val="20"/>
        </w:rPr>
        <w:t>Predlagano določbo je predlagatelj oblikoval po vzoru primerljivih tujih ureditev in sicer nemškega Insolvenzordnung (InsO) in avstrijskega zveznega zakona o insolventnem postopku (Insolvenzordnung, v nadaljevanju: IO).</w:t>
      </w:r>
    </w:p>
    <w:p w14:paraId="625557A8" w14:textId="77777777" w:rsidR="00AD1C4C" w:rsidRPr="007B4B88" w:rsidRDefault="00AD1C4C" w:rsidP="00AD1C4C">
      <w:pPr>
        <w:spacing w:after="0" w:line="276" w:lineRule="auto"/>
        <w:jc w:val="both"/>
        <w:rPr>
          <w:rFonts w:ascii="Arial" w:hAnsi="Arial" w:cs="Arial"/>
          <w:noProof/>
          <w:sz w:val="20"/>
          <w:szCs w:val="20"/>
        </w:rPr>
      </w:pPr>
    </w:p>
    <w:p w14:paraId="7F10B93F" w14:textId="77777777" w:rsidR="00AD1C4C" w:rsidRPr="007B4B88" w:rsidRDefault="00AD1C4C" w:rsidP="00AD1C4C">
      <w:pPr>
        <w:spacing w:after="0" w:line="276" w:lineRule="auto"/>
        <w:jc w:val="both"/>
        <w:rPr>
          <w:rFonts w:ascii="Arial" w:hAnsi="Arial" w:cs="Arial"/>
          <w:sz w:val="20"/>
          <w:szCs w:val="20"/>
        </w:rPr>
      </w:pPr>
      <w:r w:rsidRPr="007B4B88">
        <w:rPr>
          <w:rFonts w:ascii="Arial" w:hAnsi="Arial" w:cs="Arial"/>
          <w:noProof/>
          <w:sz w:val="20"/>
          <w:szCs w:val="20"/>
        </w:rPr>
        <w:t xml:space="preserve">Po določbi 15.a člena </w:t>
      </w:r>
      <w:proofErr w:type="spellStart"/>
      <w:r w:rsidRPr="007B4B88">
        <w:rPr>
          <w:rFonts w:ascii="Arial" w:hAnsi="Arial" w:cs="Arial"/>
          <w:sz w:val="20"/>
          <w:szCs w:val="20"/>
        </w:rPr>
        <w:t>InsO</w:t>
      </w:r>
      <w:proofErr w:type="spellEnd"/>
      <w:r w:rsidRPr="007B4B88">
        <w:rPr>
          <w:rFonts w:ascii="Arial" w:hAnsi="Arial" w:cs="Arial"/>
          <w:sz w:val="20"/>
          <w:szCs w:val="20"/>
          <w:vertAlign w:val="superscript"/>
        </w:rPr>
        <w:footnoteReference w:id="34"/>
      </w:r>
      <w:r w:rsidRPr="007B4B88">
        <w:rPr>
          <w:rFonts w:ascii="Arial" w:hAnsi="Arial" w:cs="Arial"/>
          <w:sz w:val="20"/>
          <w:szCs w:val="20"/>
        </w:rPr>
        <w:t xml:space="preserve"> morajo v primeru, če postane pravna oseba plačilno nesposobna ali prezadolžena, č</w:t>
      </w:r>
      <w:r w:rsidRPr="007B4B88">
        <w:rPr>
          <w:rFonts w:ascii="Arial" w:hAnsi="Arial" w:cs="Arial"/>
          <w:noProof/>
          <w:sz w:val="20"/>
          <w:szCs w:val="20"/>
        </w:rPr>
        <w:t>lani poslovodstva ali likvidatorji brez krivdnega odlašanja, vendar najpozneje tri tedne po nastopu plačilne nesposobnosti ali prezadolžitve, vložiti predlog za začetek stečajnega postopka.</w:t>
      </w:r>
      <w:r w:rsidRPr="007B4B88">
        <w:rPr>
          <w:rFonts w:ascii="Arial" w:hAnsi="Arial" w:cs="Arial"/>
          <w:sz w:val="20"/>
          <w:szCs w:val="20"/>
        </w:rPr>
        <w:t xml:space="preserve"> </w:t>
      </w:r>
      <w:r w:rsidRPr="007B4B88">
        <w:rPr>
          <w:rFonts w:ascii="Arial" w:hAnsi="Arial" w:cs="Arial"/>
          <w:noProof/>
          <w:sz w:val="20"/>
          <w:szCs w:val="20"/>
        </w:rPr>
        <w:t>Enako velja za zastopnike družbenikov, pooblaščenih za zastopanje družbe, ali likvidatorje družbe brez pravne osebnosti, pri kateri noben osebno odgovorni družbenik ni fizična oseba. To pa ne velja, če k osebno odgovornim družbenikom spada še druga družba, pri kateri je družbenik, ki osebno jamči, fizična oseba.</w:t>
      </w:r>
      <w:r w:rsidRPr="007B4B88">
        <w:rPr>
          <w:rFonts w:ascii="Arial" w:hAnsi="Arial" w:cs="Arial"/>
          <w:sz w:val="20"/>
          <w:szCs w:val="20"/>
        </w:rPr>
        <w:t xml:space="preserve"> </w:t>
      </w:r>
    </w:p>
    <w:p w14:paraId="3F9F9156" w14:textId="77777777" w:rsidR="00AD1C4C" w:rsidRPr="007B4B88" w:rsidRDefault="00AD1C4C" w:rsidP="00AD1C4C">
      <w:pPr>
        <w:spacing w:after="0" w:line="276" w:lineRule="auto"/>
        <w:jc w:val="both"/>
        <w:rPr>
          <w:rFonts w:ascii="Arial" w:hAnsi="Arial" w:cs="Arial"/>
          <w:noProof/>
          <w:sz w:val="20"/>
          <w:szCs w:val="20"/>
        </w:rPr>
      </w:pPr>
    </w:p>
    <w:p w14:paraId="67975600" w14:textId="77777777" w:rsidR="00AD1C4C" w:rsidRPr="007B4B88" w:rsidRDefault="00AD1C4C" w:rsidP="00AD1C4C">
      <w:pPr>
        <w:spacing w:after="0" w:line="276" w:lineRule="auto"/>
        <w:jc w:val="both"/>
        <w:rPr>
          <w:rFonts w:ascii="Arial" w:hAnsi="Arial" w:cs="Arial"/>
          <w:sz w:val="20"/>
          <w:szCs w:val="20"/>
        </w:rPr>
      </w:pPr>
      <w:r w:rsidRPr="007B4B88">
        <w:rPr>
          <w:rFonts w:ascii="Arial" w:hAnsi="Arial" w:cs="Arial"/>
          <w:noProof/>
          <w:sz w:val="20"/>
          <w:szCs w:val="20"/>
        </w:rPr>
        <w:t>Pri družbi v smislu drugega stavka prvega odstavka navedenega člena InsO se smiselno uporablja prvi odstavek, če so zastopniki družbenikov, ki so pooblaščeni za zastopanje družbe, že sami družbeniki, pri katerih noben osebno odgovorni družbenik ni fizična oseba, ali se povezovanje družb na tak način nadaljuje.</w:t>
      </w:r>
      <w:r w:rsidRPr="007B4B88">
        <w:rPr>
          <w:rFonts w:ascii="Arial" w:hAnsi="Arial" w:cs="Arial"/>
          <w:sz w:val="20"/>
          <w:szCs w:val="20"/>
        </w:rPr>
        <w:t xml:space="preserve"> </w:t>
      </w:r>
      <w:r w:rsidRPr="007B4B88">
        <w:rPr>
          <w:rFonts w:ascii="Arial" w:hAnsi="Arial" w:cs="Arial"/>
          <w:noProof/>
          <w:sz w:val="20"/>
          <w:szCs w:val="20"/>
        </w:rPr>
        <w:t>Kadar družba z omejeno odgovornostjo nima vodstva, mora tudi vsak družbenik – v primeru delniške družbe ali zadruge brez vodstva  pa tudi vsak član nadzornega sveta – vložiti predlog, razen če ni seznanjen s plačilno nesposobnostjo in prezadolženostjo ali dejstvom, da ni vodstva.</w:t>
      </w:r>
      <w:r w:rsidRPr="007B4B88">
        <w:rPr>
          <w:rFonts w:ascii="Arial" w:hAnsi="Arial" w:cs="Arial"/>
          <w:sz w:val="20"/>
          <w:szCs w:val="20"/>
        </w:rPr>
        <w:t xml:space="preserve"> </w:t>
      </w:r>
    </w:p>
    <w:p w14:paraId="33CB1BF6" w14:textId="77777777" w:rsidR="00AD1C4C" w:rsidRPr="007B4B88" w:rsidRDefault="00AD1C4C" w:rsidP="00AD1C4C">
      <w:pPr>
        <w:spacing w:after="0" w:line="276" w:lineRule="auto"/>
        <w:jc w:val="both"/>
        <w:rPr>
          <w:rFonts w:ascii="Arial" w:hAnsi="Arial" w:cs="Arial"/>
          <w:noProof/>
          <w:sz w:val="20"/>
          <w:szCs w:val="20"/>
        </w:rPr>
      </w:pPr>
    </w:p>
    <w:p w14:paraId="11FC7DAB" w14:textId="77777777" w:rsidR="00AD1C4C" w:rsidRPr="007B4B88" w:rsidRDefault="00AD1C4C" w:rsidP="00AD1C4C">
      <w:pPr>
        <w:spacing w:after="0" w:line="276" w:lineRule="auto"/>
        <w:jc w:val="both"/>
        <w:rPr>
          <w:rFonts w:ascii="Arial" w:hAnsi="Arial" w:cs="Arial"/>
          <w:noProof/>
          <w:sz w:val="20"/>
          <w:szCs w:val="20"/>
        </w:rPr>
      </w:pPr>
      <w:r w:rsidRPr="007B4B88">
        <w:rPr>
          <w:rFonts w:ascii="Arial" w:hAnsi="Arial" w:cs="Arial"/>
          <w:noProof/>
          <w:sz w:val="20"/>
          <w:szCs w:val="20"/>
        </w:rPr>
        <w:t>Na pomen pravočasnega predloga za začetek stečajnega predloga in s tem povezane obveznosti poslovodstva ali likvidiatorjev pa kaže tudi zagrožena kazen za primer nepravočasnega ali nepravilnega postopanja. S kaznijo odvzema prostosti do treh let ali denarno kaznijo se namreč kaznuje, kdor v nasprotju s prvim stavkom prvega odstavka, tudi v povezavi z drugim stavkom drugega odstavka ali tretjim odstavkom, predloga za začetek stečajnega postopka ne vloži pravilno ali pravočasno. Če storilec v primerih iz četrtega odstavka ravna malomarno, je kaznovan s kaznijo odvzema prostosti do enega leta ali denarno kaznijo (četrti in peti odstavek 15.a člena InsO).</w:t>
      </w:r>
    </w:p>
    <w:p w14:paraId="1E6DBFAC" w14:textId="77777777" w:rsidR="00AD1C4C" w:rsidRPr="007B4B88" w:rsidRDefault="00AD1C4C" w:rsidP="00AD1C4C">
      <w:pPr>
        <w:spacing w:after="0" w:line="276" w:lineRule="auto"/>
        <w:jc w:val="both"/>
        <w:rPr>
          <w:rFonts w:ascii="Arial" w:hAnsi="Arial" w:cs="Arial"/>
          <w:noProof/>
          <w:sz w:val="20"/>
          <w:szCs w:val="20"/>
        </w:rPr>
      </w:pPr>
    </w:p>
    <w:p w14:paraId="735EE5F3" w14:textId="77777777" w:rsidR="00AD1C4C" w:rsidRPr="007B4B88" w:rsidRDefault="00AD1C4C" w:rsidP="00AD1C4C">
      <w:pPr>
        <w:spacing w:after="0" w:line="276" w:lineRule="auto"/>
        <w:jc w:val="both"/>
        <w:rPr>
          <w:rFonts w:ascii="Arial" w:hAnsi="Arial" w:cs="Arial"/>
          <w:sz w:val="20"/>
          <w:szCs w:val="20"/>
        </w:rPr>
      </w:pPr>
      <w:r w:rsidRPr="007B4B88">
        <w:rPr>
          <w:rFonts w:ascii="Arial" w:hAnsi="Arial" w:cs="Arial"/>
          <w:noProof/>
          <w:sz w:val="20"/>
          <w:szCs w:val="20"/>
        </w:rPr>
        <w:t>Podobno določa § 69 IO</w:t>
      </w:r>
      <w:r w:rsidRPr="007B4B88">
        <w:rPr>
          <w:rFonts w:ascii="Arial" w:hAnsi="Arial" w:cs="Arial"/>
          <w:noProof/>
          <w:sz w:val="20"/>
          <w:szCs w:val="20"/>
          <w:vertAlign w:val="superscript"/>
        </w:rPr>
        <w:footnoteReference w:id="35"/>
      </w:r>
      <w:r w:rsidRPr="007B4B88">
        <w:rPr>
          <w:rFonts w:ascii="Arial" w:hAnsi="Arial" w:cs="Arial"/>
          <w:sz w:val="20"/>
          <w:szCs w:val="20"/>
        </w:rPr>
        <w:t xml:space="preserve">. Po določbi drugega odstavka je treba v primeru, če so  izpolnjeni pogoji za uvedbo insolventnega postopka (§ </w:t>
      </w:r>
      <w:smartTag w:uri="urn:schemas-microsoft-com:office:smarttags" w:element="metricconverter">
        <w:smartTagPr>
          <w:attr w:name="ProductID" w:val="66 in"/>
        </w:smartTagPr>
        <w:r w:rsidRPr="007B4B88">
          <w:rPr>
            <w:rFonts w:ascii="Arial" w:hAnsi="Arial" w:cs="Arial"/>
            <w:sz w:val="20"/>
            <w:szCs w:val="20"/>
          </w:rPr>
          <w:t>66 in</w:t>
        </w:r>
      </w:smartTag>
      <w:r w:rsidRPr="007B4B88">
        <w:rPr>
          <w:rFonts w:ascii="Arial" w:hAnsi="Arial" w:cs="Arial"/>
          <w:sz w:val="20"/>
          <w:szCs w:val="20"/>
        </w:rPr>
        <w:t xml:space="preserve"> § 67), uvedbo predlagati brez krivdnega odlašanja, najkasneje </w:t>
      </w:r>
      <w:r w:rsidRPr="007B4B88">
        <w:rPr>
          <w:rFonts w:ascii="Arial" w:hAnsi="Arial" w:cs="Arial"/>
          <w:sz w:val="20"/>
          <w:szCs w:val="20"/>
        </w:rPr>
        <w:lastRenderedPageBreak/>
        <w:t>pa šestdeset dni po nastopu plačilne nesposobnosti. Predlog pa se ne šteje, da se z njim krivdno odlaša, če je bila uvedba sanacijskega postopka skrbno vodena z lastnim upravljanjem.</w:t>
      </w:r>
    </w:p>
    <w:p w14:paraId="1AA88B86" w14:textId="77777777" w:rsidR="00AD1C4C" w:rsidRPr="007B4B88" w:rsidRDefault="00AD1C4C" w:rsidP="00AD1C4C">
      <w:pPr>
        <w:spacing w:after="0" w:line="276" w:lineRule="auto"/>
        <w:jc w:val="both"/>
        <w:rPr>
          <w:rFonts w:ascii="Arial" w:hAnsi="Arial" w:cs="Arial"/>
          <w:sz w:val="20"/>
          <w:szCs w:val="20"/>
        </w:rPr>
      </w:pPr>
    </w:p>
    <w:p w14:paraId="4EFD4B0D" w14:textId="77777777" w:rsidR="00AD1C4C" w:rsidRPr="007B4B88" w:rsidRDefault="00AD1C4C" w:rsidP="00AD1C4C">
      <w:pPr>
        <w:spacing w:after="0" w:line="276" w:lineRule="auto"/>
        <w:jc w:val="both"/>
        <w:rPr>
          <w:rFonts w:ascii="Arial" w:hAnsi="Arial" w:cs="Arial"/>
          <w:sz w:val="20"/>
          <w:szCs w:val="20"/>
        </w:rPr>
      </w:pPr>
      <w:r w:rsidRPr="007B4B88">
        <w:rPr>
          <w:rFonts w:ascii="Arial" w:hAnsi="Arial" w:cs="Arial"/>
          <w:sz w:val="20"/>
          <w:szCs w:val="20"/>
        </w:rPr>
        <w:t xml:space="preserve">Pri plačilni nesposobnosti, ki nastopi zaradi naravne katastrofe (poplava, snežni ali zemeljski plaz, udor, potres, žled ali podobne katastrofe s takšnim obsegom), se rok v drugem odstavku podaljša na 120 dni. Obveznost predlagati insolventni postopek po drugem odstavku navedenega člena IO velja za fizične osebe, družbenike z neomejenim jamstvom in likvidatorje registrirane osebne družbe in zastopnike pravnih oseb v organih. </w:t>
      </w:r>
    </w:p>
    <w:p w14:paraId="6635147A" w14:textId="77777777" w:rsidR="00AD1C4C" w:rsidRPr="007B4B88" w:rsidRDefault="00AD1C4C" w:rsidP="00AD1C4C">
      <w:pPr>
        <w:spacing w:after="0" w:line="276" w:lineRule="auto"/>
        <w:jc w:val="both"/>
        <w:rPr>
          <w:rFonts w:ascii="Arial" w:hAnsi="Arial" w:cs="Arial"/>
          <w:sz w:val="20"/>
          <w:szCs w:val="20"/>
        </w:rPr>
      </w:pPr>
    </w:p>
    <w:p w14:paraId="1D5F7599" w14:textId="77777777" w:rsidR="00AD1C4C" w:rsidRPr="007B4B88" w:rsidRDefault="00AD1C4C" w:rsidP="00AD1C4C">
      <w:pPr>
        <w:spacing w:after="0" w:line="276" w:lineRule="auto"/>
        <w:jc w:val="both"/>
        <w:rPr>
          <w:rFonts w:ascii="Arial" w:hAnsi="Arial" w:cs="Arial"/>
          <w:sz w:val="20"/>
          <w:szCs w:val="20"/>
        </w:rPr>
      </w:pPr>
      <w:r w:rsidRPr="007B4B88">
        <w:rPr>
          <w:rFonts w:ascii="Arial" w:hAnsi="Arial" w:cs="Arial"/>
          <w:sz w:val="20"/>
          <w:szCs w:val="20"/>
        </w:rPr>
        <w:t>Skladno z določbami IO (peti) odstavek, pa imajo upniki v insolventnem postopku možnost, da uveljavljajo odškodninske zahtevke zaradi poslabšanja stečajne kvote zaradi kršitve obveznosti po drugem odstavku in sicer šele po pravnomočnosti razveljavitve insolventnega postopka (peti odstavek § 69).</w:t>
      </w:r>
    </w:p>
    <w:p w14:paraId="722F29EC" w14:textId="77777777" w:rsidR="00AD1C4C" w:rsidRPr="007B4B88" w:rsidRDefault="00AD1C4C" w:rsidP="00AD1C4C">
      <w:pPr>
        <w:spacing w:after="0" w:line="276" w:lineRule="auto"/>
        <w:jc w:val="both"/>
        <w:rPr>
          <w:rFonts w:ascii="Arial" w:hAnsi="Arial" w:cs="Arial"/>
          <w:sz w:val="20"/>
          <w:szCs w:val="20"/>
        </w:rPr>
      </w:pPr>
    </w:p>
    <w:p w14:paraId="16683D8B" w14:textId="77777777" w:rsidR="00AD1C4C" w:rsidRPr="007B4B88" w:rsidRDefault="00AD1C4C" w:rsidP="00AD1C4C">
      <w:pPr>
        <w:spacing w:after="0" w:line="276" w:lineRule="auto"/>
        <w:jc w:val="both"/>
        <w:rPr>
          <w:rFonts w:ascii="Arial" w:hAnsi="Arial" w:cs="Arial"/>
          <w:sz w:val="20"/>
          <w:szCs w:val="20"/>
        </w:rPr>
      </w:pPr>
      <w:r w:rsidRPr="007B4B88">
        <w:rPr>
          <w:rFonts w:ascii="Arial" w:hAnsi="Arial" w:cs="Arial"/>
          <w:sz w:val="20"/>
          <w:szCs w:val="20"/>
        </w:rPr>
        <w:t xml:space="preserve">Predlagana sprememba </w:t>
      </w:r>
      <w:r w:rsidRPr="007B4B88">
        <w:rPr>
          <w:rFonts w:ascii="Arial" w:hAnsi="Arial" w:cs="Arial"/>
          <w:bCs/>
          <w:sz w:val="20"/>
          <w:szCs w:val="20"/>
        </w:rPr>
        <w:t>prvega odstavka 35. člena</w:t>
      </w:r>
      <w:r w:rsidRPr="007B4B88">
        <w:rPr>
          <w:rFonts w:ascii="Arial" w:hAnsi="Arial" w:cs="Arial"/>
          <w:sz w:val="20"/>
          <w:szCs w:val="20"/>
        </w:rPr>
        <w:t xml:space="preserve"> tako premika pripravo poročila o ukrepih finančnega prestrukturiranja v fazo, ko družbi insolventnost (šele) grozi. Če družba postane insolventna pa morajo skladno s predlagano spremembo </w:t>
      </w:r>
      <w:r w:rsidRPr="007B4B88">
        <w:rPr>
          <w:rFonts w:ascii="Arial" w:hAnsi="Arial" w:cs="Arial"/>
          <w:bCs/>
          <w:sz w:val="20"/>
          <w:szCs w:val="20"/>
        </w:rPr>
        <w:t>38. člena</w:t>
      </w:r>
      <w:r w:rsidRPr="007B4B88">
        <w:rPr>
          <w:rFonts w:ascii="Arial" w:hAnsi="Arial" w:cs="Arial"/>
          <w:sz w:val="20"/>
          <w:szCs w:val="20"/>
        </w:rPr>
        <w:t xml:space="preserve"> ZFPPIPP poslovodstvo, če tega ni pa oseba iz predlaganega </w:t>
      </w:r>
      <w:r w:rsidRPr="007B4B88">
        <w:rPr>
          <w:rFonts w:ascii="Arial" w:hAnsi="Arial" w:cs="Arial"/>
          <w:b/>
          <w:bCs/>
          <w:sz w:val="20"/>
          <w:szCs w:val="20"/>
        </w:rPr>
        <w:t>tretjega odstavka</w:t>
      </w:r>
      <w:r w:rsidRPr="007B4B88">
        <w:rPr>
          <w:rFonts w:ascii="Arial" w:hAnsi="Arial" w:cs="Arial"/>
          <w:sz w:val="20"/>
          <w:szCs w:val="20"/>
        </w:rPr>
        <w:t>, v enem mesecu, v primeru izrednih dogodkov pa v treh mesecih po nastanku insolventnosti, vložiti predlog za začetek postopka zaradi insolventnosti.</w:t>
      </w:r>
    </w:p>
    <w:p w14:paraId="2721E595" w14:textId="77777777" w:rsidR="00AD1C4C" w:rsidRPr="007B4B88" w:rsidRDefault="00AD1C4C" w:rsidP="00AD1C4C">
      <w:pPr>
        <w:spacing w:after="0" w:line="276" w:lineRule="auto"/>
        <w:jc w:val="both"/>
        <w:rPr>
          <w:rFonts w:ascii="Arial" w:hAnsi="Arial" w:cs="Arial"/>
          <w:sz w:val="20"/>
          <w:szCs w:val="20"/>
        </w:rPr>
      </w:pPr>
    </w:p>
    <w:p w14:paraId="5A714245" w14:textId="53FE4354" w:rsidR="00AD1C4C" w:rsidRPr="007B4B88" w:rsidRDefault="00AD1C4C" w:rsidP="00AD1C4C">
      <w:pPr>
        <w:spacing w:after="0" w:line="276" w:lineRule="auto"/>
        <w:jc w:val="both"/>
        <w:rPr>
          <w:rFonts w:ascii="Arial" w:hAnsi="Arial" w:cs="Arial"/>
          <w:sz w:val="20"/>
          <w:szCs w:val="20"/>
        </w:rPr>
      </w:pPr>
      <w:r w:rsidRPr="007B4B88">
        <w:rPr>
          <w:rFonts w:ascii="Arial" w:hAnsi="Arial" w:cs="Arial"/>
          <w:b/>
          <w:sz w:val="20"/>
          <w:szCs w:val="20"/>
          <w:u w:val="single"/>
        </w:rPr>
        <w:t>K 1</w:t>
      </w:r>
      <w:r w:rsidR="005E3D67" w:rsidRPr="007B4B88">
        <w:rPr>
          <w:rFonts w:ascii="Arial" w:hAnsi="Arial" w:cs="Arial"/>
          <w:b/>
          <w:sz w:val="20"/>
          <w:szCs w:val="20"/>
          <w:u w:val="single"/>
        </w:rPr>
        <w:t>4</w:t>
      </w:r>
      <w:r w:rsidRPr="007B4B88">
        <w:rPr>
          <w:rFonts w:ascii="Arial" w:hAnsi="Arial" w:cs="Arial"/>
          <w:b/>
          <w:sz w:val="20"/>
          <w:szCs w:val="20"/>
          <w:u w:val="single"/>
        </w:rPr>
        <w:t>. členu:</w:t>
      </w:r>
    </w:p>
    <w:p w14:paraId="4608334C" w14:textId="77777777" w:rsidR="00AD1C4C" w:rsidRPr="007B4B88" w:rsidRDefault="00AD1C4C" w:rsidP="00AD1C4C">
      <w:pPr>
        <w:spacing w:after="0" w:line="276" w:lineRule="auto"/>
        <w:jc w:val="both"/>
        <w:rPr>
          <w:rFonts w:ascii="Arial" w:hAnsi="Arial" w:cs="Arial"/>
          <w:sz w:val="20"/>
          <w:szCs w:val="20"/>
        </w:rPr>
      </w:pPr>
    </w:p>
    <w:p w14:paraId="43A4C978" w14:textId="77777777" w:rsidR="00AD1C4C" w:rsidRPr="007B4B88" w:rsidRDefault="00AD1C4C" w:rsidP="00AD1C4C">
      <w:pPr>
        <w:spacing w:after="0" w:line="276" w:lineRule="auto"/>
        <w:jc w:val="both"/>
        <w:rPr>
          <w:rFonts w:ascii="Arial" w:hAnsi="Arial" w:cs="Arial"/>
          <w:sz w:val="20"/>
          <w:szCs w:val="20"/>
        </w:rPr>
      </w:pPr>
      <w:r w:rsidRPr="007B4B88">
        <w:rPr>
          <w:rFonts w:ascii="Arial" w:hAnsi="Arial" w:cs="Arial"/>
          <w:sz w:val="20"/>
          <w:szCs w:val="20"/>
        </w:rPr>
        <w:t xml:space="preserve">Po veljavni določbi 39. člena je glede obveznosti poslovodstva v zvezi s postopkom prisilne poravnave določeno, da v primeru, če je mnenje poslovodstva iz 4. točke tretjega odstavka 35. člena zakona pritrdilno in če skupščina ne sprejme sklepa iz prvega odstavka 36. člena zakona ali v roku za vpis in vplačilo delnic niso vpisane in vplačane vse delnice, ki so predmet povečanja osnovnega kapitala iz prvega odstavka 37. člena zakona, mora poslovodstvo vložiti popoln predlog za prisilno poravnavo v treh mesecih po nastanku insolventnosti (prvi odstavek) in nadalje, da mora poslovodstvo zagotoviti, da družba med postopkom prisilne poravnave pravočasno ravna v skladu z zapovedmi in ne krši prepovedi, določenih v 4. poglavju tega zakona (drugi odstavek veljavnega 39. člena). Predlagatelj glede na prenovljeno določbo </w:t>
      </w:r>
      <w:r w:rsidRPr="007B4B88">
        <w:rPr>
          <w:rFonts w:ascii="Arial" w:hAnsi="Arial" w:cs="Arial"/>
          <w:bCs/>
          <w:sz w:val="20"/>
          <w:szCs w:val="20"/>
        </w:rPr>
        <w:t>38. člena</w:t>
      </w:r>
      <w:r w:rsidRPr="007B4B88">
        <w:rPr>
          <w:rFonts w:ascii="Arial" w:hAnsi="Arial" w:cs="Arial"/>
          <w:sz w:val="20"/>
          <w:szCs w:val="20"/>
        </w:rPr>
        <w:t xml:space="preserve">, ki določa, da mora v primeru, če družba postane insolventna, poslovodstvo v enem mesecu po nastanku insolventnosti vložiti predlog za začetek postopka zaradi insolventnosti, predlaga črtanje določbe prvega odstavka. Poslovodstvo bo namreč moralo v vseh primerih iz veljavnega prvega odstavka 39. člena vložiti popoln predlog za prisilno poravnavo, že na podlagi prvega odstavka 38. člena in to v roku enega meseca od dneva nastanka insolventnosti. Tudi </w:t>
      </w:r>
      <w:r w:rsidRPr="007B4B88">
        <w:rPr>
          <w:rFonts w:ascii="Arial" w:hAnsi="Arial" w:cs="Arial"/>
          <w:sz w:val="20"/>
          <w:szCs w:val="20"/>
        </w:rPr>
        <w:lastRenderedPageBreak/>
        <w:t>postopek prisilne poravnave namreč sodi med postopke zaradi insolventnosti (1. točka prvega odstavka veljavnega 5. člena ZFPPIPP). Po spremenjeni določbi 39. člena, s katero je črtan prvi odstavek, mora skladno z veljavnim drugim odstavkom, ki sedaj predstavlja besedilo člena, poslovodstvo zagotoviti, da družba med postopkom prisilne poravnave pravočasno ravna v skladu z zapovedmi in ne krši prepovedi, določenih v 4. poglavju zakona.</w:t>
      </w:r>
    </w:p>
    <w:p w14:paraId="23D1D8C9" w14:textId="77777777" w:rsidR="00AD1C4C" w:rsidRPr="007B4B88" w:rsidRDefault="00AD1C4C" w:rsidP="00AD1C4C">
      <w:pPr>
        <w:spacing w:after="0" w:line="276" w:lineRule="auto"/>
        <w:jc w:val="both"/>
        <w:rPr>
          <w:rFonts w:ascii="Arial" w:hAnsi="Arial" w:cs="Arial"/>
          <w:sz w:val="20"/>
          <w:szCs w:val="20"/>
        </w:rPr>
      </w:pPr>
    </w:p>
    <w:p w14:paraId="447668D7" w14:textId="17CEE722" w:rsidR="00AD1C4C" w:rsidRPr="007B4B88" w:rsidRDefault="00AD1C4C" w:rsidP="00AD1C4C">
      <w:pPr>
        <w:spacing w:after="0" w:line="276" w:lineRule="auto"/>
        <w:jc w:val="both"/>
        <w:rPr>
          <w:rFonts w:ascii="Arial" w:hAnsi="Arial" w:cs="Arial"/>
          <w:b/>
          <w:sz w:val="20"/>
          <w:szCs w:val="20"/>
          <w:u w:val="single"/>
        </w:rPr>
      </w:pPr>
      <w:r w:rsidRPr="007B4B88">
        <w:rPr>
          <w:rFonts w:ascii="Arial" w:hAnsi="Arial" w:cs="Arial"/>
          <w:b/>
          <w:sz w:val="20"/>
          <w:szCs w:val="20"/>
          <w:u w:val="single"/>
        </w:rPr>
        <w:t>K 1</w:t>
      </w:r>
      <w:r w:rsidR="007879F6" w:rsidRPr="007B4B88">
        <w:rPr>
          <w:rFonts w:ascii="Arial" w:hAnsi="Arial" w:cs="Arial"/>
          <w:b/>
          <w:sz w:val="20"/>
          <w:szCs w:val="20"/>
          <w:u w:val="single"/>
        </w:rPr>
        <w:t>5</w:t>
      </w:r>
      <w:r w:rsidRPr="007B4B88">
        <w:rPr>
          <w:rFonts w:ascii="Arial" w:hAnsi="Arial" w:cs="Arial"/>
          <w:b/>
          <w:sz w:val="20"/>
          <w:szCs w:val="20"/>
          <w:u w:val="single"/>
        </w:rPr>
        <w:t>. členu:</w:t>
      </w:r>
    </w:p>
    <w:p w14:paraId="0DA0E76F" w14:textId="77777777" w:rsidR="00AD1C4C" w:rsidRPr="007B4B88" w:rsidRDefault="00AD1C4C" w:rsidP="00AD1C4C">
      <w:pPr>
        <w:spacing w:after="0" w:line="276" w:lineRule="auto"/>
        <w:jc w:val="both"/>
        <w:rPr>
          <w:rFonts w:ascii="Arial" w:hAnsi="Arial" w:cs="Arial"/>
          <w:sz w:val="20"/>
          <w:szCs w:val="20"/>
        </w:rPr>
      </w:pPr>
    </w:p>
    <w:p w14:paraId="70DB534E" w14:textId="77777777" w:rsidR="00AD1C4C" w:rsidRPr="007B4B88" w:rsidRDefault="00AD1C4C" w:rsidP="00AD1C4C">
      <w:pPr>
        <w:spacing w:after="0" w:line="276" w:lineRule="auto"/>
        <w:jc w:val="both"/>
        <w:rPr>
          <w:rFonts w:ascii="Arial" w:hAnsi="Arial" w:cs="Arial"/>
          <w:sz w:val="20"/>
          <w:szCs w:val="20"/>
        </w:rPr>
      </w:pPr>
      <w:r w:rsidRPr="007B4B88">
        <w:rPr>
          <w:rFonts w:ascii="Arial" w:hAnsi="Arial" w:cs="Arial"/>
          <w:sz w:val="20"/>
          <w:szCs w:val="20"/>
        </w:rPr>
        <w:t>V pododdelku 2.2.2: Posebna pravila o obveznostih pri prisilni poravnavi predlagatelj v predlaganem novem 40.a členu izrecno določa prepoved izplačila dobička in vračila vplačil delničarjem po potrjeni prisilni poravnavi. Dokler namreč dolžnik ne plača terjatev vseh upnikov, za katere učinkuje prisilna poravnava, v deležu in z obrestmi, določenimi v potrjeni prisilni poravnavi, družba ne sme opraviti izplačila dobička, rednega zmanjšanja osnovnega kapitala z izplačilom delničarjem oziroma vračila naknadnih vplačil družbenikom, vračila posojil družbenikom, četudi so ta zavarovana, ali drugih izplačil v korist družbenikov. Za kršitev prej navedenih prepovedi se po predlaganem drugem odstavku smiselno uporabljajo določbe ZGD-1 o vračilu prepovedanih izplačil družbenikom.</w:t>
      </w:r>
    </w:p>
    <w:p w14:paraId="2917CA34" w14:textId="77777777" w:rsidR="00AD1C4C" w:rsidRPr="007B4B88" w:rsidRDefault="00AD1C4C" w:rsidP="00AD1C4C">
      <w:pPr>
        <w:spacing w:after="0" w:line="276" w:lineRule="auto"/>
        <w:jc w:val="both"/>
        <w:rPr>
          <w:rFonts w:ascii="Arial" w:hAnsi="Arial" w:cs="Arial"/>
          <w:sz w:val="20"/>
          <w:szCs w:val="20"/>
        </w:rPr>
      </w:pPr>
    </w:p>
    <w:p w14:paraId="10B4F1E7" w14:textId="77777777" w:rsidR="00AD1C4C" w:rsidRPr="007B4B88" w:rsidRDefault="00AD1C4C" w:rsidP="00AD1C4C">
      <w:pPr>
        <w:spacing w:after="0" w:line="276" w:lineRule="auto"/>
        <w:jc w:val="both"/>
        <w:rPr>
          <w:rFonts w:ascii="Arial" w:hAnsi="Arial" w:cs="Arial"/>
          <w:sz w:val="20"/>
          <w:szCs w:val="20"/>
        </w:rPr>
      </w:pPr>
      <w:r w:rsidRPr="007B4B88">
        <w:rPr>
          <w:rFonts w:ascii="Arial" w:hAnsi="Arial" w:cs="Arial"/>
          <w:sz w:val="20"/>
          <w:szCs w:val="20"/>
        </w:rPr>
        <w:t>Določba 496. člena ZGD-1 je namenjena sankcioniranju ravnanj, ki so v nasprotju s pravili ohranjanja osnovnega kapitala iz 495. člena ZGD-1 in sicer je potrebno plačila, ki so bila opravljena v nasprotju s 495. členom ZGD-1, družbi vrniti.</w:t>
      </w:r>
    </w:p>
    <w:p w14:paraId="08B0E990" w14:textId="77777777" w:rsidR="00AD1C4C" w:rsidRPr="007B4B88" w:rsidRDefault="00AD1C4C" w:rsidP="00AD1C4C">
      <w:pPr>
        <w:spacing w:after="0" w:line="276" w:lineRule="auto"/>
        <w:jc w:val="both"/>
        <w:rPr>
          <w:rFonts w:ascii="Arial" w:hAnsi="Arial" w:cs="Arial"/>
          <w:sz w:val="20"/>
          <w:szCs w:val="20"/>
        </w:rPr>
      </w:pPr>
    </w:p>
    <w:p w14:paraId="05FCE719" w14:textId="77777777" w:rsidR="00AD1C4C" w:rsidRPr="007B4B88" w:rsidRDefault="00AD1C4C" w:rsidP="00AD1C4C">
      <w:pPr>
        <w:spacing w:after="0" w:line="276" w:lineRule="auto"/>
        <w:jc w:val="both"/>
        <w:rPr>
          <w:rFonts w:ascii="Arial" w:hAnsi="Arial" w:cs="Arial"/>
          <w:sz w:val="20"/>
          <w:szCs w:val="20"/>
        </w:rPr>
      </w:pPr>
      <w:r w:rsidRPr="007B4B88">
        <w:rPr>
          <w:rFonts w:ascii="Arial" w:hAnsi="Arial" w:cs="Arial"/>
          <w:sz w:val="20"/>
          <w:szCs w:val="20"/>
        </w:rPr>
        <w:t>Ker po določbi 497. člena ZGD-1 družbeniki niso v nobenem primeru dolžni vrniti zneskov, ki so jih v dobri veri dobili kot delež pri dobičku, razen v primeru kadar je šlo za plačila opravljena v nasprotju s 495. členom ZGD-1, je predlagana določba potrebna. Korporacijske pravice namreč poleg upravljavskega upravičenja (pravice do udeležbe pri upravljanju) vključujejo tudi premoženjske pravice (pravico do udeležbe v dobičku in pravico do ostanka premoženja po poplačilu upnikov). Predlagatelj ocenjuje, da se morajo v primeru kolizije obveznosti iz naslova potrjene prisilne poravnave umakniti navedenim premoženjskim pravicam dokler prve niso v celoti poplačane. S predlagano določbo se tako  izrecno prepoveduje izplačilo dobička, vračilo naknadnih vplačil (d.o.o.) in izplačilo vložkov (redno zmanjšanje osnovnega kapitala).</w:t>
      </w:r>
    </w:p>
    <w:p w14:paraId="34F1DC23" w14:textId="77777777" w:rsidR="00AD1C4C" w:rsidRPr="007B4B88" w:rsidRDefault="00AD1C4C" w:rsidP="00AD1C4C">
      <w:pPr>
        <w:spacing w:after="0" w:line="276" w:lineRule="auto"/>
        <w:jc w:val="both"/>
        <w:rPr>
          <w:rFonts w:ascii="Arial" w:hAnsi="Arial" w:cs="Arial"/>
          <w:sz w:val="20"/>
          <w:szCs w:val="20"/>
        </w:rPr>
      </w:pPr>
    </w:p>
    <w:p w14:paraId="3D96F592" w14:textId="62AC3331" w:rsidR="00AD1C4C" w:rsidRPr="007B4B88" w:rsidRDefault="00AD1C4C" w:rsidP="00AD1C4C">
      <w:pPr>
        <w:spacing w:after="0" w:line="276" w:lineRule="auto"/>
        <w:jc w:val="both"/>
        <w:rPr>
          <w:rFonts w:ascii="Arial" w:hAnsi="Arial" w:cs="Arial"/>
          <w:b/>
          <w:bCs/>
          <w:sz w:val="20"/>
          <w:szCs w:val="20"/>
          <w:u w:val="single"/>
        </w:rPr>
      </w:pPr>
      <w:r w:rsidRPr="007B4B88">
        <w:rPr>
          <w:rFonts w:ascii="Arial" w:hAnsi="Arial" w:cs="Arial"/>
          <w:b/>
          <w:bCs/>
          <w:sz w:val="20"/>
          <w:szCs w:val="20"/>
          <w:u w:val="single"/>
        </w:rPr>
        <w:t>K 1</w:t>
      </w:r>
      <w:r w:rsidR="007879F6" w:rsidRPr="007B4B88">
        <w:rPr>
          <w:rFonts w:ascii="Arial" w:hAnsi="Arial" w:cs="Arial"/>
          <w:b/>
          <w:bCs/>
          <w:sz w:val="20"/>
          <w:szCs w:val="20"/>
          <w:u w:val="single"/>
        </w:rPr>
        <w:t>6</w:t>
      </w:r>
      <w:r w:rsidRPr="007B4B88">
        <w:rPr>
          <w:rFonts w:ascii="Arial" w:hAnsi="Arial" w:cs="Arial"/>
          <w:b/>
          <w:bCs/>
          <w:sz w:val="20"/>
          <w:szCs w:val="20"/>
          <w:u w:val="single"/>
        </w:rPr>
        <w:t>. členu:</w:t>
      </w:r>
    </w:p>
    <w:p w14:paraId="6357A71F" w14:textId="77777777" w:rsidR="00AD1C4C" w:rsidRPr="007B4B88" w:rsidRDefault="00AD1C4C" w:rsidP="00AD1C4C">
      <w:pPr>
        <w:spacing w:after="0" w:line="276" w:lineRule="auto"/>
        <w:jc w:val="both"/>
        <w:rPr>
          <w:rFonts w:ascii="Arial" w:hAnsi="Arial" w:cs="Arial"/>
          <w:b/>
          <w:bCs/>
          <w:sz w:val="20"/>
          <w:szCs w:val="20"/>
        </w:rPr>
      </w:pPr>
    </w:p>
    <w:p w14:paraId="34B33C3C" w14:textId="77777777" w:rsidR="00AD1C4C" w:rsidRPr="007B4B88" w:rsidRDefault="00AD1C4C" w:rsidP="00AD1C4C">
      <w:pPr>
        <w:spacing w:after="0" w:line="276" w:lineRule="auto"/>
        <w:jc w:val="both"/>
        <w:rPr>
          <w:rFonts w:ascii="Arial" w:hAnsi="Arial" w:cs="Arial"/>
          <w:sz w:val="20"/>
          <w:szCs w:val="20"/>
        </w:rPr>
      </w:pPr>
      <w:r w:rsidRPr="007B4B88">
        <w:rPr>
          <w:rFonts w:ascii="Arial" w:hAnsi="Arial" w:cs="Arial"/>
          <w:sz w:val="20"/>
          <w:szCs w:val="20"/>
        </w:rPr>
        <w:t>Glede na predlagani novi 4.a člen (</w:t>
      </w:r>
      <w:r w:rsidRPr="007B4B88">
        <w:rPr>
          <w:rFonts w:ascii="Arial" w:hAnsi="Arial" w:cs="Arial"/>
          <w:b/>
          <w:bCs/>
          <w:sz w:val="20"/>
          <w:szCs w:val="20"/>
        </w:rPr>
        <w:t>4. člen</w:t>
      </w:r>
      <w:r w:rsidRPr="007B4B88">
        <w:rPr>
          <w:rFonts w:ascii="Arial" w:hAnsi="Arial" w:cs="Arial"/>
          <w:sz w:val="20"/>
          <w:szCs w:val="20"/>
        </w:rPr>
        <w:t xml:space="preserve"> tega predloga), po katerem je eden od (dveh) postopkov zaradi grozeče insolventnosti tudi postopek preventivnega prestrukturiranja, predlagatelj spreminja naslov oddelka 2.3. Predlagano je, da naslov oddelka glasi: Postopek zaradi grozeče insolventnosti in se na ta način jasno opredeli, da sledijo pravila, ki urejajo postopek preventivnega prestrukturiranja, ki je eden od dveh postopkov zaradi grozeče insolventnosti (glej predlagani 4.a člen).</w:t>
      </w:r>
    </w:p>
    <w:p w14:paraId="5B1A99D2" w14:textId="77777777" w:rsidR="00AD1C4C" w:rsidRPr="007B4B88" w:rsidRDefault="00AD1C4C" w:rsidP="00AD1C4C">
      <w:pPr>
        <w:spacing w:after="0" w:line="276" w:lineRule="auto"/>
        <w:jc w:val="both"/>
        <w:rPr>
          <w:rFonts w:ascii="Arial" w:hAnsi="Arial" w:cs="Arial"/>
          <w:sz w:val="20"/>
          <w:szCs w:val="20"/>
        </w:rPr>
      </w:pPr>
    </w:p>
    <w:p w14:paraId="268BE6D5" w14:textId="19937221" w:rsidR="00AD1C4C" w:rsidRPr="007B4B88" w:rsidRDefault="00AD1C4C" w:rsidP="00AD1C4C">
      <w:pPr>
        <w:spacing w:after="0" w:line="276" w:lineRule="auto"/>
        <w:jc w:val="both"/>
        <w:rPr>
          <w:rFonts w:ascii="Arial" w:hAnsi="Arial" w:cs="Arial"/>
          <w:b/>
          <w:sz w:val="20"/>
          <w:szCs w:val="20"/>
          <w:u w:val="single"/>
        </w:rPr>
      </w:pPr>
      <w:r w:rsidRPr="007B4B88">
        <w:rPr>
          <w:rFonts w:ascii="Arial" w:hAnsi="Arial" w:cs="Arial"/>
          <w:b/>
          <w:sz w:val="20"/>
          <w:szCs w:val="20"/>
          <w:u w:val="single"/>
        </w:rPr>
        <w:t>K 1</w:t>
      </w:r>
      <w:r w:rsidR="007879F6" w:rsidRPr="007B4B88">
        <w:rPr>
          <w:rFonts w:ascii="Arial" w:hAnsi="Arial" w:cs="Arial"/>
          <w:b/>
          <w:sz w:val="20"/>
          <w:szCs w:val="20"/>
          <w:u w:val="single"/>
        </w:rPr>
        <w:t>7</w:t>
      </w:r>
      <w:r w:rsidRPr="007B4B88">
        <w:rPr>
          <w:rFonts w:ascii="Arial" w:hAnsi="Arial" w:cs="Arial"/>
          <w:b/>
          <w:sz w:val="20"/>
          <w:szCs w:val="20"/>
          <w:u w:val="single"/>
        </w:rPr>
        <w:t>. členu:</w:t>
      </w:r>
    </w:p>
    <w:p w14:paraId="60232F2D" w14:textId="77777777" w:rsidR="00AD1C4C" w:rsidRPr="007B4B88" w:rsidRDefault="00AD1C4C" w:rsidP="00AD1C4C">
      <w:pPr>
        <w:spacing w:after="0" w:line="276" w:lineRule="auto"/>
        <w:jc w:val="both"/>
        <w:rPr>
          <w:rFonts w:ascii="Arial" w:hAnsi="Arial" w:cs="Arial"/>
          <w:bCs/>
          <w:sz w:val="20"/>
          <w:szCs w:val="20"/>
        </w:rPr>
      </w:pPr>
    </w:p>
    <w:p w14:paraId="40D5BB39" w14:textId="77777777" w:rsidR="00AD1C4C" w:rsidRPr="007B4B88" w:rsidRDefault="00AD1C4C" w:rsidP="00AD1C4C">
      <w:pPr>
        <w:spacing w:after="0" w:line="276" w:lineRule="auto"/>
        <w:jc w:val="both"/>
        <w:rPr>
          <w:rFonts w:ascii="Arial" w:hAnsi="Arial" w:cs="Arial"/>
          <w:bCs/>
          <w:sz w:val="20"/>
          <w:szCs w:val="20"/>
        </w:rPr>
      </w:pPr>
      <w:r w:rsidRPr="007B4B88">
        <w:rPr>
          <w:rFonts w:ascii="Arial" w:hAnsi="Arial" w:cs="Arial"/>
          <w:bCs/>
          <w:sz w:val="20"/>
          <w:szCs w:val="20"/>
        </w:rPr>
        <w:t>Po določbi prvega odstavka veljavnega 44.u člena, v katerem so opredeljeni razlogi za ustavitev postopka preventivnega prestrukturiranja, je po 5. točki razlog tudi ta, da dolžnik za več kot 15 dni zamuja s plačilom plač delavcem do višine minimalne plače ali s plačilom davkov in prispevkov, ki jih mora izplačevalec obračunati ali plačati hkrati s plačilom plač delavcev.</w:t>
      </w:r>
    </w:p>
    <w:p w14:paraId="627C466F" w14:textId="77777777" w:rsidR="00AD1C4C" w:rsidRPr="007B4B88" w:rsidRDefault="00AD1C4C" w:rsidP="00AD1C4C">
      <w:pPr>
        <w:spacing w:after="0" w:line="276" w:lineRule="auto"/>
        <w:jc w:val="both"/>
        <w:rPr>
          <w:rFonts w:ascii="Arial" w:hAnsi="Arial" w:cs="Arial"/>
          <w:bCs/>
          <w:sz w:val="20"/>
          <w:szCs w:val="20"/>
        </w:rPr>
      </w:pPr>
    </w:p>
    <w:p w14:paraId="54A6EA2A" w14:textId="77777777" w:rsidR="00AD1C4C" w:rsidRPr="007B4B88" w:rsidRDefault="00AD1C4C" w:rsidP="00AD1C4C">
      <w:pPr>
        <w:spacing w:after="0" w:line="276" w:lineRule="auto"/>
        <w:jc w:val="both"/>
        <w:rPr>
          <w:rFonts w:ascii="Arial" w:hAnsi="Arial" w:cs="Arial"/>
          <w:bCs/>
          <w:sz w:val="20"/>
          <w:szCs w:val="20"/>
        </w:rPr>
      </w:pPr>
      <w:r w:rsidRPr="007B4B88">
        <w:rPr>
          <w:rFonts w:ascii="Arial" w:hAnsi="Arial" w:cs="Arial"/>
          <w:bCs/>
          <w:sz w:val="20"/>
          <w:szCs w:val="20"/>
        </w:rPr>
        <w:t xml:space="preserve">Skladno z napotili Direktive o prestrukturiranju in insolventnosti (točki 60 in 61) bi delavci morali biti ves čas postopkov preventivnega prestrukturiranja v celoti zaščiteni na podlagi delovnega prava. Zlasti se ne bi smelo posegati v pravice delavcev, zagotovljene z direktivama Sveta 98/59/ES (12) in 2001/23/ES (13) ter direktivami 2002/14/ES (14), 2008/94/ES (15) in 2009/38/ES (16) Evropskega parlamenta in Sveta. Obveznosti v zvezi z obveščanjem delavcev in posvetovanjem z njimi iz nacionalnega prava, s katerim so prenesene zgoraj navedene direktive, ostajajo popolnoma nespremenjene. To vključuje obveznosti, da so predstavniki delavcev v skladu z Direktivo 2002/14/ES obveščeni o odločitvi za </w:t>
      </w:r>
      <w:r w:rsidRPr="007B4B88">
        <w:rPr>
          <w:rFonts w:ascii="Arial" w:hAnsi="Arial" w:cs="Arial"/>
          <w:bCs/>
          <w:sz w:val="20"/>
          <w:szCs w:val="20"/>
        </w:rPr>
        <w:lastRenderedPageBreak/>
        <w:t xml:space="preserve">uporabo okvira preventivnega prestrukturiranja in da se z njimi opravi posvetovanje o takšni odločitvi. Tako bi bilo delavcem in njihovim predstavnikom treba zagotoviti ne le informacije o predlaganem načrtu prestrukturiranja temveč bi, glede na potrebo po zagotovitvi ustrezne ravni varstva delavcev, morale države članice neporavnane terjatve delavcev izvzeti iz vsake prekinitve posameznih postopkov izvršbe, ne glede na to, ali take terjatve nastanejo pred odobritvijo prekinitve ali po njej. Prekinitev izvršbe neporavnanih terjatev delavcev bi morala biti dopustna samo za zneske in obdobje, za katere države članice plačilo takih terjatev učinkovito jamčijo na podobni ravni z drugimi sredstvi v skladu z nacionalnim pravom. Kadar so z nacionalnim pravom določene omejitve odgovornosti jamstvenih ustanov, bodisi v smislu trajanja jamstva bodisi zneska, ki se plača delavcem, bi morali imeti delavci možnost uveljavljati kakršno koli neizpolnitev obveznosti v okviru svojih terjatev zoper delodajalca, tudi med obdobjem prekinitve. Po drugi strani bi države članice lahko izključile terjatve delavcev iz področja uporabe okvirov preventivnega prestrukturiranja in jih zaščitile na podlagi nacionalnega prava. </w:t>
      </w:r>
    </w:p>
    <w:p w14:paraId="22721EEF" w14:textId="77777777" w:rsidR="00AD1C4C" w:rsidRPr="007B4B88" w:rsidRDefault="00AD1C4C" w:rsidP="00AD1C4C">
      <w:pPr>
        <w:spacing w:after="0" w:line="276" w:lineRule="auto"/>
        <w:jc w:val="both"/>
        <w:rPr>
          <w:rFonts w:ascii="Arial" w:hAnsi="Arial" w:cs="Arial"/>
          <w:bCs/>
          <w:sz w:val="20"/>
          <w:szCs w:val="20"/>
        </w:rPr>
      </w:pPr>
    </w:p>
    <w:p w14:paraId="0F1969DB" w14:textId="77777777" w:rsidR="00AD1C4C" w:rsidRPr="007B4B88" w:rsidRDefault="00AD1C4C" w:rsidP="00AD1C4C">
      <w:pPr>
        <w:spacing w:after="0" w:line="276" w:lineRule="auto"/>
        <w:jc w:val="both"/>
        <w:rPr>
          <w:rFonts w:ascii="Arial" w:hAnsi="Arial" w:cs="Arial"/>
          <w:b/>
          <w:sz w:val="20"/>
          <w:szCs w:val="20"/>
          <w:u w:val="single"/>
        </w:rPr>
      </w:pPr>
      <w:r w:rsidRPr="007B4B88">
        <w:rPr>
          <w:rFonts w:ascii="Arial" w:hAnsi="Arial" w:cs="Arial"/>
          <w:bCs/>
          <w:sz w:val="20"/>
          <w:szCs w:val="20"/>
        </w:rPr>
        <w:t xml:space="preserve">Tudi glede na določbo 13. člena navedene direktive v postopku preventivnega prestrukturiranja v primeru grozeče insolventnosti ni primerna določba, ki plače delavcev kakorkoli omejuje ali jih opredeljuje drugače kot so bile te dogovorjene v pogodbi o zaposlitvi. Če delodajalec ne zmore več plačila plač delavcev v višini dogovorjeni s pogodbo o zaposlitvi oziroma zamuja z njihovim izplačilom, se po oceni predlagatelja zmožnost dolžnika, da bo s prestrukturiranjem odpravil grozečo insolventnost, postavlja pod velik vprašaj. Glede na navedeno je predlagana sprememba navedenega pogoja tako, da bo razlog za ustavitev postopka preventivnega prestrukturiranja podan v primeru, če bo dolžnik za več kot 15 dni zamujal s plačilom plač delavcem ali s plačilom davkov in prispevkov, ki jih mora izplačevalec obračunati ali plačati hkrati s plačilom plač delavcev. Predlagatelj s tem izboljšuje varstvo pravic delavcev v postopkih prestrukturiranja v primeru grozeče insolventnosti. </w:t>
      </w:r>
    </w:p>
    <w:p w14:paraId="2F1060FD" w14:textId="77777777" w:rsidR="00AD1C4C" w:rsidRPr="007B4B88" w:rsidRDefault="00AD1C4C" w:rsidP="00AD1C4C">
      <w:pPr>
        <w:spacing w:after="0" w:line="276" w:lineRule="auto"/>
        <w:jc w:val="both"/>
        <w:rPr>
          <w:rFonts w:ascii="Arial" w:hAnsi="Arial" w:cs="Arial"/>
          <w:sz w:val="20"/>
          <w:szCs w:val="20"/>
        </w:rPr>
      </w:pPr>
    </w:p>
    <w:p w14:paraId="226595E4" w14:textId="1143FF3F" w:rsidR="00AD1C4C" w:rsidRPr="007B4B88" w:rsidRDefault="00AD1C4C" w:rsidP="00AD1C4C">
      <w:pPr>
        <w:spacing w:after="0" w:line="276" w:lineRule="auto"/>
        <w:jc w:val="both"/>
        <w:rPr>
          <w:rFonts w:ascii="Arial" w:hAnsi="Arial" w:cs="Arial"/>
          <w:b/>
          <w:sz w:val="20"/>
          <w:szCs w:val="20"/>
          <w:u w:val="single"/>
        </w:rPr>
      </w:pPr>
      <w:r w:rsidRPr="007B4B88">
        <w:rPr>
          <w:rFonts w:ascii="Arial" w:hAnsi="Arial" w:cs="Arial"/>
          <w:b/>
          <w:sz w:val="20"/>
          <w:szCs w:val="20"/>
          <w:u w:val="single"/>
        </w:rPr>
        <w:t>K 1</w:t>
      </w:r>
      <w:r w:rsidR="007879F6" w:rsidRPr="007B4B88">
        <w:rPr>
          <w:rFonts w:ascii="Arial" w:hAnsi="Arial" w:cs="Arial"/>
          <w:b/>
          <w:sz w:val="20"/>
          <w:szCs w:val="20"/>
          <w:u w:val="single"/>
        </w:rPr>
        <w:t>8</w:t>
      </w:r>
      <w:r w:rsidRPr="007B4B88">
        <w:rPr>
          <w:rFonts w:ascii="Arial" w:hAnsi="Arial" w:cs="Arial"/>
          <w:b/>
          <w:sz w:val="20"/>
          <w:szCs w:val="20"/>
          <w:u w:val="single"/>
        </w:rPr>
        <w:t>. členu</w:t>
      </w:r>
    </w:p>
    <w:p w14:paraId="2E340659" w14:textId="77777777" w:rsidR="00AD1C4C" w:rsidRPr="007B4B88" w:rsidRDefault="00AD1C4C" w:rsidP="00AD1C4C">
      <w:pPr>
        <w:spacing w:after="0" w:line="276" w:lineRule="auto"/>
        <w:jc w:val="both"/>
        <w:rPr>
          <w:rFonts w:ascii="Arial" w:hAnsi="Arial" w:cs="Arial"/>
          <w:sz w:val="20"/>
          <w:szCs w:val="20"/>
        </w:rPr>
      </w:pPr>
    </w:p>
    <w:p w14:paraId="1CE458DB" w14:textId="77777777" w:rsidR="00AD1C4C" w:rsidRPr="007B4B88" w:rsidRDefault="00AD1C4C" w:rsidP="00AD1C4C">
      <w:pPr>
        <w:spacing w:after="0" w:line="276" w:lineRule="auto"/>
        <w:jc w:val="both"/>
        <w:rPr>
          <w:rFonts w:ascii="Arial" w:hAnsi="Arial" w:cs="Arial"/>
          <w:sz w:val="20"/>
          <w:szCs w:val="20"/>
        </w:rPr>
      </w:pPr>
      <w:r w:rsidRPr="007B4B88">
        <w:rPr>
          <w:rFonts w:ascii="Arial" w:hAnsi="Arial" w:cs="Arial"/>
          <w:sz w:val="20"/>
          <w:szCs w:val="20"/>
        </w:rPr>
        <w:t>Kot že pojasnjeno v uvodnem delu gradiva, je glede na spremenjen koncept oziroma uvedbo pojma »grozeče insolventnosti«, predlagatelj prilagodil tudi naslov 3. poglavja, ki v veljavnem ZFPPIPP glasi »SKUPNA PRAVILA O POSTOPKIH ZARADI INSOLVENTNOSTI« ter ga preimenoval v »SKUPNA PRAVILA O POSTOPKU SODNEGA PRESTRUKTURIRANJA ZARADI GROZEČE INSOLVENTNOSTI IN O POSTOPKIH ZARADI INSOLVENTNOSTI«, naslov oddelka 3.1 pa nadomestil z naslovom »Temeljna pravila o postopku sodnega prestrukturiranja zaradi grozeče insolventnosti in o postopkih zaradi insolventnosti«. Obširnejše pojasnilo s spremembi vsebuje obrazložitev novega 13.a člena (</w:t>
      </w:r>
      <w:r w:rsidRPr="007B4B88">
        <w:rPr>
          <w:rFonts w:ascii="Arial" w:hAnsi="Arial" w:cs="Arial"/>
          <w:b/>
          <w:bCs/>
          <w:sz w:val="20"/>
          <w:szCs w:val="20"/>
        </w:rPr>
        <w:t>6. člen</w:t>
      </w:r>
      <w:r w:rsidRPr="007B4B88">
        <w:rPr>
          <w:rFonts w:ascii="Arial" w:hAnsi="Arial" w:cs="Arial"/>
          <w:sz w:val="20"/>
          <w:szCs w:val="20"/>
        </w:rPr>
        <w:t xml:space="preserve"> predloga).</w:t>
      </w:r>
    </w:p>
    <w:p w14:paraId="7F3178D6" w14:textId="77777777" w:rsidR="00AD1C4C" w:rsidRPr="007B4B88" w:rsidRDefault="00AD1C4C" w:rsidP="00AD1C4C">
      <w:pPr>
        <w:spacing w:after="0" w:line="276" w:lineRule="auto"/>
        <w:jc w:val="both"/>
        <w:rPr>
          <w:rFonts w:ascii="Arial" w:hAnsi="Arial" w:cs="Arial"/>
          <w:sz w:val="20"/>
          <w:szCs w:val="20"/>
        </w:rPr>
      </w:pPr>
    </w:p>
    <w:p w14:paraId="27F59B2F" w14:textId="5FCA0CC2" w:rsidR="00AD1C4C" w:rsidRPr="007B4B88" w:rsidRDefault="00AD1C4C" w:rsidP="00AD1C4C">
      <w:pPr>
        <w:spacing w:after="0" w:line="276" w:lineRule="auto"/>
        <w:jc w:val="both"/>
        <w:rPr>
          <w:rFonts w:ascii="Arial" w:hAnsi="Arial" w:cs="Arial"/>
          <w:sz w:val="20"/>
          <w:szCs w:val="20"/>
        </w:rPr>
      </w:pPr>
      <w:r w:rsidRPr="007B4B88">
        <w:rPr>
          <w:rFonts w:ascii="Arial" w:hAnsi="Arial" w:cs="Arial"/>
          <w:sz w:val="20"/>
          <w:szCs w:val="20"/>
        </w:rPr>
        <w:t>Predlagana določba 13.a člena grozečo insolventnost opredeljuje kot položaj, ki nastane, če je verjetno, da bo v obdobju enega leta dolžnik postal insolventen. Za reševanje navedenega položaja pa sta s predlagano spremembo predvidena dva postopka (</w:t>
      </w:r>
      <w:r w:rsidRPr="007B4B88">
        <w:rPr>
          <w:rFonts w:ascii="Arial" w:hAnsi="Arial" w:cs="Arial"/>
          <w:b/>
          <w:bCs/>
          <w:sz w:val="20"/>
          <w:szCs w:val="20"/>
        </w:rPr>
        <w:t>nov 4.a člen</w:t>
      </w:r>
      <w:r w:rsidRPr="007B4B88">
        <w:rPr>
          <w:rFonts w:ascii="Arial" w:hAnsi="Arial" w:cs="Arial"/>
          <w:sz w:val="20"/>
          <w:szCs w:val="20"/>
        </w:rPr>
        <w:t xml:space="preserve">) in sicer: postopek preventivnega prestrukturiranja, ki ga ureja veljavni ZFPPIPP v določbah 44.b do 44.z in na novo predvideni postopek sodnega prestrukturiranja zaradi odprave grozeče insolventnosti (več v obrazložitvi k </w:t>
      </w:r>
      <w:r w:rsidRPr="007B4B88">
        <w:rPr>
          <w:rFonts w:ascii="Arial" w:hAnsi="Arial" w:cs="Arial"/>
          <w:b/>
          <w:bCs/>
          <w:sz w:val="20"/>
          <w:szCs w:val="20"/>
        </w:rPr>
        <w:t>5</w:t>
      </w:r>
      <w:r w:rsidR="00C566D1" w:rsidRPr="007B4B88">
        <w:rPr>
          <w:rFonts w:ascii="Arial" w:hAnsi="Arial" w:cs="Arial"/>
          <w:b/>
          <w:bCs/>
          <w:sz w:val="20"/>
          <w:szCs w:val="20"/>
        </w:rPr>
        <w:t>3</w:t>
      </w:r>
      <w:r w:rsidRPr="007B4B88">
        <w:rPr>
          <w:rFonts w:ascii="Arial" w:hAnsi="Arial" w:cs="Arial"/>
          <w:b/>
          <w:bCs/>
          <w:sz w:val="20"/>
          <w:szCs w:val="20"/>
        </w:rPr>
        <w:t>. členu</w:t>
      </w:r>
      <w:r w:rsidRPr="007B4B88">
        <w:rPr>
          <w:rFonts w:ascii="Arial" w:hAnsi="Arial" w:cs="Arial"/>
          <w:sz w:val="20"/>
          <w:szCs w:val="20"/>
        </w:rPr>
        <w:t xml:space="preserve"> predloga).</w:t>
      </w:r>
    </w:p>
    <w:p w14:paraId="3D92E92A" w14:textId="77777777" w:rsidR="00AD1C4C" w:rsidRPr="007B4B88" w:rsidRDefault="00AD1C4C" w:rsidP="00AD1C4C">
      <w:pPr>
        <w:spacing w:after="0" w:line="276" w:lineRule="auto"/>
        <w:jc w:val="both"/>
        <w:rPr>
          <w:rFonts w:ascii="Arial" w:hAnsi="Arial" w:cs="Arial"/>
          <w:b/>
          <w:sz w:val="20"/>
          <w:szCs w:val="20"/>
          <w:highlight w:val="yellow"/>
          <w:u w:val="single"/>
        </w:rPr>
      </w:pPr>
    </w:p>
    <w:p w14:paraId="4807B92A" w14:textId="6AECD830" w:rsidR="00AD1C4C" w:rsidRPr="007B4B88" w:rsidRDefault="00AD1C4C" w:rsidP="00AD1C4C">
      <w:pPr>
        <w:spacing w:after="0" w:line="276" w:lineRule="auto"/>
        <w:jc w:val="both"/>
        <w:rPr>
          <w:rFonts w:ascii="Arial" w:hAnsi="Arial" w:cs="Arial"/>
          <w:b/>
          <w:sz w:val="20"/>
          <w:szCs w:val="20"/>
          <w:u w:val="single"/>
        </w:rPr>
      </w:pPr>
      <w:r w:rsidRPr="007B4B88">
        <w:rPr>
          <w:rFonts w:ascii="Arial" w:hAnsi="Arial" w:cs="Arial"/>
          <w:b/>
          <w:sz w:val="20"/>
          <w:szCs w:val="20"/>
          <w:u w:val="single"/>
        </w:rPr>
        <w:t>K 1</w:t>
      </w:r>
      <w:r w:rsidR="00AE2266" w:rsidRPr="007B4B88">
        <w:rPr>
          <w:rFonts w:ascii="Arial" w:hAnsi="Arial" w:cs="Arial"/>
          <w:b/>
          <w:sz w:val="20"/>
          <w:szCs w:val="20"/>
          <w:u w:val="single"/>
        </w:rPr>
        <w:t>9</w:t>
      </w:r>
      <w:r w:rsidRPr="007B4B88">
        <w:rPr>
          <w:rFonts w:ascii="Arial" w:hAnsi="Arial" w:cs="Arial"/>
          <w:b/>
          <w:sz w:val="20"/>
          <w:szCs w:val="20"/>
          <w:u w:val="single"/>
        </w:rPr>
        <w:t xml:space="preserve">. in </w:t>
      </w:r>
      <w:r w:rsidR="00AE2266" w:rsidRPr="007B4B88">
        <w:rPr>
          <w:rFonts w:ascii="Arial" w:hAnsi="Arial" w:cs="Arial"/>
          <w:b/>
          <w:sz w:val="20"/>
          <w:szCs w:val="20"/>
          <w:u w:val="single"/>
        </w:rPr>
        <w:t>20</w:t>
      </w:r>
      <w:r w:rsidRPr="007B4B88">
        <w:rPr>
          <w:rFonts w:ascii="Arial" w:hAnsi="Arial" w:cs="Arial"/>
          <w:b/>
          <w:sz w:val="20"/>
          <w:szCs w:val="20"/>
          <w:u w:val="single"/>
        </w:rPr>
        <w:t>. členu:</w:t>
      </w:r>
    </w:p>
    <w:p w14:paraId="6B574FFB" w14:textId="77777777" w:rsidR="00AD1C4C" w:rsidRPr="007B4B88" w:rsidRDefault="00AD1C4C" w:rsidP="00AD1C4C">
      <w:pPr>
        <w:spacing w:after="0" w:line="276" w:lineRule="auto"/>
        <w:jc w:val="both"/>
        <w:rPr>
          <w:rFonts w:ascii="Arial" w:hAnsi="Arial" w:cs="Arial"/>
          <w:sz w:val="20"/>
          <w:szCs w:val="20"/>
        </w:rPr>
      </w:pPr>
    </w:p>
    <w:p w14:paraId="0FA43437" w14:textId="77777777" w:rsidR="00AD1C4C" w:rsidRPr="007B4B88" w:rsidRDefault="00AD1C4C" w:rsidP="00AD1C4C">
      <w:pPr>
        <w:spacing w:after="0" w:line="276" w:lineRule="auto"/>
        <w:jc w:val="both"/>
        <w:rPr>
          <w:rFonts w:ascii="Arial" w:hAnsi="Arial" w:cs="Arial"/>
          <w:sz w:val="20"/>
          <w:szCs w:val="20"/>
        </w:rPr>
      </w:pPr>
      <w:r w:rsidRPr="007B4B88">
        <w:rPr>
          <w:rFonts w:ascii="Arial" w:hAnsi="Arial" w:cs="Arial"/>
          <w:sz w:val="20"/>
          <w:szCs w:val="20"/>
        </w:rPr>
        <w:t xml:space="preserve">Izvajanje navedenih določb zakona, ki strankam omogočajo sporazumno mediacijo pred vložitvijo tožbe (48.b člen) je privedlo do ugotovitve, da je rok, ki določa fikcijo v zvezi z zaključkom mediacije v primeru, ko se ta izvede, prekratek in ne omogoča izvedbe </w:t>
      </w:r>
      <w:proofErr w:type="spellStart"/>
      <w:r w:rsidRPr="007B4B88">
        <w:rPr>
          <w:rFonts w:ascii="Arial" w:hAnsi="Arial" w:cs="Arial"/>
          <w:sz w:val="20"/>
          <w:szCs w:val="20"/>
        </w:rPr>
        <w:t>mediacijskega</w:t>
      </w:r>
      <w:proofErr w:type="spellEnd"/>
      <w:r w:rsidRPr="007B4B88">
        <w:rPr>
          <w:rFonts w:ascii="Arial" w:hAnsi="Arial" w:cs="Arial"/>
          <w:sz w:val="20"/>
          <w:szCs w:val="20"/>
        </w:rPr>
        <w:t xml:space="preserve"> postopka z zapisom sodne poravnave. Po določbi šestega odstavka 48.b člena se namreč šteje, da je bil postopek mediacije neuspešno zaključen, če ni bil dosežen dogovor o rešitvi spora v roku 30 dni od začetka postopka mediacije, pri čemer se postopek mediacije po 48.b členu začne z dnem, ko stranke sklenejo pisni sporazum o reševanju spora z mediacijo (drugi odstavek 48.b člena). </w:t>
      </w:r>
    </w:p>
    <w:p w14:paraId="2973E857" w14:textId="77777777" w:rsidR="00AD1C4C" w:rsidRPr="007B4B88" w:rsidRDefault="00AD1C4C" w:rsidP="00AD1C4C">
      <w:pPr>
        <w:spacing w:after="0" w:line="276" w:lineRule="auto"/>
        <w:jc w:val="both"/>
        <w:rPr>
          <w:rFonts w:ascii="Arial" w:hAnsi="Arial" w:cs="Arial"/>
          <w:sz w:val="20"/>
          <w:szCs w:val="20"/>
        </w:rPr>
      </w:pPr>
    </w:p>
    <w:p w14:paraId="5EA51A96" w14:textId="77777777" w:rsidR="00AD1C4C" w:rsidRPr="007B4B88" w:rsidRDefault="00AD1C4C" w:rsidP="00AD1C4C">
      <w:pPr>
        <w:spacing w:after="0" w:line="276" w:lineRule="auto"/>
        <w:jc w:val="both"/>
        <w:rPr>
          <w:rFonts w:ascii="Arial" w:hAnsi="Arial" w:cs="Arial"/>
          <w:sz w:val="20"/>
          <w:szCs w:val="20"/>
        </w:rPr>
      </w:pPr>
      <w:r w:rsidRPr="007B4B88">
        <w:rPr>
          <w:rFonts w:ascii="Arial" w:hAnsi="Arial" w:cs="Arial"/>
          <w:sz w:val="20"/>
          <w:szCs w:val="20"/>
        </w:rPr>
        <w:lastRenderedPageBreak/>
        <w:t xml:space="preserve">V </w:t>
      </w:r>
      <w:proofErr w:type="spellStart"/>
      <w:r w:rsidRPr="007B4B88">
        <w:rPr>
          <w:rFonts w:ascii="Arial" w:hAnsi="Arial" w:cs="Arial"/>
          <w:sz w:val="20"/>
          <w:szCs w:val="20"/>
        </w:rPr>
        <w:t>mediacijskem</w:t>
      </w:r>
      <w:proofErr w:type="spellEnd"/>
      <w:r w:rsidRPr="007B4B88">
        <w:rPr>
          <w:rFonts w:ascii="Arial" w:hAnsi="Arial" w:cs="Arial"/>
          <w:sz w:val="20"/>
          <w:szCs w:val="20"/>
        </w:rPr>
        <w:t xml:space="preserve"> postopku glede spora, ki nastane v insolventnem postopku, v katerem sodeluje stečajni upravitelj in (le) tisti upnik stečajnega dolžnika, katerega terjatev je bila prerekana, mora zaradi varovanja načela enakega obravnavanju upnikov tudi v </w:t>
      </w:r>
      <w:proofErr w:type="spellStart"/>
      <w:r w:rsidRPr="007B4B88">
        <w:rPr>
          <w:rFonts w:ascii="Arial" w:hAnsi="Arial" w:cs="Arial"/>
          <w:sz w:val="20"/>
          <w:szCs w:val="20"/>
        </w:rPr>
        <w:t>mediacijskem</w:t>
      </w:r>
      <w:proofErr w:type="spellEnd"/>
      <w:r w:rsidRPr="007B4B88">
        <w:rPr>
          <w:rFonts w:ascii="Arial" w:hAnsi="Arial" w:cs="Arial"/>
          <w:sz w:val="20"/>
          <w:szCs w:val="20"/>
        </w:rPr>
        <w:t xml:space="preserve"> postopku, ki je sicer zaupne narave, stečajni upravitelj pred sklenitvijo sodne poravnave pridobiti soglasje sodišča. Upravitelj stečajne mase mora namreč za vsak posel upravljanja stečajne mase pred sklenitvijo pogodbe ali izvedbo drugega pravnega posla, pri čemer med upravljanje stečajne mase sodi tudi sklenitev sodne ali izvensodne poravnave oziroma izvedba drugega pravnega posla oziroma dejanja s smiselno enakim učinkom, v postopkih oziroma glede zahtevkov iz pododdelkov 2.2.3. (Odškodninska odgovornost članov poslovodstva in nadzornega sveta družbe do upnikov) in 5.3.4. (Izpodbijanje pravnih dejanj stečajnega dolžnika) ter oddelka 5.6. (Posebna pravila o preizkusu terjatev ter ločitvenih in izločitvenih pravic) ZFPPIPP, pridobiti soglasje sodišča (drugi odstavek veljavnega 322. člena). Pravni posel, ki ga upravitelj sklene ali izvede v nasprotju z drugim odstavkom 322. člena, nima pravnega učinka. Predlagatelj se zaveda, da je eno načel stečajnega postopka tudi njegova hitrost, vendar je zaradi v praksi izkazane neizvedljivosti določb 48.b člena, prav zaradi roka, v katerem mora biti izveden celoten </w:t>
      </w:r>
      <w:proofErr w:type="spellStart"/>
      <w:r w:rsidRPr="007B4B88">
        <w:rPr>
          <w:rFonts w:ascii="Arial" w:hAnsi="Arial" w:cs="Arial"/>
          <w:sz w:val="20"/>
          <w:szCs w:val="20"/>
        </w:rPr>
        <w:t>mediacijski</w:t>
      </w:r>
      <w:proofErr w:type="spellEnd"/>
      <w:r w:rsidRPr="007B4B88">
        <w:rPr>
          <w:rFonts w:ascii="Arial" w:hAnsi="Arial" w:cs="Arial"/>
          <w:sz w:val="20"/>
          <w:szCs w:val="20"/>
        </w:rPr>
        <w:t xml:space="preserve"> postopek, zapisan predlog poravnave in pridobljeno soglasje sodišča, predlagano podaljšanje roka tako v šestem odstavku 48.b člena kot tudi v primerljivi določbi šestega odstavka 48.a člena, v katerem je sicer urejena obvezno mediacija v postopkih zaradi insolventnosti, s 30 na 60 dni. Predlagatelj ocenjuje, da dodatnih 30 dni, ki jih predlagana določba daje na voljo za izvedbo </w:t>
      </w:r>
      <w:proofErr w:type="spellStart"/>
      <w:r w:rsidRPr="007B4B88">
        <w:rPr>
          <w:rFonts w:ascii="Arial" w:hAnsi="Arial" w:cs="Arial"/>
          <w:sz w:val="20"/>
          <w:szCs w:val="20"/>
        </w:rPr>
        <w:t>mediacijskega</w:t>
      </w:r>
      <w:proofErr w:type="spellEnd"/>
      <w:r w:rsidRPr="007B4B88">
        <w:rPr>
          <w:rFonts w:ascii="Arial" w:hAnsi="Arial" w:cs="Arial"/>
          <w:sz w:val="20"/>
          <w:szCs w:val="20"/>
        </w:rPr>
        <w:t xml:space="preserve"> postopka, ne bo bistveno vplivalo na hitrost stečajnega postopka, če bo postopek mediacije neuspešen, bo pa znatno izboljšalo možnosti za mirno rešitev spora in s tem prispevalo k skrajšanju trajanja stečajnega postopka, če bo spor rešen s sklenitvijo sodne poravnave.</w:t>
      </w:r>
    </w:p>
    <w:p w14:paraId="7EF9C32E" w14:textId="77777777" w:rsidR="00AD1C4C" w:rsidRPr="007B4B88" w:rsidRDefault="00AD1C4C" w:rsidP="00AD1C4C">
      <w:pPr>
        <w:spacing w:after="0" w:line="276" w:lineRule="auto"/>
        <w:jc w:val="both"/>
        <w:rPr>
          <w:rFonts w:ascii="Arial" w:hAnsi="Arial" w:cs="Arial"/>
          <w:sz w:val="20"/>
          <w:szCs w:val="20"/>
        </w:rPr>
      </w:pPr>
    </w:p>
    <w:p w14:paraId="4EC1C1FB" w14:textId="77777777" w:rsidR="00AD1C4C" w:rsidRPr="007B4B88" w:rsidRDefault="00AD1C4C" w:rsidP="00AD1C4C">
      <w:pPr>
        <w:spacing w:after="0" w:line="276" w:lineRule="auto"/>
        <w:jc w:val="both"/>
        <w:rPr>
          <w:rFonts w:ascii="Arial" w:hAnsi="Arial" w:cs="Arial"/>
          <w:sz w:val="20"/>
          <w:szCs w:val="20"/>
        </w:rPr>
      </w:pPr>
      <w:r w:rsidRPr="007B4B88">
        <w:rPr>
          <w:rFonts w:ascii="Arial" w:hAnsi="Arial" w:cs="Arial"/>
          <w:sz w:val="20"/>
          <w:szCs w:val="20"/>
        </w:rPr>
        <w:t xml:space="preserve">Dodatno se v obeh predlaganih odločbah izrecno ureja pristojnost sodišča za sklenitev sodne poravnave po zaključenem </w:t>
      </w:r>
      <w:proofErr w:type="spellStart"/>
      <w:r w:rsidRPr="007B4B88">
        <w:rPr>
          <w:rFonts w:ascii="Arial" w:hAnsi="Arial" w:cs="Arial"/>
          <w:sz w:val="20"/>
          <w:szCs w:val="20"/>
        </w:rPr>
        <w:t>mediacijskem</w:t>
      </w:r>
      <w:proofErr w:type="spellEnd"/>
      <w:r w:rsidRPr="007B4B88">
        <w:rPr>
          <w:rFonts w:ascii="Arial" w:hAnsi="Arial" w:cs="Arial"/>
          <w:sz w:val="20"/>
          <w:szCs w:val="20"/>
        </w:rPr>
        <w:t xml:space="preserve"> postopku. Stranke lahko za reševanje spora izberejo mediacijo, ki se izvaja v programih sodišč po določbah Zakona o alternativnem reševanju sodnih sporov</w:t>
      </w:r>
      <w:r w:rsidRPr="007B4B88">
        <w:rPr>
          <w:rFonts w:ascii="Arial" w:hAnsi="Arial" w:cs="Arial"/>
          <w:sz w:val="20"/>
          <w:szCs w:val="20"/>
          <w:vertAlign w:val="superscript"/>
        </w:rPr>
        <w:footnoteReference w:id="36"/>
      </w:r>
      <w:r w:rsidRPr="007B4B88">
        <w:rPr>
          <w:rFonts w:ascii="Arial" w:hAnsi="Arial" w:cs="Arial"/>
          <w:sz w:val="20"/>
          <w:szCs w:val="20"/>
        </w:rPr>
        <w:t xml:space="preserve"> (ZARSS) ali pa sklenejo sporazum o mediaciji pri drugem ponudniku tovrstnih postopkov. Če stranke v </w:t>
      </w:r>
      <w:proofErr w:type="spellStart"/>
      <w:r w:rsidRPr="007B4B88">
        <w:rPr>
          <w:rFonts w:ascii="Arial" w:hAnsi="Arial" w:cs="Arial"/>
          <w:sz w:val="20"/>
          <w:szCs w:val="20"/>
        </w:rPr>
        <w:t>mediacijskem</w:t>
      </w:r>
      <w:proofErr w:type="spellEnd"/>
      <w:r w:rsidRPr="007B4B88">
        <w:rPr>
          <w:rFonts w:ascii="Arial" w:hAnsi="Arial" w:cs="Arial"/>
          <w:sz w:val="20"/>
          <w:szCs w:val="20"/>
        </w:rPr>
        <w:t xml:space="preserve"> postopku dosežejo dogovor, bi skladno z določbo 309. člena Zakona o pravdnem postopku</w:t>
      </w:r>
      <w:r w:rsidRPr="007B4B88">
        <w:rPr>
          <w:rFonts w:ascii="Arial" w:hAnsi="Arial" w:cs="Arial"/>
          <w:sz w:val="20"/>
          <w:szCs w:val="20"/>
          <w:vertAlign w:val="superscript"/>
        </w:rPr>
        <w:footnoteReference w:id="37"/>
      </w:r>
      <w:r w:rsidRPr="007B4B88">
        <w:rPr>
          <w:rFonts w:ascii="Arial" w:hAnsi="Arial" w:cs="Arial"/>
          <w:sz w:val="20"/>
          <w:szCs w:val="20"/>
        </w:rPr>
        <w:t xml:space="preserve"> (ZPP) morale predlog za sklenitev sodne poravnave predložiti okrajnemu sodišču. Glede na specifičnost sporov in izrecno določeno atrakcijo pristojnosti v sporih v stečajnih postopkih, predlagatelj pristojnost za sklenitev sodne poravnave izrecno prenašana na sodišče, ki je ali izdalo sklep o napotitvi na mediacijo (predlagani sedmi odstavek 48.a člena) ali pa bi bilo pristojno za odločanje v sporu (predlagana sprememba četrtega odstavka 48.b člena). Za zapis in sklenitev sodne poravnave v sporu, ki nastane v zvezi s stečajnim postopkom in ga stranke rešijo z dogovorom v mediaciji (sodno poravnavo ali umikom tožbe), bo tako vedno pristojno okrožno sodišče (prim. 8. točko drugega odstavka 32. člena ZPP).</w:t>
      </w:r>
    </w:p>
    <w:p w14:paraId="7A3BA733" w14:textId="77777777" w:rsidR="00AD1C4C" w:rsidRPr="007B4B88" w:rsidRDefault="00AD1C4C" w:rsidP="00AD1C4C">
      <w:pPr>
        <w:spacing w:after="0" w:line="276" w:lineRule="auto"/>
        <w:jc w:val="both"/>
        <w:rPr>
          <w:rFonts w:ascii="Arial" w:hAnsi="Arial" w:cs="Arial"/>
          <w:sz w:val="20"/>
          <w:szCs w:val="20"/>
        </w:rPr>
      </w:pPr>
    </w:p>
    <w:p w14:paraId="5D8A5ABE" w14:textId="672C15F6" w:rsidR="00AD1C4C" w:rsidRPr="007B4B88" w:rsidRDefault="00AD1C4C" w:rsidP="00AD1C4C">
      <w:pPr>
        <w:spacing w:after="0" w:line="276" w:lineRule="auto"/>
        <w:jc w:val="both"/>
        <w:rPr>
          <w:rFonts w:ascii="Arial" w:hAnsi="Arial" w:cs="Arial"/>
          <w:b/>
          <w:bCs/>
          <w:sz w:val="20"/>
          <w:szCs w:val="20"/>
          <w:u w:val="single"/>
        </w:rPr>
      </w:pPr>
      <w:r w:rsidRPr="007B4B88">
        <w:rPr>
          <w:rFonts w:ascii="Arial" w:hAnsi="Arial" w:cs="Arial"/>
          <w:b/>
          <w:bCs/>
          <w:sz w:val="20"/>
          <w:szCs w:val="20"/>
          <w:u w:val="single"/>
        </w:rPr>
        <w:t>K 2</w:t>
      </w:r>
      <w:r w:rsidR="00AE2266" w:rsidRPr="007B4B88">
        <w:rPr>
          <w:rFonts w:ascii="Arial" w:hAnsi="Arial" w:cs="Arial"/>
          <w:b/>
          <w:bCs/>
          <w:sz w:val="20"/>
          <w:szCs w:val="20"/>
          <w:u w:val="single"/>
        </w:rPr>
        <w:t>1</w:t>
      </w:r>
      <w:r w:rsidRPr="007B4B88">
        <w:rPr>
          <w:rFonts w:ascii="Arial" w:hAnsi="Arial" w:cs="Arial"/>
          <w:b/>
          <w:bCs/>
          <w:sz w:val="20"/>
          <w:szCs w:val="20"/>
          <w:u w:val="single"/>
        </w:rPr>
        <w:t>. členu:</w:t>
      </w:r>
    </w:p>
    <w:p w14:paraId="1FC817BF" w14:textId="77777777" w:rsidR="00AD1C4C" w:rsidRPr="007B4B88" w:rsidRDefault="00AD1C4C" w:rsidP="00AD1C4C">
      <w:pPr>
        <w:spacing w:after="0" w:line="276" w:lineRule="auto"/>
        <w:jc w:val="both"/>
        <w:rPr>
          <w:rFonts w:ascii="Arial" w:hAnsi="Arial" w:cs="Arial"/>
          <w:b/>
          <w:bCs/>
          <w:sz w:val="20"/>
          <w:szCs w:val="20"/>
        </w:rPr>
      </w:pPr>
    </w:p>
    <w:p w14:paraId="5A43C35E" w14:textId="77777777" w:rsidR="00AD1C4C" w:rsidRPr="007B4B88" w:rsidRDefault="00AD1C4C" w:rsidP="00AD1C4C">
      <w:pPr>
        <w:spacing w:after="0" w:line="276" w:lineRule="auto"/>
        <w:jc w:val="both"/>
        <w:rPr>
          <w:rFonts w:ascii="Arial" w:hAnsi="Arial" w:cs="Arial"/>
          <w:sz w:val="20"/>
          <w:szCs w:val="20"/>
        </w:rPr>
      </w:pPr>
      <w:r w:rsidRPr="007B4B88">
        <w:rPr>
          <w:rFonts w:ascii="Arial" w:hAnsi="Arial" w:cs="Arial"/>
          <w:sz w:val="20"/>
          <w:szCs w:val="20"/>
        </w:rPr>
        <w:t>Veljavna določba 50. člena določa, da se postopek zaradi insolventnosti začne, če dolžnik postane insolventen in so izpolnjeni drugi pogoji, ki jih za posamezno vrsto postopka določa zakon.</w:t>
      </w:r>
    </w:p>
    <w:p w14:paraId="74AAC3D6" w14:textId="77777777" w:rsidR="00AD1C4C" w:rsidRPr="007B4B88" w:rsidRDefault="00AD1C4C" w:rsidP="00AD1C4C">
      <w:pPr>
        <w:spacing w:after="0" w:line="276" w:lineRule="auto"/>
        <w:jc w:val="both"/>
        <w:rPr>
          <w:rFonts w:ascii="Arial" w:hAnsi="Arial" w:cs="Arial"/>
          <w:sz w:val="20"/>
          <w:szCs w:val="20"/>
        </w:rPr>
      </w:pPr>
    </w:p>
    <w:p w14:paraId="5627EF03" w14:textId="77B25487" w:rsidR="00AD1C4C" w:rsidRPr="007B4B88" w:rsidRDefault="00AD1C4C" w:rsidP="00AD1C4C">
      <w:pPr>
        <w:spacing w:after="0" w:line="276" w:lineRule="auto"/>
        <w:jc w:val="both"/>
        <w:rPr>
          <w:rFonts w:ascii="Arial" w:hAnsi="Arial" w:cs="Arial"/>
          <w:sz w:val="20"/>
          <w:szCs w:val="20"/>
        </w:rPr>
      </w:pPr>
      <w:r w:rsidRPr="007B4B88">
        <w:rPr>
          <w:rFonts w:ascii="Arial" w:hAnsi="Arial" w:cs="Arial"/>
          <w:sz w:val="20"/>
          <w:szCs w:val="20"/>
        </w:rPr>
        <w:t xml:space="preserve">Določba predlaganega novega drugega odstavka izrecno prepoveduje možnost za vodenje postopka sodnega prestrukturiranja zaradi odprave grozeče insolventnosti za tiste dolžnike, ki imajo neplačane zapadle obvezne dajatve in druge denarne nedavčne obveznosti v skladu z zakonom, ki ureja finančno upravo, ki jih pobira davčni organ. Šteje se, da dolžnik nima izpolnjenih navedenih obveznosti tudi tedaj, kadar nima predloženih vseh obračunov davčnih odtegljajev za plače in nadomestila plač ter obračunov </w:t>
      </w:r>
      <w:r w:rsidR="00382772" w:rsidRPr="007B4B88">
        <w:rPr>
          <w:rFonts w:ascii="Arial" w:hAnsi="Arial" w:cs="Arial"/>
          <w:sz w:val="20"/>
          <w:szCs w:val="20"/>
        </w:rPr>
        <w:t xml:space="preserve">davka na dodano vrednost </w:t>
      </w:r>
      <w:r w:rsidRPr="007B4B88">
        <w:rPr>
          <w:rFonts w:ascii="Arial" w:hAnsi="Arial" w:cs="Arial"/>
          <w:sz w:val="20"/>
          <w:szCs w:val="20"/>
        </w:rPr>
        <w:t>za obdobje zadnjih 24 mesecev do dne oddaje vloge.</w:t>
      </w:r>
    </w:p>
    <w:p w14:paraId="5509331C" w14:textId="77777777" w:rsidR="00AD1C4C" w:rsidRPr="007B4B88" w:rsidRDefault="00AD1C4C" w:rsidP="00AD1C4C">
      <w:pPr>
        <w:spacing w:after="0" w:line="276" w:lineRule="auto"/>
        <w:jc w:val="both"/>
        <w:rPr>
          <w:rFonts w:ascii="Arial" w:hAnsi="Arial" w:cs="Arial"/>
          <w:sz w:val="20"/>
          <w:szCs w:val="20"/>
        </w:rPr>
      </w:pPr>
    </w:p>
    <w:p w14:paraId="5CFA9E06" w14:textId="77777777" w:rsidR="00AD1C4C" w:rsidRPr="007B4B88" w:rsidRDefault="00AD1C4C" w:rsidP="00AD1C4C">
      <w:pPr>
        <w:spacing w:after="0" w:line="276" w:lineRule="auto"/>
        <w:jc w:val="both"/>
        <w:rPr>
          <w:rFonts w:ascii="Arial" w:hAnsi="Arial" w:cs="Arial"/>
          <w:sz w:val="20"/>
          <w:szCs w:val="20"/>
        </w:rPr>
      </w:pPr>
      <w:r w:rsidRPr="007B4B88">
        <w:rPr>
          <w:rFonts w:ascii="Arial" w:hAnsi="Arial" w:cs="Arial"/>
          <w:sz w:val="20"/>
          <w:szCs w:val="20"/>
        </w:rPr>
        <w:lastRenderedPageBreak/>
        <w:t>Stanje morebitnih neporavnanih obveznih dajatev in neizpolnjenih drugih denarnih nedavčnih obveznosti v skladu z zakonom, ki ureja finančno upravo, bo v postopku ugotovljeno tako, da bo moral dolžnik predlogu za začetek postopka sodnega prestrukturiranja zaradi odprave grozeče insolventnosti priložiti potrdili davčnega organa, da so izpolnjene obveznosti iz predlaganega drugega odstavka, ki ob vložitvi predloga za začetek postopka sodnega prestrukturiranja zaradi odprave grozeče insolventnosti ne smeta biti starejši od 15 dni. (predlagani tretji odstavek).</w:t>
      </w:r>
    </w:p>
    <w:p w14:paraId="158D38C1" w14:textId="77777777" w:rsidR="00AD1C4C" w:rsidRPr="007B4B88" w:rsidRDefault="00AD1C4C" w:rsidP="00AD1C4C">
      <w:pPr>
        <w:spacing w:after="0" w:line="276" w:lineRule="auto"/>
        <w:jc w:val="both"/>
        <w:rPr>
          <w:rFonts w:ascii="Arial" w:hAnsi="Arial" w:cs="Arial"/>
          <w:sz w:val="20"/>
          <w:szCs w:val="20"/>
        </w:rPr>
      </w:pPr>
    </w:p>
    <w:p w14:paraId="65C6FF28" w14:textId="77777777" w:rsidR="00AD1C4C" w:rsidRPr="007B4B88" w:rsidRDefault="00AD1C4C" w:rsidP="00AD1C4C">
      <w:pPr>
        <w:spacing w:after="0" w:line="276" w:lineRule="auto"/>
        <w:jc w:val="both"/>
        <w:rPr>
          <w:rFonts w:ascii="Arial" w:hAnsi="Arial" w:cs="Arial"/>
          <w:sz w:val="20"/>
          <w:szCs w:val="20"/>
        </w:rPr>
      </w:pPr>
      <w:r w:rsidRPr="007B4B88">
        <w:rPr>
          <w:rFonts w:ascii="Arial" w:hAnsi="Arial" w:cs="Arial"/>
          <w:sz w:val="20"/>
          <w:szCs w:val="20"/>
        </w:rPr>
        <w:t>Predlagano besedilo sledi predlogu oziroma argumentom, da je postopek sodnega prestrukturiranja zaradi odprave grozeče insolventnosti namenjen (le) dolžnikom, ki izpolnjujejo obveznosti do Finančne uprave Republike Slovenije (v nadaljevanju: FURS). Tudi izhodišče Direktive o prestrukturiranju in insolventnosti (prim. točko 33 in 38) je namreč mogoče razumeti tako, da dolžnik, ki ne more poravnati »davčnega dolga« ne more več predlagati postopka prestrukturiranja zaradi grozeče insolventnosti. Zato je predlagano, da zavezanec ob vložitvi predloga za začetek postopka sodišču predloži potrdilo o plačanih davkih ter potrdilo, da ima izpolnjene vse obveznosti v zvezi s predložitvijo obračuna davčnega odtegljaja za izplačilo plače in nadomestila plače. Na ta način bi bili vsi dolžniki postavljeni v isti pravni položaj.</w:t>
      </w:r>
    </w:p>
    <w:p w14:paraId="1E378078" w14:textId="77777777" w:rsidR="00AD1C4C" w:rsidRPr="007B4B88" w:rsidRDefault="00AD1C4C" w:rsidP="00AD1C4C">
      <w:pPr>
        <w:spacing w:after="0" w:line="276" w:lineRule="auto"/>
        <w:jc w:val="both"/>
        <w:rPr>
          <w:rFonts w:ascii="Arial" w:hAnsi="Arial" w:cs="Arial"/>
          <w:sz w:val="20"/>
          <w:szCs w:val="20"/>
        </w:rPr>
      </w:pPr>
    </w:p>
    <w:p w14:paraId="52483463" w14:textId="77777777" w:rsidR="00AD1C4C" w:rsidRPr="007B4B88" w:rsidRDefault="00AD1C4C" w:rsidP="00AD1C4C">
      <w:pPr>
        <w:spacing w:after="0" w:line="276" w:lineRule="auto"/>
        <w:jc w:val="both"/>
        <w:rPr>
          <w:rFonts w:ascii="Arial" w:hAnsi="Arial" w:cs="Arial"/>
          <w:sz w:val="20"/>
          <w:szCs w:val="20"/>
        </w:rPr>
      </w:pPr>
      <w:r w:rsidRPr="007B4B88">
        <w:rPr>
          <w:rFonts w:ascii="Arial" w:hAnsi="Arial" w:cs="Arial"/>
          <w:sz w:val="20"/>
          <w:szCs w:val="20"/>
        </w:rPr>
        <w:t xml:space="preserve">V skladu z obstoječo zakonodajo ima davčni zavezanec možnost pridobiti potrdilo o poravnanih obveznostih iz knjigovodske evidence na podlagi Zakona o splošnem upravnem postopku. Vlogo za potrdilo je mogoče oddati elektronsko preko storitev elektronskega poslovanja FURS </w:t>
      </w:r>
      <w:proofErr w:type="spellStart"/>
      <w:r w:rsidRPr="007B4B88">
        <w:rPr>
          <w:rFonts w:ascii="Arial" w:hAnsi="Arial" w:cs="Arial"/>
          <w:sz w:val="20"/>
          <w:szCs w:val="20"/>
        </w:rPr>
        <w:t>eDavki</w:t>
      </w:r>
      <w:proofErr w:type="spellEnd"/>
      <w:r w:rsidRPr="007B4B88">
        <w:rPr>
          <w:rFonts w:ascii="Arial" w:hAnsi="Arial" w:cs="Arial"/>
          <w:sz w:val="20"/>
          <w:szCs w:val="20"/>
        </w:rPr>
        <w:t xml:space="preserve">. Izdano potrdilo pa je praviloma še isti dan vročeno elektronsko preko portala </w:t>
      </w:r>
      <w:proofErr w:type="spellStart"/>
      <w:r w:rsidRPr="007B4B88">
        <w:rPr>
          <w:rFonts w:ascii="Arial" w:hAnsi="Arial" w:cs="Arial"/>
          <w:sz w:val="20"/>
          <w:szCs w:val="20"/>
        </w:rPr>
        <w:t>eDavki</w:t>
      </w:r>
      <w:proofErr w:type="spellEnd"/>
      <w:r w:rsidRPr="007B4B88">
        <w:rPr>
          <w:rFonts w:ascii="Arial" w:hAnsi="Arial" w:cs="Arial"/>
          <w:sz w:val="20"/>
          <w:szCs w:val="20"/>
        </w:rPr>
        <w:t xml:space="preserve"> (85.a člen ZDavP-2</w:t>
      </w:r>
      <w:r w:rsidRPr="007B4B88">
        <w:rPr>
          <w:rStyle w:val="Sprotnaopomba-sklic"/>
          <w:rFonts w:ascii="Arial" w:hAnsi="Arial" w:cs="Arial"/>
          <w:sz w:val="20"/>
          <w:szCs w:val="20"/>
        </w:rPr>
        <w:footnoteReference w:id="38"/>
      </w:r>
      <w:r w:rsidRPr="007B4B88">
        <w:rPr>
          <w:rFonts w:ascii="Arial" w:hAnsi="Arial" w:cs="Arial"/>
          <w:sz w:val="20"/>
          <w:szCs w:val="20"/>
        </w:rPr>
        <w:t>). Ta funkcionalnost temelji na predpostavki, da so plačane vse obveznosti iz naslova obveznih dajatev in drugih denarnih nedavčnih obveznosti, ki jih v skladu z zakonom, ki ureja finančno upravo, pobira davčni organ.  Sistem ne omogoča, da bi vlagatelj pri oddaji vloge za izdajo potrdila določal »dopustno« višino neplačanih obveznosti. Če bi torej imel dolžnik v knjigovodski evidenci FURS izkazane neplačane zapadle obveznosti, bi prejel zavrnilno odločbo z obrazložitvijo, da ima evidentirane zapadle neplačane obveznosti.</w:t>
      </w:r>
    </w:p>
    <w:p w14:paraId="370EAE08" w14:textId="77777777" w:rsidR="00AD1C4C" w:rsidRPr="007B4B88" w:rsidRDefault="00AD1C4C" w:rsidP="00AD1C4C">
      <w:pPr>
        <w:spacing w:after="0" w:line="276" w:lineRule="auto"/>
        <w:jc w:val="both"/>
        <w:rPr>
          <w:rFonts w:ascii="Arial" w:hAnsi="Arial" w:cs="Arial"/>
          <w:sz w:val="20"/>
          <w:szCs w:val="20"/>
        </w:rPr>
      </w:pPr>
    </w:p>
    <w:p w14:paraId="49372A3E" w14:textId="77777777" w:rsidR="00AD1C4C" w:rsidRPr="007B4B88" w:rsidRDefault="00AD1C4C" w:rsidP="00AD1C4C">
      <w:pPr>
        <w:spacing w:after="0" w:line="276" w:lineRule="auto"/>
        <w:jc w:val="both"/>
        <w:rPr>
          <w:rFonts w:ascii="Arial" w:hAnsi="Arial" w:cs="Arial"/>
          <w:sz w:val="20"/>
          <w:szCs w:val="20"/>
        </w:rPr>
      </w:pPr>
      <w:r w:rsidRPr="007B4B88">
        <w:rPr>
          <w:rFonts w:ascii="Arial" w:hAnsi="Arial" w:cs="Arial"/>
          <w:sz w:val="20"/>
          <w:szCs w:val="20"/>
        </w:rPr>
        <w:t>Potrdilo davčnega organa, da dolžnik nima evidentiranih zapadlih neplačanih obveznosti, ki jih</w:t>
      </w:r>
    </w:p>
    <w:p w14:paraId="645C7559" w14:textId="77777777" w:rsidR="00AD1C4C" w:rsidRPr="007B4B88" w:rsidRDefault="00AD1C4C" w:rsidP="00AD1C4C">
      <w:pPr>
        <w:spacing w:after="0" w:line="276" w:lineRule="auto"/>
        <w:jc w:val="both"/>
        <w:rPr>
          <w:rFonts w:ascii="Arial" w:hAnsi="Arial" w:cs="Arial"/>
          <w:sz w:val="20"/>
          <w:szCs w:val="20"/>
        </w:rPr>
      </w:pPr>
      <w:r w:rsidRPr="007B4B88">
        <w:rPr>
          <w:rFonts w:ascii="Arial" w:hAnsi="Arial" w:cs="Arial"/>
          <w:sz w:val="20"/>
          <w:szCs w:val="20"/>
        </w:rPr>
        <w:t>izterjuje FURS in ima izpolnjene vse obveznosti v zvezi s predložitvijo obračuna davčnega odtegljaja za izplačilo plače in nadomestila plače, je predpostavka za pridobitev pravic že na podlagi Zakona o gospodarskih družbah (v nadaljevanju: ZGD-1)</w:t>
      </w:r>
      <w:r w:rsidRPr="007B4B88">
        <w:rPr>
          <w:rStyle w:val="Sprotnaopomba-sklic"/>
          <w:rFonts w:ascii="Arial" w:hAnsi="Arial" w:cs="Arial"/>
          <w:sz w:val="20"/>
          <w:szCs w:val="20"/>
        </w:rPr>
        <w:footnoteReference w:id="39"/>
      </w:r>
      <w:r w:rsidRPr="007B4B88">
        <w:rPr>
          <w:rFonts w:ascii="Arial" w:hAnsi="Arial" w:cs="Arial"/>
          <w:sz w:val="20"/>
          <w:szCs w:val="20"/>
        </w:rPr>
        <w:t>, in sicer glede omejitev oziroma pogojev za ustanavljanje družb in podjetnikov ter pridobitve statusa družbenika (glej 10.a členu ZGD-1), ter tudi po Zakonu o interventnih ukrepih za zajezitev epidemije COVID-19 in omilitev njenih posledic za državljane in gospodarstvo</w:t>
      </w:r>
      <w:r w:rsidRPr="007B4B88">
        <w:rPr>
          <w:rStyle w:val="Sprotnaopomba-sklic"/>
          <w:rFonts w:ascii="Arial" w:hAnsi="Arial" w:cs="Arial"/>
          <w:sz w:val="20"/>
          <w:szCs w:val="20"/>
        </w:rPr>
        <w:footnoteReference w:id="40"/>
      </w:r>
      <w:r w:rsidRPr="007B4B88">
        <w:rPr>
          <w:rFonts w:ascii="Arial" w:hAnsi="Arial" w:cs="Arial"/>
          <w:sz w:val="20"/>
          <w:szCs w:val="20"/>
        </w:rPr>
        <w:t xml:space="preserve"> (v nadaljevanju: ZIUZEOP) glede postopka in načina uveljavljanja povračila nadomestila plače (glej 29. člen ZIUZEOP) oziroma drugih zakonov, na podlagi katerih se uveljavlja pravica do povračila nadomestila plače.</w:t>
      </w:r>
    </w:p>
    <w:p w14:paraId="4A0EB597" w14:textId="77777777" w:rsidR="00AD1C4C" w:rsidRPr="007B4B88" w:rsidRDefault="00AD1C4C" w:rsidP="00AD1C4C">
      <w:pPr>
        <w:spacing w:after="0" w:line="276" w:lineRule="auto"/>
        <w:jc w:val="both"/>
        <w:rPr>
          <w:rFonts w:ascii="Arial" w:hAnsi="Arial" w:cs="Arial"/>
          <w:sz w:val="20"/>
          <w:szCs w:val="20"/>
        </w:rPr>
      </w:pPr>
    </w:p>
    <w:p w14:paraId="31594F07" w14:textId="77777777" w:rsidR="00AD1C4C" w:rsidRPr="007B4B88" w:rsidRDefault="00AD1C4C" w:rsidP="00AD1C4C">
      <w:pPr>
        <w:spacing w:after="0" w:line="276" w:lineRule="auto"/>
        <w:jc w:val="both"/>
        <w:rPr>
          <w:rFonts w:ascii="Arial" w:hAnsi="Arial" w:cs="Arial"/>
          <w:sz w:val="20"/>
          <w:szCs w:val="20"/>
        </w:rPr>
      </w:pPr>
      <w:r w:rsidRPr="007B4B88">
        <w:rPr>
          <w:rFonts w:ascii="Arial" w:hAnsi="Arial" w:cs="Arial"/>
          <w:sz w:val="20"/>
          <w:szCs w:val="20"/>
        </w:rPr>
        <w:t>Ob tem je potrebno pojasniti, da predlagana določba namenoma ne vsebuje dopustnega dolga do višine 50 evrov, kot je na primer določeno v Zakonu o javnem naročanju</w:t>
      </w:r>
      <w:r w:rsidRPr="007B4B88">
        <w:rPr>
          <w:rStyle w:val="Sprotnaopomba-sklic"/>
          <w:rFonts w:ascii="Arial" w:hAnsi="Arial" w:cs="Arial"/>
          <w:sz w:val="20"/>
          <w:szCs w:val="20"/>
        </w:rPr>
        <w:footnoteReference w:id="41"/>
      </w:r>
      <w:r w:rsidRPr="007B4B88">
        <w:rPr>
          <w:rFonts w:ascii="Arial" w:hAnsi="Arial" w:cs="Arial"/>
          <w:sz w:val="20"/>
          <w:szCs w:val="20"/>
        </w:rPr>
        <w:t xml:space="preserve"> (glej 67.a in 75. člen). Dolžnik namreč sam vloži predlog za začetek postopka sodnega prestrukturiranja zaradi odprave grozeče insolventnosti, kateremu priloži potrdili davčnega organa, ki jih lahko sam pridobi preko portala </w:t>
      </w:r>
      <w:proofErr w:type="spellStart"/>
      <w:r w:rsidRPr="007B4B88">
        <w:rPr>
          <w:rFonts w:ascii="Arial" w:hAnsi="Arial" w:cs="Arial"/>
          <w:sz w:val="20"/>
          <w:szCs w:val="20"/>
        </w:rPr>
        <w:t>eDavkov</w:t>
      </w:r>
      <w:proofErr w:type="spellEnd"/>
      <w:r w:rsidRPr="007B4B88">
        <w:rPr>
          <w:rFonts w:ascii="Arial" w:hAnsi="Arial" w:cs="Arial"/>
          <w:sz w:val="20"/>
          <w:szCs w:val="20"/>
        </w:rPr>
        <w:t xml:space="preserve"> (gre za dve potrdili davčnega organa, pri čemer potrdilo glede predložitve obračunov preverja obdobje zadnjih 24 mesecev in vključuje tudi obračune DDV, kar se odraža v predlaganem novem drugem odstavku. Pri tem gre poudariti, da ima dolžnik pred oddajo predloga za začetek sodnega postopka </w:t>
      </w:r>
      <w:r w:rsidRPr="007B4B88">
        <w:rPr>
          <w:rFonts w:ascii="Arial" w:hAnsi="Arial" w:cs="Arial"/>
          <w:sz w:val="20"/>
          <w:szCs w:val="20"/>
        </w:rPr>
        <w:lastRenderedPageBreak/>
        <w:t xml:space="preserve">možnost, da na knjigovodski kartici v </w:t>
      </w:r>
      <w:proofErr w:type="spellStart"/>
      <w:r w:rsidRPr="007B4B88">
        <w:rPr>
          <w:rFonts w:ascii="Arial" w:hAnsi="Arial" w:cs="Arial"/>
          <w:sz w:val="20"/>
          <w:szCs w:val="20"/>
        </w:rPr>
        <w:t>eDavkih</w:t>
      </w:r>
      <w:proofErr w:type="spellEnd"/>
      <w:r w:rsidRPr="007B4B88">
        <w:rPr>
          <w:rFonts w:ascii="Arial" w:hAnsi="Arial" w:cs="Arial"/>
          <w:sz w:val="20"/>
          <w:szCs w:val="20"/>
        </w:rPr>
        <w:t xml:space="preserve"> sam preveri stanje svojih obveznosti in jih v primeru davčnega dolga poravna na način, da bo stanje takšno, da bo izdaja potrdila davčnega organa iz </w:t>
      </w:r>
      <w:proofErr w:type="spellStart"/>
      <w:r w:rsidRPr="007B4B88">
        <w:rPr>
          <w:rFonts w:ascii="Arial" w:hAnsi="Arial" w:cs="Arial"/>
          <w:sz w:val="20"/>
          <w:szCs w:val="20"/>
        </w:rPr>
        <w:t>eDavkov</w:t>
      </w:r>
      <w:proofErr w:type="spellEnd"/>
      <w:r w:rsidRPr="007B4B88">
        <w:rPr>
          <w:rFonts w:ascii="Arial" w:hAnsi="Arial" w:cs="Arial"/>
          <w:sz w:val="20"/>
          <w:szCs w:val="20"/>
        </w:rPr>
        <w:t xml:space="preserve"> mogoča.</w:t>
      </w:r>
    </w:p>
    <w:p w14:paraId="4A398BF8" w14:textId="77777777" w:rsidR="00AD1C4C" w:rsidRPr="007B4B88" w:rsidRDefault="00AD1C4C" w:rsidP="00AD1C4C">
      <w:pPr>
        <w:spacing w:after="0" w:line="276" w:lineRule="auto"/>
        <w:jc w:val="both"/>
        <w:rPr>
          <w:rFonts w:ascii="Arial" w:hAnsi="Arial" w:cs="Arial"/>
          <w:sz w:val="20"/>
          <w:szCs w:val="20"/>
        </w:rPr>
      </w:pPr>
    </w:p>
    <w:p w14:paraId="7E8BB637" w14:textId="1A3CE373" w:rsidR="00AD1C4C" w:rsidRPr="007B4B88" w:rsidRDefault="00AD1C4C" w:rsidP="00AD1C4C">
      <w:pPr>
        <w:spacing w:after="0" w:line="276" w:lineRule="auto"/>
        <w:jc w:val="both"/>
        <w:rPr>
          <w:rFonts w:ascii="Arial" w:hAnsi="Arial" w:cs="Arial"/>
          <w:b/>
          <w:bCs/>
          <w:sz w:val="20"/>
          <w:szCs w:val="20"/>
          <w:u w:val="single"/>
        </w:rPr>
      </w:pPr>
      <w:r w:rsidRPr="007B4B88">
        <w:rPr>
          <w:rFonts w:ascii="Arial" w:hAnsi="Arial" w:cs="Arial"/>
          <w:b/>
          <w:bCs/>
          <w:sz w:val="20"/>
          <w:szCs w:val="20"/>
          <w:u w:val="single"/>
        </w:rPr>
        <w:t>K 2</w:t>
      </w:r>
      <w:r w:rsidR="00AE2266" w:rsidRPr="007B4B88">
        <w:rPr>
          <w:rFonts w:ascii="Arial" w:hAnsi="Arial" w:cs="Arial"/>
          <w:b/>
          <w:bCs/>
          <w:sz w:val="20"/>
          <w:szCs w:val="20"/>
          <w:u w:val="single"/>
        </w:rPr>
        <w:t>2</w:t>
      </w:r>
      <w:r w:rsidRPr="007B4B88">
        <w:rPr>
          <w:rFonts w:ascii="Arial" w:hAnsi="Arial" w:cs="Arial"/>
          <w:b/>
          <w:bCs/>
          <w:sz w:val="20"/>
          <w:szCs w:val="20"/>
          <w:u w:val="single"/>
        </w:rPr>
        <w:t>. členu:</w:t>
      </w:r>
    </w:p>
    <w:p w14:paraId="50DA5EA8" w14:textId="77777777" w:rsidR="00AD1C4C" w:rsidRPr="007B4B88" w:rsidRDefault="00AD1C4C" w:rsidP="00AD1C4C">
      <w:pPr>
        <w:spacing w:after="0" w:line="276" w:lineRule="auto"/>
        <w:jc w:val="both"/>
        <w:rPr>
          <w:rFonts w:ascii="Arial" w:hAnsi="Arial" w:cs="Arial"/>
          <w:sz w:val="20"/>
          <w:szCs w:val="20"/>
        </w:rPr>
      </w:pPr>
    </w:p>
    <w:p w14:paraId="646E247A" w14:textId="77777777" w:rsidR="00AD1C4C" w:rsidRPr="007B4B88" w:rsidRDefault="00AD1C4C" w:rsidP="00AD1C4C">
      <w:pPr>
        <w:spacing w:after="0" w:line="276" w:lineRule="auto"/>
        <w:jc w:val="both"/>
        <w:rPr>
          <w:rFonts w:ascii="Arial" w:hAnsi="Arial" w:cs="Arial"/>
          <w:sz w:val="20"/>
          <w:szCs w:val="20"/>
        </w:rPr>
      </w:pPr>
      <w:r w:rsidRPr="007B4B88">
        <w:rPr>
          <w:rFonts w:ascii="Arial" w:hAnsi="Arial" w:cs="Arial"/>
          <w:sz w:val="20"/>
          <w:szCs w:val="20"/>
        </w:rPr>
        <w:t>V veljavnem 60. členu je urejena vsebina prijave terjatve v postopku zaradi insolventnosti, ki mora vsebovati: 1. določen zahtevek za priznanje terjatev v postopku in 2. opis dejstev, iz katerih izhaja utemeljenost zahtevka in dokaze o njih. Posebej je v drugem odstavku navedenega člena odločena vsebina zahtevka za priznanje terjatev. Ta mora vsebovati:</w:t>
      </w:r>
    </w:p>
    <w:p w14:paraId="707A472A" w14:textId="77777777" w:rsidR="00AD1C4C" w:rsidRPr="007B4B88" w:rsidRDefault="00AD1C4C" w:rsidP="00AD1C4C">
      <w:pPr>
        <w:spacing w:after="0" w:line="276" w:lineRule="auto"/>
        <w:jc w:val="both"/>
        <w:rPr>
          <w:rFonts w:ascii="Arial" w:hAnsi="Arial" w:cs="Arial"/>
          <w:sz w:val="20"/>
          <w:szCs w:val="20"/>
        </w:rPr>
      </w:pPr>
      <w:r w:rsidRPr="007B4B88">
        <w:rPr>
          <w:rFonts w:ascii="Arial" w:hAnsi="Arial" w:cs="Arial"/>
          <w:sz w:val="20"/>
          <w:szCs w:val="20"/>
        </w:rPr>
        <w:t>1. znesek glavnice terjatve,</w:t>
      </w:r>
    </w:p>
    <w:p w14:paraId="1E091736" w14:textId="77777777" w:rsidR="00AD1C4C" w:rsidRPr="007B4B88" w:rsidRDefault="00AD1C4C" w:rsidP="00AD1C4C">
      <w:pPr>
        <w:spacing w:after="0" w:line="276" w:lineRule="auto"/>
        <w:jc w:val="both"/>
        <w:rPr>
          <w:rFonts w:ascii="Arial" w:hAnsi="Arial" w:cs="Arial"/>
          <w:sz w:val="20"/>
          <w:szCs w:val="20"/>
        </w:rPr>
      </w:pPr>
      <w:r w:rsidRPr="007B4B88">
        <w:rPr>
          <w:rFonts w:ascii="Arial" w:hAnsi="Arial" w:cs="Arial"/>
          <w:sz w:val="20"/>
          <w:szCs w:val="20"/>
        </w:rPr>
        <w:t>2. če upnik v postopku zaradi insolventnosti poleg glavnice terjatve uveljavlja obresti: kapitalizirani znesek morebitnih obresti, obračunanih za obdobje od dospelosti terjatve do začetka postopka zaradi insolventnosti,</w:t>
      </w:r>
    </w:p>
    <w:p w14:paraId="5DCC3D52" w14:textId="77777777" w:rsidR="00AD1C4C" w:rsidRPr="007B4B88" w:rsidRDefault="00AD1C4C" w:rsidP="00AD1C4C">
      <w:pPr>
        <w:spacing w:after="0" w:line="276" w:lineRule="auto"/>
        <w:jc w:val="both"/>
        <w:rPr>
          <w:rFonts w:ascii="Arial" w:hAnsi="Arial" w:cs="Arial"/>
          <w:sz w:val="20"/>
          <w:szCs w:val="20"/>
        </w:rPr>
      </w:pPr>
      <w:r w:rsidRPr="007B4B88">
        <w:rPr>
          <w:rFonts w:ascii="Arial" w:hAnsi="Arial" w:cs="Arial"/>
          <w:sz w:val="20"/>
          <w:szCs w:val="20"/>
        </w:rPr>
        <w:t>3. če upnik v postopku zaradi insolventnosti poleg glavnice terjatve uveljavlja stroške, ki so mu nastali z uveljavljanjem terjatve v sodnem ali drugem postopku pred začetkom postopka zaradi insolventnosti: zneske teh stroškov,</w:t>
      </w:r>
    </w:p>
    <w:p w14:paraId="7F59504C" w14:textId="77777777" w:rsidR="00AD1C4C" w:rsidRPr="007B4B88" w:rsidRDefault="00AD1C4C" w:rsidP="00AD1C4C">
      <w:pPr>
        <w:spacing w:after="0" w:line="276" w:lineRule="auto"/>
        <w:jc w:val="both"/>
        <w:rPr>
          <w:rFonts w:ascii="Arial" w:hAnsi="Arial" w:cs="Arial"/>
          <w:sz w:val="20"/>
          <w:szCs w:val="20"/>
        </w:rPr>
      </w:pPr>
      <w:r w:rsidRPr="007B4B88">
        <w:rPr>
          <w:rFonts w:ascii="Arial" w:hAnsi="Arial" w:cs="Arial"/>
          <w:sz w:val="20"/>
          <w:szCs w:val="20"/>
        </w:rPr>
        <w:t>4. če upnik uveljavlja terjatev kot prednostno terjatev: določen zahtevek, da se terjatev ob razdelitvi plača kot prednostna,</w:t>
      </w:r>
    </w:p>
    <w:p w14:paraId="206A67D3" w14:textId="77777777" w:rsidR="00AD1C4C" w:rsidRPr="007B4B88" w:rsidRDefault="00AD1C4C" w:rsidP="00AD1C4C">
      <w:pPr>
        <w:spacing w:after="0" w:line="276" w:lineRule="auto"/>
        <w:jc w:val="both"/>
        <w:rPr>
          <w:rFonts w:ascii="Arial" w:hAnsi="Arial" w:cs="Arial"/>
          <w:sz w:val="20"/>
          <w:szCs w:val="20"/>
        </w:rPr>
      </w:pPr>
      <w:r w:rsidRPr="007B4B88">
        <w:rPr>
          <w:rFonts w:ascii="Arial" w:hAnsi="Arial" w:cs="Arial"/>
          <w:sz w:val="20"/>
          <w:szCs w:val="20"/>
        </w:rPr>
        <w:t xml:space="preserve">5. če upnik uveljavlja terjatev kot pogojno terjatev: določen opis okoliščin, nastanek katerih pomeni uresničitev </w:t>
      </w:r>
      <w:proofErr w:type="spellStart"/>
      <w:r w:rsidRPr="007B4B88">
        <w:rPr>
          <w:rFonts w:ascii="Arial" w:hAnsi="Arial" w:cs="Arial"/>
          <w:sz w:val="20"/>
          <w:szCs w:val="20"/>
        </w:rPr>
        <w:t>odložnega</w:t>
      </w:r>
      <w:proofErr w:type="spellEnd"/>
      <w:r w:rsidRPr="007B4B88">
        <w:rPr>
          <w:rFonts w:ascii="Arial" w:hAnsi="Arial" w:cs="Arial"/>
          <w:sz w:val="20"/>
          <w:szCs w:val="20"/>
        </w:rPr>
        <w:t xml:space="preserve"> ali razveznega pogoja, s katerim je povezana terjatev.</w:t>
      </w:r>
    </w:p>
    <w:p w14:paraId="2D1DD901" w14:textId="77777777" w:rsidR="00AD1C4C" w:rsidRPr="007B4B88" w:rsidRDefault="00AD1C4C" w:rsidP="00AD1C4C">
      <w:pPr>
        <w:spacing w:after="0" w:line="276" w:lineRule="auto"/>
        <w:jc w:val="both"/>
        <w:rPr>
          <w:rFonts w:ascii="Arial" w:hAnsi="Arial" w:cs="Arial"/>
          <w:sz w:val="20"/>
          <w:szCs w:val="20"/>
        </w:rPr>
      </w:pPr>
    </w:p>
    <w:p w14:paraId="6D1ABC8C" w14:textId="77777777" w:rsidR="00AD1C4C" w:rsidRPr="007B4B88" w:rsidRDefault="00AD1C4C" w:rsidP="00AD1C4C">
      <w:pPr>
        <w:spacing w:after="0" w:line="276" w:lineRule="auto"/>
        <w:jc w:val="both"/>
        <w:rPr>
          <w:rFonts w:ascii="Arial" w:hAnsi="Arial" w:cs="Arial"/>
          <w:sz w:val="20"/>
          <w:szCs w:val="20"/>
        </w:rPr>
      </w:pPr>
      <w:r w:rsidRPr="007B4B88">
        <w:rPr>
          <w:rFonts w:ascii="Arial" w:hAnsi="Arial" w:cs="Arial"/>
          <w:sz w:val="20"/>
          <w:szCs w:val="20"/>
        </w:rPr>
        <w:t>S predlagano dopolnitvijo 3. točke drugega odstavka 60. člena se odpravlja nejasnost in dilema, ki se postavlja v sodni praksi, in sicer ali mora upnik v stečajnem postopku prijaviti tudi stroške sodnega postopka, ki mu v trenutku obdobja za prijavo terjatev še niso bili odmerjeni. Stroški postopka so upniku tako že nastali, vendar njihova višina (ki je sicer določljiva) še ni bila odmerjena z odločbo pristojnega organa. S predlagano določbo se postavlja jasno pravilo, da mora upnik v sklopu zahtevka za prijavo terjatve prijaviti tudi stroške, ki so mu nastali z uveljavljanjem terjatve v sodnem ali drugem postopku pred začetkom postopka, tudi če ti še niso bili odmerjeni, seveda pa bo njihovo dejansko višino lahko prijavil šele naknadno, ko bodo le te odmerjeni in bo njihova višina znana.</w:t>
      </w:r>
    </w:p>
    <w:p w14:paraId="35C0481D" w14:textId="77777777" w:rsidR="00AD1C4C" w:rsidRPr="007B4B88" w:rsidRDefault="00AD1C4C" w:rsidP="00AD1C4C">
      <w:pPr>
        <w:spacing w:after="0" w:line="276" w:lineRule="auto"/>
        <w:jc w:val="both"/>
        <w:rPr>
          <w:rFonts w:ascii="Arial" w:hAnsi="Arial" w:cs="Arial"/>
          <w:sz w:val="20"/>
          <w:szCs w:val="20"/>
        </w:rPr>
      </w:pPr>
    </w:p>
    <w:p w14:paraId="2C9B40C0" w14:textId="5048C39F" w:rsidR="00AD1C4C" w:rsidRPr="007B4B88" w:rsidRDefault="00AD1C4C" w:rsidP="00AD1C4C">
      <w:pPr>
        <w:spacing w:after="0" w:line="276" w:lineRule="auto"/>
        <w:jc w:val="both"/>
        <w:rPr>
          <w:rFonts w:ascii="Arial" w:hAnsi="Arial" w:cs="Arial"/>
          <w:sz w:val="20"/>
          <w:szCs w:val="20"/>
        </w:rPr>
      </w:pPr>
      <w:r w:rsidRPr="007B4B88">
        <w:rPr>
          <w:rFonts w:ascii="Arial" w:hAnsi="Arial" w:cs="Arial"/>
          <w:b/>
          <w:bCs/>
          <w:sz w:val="20"/>
          <w:szCs w:val="20"/>
          <w:u w:val="single"/>
        </w:rPr>
        <w:t>K 2</w:t>
      </w:r>
      <w:r w:rsidR="00AE2266" w:rsidRPr="007B4B88">
        <w:rPr>
          <w:rFonts w:ascii="Arial" w:hAnsi="Arial" w:cs="Arial"/>
          <w:b/>
          <w:bCs/>
          <w:sz w:val="20"/>
          <w:szCs w:val="20"/>
          <w:u w:val="single"/>
        </w:rPr>
        <w:t>3</w:t>
      </w:r>
      <w:r w:rsidRPr="007B4B88">
        <w:rPr>
          <w:rFonts w:ascii="Arial" w:hAnsi="Arial" w:cs="Arial"/>
          <w:b/>
          <w:bCs/>
          <w:sz w:val="20"/>
          <w:szCs w:val="20"/>
          <w:u w:val="single"/>
        </w:rPr>
        <w:t>. členu:</w:t>
      </w:r>
    </w:p>
    <w:p w14:paraId="5B0FD2C6" w14:textId="77777777" w:rsidR="00AD1C4C" w:rsidRPr="007B4B88" w:rsidRDefault="00AD1C4C" w:rsidP="00AD1C4C">
      <w:pPr>
        <w:spacing w:after="0" w:line="276" w:lineRule="auto"/>
        <w:jc w:val="both"/>
        <w:rPr>
          <w:rFonts w:ascii="Arial" w:hAnsi="Arial" w:cs="Arial"/>
          <w:sz w:val="20"/>
          <w:szCs w:val="20"/>
        </w:rPr>
      </w:pPr>
    </w:p>
    <w:p w14:paraId="0915EBA5" w14:textId="77777777" w:rsidR="00AD1C4C" w:rsidRPr="007B4B88" w:rsidRDefault="00AD1C4C" w:rsidP="00AD1C4C">
      <w:pPr>
        <w:spacing w:after="0" w:line="276" w:lineRule="auto"/>
        <w:jc w:val="both"/>
        <w:rPr>
          <w:rFonts w:ascii="Arial" w:hAnsi="Arial" w:cs="Arial"/>
          <w:sz w:val="20"/>
          <w:szCs w:val="20"/>
        </w:rPr>
      </w:pPr>
      <w:r w:rsidRPr="007B4B88">
        <w:rPr>
          <w:rFonts w:ascii="Arial" w:hAnsi="Arial" w:cs="Arial"/>
          <w:sz w:val="20"/>
          <w:szCs w:val="20"/>
        </w:rPr>
        <w:t>Veljavni 87. člen ZFPPIPP določa pristojnosti upniškega odbora. Upniški odbor: odloča o mnenju ali soglasju o zadevah, določenih z zakonom, obravnava poročila, ki jih mora v skladu z zakonom predložiti upravitelj, in izvaja druge pristojnosti, določene z zakonom (prvi odstavek navedenega člena). Zaradi uresničevanja svojih pravic in izvajanja svojih pristojnosti ima upniški odbor pravico pregledati poslovne knjige in celotno dokumentacijo, ki jo je prevzel upravitelj v stečajnem postopku ter pregledati dokumentacijo, ki jo mora upravitelj voditi v zvezi s tem postopkom (drugi odstavek 87. člena).</w:t>
      </w:r>
    </w:p>
    <w:p w14:paraId="28FDDA21" w14:textId="77777777" w:rsidR="00AD1C4C" w:rsidRPr="007B4B88" w:rsidRDefault="00AD1C4C" w:rsidP="00AD1C4C">
      <w:pPr>
        <w:spacing w:after="0" w:line="276" w:lineRule="auto"/>
        <w:jc w:val="both"/>
        <w:rPr>
          <w:rFonts w:ascii="Arial" w:hAnsi="Arial" w:cs="Arial"/>
          <w:sz w:val="20"/>
          <w:szCs w:val="20"/>
        </w:rPr>
      </w:pPr>
    </w:p>
    <w:p w14:paraId="2DA5FEE1" w14:textId="77777777" w:rsidR="00AD1C4C" w:rsidRPr="007B4B88" w:rsidRDefault="00AD1C4C" w:rsidP="00AD1C4C">
      <w:pPr>
        <w:spacing w:after="0" w:line="276" w:lineRule="auto"/>
        <w:jc w:val="both"/>
        <w:rPr>
          <w:rFonts w:ascii="Arial" w:hAnsi="Arial" w:cs="Arial"/>
          <w:sz w:val="20"/>
          <w:szCs w:val="20"/>
        </w:rPr>
      </w:pPr>
      <w:r w:rsidRPr="007B4B88">
        <w:rPr>
          <w:rFonts w:ascii="Arial" w:hAnsi="Arial" w:cs="Arial"/>
          <w:sz w:val="20"/>
          <w:szCs w:val="20"/>
        </w:rPr>
        <w:t>Upniški odbor torej sme pridobiti potrebne podatke s pregledom poslovnih knjig in celotne dokumentacije, ki jo je prevzel upravitelj v stečajnem postopku ali ki jo je upravitelj dolžan voditi, (le) za izvajanje svojih nalog iz prvega odstavka navedenega člena. Navedena določba pa se pokaže kot pretirano ozka, saj upnikom preko upniškega odbora ne omogoča na primer pridobivanja potrebnih informacij za oceno smotrnosti izpodbijanja pravnih poslov ali prerekanja terjatev, kar bi bilo brez dvoma bistveno za uveljavljanje pravic upnikov. Brez potrebnih informacij namreč ni mogoče uspešno uveljavljati zahtevkov, s katerimi bi upniki lahko zasledovali načelo sorazmernega poplačila, ali dosegli povečanje deleža poplačila svojih terjatev z izpodbijanjem pravnih poslov in posledičnim povečanjem stečajne mase.</w:t>
      </w:r>
    </w:p>
    <w:p w14:paraId="542FBDE0" w14:textId="77777777" w:rsidR="00AD1C4C" w:rsidRPr="007B4B88" w:rsidRDefault="00AD1C4C" w:rsidP="00AD1C4C">
      <w:pPr>
        <w:spacing w:after="0" w:line="276" w:lineRule="auto"/>
        <w:jc w:val="both"/>
        <w:rPr>
          <w:rFonts w:ascii="Arial" w:hAnsi="Arial" w:cs="Arial"/>
          <w:sz w:val="20"/>
          <w:szCs w:val="20"/>
        </w:rPr>
      </w:pPr>
    </w:p>
    <w:p w14:paraId="469426CC" w14:textId="77777777" w:rsidR="00AD1C4C" w:rsidRPr="007B4B88" w:rsidRDefault="00AD1C4C" w:rsidP="00AD1C4C">
      <w:pPr>
        <w:spacing w:after="0" w:line="276" w:lineRule="auto"/>
        <w:jc w:val="both"/>
        <w:rPr>
          <w:rFonts w:ascii="Arial" w:hAnsi="Arial" w:cs="Arial"/>
          <w:sz w:val="20"/>
          <w:szCs w:val="20"/>
        </w:rPr>
      </w:pPr>
      <w:r w:rsidRPr="007B4B88">
        <w:rPr>
          <w:rFonts w:ascii="Arial" w:hAnsi="Arial" w:cs="Arial"/>
          <w:sz w:val="20"/>
          <w:szCs w:val="20"/>
        </w:rPr>
        <w:t xml:space="preserve">Predlagatelj se hkrati zaveda, da pregledovanje dokumentacije terja določen čas (povezan z zbiranjem in posredovanjem) kar lahko predstavlja znatno oviro hitrosti postopka, če bi se tovrstni pregledi vrstili prepogosto ali celo neutemeljeno. Zato predlagana določba omejuje pravico do pregledovanja poslovnih </w:t>
      </w:r>
      <w:r w:rsidRPr="007B4B88">
        <w:rPr>
          <w:rFonts w:ascii="Arial" w:hAnsi="Arial" w:cs="Arial"/>
          <w:sz w:val="20"/>
          <w:szCs w:val="20"/>
        </w:rPr>
        <w:lastRenderedPageBreak/>
        <w:t xml:space="preserve">knjig in druge navedene dokumentacije na primere, ki hkrati predstavljajo nadzor nad delom upravitelja (popis premoženja, odločitve da ne vloži izpodbojne tožbe, prerekanje oziroma </w:t>
      </w:r>
      <w:proofErr w:type="spellStart"/>
      <w:r w:rsidRPr="007B4B88">
        <w:rPr>
          <w:rFonts w:ascii="Arial" w:hAnsi="Arial" w:cs="Arial"/>
          <w:sz w:val="20"/>
          <w:szCs w:val="20"/>
        </w:rPr>
        <w:t>neprerekanje</w:t>
      </w:r>
      <w:proofErr w:type="spellEnd"/>
      <w:r w:rsidRPr="007B4B88">
        <w:rPr>
          <w:rFonts w:ascii="Arial" w:hAnsi="Arial" w:cs="Arial"/>
          <w:sz w:val="20"/>
          <w:szCs w:val="20"/>
        </w:rPr>
        <w:t xml:space="preserve"> določenih terjatev ipd.).</w:t>
      </w:r>
    </w:p>
    <w:p w14:paraId="3CA13394" w14:textId="77777777" w:rsidR="00AD1C4C" w:rsidRPr="007B4B88" w:rsidRDefault="00AD1C4C" w:rsidP="00AD1C4C">
      <w:pPr>
        <w:spacing w:after="0" w:line="276" w:lineRule="auto"/>
        <w:jc w:val="both"/>
        <w:rPr>
          <w:rFonts w:ascii="Arial" w:hAnsi="Arial" w:cs="Arial"/>
          <w:sz w:val="20"/>
          <w:szCs w:val="20"/>
        </w:rPr>
      </w:pPr>
    </w:p>
    <w:p w14:paraId="0F449BF2" w14:textId="77777777" w:rsidR="00AD1C4C" w:rsidRPr="007B4B88" w:rsidRDefault="00AD1C4C" w:rsidP="00AD1C4C">
      <w:pPr>
        <w:spacing w:after="0" w:line="276" w:lineRule="auto"/>
        <w:jc w:val="both"/>
        <w:rPr>
          <w:rFonts w:ascii="Arial" w:hAnsi="Arial" w:cs="Arial"/>
          <w:sz w:val="20"/>
          <w:szCs w:val="20"/>
        </w:rPr>
      </w:pPr>
      <w:r w:rsidRPr="007B4B88">
        <w:rPr>
          <w:rFonts w:ascii="Arial" w:hAnsi="Arial" w:cs="Arial"/>
          <w:sz w:val="20"/>
          <w:szCs w:val="20"/>
        </w:rPr>
        <w:t xml:space="preserve">Nadgradnja obstoječe pravice upniškega odbora do pregledovanja dokumentacije je do neke mere podobna ureditvi v 79. členu nemškega </w:t>
      </w:r>
      <w:proofErr w:type="spellStart"/>
      <w:r w:rsidRPr="007B4B88">
        <w:rPr>
          <w:rFonts w:ascii="Arial" w:hAnsi="Arial" w:cs="Arial"/>
          <w:sz w:val="20"/>
          <w:szCs w:val="20"/>
        </w:rPr>
        <w:t>InsO</w:t>
      </w:r>
      <w:proofErr w:type="spellEnd"/>
      <w:r w:rsidRPr="007B4B88">
        <w:rPr>
          <w:rFonts w:ascii="Arial" w:hAnsi="Arial" w:cs="Arial"/>
          <w:sz w:val="20"/>
          <w:szCs w:val="20"/>
        </w:rPr>
        <w:t xml:space="preserve">, ki določa, da ima skupščina upnikov pravico, da od stečajnega upravitelja zahteva posamezne informacije in poročilo o stanju poslov in samem poslovanju. Če odbor upnikov ni imenovan, lahko skupščina upnikov naroči tudi revizijo upraviteljevega finančnega prometa in finančnega stanja. Sicer pa ima po določbi 97. člena </w:t>
      </w:r>
      <w:proofErr w:type="spellStart"/>
      <w:r w:rsidRPr="007B4B88">
        <w:rPr>
          <w:rFonts w:ascii="Arial" w:hAnsi="Arial" w:cs="Arial"/>
          <w:sz w:val="20"/>
          <w:szCs w:val="20"/>
        </w:rPr>
        <w:t>InsO</w:t>
      </w:r>
      <w:proofErr w:type="spellEnd"/>
      <w:r w:rsidRPr="007B4B88">
        <w:rPr>
          <w:rFonts w:ascii="Arial" w:hAnsi="Arial" w:cs="Arial"/>
          <w:sz w:val="20"/>
          <w:szCs w:val="20"/>
        </w:rPr>
        <w:t xml:space="preserve"> dolžnik dolžnost stečajnemu sodišču, stečajnemu upravitelju, odboru upnikov in na podlagi sodne odredbe tudi skupščini upnikov poslati informacije o vseh okoliščinah, ki so povezane s stečajnim postopkom. Razkriti mora (z določenimi omejitvami) tudi dejstva, zaradi katerih bi lahko bil sprožen pregon zaradi kaznivega dejanja ali prekrška. Te obveznosti dolžnika se lahko izvršijo tudi s prisilno privedbo na zaslišanje ali celo priprtjem (98. člen </w:t>
      </w:r>
      <w:proofErr w:type="spellStart"/>
      <w:r w:rsidRPr="007B4B88">
        <w:rPr>
          <w:rFonts w:ascii="Arial" w:hAnsi="Arial" w:cs="Arial"/>
          <w:sz w:val="20"/>
          <w:szCs w:val="20"/>
        </w:rPr>
        <w:t>InsO</w:t>
      </w:r>
      <w:proofErr w:type="spellEnd"/>
      <w:r w:rsidRPr="007B4B88">
        <w:rPr>
          <w:rFonts w:ascii="Arial" w:hAnsi="Arial" w:cs="Arial"/>
          <w:sz w:val="20"/>
          <w:szCs w:val="20"/>
        </w:rPr>
        <w:t>).</w:t>
      </w:r>
    </w:p>
    <w:p w14:paraId="561F4AF6" w14:textId="77777777" w:rsidR="00AD1C4C" w:rsidRPr="007B4B88" w:rsidRDefault="00AD1C4C" w:rsidP="00AD1C4C">
      <w:pPr>
        <w:spacing w:after="0" w:line="276" w:lineRule="auto"/>
        <w:jc w:val="both"/>
        <w:rPr>
          <w:rFonts w:ascii="Arial" w:hAnsi="Arial" w:cs="Arial"/>
          <w:sz w:val="20"/>
          <w:szCs w:val="20"/>
        </w:rPr>
      </w:pPr>
    </w:p>
    <w:p w14:paraId="098B941D" w14:textId="77777777" w:rsidR="00AD1C4C" w:rsidRPr="007B4B88" w:rsidRDefault="00AD1C4C" w:rsidP="00AD1C4C">
      <w:pPr>
        <w:spacing w:after="0" w:line="276" w:lineRule="auto"/>
        <w:jc w:val="both"/>
        <w:rPr>
          <w:rFonts w:ascii="Arial" w:hAnsi="Arial" w:cs="Arial"/>
          <w:sz w:val="20"/>
          <w:szCs w:val="20"/>
        </w:rPr>
      </w:pPr>
      <w:r w:rsidRPr="007B4B88">
        <w:rPr>
          <w:rFonts w:ascii="Arial" w:hAnsi="Arial" w:cs="Arial"/>
          <w:sz w:val="20"/>
          <w:szCs w:val="20"/>
        </w:rPr>
        <w:t>Kot že zapisano je s spremembo določbe drugega odstavka 87. člena predlagano, da ima upniški odbor tudi zaradi nadzora nad delom upravitelja v zvezi z izvajanjem njegovih nalog in pristojnosti pravico pregledati poslovne knjige in celotno dokumentacijo, ki jo je prevzel upravitelj v stečajnem postopku ter pregledati dokumentacijo, ki jo mora upravitelj voditi v zvezi s tem postopkom. Stečajni upravitelj je namreč po veljavnem 98. členu dolžan svoje naloge in pristojnosti opravljati v skladu s pravili ZFPPIPP in predpisi, izdanimi na njegovi podlagi, z drugimi zakoni, ki se uporabljajo za insolventnega dolžnika, in predpisi, izdanimi na njihovi podlagi ter v skladu s pravili stroke oseb, ki kot mandatarji opravljajo posle za druge osebe. Pri opravljanju svojih nalog in pristojnosti pa mora ravnati:</w:t>
      </w:r>
    </w:p>
    <w:p w14:paraId="4ABDE0B8" w14:textId="77777777" w:rsidR="00AD1C4C" w:rsidRPr="007B4B88" w:rsidRDefault="00AD1C4C" w:rsidP="00AD1C4C">
      <w:pPr>
        <w:spacing w:after="0" w:line="276" w:lineRule="auto"/>
        <w:jc w:val="both"/>
        <w:rPr>
          <w:rFonts w:ascii="Arial" w:hAnsi="Arial" w:cs="Arial"/>
          <w:sz w:val="20"/>
          <w:szCs w:val="20"/>
        </w:rPr>
      </w:pPr>
      <w:r w:rsidRPr="007B4B88">
        <w:rPr>
          <w:rFonts w:ascii="Arial" w:hAnsi="Arial" w:cs="Arial"/>
          <w:sz w:val="20"/>
          <w:szCs w:val="20"/>
        </w:rPr>
        <w:t>1.     vestno in pošteno,</w:t>
      </w:r>
    </w:p>
    <w:p w14:paraId="7162D7EB" w14:textId="77777777" w:rsidR="00AD1C4C" w:rsidRPr="007B4B88" w:rsidRDefault="00AD1C4C" w:rsidP="00AD1C4C">
      <w:pPr>
        <w:spacing w:after="0" w:line="276" w:lineRule="auto"/>
        <w:jc w:val="both"/>
        <w:rPr>
          <w:rFonts w:ascii="Arial" w:hAnsi="Arial" w:cs="Arial"/>
          <w:sz w:val="20"/>
          <w:szCs w:val="20"/>
        </w:rPr>
      </w:pPr>
      <w:r w:rsidRPr="007B4B88">
        <w:rPr>
          <w:rFonts w:ascii="Arial" w:hAnsi="Arial" w:cs="Arial"/>
          <w:sz w:val="20"/>
          <w:szCs w:val="20"/>
        </w:rPr>
        <w:t>2.     z ustrezno profesionalno skrbnostjo ter</w:t>
      </w:r>
    </w:p>
    <w:p w14:paraId="780253D8" w14:textId="77777777" w:rsidR="00AD1C4C" w:rsidRPr="007B4B88" w:rsidRDefault="00AD1C4C" w:rsidP="00AD1C4C">
      <w:pPr>
        <w:spacing w:after="0" w:line="276" w:lineRule="auto"/>
        <w:jc w:val="both"/>
        <w:rPr>
          <w:rFonts w:ascii="Arial" w:hAnsi="Arial" w:cs="Arial"/>
          <w:sz w:val="20"/>
          <w:szCs w:val="20"/>
        </w:rPr>
      </w:pPr>
      <w:r w:rsidRPr="007B4B88">
        <w:rPr>
          <w:rFonts w:ascii="Arial" w:hAnsi="Arial" w:cs="Arial"/>
          <w:sz w:val="20"/>
          <w:szCs w:val="20"/>
        </w:rPr>
        <w:t>3.     tako, da varuje in uresničuje interese upnikov, ki mu morajo biti vodilo pri opravljanju teh nalog in pristojnosti.</w:t>
      </w:r>
    </w:p>
    <w:p w14:paraId="0C5780E1" w14:textId="77777777" w:rsidR="00AD1C4C" w:rsidRPr="007B4B88" w:rsidRDefault="00AD1C4C" w:rsidP="00AD1C4C">
      <w:pPr>
        <w:spacing w:after="0" w:line="276" w:lineRule="auto"/>
        <w:jc w:val="both"/>
        <w:rPr>
          <w:rFonts w:ascii="Arial" w:hAnsi="Arial" w:cs="Arial"/>
          <w:sz w:val="20"/>
          <w:szCs w:val="20"/>
        </w:rPr>
      </w:pPr>
    </w:p>
    <w:p w14:paraId="13F7F183" w14:textId="77777777" w:rsidR="00AD1C4C" w:rsidRPr="007B4B88" w:rsidRDefault="00AD1C4C" w:rsidP="00AD1C4C">
      <w:pPr>
        <w:spacing w:after="0" w:line="276" w:lineRule="auto"/>
        <w:jc w:val="both"/>
        <w:rPr>
          <w:rFonts w:ascii="Arial" w:hAnsi="Arial" w:cs="Arial"/>
          <w:sz w:val="20"/>
          <w:szCs w:val="20"/>
        </w:rPr>
      </w:pPr>
      <w:r w:rsidRPr="007B4B88">
        <w:rPr>
          <w:rFonts w:ascii="Arial" w:hAnsi="Arial" w:cs="Arial"/>
          <w:sz w:val="20"/>
          <w:szCs w:val="20"/>
        </w:rPr>
        <w:t>Vodilo pri poslovanju upravitelja je, da varuje in uresničuje interese upnikov, da skrbi, da so upniki, ki so v razmerju do insolventnega dolžnika v enakem položaju, obravnavani enako, in da ne sme omogočiti ali dopustiti: da posamezni upniki v postopku dosežejo prednostno plačilo ali druge koristi na škodo drugih upnikov, ki so v razmerju do insolventnega dolžnika v enakem položaju, ali da druge osebe pridobijo premoženje insolventnega dolžnika, ki spada v stečajno maso, ne da bi zagotovile enakovredno nasprotno izpolnitev, ali druge koristi na škodo stečajne mase, ki niso v skladu z zakoni, predpisi in pravili stroke iz prvega odstavka tega člena. Prav zato je potrebno preko upniškega odbora omogočiti upnikom dostop do podatkov in informacij, ki jim omogočajo pregled nad delovanjem upravitelja in dejansko možnost, da v primeru ugotovljenih nepravilnosti pri njegovem delu hitro in učinkovito ukrepajo.</w:t>
      </w:r>
    </w:p>
    <w:p w14:paraId="29F8E3CA" w14:textId="77777777" w:rsidR="00AD1C4C" w:rsidRPr="007B4B88" w:rsidRDefault="00AD1C4C" w:rsidP="00AD1C4C">
      <w:pPr>
        <w:spacing w:after="0" w:line="276" w:lineRule="auto"/>
        <w:jc w:val="both"/>
        <w:rPr>
          <w:rFonts w:ascii="Arial" w:hAnsi="Arial" w:cs="Arial"/>
          <w:sz w:val="20"/>
          <w:szCs w:val="20"/>
        </w:rPr>
      </w:pPr>
    </w:p>
    <w:p w14:paraId="4C4794DF" w14:textId="77777777" w:rsidR="00AD1C4C" w:rsidRPr="007B4B88" w:rsidRDefault="00AD1C4C" w:rsidP="00AD1C4C">
      <w:pPr>
        <w:jc w:val="both"/>
        <w:rPr>
          <w:rFonts w:ascii="Arial" w:hAnsi="Arial" w:cs="Arial"/>
          <w:sz w:val="20"/>
          <w:szCs w:val="20"/>
        </w:rPr>
      </w:pPr>
      <w:r w:rsidRPr="007B4B88">
        <w:rPr>
          <w:rFonts w:ascii="Arial" w:hAnsi="Arial" w:cs="Arial"/>
          <w:sz w:val="20"/>
          <w:szCs w:val="20"/>
        </w:rPr>
        <w:t>V predlaganem tretjem odstavku pa je določeno, da sme upravitelj tudi zavrniti vpogled v dokumentacijo, ki jo je prevzel v stečajnem postopku, če gre za poslovno skrivnost in bi razkritje lahko povzročilo škodo drugi osebi ali za stečajni postopek. Ob tem predlagatelj dodaja, da bo posamezni upnik do tovrstne dokumentacije lahko dostopal le v konkretnem sodnem postopku (prim. 182.a ZPP) in v skladu s pravili Zakona o poslovni skrivnosti (</w:t>
      </w:r>
      <w:proofErr w:type="spellStart"/>
      <w:r w:rsidRPr="007B4B88">
        <w:rPr>
          <w:rFonts w:ascii="Arial" w:hAnsi="Arial" w:cs="Arial"/>
          <w:sz w:val="20"/>
          <w:szCs w:val="20"/>
        </w:rPr>
        <w:t>ZPosS</w:t>
      </w:r>
      <w:proofErr w:type="spellEnd"/>
      <w:r w:rsidRPr="007B4B88">
        <w:rPr>
          <w:rFonts w:ascii="Arial" w:hAnsi="Arial" w:cs="Arial"/>
          <w:sz w:val="20"/>
          <w:szCs w:val="20"/>
        </w:rPr>
        <w:t>).</w:t>
      </w:r>
    </w:p>
    <w:p w14:paraId="71271CB4" w14:textId="77777777" w:rsidR="00AD1C4C" w:rsidRPr="007B4B88" w:rsidRDefault="00AD1C4C" w:rsidP="00AD1C4C">
      <w:pPr>
        <w:spacing w:after="0" w:line="276" w:lineRule="auto"/>
        <w:jc w:val="both"/>
        <w:rPr>
          <w:rFonts w:ascii="Arial" w:hAnsi="Arial" w:cs="Arial"/>
          <w:sz w:val="20"/>
          <w:szCs w:val="20"/>
        </w:rPr>
      </w:pPr>
      <w:r w:rsidRPr="007B4B88">
        <w:rPr>
          <w:rFonts w:ascii="Arial" w:hAnsi="Arial" w:cs="Arial"/>
          <w:sz w:val="20"/>
          <w:szCs w:val="20"/>
        </w:rPr>
        <w:t>Dosedanji tretji odstavek, po katerem upniški odbor upnika na njihovo zahtevo obvešča o stanju stečajne mase, glede na predlagane spremembe postane četrti odstavek.</w:t>
      </w:r>
    </w:p>
    <w:p w14:paraId="0485229A" w14:textId="77777777" w:rsidR="00AD1C4C" w:rsidRPr="007B4B88" w:rsidRDefault="00AD1C4C" w:rsidP="00AD1C4C">
      <w:pPr>
        <w:spacing w:after="0" w:line="276" w:lineRule="auto"/>
        <w:jc w:val="both"/>
        <w:rPr>
          <w:rFonts w:ascii="Arial" w:hAnsi="Arial" w:cs="Arial"/>
          <w:sz w:val="20"/>
          <w:szCs w:val="20"/>
        </w:rPr>
      </w:pPr>
    </w:p>
    <w:p w14:paraId="028D0F25" w14:textId="28AFA8F0" w:rsidR="00AD1C4C" w:rsidRPr="007B4B88" w:rsidRDefault="00AD1C4C" w:rsidP="00AD1C4C">
      <w:pPr>
        <w:spacing w:after="0" w:line="276" w:lineRule="auto"/>
        <w:jc w:val="both"/>
        <w:rPr>
          <w:rFonts w:ascii="Arial" w:hAnsi="Arial" w:cs="Arial"/>
          <w:b/>
          <w:sz w:val="20"/>
          <w:szCs w:val="20"/>
          <w:u w:val="single"/>
        </w:rPr>
      </w:pPr>
      <w:r w:rsidRPr="007B4B88">
        <w:rPr>
          <w:rFonts w:ascii="Arial" w:hAnsi="Arial" w:cs="Arial"/>
          <w:b/>
          <w:sz w:val="20"/>
          <w:szCs w:val="20"/>
          <w:u w:val="single"/>
        </w:rPr>
        <w:t>K 2</w:t>
      </w:r>
      <w:r w:rsidR="00AE2266" w:rsidRPr="007B4B88">
        <w:rPr>
          <w:rFonts w:ascii="Arial" w:hAnsi="Arial" w:cs="Arial"/>
          <w:b/>
          <w:sz w:val="20"/>
          <w:szCs w:val="20"/>
          <w:u w:val="single"/>
        </w:rPr>
        <w:t>4</w:t>
      </w:r>
      <w:r w:rsidRPr="007B4B88">
        <w:rPr>
          <w:rFonts w:ascii="Arial" w:hAnsi="Arial" w:cs="Arial"/>
          <w:b/>
          <w:sz w:val="20"/>
          <w:szCs w:val="20"/>
          <w:u w:val="single"/>
        </w:rPr>
        <w:t>. členu:</w:t>
      </w:r>
    </w:p>
    <w:p w14:paraId="788A9D75" w14:textId="77777777" w:rsidR="00AD1C4C" w:rsidRPr="007B4B88" w:rsidRDefault="00AD1C4C" w:rsidP="00AD1C4C">
      <w:pPr>
        <w:spacing w:after="0" w:line="276" w:lineRule="auto"/>
        <w:jc w:val="both"/>
        <w:rPr>
          <w:rFonts w:ascii="Arial" w:hAnsi="Arial" w:cs="Arial"/>
          <w:sz w:val="20"/>
          <w:szCs w:val="20"/>
        </w:rPr>
      </w:pPr>
    </w:p>
    <w:p w14:paraId="78C79959" w14:textId="77777777" w:rsidR="00AD1C4C" w:rsidRPr="007B4B88" w:rsidRDefault="00AD1C4C" w:rsidP="00AD1C4C">
      <w:pPr>
        <w:spacing w:after="0" w:line="276" w:lineRule="auto"/>
        <w:jc w:val="both"/>
        <w:rPr>
          <w:rFonts w:ascii="Arial" w:hAnsi="Arial" w:cs="Arial"/>
          <w:sz w:val="20"/>
          <w:szCs w:val="20"/>
        </w:rPr>
      </w:pPr>
      <w:r w:rsidRPr="007B4B88">
        <w:rPr>
          <w:rFonts w:ascii="Arial" w:hAnsi="Arial" w:cs="Arial"/>
          <w:sz w:val="20"/>
          <w:szCs w:val="20"/>
        </w:rPr>
        <w:t xml:space="preserve">Za opravljanje nadzora nad upravitelji je v skladu s pravili, določenimi v pododdelku 3.6.2 ZFPPIP, pristojno ministrstvo, pristojno za pravosodje. Po določbi 106. člena ZFPPIPP je upravičeno, v obsegu, potrebnem za opravljanje nadzora, neposredno dostopati in pridobivati podatke iz centralnega registra </w:t>
      </w:r>
      <w:r w:rsidRPr="007B4B88">
        <w:rPr>
          <w:rFonts w:ascii="Arial" w:hAnsi="Arial" w:cs="Arial"/>
          <w:sz w:val="20"/>
          <w:szCs w:val="20"/>
        </w:rPr>
        <w:lastRenderedPageBreak/>
        <w:t>prebivalstva, poslovnega registra in podatke, ki jih vodijo drugi upravljavci osebnih podatkov. Za postopek odločanja v navedenih zadevah se uporablja zakon, ki ureja splošni upravni postopek. Pri opravljanju nadzora lahko ministrstvo:</w:t>
      </w:r>
    </w:p>
    <w:p w14:paraId="33A43E35" w14:textId="77777777" w:rsidR="00AD1C4C" w:rsidRPr="007B4B88" w:rsidRDefault="00AD1C4C" w:rsidP="00AD1C4C">
      <w:pPr>
        <w:spacing w:after="0" w:line="276" w:lineRule="auto"/>
        <w:jc w:val="both"/>
        <w:rPr>
          <w:rFonts w:ascii="Arial" w:hAnsi="Arial" w:cs="Arial"/>
          <w:sz w:val="20"/>
          <w:szCs w:val="20"/>
        </w:rPr>
      </w:pPr>
      <w:r w:rsidRPr="007B4B88">
        <w:rPr>
          <w:rFonts w:ascii="Arial" w:hAnsi="Arial" w:cs="Arial"/>
          <w:sz w:val="20"/>
          <w:szCs w:val="20"/>
        </w:rPr>
        <w:t>1.     opravi pregled dokumentacije insolventnega dolžnika, ki jo je prevzel upravitelj v zvezi s postopkom zaradi insolventnosti, in dokumentacije, ki jo mora voditi upravitelj v zvezi s tem postopkom, ali zahteva od zbornice upraviteljev, da opravi tak pregled,</w:t>
      </w:r>
    </w:p>
    <w:p w14:paraId="16E27E3F" w14:textId="77777777" w:rsidR="00AD1C4C" w:rsidRPr="007B4B88" w:rsidRDefault="00AD1C4C" w:rsidP="00AD1C4C">
      <w:pPr>
        <w:spacing w:after="0" w:line="276" w:lineRule="auto"/>
        <w:jc w:val="both"/>
        <w:rPr>
          <w:rFonts w:ascii="Arial" w:hAnsi="Arial" w:cs="Arial"/>
          <w:sz w:val="20"/>
          <w:szCs w:val="20"/>
        </w:rPr>
      </w:pPr>
      <w:r w:rsidRPr="007B4B88">
        <w:rPr>
          <w:rFonts w:ascii="Arial" w:hAnsi="Arial" w:cs="Arial"/>
          <w:sz w:val="20"/>
          <w:szCs w:val="20"/>
        </w:rPr>
        <w:t>2.     zahteva uvedbo disciplinskega postopka proti upravitelju in</w:t>
      </w:r>
    </w:p>
    <w:p w14:paraId="7043F652" w14:textId="77777777" w:rsidR="00AD1C4C" w:rsidRPr="007B4B88" w:rsidRDefault="00AD1C4C" w:rsidP="00AD1C4C">
      <w:pPr>
        <w:spacing w:after="0" w:line="276" w:lineRule="auto"/>
        <w:jc w:val="both"/>
        <w:rPr>
          <w:rFonts w:ascii="Arial" w:hAnsi="Arial" w:cs="Arial"/>
          <w:sz w:val="20"/>
          <w:szCs w:val="20"/>
        </w:rPr>
      </w:pPr>
      <w:r w:rsidRPr="007B4B88">
        <w:rPr>
          <w:rFonts w:ascii="Arial" w:hAnsi="Arial" w:cs="Arial"/>
          <w:sz w:val="20"/>
          <w:szCs w:val="20"/>
        </w:rPr>
        <w:t>3.     odredi ali izvede druge ukrepe, potrebne za preveritev, ali upravitelj opravlja svoje naloge v postopku zaradi insolventnosti v skladu z zakonom.</w:t>
      </w:r>
    </w:p>
    <w:p w14:paraId="7A4D94BB" w14:textId="77777777" w:rsidR="00AD1C4C" w:rsidRPr="007B4B88" w:rsidRDefault="00AD1C4C" w:rsidP="00AD1C4C">
      <w:pPr>
        <w:spacing w:after="0" w:line="276" w:lineRule="auto"/>
        <w:jc w:val="both"/>
        <w:rPr>
          <w:rFonts w:ascii="Arial" w:hAnsi="Arial" w:cs="Arial"/>
          <w:sz w:val="20"/>
          <w:szCs w:val="20"/>
        </w:rPr>
      </w:pPr>
    </w:p>
    <w:p w14:paraId="0D4FCE56" w14:textId="77777777" w:rsidR="00AD1C4C" w:rsidRPr="007B4B88" w:rsidRDefault="00AD1C4C" w:rsidP="00AD1C4C">
      <w:pPr>
        <w:spacing w:after="0" w:line="276" w:lineRule="auto"/>
        <w:jc w:val="both"/>
        <w:rPr>
          <w:rFonts w:ascii="Arial" w:hAnsi="Arial" w:cs="Arial"/>
          <w:sz w:val="20"/>
          <w:szCs w:val="20"/>
        </w:rPr>
      </w:pPr>
      <w:r w:rsidRPr="007B4B88">
        <w:rPr>
          <w:rFonts w:ascii="Arial" w:hAnsi="Arial" w:cs="Arial"/>
          <w:sz w:val="20"/>
          <w:szCs w:val="20"/>
        </w:rPr>
        <w:t>Pri izvajanju nadzorne funkcije po 106. členu ZFPPIPP se ministrstvo lahko seznani s poslovanjem stečajnega upravitelja preko vpogleda v objave v poslovnem registru AJPES. Kadar so na delo stečajnega upravitelja naslovljeni konkretnejši očitki pa se pogosto pokaže kot potreben tudi vpogled v sodni spis stečajne zadeve, v kateri je upravitelj imenovan. Glede na to, da sodišča vodijo elektronske vpisnike predlagatelj ocenjuje, da je smotrno vzpostaviti vpogled v elektronski vpisnik in vloge ter dokumente v spisu postopka zaradi insolventnosti. Zato je predlagano, da se v četrtem odstavku 106. člena za 1. točko doda nova 2. točka po kateri lahko ministrstvo prisojno za pravosodje pri opravljanju nadzora vpoglede tudi v elektronski vpisnik in vloge ter dokumente v spisu postopka zaradi insolventnosti, v katerem je imenovan upravitelj. S tem se po oceni predlagatelja zmanjša obremenitev sodišča povezana s korespondenco oziroma odgovori na zaprosila ministrstva za posredovanje podatkov. Ministrstvo bi namreč na predlagani način, za učinkovito izvajanje nadzorne funkcije (</w:t>
      </w:r>
      <w:proofErr w:type="spellStart"/>
      <w:r w:rsidRPr="007B4B88">
        <w:rPr>
          <w:rFonts w:ascii="Arial" w:hAnsi="Arial" w:cs="Arial"/>
          <w:sz w:val="20"/>
          <w:szCs w:val="20"/>
        </w:rPr>
        <w:t>prekrškovnega</w:t>
      </w:r>
      <w:proofErr w:type="spellEnd"/>
      <w:r w:rsidRPr="007B4B88">
        <w:rPr>
          <w:rFonts w:ascii="Arial" w:hAnsi="Arial" w:cs="Arial"/>
          <w:sz w:val="20"/>
          <w:szCs w:val="20"/>
        </w:rPr>
        <w:t xml:space="preserve"> ali disciplinskega postopka zoper upravitelja), preko pooblaščene osebe za vodenje postopka, v podatke konkretne sodne zadeve, lahko </w:t>
      </w:r>
      <w:proofErr w:type="spellStart"/>
      <w:r w:rsidRPr="007B4B88">
        <w:rPr>
          <w:rFonts w:ascii="Arial" w:hAnsi="Arial" w:cs="Arial"/>
          <w:sz w:val="20"/>
          <w:szCs w:val="20"/>
        </w:rPr>
        <w:t>vpogledalo</w:t>
      </w:r>
      <w:proofErr w:type="spellEnd"/>
      <w:r w:rsidRPr="007B4B88">
        <w:rPr>
          <w:rFonts w:ascii="Arial" w:hAnsi="Arial" w:cs="Arial"/>
          <w:sz w:val="20"/>
          <w:szCs w:val="20"/>
        </w:rPr>
        <w:t xml:space="preserve"> preko elektronskega vpisnika.</w:t>
      </w:r>
    </w:p>
    <w:p w14:paraId="49AB6B38" w14:textId="77777777" w:rsidR="00AD1C4C" w:rsidRPr="007B4B88" w:rsidRDefault="00AD1C4C" w:rsidP="00AD1C4C">
      <w:pPr>
        <w:spacing w:after="0" w:line="276" w:lineRule="auto"/>
        <w:jc w:val="both"/>
        <w:rPr>
          <w:rFonts w:ascii="Arial" w:hAnsi="Arial" w:cs="Arial"/>
          <w:sz w:val="20"/>
          <w:szCs w:val="20"/>
          <w:u w:val="single"/>
        </w:rPr>
      </w:pPr>
    </w:p>
    <w:p w14:paraId="503D231A" w14:textId="468F6660" w:rsidR="00AD1C4C" w:rsidRPr="007B4B88" w:rsidRDefault="00AD1C4C" w:rsidP="00AD1C4C">
      <w:pPr>
        <w:spacing w:after="0" w:line="276" w:lineRule="auto"/>
        <w:jc w:val="both"/>
        <w:rPr>
          <w:rFonts w:ascii="Arial" w:hAnsi="Arial" w:cs="Arial"/>
          <w:sz w:val="20"/>
          <w:szCs w:val="20"/>
        </w:rPr>
      </w:pPr>
      <w:r w:rsidRPr="007B4B88">
        <w:rPr>
          <w:rFonts w:ascii="Arial" w:hAnsi="Arial" w:cs="Arial"/>
          <w:b/>
          <w:sz w:val="20"/>
          <w:szCs w:val="20"/>
          <w:u w:val="single"/>
        </w:rPr>
        <w:t>K 2</w:t>
      </w:r>
      <w:r w:rsidR="00AE2266" w:rsidRPr="007B4B88">
        <w:rPr>
          <w:rFonts w:ascii="Arial" w:hAnsi="Arial" w:cs="Arial"/>
          <w:b/>
          <w:sz w:val="20"/>
          <w:szCs w:val="20"/>
          <w:u w:val="single"/>
        </w:rPr>
        <w:t>5</w:t>
      </w:r>
      <w:r w:rsidRPr="007B4B88">
        <w:rPr>
          <w:rFonts w:ascii="Arial" w:hAnsi="Arial" w:cs="Arial"/>
          <w:b/>
          <w:sz w:val="20"/>
          <w:szCs w:val="20"/>
          <w:u w:val="single"/>
        </w:rPr>
        <w:t>. in 2</w:t>
      </w:r>
      <w:r w:rsidR="00AE2266" w:rsidRPr="007B4B88">
        <w:rPr>
          <w:rFonts w:ascii="Arial" w:hAnsi="Arial" w:cs="Arial"/>
          <w:b/>
          <w:sz w:val="20"/>
          <w:szCs w:val="20"/>
          <w:u w:val="single"/>
        </w:rPr>
        <w:t>6</w:t>
      </w:r>
      <w:r w:rsidRPr="007B4B88">
        <w:rPr>
          <w:rFonts w:ascii="Arial" w:hAnsi="Arial" w:cs="Arial"/>
          <w:b/>
          <w:sz w:val="20"/>
          <w:szCs w:val="20"/>
          <w:u w:val="single"/>
        </w:rPr>
        <w:t>. členu:</w:t>
      </w:r>
    </w:p>
    <w:p w14:paraId="54787B87" w14:textId="77777777" w:rsidR="00AD1C4C" w:rsidRPr="007B4B88" w:rsidRDefault="00AD1C4C" w:rsidP="00AD1C4C">
      <w:pPr>
        <w:spacing w:after="0" w:line="276" w:lineRule="auto"/>
        <w:jc w:val="both"/>
        <w:rPr>
          <w:rFonts w:ascii="Arial" w:hAnsi="Arial" w:cs="Arial"/>
          <w:sz w:val="20"/>
          <w:szCs w:val="20"/>
        </w:rPr>
      </w:pPr>
    </w:p>
    <w:p w14:paraId="2D27D724" w14:textId="77777777" w:rsidR="00AD1C4C" w:rsidRPr="007B4B88" w:rsidRDefault="00AD1C4C" w:rsidP="00AD1C4C">
      <w:pPr>
        <w:spacing w:after="0" w:line="276" w:lineRule="auto"/>
        <w:jc w:val="both"/>
        <w:rPr>
          <w:rFonts w:ascii="Arial" w:hAnsi="Arial" w:cs="Arial"/>
          <w:sz w:val="20"/>
          <w:szCs w:val="20"/>
        </w:rPr>
      </w:pPr>
      <w:r w:rsidRPr="007B4B88">
        <w:rPr>
          <w:rFonts w:ascii="Arial" w:hAnsi="Arial" w:cs="Arial"/>
          <w:sz w:val="20"/>
          <w:szCs w:val="20"/>
        </w:rPr>
        <w:t>V veljavnem drugem odstavku 108. člena ZFPPIPP so določeni pogoji, pod katerimi minister, pristojen za pravosodje izda dovoljenje za opravljanje funkcije upravitelja. Med drugim mora oseba, ki želi pridobiti dovoljenje za opravljanje funkcije upravitelja imeti tudi najmanj tri leta delovnih izkušenj pri opravljanju del s strokovno izobrazbo iz 3. točke istega odstavka, ki določa najmanj visokošolsko izobrazbo prve stopnje ali primerljivo izobrazbo, pridobljeno v tujini, nostrificirano, priznano ali ovrednoteno v skladu z zakonom, ki ureja vrednotenje in priznavanje izobraževanja, ali dovoljenje za opravljanje nalog revizorja ali pooblaščenega revizorja v skladu z zakonom, ki ureja revidiranje. Navedeno pa dejansko pomeni delovne izkušnje, ki lahko niso povezane z delom, izkušnjami in veščinami, ki jih pri svojem delu potrebujejo upravitelji. Da poseduje potrebna znanja upravitelj potrdi z opravljenim strokovnim izpitom za opravljanje funkcije upravitelja, po programu, ki ga predpiše minister, pristojen za pravosodje</w:t>
      </w:r>
      <w:r w:rsidRPr="007B4B88">
        <w:rPr>
          <w:rStyle w:val="Sprotnaopomba-sklic"/>
          <w:rFonts w:ascii="Arial" w:hAnsi="Arial" w:cs="Arial"/>
          <w:sz w:val="20"/>
          <w:szCs w:val="20"/>
        </w:rPr>
        <w:footnoteReference w:id="42"/>
      </w:r>
      <w:r w:rsidRPr="007B4B88">
        <w:rPr>
          <w:rFonts w:ascii="Arial" w:hAnsi="Arial" w:cs="Arial"/>
          <w:sz w:val="20"/>
          <w:szCs w:val="20"/>
        </w:rPr>
        <w:t xml:space="preserve"> in ki vključuje tudi pripravljalne seminarje s predstavitvijo predpisov, teorije in sodne prakse ter uporabo teh znanj v praksi. Težave pri praktičnem delu pa so kljub potrebnemu znanju pogosto povezane prav s pomanjkanjem delovnih izkušenj na ekonomskem in pravnem področju ter z navedenima področjema povezanih veščin. Zato je predlagana dopolnitev pogoja glede vsebine zahtevanih delovnih izkušenj, po kateri se v dobo zahtevanih treh let delovnih izkušenj priznajo le dela s področij, ki so z opravljanjem dela upravitelja najbolj povezana, torej s področij prava in ekonomije.</w:t>
      </w:r>
    </w:p>
    <w:p w14:paraId="6C754589" w14:textId="77777777" w:rsidR="00AD1C4C" w:rsidRPr="007B4B88" w:rsidRDefault="00AD1C4C" w:rsidP="00AD1C4C">
      <w:pPr>
        <w:spacing w:after="0" w:line="276" w:lineRule="auto"/>
        <w:jc w:val="both"/>
        <w:rPr>
          <w:rFonts w:ascii="Arial" w:hAnsi="Arial" w:cs="Arial"/>
          <w:sz w:val="20"/>
          <w:szCs w:val="20"/>
        </w:rPr>
      </w:pPr>
    </w:p>
    <w:p w14:paraId="69F98138" w14:textId="77777777" w:rsidR="00AD1C4C" w:rsidRPr="007B4B88" w:rsidRDefault="00AD1C4C" w:rsidP="00AD1C4C">
      <w:pPr>
        <w:spacing w:after="0" w:line="276" w:lineRule="auto"/>
        <w:jc w:val="both"/>
        <w:rPr>
          <w:rFonts w:ascii="Arial" w:hAnsi="Arial" w:cs="Arial"/>
          <w:sz w:val="20"/>
          <w:szCs w:val="20"/>
        </w:rPr>
      </w:pPr>
      <w:r w:rsidRPr="007B4B88">
        <w:rPr>
          <w:rFonts w:ascii="Arial" w:hAnsi="Arial" w:cs="Arial"/>
          <w:sz w:val="20"/>
          <w:szCs w:val="20"/>
        </w:rPr>
        <w:t xml:space="preserve">Nadaljnja sprememba v veljavnem 108. členu ZFPPIPP pa je povezana s »trajno« posledico odvzema dovoljenja za opravljanje funkcije upravitelja. Po veljavnem četrtem odstavku 108. člena minister, pristojen za pravosodje zavrne zahtevo za izdajo dovoljenja za opravljanje funkcije upravitelja tudi v primeru, če je bilo vlagatelju že odvzeto dovoljenje za opravljanje funkcije upravitelja (2. točka četrtega odstavka 108. člena ZFPPIPP). Po veljavni določbi 120.i člena se trajni odvzem pravice opravljati funkcijo upravitelja lahko izreče za hujšo disciplinsko kršitev (3. točka prvega odstavka 120.i člena ZFPPIPP). Upravitelj stori hujšo disciplinsko kršitev (glej drugi odstavek 120.h člena ZFPPIPP), če krši </w:t>
      </w:r>
      <w:r w:rsidRPr="007B4B88">
        <w:rPr>
          <w:rFonts w:ascii="Arial" w:hAnsi="Arial" w:cs="Arial"/>
          <w:sz w:val="20"/>
          <w:szCs w:val="20"/>
        </w:rPr>
        <w:lastRenderedPageBreak/>
        <w:t>obveznosti iz tretjega odstavka 98. člena ZFPPIPP, v skladu s katerim mora upnike, ki so v razmerju do insolventnega dolžnika v enakem položaju, obravnavati enako, in ne sme omogočiti ali dopustiti:</w:t>
      </w:r>
    </w:p>
    <w:p w14:paraId="23DF2347" w14:textId="77777777" w:rsidR="00AD1C4C" w:rsidRPr="007B4B88" w:rsidRDefault="00AD1C4C" w:rsidP="00AD1C4C">
      <w:pPr>
        <w:spacing w:after="0" w:line="276" w:lineRule="auto"/>
        <w:jc w:val="both"/>
        <w:rPr>
          <w:rFonts w:ascii="Arial" w:hAnsi="Arial" w:cs="Arial"/>
          <w:sz w:val="20"/>
          <w:szCs w:val="20"/>
        </w:rPr>
      </w:pPr>
      <w:r w:rsidRPr="007B4B88">
        <w:rPr>
          <w:rFonts w:ascii="Arial" w:hAnsi="Arial" w:cs="Arial"/>
          <w:sz w:val="20"/>
          <w:szCs w:val="20"/>
        </w:rPr>
        <w:t>1. da posamezni upniki v postopku dosežejo prednostno plačilo ali druge koristi na škodo drugih upnikov, ki so v razmerju do insolventnega dolžnika v enakem položaju, ali</w:t>
      </w:r>
    </w:p>
    <w:p w14:paraId="42591DC7" w14:textId="77777777" w:rsidR="00AD1C4C" w:rsidRPr="007B4B88" w:rsidRDefault="00AD1C4C" w:rsidP="00AD1C4C">
      <w:pPr>
        <w:spacing w:after="0" w:line="276" w:lineRule="auto"/>
        <w:jc w:val="both"/>
        <w:rPr>
          <w:rFonts w:ascii="Arial" w:hAnsi="Arial" w:cs="Arial"/>
          <w:sz w:val="20"/>
          <w:szCs w:val="20"/>
        </w:rPr>
      </w:pPr>
    </w:p>
    <w:p w14:paraId="6FD843F7" w14:textId="77777777" w:rsidR="00AD1C4C" w:rsidRPr="007B4B88" w:rsidRDefault="00AD1C4C" w:rsidP="00AD1C4C">
      <w:pPr>
        <w:spacing w:after="0" w:line="276" w:lineRule="auto"/>
        <w:jc w:val="both"/>
        <w:rPr>
          <w:rFonts w:ascii="Arial" w:hAnsi="Arial" w:cs="Arial"/>
          <w:sz w:val="20"/>
          <w:szCs w:val="20"/>
        </w:rPr>
      </w:pPr>
      <w:r w:rsidRPr="007B4B88">
        <w:rPr>
          <w:rFonts w:ascii="Arial" w:hAnsi="Arial" w:cs="Arial"/>
          <w:sz w:val="20"/>
          <w:szCs w:val="20"/>
        </w:rPr>
        <w:t>2. da druge osebe pridobijo premoženje insolventnega dolžnika, ki spada v stečajno maso, ne da bi zagotovile enakovredno nasprotno izpolnitev, ali druge koristi na škodo stečajne mase, ki niso v skladu z zakoni, predpisi in pravili stroke iz prvega odstavka tega člena.</w:t>
      </w:r>
    </w:p>
    <w:p w14:paraId="56B4516A" w14:textId="77777777" w:rsidR="00AD1C4C" w:rsidRPr="007B4B88" w:rsidRDefault="00AD1C4C" w:rsidP="00AD1C4C">
      <w:pPr>
        <w:spacing w:after="0" w:line="276" w:lineRule="auto"/>
        <w:jc w:val="both"/>
        <w:rPr>
          <w:rFonts w:ascii="Arial" w:hAnsi="Arial" w:cs="Arial"/>
          <w:sz w:val="20"/>
          <w:szCs w:val="20"/>
        </w:rPr>
      </w:pPr>
    </w:p>
    <w:p w14:paraId="5EA444EB" w14:textId="77777777" w:rsidR="00AD1C4C" w:rsidRPr="007B4B88" w:rsidRDefault="00AD1C4C" w:rsidP="00AD1C4C">
      <w:pPr>
        <w:spacing w:after="0" w:line="276" w:lineRule="auto"/>
        <w:jc w:val="both"/>
        <w:rPr>
          <w:rFonts w:ascii="Arial" w:hAnsi="Arial" w:cs="Arial"/>
          <w:sz w:val="20"/>
          <w:szCs w:val="20"/>
        </w:rPr>
      </w:pPr>
      <w:r w:rsidRPr="007B4B88">
        <w:rPr>
          <w:rFonts w:ascii="Arial" w:hAnsi="Arial" w:cs="Arial"/>
          <w:sz w:val="20"/>
          <w:szCs w:val="20"/>
        </w:rPr>
        <w:t xml:space="preserve">Prav tako se trajni odvzem pravice opravljati funkcijo upravitelja lahko izreče tudi, če upravitelj pri opravljanju pristojnosti in nalog upravitelja v postopku zaradi insolventnosti krši obveznosti upravitelja, določene z ZFPPIPP, in je zaradi kršitve obveznosti nastala škoda za premoženje insolventnega dolžnika, ki spada v stečajno maso ali če upravitelj stori kršitev iz 1. točke prvega odstavka 120.h člena enakih značilnosti že drugič v petletnem obdobju, torej v tem obdobju pri opravljanju pristojnosti in nalog upravitelja v postopku zaradi insolventnosti dvakrat podobno krši obveznosti upravitelja, določene z ZFPPIPP, ali pravila dobre poslovne prakse upraviteljev. Hujša disciplinska kršitev pa je podana tudi tedaj, kadar upravitelj v obdobju zadnjega leta na podoben način krši pravila iz 2. ali 3. točke prvega odstavka 120.h člena, </w:t>
      </w:r>
      <w:proofErr w:type="spellStart"/>
      <w:r w:rsidRPr="007B4B88">
        <w:rPr>
          <w:rFonts w:ascii="Arial" w:hAnsi="Arial" w:cs="Arial"/>
          <w:sz w:val="20"/>
          <w:szCs w:val="20"/>
        </w:rPr>
        <w:t>torj</w:t>
      </w:r>
      <w:proofErr w:type="spellEnd"/>
      <w:r w:rsidRPr="007B4B88">
        <w:rPr>
          <w:rFonts w:ascii="Arial" w:hAnsi="Arial" w:cs="Arial"/>
          <w:sz w:val="20"/>
          <w:szCs w:val="20"/>
        </w:rPr>
        <w:t>, da zamuja s plačevanjem članarine in drugih prispevkov zbornici (2. točka prvega odstavka navedenega člena) ali če se ne izobražuje v skladu s programom trajnega strokovnega izobraževanja, ki ga določi zbornica (3. točka prvega odstavka 120.h člena).</w:t>
      </w:r>
    </w:p>
    <w:p w14:paraId="5EF4DD69" w14:textId="77777777" w:rsidR="00AD1C4C" w:rsidRPr="007B4B88" w:rsidRDefault="00AD1C4C" w:rsidP="00AD1C4C">
      <w:pPr>
        <w:spacing w:after="0" w:line="276" w:lineRule="auto"/>
        <w:jc w:val="both"/>
        <w:rPr>
          <w:rFonts w:ascii="Arial" w:hAnsi="Arial" w:cs="Arial"/>
          <w:sz w:val="20"/>
          <w:szCs w:val="20"/>
        </w:rPr>
      </w:pPr>
    </w:p>
    <w:p w14:paraId="72DEF084" w14:textId="77777777" w:rsidR="00AD1C4C" w:rsidRPr="007B4B88" w:rsidRDefault="00AD1C4C" w:rsidP="00AD1C4C">
      <w:pPr>
        <w:spacing w:after="0" w:line="276" w:lineRule="auto"/>
        <w:jc w:val="both"/>
        <w:rPr>
          <w:rFonts w:ascii="Arial" w:hAnsi="Arial" w:cs="Arial"/>
          <w:sz w:val="20"/>
          <w:szCs w:val="20"/>
        </w:rPr>
      </w:pPr>
      <w:r w:rsidRPr="007B4B88">
        <w:rPr>
          <w:rFonts w:ascii="Arial" w:hAnsi="Arial" w:cs="Arial"/>
          <w:sz w:val="20"/>
          <w:szCs w:val="20"/>
        </w:rPr>
        <w:t>Predlagatelj ob ponovni preučitvi namena ureditve, ki predvideva trajni odvzem pravice opravljati funkcijo upravitelja, ugotavlja, da je ta po času trajanja pretirana (prim. 3. točko drugega odstavka 120.h člena v zvezi s 3. točko prvega odstavka 120.i člena veljavnega ZFPPIPP). Predlagatelja je k vnovični preučitvi instituta spodbudila tudi sodba Evropskega sodišča za človekove pravice v zadevi Rola proti Sloveniji z dne 4. 7. 2019</w:t>
      </w:r>
      <w:r w:rsidRPr="007B4B88">
        <w:rPr>
          <w:rFonts w:ascii="Arial" w:hAnsi="Arial" w:cs="Arial"/>
          <w:sz w:val="20"/>
          <w:szCs w:val="20"/>
          <w:vertAlign w:val="superscript"/>
        </w:rPr>
        <w:footnoteReference w:id="43"/>
      </w:r>
      <w:r w:rsidRPr="007B4B88">
        <w:rPr>
          <w:rFonts w:ascii="Arial" w:hAnsi="Arial" w:cs="Arial"/>
          <w:sz w:val="20"/>
          <w:szCs w:val="20"/>
        </w:rPr>
        <w:t xml:space="preserve">, v kateri je bilo med drugim ugotovljeno, da ustrezna določba ZFPPIPP določa, da oseba za to, da bi se štela za primerno za opravljanje funkcije stečajnega upravitelja, ne sme biti predhodno obsojena, med drugim, za katerokoli kaznivo dejanje, storjeno z naklepom, ki se preganja po uradni dolžnosti. Ni videti, da bi bil namen te zakonske določbe izrek kazni v zvezi z določenim kaznivim dejanjem, za katero je bila oseba obsojena, ampak je namenjena zagotavljanju zaupanja javnosti v zadevni poklic. Namenjena je članom poklicne skupine, ki imajo poseben status, izrecno stečajnim upraviteljem v postopkih zaradi insolventnosti. Odvzem dovoljenja zato po presoji sodišča ni imel kaznovalnega in odvračilnega cilja, ki sodi h kazenskim sankcijam. Nazadnje pa je navedeno sodišče glede resnosti ukrepa, ponovno poudarilo, da ta dejavnik sam po sebi ni odločilen, saj imajo lahko številni </w:t>
      </w:r>
      <w:proofErr w:type="spellStart"/>
      <w:r w:rsidRPr="007B4B88">
        <w:rPr>
          <w:rFonts w:ascii="Arial" w:hAnsi="Arial" w:cs="Arial"/>
          <w:sz w:val="20"/>
          <w:szCs w:val="20"/>
        </w:rPr>
        <w:t>nekazenski</w:t>
      </w:r>
      <w:proofErr w:type="spellEnd"/>
      <w:r w:rsidRPr="007B4B88">
        <w:rPr>
          <w:rFonts w:ascii="Arial" w:hAnsi="Arial" w:cs="Arial"/>
          <w:sz w:val="20"/>
          <w:szCs w:val="20"/>
        </w:rPr>
        <w:t xml:space="preserve"> ukrepi preventivne narave znaten vpliv na zadevno osebo. V obravnavani zadevi je tako ugotovilo, da je bilo zaradi kazenske obsodbe pritožnikovo dovoljenje odvzeto s trajnim učinkom, kar je samo po sebi videti precej huda posledica, vendar ob upoštevanju zgoraj navedenega načela in ob upoštevanju ugotovitev v zvezi z drugimi dejavniki ter ob upoštevanju dejstva, da odvzem dovoljenja pritožniku ni preprečil opravljanja kakšnega drugega poklica na njegovem strokovnem področju, samo dejstvo, da je bil sporni ukrep trajne narave, ne zadostuje, da bi se odvzem pritožnikovega dovoljenja štel za kazen v smislu 7. člena konvencije</w:t>
      </w:r>
      <w:r w:rsidRPr="007B4B88">
        <w:rPr>
          <w:rFonts w:ascii="Arial" w:hAnsi="Arial" w:cs="Arial"/>
          <w:sz w:val="20"/>
          <w:szCs w:val="20"/>
          <w:vertAlign w:val="superscript"/>
        </w:rPr>
        <w:footnoteReference w:id="44"/>
      </w:r>
      <w:r w:rsidRPr="007B4B88">
        <w:rPr>
          <w:rFonts w:ascii="Arial" w:hAnsi="Arial" w:cs="Arial"/>
          <w:sz w:val="20"/>
          <w:szCs w:val="20"/>
        </w:rPr>
        <w:t>.</w:t>
      </w:r>
    </w:p>
    <w:p w14:paraId="6DBDDCF4" w14:textId="77777777" w:rsidR="00AD1C4C" w:rsidRPr="007B4B88" w:rsidRDefault="00AD1C4C" w:rsidP="00AD1C4C">
      <w:pPr>
        <w:spacing w:after="0" w:line="276" w:lineRule="auto"/>
        <w:jc w:val="both"/>
        <w:rPr>
          <w:rFonts w:ascii="Arial" w:hAnsi="Arial" w:cs="Arial"/>
          <w:sz w:val="20"/>
          <w:szCs w:val="20"/>
        </w:rPr>
      </w:pPr>
    </w:p>
    <w:p w14:paraId="27D27726" w14:textId="77777777" w:rsidR="00AD1C4C" w:rsidRPr="007B4B88" w:rsidRDefault="00AD1C4C" w:rsidP="00AD1C4C">
      <w:pPr>
        <w:spacing w:after="0" w:line="276" w:lineRule="auto"/>
        <w:jc w:val="both"/>
        <w:rPr>
          <w:rFonts w:ascii="Arial" w:hAnsi="Arial" w:cs="Arial"/>
          <w:sz w:val="20"/>
          <w:szCs w:val="20"/>
        </w:rPr>
      </w:pPr>
      <w:r w:rsidRPr="007B4B88">
        <w:rPr>
          <w:rFonts w:ascii="Arial" w:hAnsi="Arial" w:cs="Arial"/>
          <w:sz w:val="20"/>
          <w:szCs w:val="20"/>
        </w:rPr>
        <w:t xml:space="preserve">Ob ponovni preučitvi obravnavanega instituta pa predlagatelj ugotavlja, da je trajni odvzem pravice opravljati funkcijo upravitelja, ki sama po sebi onemogoča vnovično pridobitev možnosti za opravljanje te funkcije, pretiran glede na siceršnje posledice, ki doletijo storilce kaznivih dejanj. Pri tem je predlagatelj upošteval tudi razloge, zaradi katerih se lahko ukrep izreče (drugi odstavek 120.h člena v zvezi s tretjo točko prvega odstavka 120.i člena ZFPPIPP). Po ponovni preučitvi namena navedene </w:t>
      </w:r>
      <w:r w:rsidRPr="007B4B88">
        <w:rPr>
          <w:rFonts w:ascii="Arial" w:hAnsi="Arial" w:cs="Arial"/>
          <w:sz w:val="20"/>
          <w:szCs w:val="20"/>
        </w:rPr>
        <w:lastRenderedPageBreak/>
        <w:t>določbe, ki je v povrnitvi zaupanja javnosti, predlagatelj meni, da bo oseba, ki ji je bila zaradi hujše disciplinske kršitve odvzeta pravica opravljati funkcijo upravitelja, v roku 5 let lahko izkazala, da bo ob vnovičnem imenovanju delovala v skladu z vsemi pravili, ki urejajo opravljanje funkcije upravitelja, predvsem: da ne bo več kršila obveznosti iz tretjega odstavka 98. člena (neenako obravnavala upnike, ki so v razmerju do insolventnega dolžnika v enakem položaju), da pri opravljanju pristojnosti in nalog upravitelja v postopku zaradi insolventnosti ne bo kršila obveznosti upravitelja določene s tem zakonom tako, da bi zaradi kršitve obveznosti nastala škoda za premoženje insolventnega dolžnika, ki spada v stečajno maso ali ponavljala kršitev, za katere je sicer lahko disciplinsko odgovorna po prvem odstavku 120.h člena ZFPPIPP (torej pri opravljanju pristojnosti in nalog upravitelja v postopku zaradi insolventnosti ne bo kršila obveznosti upravitelja, določene s tem zakonom, ali pravil dobre poslovne prakse upraviteljev, ali zamujala s plačevanjem članarine in drugih prispevkov zbornici ali da se ne izobraževala v skladu s programom trajnega strokovnega izobraževanja, ki ga določi zbornica). Predlagano je, da se ukrep trajnega odvzema pravice opravlja funkcije upravitelja časovno omeji na odvzem pravice za obdobje petih let.</w:t>
      </w:r>
    </w:p>
    <w:p w14:paraId="5031C60B" w14:textId="77777777" w:rsidR="00AD1C4C" w:rsidRPr="007B4B88" w:rsidRDefault="00AD1C4C" w:rsidP="00AD1C4C">
      <w:pPr>
        <w:spacing w:after="0" w:line="276" w:lineRule="auto"/>
        <w:jc w:val="both"/>
        <w:rPr>
          <w:rFonts w:ascii="Arial" w:hAnsi="Arial" w:cs="Arial"/>
          <w:sz w:val="20"/>
          <w:szCs w:val="20"/>
        </w:rPr>
      </w:pPr>
    </w:p>
    <w:p w14:paraId="20877AA6" w14:textId="77777777" w:rsidR="00AD1C4C" w:rsidRPr="007B4B88" w:rsidRDefault="00AD1C4C" w:rsidP="00AD1C4C">
      <w:pPr>
        <w:spacing w:after="0" w:line="276" w:lineRule="auto"/>
        <w:jc w:val="both"/>
        <w:rPr>
          <w:rFonts w:ascii="Arial" w:hAnsi="Arial" w:cs="Arial"/>
          <w:sz w:val="20"/>
          <w:szCs w:val="20"/>
        </w:rPr>
      </w:pPr>
      <w:r w:rsidRPr="007B4B88">
        <w:rPr>
          <w:rFonts w:ascii="Arial" w:hAnsi="Arial" w:cs="Arial"/>
          <w:sz w:val="20"/>
          <w:szCs w:val="20"/>
        </w:rPr>
        <w:t>Pri tem predlagatelj v zvezi s primeri, ko bi oseba, ki ji je bila pravica opravljanja funkcije upravitelja odvzeta, želela biti imenovana ponovno, dodaja, da so posebne ovire za imenovanje določene v četrtem odstavku 108. člena ZFPPIPP. Navedene prepovedi po oceni predlagatelja v zadostni meri preprečujejo, da bi bila za upravitelja imenovana oseba, ki ni vredna javnega zaupanja za opravljanje te funkcije (1. točka četrtega odstavka v zvezi s 7. točko drugega odstavka 108. člena).</w:t>
      </w:r>
    </w:p>
    <w:p w14:paraId="0879064E" w14:textId="77777777" w:rsidR="00AD1C4C" w:rsidRPr="007B4B88" w:rsidRDefault="00AD1C4C" w:rsidP="00AD1C4C">
      <w:pPr>
        <w:spacing w:after="0" w:line="276" w:lineRule="auto"/>
        <w:jc w:val="both"/>
        <w:rPr>
          <w:rFonts w:ascii="Arial" w:hAnsi="Arial" w:cs="Arial"/>
          <w:sz w:val="20"/>
          <w:szCs w:val="20"/>
        </w:rPr>
      </w:pPr>
    </w:p>
    <w:p w14:paraId="25F38334" w14:textId="77777777" w:rsidR="00AD1C4C" w:rsidRPr="007B4B88" w:rsidRDefault="00AD1C4C" w:rsidP="00AD1C4C">
      <w:pPr>
        <w:spacing w:after="0" w:line="276" w:lineRule="auto"/>
        <w:jc w:val="both"/>
        <w:rPr>
          <w:rFonts w:ascii="Arial" w:hAnsi="Arial" w:cs="Arial"/>
          <w:sz w:val="20"/>
          <w:szCs w:val="20"/>
        </w:rPr>
      </w:pPr>
      <w:r w:rsidRPr="007B4B88">
        <w:rPr>
          <w:rFonts w:ascii="Arial" w:hAnsi="Arial" w:cs="Arial"/>
          <w:sz w:val="20"/>
          <w:szCs w:val="20"/>
        </w:rPr>
        <w:t>Glede na zapisano je bila potrebna tudi sprememba 5. točke četrtega odstavka 109. člena ZFPPIPP. Navedeni člen ureja odvzem in prenehanje dovoljenja za opravljanje funkcije upravitelja. Skladno s četrtim odstavkom navedenega člena dovoljenje za opravljanje funkcije upravitelja preneha veljati tudi, če je upravitelju s pravnomočno odločbo disciplinske komisije izrečen ukrep trajnega odvzema pravice opravljati funkcijo upravitelja (5. točka četrtega odstavka navedenega člena). Po predlagani spremembi pa bo dovoljenje za opravljanje funkcije upravitelja prenehalo veljati, če bo upravitelju s pravnomočno odločbo disciplinske komisije izrečen ukrep odvzema pravice opravljati funkcijo upravitelja, čeprav ta ukrep ne bo več trajnega značaja.</w:t>
      </w:r>
    </w:p>
    <w:p w14:paraId="09FD2375" w14:textId="77777777" w:rsidR="00AD1C4C" w:rsidRPr="007B4B88" w:rsidRDefault="00AD1C4C" w:rsidP="00AD1C4C">
      <w:pPr>
        <w:spacing w:after="0" w:line="276" w:lineRule="auto"/>
        <w:jc w:val="both"/>
        <w:rPr>
          <w:rFonts w:ascii="Arial" w:hAnsi="Arial" w:cs="Arial"/>
          <w:sz w:val="20"/>
          <w:szCs w:val="20"/>
        </w:rPr>
      </w:pPr>
    </w:p>
    <w:p w14:paraId="4F45F082" w14:textId="60020752" w:rsidR="00AD1C4C" w:rsidRPr="007B4B88" w:rsidRDefault="00AD1C4C" w:rsidP="00AD1C4C">
      <w:pPr>
        <w:spacing w:after="0" w:line="276" w:lineRule="auto"/>
        <w:jc w:val="both"/>
        <w:rPr>
          <w:rFonts w:ascii="Arial" w:hAnsi="Arial" w:cs="Arial"/>
          <w:b/>
          <w:sz w:val="20"/>
          <w:szCs w:val="20"/>
          <w:u w:val="single"/>
        </w:rPr>
      </w:pPr>
      <w:r w:rsidRPr="007B4B88">
        <w:rPr>
          <w:rFonts w:ascii="Arial" w:hAnsi="Arial" w:cs="Arial"/>
          <w:b/>
          <w:sz w:val="20"/>
          <w:szCs w:val="20"/>
          <w:u w:val="single"/>
        </w:rPr>
        <w:t>K 2</w:t>
      </w:r>
      <w:r w:rsidR="00AE2266" w:rsidRPr="007B4B88">
        <w:rPr>
          <w:rFonts w:ascii="Arial" w:hAnsi="Arial" w:cs="Arial"/>
          <w:b/>
          <w:sz w:val="20"/>
          <w:szCs w:val="20"/>
          <w:u w:val="single"/>
        </w:rPr>
        <w:t>7</w:t>
      </w:r>
      <w:r w:rsidRPr="007B4B88">
        <w:rPr>
          <w:rFonts w:ascii="Arial" w:hAnsi="Arial" w:cs="Arial"/>
          <w:b/>
          <w:sz w:val="20"/>
          <w:szCs w:val="20"/>
          <w:u w:val="single"/>
        </w:rPr>
        <w:t>. členu:</w:t>
      </w:r>
    </w:p>
    <w:p w14:paraId="49287D1F" w14:textId="77777777" w:rsidR="00AD1C4C" w:rsidRPr="007B4B88" w:rsidRDefault="00AD1C4C" w:rsidP="00AD1C4C">
      <w:pPr>
        <w:spacing w:after="0" w:line="276" w:lineRule="auto"/>
        <w:jc w:val="both"/>
        <w:rPr>
          <w:rFonts w:ascii="Arial" w:hAnsi="Arial" w:cs="Arial"/>
          <w:sz w:val="20"/>
          <w:szCs w:val="20"/>
        </w:rPr>
      </w:pPr>
    </w:p>
    <w:p w14:paraId="3154FC8F" w14:textId="77777777" w:rsidR="00AD1C4C" w:rsidRPr="007B4B88" w:rsidRDefault="00AD1C4C" w:rsidP="00AD1C4C">
      <w:pPr>
        <w:spacing w:after="0" w:line="276" w:lineRule="auto"/>
        <w:jc w:val="both"/>
        <w:rPr>
          <w:rFonts w:ascii="Arial" w:hAnsi="Arial" w:cs="Arial"/>
          <w:sz w:val="20"/>
          <w:szCs w:val="20"/>
        </w:rPr>
      </w:pPr>
      <w:r w:rsidRPr="007B4B88">
        <w:rPr>
          <w:rFonts w:ascii="Arial" w:hAnsi="Arial" w:cs="Arial"/>
          <w:sz w:val="20"/>
          <w:szCs w:val="20"/>
        </w:rPr>
        <w:t>Skladno z veljavnimi določbami 111. člena ZFPPIPP mora oseba, ki ima veljavno dovoljenje za opravljanje funkcije upravitelja, izbrati najmanj eno, lahko pa izbere tudi vsa okrožna sodišča, pri katerih opravlja funkcijo upravitelja (prvi odstavek veljavne določbe). Izjavo o izbiri sodišč mora priložiti svoji zahtevi za izdajo dovoljenja za opravljanje funkcije upravitelja (drugi odstavek veljavnega člena). Svojo izbiro lahko oseba tudi spremeni in sicer z izjavo, ki jo predloži ministrstvu, pristojnemu za pravosodje. Izbiro lahko spremeni bodisi tako, da pri posameznem okrožnem sodišču ne bo več opravljala funkcije upravitelja, bodisi tako, da izbere dodatno okrožno sodišče, pri katerem bo opravljala funkcijo upravitelja (tretji in četrti odstavek 111. člena). Sprememba izbire sodišč, tedaj kadar upravitelj pri posameznem sodišču ne želi več opravljati funkcije upravitelja začne učinkovati z vpisom te spremembe v seznam upraviteljev, ki se na podlagi petega odstavka navedenega člena vodi pri ministrstvu, pristojnem za pravosodje in ne vpliva na pristojnosti in naloge v postopkih, v katerih je bil upravitelj imenovan pred začetkom učinkovanja spremembe izbire (šesti odstavek veljavne določbe).</w:t>
      </w:r>
    </w:p>
    <w:p w14:paraId="2469BBD0" w14:textId="77777777" w:rsidR="00AD1C4C" w:rsidRPr="007B4B88" w:rsidRDefault="00AD1C4C" w:rsidP="00AD1C4C">
      <w:pPr>
        <w:spacing w:after="0" w:line="276" w:lineRule="auto"/>
        <w:jc w:val="both"/>
        <w:rPr>
          <w:rFonts w:ascii="Arial" w:hAnsi="Arial" w:cs="Arial"/>
          <w:sz w:val="20"/>
          <w:szCs w:val="20"/>
        </w:rPr>
      </w:pPr>
    </w:p>
    <w:p w14:paraId="0756E771" w14:textId="77777777" w:rsidR="00AD1C4C" w:rsidRPr="007B4B88" w:rsidRDefault="00AD1C4C" w:rsidP="00AD1C4C">
      <w:pPr>
        <w:spacing w:after="0" w:line="276" w:lineRule="auto"/>
        <w:jc w:val="both"/>
        <w:rPr>
          <w:rFonts w:ascii="Arial" w:hAnsi="Arial" w:cs="Arial"/>
          <w:sz w:val="20"/>
          <w:szCs w:val="20"/>
        </w:rPr>
      </w:pPr>
      <w:r w:rsidRPr="007B4B88">
        <w:rPr>
          <w:rFonts w:ascii="Arial" w:hAnsi="Arial" w:cs="Arial"/>
          <w:sz w:val="20"/>
          <w:szCs w:val="20"/>
        </w:rPr>
        <w:t>Po določbi veljavnega sedmega odstavka pa sprememba izbire sodišč, v primeru ko upravitelj izbere dodatno okrožno sodišče, pri katerem bo opravljal funkcijo upravitelja in je bila zahtevana do 30. novembra posameznega leta, začne učinkovati 1. januarja naslednjega leta.</w:t>
      </w:r>
    </w:p>
    <w:p w14:paraId="2BF99B77" w14:textId="77777777" w:rsidR="00AD1C4C" w:rsidRPr="007B4B88" w:rsidRDefault="00AD1C4C" w:rsidP="00AD1C4C">
      <w:pPr>
        <w:spacing w:after="0" w:line="276" w:lineRule="auto"/>
        <w:jc w:val="both"/>
        <w:rPr>
          <w:rFonts w:ascii="Arial" w:hAnsi="Arial" w:cs="Arial"/>
          <w:sz w:val="20"/>
          <w:szCs w:val="20"/>
        </w:rPr>
      </w:pPr>
      <w:r w:rsidRPr="007B4B88">
        <w:rPr>
          <w:rFonts w:ascii="Arial" w:hAnsi="Arial" w:cs="Arial"/>
          <w:sz w:val="20"/>
          <w:szCs w:val="20"/>
        </w:rPr>
        <w:t xml:space="preserve">Po veljavni ureditvi tako ni jasno, kako je potrebno postopati z vlogami, ki so na ministrstvo prispele po 30. novembru, torej v decembru. Predlagatelj meni, da glede na razvoj tehnike in sistem posodabljanja seznama upraviteljev ni (več) utemeljenih razlogov, da bi spremembe izbire sodišča učinkovale s tolikšnim časovnim zamikom, kakor tudi, da bi sploh bilo potrebno, da vse spremembe vložene v tekočem letu začno učinkovati na presečni datum (1. januar). Zato je, za zagotovitev sprotnega </w:t>
      </w:r>
      <w:r w:rsidRPr="007B4B88">
        <w:rPr>
          <w:rFonts w:ascii="Arial" w:hAnsi="Arial" w:cs="Arial"/>
          <w:sz w:val="20"/>
          <w:szCs w:val="20"/>
        </w:rPr>
        <w:lastRenderedPageBreak/>
        <w:t>posodabljanja seznama tedaj, ko upravitelj izbere dodatno okrožno sodišče, pri katerem bo opravljal funkcijo upravitelja, predlagana sprememba šestega in sedmega odstavka 111. člena ZFPPIPP na način, da bo ministrstvo spremembo, povezano z izbiro sodišč, v seznam upraviteljev vpisalo v 30 dneh od prejema upraviteljeve vloge. Sprememba bo začela učinkovati z vpisom v seznam upraviteljev pri čemer pa v primeru, da upravitelj ne bo želel več opravljati funkcije upravitelja pri posameznem okrožnem sodišču, ta sprememba izbire ne bo vplivala na pristojnosti in naloge upravitelja v postopkih, v katerih je bil za upravitelja imenovan že pred začetkom učinkovanja izbire.</w:t>
      </w:r>
    </w:p>
    <w:p w14:paraId="21CDEDAA" w14:textId="77777777" w:rsidR="00AD1C4C" w:rsidRPr="007B4B88" w:rsidRDefault="00AD1C4C" w:rsidP="00AD1C4C">
      <w:pPr>
        <w:spacing w:after="0" w:line="276" w:lineRule="auto"/>
        <w:jc w:val="both"/>
        <w:rPr>
          <w:rFonts w:ascii="Arial" w:hAnsi="Arial" w:cs="Arial"/>
          <w:sz w:val="20"/>
          <w:szCs w:val="20"/>
        </w:rPr>
      </w:pPr>
    </w:p>
    <w:p w14:paraId="74234688" w14:textId="4A51D01B" w:rsidR="00AD1C4C" w:rsidRPr="007B4B88" w:rsidRDefault="00AD1C4C" w:rsidP="00AD1C4C">
      <w:pPr>
        <w:spacing w:after="0" w:line="276" w:lineRule="auto"/>
        <w:jc w:val="both"/>
        <w:rPr>
          <w:rFonts w:ascii="Arial" w:hAnsi="Arial" w:cs="Arial"/>
          <w:b/>
          <w:sz w:val="20"/>
          <w:szCs w:val="20"/>
          <w:u w:val="single"/>
        </w:rPr>
      </w:pPr>
      <w:r w:rsidRPr="007B4B88">
        <w:rPr>
          <w:rFonts w:ascii="Arial" w:hAnsi="Arial" w:cs="Arial"/>
          <w:b/>
          <w:sz w:val="20"/>
          <w:szCs w:val="20"/>
          <w:u w:val="single"/>
        </w:rPr>
        <w:t>K 2</w:t>
      </w:r>
      <w:r w:rsidR="00AE2266" w:rsidRPr="007B4B88">
        <w:rPr>
          <w:rFonts w:ascii="Arial" w:hAnsi="Arial" w:cs="Arial"/>
          <w:b/>
          <w:sz w:val="20"/>
          <w:szCs w:val="20"/>
          <w:u w:val="single"/>
        </w:rPr>
        <w:t>8</w:t>
      </w:r>
      <w:r w:rsidRPr="007B4B88">
        <w:rPr>
          <w:rFonts w:ascii="Arial" w:hAnsi="Arial" w:cs="Arial"/>
          <w:b/>
          <w:sz w:val="20"/>
          <w:szCs w:val="20"/>
          <w:u w:val="single"/>
        </w:rPr>
        <w:t>. členu:</w:t>
      </w:r>
    </w:p>
    <w:p w14:paraId="0855BCF5" w14:textId="77777777" w:rsidR="00AD1C4C" w:rsidRPr="007B4B88" w:rsidRDefault="00AD1C4C" w:rsidP="00AD1C4C">
      <w:pPr>
        <w:spacing w:after="0" w:line="276" w:lineRule="auto"/>
        <w:jc w:val="both"/>
        <w:rPr>
          <w:rFonts w:ascii="Arial" w:hAnsi="Arial" w:cs="Arial"/>
          <w:sz w:val="20"/>
          <w:szCs w:val="20"/>
        </w:rPr>
      </w:pPr>
    </w:p>
    <w:p w14:paraId="5C3EA5B2" w14:textId="77777777" w:rsidR="00AD1C4C" w:rsidRPr="007B4B88" w:rsidRDefault="00AD1C4C" w:rsidP="00AD1C4C">
      <w:pPr>
        <w:spacing w:after="0" w:line="276" w:lineRule="auto"/>
        <w:jc w:val="both"/>
        <w:rPr>
          <w:rFonts w:ascii="Arial" w:hAnsi="Arial" w:cs="Arial"/>
          <w:sz w:val="20"/>
          <w:szCs w:val="20"/>
        </w:rPr>
      </w:pPr>
      <w:r w:rsidRPr="007B4B88">
        <w:rPr>
          <w:rFonts w:ascii="Arial" w:hAnsi="Arial" w:cs="Arial"/>
          <w:sz w:val="20"/>
          <w:szCs w:val="20"/>
        </w:rPr>
        <w:t xml:space="preserve">Veljavni 120. h člen določa disciplinsko odgovornost upravitelja. Ta je disciplinsko odgovoren: </w:t>
      </w:r>
    </w:p>
    <w:p w14:paraId="6A677B52" w14:textId="77777777" w:rsidR="00AD1C4C" w:rsidRPr="007B4B88" w:rsidRDefault="00AD1C4C" w:rsidP="00AD1C4C">
      <w:pPr>
        <w:spacing w:after="0" w:line="276" w:lineRule="auto"/>
        <w:jc w:val="both"/>
        <w:rPr>
          <w:rFonts w:ascii="Arial" w:hAnsi="Arial" w:cs="Arial"/>
          <w:sz w:val="20"/>
          <w:szCs w:val="20"/>
        </w:rPr>
      </w:pPr>
      <w:r w:rsidRPr="007B4B88">
        <w:rPr>
          <w:rFonts w:ascii="Arial" w:hAnsi="Arial" w:cs="Arial"/>
          <w:sz w:val="20"/>
          <w:szCs w:val="20"/>
        </w:rPr>
        <w:t>1. če pri opravljanju pristojnosti in nalog upravitelja v postopku zaradi insolventnosti krši obveznosti upravitelja, določene s tem zakonom, ali pravila dobre poslovne prakse upraviteljev,</w:t>
      </w:r>
    </w:p>
    <w:p w14:paraId="1EF2FAF1" w14:textId="77777777" w:rsidR="00AD1C4C" w:rsidRPr="007B4B88" w:rsidRDefault="00AD1C4C" w:rsidP="00AD1C4C">
      <w:pPr>
        <w:spacing w:after="0" w:line="276" w:lineRule="auto"/>
        <w:jc w:val="both"/>
        <w:rPr>
          <w:rFonts w:ascii="Arial" w:hAnsi="Arial" w:cs="Arial"/>
          <w:sz w:val="20"/>
          <w:szCs w:val="20"/>
        </w:rPr>
      </w:pPr>
      <w:r w:rsidRPr="007B4B88">
        <w:rPr>
          <w:rFonts w:ascii="Arial" w:hAnsi="Arial" w:cs="Arial"/>
          <w:sz w:val="20"/>
          <w:szCs w:val="20"/>
        </w:rPr>
        <w:t>2. če zamuja s plačevanjem članarine in drugih prispevkov zbornici ali</w:t>
      </w:r>
    </w:p>
    <w:p w14:paraId="6A91B695" w14:textId="77777777" w:rsidR="00AD1C4C" w:rsidRPr="007B4B88" w:rsidRDefault="00AD1C4C" w:rsidP="00AD1C4C">
      <w:pPr>
        <w:spacing w:after="0" w:line="276" w:lineRule="auto"/>
        <w:jc w:val="both"/>
        <w:rPr>
          <w:rFonts w:ascii="Arial" w:hAnsi="Arial" w:cs="Arial"/>
          <w:sz w:val="20"/>
          <w:szCs w:val="20"/>
        </w:rPr>
      </w:pPr>
      <w:r w:rsidRPr="007B4B88">
        <w:rPr>
          <w:rFonts w:ascii="Arial" w:hAnsi="Arial" w:cs="Arial"/>
          <w:sz w:val="20"/>
          <w:szCs w:val="20"/>
        </w:rPr>
        <w:t>3.  če se ne izobražuje v skladu s programom trajnega strokovnega izobraževanja, ki ga določi zbornica.</w:t>
      </w:r>
    </w:p>
    <w:p w14:paraId="73165375" w14:textId="77777777" w:rsidR="00AD1C4C" w:rsidRPr="007B4B88" w:rsidRDefault="00AD1C4C" w:rsidP="00AD1C4C">
      <w:pPr>
        <w:spacing w:after="0" w:line="276" w:lineRule="auto"/>
        <w:jc w:val="both"/>
        <w:rPr>
          <w:rFonts w:ascii="Arial" w:hAnsi="Arial" w:cs="Arial"/>
          <w:sz w:val="20"/>
          <w:szCs w:val="20"/>
        </w:rPr>
      </w:pPr>
    </w:p>
    <w:p w14:paraId="3A8CADD5" w14:textId="77777777" w:rsidR="00AD1C4C" w:rsidRPr="007B4B88" w:rsidRDefault="00AD1C4C" w:rsidP="00AD1C4C">
      <w:pPr>
        <w:spacing w:after="0" w:line="276" w:lineRule="auto"/>
        <w:jc w:val="both"/>
        <w:rPr>
          <w:rFonts w:ascii="Arial" w:hAnsi="Arial" w:cs="Arial"/>
          <w:sz w:val="20"/>
          <w:szCs w:val="20"/>
        </w:rPr>
      </w:pPr>
      <w:r w:rsidRPr="007B4B88">
        <w:rPr>
          <w:rFonts w:ascii="Arial" w:hAnsi="Arial" w:cs="Arial"/>
          <w:sz w:val="20"/>
          <w:szCs w:val="20"/>
        </w:rPr>
        <w:t>Veljavna določba prve točke navedenega odstavka 120.h člena se v luči opravljanja nalog nadzora nad delom upravitelja, pokaže kot pretirano toga. Upravitelj je namreč dolžan svoje naloge opravljati pravilno, zakonito in v skladu s pravili dobre poslovne prakse tudi v primerih, ko ne gre za postopanje v postopku zaradi insolventnosti v ožjem pomenu, temveč vedno, kadar gre za izvajanje funkcije upravitelja. Zato je predlagano, da se v prvi točki črta zapis v delu »v postopku zaradi insolventnosti«. Glede na predlagano spremembo bo tako upravitelj disciplinsko odgovoren (vedno) kadar bo pri opravljanju pristojnosti in nalog upravitelja kršil svoje obveznosti, določene z zakonom ali pravila dobre poslovne prakse upraviteljev.</w:t>
      </w:r>
    </w:p>
    <w:p w14:paraId="41F5A7CF" w14:textId="77777777" w:rsidR="00AD1C4C" w:rsidRPr="007B4B88" w:rsidRDefault="00AD1C4C" w:rsidP="00AD1C4C">
      <w:pPr>
        <w:spacing w:after="0" w:line="276" w:lineRule="auto"/>
        <w:jc w:val="both"/>
        <w:rPr>
          <w:rFonts w:ascii="Arial" w:hAnsi="Arial" w:cs="Arial"/>
          <w:sz w:val="20"/>
          <w:szCs w:val="20"/>
        </w:rPr>
      </w:pPr>
    </w:p>
    <w:p w14:paraId="08338B77" w14:textId="05F94618" w:rsidR="00AD1C4C" w:rsidRPr="007B4B88" w:rsidRDefault="00AD1C4C" w:rsidP="00AD1C4C">
      <w:pPr>
        <w:spacing w:after="0" w:line="276" w:lineRule="auto"/>
        <w:jc w:val="both"/>
        <w:rPr>
          <w:rFonts w:ascii="Arial" w:hAnsi="Arial" w:cs="Arial"/>
          <w:sz w:val="20"/>
          <w:szCs w:val="20"/>
        </w:rPr>
      </w:pPr>
      <w:r w:rsidRPr="007B4B88">
        <w:rPr>
          <w:rFonts w:ascii="Arial" w:hAnsi="Arial" w:cs="Arial"/>
          <w:sz w:val="20"/>
          <w:szCs w:val="20"/>
        </w:rPr>
        <w:t>Poleg tega se je kot pomembna okoliščina pri ugotavljanju upraviteljeve disciplinske odgovornosti pokazala tudi njegova pripravljenost sodelovati v postopku nadzora po 106. členu ZFPPIPP. Odklonitev sodelovanja pri nadzoru po 106. členu ZFPPIPP namreč po veljavni ureditvi ne predstavlja disciplinske kršitve, čeprav prav upraviteljeva pasivnost lahko znatno oteži izvedbo nadzora, kakor tudi znatno podaljša postopek nadzora, kar posledično odloži ugotavljanje nepravilnosti in njihovo odpravo, celo do tolikšne mere, da odprava škodljivih posledic niti ni več mogoča oziroma je povezana z velikimi dodatnimi stroški. Predlagatelj zato ocenjuje okoliščino sodelovanja upravitelja pri nadzoru kot tako pomembno, da jo s predlagano spremembo umešča v novo 4. točko prvega odstavka navedenega člena.</w:t>
      </w:r>
      <w:r w:rsidR="00301D63" w:rsidRPr="007B4B88">
        <w:rPr>
          <w:rFonts w:ascii="Arial" w:hAnsi="Arial" w:cs="Arial"/>
          <w:sz w:val="20"/>
          <w:szCs w:val="20"/>
        </w:rPr>
        <w:t xml:space="preserve"> </w:t>
      </w:r>
      <w:r w:rsidR="001B2CB3" w:rsidRPr="007B4B88">
        <w:rPr>
          <w:rFonts w:ascii="Arial" w:hAnsi="Arial" w:cs="Arial"/>
          <w:sz w:val="20"/>
          <w:szCs w:val="20"/>
        </w:rPr>
        <w:t>Navedena kršitev pa lahko predstavlja tudi</w:t>
      </w:r>
      <w:r w:rsidR="00301D63" w:rsidRPr="007B4B88">
        <w:rPr>
          <w:rFonts w:ascii="Arial" w:hAnsi="Arial" w:cs="Arial"/>
          <w:sz w:val="20"/>
          <w:szCs w:val="20"/>
        </w:rPr>
        <w:t xml:space="preserve"> hujšo disciplinsko kršitev, če</w:t>
      </w:r>
      <w:r w:rsidR="001B2CB3" w:rsidRPr="007B4B88">
        <w:rPr>
          <w:rFonts w:ascii="Arial" w:hAnsi="Arial" w:cs="Arial"/>
          <w:sz w:val="20"/>
          <w:szCs w:val="20"/>
        </w:rPr>
        <w:t xml:space="preserve"> jo upravitelj </w:t>
      </w:r>
      <w:r w:rsidR="00301D63" w:rsidRPr="007B4B88">
        <w:rPr>
          <w:rFonts w:ascii="Arial" w:hAnsi="Arial" w:cs="Arial"/>
          <w:sz w:val="20"/>
          <w:szCs w:val="20"/>
        </w:rPr>
        <w:t>ponovi v petletnem obdobju (predlog spremembe 3. točke drugega odstavka 120.h člena)</w:t>
      </w:r>
      <w:r w:rsidR="001B2CB3" w:rsidRPr="007B4B88">
        <w:rPr>
          <w:rFonts w:ascii="Arial" w:hAnsi="Arial" w:cs="Arial"/>
          <w:sz w:val="20"/>
          <w:szCs w:val="20"/>
        </w:rPr>
        <w:t>. Predlagatelj z navedeno določbo upraviteljevo odklonitev sodelovanja pri nadzoru</w:t>
      </w:r>
      <w:r w:rsidR="00301D63" w:rsidRPr="007B4B88">
        <w:rPr>
          <w:rFonts w:ascii="Arial" w:hAnsi="Arial" w:cs="Arial"/>
          <w:sz w:val="20"/>
          <w:szCs w:val="20"/>
        </w:rPr>
        <w:t xml:space="preserve"> </w:t>
      </w:r>
      <w:r w:rsidR="001B2CB3" w:rsidRPr="007B4B88">
        <w:rPr>
          <w:rFonts w:ascii="Arial" w:hAnsi="Arial" w:cs="Arial"/>
          <w:sz w:val="20"/>
          <w:szCs w:val="20"/>
        </w:rPr>
        <w:t>izenačuje s kršitvami po 1. točki prvega odstavka (kršitve obveznosti upravitelja, določene s tem zakonom, ali pravila dobre poslovne prakse upraviteljev).</w:t>
      </w:r>
    </w:p>
    <w:p w14:paraId="3C7A10D9" w14:textId="77777777" w:rsidR="00AD1C4C" w:rsidRPr="007B4B88" w:rsidRDefault="00AD1C4C" w:rsidP="00AD1C4C">
      <w:pPr>
        <w:spacing w:after="0" w:line="276" w:lineRule="auto"/>
        <w:jc w:val="both"/>
        <w:rPr>
          <w:rFonts w:ascii="Arial" w:hAnsi="Arial" w:cs="Arial"/>
          <w:sz w:val="20"/>
          <w:szCs w:val="20"/>
        </w:rPr>
      </w:pPr>
    </w:p>
    <w:p w14:paraId="31E52CA6" w14:textId="7E10D34E" w:rsidR="00AD1C4C" w:rsidRPr="007B4B88" w:rsidRDefault="00AD1C4C" w:rsidP="00AD1C4C">
      <w:pPr>
        <w:spacing w:after="0" w:line="276" w:lineRule="auto"/>
        <w:jc w:val="both"/>
        <w:rPr>
          <w:rFonts w:ascii="Arial" w:hAnsi="Arial" w:cs="Arial"/>
          <w:b/>
          <w:sz w:val="20"/>
          <w:szCs w:val="20"/>
          <w:u w:val="single"/>
        </w:rPr>
      </w:pPr>
      <w:r w:rsidRPr="007B4B88">
        <w:rPr>
          <w:rFonts w:ascii="Arial" w:hAnsi="Arial" w:cs="Arial"/>
          <w:b/>
          <w:sz w:val="20"/>
          <w:szCs w:val="20"/>
          <w:u w:val="single"/>
        </w:rPr>
        <w:t>K 2</w:t>
      </w:r>
      <w:r w:rsidR="00AE2266" w:rsidRPr="007B4B88">
        <w:rPr>
          <w:rFonts w:ascii="Arial" w:hAnsi="Arial" w:cs="Arial"/>
          <w:b/>
          <w:sz w:val="20"/>
          <w:szCs w:val="20"/>
          <w:u w:val="single"/>
        </w:rPr>
        <w:t>9</w:t>
      </w:r>
      <w:r w:rsidRPr="007B4B88">
        <w:rPr>
          <w:rFonts w:ascii="Arial" w:hAnsi="Arial" w:cs="Arial"/>
          <w:b/>
          <w:sz w:val="20"/>
          <w:szCs w:val="20"/>
          <w:u w:val="single"/>
        </w:rPr>
        <w:t xml:space="preserve">. in </w:t>
      </w:r>
      <w:r w:rsidR="00AE2266" w:rsidRPr="007B4B88">
        <w:rPr>
          <w:rFonts w:ascii="Arial" w:hAnsi="Arial" w:cs="Arial"/>
          <w:b/>
          <w:sz w:val="20"/>
          <w:szCs w:val="20"/>
          <w:u w:val="single"/>
        </w:rPr>
        <w:t>30</w:t>
      </w:r>
      <w:r w:rsidRPr="007B4B88">
        <w:rPr>
          <w:rFonts w:ascii="Arial" w:hAnsi="Arial" w:cs="Arial"/>
          <w:b/>
          <w:sz w:val="20"/>
          <w:szCs w:val="20"/>
          <w:u w:val="single"/>
        </w:rPr>
        <w:t>. členu:</w:t>
      </w:r>
    </w:p>
    <w:p w14:paraId="3FEEB1A6" w14:textId="77777777" w:rsidR="00AD1C4C" w:rsidRPr="007B4B88" w:rsidRDefault="00AD1C4C" w:rsidP="00AD1C4C">
      <w:pPr>
        <w:spacing w:after="0" w:line="276" w:lineRule="auto"/>
        <w:jc w:val="both"/>
        <w:rPr>
          <w:rFonts w:ascii="Arial" w:hAnsi="Arial" w:cs="Arial"/>
          <w:sz w:val="20"/>
          <w:szCs w:val="20"/>
        </w:rPr>
      </w:pPr>
    </w:p>
    <w:p w14:paraId="432202DF" w14:textId="0B0CCC7D" w:rsidR="00AD1C4C" w:rsidRPr="007B4B88" w:rsidRDefault="00AD1C4C" w:rsidP="00AD1C4C">
      <w:pPr>
        <w:spacing w:after="0" w:line="276" w:lineRule="auto"/>
        <w:jc w:val="both"/>
        <w:rPr>
          <w:rFonts w:ascii="Arial" w:hAnsi="Arial" w:cs="Arial"/>
          <w:sz w:val="20"/>
          <w:szCs w:val="20"/>
        </w:rPr>
      </w:pPr>
      <w:r w:rsidRPr="007B4B88">
        <w:rPr>
          <w:rFonts w:ascii="Arial" w:hAnsi="Arial" w:cs="Arial"/>
          <w:sz w:val="20"/>
          <w:szCs w:val="20"/>
        </w:rPr>
        <w:t xml:space="preserve">Spremembi v 3. točki prvega odstavka 120.i člena in šestem odstavku  120.l člena ZFPPIPP predstavljata uskladitev zaradi spremenjene določbe o trajnem odvzemu pravice opravljati funkcijo upravitelja (več o razlogih za spremembo je v obrazložitvi k </w:t>
      </w:r>
      <w:r w:rsidRPr="007B4B88">
        <w:rPr>
          <w:rFonts w:ascii="Arial" w:hAnsi="Arial" w:cs="Arial"/>
          <w:b/>
          <w:bCs/>
          <w:sz w:val="20"/>
          <w:szCs w:val="20"/>
        </w:rPr>
        <w:t>2</w:t>
      </w:r>
      <w:r w:rsidR="00497B0C" w:rsidRPr="007B4B88">
        <w:rPr>
          <w:rFonts w:ascii="Arial" w:hAnsi="Arial" w:cs="Arial"/>
          <w:b/>
          <w:bCs/>
          <w:sz w:val="20"/>
          <w:szCs w:val="20"/>
        </w:rPr>
        <w:t>5</w:t>
      </w:r>
      <w:r w:rsidRPr="007B4B88">
        <w:rPr>
          <w:rFonts w:ascii="Arial" w:hAnsi="Arial" w:cs="Arial"/>
          <w:b/>
          <w:bCs/>
          <w:sz w:val="20"/>
          <w:szCs w:val="20"/>
        </w:rPr>
        <w:t>. in 2</w:t>
      </w:r>
      <w:r w:rsidR="00497B0C" w:rsidRPr="007B4B88">
        <w:rPr>
          <w:rFonts w:ascii="Arial" w:hAnsi="Arial" w:cs="Arial"/>
          <w:b/>
          <w:bCs/>
          <w:sz w:val="20"/>
          <w:szCs w:val="20"/>
        </w:rPr>
        <w:t>6</w:t>
      </w:r>
      <w:r w:rsidRPr="007B4B88">
        <w:rPr>
          <w:rFonts w:ascii="Arial" w:hAnsi="Arial" w:cs="Arial"/>
          <w:b/>
          <w:bCs/>
          <w:sz w:val="20"/>
          <w:szCs w:val="20"/>
        </w:rPr>
        <w:t>. členu</w:t>
      </w:r>
      <w:r w:rsidRPr="007B4B88">
        <w:rPr>
          <w:rFonts w:ascii="Arial" w:hAnsi="Arial" w:cs="Arial"/>
          <w:sz w:val="20"/>
          <w:szCs w:val="20"/>
        </w:rPr>
        <w:t xml:space="preserve"> tega predloga).</w:t>
      </w:r>
    </w:p>
    <w:p w14:paraId="0AD50F7D" w14:textId="77777777" w:rsidR="00AD1C4C" w:rsidRPr="007B4B88" w:rsidRDefault="00AD1C4C" w:rsidP="00AD1C4C">
      <w:pPr>
        <w:spacing w:after="0" w:line="276" w:lineRule="auto"/>
        <w:jc w:val="both"/>
        <w:rPr>
          <w:rFonts w:ascii="Arial" w:hAnsi="Arial" w:cs="Arial"/>
          <w:sz w:val="20"/>
          <w:szCs w:val="20"/>
        </w:rPr>
      </w:pPr>
    </w:p>
    <w:p w14:paraId="2ABFE629" w14:textId="73698187" w:rsidR="00AD1C4C" w:rsidRPr="007B4B88" w:rsidRDefault="00AD1C4C" w:rsidP="00AD1C4C">
      <w:pPr>
        <w:spacing w:after="0" w:line="276" w:lineRule="auto"/>
        <w:jc w:val="both"/>
        <w:rPr>
          <w:rFonts w:ascii="Arial" w:hAnsi="Arial" w:cs="Arial"/>
          <w:b/>
          <w:sz w:val="20"/>
          <w:szCs w:val="20"/>
          <w:u w:val="single"/>
        </w:rPr>
      </w:pPr>
      <w:r w:rsidRPr="007B4B88">
        <w:rPr>
          <w:rFonts w:ascii="Arial" w:hAnsi="Arial" w:cs="Arial"/>
          <w:b/>
          <w:sz w:val="20"/>
          <w:szCs w:val="20"/>
          <w:u w:val="single"/>
        </w:rPr>
        <w:t>K 3</w:t>
      </w:r>
      <w:r w:rsidR="00AE2266" w:rsidRPr="007B4B88">
        <w:rPr>
          <w:rFonts w:ascii="Arial" w:hAnsi="Arial" w:cs="Arial"/>
          <w:b/>
          <w:sz w:val="20"/>
          <w:szCs w:val="20"/>
          <w:u w:val="single"/>
        </w:rPr>
        <w:t>1</w:t>
      </w:r>
      <w:r w:rsidRPr="007B4B88">
        <w:rPr>
          <w:rFonts w:ascii="Arial" w:hAnsi="Arial" w:cs="Arial"/>
          <w:b/>
          <w:sz w:val="20"/>
          <w:szCs w:val="20"/>
          <w:u w:val="single"/>
        </w:rPr>
        <w:t xml:space="preserve">. členu: </w:t>
      </w:r>
    </w:p>
    <w:p w14:paraId="1EED6BC4" w14:textId="77777777" w:rsidR="00AD1C4C" w:rsidRPr="007B4B88" w:rsidRDefault="00AD1C4C" w:rsidP="00AD1C4C">
      <w:pPr>
        <w:spacing w:after="0" w:line="276" w:lineRule="auto"/>
        <w:jc w:val="both"/>
        <w:rPr>
          <w:rFonts w:ascii="Arial" w:hAnsi="Arial" w:cs="Arial"/>
          <w:sz w:val="20"/>
          <w:szCs w:val="20"/>
        </w:rPr>
      </w:pPr>
    </w:p>
    <w:p w14:paraId="154C12E0" w14:textId="77777777" w:rsidR="00AD1C4C" w:rsidRPr="007B4B88" w:rsidRDefault="00AD1C4C" w:rsidP="00AD1C4C">
      <w:pPr>
        <w:spacing w:after="0" w:line="276" w:lineRule="auto"/>
        <w:jc w:val="both"/>
        <w:rPr>
          <w:rFonts w:ascii="Arial" w:hAnsi="Arial" w:cs="Arial"/>
          <w:sz w:val="20"/>
          <w:szCs w:val="20"/>
        </w:rPr>
      </w:pPr>
      <w:r w:rsidRPr="007B4B88">
        <w:rPr>
          <w:rFonts w:ascii="Arial" w:hAnsi="Arial" w:cs="Arial"/>
          <w:sz w:val="20"/>
          <w:szCs w:val="20"/>
        </w:rPr>
        <w:t xml:space="preserve">Po veljavni določbi 120.o člena je proti odločbi disciplinske komisije druge stopnje, s katero je bil upravitelju izrečen pogojni ali trajni odvzem pravice opravljati funkcijo upravitelja ali potrjena odločba disciplinske komisije prve stopnje, s katero je bil izrečen tak ukrep, dovoljen upravni spor. Predlagatelj je določbo uskladil z določbami o odvzemu pravice opravljati funkcijo upravitelja, ki ne bo več trajna. Še vedno pa bo tako proti odločbi s katero je upravitelju izrečen odvzem pravice ali pogojni odvzem, ali s </w:t>
      </w:r>
      <w:r w:rsidRPr="007B4B88">
        <w:rPr>
          <w:rFonts w:ascii="Arial" w:hAnsi="Arial" w:cs="Arial"/>
          <w:sz w:val="20"/>
          <w:szCs w:val="20"/>
        </w:rPr>
        <w:lastRenderedPageBreak/>
        <w:t>katero je bila potrjena odločba disciplinske komisije prve stopnje, s katero je bil izrečen tak ukrep, dovoljen upravni spor.</w:t>
      </w:r>
    </w:p>
    <w:p w14:paraId="227CD898" w14:textId="77777777" w:rsidR="00AD1C4C" w:rsidRPr="007B4B88" w:rsidRDefault="00AD1C4C" w:rsidP="00AD1C4C">
      <w:pPr>
        <w:spacing w:after="0" w:line="276" w:lineRule="auto"/>
        <w:jc w:val="both"/>
        <w:rPr>
          <w:rFonts w:ascii="Arial" w:hAnsi="Arial" w:cs="Arial"/>
          <w:sz w:val="20"/>
          <w:szCs w:val="20"/>
        </w:rPr>
      </w:pPr>
    </w:p>
    <w:p w14:paraId="2A8E020E" w14:textId="77777777" w:rsidR="00AD1C4C" w:rsidRPr="007B4B88" w:rsidRDefault="00AD1C4C" w:rsidP="00AD1C4C">
      <w:pPr>
        <w:spacing w:after="0" w:line="276" w:lineRule="auto"/>
        <w:jc w:val="both"/>
        <w:rPr>
          <w:rFonts w:ascii="Arial" w:hAnsi="Arial" w:cs="Arial"/>
          <w:sz w:val="20"/>
          <w:szCs w:val="20"/>
        </w:rPr>
      </w:pPr>
      <w:r w:rsidRPr="007B4B88">
        <w:rPr>
          <w:rFonts w:ascii="Arial" w:hAnsi="Arial" w:cs="Arial"/>
          <w:sz w:val="20"/>
          <w:szCs w:val="20"/>
        </w:rPr>
        <w:t xml:space="preserve">Ker odločitev v disciplinskem postopku, tako v primeru, da je upravitelju izrečen pogojni odvzem opravljati funkcijo, ali drug ukrep, kakor tudi v primeru, da disciplinska kršitev ni bila ugotovljena, lahko vpliva na upraviteljevo nadaljnje delo v konkretnem </w:t>
      </w:r>
      <w:proofErr w:type="spellStart"/>
      <w:r w:rsidRPr="007B4B88">
        <w:rPr>
          <w:rFonts w:ascii="Arial" w:hAnsi="Arial" w:cs="Arial"/>
          <w:sz w:val="20"/>
          <w:szCs w:val="20"/>
        </w:rPr>
        <w:t>insolvenčnem</w:t>
      </w:r>
      <w:proofErr w:type="spellEnd"/>
      <w:r w:rsidRPr="007B4B88">
        <w:rPr>
          <w:rFonts w:ascii="Arial" w:hAnsi="Arial" w:cs="Arial"/>
          <w:sz w:val="20"/>
          <w:szCs w:val="20"/>
        </w:rPr>
        <w:t xml:space="preserve"> postopku, predlagatelj ocenjuje kot potrebno, da je sodišče s sprejeto odločitvijo disciplinske komisije seznanjeno. Zato je predlagana dopolnitev veljavne določbe v smeri, da minister, pristojen za pravosodje, po zaključenem disciplinskem postopku, s pravnomočno odločbo seznani sodišče, pred katerim se vodi </w:t>
      </w:r>
      <w:proofErr w:type="spellStart"/>
      <w:r w:rsidRPr="007B4B88">
        <w:rPr>
          <w:rFonts w:ascii="Arial" w:hAnsi="Arial" w:cs="Arial"/>
          <w:sz w:val="20"/>
          <w:szCs w:val="20"/>
        </w:rPr>
        <w:t>insolvenčni</w:t>
      </w:r>
      <w:proofErr w:type="spellEnd"/>
      <w:r w:rsidRPr="007B4B88">
        <w:rPr>
          <w:rFonts w:ascii="Arial" w:hAnsi="Arial" w:cs="Arial"/>
          <w:sz w:val="20"/>
          <w:szCs w:val="20"/>
        </w:rPr>
        <w:t xml:space="preserve"> postopek, v katerem je bila upravitelju očitana disciplinska kršitev.</w:t>
      </w:r>
    </w:p>
    <w:p w14:paraId="24F1ADD3" w14:textId="77777777" w:rsidR="00AD1C4C" w:rsidRPr="007B4B88" w:rsidRDefault="00AD1C4C" w:rsidP="00AD1C4C">
      <w:pPr>
        <w:spacing w:after="0" w:line="276" w:lineRule="auto"/>
        <w:jc w:val="both"/>
        <w:rPr>
          <w:rFonts w:ascii="Arial" w:hAnsi="Arial" w:cs="Arial"/>
          <w:sz w:val="20"/>
          <w:szCs w:val="20"/>
          <w:u w:val="single"/>
        </w:rPr>
      </w:pPr>
    </w:p>
    <w:p w14:paraId="66A65037" w14:textId="26A79314" w:rsidR="00AD1C4C" w:rsidRPr="007B4B88" w:rsidRDefault="00AD1C4C" w:rsidP="00AD1C4C">
      <w:pPr>
        <w:spacing w:after="0" w:line="276" w:lineRule="auto"/>
        <w:jc w:val="both"/>
        <w:rPr>
          <w:rFonts w:ascii="Arial" w:hAnsi="Arial" w:cs="Arial"/>
          <w:b/>
          <w:sz w:val="20"/>
          <w:szCs w:val="20"/>
          <w:u w:val="single"/>
        </w:rPr>
      </w:pPr>
      <w:r w:rsidRPr="007B4B88">
        <w:rPr>
          <w:rFonts w:ascii="Arial" w:hAnsi="Arial" w:cs="Arial"/>
          <w:b/>
          <w:sz w:val="20"/>
          <w:szCs w:val="20"/>
          <w:u w:val="single"/>
        </w:rPr>
        <w:t>K 3</w:t>
      </w:r>
      <w:r w:rsidR="00AE2266" w:rsidRPr="007B4B88">
        <w:rPr>
          <w:rFonts w:ascii="Arial" w:hAnsi="Arial" w:cs="Arial"/>
          <w:b/>
          <w:sz w:val="20"/>
          <w:szCs w:val="20"/>
          <w:u w:val="single"/>
        </w:rPr>
        <w:t>2</w:t>
      </w:r>
      <w:r w:rsidRPr="007B4B88">
        <w:rPr>
          <w:rFonts w:ascii="Arial" w:hAnsi="Arial" w:cs="Arial"/>
          <w:b/>
          <w:sz w:val="20"/>
          <w:szCs w:val="20"/>
          <w:u w:val="single"/>
        </w:rPr>
        <w:t>. členu:</w:t>
      </w:r>
    </w:p>
    <w:p w14:paraId="156042A6" w14:textId="77777777" w:rsidR="00AD1C4C" w:rsidRPr="007B4B88" w:rsidRDefault="00AD1C4C" w:rsidP="00AD1C4C">
      <w:pPr>
        <w:spacing w:after="0" w:line="276" w:lineRule="auto"/>
        <w:jc w:val="both"/>
        <w:rPr>
          <w:rFonts w:ascii="Arial" w:hAnsi="Arial" w:cs="Arial"/>
          <w:sz w:val="20"/>
          <w:szCs w:val="20"/>
        </w:rPr>
      </w:pPr>
    </w:p>
    <w:p w14:paraId="28E986AA" w14:textId="77777777" w:rsidR="00AD1C4C" w:rsidRPr="007B4B88" w:rsidRDefault="00AD1C4C" w:rsidP="00AD1C4C">
      <w:pPr>
        <w:spacing w:after="0" w:line="276" w:lineRule="auto"/>
        <w:jc w:val="both"/>
        <w:rPr>
          <w:rFonts w:ascii="Arial" w:hAnsi="Arial" w:cs="Arial"/>
          <w:sz w:val="20"/>
          <w:szCs w:val="20"/>
        </w:rPr>
      </w:pPr>
      <w:r w:rsidRPr="007B4B88">
        <w:rPr>
          <w:rFonts w:ascii="Arial" w:hAnsi="Arial" w:cs="Arial"/>
          <w:sz w:val="20"/>
          <w:szCs w:val="20"/>
        </w:rPr>
        <w:t xml:space="preserve">V </w:t>
      </w:r>
      <w:proofErr w:type="spellStart"/>
      <w:r w:rsidRPr="007B4B88">
        <w:rPr>
          <w:rFonts w:ascii="Arial" w:hAnsi="Arial" w:cs="Arial"/>
          <w:sz w:val="20"/>
          <w:szCs w:val="20"/>
        </w:rPr>
        <w:t>insolvenčnih</w:t>
      </w:r>
      <w:proofErr w:type="spellEnd"/>
      <w:r w:rsidRPr="007B4B88">
        <w:rPr>
          <w:rFonts w:ascii="Arial" w:hAnsi="Arial" w:cs="Arial"/>
          <w:sz w:val="20"/>
          <w:szCs w:val="20"/>
        </w:rPr>
        <w:t xml:space="preserve"> postopkih po veljavni ureditvi drugega odstavka 121. člena ZFPPIPP ni mogoče vložiti revizije, pri čemer je v prvem odstavku navedenega člena določeno, da se za postopek zaradi insolventnosti, glede vprašanj, ki v ZFPPIPP niso urejena drugače, smiselno uporablja pravila zakona, ki ureja pravdni postopek. Po določbi drugega odstavka 367. člena Zakona o pravdnem postopku (ZPP) v primerih, ko zakon določa, da revizije ni, zato sodišče revizije ne more dopustiti.</w:t>
      </w:r>
    </w:p>
    <w:p w14:paraId="21DFEF9E" w14:textId="77777777" w:rsidR="00AD1C4C" w:rsidRPr="007B4B88" w:rsidRDefault="00AD1C4C" w:rsidP="00AD1C4C">
      <w:pPr>
        <w:spacing w:after="0" w:line="276" w:lineRule="auto"/>
        <w:jc w:val="both"/>
        <w:rPr>
          <w:rFonts w:ascii="Arial" w:hAnsi="Arial" w:cs="Arial"/>
          <w:sz w:val="20"/>
          <w:szCs w:val="20"/>
        </w:rPr>
      </w:pPr>
    </w:p>
    <w:p w14:paraId="26F83B4B" w14:textId="77777777" w:rsidR="00AD1C4C" w:rsidRPr="007B4B88" w:rsidRDefault="00AD1C4C" w:rsidP="00AD1C4C">
      <w:pPr>
        <w:spacing w:after="0" w:line="276" w:lineRule="auto"/>
        <w:jc w:val="both"/>
        <w:rPr>
          <w:rFonts w:ascii="Arial" w:hAnsi="Arial" w:cs="Arial"/>
          <w:sz w:val="20"/>
          <w:szCs w:val="20"/>
        </w:rPr>
      </w:pPr>
      <w:r w:rsidRPr="007B4B88">
        <w:rPr>
          <w:rFonts w:ascii="Arial" w:hAnsi="Arial" w:cs="Arial"/>
          <w:sz w:val="20"/>
          <w:szCs w:val="20"/>
        </w:rPr>
        <w:t>Vendar je bilo v zvezi z navedenim pri delu sodišča in sicer gospodarskega oddelka Višjega sodišča v Ljubljani, ki je izključno pristojno za odločanje o pritožbah v postopkih zaradi insolventnosti, ugotovljeno, da ureditev, po kateri v postopku zaradi insolventnosti ni mogoče vložiti revizije (drugi odstavek 121. člena ZFPPIPP), tudi glede na spremembe ZPP o reviziji, ni več ustrezna. Glede na spremembe ZPP, po katerih je mogoče revizijo vložiti, če jo dopusti vrhovno sodišče, bi bilo zato treba dovoliti revizijo tudi v postopkih zaradi insolventnosti, kakor je bilo to za nepravdne postopke urejeno v novem 37. členu Zakona o nepravdnem postopku (ZNP-1). Vrhovno sodišče namreč (skladno z določbo 367.a člena ZPP) dopusti revizijo, če je od odločitve vrhovnega sodišča mogoče pričakovati odločitev o pravnem vprašanju, ki je pomembno za zagotovitev pravne varnosti, enotne uporabe prava ali za razvoj prava preko sodne prakse. Sodišče dopusti revizijo zlasti v primerih:</w:t>
      </w:r>
    </w:p>
    <w:p w14:paraId="1C077D3F" w14:textId="360DC729" w:rsidR="00AD1C4C" w:rsidRPr="007B4B88" w:rsidRDefault="005D1FBF" w:rsidP="00AD1C4C">
      <w:pPr>
        <w:spacing w:after="0" w:line="276" w:lineRule="auto"/>
        <w:jc w:val="both"/>
        <w:rPr>
          <w:rFonts w:ascii="Arial" w:hAnsi="Arial" w:cs="Arial"/>
          <w:sz w:val="20"/>
          <w:szCs w:val="20"/>
        </w:rPr>
      </w:pPr>
      <w:r w:rsidRPr="007B4B88">
        <w:rPr>
          <w:rFonts w:ascii="Arial" w:hAnsi="Arial" w:cs="Arial"/>
          <w:sz w:val="20"/>
          <w:szCs w:val="20"/>
        </w:rPr>
        <w:t>–</w:t>
      </w:r>
      <w:r w:rsidR="00AD1C4C" w:rsidRPr="007B4B88">
        <w:rPr>
          <w:rFonts w:ascii="Arial" w:hAnsi="Arial" w:cs="Arial"/>
          <w:sz w:val="20"/>
          <w:szCs w:val="20"/>
        </w:rPr>
        <w:t xml:space="preserve"> če gre za pravno vprašanje, glede katerega odločitev sodišča druge stopnje odstopa od sodne prakse vrhovnega sodišča, ali</w:t>
      </w:r>
    </w:p>
    <w:p w14:paraId="665C9AEC" w14:textId="499E42C4" w:rsidR="00AD1C4C" w:rsidRPr="007B4B88" w:rsidRDefault="005D1FBF" w:rsidP="00AD1C4C">
      <w:pPr>
        <w:spacing w:after="0" w:line="276" w:lineRule="auto"/>
        <w:jc w:val="both"/>
        <w:rPr>
          <w:rFonts w:ascii="Arial" w:hAnsi="Arial" w:cs="Arial"/>
          <w:sz w:val="20"/>
          <w:szCs w:val="20"/>
        </w:rPr>
      </w:pPr>
      <w:r w:rsidRPr="007B4B88">
        <w:rPr>
          <w:rFonts w:ascii="Arial" w:hAnsi="Arial" w:cs="Arial"/>
          <w:sz w:val="20"/>
          <w:szCs w:val="20"/>
        </w:rPr>
        <w:t>–</w:t>
      </w:r>
      <w:r w:rsidR="00AD1C4C" w:rsidRPr="007B4B88">
        <w:rPr>
          <w:rFonts w:ascii="Arial" w:hAnsi="Arial" w:cs="Arial"/>
          <w:sz w:val="20"/>
          <w:szCs w:val="20"/>
        </w:rPr>
        <w:t xml:space="preserve"> če gre za pravno vprašanje, glede katerega sodne prakse vrhovnega sodišča ni, še zlasti, če sodna praksa višjih sodišč ni enotna, ali</w:t>
      </w:r>
    </w:p>
    <w:p w14:paraId="09B0430D" w14:textId="577445FF" w:rsidR="00AD1C4C" w:rsidRPr="007B4B88" w:rsidRDefault="005D1FBF" w:rsidP="00AD1C4C">
      <w:pPr>
        <w:spacing w:after="0" w:line="276" w:lineRule="auto"/>
        <w:jc w:val="both"/>
        <w:rPr>
          <w:rFonts w:ascii="Arial" w:hAnsi="Arial" w:cs="Arial"/>
          <w:sz w:val="20"/>
          <w:szCs w:val="20"/>
        </w:rPr>
      </w:pPr>
      <w:r w:rsidRPr="007B4B88">
        <w:rPr>
          <w:rFonts w:ascii="Arial" w:hAnsi="Arial" w:cs="Arial"/>
          <w:sz w:val="20"/>
          <w:szCs w:val="20"/>
        </w:rPr>
        <w:t>–</w:t>
      </w:r>
      <w:r w:rsidR="00AD1C4C" w:rsidRPr="007B4B88">
        <w:rPr>
          <w:rFonts w:ascii="Arial" w:hAnsi="Arial" w:cs="Arial"/>
          <w:sz w:val="20"/>
          <w:szCs w:val="20"/>
        </w:rPr>
        <w:t xml:space="preserve"> če gre za pravno vprašanje, glede katerega sodna praksa vrhovnega sodišča ni enotna.</w:t>
      </w:r>
    </w:p>
    <w:p w14:paraId="4A09121A" w14:textId="77777777" w:rsidR="00AD1C4C" w:rsidRPr="007B4B88" w:rsidRDefault="00AD1C4C" w:rsidP="00AD1C4C">
      <w:pPr>
        <w:spacing w:after="0" w:line="276" w:lineRule="auto"/>
        <w:jc w:val="both"/>
        <w:rPr>
          <w:rFonts w:ascii="Arial" w:hAnsi="Arial" w:cs="Arial"/>
          <w:sz w:val="20"/>
          <w:szCs w:val="20"/>
        </w:rPr>
      </w:pPr>
    </w:p>
    <w:p w14:paraId="59085B1E" w14:textId="77777777" w:rsidR="00AD1C4C" w:rsidRPr="007B4B88" w:rsidRDefault="00AD1C4C" w:rsidP="00AD1C4C">
      <w:pPr>
        <w:spacing w:after="0" w:line="276" w:lineRule="auto"/>
        <w:jc w:val="both"/>
        <w:rPr>
          <w:rFonts w:ascii="Arial" w:hAnsi="Arial" w:cs="Arial"/>
          <w:sz w:val="20"/>
          <w:szCs w:val="20"/>
        </w:rPr>
      </w:pPr>
      <w:r w:rsidRPr="007B4B88">
        <w:rPr>
          <w:rFonts w:ascii="Arial" w:hAnsi="Arial" w:cs="Arial"/>
          <w:sz w:val="20"/>
          <w:szCs w:val="20"/>
        </w:rPr>
        <w:t xml:space="preserve">Predlagatelj ugotavlja, da imajo nekatere odločitve v postopkih zaradi insolventnosti  daljnosežne posledice. Ravno zaradi izključitve revizije po veljavni ureditvi se namreč s tovrstnimi vprašanji  v vse večji meri ukvarja Ustavno sodišče Republike Slovenijo. Navedeno je dodaten argument v prid predlagani rešitvi, saj je za enotno sodno prakso v prvi vrsti zadolženo Vrhovno sodišče, Ustavno sodišče pa bi se moralo ukvarjati (predvsem) s kršitvami ustavnih pravic. Predlagana določba omogoča preizkus pravilnosti uporabe materialnega prava in bistvenih kršitev določb postopka in se nanaša na vse sklepe, s katerimi se postopek zaradi insolventnosti pravnomočno konča, kar glede na določbo prvega odstavka 5. člena, po kateri so postopki zaradi insolventnosti: postopek prisilne poravnave, postopek poenostavljene prisilne poravnave in stečajni postopek, pomeni sklep o zaključku vsakega od teh postopkov. </w:t>
      </w:r>
    </w:p>
    <w:p w14:paraId="309C686A" w14:textId="77777777" w:rsidR="00AD1C4C" w:rsidRPr="007B4B88" w:rsidRDefault="00AD1C4C" w:rsidP="00AD1C4C">
      <w:pPr>
        <w:spacing w:after="0" w:line="276" w:lineRule="auto"/>
        <w:jc w:val="both"/>
        <w:rPr>
          <w:rFonts w:ascii="Arial" w:hAnsi="Arial" w:cs="Arial"/>
          <w:sz w:val="20"/>
          <w:szCs w:val="20"/>
        </w:rPr>
      </w:pPr>
      <w:r w:rsidRPr="007B4B88">
        <w:rPr>
          <w:rFonts w:ascii="Arial" w:hAnsi="Arial" w:cs="Arial"/>
          <w:sz w:val="20"/>
          <w:szCs w:val="20"/>
        </w:rPr>
        <w:t xml:space="preserve">V zvezi s predlagano določbo predlagatelj še dodaja, da določbe ni bilo mogoče oblikovati po vzoru 37. člena ZNP-1, saj sklep s tako imenovanimi daljnosežnimi posledicami ni le sklep, s katerimi se postopek zaradi insolventnosti konča (sklep o zaključku stečajnega postopka), saj se ta izda (šele), ko so vsa razmerja stečajnega dolžnika že urejena. Ob tem pa ni mogoče reči, da določena vprašanja, ki se rešujejo z drugimi sklepi v postopkih zaradi insolventnosti in imajo posledično pomemben vpliv na položaj strank, ne bi terjala poenotenja uporabe prava oziroma ne bi bila pomembna za razvoj prava preko sodne prakse. </w:t>
      </w:r>
    </w:p>
    <w:p w14:paraId="7B5E6E2A" w14:textId="77777777" w:rsidR="00AD1C4C" w:rsidRPr="007B4B88" w:rsidRDefault="00AD1C4C" w:rsidP="00AD1C4C">
      <w:pPr>
        <w:spacing w:after="0" w:line="276" w:lineRule="auto"/>
        <w:jc w:val="both"/>
        <w:rPr>
          <w:rFonts w:ascii="Arial" w:hAnsi="Arial" w:cs="Arial"/>
          <w:sz w:val="20"/>
          <w:szCs w:val="20"/>
        </w:rPr>
      </w:pPr>
    </w:p>
    <w:p w14:paraId="70B54248" w14:textId="77777777" w:rsidR="00AD1C4C" w:rsidRPr="007B4B88" w:rsidRDefault="00AD1C4C" w:rsidP="00AD1C4C">
      <w:pPr>
        <w:spacing w:after="0" w:line="276" w:lineRule="auto"/>
        <w:jc w:val="both"/>
        <w:rPr>
          <w:rFonts w:ascii="Arial" w:hAnsi="Arial" w:cs="Arial"/>
          <w:sz w:val="20"/>
          <w:szCs w:val="20"/>
        </w:rPr>
      </w:pPr>
      <w:r w:rsidRPr="007B4B88">
        <w:rPr>
          <w:rFonts w:ascii="Arial" w:hAnsi="Arial" w:cs="Arial"/>
          <w:sz w:val="20"/>
          <w:szCs w:val="20"/>
        </w:rPr>
        <w:lastRenderedPageBreak/>
        <w:t>Po skrbni preučitvi predlagatelj zaključuje, da je revizijo potrebno dovoliti tudi zoper sklep, s katerim je pravnomočno končan postopek ugovora proti odpustu obveznosti. Skladno z določbo 400. člena ZFPPIPP sodišče na podlagi podatkov evidenc iz prvega odstavka navedenega člena ugotovi, ali obstaja ovira za odpust iz drugega odstavka 399. ZFPPIPP in če take ovire ni, izda sklep, s katerim začne postopek odpusta obveznosti (v nadaljnjem besedilu: sklep o začetku postopka odpusta obveznosti), ne da bi presojalo, ali obstajajo ovire za odpust obveznosti iz tretjega odstavka 399. člena ZFPPIPP (tretji odstavek 400. člena ZFPPIPP). S sklepom o začetku postopka odpusta obveznosti sodišče določi preizkusno obdobje na podlagi mnenja upravitelja ob upoštevanju starosti stečajnega dolžnika, njegovih družinskih razmer, njegovega zdravstvenega in drugih osebnih stanj ter razlogov za njegovo insolventnost (četrti odstavek), pri čemer pa preizkusno obdobje ne sme biti krajše od dveh let in ne daljše od petih let od začetka postopka odpusta obveznosti (peti odstavek). O začetku postopka odpusta obveznosti se upniki obvestijo z oklicem. Zoper navedeni sklep je v skladu s 403. členom ZFPPIPP dovoljen  ugovor, o njem pa mora sodišče izdati sklep v 15 dneh po koncu naroka za obravnavo ugovora (šesti odstavek 405. člena ZFPPIPP). Proti sklepu o ugovoru proti odpustu obveznosti se skladno s tretjim odstavkom 406. člena lahko pritožita stečajni dolžnik in vlagatelj ugovora, o katerem je odločeno z navedenim sklepom. In ko je postopek glede ugovora proti odpustu obveznosti pravnomočno končan, lahko po predlagani določbi Vrhovno sodišče tudi v teh primerih, na predlog stranke (drugi odstavek 367.a člena ZPP), dopusti revizijo, pri svoji odločitvi pa presoja pogoje za dopustitev revizije iz prvega odstavka 367.a člena ZPP. Revizija pa je po predlagani določbi iz že navedenih razlogov dovoljena tudi zoper sklep o zavrnitvi predloga za odpust obveznosti.</w:t>
      </w:r>
    </w:p>
    <w:p w14:paraId="74BCBC43" w14:textId="77777777" w:rsidR="00AD1C4C" w:rsidRPr="007B4B88" w:rsidRDefault="00AD1C4C" w:rsidP="00AD1C4C">
      <w:pPr>
        <w:spacing w:after="0" w:line="276" w:lineRule="auto"/>
        <w:jc w:val="both"/>
        <w:rPr>
          <w:rFonts w:ascii="Arial" w:hAnsi="Arial" w:cs="Arial"/>
          <w:sz w:val="20"/>
          <w:szCs w:val="20"/>
        </w:rPr>
      </w:pPr>
    </w:p>
    <w:p w14:paraId="078F5D24" w14:textId="77777777" w:rsidR="00AD1C4C" w:rsidRPr="007B4B88" w:rsidRDefault="00AD1C4C" w:rsidP="00AD1C4C">
      <w:pPr>
        <w:spacing w:after="0" w:line="276" w:lineRule="auto"/>
        <w:jc w:val="both"/>
        <w:rPr>
          <w:rFonts w:ascii="Arial" w:hAnsi="Arial" w:cs="Arial"/>
          <w:sz w:val="20"/>
          <w:szCs w:val="20"/>
        </w:rPr>
      </w:pPr>
      <w:r w:rsidRPr="007B4B88">
        <w:rPr>
          <w:rFonts w:ascii="Arial" w:hAnsi="Arial" w:cs="Arial"/>
          <w:sz w:val="20"/>
          <w:szCs w:val="20"/>
        </w:rPr>
        <w:t xml:space="preserve">Kot je bilo že zapisano se skladno z veljavnim 121. členom ZFPPIPP v postopku zaradi insolventnosti glede vprašanj, ki jih ZFPPIPP ne ureja drugače, smiselno uporabljajo pravila zakona, ki ureja pravdni postopek (prvi odstavek), tako v postopku zaradi insolventnosti tudi ni mogoče zahtevati vrnitve v prejšnje stanje (drugi odstavek). Kdor pa je v postopku zaradi insolventnosti zamudil rok ali izostal z naroka, na katerem bi moral dati ali vložiti predloge, izjave in ugovore, jih v skladu s tretjim odstavkom 121. člena ZFPPIPP po poteku roka ali koncu naroka ne more več dati ali vložiti (tretji odstavek veljavnega 121. člena ZFPPIPP). </w:t>
      </w:r>
    </w:p>
    <w:p w14:paraId="21F4D8DD" w14:textId="77777777" w:rsidR="00AD1C4C" w:rsidRPr="007B4B88" w:rsidRDefault="00AD1C4C" w:rsidP="00AD1C4C">
      <w:pPr>
        <w:spacing w:after="0" w:line="276" w:lineRule="auto"/>
        <w:jc w:val="both"/>
        <w:rPr>
          <w:rFonts w:ascii="Arial" w:hAnsi="Arial" w:cs="Arial"/>
          <w:sz w:val="20"/>
          <w:szCs w:val="20"/>
        </w:rPr>
      </w:pPr>
    </w:p>
    <w:p w14:paraId="49306542" w14:textId="77777777" w:rsidR="00AD1C4C" w:rsidRPr="007B4B88" w:rsidRDefault="00AD1C4C" w:rsidP="00AD1C4C">
      <w:pPr>
        <w:spacing w:after="0" w:line="276" w:lineRule="auto"/>
        <w:jc w:val="both"/>
        <w:rPr>
          <w:rFonts w:ascii="Arial" w:hAnsi="Arial" w:cs="Arial"/>
          <w:sz w:val="20"/>
          <w:szCs w:val="20"/>
        </w:rPr>
      </w:pPr>
      <w:r w:rsidRPr="007B4B88">
        <w:rPr>
          <w:rFonts w:ascii="Arial" w:hAnsi="Arial" w:cs="Arial"/>
          <w:sz w:val="20"/>
          <w:szCs w:val="20"/>
        </w:rPr>
        <w:t>V zvezi z navedeno določbo je treba uvodoma opozoriti na pomembno razliko med pravdnim postopkom in postopkom zaradi insolventnosti, ki je v tem, da ima navadno v (glavnem) postopku zaradi insolventnosti položaj stranke (upnika) več deset oseb. Prilagojene postopkovne določbe in odkazana smiselna uporaba na določbe Zakona o pravdnem postopku omogočajo, da se postopek izvede hitro in učinkovito, pri tem pa strankam, od katerih se sicer pričakuje skrbno spremljanje poteka postopka in pravočasno vlaganje vlog, predlogov in izjav ter udeležba na naroku, vendarle omogočajo sodelovanje v postopku in učinkovito uveljavljanje pravic.</w:t>
      </w:r>
    </w:p>
    <w:p w14:paraId="60A9800C" w14:textId="77777777" w:rsidR="00AD1C4C" w:rsidRPr="007B4B88" w:rsidRDefault="00AD1C4C" w:rsidP="00AD1C4C">
      <w:pPr>
        <w:spacing w:after="0" w:line="276" w:lineRule="auto"/>
        <w:jc w:val="both"/>
        <w:rPr>
          <w:rFonts w:ascii="Arial" w:hAnsi="Arial" w:cs="Arial"/>
          <w:sz w:val="20"/>
          <w:szCs w:val="20"/>
        </w:rPr>
      </w:pPr>
    </w:p>
    <w:p w14:paraId="61A23BDA" w14:textId="77777777" w:rsidR="00AD1C4C" w:rsidRPr="007B4B88" w:rsidRDefault="00AD1C4C" w:rsidP="00AD1C4C">
      <w:pPr>
        <w:spacing w:after="0" w:line="276" w:lineRule="auto"/>
        <w:jc w:val="both"/>
        <w:rPr>
          <w:rFonts w:ascii="Arial" w:hAnsi="Arial" w:cs="Arial"/>
          <w:sz w:val="20"/>
          <w:szCs w:val="20"/>
        </w:rPr>
      </w:pPr>
      <w:r w:rsidRPr="007B4B88">
        <w:rPr>
          <w:rFonts w:ascii="Arial" w:hAnsi="Arial" w:cs="Arial"/>
          <w:sz w:val="20"/>
          <w:szCs w:val="20"/>
        </w:rPr>
        <w:t xml:space="preserve">Po določbi tretjega odstavka 121. člena ZFPPIPP v postopkih zaradi insolventnosti tisti, kdor zamudi rok ali izostane z naroka, na katerem bi moral dati ali vložiti predloge, izjave in ugovore, jih po poteku roka ali koncu naroka ne more več vložiti. Navedena določba je namenjena tako hitrosti postopka kot tudi in predvsem varstvu pravic strank in drugih oseb v postopku. V času izrednih dogodkov, upoštevaje tudi zadnje izkušnje pri epidemiji COVID 19, pa so takšne določbe lahko pretrde/prestroge, predvsem, ker zaradi povsem objektivnih razlogov večjemu številu strank ni omogočeno nastopanje in izvrševanje pravic v postopku v kratkih rokih, ki jih določa ZFPPIPP. Navedeno bi za stranke in druge, ki dejanja niso zamudili opraviti oziroma so pristopili na narok, lahko pomenilo znaten poseg v njihove pravice oziroma bi znatno ogrozilo pravno varnost tako za stranke kot tudi za osebe, udeležene v postopku insolventnosti (npr. za pri vnovčenju stečajne mase sodelujoče kupce). </w:t>
      </w:r>
    </w:p>
    <w:p w14:paraId="27DEFED3" w14:textId="77777777" w:rsidR="00AD1C4C" w:rsidRPr="007B4B88" w:rsidRDefault="00AD1C4C" w:rsidP="00AD1C4C">
      <w:pPr>
        <w:spacing w:after="0" w:line="276" w:lineRule="auto"/>
        <w:jc w:val="both"/>
        <w:rPr>
          <w:rFonts w:ascii="Arial" w:hAnsi="Arial" w:cs="Arial"/>
          <w:sz w:val="20"/>
          <w:szCs w:val="20"/>
        </w:rPr>
      </w:pPr>
    </w:p>
    <w:p w14:paraId="30E2BC52" w14:textId="77777777" w:rsidR="00AD1C4C" w:rsidRPr="007B4B88" w:rsidRDefault="00AD1C4C" w:rsidP="00AD1C4C">
      <w:pPr>
        <w:spacing w:after="0" w:line="276" w:lineRule="auto"/>
        <w:jc w:val="both"/>
        <w:rPr>
          <w:rFonts w:ascii="Arial" w:hAnsi="Arial" w:cs="Arial"/>
          <w:sz w:val="20"/>
          <w:szCs w:val="20"/>
        </w:rPr>
      </w:pPr>
      <w:r w:rsidRPr="007B4B88">
        <w:rPr>
          <w:rFonts w:ascii="Arial" w:hAnsi="Arial" w:cs="Arial"/>
          <w:sz w:val="20"/>
          <w:szCs w:val="20"/>
        </w:rPr>
        <w:t xml:space="preserve">Zato se s predlagano določbo novega četrtega odstavka omogoča izjema od zapisanega pravila, po kateri v času trajanja ukrepov, določenih z odredbo predsednika Vrhovnega sodišča Republike Slovenije, uvedenih ob naravnih in drugih hujših nesrečah, ob večjih epidemijah ali podobnih večjih izrednih dogodkih, sodišče obravnava in odloča o vlogi, predlogu, izjavi, ugovoru, drugem procesnem </w:t>
      </w:r>
      <w:r w:rsidRPr="007B4B88">
        <w:rPr>
          <w:rFonts w:ascii="Arial" w:hAnsi="Arial" w:cs="Arial"/>
          <w:sz w:val="20"/>
          <w:szCs w:val="20"/>
        </w:rPr>
        <w:lastRenderedPageBreak/>
        <w:t>dejanju ali predloženi listini, tudi če je stranka zamudila rok ali izostala z naroka v času trajanja ukrepov iz razloga, neposredno povezanega z izrednim dogodkom.</w:t>
      </w:r>
    </w:p>
    <w:p w14:paraId="055F5D33" w14:textId="77777777" w:rsidR="00AD1C4C" w:rsidRPr="007B4B88" w:rsidRDefault="00AD1C4C" w:rsidP="00AD1C4C">
      <w:pPr>
        <w:spacing w:after="0" w:line="276" w:lineRule="auto"/>
        <w:jc w:val="both"/>
        <w:rPr>
          <w:rFonts w:ascii="Arial" w:hAnsi="Arial" w:cs="Arial"/>
          <w:sz w:val="20"/>
          <w:szCs w:val="20"/>
        </w:rPr>
      </w:pPr>
    </w:p>
    <w:p w14:paraId="368724FA" w14:textId="77777777" w:rsidR="00AD1C4C" w:rsidRPr="007B4B88" w:rsidRDefault="00AD1C4C" w:rsidP="00AD1C4C">
      <w:pPr>
        <w:spacing w:after="0" w:line="276" w:lineRule="auto"/>
        <w:jc w:val="both"/>
        <w:rPr>
          <w:rFonts w:ascii="Arial" w:hAnsi="Arial" w:cs="Arial"/>
          <w:sz w:val="20"/>
          <w:szCs w:val="20"/>
        </w:rPr>
      </w:pPr>
      <w:r w:rsidRPr="007B4B88">
        <w:rPr>
          <w:rFonts w:ascii="Arial" w:hAnsi="Arial" w:cs="Arial"/>
          <w:sz w:val="20"/>
          <w:szCs w:val="20"/>
        </w:rPr>
        <w:t xml:space="preserve">Glede na zapisano velja dodatno opozoriti, da sodišče ne bo upoštevalo tistih vlog, predlogov, izjav, ugovorov, drugih procesnih dejanj in predloženih listin, ki bodo kljub opravičljivemu razlogu za zamudo (torej zaradi razloga, neposredno povezanega z izrednim dogodkom) pri sodišču vložene po tem, ko bo sodišče že sprejelo odločitev. V nasprotnem primeru bi namreč sprejem in odločanje o taki vlogi, predlogu, izjavi, ugovoru, dopustitvi procesnega dejanja ali posledici </w:t>
      </w:r>
      <w:proofErr w:type="spellStart"/>
      <w:r w:rsidRPr="007B4B88">
        <w:rPr>
          <w:rFonts w:ascii="Arial" w:hAnsi="Arial" w:cs="Arial"/>
          <w:sz w:val="20"/>
          <w:szCs w:val="20"/>
        </w:rPr>
        <w:t>nepredložitve</w:t>
      </w:r>
      <w:proofErr w:type="spellEnd"/>
      <w:r w:rsidRPr="007B4B88">
        <w:rPr>
          <w:rFonts w:ascii="Arial" w:hAnsi="Arial" w:cs="Arial"/>
          <w:sz w:val="20"/>
          <w:szCs w:val="20"/>
        </w:rPr>
        <w:t xml:space="preserve"> listine imelo nepredvidene učinke za ostale udeležence postopka, torej vse tiste, ki so kljub izrednemu dogodku pravočasno opravili zahtevana dejanja in torej naroka ali roka niso zamudili in je bila v posledici odločba sodišča že izdana.</w:t>
      </w:r>
    </w:p>
    <w:p w14:paraId="79A24E2D" w14:textId="77777777" w:rsidR="00AD1C4C" w:rsidRPr="007B4B88" w:rsidRDefault="00AD1C4C" w:rsidP="00AD1C4C">
      <w:pPr>
        <w:spacing w:after="0" w:line="276" w:lineRule="auto"/>
        <w:jc w:val="both"/>
        <w:rPr>
          <w:rFonts w:ascii="Arial" w:hAnsi="Arial" w:cs="Arial"/>
          <w:sz w:val="20"/>
          <w:szCs w:val="20"/>
        </w:rPr>
      </w:pPr>
    </w:p>
    <w:p w14:paraId="629E1FDD" w14:textId="08363C94" w:rsidR="00AD1C4C" w:rsidRPr="007B4B88" w:rsidRDefault="00AD1C4C" w:rsidP="00AD1C4C">
      <w:pPr>
        <w:spacing w:after="0" w:line="276" w:lineRule="auto"/>
        <w:jc w:val="both"/>
        <w:rPr>
          <w:rFonts w:ascii="Arial" w:hAnsi="Arial" w:cs="Arial"/>
          <w:b/>
          <w:sz w:val="20"/>
          <w:szCs w:val="20"/>
          <w:u w:val="single"/>
        </w:rPr>
      </w:pPr>
      <w:r w:rsidRPr="007B4B88">
        <w:rPr>
          <w:rFonts w:ascii="Arial" w:hAnsi="Arial" w:cs="Arial"/>
          <w:b/>
          <w:sz w:val="20"/>
          <w:szCs w:val="20"/>
          <w:u w:val="single"/>
        </w:rPr>
        <w:t>K 3</w:t>
      </w:r>
      <w:r w:rsidR="00AE2266" w:rsidRPr="007B4B88">
        <w:rPr>
          <w:rFonts w:ascii="Arial" w:hAnsi="Arial" w:cs="Arial"/>
          <w:b/>
          <w:sz w:val="20"/>
          <w:szCs w:val="20"/>
          <w:u w:val="single"/>
        </w:rPr>
        <w:t>3</w:t>
      </w:r>
      <w:r w:rsidRPr="007B4B88">
        <w:rPr>
          <w:rFonts w:ascii="Arial" w:hAnsi="Arial" w:cs="Arial"/>
          <w:b/>
          <w:sz w:val="20"/>
          <w:szCs w:val="20"/>
          <w:u w:val="single"/>
        </w:rPr>
        <w:t xml:space="preserve">. členu: </w:t>
      </w:r>
    </w:p>
    <w:p w14:paraId="67394384" w14:textId="77777777" w:rsidR="00AD1C4C" w:rsidRPr="007B4B88" w:rsidRDefault="00AD1C4C" w:rsidP="00AD1C4C">
      <w:pPr>
        <w:spacing w:after="0" w:line="276" w:lineRule="auto"/>
        <w:jc w:val="both"/>
        <w:rPr>
          <w:rFonts w:ascii="Arial" w:hAnsi="Arial" w:cs="Arial"/>
          <w:b/>
          <w:sz w:val="20"/>
          <w:szCs w:val="20"/>
        </w:rPr>
      </w:pPr>
    </w:p>
    <w:p w14:paraId="1ADFFDD1" w14:textId="61F3F319" w:rsidR="00AD1C4C" w:rsidRPr="007B4B88" w:rsidRDefault="00AD1C4C" w:rsidP="00AD1C4C">
      <w:pPr>
        <w:spacing w:after="0" w:line="276" w:lineRule="auto"/>
        <w:jc w:val="both"/>
        <w:rPr>
          <w:rFonts w:ascii="Arial" w:hAnsi="Arial" w:cs="Arial"/>
          <w:b/>
          <w:sz w:val="20"/>
          <w:szCs w:val="20"/>
        </w:rPr>
      </w:pPr>
      <w:r w:rsidRPr="007B4B88">
        <w:rPr>
          <w:rFonts w:ascii="Arial" w:hAnsi="Arial" w:cs="Arial"/>
          <w:bCs/>
          <w:sz w:val="20"/>
          <w:szCs w:val="20"/>
        </w:rPr>
        <w:t>Veljavni 122. člen ZFPPIPP ureja spletne strani za objave v postopkih zaradi insolventnosti. Namen spletne objave je v seznanjanju javnosti in s tem tudi potencialnih upnikov z najpomembnejšimi podatki v postopku insolventnosti, s čimer se sploh omogoča udejanjenje pravic v navedenih postopkih. Hkrati pa so navedene objave v primerjavi s klasičnim vročanjem v sodnih postopkih tudi pomemben korak v smeri hitrosti postopka. Z uvedbo postopka sodnega prestrukturiranja zaradi odprave grozeče insolventnosti, ki je po svojem bistvu postopek prisilne poravnave z nekaterimi posebnostmi, je prav tako nujno potrebno zagotoviti obveščanje javnosti in potencialnih upnikov o navedenem postopku</w:t>
      </w:r>
      <w:r w:rsidRPr="007B4B88">
        <w:rPr>
          <w:rStyle w:val="Sprotnaopomba-sklic"/>
          <w:rFonts w:ascii="Arial" w:hAnsi="Arial" w:cs="Arial"/>
          <w:bCs/>
          <w:sz w:val="20"/>
          <w:szCs w:val="20"/>
        </w:rPr>
        <w:footnoteReference w:id="45"/>
      </w:r>
      <w:r w:rsidRPr="007B4B88">
        <w:rPr>
          <w:rFonts w:ascii="Arial" w:hAnsi="Arial" w:cs="Arial"/>
          <w:bCs/>
          <w:sz w:val="20"/>
          <w:szCs w:val="20"/>
        </w:rPr>
        <w:t>. Za navedene objave pa bo, skladno s predlaganim novim dvanajstim odstavkom, veljavna določila 122. člena ZFPPIPPP potrebno uporabljati smiselno.</w:t>
      </w:r>
    </w:p>
    <w:p w14:paraId="1E18ECC1" w14:textId="77777777" w:rsidR="00AD1C4C" w:rsidRPr="007B4B88" w:rsidRDefault="00AD1C4C" w:rsidP="00AD1C4C">
      <w:pPr>
        <w:spacing w:after="0" w:line="276" w:lineRule="auto"/>
        <w:jc w:val="both"/>
        <w:rPr>
          <w:rFonts w:ascii="Arial" w:hAnsi="Arial" w:cs="Arial"/>
          <w:sz w:val="20"/>
          <w:szCs w:val="20"/>
        </w:rPr>
      </w:pPr>
    </w:p>
    <w:p w14:paraId="3D3F79EF" w14:textId="6664C58B" w:rsidR="00AD1C4C" w:rsidRPr="007B4B88" w:rsidRDefault="00AD1C4C" w:rsidP="00AD1C4C">
      <w:pPr>
        <w:spacing w:after="0" w:line="276" w:lineRule="auto"/>
        <w:jc w:val="both"/>
        <w:rPr>
          <w:rFonts w:ascii="Arial" w:hAnsi="Arial" w:cs="Arial"/>
          <w:b/>
          <w:bCs/>
          <w:sz w:val="20"/>
          <w:szCs w:val="20"/>
          <w:u w:val="single"/>
        </w:rPr>
      </w:pPr>
      <w:r w:rsidRPr="007B4B88">
        <w:rPr>
          <w:rFonts w:ascii="Arial" w:hAnsi="Arial" w:cs="Arial"/>
          <w:b/>
          <w:bCs/>
          <w:sz w:val="20"/>
          <w:szCs w:val="20"/>
          <w:u w:val="single"/>
        </w:rPr>
        <w:t>K 3</w:t>
      </w:r>
      <w:r w:rsidR="00AE2266" w:rsidRPr="007B4B88">
        <w:rPr>
          <w:rFonts w:ascii="Arial" w:hAnsi="Arial" w:cs="Arial"/>
          <w:b/>
          <w:bCs/>
          <w:sz w:val="20"/>
          <w:szCs w:val="20"/>
          <w:u w:val="single"/>
        </w:rPr>
        <w:t>4</w:t>
      </w:r>
      <w:r w:rsidRPr="007B4B88">
        <w:rPr>
          <w:rFonts w:ascii="Arial" w:hAnsi="Arial" w:cs="Arial"/>
          <w:b/>
          <w:bCs/>
          <w:sz w:val="20"/>
          <w:szCs w:val="20"/>
          <w:u w:val="single"/>
        </w:rPr>
        <w:t>. členu:</w:t>
      </w:r>
    </w:p>
    <w:p w14:paraId="4735AD26" w14:textId="77777777" w:rsidR="00AD1C4C" w:rsidRPr="007B4B88" w:rsidRDefault="00AD1C4C" w:rsidP="00AD1C4C">
      <w:pPr>
        <w:spacing w:after="0" w:line="276" w:lineRule="auto"/>
        <w:jc w:val="both"/>
        <w:rPr>
          <w:rFonts w:ascii="Arial" w:hAnsi="Arial" w:cs="Arial"/>
          <w:b/>
          <w:bCs/>
          <w:sz w:val="20"/>
          <w:szCs w:val="20"/>
        </w:rPr>
      </w:pPr>
    </w:p>
    <w:p w14:paraId="71407726" w14:textId="77777777" w:rsidR="00AD1C4C" w:rsidRPr="007B4B88" w:rsidRDefault="00AD1C4C" w:rsidP="00AD1C4C">
      <w:pPr>
        <w:spacing w:after="0" w:line="276" w:lineRule="auto"/>
        <w:jc w:val="both"/>
        <w:rPr>
          <w:rFonts w:ascii="Arial" w:hAnsi="Arial" w:cs="Arial"/>
          <w:sz w:val="20"/>
          <w:szCs w:val="20"/>
        </w:rPr>
      </w:pPr>
      <w:r w:rsidRPr="007B4B88">
        <w:rPr>
          <w:rFonts w:ascii="Arial" w:hAnsi="Arial" w:cs="Arial"/>
          <w:sz w:val="20"/>
          <w:szCs w:val="20"/>
        </w:rPr>
        <w:t>Veljavna določba 122.a člena ZFPPIPP ureja vodenje in posredovanje podatkov v postopkih zaradi insolventnosti. Center za informatiko na Vrhovnem sodišču Republike Slovenije (v nadaljnjem besedilu: Center za informatiko) upravlja programsko opremo, ki omogoča: 1.     vodenje vpisnika zadev v postopkih zaradi insolventnosti, 2. posredovanje podatkov o posameznem postopku zaradi insolventnosti v objavo po 1. točki prvega odstavka 122. člena tega zakona in 3. posredovanje pisanj v objavo po 2. do 8. točki prvega odstavka 122. člena tega zakona. Center za informatiko lahko podatke iz 1. točke prvega odstavka 122. člena tega zakona o postopkih zaradi insolventnosti nad potrošnikom v informatizirani obliki posreduje:</w:t>
      </w:r>
    </w:p>
    <w:p w14:paraId="01BC8E7F" w14:textId="77777777" w:rsidR="00AD1C4C" w:rsidRPr="007B4B88" w:rsidRDefault="00AD1C4C" w:rsidP="00AD1C4C">
      <w:pPr>
        <w:spacing w:after="0" w:line="276" w:lineRule="auto"/>
        <w:jc w:val="both"/>
        <w:rPr>
          <w:rFonts w:ascii="Arial" w:hAnsi="Arial" w:cs="Arial"/>
          <w:sz w:val="20"/>
          <w:szCs w:val="20"/>
        </w:rPr>
      </w:pPr>
      <w:r w:rsidRPr="007B4B88">
        <w:rPr>
          <w:rFonts w:ascii="Arial" w:hAnsi="Arial" w:cs="Arial"/>
          <w:sz w:val="20"/>
          <w:szCs w:val="20"/>
        </w:rPr>
        <w:t>1. osebam držav članic EU, ki te podatke potrebujejo za vzdrževanje svojih informatiziranih evidenc o dolžnikih,</w:t>
      </w:r>
    </w:p>
    <w:p w14:paraId="30FB1271" w14:textId="77777777" w:rsidR="00AD1C4C" w:rsidRPr="007B4B88" w:rsidRDefault="00AD1C4C" w:rsidP="00AD1C4C">
      <w:pPr>
        <w:spacing w:after="0" w:line="276" w:lineRule="auto"/>
        <w:jc w:val="both"/>
        <w:rPr>
          <w:rFonts w:ascii="Arial" w:hAnsi="Arial" w:cs="Arial"/>
          <w:sz w:val="20"/>
          <w:szCs w:val="20"/>
        </w:rPr>
      </w:pPr>
      <w:r w:rsidRPr="007B4B88">
        <w:rPr>
          <w:rFonts w:ascii="Arial" w:hAnsi="Arial" w:cs="Arial"/>
          <w:sz w:val="20"/>
          <w:szCs w:val="20"/>
        </w:rPr>
        <w:t>2. bankam, zavarovalnicam ali drugim finančnim institucijam držav članic EU, ki te podatke potrebujejo za upravljanje kreditnega tveganja ali zaradi uporabe pravil, določenih v 158., 245., 246. in 386. členu tega zakona,</w:t>
      </w:r>
    </w:p>
    <w:p w14:paraId="1DB4A22E" w14:textId="77777777" w:rsidR="00AD1C4C" w:rsidRPr="007B4B88" w:rsidRDefault="00AD1C4C" w:rsidP="00AD1C4C">
      <w:pPr>
        <w:spacing w:after="0" w:line="276" w:lineRule="auto"/>
        <w:jc w:val="both"/>
        <w:rPr>
          <w:rFonts w:ascii="Arial" w:hAnsi="Arial" w:cs="Arial"/>
          <w:sz w:val="20"/>
          <w:szCs w:val="20"/>
        </w:rPr>
      </w:pPr>
      <w:r w:rsidRPr="007B4B88">
        <w:rPr>
          <w:rFonts w:ascii="Arial" w:hAnsi="Arial" w:cs="Arial"/>
          <w:sz w:val="20"/>
          <w:szCs w:val="20"/>
        </w:rPr>
        <w:t xml:space="preserve">3. upravljavcem sistemov bonitetnih podatkov o strankah bank, zavarovalnic ali drugih finančnih institucij držav članic EU, ki te podatke potrebujejo za upravljanje kreditnega tveganja članic tega sistema, </w:t>
      </w:r>
    </w:p>
    <w:p w14:paraId="660CEEA9" w14:textId="77777777" w:rsidR="00AD1C4C" w:rsidRPr="007B4B88" w:rsidRDefault="00AD1C4C" w:rsidP="00AD1C4C">
      <w:pPr>
        <w:spacing w:after="0" w:line="276" w:lineRule="auto"/>
        <w:jc w:val="both"/>
        <w:rPr>
          <w:rFonts w:ascii="Arial" w:hAnsi="Arial" w:cs="Arial"/>
          <w:sz w:val="20"/>
          <w:szCs w:val="20"/>
        </w:rPr>
      </w:pPr>
      <w:r w:rsidRPr="007B4B88">
        <w:rPr>
          <w:rFonts w:ascii="Arial" w:hAnsi="Arial" w:cs="Arial"/>
          <w:sz w:val="20"/>
          <w:szCs w:val="20"/>
        </w:rPr>
        <w:t>4. Davčni upravi Republike Slovenije, ki te podatke potrebuje za izvajanje nalog pobiranja davkov in drugih obveznih dajatev,</w:t>
      </w:r>
    </w:p>
    <w:p w14:paraId="6217341A" w14:textId="77777777" w:rsidR="00AD1C4C" w:rsidRPr="007B4B88" w:rsidRDefault="00AD1C4C" w:rsidP="00AD1C4C">
      <w:pPr>
        <w:spacing w:after="0" w:line="276" w:lineRule="auto"/>
        <w:jc w:val="both"/>
        <w:rPr>
          <w:rFonts w:ascii="Arial" w:hAnsi="Arial" w:cs="Arial"/>
          <w:sz w:val="20"/>
          <w:szCs w:val="20"/>
        </w:rPr>
      </w:pPr>
      <w:r w:rsidRPr="007B4B88">
        <w:rPr>
          <w:rFonts w:ascii="Arial" w:hAnsi="Arial" w:cs="Arial"/>
          <w:sz w:val="20"/>
          <w:szCs w:val="20"/>
        </w:rPr>
        <w:t>5.  Državnemu pravobranilstvu Republike Slovenije, ki te podatke potrebuje za izvajanje svoje pristojnosti zastopanja države pri uveljavljanju njenih pravic v postopku zaradi insolventnosti in varstva njenega pravnega položaja ali organov in organizacij, ki jih je Državno pravobranilstvo Republike Slovenije po zakonu pristojno zastopati, pred sodišči in drugimi državnimi organi.</w:t>
      </w:r>
    </w:p>
    <w:p w14:paraId="2F36BF75" w14:textId="77777777" w:rsidR="00AD1C4C" w:rsidRPr="007B4B88" w:rsidRDefault="00AD1C4C" w:rsidP="00AD1C4C">
      <w:pPr>
        <w:spacing w:after="0" w:line="276" w:lineRule="auto"/>
        <w:jc w:val="both"/>
        <w:rPr>
          <w:rFonts w:ascii="Arial" w:hAnsi="Arial" w:cs="Arial"/>
          <w:sz w:val="20"/>
          <w:szCs w:val="20"/>
        </w:rPr>
      </w:pPr>
    </w:p>
    <w:p w14:paraId="625BC890" w14:textId="77777777" w:rsidR="00AD1C4C" w:rsidRPr="007B4B88" w:rsidRDefault="00AD1C4C" w:rsidP="00AD1C4C">
      <w:pPr>
        <w:spacing w:after="0" w:line="276" w:lineRule="auto"/>
        <w:jc w:val="both"/>
        <w:rPr>
          <w:rFonts w:ascii="Arial" w:hAnsi="Arial" w:cs="Arial"/>
          <w:sz w:val="20"/>
          <w:szCs w:val="20"/>
        </w:rPr>
      </w:pPr>
      <w:r w:rsidRPr="007B4B88">
        <w:rPr>
          <w:rFonts w:ascii="Arial" w:hAnsi="Arial" w:cs="Arial"/>
          <w:sz w:val="20"/>
          <w:szCs w:val="20"/>
        </w:rPr>
        <w:t xml:space="preserve">Skladno z določbo sedmega odstavka navedenega člena pa morajo osebe, navedene v 1. do 3. točki, ter osebe iz 2. točke petega odstavka navedenega člena za posredovanje podatkov v informatizirani </w:t>
      </w:r>
      <w:r w:rsidRPr="007B4B88">
        <w:rPr>
          <w:rFonts w:ascii="Arial" w:hAnsi="Arial" w:cs="Arial"/>
          <w:sz w:val="20"/>
          <w:szCs w:val="20"/>
        </w:rPr>
        <w:lastRenderedPageBreak/>
        <w:t>obliki, plačati nadomestilo. V zvezi s problematiko plačila navedenega nadomestila s strani Notarske zbornice Slovenije (NZS) je bil v juniju 2020 izveden skupni sestanek predstavnikov NZS in VS RS ter predlog spremembe posredovan predlagatelju. VS RS se namreč ne strinja z neobveznim pravnim mnenjem glede razlage določbe 5.a člena Zakona o notariatu (ZN) v povezavi s 122.a členom ZFPPIPP in Pravilnikom o posredovanju podatkov  v postopkih zaradi insolventnosti v informatizirani obliki in tarifi o nadomestilu, saj predpisa glede na čas uveljavitve nista v razmerju prirejenosti.</w:t>
      </w:r>
    </w:p>
    <w:p w14:paraId="762A2D14" w14:textId="77777777" w:rsidR="00AD1C4C" w:rsidRPr="007B4B88" w:rsidRDefault="00AD1C4C" w:rsidP="00AD1C4C">
      <w:pPr>
        <w:spacing w:after="0" w:line="276" w:lineRule="auto"/>
        <w:jc w:val="both"/>
        <w:rPr>
          <w:rFonts w:ascii="Arial" w:hAnsi="Arial" w:cs="Arial"/>
          <w:sz w:val="20"/>
          <w:szCs w:val="20"/>
        </w:rPr>
      </w:pPr>
    </w:p>
    <w:p w14:paraId="4B104044" w14:textId="77777777" w:rsidR="00AD1C4C" w:rsidRPr="007B4B88" w:rsidRDefault="00AD1C4C" w:rsidP="00AD1C4C">
      <w:pPr>
        <w:spacing w:after="0" w:line="276" w:lineRule="auto"/>
        <w:jc w:val="both"/>
        <w:rPr>
          <w:rFonts w:ascii="Arial" w:hAnsi="Arial" w:cs="Arial"/>
          <w:sz w:val="20"/>
          <w:szCs w:val="20"/>
        </w:rPr>
      </w:pPr>
      <w:r w:rsidRPr="007B4B88">
        <w:rPr>
          <w:rFonts w:ascii="Arial" w:hAnsi="Arial" w:cs="Arial"/>
          <w:sz w:val="20"/>
          <w:szCs w:val="20"/>
        </w:rPr>
        <w:t xml:space="preserve">Predlagatelj pritrjuje stališču VS RS, da določba 5.a člena ZN notarjem nalaga, da za potrebe notarskih storitev sami pridobijo podatke oziroma dokazila o podatkih iz uradnih evidenc, ki jih vodijo državni organi, organi samoupravnih lokalnih skupnosti ali nosilci javnih pooblastil, in teh podatkov oziroma dokazil ne smejo zahtevati od strank. Organi in nosilci javnih pooblastil so zahtevane podatke notarjem dolžni posredovati brezplačno. Ker je poslovna sposobnost oseb, nad katerimi se začne osebni stečaj, omejena (386. člen ZFPPIPP), in zato v sklop skrbnega opravljanja notarske storitve sodi tudi preverjanje, ali pri stranki pravnega posla obstaja opisana omejitev, s čimer se varuje posredno zagotavlja varnost v pravnem prometu. </w:t>
      </w:r>
    </w:p>
    <w:p w14:paraId="497E4F0A" w14:textId="77777777" w:rsidR="00AD1C4C" w:rsidRPr="007B4B88" w:rsidRDefault="00AD1C4C" w:rsidP="00AD1C4C">
      <w:pPr>
        <w:spacing w:after="0" w:line="276" w:lineRule="auto"/>
        <w:jc w:val="both"/>
        <w:rPr>
          <w:rFonts w:ascii="Arial" w:hAnsi="Arial" w:cs="Arial"/>
          <w:sz w:val="20"/>
          <w:szCs w:val="20"/>
        </w:rPr>
      </w:pPr>
    </w:p>
    <w:p w14:paraId="0DAB0069" w14:textId="77777777" w:rsidR="00AD1C4C" w:rsidRPr="007B4B88" w:rsidRDefault="00AD1C4C" w:rsidP="00AD1C4C">
      <w:pPr>
        <w:spacing w:after="0" w:line="276" w:lineRule="auto"/>
        <w:jc w:val="both"/>
        <w:rPr>
          <w:rFonts w:ascii="Arial" w:hAnsi="Arial" w:cs="Arial"/>
          <w:sz w:val="20"/>
          <w:szCs w:val="20"/>
        </w:rPr>
      </w:pPr>
      <w:r w:rsidRPr="007B4B88">
        <w:rPr>
          <w:rFonts w:ascii="Arial" w:hAnsi="Arial" w:cs="Arial"/>
          <w:sz w:val="20"/>
          <w:szCs w:val="20"/>
        </w:rPr>
        <w:t xml:space="preserve">Glede na navedeno je v novi 6. točki drugega odstavka 122.a člena izrecno določeno, da Center za informatiko v pravosodju podatke o postopkih zaradi insolventnosti nad potrošnikom v informatizirani obliki posreduje tudi notarjem, ki te podatke potrebujejo za izvajanje svojih pristojnosti v skladu z zakonom, ki ureja notariat.  </w:t>
      </w:r>
    </w:p>
    <w:p w14:paraId="743B8473" w14:textId="77777777" w:rsidR="00AD1C4C" w:rsidRPr="007B4B88" w:rsidRDefault="00AD1C4C" w:rsidP="00AD1C4C">
      <w:pPr>
        <w:spacing w:after="0" w:line="276" w:lineRule="auto"/>
        <w:jc w:val="both"/>
        <w:rPr>
          <w:rFonts w:ascii="Arial" w:hAnsi="Arial" w:cs="Arial"/>
          <w:sz w:val="20"/>
          <w:szCs w:val="20"/>
        </w:rPr>
      </w:pPr>
    </w:p>
    <w:p w14:paraId="2A55147C" w14:textId="77777777" w:rsidR="00AD1C4C" w:rsidRPr="007B4B88" w:rsidRDefault="00AD1C4C" w:rsidP="00AD1C4C">
      <w:pPr>
        <w:spacing w:after="0" w:line="276" w:lineRule="auto"/>
        <w:jc w:val="both"/>
        <w:rPr>
          <w:rFonts w:ascii="Arial" w:hAnsi="Arial" w:cs="Arial"/>
          <w:sz w:val="20"/>
          <w:szCs w:val="20"/>
        </w:rPr>
      </w:pPr>
      <w:r w:rsidRPr="007B4B88">
        <w:rPr>
          <w:rFonts w:ascii="Arial" w:hAnsi="Arial" w:cs="Arial"/>
          <w:sz w:val="20"/>
          <w:szCs w:val="20"/>
        </w:rPr>
        <w:t>V navedeni določbi je na predlog Ministrstva za finance popravljena tudi 4. točka drugega odstavka, v katerem je po novem navedeno, da lahko Center za informatiko podatke iz 1. točke prvega odstavka 122. člena zakona o postopkih zaradi insolventnosti nad potrošnikom v informatizirani obliki posreduje Finančni (in ne Davčni) upravi Republike Slovenije, ki te podatke potrebuje za izvajanje nalog pobiranja davkov in drugih obveznih dajatev (prim 105. člen Zakon o finančni upravi</w:t>
      </w:r>
      <w:r w:rsidRPr="007B4B88">
        <w:rPr>
          <w:rStyle w:val="Sprotnaopomba-sklic"/>
          <w:rFonts w:ascii="Arial" w:hAnsi="Arial" w:cs="Arial"/>
          <w:sz w:val="20"/>
          <w:szCs w:val="20"/>
        </w:rPr>
        <w:footnoteReference w:id="46"/>
      </w:r>
      <w:r w:rsidRPr="007B4B88">
        <w:rPr>
          <w:rFonts w:ascii="Arial" w:hAnsi="Arial" w:cs="Arial"/>
          <w:sz w:val="20"/>
          <w:szCs w:val="20"/>
        </w:rPr>
        <w:t>).</w:t>
      </w:r>
    </w:p>
    <w:p w14:paraId="1CFF9152" w14:textId="77777777" w:rsidR="00AD1C4C" w:rsidRPr="007B4B88" w:rsidRDefault="00AD1C4C" w:rsidP="00AD1C4C">
      <w:pPr>
        <w:spacing w:after="0" w:line="276" w:lineRule="auto"/>
        <w:jc w:val="both"/>
        <w:rPr>
          <w:rFonts w:ascii="Arial" w:hAnsi="Arial" w:cs="Arial"/>
          <w:sz w:val="20"/>
          <w:szCs w:val="20"/>
        </w:rPr>
      </w:pPr>
    </w:p>
    <w:p w14:paraId="1376BA14" w14:textId="416AF659" w:rsidR="00AD1C4C" w:rsidRPr="007B4B88" w:rsidRDefault="00AD1C4C" w:rsidP="00AD1C4C">
      <w:pPr>
        <w:spacing w:after="0" w:line="276" w:lineRule="auto"/>
        <w:jc w:val="both"/>
        <w:rPr>
          <w:rFonts w:ascii="Arial" w:hAnsi="Arial" w:cs="Arial"/>
          <w:b/>
          <w:bCs/>
          <w:sz w:val="20"/>
          <w:szCs w:val="20"/>
          <w:u w:val="single"/>
        </w:rPr>
      </w:pPr>
      <w:r w:rsidRPr="007B4B88">
        <w:rPr>
          <w:rFonts w:ascii="Arial" w:hAnsi="Arial" w:cs="Arial"/>
          <w:b/>
          <w:bCs/>
          <w:sz w:val="20"/>
          <w:szCs w:val="20"/>
          <w:u w:val="single"/>
        </w:rPr>
        <w:t>K 3</w:t>
      </w:r>
      <w:r w:rsidR="00AE2266" w:rsidRPr="007B4B88">
        <w:rPr>
          <w:rFonts w:ascii="Arial" w:hAnsi="Arial" w:cs="Arial"/>
          <w:b/>
          <w:bCs/>
          <w:sz w:val="20"/>
          <w:szCs w:val="20"/>
          <w:u w:val="single"/>
        </w:rPr>
        <w:t>5</w:t>
      </w:r>
      <w:r w:rsidRPr="007B4B88">
        <w:rPr>
          <w:rFonts w:ascii="Arial" w:hAnsi="Arial" w:cs="Arial"/>
          <w:b/>
          <w:bCs/>
          <w:sz w:val="20"/>
          <w:szCs w:val="20"/>
          <w:u w:val="single"/>
        </w:rPr>
        <w:t>. členu:</w:t>
      </w:r>
    </w:p>
    <w:p w14:paraId="4CCD4916" w14:textId="77777777" w:rsidR="00AD1C4C" w:rsidRPr="007B4B88" w:rsidRDefault="00AD1C4C" w:rsidP="00AD1C4C">
      <w:pPr>
        <w:spacing w:after="0" w:line="276" w:lineRule="auto"/>
        <w:jc w:val="both"/>
        <w:rPr>
          <w:rFonts w:ascii="Arial" w:hAnsi="Arial" w:cs="Arial"/>
          <w:sz w:val="20"/>
          <w:szCs w:val="20"/>
        </w:rPr>
      </w:pPr>
    </w:p>
    <w:p w14:paraId="7A79B731" w14:textId="66C1EDC8" w:rsidR="00AD1C4C" w:rsidRPr="007B4B88" w:rsidRDefault="00AD1C4C" w:rsidP="00AD1C4C">
      <w:pPr>
        <w:spacing w:after="0" w:line="276" w:lineRule="auto"/>
        <w:jc w:val="both"/>
        <w:rPr>
          <w:rFonts w:ascii="Arial" w:hAnsi="Arial" w:cs="Arial"/>
          <w:sz w:val="20"/>
          <w:szCs w:val="20"/>
        </w:rPr>
      </w:pPr>
      <w:r w:rsidRPr="007B4B88">
        <w:rPr>
          <w:rFonts w:ascii="Arial" w:hAnsi="Arial" w:cs="Arial"/>
          <w:sz w:val="20"/>
          <w:szCs w:val="20"/>
        </w:rPr>
        <w:t xml:space="preserve">Veljavni 123 a člen že določa pravila elektronskega vlaganja pisanj in elektronskega vročanja. S predlaganim novim 123.b členom pa se vzpostavlja pravna podlaga za izvedbo naroka v postopkih zaradi insolventnosti preko videokonference. Postopki zaradi insolventnosti so po pravni naravi nepravdni postopki. Za navedeni postopek je poudarjena </w:t>
      </w:r>
      <w:proofErr w:type="spellStart"/>
      <w:r w:rsidRPr="007B4B88">
        <w:rPr>
          <w:rFonts w:ascii="Arial" w:hAnsi="Arial" w:cs="Arial"/>
          <w:sz w:val="20"/>
          <w:szCs w:val="20"/>
        </w:rPr>
        <w:t>pisnost</w:t>
      </w:r>
      <w:proofErr w:type="spellEnd"/>
      <w:r w:rsidRPr="007B4B88">
        <w:rPr>
          <w:rFonts w:ascii="Arial" w:hAnsi="Arial" w:cs="Arial"/>
          <w:sz w:val="20"/>
          <w:szCs w:val="20"/>
        </w:rPr>
        <w:t xml:space="preserve"> postopka, zato ZFPPIPP določa, da sodišče svoje odločitve sprejema zunaj naroka. Vendar pa v primerih, ko sodišče odloča o spornih dejanskih vprašanjih in drugih za postopek pomembnih vprašanjih ZFPPIPP določa tudi, da sodišče razpiše narok. </w:t>
      </w:r>
    </w:p>
    <w:p w14:paraId="2A75C9B7" w14:textId="77777777" w:rsidR="00AD1C4C" w:rsidRPr="007B4B88" w:rsidRDefault="00AD1C4C" w:rsidP="00AD1C4C">
      <w:pPr>
        <w:spacing w:after="0" w:line="276" w:lineRule="auto"/>
        <w:jc w:val="both"/>
        <w:rPr>
          <w:rFonts w:ascii="Arial" w:hAnsi="Arial" w:cs="Arial"/>
          <w:sz w:val="20"/>
          <w:szCs w:val="20"/>
        </w:rPr>
      </w:pPr>
    </w:p>
    <w:p w14:paraId="03C82F27" w14:textId="5090F0B8" w:rsidR="00AD1C4C" w:rsidRPr="007B4B88" w:rsidRDefault="00AD1C4C" w:rsidP="00AD1C4C">
      <w:pPr>
        <w:spacing w:after="0" w:line="276" w:lineRule="auto"/>
        <w:jc w:val="both"/>
        <w:rPr>
          <w:rFonts w:ascii="Arial" w:hAnsi="Arial" w:cs="Arial"/>
          <w:sz w:val="20"/>
          <w:szCs w:val="20"/>
        </w:rPr>
      </w:pPr>
      <w:r w:rsidRPr="007B4B88">
        <w:rPr>
          <w:rFonts w:ascii="Arial" w:hAnsi="Arial" w:cs="Arial"/>
          <w:sz w:val="20"/>
          <w:szCs w:val="20"/>
        </w:rPr>
        <w:t>Glede na dejstvo, da so postopki zaradi insolventnosti že v celoti informatizirani in glede na izkušnje iz obdobja epidemije COVID 19 predlagatelj meni, da je ustrezno, da se v postopkih zaradi insolventnosti omogoči oprava naroka preko videokonference. Glede na dejstvo, da se z opravo naroka tudi v teh postopkih zagotavlja uresničevanje dveh temel</w:t>
      </w:r>
      <w:r w:rsidR="00E766D8" w:rsidRPr="007B4B88">
        <w:rPr>
          <w:rFonts w:ascii="Arial" w:hAnsi="Arial" w:cs="Arial"/>
          <w:sz w:val="20"/>
          <w:szCs w:val="20"/>
        </w:rPr>
        <w:t>j</w:t>
      </w:r>
      <w:r w:rsidRPr="007B4B88">
        <w:rPr>
          <w:rFonts w:ascii="Arial" w:hAnsi="Arial" w:cs="Arial"/>
          <w:sz w:val="20"/>
          <w:szCs w:val="20"/>
        </w:rPr>
        <w:t>nih načel civilnih postopkov – načela neposrednosti in ustnosti, se s predlagano spremembo omogoča izvedbo videokonference le, če se s takšno izvedbo naroka strinjajo vse stranke postopka ali pa če sodišče glede na okoliščine zadeve presodi, da drugačna izvedba naroka ni mogoča. Predvsem slednji primeri omogočajo sodišču, da glede na okoliščine zadeve presodi ali je z vidika nemotenega teka in hitre izvedbe postopka primerno, da se glede na okoliščine zadeve, ki preprečujejo normalno izvedbo naroka, le ta opravi preko videokonference. Sodišče v sklepu svojo odločitev ustrezno obrazloži. Navedeni sklep se tudi vroči strankam skupaj z vabilom na narok, v katerem sodišče določi način preverjanja identitete skupaj s podatki in navodili za uporabo videokonferenčnega sistema.</w:t>
      </w:r>
    </w:p>
    <w:p w14:paraId="0275B35F" w14:textId="77777777" w:rsidR="00AD1C4C" w:rsidRPr="007B4B88" w:rsidRDefault="00AD1C4C" w:rsidP="00AD1C4C">
      <w:pPr>
        <w:spacing w:after="0" w:line="276" w:lineRule="auto"/>
        <w:jc w:val="both"/>
        <w:rPr>
          <w:rFonts w:ascii="Arial" w:hAnsi="Arial" w:cs="Arial"/>
          <w:sz w:val="20"/>
          <w:szCs w:val="20"/>
        </w:rPr>
      </w:pPr>
    </w:p>
    <w:p w14:paraId="786EF7F5" w14:textId="31A56039" w:rsidR="00AD1C4C" w:rsidRPr="007B4B88" w:rsidRDefault="00AD1C4C" w:rsidP="00AD1C4C">
      <w:pPr>
        <w:spacing w:after="0" w:line="276" w:lineRule="auto"/>
        <w:jc w:val="both"/>
        <w:rPr>
          <w:rFonts w:ascii="Arial" w:hAnsi="Arial" w:cs="Arial"/>
          <w:b/>
          <w:sz w:val="20"/>
          <w:szCs w:val="20"/>
          <w:u w:val="single"/>
        </w:rPr>
      </w:pPr>
      <w:r w:rsidRPr="007B4B88">
        <w:rPr>
          <w:rFonts w:ascii="Arial" w:hAnsi="Arial" w:cs="Arial"/>
          <w:b/>
          <w:sz w:val="20"/>
          <w:szCs w:val="20"/>
          <w:u w:val="single"/>
        </w:rPr>
        <w:t>K 3</w:t>
      </w:r>
      <w:r w:rsidR="00382772" w:rsidRPr="007B4B88">
        <w:rPr>
          <w:rFonts w:ascii="Arial" w:hAnsi="Arial" w:cs="Arial"/>
          <w:b/>
          <w:sz w:val="20"/>
          <w:szCs w:val="20"/>
          <w:u w:val="single"/>
        </w:rPr>
        <w:t>6</w:t>
      </w:r>
      <w:r w:rsidRPr="007B4B88">
        <w:rPr>
          <w:rFonts w:ascii="Arial" w:hAnsi="Arial" w:cs="Arial"/>
          <w:b/>
          <w:sz w:val="20"/>
          <w:szCs w:val="20"/>
          <w:u w:val="single"/>
        </w:rPr>
        <w:t>. členu:</w:t>
      </w:r>
    </w:p>
    <w:p w14:paraId="542B77E7" w14:textId="77777777" w:rsidR="00AD1C4C" w:rsidRPr="007B4B88" w:rsidRDefault="00AD1C4C" w:rsidP="00AD1C4C">
      <w:pPr>
        <w:spacing w:after="0" w:line="276" w:lineRule="auto"/>
        <w:jc w:val="both"/>
        <w:rPr>
          <w:rFonts w:ascii="Arial" w:hAnsi="Arial" w:cs="Arial"/>
          <w:sz w:val="20"/>
          <w:szCs w:val="20"/>
        </w:rPr>
      </w:pPr>
    </w:p>
    <w:p w14:paraId="22A3BA1A" w14:textId="77777777" w:rsidR="00AD1C4C" w:rsidRPr="007B4B88" w:rsidRDefault="00AD1C4C" w:rsidP="00AD1C4C">
      <w:pPr>
        <w:spacing w:after="0" w:line="276" w:lineRule="auto"/>
        <w:jc w:val="both"/>
        <w:rPr>
          <w:rFonts w:ascii="Arial" w:hAnsi="Arial" w:cs="Arial"/>
          <w:sz w:val="20"/>
          <w:szCs w:val="20"/>
        </w:rPr>
      </w:pPr>
      <w:r w:rsidRPr="007B4B88">
        <w:rPr>
          <w:rFonts w:ascii="Arial" w:hAnsi="Arial" w:cs="Arial"/>
          <w:sz w:val="20"/>
          <w:szCs w:val="20"/>
        </w:rPr>
        <w:t xml:space="preserve">Po veljavni določbi 129. člena ZFPPIPP mora vsak upnik sam pokrivati svoje stroške udeležbe v postopku zaradi insolventnosti. Navedena določba se je v praksi pokazala kot pretirano breme za tiste upnike, ki so v postopkih aktivno sodelovali. Tudi če so s pravnimi sredstvi v postopkih uspeli, glede na navedeno določbo niso bili upravičeni ne do povračila s strani drugih upnikov, ki jim je bilo tako dejanje v korist in tudi ne do povračila stroškov s strani dolžnika, kakor bi to narekovalo načelo uspeha v postopku. Predlagatelj meni, da predlagana določba odpravlja opisano neravnovesje bremena stroškov postopka v primeru, ko upnik utemeljeno uveljavlja sodno varstvo. </w:t>
      </w:r>
    </w:p>
    <w:p w14:paraId="7E274179" w14:textId="77777777" w:rsidR="00AD1C4C" w:rsidRPr="007B4B88" w:rsidRDefault="00AD1C4C" w:rsidP="00AD1C4C">
      <w:pPr>
        <w:spacing w:after="0" w:line="276" w:lineRule="auto"/>
        <w:jc w:val="both"/>
        <w:rPr>
          <w:rFonts w:ascii="Arial" w:hAnsi="Arial" w:cs="Arial"/>
          <w:sz w:val="20"/>
          <w:szCs w:val="20"/>
        </w:rPr>
      </w:pPr>
    </w:p>
    <w:p w14:paraId="4307AA7B" w14:textId="77777777" w:rsidR="00AD1C4C" w:rsidRPr="007B4B88" w:rsidRDefault="00AD1C4C" w:rsidP="00AD1C4C">
      <w:pPr>
        <w:spacing w:after="0" w:line="276" w:lineRule="auto"/>
        <w:jc w:val="both"/>
        <w:rPr>
          <w:rFonts w:ascii="Arial" w:hAnsi="Arial" w:cs="Arial"/>
          <w:sz w:val="20"/>
          <w:szCs w:val="20"/>
        </w:rPr>
      </w:pPr>
      <w:r w:rsidRPr="007B4B88">
        <w:rPr>
          <w:rFonts w:ascii="Arial" w:hAnsi="Arial" w:cs="Arial"/>
          <w:sz w:val="20"/>
          <w:szCs w:val="20"/>
        </w:rPr>
        <w:t xml:space="preserve">Predlagana odločba smiselno posnema veljavno ureditev v drugem odstavku 38.c člena ZIZ, v skladu s katerim je tudi izvršitelj dolžan upniku povrniti stroške, ki so mu nastali z utemeljeno zahtevo, da o obračunu plačila za delo in stroških izvršitelja odloči sodišče. </w:t>
      </w:r>
    </w:p>
    <w:p w14:paraId="1823FD57" w14:textId="77777777" w:rsidR="00AD1C4C" w:rsidRPr="007B4B88" w:rsidRDefault="00AD1C4C" w:rsidP="00AD1C4C">
      <w:pPr>
        <w:spacing w:after="0" w:line="276" w:lineRule="auto"/>
        <w:jc w:val="both"/>
        <w:rPr>
          <w:rFonts w:ascii="Arial" w:hAnsi="Arial" w:cs="Arial"/>
          <w:sz w:val="20"/>
          <w:szCs w:val="20"/>
        </w:rPr>
      </w:pPr>
    </w:p>
    <w:p w14:paraId="37BA9F1D" w14:textId="77777777" w:rsidR="00AD1C4C" w:rsidRPr="007B4B88" w:rsidRDefault="00AD1C4C" w:rsidP="00AD1C4C">
      <w:pPr>
        <w:spacing w:after="0" w:line="276" w:lineRule="auto"/>
        <w:jc w:val="both"/>
        <w:rPr>
          <w:rFonts w:ascii="Arial" w:hAnsi="Arial" w:cs="Arial"/>
          <w:sz w:val="20"/>
          <w:szCs w:val="20"/>
        </w:rPr>
      </w:pPr>
      <w:r w:rsidRPr="007B4B88">
        <w:rPr>
          <w:rFonts w:ascii="Arial" w:hAnsi="Arial" w:cs="Arial"/>
          <w:sz w:val="20"/>
          <w:szCs w:val="20"/>
        </w:rPr>
        <w:t>Po predlagani določbi bo tako, ne glede na splošno pravilo, da mora vsak upnik sam pokrivati svoje stroške udeležbe v postopku zaradi insolventnosti, dolžnik dolžan upniku povrniti stroške, ki mu bodo nastali z utemeljeno pritožbo ali drugo zahtevo za sodno varstvo. Glede na določbo veljavnega tretjega odstavka 355. člena gre za druge stroške stečajnega postopka po 8. točki tretjega odstavka 355. člena ZFPPIPP, upravitelj pa bo plačilo opravil, ko bo sodišče skladno z 357. členom dalo soglasje za to izpolnitev.</w:t>
      </w:r>
    </w:p>
    <w:p w14:paraId="0D76F155" w14:textId="31520F07" w:rsidR="00AD1C4C" w:rsidRPr="007B4B88" w:rsidRDefault="00AD1C4C" w:rsidP="00AD1C4C">
      <w:pPr>
        <w:spacing w:after="0" w:line="276" w:lineRule="auto"/>
        <w:jc w:val="both"/>
        <w:rPr>
          <w:rFonts w:ascii="Arial" w:hAnsi="Arial" w:cs="Arial"/>
          <w:sz w:val="20"/>
          <w:szCs w:val="20"/>
        </w:rPr>
      </w:pPr>
    </w:p>
    <w:p w14:paraId="3ED71422" w14:textId="4DDCCA0B" w:rsidR="001A0E9E" w:rsidRPr="007B4B88" w:rsidRDefault="001A0E9E" w:rsidP="001A0E9E">
      <w:pPr>
        <w:spacing w:after="0" w:line="276" w:lineRule="auto"/>
        <w:jc w:val="both"/>
        <w:rPr>
          <w:rFonts w:ascii="Arial" w:hAnsi="Arial" w:cs="Arial"/>
          <w:b/>
          <w:bCs/>
          <w:sz w:val="20"/>
          <w:szCs w:val="20"/>
          <w:u w:val="single"/>
        </w:rPr>
      </w:pPr>
      <w:r w:rsidRPr="007B4B88">
        <w:rPr>
          <w:rFonts w:ascii="Arial" w:hAnsi="Arial" w:cs="Arial"/>
          <w:b/>
          <w:bCs/>
          <w:sz w:val="20"/>
          <w:szCs w:val="20"/>
          <w:u w:val="single"/>
        </w:rPr>
        <w:t>K 3</w:t>
      </w:r>
      <w:r w:rsidR="00382772" w:rsidRPr="007B4B88">
        <w:rPr>
          <w:rFonts w:ascii="Arial" w:hAnsi="Arial" w:cs="Arial"/>
          <w:b/>
          <w:bCs/>
          <w:sz w:val="20"/>
          <w:szCs w:val="20"/>
          <w:u w:val="single"/>
        </w:rPr>
        <w:t>7</w:t>
      </w:r>
      <w:r w:rsidRPr="007B4B88">
        <w:rPr>
          <w:rFonts w:ascii="Arial" w:hAnsi="Arial" w:cs="Arial"/>
          <w:b/>
          <w:bCs/>
          <w:sz w:val="20"/>
          <w:szCs w:val="20"/>
          <w:u w:val="single"/>
        </w:rPr>
        <w:t>. členu:</w:t>
      </w:r>
    </w:p>
    <w:p w14:paraId="5C2C4014" w14:textId="77777777" w:rsidR="001A0E9E" w:rsidRPr="007B4B88" w:rsidRDefault="001A0E9E" w:rsidP="001A0E9E">
      <w:pPr>
        <w:spacing w:after="0" w:line="276" w:lineRule="auto"/>
        <w:jc w:val="both"/>
        <w:rPr>
          <w:rFonts w:ascii="Arial" w:hAnsi="Arial" w:cs="Arial"/>
          <w:b/>
          <w:bCs/>
          <w:sz w:val="20"/>
          <w:szCs w:val="20"/>
        </w:rPr>
      </w:pPr>
    </w:p>
    <w:p w14:paraId="28A33667" w14:textId="77777777" w:rsidR="001A0E9E" w:rsidRPr="007B4B88" w:rsidRDefault="001A0E9E" w:rsidP="001A0E9E">
      <w:pPr>
        <w:spacing w:after="0" w:line="276" w:lineRule="auto"/>
        <w:jc w:val="both"/>
        <w:rPr>
          <w:rFonts w:ascii="Arial" w:hAnsi="Arial" w:cs="Arial"/>
          <w:sz w:val="20"/>
          <w:szCs w:val="20"/>
        </w:rPr>
      </w:pPr>
      <w:r w:rsidRPr="007B4B88">
        <w:rPr>
          <w:rFonts w:ascii="Arial" w:hAnsi="Arial" w:cs="Arial"/>
          <w:sz w:val="20"/>
          <w:szCs w:val="20"/>
        </w:rPr>
        <w:t>Veljavna določba 132. člena ZFPPIPP ureja vpliv začetka postopka zaradi insolventnosti na začete postopke izvršbe ali zavarovanja. Vendar se je navedena določba v času obvladovanja epidemije COVID-19 pokazala kot pomanjkljiva v tistih primerih, ko sodišče odloži odločanje o upnikovem predlogu za začetek stečaja v skladu z 237. členom ZFPPPIPP. Navedeni položaj je bil sicer začasno urejen z Zakonom o interventnih ukrepih za zajezitev epidemije COVID-19 in omilitev njenih posledic za državljane in gospodarstvo (ZIUZEOP)</w:t>
      </w:r>
      <w:r w:rsidRPr="007B4B88">
        <w:rPr>
          <w:rFonts w:ascii="Arial" w:hAnsi="Arial" w:cs="Arial"/>
          <w:sz w:val="20"/>
          <w:szCs w:val="20"/>
          <w:vertAlign w:val="superscript"/>
        </w:rPr>
        <w:footnoteReference w:id="47"/>
      </w:r>
      <w:r w:rsidRPr="007B4B88">
        <w:rPr>
          <w:rFonts w:ascii="Arial" w:hAnsi="Arial" w:cs="Arial"/>
          <w:sz w:val="20"/>
          <w:szCs w:val="20"/>
        </w:rPr>
        <w:t xml:space="preserve">, s katerim je bil za družbe, ki so postale insolventne zaradi razglasitve epidemije, podaljšan čas, v katerem lahko dolžnik izvede finančno prestrukturiranje in zagotovi kratkoročno in dolgoročno plačilno sposobnost oziroma vloži predlog za prisilno poravnavo, pred dokončno odločitvijo sodišča o začetku stečajnega postopka. </w:t>
      </w:r>
    </w:p>
    <w:p w14:paraId="186ADFEB" w14:textId="77777777" w:rsidR="001A0E9E" w:rsidRPr="007B4B88" w:rsidRDefault="001A0E9E" w:rsidP="001A0E9E">
      <w:pPr>
        <w:spacing w:after="0" w:line="276" w:lineRule="auto"/>
        <w:jc w:val="both"/>
        <w:rPr>
          <w:rFonts w:ascii="Arial" w:hAnsi="Arial" w:cs="Arial"/>
          <w:sz w:val="20"/>
          <w:szCs w:val="20"/>
        </w:rPr>
      </w:pPr>
    </w:p>
    <w:p w14:paraId="571CED52" w14:textId="77777777" w:rsidR="001A0E9E" w:rsidRPr="007B4B88" w:rsidRDefault="001A0E9E" w:rsidP="001A0E9E">
      <w:pPr>
        <w:spacing w:after="0" w:line="276" w:lineRule="auto"/>
        <w:jc w:val="both"/>
        <w:rPr>
          <w:rFonts w:ascii="Arial" w:hAnsi="Arial" w:cs="Arial"/>
          <w:sz w:val="20"/>
          <w:szCs w:val="20"/>
        </w:rPr>
      </w:pPr>
      <w:r w:rsidRPr="007B4B88">
        <w:rPr>
          <w:rFonts w:ascii="Arial" w:hAnsi="Arial" w:cs="Arial"/>
          <w:sz w:val="20"/>
          <w:szCs w:val="20"/>
        </w:rPr>
        <w:t>ZFPPIPP v 238. členu določa, da mora dolžnik do poteka dvomesečnega obdobja odložitve iz prvega odstavka 237. člena tega zakona opravičiti odložitev odločanja o upnikovem predlogu za začetek stečajnega postopka tako, da:</w:t>
      </w:r>
    </w:p>
    <w:p w14:paraId="0BC9506A" w14:textId="77777777" w:rsidR="001A0E9E" w:rsidRPr="007B4B88" w:rsidRDefault="001A0E9E" w:rsidP="001A0E9E">
      <w:pPr>
        <w:spacing w:after="0" w:line="276" w:lineRule="auto"/>
        <w:jc w:val="both"/>
        <w:rPr>
          <w:rFonts w:ascii="Arial" w:hAnsi="Arial" w:cs="Arial"/>
          <w:sz w:val="20"/>
          <w:szCs w:val="20"/>
        </w:rPr>
      </w:pPr>
      <w:r w:rsidRPr="007B4B88">
        <w:rPr>
          <w:rFonts w:ascii="Arial" w:hAnsi="Arial" w:cs="Arial"/>
          <w:sz w:val="20"/>
          <w:szCs w:val="20"/>
        </w:rPr>
        <w:t>1. bodisi vloži predlog za prisilno poravnavo</w:t>
      </w:r>
    </w:p>
    <w:p w14:paraId="451E9C05" w14:textId="77777777" w:rsidR="001A0E9E" w:rsidRPr="007B4B88" w:rsidRDefault="001A0E9E" w:rsidP="001A0E9E">
      <w:pPr>
        <w:spacing w:after="0" w:line="276" w:lineRule="auto"/>
        <w:jc w:val="both"/>
        <w:rPr>
          <w:rFonts w:ascii="Arial" w:hAnsi="Arial" w:cs="Arial"/>
          <w:sz w:val="20"/>
          <w:szCs w:val="20"/>
        </w:rPr>
      </w:pPr>
      <w:r w:rsidRPr="007B4B88">
        <w:rPr>
          <w:rFonts w:ascii="Arial" w:hAnsi="Arial" w:cs="Arial"/>
          <w:sz w:val="20"/>
          <w:szCs w:val="20"/>
        </w:rPr>
        <w:t>2. bodisi predloži dokaze, da je:</w:t>
      </w:r>
    </w:p>
    <w:p w14:paraId="4254376B" w14:textId="77777777" w:rsidR="001A0E9E" w:rsidRPr="007B4B88" w:rsidRDefault="001A0E9E" w:rsidP="001A0E9E">
      <w:pPr>
        <w:spacing w:after="0" w:line="276" w:lineRule="auto"/>
        <w:jc w:val="both"/>
        <w:rPr>
          <w:rFonts w:ascii="Arial" w:hAnsi="Arial" w:cs="Arial"/>
          <w:sz w:val="20"/>
          <w:szCs w:val="20"/>
        </w:rPr>
      </w:pPr>
      <w:r w:rsidRPr="007B4B88">
        <w:rPr>
          <w:rFonts w:ascii="Arial" w:hAnsi="Arial" w:cs="Arial"/>
          <w:sz w:val="20"/>
          <w:szCs w:val="20"/>
        </w:rPr>
        <w:t>– uspešno izvedel povečanje osnovnega kapitala z novimi denarnimi vložki in</w:t>
      </w:r>
    </w:p>
    <w:p w14:paraId="33DEE847" w14:textId="77777777" w:rsidR="001A0E9E" w:rsidRPr="007B4B88" w:rsidRDefault="001A0E9E" w:rsidP="001A0E9E">
      <w:pPr>
        <w:spacing w:after="0" w:line="276" w:lineRule="auto"/>
        <w:jc w:val="both"/>
        <w:rPr>
          <w:rFonts w:ascii="Arial" w:hAnsi="Arial" w:cs="Arial"/>
          <w:sz w:val="20"/>
          <w:szCs w:val="20"/>
        </w:rPr>
      </w:pPr>
      <w:r w:rsidRPr="007B4B88">
        <w:rPr>
          <w:rFonts w:ascii="Arial" w:hAnsi="Arial" w:cs="Arial"/>
          <w:sz w:val="20"/>
          <w:szCs w:val="20"/>
        </w:rPr>
        <w:t>– ni več insolventen.</w:t>
      </w:r>
    </w:p>
    <w:p w14:paraId="0981AE8F" w14:textId="77777777" w:rsidR="001A0E9E" w:rsidRPr="007B4B88" w:rsidRDefault="001A0E9E" w:rsidP="001A0E9E">
      <w:pPr>
        <w:spacing w:after="0" w:line="276" w:lineRule="auto"/>
        <w:jc w:val="both"/>
        <w:rPr>
          <w:rFonts w:ascii="Arial" w:hAnsi="Arial" w:cs="Arial"/>
          <w:sz w:val="20"/>
          <w:szCs w:val="20"/>
        </w:rPr>
      </w:pPr>
    </w:p>
    <w:p w14:paraId="4F12515B" w14:textId="77777777" w:rsidR="001A0E9E" w:rsidRPr="007B4B88" w:rsidRDefault="001A0E9E" w:rsidP="001A0E9E">
      <w:pPr>
        <w:spacing w:after="0" w:line="276" w:lineRule="auto"/>
        <w:jc w:val="both"/>
        <w:rPr>
          <w:rFonts w:ascii="Arial" w:hAnsi="Arial" w:cs="Arial"/>
          <w:sz w:val="20"/>
          <w:szCs w:val="20"/>
        </w:rPr>
      </w:pPr>
      <w:r w:rsidRPr="007B4B88">
        <w:rPr>
          <w:rFonts w:ascii="Arial" w:hAnsi="Arial" w:cs="Arial"/>
          <w:sz w:val="20"/>
          <w:szCs w:val="20"/>
        </w:rPr>
        <w:t xml:space="preserve">Predlagana ureditev tako izhaja iz interventne zakonodaje, konkretno četrtega odstavka 97. člen: ZIUZEOP). Predlagatelj ugotavlja, da obstoječa ureditev omogoča, da se v obdobju odloga odločanja o upnikovem predlogu za začetek stečaja, ki pomeni generalno izvršbo, lahko začnejo oziroma nadaljujejo posamični izvršilni postopki. Pri oblikovanju predlagane spremembe je bilo izhodišče v določbi veljavnega 132. člena ZFPPIPP, ki ureja vpliv začetka postopka zaradi insolventnosti na začete postopke izvršbe ali zavarovanja. Zlasti pa je bil pri  njenem oblikovanju upoštevan namena instituta odložitve odločanja o upnikovem predlogu za začetek stečajnega postopka po 237. členu ZFPPIPP. Po navedeni določbi 237. člena ZFPPIPP sodišče s sklepom odloži odločanje o upnikovem predlogu za začetek stečajnega postopka (v nadaljnjem besedilu: sklep o odložitvi odločanja o upnikovem predlogu za začetek stečajnega postopka) za dva meseca, v primerih če je bila zahteva za odložitev odločanja o </w:t>
      </w:r>
      <w:r w:rsidRPr="007B4B88">
        <w:rPr>
          <w:rFonts w:ascii="Arial" w:hAnsi="Arial" w:cs="Arial"/>
          <w:sz w:val="20"/>
          <w:szCs w:val="20"/>
        </w:rPr>
        <w:lastRenderedPageBreak/>
        <w:t>upnikovem predlogu za začetek stečajnega postopka vložena v roku iz prvega odstavka 236. člena ZFPPIPP in so ji priložene listine iz drugega odstavka 236. člena ZFPPIPP, iz katerih izhaja:</w:t>
      </w:r>
    </w:p>
    <w:p w14:paraId="0CC7ECC0" w14:textId="22AE3DF3" w:rsidR="001A0E9E" w:rsidRPr="007B4B88" w:rsidRDefault="005D1FBF" w:rsidP="001A0E9E">
      <w:pPr>
        <w:spacing w:after="0" w:line="276" w:lineRule="auto"/>
        <w:jc w:val="both"/>
        <w:rPr>
          <w:rFonts w:ascii="Arial" w:hAnsi="Arial" w:cs="Arial"/>
          <w:sz w:val="20"/>
          <w:szCs w:val="20"/>
        </w:rPr>
      </w:pPr>
      <w:r w:rsidRPr="007B4B88">
        <w:rPr>
          <w:rFonts w:ascii="Arial" w:hAnsi="Arial" w:cs="Arial"/>
          <w:sz w:val="20"/>
          <w:szCs w:val="20"/>
        </w:rPr>
        <w:t>–</w:t>
      </w:r>
      <w:r w:rsidR="001A0E9E" w:rsidRPr="007B4B88">
        <w:rPr>
          <w:rFonts w:ascii="Arial" w:hAnsi="Arial" w:cs="Arial"/>
          <w:sz w:val="20"/>
          <w:szCs w:val="20"/>
        </w:rPr>
        <w:t xml:space="preserve"> da dolžnik ne zamuja s plačili obveznosti iz 1. točke prvega odstavka 236. člena ZFPPIPP in jih bo sposoben pravočasno plačevati tudi v dvomesečnem obdobju odložitve odločanja o upnikovem predlogu za začetek stečajnega postopka,</w:t>
      </w:r>
    </w:p>
    <w:p w14:paraId="6CD2294F" w14:textId="118B65DA" w:rsidR="001A0E9E" w:rsidRPr="007B4B88" w:rsidRDefault="005D1FBF" w:rsidP="001A0E9E">
      <w:pPr>
        <w:spacing w:after="0" w:line="276" w:lineRule="auto"/>
        <w:jc w:val="both"/>
        <w:rPr>
          <w:rFonts w:ascii="Arial" w:hAnsi="Arial" w:cs="Arial"/>
          <w:sz w:val="20"/>
          <w:szCs w:val="20"/>
        </w:rPr>
      </w:pPr>
      <w:r w:rsidRPr="007B4B88">
        <w:rPr>
          <w:rFonts w:ascii="Arial" w:hAnsi="Arial" w:cs="Arial"/>
          <w:sz w:val="20"/>
          <w:szCs w:val="20"/>
        </w:rPr>
        <w:t>–</w:t>
      </w:r>
      <w:r w:rsidR="001A0E9E" w:rsidRPr="007B4B88">
        <w:rPr>
          <w:rFonts w:ascii="Arial" w:hAnsi="Arial" w:cs="Arial"/>
          <w:sz w:val="20"/>
          <w:szCs w:val="20"/>
        </w:rPr>
        <w:t xml:space="preserve"> da je dal o tem pooblaščeni revizor v poročilu iz 2. točke prvega odstavka 236. člena ZFPPIPP mnenje brez pridržkov,</w:t>
      </w:r>
    </w:p>
    <w:p w14:paraId="5587B84E" w14:textId="2BCF161E" w:rsidR="001A0E9E" w:rsidRPr="007B4B88" w:rsidRDefault="005D1FBF" w:rsidP="001A0E9E">
      <w:pPr>
        <w:spacing w:after="0" w:line="276" w:lineRule="auto"/>
        <w:jc w:val="both"/>
        <w:rPr>
          <w:rFonts w:ascii="Arial" w:hAnsi="Arial" w:cs="Arial"/>
          <w:sz w:val="20"/>
          <w:szCs w:val="20"/>
        </w:rPr>
      </w:pPr>
      <w:r w:rsidRPr="007B4B88">
        <w:rPr>
          <w:rFonts w:ascii="Arial" w:hAnsi="Arial" w:cs="Arial"/>
          <w:sz w:val="20"/>
          <w:szCs w:val="20"/>
        </w:rPr>
        <w:t>–</w:t>
      </w:r>
      <w:r w:rsidR="001A0E9E" w:rsidRPr="007B4B88">
        <w:rPr>
          <w:rFonts w:ascii="Arial" w:hAnsi="Arial" w:cs="Arial"/>
          <w:sz w:val="20"/>
          <w:szCs w:val="20"/>
        </w:rPr>
        <w:t xml:space="preserve"> da je poslovodstvo dolžnika sprejelo poročilo o ukrepih finančnega prestrukturiranja, ki vsebuje pritrdilno mnenje poslovodstva iz 3. točke drugega odstavka in 4. točke tretjega odstavka 35. člena ZFPPIPP, in</w:t>
      </w:r>
    </w:p>
    <w:p w14:paraId="52B664DF" w14:textId="42904009" w:rsidR="001A0E9E" w:rsidRPr="007B4B88" w:rsidRDefault="005D1FBF" w:rsidP="001A0E9E">
      <w:pPr>
        <w:spacing w:after="0" w:line="276" w:lineRule="auto"/>
        <w:jc w:val="both"/>
        <w:rPr>
          <w:rFonts w:ascii="Arial" w:hAnsi="Arial" w:cs="Arial"/>
          <w:sz w:val="20"/>
          <w:szCs w:val="20"/>
        </w:rPr>
      </w:pPr>
      <w:r w:rsidRPr="007B4B88">
        <w:rPr>
          <w:rFonts w:ascii="Arial" w:hAnsi="Arial" w:cs="Arial"/>
          <w:sz w:val="20"/>
          <w:szCs w:val="20"/>
        </w:rPr>
        <w:t>–</w:t>
      </w:r>
      <w:r w:rsidR="001A0E9E" w:rsidRPr="007B4B88">
        <w:rPr>
          <w:rFonts w:ascii="Arial" w:hAnsi="Arial" w:cs="Arial"/>
          <w:sz w:val="20"/>
          <w:szCs w:val="20"/>
        </w:rPr>
        <w:t xml:space="preserve"> v primeru iz prvega odstavka 36. člena ZFPPIPP: da je poslovodstvo dolžnika objavilo sklic skupščine v skladu s tretjim odstavkom 36. člena ZFPPIPP.</w:t>
      </w:r>
    </w:p>
    <w:p w14:paraId="080B77C3" w14:textId="77777777" w:rsidR="005D1FBF" w:rsidRPr="007B4B88" w:rsidRDefault="005D1FBF" w:rsidP="001A0E9E">
      <w:pPr>
        <w:spacing w:after="0" w:line="276" w:lineRule="auto"/>
        <w:jc w:val="both"/>
        <w:rPr>
          <w:rFonts w:ascii="Arial" w:hAnsi="Arial" w:cs="Arial"/>
          <w:sz w:val="20"/>
          <w:szCs w:val="20"/>
        </w:rPr>
      </w:pPr>
    </w:p>
    <w:p w14:paraId="3A48A55D" w14:textId="77777777" w:rsidR="001A0E9E" w:rsidRPr="007B4B88" w:rsidRDefault="001A0E9E" w:rsidP="001A0E9E">
      <w:pPr>
        <w:spacing w:after="0" w:line="276" w:lineRule="auto"/>
        <w:jc w:val="both"/>
        <w:rPr>
          <w:rFonts w:ascii="Arial" w:hAnsi="Arial" w:cs="Arial"/>
          <w:sz w:val="20"/>
          <w:szCs w:val="20"/>
        </w:rPr>
      </w:pPr>
      <w:r w:rsidRPr="007B4B88">
        <w:rPr>
          <w:rFonts w:ascii="Arial" w:hAnsi="Arial" w:cs="Arial"/>
          <w:sz w:val="20"/>
          <w:szCs w:val="20"/>
        </w:rPr>
        <w:t xml:space="preserve">Dvomesečno obdobje odložitve začne teči naslednji dan po poteku roka za vložitev zahteve za odložitev odločanja o upnikovem predlogu za začetek stečajnega postopka iz prvega odstavka 236. člena tega zakona. V izreku sklepa o odložitvi odločanja o upnikovem predlogu za začetek stečajnega postopka pa mora biti naveden tudi zadnji dan dvomesečnega obdobja odložitve iz prvega odstavka tega člena. Upoštevaje, da mora sodišče sklep o odložitvi odločanja o upnikovem predlogu za začetek stečajnega postopka izdati v treh delovnih dneh, gre dejansko za natančno določeno obdobje, v katerem poskuša dolžnik dokazati, da pogoji za začetek stečajnega postopka niso podani. Navedeno prizadevanje dolžnika pa lahko znatno oslabijo prav posamični izvršilni postopki nekaterih upnikov, kar dejansko lahko zelo oteži ali celo izniči namen instituta odložitve odločanja o upnikovem predlogu za začetek stečajnega postopka. Predlagana določba tako omogoča dolžniku potrebno koncentracijo »moči«, da v danem času poskuša z izvedbo prestrukturiranja ohraniti poslovanje preko postopka prisilne poravnave, kar posledično vodi prav k upoštevanju načela enakega obravnavanja (poplačila) upnikov, ki so do dolžnika v enakem razmerju. </w:t>
      </w:r>
    </w:p>
    <w:p w14:paraId="0FFCBF46" w14:textId="77777777" w:rsidR="001A0E9E" w:rsidRPr="007B4B88" w:rsidRDefault="001A0E9E" w:rsidP="001A0E9E">
      <w:pPr>
        <w:spacing w:after="0" w:line="276" w:lineRule="auto"/>
        <w:jc w:val="both"/>
        <w:rPr>
          <w:rFonts w:ascii="Arial" w:hAnsi="Arial" w:cs="Arial"/>
          <w:sz w:val="20"/>
          <w:szCs w:val="20"/>
        </w:rPr>
      </w:pPr>
    </w:p>
    <w:p w14:paraId="6E4295C7" w14:textId="77777777" w:rsidR="001A0E9E" w:rsidRPr="007B4B88" w:rsidRDefault="001A0E9E" w:rsidP="001A0E9E">
      <w:pPr>
        <w:spacing w:after="0" w:line="276" w:lineRule="auto"/>
        <w:jc w:val="both"/>
        <w:rPr>
          <w:rFonts w:ascii="Arial" w:hAnsi="Arial" w:cs="Arial"/>
          <w:sz w:val="20"/>
          <w:szCs w:val="20"/>
        </w:rPr>
      </w:pPr>
      <w:r w:rsidRPr="007B4B88">
        <w:rPr>
          <w:rFonts w:ascii="Arial" w:hAnsi="Arial" w:cs="Arial"/>
          <w:sz w:val="20"/>
          <w:szCs w:val="20"/>
        </w:rPr>
        <w:t>Zato je predlagano, da se kot eno izmed pravil o vplivu začetka postopka zaradi insolventnosti na začete postopke izvršbe ali zavarovanja vpiše tudi navedeno pravilo, da v primeru, če sodišče odloži odločanje o upnikovem predlogu za začetek stečaja v skladu z 273. členom zakona, izvršilno sodišče na predlog dolžnika odloži izvršbo za to obdobje.</w:t>
      </w:r>
    </w:p>
    <w:p w14:paraId="34175EEE" w14:textId="7FA19834" w:rsidR="001A0E9E" w:rsidRPr="007B4B88" w:rsidRDefault="001A0E9E" w:rsidP="00AD1C4C">
      <w:pPr>
        <w:spacing w:after="0" w:line="276" w:lineRule="auto"/>
        <w:jc w:val="both"/>
        <w:rPr>
          <w:rFonts w:ascii="Arial" w:hAnsi="Arial" w:cs="Arial"/>
          <w:sz w:val="20"/>
          <w:szCs w:val="20"/>
        </w:rPr>
      </w:pPr>
    </w:p>
    <w:p w14:paraId="7558ECE0" w14:textId="77777777" w:rsidR="001A0E9E" w:rsidRPr="007B4B88" w:rsidRDefault="001A0E9E" w:rsidP="00AD1C4C">
      <w:pPr>
        <w:spacing w:after="0" w:line="276" w:lineRule="auto"/>
        <w:jc w:val="both"/>
        <w:rPr>
          <w:rFonts w:ascii="Arial" w:hAnsi="Arial" w:cs="Arial"/>
          <w:sz w:val="20"/>
          <w:szCs w:val="20"/>
        </w:rPr>
      </w:pPr>
    </w:p>
    <w:p w14:paraId="2714FC88" w14:textId="727C613E" w:rsidR="00AD1C4C" w:rsidRPr="007B4B88" w:rsidRDefault="00AD1C4C" w:rsidP="00AD1C4C">
      <w:pPr>
        <w:spacing w:after="0" w:line="276" w:lineRule="auto"/>
        <w:jc w:val="both"/>
        <w:rPr>
          <w:rFonts w:ascii="Arial" w:hAnsi="Arial" w:cs="Arial"/>
          <w:b/>
          <w:sz w:val="20"/>
          <w:szCs w:val="20"/>
          <w:u w:val="single"/>
        </w:rPr>
      </w:pPr>
      <w:r w:rsidRPr="007B4B88">
        <w:rPr>
          <w:rFonts w:ascii="Arial" w:hAnsi="Arial" w:cs="Arial"/>
          <w:b/>
          <w:sz w:val="20"/>
          <w:szCs w:val="20"/>
          <w:u w:val="single"/>
        </w:rPr>
        <w:t>K 3</w:t>
      </w:r>
      <w:r w:rsidR="00382772" w:rsidRPr="007B4B88">
        <w:rPr>
          <w:rFonts w:ascii="Arial" w:hAnsi="Arial" w:cs="Arial"/>
          <w:b/>
          <w:sz w:val="20"/>
          <w:szCs w:val="20"/>
          <w:u w:val="single"/>
        </w:rPr>
        <w:t>8</w:t>
      </w:r>
      <w:r w:rsidRPr="007B4B88">
        <w:rPr>
          <w:rFonts w:ascii="Arial" w:hAnsi="Arial" w:cs="Arial"/>
          <w:b/>
          <w:sz w:val="20"/>
          <w:szCs w:val="20"/>
          <w:u w:val="single"/>
        </w:rPr>
        <w:t>. členu:</w:t>
      </w:r>
    </w:p>
    <w:p w14:paraId="6B28BF27" w14:textId="77777777" w:rsidR="00AD1C4C" w:rsidRPr="007B4B88" w:rsidRDefault="00AD1C4C" w:rsidP="00AD1C4C">
      <w:pPr>
        <w:spacing w:after="0" w:line="276" w:lineRule="auto"/>
        <w:jc w:val="both"/>
        <w:rPr>
          <w:rFonts w:ascii="Arial" w:hAnsi="Arial" w:cs="Arial"/>
          <w:sz w:val="20"/>
          <w:szCs w:val="20"/>
        </w:rPr>
      </w:pPr>
    </w:p>
    <w:p w14:paraId="153A1B87" w14:textId="77777777" w:rsidR="00AD1C4C" w:rsidRPr="007B4B88" w:rsidRDefault="00AD1C4C" w:rsidP="00AD1C4C">
      <w:pPr>
        <w:spacing w:after="0" w:line="276" w:lineRule="auto"/>
        <w:jc w:val="both"/>
        <w:rPr>
          <w:rFonts w:ascii="Arial" w:hAnsi="Arial" w:cs="Arial"/>
          <w:sz w:val="20"/>
          <w:szCs w:val="20"/>
        </w:rPr>
      </w:pPr>
      <w:r w:rsidRPr="007B4B88">
        <w:rPr>
          <w:rFonts w:ascii="Arial" w:hAnsi="Arial" w:cs="Arial"/>
          <w:sz w:val="20"/>
          <w:szCs w:val="20"/>
        </w:rPr>
        <w:t>Direktiva v 6. členu določa, da države članice zagotovijo da se lahko dolžnikom odobri prekinitev posameznih postopkov izvršbe, da se podprejo pogajanja o načrtu prestrukturiranja v okviru preventivnega prestrukturiranja.</w:t>
      </w:r>
    </w:p>
    <w:p w14:paraId="713ED44B" w14:textId="77777777" w:rsidR="00AD1C4C" w:rsidRPr="007B4B88" w:rsidRDefault="00AD1C4C" w:rsidP="00AD1C4C">
      <w:pPr>
        <w:spacing w:after="0" w:line="276" w:lineRule="auto"/>
        <w:jc w:val="both"/>
        <w:rPr>
          <w:rFonts w:ascii="Arial" w:hAnsi="Arial" w:cs="Arial"/>
          <w:sz w:val="20"/>
          <w:szCs w:val="20"/>
        </w:rPr>
      </w:pPr>
    </w:p>
    <w:p w14:paraId="126341AD" w14:textId="77777777" w:rsidR="00AD1C4C" w:rsidRPr="007B4B88" w:rsidRDefault="00AD1C4C" w:rsidP="00AD1C4C">
      <w:pPr>
        <w:spacing w:after="0" w:line="276" w:lineRule="auto"/>
        <w:jc w:val="both"/>
        <w:rPr>
          <w:rFonts w:ascii="Arial" w:hAnsi="Arial" w:cs="Arial"/>
          <w:sz w:val="20"/>
          <w:szCs w:val="20"/>
        </w:rPr>
      </w:pPr>
      <w:r w:rsidRPr="007B4B88">
        <w:rPr>
          <w:rFonts w:ascii="Arial" w:hAnsi="Arial" w:cs="Arial"/>
          <w:sz w:val="20"/>
          <w:szCs w:val="20"/>
        </w:rPr>
        <w:t>Dolžniku bi moralo biti omogočeno, da izkoristi začasno prekinitev posameznih postopkov izvršbe, ki jo odobri sodni ali upravni organ ali je odobrena po zakonu, za podporo pogajanj o načrtu prestrukturiranja, da bi med trajanjem pogajanj lahko nadaljeval s poslovanjem ali vsaj ohranil vrednost svojega premoženja. Države članice pa bi morale imeti možnost, da določijo, da sodni ali upravni organi ne odobrijo prekinitve posameznih postopkov izvršbe, kadar takšna prekinitev ni nujna ali kadar ne izpolnjuje cilja, tj. zagotavljanje podpore za pogajanja. Podlagi za zavrnitev sta med drugim lahko premajhna podpora potrebne večine upnikov ali, kadar je tako določeno v nacionalnem pravu, dolžnikova dejanska nesposobnost, da plača dolgove, ko zapadejo v plačilo. Poleg tega države članice lahko določijo, da imajo sodni ali upravni organi možnost zavrniti prekinitev posameznih postopkov izvršbe, kadar takšna prekinitev ni potrebna ali kadar ne bi dosegla cilja iz prvega pododstavka.</w:t>
      </w:r>
    </w:p>
    <w:p w14:paraId="04DB4A37" w14:textId="77777777" w:rsidR="00AD1C4C" w:rsidRPr="007B4B88" w:rsidRDefault="00AD1C4C" w:rsidP="00AD1C4C">
      <w:pPr>
        <w:spacing w:after="0" w:line="276" w:lineRule="auto"/>
        <w:jc w:val="both"/>
        <w:rPr>
          <w:rFonts w:ascii="Arial" w:hAnsi="Arial" w:cs="Arial"/>
          <w:sz w:val="20"/>
          <w:szCs w:val="20"/>
        </w:rPr>
      </w:pPr>
    </w:p>
    <w:p w14:paraId="6BBAD494" w14:textId="77777777" w:rsidR="00AD1C4C" w:rsidRPr="007B4B88" w:rsidRDefault="00AD1C4C" w:rsidP="00AD1C4C">
      <w:pPr>
        <w:spacing w:after="0" w:line="276" w:lineRule="auto"/>
        <w:jc w:val="both"/>
        <w:rPr>
          <w:rFonts w:ascii="Arial" w:hAnsi="Arial" w:cs="Arial"/>
          <w:sz w:val="20"/>
          <w:szCs w:val="20"/>
        </w:rPr>
      </w:pPr>
      <w:r w:rsidRPr="007B4B88">
        <w:rPr>
          <w:rFonts w:ascii="Arial" w:hAnsi="Arial" w:cs="Arial"/>
          <w:sz w:val="20"/>
          <w:szCs w:val="20"/>
        </w:rPr>
        <w:t xml:space="preserve">Skladno z navedenim predlagatelj ocenjuje veljavno določbo 132. člena kot primerno za varstvo koristi dolžnikov, ko so že v postopku zaradi insolventnosti. Pred začetkom tega postopka pa bi bilo po mnenju predlagatelja ob strožjih pogojih potrebno možnost prekinitve posameznih postopkov izvršbe ali </w:t>
      </w:r>
      <w:r w:rsidRPr="007B4B88">
        <w:rPr>
          <w:rFonts w:ascii="Arial" w:hAnsi="Arial" w:cs="Arial"/>
          <w:sz w:val="20"/>
          <w:szCs w:val="20"/>
        </w:rPr>
        <w:lastRenderedPageBreak/>
        <w:t>zavarovanja predvideti tudi v primerih grozeče insolventnosti. Zato predlagatelj za 132. členom dodaja nov oddelek 3.8a: Vpliv postopka sodnega prestrukturiranja zaradi grozeče insolventnosti na izvršilne postopke in postopke zavarovanja ter v tem oddelku nov 132.a člen (uporaba pravil glede vpliva začetka postopka zaradi insolventnosti na začete postopke izvršbe ali zavarovanja). Predlagano je, da se pravila določena v oddelku 3.8, ki se uporabljajo za postopke izvršbe in zavarovanja, ki jih vodi sodišče, pri čemer pa prekinitev postopka izvršbe ali zavarovanja lahko traja največ štiri mesece. Po poteku navedenega roka se postopki izvršbe ali zavarovanja nadaljujejo, razen če sodišče odloči, da se prekinitev podaljša. Sodišče lahko na predlog dolžnika ali upnika podaljša trajanje prekinitve postopka izvršbe ali zavarovanja ali odobri novo prekinitev postopka, če je bil pri pogajanjih o načrtu prestrukturiranja dosežen ustrezen napredek ali obstojijo okoliščine, da bo dogovor ukrepov o načrtu prestrukturiranja lahko dosežen v času odobrene prekinitve in če nadaljevanje prekinitve postopka izvršbe ne škoduje pravicam ali interesom katere koli prizadete stranke. Sodišče lahko za mnenje o predlogu za podaljšanje prekinitve ali novo prekinitev postopka izvršbe ali zavarovanja pozove upravitelja. Vendar pa celotno trajanje prekinitve posameznega postopka izvršbe ali zavarovanja, vključno s podaljšanji, ne sme presegati 12 mesecev (predlagan tretji odstavek).</w:t>
      </w:r>
    </w:p>
    <w:p w14:paraId="797A1F3C" w14:textId="77777777" w:rsidR="00AD1C4C" w:rsidRPr="007B4B88" w:rsidRDefault="00AD1C4C" w:rsidP="00AD1C4C">
      <w:pPr>
        <w:spacing w:after="0" w:line="276" w:lineRule="auto"/>
        <w:jc w:val="both"/>
        <w:rPr>
          <w:rFonts w:ascii="Arial" w:hAnsi="Arial" w:cs="Arial"/>
          <w:sz w:val="20"/>
          <w:szCs w:val="20"/>
        </w:rPr>
      </w:pPr>
    </w:p>
    <w:p w14:paraId="5D0D292C" w14:textId="74F7883A" w:rsidR="00AD1C4C" w:rsidRPr="007B4B88" w:rsidRDefault="00AD1C4C" w:rsidP="00AD1C4C">
      <w:pPr>
        <w:spacing w:after="0" w:line="276" w:lineRule="auto"/>
        <w:jc w:val="both"/>
        <w:rPr>
          <w:rFonts w:ascii="Arial" w:hAnsi="Arial" w:cs="Arial"/>
          <w:sz w:val="20"/>
          <w:szCs w:val="20"/>
        </w:rPr>
      </w:pPr>
      <w:r w:rsidRPr="007B4B88">
        <w:rPr>
          <w:rFonts w:ascii="Arial" w:hAnsi="Arial" w:cs="Arial"/>
          <w:sz w:val="20"/>
          <w:szCs w:val="20"/>
        </w:rPr>
        <w:t xml:space="preserve">V predlaganem četrtem odstavku je nadalje določena izjema za postopke izvrše in zavarovanja iz naslova plačila prejemkov iz delovnega razmerja, s čimer se tudi v skladu z določili Direktive o prestrukturiranju in insolventnosti krepi zaščita pravic delavcev, kot najbolj ranljive skupine upnikov. Kot je bilo že zapisano, predlagatelj ocenjuje, da je sprotno in popolno plačilo prejemkov iz delovnega razmerja ena izmed dejanskih predpostavk postopka prestrukturiranja zaradi grozeče insolventnosti (prim. obrazložitev k </w:t>
      </w:r>
      <w:r w:rsidRPr="007B4B88">
        <w:rPr>
          <w:rFonts w:ascii="Arial" w:hAnsi="Arial" w:cs="Arial"/>
          <w:b/>
          <w:bCs/>
          <w:sz w:val="20"/>
          <w:szCs w:val="20"/>
        </w:rPr>
        <w:t>1</w:t>
      </w:r>
      <w:r w:rsidR="00497B0C" w:rsidRPr="007B4B88">
        <w:rPr>
          <w:rFonts w:ascii="Arial" w:hAnsi="Arial" w:cs="Arial"/>
          <w:b/>
          <w:bCs/>
          <w:sz w:val="20"/>
          <w:szCs w:val="20"/>
        </w:rPr>
        <w:t>7</w:t>
      </w:r>
      <w:r w:rsidRPr="007B4B88">
        <w:rPr>
          <w:rFonts w:ascii="Arial" w:hAnsi="Arial" w:cs="Arial"/>
          <w:b/>
          <w:bCs/>
          <w:sz w:val="20"/>
          <w:szCs w:val="20"/>
        </w:rPr>
        <w:t>. členu</w:t>
      </w:r>
      <w:r w:rsidRPr="007B4B88">
        <w:rPr>
          <w:rFonts w:ascii="Arial" w:hAnsi="Arial" w:cs="Arial"/>
          <w:sz w:val="20"/>
          <w:szCs w:val="20"/>
        </w:rPr>
        <w:t xml:space="preserve"> predloga za spremembo 44.u člena ZFPPIPP).</w:t>
      </w:r>
    </w:p>
    <w:p w14:paraId="5CF157DF" w14:textId="77777777" w:rsidR="00AD1C4C" w:rsidRPr="007B4B88" w:rsidRDefault="00AD1C4C" w:rsidP="00AD1C4C">
      <w:pPr>
        <w:spacing w:after="0" w:line="276" w:lineRule="auto"/>
        <w:jc w:val="both"/>
        <w:rPr>
          <w:rFonts w:ascii="Arial" w:hAnsi="Arial" w:cs="Arial"/>
          <w:sz w:val="20"/>
          <w:szCs w:val="20"/>
        </w:rPr>
      </w:pPr>
    </w:p>
    <w:p w14:paraId="31C4EC84" w14:textId="4EF39470" w:rsidR="00AD1C4C" w:rsidRPr="007B4B88" w:rsidRDefault="00AD1C4C" w:rsidP="00AD1C4C">
      <w:pPr>
        <w:spacing w:after="0" w:line="276" w:lineRule="auto"/>
        <w:jc w:val="both"/>
        <w:rPr>
          <w:rFonts w:ascii="Arial" w:hAnsi="Arial" w:cs="Arial"/>
          <w:sz w:val="20"/>
          <w:szCs w:val="20"/>
        </w:rPr>
      </w:pPr>
      <w:r w:rsidRPr="007B4B88">
        <w:rPr>
          <w:rFonts w:ascii="Arial" w:hAnsi="Arial" w:cs="Arial"/>
          <w:sz w:val="20"/>
          <w:szCs w:val="20"/>
        </w:rPr>
        <w:t xml:space="preserve">V zvezi s postopki davčne izvršbe in drugimi postopki izvršbe ali zavarovanja, ki jih vodi drug državni organ pa predlagatelj v izogib morebitnim nejasnostim pojasnjuje, da čeprav se po določbi drugega odstavka 130. člena oddelek 3.8 in druga pravila tega zakona o postopkih izvršbe ali zavarovanja, ki jih vodi sodišče, smiselno uporablja tudi za postopke davčne izvršbe in druge postopke izvršbe ali zavarovanja, ki jih vodi drug državni organ, pa to v primeru postopka sodnega prestrukturiranja zaradi grozeče insolventnosti ne velja, saj predlagana določba omejuje uporabo na postopke izvršbe ali zavarovanja, ki jih vodi sodišče (prim. prvi odstavek predlaganega člena). Navedena omejitev glede postopkov, ki jih vodijo drugi organi je namreč smiselna nadgradnja predlagane </w:t>
      </w:r>
      <w:r w:rsidRPr="007B4B88">
        <w:rPr>
          <w:rFonts w:ascii="Arial" w:hAnsi="Arial" w:cs="Arial"/>
          <w:b/>
          <w:bCs/>
          <w:sz w:val="20"/>
          <w:szCs w:val="20"/>
        </w:rPr>
        <w:t>spremembe drugega odstavka 50. člena</w:t>
      </w:r>
      <w:r w:rsidRPr="007B4B88">
        <w:rPr>
          <w:rFonts w:ascii="Arial" w:hAnsi="Arial" w:cs="Arial"/>
          <w:sz w:val="20"/>
          <w:szCs w:val="20"/>
        </w:rPr>
        <w:t xml:space="preserve">, skladno s katerim ni dovoljeno voditi postopka sodnega prestrukturiranja zaradi odprave grozeče insolventnosti, </w:t>
      </w:r>
      <w:r w:rsidR="00053A56" w:rsidRPr="007B4B88">
        <w:rPr>
          <w:rFonts w:ascii="Arial" w:hAnsi="Arial" w:cs="Arial"/>
          <w:sz w:val="20"/>
          <w:szCs w:val="20"/>
        </w:rPr>
        <w:t xml:space="preserve">če ima dolžnik neplačane zapadle obvezne dajatve in druge denarne nedavčne obveznosti v skladu z zakonom, ki ureja finančno upravo, ki jih pobira davčni organ </w:t>
      </w:r>
      <w:r w:rsidRPr="007B4B88">
        <w:rPr>
          <w:rFonts w:ascii="Arial" w:hAnsi="Arial" w:cs="Arial"/>
          <w:sz w:val="20"/>
          <w:szCs w:val="20"/>
        </w:rPr>
        <w:t>(več v obrazložitvi k</w:t>
      </w:r>
      <w:r w:rsidRPr="007B4B88">
        <w:rPr>
          <w:rFonts w:ascii="Arial" w:hAnsi="Arial" w:cs="Arial"/>
          <w:b/>
          <w:bCs/>
          <w:sz w:val="20"/>
          <w:szCs w:val="20"/>
        </w:rPr>
        <w:t xml:space="preserve"> 2</w:t>
      </w:r>
      <w:r w:rsidR="006A4F4F" w:rsidRPr="007B4B88">
        <w:rPr>
          <w:rFonts w:ascii="Arial" w:hAnsi="Arial" w:cs="Arial"/>
          <w:b/>
          <w:bCs/>
          <w:sz w:val="20"/>
          <w:szCs w:val="20"/>
        </w:rPr>
        <w:t>1</w:t>
      </w:r>
      <w:r w:rsidRPr="007B4B88">
        <w:rPr>
          <w:rFonts w:ascii="Arial" w:hAnsi="Arial" w:cs="Arial"/>
          <w:b/>
          <w:bCs/>
          <w:sz w:val="20"/>
          <w:szCs w:val="20"/>
        </w:rPr>
        <w:t xml:space="preserve">. členu </w:t>
      </w:r>
      <w:r w:rsidRPr="007B4B88">
        <w:rPr>
          <w:rFonts w:ascii="Arial" w:hAnsi="Arial" w:cs="Arial"/>
          <w:sz w:val="20"/>
          <w:szCs w:val="20"/>
        </w:rPr>
        <w:t>tega predloga).</w:t>
      </w:r>
    </w:p>
    <w:p w14:paraId="7F2AE530" w14:textId="77777777" w:rsidR="00AD1C4C" w:rsidRPr="007B4B88" w:rsidRDefault="00AD1C4C" w:rsidP="00AD1C4C">
      <w:pPr>
        <w:spacing w:after="0" w:line="276" w:lineRule="auto"/>
        <w:jc w:val="both"/>
        <w:rPr>
          <w:rFonts w:ascii="Arial" w:hAnsi="Arial" w:cs="Arial"/>
          <w:b/>
          <w:sz w:val="20"/>
          <w:szCs w:val="20"/>
          <w:u w:val="single"/>
        </w:rPr>
      </w:pPr>
    </w:p>
    <w:p w14:paraId="2BA76809" w14:textId="581555CC" w:rsidR="00AD1C4C" w:rsidRPr="007B4B88" w:rsidRDefault="00AD1C4C" w:rsidP="00AD1C4C">
      <w:pPr>
        <w:spacing w:after="0" w:line="276" w:lineRule="auto"/>
        <w:jc w:val="both"/>
        <w:rPr>
          <w:rFonts w:ascii="Arial" w:hAnsi="Arial" w:cs="Arial"/>
          <w:b/>
          <w:sz w:val="20"/>
          <w:szCs w:val="20"/>
          <w:u w:val="single"/>
        </w:rPr>
      </w:pPr>
      <w:r w:rsidRPr="007B4B88">
        <w:rPr>
          <w:rFonts w:ascii="Arial" w:hAnsi="Arial" w:cs="Arial"/>
          <w:b/>
          <w:sz w:val="20"/>
          <w:szCs w:val="20"/>
          <w:u w:val="single"/>
        </w:rPr>
        <w:t>K 3</w:t>
      </w:r>
      <w:r w:rsidR="00382772" w:rsidRPr="007B4B88">
        <w:rPr>
          <w:rFonts w:ascii="Arial" w:hAnsi="Arial" w:cs="Arial"/>
          <w:b/>
          <w:sz w:val="20"/>
          <w:szCs w:val="20"/>
          <w:u w:val="single"/>
        </w:rPr>
        <w:t>9</w:t>
      </w:r>
      <w:r w:rsidRPr="007B4B88">
        <w:rPr>
          <w:rFonts w:ascii="Arial" w:hAnsi="Arial" w:cs="Arial"/>
          <w:b/>
          <w:sz w:val="20"/>
          <w:szCs w:val="20"/>
          <w:u w:val="single"/>
        </w:rPr>
        <w:t>. členu:</w:t>
      </w:r>
    </w:p>
    <w:p w14:paraId="504EF603" w14:textId="77777777" w:rsidR="00AD1C4C" w:rsidRPr="007B4B88" w:rsidRDefault="00AD1C4C" w:rsidP="00AD1C4C">
      <w:pPr>
        <w:spacing w:after="0" w:line="276" w:lineRule="auto"/>
        <w:jc w:val="both"/>
        <w:rPr>
          <w:rFonts w:ascii="Arial" w:hAnsi="Arial" w:cs="Arial"/>
          <w:sz w:val="20"/>
          <w:szCs w:val="20"/>
        </w:rPr>
      </w:pPr>
    </w:p>
    <w:p w14:paraId="0040BBA4" w14:textId="77777777" w:rsidR="00AD1C4C" w:rsidRPr="007B4B88" w:rsidRDefault="00AD1C4C" w:rsidP="00AD1C4C">
      <w:pPr>
        <w:spacing w:after="0" w:line="276" w:lineRule="auto"/>
        <w:jc w:val="both"/>
        <w:rPr>
          <w:rFonts w:ascii="Arial" w:hAnsi="Arial" w:cs="Arial"/>
          <w:sz w:val="20"/>
          <w:szCs w:val="20"/>
        </w:rPr>
      </w:pPr>
      <w:r w:rsidRPr="007B4B88">
        <w:rPr>
          <w:rFonts w:ascii="Arial" w:hAnsi="Arial" w:cs="Arial"/>
          <w:sz w:val="20"/>
          <w:szCs w:val="20"/>
        </w:rPr>
        <w:t>Po veljavni določbi šestega odstavka 152. člena ZFPPIPP tedaj, kadar sodišče v postopku prisilne poravnave izda sklep o začetku stečajnega postopka po četrtem odstavku 147. člena, drugem odstavku 149. člena, 156. členu, tretjem odstavku 179. člena, četrtem odstavku 192. člena, drugem odstavku 198. člena ali prvem odstavku 208. člena tega zakona, velja, da je s tem sklepom odločilo tudi o upnikovem predlogu iz prvega odstavka tega člena. Zaradi spremembe določbe 192. člena, s katero sta bila dodana nova četrti in peti odstavek, je v zvezi s citirano določbo šestega odstavka 152. člena predlagan popravek sklica na šesti odstavek, ki je vsebinsko enak veljavnemu četrtemu odstavku 192. člena ZFPPIPP.</w:t>
      </w:r>
    </w:p>
    <w:p w14:paraId="4E6B414B" w14:textId="77777777" w:rsidR="00AD1C4C" w:rsidRPr="007B4B88" w:rsidRDefault="00AD1C4C" w:rsidP="00AD1C4C">
      <w:pPr>
        <w:spacing w:after="0" w:line="276" w:lineRule="auto"/>
        <w:jc w:val="both"/>
        <w:rPr>
          <w:rFonts w:ascii="Arial" w:hAnsi="Arial" w:cs="Arial"/>
          <w:sz w:val="20"/>
          <w:szCs w:val="20"/>
        </w:rPr>
      </w:pPr>
    </w:p>
    <w:p w14:paraId="03B4B55D" w14:textId="340A4C6F" w:rsidR="00AD1C4C" w:rsidRPr="007B4B88" w:rsidRDefault="00AD1C4C" w:rsidP="00AD1C4C">
      <w:pPr>
        <w:spacing w:after="0" w:line="276" w:lineRule="auto"/>
        <w:jc w:val="both"/>
        <w:rPr>
          <w:rFonts w:ascii="Arial" w:hAnsi="Arial" w:cs="Arial"/>
          <w:b/>
          <w:sz w:val="20"/>
          <w:szCs w:val="20"/>
          <w:u w:val="single"/>
        </w:rPr>
      </w:pPr>
      <w:r w:rsidRPr="007B4B88">
        <w:rPr>
          <w:rFonts w:ascii="Arial" w:hAnsi="Arial" w:cs="Arial"/>
          <w:b/>
          <w:sz w:val="20"/>
          <w:szCs w:val="20"/>
          <w:u w:val="single"/>
        </w:rPr>
        <w:t xml:space="preserve">K </w:t>
      </w:r>
      <w:r w:rsidR="00382772" w:rsidRPr="007B4B88">
        <w:rPr>
          <w:rFonts w:ascii="Arial" w:hAnsi="Arial" w:cs="Arial"/>
          <w:b/>
          <w:sz w:val="20"/>
          <w:szCs w:val="20"/>
          <w:u w:val="single"/>
        </w:rPr>
        <w:t>40</w:t>
      </w:r>
      <w:r w:rsidRPr="007B4B88">
        <w:rPr>
          <w:rFonts w:ascii="Arial" w:hAnsi="Arial" w:cs="Arial"/>
          <w:b/>
          <w:sz w:val="20"/>
          <w:szCs w:val="20"/>
          <w:u w:val="single"/>
        </w:rPr>
        <w:t>. členu</w:t>
      </w:r>
      <w:r w:rsidR="00382772" w:rsidRPr="007B4B88">
        <w:rPr>
          <w:rFonts w:ascii="Arial" w:hAnsi="Arial" w:cs="Arial"/>
          <w:b/>
          <w:sz w:val="20"/>
          <w:szCs w:val="20"/>
          <w:u w:val="single"/>
        </w:rPr>
        <w:t>:</w:t>
      </w:r>
    </w:p>
    <w:p w14:paraId="469E6DDA" w14:textId="77777777" w:rsidR="00AD1C4C" w:rsidRPr="007B4B88" w:rsidRDefault="00AD1C4C" w:rsidP="00AD1C4C">
      <w:pPr>
        <w:spacing w:after="0" w:line="276" w:lineRule="auto"/>
        <w:jc w:val="both"/>
        <w:rPr>
          <w:rFonts w:ascii="Arial" w:hAnsi="Arial" w:cs="Arial"/>
          <w:sz w:val="20"/>
          <w:szCs w:val="20"/>
        </w:rPr>
      </w:pPr>
    </w:p>
    <w:p w14:paraId="46E91F75" w14:textId="77777777" w:rsidR="00AD1C4C" w:rsidRPr="007B4B88" w:rsidRDefault="00AD1C4C" w:rsidP="00AD1C4C">
      <w:pPr>
        <w:spacing w:after="0" w:line="276" w:lineRule="auto"/>
        <w:jc w:val="both"/>
        <w:rPr>
          <w:rFonts w:ascii="Arial" w:hAnsi="Arial" w:cs="Arial"/>
          <w:sz w:val="20"/>
          <w:szCs w:val="20"/>
        </w:rPr>
      </w:pPr>
      <w:r w:rsidRPr="007B4B88">
        <w:rPr>
          <w:rFonts w:ascii="Arial" w:hAnsi="Arial" w:cs="Arial"/>
          <w:sz w:val="20"/>
          <w:szCs w:val="20"/>
        </w:rPr>
        <w:t xml:space="preserve">V veljavnem 172. členu ZFPPIPP so opredeljeni razlogi za ugovor proti vodenju postopka prisilne poravnave. Vsak upnik ali upravitelj lahko vloži ugovor, da ni pogojev za vodenje postopka prisilne poravnave (torej ugovor proti vodenju postopka prisilne poravnave), tudi v primeru, če insolventni dolžnik ravna v nasprotju s 151. členom, 151.a členom ali pododdelkom 4.4.1 tega zakona ali če za več kot 15 </w:t>
      </w:r>
      <w:r w:rsidRPr="007B4B88">
        <w:rPr>
          <w:rFonts w:ascii="Arial" w:hAnsi="Arial" w:cs="Arial"/>
          <w:sz w:val="20"/>
          <w:szCs w:val="20"/>
        </w:rPr>
        <w:lastRenderedPageBreak/>
        <w:t>dni zamudi s plačilom plač delavcem do višine minimalne plače ali s plačilom davkov in prispevkov, ki jih mora izplačevalec obračunati ali plačati hkrati s plačilom plač delavcem (5. točka navedenega člena).</w:t>
      </w:r>
    </w:p>
    <w:p w14:paraId="7868AE7B" w14:textId="77777777" w:rsidR="00AD1C4C" w:rsidRPr="007B4B88" w:rsidRDefault="00AD1C4C" w:rsidP="00AD1C4C">
      <w:pPr>
        <w:spacing w:after="0" w:line="276" w:lineRule="auto"/>
        <w:jc w:val="both"/>
        <w:rPr>
          <w:rFonts w:ascii="Arial" w:hAnsi="Arial" w:cs="Arial"/>
          <w:sz w:val="20"/>
          <w:szCs w:val="20"/>
        </w:rPr>
      </w:pPr>
    </w:p>
    <w:p w14:paraId="62FAA2DC" w14:textId="77777777" w:rsidR="00AD1C4C" w:rsidRPr="007B4B88" w:rsidRDefault="00AD1C4C" w:rsidP="00AD1C4C">
      <w:pPr>
        <w:spacing w:after="0" w:line="276" w:lineRule="auto"/>
        <w:jc w:val="both"/>
        <w:rPr>
          <w:rFonts w:ascii="Arial" w:hAnsi="Arial" w:cs="Arial"/>
          <w:sz w:val="20"/>
          <w:szCs w:val="20"/>
        </w:rPr>
      </w:pPr>
      <w:r w:rsidRPr="007B4B88">
        <w:rPr>
          <w:rFonts w:ascii="Arial" w:hAnsi="Arial" w:cs="Arial"/>
          <w:sz w:val="20"/>
          <w:szCs w:val="20"/>
        </w:rPr>
        <w:t>Podobno kot pri predlagani spremembi 44.u člena tudi v opisanem primeru predlagatelj meni, da za omejitev plačila plače (le) do višine minimalne plače, ob upoštevanju, da gre za postopek prisilne poravnave, katerega namen je reorganizacija družbe in njeno nadaljnje poslovanje, ni posebej utemeljenih razlogov. Predlagatelj tudi v tem pogledu zastopa stališče, da dolžnik, ki ne zmore izplačila plač delavcem, v obsegu dogovorjenem s pogodbo o zaposlitvi, nima zadovoljivih možnosti za uspeh prisilne poravnave, ki bi rezultiral v nadaljnjem uspešnem poslovanju družbe. Hkrati pa predlagatelj s predlagano določbo izboljšuje varstvo pravic delavcev, kot najbolj ranljive skupine upnikov.</w:t>
      </w:r>
    </w:p>
    <w:p w14:paraId="4446CDA1" w14:textId="77777777" w:rsidR="00AD1C4C" w:rsidRPr="007B4B88" w:rsidRDefault="00AD1C4C" w:rsidP="00AD1C4C">
      <w:pPr>
        <w:spacing w:after="0" w:line="276" w:lineRule="auto"/>
        <w:jc w:val="both"/>
        <w:rPr>
          <w:rFonts w:ascii="Arial" w:hAnsi="Arial" w:cs="Arial"/>
          <w:sz w:val="20"/>
          <w:szCs w:val="20"/>
        </w:rPr>
      </w:pPr>
    </w:p>
    <w:p w14:paraId="6B4B6F0E" w14:textId="7BC25EB3" w:rsidR="00AD1C4C" w:rsidRPr="007B4B88" w:rsidRDefault="00AD1C4C" w:rsidP="00AD1C4C">
      <w:pPr>
        <w:spacing w:after="0" w:line="276" w:lineRule="auto"/>
        <w:jc w:val="both"/>
        <w:rPr>
          <w:rFonts w:ascii="Arial" w:hAnsi="Arial" w:cs="Arial"/>
          <w:b/>
          <w:sz w:val="20"/>
          <w:szCs w:val="20"/>
          <w:u w:val="single"/>
        </w:rPr>
      </w:pPr>
      <w:r w:rsidRPr="007B4B88">
        <w:rPr>
          <w:rFonts w:ascii="Arial" w:hAnsi="Arial" w:cs="Arial"/>
          <w:b/>
          <w:sz w:val="20"/>
          <w:szCs w:val="20"/>
          <w:u w:val="single"/>
        </w:rPr>
        <w:t>K 4</w:t>
      </w:r>
      <w:r w:rsidR="00382772" w:rsidRPr="007B4B88">
        <w:rPr>
          <w:rFonts w:ascii="Arial" w:hAnsi="Arial" w:cs="Arial"/>
          <w:b/>
          <w:sz w:val="20"/>
          <w:szCs w:val="20"/>
          <w:u w:val="single"/>
        </w:rPr>
        <w:t>1</w:t>
      </w:r>
      <w:r w:rsidRPr="007B4B88">
        <w:rPr>
          <w:rFonts w:ascii="Arial" w:hAnsi="Arial" w:cs="Arial"/>
          <w:b/>
          <w:sz w:val="20"/>
          <w:szCs w:val="20"/>
          <w:u w:val="single"/>
        </w:rPr>
        <w:t>. členu:</w:t>
      </w:r>
    </w:p>
    <w:p w14:paraId="47F0568F" w14:textId="77777777" w:rsidR="00AD1C4C" w:rsidRPr="007B4B88" w:rsidRDefault="00AD1C4C" w:rsidP="00AD1C4C">
      <w:pPr>
        <w:spacing w:after="0" w:line="276" w:lineRule="auto"/>
        <w:jc w:val="both"/>
        <w:rPr>
          <w:rFonts w:ascii="Arial" w:hAnsi="Arial" w:cs="Arial"/>
          <w:sz w:val="20"/>
          <w:szCs w:val="20"/>
        </w:rPr>
      </w:pPr>
    </w:p>
    <w:p w14:paraId="6A358A22" w14:textId="77777777" w:rsidR="00AD1C4C" w:rsidRPr="007B4B88" w:rsidRDefault="00AD1C4C" w:rsidP="00AD1C4C">
      <w:pPr>
        <w:spacing w:after="0" w:line="276" w:lineRule="auto"/>
        <w:jc w:val="both"/>
        <w:rPr>
          <w:rFonts w:ascii="Arial" w:hAnsi="Arial" w:cs="Arial"/>
          <w:sz w:val="20"/>
          <w:szCs w:val="20"/>
        </w:rPr>
      </w:pPr>
      <w:r w:rsidRPr="007B4B88">
        <w:rPr>
          <w:rFonts w:ascii="Arial" w:hAnsi="Arial" w:cs="Arial"/>
          <w:sz w:val="20"/>
          <w:szCs w:val="20"/>
        </w:rPr>
        <w:t>Veljavni 177. člen ZFPPIPP določa pravila za obravnavo ugovora proti vodenju postopka prisilne poravnave. Pri presoji ugovornih razlogov iz 172. člena in sicer, da dolžnik ni insolventen ter lahko v celoti in pravočasno izpolni vse svoje obveznosti, da lahko insolventni dolžnik svoje obveznosti izpolni v večjem deležu ali krajših rokih, kot jih ponuja s predlogom prisilne poravnave, da je stopnja verjetnosti, da bo izvedba načrta finančnega prestrukturiranja omogočila tako finančno prestrukturiranje dolžnika, da bo postal kratkoročno in dolgoročno plačilno sposoben, nižja od 50 odstotkov, da je stopnja verjetnosti, da bodo upnikom s potrditvijo prisilne poravnave, ki jo predlaga dolžnik, zagotovljeni ugodnejši pogoji plačila njihovih terjatev, kot če bi bil nad dolžnikom začet stečajni postopek, nižja od 50 odstotkov ali da insolventni dolžnik ravna v nasprotju s 151. členom, 151.a členom ali pododdelkom 4.4.1 tega zakona ali če za več kot 15 dni zamudi s plačilom plač delavcem do višine minimalne plače ali s plačilom davkov in prispevkov, ki jih mora izplačevalec obračunati ali plačati hkrati s plačilom plač delavcem, sodišče praviloma nima strokovnega znanja, da bi samo lahko odločalo o utemeljenosti ugovora. Ker je prav tako pomembno, da se primeru, ko je to potrebno, v postopek odločanja pritegne izvedenca ustrezne stroke, predlagatelj dopolnjuje določbo v smeri, da v primeru, če je za presojo ugovornih razlogov iz 172. člena ZFPPIPP potreben dokaz z izvedencem, sodišče za izvedenca imenuje pooblaščenega ocenjevalca vrednosti podjetij.</w:t>
      </w:r>
    </w:p>
    <w:p w14:paraId="2301208E" w14:textId="77777777" w:rsidR="00AD1C4C" w:rsidRPr="007B4B88" w:rsidRDefault="00AD1C4C" w:rsidP="00AD1C4C">
      <w:pPr>
        <w:spacing w:after="0" w:line="276" w:lineRule="auto"/>
        <w:jc w:val="both"/>
        <w:rPr>
          <w:rFonts w:ascii="Arial" w:hAnsi="Arial" w:cs="Arial"/>
          <w:b/>
          <w:sz w:val="20"/>
          <w:szCs w:val="20"/>
          <w:u w:val="single"/>
        </w:rPr>
      </w:pPr>
    </w:p>
    <w:p w14:paraId="7D4AB821" w14:textId="2D125314" w:rsidR="00AD1C4C" w:rsidRPr="007B4B88" w:rsidRDefault="00AD1C4C" w:rsidP="00AD1C4C">
      <w:pPr>
        <w:spacing w:after="0" w:line="276" w:lineRule="auto"/>
        <w:jc w:val="both"/>
        <w:rPr>
          <w:rFonts w:ascii="Arial" w:hAnsi="Arial" w:cs="Arial"/>
          <w:b/>
          <w:sz w:val="20"/>
          <w:szCs w:val="20"/>
          <w:u w:val="single"/>
        </w:rPr>
      </w:pPr>
      <w:r w:rsidRPr="007B4B88">
        <w:rPr>
          <w:rFonts w:ascii="Arial" w:hAnsi="Arial" w:cs="Arial"/>
          <w:b/>
          <w:sz w:val="20"/>
          <w:szCs w:val="20"/>
          <w:u w:val="single"/>
        </w:rPr>
        <w:t>K 4</w:t>
      </w:r>
      <w:r w:rsidR="00382772" w:rsidRPr="007B4B88">
        <w:rPr>
          <w:rFonts w:ascii="Arial" w:hAnsi="Arial" w:cs="Arial"/>
          <w:b/>
          <w:sz w:val="20"/>
          <w:szCs w:val="20"/>
          <w:u w:val="single"/>
        </w:rPr>
        <w:t>2</w:t>
      </w:r>
      <w:r w:rsidRPr="007B4B88">
        <w:rPr>
          <w:rFonts w:ascii="Arial" w:hAnsi="Arial" w:cs="Arial"/>
          <w:b/>
          <w:sz w:val="20"/>
          <w:szCs w:val="20"/>
          <w:u w:val="single"/>
        </w:rPr>
        <w:t>. členu:</w:t>
      </w:r>
    </w:p>
    <w:p w14:paraId="3686D44F" w14:textId="77777777" w:rsidR="00AD1C4C" w:rsidRPr="007B4B88" w:rsidRDefault="00AD1C4C" w:rsidP="00AD1C4C">
      <w:pPr>
        <w:spacing w:after="0" w:line="276" w:lineRule="auto"/>
        <w:jc w:val="both"/>
        <w:rPr>
          <w:rFonts w:ascii="Arial" w:hAnsi="Arial" w:cs="Arial"/>
          <w:sz w:val="20"/>
          <w:szCs w:val="20"/>
        </w:rPr>
      </w:pPr>
    </w:p>
    <w:p w14:paraId="6D8B9A29" w14:textId="77777777" w:rsidR="00AD1C4C" w:rsidRPr="007B4B88" w:rsidRDefault="00AD1C4C" w:rsidP="00AD1C4C">
      <w:pPr>
        <w:spacing w:after="0" w:line="276" w:lineRule="auto"/>
        <w:jc w:val="both"/>
        <w:rPr>
          <w:rFonts w:ascii="Arial" w:hAnsi="Arial" w:cs="Arial"/>
          <w:sz w:val="20"/>
          <w:szCs w:val="20"/>
        </w:rPr>
      </w:pPr>
      <w:r w:rsidRPr="007B4B88">
        <w:rPr>
          <w:rFonts w:ascii="Arial" w:hAnsi="Arial" w:cs="Arial"/>
          <w:sz w:val="20"/>
          <w:szCs w:val="20"/>
        </w:rPr>
        <w:t>Pravila odločanja o ugovoru, ureja veljavni 179. člen. V primeru, če upnik z ugovorom uspe, že predlagana nova določba drugega odstavka 129. člena, po kateri je dolžnik dolžan upniku povrniti stroške, ki so mu nastali z utemeljeno pritožbo ali drugo zahtevo za sodno varstvo, določa breme povračilo stroškov. Predlagani (nov) peti odstavek pa uvaja pravilo, da se v primeru, če sodišče na ugovor upnika odloči po tretjem odstavku navedenega člena, torej če sodišče presodi, da razlog iz 2., 3., 4. ali 5. točke 172. člena obstaja in ustavi postopek prisilne poravnave ter izda sklep o začetku stečajnega postopka, stroški upnika v zvezi z ugovorom plačajo v skladu z drugim odstavkom 289. člena ZFPPIPP, ki določa poplačilo iz splošne razdelitvene mase pred poplačilom prednostnih terjatev iz prvega in drugega odstavka 21. člena zakona.</w:t>
      </w:r>
    </w:p>
    <w:p w14:paraId="1FA61154" w14:textId="77777777" w:rsidR="00AD1C4C" w:rsidRPr="007B4B88" w:rsidRDefault="00AD1C4C" w:rsidP="00AD1C4C">
      <w:pPr>
        <w:spacing w:after="0" w:line="276" w:lineRule="auto"/>
        <w:jc w:val="both"/>
        <w:rPr>
          <w:rFonts w:ascii="Arial" w:hAnsi="Arial" w:cs="Arial"/>
          <w:sz w:val="20"/>
          <w:szCs w:val="20"/>
        </w:rPr>
      </w:pPr>
    </w:p>
    <w:p w14:paraId="40F395DD" w14:textId="1FAA94E4" w:rsidR="00AD1C4C" w:rsidRPr="007B4B88" w:rsidRDefault="00AD1C4C" w:rsidP="00AD1C4C">
      <w:pPr>
        <w:spacing w:after="0" w:line="276" w:lineRule="auto"/>
        <w:jc w:val="both"/>
        <w:rPr>
          <w:rFonts w:ascii="Arial" w:hAnsi="Arial" w:cs="Arial"/>
          <w:b/>
          <w:sz w:val="20"/>
          <w:szCs w:val="20"/>
          <w:u w:val="single"/>
        </w:rPr>
      </w:pPr>
      <w:r w:rsidRPr="007B4B88">
        <w:rPr>
          <w:rFonts w:ascii="Arial" w:hAnsi="Arial" w:cs="Arial"/>
          <w:b/>
          <w:sz w:val="20"/>
          <w:szCs w:val="20"/>
          <w:u w:val="single"/>
        </w:rPr>
        <w:t>K 4</w:t>
      </w:r>
      <w:r w:rsidR="00382772" w:rsidRPr="007B4B88">
        <w:rPr>
          <w:rFonts w:ascii="Arial" w:hAnsi="Arial" w:cs="Arial"/>
          <w:b/>
          <w:sz w:val="20"/>
          <w:szCs w:val="20"/>
          <w:u w:val="single"/>
        </w:rPr>
        <w:t>3</w:t>
      </w:r>
      <w:r w:rsidRPr="007B4B88">
        <w:rPr>
          <w:rFonts w:ascii="Arial" w:hAnsi="Arial" w:cs="Arial"/>
          <w:b/>
          <w:sz w:val="20"/>
          <w:szCs w:val="20"/>
          <w:u w:val="single"/>
        </w:rPr>
        <w:t>. členu:</w:t>
      </w:r>
    </w:p>
    <w:p w14:paraId="5BC90AA9" w14:textId="77777777" w:rsidR="00AD1C4C" w:rsidRPr="007B4B88" w:rsidRDefault="00AD1C4C" w:rsidP="00AD1C4C">
      <w:pPr>
        <w:spacing w:after="0" w:line="276" w:lineRule="auto"/>
        <w:jc w:val="both"/>
        <w:rPr>
          <w:rFonts w:ascii="Arial" w:hAnsi="Arial" w:cs="Arial"/>
          <w:sz w:val="20"/>
          <w:szCs w:val="20"/>
        </w:rPr>
      </w:pPr>
    </w:p>
    <w:p w14:paraId="4AAAEB42" w14:textId="77777777" w:rsidR="00AD1C4C" w:rsidRPr="007B4B88" w:rsidRDefault="00AD1C4C" w:rsidP="00AD1C4C">
      <w:pPr>
        <w:spacing w:after="0" w:line="276" w:lineRule="auto"/>
        <w:jc w:val="both"/>
        <w:rPr>
          <w:rFonts w:ascii="Arial" w:hAnsi="Arial" w:cs="Arial"/>
          <w:sz w:val="20"/>
          <w:szCs w:val="20"/>
        </w:rPr>
      </w:pPr>
      <w:r w:rsidRPr="007B4B88">
        <w:rPr>
          <w:rFonts w:ascii="Arial" w:hAnsi="Arial" w:cs="Arial"/>
          <w:sz w:val="20"/>
          <w:szCs w:val="20"/>
        </w:rPr>
        <w:t xml:space="preserve">Odločba Ustavnega sodišča RS št. Up-769/16, U-I-81/17 z dne 12. 7. 2018 se nanaša na postopek prisilne poravnave, v kateri je predviden ukrep finančnega prestrukturiranja povečanje osnovnega kapitala (z novimi denarnimi vložki ali konverzijo terjatev v lastniške deleže). V konkretnem primeru insolventni dolžnik ni predložil poziva upnikom za vpis in vplačilo delnic. Ustavno sodišče je odločilo, da pravica do izjave iz 22. člena Ustave zajema tudi pravni položaj dolžnika v postopku (alternativne) prisilne poravnave. V tem okviru pomeni dolžnikov poziv upnikom za vpis in vplačilo poslovnih deležev njegovo ponudbo, ki je naslovljena na upnike. Po mnenju sodišča ureditev, ki onemogoča uresničitev namena prisilne poravnave zaradi formalne pomanjkljivosti dolžnikove vloge, katere odprava ne ogroža hitrosti </w:t>
      </w:r>
      <w:proofErr w:type="spellStart"/>
      <w:r w:rsidRPr="007B4B88">
        <w:rPr>
          <w:rFonts w:ascii="Arial" w:hAnsi="Arial" w:cs="Arial"/>
          <w:sz w:val="20"/>
          <w:szCs w:val="20"/>
        </w:rPr>
        <w:t>insolvenčnega</w:t>
      </w:r>
      <w:proofErr w:type="spellEnd"/>
      <w:r w:rsidRPr="007B4B88">
        <w:rPr>
          <w:rFonts w:ascii="Arial" w:hAnsi="Arial" w:cs="Arial"/>
          <w:sz w:val="20"/>
          <w:szCs w:val="20"/>
        </w:rPr>
        <w:t xml:space="preserve"> postopka, ni stvarno povezana s predmetom urejanja – to je z urejanjem </w:t>
      </w:r>
      <w:r w:rsidRPr="007B4B88">
        <w:rPr>
          <w:rFonts w:ascii="Arial" w:hAnsi="Arial" w:cs="Arial"/>
          <w:sz w:val="20"/>
          <w:szCs w:val="20"/>
        </w:rPr>
        <w:lastRenderedPageBreak/>
        <w:t>možnosti, da udeleženci postopka prisilne poravnave medsebojna razmerja v pogojih finančnega prestrukturiranja dolžnika avtonomno uredijo in pod spremenjenimi pogoji za poplačilo terjatev omogočijo nadaljevanje dolžnikovega podjema. Zato izbire presojanega ukrepa, ki opredeljuje način uresničevanja pravice iz 22. člena Ustave, ni mogoče šteti za razumno. Presojana zakonska ureditev dolžniku v primeru, ko ne predloži poziva upnikom za vpis in vplačilo poslovnih deležev, trajno in nepovratno odreka možnost, da bi njegova izjava volje v postopku učinkovala kot ponudba upnikom na način, da bi se slednji o njej lahko izjavili. Zato je Ustavno sodišče ugotovilo ustanovno neskladje presojane določbe.</w:t>
      </w:r>
    </w:p>
    <w:p w14:paraId="1A10121A" w14:textId="77777777" w:rsidR="00AD1C4C" w:rsidRPr="007B4B88" w:rsidRDefault="00AD1C4C" w:rsidP="00AD1C4C">
      <w:pPr>
        <w:spacing w:after="0" w:line="276" w:lineRule="auto"/>
        <w:jc w:val="both"/>
        <w:rPr>
          <w:rFonts w:ascii="Arial" w:hAnsi="Arial" w:cs="Arial"/>
          <w:sz w:val="20"/>
          <w:szCs w:val="20"/>
        </w:rPr>
      </w:pPr>
    </w:p>
    <w:p w14:paraId="75934217" w14:textId="77777777" w:rsidR="00AD1C4C" w:rsidRPr="007B4B88" w:rsidRDefault="00AD1C4C" w:rsidP="00AD1C4C">
      <w:pPr>
        <w:spacing w:after="0" w:line="276" w:lineRule="auto"/>
        <w:jc w:val="both"/>
        <w:rPr>
          <w:rFonts w:ascii="Arial" w:hAnsi="Arial" w:cs="Arial"/>
          <w:sz w:val="20"/>
          <w:szCs w:val="20"/>
        </w:rPr>
      </w:pPr>
      <w:r w:rsidRPr="007B4B88">
        <w:rPr>
          <w:rFonts w:ascii="Arial" w:hAnsi="Arial" w:cs="Arial"/>
          <w:sz w:val="20"/>
          <w:szCs w:val="20"/>
        </w:rPr>
        <w:t>Do odprave protiustavnosti iz prve točke izreka ustavne odločbe mora sodišče insolventnega dolžnika v primeru, ko slednji predloži odpravek notarskega zapisnika skupščine (1. točka tretjega odstavka 192. člena ZFPPIPP, a ne hkrati tudi poziva upnikom za vpis in vplačilo delnic iz 2. točke tretjega odstavka 192. člena ZFPPIPP, pozvati, naj to listino (ta poziv) predloži v roku treh delovnih dni od prejema poziva sodišča. Če dolžnik tudi po poteku roka iz poziva sodišča ne predloži navedene listine, sodišče postopek prisilne poravnave ustavi in izda sklep o začetku stečajnega postopka. Rok za obvestilo upniškemu odboru iz petega odstavka 192. člena ZFPPIPP začne v primeru poziva sodišča teči od poteka roka, ki je bil dan dolžniku za predložitev listine iz poziva na podlagi te določbe. Rok za objavo poziva sodišča za vpis in vplačilo novih delnic iz 194. člena ZFPPIPP začne v primeru, ko dolžnik listine predloži po pozivu sodišča na podlagi te odločbe, teči, ko sodišče pravočasno prejme listine iz 2. točke tretjega odstavka 192. člena ZFPPIPP.</w:t>
      </w:r>
    </w:p>
    <w:p w14:paraId="2D5B539C" w14:textId="77777777" w:rsidR="00AD1C4C" w:rsidRPr="007B4B88" w:rsidRDefault="00AD1C4C" w:rsidP="00AD1C4C">
      <w:pPr>
        <w:spacing w:after="0" w:line="276" w:lineRule="auto"/>
        <w:jc w:val="both"/>
        <w:rPr>
          <w:rFonts w:ascii="Arial" w:hAnsi="Arial" w:cs="Arial"/>
          <w:sz w:val="20"/>
          <w:szCs w:val="20"/>
        </w:rPr>
      </w:pPr>
    </w:p>
    <w:p w14:paraId="23A346D7" w14:textId="77777777" w:rsidR="00AD1C4C" w:rsidRPr="007B4B88" w:rsidRDefault="00AD1C4C" w:rsidP="00AD1C4C">
      <w:pPr>
        <w:spacing w:after="0" w:line="276" w:lineRule="auto"/>
        <w:jc w:val="both"/>
        <w:rPr>
          <w:rFonts w:ascii="Arial" w:hAnsi="Arial" w:cs="Arial"/>
          <w:sz w:val="20"/>
          <w:szCs w:val="20"/>
        </w:rPr>
      </w:pPr>
      <w:r w:rsidRPr="007B4B88">
        <w:rPr>
          <w:rFonts w:ascii="Arial" w:hAnsi="Arial" w:cs="Arial"/>
          <w:sz w:val="20"/>
          <w:szCs w:val="20"/>
        </w:rPr>
        <w:t xml:space="preserve">V veljavnem četrtem odstavku 192. člena ZFPPIPP je določeno, da sodišče ustavi postopek prisilne poravnave in izda sklep o začetku stečajnega postopka: </w:t>
      </w:r>
    </w:p>
    <w:p w14:paraId="49E15E4D" w14:textId="77777777" w:rsidR="00AD1C4C" w:rsidRPr="007B4B88" w:rsidRDefault="00AD1C4C" w:rsidP="00AD1C4C">
      <w:pPr>
        <w:spacing w:after="0" w:line="276" w:lineRule="auto"/>
        <w:jc w:val="both"/>
        <w:rPr>
          <w:rFonts w:ascii="Arial" w:hAnsi="Arial" w:cs="Arial"/>
          <w:sz w:val="20"/>
          <w:szCs w:val="20"/>
        </w:rPr>
      </w:pPr>
      <w:r w:rsidRPr="007B4B88">
        <w:rPr>
          <w:rFonts w:ascii="Arial" w:hAnsi="Arial" w:cs="Arial"/>
          <w:sz w:val="20"/>
          <w:szCs w:val="20"/>
        </w:rPr>
        <w:t xml:space="preserve">1.     če: </w:t>
      </w:r>
    </w:p>
    <w:p w14:paraId="65EB92A7" w14:textId="32F56985" w:rsidR="00AD1C4C" w:rsidRPr="007B4B88" w:rsidRDefault="005D1FBF" w:rsidP="00AD1C4C">
      <w:pPr>
        <w:spacing w:after="0" w:line="276" w:lineRule="auto"/>
        <w:jc w:val="both"/>
        <w:rPr>
          <w:rFonts w:ascii="Arial" w:hAnsi="Arial" w:cs="Arial"/>
          <w:sz w:val="20"/>
          <w:szCs w:val="20"/>
        </w:rPr>
      </w:pPr>
      <w:r w:rsidRPr="007B4B88">
        <w:rPr>
          <w:rFonts w:ascii="Arial" w:hAnsi="Arial" w:cs="Arial"/>
          <w:sz w:val="20"/>
          <w:szCs w:val="20"/>
        </w:rPr>
        <w:t>–</w:t>
      </w:r>
      <w:r w:rsidR="00AD1C4C" w:rsidRPr="007B4B88">
        <w:rPr>
          <w:rFonts w:ascii="Arial" w:hAnsi="Arial" w:cs="Arial"/>
          <w:sz w:val="20"/>
          <w:szCs w:val="20"/>
        </w:rPr>
        <w:t xml:space="preserve"> skupščina insolventnega dolžnika v roku iz drugega odstavka tega člena ne sprejme sklepa o spremembi osnovnega kapitala zaradi izvedbe finančnega prestrukturiranja z vsebino, določeno v načrtu finančnega prestrukturiranja in skladno s 191. členom tega zakona, ali </w:t>
      </w:r>
    </w:p>
    <w:p w14:paraId="1965F2FA" w14:textId="0BDDDB67" w:rsidR="00AD1C4C" w:rsidRPr="007B4B88" w:rsidRDefault="005D1FBF" w:rsidP="00AD1C4C">
      <w:pPr>
        <w:spacing w:after="0" w:line="276" w:lineRule="auto"/>
        <w:jc w:val="both"/>
        <w:rPr>
          <w:rFonts w:ascii="Arial" w:hAnsi="Arial" w:cs="Arial"/>
          <w:sz w:val="20"/>
          <w:szCs w:val="20"/>
        </w:rPr>
      </w:pPr>
      <w:r w:rsidRPr="007B4B88">
        <w:rPr>
          <w:rFonts w:ascii="Arial" w:hAnsi="Arial" w:cs="Arial"/>
          <w:sz w:val="20"/>
          <w:szCs w:val="20"/>
        </w:rPr>
        <w:t>–</w:t>
      </w:r>
      <w:r w:rsidR="00AD1C4C" w:rsidRPr="007B4B88">
        <w:rPr>
          <w:rFonts w:ascii="Arial" w:hAnsi="Arial" w:cs="Arial"/>
          <w:sz w:val="20"/>
          <w:szCs w:val="20"/>
        </w:rPr>
        <w:t xml:space="preserve"> insolventni dolžnik v treh delovnih dneh po sprejetju sklepa o spremembi osnovnega kapitala zaradi izvedbe finančnega prestrukturiranja sodišču ne predloži listin iz tretjega odstavka tega člena in </w:t>
      </w:r>
    </w:p>
    <w:p w14:paraId="77272048" w14:textId="77777777" w:rsidR="00AD1C4C" w:rsidRPr="007B4B88" w:rsidRDefault="00AD1C4C" w:rsidP="00AD1C4C">
      <w:pPr>
        <w:spacing w:after="0" w:line="276" w:lineRule="auto"/>
        <w:jc w:val="both"/>
        <w:rPr>
          <w:rFonts w:ascii="Arial" w:hAnsi="Arial" w:cs="Arial"/>
          <w:sz w:val="20"/>
          <w:szCs w:val="20"/>
        </w:rPr>
      </w:pPr>
      <w:r w:rsidRPr="007B4B88">
        <w:rPr>
          <w:rFonts w:ascii="Arial" w:hAnsi="Arial" w:cs="Arial"/>
          <w:sz w:val="20"/>
          <w:szCs w:val="20"/>
        </w:rPr>
        <w:t xml:space="preserve">2.     če: </w:t>
      </w:r>
    </w:p>
    <w:p w14:paraId="330E6497" w14:textId="5936A7DA" w:rsidR="00AD1C4C" w:rsidRPr="007B4B88" w:rsidRDefault="005D1FBF" w:rsidP="00AD1C4C">
      <w:pPr>
        <w:spacing w:after="0" w:line="276" w:lineRule="auto"/>
        <w:jc w:val="both"/>
        <w:rPr>
          <w:rFonts w:ascii="Arial" w:hAnsi="Arial" w:cs="Arial"/>
          <w:sz w:val="20"/>
          <w:szCs w:val="20"/>
        </w:rPr>
      </w:pPr>
      <w:r w:rsidRPr="007B4B88">
        <w:rPr>
          <w:rFonts w:ascii="Arial" w:hAnsi="Arial" w:cs="Arial"/>
          <w:sz w:val="20"/>
          <w:szCs w:val="20"/>
        </w:rPr>
        <w:t>–</w:t>
      </w:r>
      <w:r w:rsidR="00AD1C4C" w:rsidRPr="007B4B88">
        <w:rPr>
          <w:rFonts w:ascii="Arial" w:hAnsi="Arial" w:cs="Arial"/>
          <w:sz w:val="20"/>
          <w:szCs w:val="20"/>
        </w:rPr>
        <w:t xml:space="preserve"> niti upniški odbor v roku iz 2. točke četrtega odstavka 199.b člena tega zakona ne sprejme sklepa o povečanju osnovnega kapitala insolventnega dolžnika z novimi stvarnimi vložki iz drugega odstavka 199.b člena tega zakona, </w:t>
      </w:r>
    </w:p>
    <w:p w14:paraId="4A35C734" w14:textId="20D24132" w:rsidR="00AD1C4C" w:rsidRPr="007B4B88" w:rsidRDefault="005D1FBF" w:rsidP="00AD1C4C">
      <w:pPr>
        <w:spacing w:after="0" w:line="276" w:lineRule="auto"/>
        <w:jc w:val="both"/>
        <w:rPr>
          <w:rFonts w:ascii="Arial" w:hAnsi="Arial" w:cs="Arial"/>
          <w:sz w:val="20"/>
          <w:szCs w:val="20"/>
        </w:rPr>
      </w:pPr>
      <w:r w:rsidRPr="007B4B88">
        <w:rPr>
          <w:rFonts w:ascii="Arial" w:hAnsi="Arial" w:cs="Arial"/>
          <w:sz w:val="20"/>
          <w:szCs w:val="20"/>
        </w:rPr>
        <w:t>–</w:t>
      </w:r>
      <w:r w:rsidR="00AD1C4C" w:rsidRPr="007B4B88">
        <w:rPr>
          <w:rFonts w:ascii="Arial" w:hAnsi="Arial" w:cs="Arial"/>
          <w:sz w:val="20"/>
          <w:szCs w:val="20"/>
        </w:rPr>
        <w:t xml:space="preserve"> niti ločitveni upniki v roku iz prvega stavka petega odstavka 199.b člena tega zakona ne sprejmejo sklepa o povečanju osnovnega kapitala insolventnega dolžnika z novimi stvarnimi vložki iz petega odstavka 199.b člena tega zakona.</w:t>
      </w:r>
    </w:p>
    <w:p w14:paraId="0C27E146" w14:textId="77777777" w:rsidR="00AD1C4C" w:rsidRPr="007B4B88" w:rsidRDefault="00AD1C4C" w:rsidP="00AD1C4C">
      <w:pPr>
        <w:spacing w:after="0" w:line="276" w:lineRule="auto"/>
        <w:jc w:val="both"/>
        <w:rPr>
          <w:rFonts w:ascii="Arial" w:hAnsi="Arial" w:cs="Arial"/>
          <w:sz w:val="20"/>
          <w:szCs w:val="20"/>
        </w:rPr>
      </w:pPr>
    </w:p>
    <w:p w14:paraId="70F9E390" w14:textId="77777777" w:rsidR="00AD1C4C" w:rsidRPr="007B4B88" w:rsidRDefault="00AD1C4C" w:rsidP="00AD1C4C">
      <w:pPr>
        <w:spacing w:after="0" w:line="276" w:lineRule="auto"/>
        <w:jc w:val="both"/>
        <w:rPr>
          <w:rFonts w:ascii="Arial" w:hAnsi="Arial" w:cs="Arial"/>
          <w:sz w:val="20"/>
          <w:szCs w:val="20"/>
        </w:rPr>
      </w:pPr>
      <w:r w:rsidRPr="007B4B88">
        <w:rPr>
          <w:rFonts w:ascii="Arial" w:hAnsi="Arial" w:cs="Arial"/>
          <w:sz w:val="20"/>
          <w:szCs w:val="20"/>
        </w:rPr>
        <w:t>Skladno z navedeno ustavno odločbo predlagatelj predlaga, da se četrti odstavek spremeni tako, da sodišče v primeru, če do poteka roka iz drugega odstavka 192. člena ne prejme obvestila insolventnega dolžnika ali če temu obvestilu niso priložene listine iz 1. in 2. točke tretjega odstavka istega člena, dolžniku naloži, da v treh delovnih dneh predloži obvestilo in listine iz tretjega odstavka tega člena. S tem je dan predlagatelju dodaten rok, v katerem mora sodišču predložiti zahtevano obvestilo in listine.</w:t>
      </w:r>
    </w:p>
    <w:p w14:paraId="3D9C00CD" w14:textId="77777777" w:rsidR="00AD1C4C" w:rsidRPr="007B4B88" w:rsidRDefault="00AD1C4C" w:rsidP="00AD1C4C">
      <w:pPr>
        <w:spacing w:after="0" w:line="276" w:lineRule="auto"/>
        <w:jc w:val="both"/>
        <w:rPr>
          <w:rFonts w:ascii="Arial" w:hAnsi="Arial" w:cs="Arial"/>
          <w:sz w:val="20"/>
          <w:szCs w:val="20"/>
        </w:rPr>
      </w:pPr>
    </w:p>
    <w:p w14:paraId="24D78B1F" w14:textId="77777777" w:rsidR="00AD1C4C" w:rsidRPr="007B4B88" w:rsidRDefault="00AD1C4C" w:rsidP="00AD1C4C">
      <w:pPr>
        <w:spacing w:after="0" w:line="276" w:lineRule="auto"/>
        <w:jc w:val="both"/>
        <w:rPr>
          <w:rFonts w:ascii="Arial" w:hAnsi="Arial" w:cs="Arial"/>
          <w:sz w:val="20"/>
          <w:szCs w:val="20"/>
        </w:rPr>
      </w:pPr>
      <w:r w:rsidRPr="007B4B88">
        <w:rPr>
          <w:rFonts w:ascii="Arial" w:hAnsi="Arial" w:cs="Arial"/>
          <w:sz w:val="20"/>
          <w:szCs w:val="20"/>
        </w:rPr>
        <w:t>Zaradi varovanja načela hitrosti postopka predlagatelj tudi sodišču določa rok, v katerem mora to izdati sklep o dopolnitvi in sicer mora to storiti v osmih dneh po poteku roka iz drugega odstavka 192. člena ter o sklepu obvestiti upniški odbor.</w:t>
      </w:r>
    </w:p>
    <w:p w14:paraId="7C00E525" w14:textId="77777777" w:rsidR="00AD1C4C" w:rsidRPr="007B4B88" w:rsidRDefault="00AD1C4C" w:rsidP="00AD1C4C">
      <w:pPr>
        <w:spacing w:after="0" w:line="276" w:lineRule="auto"/>
        <w:jc w:val="both"/>
        <w:rPr>
          <w:rFonts w:ascii="Arial" w:hAnsi="Arial" w:cs="Arial"/>
          <w:sz w:val="20"/>
          <w:szCs w:val="20"/>
        </w:rPr>
      </w:pPr>
    </w:p>
    <w:p w14:paraId="4963C82F" w14:textId="77777777" w:rsidR="00AD1C4C" w:rsidRPr="007B4B88" w:rsidRDefault="00AD1C4C" w:rsidP="00AD1C4C">
      <w:pPr>
        <w:spacing w:after="0" w:line="276" w:lineRule="auto"/>
        <w:jc w:val="both"/>
        <w:rPr>
          <w:rFonts w:ascii="Arial" w:hAnsi="Arial" w:cs="Arial"/>
          <w:sz w:val="20"/>
          <w:szCs w:val="20"/>
        </w:rPr>
      </w:pPr>
      <w:r w:rsidRPr="007B4B88">
        <w:rPr>
          <w:rFonts w:ascii="Arial" w:hAnsi="Arial" w:cs="Arial"/>
          <w:sz w:val="20"/>
          <w:szCs w:val="20"/>
        </w:rPr>
        <w:t>V dosedanjem četrtem odstavku, ki postane šesti odstavek pa predlagatelj usklajuje še posledico, če insolventni dolžnik tudi v dodatnem roku sodišču ne bo predložil zahtevanega obvestila in listin. V takem primeru bo namreč sodišče ustavilo postopek prisilne poravnave in izdalo sklep o začetku stečajnega postopka.</w:t>
      </w:r>
    </w:p>
    <w:p w14:paraId="140383C6" w14:textId="77777777" w:rsidR="00AD1C4C" w:rsidRPr="007B4B88" w:rsidRDefault="00AD1C4C" w:rsidP="00AD1C4C">
      <w:pPr>
        <w:spacing w:after="0" w:line="276" w:lineRule="auto"/>
        <w:jc w:val="both"/>
        <w:rPr>
          <w:rFonts w:ascii="Arial" w:hAnsi="Arial" w:cs="Arial"/>
          <w:sz w:val="20"/>
          <w:szCs w:val="20"/>
        </w:rPr>
      </w:pPr>
    </w:p>
    <w:p w14:paraId="65E30E75" w14:textId="77777777" w:rsidR="00AD1C4C" w:rsidRPr="007B4B88" w:rsidRDefault="00AD1C4C" w:rsidP="00AD1C4C">
      <w:pPr>
        <w:spacing w:after="0" w:line="276" w:lineRule="auto"/>
        <w:jc w:val="both"/>
        <w:rPr>
          <w:rFonts w:ascii="Arial" w:hAnsi="Arial" w:cs="Arial"/>
          <w:sz w:val="20"/>
          <w:szCs w:val="20"/>
        </w:rPr>
      </w:pPr>
      <w:r w:rsidRPr="007B4B88">
        <w:rPr>
          <w:rFonts w:ascii="Arial" w:hAnsi="Arial" w:cs="Arial"/>
          <w:sz w:val="20"/>
          <w:szCs w:val="20"/>
        </w:rPr>
        <w:lastRenderedPageBreak/>
        <w:t>Enako pa bo sodišče postopalo tudi, če upniški odbor v roku iz predlaganega četrtega odstavka (dodatnem roku treh delovnih dni) ne bo sprejel sklepa o povečanju osnovnega kapitala insolventnega dolžnika z novimi stvarnimi vložki iz drugega odstavka 199.b člena ZFPPIPP.</w:t>
      </w:r>
    </w:p>
    <w:p w14:paraId="52AE7BF0" w14:textId="77777777" w:rsidR="00AD1C4C" w:rsidRPr="007B4B88" w:rsidRDefault="00AD1C4C" w:rsidP="00AD1C4C">
      <w:pPr>
        <w:spacing w:after="0" w:line="276" w:lineRule="auto"/>
        <w:jc w:val="both"/>
        <w:rPr>
          <w:rFonts w:ascii="Arial" w:hAnsi="Arial" w:cs="Arial"/>
          <w:sz w:val="20"/>
          <w:szCs w:val="20"/>
        </w:rPr>
      </w:pPr>
      <w:r w:rsidRPr="007B4B88">
        <w:rPr>
          <w:rFonts w:ascii="Arial" w:hAnsi="Arial" w:cs="Arial"/>
          <w:sz w:val="20"/>
          <w:szCs w:val="20"/>
        </w:rPr>
        <w:t>Popravljen je tudi sklic v dosedanjem petem odstavku, ki postane sedmi odstavek in sicer na šesti odstavek namesto na četrtega.</w:t>
      </w:r>
    </w:p>
    <w:p w14:paraId="0AD59370" w14:textId="77777777" w:rsidR="00AD1C4C" w:rsidRPr="007B4B88" w:rsidRDefault="00AD1C4C" w:rsidP="00AD1C4C">
      <w:pPr>
        <w:spacing w:after="0" w:line="276" w:lineRule="auto"/>
        <w:jc w:val="both"/>
        <w:rPr>
          <w:rFonts w:ascii="Arial" w:hAnsi="Arial" w:cs="Arial"/>
          <w:sz w:val="20"/>
          <w:szCs w:val="20"/>
        </w:rPr>
      </w:pPr>
    </w:p>
    <w:p w14:paraId="3E85DCB8" w14:textId="32C173CF" w:rsidR="00AD1C4C" w:rsidRPr="007B4B88" w:rsidRDefault="00AD1C4C" w:rsidP="00AD1C4C">
      <w:pPr>
        <w:spacing w:after="0" w:line="276" w:lineRule="auto"/>
        <w:jc w:val="both"/>
        <w:rPr>
          <w:rFonts w:ascii="Arial" w:hAnsi="Arial" w:cs="Arial"/>
          <w:b/>
          <w:sz w:val="20"/>
          <w:szCs w:val="20"/>
          <w:u w:val="single"/>
        </w:rPr>
      </w:pPr>
      <w:r w:rsidRPr="007B4B88">
        <w:rPr>
          <w:rFonts w:ascii="Arial" w:hAnsi="Arial" w:cs="Arial"/>
          <w:b/>
          <w:sz w:val="20"/>
          <w:szCs w:val="20"/>
          <w:u w:val="single"/>
        </w:rPr>
        <w:t>K 4</w:t>
      </w:r>
      <w:r w:rsidR="00382772" w:rsidRPr="007B4B88">
        <w:rPr>
          <w:rFonts w:ascii="Arial" w:hAnsi="Arial" w:cs="Arial"/>
          <w:b/>
          <w:sz w:val="20"/>
          <w:szCs w:val="20"/>
          <w:u w:val="single"/>
        </w:rPr>
        <w:t>4</w:t>
      </w:r>
      <w:r w:rsidRPr="007B4B88">
        <w:rPr>
          <w:rFonts w:ascii="Arial" w:hAnsi="Arial" w:cs="Arial"/>
          <w:b/>
          <w:sz w:val="20"/>
          <w:szCs w:val="20"/>
          <w:u w:val="single"/>
        </w:rPr>
        <w:t>. členu:</w:t>
      </w:r>
    </w:p>
    <w:p w14:paraId="30715F0E" w14:textId="77777777" w:rsidR="00AD1C4C" w:rsidRPr="007B4B88" w:rsidRDefault="00AD1C4C" w:rsidP="00AD1C4C">
      <w:pPr>
        <w:spacing w:after="0" w:line="276" w:lineRule="auto"/>
        <w:jc w:val="both"/>
        <w:rPr>
          <w:rFonts w:ascii="Arial" w:hAnsi="Arial" w:cs="Arial"/>
          <w:sz w:val="20"/>
          <w:szCs w:val="20"/>
        </w:rPr>
      </w:pPr>
    </w:p>
    <w:p w14:paraId="08585842" w14:textId="77777777" w:rsidR="00AD1C4C" w:rsidRPr="007B4B88" w:rsidRDefault="00AD1C4C" w:rsidP="00AD1C4C">
      <w:pPr>
        <w:spacing w:after="0" w:line="276" w:lineRule="auto"/>
        <w:jc w:val="both"/>
        <w:rPr>
          <w:rFonts w:ascii="Arial" w:hAnsi="Arial" w:cs="Arial"/>
          <w:sz w:val="20"/>
          <w:szCs w:val="20"/>
        </w:rPr>
      </w:pPr>
      <w:r w:rsidRPr="007B4B88">
        <w:rPr>
          <w:rFonts w:ascii="Arial" w:hAnsi="Arial" w:cs="Arial"/>
          <w:sz w:val="20"/>
          <w:szCs w:val="20"/>
        </w:rPr>
        <w:t xml:space="preserve">Podobno kot določba 192. člena ZFPPIPP, glede katere je bila izdana ustavna odločba Up-769/16, U-I-81/17 (glej obrazložitev </w:t>
      </w:r>
      <w:r w:rsidRPr="007B4B88">
        <w:rPr>
          <w:rFonts w:ascii="Arial" w:hAnsi="Arial" w:cs="Arial"/>
          <w:b/>
          <w:bCs/>
          <w:sz w:val="20"/>
          <w:szCs w:val="20"/>
        </w:rPr>
        <w:t>k prejšnjemu členu</w:t>
      </w:r>
      <w:r w:rsidRPr="007B4B88">
        <w:rPr>
          <w:rFonts w:ascii="Arial" w:hAnsi="Arial" w:cs="Arial"/>
          <w:sz w:val="20"/>
          <w:szCs w:val="20"/>
        </w:rPr>
        <w:t>), tudi veljavni 199.a člen ZFPPIPP veže izdajo sklepa o začetku stečajnega postopka zgolj na dejstvo, da upniški odbor v roku iz tretjega odstavka 192. člena ZFPPIPP, sodišču ni predložil listin navedenih v tem odstavku. Zato predlagatelj ocenjuje, da mora sodišče tudi v opisanem primeru upniškemu odbor določiti primeren dodaten rok, v katerem mora predložiti zahtevano obvestilo in listine.</w:t>
      </w:r>
    </w:p>
    <w:p w14:paraId="403E89FC" w14:textId="77777777" w:rsidR="00AD1C4C" w:rsidRPr="007B4B88" w:rsidRDefault="00AD1C4C" w:rsidP="00AD1C4C">
      <w:pPr>
        <w:spacing w:after="0" w:line="276" w:lineRule="auto"/>
        <w:jc w:val="both"/>
        <w:rPr>
          <w:rFonts w:ascii="Arial" w:hAnsi="Arial" w:cs="Arial"/>
          <w:sz w:val="20"/>
          <w:szCs w:val="20"/>
        </w:rPr>
      </w:pPr>
    </w:p>
    <w:p w14:paraId="3A405041" w14:textId="77777777" w:rsidR="00AD1C4C" w:rsidRPr="007B4B88" w:rsidRDefault="00AD1C4C" w:rsidP="00AD1C4C">
      <w:pPr>
        <w:spacing w:after="0" w:line="276" w:lineRule="auto"/>
        <w:jc w:val="both"/>
        <w:rPr>
          <w:rFonts w:ascii="Arial" w:hAnsi="Arial" w:cs="Arial"/>
          <w:sz w:val="20"/>
          <w:szCs w:val="20"/>
        </w:rPr>
      </w:pPr>
      <w:r w:rsidRPr="007B4B88">
        <w:rPr>
          <w:rFonts w:ascii="Arial" w:hAnsi="Arial" w:cs="Arial"/>
          <w:sz w:val="20"/>
          <w:szCs w:val="20"/>
        </w:rPr>
        <w:t xml:space="preserve">Predlagano je, da se enajsti odstavek 199.a člena ZFPPIPP spremeni tako, da se v primeru, če je insolventni dolžnik v načrtu finančnega prestrukturiranja kot ukrep finančnega prestrukturiranja predvidel povečanje osnovnega kapitala z novimi denarnimi vložki in niti poslovodstvo insolventnega dolžnika niti upniški odbor v petih mesecih po začetku postopka prisilne poravnave ne sprejme sklepa iz drugega odstavka tega člena ali v roku iz četrtega odstavka 192. člena ZFPPIPP sodišču ne predloži obvestila in listin iz tretjega odstavka 192. člena navedenega zakona, sodišče ustavi postopek prisilne poravnave in izda sklep o začetku stečajnega postopka. </w:t>
      </w:r>
    </w:p>
    <w:p w14:paraId="5053A0EF" w14:textId="77777777" w:rsidR="00AD1C4C" w:rsidRPr="007B4B88" w:rsidRDefault="00AD1C4C" w:rsidP="00AD1C4C">
      <w:pPr>
        <w:spacing w:after="0" w:line="276" w:lineRule="auto"/>
        <w:jc w:val="both"/>
        <w:rPr>
          <w:rFonts w:ascii="Arial" w:hAnsi="Arial" w:cs="Arial"/>
          <w:sz w:val="20"/>
          <w:szCs w:val="20"/>
        </w:rPr>
      </w:pPr>
    </w:p>
    <w:p w14:paraId="3351CA11" w14:textId="77777777" w:rsidR="00AD1C4C" w:rsidRPr="007B4B88" w:rsidRDefault="00AD1C4C" w:rsidP="00AD1C4C">
      <w:pPr>
        <w:spacing w:after="0" w:line="276" w:lineRule="auto"/>
        <w:jc w:val="both"/>
        <w:rPr>
          <w:rFonts w:ascii="Arial" w:hAnsi="Arial" w:cs="Arial"/>
          <w:sz w:val="20"/>
          <w:szCs w:val="20"/>
        </w:rPr>
      </w:pPr>
      <w:r w:rsidRPr="007B4B88">
        <w:rPr>
          <w:rFonts w:ascii="Arial" w:hAnsi="Arial" w:cs="Arial"/>
          <w:sz w:val="20"/>
          <w:szCs w:val="20"/>
        </w:rPr>
        <w:t>Zaradi dopolnitve 192. člena z novima četrtim in petim odstavkom je bil potreben tudi popravek v devetem odstavku 199.a člena, skladno s katerim se za postopek spremembe osnovnega kapitala iz drugega in šestega odstavka 199.a člena smiselno uporabljajo tudi prvi do tretji, sedaj tretji do peti odstavek 192. člena ZFPPIPP.</w:t>
      </w:r>
    </w:p>
    <w:p w14:paraId="2924320C" w14:textId="77777777" w:rsidR="00CD2C7E" w:rsidRPr="007B4B88" w:rsidRDefault="00CD2C7E" w:rsidP="00CD2C7E">
      <w:pPr>
        <w:spacing w:after="0" w:line="276" w:lineRule="auto"/>
        <w:jc w:val="both"/>
        <w:rPr>
          <w:rFonts w:ascii="Arial" w:hAnsi="Arial" w:cs="Arial"/>
          <w:b/>
          <w:sz w:val="20"/>
          <w:szCs w:val="20"/>
          <w:u w:val="single"/>
        </w:rPr>
      </w:pPr>
    </w:p>
    <w:p w14:paraId="3A68B0D0" w14:textId="6CDC4EAD" w:rsidR="00CD2C7E" w:rsidRPr="007B4B88" w:rsidRDefault="00CD2C7E" w:rsidP="00CD2C7E">
      <w:pPr>
        <w:spacing w:after="0" w:line="276" w:lineRule="auto"/>
        <w:jc w:val="both"/>
        <w:rPr>
          <w:rFonts w:ascii="Arial" w:hAnsi="Arial" w:cs="Arial"/>
          <w:b/>
          <w:sz w:val="20"/>
          <w:szCs w:val="20"/>
          <w:u w:val="single"/>
        </w:rPr>
      </w:pPr>
      <w:r w:rsidRPr="007B4B88">
        <w:rPr>
          <w:rFonts w:ascii="Arial" w:hAnsi="Arial" w:cs="Arial"/>
          <w:b/>
          <w:sz w:val="20"/>
          <w:szCs w:val="20"/>
          <w:u w:val="single"/>
        </w:rPr>
        <w:t xml:space="preserve">K 45. členu: </w:t>
      </w:r>
    </w:p>
    <w:p w14:paraId="5D53EA63" w14:textId="77777777" w:rsidR="00CD2C7E" w:rsidRPr="007B4B88" w:rsidRDefault="00CD2C7E" w:rsidP="00CD2C7E">
      <w:pPr>
        <w:spacing w:after="0" w:line="276" w:lineRule="auto"/>
        <w:jc w:val="both"/>
        <w:rPr>
          <w:rFonts w:ascii="Arial" w:hAnsi="Arial" w:cs="Arial"/>
          <w:sz w:val="20"/>
          <w:szCs w:val="20"/>
        </w:rPr>
      </w:pPr>
    </w:p>
    <w:p w14:paraId="63C1AE76" w14:textId="5AC33436" w:rsidR="00AD1C4C" w:rsidRPr="007B4B88" w:rsidRDefault="00CD2C7E" w:rsidP="00CD2C7E">
      <w:pPr>
        <w:spacing w:after="0" w:line="276" w:lineRule="auto"/>
        <w:jc w:val="both"/>
        <w:rPr>
          <w:rFonts w:ascii="Arial" w:hAnsi="Arial" w:cs="Arial"/>
          <w:sz w:val="20"/>
          <w:szCs w:val="20"/>
        </w:rPr>
      </w:pPr>
      <w:r w:rsidRPr="007B4B88">
        <w:rPr>
          <w:rFonts w:ascii="Arial" w:hAnsi="Arial" w:cs="Arial"/>
          <w:sz w:val="20"/>
          <w:szCs w:val="20"/>
        </w:rPr>
        <w:t>Zaradi dopolnitve 192. člena ZFPPIPP z novima četrtim in petim odstavkom je bil nadalje potreben tudi popravek v sedmem odstavku 199.b člena, skladno s katerim se za  postopek spremembe osnovnega kapitala iz drugega, petega in šestega odstavka 199.b člena smiselno uporablja tudi tretji oziroma sedaj tretji do peti odstavek 192. člena ZFPPIPP.</w:t>
      </w:r>
    </w:p>
    <w:p w14:paraId="0DB6F514" w14:textId="77777777" w:rsidR="00CD2C7E" w:rsidRPr="007B4B88" w:rsidRDefault="00CD2C7E" w:rsidP="00CD2C7E">
      <w:pPr>
        <w:spacing w:after="0" w:line="276" w:lineRule="auto"/>
        <w:jc w:val="both"/>
        <w:rPr>
          <w:rFonts w:ascii="Arial" w:hAnsi="Arial" w:cs="Arial"/>
          <w:sz w:val="20"/>
          <w:szCs w:val="20"/>
        </w:rPr>
      </w:pPr>
    </w:p>
    <w:p w14:paraId="718191BD" w14:textId="69571498" w:rsidR="00382772" w:rsidRPr="007B4B88" w:rsidRDefault="00382772" w:rsidP="00AD1C4C">
      <w:pPr>
        <w:spacing w:after="0" w:line="276" w:lineRule="auto"/>
        <w:jc w:val="both"/>
        <w:rPr>
          <w:rFonts w:ascii="Arial" w:hAnsi="Arial" w:cs="Arial"/>
          <w:b/>
          <w:bCs/>
          <w:sz w:val="20"/>
          <w:szCs w:val="20"/>
          <w:u w:val="single"/>
        </w:rPr>
      </w:pPr>
      <w:r w:rsidRPr="007B4B88">
        <w:rPr>
          <w:rFonts w:ascii="Arial" w:hAnsi="Arial" w:cs="Arial"/>
          <w:b/>
          <w:bCs/>
          <w:sz w:val="20"/>
          <w:szCs w:val="20"/>
          <w:u w:val="single"/>
        </w:rPr>
        <w:t>K 4</w:t>
      </w:r>
      <w:r w:rsidR="00CD2C7E" w:rsidRPr="007B4B88">
        <w:rPr>
          <w:rFonts w:ascii="Arial" w:hAnsi="Arial" w:cs="Arial"/>
          <w:b/>
          <w:bCs/>
          <w:sz w:val="20"/>
          <w:szCs w:val="20"/>
          <w:u w:val="single"/>
        </w:rPr>
        <w:t>6</w:t>
      </w:r>
      <w:r w:rsidRPr="007B4B88">
        <w:rPr>
          <w:rFonts w:ascii="Arial" w:hAnsi="Arial" w:cs="Arial"/>
          <w:b/>
          <w:bCs/>
          <w:sz w:val="20"/>
          <w:szCs w:val="20"/>
          <w:u w:val="single"/>
        </w:rPr>
        <w:t>. členu:</w:t>
      </w:r>
    </w:p>
    <w:p w14:paraId="12401A40" w14:textId="403BB3CF" w:rsidR="00382772" w:rsidRPr="007B4B88" w:rsidRDefault="00382772" w:rsidP="00AD1C4C">
      <w:pPr>
        <w:spacing w:after="0" w:line="276" w:lineRule="auto"/>
        <w:jc w:val="both"/>
        <w:rPr>
          <w:rFonts w:ascii="Arial" w:hAnsi="Arial" w:cs="Arial"/>
          <w:b/>
          <w:bCs/>
          <w:sz w:val="20"/>
          <w:szCs w:val="20"/>
          <w:highlight w:val="yellow"/>
          <w:u w:val="single"/>
        </w:rPr>
      </w:pPr>
    </w:p>
    <w:p w14:paraId="387FBABE" w14:textId="77777777" w:rsidR="009540BA" w:rsidRPr="007B4B88" w:rsidRDefault="008C1EF1" w:rsidP="008C1EF1">
      <w:pPr>
        <w:spacing w:after="0" w:line="276" w:lineRule="auto"/>
        <w:jc w:val="both"/>
        <w:rPr>
          <w:rFonts w:ascii="Arial" w:hAnsi="Arial" w:cs="Arial"/>
          <w:sz w:val="20"/>
          <w:szCs w:val="20"/>
        </w:rPr>
      </w:pPr>
      <w:r w:rsidRPr="007B4B88">
        <w:rPr>
          <w:rFonts w:ascii="Arial" w:hAnsi="Arial" w:cs="Arial"/>
          <w:sz w:val="20"/>
          <w:szCs w:val="20"/>
        </w:rPr>
        <w:t>Po veljavni določbi 200. člena ZFPPIPP o sprejetju prisilne poravnave odločajo upniki z glasovanjem. Vsak upnik, katerega terjatev do insolventnega dolžnika je v postopku prisilne poravnave priznana ali verjetno izkazana, ima pravico glasovati o prisilni poravnavi, če ni v tretjem ali četrtem odstavku navedenega člena drugače določeno. Drugače je določeno za upnike glede:</w:t>
      </w:r>
    </w:p>
    <w:p w14:paraId="7299CAD8" w14:textId="172BD581" w:rsidR="008C1EF1" w:rsidRPr="007B4B88" w:rsidRDefault="008C1EF1" w:rsidP="008C1EF1">
      <w:pPr>
        <w:spacing w:after="0" w:line="276" w:lineRule="auto"/>
        <w:jc w:val="both"/>
        <w:rPr>
          <w:rFonts w:ascii="Arial" w:hAnsi="Arial" w:cs="Arial"/>
          <w:sz w:val="20"/>
          <w:szCs w:val="20"/>
        </w:rPr>
      </w:pPr>
      <w:r w:rsidRPr="007B4B88">
        <w:rPr>
          <w:rFonts w:ascii="Arial" w:hAnsi="Arial" w:cs="Arial"/>
          <w:sz w:val="20"/>
          <w:szCs w:val="20"/>
        </w:rPr>
        <w:t>1. zavarovane terjatve, razen če je to terjatev upnik prenesel na insolventnega dolžnika v postopku spremembe osnovnega kapitala zaradi izvedbe finančnega prestrukturiranja v skladu s pododdelkom 4.4.4 tega zakona (razen, če je z dolžnikom sklenil dogovor, po katerem se dospelost te terjatve odloži v skladu s potrebami izvedbe načrta finančnega prestrukturiranja dolžnika), in</w:t>
      </w:r>
    </w:p>
    <w:p w14:paraId="1107C1B9" w14:textId="77777777" w:rsidR="008C1EF1" w:rsidRPr="007B4B88" w:rsidRDefault="008C1EF1" w:rsidP="008C1EF1">
      <w:pPr>
        <w:spacing w:after="0" w:line="276" w:lineRule="auto"/>
        <w:jc w:val="both"/>
        <w:rPr>
          <w:rFonts w:ascii="Arial" w:hAnsi="Arial" w:cs="Arial"/>
          <w:sz w:val="20"/>
          <w:szCs w:val="20"/>
        </w:rPr>
      </w:pPr>
      <w:r w:rsidRPr="007B4B88">
        <w:rPr>
          <w:rFonts w:ascii="Arial" w:hAnsi="Arial" w:cs="Arial"/>
          <w:sz w:val="20"/>
          <w:szCs w:val="20"/>
        </w:rPr>
        <w:t>2. prednostne terjatve.</w:t>
      </w:r>
    </w:p>
    <w:p w14:paraId="719F966B" w14:textId="07AA7E79" w:rsidR="008C1EF1" w:rsidRPr="007B4B88" w:rsidRDefault="008C1EF1" w:rsidP="008C1EF1">
      <w:pPr>
        <w:spacing w:after="0" w:line="276" w:lineRule="auto"/>
        <w:jc w:val="both"/>
        <w:rPr>
          <w:rFonts w:ascii="Arial" w:hAnsi="Arial" w:cs="Arial"/>
          <w:sz w:val="20"/>
          <w:szCs w:val="20"/>
        </w:rPr>
      </w:pPr>
      <w:r w:rsidRPr="007B4B88">
        <w:rPr>
          <w:rFonts w:ascii="Arial" w:hAnsi="Arial" w:cs="Arial"/>
          <w:sz w:val="20"/>
          <w:szCs w:val="20"/>
        </w:rPr>
        <w:t>Ti upniki nimajo pravice glasovati o prisilni poravnavi (tretji odstavek). Po veljavnem četrtem odstavku navedenega člena ZFPPIPP pa o prisilni poravnavi tudi nima pravice glasovati upnik, ki ima v razmerju do insolventnega dolžnika položaj povezane družbe po 527. členu ZGD-1 ali položaj ožje povezane osebe.</w:t>
      </w:r>
    </w:p>
    <w:p w14:paraId="125A7A44" w14:textId="77777777" w:rsidR="008C1EF1" w:rsidRPr="007B4B88" w:rsidRDefault="008C1EF1" w:rsidP="008C1EF1">
      <w:pPr>
        <w:spacing w:after="0" w:line="276" w:lineRule="auto"/>
        <w:jc w:val="both"/>
        <w:rPr>
          <w:rFonts w:ascii="Arial" w:hAnsi="Arial" w:cs="Arial"/>
          <w:sz w:val="20"/>
          <w:szCs w:val="20"/>
        </w:rPr>
      </w:pPr>
    </w:p>
    <w:p w14:paraId="34112BB1" w14:textId="77777777" w:rsidR="008C1EF1" w:rsidRPr="007B4B88" w:rsidRDefault="008C1EF1" w:rsidP="008C1EF1">
      <w:pPr>
        <w:spacing w:after="0" w:line="276" w:lineRule="auto"/>
        <w:jc w:val="both"/>
        <w:rPr>
          <w:rFonts w:ascii="Arial" w:hAnsi="Arial" w:cs="Arial"/>
          <w:sz w:val="20"/>
          <w:szCs w:val="20"/>
        </w:rPr>
      </w:pPr>
      <w:r w:rsidRPr="007B4B88">
        <w:rPr>
          <w:rFonts w:ascii="Arial" w:hAnsi="Arial" w:cs="Arial"/>
          <w:sz w:val="20"/>
          <w:szCs w:val="20"/>
        </w:rPr>
        <w:t xml:space="preserve">Sodna praksa je v zvezi s pravili odločanja upnikov o sprejetju prisilne poravnave že izpostavila premislek nemške teorije, da bi bila tudi v primeru, ko fizična oseba lastniško in vodstveno obvladuje </w:t>
      </w:r>
      <w:r w:rsidRPr="007B4B88">
        <w:rPr>
          <w:rFonts w:ascii="Arial" w:hAnsi="Arial" w:cs="Arial"/>
          <w:sz w:val="20"/>
          <w:szCs w:val="20"/>
        </w:rPr>
        <w:lastRenderedPageBreak/>
        <w:t xml:space="preserve">več podjetij, analogna uporaba pravil </w:t>
      </w:r>
      <w:proofErr w:type="spellStart"/>
      <w:r w:rsidRPr="007B4B88">
        <w:rPr>
          <w:rFonts w:ascii="Arial" w:hAnsi="Arial" w:cs="Arial"/>
          <w:sz w:val="20"/>
          <w:szCs w:val="20"/>
        </w:rPr>
        <w:t>koncernskega</w:t>
      </w:r>
      <w:proofErr w:type="spellEnd"/>
      <w:r w:rsidRPr="007B4B88">
        <w:rPr>
          <w:rFonts w:ascii="Arial" w:hAnsi="Arial" w:cs="Arial"/>
          <w:sz w:val="20"/>
          <w:szCs w:val="20"/>
        </w:rPr>
        <w:t xml:space="preserve"> prava nujna za zagotovitev načela pravne enakosti. Prav zaradi morebitnih tesnih (kapitalskih in osebnih vodstvenih) povezav med dolžnikom in upnikom, je namreč, glede na ugotovitve sodišča</w:t>
      </w:r>
      <w:r w:rsidRPr="007B4B88">
        <w:rPr>
          <w:rStyle w:val="Sprotnaopomba-sklic"/>
          <w:rFonts w:ascii="Arial" w:hAnsi="Arial" w:cs="Arial"/>
          <w:sz w:val="20"/>
          <w:szCs w:val="20"/>
        </w:rPr>
        <w:footnoteReference w:id="48"/>
      </w:r>
      <w:r w:rsidRPr="007B4B88">
        <w:rPr>
          <w:rFonts w:ascii="Arial" w:hAnsi="Arial" w:cs="Arial"/>
          <w:sz w:val="20"/>
          <w:szCs w:val="20"/>
        </w:rPr>
        <w:t>, po veljavni ureditvi mogoče, da dolžnik in upnik s spretnim manevriranjem in ob sodelovanju še nekaterih drugih upnikov - porokov, dosežeta potrditev prisilne poravnave nad dolžnikom na nedopusten način. Pri tem pa ni šlo le za dejstvo, da je bila prisilna poravnava lahko izglasovana le tako, da so zanjo glasovali tudi z dolžnikom tesno povezani upniki. Veljavni četrti odstavek 200. člena ZFPPIPP je od glasovanja o prisilni poravnavi izključil tiste upnike, ki imajo položaj povezane družbe po 527. členu ZGD-1. Namen te določbe je preprečiti zlorabo upniške glasovalne pravice in vplivanje na izid glasovanja. Pri odločanju o prisilni poravnavi upnik tehta koristi in škodo, ki jo ima zaradi prisilne poravnave. Presoditi mora, ali je zanj ugodnejša prisilna poravnava nad dolžnikom ali pa njegov stečaj. Upniki naj bi bili zato v položaju, v katerem na njihovo odločitev ne bi vplivale druge okoliščine kot le ta. Če je nek upnik povezan z dolžnikom, je bolj verjetno, da bo glasoval v prid prisilni poravnavi. Sicer se bo moral sprijazniti s tem, da bo zaradi prisilne poravnave izgubil del svojih terjatev, po drugi strani pa bodo reševanje dolžnika v določeni meri financirali tudi drugi upniki, kar je za upnika, ki je povezana družba, izrazito ugodno.</w:t>
      </w:r>
    </w:p>
    <w:p w14:paraId="11C5E67E" w14:textId="77777777" w:rsidR="008C1EF1" w:rsidRPr="007B4B88" w:rsidRDefault="008C1EF1" w:rsidP="008C1EF1">
      <w:pPr>
        <w:spacing w:after="0" w:line="276" w:lineRule="auto"/>
        <w:jc w:val="both"/>
        <w:rPr>
          <w:rFonts w:ascii="Arial" w:hAnsi="Arial" w:cs="Arial"/>
          <w:sz w:val="20"/>
          <w:szCs w:val="20"/>
        </w:rPr>
      </w:pPr>
    </w:p>
    <w:p w14:paraId="7028244C" w14:textId="77777777" w:rsidR="008C1EF1" w:rsidRPr="007B4B88" w:rsidRDefault="008C1EF1" w:rsidP="008C1EF1">
      <w:pPr>
        <w:spacing w:after="0" w:line="276" w:lineRule="auto"/>
        <w:jc w:val="both"/>
        <w:rPr>
          <w:rFonts w:ascii="Arial" w:hAnsi="Arial" w:cs="Arial"/>
          <w:sz w:val="20"/>
          <w:szCs w:val="20"/>
        </w:rPr>
      </w:pPr>
      <w:r w:rsidRPr="007B4B88">
        <w:rPr>
          <w:rFonts w:ascii="Arial" w:hAnsi="Arial" w:cs="Arial"/>
          <w:sz w:val="20"/>
          <w:szCs w:val="20"/>
        </w:rPr>
        <w:t>Nemška teorija poudarja, da je treba upoštevati, da pri vsakem družbeniku (tudi fizični osebi), ki ima možnost obvladujočega vpliva v družbi, obstaja nevarnost, da bo svoj vpliv uporabil v nasprotju z interesi družbe. Pri družbenikih, ki uresničujejo podjetniške interese tudi zunaj družbe in imajo v drugi družbi kontrolni delež ali pa sami neposredno opravljajo gospodarsko dejavnost je ta nevarnost večja. Če družbenik obvladuje eno ali več družb nastane nevarnost, da bodo interesi družbenika usmerjeni v uresničevanje interesov druge družbe.</w:t>
      </w:r>
    </w:p>
    <w:p w14:paraId="4F055E1C" w14:textId="77777777" w:rsidR="008C1EF1" w:rsidRPr="007B4B88" w:rsidRDefault="008C1EF1" w:rsidP="008C1EF1">
      <w:pPr>
        <w:spacing w:after="0" w:line="276" w:lineRule="auto"/>
        <w:jc w:val="both"/>
        <w:rPr>
          <w:rFonts w:ascii="Arial" w:hAnsi="Arial" w:cs="Arial"/>
          <w:sz w:val="20"/>
          <w:szCs w:val="20"/>
        </w:rPr>
      </w:pPr>
    </w:p>
    <w:p w14:paraId="1BF84498" w14:textId="77777777" w:rsidR="008C1EF1" w:rsidRPr="007B4B88" w:rsidRDefault="008C1EF1" w:rsidP="008C1EF1">
      <w:pPr>
        <w:spacing w:after="0" w:line="276" w:lineRule="auto"/>
        <w:jc w:val="both"/>
        <w:rPr>
          <w:rFonts w:ascii="Arial" w:hAnsi="Arial" w:cs="Arial"/>
          <w:sz w:val="20"/>
          <w:szCs w:val="20"/>
        </w:rPr>
      </w:pPr>
      <w:r w:rsidRPr="007B4B88">
        <w:rPr>
          <w:rFonts w:ascii="Arial" w:hAnsi="Arial" w:cs="Arial"/>
          <w:sz w:val="20"/>
          <w:szCs w:val="20"/>
        </w:rPr>
        <w:t xml:space="preserve">Sodna praksa je že zavzela stališče, da gre v opisanem primeru za nenamerno zakonsko praznino, ki jo je potrebno zapolniti z dopustnimi sredstvi razlage, in sicer z analogno uporabo pravil </w:t>
      </w:r>
      <w:proofErr w:type="spellStart"/>
      <w:r w:rsidRPr="007B4B88">
        <w:rPr>
          <w:rFonts w:ascii="Arial" w:hAnsi="Arial" w:cs="Arial"/>
          <w:sz w:val="20"/>
          <w:szCs w:val="20"/>
        </w:rPr>
        <w:t>koncernskega</w:t>
      </w:r>
      <w:proofErr w:type="spellEnd"/>
      <w:r w:rsidRPr="007B4B88">
        <w:rPr>
          <w:rFonts w:ascii="Arial" w:hAnsi="Arial" w:cs="Arial"/>
          <w:sz w:val="20"/>
          <w:szCs w:val="20"/>
        </w:rPr>
        <w:t xml:space="preserve"> prava tudi v primeru, ko so družbeniki fizične osebe oziroma je analogna uporaba ureditve, ki se nanaša na gospodarske družbe nujna zaradi načela pravne enakosti. Položaj upnikov ter potreba po varstvu njihovih interesov ne moreta biti odvisna od pravnega statusa ali lastnosti osebe, ki lahko uresničuje obvladujoči vpliv.</w:t>
      </w:r>
    </w:p>
    <w:p w14:paraId="1E6C4EB1" w14:textId="77777777" w:rsidR="008C1EF1" w:rsidRPr="007B4B88" w:rsidRDefault="008C1EF1" w:rsidP="008C1EF1">
      <w:pPr>
        <w:spacing w:after="0" w:line="276" w:lineRule="auto"/>
        <w:jc w:val="both"/>
        <w:rPr>
          <w:rFonts w:ascii="Arial" w:hAnsi="Arial" w:cs="Arial"/>
          <w:sz w:val="20"/>
          <w:szCs w:val="20"/>
        </w:rPr>
      </w:pPr>
    </w:p>
    <w:p w14:paraId="3C139D1D" w14:textId="77777777" w:rsidR="008C1EF1" w:rsidRPr="007B4B88" w:rsidRDefault="008C1EF1" w:rsidP="008C1EF1">
      <w:pPr>
        <w:spacing w:after="0" w:line="276" w:lineRule="auto"/>
        <w:jc w:val="both"/>
        <w:rPr>
          <w:rFonts w:ascii="Arial" w:hAnsi="Arial" w:cs="Arial"/>
          <w:bCs/>
          <w:sz w:val="20"/>
          <w:szCs w:val="20"/>
        </w:rPr>
      </w:pPr>
      <w:r w:rsidRPr="007B4B88">
        <w:rPr>
          <w:rFonts w:ascii="Arial" w:hAnsi="Arial" w:cs="Arial"/>
          <w:sz w:val="20"/>
          <w:szCs w:val="20"/>
        </w:rPr>
        <w:t>Ob upoštevanju opozoril, da obstoječa ureditev, ki omogoča odstope terjatev tudi tekom postopka prisilne poravnave (čeprav so v osnovi takšne transakcije dopustne), lahko predstavlja tudi nedopustne prakse</w:t>
      </w:r>
      <w:r w:rsidRPr="007B4B88">
        <w:rPr>
          <w:rStyle w:val="Sprotnaopomba-sklic"/>
          <w:rFonts w:ascii="Arial" w:hAnsi="Arial" w:cs="Arial"/>
          <w:sz w:val="20"/>
          <w:szCs w:val="20"/>
        </w:rPr>
        <w:footnoteReference w:id="49"/>
      </w:r>
      <w:r w:rsidRPr="007B4B88">
        <w:rPr>
          <w:rFonts w:ascii="Arial" w:hAnsi="Arial" w:cs="Arial"/>
          <w:sz w:val="20"/>
          <w:szCs w:val="20"/>
        </w:rPr>
        <w:t xml:space="preserve">, je predlagatelj ocenil, da je manj invaziven ukrep kot prepoved prenosa oziroma </w:t>
      </w:r>
      <w:proofErr w:type="spellStart"/>
      <w:r w:rsidRPr="007B4B88">
        <w:rPr>
          <w:rFonts w:ascii="Arial" w:hAnsi="Arial" w:cs="Arial"/>
          <w:sz w:val="20"/>
          <w:szCs w:val="20"/>
        </w:rPr>
        <w:t>cediranja</w:t>
      </w:r>
      <w:proofErr w:type="spellEnd"/>
      <w:r w:rsidRPr="007B4B88">
        <w:rPr>
          <w:rFonts w:ascii="Arial" w:hAnsi="Arial" w:cs="Arial"/>
          <w:sz w:val="20"/>
          <w:szCs w:val="20"/>
        </w:rPr>
        <w:t xml:space="preserve"> terjatev tekom postopka prisilne poravnave določitev pravila glede trenutka presoje o tem, kdo ima pravico glasovati za prisilno poravnavo. Po predlagani določbi sodišče presoja omejitev, da upnik</w:t>
      </w:r>
      <w:r w:rsidRPr="007B4B88">
        <w:rPr>
          <w:rFonts w:ascii="Arial" w:hAnsi="Arial" w:cs="Arial"/>
          <w:bCs/>
          <w:sz w:val="20"/>
          <w:szCs w:val="20"/>
        </w:rPr>
        <w:t xml:space="preserve"> nima pravice glasovati o prisilni poravnavi, če ima v razmerju do insolventnega dolžnika položaj povezane družbe ali položaj ožje povezane osebe, na dan začetka postopka prisilne poravnave.</w:t>
      </w:r>
      <w:r w:rsidRPr="007B4B88">
        <w:rPr>
          <w:rFonts w:ascii="Arial" w:hAnsi="Arial" w:cs="Arial"/>
          <w:sz w:val="20"/>
          <w:szCs w:val="20"/>
        </w:rPr>
        <w:t xml:space="preserve"> Zato posledično (</w:t>
      </w:r>
      <w:r w:rsidRPr="007B4B88">
        <w:rPr>
          <w:rFonts w:ascii="Arial" w:hAnsi="Arial" w:cs="Arial"/>
          <w:bCs/>
          <w:sz w:val="20"/>
          <w:szCs w:val="20"/>
        </w:rPr>
        <w:t>glede na stanje ob začetku prisilne poravnave) kasnejši odstopi med povezanimi družbami ali osebami, z vidika izigravanja določb glede glasovanja, nimajo učinka. Prav tako je dodano pravilo, da lahko upnik ali upravitelj (ki poskrbi tudi za pregled prijavljenih terjatev) ugovarja, da upnik nima pravice glasovati tudi iz razloga, ker je terjatev pridobil od osebe, ki ima v razmerju do insolventnega dolžnika položaj povezane družbe ali položaj ožje povezane osebe, če je terjatev pridobila eno leto pred začetkom prisilne poravnave.</w:t>
      </w:r>
    </w:p>
    <w:p w14:paraId="17435524" w14:textId="77777777" w:rsidR="00AD1C4C" w:rsidRPr="007B4B88" w:rsidRDefault="00AD1C4C" w:rsidP="00AD1C4C">
      <w:pPr>
        <w:spacing w:after="0" w:line="276" w:lineRule="auto"/>
        <w:jc w:val="both"/>
        <w:rPr>
          <w:rFonts w:ascii="Arial" w:hAnsi="Arial" w:cs="Arial"/>
          <w:sz w:val="20"/>
          <w:szCs w:val="20"/>
        </w:rPr>
      </w:pPr>
    </w:p>
    <w:p w14:paraId="0D25F19D" w14:textId="44A06F84" w:rsidR="00AD1C4C" w:rsidRPr="007B4B88" w:rsidRDefault="00AD1C4C" w:rsidP="00AD1C4C">
      <w:pPr>
        <w:spacing w:after="0" w:line="276" w:lineRule="auto"/>
        <w:jc w:val="both"/>
        <w:rPr>
          <w:rFonts w:ascii="Arial" w:hAnsi="Arial" w:cs="Arial"/>
          <w:b/>
          <w:sz w:val="20"/>
          <w:szCs w:val="20"/>
          <w:u w:val="single"/>
        </w:rPr>
      </w:pPr>
      <w:r w:rsidRPr="007B4B88">
        <w:rPr>
          <w:rFonts w:ascii="Arial" w:hAnsi="Arial" w:cs="Arial"/>
          <w:b/>
          <w:sz w:val="20"/>
          <w:szCs w:val="20"/>
          <w:u w:val="single"/>
        </w:rPr>
        <w:t>K 4</w:t>
      </w:r>
      <w:r w:rsidR="001A1925" w:rsidRPr="007B4B88">
        <w:rPr>
          <w:rFonts w:ascii="Arial" w:hAnsi="Arial" w:cs="Arial"/>
          <w:b/>
          <w:sz w:val="20"/>
          <w:szCs w:val="20"/>
          <w:u w:val="single"/>
        </w:rPr>
        <w:t>7</w:t>
      </w:r>
      <w:r w:rsidRPr="007B4B88">
        <w:rPr>
          <w:rFonts w:ascii="Arial" w:hAnsi="Arial" w:cs="Arial"/>
          <w:b/>
          <w:sz w:val="20"/>
          <w:szCs w:val="20"/>
          <w:u w:val="single"/>
        </w:rPr>
        <w:t>. in 4</w:t>
      </w:r>
      <w:r w:rsidR="001A1925" w:rsidRPr="007B4B88">
        <w:rPr>
          <w:rFonts w:ascii="Arial" w:hAnsi="Arial" w:cs="Arial"/>
          <w:b/>
          <w:sz w:val="20"/>
          <w:szCs w:val="20"/>
          <w:u w:val="single"/>
        </w:rPr>
        <w:t>8</w:t>
      </w:r>
      <w:r w:rsidRPr="007B4B88">
        <w:rPr>
          <w:rFonts w:ascii="Arial" w:hAnsi="Arial" w:cs="Arial"/>
          <w:b/>
          <w:sz w:val="20"/>
          <w:szCs w:val="20"/>
          <w:u w:val="single"/>
        </w:rPr>
        <w:t>. členu:</w:t>
      </w:r>
    </w:p>
    <w:p w14:paraId="03B2DBF8" w14:textId="77777777" w:rsidR="00AD1C4C" w:rsidRPr="007B4B88" w:rsidRDefault="00AD1C4C" w:rsidP="00AD1C4C">
      <w:pPr>
        <w:spacing w:after="0" w:line="276" w:lineRule="auto"/>
        <w:jc w:val="both"/>
        <w:rPr>
          <w:rFonts w:ascii="Arial" w:hAnsi="Arial" w:cs="Arial"/>
          <w:sz w:val="20"/>
          <w:szCs w:val="20"/>
        </w:rPr>
      </w:pPr>
    </w:p>
    <w:p w14:paraId="7FAD7AF4" w14:textId="77777777" w:rsidR="00AD1C4C" w:rsidRPr="007B4B88" w:rsidRDefault="00AD1C4C" w:rsidP="00AD1C4C">
      <w:pPr>
        <w:spacing w:after="0" w:line="276" w:lineRule="auto"/>
        <w:jc w:val="both"/>
        <w:rPr>
          <w:rFonts w:ascii="Arial" w:hAnsi="Arial" w:cs="Arial"/>
          <w:sz w:val="20"/>
          <w:szCs w:val="20"/>
        </w:rPr>
      </w:pPr>
      <w:r w:rsidRPr="007B4B88">
        <w:rPr>
          <w:rFonts w:ascii="Arial" w:hAnsi="Arial" w:cs="Arial"/>
          <w:sz w:val="20"/>
          <w:szCs w:val="20"/>
        </w:rPr>
        <w:lastRenderedPageBreak/>
        <w:t xml:space="preserve">Predlagatelj spreminja tudi poimenovanje in pravila poenostavljene prisilne poravnave. Postopek poenostavljene prisilne poravnave je urejen v oddelku 4.7. ZFPPIPP, v členih od 221.a do 221.g. Po veljavni ureditvi v 221.a členu ZFPPIPP je postopek poenostavljene prisilne poravnave dovoljeno voditi: </w:t>
      </w:r>
    </w:p>
    <w:p w14:paraId="3D52D5E1" w14:textId="77777777" w:rsidR="00AD1C4C" w:rsidRPr="007B4B88" w:rsidRDefault="00AD1C4C" w:rsidP="00AD1C4C">
      <w:pPr>
        <w:spacing w:after="0" w:line="276" w:lineRule="auto"/>
        <w:jc w:val="both"/>
        <w:rPr>
          <w:rFonts w:ascii="Arial" w:hAnsi="Arial" w:cs="Arial"/>
          <w:sz w:val="20"/>
          <w:szCs w:val="20"/>
        </w:rPr>
      </w:pPr>
      <w:r w:rsidRPr="007B4B88">
        <w:rPr>
          <w:rFonts w:ascii="Arial" w:hAnsi="Arial" w:cs="Arial"/>
          <w:sz w:val="20"/>
          <w:szCs w:val="20"/>
        </w:rPr>
        <w:t xml:space="preserve">1. nad gospodarsko družbo, ki se po drugem odstavku 55. člena ZGD-1 razvršča med </w:t>
      </w:r>
      <w:proofErr w:type="spellStart"/>
      <w:r w:rsidRPr="007B4B88">
        <w:rPr>
          <w:rFonts w:ascii="Arial" w:hAnsi="Arial" w:cs="Arial"/>
          <w:sz w:val="20"/>
          <w:szCs w:val="20"/>
        </w:rPr>
        <w:t>mikro</w:t>
      </w:r>
      <w:proofErr w:type="spellEnd"/>
      <w:r w:rsidRPr="007B4B88">
        <w:rPr>
          <w:rFonts w:ascii="Arial" w:hAnsi="Arial" w:cs="Arial"/>
          <w:sz w:val="20"/>
          <w:szCs w:val="20"/>
        </w:rPr>
        <w:t xml:space="preserve"> družbe, in </w:t>
      </w:r>
    </w:p>
    <w:p w14:paraId="2DE400AA" w14:textId="77777777" w:rsidR="00AD1C4C" w:rsidRPr="007B4B88" w:rsidRDefault="00AD1C4C" w:rsidP="00AD1C4C">
      <w:pPr>
        <w:spacing w:after="0" w:line="276" w:lineRule="auto"/>
        <w:jc w:val="both"/>
        <w:rPr>
          <w:rFonts w:ascii="Arial" w:hAnsi="Arial" w:cs="Arial"/>
          <w:sz w:val="20"/>
          <w:szCs w:val="20"/>
        </w:rPr>
      </w:pPr>
      <w:r w:rsidRPr="007B4B88">
        <w:rPr>
          <w:rFonts w:ascii="Arial" w:hAnsi="Arial" w:cs="Arial"/>
          <w:sz w:val="20"/>
          <w:szCs w:val="20"/>
        </w:rPr>
        <w:t>2. nad podjetnikom, ki ustreza merilom iz prve in druge alineje drugega odstavka 55. člena ZGD-1 ali merilom iz prve in druge alineje tretjega odstavka 55. člena ZGD-1.</w:t>
      </w:r>
    </w:p>
    <w:p w14:paraId="1EFA5120" w14:textId="77777777" w:rsidR="00AD1C4C" w:rsidRPr="007B4B88" w:rsidRDefault="00AD1C4C" w:rsidP="00AD1C4C">
      <w:pPr>
        <w:spacing w:after="0" w:line="276" w:lineRule="auto"/>
        <w:jc w:val="both"/>
        <w:rPr>
          <w:rFonts w:ascii="Arial" w:hAnsi="Arial" w:cs="Arial"/>
          <w:sz w:val="20"/>
          <w:szCs w:val="20"/>
        </w:rPr>
      </w:pPr>
    </w:p>
    <w:p w14:paraId="04070A87" w14:textId="77777777" w:rsidR="00AD1C4C" w:rsidRPr="007B4B88" w:rsidRDefault="00AD1C4C" w:rsidP="00AD1C4C">
      <w:pPr>
        <w:spacing w:after="0" w:line="276" w:lineRule="auto"/>
        <w:jc w:val="both"/>
        <w:rPr>
          <w:rFonts w:ascii="Arial" w:hAnsi="Arial" w:cs="Arial"/>
          <w:sz w:val="20"/>
          <w:szCs w:val="20"/>
        </w:rPr>
      </w:pPr>
      <w:proofErr w:type="spellStart"/>
      <w:r w:rsidRPr="007B4B88">
        <w:rPr>
          <w:rFonts w:ascii="Arial" w:hAnsi="Arial" w:cs="Arial"/>
          <w:sz w:val="20"/>
          <w:szCs w:val="20"/>
        </w:rPr>
        <w:t>Mikro</w:t>
      </w:r>
      <w:proofErr w:type="spellEnd"/>
      <w:r w:rsidRPr="007B4B88">
        <w:rPr>
          <w:rFonts w:ascii="Arial" w:hAnsi="Arial" w:cs="Arial"/>
          <w:sz w:val="20"/>
          <w:szCs w:val="20"/>
        </w:rPr>
        <w:t xml:space="preserve"> družba je po drugem odstavku 55. člena ZGD-1 družba, ki izpolnjuje dve od naštetih meril:</w:t>
      </w:r>
    </w:p>
    <w:p w14:paraId="1D2B7E9D" w14:textId="3D1BDD54" w:rsidR="00AD1C4C" w:rsidRPr="007B4B88" w:rsidRDefault="005D1FBF" w:rsidP="00AD1C4C">
      <w:pPr>
        <w:spacing w:after="0" w:line="276" w:lineRule="auto"/>
        <w:jc w:val="both"/>
        <w:rPr>
          <w:rFonts w:ascii="Arial" w:hAnsi="Arial" w:cs="Arial"/>
          <w:sz w:val="20"/>
          <w:szCs w:val="20"/>
        </w:rPr>
      </w:pPr>
      <w:r w:rsidRPr="007B4B88">
        <w:rPr>
          <w:rFonts w:ascii="Arial" w:hAnsi="Arial" w:cs="Arial"/>
          <w:sz w:val="20"/>
          <w:szCs w:val="20"/>
        </w:rPr>
        <w:t>–</w:t>
      </w:r>
      <w:r w:rsidR="00AD1C4C" w:rsidRPr="007B4B88">
        <w:rPr>
          <w:rFonts w:ascii="Arial" w:hAnsi="Arial" w:cs="Arial"/>
          <w:sz w:val="20"/>
          <w:szCs w:val="20"/>
        </w:rPr>
        <w:t xml:space="preserve"> povprečno število delavcev v poslovnem letu ne presega deset,</w:t>
      </w:r>
    </w:p>
    <w:p w14:paraId="28A50EE6" w14:textId="7106A1E6" w:rsidR="00AD1C4C" w:rsidRPr="007B4B88" w:rsidRDefault="005D1FBF" w:rsidP="00AD1C4C">
      <w:pPr>
        <w:spacing w:after="0" w:line="276" w:lineRule="auto"/>
        <w:jc w:val="both"/>
        <w:rPr>
          <w:rFonts w:ascii="Arial" w:hAnsi="Arial" w:cs="Arial"/>
          <w:sz w:val="20"/>
          <w:szCs w:val="20"/>
        </w:rPr>
      </w:pPr>
      <w:r w:rsidRPr="007B4B88">
        <w:rPr>
          <w:rFonts w:ascii="Arial" w:hAnsi="Arial" w:cs="Arial"/>
          <w:sz w:val="20"/>
          <w:szCs w:val="20"/>
        </w:rPr>
        <w:t>–</w:t>
      </w:r>
      <w:r w:rsidR="00AD1C4C" w:rsidRPr="007B4B88">
        <w:rPr>
          <w:rFonts w:ascii="Arial" w:hAnsi="Arial" w:cs="Arial"/>
          <w:sz w:val="20"/>
          <w:szCs w:val="20"/>
        </w:rPr>
        <w:t xml:space="preserve"> čisti prihodki od prodaje ne presegajo 700.000 eurov, in</w:t>
      </w:r>
    </w:p>
    <w:p w14:paraId="5F395A6E" w14:textId="267DF236" w:rsidR="00AD1C4C" w:rsidRPr="007B4B88" w:rsidRDefault="005D1FBF" w:rsidP="00AD1C4C">
      <w:pPr>
        <w:spacing w:after="0" w:line="276" w:lineRule="auto"/>
        <w:jc w:val="both"/>
        <w:rPr>
          <w:rFonts w:ascii="Arial" w:hAnsi="Arial" w:cs="Arial"/>
          <w:sz w:val="20"/>
          <w:szCs w:val="20"/>
        </w:rPr>
      </w:pPr>
      <w:r w:rsidRPr="007B4B88">
        <w:rPr>
          <w:rFonts w:ascii="Arial" w:hAnsi="Arial" w:cs="Arial"/>
          <w:sz w:val="20"/>
          <w:szCs w:val="20"/>
        </w:rPr>
        <w:t>–</w:t>
      </w:r>
      <w:r w:rsidR="00AD1C4C" w:rsidRPr="007B4B88">
        <w:rPr>
          <w:rFonts w:ascii="Arial" w:hAnsi="Arial" w:cs="Arial"/>
          <w:sz w:val="20"/>
          <w:szCs w:val="20"/>
        </w:rPr>
        <w:t xml:space="preserve"> vrednost aktive ne presega 350.000 eurov.</w:t>
      </w:r>
    </w:p>
    <w:p w14:paraId="364F15BD" w14:textId="77777777" w:rsidR="00AD1C4C" w:rsidRPr="007B4B88" w:rsidRDefault="00AD1C4C" w:rsidP="00AD1C4C">
      <w:pPr>
        <w:spacing w:after="0" w:line="276" w:lineRule="auto"/>
        <w:jc w:val="both"/>
        <w:rPr>
          <w:rFonts w:ascii="Arial" w:hAnsi="Arial" w:cs="Arial"/>
          <w:sz w:val="20"/>
          <w:szCs w:val="20"/>
        </w:rPr>
      </w:pPr>
    </w:p>
    <w:p w14:paraId="1301BD18" w14:textId="77777777" w:rsidR="00AD1C4C" w:rsidRPr="007B4B88" w:rsidRDefault="00AD1C4C" w:rsidP="00AD1C4C">
      <w:pPr>
        <w:spacing w:after="0" w:line="276" w:lineRule="auto"/>
        <w:jc w:val="both"/>
        <w:rPr>
          <w:rFonts w:ascii="Arial" w:hAnsi="Arial" w:cs="Arial"/>
          <w:sz w:val="20"/>
          <w:szCs w:val="20"/>
        </w:rPr>
      </w:pPr>
      <w:r w:rsidRPr="007B4B88">
        <w:rPr>
          <w:rFonts w:ascii="Arial" w:hAnsi="Arial" w:cs="Arial"/>
          <w:sz w:val="20"/>
          <w:szCs w:val="20"/>
        </w:rPr>
        <w:t>Nad podjetnikom pa je dovoljeno voditi postopek prisilne poravnave, če:</w:t>
      </w:r>
    </w:p>
    <w:p w14:paraId="44BFF57F" w14:textId="48C1CC9F" w:rsidR="00AD1C4C" w:rsidRPr="007B4B88" w:rsidRDefault="005D1FBF" w:rsidP="00AD1C4C">
      <w:pPr>
        <w:spacing w:after="0" w:line="276" w:lineRule="auto"/>
        <w:jc w:val="both"/>
        <w:rPr>
          <w:rFonts w:ascii="Arial" w:hAnsi="Arial" w:cs="Arial"/>
          <w:sz w:val="20"/>
          <w:szCs w:val="20"/>
        </w:rPr>
      </w:pPr>
      <w:r w:rsidRPr="007B4B88">
        <w:rPr>
          <w:rFonts w:ascii="Arial" w:hAnsi="Arial" w:cs="Arial"/>
          <w:sz w:val="20"/>
          <w:szCs w:val="20"/>
        </w:rPr>
        <w:t>–</w:t>
      </w:r>
      <w:r w:rsidR="00AD1C4C" w:rsidRPr="007B4B88">
        <w:rPr>
          <w:rFonts w:ascii="Arial" w:hAnsi="Arial" w:cs="Arial"/>
          <w:sz w:val="20"/>
          <w:szCs w:val="20"/>
        </w:rPr>
        <w:t xml:space="preserve"> povprečno število delavcev v poslovnem letu ne presega deset in</w:t>
      </w:r>
    </w:p>
    <w:p w14:paraId="1339D052" w14:textId="4DD3C2C8" w:rsidR="00AD1C4C" w:rsidRPr="007B4B88" w:rsidRDefault="005D1FBF" w:rsidP="00AD1C4C">
      <w:pPr>
        <w:spacing w:after="0" w:line="276" w:lineRule="auto"/>
        <w:jc w:val="both"/>
        <w:rPr>
          <w:rFonts w:ascii="Arial" w:hAnsi="Arial" w:cs="Arial"/>
          <w:sz w:val="20"/>
          <w:szCs w:val="20"/>
        </w:rPr>
      </w:pPr>
      <w:r w:rsidRPr="007B4B88">
        <w:rPr>
          <w:rFonts w:ascii="Arial" w:hAnsi="Arial" w:cs="Arial"/>
          <w:sz w:val="20"/>
          <w:szCs w:val="20"/>
        </w:rPr>
        <w:t>–</w:t>
      </w:r>
      <w:r w:rsidR="00AD1C4C" w:rsidRPr="007B4B88">
        <w:rPr>
          <w:rFonts w:ascii="Arial" w:hAnsi="Arial" w:cs="Arial"/>
          <w:sz w:val="20"/>
          <w:szCs w:val="20"/>
        </w:rPr>
        <w:t xml:space="preserve"> če čisti prihodki od prodaje ne presegajo 700.000 EUR,</w:t>
      </w:r>
    </w:p>
    <w:p w14:paraId="2BF9A2B2" w14:textId="77777777" w:rsidR="00AD1C4C" w:rsidRPr="007B4B88" w:rsidRDefault="00AD1C4C" w:rsidP="00AD1C4C">
      <w:pPr>
        <w:spacing w:after="0" w:line="276" w:lineRule="auto"/>
        <w:jc w:val="both"/>
        <w:rPr>
          <w:rFonts w:ascii="Arial" w:hAnsi="Arial" w:cs="Arial"/>
          <w:sz w:val="20"/>
          <w:szCs w:val="20"/>
        </w:rPr>
      </w:pPr>
      <w:r w:rsidRPr="007B4B88">
        <w:rPr>
          <w:rFonts w:ascii="Arial" w:hAnsi="Arial" w:cs="Arial"/>
          <w:sz w:val="20"/>
          <w:szCs w:val="20"/>
        </w:rPr>
        <w:t>kot to določa prva in druga alineja drugega odstavka 55. člena ZGD-1 ali da:</w:t>
      </w:r>
    </w:p>
    <w:p w14:paraId="22E35664" w14:textId="4FE45663" w:rsidR="00AD1C4C" w:rsidRPr="007B4B88" w:rsidRDefault="005D1FBF" w:rsidP="00AD1C4C">
      <w:pPr>
        <w:spacing w:after="0" w:line="276" w:lineRule="auto"/>
        <w:jc w:val="both"/>
        <w:rPr>
          <w:rFonts w:ascii="Arial" w:hAnsi="Arial" w:cs="Arial"/>
          <w:sz w:val="20"/>
          <w:szCs w:val="20"/>
        </w:rPr>
      </w:pPr>
      <w:r w:rsidRPr="007B4B88">
        <w:rPr>
          <w:rFonts w:ascii="Arial" w:hAnsi="Arial" w:cs="Arial"/>
          <w:sz w:val="20"/>
          <w:szCs w:val="20"/>
        </w:rPr>
        <w:t>–</w:t>
      </w:r>
      <w:r w:rsidR="00AD1C4C" w:rsidRPr="007B4B88">
        <w:rPr>
          <w:rFonts w:ascii="Arial" w:hAnsi="Arial" w:cs="Arial"/>
          <w:sz w:val="20"/>
          <w:szCs w:val="20"/>
        </w:rPr>
        <w:t xml:space="preserve"> povprečno število delavcev v poslovnem letu ne presega 50 in</w:t>
      </w:r>
    </w:p>
    <w:p w14:paraId="0675F7FF" w14:textId="05D2E4BE" w:rsidR="00AD1C4C" w:rsidRPr="007B4B88" w:rsidRDefault="005D1FBF" w:rsidP="00AD1C4C">
      <w:pPr>
        <w:spacing w:after="0" w:line="276" w:lineRule="auto"/>
        <w:jc w:val="both"/>
        <w:rPr>
          <w:rFonts w:ascii="Arial" w:hAnsi="Arial" w:cs="Arial"/>
          <w:sz w:val="20"/>
          <w:szCs w:val="20"/>
        </w:rPr>
      </w:pPr>
      <w:r w:rsidRPr="007B4B88">
        <w:rPr>
          <w:rFonts w:ascii="Arial" w:hAnsi="Arial" w:cs="Arial"/>
          <w:sz w:val="20"/>
          <w:szCs w:val="20"/>
        </w:rPr>
        <w:t>–</w:t>
      </w:r>
      <w:r w:rsidR="00AD1C4C" w:rsidRPr="007B4B88">
        <w:rPr>
          <w:rFonts w:ascii="Arial" w:hAnsi="Arial" w:cs="Arial"/>
          <w:sz w:val="20"/>
          <w:szCs w:val="20"/>
        </w:rPr>
        <w:t xml:space="preserve"> da čisti prihodki od prodaje ne presegajo 8.000.000 EUR,</w:t>
      </w:r>
    </w:p>
    <w:p w14:paraId="76B7B7EB" w14:textId="77777777" w:rsidR="00AD1C4C" w:rsidRPr="007B4B88" w:rsidRDefault="00AD1C4C" w:rsidP="00AD1C4C">
      <w:pPr>
        <w:spacing w:after="0" w:line="276" w:lineRule="auto"/>
        <w:jc w:val="both"/>
        <w:rPr>
          <w:rFonts w:ascii="Arial" w:hAnsi="Arial" w:cs="Arial"/>
          <w:sz w:val="20"/>
          <w:szCs w:val="20"/>
        </w:rPr>
      </w:pPr>
      <w:r w:rsidRPr="007B4B88">
        <w:rPr>
          <w:rFonts w:ascii="Arial" w:hAnsi="Arial" w:cs="Arial"/>
          <w:sz w:val="20"/>
          <w:szCs w:val="20"/>
        </w:rPr>
        <w:t>kot je določeno v prvi in drugi alineji tretjega odstavka 55. člena ZGD-1.</w:t>
      </w:r>
    </w:p>
    <w:p w14:paraId="01179AC0" w14:textId="77777777" w:rsidR="00AD1C4C" w:rsidRPr="007B4B88" w:rsidRDefault="00AD1C4C" w:rsidP="00AD1C4C">
      <w:pPr>
        <w:spacing w:after="0" w:line="276" w:lineRule="auto"/>
        <w:jc w:val="both"/>
        <w:rPr>
          <w:rFonts w:ascii="Arial" w:hAnsi="Arial" w:cs="Arial"/>
          <w:sz w:val="20"/>
          <w:szCs w:val="20"/>
        </w:rPr>
      </w:pPr>
    </w:p>
    <w:p w14:paraId="01986C47" w14:textId="77777777" w:rsidR="00AD1C4C" w:rsidRPr="007B4B88" w:rsidRDefault="00AD1C4C" w:rsidP="00AD1C4C">
      <w:pPr>
        <w:spacing w:after="0" w:line="276" w:lineRule="auto"/>
        <w:jc w:val="both"/>
        <w:rPr>
          <w:rFonts w:ascii="Arial" w:hAnsi="Arial" w:cs="Arial"/>
          <w:sz w:val="20"/>
          <w:szCs w:val="20"/>
        </w:rPr>
      </w:pPr>
      <w:r w:rsidRPr="007B4B88">
        <w:rPr>
          <w:rFonts w:ascii="Arial" w:hAnsi="Arial" w:cs="Arial"/>
          <w:sz w:val="20"/>
          <w:szCs w:val="20"/>
        </w:rPr>
        <w:t xml:space="preserve">Nadalje veljavni šesti odstavek 55. člena ZGD-1 določa, da se družbe v skladu z merili  iz prvega, drugega, tretjega, četrtega in petega odstavka navedenega člena </w:t>
      </w:r>
      <w:proofErr w:type="spellStart"/>
      <w:r w:rsidRPr="007B4B88">
        <w:rPr>
          <w:rFonts w:ascii="Arial" w:hAnsi="Arial" w:cs="Arial"/>
          <w:sz w:val="20"/>
          <w:szCs w:val="20"/>
        </w:rPr>
        <w:t>prerazvrščajo</w:t>
      </w:r>
      <w:proofErr w:type="spellEnd"/>
      <w:r w:rsidRPr="007B4B88">
        <w:rPr>
          <w:rFonts w:ascii="Arial" w:hAnsi="Arial" w:cs="Arial"/>
          <w:sz w:val="20"/>
          <w:szCs w:val="20"/>
        </w:rPr>
        <w:t xml:space="preserve"> na </w:t>
      </w:r>
      <w:proofErr w:type="spellStart"/>
      <w:r w:rsidRPr="007B4B88">
        <w:rPr>
          <w:rFonts w:ascii="Arial" w:hAnsi="Arial" w:cs="Arial"/>
          <w:sz w:val="20"/>
          <w:szCs w:val="20"/>
        </w:rPr>
        <w:t>mikro</w:t>
      </w:r>
      <w:proofErr w:type="spellEnd"/>
      <w:r w:rsidRPr="007B4B88">
        <w:rPr>
          <w:rFonts w:ascii="Arial" w:hAnsi="Arial" w:cs="Arial"/>
          <w:sz w:val="20"/>
          <w:szCs w:val="20"/>
        </w:rPr>
        <w:t xml:space="preserve">, majhne, srednje in velike družbe, če na podlagi podatkov zadnjih dveh zaporednih poslovnih let na bilančni presečni dan bilance stanja obakrat presežejo ali nehajo presegati merila iz prvega, drugega, tretjega, četrtega ali petega odstavka tega člena. V sedmem odstavku pa je še določeno, da se določbe ZGD-1 in drugih predpisov, ki se nanašajo na majhne družbe, uporabljajo tudi za </w:t>
      </w:r>
      <w:proofErr w:type="spellStart"/>
      <w:r w:rsidRPr="007B4B88">
        <w:rPr>
          <w:rFonts w:ascii="Arial" w:hAnsi="Arial" w:cs="Arial"/>
          <w:sz w:val="20"/>
          <w:szCs w:val="20"/>
        </w:rPr>
        <w:t>mikro</w:t>
      </w:r>
      <w:proofErr w:type="spellEnd"/>
      <w:r w:rsidRPr="007B4B88">
        <w:rPr>
          <w:rFonts w:ascii="Arial" w:hAnsi="Arial" w:cs="Arial"/>
          <w:sz w:val="20"/>
          <w:szCs w:val="20"/>
        </w:rPr>
        <w:t xml:space="preserve"> družbe, razen če navedeni zakon in drugi predpisi ne določajo drugače. Določbe tretjega, četrtega, petega in šestega odstavka o velikosti družb in njihovem </w:t>
      </w:r>
      <w:proofErr w:type="spellStart"/>
      <w:r w:rsidRPr="007B4B88">
        <w:rPr>
          <w:rFonts w:ascii="Arial" w:hAnsi="Arial" w:cs="Arial"/>
          <w:sz w:val="20"/>
          <w:szCs w:val="20"/>
        </w:rPr>
        <w:t>prerazvrščanju</w:t>
      </w:r>
      <w:proofErr w:type="spellEnd"/>
      <w:r w:rsidRPr="007B4B88">
        <w:rPr>
          <w:rFonts w:ascii="Arial" w:hAnsi="Arial" w:cs="Arial"/>
          <w:sz w:val="20"/>
          <w:szCs w:val="20"/>
        </w:rPr>
        <w:t xml:space="preserve"> pa veljajo tudi za skupine. </w:t>
      </w:r>
    </w:p>
    <w:p w14:paraId="4F7E9FEF" w14:textId="77777777" w:rsidR="00AD1C4C" w:rsidRPr="007B4B88" w:rsidRDefault="00AD1C4C" w:rsidP="00AD1C4C">
      <w:pPr>
        <w:spacing w:after="0" w:line="276" w:lineRule="auto"/>
        <w:jc w:val="both"/>
        <w:rPr>
          <w:rFonts w:ascii="Arial" w:hAnsi="Arial" w:cs="Arial"/>
          <w:sz w:val="20"/>
          <w:szCs w:val="20"/>
        </w:rPr>
      </w:pPr>
    </w:p>
    <w:p w14:paraId="47CA6562" w14:textId="77777777" w:rsidR="00AD1C4C" w:rsidRPr="007B4B88" w:rsidRDefault="00AD1C4C" w:rsidP="00AD1C4C">
      <w:pPr>
        <w:spacing w:after="0" w:line="276" w:lineRule="auto"/>
        <w:jc w:val="both"/>
        <w:rPr>
          <w:rFonts w:ascii="Arial" w:hAnsi="Arial" w:cs="Arial"/>
          <w:sz w:val="20"/>
          <w:szCs w:val="20"/>
        </w:rPr>
      </w:pPr>
      <w:r w:rsidRPr="007B4B88">
        <w:rPr>
          <w:rFonts w:ascii="Arial" w:hAnsi="Arial" w:cs="Arial"/>
          <w:sz w:val="20"/>
          <w:szCs w:val="20"/>
        </w:rPr>
        <w:t>V prenovljenem naslovu, ki po predlogu glasi: Posebna pravila postopka prisilne poravnave za malo gospodarstvo, se predlagatelj osredotoča na subjekte, ki lahko uporabijo posebna pravila za prisilno poravnavo. Oddelek 4.7 skladno s predlogom sedaj vključuje dva vsebinsko prenovljena člena (221.a in 221.b), črtani pa so členi 221.c do 221.g.</w:t>
      </w:r>
    </w:p>
    <w:p w14:paraId="3AA02BC1" w14:textId="77777777" w:rsidR="00AD1C4C" w:rsidRPr="007B4B88" w:rsidRDefault="00AD1C4C" w:rsidP="00AD1C4C">
      <w:pPr>
        <w:spacing w:after="0" w:line="276" w:lineRule="auto"/>
        <w:jc w:val="both"/>
        <w:rPr>
          <w:rFonts w:ascii="Arial" w:hAnsi="Arial" w:cs="Arial"/>
          <w:sz w:val="20"/>
          <w:szCs w:val="20"/>
        </w:rPr>
      </w:pPr>
    </w:p>
    <w:p w14:paraId="2DBB6C12" w14:textId="77777777" w:rsidR="00AD1C4C" w:rsidRPr="007B4B88" w:rsidRDefault="00AD1C4C" w:rsidP="00AD1C4C">
      <w:pPr>
        <w:spacing w:after="0" w:line="276" w:lineRule="auto"/>
        <w:jc w:val="both"/>
        <w:rPr>
          <w:rFonts w:ascii="Arial" w:hAnsi="Arial" w:cs="Arial"/>
          <w:sz w:val="20"/>
          <w:szCs w:val="20"/>
        </w:rPr>
      </w:pPr>
      <w:r w:rsidRPr="007B4B88">
        <w:rPr>
          <w:rFonts w:ascii="Arial" w:hAnsi="Arial" w:cs="Arial"/>
          <w:sz w:val="20"/>
          <w:szCs w:val="20"/>
        </w:rPr>
        <w:t>Predlagana posebna pravila opredeljujejo 1. uporabo posebnih pravil za prisilne poravnave za malo gospodarstvo (221.a člen) in 2. posebna pravila v postopku prisilne poravnave za malo gospodarstvo (221.b člen).</w:t>
      </w:r>
    </w:p>
    <w:p w14:paraId="0A2DCA08" w14:textId="77777777" w:rsidR="00AD1C4C" w:rsidRPr="007B4B88" w:rsidRDefault="00AD1C4C" w:rsidP="00AD1C4C">
      <w:pPr>
        <w:spacing w:after="0" w:line="276" w:lineRule="auto"/>
        <w:jc w:val="both"/>
        <w:rPr>
          <w:rFonts w:ascii="Arial" w:hAnsi="Arial" w:cs="Arial"/>
          <w:sz w:val="20"/>
          <w:szCs w:val="20"/>
        </w:rPr>
      </w:pPr>
    </w:p>
    <w:p w14:paraId="19AC4011" w14:textId="77777777" w:rsidR="00AD1C4C" w:rsidRPr="007B4B88" w:rsidRDefault="00AD1C4C" w:rsidP="00AD1C4C">
      <w:pPr>
        <w:spacing w:after="0" w:line="276" w:lineRule="auto"/>
        <w:jc w:val="both"/>
        <w:rPr>
          <w:rFonts w:ascii="Arial" w:hAnsi="Arial" w:cs="Arial"/>
          <w:sz w:val="20"/>
          <w:szCs w:val="20"/>
        </w:rPr>
      </w:pPr>
      <w:r w:rsidRPr="007B4B88">
        <w:rPr>
          <w:rFonts w:ascii="Arial" w:hAnsi="Arial" w:cs="Arial"/>
          <w:sz w:val="20"/>
          <w:szCs w:val="20"/>
        </w:rPr>
        <w:t xml:space="preserve">V zvezi s predlagano določbo 221.a člena, po kateri se posebna pravila za postopek prisilne poravnave za malo gospodarstvo lahko uporabijo, če je dolžnik gospodarska družba ali podjetnik, ki izpolnjuje vsa merila, ki jih ZGD-1 določa za uvrstitev v skupino </w:t>
      </w:r>
      <w:proofErr w:type="spellStart"/>
      <w:r w:rsidRPr="007B4B88">
        <w:rPr>
          <w:rFonts w:ascii="Arial" w:hAnsi="Arial" w:cs="Arial"/>
          <w:sz w:val="20"/>
          <w:szCs w:val="20"/>
        </w:rPr>
        <w:t>mikro</w:t>
      </w:r>
      <w:proofErr w:type="spellEnd"/>
      <w:r w:rsidRPr="007B4B88">
        <w:rPr>
          <w:rFonts w:ascii="Arial" w:hAnsi="Arial" w:cs="Arial"/>
          <w:sz w:val="20"/>
          <w:szCs w:val="20"/>
        </w:rPr>
        <w:t xml:space="preserve"> družb in če višina vseh njegovih obveznosti ne presega </w:t>
      </w:r>
      <w:r w:rsidRPr="007B4B88">
        <w:rPr>
          <w:rFonts w:ascii="Arial" w:hAnsi="Arial" w:cs="Arial"/>
          <w:b/>
          <w:bCs/>
          <w:sz w:val="20"/>
          <w:szCs w:val="20"/>
        </w:rPr>
        <w:t>350.000 eurov</w:t>
      </w:r>
      <w:r w:rsidRPr="007B4B88">
        <w:rPr>
          <w:rFonts w:ascii="Arial" w:hAnsi="Arial" w:cs="Arial"/>
          <w:sz w:val="20"/>
          <w:szCs w:val="20"/>
        </w:rPr>
        <w:t xml:space="preserve">, predlagatelj pojasnjuje, da so se glede na primere sodne prakse, veljavna pravila poenostavljene prisilne poravnave lahko uporabila tudi pri prisilni poravnavi družb, ki so sicer izpolnjevale pogoje iz 221.a člena in so izpolnjevale predpostavke za </w:t>
      </w:r>
      <w:proofErr w:type="spellStart"/>
      <w:r w:rsidRPr="007B4B88">
        <w:rPr>
          <w:rFonts w:ascii="Arial" w:hAnsi="Arial" w:cs="Arial"/>
          <w:sz w:val="20"/>
          <w:szCs w:val="20"/>
        </w:rPr>
        <w:t>mikro</w:t>
      </w:r>
      <w:proofErr w:type="spellEnd"/>
      <w:r w:rsidRPr="007B4B88">
        <w:rPr>
          <w:rFonts w:ascii="Arial" w:hAnsi="Arial" w:cs="Arial"/>
          <w:sz w:val="20"/>
          <w:szCs w:val="20"/>
        </w:rPr>
        <w:t xml:space="preserve"> družbo  ali podjetnika po 55. členu ZGD-1, pri čemer so te družbe izkazovale čiste prihodke od prodaje nižje od 700.000 eurov ali vrednost aktive nižjo od 350.000 eurov, hkrati pa so njihove obveznosti znatno presegale tako znesek čistih prihodkov od prodaje kot vrednost aktive. Predlagatelj ocenjuje, da uporaba določb postopka poenostavljene prisilne poravnave za navedene družbe, ob opisanih okoliščinah oziroma opisanem razmerju med aktivo in pasivo, predstavlja odstop od namena zakona glede uporabe posebnih (poenostavljenih) pravil prisilne poravnave.</w:t>
      </w:r>
    </w:p>
    <w:p w14:paraId="002297A2" w14:textId="77777777" w:rsidR="00AD1C4C" w:rsidRPr="007B4B88" w:rsidRDefault="00AD1C4C" w:rsidP="00AD1C4C">
      <w:pPr>
        <w:spacing w:after="0" w:line="276" w:lineRule="auto"/>
        <w:jc w:val="both"/>
        <w:rPr>
          <w:rFonts w:ascii="Arial" w:hAnsi="Arial" w:cs="Arial"/>
          <w:sz w:val="20"/>
          <w:szCs w:val="20"/>
        </w:rPr>
      </w:pPr>
    </w:p>
    <w:p w14:paraId="4A1FD1F5" w14:textId="77777777" w:rsidR="00AD1C4C" w:rsidRPr="007B4B88" w:rsidRDefault="00AD1C4C" w:rsidP="00AD1C4C">
      <w:pPr>
        <w:spacing w:after="0" w:line="276" w:lineRule="auto"/>
        <w:jc w:val="both"/>
        <w:rPr>
          <w:rFonts w:ascii="Arial" w:hAnsi="Arial" w:cs="Arial"/>
          <w:sz w:val="20"/>
          <w:szCs w:val="20"/>
        </w:rPr>
      </w:pPr>
      <w:r w:rsidRPr="007B4B88">
        <w:rPr>
          <w:rFonts w:ascii="Arial" w:hAnsi="Arial" w:cs="Arial"/>
          <w:sz w:val="20"/>
          <w:szCs w:val="20"/>
        </w:rPr>
        <w:t xml:space="preserve">Z institutom, ki je bil uveden z novelo ZFPPIPP-E je bil dodan tedaj nov postopek zaradi insolventnosti, ki brez dvoma pomeni novo možnost finančnega prestrukturiranja in nadaljevanje gospodarske </w:t>
      </w:r>
      <w:r w:rsidRPr="007B4B88">
        <w:rPr>
          <w:rFonts w:ascii="Arial" w:hAnsi="Arial" w:cs="Arial"/>
          <w:sz w:val="20"/>
          <w:szCs w:val="20"/>
        </w:rPr>
        <w:lastRenderedPageBreak/>
        <w:t xml:space="preserve">dejavnosti, a je uporaba v praksi pokazala nekatere možnosti za njegovo optimizacijo. Pred uveljavitvijo tovrstnega postopka je vložitev popolnega predloga za začetek prisilne poravnave pomenila precejšen strokovni in finančni zalogaj, ki ga mnogi dolžniki niso zmogli. Predlogu je bilo treba priložiti večje število prilog, ki zahtevajo tudi sodelovanje strokovnjakov: revizorja, pooblaščenega ocenjevalca vrednosti podjetij, običajno pa še strokovnjaka za pripravo načrta finančnega prestrukturiranja. V skupino subjektov, ki jim je bil kot </w:t>
      </w:r>
      <w:proofErr w:type="spellStart"/>
      <w:r w:rsidRPr="007B4B88">
        <w:rPr>
          <w:rFonts w:ascii="Arial" w:hAnsi="Arial" w:cs="Arial"/>
          <w:sz w:val="20"/>
          <w:szCs w:val="20"/>
        </w:rPr>
        <w:t>mikro</w:t>
      </w:r>
      <w:proofErr w:type="spellEnd"/>
      <w:r w:rsidRPr="007B4B88">
        <w:rPr>
          <w:rFonts w:ascii="Arial" w:hAnsi="Arial" w:cs="Arial"/>
          <w:sz w:val="20"/>
          <w:szCs w:val="20"/>
        </w:rPr>
        <w:t xml:space="preserve"> družbam po določbah veljavnega ZGD-1 institut namenjen, je v času njegove uveljavitve spadalo več kot 90 odstotkov gospodarskih družb in večina podjetnikov. Šele uporaba instituta v praksi je pokazala, da so med gospodarskimi družbami, ki se po ZGD-1 uvrščajo med </w:t>
      </w:r>
      <w:proofErr w:type="spellStart"/>
      <w:r w:rsidRPr="007B4B88">
        <w:rPr>
          <w:rFonts w:ascii="Arial" w:hAnsi="Arial" w:cs="Arial"/>
          <w:sz w:val="20"/>
          <w:szCs w:val="20"/>
        </w:rPr>
        <w:t>mikro</w:t>
      </w:r>
      <w:proofErr w:type="spellEnd"/>
      <w:r w:rsidRPr="007B4B88">
        <w:rPr>
          <w:rFonts w:ascii="Arial" w:hAnsi="Arial" w:cs="Arial"/>
          <w:sz w:val="20"/>
          <w:szCs w:val="20"/>
        </w:rPr>
        <w:t xml:space="preserve"> podjetja, tudi taka, katerih obveznosti močno presegajo pričakovane vrednosti glede na povprečno število delavcev, čiste prihodke od prodaje ali vrednosti aktive. Družba, ki bi hotela poravnati tako visoke nastale obveznosti bi morala ustvariti bistveno višje čiste prihodke od 700.000 eurov letno, ustvarjanje takega prihodka pa bi pomenilo tudi zvišanje enega ali drugega dodatnega pogoja za uvrstitev družbe med </w:t>
      </w:r>
      <w:proofErr w:type="spellStart"/>
      <w:r w:rsidRPr="007B4B88">
        <w:rPr>
          <w:rFonts w:ascii="Arial" w:hAnsi="Arial" w:cs="Arial"/>
          <w:sz w:val="20"/>
          <w:szCs w:val="20"/>
        </w:rPr>
        <w:t>mikro</w:t>
      </w:r>
      <w:proofErr w:type="spellEnd"/>
      <w:r w:rsidRPr="007B4B88">
        <w:rPr>
          <w:rFonts w:ascii="Arial" w:hAnsi="Arial" w:cs="Arial"/>
          <w:sz w:val="20"/>
          <w:szCs w:val="20"/>
        </w:rPr>
        <w:t xml:space="preserve"> družbe.</w:t>
      </w:r>
    </w:p>
    <w:p w14:paraId="41C66F02" w14:textId="77777777" w:rsidR="00AD1C4C" w:rsidRPr="007B4B88" w:rsidRDefault="00AD1C4C" w:rsidP="00AD1C4C">
      <w:pPr>
        <w:spacing w:after="0" w:line="276" w:lineRule="auto"/>
        <w:jc w:val="both"/>
        <w:rPr>
          <w:rFonts w:ascii="Arial" w:hAnsi="Arial" w:cs="Arial"/>
          <w:sz w:val="20"/>
          <w:szCs w:val="20"/>
        </w:rPr>
      </w:pPr>
    </w:p>
    <w:p w14:paraId="749D8121" w14:textId="77777777" w:rsidR="00AD1C4C" w:rsidRPr="007B4B88" w:rsidRDefault="00AD1C4C" w:rsidP="00AD1C4C">
      <w:pPr>
        <w:spacing w:after="0" w:line="276" w:lineRule="auto"/>
        <w:jc w:val="both"/>
        <w:rPr>
          <w:rFonts w:ascii="Arial" w:hAnsi="Arial" w:cs="Arial"/>
          <w:sz w:val="20"/>
          <w:szCs w:val="20"/>
        </w:rPr>
      </w:pPr>
      <w:r w:rsidRPr="007B4B88">
        <w:rPr>
          <w:rFonts w:ascii="Arial" w:hAnsi="Arial" w:cs="Arial"/>
          <w:sz w:val="20"/>
          <w:szCs w:val="20"/>
        </w:rPr>
        <w:t xml:space="preserve">Glede na navedeno predlagatelj dopolnjuje pogoje za postopek poenostavljene prisilne poravnave, sedaj postopka prisilne poravnave za malo gospodarstvo. Navedeni postopek je glede na predlog dovoljeno voditi nad gospodarsko družbo, ki se po drugem odstavku 55. člena ZGD-1 razvršča med </w:t>
      </w:r>
      <w:proofErr w:type="spellStart"/>
      <w:r w:rsidRPr="007B4B88">
        <w:rPr>
          <w:rFonts w:ascii="Arial" w:hAnsi="Arial" w:cs="Arial"/>
          <w:sz w:val="20"/>
          <w:szCs w:val="20"/>
        </w:rPr>
        <w:t>mikro</w:t>
      </w:r>
      <w:proofErr w:type="spellEnd"/>
      <w:r w:rsidRPr="007B4B88">
        <w:rPr>
          <w:rFonts w:ascii="Arial" w:hAnsi="Arial" w:cs="Arial"/>
          <w:sz w:val="20"/>
          <w:szCs w:val="20"/>
        </w:rPr>
        <w:t xml:space="preserve"> družbe, in  nad podjetnikom, ki ustreza merilom iz prve in druge alineje drugega odstavka 55. člena ZGD-1 ali merilom iz prve in druge alineje tretjega odstavka 55. člena ZGD-1, če hkrati višina vseh obveznosti družbe ali podjetnika ne presega </w:t>
      </w:r>
      <w:r w:rsidRPr="007B4B88">
        <w:rPr>
          <w:rFonts w:ascii="Arial" w:hAnsi="Arial" w:cs="Arial"/>
          <w:b/>
          <w:bCs/>
          <w:sz w:val="20"/>
          <w:szCs w:val="20"/>
        </w:rPr>
        <w:t>350.000 eurov.</w:t>
      </w:r>
      <w:r w:rsidRPr="007B4B88">
        <w:rPr>
          <w:rFonts w:ascii="Arial" w:hAnsi="Arial" w:cs="Arial"/>
          <w:sz w:val="20"/>
          <w:szCs w:val="20"/>
        </w:rPr>
        <w:t xml:space="preserve"> Po strokovni oceni bilančne in/ali </w:t>
      </w:r>
      <w:proofErr w:type="spellStart"/>
      <w:r w:rsidRPr="007B4B88">
        <w:rPr>
          <w:rFonts w:ascii="Arial" w:hAnsi="Arial" w:cs="Arial"/>
          <w:sz w:val="20"/>
          <w:szCs w:val="20"/>
        </w:rPr>
        <w:t>nebilančne</w:t>
      </w:r>
      <w:proofErr w:type="spellEnd"/>
      <w:r w:rsidRPr="007B4B88">
        <w:rPr>
          <w:rFonts w:ascii="Arial" w:hAnsi="Arial" w:cs="Arial"/>
          <w:sz w:val="20"/>
          <w:szCs w:val="20"/>
        </w:rPr>
        <w:t xml:space="preserve"> obveznosti (torej vsota vseh obveznosti) družbe, ki je </w:t>
      </w:r>
      <w:proofErr w:type="spellStart"/>
      <w:r w:rsidRPr="007B4B88">
        <w:rPr>
          <w:rFonts w:ascii="Arial" w:hAnsi="Arial" w:cs="Arial"/>
          <w:sz w:val="20"/>
          <w:szCs w:val="20"/>
        </w:rPr>
        <w:t>mikro</w:t>
      </w:r>
      <w:proofErr w:type="spellEnd"/>
      <w:r w:rsidRPr="007B4B88">
        <w:rPr>
          <w:rFonts w:ascii="Arial" w:hAnsi="Arial" w:cs="Arial"/>
          <w:sz w:val="20"/>
          <w:szCs w:val="20"/>
        </w:rPr>
        <w:t xml:space="preserve"> družba, v času vložitve predloga za postopek poenostavljene prisilne poravnave torej ne smejo presegati </w:t>
      </w:r>
      <w:r w:rsidRPr="007B4B88">
        <w:rPr>
          <w:rFonts w:ascii="Arial" w:hAnsi="Arial" w:cs="Arial"/>
          <w:b/>
          <w:bCs/>
          <w:sz w:val="20"/>
          <w:szCs w:val="20"/>
        </w:rPr>
        <w:t>350.000 eurov</w:t>
      </w:r>
      <w:r w:rsidRPr="007B4B88">
        <w:rPr>
          <w:rFonts w:ascii="Arial" w:hAnsi="Arial" w:cs="Arial"/>
          <w:sz w:val="20"/>
          <w:szCs w:val="20"/>
        </w:rPr>
        <w:t>. Družba, ki bi s svojim poslovanjem namreč ustvarila višje obveznosti od predpisanih, po naravi stvari ne sodi več med družbe, ki bi po izvedbi postopka poenostavljene prisilne poravnave lahko zmogle morebitno nadaljevanje gospodarske dejavnosti, kar je primarni namen instituta.</w:t>
      </w:r>
    </w:p>
    <w:p w14:paraId="596FD449" w14:textId="77777777" w:rsidR="00AD1C4C" w:rsidRPr="007B4B88" w:rsidRDefault="00AD1C4C" w:rsidP="00AD1C4C">
      <w:pPr>
        <w:spacing w:after="0" w:line="276" w:lineRule="auto"/>
        <w:jc w:val="both"/>
        <w:rPr>
          <w:rFonts w:ascii="Arial" w:hAnsi="Arial" w:cs="Arial"/>
          <w:sz w:val="20"/>
          <w:szCs w:val="20"/>
        </w:rPr>
      </w:pPr>
    </w:p>
    <w:p w14:paraId="322FD3C1" w14:textId="77777777" w:rsidR="00AD1C4C" w:rsidRPr="007B4B88" w:rsidRDefault="00AD1C4C" w:rsidP="00AD1C4C">
      <w:pPr>
        <w:spacing w:after="0" w:line="276" w:lineRule="auto"/>
        <w:jc w:val="both"/>
        <w:rPr>
          <w:rFonts w:ascii="Arial" w:hAnsi="Arial" w:cs="Arial"/>
          <w:b/>
          <w:sz w:val="20"/>
          <w:szCs w:val="20"/>
          <w:u w:val="single"/>
        </w:rPr>
      </w:pPr>
      <w:r w:rsidRPr="007B4B88">
        <w:rPr>
          <w:rFonts w:ascii="Arial" w:hAnsi="Arial" w:cs="Arial"/>
          <w:sz w:val="20"/>
          <w:szCs w:val="20"/>
        </w:rPr>
        <w:t>Pri tako določenem pragu obveznosti družbe, nad katero je dovoljeno voditi postopek poenostavljene prisilne poravnave, po mnenju predlagatelja ni potrebno omejevati tudi višine poplačila upnikov. Upniki so namreč tisti, ki izglasujejo prisilno poravnavo in imajo zato tudi možnost, da v primeru, ko odstotek poplačila zanje ni ustrezen, nanjo ne pristanejo.</w:t>
      </w:r>
      <w:r w:rsidRPr="007B4B88">
        <w:rPr>
          <w:rFonts w:ascii="Arial" w:hAnsi="Arial" w:cs="Arial"/>
          <w:b/>
          <w:sz w:val="20"/>
          <w:szCs w:val="20"/>
          <w:u w:val="single"/>
        </w:rPr>
        <w:t xml:space="preserve"> </w:t>
      </w:r>
    </w:p>
    <w:p w14:paraId="6FDB67C8" w14:textId="77777777" w:rsidR="00AD1C4C" w:rsidRPr="007B4B88" w:rsidRDefault="00AD1C4C" w:rsidP="00AD1C4C">
      <w:pPr>
        <w:spacing w:after="0" w:line="276" w:lineRule="auto"/>
        <w:jc w:val="both"/>
        <w:rPr>
          <w:rFonts w:ascii="Arial" w:hAnsi="Arial" w:cs="Arial"/>
          <w:sz w:val="20"/>
          <w:szCs w:val="20"/>
        </w:rPr>
      </w:pPr>
    </w:p>
    <w:p w14:paraId="4F29473C" w14:textId="77777777" w:rsidR="00AD1C4C" w:rsidRPr="007B4B88" w:rsidRDefault="00AD1C4C" w:rsidP="00AD1C4C">
      <w:pPr>
        <w:spacing w:after="0" w:line="276" w:lineRule="auto"/>
        <w:jc w:val="both"/>
        <w:rPr>
          <w:rFonts w:ascii="Arial" w:hAnsi="Arial" w:cs="Arial"/>
          <w:sz w:val="20"/>
          <w:szCs w:val="20"/>
        </w:rPr>
      </w:pPr>
      <w:r w:rsidRPr="007B4B88">
        <w:rPr>
          <w:rFonts w:ascii="Arial" w:hAnsi="Arial" w:cs="Arial"/>
          <w:sz w:val="20"/>
          <w:szCs w:val="20"/>
        </w:rPr>
        <w:t>V določbi 221.b člena pa predlagatelj uvaja posebna pravila v postopku prisilne poravnave za malo gospodarstvo, s katerim poskuša doseči sprejemljivost postopka za malo gospodarstvo zlasti z zmanjševanjem stroškov postopka. Zato predlogu za začetek postopka prisilne poravnave za malo gospodarstvo (po predlaganem prvem odstavku) ni treba predložiti poročila revizorja iz 2. točke drugega odstavka 141. člena, poročila pooblaščenega ocenjevalca vrednosti podjetja iz 4. točke drugega odstavka 141. člena, poročilu o finančnem položaju in poslovanju dolžnika pa ni treba priložiti ocenjene vrednosti premoženja, ki je predmet ločitvene pravice, če zavarovane terjatve niso predmet prisilnega prestrukturiranja. Prav tako se v navedenem postopku ne uporabljajo 181. člen, 2. točka tretjega odstavka 182. člena in 2. točka tretjega odstavka 185.a člena ZFPPIPP, ki se prav tako nanašajo na pripravo in predložitev poročila pooblaščenega ocenjevalca vrednosti podjetja (predlagani tretji odstavek). Predlogu pa mora dolžnik priložiti izjavo, da poročilo resnično in pošten prikazuje njegov finančni položaj in poslovanje (prvi odstavek predlagane določbe).</w:t>
      </w:r>
    </w:p>
    <w:p w14:paraId="7D9EB211" w14:textId="77777777" w:rsidR="00AD1C4C" w:rsidRPr="007B4B88" w:rsidRDefault="00AD1C4C" w:rsidP="00AD1C4C">
      <w:pPr>
        <w:spacing w:after="0" w:line="276" w:lineRule="auto"/>
        <w:jc w:val="both"/>
        <w:rPr>
          <w:rFonts w:ascii="Arial" w:hAnsi="Arial" w:cs="Arial"/>
          <w:sz w:val="20"/>
          <w:szCs w:val="20"/>
        </w:rPr>
      </w:pPr>
    </w:p>
    <w:p w14:paraId="4C223E3F" w14:textId="77777777" w:rsidR="00AD1C4C" w:rsidRPr="007B4B88" w:rsidRDefault="00AD1C4C" w:rsidP="00AD1C4C">
      <w:pPr>
        <w:spacing w:after="0" w:line="276" w:lineRule="auto"/>
        <w:jc w:val="both"/>
        <w:rPr>
          <w:rFonts w:ascii="Arial" w:hAnsi="Arial" w:cs="Arial"/>
          <w:sz w:val="20"/>
          <w:szCs w:val="20"/>
        </w:rPr>
      </w:pPr>
      <w:r w:rsidRPr="007B4B88">
        <w:rPr>
          <w:rFonts w:ascii="Arial" w:hAnsi="Arial" w:cs="Arial"/>
          <w:sz w:val="20"/>
          <w:szCs w:val="20"/>
        </w:rPr>
        <w:t xml:space="preserve">Predlagatelj skuša doseči sprejemljivost postopka zlasti z zmanjševanjem stroškov postopka, saj je prav to eno izmed priporočil Direktive o prestrukturiranju in insolventnosti,  zlasti kadar gre za mala in srednja podjetja. Slednja namreč predstavljajo 99% vseh podjetij v Uniji in bi morala imeti koristi od bolj usklajenega pristopa na ravni Unije. Za mala in srednja podjetja je bolj verjetno, da bodo likvidirana kot prestrukturirana, saj morajo nositi stroške, ki so nesorazmerno višji kot stroški, ki jih nosijo večja podjetja. Zlasti ob finančnih težavah pogosto nimajo potrebnih sredstev, da bi pokrila visoke stroške prestrukturiranja in izkoristila učinkovitejše postopke prestrukturiranja, ki so na voljo le v nekaterih državah članicah. Da bi takšnim dolžnikom pomagali, da se prestrukturirajo po nizkih stroških, bi bilo glede na direktivo treba na nacionalni ravni pripraviti izčrpne kontrolne sezname za načrte </w:t>
      </w:r>
      <w:r w:rsidRPr="007B4B88">
        <w:rPr>
          <w:rFonts w:ascii="Arial" w:hAnsi="Arial" w:cs="Arial"/>
          <w:sz w:val="20"/>
          <w:szCs w:val="20"/>
        </w:rPr>
        <w:lastRenderedPageBreak/>
        <w:t>prestrukturiranja, prilagojene potrebam in posebnostim malih in srednjih podjetij, ter jih objaviti na spletu. Poleg tega bi bilo treba vzpostaviti orodja za zgodnje opozarjanje, ki bi dolžnike opozorila na nujnost ukrepanja, ob upoštevanju omejenih virov takih podjetij za zaposlitev strokovnjakov.</w:t>
      </w:r>
    </w:p>
    <w:p w14:paraId="58BACB54" w14:textId="77777777" w:rsidR="00AD1C4C" w:rsidRPr="007B4B88" w:rsidRDefault="00AD1C4C" w:rsidP="00AD1C4C">
      <w:pPr>
        <w:spacing w:after="0" w:line="276" w:lineRule="auto"/>
        <w:jc w:val="both"/>
        <w:rPr>
          <w:rFonts w:ascii="Arial" w:hAnsi="Arial" w:cs="Arial"/>
          <w:sz w:val="20"/>
          <w:szCs w:val="20"/>
        </w:rPr>
      </w:pPr>
    </w:p>
    <w:p w14:paraId="11174A8F" w14:textId="77777777" w:rsidR="00AD1C4C" w:rsidRPr="007B4B88" w:rsidRDefault="00AD1C4C" w:rsidP="00AD1C4C">
      <w:pPr>
        <w:spacing w:after="0" w:line="276" w:lineRule="auto"/>
        <w:jc w:val="both"/>
        <w:rPr>
          <w:rFonts w:ascii="Arial" w:hAnsi="Arial" w:cs="Arial"/>
          <w:sz w:val="20"/>
          <w:szCs w:val="20"/>
        </w:rPr>
      </w:pPr>
      <w:r w:rsidRPr="007B4B88">
        <w:rPr>
          <w:rFonts w:ascii="Arial" w:hAnsi="Arial" w:cs="Arial"/>
          <w:sz w:val="20"/>
          <w:szCs w:val="20"/>
        </w:rPr>
        <w:t xml:space="preserve">Predlagatelj ocenjuje, da je v začetni fazi postopka (ob vložitvi predloga za začetek postopka) vključitev revizorja in pooblaščenega ocenjevalca podjetij pri najmanjših družbah v nasprotju s cilji in evropskimi trendi, da se </w:t>
      </w:r>
      <w:proofErr w:type="spellStart"/>
      <w:r w:rsidRPr="007B4B88">
        <w:rPr>
          <w:rFonts w:ascii="Arial" w:hAnsi="Arial" w:cs="Arial"/>
          <w:sz w:val="20"/>
          <w:szCs w:val="20"/>
        </w:rPr>
        <w:t>mikro</w:t>
      </w:r>
      <w:proofErr w:type="spellEnd"/>
      <w:r w:rsidRPr="007B4B88">
        <w:rPr>
          <w:rFonts w:ascii="Arial" w:hAnsi="Arial" w:cs="Arial"/>
          <w:sz w:val="20"/>
          <w:szCs w:val="20"/>
        </w:rPr>
        <w:t xml:space="preserve"> družbam in samostojnim podjetnikom omogoči čim cenejši in enostaven postopek prestrukturiranja. </w:t>
      </w:r>
    </w:p>
    <w:p w14:paraId="4593F8C9" w14:textId="77777777" w:rsidR="00AD1C4C" w:rsidRPr="007B4B88" w:rsidRDefault="00AD1C4C" w:rsidP="00AD1C4C">
      <w:pPr>
        <w:spacing w:after="0" w:line="276" w:lineRule="auto"/>
        <w:jc w:val="both"/>
        <w:rPr>
          <w:rFonts w:ascii="Arial" w:hAnsi="Arial" w:cs="Arial"/>
          <w:sz w:val="20"/>
          <w:szCs w:val="20"/>
        </w:rPr>
      </w:pPr>
    </w:p>
    <w:p w14:paraId="58BC10A2" w14:textId="1B1A7C32" w:rsidR="00AD1C4C" w:rsidRPr="007B4B88" w:rsidRDefault="00AD1C4C" w:rsidP="00AD1C4C">
      <w:pPr>
        <w:spacing w:after="0" w:line="276" w:lineRule="auto"/>
        <w:jc w:val="both"/>
        <w:rPr>
          <w:rFonts w:ascii="Arial" w:hAnsi="Arial" w:cs="Arial"/>
          <w:sz w:val="20"/>
          <w:szCs w:val="20"/>
        </w:rPr>
      </w:pPr>
      <w:r w:rsidRPr="007B4B88">
        <w:rPr>
          <w:rFonts w:ascii="Arial" w:hAnsi="Arial" w:cs="Arial"/>
          <w:sz w:val="20"/>
          <w:szCs w:val="20"/>
        </w:rPr>
        <w:t>Predlagana ureditev pa ni brez zaščitnih določb, saj sodišče na predlog upnika lahko naloži, da revizor preveri poročilo o finančnem položaju in poslovanju dolžnika in da se izdela poročilo pooblaščenega ocenjevalca vrednosti podjetja. Če revizor ali pooblaščeni ocenjevalec podjetij v poročilu o finančnem položaju in poslovanju dolžnika ugotovi bistveno odstopanje finančnega položaja in poslovanja dolžnika, strošek pregleda in izdelave poročila revizorja in pooblaščenega ocenjevalca podjetij bremeni dolžnika (predlagani drugi odstavek). Ugotovljeni razkorak med podatki, ki jih je dolžnik navedel v izjavi in finančnem položaju in poslovanju dolžnika kot ga v postopku ugotovi revizor ali pooblaščeni ocenjevalec podjetij bo signal za upnika, da vloži ugovor proti vodenju postopka prisilne poravnave po 172. členu zakona</w:t>
      </w:r>
      <w:r w:rsidR="001A1925" w:rsidRPr="007B4B88">
        <w:rPr>
          <w:rFonts w:ascii="Arial" w:hAnsi="Arial" w:cs="Arial"/>
          <w:sz w:val="20"/>
          <w:szCs w:val="20"/>
        </w:rPr>
        <w:t xml:space="preserve">. Če bo sodišče v postopku z ugovorom </w:t>
      </w:r>
      <w:r w:rsidRPr="007B4B88">
        <w:rPr>
          <w:rFonts w:ascii="Arial" w:hAnsi="Arial" w:cs="Arial"/>
          <w:sz w:val="20"/>
          <w:szCs w:val="20"/>
        </w:rPr>
        <w:t xml:space="preserve">ugotovilo obstoj razlogov po 2., 3., 4. ali 5. točki 172. člena, bo postopek prisilne poravnave </w:t>
      </w:r>
      <w:r w:rsidR="00186496" w:rsidRPr="007B4B88">
        <w:rPr>
          <w:rFonts w:ascii="Arial" w:hAnsi="Arial" w:cs="Arial"/>
          <w:sz w:val="20"/>
          <w:szCs w:val="20"/>
        </w:rPr>
        <w:t xml:space="preserve">ustavilo </w:t>
      </w:r>
      <w:r w:rsidRPr="007B4B88">
        <w:rPr>
          <w:rFonts w:ascii="Arial" w:hAnsi="Arial" w:cs="Arial"/>
          <w:sz w:val="20"/>
          <w:szCs w:val="20"/>
        </w:rPr>
        <w:t>in izdalo sklep o začetku stečajnega postopka</w:t>
      </w:r>
      <w:r w:rsidR="00186496" w:rsidRPr="007B4B88">
        <w:rPr>
          <w:rFonts w:ascii="Arial" w:hAnsi="Arial" w:cs="Arial"/>
          <w:sz w:val="20"/>
          <w:szCs w:val="20"/>
        </w:rPr>
        <w:t xml:space="preserve"> (tretji odstavek 179. člena ZFPPIPP)</w:t>
      </w:r>
      <w:r w:rsidRPr="007B4B88">
        <w:rPr>
          <w:rFonts w:ascii="Arial" w:hAnsi="Arial" w:cs="Arial"/>
          <w:sz w:val="20"/>
          <w:szCs w:val="20"/>
        </w:rPr>
        <w:t xml:space="preserve">. Po predlaganem drugem odstavku 129. člena pa bo dolžnik dolžan upniku povrniti </w:t>
      </w:r>
      <w:r w:rsidR="00186496" w:rsidRPr="007B4B88">
        <w:rPr>
          <w:rFonts w:ascii="Arial" w:hAnsi="Arial" w:cs="Arial"/>
          <w:sz w:val="20"/>
          <w:szCs w:val="20"/>
        </w:rPr>
        <w:t xml:space="preserve">tudi </w:t>
      </w:r>
      <w:r w:rsidRPr="007B4B88">
        <w:rPr>
          <w:rFonts w:ascii="Arial" w:hAnsi="Arial" w:cs="Arial"/>
          <w:sz w:val="20"/>
          <w:szCs w:val="20"/>
        </w:rPr>
        <w:t xml:space="preserve">stroške, ki bi mu nastali v opisanem primeru (prim. obrazložitev k </w:t>
      </w:r>
      <w:r w:rsidRPr="007B4B88">
        <w:rPr>
          <w:rFonts w:ascii="Arial" w:hAnsi="Arial" w:cs="Arial"/>
          <w:b/>
          <w:bCs/>
          <w:sz w:val="20"/>
          <w:szCs w:val="20"/>
        </w:rPr>
        <w:t>3</w:t>
      </w:r>
      <w:r w:rsidR="006A4F4F" w:rsidRPr="007B4B88">
        <w:rPr>
          <w:rFonts w:ascii="Arial" w:hAnsi="Arial" w:cs="Arial"/>
          <w:b/>
          <w:bCs/>
          <w:sz w:val="20"/>
          <w:szCs w:val="20"/>
        </w:rPr>
        <w:t>6</w:t>
      </w:r>
      <w:r w:rsidRPr="007B4B88">
        <w:rPr>
          <w:rFonts w:ascii="Arial" w:hAnsi="Arial" w:cs="Arial"/>
          <w:b/>
          <w:bCs/>
          <w:sz w:val="20"/>
          <w:szCs w:val="20"/>
        </w:rPr>
        <w:t>. členu</w:t>
      </w:r>
      <w:r w:rsidRPr="007B4B88">
        <w:rPr>
          <w:rFonts w:ascii="Arial" w:hAnsi="Arial" w:cs="Arial"/>
          <w:sz w:val="20"/>
          <w:szCs w:val="20"/>
        </w:rPr>
        <w:t xml:space="preserve"> predloga).</w:t>
      </w:r>
    </w:p>
    <w:p w14:paraId="41D6F9FB" w14:textId="77777777" w:rsidR="00AD1C4C" w:rsidRPr="007B4B88" w:rsidRDefault="00AD1C4C" w:rsidP="00AD1C4C">
      <w:pPr>
        <w:spacing w:after="0" w:line="276" w:lineRule="auto"/>
        <w:jc w:val="both"/>
        <w:rPr>
          <w:rFonts w:ascii="Arial" w:hAnsi="Arial" w:cs="Arial"/>
          <w:sz w:val="20"/>
          <w:szCs w:val="20"/>
        </w:rPr>
      </w:pPr>
    </w:p>
    <w:p w14:paraId="52441046" w14:textId="772DD2F8" w:rsidR="00AD1C4C" w:rsidRPr="007B4B88" w:rsidRDefault="00AD1C4C" w:rsidP="00AD1C4C">
      <w:pPr>
        <w:spacing w:after="0" w:line="276" w:lineRule="auto"/>
        <w:jc w:val="both"/>
        <w:rPr>
          <w:rFonts w:ascii="Arial" w:hAnsi="Arial" w:cs="Arial"/>
          <w:sz w:val="20"/>
          <w:szCs w:val="20"/>
        </w:rPr>
      </w:pPr>
      <w:r w:rsidRPr="007B4B88">
        <w:rPr>
          <w:rFonts w:ascii="Arial" w:hAnsi="Arial" w:cs="Arial"/>
          <w:sz w:val="20"/>
          <w:szCs w:val="20"/>
        </w:rPr>
        <w:t>Predlagani drugi odstavek 221.b člena določa tudi, da v primeru, ko bo dolžniku naloženo, da njegovo izjavo o finančnem položaju in poslovanju preveri revizor ali da se izdela poročilo pooblaščenega ocenjevalca vrednosti podjetja, strošek takega pregleda in izdelave poročila bremeni dolžnika.</w:t>
      </w:r>
      <w:r w:rsidR="00A96B20" w:rsidRPr="007B4B88">
        <w:rPr>
          <w:rFonts w:ascii="Arial" w:hAnsi="Arial" w:cs="Arial"/>
          <w:sz w:val="20"/>
          <w:szCs w:val="20"/>
        </w:rPr>
        <w:t xml:space="preserve"> Če pa se</w:t>
      </w:r>
      <w:r w:rsidRPr="007B4B88">
        <w:rPr>
          <w:rFonts w:ascii="Arial" w:hAnsi="Arial" w:cs="Arial"/>
          <w:sz w:val="20"/>
          <w:szCs w:val="20"/>
        </w:rPr>
        <w:t xml:space="preserve"> </w:t>
      </w:r>
      <w:r w:rsidR="00186496" w:rsidRPr="007B4B88">
        <w:rPr>
          <w:rFonts w:ascii="Arial" w:hAnsi="Arial" w:cs="Arial"/>
          <w:sz w:val="20"/>
          <w:szCs w:val="20"/>
        </w:rPr>
        <w:t xml:space="preserve">po </w:t>
      </w:r>
      <w:r w:rsidRPr="007B4B88">
        <w:rPr>
          <w:rFonts w:ascii="Arial" w:hAnsi="Arial" w:cs="Arial"/>
          <w:sz w:val="20"/>
          <w:szCs w:val="20"/>
        </w:rPr>
        <w:t>izpeljanem preverjanju finančnega položaja in poslovanja dolžnika iz</w:t>
      </w:r>
      <w:r w:rsidR="00A96B20" w:rsidRPr="007B4B88">
        <w:rPr>
          <w:rFonts w:ascii="Arial" w:hAnsi="Arial" w:cs="Arial"/>
          <w:sz w:val="20"/>
          <w:szCs w:val="20"/>
        </w:rPr>
        <w:t>kaže</w:t>
      </w:r>
      <w:r w:rsidRPr="007B4B88">
        <w:rPr>
          <w:rFonts w:ascii="Arial" w:hAnsi="Arial" w:cs="Arial"/>
          <w:sz w:val="20"/>
          <w:szCs w:val="20"/>
        </w:rPr>
        <w:t xml:space="preserve">, da je bila njegova izjava korektna oziroma pregled revizorja in pooblaščenega ocenjevalca vrednosti </w:t>
      </w:r>
      <w:r w:rsidR="00A96B20" w:rsidRPr="007B4B88">
        <w:rPr>
          <w:rFonts w:ascii="Arial" w:hAnsi="Arial" w:cs="Arial"/>
          <w:sz w:val="20"/>
          <w:szCs w:val="20"/>
        </w:rPr>
        <w:t>ne pokaže</w:t>
      </w:r>
      <w:r w:rsidRPr="007B4B88">
        <w:rPr>
          <w:rFonts w:ascii="Arial" w:hAnsi="Arial" w:cs="Arial"/>
          <w:sz w:val="20"/>
          <w:szCs w:val="20"/>
        </w:rPr>
        <w:t xml:space="preserve"> pomembnih odstopanj,</w:t>
      </w:r>
      <w:r w:rsidR="00A96B20" w:rsidRPr="007B4B88">
        <w:rPr>
          <w:rFonts w:ascii="Arial" w:hAnsi="Arial" w:cs="Arial"/>
          <w:sz w:val="20"/>
          <w:szCs w:val="20"/>
        </w:rPr>
        <w:t xml:space="preserve"> stroški takega pregleda</w:t>
      </w:r>
      <w:r w:rsidRPr="007B4B88">
        <w:rPr>
          <w:rFonts w:ascii="Arial" w:hAnsi="Arial" w:cs="Arial"/>
          <w:sz w:val="20"/>
          <w:szCs w:val="20"/>
        </w:rPr>
        <w:t xml:space="preserve"> po načelu uspeha v postopku breme</w:t>
      </w:r>
      <w:r w:rsidR="00A96B20" w:rsidRPr="007B4B88">
        <w:rPr>
          <w:rFonts w:ascii="Arial" w:hAnsi="Arial" w:cs="Arial"/>
          <w:sz w:val="20"/>
          <w:szCs w:val="20"/>
        </w:rPr>
        <w:t xml:space="preserve">nijo </w:t>
      </w:r>
      <w:r w:rsidRPr="007B4B88">
        <w:rPr>
          <w:rFonts w:ascii="Arial" w:hAnsi="Arial" w:cs="Arial"/>
          <w:sz w:val="20"/>
          <w:szCs w:val="20"/>
        </w:rPr>
        <w:t xml:space="preserve">upnika.  </w:t>
      </w:r>
    </w:p>
    <w:p w14:paraId="183137D5" w14:textId="77777777" w:rsidR="00AD1C4C" w:rsidRPr="007B4B88" w:rsidRDefault="00AD1C4C" w:rsidP="00AD1C4C">
      <w:pPr>
        <w:spacing w:after="0" w:line="276" w:lineRule="auto"/>
        <w:jc w:val="both"/>
        <w:rPr>
          <w:rFonts w:ascii="Arial" w:hAnsi="Arial" w:cs="Arial"/>
          <w:sz w:val="20"/>
          <w:szCs w:val="20"/>
        </w:rPr>
      </w:pPr>
    </w:p>
    <w:p w14:paraId="33379729" w14:textId="77777777" w:rsidR="00AD1C4C" w:rsidRPr="007B4B88" w:rsidRDefault="00AD1C4C" w:rsidP="00AD1C4C">
      <w:pPr>
        <w:spacing w:after="0" w:line="276" w:lineRule="auto"/>
        <w:jc w:val="both"/>
        <w:rPr>
          <w:rFonts w:ascii="Arial" w:hAnsi="Arial" w:cs="Arial"/>
          <w:sz w:val="20"/>
          <w:szCs w:val="20"/>
        </w:rPr>
      </w:pPr>
      <w:r w:rsidRPr="007B4B88">
        <w:rPr>
          <w:rFonts w:ascii="Arial" w:hAnsi="Arial" w:cs="Arial"/>
          <w:sz w:val="20"/>
          <w:szCs w:val="20"/>
        </w:rPr>
        <w:t>Glede v praksi izpostavljenega problema »fiktivnih« terjatev pa bo po mnenju predlagatelja imenovanje upravitelja posledično pomenilo, da bo v okviru pregleda in priznanja terjatev oziroma njihovega prerekanja sam obstoj in višino prijavljenih terjatev dolžan preveriti tudi imenovani upravitelj. Bistvena je tako vzpostavitev nadzora nad prijavljenimi terjatvami, oceno vrednosti, ki je v nadaljevanju  tudi lahko predmet vnovične presoje, pa lahko v prvi fazi poda tudi dolžnik. Vodilna misel predlagatelja je, da se ponovno vzpostavi ravnovesje med upniki in dolžnikom ter upnikom dajo možnosti, da so v postopek aktivno vključeni. Začetni strošek revizorja in pooblaščenega ocenjevalca podjetij v prav vsakem tovrstnem postopku (brez izraženega oziroma konkretnega razloga za nezaupanje) pa bi prav pri »malem gospodarstvu« znatno obremenil razpoložljiva sredstva za uspešen izid postopka in posledično za poplačilo terjatev upnikov.</w:t>
      </w:r>
    </w:p>
    <w:p w14:paraId="76AEBCE2" w14:textId="77777777" w:rsidR="00AD1C4C" w:rsidRPr="007B4B88" w:rsidRDefault="00AD1C4C" w:rsidP="00AD1C4C">
      <w:pPr>
        <w:spacing w:after="0" w:line="276" w:lineRule="auto"/>
        <w:jc w:val="both"/>
        <w:rPr>
          <w:rFonts w:ascii="Arial" w:hAnsi="Arial" w:cs="Arial"/>
          <w:sz w:val="20"/>
          <w:szCs w:val="20"/>
        </w:rPr>
      </w:pPr>
    </w:p>
    <w:p w14:paraId="289124C3" w14:textId="77777777" w:rsidR="00AD1C4C" w:rsidRPr="007B4B88" w:rsidRDefault="00AD1C4C" w:rsidP="00AD1C4C">
      <w:pPr>
        <w:spacing w:after="0" w:line="276" w:lineRule="auto"/>
        <w:jc w:val="both"/>
        <w:rPr>
          <w:rFonts w:ascii="Arial" w:hAnsi="Arial" w:cs="Arial"/>
          <w:sz w:val="20"/>
          <w:szCs w:val="20"/>
        </w:rPr>
      </w:pPr>
      <w:r w:rsidRPr="007B4B88">
        <w:rPr>
          <w:rFonts w:ascii="Arial" w:hAnsi="Arial" w:cs="Arial"/>
          <w:sz w:val="20"/>
          <w:szCs w:val="20"/>
        </w:rPr>
        <w:t>Dodatno je v četrtem odstavku predlagana izpeljava pravila, da ni mogoče prestrukturiranje davčnega dolga brez soglasja. Zato je izrecno določeno, da prisilna poravnava za malo gospodarstvo ne učinkuje na terjatve za plačilo davkov kot jih določa zakon, ki ureja  davčni postopek, razen če je Republika Slovenija kot upnica glasovala za potrditev prisilne poravnave.</w:t>
      </w:r>
    </w:p>
    <w:p w14:paraId="633C0DA7" w14:textId="77777777" w:rsidR="00AD1C4C" w:rsidRPr="007B4B88" w:rsidRDefault="00AD1C4C" w:rsidP="00AD1C4C">
      <w:pPr>
        <w:spacing w:after="0" w:line="276" w:lineRule="auto"/>
        <w:jc w:val="both"/>
        <w:rPr>
          <w:rFonts w:ascii="Arial" w:hAnsi="Arial" w:cs="Arial"/>
          <w:sz w:val="20"/>
          <w:szCs w:val="20"/>
        </w:rPr>
      </w:pPr>
    </w:p>
    <w:p w14:paraId="11E49E15" w14:textId="7D892E49" w:rsidR="00AD1C4C" w:rsidRPr="007B4B88" w:rsidRDefault="00AD1C4C" w:rsidP="00AD1C4C">
      <w:pPr>
        <w:spacing w:after="0" w:line="276" w:lineRule="auto"/>
        <w:jc w:val="both"/>
        <w:rPr>
          <w:rFonts w:ascii="Arial" w:hAnsi="Arial" w:cs="Arial"/>
          <w:sz w:val="20"/>
          <w:szCs w:val="20"/>
        </w:rPr>
      </w:pPr>
      <w:r w:rsidRPr="007B4B88">
        <w:rPr>
          <w:rFonts w:ascii="Arial" w:hAnsi="Arial" w:cs="Arial"/>
          <w:sz w:val="20"/>
          <w:szCs w:val="20"/>
        </w:rPr>
        <w:t>V zvezi s tem predlagatelj pojasnjuje, da FURS pobira davke</w:t>
      </w:r>
      <w:r w:rsidRPr="007B4B88">
        <w:rPr>
          <w:rStyle w:val="Sprotnaopomba-sklic"/>
          <w:rFonts w:ascii="Arial" w:hAnsi="Arial" w:cs="Arial"/>
          <w:sz w:val="20"/>
          <w:szCs w:val="20"/>
        </w:rPr>
        <w:footnoteReference w:id="50"/>
      </w:r>
      <w:r w:rsidRPr="007B4B88">
        <w:rPr>
          <w:rFonts w:ascii="Arial" w:hAnsi="Arial" w:cs="Arial"/>
          <w:sz w:val="20"/>
          <w:szCs w:val="20"/>
        </w:rPr>
        <w:t xml:space="preserve"> za štiri blagajne javnega financiranja (proračun RS, ZPIZ, ZZZS in občine, v nadaljevanju: nosilci terjatev). Vsak izmed omenjenih nosilcev posebej prijavi svojo terjatev. FURS ob začetku </w:t>
      </w:r>
      <w:proofErr w:type="spellStart"/>
      <w:r w:rsidRPr="007B4B88">
        <w:rPr>
          <w:rFonts w:ascii="Arial" w:hAnsi="Arial" w:cs="Arial"/>
          <w:sz w:val="20"/>
          <w:szCs w:val="20"/>
        </w:rPr>
        <w:t>insolvenčnega</w:t>
      </w:r>
      <w:proofErr w:type="spellEnd"/>
      <w:r w:rsidRPr="007B4B88">
        <w:rPr>
          <w:rFonts w:ascii="Arial" w:hAnsi="Arial" w:cs="Arial"/>
          <w:sz w:val="20"/>
          <w:szCs w:val="20"/>
        </w:rPr>
        <w:t xml:space="preserve"> postopka preostale tri nosilce terjatev (ZPIZ, ZZZS in občine) obvesti o stanju dolga na dan začetka </w:t>
      </w:r>
      <w:proofErr w:type="spellStart"/>
      <w:r w:rsidRPr="007B4B88">
        <w:rPr>
          <w:rFonts w:ascii="Arial" w:hAnsi="Arial" w:cs="Arial"/>
          <w:sz w:val="20"/>
          <w:szCs w:val="20"/>
        </w:rPr>
        <w:t>insolvenčnega</w:t>
      </w:r>
      <w:proofErr w:type="spellEnd"/>
      <w:r w:rsidRPr="007B4B88">
        <w:rPr>
          <w:rFonts w:ascii="Arial" w:hAnsi="Arial" w:cs="Arial"/>
          <w:sz w:val="20"/>
          <w:szCs w:val="20"/>
        </w:rPr>
        <w:t xml:space="preserve"> postopka in jim posreduje </w:t>
      </w:r>
      <w:r w:rsidRPr="007B4B88">
        <w:rPr>
          <w:rFonts w:ascii="Arial" w:hAnsi="Arial" w:cs="Arial"/>
          <w:sz w:val="20"/>
          <w:szCs w:val="20"/>
        </w:rPr>
        <w:lastRenderedPageBreak/>
        <w:t>seznam izvršilnih naslovov, nato pa vsak nosilec terjatve ločeno prijavi svojo terjatev in tudi ločeno sodeluje oziroma glasuje v postopku zaradi insolventnosti. Iz zapisanega predloga tako izhaja, da bi Republika Slovenija kot upnica lahko podala soglasje za prestrukturiranje terjatev za plačilo davkov kot jih določa zakon, ki ureja davčni post</w:t>
      </w:r>
      <w:r w:rsidR="00B34B9B" w:rsidRPr="007B4B88">
        <w:rPr>
          <w:rFonts w:ascii="Arial" w:hAnsi="Arial" w:cs="Arial"/>
          <w:sz w:val="20"/>
          <w:szCs w:val="20"/>
        </w:rPr>
        <w:t>o</w:t>
      </w:r>
      <w:r w:rsidRPr="007B4B88">
        <w:rPr>
          <w:rFonts w:ascii="Arial" w:hAnsi="Arial" w:cs="Arial"/>
          <w:sz w:val="20"/>
          <w:szCs w:val="20"/>
        </w:rPr>
        <w:t xml:space="preserve">pek, ne pa tudi za preostale tri blagajne javnega financiranja, saj bi sicer prestrukturiranje vplivalo tudi na prispevke. Učinkovanje postopka prisilne poravnave na prispevke je namreč nedopustno. Nacionalna zakonodaja Republike Slovenije temelji na načelu prepovedi prestrukturiranja prispevkov, kar izhaja tako iz materialnih zakonov (ZPIZ-2, ZZVZZ 3) kot tudi postopkovnih zakonov (ZDavP-2), temu pa je pritrdilo tudi Ustavno sodišče v odločbi Ustavnega sodišča št. U-I-281/09. Davčnemu organ je torej v celoti onemogočeno odobriti odpis, delni odpis, odlog plačila oziroma obročno plačilo prispevkov. Tudi v veljavi </w:t>
      </w:r>
      <w:proofErr w:type="spellStart"/>
      <w:r w:rsidRPr="007B4B88">
        <w:rPr>
          <w:rFonts w:ascii="Arial" w:hAnsi="Arial" w:cs="Arial"/>
          <w:sz w:val="20"/>
          <w:szCs w:val="20"/>
        </w:rPr>
        <w:t>insolvenčni</w:t>
      </w:r>
      <w:proofErr w:type="spellEnd"/>
      <w:r w:rsidRPr="007B4B88">
        <w:rPr>
          <w:rFonts w:ascii="Arial" w:hAnsi="Arial" w:cs="Arial"/>
          <w:sz w:val="20"/>
          <w:szCs w:val="20"/>
        </w:rPr>
        <w:t xml:space="preserve"> zakonodaji je prepoved prestrukturiranja prispevkov oziroma njihova posebna obravnava zagotovljena (tako redna kot tudi poenostavljena prisilna poravnava ne učinkujeta na prispevke). Zato je tudi predlagana odločba četrtega odstavka omejena le na terjatve za plačilo davkov kot jih določa zakon, ki ureja davčni postopek. Tako da poleg terjatev iz 213. člena ZFPPIPP prisilna poravnava za malo gospodarstvo ne učinkuje tudi na terjatve za plačilo davkov kot jih določa zakon, ki ureja davčni postopek, razen če je Republika Slovenija kot upnica glasovala za potrditev prisilne poravnave.</w:t>
      </w:r>
    </w:p>
    <w:p w14:paraId="0A913A03" w14:textId="77777777" w:rsidR="00AD1C4C" w:rsidRPr="007B4B88" w:rsidRDefault="00AD1C4C" w:rsidP="00AD1C4C">
      <w:pPr>
        <w:spacing w:after="0" w:line="276" w:lineRule="auto"/>
        <w:jc w:val="both"/>
        <w:rPr>
          <w:rFonts w:ascii="Arial" w:hAnsi="Arial" w:cs="Arial"/>
          <w:sz w:val="20"/>
          <w:szCs w:val="20"/>
        </w:rPr>
      </w:pPr>
    </w:p>
    <w:p w14:paraId="006B4947" w14:textId="77777777" w:rsidR="00AD1C4C" w:rsidRPr="007B4B88" w:rsidRDefault="00AD1C4C" w:rsidP="00AD1C4C">
      <w:pPr>
        <w:spacing w:after="0" w:line="276" w:lineRule="auto"/>
        <w:jc w:val="both"/>
        <w:rPr>
          <w:rFonts w:ascii="Arial" w:hAnsi="Arial" w:cs="Arial"/>
          <w:sz w:val="20"/>
          <w:szCs w:val="20"/>
        </w:rPr>
      </w:pPr>
      <w:r w:rsidRPr="007B4B88">
        <w:rPr>
          <w:rFonts w:ascii="Arial" w:hAnsi="Arial" w:cs="Arial"/>
          <w:sz w:val="20"/>
          <w:szCs w:val="20"/>
        </w:rPr>
        <w:t>Drži sicer, da bi dolžnik, ki želi prestrukturirati tudi davke (na prispevke kot prednostne terjatve</w:t>
      </w:r>
    </w:p>
    <w:p w14:paraId="2EE6E782" w14:textId="77777777" w:rsidR="00AD1C4C" w:rsidRPr="007B4B88" w:rsidRDefault="00AD1C4C" w:rsidP="00AD1C4C">
      <w:pPr>
        <w:spacing w:after="0" w:line="276" w:lineRule="auto"/>
        <w:jc w:val="both"/>
        <w:rPr>
          <w:rFonts w:ascii="Arial" w:hAnsi="Arial" w:cs="Arial"/>
          <w:sz w:val="20"/>
          <w:szCs w:val="20"/>
        </w:rPr>
      </w:pPr>
      <w:r w:rsidRPr="007B4B88">
        <w:rPr>
          <w:rFonts w:ascii="Arial" w:hAnsi="Arial" w:cs="Arial"/>
          <w:sz w:val="20"/>
          <w:szCs w:val="20"/>
        </w:rPr>
        <w:t>postopek prisilne poravnave ne učinkuje) lahko vložil predlog za začetek postopka redne prisilne poravnave, vendar pa predlagatelj želi tudi v tem pogledu zagotoviti za malo gospodarstvo stroškovno dostopnejši postopek in pri tem upoštevati napotilo Direktive o prestrukturiranju in insolventnosti o posebni skrbi za malo gospodarstvo. Ob tem ne gre prezreti, da se s predlagano novo ureditvijo postopka prisilne poravnave za malo gospodarstvo, znatno viša tudi standard varstva upnika. Kot je bilo že zapisano bo v primeru, ko bo proti vodenju postopka vložen ugovor, sodišče v skladu s predlaganim šestim odstavkom 177. člena ZFPPIPP (glej obrazložitev k 39. členu tega predloga) imenovalo izvedenca, pri čemer se bodo za njegovo izvedensko mnenje smiselno uporablja določila veljavnega 146. člena, ki določa strukturo in vsebino poročila pooblaščenega ocenjevalca vrednosti podjetja.</w:t>
      </w:r>
    </w:p>
    <w:p w14:paraId="6B4C4157" w14:textId="77777777" w:rsidR="00AD1C4C" w:rsidRPr="007B4B88" w:rsidRDefault="00AD1C4C" w:rsidP="00AD1C4C">
      <w:pPr>
        <w:spacing w:after="0" w:line="276" w:lineRule="auto"/>
        <w:jc w:val="both"/>
        <w:rPr>
          <w:rFonts w:ascii="Arial" w:hAnsi="Arial" w:cs="Arial"/>
          <w:sz w:val="20"/>
          <w:szCs w:val="20"/>
        </w:rPr>
      </w:pPr>
    </w:p>
    <w:p w14:paraId="67738726" w14:textId="77777777" w:rsidR="00AD1C4C" w:rsidRPr="007B4B88" w:rsidRDefault="00AD1C4C" w:rsidP="00AD1C4C">
      <w:pPr>
        <w:spacing w:after="0" w:line="276" w:lineRule="auto"/>
        <w:jc w:val="both"/>
        <w:rPr>
          <w:rFonts w:ascii="Arial" w:hAnsi="Arial" w:cs="Arial"/>
          <w:sz w:val="20"/>
          <w:szCs w:val="20"/>
        </w:rPr>
      </w:pPr>
      <w:r w:rsidRPr="007B4B88">
        <w:rPr>
          <w:rFonts w:ascii="Arial" w:hAnsi="Arial" w:cs="Arial"/>
          <w:sz w:val="20"/>
          <w:szCs w:val="20"/>
        </w:rPr>
        <w:t>Hkrati pa predlagatelj v navedenih postopkih ne izključuje več uporabe celotnega oddelka 3.4 (določbe glede upnika kot stranke glavnega postopka ter glede prijave in preizkusa terjatev), oddelka 3.5 (določbe glede upniškega odbora), in oddelka 3.6 (določbe glede upravitelja).  Drugače povedano je tudi postopek prisilne poravnave za malo gospodarstvo postopek prisilne poravnave, pri čemer za postopek prisilne poravnave za malo gospodarstvo velja poenostavitev (posebno pravilo) zapisano v predlaganem 221.b členu.</w:t>
      </w:r>
    </w:p>
    <w:p w14:paraId="5614AB9F" w14:textId="77777777" w:rsidR="00AD1C4C" w:rsidRPr="007B4B88" w:rsidRDefault="00AD1C4C" w:rsidP="00AD1C4C">
      <w:pPr>
        <w:spacing w:after="0" w:line="276" w:lineRule="auto"/>
        <w:jc w:val="both"/>
        <w:rPr>
          <w:rFonts w:ascii="Arial" w:hAnsi="Arial" w:cs="Arial"/>
          <w:sz w:val="20"/>
          <w:szCs w:val="20"/>
        </w:rPr>
      </w:pPr>
    </w:p>
    <w:p w14:paraId="7208E566" w14:textId="77777777" w:rsidR="00AD1C4C" w:rsidRPr="007B4B88" w:rsidRDefault="00AD1C4C" w:rsidP="00AD1C4C">
      <w:pPr>
        <w:spacing w:after="0" w:line="276" w:lineRule="auto"/>
        <w:jc w:val="both"/>
        <w:rPr>
          <w:rFonts w:ascii="Arial" w:hAnsi="Arial" w:cs="Arial"/>
          <w:sz w:val="20"/>
          <w:szCs w:val="20"/>
        </w:rPr>
      </w:pPr>
      <w:r w:rsidRPr="007B4B88">
        <w:rPr>
          <w:rFonts w:ascii="Arial" w:hAnsi="Arial" w:cs="Arial"/>
          <w:sz w:val="20"/>
          <w:szCs w:val="20"/>
        </w:rPr>
        <w:t xml:space="preserve">Predlagatelj nadalje tudi ocenjuje, da bo moral dolžnik (že po naravi stvari) pripraviti za upnike sprejemljiv predlog prestrukturiranja, če bo želel, da bo predlog zanje sprejemljiv. Vključitev minimalnega poplačila navadnih terjatev v najmanj petih letih je po oceni predlagatelja presežen argument, ki brez utemeljene podlage posega v razmerje med upnikom in dolžnikom in v možnosti njunega sporazumnega dogovora. Strogo določena meja minimalnega poplačila tudi nima osnove v okvirnih statističnih podatkih, po katerih je v tako imenovanih polnih stečajih (torej stečajih kjer obstoji splošna razdelitvena masa) poplačilo upnikov v povprečju pod 20%. Z vidika zagotavljanja možnosti za prestrukturiranje subjektov (in dejstva, da večina upnikov s potrditvijo prisilne poravnave pristane na takšne odpise zavedajoč se, da druga opcija predstavlja stečaj podjetja in posledično tudi izgubo poslovnega partnerja) in ob predlagani dodatni varovalki, po kateri je za učinek takšne prisilne poravnave na »davčni dolg« potrebno predložiti tudi soglasje finančne uprave (četrti odstavek predlaganega člena), določitev numeričnega praga poplačila ni v skladu z načelom prostovoljnega oblikovanja in  sklepanja  dogovorov med poslovnimi subjekti in v tem delu predstavlja </w:t>
      </w:r>
      <w:proofErr w:type="spellStart"/>
      <w:r w:rsidRPr="007B4B88">
        <w:rPr>
          <w:rFonts w:ascii="Arial" w:hAnsi="Arial" w:cs="Arial"/>
          <w:sz w:val="20"/>
          <w:szCs w:val="20"/>
        </w:rPr>
        <w:t>kogentno</w:t>
      </w:r>
      <w:proofErr w:type="spellEnd"/>
      <w:r w:rsidRPr="007B4B88">
        <w:rPr>
          <w:rFonts w:ascii="Arial" w:hAnsi="Arial" w:cs="Arial"/>
          <w:sz w:val="20"/>
          <w:szCs w:val="20"/>
        </w:rPr>
        <w:t xml:space="preserve"> intervencijo države za kar pa mora obstajati utemeljen stvaren razlog.</w:t>
      </w:r>
    </w:p>
    <w:p w14:paraId="1BBBCDAD" w14:textId="77777777" w:rsidR="00AD1C4C" w:rsidRPr="007B4B88" w:rsidRDefault="00AD1C4C" w:rsidP="00AD1C4C">
      <w:pPr>
        <w:spacing w:after="0" w:line="276" w:lineRule="auto"/>
        <w:jc w:val="both"/>
        <w:rPr>
          <w:rFonts w:ascii="Arial" w:hAnsi="Arial" w:cs="Arial"/>
          <w:b/>
          <w:sz w:val="20"/>
          <w:szCs w:val="20"/>
          <w:u w:val="single"/>
        </w:rPr>
      </w:pPr>
    </w:p>
    <w:p w14:paraId="0ECE1D99" w14:textId="4EF7FD7A" w:rsidR="00AD1C4C" w:rsidRPr="007B4B88" w:rsidRDefault="00AD1C4C" w:rsidP="00AD1C4C">
      <w:pPr>
        <w:spacing w:after="0" w:line="276" w:lineRule="auto"/>
        <w:jc w:val="both"/>
        <w:rPr>
          <w:rFonts w:ascii="Arial" w:hAnsi="Arial" w:cs="Arial"/>
          <w:b/>
          <w:sz w:val="20"/>
          <w:szCs w:val="20"/>
          <w:u w:val="single"/>
        </w:rPr>
      </w:pPr>
      <w:r w:rsidRPr="007B4B88">
        <w:rPr>
          <w:rFonts w:ascii="Arial" w:hAnsi="Arial" w:cs="Arial"/>
          <w:b/>
          <w:sz w:val="20"/>
          <w:szCs w:val="20"/>
          <w:u w:val="single"/>
        </w:rPr>
        <w:t>K 4</w:t>
      </w:r>
      <w:r w:rsidR="001037FE" w:rsidRPr="007B4B88">
        <w:rPr>
          <w:rFonts w:ascii="Arial" w:hAnsi="Arial" w:cs="Arial"/>
          <w:b/>
          <w:sz w:val="20"/>
          <w:szCs w:val="20"/>
          <w:u w:val="single"/>
        </w:rPr>
        <w:t>9</w:t>
      </w:r>
      <w:r w:rsidRPr="007B4B88">
        <w:rPr>
          <w:rFonts w:ascii="Arial" w:hAnsi="Arial" w:cs="Arial"/>
          <w:b/>
          <w:sz w:val="20"/>
          <w:szCs w:val="20"/>
          <w:u w:val="single"/>
        </w:rPr>
        <w:t xml:space="preserve">. in </w:t>
      </w:r>
      <w:r w:rsidR="001037FE" w:rsidRPr="007B4B88">
        <w:rPr>
          <w:rFonts w:ascii="Arial" w:hAnsi="Arial" w:cs="Arial"/>
          <w:b/>
          <w:sz w:val="20"/>
          <w:szCs w:val="20"/>
          <w:u w:val="single"/>
        </w:rPr>
        <w:t>50</w:t>
      </w:r>
      <w:r w:rsidRPr="007B4B88">
        <w:rPr>
          <w:rFonts w:ascii="Arial" w:hAnsi="Arial" w:cs="Arial"/>
          <w:b/>
          <w:sz w:val="20"/>
          <w:szCs w:val="20"/>
          <w:u w:val="single"/>
        </w:rPr>
        <w:t>. členu:</w:t>
      </w:r>
    </w:p>
    <w:p w14:paraId="14522F75" w14:textId="77777777" w:rsidR="00AD1C4C" w:rsidRPr="007B4B88" w:rsidRDefault="00AD1C4C" w:rsidP="00AD1C4C">
      <w:pPr>
        <w:spacing w:after="0" w:line="276" w:lineRule="auto"/>
        <w:jc w:val="both"/>
        <w:rPr>
          <w:rFonts w:ascii="Arial" w:hAnsi="Arial" w:cs="Arial"/>
          <w:sz w:val="20"/>
          <w:szCs w:val="20"/>
        </w:rPr>
      </w:pPr>
    </w:p>
    <w:p w14:paraId="2FF349D0" w14:textId="77777777" w:rsidR="00AD1C4C" w:rsidRPr="007B4B88" w:rsidRDefault="00AD1C4C" w:rsidP="00AD1C4C">
      <w:pPr>
        <w:spacing w:after="0" w:line="276" w:lineRule="auto"/>
        <w:jc w:val="both"/>
        <w:rPr>
          <w:rFonts w:ascii="Arial" w:hAnsi="Arial" w:cs="Arial"/>
          <w:sz w:val="20"/>
          <w:szCs w:val="20"/>
        </w:rPr>
      </w:pPr>
      <w:proofErr w:type="spellStart"/>
      <w:r w:rsidRPr="007B4B88">
        <w:rPr>
          <w:rFonts w:ascii="Arial" w:hAnsi="Arial" w:cs="Arial"/>
          <w:sz w:val="20"/>
          <w:szCs w:val="20"/>
        </w:rPr>
        <w:lastRenderedPageBreak/>
        <w:t>Mikro</w:t>
      </w:r>
      <w:proofErr w:type="spellEnd"/>
      <w:r w:rsidRPr="007B4B88">
        <w:rPr>
          <w:rFonts w:ascii="Arial" w:hAnsi="Arial" w:cs="Arial"/>
          <w:sz w:val="20"/>
          <w:szCs w:val="20"/>
        </w:rPr>
        <w:t xml:space="preserve"> družbam so sicer na voljo poenostavljena pravila postopka prisilne poravnave za malo gospodarstvo, vendar predlagatelj ocenjuje, da ni prepričljivih razlogov, da bi se </w:t>
      </w:r>
      <w:proofErr w:type="spellStart"/>
      <w:r w:rsidRPr="007B4B88">
        <w:rPr>
          <w:rFonts w:ascii="Arial" w:hAnsi="Arial" w:cs="Arial"/>
          <w:sz w:val="20"/>
          <w:szCs w:val="20"/>
        </w:rPr>
        <w:t>mikro</w:t>
      </w:r>
      <w:proofErr w:type="spellEnd"/>
      <w:r w:rsidRPr="007B4B88">
        <w:rPr>
          <w:rFonts w:ascii="Arial" w:hAnsi="Arial" w:cs="Arial"/>
          <w:sz w:val="20"/>
          <w:szCs w:val="20"/>
        </w:rPr>
        <w:t xml:space="preserve"> družbam onemogočilo, da bi se finančno prestrukturirale po pravilih »redne« prisilne poravnave (npr.: če želijo prestrukturirati zavarovane terjatve). Glede na navedeno predlagatelj odpravlja omejitev oziroma nejasnost z izrecnim zapisom, da se pravila, določena v oddelku 4.8 tega zakona, torej posebna pravila za prisilno poravnavo nad majhno, srednjo ali veliko družbo, uporabljajo za postopek prisilne poravnave nad pravno osebo, ki ima položaj kapitalske družbe, saj je tudi </w:t>
      </w:r>
      <w:proofErr w:type="spellStart"/>
      <w:r w:rsidRPr="007B4B88">
        <w:rPr>
          <w:rFonts w:ascii="Arial" w:hAnsi="Arial" w:cs="Arial"/>
          <w:sz w:val="20"/>
          <w:szCs w:val="20"/>
        </w:rPr>
        <w:t>mikro</w:t>
      </w:r>
      <w:proofErr w:type="spellEnd"/>
      <w:r w:rsidRPr="007B4B88">
        <w:rPr>
          <w:rFonts w:ascii="Arial" w:hAnsi="Arial" w:cs="Arial"/>
          <w:sz w:val="20"/>
          <w:szCs w:val="20"/>
        </w:rPr>
        <w:t xml:space="preserve"> družba kapitalska družba.</w:t>
      </w:r>
    </w:p>
    <w:p w14:paraId="23636DC8" w14:textId="77777777" w:rsidR="00AD1C4C" w:rsidRPr="007B4B88" w:rsidRDefault="00AD1C4C" w:rsidP="00AD1C4C">
      <w:pPr>
        <w:spacing w:after="0" w:line="276" w:lineRule="auto"/>
        <w:jc w:val="both"/>
        <w:rPr>
          <w:rFonts w:ascii="Arial" w:hAnsi="Arial" w:cs="Arial"/>
          <w:sz w:val="20"/>
          <w:szCs w:val="20"/>
        </w:rPr>
      </w:pPr>
    </w:p>
    <w:p w14:paraId="3877547E" w14:textId="77777777" w:rsidR="00AD1C4C" w:rsidRPr="007B4B88" w:rsidRDefault="00AD1C4C" w:rsidP="00AD1C4C">
      <w:pPr>
        <w:spacing w:after="0" w:line="276" w:lineRule="auto"/>
        <w:jc w:val="both"/>
        <w:rPr>
          <w:rFonts w:ascii="Arial" w:hAnsi="Arial" w:cs="Arial"/>
          <w:sz w:val="20"/>
          <w:szCs w:val="20"/>
        </w:rPr>
      </w:pPr>
      <w:r w:rsidRPr="007B4B88">
        <w:rPr>
          <w:rFonts w:ascii="Arial" w:hAnsi="Arial" w:cs="Arial"/>
          <w:sz w:val="20"/>
          <w:szCs w:val="20"/>
        </w:rPr>
        <w:t xml:space="preserve">Predlagana je torej ureditev po kateri se pravila postopka prisilne poravnave lahko uporabijo za postopek nad vsako družbo, ki ima položaj kapitalske družbe. Ker po oceni predlagatelja ni razlogov, da nad družbo, ki sicer izpolnjuje pogoje za uporabo posebnih pravil za prisilno poravnavo za malo gospodarstvo (predlagana določba </w:t>
      </w:r>
      <w:r w:rsidRPr="007B4B88">
        <w:rPr>
          <w:rFonts w:ascii="Arial" w:hAnsi="Arial" w:cs="Arial"/>
          <w:b/>
          <w:sz w:val="20"/>
          <w:szCs w:val="20"/>
        </w:rPr>
        <w:t>221.a člena),</w:t>
      </w:r>
      <w:r w:rsidRPr="007B4B88">
        <w:rPr>
          <w:rFonts w:ascii="Arial" w:hAnsi="Arial" w:cs="Arial"/>
          <w:sz w:val="20"/>
          <w:szCs w:val="20"/>
        </w:rPr>
        <w:t xml:space="preserve"> ne bi smel biti izveden postopek »redne« prisilne poravnave, saj gre za kapitalsko družbo, je predlagano, da se naslov oddelka 4.8. glasi: Posebna pravila za prisilno poravnavo nad kapitalsko družbo, naslov pododdelka 4.8.1: Skupna posebna pravila za prisilno poravnavo nad kapitalsko družbo, ter se v veljavnem 221.h členu določba prvega odstavka spremeni tako, da se bodo pravila v oddelku 4.8 uporabljala za (vsak) postopek prisilne poravnave nad pravno osebo, ki ima položaj kapitalske družbe.</w:t>
      </w:r>
    </w:p>
    <w:p w14:paraId="54F14083" w14:textId="77777777" w:rsidR="00AD1C4C" w:rsidRPr="007B4B88" w:rsidRDefault="00AD1C4C" w:rsidP="00AD1C4C">
      <w:pPr>
        <w:spacing w:after="0" w:line="276" w:lineRule="auto"/>
        <w:jc w:val="both"/>
        <w:rPr>
          <w:rFonts w:ascii="Arial" w:hAnsi="Arial" w:cs="Arial"/>
          <w:sz w:val="20"/>
          <w:szCs w:val="20"/>
        </w:rPr>
      </w:pPr>
    </w:p>
    <w:p w14:paraId="4644BA28" w14:textId="7A85108F" w:rsidR="00AD1C4C" w:rsidRPr="007B4B88" w:rsidRDefault="00AD1C4C" w:rsidP="00AD1C4C">
      <w:pPr>
        <w:spacing w:after="0" w:line="276" w:lineRule="auto"/>
        <w:jc w:val="both"/>
        <w:rPr>
          <w:rFonts w:ascii="Arial" w:hAnsi="Arial" w:cs="Arial"/>
          <w:b/>
          <w:sz w:val="20"/>
          <w:szCs w:val="20"/>
          <w:u w:val="single"/>
        </w:rPr>
      </w:pPr>
      <w:r w:rsidRPr="007B4B88">
        <w:rPr>
          <w:rFonts w:ascii="Arial" w:hAnsi="Arial" w:cs="Arial"/>
          <w:b/>
          <w:sz w:val="20"/>
          <w:szCs w:val="20"/>
          <w:u w:val="single"/>
        </w:rPr>
        <w:t xml:space="preserve">K </w:t>
      </w:r>
      <w:r w:rsidR="001037FE" w:rsidRPr="007B4B88">
        <w:rPr>
          <w:rFonts w:ascii="Arial" w:hAnsi="Arial" w:cs="Arial"/>
          <w:b/>
          <w:sz w:val="20"/>
          <w:szCs w:val="20"/>
          <w:u w:val="single"/>
        </w:rPr>
        <w:t>51</w:t>
      </w:r>
      <w:r w:rsidRPr="007B4B88">
        <w:rPr>
          <w:rFonts w:ascii="Arial" w:hAnsi="Arial" w:cs="Arial"/>
          <w:b/>
          <w:sz w:val="20"/>
          <w:szCs w:val="20"/>
          <w:u w:val="single"/>
        </w:rPr>
        <w:t>. členu:</w:t>
      </w:r>
    </w:p>
    <w:p w14:paraId="55A65ED5" w14:textId="77777777" w:rsidR="00AD1C4C" w:rsidRPr="007B4B88" w:rsidRDefault="00AD1C4C" w:rsidP="00AD1C4C">
      <w:pPr>
        <w:spacing w:after="0" w:line="276" w:lineRule="auto"/>
        <w:jc w:val="both"/>
        <w:rPr>
          <w:rFonts w:ascii="Arial" w:hAnsi="Arial" w:cs="Arial"/>
          <w:sz w:val="20"/>
          <w:szCs w:val="20"/>
        </w:rPr>
      </w:pPr>
    </w:p>
    <w:p w14:paraId="6A90E419" w14:textId="77777777" w:rsidR="00AD1C4C" w:rsidRPr="007B4B88" w:rsidRDefault="00AD1C4C" w:rsidP="00AD1C4C">
      <w:pPr>
        <w:spacing w:after="0" w:line="276" w:lineRule="auto"/>
        <w:jc w:val="both"/>
        <w:rPr>
          <w:rFonts w:ascii="Arial" w:hAnsi="Arial" w:cs="Arial"/>
          <w:sz w:val="20"/>
          <w:szCs w:val="20"/>
        </w:rPr>
      </w:pPr>
      <w:r w:rsidRPr="007B4B88">
        <w:rPr>
          <w:rFonts w:ascii="Arial" w:hAnsi="Arial" w:cs="Arial"/>
          <w:sz w:val="20"/>
          <w:szCs w:val="20"/>
        </w:rPr>
        <w:t xml:space="preserve">Po določbi veljavnega prvega odstavka 221.j člena so, ne glede na drugi odstavek 139. člena zakona, začetek postopka prisilne poravnave upravičeni predlagati tudi upniki, ki so skupno imetniki finančnih terjatev do dolžnika, katerih vsota presega 20 odstotkov finančnih obveznosti dolžnika, izkazanih v zadnjem javno objavljenem letnem poročilu dolžnika. </w:t>
      </w:r>
    </w:p>
    <w:p w14:paraId="538B814D" w14:textId="77777777" w:rsidR="00AD1C4C" w:rsidRPr="007B4B88" w:rsidRDefault="00AD1C4C" w:rsidP="00AD1C4C">
      <w:pPr>
        <w:spacing w:after="0" w:line="276" w:lineRule="auto"/>
        <w:jc w:val="both"/>
        <w:rPr>
          <w:rFonts w:ascii="Arial" w:hAnsi="Arial" w:cs="Arial"/>
          <w:sz w:val="20"/>
          <w:szCs w:val="20"/>
        </w:rPr>
      </w:pPr>
    </w:p>
    <w:p w14:paraId="29EC483B" w14:textId="77777777" w:rsidR="00AD1C4C" w:rsidRPr="007B4B88" w:rsidRDefault="00AD1C4C" w:rsidP="00AD1C4C">
      <w:pPr>
        <w:spacing w:after="0" w:line="276" w:lineRule="auto"/>
        <w:jc w:val="both"/>
        <w:rPr>
          <w:rFonts w:ascii="Arial" w:hAnsi="Arial" w:cs="Arial"/>
          <w:sz w:val="20"/>
          <w:szCs w:val="20"/>
        </w:rPr>
      </w:pPr>
      <w:r w:rsidRPr="007B4B88">
        <w:rPr>
          <w:rFonts w:ascii="Arial" w:hAnsi="Arial" w:cs="Arial"/>
          <w:sz w:val="20"/>
          <w:szCs w:val="20"/>
        </w:rPr>
        <w:t>V prvem  in  tretjem odstavku 221.j člena predlagatelj odpravlja omejitev na »finančne upnike«.  V zvezi z možnostjo, da se posebna pravila o tem, kateri upniki lahko začnejo postopek prisilne poravnave, razširijo tudi na upnike, ki niso finančne institucije, je predlagatelj izhajal iz tega, da je bilo v strokovnih razpravah izpostavljeno, da bo naslednja »kriza« lahko drugačna. Zato predlagatelj meni, da zamejen pristop, ki ga vsebuje veljavni zakon ni primeren. ZFPPIPP je namreč v prvi vrsti procesni predpis in mora biti glede strokovnih razlogov vsebinsko odprt. Zaradi tveganj, ki jih prinaša širjenje možnosti v smeri  »nefinančnih« terjatev, pa se na podlagi predloga tovrstnih upnikov postopek ne začne neposredno, ampak se predlog upnikov za začetek postopka prisilne poravnave najprej vroči dolžniku, ki ima glede na predlagani novi osmi odstavek možnost, da v roku 15 dni poda ugovor, da ni insolventen ali da upnikova terjatev ne obstaja.</w:t>
      </w:r>
    </w:p>
    <w:p w14:paraId="689BD06E" w14:textId="77777777" w:rsidR="00AD1C4C" w:rsidRPr="007B4B88" w:rsidRDefault="00AD1C4C" w:rsidP="00AD1C4C">
      <w:pPr>
        <w:spacing w:after="0" w:line="276" w:lineRule="auto"/>
        <w:jc w:val="both"/>
        <w:rPr>
          <w:rFonts w:ascii="Arial" w:hAnsi="Arial" w:cs="Arial"/>
          <w:sz w:val="20"/>
          <w:szCs w:val="20"/>
        </w:rPr>
      </w:pPr>
    </w:p>
    <w:p w14:paraId="3C97F35D" w14:textId="77777777" w:rsidR="00AD1C4C" w:rsidRPr="007B4B88" w:rsidRDefault="00AD1C4C" w:rsidP="00AD1C4C">
      <w:pPr>
        <w:spacing w:after="0" w:line="276" w:lineRule="auto"/>
        <w:jc w:val="both"/>
        <w:rPr>
          <w:rFonts w:ascii="Arial" w:hAnsi="Arial" w:cs="Arial"/>
          <w:sz w:val="20"/>
          <w:szCs w:val="20"/>
        </w:rPr>
      </w:pPr>
      <w:r w:rsidRPr="007B4B88">
        <w:rPr>
          <w:rFonts w:ascii="Arial" w:hAnsi="Arial" w:cs="Arial"/>
          <w:sz w:val="20"/>
          <w:szCs w:val="20"/>
        </w:rPr>
        <w:t>Veljavni osmi odstavek, ki postane deveti odstavek pa je posledično spremenjen tako, da se za odločanje o začetku postopka prisilne poravnave na podlagi upniškega predloga za začetek prisilne poravnave smiselno uporabljajo določbe 235. člena, ki določa postopek z upnikovim predlogo za začetek stečajnega postopka, drugi do sedmi odstavek 239. člena, ki določajo pravila glede roka za ugovor ter naroka za začetek postopka in 240. člen ZFPPIPP, ki določa pravila glede začasne odredbe proti stečajnemu dolžniku.</w:t>
      </w:r>
    </w:p>
    <w:p w14:paraId="2C6003BD" w14:textId="77777777" w:rsidR="00AD1C4C" w:rsidRPr="007B4B88" w:rsidRDefault="00AD1C4C" w:rsidP="00AD1C4C">
      <w:pPr>
        <w:spacing w:after="0" w:line="276" w:lineRule="auto"/>
        <w:jc w:val="both"/>
        <w:rPr>
          <w:rFonts w:ascii="Arial" w:hAnsi="Arial" w:cs="Arial"/>
          <w:sz w:val="20"/>
          <w:szCs w:val="20"/>
        </w:rPr>
      </w:pPr>
    </w:p>
    <w:p w14:paraId="7A7C320A" w14:textId="036AE2BA" w:rsidR="00AD1C4C" w:rsidRPr="007B4B88" w:rsidRDefault="00AD1C4C" w:rsidP="00AD1C4C">
      <w:pPr>
        <w:spacing w:after="0" w:line="276" w:lineRule="auto"/>
        <w:jc w:val="both"/>
        <w:rPr>
          <w:rFonts w:ascii="Arial" w:hAnsi="Arial" w:cs="Arial"/>
          <w:b/>
          <w:sz w:val="20"/>
          <w:szCs w:val="20"/>
          <w:u w:val="single"/>
        </w:rPr>
      </w:pPr>
      <w:r w:rsidRPr="007B4B88">
        <w:rPr>
          <w:rFonts w:ascii="Arial" w:hAnsi="Arial" w:cs="Arial"/>
          <w:b/>
          <w:sz w:val="20"/>
          <w:szCs w:val="20"/>
          <w:u w:val="single"/>
        </w:rPr>
        <w:t>K 5</w:t>
      </w:r>
      <w:r w:rsidR="001037FE" w:rsidRPr="007B4B88">
        <w:rPr>
          <w:rFonts w:ascii="Arial" w:hAnsi="Arial" w:cs="Arial"/>
          <w:b/>
          <w:sz w:val="20"/>
          <w:szCs w:val="20"/>
          <w:u w:val="single"/>
        </w:rPr>
        <w:t>2</w:t>
      </w:r>
      <w:r w:rsidRPr="007B4B88">
        <w:rPr>
          <w:rFonts w:ascii="Arial" w:hAnsi="Arial" w:cs="Arial"/>
          <w:b/>
          <w:sz w:val="20"/>
          <w:szCs w:val="20"/>
          <w:u w:val="single"/>
        </w:rPr>
        <w:t>. členu</w:t>
      </w:r>
      <w:r w:rsidR="001037FE" w:rsidRPr="007B4B88">
        <w:rPr>
          <w:rFonts w:ascii="Arial" w:hAnsi="Arial" w:cs="Arial"/>
          <w:b/>
          <w:sz w:val="20"/>
          <w:szCs w:val="20"/>
          <w:u w:val="single"/>
        </w:rPr>
        <w:t>:</w:t>
      </w:r>
    </w:p>
    <w:p w14:paraId="0998954F" w14:textId="77777777" w:rsidR="00AD1C4C" w:rsidRPr="007B4B88" w:rsidRDefault="00AD1C4C" w:rsidP="00AD1C4C">
      <w:pPr>
        <w:spacing w:after="0" w:line="276" w:lineRule="auto"/>
        <w:jc w:val="both"/>
        <w:rPr>
          <w:rFonts w:ascii="Arial" w:hAnsi="Arial" w:cs="Arial"/>
          <w:b/>
          <w:sz w:val="20"/>
          <w:szCs w:val="20"/>
        </w:rPr>
      </w:pPr>
    </w:p>
    <w:p w14:paraId="3DA4ABED" w14:textId="069DF929" w:rsidR="00AD1C4C" w:rsidRPr="007B4B88" w:rsidRDefault="00AD1C4C" w:rsidP="00AD1C4C">
      <w:pPr>
        <w:spacing w:after="0" w:line="276" w:lineRule="auto"/>
        <w:jc w:val="both"/>
        <w:rPr>
          <w:rFonts w:ascii="Arial" w:hAnsi="Arial" w:cs="Arial"/>
          <w:bCs/>
          <w:sz w:val="20"/>
          <w:szCs w:val="20"/>
        </w:rPr>
      </w:pPr>
      <w:r w:rsidRPr="007B4B88">
        <w:rPr>
          <w:rFonts w:ascii="Arial" w:hAnsi="Arial" w:cs="Arial"/>
          <w:bCs/>
          <w:sz w:val="20"/>
          <w:szCs w:val="20"/>
        </w:rPr>
        <w:t>Veljavna določa 221.n člena določa pravila glede predloga prisilne poravnave s prestrukturiranjem zavarovanih terjatev. Skladno z drugim odstavkom navedenega člena se v primeru predloga prisilne poravnave, ki vsebuje pobudo za prestrukturiranje zavarovanih terjatev (prvi odstavek navedenega člena) o sprejetju prisilne poravnave glasuje v dveh razredih pri čemer:</w:t>
      </w:r>
    </w:p>
    <w:p w14:paraId="4A069EE1" w14:textId="77777777" w:rsidR="005D1FBF" w:rsidRPr="007B4B88" w:rsidRDefault="005D1FBF" w:rsidP="00AD1C4C">
      <w:pPr>
        <w:spacing w:after="0" w:line="276" w:lineRule="auto"/>
        <w:jc w:val="both"/>
        <w:rPr>
          <w:rFonts w:ascii="Arial" w:hAnsi="Arial" w:cs="Arial"/>
          <w:bCs/>
          <w:sz w:val="20"/>
          <w:szCs w:val="20"/>
        </w:rPr>
      </w:pPr>
    </w:p>
    <w:p w14:paraId="71646DB9" w14:textId="77777777" w:rsidR="00AD1C4C" w:rsidRPr="007B4B88" w:rsidRDefault="00AD1C4C" w:rsidP="00AD1C4C">
      <w:pPr>
        <w:spacing w:after="0" w:line="276" w:lineRule="auto"/>
        <w:jc w:val="both"/>
        <w:rPr>
          <w:rFonts w:ascii="Arial" w:hAnsi="Arial" w:cs="Arial"/>
          <w:bCs/>
          <w:sz w:val="20"/>
          <w:szCs w:val="20"/>
        </w:rPr>
      </w:pPr>
      <w:r w:rsidRPr="007B4B88">
        <w:rPr>
          <w:rFonts w:ascii="Arial" w:hAnsi="Arial" w:cs="Arial"/>
          <w:bCs/>
          <w:sz w:val="20"/>
          <w:szCs w:val="20"/>
        </w:rPr>
        <w:t xml:space="preserve">1. v razredu nezavarovanih upnikov glasujejo upniki glede nezavarovanih terjatev, za katere učinkuje prisilna poravnava, in je v tem razredu prisilna poravnava sprejeta, če je dosežena večina iz 205. člena tega zakona; </w:t>
      </w:r>
    </w:p>
    <w:p w14:paraId="34D24F1D" w14:textId="77777777" w:rsidR="00AD1C4C" w:rsidRPr="007B4B88" w:rsidRDefault="00AD1C4C" w:rsidP="00AD1C4C">
      <w:pPr>
        <w:spacing w:after="0" w:line="276" w:lineRule="auto"/>
        <w:jc w:val="both"/>
        <w:rPr>
          <w:rFonts w:ascii="Arial" w:hAnsi="Arial" w:cs="Arial"/>
          <w:bCs/>
          <w:sz w:val="20"/>
          <w:szCs w:val="20"/>
        </w:rPr>
      </w:pPr>
    </w:p>
    <w:p w14:paraId="0331DD96" w14:textId="77777777" w:rsidR="00AD1C4C" w:rsidRPr="007B4B88" w:rsidRDefault="00AD1C4C" w:rsidP="00AD1C4C">
      <w:pPr>
        <w:spacing w:after="0" w:line="276" w:lineRule="auto"/>
        <w:jc w:val="both"/>
        <w:rPr>
          <w:rFonts w:ascii="Arial" w:hAnsi="Arial" w:cs="Arial"/>
          <w:bCs/>
          <w:sz w:val="20"/>
          <w:szCs w:val="20"/>
        </w:rPr>
      </w:pPr>
      <w:r w:rsidRPr="007B4B88">
        <w:rPr>
          <w:rFonts w:ascii="Arial" w:hAnsi="Arial" w:cs="Arial"/>
          <w:bCs/>
          <w:sz w:val="20"/>
          <w:szCs w:val="20"/>
        </w:rPr>
        <w:t xml:space="preserve">2. v razredu ločitvenih upnikov glasujejo upniki glede zavarovanih terjatev po naslednjih pravilih: </w:t>
      </w:r>
    </w:p>
    <w:p w14:paraId="2B0E7300" w14:textId="756C4CD8" w:rsidR="00AD1C4C" w:rsidRPr="007B4B88" w:rsidRDefault="005D1FBF" w:rsidP="00AD1C4C">
      <w:pPr>
        <w:spacing w:after="0" w:line="276" w:lineRule="auto"/>
        <w:jc w:val="both"/>
        <w:rPr>
          <w:rFonts w:ascii="Arial" w:hAnsi="Arial" w:cs="Arial"/>
          <w:bCs/>
          <w:sz w:val="20"/>
          <w:szCs w:val="20"/>
        </w:rPr>
      </w:pPr>
      <w:r w:rsidRPr="007B4B88">
        <w:rPr>
          <w:rFonts w:ascii="Arial" w:hAnsi="Arial" w:cs="Arial"/>
          <w:bCs/>
          <w:sz w:val="20"/>
          <w:szCs w:val="20"/>
        </w:rPr>
        <w:t>–</w:t>
      </w:r>
      <w:r w:rsidR="00AD1C4C" w:rsidRPr="007B4B88">
        <w:rPr>
          <w:rFonts w:ascii="Arial" w:hAnsi="Arial" w:cs="Arial"/>
          <w:bCs/>
          <w:sz w:val="20"/>
          <w:szCs w:val="20"/>
        </w:rPr>
        <w:t xml:space="preserve"> za glasovanje v razredu ločitvenih upnikov se smiselno uporablja prvi odstavek, druga alineja 1. točke ter 4. in 5. točka drugega odstavka ter tretji odstavek 201. člena tega zakona; </w:t>
      </w:r>
    </w:p>
    <w:p w14:paraId="645E809F" w14:textId="56CCE816" w:rsidR="00AD1C4C" w:rsidRPr="007B4B88" w:rsidRDefault="005D1FBF" w:rsidP="00AD1C4C">
      <w:pPr>
        <w:spacing w:after="0" w:line="276" w:lineRule="auto"/>
        <w:jc w:val="both"/>
        <w:rPr>
          <w:rFonts w:ascii="Arial" w:hAnsi="Arial" w:cs="Arial"/>
          <w:bCs/>
          <w:sz w:val="20"/>
          <w:szCs w:val="20"/>
        </w:rPr>
      </w:pPr>
      <w:r w:rsidRPr="007B4B88">
        <w:rPr>
          <w:rFonts w:ascii="Arial" w:hAnsi="Arial" w:cs="Arial"/>
          <w:bCs/>
          <w:sz w:val="20"/>
          <w:szCs w:val="20"/>
        </w:rPr>
        <w:t>–</w:t>
      </w:r>
      <w:r w:rsidR="00AD1C4C" w:rsidRPr="007B4B88">
        <w:rPr>
          <w:rFonts w:ascii="Arial" w:hAnsi="Arial" w:cs="Arial"/>
          <w:bCs/>
          <w:sz w:val="20"/>
          <w:szCs w:val="20"/>
        </w:rPr>
        <w:t xml:space="preserve"> kot zavarovana terjatev se pri glasovanju upošteva priznani ali verjetno izkazani znesek te terjatve iz 73. člena tega zakona, vendar največ do višine vrednosti zavarovanja iz četrte alineje 5. točke prvega odstavka 142. člena tega zakona; </w:t>
      </w:r>
    </w:p>
    <w:p w14:paraId="18793865" w14:textId="0DF08A4F" w:rsidR="00AD1C4C" w:rsidRPr="007B4B88" w:rsidRDefault="005D1FBF" w:rsidP="00AD1C4C">
      <w:pPr>
        <w:spacing w:after="0" w:line="276" w:lineRule="auto"/>
        <w:jc w:val="both"/>
        <w:rPr>
          <w:rFonts w:ascii="Arial" w:hAnsi="Arial" w:cs="Arial"/>
          <w:bCs/>
          <w:sz w:val="20"/>
          <w:szCs w:val="20"/>
        </w:rPr>
      </w:pPr>
      <w:r w:rsidRPr="007B4B88">
        <w:rPr>
          <w:rFonts w:ascii="Arial" w:hAnsi="Arial" w:cs="Arial"/>
          <w:bCs/>
          <w:sz w:val="20"/>
          <w:szCs w:val="20"/>
        </w:rPr>
        <w:t>–</w:t>
      </w:r>
      <w:r w:rsidR="00AD1C4C" w:rsidRPr="007B4B88">
        <w:rPr>
          <w:rFonts w:ascii="Arial" w:hAnsi="Arial" w:cs="Arial"/>
          <w:bCs/>
          <w:sz w:val="20"/>
          <w:szCs w:val="20"/>
        </w:rPr>
        <w:t xml:space="preserve"> v tem razredu je prisilna poravnava sprejeta, če zanjo glasujejo upniki, katerih skupni ponderirani zneski terjatev so najmanj 3/4 osnove iz tretjega odstavka 201. člena tega zakona; </w:t>
      </w:r>
    </w:p>
    <w:p w14:paraId="7D752BFE" w14:textId="77777777" w:rsidR="00AD1C4C" w:rsidRPr="007B4B88" w:rsidRDefault="00AD1C4C" w:rsidP="00AD1C4C">
      <w:pPr>
        <w:spacing w:after="0" w:line="276" w:lineRule="auto"/>
        <w:jc w:val="both"/>
        <w:rPr>
          <w:rFonts w:ascii="Arial" w:hAnsi="Arial" w:cs="Arial"/>
          <w:bCs/>
          <w:sz w:val="20"/>
          <w:szCs w:val="20"/>
        </w:rPr>
      </w:pPr>
    </w:p>
    <w:p w14:paraId="13259D0C" w14:textId="77777777" w:rsidR="00AD1C4C" w:rsidRPr="007B4B88" w:rsidRDefault="00AD1C4C" w:rsidP="00AD1C4C">
      <w:pPr>
        <w:spacing w:after="0" w:line="276" w:lineRule="auto"/>
        <w:jc w:val="both"/>
        <w:rPr>
          <w:rFonts w:ascii="Arial" w:hAnsi="Arial" w:cs="Arial"/>
          <w:bCs/>
          <w:sz w:val="20"/>
          <w:szCs w:val="20"/>
        </w:rPr>
      </w:pPr>
      <w:r w:rsidRPr="007B4B88">
        <w:rPr>
          <w:rFonts w:ascii="Arial" w:hAnsi="Arial" w:cs="Arial"/>
          <w:bCs/>
          <w:sz w:val="20"/>
          <w:szCs w:val="20"/>
        </w:rPr>
        <w:t xml:space="preserve">3.  prisilna poravnava je sprejeta, če je sprejeta v obeh razredih; </w:t>
      </w:r>
    </w:p>
    <w:p w14:paraId="25068CE2" w14:textId="77777777" w:rsidR="00AD1C4C" w:rsidRPr="007B4B88" w:rsidRDefault="00AD1C4C" w:rsidP="00AD1C4C">
      <w:pPr>
        <w:spacing w:after="0" w:line="276" w:lineRule="auto"/>
        <w:jc w:val="both"/>
        <w:rPr>
          <w:rFonts w:ascii="Arial" w:hAnsi="Arial" w:cs="Arial"/>
          <w:bCs/>
          <w:sz w:val="20"/>
          <w:szCs w:val="20"/>
        </w:rPr>
      </w:pPr>
    </w:p>
    <w:p w14:paraId="0757846F" w14:textId="77777777" w:rsidR="00AD1C4C" w:rsidRPr="007B4B88" w:rsidRDefault="00AD1C4C" w:rsidP="00AD1C4C">
      <w:pPr>
        <w:spacing w:after="0" w:line="276" w:lineRule="auto"/>
        <w:jc w:val="both"/>
        <w:rPr>
          <w:rFonts w:ascii="Arial" w:hAnsi="Arial" w:cs="Arial"/>
          <w:bCs/>
          <w:sz w:val="20"/>
          <w:szCs w:val="20"/>
        </w:rPr>
      </w:pPr>
      <w:r w:rsidRPr="007B4B88">
        <w:rPr>
          <w:rFonts w:ascii="Arial" w:hAnsi="Arial" w:cs="Arial"/>
          <w:bCs/>
          <w:sz w:val="20"/>
          <w:szCs w:val="20"/>
        </w:rPr>
        <w:t xml:space="preserve">4. če je predmet prisilne poravnave tudi prestrukturiranje iz 2. točke prvega odstavka tega člena, veljajo ta posebna pravila: </w:t>
      </w:r>
    </w:p>
    <w:p w14:paraId="438050FE" w14:textId="5FF6A4E8" w:rsidR="00AD1C4C" w:rsidRPr="007B4B88" w:rsidRDefault="005D1FBF" w:rsidP="00AD1C4C">
      <w:pPr>
        <w:spacing w:after="0" w:line="276" w:lineRule="auto"/>
        <w:jc w:val="both"/>
        <w:rPr>
          <w:rFonts w:ascii="Arial" w:hAnsi="Arial" w:cs="Arial"/>
          <w:bCs/>
          <w:sz w:val="20"/>
          <w:szCs w:val="20"/>
        </w:rPr>
      </w:pPr>
      <w:r w:rsidRPr="007B4B88">
        <w:rPr>
          <w:rFonts w:ascii="Arial" w:hAnsi="Arial" w:cs="Arial"/>
          <w:bCs/>
          <w:sz w:val="20"/>
          <w:szCs w:val="20"/>
        </w:rPr>
        <w:t>–</w:t>
      </w:r>
      <w:r w:rsidR="00AD1C4C" w:rsidRPr="007B4B88">
        <w:rPr>
          <w:rFonts w:ascii="Arial" w:hAnsi="Arial" w:cs="Arial"/>
          <w:bCs/>
          <w:sz w:val="20"/>
          <w:szCs w:val="20"/>
        </w:rPr>
        <w:t xml:space="preserve"> prisilna poravnava s prestrukturiranjem iz 2. točke prvega odstavka tega člena je sprejeta v razredu ločitvenih upnikov, če zanjo glasujejo upniki, katerih skupni ponderirani zneski terjatev so najmanj 85/100 osnove iz tretjega odstavka 201. člena tega zakona; </w:t>
      </w:r>
    </w:p>
    <w:p w14:paraId="2CB002BB" w14:textId="14213891" w:rsidR="00AD1C4C" w:rsidRPr="007B4B88" w:rsidRDefault="005D1FBF" w:rsidP="00AD1C4C">
      <w:pPr>
        <w:spacing w:after="0" w:line="276" w:lineRule="auto"/>
        <w:jc w:val="both"/>
        <w:rPr>
          <w:rFonts w:ascii="Arial" w:hAnsi="Arial" w:cs="Arial"/>
          <w:bCs/>
          <w:sz w:val="20"/>
          <w:szCs w:val="20"/>
        </w:rPr>
      </w:pPr>
      <w:r w:rsidRPr="007B4B88">
        <w:rPr>
          <w:rFonts w:ascii="Arial" w:hAnsi="Arial" w:cs="Arial"/>
          <w:bCs/>
          <w:sz w:val="20"/>
          <w:szCs w:val="20"/>
        </w:rPr>
        <w:t>–</w:t>
      </w:r>
      <w:r w:rsidR="00AD1C4C" w:rsidRPr="007B4B88">
        <w:rPr>
          <w:rFonts w:ascii="Arial" w:hAnsi="Arial" w:cs="Arial"/>
          <w:bCs/>
          <w:sz w:val="20"/>
          <w:szCs w:val="20"/>
        </w:rPr>
        <w:t xml:space="preserve"> če ni dosežena večina iz prve alineje te točke in je dosežena večina iz 1. točke in tretje alineje 2. točke tega odstavka, velja, da je sprejeta prisilna poravnava glede preostalih načinov prestrukturiranja, razen prestrukturiranja iz 2. točke prvega odstavka tega člena. </w:t>
      </w:r>
    </w:p>
    <w:p w14:paraId="77658D55" w14:textId="77777777" w:rsidR="00AD1C4C" w:rsidRPr="007B4B88" w:rsidRDefault="00AD1C4C" w:rsidP="00AD1C4C">
      <w:pPr>
        <w:spacing w:after="0" w:line="276" w:lineRule="auto"/>
        <w:jc w:val="both"/>
        <w:rPr>
          <w:rFonts w:ascii="Arial" w:hAnsi="Arial" w:cs="Arial"/>
          <w:bCs/>
          <w:sz w:val="20"/>
          <w:szCs w:val="20"/>
        </w:rPr>
      </w:pPr>
    </w:p>
    <w:p w14:paraId="0DEBE813" w14:textId="77777777" w:rsidR="00AD1C4C" w:rsidRPr="007B4B88" w:rsidRDefault="00AD1C4C" w:rsidP="00AD1C4C">
      <w:pPr>
        <w:spacing w:after="0" w:line="276" w:lineRule="auto"/>
        <w:jc w:val="both"/>
        <w:rPr>
          <w:rFonts w:ascii="Arial" w:hAnsi="Arial" w:cs="Arial"/>
          <w:bCs/>
          <w:sz w:val="20"/>
          <w:szCs w:val="20"/>
        </w:rPr>
      </w:pPr>
      <w:r w:rsidRPr="007B4B88">
        <w:rPr>
          <w:rFonts w:ascii="Arial" w:hAnsi="Arial" w:cs="Arial"/>
          <w:bCs/>
          <w:sz w:val="20"/>
          <w:szCs w:val="20"/>
        </w:rPr>
        <w:t xml:space="preserve">Glede na uvodne določbe (točke 53 do 56) Direktive o prestrukturiranju in insolventnosti bi vedno moralo biti mogoče, da sodni ali upravni organ na predlog dolžnika ali z dolžnikovim soglasjem potrdi načrt prestrukturiranja, ki ga ne podpira potrebna večina v vsakem prizadetem razredu. Moralo pa bi biti mogoče tudi, da se lahko, kadar večina glasovalnih razredov ne podpira načrta prestrukturiranja, načrt vseeno potrdi, če ga podpira vsaj en razred prizadetih upnikov ali razred upnikov v slabšem položaju, ki po oceni vrednosti dolžnika kot delujočega podjetja prejmejo plačilo ali obdržijo deleže ali za katere je upravičeno mogoče domnevati, kadar je tako določeno v nacionalnem pravu, da bi prejeli plačilo ali obdržali deleže, če bi se uporabil običajni vrstni red prednosti v skladu z nacionalnim pravom. V takem primeru bi države članice morale imeti možnost, da povečajo število razredov, ki je potrebno za odobritev načrta, ne da bi pri tem nujno zahtevale, da bi morali vsi ti razredi po oceni vrednosti dolžnika kot delujočega podjetja prejeti plačilo ali obdržati deleže v skladu z nacionalnim pravom. Vendar pa države članice ne bi smele zahtevati soglasja vseh razredov. To pomeni, da bi v primeru le dveh razredov upnikov moralo šteti, da zadostuje soglasje vsaj enega izmed njiju, če so izpolnjeni drugi pogoji za uporabo </w:t>
      </w:r>
      <w:proofErr w:type="spellStart"/>
      <w:r w:rsidRPr="007B4B88">
        <w:rPr>
          <w:rFonts w:ascii="Arial" w:hAnsi="Arial" w:cs="Arial"/>
          <w:bCs/>
          <w:sz w:val="20"/>
          <w:szCs w:val="20"/>
        </w:rPr>
        <w:t>vsiljenja</w:t>
      </w:r>
      <w:proofErr w:type="spellEnd"/>
      <w:r w:rsidRPr="007B4B88">
        <w:rPr>
          <w:rFonts w:ascii="Arial" w:hAnsi="Arial" w:cs="Arial"/>
          <w:bCs/>
          <w:sz w:val="20"/>
          <w:szCs w:val="20"/>
        </w:rPr>
        <w:t xml:space="preserve"> odločitve razredom upnikov, ki ne soglašajo z načrtom. Izraz „upniki v slabšem položaju“ bi moral pomeniti, da je vrednost njihovih terjatev zmanjšana. Države članice bi morale pri uporabi </w:t>
      </w:r>
      <w:proofErr w:type="spellStart"/>
      <w:r w:rsidRPr="007B4B88">
        <w:rPr>
          <w:rFonts w:ascii="Arial" w:hAnsi="Arial" w:cs="Arial"/>
          <w:bCs/>
          <w:sz w:val="20"/>
          <w:szCs w:val="20"/>
        </w:rPr>
        <w:t>vsiljenja</w:t>
      </w:r>
      <w:proofErr w:type="spellEnd"/>
      <w:r w:rsidRPr="007B4B88">
        <w:rPr>
          <w:rFonts w:ascii="Arial" w:hAnsi="Arial" w:cs="Arial"/>
          <w:bCs/>
          <w:sz w:val="20"/>
          <w:szCs w:val="20"/>
        </w:rPr>
        <w:t xml:space="preserve"> odločitve razredom prizadetih upnikov, ki ne soglašajo z načrtom, zagotoviti, da na podlagi predlaganega načrta razredi prizadetih upnikov, ki ne soglašajo z načrtom, niso nepravično oškodovani, zagotoviti pa bi jim morale tudi zadostno zaščito. Države članice bi morale imeti možnost, da razred prizadetih upnikov, ki ne soglaša z načrtom, zaščitijo tako, da zagotovijo, da se obravnava vsaj tako ugodno kot kateri koli razred istega vrstnega reda in bolj ugodno kot kateri koli razred poznejšega vrstnega reda. Namesto navedene zaščite bi države članice lahko zaščitile razred prizadetih upnikov, ki ne soglaša z načrtom, tako, da bi zagotovile, da mora biti tak razred, ki ne soglaša z načrtom prestrukturiranja, v celoti poplačan, če razred upnikov razreda poznejšega vrstnega reda na podlagi načrta prestrukturiranja prejme kakršno koli razdelitev ali obdrži kakršen koli delež (v nadaljnjem besedilu: pravilo absolutne prednosti). Države članice bi morale imeti diskrecijsko pravico glede izvedbe instituta „celotnega plačila“, tudi glede trenutka plačila, kolikor sta glavnica terjatve in, v primeru zavarovanih upnikov, vrednost zavarovanja zavarovani. Države članice bi morale tudi imeti možnost, da določijo izbiro enakovrednih načinov, na katere bi se lahko prvotna terjatev v celoti poplačala. Nadalje bi  države članice morale imeti možnost, da odstopijo od pravila absolutne prednosti, na primer kadar se šteje za pošteno, da lastniki kapitala na podlagi načrta obdržijo določene deleže, kljub temu, da mora razred višjega vrstnega reda sprejeti zmanjšanje svojih terjatev, ali da so dobavitelji osnovnih dobrin, na katere se nanaša določba o prekinitvi posameznih postopkov izvršbe, poplačani pred razredi upnikov </w:t>
      </w:r>
      <w:r w:rsidRPr="007B4B88">
        <w:rPr>
          <w:rFonts w:ascii="Arial" w:hAnsi="Arial" w:cs="Arial"/>
          <w:bCs/>
          <w:sz w:val="20"/>
          <w:szCs w:val="20"/>
        </w:rPr>
        <w:lastRenderedPageBreak/>
        <w:t xml:space="preserve">višjega vrstnega reda. Države članice bi morale imeti možnost, da izberejo, katerega od navedenih zaščitnih mehanizmov bodo uvedle. </w:t>
      </w:r>
    </w:p>
    <w:p w14:paraId="2E32CD7C" w14:textId="77777777" w:rsidR="00AD1C4C" w:rsidRPr="007B4B88" w:rsidRDefault="00AD1C4C" w:rsidP="00AD1C4C">
      <w:pPr>
        <w:spacing w:after="0" w:line="276" w:lineRule="auto"/>
        <w:jc w:val="both"/>
        <w:rPr>
          <w:rFonts w:ascii="Arial" w:hAnsi="Arial" w:cs="Arial"/>
          <w:bCs/>
          <w:sz w:val="20"/>
          <w:szCs w:val="20"/>
        </w:rPr>
      </w:pPr>
    </w:p>
    <w:p w14:paraId="6E01EACE" w14:textId="77777777" w:rsidR="00AD1C4C" w:rsidRPr="007B4B88" w:rsidRDefault="00AD1C4C" w:rsidP="00AD1C4C">
      <w:pPr>
        <w:spacing w:after="0" w:line="276" w:lineRule="auto"/>
        <w:jc w:val="both"/>
        <w:rPr>
          <w:rFonts w:ascii="Arial" w:hAnsi="Arial" w:cs="Arial"/>
          <w:bCs/>
          <w:sz w:val="20"/>
          <w:szCs w:val="20"/>
        </w:rPr>
      </w:pPr>
      <w:r w:rsidRPr="007B4B88">
        <w:rPr>
          <w:rFonts w:ascii="Arial" w:hAnsi="Arial" w:cs="Arial"/>
          <w:bCs/>
          <w:sz w:val="20"/>
          <w:szCs w:val="20"/>
        </w:rPr>
        <w:t xml:space="preserve">Po določbi člena 11 Direktive o prestrukturiranju in insolventnosti je v zvezi z </w:t>
      </w:r>
      <w:proofErr w:type="spellStart"/>
      <w:r w:rsidRPr="007B4B88">
        <w:rPr>
          <w:rFonts w:ascii="Arial" w:hAnsi="Arial" w:cs="Arial"/>
          <w:bCs/>
          <w:sz w:val="20"/>
          <w:szCs w:val="20"/>
        </w:rPr>
        <w:t>vsiljenjem</w:t>
      </w:r>
      <w:proofErr w:type="spellEnd"/>
      <w:r w:rsidRPr="007B4B88">
        <w:rPr>
          <w:rFonts w:ascii="Arial" w:hAnsi="Arial" w:cs="Arial"/>
          <w:bCs/>
          <w:sz w:val="20"/>
          <w:szCs w:val="20"/>
        </w:rPr>
        <w:t xml:space="preserve"> odločitve razredom upnikov, ki ne soglašajo z načrtom prestrukturiranja med drugim določeno, da države članice zagotovijo, da lahko sodni ali upravni organ na predlog dolžnika ali z dolžnikovim soglasjem potrdi načrt prestrukturiranja, ki ga niso odobrile prizadete stranke v vsakem razredu, kot je določeno v členu 9(6), in da lahko postane zavezujoč za glasovalne razrede, ki ne soglašajo z njim, če načrt prestrukturiranja izpolnjuje vsaj naslednje pogoje:</w:t>
      </w:r>
    </w:p>
    <w:p w14:paraId="5A99DC17" w14:textId="77777777" w:rsidR="00AD1C4C" w:rsidRPr="007B4B88" w:rsidRDefault="00AD1C4C" w:rsidP="00AD1C4C">
      <w:pPr>
        <w:spacing w:after="0" w:line="276" w:lineRule="auto"/>
        <w:jc w:val="both"/>
        <w:rPr>
          <w:rFonts w:ascii="Arial" w:hAnsi="Arial" w:cs="Arial"/>
          <w:bCs/>
          <w:sz w:val="20"/>
          <w:szCs w:val="20"/>
        </w:rPr>
      </w:pPr>
      <w:r w:rsidRPr="007B4B88">
        <w:rPr>
          <w:rFonts w:ascii="Arial" w:hAnsi="Arial" w:cs="Arial"/>
          <w:bCs/>
          <w:sz w:val="20"/>
          <w:szCs w:val="20"/>
        </w:rPr>
        <w:t>(a) je skladen s členom 10(2) in (3);</w:t>
      </w:r>
    </w:p>
    <w:p w14:paraId="5B9D56EA" w14:textId="77777777" w:rsidR="00AD1C4C" w:rsidRPr="007B4B88" w:rsidRDefault="00AD1C4C" w:rsidP="00AD1C4C">
      <w:pPr>
        <w:spacing w:after="0" w:line="276" w:lineRule="auto"/>
        <w:jc w:val="both"/>
        <w:rPr>
          <w:rFonts w:ascii="Arial" w:hAnsi="Arial" w:cs="Arial"/>
          <w:bCs/>
          <w:sz w:val="20"/>
          <w:szCs w:val="20"/>
        </w:rPr>
      </w:pPr>
      <w:r w:rsidRPr="007B4B88">
        <w:rPr>
          <w:rFonts w:ascii="Arial" w:hAnsi="Arial" w:cs="Arial"/>
          <w:bCs/>
          <w:sz w:val="20"/>
          <w:szCs w:val="20"/>
        </w:rPr>
        <w:t>(b) odobrila ga je: (i) večina glasovalnih razredov prizadetih strank, če je vsaj eden od teh razredov razred zavarovanih upnikov ali razred, ki je višji kot razred navadnih nezavarovanih upnikov, ali, če temu ni tako, (ii) vsaj en od glasovalnih razredov prizadetih strank ali, kadar je tako določeno v nacionalnem pravu, s strankami v slabšem položaju, ki niso razred lastnikov kapitala ali kateri koli drug razred, ki po oceni vrednosti dolžnika kot delujočega podjetja ne bi prejel nobenega plačila ali obdržal nobenega deleža, ali, če je tako določeno v nacionalnem pravu, za katerega bilo mogoče razumno domnevati, da ne bi prejel nobenega plačila ali obdržal nobenega deleža, če bi se uporabil običajni vrstni red prednosti pri likvidaciji na podlagi nacionalnega prava;</w:t>
      </w:r>
    </w:p>
    <w:p w14:paraId="3E1C32D0" w14:textId="77777777" w:rsidR="00AD1C4C" w:rsidRPr="007B4B88" w:rsidRDefault="00AD1C4C" w:rsidP="00AD1C4C">
      <w:pPr>
        <w:spacing w:after="0" w:line="276" w:lineRule="auto"/>
        <w:jc w:val="both"/>
        <w:rPr>
          <w:rFonts w:ascii="Arial" w:hAnsi="Arial" w:cs="Arial"/>
          <w:bCs/>
          <w:sz w:val="20"/>
          <w:szCs w:val="20"/>
        </w:rPr>
      </w:pPr>
      <w:r w:rsidRPr="007B4B88">
        <w:rPr>
          <w:rFonts w:ascii="Arial" w:hAnsi="Arial" w:cs="Arial"/>
          <w:bCs/>
          <w:sz w:val="20"/>
          <w:szCs w:val="20"/>
        </w:rPr>
        <w:t>(c) zagotovljeno je, da so glasovalni razredi prizadetih upnikov, ki ne soglašajo z načrtom prestrukturiranja, obravnavani vsaj tako ugodno kot kateri koli drug razred istega vrstnega reda in bolj ugodno kot kateri koli razred poznejšega vrstnega reda, in</w:t>
      </w:r>
    </w:p>
    <w:p w14:paraId="5AD62D4D" w14:textId="77777777" w:rsidR="00AD1C4C" w:rsidRPr="007B4B88" w:rsidRDefault="00AD1C4C" w:rsidP="00AD1C4C">
      <w:pPr>
        <w:spacing w:after="0" w:line="276" w:lineRule="auto"/>
        <w:jc w:val="both"/>
        <w:rPr>
          <w:rFonts w:ascii="Arial" w:hAnsi="Arial" w:cs="Arial"/>
          <w:bCs/>
          <w:sz w:val="20"/>
          <w:szCs w:val="20"/>
        </w:rPr>
      </w:pPr>
      <w:r w:rsidRPr="007B4B88">
        <w:rPr>
          <w:rFonts w:ascii="Arial" w:hAnsi="Arial" w:cs="Arial"/>
          <w:bCs/>
          <w:sz w:val="20"/>
          <w:szCs w:val="20"/>
        </w:rPr>
        <w:t>(d) noben razred prizadetih strank na podlagi načrta prestrukturiranja ne more prejeti ali ohraniti več kot celotnega zneska svojih terjatev ali deležev.</w:t>
      </w:r>
    </w:p>
    <w:p w14:paraId="6594D7B5" w14:textId="77777777" w:rsidR="00AD1C4C" w:rsidRPr="007B4B88" w:rsidRDefault="00AD1C4C" w:rsidP="00AD1C4C">
      <w:pPr>
        <w:spacing w:after="0" w:line="276" w:lineRule="auto"/>
        <w:jc w:val="both"/>
        <w:rPr>
          <w:rFonts w:ascii="Arial" w:hAnsi="Arial" w:cs="Arial"/>
          <w:bCs/>
          <w:sz w:val="20"/>
          <w:szCs w:val="20"/>
        </w:rPr>
      </w:pPr>
    </w:p>
    <w:p w14:paraId="1A243ACF" w14:textId="77777777" w:rsidR="00AD1C4C" w:rsidRPr="007B4B88" w:rsidRDefault="00AD1C4C" w:rsidP="00AD1C4C">
      <w:pPr>
        <w:spacing w:after="0" w:line="276" w:lineRule="auto"/>
        <w:jc w:val="both"/>
        <w:rPr>
          <w:rFonts w:ascii="Arial" w:hAnsi="Arial" w:cs="Arial"/>
          <w:b/>
          <w:sz w:val="20"/>
          <w:szCs w:val="20"/>
        </w:rPr>
      </w:pPr>
      <w:r w:rsidRPr="007B4B88">
        <w:rPr>
          <w:rFonts w:ascii="Arial" w:hAnsi="Arial" w:cs="Arial"/>
          <w:bCs/>
          <w:sz w:val="20"/>
          <w:szCs w:val="20"/>
        </w:rPr>
        <w:t>Skladno z navedenim predlagatelj za drugim dodaja nov tretji odstavek, ki določa, da lahko sodišče, ne glede na določbo 3. točke drugega odstavka tega člena (ta določa, da je prisilna poravnava sprejeta, če je sprejeta v obeh razredih), na predlog dolžnika potrdi predlog prisilne poravnave, ki vsebuje ponudbo za prestrukturiranje zavarovanih terjatev (prvi odstavek 221.n člena), če je bila prisilna poravnava sprejeta s strani ločitvenih upnikov in ločitveni upniki na podlagi načrta finančnega prestrukturiranja ne prejmejo ali ohranijo več kot celotni znesek svojih terjatev ali deležev.</w:t>
      </w:r>
    </w:p>
    <w:p w14:paraId="7AF0DAEE" w14:textId="77777777" w:rsidR="00AD1C4C" w:rsidRPr="007B4B88" w:rsidRDefault="00AD1C4C" w:rsidP="00AD1C4C">
      <w:pPr>
        <w:spacing w:after="0" w:line="276" w:lineRule="auto"/>
        <w:jc w:val="both"/>
        <w:rPr>
          <w:rFonts w:ascii="Arial" w:hAnsi="Arial" w:cs="Arial"/>
          <w:bCs/>
          <w:sz w:val="20"/>
          <w:szCs w:val="20"/>
          <w:highlight w:val="yellow"/>
        </w:rPr>
      </w:pPr>
    </w:p>
    <w:p w14:paraId="050BE476" w14:textId="69CFC9E2" w:rsidR="00AD1C4C" w:rsidRPr="007B4B88" w:rsidRDefault="00AD1C4C" w:rsidP="00AD1C4C">
      <w:pPr>
        <w:spacing w:after="0" w:line="276" w:lineRule="auto"/>
        <w:jc w:val="both"/>
        <w:rPr>
          <w:rFonts w:ascii="Arial" w:hAnsi="Arial" w:cs="Arial"/>
          <w:b/>
          <w:sz w:val="20"/>
          <w:szCs w:val="20"/>
          <w:u w:val="single"/>
        </w:rPr>
      </w:pPr>
      <w:r w:rsidRPr="007B4B88">
        <w:rPr>
          <w:rFonts w:ascii="Arial" w:hAnsi="Arial" w:cs="Arial"/>
          <w:b/>
          <w:sz w:val="20"/>
          <w:szCs w:val="20"/>
          <w:u w:val="single"/>
        </w:rPr>
        <w:t>K 5</w:t>
      </w:r>
      <w:r w:rsidR="001037FE" w:rsidRPr="007B4B88">
        <w:rPr>
          <w:rFonts w:ascii="Arial" w:hAnsi="Arial" w:cs="Arial"/>
          <w:b/>
          <w:sz w:val="20"/>
          <w:szCs w:val="20"/>
          <w:u w:val="single"/>
        </w:rPr>
        <w:t>3</w:t>
      </w:r>
      <w:r w:rsidRPr="007B4B88">
        <w:rPr>
          <w:rFonts w:ascii="Arial" w:hAnsi="Arial" w:cs="Arial"/>
          <w:b/>
          <w:sz w:val="20"/>
          <w:szCs w:val="20"/>
          <w:u w:val="single"/>
        </w:rPr>
        <w:t>. členu:</w:t>
      </w:r>
    </w:p>
    <w:p w14:paraId="34482A0E" w14:textId="77777777" w:rsidR="00AD1C4C" w:rsidRPr="007B4B88" w:rsidRDefault="00AD1C4C" w:rsidP="00AD1C4C">
      <w:pPr>
        <w:spacing w:after="0" w:line="276" w:lineRule="auto"/>
        <w:jc w:val="both"/>
        <w:rPr>
          <w:rFonts w:ascii="Arial" w:hAnsi="Arial" w:cs="Arial"/>
          <w:sz w:val="20"/>
          <w:szCs w:val="20"/>
        </w:rPr>
      </w:pPr>
    </w:p>
    <w:p w14:paraId="4F8234D9" w14:textId="77777777" w:rsidR="00AD1C4C" w:rsidRPr="007B4B88" w:rsidRDefault="00AD1C4C" w:rsidP="00AD1C4C">
      <w:pPr>
        <w:spacing w:after="0" w:line="276" w:lineRule="auto"/>
        <w:jc w:val="both"/>
        <w:rPr>
          <w:rFonts w:ascii="Arial" w:hAnsi="Arial" w:cs="Arial"/>
          <w:sz w:val="20"/>
          <w:szCs w:val="20"/>
        </w:rPr>
      </w:pPr>
      <w:r w:rsidRPr="007B4B88">
        <w:rPr>
          <w:rFonts w:ascii="Arial" w:hAnsi="Arial" w:cs="Arial"/>
          <w:sz w:val="20"/>
          <w:szCs w:val="20"/>
        </w:rPr>
        <w:t>Glede na uvedbo instituta »grozeče insolventnosti« (predlagani novi 13.a člen) so potrebna tudi posebna pravila postopka preventivnega prestrukturiranja in postopka sodnega prestrukturiranja zaradi odprave grozeče insolventnosti (glej predlagani nov 4.a člen). Postopek preventivnega prestrukturiranja že urejajo določbe oddelka 2.3 (44.b do 44.z člen ZFPPIPP). V zvezi s postopkom sodnega prestrukturiranja zaradi odprave grozeče insolventnosti pa predlagatelj dodaja nov oddelek 4.9: Postopek sodnega prestrukturiranja zaradi odprave grozeče insolventnosti z novima 221.aa in 221.ab  členoma.</w:t>
      </w:r>
    </w:p>
    <w:p w14:paraId="513259E6" w14:textId="77777777" w:rsidR="00AD1C4C" w:rsidRPr="007B4B88" w:rsidRDefault="00AD1C4C" w:rsidP="00AD1C4C">
      <w:pPr>
        <w:spacing w:after="0" w:line="276" w:lineRule="auto"/>
        <w:jc w:val="both"/>
        <w:rPr>
          <w:rFonts w:ascii="Arial" w:hAnsi="Arial" w:cs="Arial"/>
          <w:sz w:val="20"/>
          <w:szCs w:val="20"/>
        </w:rPr>
      </w:pPr>
    </w:p>
    <w:p w14:paraId="13AFAA11" w14:textId="77777777" w:rsidR="00AD1C4C" w:rsidRPr="007B4B88" w:rsidRDefault="00AD1C4C" w:rsidP="00AD1C4C">
      <w:pPr>
        <w:spacing w:after="0" w:line="276" w:lineRule="auto"/>
        <w:jc w:val="both"/>
        <w:rPr>
          <w:rFonts w:ascii="Arial" w:hAnsi="Arial" w:cs="Arial"/>
          <w:sz w:val="20"/>
          <w:szCs w:val="20"/>
        </w:rPr>
      </w:pPr>
      <w:r w:rsidRPr="007B4B88">
        <w:rPr>
          <w:rFonts w:ascii="Arial" w:hAnsi="Arial" w:cs="Arial"/>
          <w:sz w:val="20"/>
          <w:szCs w:val="20"/>
        </w:rPr>
        <w:t>V zvezi s predlaganima določbama predlagatelj uvodoma pojasnjuje, da je preventivni postopek finančne reorganizacije (</w:t>
      </w:r>
      <w:proofErr w:type="spellStart"/>
      <w:r w:rsidRPr="007B4B88">
        <w:rPr>
          <w:rFonts w:ascii="Arial" w:hAnsi="Arial" w:cs="Arial"/>
          <w:sz w:val="20"/>
          <w:szCs w:val="20"/>
        </w:rPr>
        <w:t>Schutzschirmverfahren</w:t>
      </w:r>
      <w:proofErr w:type="spellEnd"/>
      <w:r w:rsidRPr="007B4B88">
        <w:rPr>
          <w:rFonts w:ascii="Arial" w:hAnsi="Arial" w:cs="Arial"/>
          <w:sz w:val="20"/>
          <w:szCs w:val="20"/>
        </w:rPr>
        <w:t xml:space="preserve">) sicer tudi novost nemške </w:t>
      </w:r>
      <w:proofErr w:type="spellStart"/>
      <w:r w:rsidRPr="007B4B88">
        <w:rPr>
          <w:rFonts w:ascii="Arial" w:hAnsi="Arial" w:cs="Arial"/>
          <w:sz w:val="20"/>
          <w:szCs w:val="20"/>
        </w:rPr>
        <w:t>insolvenčne</w:t>
      </w:r>
      <w:proofErr w:type="spellEnd"/>
      <w:r w:rsidRPr="007B4B88">
        <w:rPr>
          <w:rFonts w:ascii="Arial" w:hAnsi="Arial" w:cs="Arial"/>
          <w:sz w:val="20"/>
          <w:szCs w:val="20"/>
        </w:rPr>
        <w:t xml:space="preserve"> zakonodaje, ki jo je prinesla reforma ESUG. Namen tega postopka je, da se gospodarski družbi, ki ji grozi nelikvidnost oziroma prezadolženost, omogoči trimesečni moratorij na morebitne izvršbe upnikov, dolžnik pa v tem času pripravi </w:t>
      </w:r>
      <w:proofErr w:type="spellStart"/>
      <w:r w:rsidRPr="007B4B88">
        <w:rPr>
          <w:rFonts w:ascii="Arial" w:hAnsi="Arial" w:cs="Arial"/>
          <w:sz w:val="20"/>
          <w:szCs w:val="20"/>
        </w:rPr>
        <w:t>insolvenčni</w:t>
      </w:r>
      <w:proofErr w:type="spellEnd"/>
      <w:r w:rsidRPr="007B4B88">
        <w:rPr>
          <w:rFonts w:ascii="Arial" w:hAnsi="Arial" w:cs="Arial"/>
          <w:sz w:val="20"/>
          <w:szCs w:val="20"/>
        </w:rPr>
        <w:t xml:space="preserve"> načrt. Dolžnik lahko za moratorij na izvršbe zaprosi samo, če še ni podana plačilna nesposobnost (nelikvidnost) in če ni očitno, da reorganizacija ni mogoča. Vlogi mora priložiti utemeljeno mnenje izkušenega davčnega svetovalca, odvetnika, poslovnega svetovalca oziroma druge izkušene in usposobljene osebe s primerljivimi kvalifikacijami, da dolžniku »zgolj« grozi plačilna nesposobnost oziroma prezadolženost. Sodišče s sklepom, s katerim odobri moratorij, določi tudi začasnega skrbnika (</w:t>
      </w:r>
      <w:proofErr w:type="spellStart"/>
      <w:r w:rsidRPr="007B4B88">
        <w:rPr>
          <w:rFonts w:ascii="Arial" w:hAnsi="Arial" w:cs="Arial"/>
          <w:sz w:val="20"/>
          <w:szCs w:val="20"/>
        </w:rPr>
        <w:t>Sachwalter</w:t>
      </w:r>
      <w:proofErr w:type="spellEnd"/>
      <w:r w:rsidRPr="007B4B88">
        <w:rPr>
          <w:rFonts w:ascii="Arial" w:hAnsi="Arial" w:cs="Arial"/>
          <w:sz w:val="20"/>
          <w:szCs w:val="20"/>
        </w:rPr>
        <w:t xml:space="preserve">). Pri imenovanju začasnega skrbnika je sodišče vezano na dolžnikov predlog in lahko njegov predlog za imenovanje določene osebe zavrne samo v primeru, če je ta oseba očitno neprimerna za opravljanje nalog začasnega skrbnika (par. 270b </w:t>
      </w:r>
      <w:proofErr w:type="spellStart"/>
      <w:r w:rsidRPr="007B4B88">
        <w:rPr>
          <w:rFonts w:ascii="Arial" w:hAnsi="Arial" w:cs="Arial"/>
          <w:sz w:val="20"/>
          <w:szCs w:val="20"/>
        </w:rPr>
        <w:t>InsO</w:t>
      </w:r>
      <w:proofErr w:type="spellEnd"/>
      <w:r w:rsidRPr="007B4B88">
        <w:rPr>
          <w:rFonts w:ascii="Arial" w:hAnsi="Arial" w:cs="Arial"/>
          <w:sz w:val="20"/>
          <w:szCs w:val="20"/>
        </w:rPr>
        <w:t xml:space="preserve">). Med moratorijem so </w:t>
      </w:r>
      <w:r w:rsidRPr="007B4B88">
        <w:rPr>
          <w:rFonts w:ascii="Arial" w:hAnsi="Arial" w:cs="Arial"/>
          <w:sz w:val="20"/>
          <w:szCs w:val="20"/>
        </w:rPr>
        <w:lastRenderedPageBreak/>
        <w:t xml:space="preserve">ustavljeni vsi izvršilni in drugi postopki poplačila upnikov. Sodišče dolžniku s tem omogoči, da mu med pripravo načrta ni treba skrbeti, da bi upniki posegli po njegovem premoženju. Namen takšnega postopka je torej spodbujati družbe, da pravočasno začnejo z </w:t>
      </w:r>
      <w:proofErr w:type="spellStart"/>
      <w:r w:rsidRPr="007B4B88">
        <w:rPr>
          <w:rFonts w:ascii="Arial" w:hAnsi="Arial" w:cs="Arial"/>
          <w:sz w:val="20"/>
          <w:szCs w:val="20"/>
        </w:rPr>
        <w:t>insolvenčnimi</w:t>
      </w:r>
      <w:proofErr w:type="spellEnd"/>
      <w:r w:rsidRPr="007B4B88">
        <w:rPr>
          <w:rFonts w:ascii="Arial" w:hAnsi="Arial" w:cs="Arial"/>
          <w:sz w:val="20"/>
          <w:szCs w:val="20"/>
        </w:rPr>
        <w:t xml:space="preserve"> postopki.</w:t>
      </w:r>
    </w:p>
    <w:p w14:paraId="551C1C06" w14:textId="77777777" w:rsidR="00AD1C4C" w:rsidRPr="007B4B88" w:rsidRDefault="00AD1C4C" w:rsidP="00AD1C4C">
      <w:pPr>
        <w:spacing w:after="0" w:line="276" w:lineRule="auto"/>
        <w:jc w:val="both"/>
        <w:rPr>
          <w:rFonts w:ascii="Arial" w:hAnsi="Arial" w:cs="Arial"/>
          <w:sz w:val="20"/>
          <w:szCs w:val="20"/>
        </w:rPr>
      </w:pPr>
    </w:p>
    <w:p w14:paraId="326C07D1" w14:textId="77777777" w:rsidR="00AD1C4C" w:rsidRPr="007B4B88" w:rsidRDefault="00AD1C4C" w:rsidP="00AD1C4C">
      <w:pPr>
        <w:spacing w:after="0" w:line="276" w:lineRule="auto"/>
        <w:jc w:val="both"/>
        <w:rPr>
          <w:rFonts w:ascii="Arial" w:hAnsi="Arial" w:cs="Arial"/>
          <w:sz w:val="20"/>
          <w:szCs w:val="20"/>
        </w:rPr>
      </w:pPr>
      <w:r w:rsidRPr="007B4B88">
        <w:rPr>
          <w:rFonts w:ascii="Arial" w:hAnsi="Arial" w:cs="Arial"/>
          <w:sz w:val="20"/>
          <w:szCs w:val="20"/>
        </w:rPr>
        <w:t xml:space="preserve">Med pripravo načrta poslovanje dolžnika in samo pripravo načrta nadzira </w:t>
      </w:r>
      <w:proofErr w:type="spellStart"/>
      <w:r w:rsidRPr="007B4B88">
        <w:rPr>
          <w:rFonts w:ascii="Arial" w:hAnsi="Arial" w:cs="Arial"/>
          <w:sz w:val="20"/>
          <w:szCs w:val="20"/>
        </w:rPr>
        <w:t>insolvenčni</w:t>
      </w:r>
      <w:proofErr w:type="spellEnd"/>
      <w:r w:rsidRPr="007B4B88">
        <w:rPr>
          <w:rFonts w:ascii="Arial" w:hAnsi="Arial" w:cs="Arial"/>
          <w:sz w:val="20"/>
          <w:szCs w:val="20"/>
        </w:rPr>
        <w:t xml:space="preserve"> skrbnik, nadzornik (</w:t>
      </w:r>
      <w:proofErr w:type="spellStart"/>
      <w:r w:rsidRPr="007B4B88">
        <w:rPr>
          <w:rFonts w:ascii="Arial" w:hAnsi="Arial" w:cs="Arial"/>
          <w:sz w:val="20"/>
          <w:szCs w:val="20"/>
        </w:rPr>
        <w:t>Sachwalter</w:t>
      </w:r>
      <w:proofErr w:type="spellEnd"/>
      <w:r w:rsidRPr="007B4B88">
        <w:rPr>
          <w:rFonts w:ascii="Arial" w:hAnsi="Arial" w:cs="Arial"/>
          <w:sz w:val="20"/>
          <w:szCs w:val="20"/>
        </w:rPr>
        <w:t xml:space="preserve">). Podatki za leti 2012 in 2013 kažejo, da se je v letu 2012 preventivni postopek finančne reorganizacije uporabil v 0,9 odstotka vseh </w:t>
      </w:r>
      <w:proofErr w:type="spellStart"/>
      <w:r w:rsidRPr="007B4B88">
        <w:rPr>
          <w:rFonts w:ascii="Arial" w:hAnsi="Arial" w:cs="Arial"/>
          <w:sz w:val="20"/>
          <w:szCs w:val="20"/>
        </w:rPr>
        <w:t>insolvenčnih</w:t>
      </w:r>
      <w:proofErr w:type="spellEnd"/>
      <w:r w:rsidRPr="007B4B88">
        <w:rPr>
          <w:rFonts w:ascii="Arial" w:hAnsi="Arial" w:cs="Arial"/>
          <w:sz w:val="20"/>
          <w:szCs w:val="20"/>
        </w:rPr>
        <w:t xml:space="preserve"> postopkov, v letu 2013 pa v 0,5 odstotka</w:t>
      </w:r>
      <w:r w:rsidRPr="007B4B88">
        <w:rPr>
          <w:rFonts w:ascii="Arial" w:hAnsi="Arial" w:cs="Arial"/>
          <w:sz w:val="20"/>
          <w:szCs w:val="20"/>
          <w:vertAlign w:val="superscript"/>
        </w:rPr>
        <w:footnoteReference w:id="51"/>
      </w:r>
      <w:r w:rsidRPr="007B4B88">
        <w:rPr>
          <w:rFonts w:ascii="Arial" w:hAnsi="Arial" w:cs="Arial"/>
          <w:sz w:val="20"/>
          <w:szCs w:val="20"/>
        </w:rPr>
        <w:t>.</w:t>
      </w:r>
    </w:p>
    <w:p w14:paraId="7574BD81" w14:textId="77777777" w:rsidR="00AD1C4C" w:rsidRPr="007B4B88" w:rsidRDefault="00AD1C4C" w:rsidP="00AD1C4C">
      <w:pPr>
        <w:spacing w:after="0" w:line="276" w:lineRule="auto"/>
        <w:jc w:val="both"/>
        <w:rPr>
          <w:rFonts w:ascii="Arial" w:hAnsi="Arial" w:cs="Arial"/>
          <w:sz w:val="20"/>
          <w:szCs w:val="20"/>
        </w:rPr>
      </w:pPr>
    </w:p>
    <w:p w14:paraId="1A97033D" w14:textId="2417F2E3" w:rsidR="00AD1C4C" w:rsidRPr="007B4B88" w:rsidRDefault="00AD1C4C" w:rsidP="00AD1C4C">
      <w:pPr>
        <w:spacing w:after="0" w:line="276" w:lineRule="auto"/>
        <w:jc w:val="both"/>
        <w:rPr>
          <w:rFonts w:ascii="Arial" w:hAnsi="Arial" w:cs="Arial"/>
          <w:sz w:val="20"/>
          <w:szCs w:val="20"/>
        </w:rPr>
      </w:pPr>
      <w:r w:rsidRPr="007B4B88">
        <w:rPr>
          <w:rFonts w:ascii="Arial" w:hAnsi="Arial" w:cs="Arial"/>
          <w:sz w:val="20"/>
          <w:szCs w:val="20"/>
        </w:rPr>
        <w:t>Postopek prestrukturiranja zaradi odprave grozeče insolventnosti je po predlagani določbi 221.aa člena dovoljeno voditi, če pri dolžniku obstoji grozeča insolventnost (prvi odstavek). V postopku se smiselno uporabljajo splošna pravila zaradi insolventnosti in pravila, ki urejajo postopek prisilne poravnave (predlagani drugi odstavek). Hkrati pa se v postopku prestrukturiranja zaradi odprave grozeče insolventnosti ne uporabljajo določbe osmega odstavka 144. člena, ki ureja dolžnost dolžnika dati alternativni predlog prisilne poravnave iz prvega odstavka navedenega člena, določbi 199.a in 199.b člena o posebnih pravilih o povečanju osnovnega kapitala z novimi denarnimi vložki oziroma stvarnimi vložki,</w:t>
      </w:r>
      <w:r w:rsidR="004B22F5" w:rsidRPr="007B4B88">
        <w:rPr>
          <w:rFonts w:ascii="Arial" w:hAnsi="Arial" w:cs="Arial"/>
          <w:sz w:val="20"/>
          <w:szCs w:val="20"/>
        </w:rPr>
        <w:t xml:space="preserve"> določba 199.d člena o posebnih pravilih za poenostavljeno zmanjšanje osnovnega kapitala</w:t>
      </w:r>
      <w:r w:rsidRPr="007B4B88">
        <w:rPr>
          <w:rFonts w:ascii="Arial" w:hAnsi="Arial" w:cs="Arial"/>
          <w:sz w:val="20"/>
          <w:szCs w:val="20"/>
        </w:rPr>
        <w:t xml:space="preserve"> ter pravila v členih 221.i do 221.l o prenosu pooblastila za vodenje poslov dolžnika na upnike, upnikih kot upravičenih predlagateljih za začetek postopka prisilne poravnave, naknadnem predlogu prisile poravnave in dodatnih obveznostih poslovodstva ter drugih posebnih pravilih (predlagani </w:t>
      </w:r>
      <w:r w:rsidR="004B22F5" w:rsidRPr="007B4B88">
        <w:rPr>
          <w:rFonts w:ascii="Arial" w:hAnsi="Arial" w:cs="Arial"/>
          <w:sz w:val="20"/>
          <w:szCs w:val="20"/>
        </w:rPr>
        <w:t>peti</w:t>
      </w:r>
      <w:r w:rsidRPr="007B4B88">
        <w:rPr>
          <w:rFonts w:ascii="Arial" w:hAnsi="Arial" w:cs="Arial"/>
          <w:sz w:val="20"/>
          <w:szCs w:val="20"/>
        </w:rPr>
        <w:t xml:space="preserve"> odstavek).</w:t>
      </w:r>
    </w:p>
    <w:p w14:paraId="33EF80A5" w14:textId="0627022D" w:rsidR="004B22F5" w:rsidRPr="007B4B88" w:rsidRDefault="004B22F5" w:rsidP="00AD1C4C">
      <w:pPr>
        <w:spacing w:after="0" w:line="276" w:lineRule="auto"/>
        <w:jc w:val="both"/>
        <w:rPr>
          <w:rFonts w:ascii="Arial" w:hAnsi="Arial" w:cs="Arial"/>
          <w:sz w:val="20"/>
          <w:szCs w:val="20"/>
        </w:rPr>
      </w:pPr>
    </w:p>
    <w:p w14:paraId="218B2FB9" w14:textId="63396A93" w:rsidR="004B22F5" w:rsidRPr="007B4B88" w:rsidRDefault="004B22F5" w:rsidP="004B22F5">
      <w:pPr>
        <w:spacing w:after="0" w:line="276" w:lineRule="auto"/>
        <w:jc w:val="both"/>
        <w:rPr>
          <w:rFonts w:ascii="Arial" w:hAnsi="Arial" w:cs="Arial"/>
          <w:sz w:val="20"/>
          <w:szCs w:val="20"/>
        </w:rPr>
      </w:pPr>
      <w:r w:rsidRPr="007B4B88">
        <w:rPr>
          <w:rFonts w:ascii="Arial" w:hAnsi="Arial" w:cs="Arial"/>
          <w:sz w:val="20"/>
          <w:szCs w:val="20"/>
        </w:rPr>
        <w:t>Upoštevaje dejstvo, da dolžniku insolventnost grozi in gre za delujoč podjem ter namen postopka sodnega prestrukturiranja zaradi grozeče insolventnosti, ki je v tem, da se z odpravo grozeče insolventnosti dolžniku omogoči nadaljnje poslovanje, je posledično nujno, da se v postopku sodnega prestrukturiranja zaradi grozeče insolventnosti uporabijo drugačna pravila oziroma metode za ocenjevanje vrednosti sredstev. Poročilo o finančnem položaju in poslovanju dolžnika iz 142. člena veljavnega ZFPPIPP mora tako namesto likvidacijske vrednosti sredstev vsebovati vrednost sredstev, ocenjeno v skladu z mednarodnimi standardi ocenjevanja vrednosti ob predpostavki poštene prodaje ali oceno tržne vrednosti podjetja kot delujočega podjema.</w:t>
      </w:r>
    </w:p>
    <w:p w14:paraId="2E63FAED" w14:textId="77777777" w:rsidR="00AD1C4C" w:rsidRPr="007B4B88" w:rsidRDefault="00AD1C4C" w:rsidP="00AD1C4C">
      <w:pPr>
        <w:spacing w:after="0" w:line="276" w:lineRule="auto"/>
        <w:jc w:val="both"/>
        <w:rPr>
          <w:rFonts w:ascii="Arial" w:hAnsi="Arial" w:cs="Arial"/>
          <w:sz w:val="20"/>
          <w:szCs w:val="20"/>
        </w:rPr>
      </w:pPr>
    </w:p>
    <w:p w14:paraId="4C9E1FAD" w14:textId="0399A73F" w:rsidR="00AD1C4C" w:rsidRPr="007B4B88" w:rsidRDefault="001E5F88" w:rsidP="00AD1C4C">
      <w:pPr>
        <w:spacing w:after="0" w:line="276" w:lineRule="auto"/>
        <w:jc w:val="both"/>
        <w:rPr>
          <w:rFonts w:ascii="Arial" w:hAnsi="Arial" w:cs="Arial"/>
          <w:sz w:val="20"/>
          <w:szCs w:val="20"/>
        </w:rPr>
      </w:pPr>
      <w:r w:rsidRPr="007B4B88">
        <w:rPr>
          <w:rFonts w:ascii="Arial" w:hAnsi="Arial" w:cs="Arial"/>
          <w:sz w:val="20"/>
          <w:szCs w:val="20"/>
        </w:rPr>
        <w:t xml:space="preserve">Nadalje </w:t>
      </w:r>
      <w:r w:rsidR="00AD1C4C" w:rsidRPr="007B4B88">
        <w:rPr>
          <w:rFonts w:ascii="Arial" w:hAnsi="Arial" w:cs="Arial"/>
          <w:sz w:val="20"/>
          <w:szCs w:val="20"/>
        </w:rPr>
        <w:t xml:space="preserve">je v postopku sodnega prestrukturiranja zaradi odprave grozeče insolventnosti (po nemškem vzoru), ob smiselni uporabi razlogov iz 172. člena ZFPPIPP, </w:t>
      </w:r>
      <w:r w:rsidRPr="007B4B88">
        <w:rPr>
          <w:rFonts w:ascii="Arial" w:hAnsi="Arial" w:cs="Arial"/>
          <w:sz w:val="20"/>
          <w:szCs w:val="20"/>
        </w:rPr>
        <w:t xml:space="preserve">predviden tudi </w:t>
      </w:r>
      <w:r w:rsidR="00AD1C4C" w:rsidRPr="007B4B88">
        <w:rPr>
          <w:rFonts w:ascii="Arial" w:hAnsi="Arial" w:cs="Arial"/>
          <w:sz w:val="20"/>
          <w:szCs w:val="20"/>
        </w:rPr>
        <w:t>ugovor proti vodenju postopka. Poleg smiselne uporabe ugovornih razlogov, ki so navedeni v 1. do 5. točki veljavnega 172. člena</w:t>
      </w:r>
      <w:r w:rsidRPr="007B4B88">
        <w:rPr>
          <w:rFonts w:ascii="Arial" w:hAnsi="Arial" w:cs="Arial"/>
          <w:sz w:val="20"/>
          <w:szCs w:val="20"/>
        </w:rPr>
        <w:t xml:space="preserve"> in sicer</w:t>
      </w:r>
      <w:r w:rsidR="00AD1C4C" w:rsidRPr="007B4B88">
        <w:rPr>
          <w:rFonts w:ascii="Arial" w:hAnsi="Arial" w:cs="Arial"/>
          <w:sz w:val="20"/>
          <w:szCs w:val="20"/>
        </w:rPr>
        <w:t>:</w:t>
      </w:r>
    </w:p>
    <w:p w14:paraId="693217EC" w14:textId="77777777" w:rsidR="00AD1C4C" w:rsidRPr="007B4B88" w:rsidRDefault="00AD1C4C" w:rsidP="00AD1C4C">
      <w:pPr>
        <w:spacing w:after="0" w:line="276" w:lineRule="auto"/>
        <w:jc w:val="both"/>
        <w:rPr>
          <w:rFonts w:ascii="Arial" w:hAnsi="Arial" w:cs="Arial"/>
          <w:sz w:val="20"/>
          <w:szCs w:val="20"/>
        </w:rPr>
      </w:pPr>
      <w:r w:rsidRPr="007B4B88">
        <w:rPr>
          <w:rFonts w:ascii="Arial" w:hAnsi="Arial" w:cs="Arial"/>
          <w:sz w:val="20"/>
          <w:szCs w:val="20"/>
        </w:rPr>
        <w:t>1. če dolžnik ni insolventen ter lahko v celoti in pravočasno izpolni vse svoje obveznosti,</w:t>
      </w:r>
    </w:p>
    <w:p w14:paraId="41CC9E0A" w14:textId="77777777" w:rsidR="00AD1C4C" w:rsidRPr="007B4B88" w:rsidRDefault="00AD1C4C" w:rsidP="00AD1C4C">
      <w:pPr>
        <w:spacing w:after="0" w:line="276" w:lineRule="auto"/>
        <w:jc w:val="both"/>
        <w:rPr>
          <w:rFonts w:ascii="Arial" w:hAnsi="Arial" w:cs="Arial"/>
          <w:sz w:val="20"/>
          <w:szCs w:val="20"/>
        </w:rPr>
      </w:pPr>
      <w:r w:rsidRPr="007B4B88">
        <w:rPr>
          <w:rFonts w:ascii="Arial" w:hAnsi="Arial" w:cs="Arial"/>
          <w:sz w:val="20"/>
          <w:szCs w:val="20"/>
        </w:rPr>
        <w:t>2. če lahko insolventni dolžnik svoje obveznosti izpolni v večjem deležu ali krajših rokih, kot jih ponuja s predlogom prisilne poravnave,</w:t>
      </w:r>
    </w:p>
    <w:p w14:paraId="61D7AF49" w14:textId="77777777" w:rsidR="00AD1C4C" w:rsidRPr="007B4B88" w:rsidRDefault="00AD1C4C" w:rsidP="00AD1C4C">
      <w:pPr>
        <w:spacing w:after="0" w:line="276" w:lineRule="auto"/>
        <w:jc w:val="both"/>
        <w:rPr>
          <w:rFonts w:ascii="Arial" w:hAnsi="Arial" w:cs="Arial"/>
          <w:sz w:val="20"/>
          <w:szCs w:val="20"/>
        </w:rPr>
      </w:pPr>
      <w:r w:rsidRPr="007B4B88">
        <w:rPr>
          <w:rFonts w:ascii="Arial" w:hAnsi="Arial" w:cs="Arial"/>
          <w:sz w:val="20"/>
          <w:szCs w:val="20"/>
        </w:rPr>
        <w:t>3. če je stopnja verjetnosti, da bo izvedba načrta finančnega prestrukturiranja omogočila tako finančno prestrukturiranje dolžnika, da bo postal kratkoročno in dolgoročno plačilno sposoben, nižja od 50 odstotkov,</w:t>
      </w:r>
    </w:p>
    <w:p w14:paraId="2A6C7291" w14:textId="77777777" w:rsidR="00AD1C4C" w:rsidRPr="007B4B88" w:rsidRDefault="00AD1C4C" w:rsidP="00AD1C4C">
      <w:pPr>
        <w:spacing w:after="0" w:line="276" w:lineRule="auto"/>
        <w:jc w:val="both"/>
        <w:rPr>
          <w:rFonts w:ascii="Arial" w:hAnsi="Arial" w:cs="Arial"/>
          <w:sz w:val="20"/>
          <w:szCs w:val="20"/>
        </w:rPr>
      </w:pPr>
      <w:r w:rsidRPr="007B4B88">
        <w:rPr>
          <w:rFonts w:ascii="Arial" w:hAnsi="Arial" w:cs="Arial"/>
          <w:sz w:val="20"/>
          <w:szCs w:val="20"/>
        </w:rPr>
        <w:t>4. če je stopnja verjetnosti, da bodo upnikom s potrditvijo prisilne poravnave, ki jo predlaga dolžnik, zagotovljeni ugodnejši pogoji plačila njihovih terjatev, kot če bi bil nad dolžnikom začet stečajni postopek, nižja od 50 odstotkov ali</w:t>
      </w:r>
    </w:p>
    <w:p w14:paraId="1D73DF7F" w14:textId="77777777" w:rsidR="00AD1C4C" w:rsidRPr="007B4B88" w:rsidRDefault="00AD1C4C" w:rsidP="00AD1C4C">
      <w:pPr>
        <w:spacing w:after="0" w:line="276" w:lineRule="auto"/>
        <w:jc w:val="both"/>
        <w:rPr>
          <w:rFonts w:ascii="Arial" w:hAnsi="Arial" w:cs="Arial"/>
          <w:sz w:val="20"/>
          <w:szCs w:val="20"/>
        </w:rPr>
      </w:pPr>
      <w:r w:rsidRPr="007B4B88">
        <w:rPr>
          <w:rFonts w:ascii="Arial" w:hAnsi="Arial" w:cs="Arial"/>
          <w:sz w:val="20"/>
          <w:szCs w:val="20"/>
        </w:rPr>
        <w:t>5. če insolventni dolžnik ravna v nasprotju s 151. členom, 151.a členom ali pododdelkom 4.4.1 tega zakona ali če za več kot 15 dni zamudi s plačilom plač delavcem do višine minimalne plače ali s plačilom davkov in prispevkov, ki jih mora izplačevalec obračunati ali plačati hkrati s plačilom plač delavcem,</w:t>
      </w:r>
    </w:p>
    <w:p w14:paraId="0151D52C" w14:textId="4DC763D5" w:rsidR="00AD1C4C" w:rsidRPr="007B4B88" w:rsidRDefault="00AD1C4C" w:rsidP="00AD1C4C">
      <w:pPr>
        <w:spacing w:after="0" w:line="276" w:lineRule="auto"/>
        <w:jc w:val="both"/>
        <w:rPr>
          <w:rFonts w:ascii="Arial" w:hAnsi="Arial" w:cs="Arial"/>
          <w:sz w:val="20"/>
          <w:szCs w:val="20"/>
          <w:highlight w:val="yellow"/>
        </w:rPr>
      </w:pPr>
      <w:r w:rsidRPr="007B4B88">
        <w:rPr>
          <w:rFonts w:ascii="Arial" w:hAnsi="Arial" w:cs="Arial"/>
          <w:sz w:val="20"/>
          <w:szCs w:val="20"/>
        </w:rPr>
        <w:t xml:space="preserve">sta v navedenem postopku dovoljena tudi ugovor iz razloga, ker je dolžnik insolventen ali iz razloga, da dolžniku insolventnost ne grozi. Če sodišče ugovoru ugodi, ker je dolžnik insolventen, mora poslovodstvo v roku treh delovnih dni po pravnomočnosti odločitve o ugovoru vložiti predlog po predlaganem (spremenjenem) 38. členu (glej še obrazložitev k </w:t>
      </w:r>
      <w:r w:rsidRPr="007B4B88">
        <w:rPr>
          <w:rFonts w:ascii="Arial" w:hAnsi="Arial" w:cs="Arial"/>
          <w:b/>
          <w:bCs/>
          <w:sz w:val="20"/>
          <w:szCs w:val="20"/>
        </w:rPr>
        <w:t>1</w:t>
      </w:r>
      <w:r w:rsidR="006A4F4F" w:rsidRPr="007B4B88">
        <w:rPr>
          <w:rFonts w:ascii="Arial" w:hAnsi="Arial" w:cs="Arial"/>
          <w:b/>
          <w:bCs/>
          <w:sz w:val="20"/>
          <w:szCs w:val="20"/>
        </w:rPr>
        <w:t>3</w:t>
      </w:r>
      <w:r w:rsidRPr="007B4B88">
        <w:rPr>
          <w:rFonts w:ascii="Arial" w:hAnsi="Arial" w:cs="Arial"/>
          <w:b/>
          <w:bCs/>
          <w:sz w:val="20"/>
          <w:szCs w:val="20"/>
        </w:rPr>
        <w:t>. členu</w:t>
      </w:r>
      <w:r w:rsidRPr="007B4B88">
        <w:rPr>
          <w:rFonts w:ascii="Arial" w:hAnsi="Arial" w:cs="Arial"/>
          <w:sz w:val="20"/>
          <w:szCs w:val="20"/>
        </w:rPr>
        <w:t xml:space="preserve"> tega predloga).</w:t>
      </w:r>
    </w:p>
    <w:p w14:paraId="3B6B97C8" w14:textId="77777777" w:rsidR="00AD1C4C" w:rsidRPr="007B4B88" w:rsidRDefault="00AD1C4C" w:rsidP="00AD1C4C">
      <w:pPr>
        <w:spacing w:after="0" w:line="276" w:lineRule="auto"/>
        <w:jc w:val="both"/>
        <w:rPr>
          <w:rFonts w:ascii="Arial" w:hAnsi="Arial" w:cs="Arial"/>
          <w:sz w:val="20"/>
          <w:szCs w:val="20"/>
          <w:highlight w:val="yellow"/>
        </w:rPr>
      </w:pPr>
    </w:p>
    <w:p w14:paraId="29AAA03C" w14:textId="7C749DEF" w:rsidR="00AD1C4C" w:rsidRPr="007B4B88" w:rsidRDefault="00AD1C4C" w:rsidP="00AD1C4C">
      <w:pPr>
        <w:spacing w:after="0" w:line="276" w:lineRule="auto"/>
        <w:jc w:val="both"/>
        <w:rPr>
          <w:rFonts w:ascii="Arial" w:hAnsi="Arial" w:cs="Arial"/>
          <w:sz w:val="20"/>
          <w:szCs w:val="20"/>
        </w:rPr>
      </w:pPr>
      <w:r w:rsidRPr="007B4B88">
        <w:rPr>
          <w:rFonts w:ascii="Arial" w:hAnsi="Arial" w:cs="Arial"/>
          <w:sz w:val="20"/>
          <w:szCs w:val="20"/>
        </w:rPr>
        <w:lastRenderedPageBreak/>
        <w:t xml:space="preserve">V okviru predlaganega novega postopka zaradi odprave grozeče insolventnosti pa je potrebno opozoriti še na določbo </w:t>
      </w:r>
      <w:r w:rsidRPr="007B4B88">
        <w:rPr>
          <w:rFonts w:ascii="Arial" w:hAnsi="Arial" w:cs="Arial"/>
          <w:b/>
          <w:bCs/>
          <w:sz w:val="20"/>
          <w:szCs w:val="20"/>
        </w:rPr>
        <w:t>2</w:t>
      </w:r>
      <w:r w:rsidR="00646FA6" w:rsidRPr="007B4B88">
        <w:rPr>
          <w:rFonts w:ascii="Arial" w:hAnsi="Arial" w:cs="Arial"/>
          <w:b/>
          <w:bCs/>
          <w:sz w:val="20"/>
          <w:szCs w:val="20"/>
        </w:rPr>
        <w:t>1</w:t>
      </w:r>
      <w:r w:rsidRPr="007B4B88">
        <w:rPr>
          <w:rFonts w:ascii="Arial" w:hAnsi="Arial" w:cs="Arial"/>
          <w:b/>
          <w:bCs/>
          <w:sz w:val="20"/>
          <w:szCs w:val="20"/>
        </w:rPr>
        <w:t>. člena</w:t>
      </w:r>
      <w:r w:rsidRPr="007B4B88">
        <w:rPr>
          <w:rFonts w:ascii="Arial" w:hAnsi="Arial" w:cs="Arial"/>
          <w:sz w:val="20"/>
          <w:szCs w:val="20"/>
        </w:rPr>
        <w:t xml:space="preserve"> tega predloga. Postopka prestrukturiranja zaradi odprave grozeče insolventnosti namreč po predlaganem </w:t>
      </w:r>
      <w:r w:rsidR="00646FA6" w:rsidRPr="007B4B88">
        <w:rPr>
          <w:rFonts w:ascii="Arial" w:hAnsi="Arial" w:cs="Arial"/>
          <w:sz w:val="20"/>
          <w:szCs w:val="20"/>
        </w:rPr>
        <w:t xml:space="preserve">novem </w:t>
      </w:r>
      <w:r w:rsidRPr="007B4B88">
        <w:rPr>
          <w:rFonts w:ascii="Arial" w:hAnsi="Arial" w:cs="Arial"/>
          <w:sz w:val="20"/>
          <w:szCs w:val="20"/>
        </w:rPr>
        <w:t xml:space="preserve">drugem odstavku 50. člena, ni dovoljeno voditi, če dolžnik ne plačuje obveznih dajatev in ne izpolnjuje drugih denarnih nedavčnih obveznosti v skladu z zakonom, ki ureja finančno upravo, ki jih pobira davčni organ, pri čemer se šteje, da  dolžnik nima izpolnjenih navedenih obveznosti, tudi kadar nima predloženih vseh obračunov davčnih odtegljajev za plače in nadomestila plač ter obračunov </w:t>
      </w:r>
      <w:r w:rsidR="00B34B9B" w:rsidRPr="007B4B88">
        <w:rPr>
          <w:rFonts w:ascii="Arial" w:hAnsi="Arial" w:cs="Arial"/>
          <w:sz w:val="20"/>
          <w:szCs w:val="20"/>
        </w:rPr>
        <w:t>davka na dodano vrednost</w:t>
      </w:r>
      <w:r w:rsidRPr="007B4B88">
        <w:rPr>
          <w:rFonts w:ascii="Arial" w:hAnsi="Arial" w:cs="Arial"/>
          <w:sz w:val="20"/>
          <w:szCs w:val="20"/>
        </w:rPr>
        <w:t xml:space="preserve"> za obdobje zadnjih 24 mesecev do dne oddaje vloge.</w:t>
      </w:r>
    </w:p>
    <w:p w14:paraId="11D1F52B" w14:textId="77777777" w:rsidR="00AD1C4C" w:rsidRPr="007B4B88" w:rsidRDefault="00AD1C4C" w:rsidP="00AD1C4C">
      <w:pPr>
        <w:spacing w:after="0" w:line="276" w:lineRule="auto"/>
        <w:jc w:val="both"/>
        <w:rPr>
          <w:rFonts w:ascii="Arial" w:hAnsi="Arial" w:cs="Arial"/>
          <w:sz w:val="20"/>
          <w:szCs w:val="20"/>
        </w:rPr>
      </w:pPr>
    </w:p>
    <w:p w14:paraId="3EB71E28" w14:textId="77777777" w:rsidR="00AD1C4C" w:rsidRPr="007B4B88" w:rsidRDefault="00AD1C4C" w:rsidP="00AD1C4C">
      <w:pPr>
        <w:spacing w:after="0" w:line="276" w:lineRule="auto"/>
        <w:jc w:val="both"/>
        <w:rPr>
          <w:rFonts w:ascii="Arial" w:hAnsi="Arial" w:cs="Arial"/>
          <w:sz w:val="20"/>
          <w:szCs w:val="20"/>
        </w:rPr>
      </w:pPr>
      <w:r w:rsidRPr="007B4B88">
        <w:rPr>
          <w:rFonts w:ascii="Arial" w:hAnsi="Arial" w:cs="Arial"/>
          <w:sz w:val="20"/>
          <w:szCs w:val="20"/>
        </w:rPr>
        <w:t>Dolžnik, ki ima zgoraj opisane neporavnane obveznosti po oceni predlagatelja namreč ne more upravičeno zatrjevati, da ima njegovo poslovanje v trenutku začetka postopka še izglede za uspeh. Direktiva o prestrukturiranju in insolventnosti namreč v tretjem odstavku 10. člena zahteva, da države članice zagotovijo, da imajo sodni ali upravni organi možnost, da načrta prestrukturiranja ne potrdijo, kadar ta načrt ne bi imel razumnih možnosti, da prepreči insolventnost dolžnika ali zagotovi sposobnost preživetja podjetja. Predlagatelj ocenjuje, da davčni dolg kaže na to, da ima podjetje že v trenutku vložitve predloga tolikšne težave z izpolnjevanjem obveznosti, da posledično ne izkazuje zadovoljivih (prepričljivih) možnosti preživetja.</w:t>
      </w:r>
    </w:p>
    <w:p w14:paraId="120CAC77" w14:textId="77777777" w:rsidR="00AD1C4C" w:rsidRPr="007B4B88" w:rsidRDefault="00AD1C4C" w:rsidP="00AD1C4C">
      <w:pPr>
        <w:spacing w:after="0" w:line="276" w:lineRule="auto"/>
        <w:jc w:val="both"/>
        <w:rPr>
          <w:rFonts w:ascii="Arial" w:hAnsi="Arial" w:cs="Arial"/>
          <w:sz w:val="20"/>
          <w:szCs w:val="20"/>
        </w:rPr>
      </w:pPr>
    </w:p>
    <w:p w14:paraId="0B411319" w14:textId="14626F80" w:rsidR="00AD1C4C" w:rsidRPr="007B4B88" w:rsidRDefault="00AD1C4C" w:rsidP="00AD1C4C">
      <w:pPr>
        <w:spacing w:after="0" w:line="276" w:lineRule="auto"/>
        <w:jc w:val="both"/>
        <w:rPr>
          <w:rFonts w:ascii="Arial" w:hAnsi="Arial" w:cs="Arial"/>
          <w:sz w:val="20"/>
          <w:szCs w:val="20"/>
        </w:rPr>
      </w:pPr>
      <w:r w:rsidRPr="007B4B88">
        <w:rPr>
          <w:rFonts w:ascii="Arial" w:hAnsi="Arial" w:cs="Arial"/>
          <w:sz w:val="20"/>
          <w:szCs w:val="20"/>
        </w:rPr>
        <w:t xml:space="preserve">Predlagatelj pa v izogib kopičenju postopkov in posledično zmanjševanju možnosti za poplačilo upnikov, v predlaganem 221.ab členu dodaja še omejitev, skladno s katero dolžnik tri leta po neuspešno zaključenem postopku sodnega prestrukturiranja zaradi odprave grozeče insolventnosti ne sme začeti novega postopka </w:t>
      </w:r>
      <w:r w:rsidR="00CE32F9" w:rsidRPr="007B4B88">
        <w:rPr>
          <w:rFonts w:ascii="Arial" w:hAnsi="Arial" w:cs="Arial"/>
          <w:sz w:val="20"/>
          <w:szCs w:val="20"/>
        </w:rPr>
        <w:t xml:space="preserve">sodnega </w:t>
      </w:r>
      <w:r w:rsidRPr="007B4B88">
        <w:rPr>
          <w:rFonts w:ascii="Arial" w:hAnsi="Arial" w:cs="Arial"/>
          <w:sz w:val="20"/>
          <w:szCs w:val="20"/>
        </w:rPr>
        <w:t>prestrukturiranja zaradi grozeče insolventnosti.</w:t>
      </w:r>
    </w:p>
    <w:p w14:paraId="5A864C98" w14:textId="77777777" w:rsidR="00AD1C4C" w:rsidRPr="007B4B88" w:rsidRDefault="00AD1C4C" w:rsidP="00AD1C4C">
      <w:pPr>
        <w:spacing w:after="0" w:line="276" w:lineRule="auto"/>
        <w:jc w:val="both"/>
        <w:rPr>
          <w:rFonts w:ascii="Arial" w:hAnsi="Arial" w:cs="Arial"/>
          <w:sz w:val="20"/>
          <w:szCs w:val="20"/>
        </w:rPr>
      </w:pPr>
    </w:p>
    <w:p w14:paraId="6D354AFE" w14:textId="61A2E442" w:rsidR="00AD1C4C" w:rsidRPr="007B4B88" w:rsidRDefault="00AD1C4C" w:rsidP="00AD1C4C">
      <w:pPr>
        <w:spacing w:after="0" w:line="276" w:lineRule="auto"/>
        <w:jc w:val="both"/>
        <w:rPr>
          <w:rFonts w:ascii="Arial" w:hAnsi="Arial" w:cs="Arial"/>
          <w:b/>
          <w:sz w:val="20"/>
          <w:szCs w:val="20"/>
          <w:u w:val="single"/>
        </w:rPr>
      </w:pPr>
      <w:r w:rsidRPr="007B4B88">
        <w:rPr>
          <w:rFonts w:ascii="Arial" w:hAnsi="Arial" w:cs="Arial"/>
          <w:b/>
          <w:sz w:val="20"/>
          <w:szCs w:val="20"/>
          <w:u w:val="single"/>
        </w:rPr>
        <w:t>K 5</w:t>
      </w:r>
      <w:r w:rsidR="001037FE" w:rsidRPr="007B4B88">
        <w:rPr>
          <w:rFonts w:ascii="Arial" w:hAnsi="Arial" w:cs="Arial"/>
          <w:b/>
          <w:sz w:val="20"/>
          <w:szCs w:val="20"/>
          <w:u w:val="single"/>
        </w:rPr>
        <w:t>4</w:t>
      </w:r>
      <w:r w:rsidRPr="007B4B88">
        <w:rPr>
          <w:rFonts w:ascii="Arial" w:hAnsi="Arial" w:cs="Arial"/>
          <w:b/>
          <w:sz w:val="20"/>
          <w:szCs w:val="20"/>
          <w:u w:val="single"/>
        </w:rPr>
        <w:t>. členu:</w:t>
      </w:r>
    </w:p>
    <w:p w14:paraId="308AE211" w14:textId="77777777" w:rsidR="00AD1C4C" w:rsidRPr="007B4B88" w:rsidRDefault="00AD1C4C" w:rsidP="00AD1C4C">
      <w:pPr>
        <w:spacing w:after="0" w:line="276" w:lineRule="auto"/>
        <w:jc w:val="both"/>
        <w:rPr>
          <w:rFonts w:ascii="Arial" w:hAnsi="Arial" w:cs="Arial"/>
          <w:sz w:val="20"/>
          <w:szCs w:val="20"/>
        </w:rPr>
      </w:pPr>
    </w:p>
    <w:p w14:paraId="5B0F8050" w14:textId="77777777" w:rsidR="00AD1C4C" w:rsidRPr="007B4B88" w:rsidRDefault="00AD1C4C" w:rsidP="00AD1C4C">
      <w:pPr>
        <w:spacing w:after="0" w:line="276" w:lineRule="auto"/>
        <w:jc w:val="both"/>
        <w:rPr>
          <w:rFonts w:ascii="Arial" w:hAnsi="Arial" w:cs="Arial"/>
          <w:sz w:val="20"/>
          <w:szCs w:val="20"/>
        </w:rPr>
      </w:pPr>
      <w:r w:rsidRPr="007B4B88">
        <w:rPr>
          <w:rFonts w:ascii="Arial" w:hAnsi="Arial" w:cs="Arial"/>
          <w:sz w:val="20"/>
          <w:szCs w:val="20"/>
        </w:rPr>
        <w:t>Skladno z veljavnim prvim odstavkom 233. člena mora predlagatelj ob vložitvi predloga za začetek stečajnega postopka založiti predujem za kritje začetnih stroškov stečajnega postopka v znesku, ki je enak:</w:t>
      </w:r>
    </w:p>
    <w:p w14:paraId="7CBA6A9B" w14:textId="77777777" w:rsidR="00AD1C4C" w:rsidRPr="007B4B88" w:rsidRDefault="00AD1C4C" w:rsidP="00AD1C4C">
      <w:pPr>
        <w:spacing w:after="0" w:line="276" w:lineRule="auto"/>
        <w:jc w:val="both"/>
        <w:rPr>
          <w:rFonts w:ascii="Arial" w:hAnsi="Arial" w:cs="Arial"/>
          <w:sz w:val="20"/>
          <w:szCs w:val="20"/>
        </w:rPr>
      </w:pPr>
      <w:r w:rsidRPr="007B4B88">
        <w:rPr>
          <w:rFonts w:ascii="Arial" w:hAnsi="Arial" w:cs="Arial"/>
          <w:sz w:val="20"/>
          <w:szCs w:val="20"/>
        </w:rPr>
        <w:t>1. znesku pavšalnega nadomestila za objave iz petega odstavka 122. člena tega zakona,</w:t>
      </w:r>
    </w:p>
    <w:p w14:paraId="1698AB94" w14:textId="77777777" w:rsidR="00AD1C4C" w:rsidRPr="007B4B88" w:rsidRDefault="00AD1C4C" w:rsidP="00AD1C4C">
      <w:pPr>
        <w:spacing w:after="0" w:line="276" w:lineRule="auto"/>
        <w:jc w:val="both"/>
        <w:rPr>
          <w:rFonts w:ascii="Arial" w:hAnsi="Arial" w:cs="Arial"/>
          <w:sz w:val="20"/>
          <w:szCs w:val="20"/>
        </w:rPr>
      </w:pPr>
      <w:r w:rsidRPr="007B4B88">
        <w:rPr>
          <w:rFonts w:ascii="Arial" w:hAnsi="Arial" w:cs="Arial"/>
          <w:sz w:val="20"/>
          <w:szCs w:val="20"/>
        </w:rPr>
        <w:t>2. znesku najnižjega nadomestila upravitelja iz 1. točke četrtega odstavka 103. člena tega zakona in</w:t>
      </w:r>
    </w:p>
    <w:p w14:paraId="79FB1C90" w14:textId="77777777" w:rsidR="00AD1C4C" w:rsidRPr="007B4B88" w:rsidRDefault="00AD1C4C" w:rsidP="00AD1C4C">
      <w:pPr>
        <w:spacing w:after="0" w:line="276" w:lineRule="auto"/>
        <w:jc w:val="both"/>
        <w:rPr>
          <w:rFonts w:ascii="Arial" w:hAnsi="Arial" w:cs="Arial"/>
          <w:sz w:val="20"/>
          <w:szCs w:val="20"/>
        </w:rPr>
      </w:pPr>
      <w:r w:rsidRPr="007B4B88">
        <w:rPr>
          <w:rFonts w:ascii="Arial" w:hAnsi="Arial" w:cs="Arial"/>
          <w:sz w:val="20"/>
          <w:szCs w:val="20"/>
        </w:rPr>
        <w:t>3. pavšalnemu znesku za kritje drugih stroškov stečajnega postopka, ki se konča brez razdelitve upnikom, določenem s predpisom iz 3. točke prvega odstavka 114. člena tega zakona.</w:t>
      </w:r>
    </w:p>
    <w:p w14:paraId="3183AB50" w14:textId="77777777" w:rsidR="00AD1C4C" w:rsidRPr="007B4B88" w:rsidRDefault="00AD1C4C" w:rsidP="00AD1C4C">
      <w:pPr>
        <w:spacing w:after="0" w:line="276" w:lineRule="auto"/>
        <w:jc w:val="both"/>
        <w:rPr>
          <w:rFonts w:ascii="Arial" w:hAnsi="Arial" w:cs="Arial"/>
          <w:sz w:val="20"/>
          <w:szCs w:val="20"/>
        </w:rPr>
      </w:pPr>
    </w:p>
    <w:p w14:paraId="234FDE3A" w14:textId="77777777" w:rsidR="00AD1C4C" w:rsidRPr="007B4B88" w:rsidRDefault="00AD1C4C" w:rsidP="00AD1C4C">
      <w:pPr>
        <w:spacing w:after="0" w:line="276" w:lineRule="auto"/>
        <w:jc w:val="both"/>
        <w:rPr>
          <w:rFonts w:ascii="Arial" w:hAnsi="Arial" w:cs="Arial"/>
          <w:sz w:val="20"/>
          <w:szCs w:val="20"/>
        </w:rPr>
      </w:pPr>
      <w:r w:rsidRPr="007B4B88">
        <w:rPr>
          <w:rFonts w:ascii="Arial" w:hAnsi="Arial" w:cs="Arial"/>
          <w:sz w:val="20"/>
          <w:szCs w:val="20"/>
        </w:rPr>
        <w:t>Praksa je pokazala, da družbe, ki same predlagajo stečajni postopek nimajo na svojih poslovnih računih niti toliko sredstev, da bi lahko založile te stroške. Glede na temeljna pravila o finančnem poslovanju, zlasti glede na pravila o temeljnih obveznostih poslovodstva, med katerimi je tudi upravljanje tveganj, predlagatelj ocenjuje, da je primerno pričakovati, da bo poslovodstvo poskrbelo vsaj za navedene stroške predloga za začetek stečajnega postopka. Zato predlagani nov deveti odstavek določa solidarno odgovornost oseb, ki so bile člani poslovodstva v zadnjih dveh letih pred začetkom stečajnega postopka, za plačilo stroškov, v primeru ko vrednost unovčene stečajne mase ne zadošča za vrnitev založenega zneska predujma ali plačil iz sedmega odstavka navedenega člena.</w:t>
      </w:r>
    </w:p>
    <w:p w14:paraId="4A0D1975" w14:textId="77777777" w:rsidR="00AD1C4C" w:rsidRPr="007B4B88" w:rsidRDefault="00AD1C4C" w:rsidP="00AD1C4C">
      <w:pPr>
        <w:spacing w:after="0" w:line="276" w:lineRule="auto"/>
        <w:jc w:val="both"/>
        <w:rPr>
          <w:rFonts w:ascii="Arial" w:hAnsi="Arial" w:cs="Arial"/>
          <w:sz w:val="20"/>
          <w:szCs w:val="20"/>
        </w:rPr>
      </w:pPr>
    </w:p>
    <w:p w14:paraId="739674CB" w14:textId="77777777" w:rsidR="00AD1C4C" w:rsidRPr="007B4B88" w:rsidRDefault="00AD1C4C" w:rsidP="00AD1C4C">
      <w:pPr>
        <w:spacing w:after="0" w:line="276" w:lineRule="auto"/>
        <w:jc w:val="both"/>
        <w:rPr>
          <w:rFonts w:ascii="Arial" w:hAnsi="Arial" w:cs="Arial"/>
          <w:sz w:val="20"/>
          <w:szCs w:val="20"/>
        </w:rPr>
      </w:pPr>
      <w:r w:rsidRPr="007B4B88">
        <w:rPr>
          <w:rFonts w:ascii="Arial" w:hAnsi="Arial" w:cs="Arial"/>
          <w:sz w:val="20"/>
          <w:szCs w:val="20"/>
        </w:rPr>
        <w:t>Predlagatelj je ob tem v predlaganem desetem odstavku še določil, da je sklep, s katerim sodišče naloži plačilo osebam iz predlaganega devetega odstavka izvršilni naslov, na podlagi katerega upravitelj izterja povračilo v korist stečajne mase.</w:t>
      </w:r>
    </w:p>
    <w:p w14:paraId="6E0B8109" w14:textId="77777777" w:rsidR="00AD1C4C" w:rsidRPr="007B4B88" w:rsidRDefault="00AD1C4C" w:rsidP="00AD1C4C">
      <w:pPr>
        <w:spacing w:after="0" w:line="276" w:lineRule="auto"/>
        <w:jc w:val="both"/>
        <w:rPr>
          <w:rFonts w:ascii="Arial" w:hAnsi="Arial" w:cs="Arial"/>
          <w:sz w:val="20"/>
          <w:szCs w:val="20"/>
          <w:u w:val="single"/>
        </w:rPr>
      </w:pPr>
    </w:p>
    <w:p w14:paraId="4A6228AF" w14:textId="5BA15A7B" w:rsidR="00AD1C4C" w:rsidRPr="007B4B88" w:rsidRDefault="00AD1C4C" w:rsidP="00AD1C4C">
      <w:pPr>
        <w:spacing w:after="0" w:line="276" w:lineRule="auto"/>
        <w:jc w:val="both"/>
        <w:rPr>
          <w:rFonts w:ascii="Arial" w:hAnsi="Arial" w:cs="Arial"/>
          <w:b/>
          <w:sz w:val="20"/>
          <w:szCs w:val="20"/>
          <w:u w:val="single"/>
        </w:rPr>
      </w:pPr>
      <w:r w:rsidRPr="007B4B88">
        <w:rPr>
          <w:rFonts w:ascii="Arial" w:hAnsi="Arial" w:cs="Arial"/>
          <w:b/>
          <w:sz w:val="20"/>
          <w:szCs w:val="20"/>
          <w:u w:val="single"/>
        </w:rPr>
        <w:t>K 5</w:t>
      </w:r>
      <w:r w:rsidR="001037FE" w:rsidRPr="007B4B88">
        <w:rPr>
          <w:rFonts w:ascii="Arial" w:hAnsi="Arial" w:cs="Arial"/>
          <w:b/>
          <w:sz w:val="20"/>
          <w:szCs w:val="20"/>
          <w:u w:val="single"/>
        </w:rPr>
        <w:t>5</w:t>
      </w:r>
      <w:r w:rsidRPr="007B4B88">
        <w:rPr>
          <w:rFonts w:ascii="Arial" w:hAnsi="Arial" w:cs="Arial"/>
          <w:b/>
          <w:sz w:val="20"/>
          <w:szCs w:val="20"/>
          <w:u w:val="single"/>
        </w:rPr>
        <w:t>. členu:</w:t>
      </w:r>
    </w:p>
    <w:p w14:paraId="32BFA980" w14:textId="77777777" w:rsidR="00AD1C4C" w:rsidRPr="007B4B88" w:rsidRDefault="00AD1C4C" w:rsidP="00AD1C4C">
      <w:pPr>
        <w:spacing w:after="0" w:line="276" w:lineRule="auto"/>
        <w:jc w:val="both"/>
        <w:rPr>
          <w:rFonts w:ascii="Arial" w:hAnsi="Arial" w:cs="Arial"/>
          <w:sz w:val="20"/>
          <w:szCs w:val="20"/>
        </w:rPr>
      </w:pPr>
    </w:p>
    <w:p w14:paraId="7DD66ADD" w14:textId="77777777" w:rsidR="00AD1C4C" w:rsidRPr="007B4B88" w:rsidRDefault="00AD1C4C" w:rsidP="00AD1C4C">
      <w:pPr>
        <w:spacing w:after="0" w:line="276" w:lineRule="auto"/>
        <w:jc w:val="both"/>
        <w:rPr>
          <w:rFonts w:ascii="Arial" w:hAnsi="Arial" w:cs="Arial"/>
          <w:sz w:val="20"/>
          <w:szCs w:val="20"/>
        </w:rPr>
      </w:pPr>
      <w:r w:rsidRPr="007B4B88">
        <w:rPr>
          <w:rFonts w:ascii="Arial" w:hAnsi="Arial" w:cs="Arial"/>
          <w:sz w:val="20"/>
          <w:szCs w:val="20"/>
        </w:rPr>
        <w:t xml:space="preserve">Veljavna določba 234. člena ureja postopek z dolžnikovim predlogom za začetek stečajnega postopka. Skladno z veljavnim tretjim odstavkom lahko domnevo insolventnosti iz prvega odstavka navedenega člena po kateri velja, da je dolžnik, ki predlaga začetek stečajnega postopka insolventen, razen če se ne dokaže drugače, izpodbija samo družbenik dolžnika ali dolžnik, če je predlog za začetek stečajnega postopka vložil njegov osebno odgovorni družbenik. </w:t>
      </w:r>
    </w:p>
    <w:p w14:paraId="25CE988C" w14:textId="77777777" w:rsidR="00AD1C4C" w:rsidRPr="007B4B88" w:rsidRDefault="00AD1C4C" w:rsidP="00AD1C4C">
      <w:pPr>
        <w:spacing w:after="0" w:line="276" w:lineRule="auto"/>
        <w:jc w:val="both"/>
        <w:rPr>
          <w:rFonts w:ascii="Arial" w:hAnsi="Arial" w:cs="Arial"/>
          <w:sz w:val="20"/>
          <w:szCs w:val="20"/>
        </w:rPr>
      </w:pPr>
    </w:p>
    <w:p w14:paraId="01BEFADF" w14:textId="2CA9F754" w:rsidR="00AD1C4C" w:rsidRPr="007B4B88" w:rsidRDefault="00AD1C4C" w:rsidP="00AD1C4C">
      <w:pPr>
        <w:spacing w:after="0" w:line="276" w:lineRule="auto"/>
        <w:jc w:val="both"/>
        <w:rPr>
          <w:rFonts w:ascii="Arial" w:hAnsi="Arial" w:cs="Arial"/>
          <w:sz w:val="20"/>
          <w:szCs w:val="20"/>
        </w:rPr>
      </w:pPr>
      <w:r w:rsidRPr="007B4B88">
        <w:rPr>
          <w:rFonts w:ascii="Arial" w:hAnsi="Arial" w:cs="Arial"/>
          <w:sz w:val="20"/>
          <w:szCs w:val="20"/>
        </w:rPr>
        <w:t xml:space="preserve">Pravico do pritožbe družbenika, ki ni hkrati tudi osebno odgovorni družbenik je predlagatelj ponovno temeljito preučil. Pri tem je upošteval tudi ugotovitve Ustavnega sodišča RS v odločbi številka Up-386/15-26, U-I-179/15-8 z dne 12. 5. 2016 (podrobneje v uvodu tega predloga) in pri tem ocenjuje, da interes družbenikov, ki za obveznosti družbe osebno ne odgovarjajo, v fazi izdaje sklepa o začetku stečajnega postopka na predlog samega dolžnika, ne more biti posebej in na enak način varovan (dodatna obrazložitev je podana k </w:t>
      </w:r>
      <w:r w:rsidRPr="007B4B88">
        <w:rPr>
          <w:rFonts w:ascii="Arial" w:hAnsi="Arial" w:cs="Arial"/>
          <w:b/>
          <w:bCs/>
          <w:sz w:val="20"/>
          <w:szCs w:val="20"/>
        </w:rPr>
        <w:t>členu 5</w:t>
      </w:r>
      <w:r w:rsidR="00646FA6" w:rsidRPr="007B4B88">
        <w:rPr>
          <w:rFonts w:ascii="Arial" w:hAnsi="Arial" w:cs="Arial"/>
          <w:b/>
          <w:bCs/>
          <w:sz w:val="20"/>
          <w:szCs w:val="20"/>
        </w:rPr>
        <w:t>9</w:t>
      </w:r>
      <w:r w:rsidRPr="007B4B88">
        <w:rPr>
          <w:rFonts w:ascii="Arial" w:hAnsi="Arial" w:cs="Arial"/>
          <w:b/>
          <w:bCs/>
          <w:sz w:val="20"/>
          <w:szCs w:val="20"/>
        </w:rPr>
        <w:t>. tega</w:t>
      </w:r>
      <w:r w:rsidRPr="007B4B88">
        <w:rPr>
          <w:rFonts w:ascii="Arial" w:hAnsi="Arial" w:cs="Arial"/>
          <w:sz w:val="20"/>
          <w:szCs w:val="20"/>
        </w:rPr>
        <w:t xml:space="preserve"> predloga). </w:t>
      </w:r>
    </w:p>
    <w:p w14:paraId="16AADF7B" w14:textId="77777777" w:rsidR="00AD1C4C" w:rsidRPr="007B4B88" w:rsidRDefault="00AD1C4C" w:rsidP="00AD1C4C">
      <w:pPr>
        <w:spacing w:after="0" w:line="276" w:lineRule="auto"/>
        <w:jc w:val="both"/>
        <w:rPr>
          <w:rFonts w:ascii="Arial" w:hAnsi="Arial" w:cs="Arial"/>
          <w:sz w:val="20"/>
          <w:szCs w:val="20"/>
        </w:rPr>
      </w:pPr>
    </w:p>
    <w:p w14:paraId="344C3A71" w14:textId="77777777" w:rsidR="00AD1C4C" w:rsidRPr="007B4B88" w:rsidRDefault="00AD1C4C" w:rsidP="00AD1C4C">
      <w:pPr>
        <w:spacing w:after="0" w:line="276" w:lineRule="auto"/>
        <w:jc w:val="both"/>
        <w:rPr>
          <w:rFonts w:ascii="Arial" w:hAnsi="Arial" w:cs="Arial"/>
          <w:sz w:val="20"/>
          <w:szCs w:val="20"/>
        </w:rPr>
      </w:pPr>
      <w:r w:rsidRPr="007B4B88">
        <w:rPr>
          <w:rFonts w:ascii="Arial" w:hAnsi="Arial" w:cs="Arial"/>
          <w:sz w:val="20"/>
          <w:szCs w:val="20"/>
        </w:rPr>
        <w:t>Glede na navedeno je predlagano, da se izpodbijanje domneve, v primeru, če je stečajni postopek predlagal dolžnik, omeji zgolj na osebno odgovornega družbenika dolžnika (predlagana sprememba tretjega odstavka). Osebno odgovorni družbenik dolžnika pa lahko domnevo insolventnosti izpodbija s pritožbo proti sklepu o začetku stečajnega postopka, ki ji mora priložiti dokaze o tem, da dolžnik ni insolventen (predlagana sprememba četrtega odstavka).</w:t>
      </w:r>
    </w:p>
    <w:p w14:paraId="7D33F04F" w14:textId="77777777" w:rsidR="00AD1C4C" w:rsidRPr="007B4B88" w:rsidRDefault="00AD1C4C" w:rsidP="00AD1C4C">
      <w:pPr>
        <w:spacing w:after="0" w:line="276" w:lineRule="auto"/>
        <w:jc w:val="both"/>
        <w:rPr>
          <w:rFonts w:ascii="Arial" w:hAnsi="Arial" w:cs="Arial"/>
          <w:sz w:val="20"/>
          <w:szCs w:val="20"/>
        </w:rPr>
      </w:pPr>
    </w:p>
    <w:p w14:paraId="4C96F36B" w14:textId="54DEEF5B" w:rsidR="00AD1C4C" w:rsidRPr="007B4B88" w:rsidRDefault="00AD1C4C" w:rsidP="00AD1C4C">
      <w:pPr>
        <w:spacing w:after="0" w:line="276" w:lineRule="auto"/>
        <w:jc w:val="both"/>
        <w:rPr>
          <w:rFonts w:ascii="Arial" w:hAnsi="Arial" w:cs="Arial"/>
          <w:b/>
          <w:bCs/>
          <w:sz w:val="20"/>
          <w:szCs w:val="20"/>
          <w:u w:val="single"/>
        </w:rPr>
      </w:pPr>
      <w:r w:rsidRPr="007B4B88">
        <w:rPr>
          <w:rFonts w:ascii="Arial" w:hAnsi="Arial" w:cs="Arial"/>
          <w:b/>
          <w:bCs/>
          <w:sz w:val="20"/>
          <w:szCs w:val="20"/>
          <w:u w:val="single"/>
        </w:rPr>
        <w:t>K 5</w:t>
      </w:r>
      <w:r w:rsidR="001037FE" w:rsidRPr="007B4B88">
        <w:rPr>
          <w:rFonts w:ascii="Arial" w:hAnsi="Arial" w:cs="Arial"/>
          <w:b/>
          <w:bCs/>
          <w:sz w:val="20"/>
          <w:szCs w:val="20"/>
          <w:u w:val="single"/>
        </w:rPr>
        <w:t>6</w:t>
      </w:r>
      <w:r w:rsidRPr="007B4B88">
        <w:rPr>
          <w:rFonts w:ascii="Arial" w:hAnsi="Arial" w:cs="Arial"/>
          <w:b/>
          <w:bCs/>
          <w:sz w:val="20"/>
          <w:szCs w:val="20"/>
          <w:u w:val="single"/>
        </w:rPr>
        <w:t>. členu:</w:t>
      </w:r>
    </w:p>
    <w:p w14:paraId="56053F4A" w14:textId="77777777" w:rsidR="00AD1C4C" w:rsidRPr="007B4B88" w:rsidRDefault="00AD1C4C" w:rsidP="00AD1C4C">
      <w:pPr>
        <w:spacing w:after="0" w:line="276" w:lineRule="auto"/>
        <w:jc w:val="both"/>
        <w:rPr>
          <w:rFonts w:ascii="Arial" w:hAnsi="Arial" w:cs="Arial"/>
          <w:b/>
          <w:bCs/>
          <w:sz w:val="20"/>
          <w:szCs w:val="20"/>
          <w:u w:val="single"/>
        </w:rPr>
      </w:pPr>
    </w:p>
    <w:p w14:paraId="2259D78C" w14:textId="77777777" w:rsidR="00AD1C4C" w:rsidRPr="007B4B88" w:rsidRDefault="00AD1C4C" w:rsidP="00AD1C4C">
      <w:pPr>
        <w:spacing w:after="0" w:line="276" w:lineRule="auto"/>
        <w:jc w:val="both"/>
        <w:rPr>
          <w:rFonts w:ascii="Arial" w:hAnsi="Arial" w:cs="Arial"/>
          <w:sz w:val="20"/>
          <w:szCs w:val="20"/>
        </w:rPr>
      </w:pPr>
      <w:r w:rsidRPr="007B4B88">
        <w:rPr>
          <w:rFonts w:ascii="Arial" w:hAnsi="Arial" w:cs="Arial"/>
          <w:sz w:val="20"/>
          <w:szCs w:val="20"/>
        </w:rPr>
        <w:t>Po veljavni določbi prvega odstavka 237. člena ZFPPIPP sodišče s sklepom odloži odločanje o upnikovem predlogu za začetek stečajnega postopka (v nadaljnjem besedilu: sklep o odložitvi odločanja o upnikovem predlogu za začetek stečajnega postopka) za dva meseca, če:</w:t>
      </w:r>
    </w:p>
    <w:p w14:paraId="2BB9768E" w14:textId="77777777" w:rsidR="00AD1C4C" w:rsidRPr="007B4B88" w:rsidRDefault="00AD1C4C" w:rsidP="00AD1C4C">
      <w:pPr>
        <w:spacing w:after="0" w:line="276" w:lineRule="auto"/>
        <w:jc w:val="both"/>
        <w:rPr>
          <w:rFonts w:ascii="Arial" w:hAnsi="Arial" w:cs="Arial"/>
          <w:sz w:val="20"/>
          <w:szCs w:val="20"/>
        </w:rPr>
      </w:pPr>
      <w:r w:rsidRPr="007B4B88">
        <w:rPr>
          <w:rFonts w:ascii="Arial" w:hAnsi="Arial" w:cs="Arial"/>
          <w:sz w:val="20"/>
          <w:szCs w:val="20"/>
        </w:rPr>
        <w:t>1. je bila zahteva za odložitev odločanja o upnikovem predlogu za začetek stečajnega postopka vložena v roku iz prvega odstavka 236. člena tega zakona in</w:t>
      </w:r>
    </w:p>
    <w:p w14:paraId="0505E08F" w14:textId="77777777" w:rsidR="00AD1C4C" w:rsidRPr="007B4B88" w:rsidRDefault="00AD1C4C" w:rsidP="00AD1C4C">
      <w:pPr>
        <w:spacing w:after="0" w:line="276" w:lineRule="auto"/>
        <w:jc w:val="both"/>
        <w:rPr>
          <w:rFonts w:ascii="Arial" w:hAnsi="Arial" w:cs="Arial"/>
          <w:sz w:val="20"/>
          <w:szCs w:val="20"/>
        </w:rPr>
      </w:pPr>
      <w:r w:rsidRPr="007B4B88">
        <w:rPr>
          <w:rFonts w:ascii="Arial" w:hAnsi="Arial" w:cs="Arial"/>
          <w:sz w:val="20"/>
          <w:szCs w:val="20"/>
        </w:rPr>
        <w:t>2.  so ji priložene listine iz drugega odstavka 236. člena tega zakona, iz katerih izhaja:</w:t>
      </w:r>
    </w:p>
    <w:p w14:paraId="4D847F8D" w14:textId="5983D5CF" w:rsidR="00AD1C4C" w:rsidRPr="007B4B88" w:rsidRDefault="005D1FBF" w:rsidP="00AD1C4C">
      <w:pPr>
        <w:spacing w:after="0" w:line="276" w:lineRule="auto"/>
        <w:jc w:val="both"/>
        <w:rPr>
          <w:rFonts w:ascii="Arial" w:hAnsi="Arial" w:cs="Arial"/>
          <w:sz w:val="20"/>
          <w:szCs w:val="20"/>
        </w:rPr>
      </w:pPr>
      <w:r w:rsidRPr="007B4B88">
        <w:rPr>
          <w:rFonts w:ascii="Arial" w:hAnsi="Arial" w:cs="Arial"/>
          <w:sz w:val="20"/>
          <w:szCs w:val="20"/>
        </w:rPr>
        <w:t>–</w:t>
      </w:r>
      <w:r w:rsidR="00AD1C4C" w:rsidRPr="007B4B88">
        <w:rPr>
          <w:rFonts w:ascii="Arial" w:hAnsi="Arial" w:cs="Arial"/>
          <w:sz w:val="20"/>
          <w:szCs w:val="20"/>
        </w:rPr>
        <w:t xml:space="preserve"> da dolžnik ne zamuja s plačili obveznosti iz 1. točke prvega odstavka 236. člena tega zakona in jih bo sposoben pravočasno plačevati tudi v dvomesečnem obdobju odložitve odločanja o upnikovem predlogu za začetek stečajnega postopka,</w:t>
      </w:r>
    </w:p>
    <w:p w14:paraId="6F1E2780" w14:textId="31AE5CD0" w:rsidR="00AD1C4C" w:rsidRPr="007B4B88" w:rsidRDefault="005D1FBF" w:rsidP="00AD1C4C">
      <w:pPr>
        <w:spacing w:after="0" w:line="276" w:lineRule="auto"/>
        <w:jc w:val="both"/>
        <w:rPr>
          <w:rFonts w:ascii="Arial" w:hAnsi="Arial" w:cs="Arial"/>
          <w:sz w:val="20"/>
          <w:szCs w:val="20"/>
        </w:rPr>
      </w:pPr>
      <w:r w:rsidRPr="007B4B88">
        <w:rPr>
          <w:rFonts w:ascii="Arial" w:hAnsi="Arial" w:cs="Arial"/>
          <w:sz w:val="20"/>
          <w:szCs w:val="20"/>
        </w:rPr>
        <w:t>–</w:t>
      </w:r>
      <w:r w:rsidR="00AD1C4C" w:rsidRPr="007B4B88">
        <w:rPr>
          <w:rFonts w:ascii="Arial" w:hAnsi="Arial" w:cs="Arial"/>
          <w:sz w:val="20"/>
          <w:szCs w:val="20"/>
        </w:rPr>
        <w:t xml:space="preserve"> da je dal o tem pooblaščeni revizor v poročilu iz 2. točke prvega odstavka 236. člena tega zakona mnenje brez pridržkov,</w:t>
      </w:r>
    </w:p>
    <w:p w14:paraId="72DE4D30" w14:textId="092B5FA6" w:rsidR="00AD1C4C" w:rsidRPr="007B4B88" w:rsidRDefault="005D1FBF" w:rsidP="00AD1C4C">
      <w:pPr>
        <w:spacing w:after="0" w:line="276" w:lineRule="auto"/>
        <w:jc w:val="both"/>
        <w:rPr>
          <w:rFonts w:ascii="Arial" w:hAnsi="Arial" w:cs="Arial"/>
          <w:sz w:val="20"/>
          <w:szCs w:val="20"/>
        </w:rPr>
      </w:pPr>
      <w:r w:rsidRPr="007B4B88">
        <w:rPr>
          <w:rFonts w:ascii="Arial" w:hAnsi="Arial" w:cs="Arial"/>
          <w:sz w:val="20"/>
          <w:szCs w:val="20"/>
        </w:rPr>
        <w:t>–</w:t>
      </w:r>
      <w:r w:rsidR="00AD1C4C" w:rsidRPr="007B4B88">
        <w:rPr>
          <w:rFonts w:ascii="Arial" w:hAnsi="Arial" w:cs="Arial"/>
          <w:sz w:val="20"/>
          <w:szCs w:val="20"/>
        </w:rPr>
        <w:t xml:space="preserve"> da je poslovodstvo dolžnika sprejelo poročilo o ukrepih finančnega prestrukturiranja, ki vsebuje pritrdilno mnenje poslovodstva iz 3. točke drugega odstavka in 4. točke tretjega odstavka 35. člena tega zakona, in</w:t>
      </w:r>
    </w:p>
    <w:p w14:paraId="554415A9" w14:textId="60010CBD" w:rsidR="00AD1C4C" w:rsidRPr="007B4B88" w:rsidRDefault="005D1FBF" w:rsidP="00AD1C4C">
      <w:pPr>
        <w:spacing w:after="0" w:line="276" w:lineRule="auto"/>
        <w:jc w:val="both"/>
        <w:rPr>
          <w:rFonts w:ascii="Arial" w:hAnsi="Arial" w:cs="Arial"/>
          <w:sz w:val="20"/>
          <w:szCs w:val="20"/>
        </w:rPr>
      </w:pPr>
      <w:r w:rsidRPr="007B4B88">
        <w:rPr>
          <w:rFonts w:ascii="Arial" w:hAnsi="Arial" w:cs="Arial"/>
          <w:sz w:val="20"/>
          <w:szCs w:val="20"/>
        </w:rPr>
        <w:t>–</w:t>
      </w:r>
      <w:r w:rsidR="00AD1C4C" w:rsidRPr="007B4B88">
        <w:rPr>
          <w:rFonts w:ascii="Arial" w:hAnsi="Arial" w:cs="Arial"/>
          <w:sz w:val="20"/>
          <w:szCs w:val="20"/>
        </w:rPr>
        <w:t xml:space="preserve"> v primeru iz prvega odstavka 36. člena tega zakona: da je poslovodstvo dolžnika objavilo sklic skupščine v skladu s tretjim odstavkom 36. člena tega zakona.</w:t>
      </w:r>
    </w:p>
    <w:p w14:paraId="2FFFCB8A" w14:textId="77777777" w:rsidR="00AD1C4C" w:rsidRPr="007B4B88" w:rsidRDefault="00AD1C4C" w:rsidP="00AD1C4C">
      <w:pPr>
        <w:spacing w:after="0" w:line="276" w:lineRule="auto"/>
        <w:jc w:val="both"/>
        <w:rPr>
          <w:rFonts w:ascii="Arial" w:hAnsi="Arial" w:cs="Arial"/>
          <w:sz w:val="20"/>
          <w:szCs w:val="20"/>
        </w:rPr>
      </w:pPr>
    </w:p>
    <w:p w14:paraId="03302A21" w14:textId="77777777" w:rsidR="00AD1C4C" w:rsidRPr="007B4B88" w:rsidRDefault="00AD1C4C" w:rsidP="00AD1C4C">
      <w:pPr>
        <w:spacing w:after="0" w:line="276" w:lineRule="auto"/>
        <w:jc w:val="both"/>
        <w:rPr>
          <w:rFonts w:ascii="Arial" w:hAnsi="Arial" w:cs="Arial"/>
          <w:sz w:val="20"/>
          <w:szCs w:val="20"/>
        </w:rPr>
      </w:pPr>
      <w:r w:rsidRPr="007B4B88">
        <w:rPr>
          <w:rFonts w:ascii="Arial" w:hAnsi="Arial" w:cs="Arial"/>
          <w:sz w:val="20"/>
          <w:szCs w:val="20"/>
        </w:rPr>
        <w:t>Dvomesečno obdobje odložitve iz prvega odstavka tega člena začne teči naslednji dan po poteku roka za vložitev zahteve za odložitev odločanja o upnikovem predlogu za začetek stečajnega postopka iz prvega odstavka 236. člena tega zakona (drugi odstavek navedenega člena). V izreku sklepa o odložitvi odločanja o upnikovem predlogu za začetek stečajnega postopka mora biti, skladno z določbo tretjega odstavka navedenega člena, naveden tudi zadnji dan dvomesečnega obdobja odložitve. Sodišče pa mora skladno s četrtim odstavkom sklep o odložitvi odločanja o upnikovem predlogu za začetek stečajnega postopka izdati v treh delovnih dneh. Določeni sta dve izjemi glede teka roka za izdajo sklepa o odložitvi odločanja o upnikovem predlogu in sicer:</w:t>
      </w:r>
    </w:p>
    <w:p w14:paraId="7403DB79" w14:textId="77777777" w:rsidR="00AD1C4C" w:rsidRPr="007B4B88" w:rsidRDefault="00AD1C4C" w:rsidP="00AD1C4C">
      <w:pPr>
        <w:spacing w:after="0" w:line="276" w:lineRule="auto"/>
        <w:jc w:val="both"/>
        <w:rPr>
          <w:rFonts w:ascii="Arial" w:hAnsi="Arial" w:cs="Arial"/>
          <w:sz w:val="20"/>
          <w:szCs w:val="20"/>
        </w:rPr>
      </w:pPr>
      <w:r w:rsidRPr="007B4B88">
        <w:rPr>
          <w:rFonts w:ascii="Arial" w:hAnsi="Arial" w:cs="Arial"/>
          <w:sz w:val="20"/>
          <w:szCs w:val="20"/>
        </w:rPr>
        <w:t>1.     če je sodišče izdalo sklep o dopolnitvi zahteve iz tretjega odstavka 236. člena tega zakona: od prejema dopolnitve zahteve,</w:t>
      </w:r>
    </w:p>
    <w:p w14:paraId="53079F67" w14:textId="77777777" w:rsidR="00AD1C4C" w:rsidRPr="007B4B88" w:rsidRDefault="00AD1C4C" w:rsidP="00AD1C4C">
      <w:pPr>
        <w:spacing w:after="0" w:line="276" w:lineRule="auto"/>
        <w:jc w:val="both"/>
        <w:rPr>
          <w:rFonts w:ascii="Arial" w:hAnsi="Arial" w:cs="Arial"/>
          <w:sz w:val="20"/>
          <w:szCs w:val="20"/>
        </w:rPr>
      </w:pPr>
      <w:r w:rsidRPr="007B4B88">
        <w:rPr>
          <w:rFonts w:ascii="Arial" w:hAnsi="Arial" w:cs="Arial"/>
          <w:sz w:val="20"/>
          <w:szCs w:val="20"/>
        </w:rPr>
        <w:t xml:space="preserve">2.     v drugih primerih: od prejema zahteve za odložitev odločanja o upnikovem predlogu za začetek stečajnega postopka. </w:t>
      </w:r>
    </w:p>
    <w:p w14:paraId="667B025D" w14:textId="77777777" w:rsidR="00AD1C4C" w:rsidRPr="007B4B88" w:rsidRDefault="00AD1C4C" w:rsidP="00AD1C4C">
      <w:pPr>
        <w:spacing w:after="0" w:line="276" w:lineRule="auto"/>
        <w:jc w:val="both"/>
        <w:rPr>
          <w:rFonts w:ascii="Arial" w:hAnsi="Arial" w:cs="Arial"/>
          <w:sz w:val="20"/>
          <w:szCs w:val="20"/>
        </w:rPr>
      </w:pPr>
    </w:p>
    <w:p w14:paraId="1816A2B9" w14:textId="77777777" w:rsidR="00AD1C4C" w:rsidRPr="007B4B88" w:rsidRDefault="00AD1C4C" w:rsidP="00AD1C4C">
      <w:pPr>
        <w:spacing w:after="0" w:line="276" w:lineRule="auto"/>
        <w:jc w:val="both"/>
        <w:rPr>
          <w:rFonts w:ascii="Arial" w:hAnsi="Arial" w:cs="Arial"/>
          <w:sz w:val="20"/>
          <w:szCs w:val="20"/>
        </w:rPr>
      </w:pPr>
      <w:r w:rsidRPr="007B4B88">
        <w:rPr>
          <w:rFonts w:ascii="Arial" w:hAnsi="Arial" w:cs="Arial"/>
          <w:sz w:val="20"/>
          <w:szCs w:val="20"/>
        </w:rPr>
        <w:t>Odložitev odločanja o upnikovem predlogu za začetek stečajnega postopka pa ni ovira za izdajo začasne odredbe po 240. členu tega zakona.</w:t>
      </w:r>
    </w:p>
    <w:p w14:paraId="376D4D21" w14:textId="77777777" w:rsidR="00AD1C4C" w:rsidRPr="007B4B88" w:rsidRDefault="00AD1C4C" w:rsidP="00AD1C4C">
      <w:pPr>
        <w:spacing w:after="0" w:line="276" w:lineRule="auto"/>
        <w:jc w:val="both"/>
        <w:rPr>
          <w:rFonts w:ascii="Arial" w:hAnsi="Arial" w:cs="Arial"/>
          <w:sz w:val="20"/>
          <w:szCs w:val="20"/>
        </w:rPr>
      </w:pPr>
    </w:p>
    <w:p w14:paraId="7734AE1F" w14:textId="66631235" w:rsidR="00AD1C4C" w:rsidRPr="007B4B88" w:rsidRDefault="00AD1C4C" w:rsidP="00AD1C4C">
      <w:pPr>
        <w:spacing w:after="0" w:line="276" w:lineRule="auto"/>
        <w:jc w:val="both"/>
        <w:rPr>
          <w:rFonts w:ascii="Arial" w:hAnsi="Arial" w:cs="Arial"/>
          <w:sz w:val="20"/>
          <w:szCs w:val="20"/>
        </w:rPr>
      </w:pPr>
      <w:r w:rsidRPr="007B4B88">
        <w:rPr>
          <w:rFonts w:ascii="Arial" w:hAnsi="Arial" w:cs="Arial"/>
          <w:sz w:val="20"/>
          <w:szCs w:val="20"/>
        </w:rPr>
        <w:t xml:space="preserve">Skladno z načelom hitrosti postopka določeno trajanje odloga in izjemno kratki roki, v katerih mora postopati sodišče, so se v času razglašene epidemije COVID-19 pokazali kot neprimerni in neizvedljivi. Ker predlagatelj ocenjuje, da razglasitev epidemije najbrž ni zadnja in da bi navedeni roki predstavljali enako težavo tudi v primeru naravnih nesreč in drugih podobnih katastrof, je v smislu določbe 97. člena </w:t>
      </w:r>
      <w:r w:rsidRPr="007B4B88">
        <w:rPr>
          <w:rFonts w:ascii="Arial" w:hAnsi="Arial" w:cs="Arial"/>
          <w:sz w:val="20"/>
          <w:szCs w:val="20"/>
        </w:rPr>
        <w:lastRenderedPageBreak/>
        <w:t xml:space="preserve">ZIUZEOP v novem sedmem odstavku predlagano, da sodišče v primeru, če je razlog za insolventnost naravna nesreča ali druga hujša nesreča, epidemija ali drug podoben izredni dogodek, skladno s prejšnjimi odstavki 237. člena ZFPPIPP, odloži odločanje o upnikovem predlogu za začetek stečajnega postopka za štiri mesece. Navedeno obdobje se je tudi ob nedavno razglašeni epidemiji pokazalo za dovolj dolgo, da bo dolžnik lahko pravočasno izkazal okoliščine iz 2. točke prvega odstavka navedenega člena, pri čemer pa to velja le za tiste primere, ko je insolventnost prav posledica naravne nesreče ali drugih primerljivih okoliščin (glej še obrazložitev k </w:t>
      </w:r>
      <w:r w:rsidRPr="007B4B88">
        <w:rPr>
          <w:rFonts w:ascii="Arial" w:hAnsi="Arial" w:cs="Arial"/>
          <w:b/>
          <w:bCs/>
          <w:sz w:val="20"/>
          <w:szCs w:val="20"/>
        </w:rPr>
        <w:t>1</w:t>
      </w:r>
      <w:r w:rsidR="005B26CB" w:rsidRPr="007B4B88">
        <w:rPr>
          <w:rFonts w:ascii="Arial" w:hAnsi="Arial" w:cs="Arial"/>
          <w:b/>
          <w:bCs/>
          <w:sz w:val="20"/>
          <w:szCs w:val="20"/>
        </w:rPr>
        <w:t>3</w:t>
      </w:r>
      <w:r w:rsidRPr="007B4B88">
        <w:rPr>
          <w:rFonts w:ascii="Arial" w:hAnsi="Arial" w:cs="Arial"/>
          <w:b/>
          <w:bCs/>
          <w:sz w:val="20"/>
          <w:szCs w:val="20"/>
        </w:rPr>
        <w:t>. členu</w:t>
      </w:r>
      <w:r w:rsidRPr="007B4B88">
        <w:rPr>
          <w:rFonts w:ascii="Arial" w:hAnsi="Arial" w:cs="Arial"/>
          <w:sz w:val="20"/>
          <w:szCs w:val="20"/>
        </w:rPr>
        <w:t xml:space="preserve"> predloga).</w:t>
      </w:r>
    </w:p>
    <w:p w14:paraId="3B08D1E0" w14:textId="77777777" w:rsidR="00AD1C4C" w:rsidRPr="007B4B88" w:rsidRDefault="00AD1C4C" w:rsidP="00AD1C4C">
      <w:pPr>
        <w:spacing w:after="0" w:line="276" w:lineRule="auto"/>
        <w:jc w:val="both"/>
        <w:rPr>
          <w:rFonts w:ascii="Arial" w:hAnsi="Arial" w:cs="Arial"/>
          <w:sz w:val="20"/>
          <w:szCs w:val="20"/>
        </w:rPr>
      </w:pPr>
    </w:p>
    <w:p w14:paraId="5C684688" w14:textId="6C54207E" w:rsidR="00AD1C4C" w:rsidRPr="007B4B88" w:rsidRDefault="00AD1C4C" w:rsidP="00AD1C4C">
      <w:pPr>
        <w:spacing w:after="0" w:line="276" w:lineRule="auto"/>
        <w:jc w:val="both"/>
        <w:rPr>
          <w:rFonts w:ascii="Arial" w:hAnsi="Arial" w:cs="Arial"/>
          <w:sz w:val="20"/>
          <w:szCs w:val="20"/>
        </w:rPr>
      </w:pPr>
      <w:r w:rsidRPr="007B4B88">
        <w:rPr>
          <w:rFonts w:ascii="Arial" w:hAnsi="Arial" w:cs="Arial"/>
          <w:b/>
          <w:bCs/>
          <w:sz w:val="20"/>
          <w:szCs w:val="20"/>
          <w:u w:val="single"/>
        </w:rPr>
        <w:t>K 5</w:t>
      </w:r>
      <w:r w:rsidR="001037FE" w:rsidRPr="007B4B88">
        <w:rPr>
          <w:rFonts w:ascii="Arial" w:hAnsi="Arial" w:cs="Arial"/>
          <w:b/>
          <w:bCs/>
          <w:sz w:val="20"/>
          <w:szCs w:val="20"/>
          <w:u w:val="single"/>
        </w:rPr>
        <w:t>7</w:t>
      </w:r>
      <w:r w:rsidRPr="007B4B88">
        <w:rPr>
          <w:rFonts w:ascii="Arial" w:hAnsi="Arial" w:cs="Arial"/>
          <w:b/>
          <w:bCs/>
          <w:sz w:val="20"/>
          <w:szCs w:val="20"/>
          <w:u w:val="single"/>
        </w:rPr>
        <w:t>. členu:</w:t>
      </w:r>
    </w:p>
    <w:p w14:paraId="2766A62D" w14:textId="77777777" w:rsidR="00AD1C4C" w:rsidRPr="007B4B88" w:rsidRDefault="00AD1C4C" w:rsidP="00AD1C4C">
      <w:pPr>
        <w:spacing w:after="0" w:line="276" w:lineRule="auto"/>
        <w:jc w:val="both"/>
        <w:rPr>
          <w:rFonts w:ascii="Arial" w:hAnsi="Arial" w:cs="Arial"/>
          <w:sz w:val="20"/>
          <w:szCs w:val="20"/>
        </w:rPr>
      </w:pPr>
    </w:p>
    <w:p w14:paraId="2801CCDD" w14:textId="77777777" w:rsidR="00AD1C4C" w:rsidRPr="007B4B88" w:rsidRDefault="00AD1C4C" w:rsidP="00AD1C4C">
      <w:pPr>
        <w:spacing w:after="0" w:line="276" w:lineRule="auto"/>
        <w:jc w:val="both"/>
        <w:rPr>
          <w:rFonts w:ascii="Arial" w:hAnsi="Arial" w:cs="Arial"/>
          <w:sz w:val="20"/>
          <w:szCs w:val="20"/>
        </w:rPr>
      </w:pPr>
      <w:r w:rsidRPr="007B4B88">
        <w:rPr>
          <w:rFonts w:ascii="Arial" w:hAnsi="Arial" w:cs="Arial"/>
          <w:sz w:val="20"/>
          <w:szCs w:val="20"/>
        </w:rPr>
        <w:t>V skladu z veljavno določbo prvega odstavka 238. člena mora dolžnik do poteka dvomesečnega obdobja odložitve iz prvega odstavka 237. člena ZFPPIPP opravičiti odložitev odločanja o upnikovem predlogu za začetek stečajnega postopka tako, da:</w:t>
      </w:r>
    </w:p>
    <w:p w14:paraId="3B1BE985" w14:textId="77777777" w:rsidR="00AD1C4C" w:rsidRPr="007B4B88" w:rsidRDefault="00AD1C4C" w:rsidP="00AD1C4C">
      <w:pPr>
        <w:spacing w:after="0" w:line="276" w:lineRule="auto"/>
        <w:jc w:val="both"/>
        <w:rPr>
          <w:rFonts w:ascii="Arial" w:hAnsi="Arial" w:cs="Arial"/>
          <w:sz w:val="20"/>
          <w:szCs w:val="20"/>
        </w:rPr>
      </w:pPr>
      <w:r w:rsidRPr="007B4B88">
        <w:rPr>
          <w:rFonts w:ascii="Arial" w:hAnsi="Arial" w:cs="Arial"/>
          <w:sz w:val="20"/>
          <w:szCs w:val="20"/>
        </w:rPr>
        <w:t>1.     bodisi vloži predlog za prisilno poravnavo</w:t>
      </w:r>
    </w:p>
    <w:p w14:paraId="38DA5601" w14:textId="77777777" w:rsidR="00AD1C4C" w:rsidRPr="007B4B88" w:rsidRDefault="00AD1C4C" w:rsidP="00AD1C4C">
      <w:pPr>
        <w:spacing w:after="0" w:line="276" w:lineRule="auto"/>
        <w:jc w:val="both"/>
        <w:rPr>
          <w:rFonts w:ascii="Arial" w:hAnsi="Arial" w:cs="Arial"/>
          <w:sz w:val="20"/>
          <w:szCs w:val="20"/>
        </w:rPr>
      </w:pPr>
      <w:r w:rsidRPr="007B4B88">
        <w:rPr>
          <w:rFonts w:ascii="Arial" w:hAnsi="Arial" w:cs="Arial"/>
          <w:sz w:val="20"/>
          <w:szCs w:val="20"/>
        </w:rPr>
        <w:t>2.     bodisi predloži dokaze, da je:</w:t>
      </w:r>
    </w:p>
    <w:p w14:paraId="2B22312B" w14:textId="235299A9" w:rsidR="00AD1C4C" w:rsidRPr="007B4B88" w:rsidRDefault="005D1FBF" w:rsidP="00AD1C4C">
      <w:pPr>
        <w:spacing w:after="0" w:line="276" w:lineRule="auto"/>
        <w:jc w:val="both"/>
        <w:rPr>
          <w:rFonts w:ascii="Arial" w:hAnsi="Arial" w:cs="Arial"/>
          <w:sz w:val="20"/>
          <w:szCs w:val="20"/>
        </w:rPr>
      </w:pPr>
      <w:r w:rsidRPr="007B4B88">
        <w:rPr>
          <w:rFonts w:ascii="Arial" w:hAnsi="Arial" w:cs="Arial"/>
          <w:sz w:val="20"/>
          <w:szCs w:val="20"/>
        </w:rPr>
        <w:t>–</w:t>
      </w:r>
      <w:r w:rsidR="00AD1C4C" w:rsidRPr="007B4B88">
        <w:rPr>
          <w:rFonts w:ascii="Arial" w:hAnsi="Arial" w:cs="Arial"/>
          <w:sz w:val="20"/>
          <w:szCs w:val="20"/>
        </w:rPr>
        <w:t xml:space="preserve"> uspešno izvedel povečanje osnovnega kapitala z novimi denarnimi vložki in</w:t>
      </w:r>
    </w:p>
    <w:p w14:paraId="59C4F910" w14:textId="32DDAA8F" w:rsidR="00AD1C4C" w:rsidRPr="007B4B88" w:rsidRDefault="005D1FBF" w:rsidP="00AD1C4C">
      <w:pPr>
        <w:spacing w:after="0" w:line="276" w:lineRule="auto"/>
        <w:jc w:val="both"/>
        <w:rPr>
          <w:rFonts w:ascii="Arial" w:hAnsi="Arial" w:cs="Arial"/>
          <w:sz w:val="20"/>
          <w:szCs w:val="20"/>
        </w:rPr>
      </w:pPr>
      <w:r w:rsidRPr="007B4B88">
        <w:rPr>
          <w:rFonts w:ascii="Arial" w:hAnsi="Arial" w:cs="Arial"/>
          <w:sz w:val="20"/>
          <w:szCs w:val="20"/>
        </w:rPr>
        <w:t>–</w:t>
      </w:r>
      <w:r w:rsidR="00AD1C4C" w:rsidRPr="007B4B88">
        <w:rPr>
          <w:rFonts w:ascii="Arial" w:hAnsi="Arial" w:cs="Arial"/>
          <w:sz w:val="20"/>
          <w:szCs w:val="20"/>
        </w:rPr>
        <w:t xml:space="preserve"> ni več insolventen.</w:t>
      </w:r>
    </w:p>
    <w:p w14:paraId="7493CEB9" w14:textId="77777777" w:rsidR="00AD1C4C" w:rsidRPr="007B4B88" w:rsidRDefault="00AD1C4C" w:rsidP="00AD1C4C">
      <w:pPr>
        <w:spacing w:after="0" w:line="276" w:lineRule="auto"/>
        <w:jc w:val="both"/>
        <w:rPr>
          <w:rFonts w:ascii="Arial" w:hAnsi="Arial" w:cs="Arial"/>
          <w:sz w:val="20"/>
          <w:szCs w:val="20"/>
        </w:rPr>
      </w:pPr>
    </w:p>
    <w:p w14:paraId="656E8F55" w14:textId="77777777" w:rsidR="00AD1C4C" w:rsidRPr="007B4B88" w:rsidRDefault="00AD1C4C" w:rsidP="00AD1C4C">
      <w:pPr>
        <w:spacing w:after="0" w:line="276" w:lineRule="auto"/>
        <w:jc w:val="both"/>
        <w:rPr>
          <w:rFonts w:ascii="Arial" w:hAnsi="Arial" w:cs="Arial"/>
          <w:sz w:val="20"/>
          <w:szCs w:val="20"/>
        </w:rPr>
      </w:pPr>
      <w:r w:rsidRPr="007B4B88">
        <w:rPr>
          <w:rFonts w:ascii="Arial" w:hAnsi="Arial" w:cs="Arial"/>
          <w:sz w:val="20"/>
          <w:szCs w:val="20"/>
        </w:rPr>
        <w:t xml:space="preserve">Če dolžnik do poteka dvomesečnega obdobja odložitve ne ravna po prvem odstavku navedenega člena, velja, in nasprotni dokaz ni dovoljen, da je dolžnik insolventen (drugi odstavek). Če dolžnik do poteka dvomesečnega obdobja odložitve iz prvega odstavka 237. člena tega zakona vloži predlog za prisilno poravnavo, sodišče ravna po 152. členu tega zakona in če dolžnik do poteka dvomesečnega obdobja odložitve iz prvega odstavka 237. člena tega zakona predloži dokaze iz 2. točke prvega odstavka tega člena, mora sodišče v treh delovnih dneh po prejemu teh dokazov razpisati narok za začetek stečajnega postopka na dan, ki ne sme biti poznejši od 15 dni po prejemu teh dokazov (četrti in peti odstavek navedenega člena). </w:t>
      </w:r>
    </w:p>
    <w:p w14:paraId="5D7DA118" w14:textId="77777777" w:rsidR="00AD1C4C" w:rsidRPr="007B4B88" w:rsidRDefault="00AD1C4C" w:rsidP="00AD1C4C">
      <w:pPr>
        <w:spacing w:after="0" w:line="276" w:lineRule="auto"/>
        <w:jc w:val="both"/>
        <w:rPr>
          <w:rFonts w:ascii="Arial" w:hAnsi="Arial" w:cs="Arial"/>
          <w:sz w:val="20"/>
          <w:szCs w:val="20"/>
        </w:rPr>
      </w:pPr>
    </w:p>
    <w:p w14:paraId="379A012B" w14:textId="77777777" w:rsidR="00AD1C4C" w:rsidRPr="007B4B88" w:rsidRDefault="00AD1C4C" w:rsidP="00AD1C4C">
      <w:pPr>
        <w:spacing w:after="0" w:line="276" w:lineRule="auto"/>
        <w:jc w:val="both"/>
        <w:rPr>
          <w:rFonts w:ascii="Arial" w:hAnsi="Arial" w:cs="Arial"/>
          <w:sz w:val="20"/>
          <w:szCs w:val="20"/>
        </w:rPr>
      </w:pPr>
      <w:r w:rsidRPr="007B4B88">
        <w:rPr>
          <w:rFonts w:ascii="Arial" w:hAnsi="Arial" w:cs="Arial"/>
          <w:sz w:val="20"/>
          <w:szCs w:val="20"/>
        </w:rPr>
        <w:t xml:space="preserve">Predlagatelj v luči določb o ukrepih za odpravo grozeče insolventnosti (postopek preventivnega prestrukturiranja) dopolnjuje določbo prve alineje druge točke prvega odstavka navedenega člena ZFPPIPP. Dolžnik lahko skladno s predlaganim do poteka dvomesečnega obdobja odložitve opraviči odložitev odločanja o upnikovem predlogu za začetek stečajnega postopka tudi tako, da predloži dokaze o tem, da je uspešno izvedel povečanje osnovnega kapitala z drugimi ukrepi finančnega prestrukturiranja ali z zadostnim obsegom poslovanja. </w:t>
      </w:r>
    </w:p>
    <w:p w14:paraId="2A2B943B" w14:textId="77777777" w:rsidR="00AD1C4C" w:rsidRPr="007B4B88" w:rsidRDefault="00AD1C4C" w:rsidP="00AD1C4C">
      <w:pPr>
        <w:spacing w:after="0" w:line="276" w:lineRule="auto"/>
        <w:jc w:val="both"/>
        <w:rPr>
          <w:rFonts w:ascii="Arial" w:hAnsi="Arial" w:cs="Arial"/>
          <w:sz w:val="20"/>
          <w:szCs w:val="20"/>
        </w:rPr>
      </w:pPr>
    </w:p>
    <w:p w14:paraId="64E26B75" w14:textId="382B2467" w:rsidR="00AD1C4C" w:rsidRPr="007B4B88" w:rsidRDefault="00AD1C4C" w:rsidP="00AD1C4C">
      <w:pPr>
        <w:spacing w:after="0" w:line="276" w:lineRule="auto"/>
        <w:jc w:val="both"/>
        <w:rPr>
          <w:rFonts w:ascii="Arial" w:hAnsi="Arial" w:cs="Arial"/>
          <w:b/>
          <w:sz w:val="20"/>
          <w:szCs w:val="20"/>
          <w:u w:val="single"/>
        </w:rPr>
      </w:pPr>
      <w:r w:rsidRPr="007B4B88">
        <w:rPr>
          <w:rFonts w:ascii="Arial" w:hAnsi="Arial" w:cs="Arial"/>
          <w:b/>
          <w:sz w:val="20"/>
          <w:szCs w:val="20"/>
          <w:u w:val="single"/>
        </w:rPr>
        <w:t>K 5</w:t>
      </w:r>
      <w:r w:rsidR="001037FE" w:rsidRPr="007B4B88">
        <w:rPr>
          <w:rFonts w:ascii="Arial" w:hAnsi="Arial" w:cs="Arial"/>
          <w:b/>
          <w:sz w:val="20"/>
          <w:szCs w:val="20"/>
          <w:u w:val="single"/>
        </w:rPr>
        <w:t>8</w:t>
      </w:r>
      <w:r w:rsidRPr="007B4B88">
        <w:rPr>
          <w:rFonts w:ascii="Arial" w:hAnsi="Arial" w:cs="Arial"/>
          <w:b/>
          <w:sz w:val="20"/>
          <w:szCs w:val="20"/>
          <w:u w:val="single"/>
        </w:rPr>
        <w:t>. členu:</w:t>
      </w:r>
    </w:p>
    <w:p w14:paraId="5D41410B" w14:textId="77777777" w:rsidR="00AD1C4C" w:rsidRPr="007B4B88" w:rsidRDefault="00AD1C4C" w:rsidP="00AD1C4C">
      <w:pPr>
        <w:spacing w:after="0" w:line="276" w:lineRule="auto"/>
        <w:jc w:val="both"/>
        <w:rPr>
          <w:rFonts w:ascii="Arial" w:hAnsi="Arial" w:cs="Arial"/>
          <w:sz w:val="20"/>
          <w:szCs w:val="20"/>
        </w:rPr>
      </w:pPr>
    </w:p>
    <w:p w14:paraId="2B691F29" w14:textId="77777777" w:rsidR="00AD1C4C" w:rsidRPr="007B4B88" w:rsidRDefault="00AD1C4C" w:rsidP="00AD1C4C">
      <w:pPr>
        <w:spacing w:after="0" w:line="276" w:lineRule="auto"/>
        <w:jc w:val="both"/>
        <w:rPr>
          <w:rFonts w:ascii="Arial" w:hAnsi="Arial" w:cs="Arial"/>
          <w:sz w:val="20"/>
          <w:szCs w:val="20"/>
        </w:rPr>
      </w:pPr>
      <w:r w:rsidRPr="007B4B88">
        <w:rPr>
          <w:rFonts w:ascii="Arial" w:hAnsi="Arial" w:cs="Arial"/>
          <w:sz w:val="20"/>
          <w:szCs w:val="20"/>
        </w:rPr>
        <w:t>Besedilo veljavnega šestega odstavka 239. člena določa, da morajo dolžnik, člani njegovih organov vodenja in nadzora, njegovi družbeniki in osebe, ki so zaposlene pri dolžniku, sodišču dati vse podatke in pojasnila ter mu izročiti listine, ki se nanašajo na dolžnika in so pomembne za presojo okoliščin iz tretjega odstavka tega člena. Glede na to, da tretji odstavek navedenega člena določa, da v primeru, če se upnik ne udeleži naroka za začetek stečajnega postopka velja, da je umaknil predlog za začetek stečajnega postopka, je sklic v šestem odstavku očitno napačen.</w:t>
      </w:r>
    </w:p>
    <w:p w14:paraId="7ADD2B67" w14:textId="77777777" w:rsidR="00AD1C4C" w:rsidRPr="007B4B88" w:rsidRDefault="00AD1C4C" w:rsidP="00AD1C4C">
      <w:pPr>
        <w:spacing w:after="0" w:line="276" w:lineRule="auto"/>
        <w:jc w:val="both"/>
        <w:rPr>
          <w:rFonts w:ascii="Arial" w:hAnsi="Arial" w:cs="Arial"/>
          <w:sz w:val="20"/>
          <w:szCs w:val="20"/>
        </w:rPr>
      </w:pPr>
    </w:p>
    <w:p w14:paraId="11D70183" w14:textId="77777777" w:rsidR="00AD1C4C" w:rsidRPr="007B4B88" w:rsidRDefault="00AD1C4C" w:rsidP="00AD1C4C">
      <w:pPr>
        <w:spacing w:after="0" w:line="276" w:lineRule="auto"/>
        <w:jc w:val="both"/>
        <w:rPr>
          <w:rFonts w:ascii="Arial" w:hAnsi="Arial" w:cs="Arial"/>
          <w:sz w:val="20"/>
          <w:szCs w:val="20"/>
        </w:rPr>
      </w:pPr>
      <w:r w:rsidRPr="007B4B88">
        <w:rPr>
          <w:rFonts w:ascii="Arial" w:hAnsi="Arial" w:cs="Arial"/>
          <w:sz w:val="20"/>
          <w:szCs w:val="20"/>
        </w:rPr>
        <w:t>Glede na navedeno predlagatelj popravlja sklic v šestem odstavku na peti odstavek, v katerem je določeno, da sodišče na naroku za začetek stečajnega postopka izvede dokaze o upnikovi procesni legitimaciji za vložitev predloga in o tem, ali je dolžnik insolventen, in odloči o upnikovem predlogu za začetek stečajnega postopka na podlagi izida dokaznega postopka. Dolžnik, člani njegovih organov vodenja in nadzora, njegovi družbeniki in osebe, ki so zaposlene pri dolžniku, morajo tako sodišču dati vse podatke in pojasnila ter mu izročiti listine, ki se nanašajo na dolžnika in so pomembne za presojo prej navedenih okoliščin.</w:t>
      </w:r>
    </w:p>
    <w:p w14:paraId="0061B212" w14:textId="77777777" w:rsidR="00AD1C4C" w:rsidRPr="007B4B88" w:rsidRDefault="00AD1C4C" w:rsidP="00AD1C4C">
      <w:pPr>
        <w:spacing w:after="0" w:line="276" w:lineRule="auto"/>
        <w:jc w:val="both"/>
        <w:rPr>
          <w:rFonts w:ascii="Arial" w:hAnsi="Arial" w:cs="Arial"/>
          <w:sz w:val="20"/>
          <w:szCs w:val="20"/>
        </w:rPr>
      </w:pPr>
    </w:p>
    <w:p w14:paraId="3EF907D9" w14:textId="74B814E4" w:rsidR="00AD1C4C" w:rsidRPr="007B4B88" w:rsidRDefault="00AD1C4C" w:rsidP="00AD1C4C">
      <w:pPr>
        <w:spacing w:after="0" w:line="276" w:lineRule="auto"/>
        <w:jc w:val="both"/>
        <w:rPr>
          <w:rFonts w:ascii="Arial" w:hAnsi="Arial" w:cs="Arial"/>
          <w:b/>
          <w:sz w:val="20"/>
          <w:szCs w:val="20"/>
          <w:u w:val="single"/>
        </w:rPr>
      </w:pPr>
      <w:r w:rsidRPr="007B4B88">
        <w:rPr>
          <w:rFonts w:ascii="Arial" w:hAnsi="Arial" w:cs="Arial"/>
          <w:b/>
          <w:sz w:val="20"/>
          <w:szCs w:val="20"/>
          <w:u w:val="single"/>
        </w:rPr>
        <w:t>K 5</w:t>
      </w:r>
      <w:r w:rsidR="001037FE" w:rsidRPr="007B4B88">
        <w:rPr>
          <w:rFonts w:ascii="Arial" w:hAnsi="Arial" w:cs="Arial"/>
          <w:b/>
          <w:sz w:val="20"/>
          <w:szCs w:val="20"/>
          <w:u w:val="single"/>
        </w:rPr>
        <w:t>9</w:t>
      </w:r>
      <w:r w:rsidRPr="007B4B88">
        <w:rPr>
          <w:rFonts w:ascii="Arial" w:hAnsi="Arial" w:cs="Arial"/>
          <w:b/>
          <w:sz w:val="20"/>
          <w:szCs w:val="20"/>
          <w:u w:val="single"/>
        </w:rPr>
        <w:t>. členu:</w:t>
      </w:r>
    </w:p>
    <w:p w14:paraId="72AEE938" w14:textId="77777777" w:rsidR="00AD1C4C" w:rsidRPr="007B4B88" w:rsidRDefault="00AD1C4C" w:rsidP="00AD1C4C">
      <w:pPr>
        <w:spacing w:after="0" w:line="276" w:lineRule="auto"/>
        <w:jc w:val="both"/>
        <w:rPr>
          <w:rFonts w:ascii="Arial" w:hAnsi="Arial" w:cs="Arial"/>
          <w:sz w:val="20"/>
          <w:szCs w:val="20"/>
        </w:rPr>
      </w:pPr>
    </w:p>
    <w:p w14:paraId="3B360C52" w14:textId="77777777" w:rsidR="00AD1C4C" w:rsidRPr="007B4B88" w:rsidRDefault="00AD1C4C" w:rsidP="00AD1C4C">
      <w:pPr>
        <w:spacing w:after="0" w:line="276" w:lineRule="auto"/>
        <w:jc w:val="both"/>
        <w:rPr>
          <w:rFonts w:ascii="Arial" w:hAnsi="Arial" w:cs="Arial"/>
          <w:sz w:val="20"/>
          <w:szCs w:val="20"/>
        </w:rPr>
      </w:pPr>
      <w:r w:rsidRPr="007B4B88">
        <w:rPr>
          <w:rFonts w:ascii="Arial" w:hAnsi="Arial" w:cs="Arial"/>
          <w:sz w:val="20"/>
          <w:szCs w:val="20"/>
        </w:rPr>
        <w:lastRenderedPageBreak/>
        <w:t>Odločba Ustavnega sodišča RS št. Up-386/15-26, U-I-179/15-8 z dne 12. 5. 2016 se nanaša na predhodni stečajni postopek, ki se začne na upnikov predlog. V obravnavani zadevi je Ustavno sodišče svojo presojo omejilo le na primere, ko gre za stečajne postopke zoper družbo z omejeno odgovornostjo (471. člen ZGD-1) in odločilo, da je ZFPPIPP v neskladju z Ustavo Republike Slovenije, ker ne določa, da se sklep o začetku stečajnega postopka, ki je bil izdan na upnikov predlog, vroči družbenikom stečajne dolžnice, če je ta družba z omejeno odgovornostjo (d.o.o.).</w:t>
      </w:r>
    </w:p>
    <w:p w14:paraId="23836CC0" w14:textId="77777777" w:rsidR="00AD1C4C" w:rsidRPr="007B4B88" w:rsidRDefault="00AD1C4C" w:rsidP="00AD1C4C">
      <w:pPr>
        <w:spacing w:after="0" w:line="276" w:lineRule="auto"/>
        <w:jc w:val="both"/>
        <w:rPr>
          <w:rFonts w:ascii="Arial" w:hAnsi="Arial" w:cs="Arial"/>
          <w:sz w:val="20"/>
          <w:szCs w:val="20"/>
        </w:rPr>
      </w:pPr>
    </w:p>
    <w:p w14:paraId="03EFB5C1" w14:textId="77777777" w:rsidR="00AD1C4C" w:rsidRPr="007B4B88" w:rsidRDefault="00AD1C4C" w:rsidP="00AD1C4C">
      <w:pPr>
        <w:spacing w:after="0" w:line="276" w:lineRule="auto"/>
        <w:jc w:val="both"/>
        <w:rPr>
          <w:rFonts w:ascii="Arial" w:hAnsi="Arial" w:cs="Arial"/>
          <w:sz w:val="20"/>
          <w:szCs w:val="20"/>
        </w:rPr>
      </w:pPr>
      <w:r w:rsidRPr="007B4B88">
        <w:rPr>
          <w:rFonts w:ascii="Arial" w:hAnsi="Arial" w:cs="Arial"/>
          <w:sz w:val="20"/>
          <w:szCs w:val="20"/>
        </w:rPr>
        <w:t>Kot način izvršitve je v navedeni ustavni odločbi določeno, da morajo sodišča prve stopnje sklep o začetku stečajnega postopka, kadar je ta začet na predlog upnika, vročiti tudi družbenikom stečajne dolžnice, če je stečajna dolžnica d.o.o..</w:t>
      </w:r>
    </w:p>
    <w:p w14:paraId="1E1C62D7" w14:textId="77777777" w:rsidR="00AD1C4C" w:rsidRPr="007B4B88" w:rsidRDefault="00AD1C4C" w:rsidP="00AD1C4C">
      <w:pPr>
        <w:spacing w:after="0" w:line="276" w:lineRule="auto"/>
        <w:jc w:val="both"/>
        <w:rPr>
          <w:rFonts w:ascii="Arial" w:hAnsi="Arial" w:cs="Arial"/>
          <w:sz w:val="20"/>
          <w:szCs w:val="20"/>
        </w:rPr>
      </w:pPr>
    </w:p>
    <w:p w14:paraId="42088EA6" w14:textId="77777777" w:rsidR="00AD1C4C" w:rsidRPr="007B4B88" w:rsidRDefault="00AD1C4C" w:rsidP="00AD1C4C">
      <w:pPr>
        <w:spacing w:after="0" w:line="276" w:lineRule="auto"/>
        <w:jc w:val="both"/>
        <w:rPr>
          <w:rFonts w:ascii="Arial" w:hAnsi="Arial" w:cs="Arial"/>
          <w:sz w:val="20"/>
          <w:szCs w:val="20"/>
        </w:rPr>
      </w:pPr>
      <w:r w:rsidRPr="007B4B88">
        <w:rPr>
          <w:rFonts w:ascii="Arial" w:hAnsi="Arial" w:cs="Arial"/>
          <w:sz w:val="20"/>
          <w:szCs w:val="20"/>
        </w:rPr>
        <w:t>Čeprav iz odločitve na prvi pogled izhaja, da je mogoče navedeno neskladje odpraviti le na način, da se veljavna zakonska določba 242. člena spremeni tako, da se določi, da se sklep o začetku stečajnega postopka, kadar je ta začet na predlog upnika, vroči tudi družbenikom stečajne dolžnice, če je stečajna dolžnica družba z omejeno odgovornostjo, je predlagatelj obnovil razmislek o namenu določbe o vročanju ter sistematiki ter potrebnosti opisane ureditve glede vročanja sklepa o začetku stečajnega postopka tudi tistim družbenikom, ki za obveznosti družbe osebno ne odgovarjajo.</w:t>
      </w:r>
    </w:p>
    <w:p w14:paraId="5D554727" w14:textId="77777777" w:rsidR="00AD1C4C" w:rsidRPr="007B4B88" w:rsidRDefault="00AD1C4C" w:rsidP="00AD1C4C">
      <w:pPr>
        <w:spacing w:after="0" w:line="276" w:lineRule="auto"/>
        <w:jc w:val="both"/>
        <w:rPr>
          <w:rFonts w:ascii="Arial" w:hAnsi="Arial" w:cs="Arial"/>
          <w:sz w:val="20"/>
          <w:szCs w:val="20"/>
        </w:rPr>
      </w:pPr>
    </w:p>
    <w:p w14:paraId="2B977CA2" w14:textId="7CE4F255" w:rsidR="00AD1C4C" w:rsidRPr="007B4B88" w:rsidRDefault="00AD1C4C" w:rsidP="00AD1C4C">
      <w:pPr>
        <w:spacing w:after="0" w:line="276" w:lineRule="auto"/>
        <w:jc w:val="both"/>
        <w:rPr>
          <w:rFonts w:ascii="Arial" w:hAnsi="Arial" w:cs="Arial"/>
          <w:sz w:val="20"/>
          <w:szCs w:val="20"/>
        </w:rPr>
      </w:pPr>
      <w:r w:rsidRPr="007B4B88">
        <w:rPr>
          <w:rFonts w:ascii="Arial" w:hAnsi="Arial" w:cs="Arial"/>
          <w:sz w:val="20"/>
          <w:szCs w:val="20"/>
        </w:rPr>
        <w:t xml:space="preserve">Veljavni 242. člen ZFPPIPP, naslovljen </w:t>
      </w:r>
      <w:r w:rsidR="005D1FBF" w:rsidRPr="007B4B88">
        <w:rPr>
          <w:rFonts w:ascii="Arial" w:hAnsi="Arial" w:cs="Arial"/>
          <w:sz w:val="20"/>
          <w:szCs w:val="20"/>
        </w:rPr>
        <w:t>»</w:t>
      </w:r>
      <w:r w:rsidRPr="007B4B88">
        <w:rPr>
          <w:rFonts w:ascii="Arial" w:hAnsi="Arial" w:cs="Arial"/>
          <w:sz w:val="20"/>
          <w:szCs w:val="20"/>
        </w:rPr>
        <w:t>sklep o začetku stečajnega postopka</w:t>
      </w:r>
      <w:r w:rsidR="005D1FBF" w:rsidRPr="007B4B88">
        <w:rPr>
          <w:rFonts w:ascii="Arial" w:hAnsi="Arial" w:cs="Arial"/>
          <w:sz w:val="20"/>
          <w:szCs w:val="20"/>
        </w:rPr>
        <w:t>«,</w:t>
      </w:r>
      <w:r w:rsidRPr="007B4B88">
        <w:rPr>
          <w:rFonts w:ascii="Arial" w:hAnsi="Arial" w:cs="Arial"/>
          <w:sz w:val="20"/>
          <w:szCs w:val="20"/>
        </w:rPr>
        <w:t xml:space="preserve"> določa:</w:t>
      </w:r>
    </w:p>
    <w:p w14:paraId="6D95280B" w14:textId="77777777" w:rsidR="00AD1C4C" w:rsidRPr="007B4B88" w:rsidRDefault="00AD1C4C" w:rsidP="00AD1C4C">
      <w:pPr>
        <w:spacing w:after="0" w:line="276" w:lineRule="auto"/>
        <w:jc w:val="both"/>
        <w:rPr>
          <w:rFonts w:ascii="Arial" w:hAnsi="Arial" w:cs="Arial"/>
          <w:sz w:val="20"/>
          <w:szCs w:val="20"/>
        </w:rPr>
      </w:pPr>
      <w:r w:rsidRPr="007B4B88">
        <w:rPr>
          <w:rFonts w:ascii="Arial" w:hAnsi="Arial" w:cs="Arial"/>
          <w:sz w:val="20"/>
          <w:szCs w:val="20"/>
        </w:rPr>
        <w:t>(1) Izrek sklepa, s katerim sodišče odloči, da se začne stečajni postopek (v nadaljnjem besedilu: sklep o začetku stečajnega postopka), mora vsebovati:</w:t>
      </w:r>
    </w:p>
    <w:p w14:paraId="0E2E1BFF" w14:textId="77777777" w:rsidR="00AD1C4C" w:rsidRPr="007B4B88" w:rsidRDefault="00AD1C4C" w:rsidP="00AD1C4C">
      <w:pPr>
        <w:spacing w:after="0" w:line="276" w:lineRule="auto"/>
        <w:jc w:val="both"/>
        <w:rPr>
          <w:rFonts w:ascii="Arial" w:hAnsi="Arial" w:cs="Arial"/>
          <w:sz w:val="20"/>
          <w:szCs w:val="20"/>
        </w:rPr>
      </w:pPr>
      <w:r w:rsidRPr="007B4B88">
        <w:rPr>
          <w:rFonts w:ascii="Arial" w:hAnsi="Arial" w:cs="Arial"/>
          <w:sz w:val="20"/>
          <w:szCs w:val="20"/>
        </w:rPr>
        <w:t>1.  identifikacijske podatke o stečajnem dolžniku in</w:t>
      </w:r>
    </w:p>
    <w:p w14:paraId="19F4ABA1" w14:textId="77777777" w:rsidR="00AD1C4C" w:rsidRPr="007B4B88" w:rsidRDefault="00AD1C4C" w:rsidP="00AD1C4C">
      <w:pPr>
        <w:spacing w:after="0" w:line="276" w:lineRule="auto"/>
        <w:jc w:val="both"/>
        <w:rPr>
          <w:rFonts w:ascii="Arial" w:hAnsi="Arial" w:cs="Arial"/>
          <w:sz w:val="20"/>
          <w:szCs w:val="20"/>
        </w:rPr>
      </w:pPr>
      <w:r w:rsidRPr="007B4B88">
        <w:rPr>
          <w:rFonts w:ascii="Arial" w:hAnsi="Arial" w:cs="Arial"/>
          <w:sz w:val="20"/>
          <w:szCs w:val="20"/>
        </w:rPr>
        <w:t>2.  odločitev sodišča o začetku postopka.</w:t>
      </w:r>
    </w:p>
    <w:p w14:paraId="5A68F67C" w14:textId="77777777" w:rsidR="00AD1C4C" w:rsidRPr="007B4B88" w:rsidRDefault="00AD1C4C" w:rsidP="00AD1C4C">
      <w:pPr>
        <w:spacing w:after="0" w:line="276" w:lineRule="auto"/>
        <w:jc w:val="both"/>
        <w:rPr>
          <w:rFonts w:ascii="Arial" w:hAnsi="Arial" w:cs="Arial"/>
          <w:sz w:val="20"/>
          <w:szCs w:val="20"/>
        </w:rPr>
      </w:pPr>
      <w:r w:rsidRPr="007B4B88">
        <w:rPr>
          <w:rFonts w:ascii="Arial" w:hAnsi="Arial" w:cs="Arial"/>
          <w:sz w:val="20"/>
          <w:szCs w:val="20"/>
        </w:rPr>
        <w:t>(2) Če je sodišče izdalo sklep o začetku stečajnega postopka na upnikov predlog, lahko pritožbo proti temu sklepu vloži tudi družbenik stečajnega dolžnika.</w:t>
      </w:r>
    </w:p>
    <w:p w14:paraId="07C4D954" w14:textId="77777777" w:rsidR="00AD1C4C" w:rsidRPr="007B4B88" w:rsidRDefault="00AD1C4C" w:rsidP="00AD1C4C">
      <w:pPr>
        <w:spacing w:after="0" w:line="276" w:lineRule="auto"/>
        <w:jc w:val="both"/>
        <w:rPr>
          <w:rFonts w:ascii="Arial" w:hAnsi="Arial" w:cs="Arial"/>
          <w:sz w:val="20"/>
          <w:szCs w:val="20"/>
        </w:rPr>
      </w:pPr>
      <w:r w:rsidRPr="007B4B88">
        <w:rPr>
          <w:rFonts w:ascii="Arial" w:hAnsi="Arial" w:cs="Arial"/>
          <w:sz w:val="20"/>
          <w:szCs w:val="20"/>
        </w:rPr>
        <w:t>(3) Sodišče mora sklep o začetku stečajnega postopka objaviti v istem dnevu, v katerem ga je izdalo.</w:t>
      </w:r>
    </w:p>
    <w:p w14:paraId="25D21CAC" w14:textId="77777777" w:rsidR="00AD1C4C" w:rsidRPr="007B4B88" w:rsidRDefault="00AD1C4C" w:rsidP="00AD1C4C">
      <w:pPr>
        <w:spacing w:after="0" w:line="276" w:lineRule="auto"/>
        <w:jc w:val="both"/>
        <w:rPr>
          <w:rFonts w:ascii="Arial" w:hAnsi="Arial" w:cs="Arial"/>
          <w:sz w:val="20"/>
          <w:szCs w:val="20"/>
        </w:rPr>
      </w:pPr>
    </w:p>
    <w:p w14:paraId="08A2ABF5" w14:textId="77777777" w:rsidR="00AD1C4C" w:rsidRPr="007B4B88" w:rsidRDefault="00AD1C4C" w:rsidP="00AD1C4C">
      <w:pPr>
        <w:spacing w:after="0" w:line="276" w:lineRule="auto"/>
        <w:jc w:val="both"/>
        <w:rPr>
          <w:rFonts w:ascii="Arial" w:hAnsi="Arial" w:cs="Arial"/>
          <w:sz w:val="20"/>
          <w:szCs w:val="20"/>
        </w:rPr>
      </w:pPr>
      <w:r w:rsidRPr="007B4B88">
        <w:rPr>
          <w:rFonts w:ascii="Arial" w:hAnsi="Arial" w:cs="Arial"/>
          <w:sz w:val="20"/>
          <w:szCs w:val="20"/>
        </w:rPr>
        <w:t xml:space="preserve">Že Ustavno sodišče RS je v okviru svoje presoje, ugotovilo, da je učinkovita seznanitev s procesnimi pisanji pogoj za učinkovit in hiter postopek, slednji pa je sestavni del ustavne zahteve po učinkovitem sodnem varstvu (23. člen Ustave RS) in gre zato pri omejitvi pravice do izjave v postopku, varovane v 22. členu Ustave RS, za ustavno dopusten cilj, zaradi katerega je zakonodajalec smel omejiti navedeno pravico s tem, ko je namesto vročanja za družbenike stečajne dolžnice določil javno objavo na spletnih straneh (122. člen ZFPPIPP). Ustavno sodišče je kot ustavno dopustno ocenilo ureditev, po kateri je zakonodajalec vročitev nadomestil z javno naznanitvijo. Vendar pa je v nadaljevanju presojalo tudi, ali je izpodbijana ureditev v skladu s splošnim načelom sorazmernosti. In pri tem je ugotovilo, da je med težo posledic in koristmi, ki jih je zakonodajalec želel doseči z nadomestitvijo vročitve z javnim naznanilom, očitno nesorazmerje. Pri tem je upoštevalo, da ne gre za večje število oseb, ki ne bi bilo obvladljivo, kot tudi da ne gre za sodišču neznane osebe. Zato bi opustitev vročitve sklepa o začetku stečajnega postopka po oceni Ustavnega sodišča lahko imela daljnosežne posledice za družbenike, saj so lahko ti, zaradi navedenega posega v pravico do informacije, posledično prikrajšani tudi za pravico do pritožbe, ki jim jo ZFPPIPP zagotavlja v drugem odstavku 242. člena ZFPPIPP. </w:t>
      </w:r>
    </w:p>
    <w:p w14:paraId="63AB95B1" w14:textId="77777777" w:rsidR="00AD1C4C" w:rsidRPr="007B4B88" w:rsidRDefault="00AD1C4C" w:rsidP="00AD1C4C">
      <w:pPr>
        <w:spacing w:after="0" w:line="276" w:lineRule="auto"/>
        <w:jc w:val="both"/>
        <w:rPr>
          <w:rFonts w:ascii="Arial" w:hAnsi="Arial" w:cs="Arial"/>
          <w:sz w:val="20"/>
          <w:szCs w:val="20"/>
        </w:rPr>
      </w:pPr>
    </w:p>
    <w:p w14:paraId="489A9046" w14:textId="77777777" w:rsidR="00AD1C4C" w:rsidRPr="007B4B88" w:rsidRDefault="00AD1C4C" w:rsidP="00AD1C4C">
      <w:pPr>
        <w:spacing w:after="0" w:line="276" w:lineRule="auto"/>
        <w:jc w:val="both"/>
        <w:rPr>
          <w:rFonts w:ascii="Arial" w:hAnsi="Arial" w:cs="Arial"/>
          <w:sz w:val="20"/>
          <w:szCs w:val="20"/>
        </w:rPr>
      </w:pPr>
      <w:r w:rsidRPr="007B4B88">
        <w:rPr>
          <w:rFonts w:ascii="Arial" w:hAnsi="Arial" w:cs="Arial"/>
          <w:sz w:val="20"/>
          <w:szCs w:val="20"/>
        </w:rPr>
        <w:t>Predlagatelj brez nadaljnjega sprejema stališče Ustavnega sodišča, da mora biti sklep o začetku stečajnega postopka na predlog upnika vročen določenim družbenikom in sicer tistim družbenikom, ki za obveznosti družbe odgovarjajo z vsem svojim premoženjem. Prav ti bi bili zaradi posega v pravico do informacije lahko posledično prikrajšani tudi za pravico do pritožbe zoper sklep o začetku stečajnega postopka, ki pa lahko bistveno vpliva na njihov položaj, glede na to da (osebno) odgovarjajo za obveznosti družbe.</w:t>
      </w:r>
    </w:p>
    <w:p w14:paraId="6C9DB9A0" w14:textId="77777777" w:rsidR="00AD1C4C" w:rsidRPr="007B4B88" w:rsidRDefault="00AD1C4C" w:rsidP="00AD1C4C">
      <w:pPr>
        <w:spacing w:after="0" w:line="276" w:lineRule="auto"/>
        <w:jc w:val="both"/>
        <w:rPr>
          <w:rFonts w:ascii="Arial" w:hAnsi="Arial" w:cs="Arial"/>
          <w:sz w:val="20"/>
          <w:szCs w:val="20"/>
        </w:rPr>
      </w:pPr>
    </w:p>
    <w:p w14:paraId="79E7140D" w14:textId="77777777" w:rsidR="00AD1C4C" w:rsidRPr="007B4B88" w:rsidRDefault="00AD1C4C" w:rsidP="00AD1C4C">
      <w:pPr>
        <w:spacing w:after="0" w:line="276" w:lineRule="auto"/>
        <w:jc w:val="both"/>
        <w:rPr>
          <w:rFonts w:ascii="Arial" w:hAnsi="Arial" w:cs="Arial"/>
          <w:sz w:val="20"/>
          <w:szCs w:val="20"/>
        </w:rPr>
      </w:pPr>
      <w:r w:rsidRPr="007B4B88">
        <w:rPr>
          <w:rFonts w:ascii="Arial" w:hAnsi="Arial" w:cs="Arial"/>
          <w:sz w:val="20"/>
          <w:szCs w:val="20"/>
        </w:rPr>
        <w:t xml:space="preserve">Po oceni predlagatelja pa zgoraj opisanega položaja družbenikov, ki odgovarjajo za obveznosti družbe, ne gre enačiti s položajem družbenikov, ki za obveznosti družbe ne odgovarjajo. Glede slednjih, torej družbenikov kapitalskih družb (d.o.o. in </w:t>
      </w:r>
      <w:proofErr w:type="spellStart"/>
      <w:r w:rsidRPr="007B4B88">
        <w:rPr>
          <w:rFonts w:ascii="Arial" w:hAnsi="Arial" w:cs="Arial"/>
          <w:sz w:val="20"/>
          <w:szCs w:val="20"/>
        </w:rPr>
        <w:t>d.d</w:t>
      </w:r>
      <w:proofErr w:type="spellEnd"/>
      <w:r w:rsidRPr="007B4B88">
        <w:rPr>
          <w:rFonts w:ascii="Arial" w:hAnsi="Arial" w:cs="Arial"/>
          <w:sz w:val="20"/>
          <w:szCs w:val="20"/>
        </w:rPr>
        <w:t xml:space="preserve">.) je predlagatelj opravil vnovičen razmislek o pomenu vročanja sklepa o začetku stečajnega postopka na predlog upnika in s tem povezano pravico navedenih </w:t>
      </w:r>
      <w:r w:rsidRPr="007B4B88">
        <w:rPr>
          <w:rFonts w:ascii="Arial" w:hAnsi="Arial" w:cs="Arial"/>
          <w:sz w:val="20"/>
          <w:szCs w:val="20"/>
        </w:rPr>
        <w:lastRenderedPageBreak/>
        <w:t>družbenikov do pritožbe zoper navedeni sklep. Vprašanje, ki se zastavlja je, ali so družbeniki kapitalskih družb resnično tista kategorija oseb, katerih interes mora biti v fazi izdaje sklepa o začetku stečajnega postopka na upnikov predlog, posebej varovan in jim mora biti zaradi varstva takega interesa dopuščena pritožba zoper navedeni sklep.</w:t>
      </w:r>
    </w:p>
    <w:p w14:paraId="30F92A57" w14:textId="77777777" w:rsidR="00AD1C4C" w:rsidRPr="007B4B88" w:rsidRDefault="00AD1C4C" w:rsidP="00AD1C4C">
      <w:pPr>
        <w:spacing w:after="0" w:line="276" w:lineRule="auto"/>
        <w:jc w:val="both"/>
        <w:rPr>
          <w:rFonts w:ascii="Arial" w:hAnsi="Arial" w:cs="Arial"/>
          <w:sz w:val="20"/>
          <w:szCs w:val="20"/>
        </w:rPr>
      </w:pPr>
    </w:p>
    <w:p w14:paraId="61DA0992" w14:textId="77777777" w:rsidR="00AD1C4C" w:rsidRPr="007B4B88" w:rsidRDefault="00AD1C4C" w:rsidP="00AD1C4C">
      <w:pPr>
        <w:spacing w:after="0" w:line="276" w:lineRule="auto"/>
        <w:jc w:val="both"/>
        <w:rPr>
          <w:rFonts w:ascii="Arial" w:hAnsi="Arial" w:cs="Arial"/>
          <w:sz w:val="20"/>
          <w:szCs w:val="20"/>
        </w:rPr>
      </w:pPr>
      <w:r w:rsidRPr="007B4B88">
        <w:rPr>
          <w:rFonts w:ascii="Arial" w:hAnsi="Arial" w:cs="Arial"/>
          <w:sz w:val="20"/>
          <w:szCs w:val="20"/>
        </w:rPr>
        <w:t>Družbenik oziroma družbenica je po določbi 9. člena ZFPPIPP: 1. družbenik družbe z neomejeno odgovornostjo, komanditne družbe ali družbe z omejeno odgovornostjo, 2.     delničar oziroma delničarka (v nadaljnjem besedilu: delničar) delniške družbe ali komanditne delniške družbe in 3. ustanovitelj oziroma ustanoviteljica (v nadaljnjem besedilu: ustanovitelj) ali član druge pravne osebe.</w:t>
      </w:r>
    </w:p>
    <w:p w14:paraId="04AE0833" w14:textId="77777777" w:rsidR="00AD1C4C" w:rsidRPr="007B4B88" w:rsidRDefault="00AD1C4C" w:rsidP="00AD1C4C">
      <w:pPr>
        <w:spacing w:after="0" w:line="276" w:lineRule="auto"/>
        <w:jc w:val="both"/>
        <w:rPr>
          <w:rFonts w:ascii="Arial" w:hAnsi="Arial" w:cs="Arial"/>
          <w:sz w:val="20"/>
          <w:szCs w:val="20"/>
        </w:rPr>
      </w:pPr>
    </w:p>
    <w:p w14:paraId="237D3E0F" w14:textId="77777777" w:rsidR="00AD1C4C" w:rsidRPr="007B4B88" w:rsidRDefault="00AD1C4C" w:rsidP="00AD1C4C">
      <w:pPr>
        <w:spacing w:after="0" w:line="276" w:lineRule="auto"/>
        <w:jc w:val="both"/>
        <w:rPr>
          <w:rFonts w:ascii="Arial" w:hAnsi="Arial" w:cs="Arial"/>
          <w:sz w:val="20"/>
          <w:szCs w:val="20"/>
        </w:rPr>
      </w:pPr>
      <w:r w:rsidRPr="007B4B88">
        <w:rPr>
          <w:rFonts w:ascii="Arial" w:hAnsi="Arial" w:cs="Arial"/>
          <w:sz w:val="20"/>
          <w:szCs w:val="20"/>
        </w:rPr>
        <w:t>Delež družbenika je skladno s tretjim odstavkom 9. člena ZFPPIPP delež, v sorazmerju s katerim je družbenik po zakonu ali pravilih pravne osebe upravičen prejeti izplačilo iz premoženja pravne osebe po plačilu vseh terjatev upnikov oziroma upnic (v nadaljnjem besedilu: upnik) te pravne osebe. Osebno odgovorni družbenik pa je družbenik osebne družbe ali druge pravne osebe, ki je po zakonu ali pravilih te pravne osebe odgovoren za njene obveznosti.</w:t>
      </w:r>
    </w:p>
    <w:p w14:paraId="16C27B67" w14:textId="77777777" w:rsidR="00AD1C4C" w:rsidRPr="007B4B88" w:rsidRDefault="00AD1C4C" w:rsidP="00AD1C4C">
      <w:pPr>
        <w:spacing w:after="0" w:line="276" w:lineRule="auto"/>
        <w:jc w:val="both"/>
        <w:rPr>
          <w:rFonts w:ascii="Arial" w:hAnsi="Arial" w:cs="Arial"/>
          <w:sz w:val="20"/>
          <w:szCs w:val="20"/>
        </w:rPr>
      </w:pPr>
    </w:p>
    <w:p w14:paraId="3E04C981" w14:textId="77777777" w:rsidR="00AD1C4C" w:rsidRPr="007B4B88" w:rsidRDefault="00AD1C4C" w:rsidP="00AD1C4C">
      <w:pPr>
        <w:spacing w:after="0" w:line="276" w:lineRule="auto"/>
        <w:jc w:val="both"/>
        <w:rPr>
          <w:rFonts w:ascii="Arial" w:hAnsi="Arial" w:cs="Arial"/>
          <w:sz w:val="20"/>
          <w:szCs w:val="20"/>
        </w:rPr>
      </w:pPr>
      <w:r w:rsidRPr="007B4B88">
        <w:rPr>
          <w:rFonts w:ascii="Arial" w:hAnsi="Arial" w:cs="Arial"/>
          <w:sz w:val="20"/>
          <w:szCs w:val="20"/>
        </w:rPr>
        <w:t xml:space="preserve">Uvodoma je potrebno poudariti, da začetek stečajnega postopka ne vpliva na pravni položaj družbenika kapitalske družbe (d.o.o. ali </w:t>
      </w:r>
      <w:proofErr w:type="spellStart"/>
      <w:r w:rsidRPr="007B4B88">
        <w:rPr>
          <w:rFonts w:ascii="Arial" w:hAnsi="Arial" w:cs="Arial"/>
          <w:sz w:val="20"/>
          <w:szCs w:val="20"/>
        </w:rPr>
        <w:t>d.d</w:t>
      </w:r>
      <w:proofErr w:type="spellEnd"/>
      <w:r w:rsidRPr="007B4B88">
        <w:rPr>
          <w:rFonts w:ascii="Arial" w:hAnsi="Arial" w:cs="Arial"/>
          <w:sz w:val="20"/>
          <w:szCs w:val="20"/>
        </w:rPr>
        <w:t xml:space="preserve">.), zato se s sklepom o začetku stečajnega postopka ne posega v njegov pravni interes (pravno korist). Zaradi enakega razloga na primer po nemškem </w:t>
      </w:r>
      <w:proofErr w:type="spellStart"/>
      <w:r w:rsidRPr="007B4B88">
        <w:rPr>
          <w:rFonts w:ascii="Arial" w:hAnsi="Arial" w:cs="Arial"/>
          <w:sz w:val="20"/>
          <w:szCs w:val="20"/>
        </w:rPr>
        <w:t>Insolvenzordnung</w:t>
      </w:r>
      <w:proofErr w:type="spellEnd"/>
      <w:r w:rsidRPr="007B4B88">
        <w:rPr>
          <w:rFonts w:ascii="Arial" w:hAnsi="Arial" w:cs="Arial"/>
          <w:sz w:val="20"/>
          <w:szCs w:val="20"/>
        </w:rPr>
        <w:t xml:space="preserve"> (</w:t>
      </w:r>
      <w:proofErr w:type="spellStart"/>
      <w:r w:rsidRPr="007B4B88">
        <w:rPr>
          <w:rFonts w:ascii="Arial" w:hAnsi="Arial" w:cs="Arial"/>
          <w:sz w:val="20"/>
          <w:szCs w:val="20"/>
        </w:rPr>
        <w:t>InsO</w:t>
      </w:r>
      <w:proofErr w:type="spellEnd"/>
      <w:r w:rsidRPr="007B4B88">
        <w:rPr>
          <w:rFonts w:ascii="Arial" w:hAnsi="Arial" w:cs="Arial"/>
          <w:sz w:val="20"/>
          <w:szCs w:val="20"/>
        </w:rPr>
        <w:t>) družbenik kapitalske družbe nima pravice do pritožbe proti sklepu o začetku stečajnega postopka.</w:t>
      </w:r>
    </w:p>
    <w:p w14:paraId="58B31E59" w14:textId="77777777" w:rsidR="00AD1C4C" w:rsidRPr="007B4B88" w:rsidRDefault="00AD1C4C" w:rsidP="00AD1C4C">
      <w:pPr>
        <w:spacing w:after="0" w:line="276" w:lineRule="auto"/>
        <w:jc w:val="both"/>
        <w:rPr>
          <w:rFonts w:ascii="Arial" w:hAnsi="Arial" w:cs="Arial"/>
          <w:sz w:val="20"/>
          <w:szCs w:val="20"/>
        </w:rPr>
      </w:pPr>
    </w:p>
    <w:p w14:paraId="6AA016EB" w14:textId="77777777" w:rsidR="00AD1C4C" w:rsidRPr="007B4B88" w:rsidRDefault="00AD1C4C" w:rsidP="00AD1C4C">
      <w:pPr>
        <w:spacing w:after="0" w:line="276" w:lineRule="auto"/>
        <w:jc w:val="both"/>
        <w:rPr>
          <w:rFonts w:ascii="Arial" w:hAnsi="Arial" w:cs="Arial"/>
          <w:sz w:val="20"/>
          <w:szCs w:val="20"/>
        </w:rPr>
      </w:pPr>
      <w:r w:rsidRPr="007B4B88">
        <w:rPr>
          <w:rFonts w:ascii="Arial" w:hAnsi="Arial" w:cs="Arial"/>
          <w:sz w:val="20"/>
          <w:szCs w:val="20"/>
        </w:rPr>
        <w:t xml:space="preserve">Potrebno je dodati, da z začetkom stečajnega postopka družbeniki ne izgubijo korporacijskih pravic, ki poleg upravljavskega upravičenja (pravice do udeležbe pri upravljanju), vključujejo tudi premoženjske pravice (pravico do udeležbe v dobičku in pravico do ostanka premoženja po poplačilu upnikov). Z začetkom stečajnega postopka tako prenehajo le upravljavska upravičenja. Poleg tega je pri presoji teh razmerij treba upoštevati tudi pravila o korporacijskih razmerjih v družbi, po katerih mora poslovodstvo družbe družbenike obveščati o vseh pomembnejših okoliščinah za poslovanje družbe (mednje nedvomno spada tudi uvedba stečajnega postopka). Prav tako mora poslovodstvo družbe voditi posle družbe vedno tako, da družbeniki (lastniki) </w:t>
      </w:r>
      <w:proofErr w:type="spellStart"/>
      <w:r w:rsidRPr="007B4B88">
        <w:rPr>
          <w:rFonts w:ascii="Arial" w:hAnsi="Arial" w:cs="Arial"/>
          <w:sz w:val="20"/>
          <w:szCs w:val="20"/>
        </w:rPr>
        <w:t>maksimizirajo</w:t>
      </w:r>
      <w:proofErr w:type="spellEnd"/>
      <w:r w:rsidRPr="007B4B88">
        <w:rPr>
          <w:rFonts w:ascii="Arial" w:hAnsi="Arial" w:cs="Arial"/>
          <w:sz w:val="20"/>
          <w:szCs w:val="20"/>
        </w:rPr>
        <w:t xml:space="preserve"> svoj donos od naložbe v družbo. Ta obveznost nedvomno vključuje tudi obveznost ravnati z ustrezno skrbnostjo, torej predložiti dokaze o tem, da družba ni insolventna, če upnik predlaga začetek stečaja nad družbo. Zato predlagatelj meni, da imajo družbeniki kapitalske družbe v primeru, da o sklepu o uvedbi stečajnega postopka na predlog upnika s strani poslovodstva družbe niso bili obveščeni ali v primeru če  poslovodstvo opusti oziroma zanemari procesna upravičenja družbe nad katero so upniki predlagali stečaj, možnost da odgovornost in morebitno škodo uveljavljajo pri članih poslovodstva navedene družbe.</w:t>
      </w:r>
    </w:p>
    <w:p w14:paraId="1A9C265E" w14:textId="77777777" w:rsidR="00AD1C4C" w:rsidRPr="007B4B88" w:rsidRDefault="00AD1C4C" w:rsidP="00AD1C4C">
      <w:pPr>
        <w:spacing w:after="0" w:line="276" w:lineRule="auto"/>
        <w:jc w:val="both"/>
        <w:rPr>
          <w:rFonts w:ascii="Arial" w:hAnsi="Arial" w:cs="Arial"/>
          <w:sz w:val="20"/>
          <w:szCs w:val="20"/>
        </w:rPr>
      </w:pPr>
    </w:p>
    <w:p w14:paraId="73789453" w14:textId="77777777" w:rsidR="00AD1C4C" w:rsidRPr="007B4B88" w:rsidRDefault="00AD1C4C" w:rsidP="00AD1C4C">
      <w:pPr>
        <w:spacing w:after="0" w:line="276" w:lineRule="auto"/>
        <w:jc w:val="both"/>
        <w:rPr>
          <w:rFonts w:ascii="Arial" w:hAnsi="Arial" w:cs="Arial"/>
          <w:sz w:val="20"/>
          <w:szCs w:val="20"/>
        </w:rPr>
      </w:pPr>
      <w:r w:rsidRPr="007B4B88">
        <w:rPr>
          <w:rFonts w:ascii="Arial" w:hAnsi="Arial" w:cs="Arial"/>
          <w:sz w:val="20"/>
          <w:szCs w:val="20"/>
        </w:rPr>
        <w:t xml:space="preserve">Eno izmed temeljnih načel postopkov zaradi insolventnosti (postopka prisilne poravnave in stečajnega postopka) je tudi načelo hitrosti postopka, ki zahteva, da postopek poteka hitro in brez nepotrebnega zavlačevanja. Po zbranih podatkih v obdobju od ustavne odločbe dalje sodišča vročajo sklepe o začetku stečajnega postopka na upnikov predlog tudi družbenikom družb z omejeno odgovornostjo, vendar to posledično bistveno podaljšuje čas trajanja postopka do pravnomočnosti navedenega sklepa, posebej v primerih, ko se izkaže, da je družbenik na naslovu vročanja neznan ali v tujini (npr. na </w:t>
      </w:r>
      <w:proofErr w:type="spellStart"/>
      <w:r w:rsidRPr="007B4B88">
        <w:rPr>
          <w:rFonts w:ascii="Arial" w:hAnsi="Arial" w:cs="Arial"/>
          <w:sz w:val="20"/>
          <w:szCs w:val="20"/>
        </w:rPr>
        <w:t>Kajmanskih</w:t>
      </w:r>
      <w:proofErr w:type="spellEnd"/>
      <w:r w:rsidRPr="007B4B88">
        <w:rPr>
          <w:rFonts w:ascii="Arial" w:hAnsi="Arial" w:cs="Arial"/>
          <w:sz w:val="20"/>
          <w:szCs w:val="20"/>
        </w:rPr>
        <w:t xml:space="preserve"> otokih). V primeru vročanja v države članice Evropske Unije sodišča postopajo tudi po Uredbi Evropskega parlamenta in Sveta z dne 13. novembra 2007 o vročanju sodnih in izvensodnih pisanj v civilnih ali gospodarskih zadevah v državah članicah ( vročanje pisanj ) in razveljavitvi Uredbe Sveta (ES) št.1348/2000. Vročitev je v takih primerih uspešna, čas do pravnomočnosti sklepa o začetku stečajnega postopka pa se podaljša za štiri do šest mesecev. Bistveno slabši pa so rezultati vročanja v države, ki niso članice Evropske Unije in navedene uredbe za vročanje ni mogoče uporabiti. Pogosti so tudi položaji »slamnatih« družbenikov s prebivališčem na območju nekdanje SFRJ, katerim vročitev (na naslov, vpisan v sodnem registru) sploh ni mogoča, kar dejansko onemogoča vročitev in posledično nastop pravnomočnosti sklepa.</w:t>
      </w:r>
    </w:p>
    <w:p w14:paraId="73DF2C7C" w14:textId="77777777" w:rsidR="00AD1C4C" w:rsidRPr="007B4B88" w:rsidRDefault="00AD1C4C" w:rsidP="00AD1C4C">
      <w:pPr>
        <w:spacing w:after="0" w:line="276" w:lineRule="auto"/>
        <w:jc w:val="both"/>
        <w:rPr>
          <w:rFonts w:ascii="Arial" w:hAnsi="Arial" w:cs="Arial"/>
          <w:sz w:val="20"/>
          <w:szCs w:val="20"/>
        </w:rPr>
      </w:pPr>
    </w:p>
    <w:p w14:paraId="53BA8675" w14:textId="77777777" w:rsidR="00AD1C4C" w:rsidRPr="007B4B88" w:rsidRDefault="00AD1C4C" w:rsidP="00AD1C4C">
      <w:pPr>
        <w:spacing w:after="0" w:line="276" w:lineRule="auto"/>
        <w:jc w:val="both"/>
        <w:rPr>
          <w:rFonts w:ascii="Arial" w:hAnsi="Arial" w:cs="Arial"/>
          <w:sz w:val="20"/>
          <w:szCs w:val="20"/>
        </w:rPr>
      </w:pPr>
      <w:r w:rsidRPr="007B4B88">
        <w:rPr>
          <w:rFonts w:ascii="Arial" w:hAnsi="Arial" w:cs="Arial"/>
          <w:sz w:val="20"/>
          <w:szCs w:val="20"/>
        </w:rPr>
        <w:lastRenderedPageBreak/>
        <w:t>V zvezi z načelom hitrosti postopka je potrebno dodati, da tako mednarodne institucije (zlasti IMF in Svetovna banka) kot stroka opozarjajo na nujnost, da se stečajni postopek začne in vodi brez nepotrebnega odlašanja in negotovosti. Vsako odlašanje namreč zmanjšuje možnosti upnikov za njihovo poplačilo in s tem posega v načelo zagotavljanja najboljših pogojev za poplačilo upnikov, po katerem je treba postopek zaradi insolventnosti voditi tako, da se zagotovijo najugodnejši pogoji glede višine in rokov za poplačilo terjatev upnikov. Časovni zamiki več mesecev od izdaje sklepa o začetku stečaja do njegove pravnomočnosti, ki nastajajo zaradi vročanja družbenikom d.o.o. so zato nevzdržni in pomembno posegajo v pravico upnikov do poplačila njihovih terjatev.</w:t>
      </w:r>
    </w:p>
    <w:p w14:paraId="35C5289F" w14:textId="77777777" w:rsidR="00AD1C4C" w:rsidRPr="007B4B88" w:rsidRDefault="00AD1C4C" w:rsidP="00AD1C4C">
      <w:pPr>
        <w:spacing w:after="0" w:line="276" w:lineRule="auto"/>
        <w:jc w:val="both"/>
        <w:rPr>
          <w:rFonts w:ascii="Arial" w:hAnsi="Arial" w:cs="Arial"/>
          <w:sz w:val="20"/>
          <w:szCs w:val="20"/>
        </w:rPr>
      </w:pPr>
    </w:p>
    <w:p w14:paraId="67B427BD" w14:textId="77777777" w:rsidR="00AD1C4C" w:rsidRPr="007B4B88" w:rsidRDefault="00AD1C4C" w:rsidP="00AD1C4C">
      <w:pPr>
        <w:spacing w:after="0" w:line="276" w:lineRule="auto"/>
        <w:jc w:val="both"/>
        <w:rPr>
          <w:rFonts w:ascii="Arial" w:hAnsi="Arial" w:cs="Arial"/>
          <w:sz w:val="20"/>
          <w:szCs w:val="20"/>
        </w:rPr>
      </w:pPr>
      <w:r w:rsidRPr="007B4B88">
        <w:rPr>
          <w:rFonts w:ascii="Arial" w:hAnsi="Arial" w:cs="Arial"/>
          <w:sz w:val="20"/>
          <w:szCs w:val="20"/>
        </w:rPr>
        <w:t>Opisane težave, ki v praksi spremljajo vročanje družbenikom d.o.o. tako znatno zavlečejo stečajni postopek, saj pred pravnomočnostjo sklepa ni dovoljeno začeti prodaje premoženja. Prav tako je potrebno opozoriti, da je v obdobju do pravnomočnosti sklepa o začetku stečajnega postopka negotov tudi položaj delavcev, kar je za to varovano kategorijo upnikov povsem neprimerno. Pri tehtanju med interesi družbenikov in delavcev imajo nedvomno prednost interesi delavcev kot najšibkejših subjektov v pravnih razmerjih v primeru stečaja družbe (delodajalca). Nenazadnje imajo ob tehtanju pravic (interesov) upnikov (vključno z delavci) do družbe tudi po temeljnih načelih korporacijskega prava in spoznanjih poslovno finančne stroke pravice (interesi) upnikov prednost pred pravicami (interesi) družbenikov.</w:t>
      </w:r>
    </w:p>
    <w:p w14:paraId="05655E8C" w14:textId="77777777" w:rsidR="00AD1C4C" w:rsidRPr="007B4B88" w:rsidRDefault="00AD1C4C" w:rsidP="00AD1C4C">
      <w:pPr>
        <w:spacing w:after="0" w:line="276" w:lineRule="auto"/>
        <w:jc w:val="both"/>
        <w:rPr>
          <w:rFonts w:ascii="Arial" w:hAnsi="Arial" w:cs="Arial"/>
          <w:sz w:val="20"/>
          <w:szCs w:val="20"/>
        </w:rPr>
      </w:pPr>
    </w:p>
    <w:p w14:paraId="1CE8CF05" w14:textId="77777777" w:rsidR="00AD1C4C" w:rsidRPr="007B4B88" w:rsidRDefault="00AD1C4C" w:rsidP="00AD1C4C">
      <w:pPr>
        <w:spacing w:after="0" w:line="276" w:lineRule="auto"/>
        <w:jc w:val="both"/>
        <w:rPr>
          <w:rFonts w:ascii="Arial" w:hAnsi="Arial" w:cs="Arial"/>
          <w:sz w:val="20"/>
          <w:szCs w:val="20"/>
        </w:rPr>
      </w:pPr>
      <w:r w:rsidRPr="007B4B88">
        <w:rPr>
          <w:rFonts w:ascii="Arial" w:hAnsi="Arial" w:cs="Arial"/>
          <w:sz w:val="20"/>
          <w:szCs w:val="20"/>
        </w:rPr>
        <w:t>Pravica družbenikov kapitalske družbe, ki za obveznosti družbe ne odgovarjajo, da se pritožijo zoper sklep o začetku stečajnega postopka na predlog upnika, se ob ponovnem tehtanju sorazmernosti pokaže kot nesistemska tudi v pogledu drugih posegov v premoženjski položaj družbe. Vanj (in s tem premoženjska upravičenja družbenikov), znatno bolj kot začetek stečajnega postopka, poseže npr. tožba z visokim tožbenim zahtevkom, pa kljub temu družbeniki nimajo pravice do pritožbe proti sodbi, s katero je družbi naloženo plačilo prisojenega zneska in jim te sodbe tudi ni treba vročati.</w:t>
      </w:r>
    </w:p>
    <w:p w14:paraId="2A5AA219" w14:textId="77777777" w:rsidR="00AD1C4C" w:rsidRPr="007B4B88" w:rsidRDefault="00AD1C4C" w:rsidP="00AD1C4C">
      <w:pPr>
        <w:spacing w:after="0" w:line="276" w:lineRule="auto"/>
        <w:jc w:val="both"/>
        <w:rPr>
          <w:rFonts w:ascii="Arial" w:hAnsi="Arial" w:cs="Arial"/>
          <w:sz w:val="20"/>
          <w:szCs w:val="20"/>
        </w:rPr>
      </w:pPr>
    </w:p>
    <w:p w14:paraId="72096428" w14:textId="77777777" w:rsidR="00AD1C4C" w:rsidRPr="007B4B88" w:rsidRDefault="00AD1C4C" w:rsidP="00AD1C4C">
      <w:pPr>
        <w:spacing w:after="0" w:line="276" w:lineRule="auto"/>
        <w:jc w:val="both"/>
        <w:rPr>
          <w:rFonts w:ascii="Arial" w:hAnsi="Arial" w:cs="Arial"/>
          <w:sz w:val="20"/>
          <w:szCs w:val="20"/>
        </w:rPr>
      </w:pPr>
      <w:r w:rsidRPr="007B4B88">
        <w:rPr>
          <w:rFonts w:ascii="Arial" w:hAnsi="Arial" w:cs="Arial"/>
          <w:sz w:val="20"/>
          <w:szCs w:val="20"/>
        </w:rPr>
        <w:t>Glede na navedeno predlagatelj spreminja določbo 242. člena tako, da se sklep o začetku stečajnega postopka na upnikov predlog, vroči (le) osebno odgovornemu družbeniku, ki lahko vloži pritožbo proti temu sklepu.</w:t>
      </w:r>
    </w:p>
    <w:p w14:paraId="6D5452E2" w14:textId="77777777" w:rsidR="00AD1C4C" w:rsidRPr="007B4B88" w:rsidRDefault="00AD1C4C" w:rsidP="00AD1C4C">
      <w:pPr>
        <w:spacing w:after="0" w:line="276" w:lineRule="auto"/>
        <w:jc w:val="both"/>
        <w:rPr>
          <w:rFonts w:ascii="Arial" w:eastAsia="Times New Roman" w:hAnsi="Arial" w:cs="Arial"/>
          <w:sz w:val="20"/>
          <w:szCs w:val="20"/>
          <w:lang w:eastAsia="sl-SI"/>
        </w:rPr>
      </w:pPr>
    </w:p>
    <w:p w14:paraId="56FC87C9" w14:textId="503C3917" w:rsidR="00AD1C4C" w:rsidRPr="007B4B88" w:rsidRDefault="00AD1C4C" w:rsidP="00AD1C4C">
      <w:pPr>
        <w:spacing w:after="0" w:line="276" w:lineRule="auto"/>
        <w:jc w:val="both"/>
        <w:rPr>
          <w:rFonts w:ascii="Arial" w:eastAsia="Times New Roman" w:hAnsi="Arial" w:cs="Arial"/>
          <w:b/>
          <w:sz w:val="20"/>
          <w:szCs w:val="20"/>
          <w:u w:val="single"/>
          <w:lang w:eastAsia="sl-SI"/>
        </w:rPr>
      </w:pPr>
      <w:r w:rsidRPr="007B4B88">
        <w:rPr>
          <w:rFonts w:ascii="Arial" w:eastAsia="Times New Roman" w:hAnsi="Arial" w:cs="Arial"/>
          <w:b/>
          <w:sz w:val="20"/>
          <w:szCs w:val="20"/>
          <w:u w:val="single"/>
          <w:lang w:eastAsia="sl-SI"/>
        </w:rPr>
        <w:t xml:space="preserve">K </w:t>
      </w:r>
      <w:r w:rsidR="001037FE" w:rsidRPr="007B4B88">
        <w:rPr>
          <w:rFonts w:ascii="Arial" w:eastAsia="Times New Roman" w:hAnsi="Arial" w:cs="Arial"/>
          <w:b/>
          <w:sz w:val="20"/>
          <w:szCs w:val="20"/>
          <w:u w:val="single"/>
          <w:lang w:eastAsia="sl-SI"/>
        </w:rPr>
        <w:t>60</w:t>
      </w:r>
      <w:r w:rsidRPr="007B4B88">
        <w:rPr>
          <w:rFonts w:ascii="Arial" w:eastAsia="Times New Roman" w:hAnsi="Arial" w:cs="Arial"/>
          <w:b/>
          <w:sz w:val="20"/>
          <w:szCs w:val="20"/>
          <w:u w:val="single"/>
          <w:lang w:eastAsia="sl-SI"/>
        </w:rPr>
        <w:t>. členu:</w:t>
      </w:r>
    </w:p>
    <w:p w14:paraId="30F20236" w14:textId="77777777" w:rsidR="00AD1C4C" w:rsidRPr="007B4B88" w:rsidRDefault="00AD1C4C" w:rsidP="00AD1C4C">
      <w:pPr>
        <w:spacing w:after="0" w:line="276" w:lineRule="auto"/>
        <w:jc w:val="both"/>
        <w:rPr>
          <w:rFonts w:ascii="Arial" w:eastAsia="Times New Roman" w:hAnsi="Arial" w:cs="Arial"/>
          <w:b/>
          <w:sz w:val="20"/>
          <w:szCs w:val="20"/>
          <w:u w:val="single"/>
          <w:lang w:eastAsia="sl-SI"/>
        </w:rPr>
      </w:pPr>
    </w:p>
    <w:p w14:paraId="4F4BA370" w14:textId="77777777" w:rsidR="00AD1C4C" w:rsidRPr="007B4B88" w:rsidRDefault="00AD1C4C" w:rsidP="00AD1C4C">
      <w:pPr>
        <w:spacing w:after="0" w:line="276" w:lineRule="auto"/>
        <w:jc w:val="both"/>
        <w:rPr>
          <w:rFonts w:ascii="Arial" w:eastAsia="Times New Roman" w:hAnsi="Arial" w:cs="Arial"/>
          <w:b/>
          <w:sz w:val="20"/>
          <w:szCs w:val="20"/>
          <w:u w:val="single"/>
          <w:lang w:eastAsia="sl-SI"/>
        </w:rPr>
      </w:pPr>
      <w:r w:rsidRPr="007B4B88">
        <w:rPr>
          <w:rFonts w:ascii="Arial" w:eastAsia="Times New Roman" w:hAnsi="Arial" w:cs="Arial"/>
          <w:sz w:val="20"/>
          <w:szCs w:val="20"/>
          <w:lang w:eastAsia="sl-SI"/>
        </w:rPr>
        <w:t>Po veljavni določbi 248. člena ZFPPIPP pridobi z začetkom stečajnega postopka stečajni dolžnik pravico odpovedati najemne in zakupne pogodbe (v nadaljnjem besedilu: odpovedna pravica), ki jih je sklenil pred začetkom stečajnega postopka, z enomesečnim odpovednim rokom, ne glede na splošna pravila, določena z zakonom ali pogodbo, o pravici odpovedati najemno ali zakupno pogodbo, ki bi se uporabljala, če nad stečajnim dolžnikom kot najemnikom ali najemodajalcem ne bi bil začet stečajni postopek. Če stečajni dolžnik uresniči odpovedno pravico, začne odpovedni rok teči zadnji dan meseca, v katerem je druga pogodbena stranka prejela izjavo stečajnega dolžnika o odpovedi, in poteče zadnji dan naslednjega meseca. Uresničitev odpovedne pravice po prvem in drugem odstavku tega člena ne posega v pravico druge pogodbene stranke od stečajnega dolžnika zahtevati povrnitev škode, ki jo je imela zato, ker je bila odpovedna pravica uresničena v nasprotju s splošnimi pravili iz prvega odstavka tega člena. Druga pogodbena stranka mora svojo terjatev za povrnitev škode iz tretjega odstavka tega člena prijaviti v stečajnem postopku in se poplača iz razdelitvene mase po pravilih tega zakona o plačilu terjatev upnikov.</w:t>
      </w:r>
    </w:p>
    <w:p w14:paraId="23C9E704" w14:textId="77777777" w:rsidR="00AD1C4C" w:rsidRPr="007B4B88" w:rsidRDefault="00AD1C4C" w:rsidP="00AD1C4C">
      <w:pPr>
        <w:spacing w:after="0" w:line="276" w:lineRule="auto"/>
        <w:jc w:val="both"/>
        <w:rPr>
          <w:rFonts w:ascii="Arial" w:eastAsia="Times New Roman" w:hAnsi="Arial" w:cs="Arial"/>
          <w:sz w:val="20"/>
          <w:szCs w:val="20"/>
          <w:lang w:eastAsia="sl-SI"/>
        </w:rPr>
      </w:pPr>
    </w:p>
    <w:p w14:paraId="13B04A70" w14:textId="77777777" w:rsidR="00AD1C4C" w:rsidRPr="007B4B88" w:rsidRDefault="00AD1C4C" w:rsidP="00AD1C4C">
      <w:pPr>
        <w:spacing w:after="0" w:line="276" w:lineRule="auto"/>
        <w:jc w:val="both"/>
        <w:rPr>
          <w:rFonts w:ascii="Arial" w:eastAsia="Times New Roman" w:hAnsi="Arial" w:cs="Arial"/>
          <w:sz w:val="20"/>
          <w:szCs w:val="20"/>
          <w:lang w:eastAsia="sl-SI"/>
        </w:rPr>
      </w:pPr>
      <w:r w:rsidRPr="007B4B88">
        <w:rPr>
          <w:rFonts w:ascii="Arial" w:eastAsia="Times New Roman" w:hAnsi="Arial" w:cs="Arial"/>
          <w:sz w:val="20"/>
          <w:szCs w:val="20"/>
          <w:lang w:eastAsia="sl-SI"/>
        </w:rPr>
        <w:t xml:space="preserve">V praksi prihaja do težav pri izvajanju navedene določbe, saj določba ne ureja učinkovitega načina, na katerega bi stečajni dolžnik lahko uresničil odpovedno pravico oziroma dosegel prisilno izpraznitvi nepremičnine stečajnega dolžnika. Čeprav upravitelj lahko odpove vse najeme z enomesečnim odpovednim rokom (prvi odstavek 248. člena ZFPPIPP), taka odpoved še ni izvršilni naslov, na podlagi katerega bi bilo mogoče doseči prisilno izpraznitev. Zato je v predlaganem novem petem odstavku določeno, da v primeru, če stečajni dolžnik uresniči odpovedno pravico in najemnik nepremičnine v enomesečnem odpovednem roku, ki začne teči oziroma izteče skladno z določbami drugega odstavka </w:t>
      </w:r>
      <w:r w:rsidRPr="007B4B88">
        <w:rPr>
          <w:rFonts w:ascii="Arial" w:eastAsia="Times New Roman" w:hAnsi="Arial" w:cs="Arial"/>
          <w:sz w:val="20"/>
          <w:szCs w:val="20"/>
          <w:lang w:eastAsia="sl-SI"/>
        </w:rPr>
        <w:lastRenderedPageBreak/>
        <w:t xml:space="preserve">248. člena, prostovoljno ne izprazni, sodišče po izteku odpovednega roka na predlog upravitelja izda sklep, s katerim najemniku naloži, da izprazni nepremičnino in jo izroči upravitelju. </w:t>
      </w:r>
    </w:p>
    <w:p w14:paraId="6D247730" w14:textId="77777777" w:rsidR="00AD1C4C" w:rsidRPr="007B4B88" w:rsidRDefault="00AD1C4C" w:rsidP="00AD1C4C">
      <w:pPr>
        <w:spacing w:after="0" w:line="276" w:lineRule="auto"/>
        <w:jc w:val="both"/>
        <w:rPr>
          <w:rFonts w:ascii="Arial" w:eastAsia="Times New Roman" w:hAnsi="Arial" w:cs="Arial"/>
          <w:sz w:val="20"/>
          <w:szCs w:val="20"/>
          <w:lang w:eastAsia="sl-SI"/>
        </w:rPr>
      </w:pPr>
    </w:p>
    <w:p w14:paraId="2AFD57BD" w14:textId="77777777" w:rsidR="00AD1C4C" w:rsidRPr="007B4B88" w:rsidRDefault="00AD1C4C" w:rsidP="00AD1C4C">
      <w:pPr>
        <w:spacing w:after="0" w:line="276" w:lineRule="auto"/>
        <w:jc w:val="both"/>
        <w:rPr>
          <w:rFonts w:ascii="Arial" w:eastAsia="Times New Roman" w:hAnsi="Arial" w:cs="Arial"/>
          <w:sz w:val="20"/>
          <w:szCs w:val="20"/>
          <w:lang w:eastAsia="sl-SI"/>
        </w:rPr>
      </w:pPr>
      <w:r w:rsidRPr="007B4B88">
        <w:rPr>
          <w:rFonts w:ascii="Arial" w:eastAsia="Times New Roman" w:hAnsi="Arial" w:cs="Arial"/>
          <w:sz w:val="20"/>
          <w:szCs w:val="20"/>
          <w:lang w:eastAsia="sl-SI"/>
        </w:rPr>
        <w:t>Po vzoru tretjega odstavka 395. člena ZFPPIPP in z namenom učinkovitega in hitrega postopka izpraznitve in izročitve nepremičnine stečajnega dolžnika, pa je nadalje v predlaganem novem šestem odstavku 248. člena določeno, da je pravnomočni sklep, s katerim je sodišče najemniku naložilo, da izprazni nepremičnino in jo izroči upravitelju, izvršilni naslov za izpraznitev in izročitev nepremičnine, ki učinkuje proti najemniku in drugim osebam, ki uporabljajo nepremičnino skupaj z najemnikom ali ki jim je najemnik drugače omogočil tako uporabo. V primeru, da najemnik oziroma osebe, ki skupaj z njim ali osebe, ki jim je najemnik omogočil uporabo nepremičnine, le te ne bodo prostovoljno izpraznile, bo stečajni upravitelj na podlagi navedenega izvršilnega naslova lahko predlagal izvršbo in na ta način dosegel prisilno izpraznitev nepremičnine stečajnega dolžnika. Če ostane nepremičnina »zasedena«  namreč v praksi lahko nastopijo pri prodaji podobne težave (nižja kupnine, težave za kupca, ki je že plačal kupnino), kot so opisane v obrazložitvi k spremenjenemu 395. členu ZFPPIPP.</w:t>
      </w:r>
    </w:p>
    <w:p w14:paraId="541BA555" w14:textId="77777777" w:rsidR="00AD1C4C" w:rsidRPr="007B4B88" w:rsidRDefault="00AD1C4C" w:rsidP="00AD1C4C">
      <w:pPr>
        <w:spacing w:after="0" w:line="276" w:lineRule="auto"/>
        <w:jc w:val="both"/>
        <w:rPr>
          <w:rFonts w:ascii="Arial" w:eastAsia="Times New Roman" w:hAnsi="Arial" w:cs="Arial"/>
          <w:sz w:val="20"/>
          <w:szCs w:val="20"/>
          <w:u w:val="single"/>
          <w:lang w:eastAsia="sl-SI"/>
        </w:rPr>
      </w:pPr>
    </w:p>
    <w:p w14:paraId="43A28625" w14:textId="40086C49" w:rsidR="00AD1C4C" w:rsidRPr="007B4B88" w:rsidRDefault="00AD1C4C" w:rsidP="00AD1C4C">
      <w:pPr>
        <w:spacing w:after="0" w:line="276" w:lineRule="auto"/>
        <w:jc w:val="both"/>
        <w:rPr>
          <w:rFonts w:ascii="Arial" w:eastAsia="Times New Roman" w:hAnsi="Arial" w:cs="Arial"/>
          <w:b/>
          <w:sz w:val="20"/>
          <w:szCs w:val="20"/>
          <w:lang w:eastAsia="sl-SI"/>
        </w:rPr>
      </w:pPr>
      <w:r w:rsidRPr="007B4B88">
        <w:rPr>
          <w:rFonts w:ascii="Arial" w:eastAsia="Times New Roman" w:hAnsi="Arial" w:cs="Arial"/>
          <w:b/>
          <w:sz w:val="20"/>
          <w:szCs w:val="20"/>
          <w:u w:val="single"/>
          <w:lang w:eastAsia="sl-SI"/>
        </w:rPr>
        <w:t xml:space="preserve">K </w:t>
      </w:r>
      <w:r w:rsidR="001037FE" w:rsidRPr="007B4B88">
        <w:rPr>
          <w:rFonts w:ascii="Arial" w:eastAsia="Times New Roman" w:hAnsi="Arial" w:cs="Arial"/>
          <w:b/>
          <w:sz w:val="20"/>
          <w:szCs w:val="20"/>
          <w:u w:val="single"/>
          <w:lang w:eastAsia="sl-SI"/>
        </w:rPr>
        <w:t>61</w:t>
      </w:r>
      <w:r w:rsidRPr="007B4B88">
        <w:rPr>
          <w:rFonts w:ascii="Arial" w:eastAsia="Times New Roman" w:hAnsi="Arial" w:cs="Arial"/>
          <w:b/>
          <w:sz w:val="20"/>
          <w:szCs w:val="20"/>
          <w:u w:val="single"/>
          <w:lang w:eastAsia="sl-SI"/>
        </w:rPr>
        <w:t>. členu</w:t>
      </w:r>
      <w:r w:rsidRPr="007B4B88">
        <w:rPr>
          <w:rFonts w:ascii="Arial" w:eastAsia="Times New Roman" w:hAnsi="Arial" w:cs="Arial"/>
          <w:b/>
          <w:sz w:val="20"/>
          <w:szCs w:val="20"/>
          <w:lang w:eastAsia="sl-SI"/>
        </w:rPr>
        <w:t>:</w:t>
      </w:r>
    </w:p>
    <w:p w14:paraId="4D01123B" w14:textId="77777777" w:rsidR="00AD1C4C" w:rsidRPr="007B4B88" w:rsidRDefault="00AD1C4C" w:rsidP="00AD1C4C">
      <w:pPr>
        <w:spacing w:after="0" w:line="276" w:lineRule="auto"/>
        <w:jc w:val="both"/>
        <w:rPr>
          <w:rFonts w:ascii="Arial" w:eastAsia="Times New Roman" w:hAnsi="Arial" w:cs="Arial"/>
          <w:sz w:val="20"/>
          <w:szCs w:val="20"/>
          <w:lang w:eastAsia="sl-SI"/>
        </w:rPr>
      </w:pPr>
    </w:p>
    <w:p w14:paraId="3D2544A4" w14:textId="77777777" w:rsidR="00AD1C4C" w:rsidRPr="007B4B88" w:rsidRDefault="00AD1C4C" w:rsidP="00AD1C4C">
      <w:pPr>
        <w:spacing w:after="0" w:line="276" w:lineRule="auto"/>
        <w:jc w:val="both"/>
        <w:rPr>
          <w:rFonts w:ascii="Arial" w:eastAsia="Times New Roman" w:hAnsi="Arial" w:cs="Arial"/>
          <w:sz w:val="20"/>
          <w:szCs w:val="20"/>
          <w:lang w:eastAsia="sl-SI"/>
        </w:rPr>
      </w:pPr>
      <w:r w:rsidRPr="007B4B88">
        <w:rPr>
          <w:rFonts w:ascii="Arial" w:eastAsia="Times New Roman" w:hAnsi="Arial" w:cs="Arial"/>
          <w:sz w:val="20"/>
          <w:szCs w:val="20"/>
          <w:lang w:eastAsia="sl-SI"/>
        </w:rPr>
        <w:t>Po veljavni določbi 269. člena ZFPPIPP se določbe pododdelka 5.3.4.: Izpodbijanje pravnih dejanj stečajnega dolžnika, uporabljajo za vse pravne posle in druga pravna dejanja, ki jih je stečajni dolžnik sklenil ali izvedel v obdobju od začetka zadnjih 12 mesecev pred uvedbo stečajnega postopka do začetka stečajnega postopka, če gre za pravna dejanja iz drugega odstavka 271. člena navedenega zakona, pa v obdobju od začetka zadnjih 36 mesecev pred uvedbo stečajnega postopka do začetka stečajnega postopka (v nadaljnjem besedilu: obdobje izpodbojnosti).</w:t>
      </w:r>
    </w:p>
    <w:p w14:paraId="59C70DEF" w14:textId="77777777" w:rsidR="00AD1C4C" w:rsidRPr="007B4B88" w:rsidRDefault="00AD1C4C" w:rsidP="00AD1C4C">
      <w:pPr>
        <w:spacing w:after="0" w:line="276" w:lineRule="auto"/>
        <w:jc w:val="both"/>
        <w:rPr>
          <w:rFonts w:ascii="Arial" w:hAnsi="Arial" w:cs="Arial"/>
          <w:sz w:val="20"/>
          <w:szCs w:val="20"/>
        </w:rPr>
      </w:pPr>
    </w:p>
    <w:p w14:paraId="446E792B" w14:textId="77777777" w:rsidR="00AD1C4C" w:rsidRPr="007B4B88" w:rsidRDefault="00AD1C4C" w:rsidP="00AD1C4C">
      <w:pPr>
        <w:spacing w:after="0" w:line="276" w:lineRule="auto"/>
        <w:jc w:val="both"/>
        <w:rPr>
          <w:rFonts w:ascii="Arial" w:eastAsia="Times New Roman" w:hAnsi="Arial" w:cs="Arial"/>
          <w:sz w:val="20"/>
          <w:szCs w:val="20"/>
          <w:lang w:eastAsia="sl-SI"/>
        </w:rPr>
      </w:pPr>
      <w:r w:rsidRPr="007B4B88">
        <w:rPr>
          <w:rFonts w:ascii="Arial" w:eastAsia="Times New Roman" w:hAnsi="Arial" w:cs="Arial"/>
          <w:sz w:val="20"/>
          <w:szCs w:val="20"/>
          <w:lang w:eastAsia="sl-SI"/>
        </w:rPr>
        <w:t xml:space="preserve">Predlagatelj ugotavlja, da nekateri dolžniki pred uvedbo stečajnega postopka primarno predlagajo uvedbo drugih postopkov zaradi insolventnosti (npr. postopek redne ali poenostavljene prisilne poravnave), tudi v primeru, ko ni realnih možnosti za prestrukturiranje dolžnika in sicer z namenom vplivati in/ali zakriti ravnanja, ki imajo značilnosti izpodbojnih ravnanj, saj se obdobje izpodbojnosti veže na obdobje pred začetkom stečajnega postopka. V primerih redne prisilne poravnave so takšni primeri sicer zamejeni z obveznostjo predložitve revidiranih poročil in bilanc, ter zunanjim nadzorom stečajnega upravitelja in upnikov, v primeru poenostavljene prisilne poravnave pa je takšen nadzor primarno na strani upnikov. Predlagatelj ugotavlja, da že sam postopek redne prisilne poravnave traja povprečno skoraj 10 mesecev (glej uvodno obrazložitev predloga zakona), kar posledično pomeni, da v primeru razpolaganj, ki so bila pred začetkom tega postopka izvršena z namenom oškodovanja upnikov, lahko izteče obdobje izpodbojnosti že v času trajanja postopka redne ali poenostavljene prisilne poravnave, kar pomeni da takšnih ravnanj zaradi poteka časa, ne bo več dopustno izpodbijati s tožbo. </w:t>
      </w:r>
    </w:p>
    <w:p w14:paraId="5D2B3D50" w14:textId="77777777" w:rsidR="00AD1C4C" w:rsidRPr="007B4B88" w:rsidRDefault="00AD1C4C" w:rsidP="00AD1C4C">
      <w:pPr>
        <w:spacing w:after="0" w:line="276" w:lineRule="auto"/>
        <w:jc w:val="both"/>
        <w:rPr>
          <w:rFonts w:ascii="Arial" w:eastAsia="Times New Roman" w:hAnsi="Arial" w:cs="Arial"/>
          <w:sz w:val="20"/>
          <w:szCs w:val="20"/>
          <w:lang w:eastAsia="sl-SI"/>
        </w:rPr>
      </w:pPr>
    </w:p>
    <w:p w14:paraId="5EDC05F8" w14:textId="77777777" w:rsidR="00AD1C4C" w:rsidRPr="007B4B88" w:rsidRDefault="00AD1C4C" w:rsidP="00AD1C4C">
      <w:pPr>
        <w:spacing w:after="0" w:line="276" w:lineRule="auto"/>
        <w:jc w:val="both"/>
        <w:rPr>
          <w:rFonts w:ascii="Arial" w:eastAsia="Times New Roman" w:hAnsi="Arial" w:cs="Arial"/>
          <w:sz w:val="20"/>
          <w:szCs w:val="20"/>
          <w:lang w:eastAsia="sl-SI"/>
        </w:rPr>
      </w:pPr>
      <w:r w:rsidRPr="007B4B88">
        <w:rPr>
          <w:rFonts w:ascii="Arial" w:eastAsia="Times New Roman" w:hAnsi="Arial" w:cs="Arial"/>
          <w:sz w:val="20"/>
          <w:szCs w:val="20"/>
          <w:lang w:eastAsia="sl-SI"/>
        </w:rPr>
        <w:t>Posledično se s predlagano določbo dopolnjuje določba 269. člena ZFPPIP, ki določa obdobje izpodbojnosti. In sicer predlagatelj v novem drugem odstavku dodaja določbo, s katero se v primeru, če je pred uvedbo stečajnega postopka nad stečajnim dolžnikom že tekel drug postopek zaradi insolventnosti, čas trajanja tega (drugega) postopka ne šteje v obdobje izpodbojnosti iz prvega odstavka navedenega člena.</w:t>
      </w:r>
    </w:p>
    <w:p w14:paraId="39DDE81D" w14:textId="77777777" w:rsidR="00AD1C4C" w:rsidRPr="007B4B88" w:rsidRDefault="00AD1C4C" w:rsidP="00AD1C4C">
      <w:pPr>
        <w:spacing w:after="0" w:line="276" w:lineRule="auto"/>
        <w:jc w:val="both"/>
        <w:rPr>
          <w:rFonts w:ascii="Arial" w:hAnsi="Arial" w:cs="Arial"/>
          <w:sz w:val="20"/>
          <w:szCs w:val="20"/>
        </w:rPr>
      </w:pPr>
    </w:p>
    <w:p w14:paraId="111E8564" w14:textId="0EA3571F" w:rsidR="00AD1C4C" w:rsidRPr="007B4B88" w:rsidRDefault="00AD1C4C" w:rsidP="00AD1C4C">
      <w:pPr>
        <w:spacing w:after="0" w:line="276" w:lineRule="auto"/>
        <w:jc w:val="both"/>
        <w:rPr>
          <w:rFonts w:ascii="Arial" w:hAnsi="Arial" w:cs="Arial"/>
          <w:b/>
          <w:sz w:val="20"/>
          <w:szCs w:val="20"/>
          <w:u w:val="single"/>
        </w:rPr>
      </w:pPr>
      <w:r w:rsidRPr="007B4B88">
        <w:rPr>
          <w:rFonts w:ascii="Arial" w:hAnsi="Arial" w:cs="Arial"/>
          <w:b/>
          <w:sz w:val="20"/>
          <w:szCs w:val="20"/>
          <w:u w:val="single"/>
        </w:rPr>
        <w:t>K 6</w:t>
      </w:r>
      <w:r w:rsidR="001037FE" w:rsidRPr="007B4B88">
        <w:rPr>
          <w:rFonts w:ascii="Arial" w:hAnsi="Arial" w:cs="Arial"/>
          <w:b/>
          <w:sz w:val="20"/>
          <w:szCs w:val="20"/>
          <w:u w:val="single"/>
        </w:rPr>
        <w:t>2</w:t>
      </w:r>
      <w:r w:rsidRPr="007B4B88">
        <w:rPr>
          <w:rFonts w:ascii="Arial" w:hAnsi="Arial" w:cs="Arial"/>
          <w:b/>
          <w:sz w:val="20"/>
          <w:szCs w:val="20"/>
          <w:u w:val="single"/>
        </w:rPr>
        <w:t>. členu:</w:t>
      </w:r>
    </w:p>
    <w:p w14:paraId="5AF01389" w14:textId="77777777" w:rsidR="00AD1C4C" w:rsidRPr="007B4B88" w:rsidRDefault="00AD1C4C" w:rsidP="00AD1C4C">
      <w:pPr>
        <w:spacing w:after="0" w:line="276" w:lineRule="auto"/>
        <w:jc w:val="both"/>
        <w:rPr>
          <w:rFonts w:ascii="Arial" w:hAnsi="Arial" w:cs="Arial"/>
          <w:sz w:val="20"/>
          <w:szCs w:val="20"/>
        </w:rPr>
      </w:pPr>
    </w:p>
    <w:p w14:paraId="472A502D" w14:textId="77777777" w:rsidR="00AD1C4C" w:rsidRPr="007B4B88" w:rsidRDefault="00AD1C4C" w:rsidP="00AD1C4C">
      <w:pPr>
        <w:spacing w:after="0" w:line="276" w:lineRule="auto"/>
        <w:jc w:val="both"/>
        <w:rPr>
          <w:rFonts w:ascii="Arial" w:hAnsi="Arial" w:cs="Arial"/>
          <w:sz w:val="20"/>
          <w:szCs w:val="20"/>
        </w:rPr>
      </w:pPr>
      <w:r w:rsidRPr="007B4B88">
        <w:rPr>
          <w:rFonts w:ascii="Arial" w:hAnsi="Arial" w:cs="Arial"/>
          <w:sz w:val="20"/>
          <w:szCs w:val="20"/>
        </w:rPr>
        <w:t>Predlagatelj v 6. točki 285. člena usklajuje spremembo 192. člena, v katerem sta bila dodana nova četrti in peti odstavek, tako, da sklic v določbi 6. točke 285. člena pravilno glasi na šesti odstavek 192. člena ZFPPIPP, ki je vsebinsko enak veljavnemu četrtemu odstavku.</w:t>
      </w:r>
    </w:p>
    <w:p w14:paraId="3D52AD48" w14:textId="77777777" w:rsidR="00AD1C4C" w:rsidRPr="007B4B88" w:rsidRDefault="00AD1C4C" w:rsidP="00AD1C4C">
      <w:pPr>
        <w:spacing w:after="0" w:line="276" w:lineRule="auto"/>
        <w:jc w:val="both"/>
        <w:rPr>
          <w:rFonts w:ascii="Arial" w:hAnsi="Arial" w:cs="Arial"/>
          <w:sz w:val="20"/>
          <w:szCs w:val="20"/>
        </w:rPr>
      </w:pPr>
    </w:p>
    <w:p w14:paraId="27CE8251" w14:textId="0253C796" w:rsidR="00AD1C4C" w:rsidRPr="007B4B88" w:rsidRDefault="00AD1C4C" w:rsidP="00AD1C4C">
      <w:pPr>
        <w:spacing w:after="0" w:line="276" w:lineRule="auto"/>
        <w:jc w:val="both"/>
        <w:rPr>
          <w:rFonts w:ascii="Arial" w:hAnsi="Arial" w:cs="Arial"/>
          <w:b/>
          <w:sz w:val="20"/>
          <w:szCs w:val="20"/>
          <w:u w:val="single"/>
        </w:rPr>
      </w:pPr>
      <w:r w:rsidRPr="007B4B88">
        <w:rPr>
          <w:rFonts w:ascii="Arial" w:hAnsi="Arial" w:cs="Arial"/>
          <w:b/>
          <w:sz w:val="20"/>
          <w:szCs w:val="20"/>
          <w:u w:val="single"/>
        </w:rPr>
        <w:t>K 6</w:t>
      </w:r>
      <w:r w:rsidR="001037FE" w:rsidRPr="007B4B88">
        <w:rPr>
          <w:rFonts w:ascii="Arial" w:hAnsi="Arial" w:cs="Arial"/>
          <w:b/>
          <w:sz w:val="20"/>
          <w:szCs w:val="20"/>
          <w:u w:val="single"/>
        </w:rPr>
        <w:t>3</w:t>
      </w:r>
      <w:r w:rsidRPr="007B4B88">
        <w:rPr>
          <w:rFonts w:ascii="Arial" w:hAnsi="Arial" w:cs="Arial"/>
          <w:b/>
          <w:sz w:val="20"/>
          <w:szCs w:val="20"/>
          <w:u w:val="single"/>
        </w:rPr>
        <w:t>. členu :</w:t>
      </w:r>
    </w:p>
    <w:p w14:paraId="386A2B21" w14:textId="77777777" w:rsidR="00AD1C4C" w:rsidRPr="007B4B88" w:rsidRDefault="00AD1C4C" w:rsidP="00AD1C4C">
      <w:pPr>
        <w:spacing w:after="0" w:line="276" w:lineRule="auto"/>
        <w:jc w:val="both"/>
        <w:rPr>
          <w:rFonts w:ascii="Arial" w:hAnsi="Arial" w:cs="Arial"/>
          <w:bCs/>
          <w:sz w:val="20"/>
          <w:szCs w:val="20"/>
        </w:rPr>
      </w:pPr>
    </w:p>
    <w:p w14:paraId="5C055253" w14:textId="77777777" w:rsidR="00AD1C4C" w:rsidRPr="007B4B88" w:rsidRDefault="00AD1C4C" w:rsidP="00AD1C4C">
      <w:pPr>
        <w:spacing w:after="0" w:line="276" w:lineRule="auto"/>
        <w:jc w:val="both"/>
        <w:rPr>
          <w:rFonts w:ascii="Arial" w:hAnsi="Arial" w:cs="Arial"/>
          <w:bCs/>
          <w:sz w:val="20"/>
          <w:szCs w:val="20"/>
        </w:rPr>
      </w:pPr>
      <w:r w:rsidRPr="007B4B88">
        <w:rPr>
          <w:rFonts w:ascii="Arial" w:hAnsi="Arial" w:cs="Arial"/>
          <w:bCs/>
          <w:sz w:val="20"/>
          <w:szCs w:val="20"/>
        </w:rPr>
        <w:t xml:space="preserve">Po veljavni določbi četrtega odstavka 291. člena ZFPPIPP morajo banke, borznoposredniške družbe, </w:t>
      </w:r>
      <w:proofErr w:type="spellStart"/>
      <w:r w:rsidRPr="007B4B88">
        <w:rPr>
          <w:rFonts w:ascii="Arial" w:hAnsi="Arial" w:cs="Arial"/>
          <w:bCs/>
          <w:sz w:val="20"/>
          <w:szCs w:val="20"/>
        </w:rPr>
        <w:t>klirinškodepotna</w:t>
      </w:r>
      <w:proofErr w:type="spellEnd"/>
      <w:r w:rsidRPr="007B4B88">
        <w:rPr>
          <w:rFonts w:ascii="Arial" w:hAnsi="Arial" w:cs="Arial"/>
          <w:bCs/>
          <w:sz w:val="20"/>
          <w:szCs w:val="20"/>
        </w:rPr>
        <w:t xml:space="preserve"> družba, sodišča, davčne uprave in drugi upravljavci zbirk podatkov, upravitelju na </w:t>
      </w:r>
      <w:r w:rsidRPr="007B4B88">
        <w:rPr>
          <w:rFonts w:ascii="Arial" w:hAnsi="Arial" w:cs="Arial"/>
          <w:bCs/>
          <w:sz w:val="20"/>
          <w:szCs w:val="20"/>
        </w:rPr>
        <w:lastRenderedPageBreak/>
        <w:t>njegovo zahtevo posredovati vse podatke, vključene v zbirkah podatkov, ki jih upravljajo, pomembne za ugotovitev pravnega položaja in premoženja stečajnega dolžnika, ter poslov, ki bi lahko imeli značilnosti izpodbojnih pravnih ravnanj iz 271. člena tega zakona.</w:t>
      </w:r>
    </w:p>
    <w:p w14:paraId="533422FA" w14:textId="77777777" w:rsidR="00AD1C4C" w:rsidRPr="007B4B88" w:rsidRDefault="00AD1C4C" w:rsidP="00AD1C4C">
      <w:pPr>
        <w:spacing w:after="0" w:line="276" w:lineRule="auto"/>
        <w:jc w:val="both"/>
        <w:rPr>
          <w:rFonts w:ascii="Arial" w:hAnsi="Arial" w:cs="Arial"/>
          <w:bCs/>
          <w:sz w:val="20"/>
          <w:szCs w:val="20"/>
        </w:rPr>
      </w:pPr>
    </w:p>
    <w:p w14:paraId="122EAF15" w14:textId="77777777" w:rsidR="00AD1C4C" w:rsidRPr="007B4B88" w:rsidRDefault="00AD1C4C" w:rsidP="00AD1C4C">
      <w:pPr>
        <w:spacing w:after="0" w:line="276" w:lineRule="auto"/>
        <w:jc w:val="both"/>
        <w:rPr>
          <w:rFonts w:ascii="Arial" w:hAnsi="Arial" w:cs="Arial"/>
          <w:bCs/>
          <w:sz w:val="20"/>
          <w:szCs w:val="20"/>
        </w:rPr>
      </w:pPr>
      <w:r w:rsidRPr="007B4B88">
        <w:rPr>
          <w:rFonts w:ascii="Arial" w:hAnsi="Arial" w:cs="Arial"/>
          <w:bCs/>
          <w:sz w:val="20"/>
          <w:szCs w:val="20"/>
        </w:rPr>
        <w:t>V skladu z navedeno določbo se družbe za upravljanje srečujejo z velikim številom poizvedb o morebitnih naložbah v vzajemne sklade, ki jih prejemajo ne le s strani upraviteljev temveč tudi s strani Komisije za preprečevanje korupcije, Ministrstva za finance, Ministrstva za notranje zadeve, tožilstev itd. Odgovori na navedena zaprosila terjajo čas (za povprečno 150 - 250 poizvedb mesečno je potrebnih 37 do 65 delovnih ur) in stroške pošiljanja odgovorov. Glede na navedeno na Združenju družb za upravljanje investicijskih skladov (dopis z dne 24. 7. 2017) ocenjujejo, da bi ob vzpostavitvi primerne zakonske podlage izmenjava podatkov na podlagi poizvedb lahko potekala elektronsko. Na navedeni način bi se znižali stroški vseh udeležencev in pospešili postopki pridobivanja podatkov, državni organi pa bi hitro pridobili celovite podatke o osebi, ii jo obravnavajo.</w:t>
      </w:r>
    </w:p>
    <w:p w14:paraId="23FF7F70" w14:textId="77777777" w:rsidR="00AD1C4C" w:rsidRPr="007B4B88" w:rsidRDefault="00AD1C4C" w:rsidP="00AD1C4C">
      <w:pPr>
        <w:spacing w:after="0" w:line="276" w:lineRule="auto"/>
        <w:jc w:val="both"/>
        <w:rPr>
          <w:rFonts w:ascii="Arial" w:hAnsi="Arial" w:cs="Arial"/>
          <w:bCs/>
          <w:sz w:val="20"/>
          <w:szCs w:val="20"/>
        </w:rPr>
      </w:pPr>
    </w:p>
    <w:p w14:paraId="1BC8B81E" w14:textId="77777777" w:rsidR="00AD1C4C" w:rsidRPr="007B4B88" w:rsidRDefault="00AD1C4C" w:rsidP="00AD1C4C">
      <w:pPr>
        <w:spacing w:after="0" w:line="276" w:lineRule="auto"/>
        <w:jc w:val="both"/>
        <w:rPr>
          <w:rFonts w:ascii="Arial" w:hAnsi="Arial" w:cs="Arial"/>
          <w:bCs/>
          <w:sz w:val="20"/>
          <w:szCs w:val="20"/>
        </w:rPr>
      </w:pPr>
      <w:r w:rsidRPr="007B4B88">
        <w:rPr>
          <w:rFonts w:ascii="Arial" w:hAnsi="Arial" w:cs="Arial"/>
          <w:bCs/>
          <w:sz w:val="20"/>
          <w:szCs w:val="20"/>
        </w:rPr>
        <w:t>Na podlagi navedenega dopisa in delovnega gradiva v obliki evalvacije izmenjave podatkov o finančnih naložbah (iz februarja 2017) predlagatelj dopolnjuje določbo 291. člena glede izmenjave podatkov z dvema dodatnima odstavkoma. V predlaganem šestem odstavku je določeno, da imajo upravitelji v primeru, če se podatki iz četrtega odstavka navedenega člena obdelujejo v informatizirani obliki in je zagotovljena tehnična izvedljivost neposrednega elektronskega dostopa do njih, pravico do neposrednega elektronskega dostopa, ki ga vključno z omogočanjem ustreznega prenosa podatkov zagotovi upravljavec evidenc, registrov ali javnih knjig. Dodana pa je še tehnična določba, ki nalaga Zbornici upraviteljev Slovenije, da z upravljavcem sklene dogovor, s katerim se natančneje opredelijo tehnični pogoji za vzpostavitev neposrednega elektronskega dostopa. Določeni pa so nadalje tudi stroški dostopa do navedenih podatkov in sicer. Če se ti podatki obdelujejo v javnem sektorju ali osebah javnega prava je dostop do njih brezplačen, če pa se ti podatki obdelujejo pri osebah zasebnega prava, zbornica upraviteljev z upravljavcem z dogovorom določi tudi višino finančnega nadomestila za vzpostavitev in vzdrževanje neposrednega elektronskega dostopa.</w:t>
      </w:r>
    </w:p>
    <w:p w14:paraId="47C94471" w14:textId="77777777" w:rsidR="00AD1C4C" w:rsidRPr="007B4B88" w:rsidRDefault="00AD1C4C" w:rsidP="00AD1C4C">
      <w:pPr>
        <w:spacing w:after="0" w:line="276" w:lineRule="auto"/>
        <w:jc w:val="both"/>
        <w:rPr>
          <w:rFonts w:ascii="Arial" w:hAnsi="Arial" w:cs="Arial"/>
          <w:b/>
          <w:sz w:val="20"/>
          <w:szCs w:val="20"/>
        </w:rPr>
      </w:pPr>
    </w:p>
    <w:p w14:paraId="0F537B18" w14:textId="7631A488" w:rsidR="00AD1C4C" w:rsidRPr="007B4B88" w:rsidRDefault="00AD1C4C" w:rsidP="00AD1C4C">
      <w:pPr>
        <w:spacing w:after="0" w:line="276" w:lineRule="auto"/>
        <w:jc w:val="both"/>
        <w:rPr>
          <w:rFonts w:ascii="Arial" w:hAnsi="Arial" w:cs="Arial"/>
          <w:b/>
          <w:sz w:val="20"/>
          <w:szCs w:val="20"/>
          <w:u w:val="single"/>
        </w:rPr>
      </w:pPr>
      <w:r w:rsidRPr="007B4B88">
        <w:rPr>
          <w:rFonts w:ascii="Arial" w:hAnsi="Arial" w:cs="Arial"/>
          <w:b/>
          <w:sz w:val="20"/>
          <w:szCs w:val="20"/>
          <w:u w:val="single"/>
        </w:rPr>
        <w:t>K 6</w:t>
      </w:r>
      <w:r w:rsidR="001037FE" w:rsidRPr="007B4B88">
        <w:rPr>
          <w:rFonts w:ascii="Arial" w:hAnsi="Arial" w:cs="Arial"/>
          <w:b/>
          <w:sz w:val="20"/>
          <w:szCs w:val="20"/>
          <w:u w:val="single"/>
        </w:rPr>
        <w:t>4</w:t>
      </w:r>
      <w:r w:rsidRPr="007B4B88">
        <w:rPr>
          <w:rFonts w:ascii="Arial" w:hAnsi="Arial" w:cs="Arial"/>
          <w:b/>
          <w:sz w:val="20"/>
          <w:szCs w:val="20"/>
          <w:u w:val="single"/>
        </w:rPr>
        <w:t>. členu</w:t>
      </w:r>
      <w:r w:rsidR="001037FE" w:rsidRPr="007B4B88">
        <w:rPr>
          <w:rFonts w:ascii="Arial" w:hAnsi="Arial" w:cs="Arial"/>
          <w:b/>
          <w:sz w:val="20"/>
          <w:szCs w:val="20"/>
          <w:u w:val="single"/>
        </w:rPr>
        <w:t>:</w:t>
      </w:r>
    </w:p>
    <w:p w14:paraId="10A60B9B" w14:textId="77777777" w:rsidR="00AD1C4C" w:rsidRPr="007B4B88" w:rsidRDefault="00AD1C4C" w:rsidP="00AD1C4C">
      <w:pPr>
        <w:spacing w:after="0" w:line="276" w:lineRule="auto"/>
        <w:jc w:val="both"/>
        <w:rPr>
          <w:rFonts w:ascii="Arial" w:hAnsi="Arial" w:cs="Arial"/>
          <w:b/>
          <w:sz w:val="20"/>
          <w:szCs w:val="20"/>
        </w:rPr>
      </w:pPr>
    </w:p>
    <w:p w14:paraId="4D180283" w14:textId="77777777" w:rsidR="00AD1C4C" w:rsidRPr="007B4B88" w:rsidRDefault="00AD1C4C" w:rsidP="00AD1C4C">
      <w:pPr>
        <w:autoSpaceDE w:val="0"/>
        <w:autoSpaceDN w:val="0"/>
        <w:adjustRightInd w:val="0"/>
        <w:spacing w:after="0" w:line="276" w:lineRule="auto"/>
        <w:jc w:val="both"/>
        <w:rPr>
          <w:rFonts w:ascii="Arial" w:hAnsi="Arial" w:cs="Arial"/>
          <w:i/>
          <w:iCs/>
          <w:sz w:val="20"/>
          <w:szCs w:val="20"/>
        </w:rPr>
      </w:pPr>
      <w:r w:rsidRPr="007B4B88">
        <w:rPr>
          <w:rFonts w:ascii="Arial" w:hAnsi="Arial" w:cs="Arial"/>
          <w:sz w:val="20"/>
          <w:szCs w:val="20"/>
        </w:rPr>
        <w:t>Veljavni 296. člen ZFPPIPP določa katere terjatve je potrebno prijaviti v stečajnem postopku. Tako so v šestem odstavku veljavnega 296. člena ZFPPIPP navedene terjatve, ki jih ne glede na četrti odstavek (ta namreč določa, da je v stečajnem postopku treba prijaviti tudi terjatev, ki nastane po začetku stečajnega postopka, če ta zakon določa, da se plača iz razdelitvene mase po pravilih tega zakona o plačilu terjatev upnikov)</w:t>
      </w:r>
      <w:r w:rsidRPr="007B4B88">
        <w:rPr>
          <w:rFonts w:ascii="Arial" w:hAnsi="Arial" w:cs="Arial"/>
          <w:i/>
          <w:iCs/>
          <w:sz w:val="20"/>
          <w:szCs w:val="20"/>
        </w:rPr>
        <w:t xml:space="preserve"> </w:t>
      </w:r>
      <w:r w:rsidRPr="007B4B88">
        <w:rPr>
          <w:rFonts w:ascii="Arial" w:hAnsi="Arial" w:cs="Arial"/>
          <w:sz w:val="20"/>
          <w:szCs w:val="20"/>
        </w:rPr>
        <w:t>ni treba prijaviti. To so:</w:t>
      </w:r>
    </w:p>
    <w:p w14:paraId="2D254730" w14:textId="77777777" w:rsidR="00AD1C4C" w:rsidRPr="007B4B88" w:rsidRDefault="00AD1C4C" w:rsidP="00AD1C4C">
      <w:pPr>
        <w:autoSpaceDE w:val="0"/>
        <w:autoSpaceDN w:val="0"/>
        <w:adjustRightInd w:val="0"/>
        <w:spacing w:after="0" w:line="276" w:lineRule="auto"/>
        <w:jc w:val="both"/>
        <w:rPr>
          <w:rFonts w:ascii="Arial" w:hAnsi="Arial" w:cs="Arial"/>
          <w:sz w:val="20"/>
          <w:szCs w:val="20"/>
        </w:rPr>
      </w:pPr>
      <w:r w:rsidRPr="007B4B88">
        <w:rPr>
          <w:rFonts w:ascii="Arial" w:hAnsi="Arial" w:cs="Arial"/>
          <w:sz w:val="20"/>
          <w:szCs w:val="20"/>
        </w:rPr>
        <w:t>1. prednostne terjatve iz 4., 5. in 6. točke prvega odstavka 21. člena tega zakona in ta terjatev</w:t>
      </w:r>
    </w:p>
    <w:p w14:paraId="0A28CFFC" w14:textId="77777777" w:rsidR="00AD1C4C" w:rsidRPr="007B4B88" w:rsidRDefault="00AD1C4C" w:rsidP="00AD1C4C">
      <w:pPr>
        <w:autoSpaceDE w:val="0"/>
        <w:autoSpaceDN w:val="0"/>
        <w:adjustRightInd w:val="0"/>
        <w:spacing w:after="0" w:line="276" w:lineRule="auto"/>
        <w:jc w:val="both"/>
        <w:rPr>
          <w:rFonts w:ascii="Arial" w:hAnsi="Arial" w:cs="Arial"/>
          <w:sz w:val="20"/>
          <w:szCs w:val="20"/>
        </w:rPr>
      </w:pPr>
      <w:r w:rsidRPr="007B4B88">
        <w:rPr>
          <w:rFonts w:ascii="Arial" w:hAnsi="Arial" w:cs="Arial"/>
          <w:sz w:val="20"/>
          <w:szCs w:val="20"/>
        </w:rPr>
        <w:t>velja za pravočasno prijavljeno z dnem, ko nastane,</w:t>
      </w:r>
    </w:p>
    <w:p w14:paraId="5ABFBE54" w14:textId="77777777" w:rsidR="00AD1C4C" w:rsidRPr="007B4B88" w:rsidRDefault="00AD1C4C" w:rsidP="00AD1C4C">
      <w:pPr>
        <w:autoSpaceDE w:val="0"/>
        <w:autoSpaceDN w:val="0"/>
        <w:adjustRightInd w:val="0"/>
        <w:spacing w:after="0" w:line="276" w:lineRule="auto"/>
        <w:jc w:val="both"/>
        <w:rPr>
          <w:rFonts w:ascii="Arial" w:hAnsi="Arial" w:cs="Arial"/>
          <w:sz w:val="20"/>
          <w:szCs w:val="20"/>
        </w:rPr>
      </w:pPr>
      <w:r w:rsidRPr="007B4B88">
        <w:rPr>
          <w:rFonts w:ascii="Arial" w:hAnsi="Arial" w:cs="Arial"/>
          <w:sz w:val="20"/>
          <w:szCs w:val="20"/>
        </w:rPr>
        <w:t>2. terjatve za plačilo davka na podlagi obračuna davka na dan pred začetkom stečajnega postopka iz prvega odstavka 291. člena tega zakona in ta terjatev velja za pravočasno prijavljeno z dnem predložitve obračuna davka davčnemu organu,</w:t>
      </w:r>
    </w:p>
    <w:p w14:paraId="08F576CF" w14:textId="77777777" w:rsidR="00AD1C4C" w:rsidRPr="007B4B88" w:rsidRDefault="00AD1C4C" w:rsidP="00AD1C4C">
      <w:pPr>
        <w:autoSpaceDE w:val="0"/>
        <w:autoSpaceDN w:val="0"/>
        <w:adjustRightInd w:val="0"/>
        <w:spacing w:after="0" w:line="276" w:lineRule="auto"/>
        <w:jc w:val="both"/>
        <w:rPr>
          <w:rFonts w:ascii="Arial" w:hAnsi="Arial" w:cs="Arial"/>
          <w:sz w:val="20"/>
          <w:szCs w:val="20"/>
        </w:rPr>
      </w:pPr>
      <w:r w:rsidRPr="007B4B88">
        <w:rPr>
          <w:rFonts w:ascii="Arial" w:hAnsi="Arial" w:cs="Arial"/>
          <w:sz w:val="20"/>
          <w:szCs w:val="20"/>
        </w:rPr>
        <w:t>3. terjatve za plačilo davka na podlagi obračuna davka ali popravljenega obračuna davka za obdobje pred začetkom stečajnega postopka, ki je bil davčnemu organu predložen po začetku</w:t>
      </w:r>
    </w:p>
    <w:p w14:paraId="4BDB91F4" w14:textId="77777777" w:rsidR="00AD1C4C" w:rsidRPr="007B4B88" w:rsidRDefault="00AD1C4C" w:rsidP="00AD1C4C">
      <w:pPr>
        <w:autoSpaceDE w:val="0"/>
        <w:autoSpaceDN w:val="0"/>
        <w:adjustRightInd w:val="0"/>
        <w:spacing w:after="0" w:line="276" w:lineRule="auto"/>
        <w:jc w:val="both"/>
        <w:rPr>
          <w:rFonts w:ascii="Arial" w:hAnsi="Arial" w:cs="Arial"/>
          <w:sz w:val="20"/>
          <w:szCs w:val="20"/>
        </w:rPr>
      </w:pPr>
      <w:r w:rsidRPr="007B4B88">
        <w:rPr>
          <w:rFonts w:ascii="Arial" w:hAnsi="Arial" w:cs="Arial"/>
          <w:sz w:val="20"/>
          <w:szCs w:val="20"/>
        </w:rPr>
        <w:t>stečajnega postopka in ta terjatev velja za pravočasno prijavljeno z dnem predložitve obračuna</w:t>
      </w:r>
    </w:p>
    <w:p w14:paraId="417B24AB" w14:textId="77777777" w:rsidR="00AD1C4C" w:rsidRPr="007B4B88" w:rsidRDefault="00AD1C4C" w:rsidP="00AD1C4C">
      <w:pPr>
        <w:autoSpaceDE w:val="0"/>
        <w:autoSpaceDN w:val="0"/>
        <w:adjustRightInd w:val="0"/>
        <w:spacing w:after="0" w:line="276" w:lineRule="auto"/>
        <w:jc w:val="both"/>
        <w:rPr>
          <w:rFonts w:ascii="Arial" w:hAnsi="Arial" w:cs="Arial"/>
          <w:sz w:val="20"/>
          <w:szCs w:val="20"/>
        </w:rPr>
      </w:pPr>
      <w:r w:rsidRPr="007B4B88">
        <w:rPr>
          <w:rFonts w:ascii="Arial" w:hAnsi="Arial" w:cs="Arial"/>
          <w:sz w:val="20"/>
          <w:szCs w:val="20"/>
        </w:rPr>
        <w:t>davka ali popravljenega obračuna davka davčnemu organu, ter</w:t>
      </w:r>
    </w:p>
    <w:p w14:paraId="2C3A8498" w14:textId="77777777" w:rsidR="00AD1C4C" w:rsidRPr="007B4B88" w:rsidRDefault="00AD1C4C" w:rsidP="00AD1C4C">
      <w:pPr>
        <w:autoSpaceDE w:val="0"/>
        <w:autoSpaceDN w:val="0"/>
        <w:adjustRightInd w:val="0"/>
        <w:spacing w:after="0" w:line="276" w:lineRule="auto"/>
        <w:jc w:val="both"/>
        <w:rPr>
          <w:rFonts w:ascii="Arial" w:hAnsi="Arial" w:cs="Arial"/>
          <w:sz w:val="20"/>
          <w:szCs w:val="20"/>
        </w:rPr>
      </w:pPr>
      <w:r w:rsidRPr="007B4B88">
        <w:rPr>
          <w:rFonts w:ascii="Arial" w:hAnsi="Arial" w:cs="Arial"/>
          <w:sz w:val="20"/>
          <w:szCs w:val="20"/>
        </w:rPr>
        <w:t>4. terjatve za plačilo davka za obdobje pred začetkom stečajnega postopka na podlagi odločbe davčnega organa, izdane po začetku stečajnega postopka in ta terjatev velja za pravočasno prijavljeno z dnem vročitve odločbe upravitelju.</w:t>
      </w:r>
    </w:p>
    <w:p w14:paraId="5BFD9834" w14:textId="77777777" w:rsidR="00AD1C4C" w:rsidRPr="007B4B88" w:rsidRDefault="00AD1C4C" w:rsidP="00AD1C4C">
      <w:pPr>
        <w:autoSpaceDE w:val="0"/>
        <w:autoSpaceDN w:val="0"/>
        <w:adjustRightInd w:val="0"/>
        <w:spacing w:after="0" w:line="276" w:lineRule="auto"/>
        <w:rPr>
          <w:rFonts w:ascii="Arial" w:hAnsi="Arial" w:cs="Arial"/>
          <w:sz w:val="20"/>
          <w:szCs w:val="20"/>
        </w:rPr>
      </w:pPr>
    </w:p>
    <w:p w14:paraId="2AC4ECB1" w14:textId="77777777" w:rsidR="00AD1C4C" w:rsidRPr="007B4B88" w:rsidRDefault="00AD1C4C" w:rsidP="00AD1C4C">
      <w:pPr>
        <w:autoSpaceDE w:val="0"/>
        <w:autoSpaceDN w:val="0"/>
        <w:adjustRightInd w:val="0"/>
        <w:spacing w:after="0" w:line="276" w:lineRule="auto"/>
        <w:jc w:val="both"/>
        <w:rPr>
          <w:rFonts w:ascii="Arial" w:hAnsi="Arial" w:cs="Arial"/>
          <w:sz w:val="20"/>
          <w:szCs w:val="20"/>
        </w:rPr>
      </w:pPr>
      <w:r w:rsidRPr="007B4B88">
        <w:rPr>
          <w:rFonts w:ascii="Arial" w:hAnsi="Arial" w:cs="Arial"/>
          <w:sz w:val="20"/>
          <w:szCs w:val="20"/>
        </w:rPr>
        <w:t xml:space="preserve">S strani Ministrstva za finance smo prejeli predlog za spremembo 4. točke šestega odstavka 296. člena. V primeru, da se davčni postopek (kot na primer davčni inšpekcijski postopek)  namreč začne pred začetkom stečajnega postopka, ni potrebno prijaviti naloženih terjatev v trimesečnem </w:t>
      </w:r>
      <w:proofErr w:type="spellStart"/>
      <w:r w:rsidRPr="007B4B88">
        <w:rPr>
          <w:rFonts w:ascii="Arial" w:hAnsi="Arial" w:cs="Arial"/>
          <w:sz w:val="20"/>
          <w:szCs w:val="20"/>
        </w:rPr>
        <w:t>prekluzivnem</w:t>
      </w:r>
      <w:proofErr w:type="spellEnd"/>
      <w:r w:rsidRPr="007B4B88">
        <w:rPr>
          <w:rFonts w:ascii="Arial" w:hAnsi="Arial" w:cs="Arial"/>
          <w:sz w:val="20"/>
          <w:szCs w:val="20"/>
        </w:rPr>
        <w:t xml:space="preserve"> roku, saj se terjatve na podlagi 4. točke šestega odstavka 296. člena ZFPPIPP štejejo za prijavljene z dnem vročitve odločbe upravitelju. V primeru, ko se začne davčni postopek po začetku stečajnega </w:t>
      </w:r>
      <w:r w:rsidRPr="007B4B88">
        <w:rPr>
          <w:rFonts w:ascii="Arial" w:hAnsi="Arial" w:cs="Arial"/>
          <w:sz w:val="20"/>
          <w:szCs w:val="20"/>
        </w:rPr>
        <w:lastRenderedPageBreak/>
        <w:t>postopka pa velja splošni rok za prijavo terjatev iz drugega odstavka 59. člena ZFPPIPP, in sicer 3 mesece po začetku stečajnega postopka.</w:t>
      </w:r>
    </w:p>
    <w:p w14:paraId="5FB9080F" w14:textId="77777777" w:rsidR="00AD1C4C" w:rsidRPr="007B4B88" w:rsidRDefault="00AD1C4C" w:rsidP="00AD1C4C">
      <w:pPr>
        <w:autoSpaceDE w:val="0"/>
        <w:autoSpaceDN w:val="0"/>
        <w:adjustRightInd w:val="0"/>
        <w:spacing w:after="0" w:line="276" w:lineRule="auto"/>
        <w:jc w:val="both"/>
        <w:rPr>
          <w:rFonts w:ascii="Arial" w:hAnsi="Arial" w:cs="Arial"/>
          <w:sz w:val="20"/>
          <w:szCs w:val="20"/>
        </w:rPr>
      </w:pPr>
    </w:p>
    <w:p w14:paraId="58770568" w14:textId="77777777" w:rsidR="00AD1C4C" w:rsidRPr="007B4B88" w:rsidRDefault="00AD1C4C" w:rsidP="00AD1C4C">
      <w:pPr>
        <w:autoSpaceDE w:val="0"/>
        <w:autoSpaceDN w:val="0"/>
        <w:adjustRightInd w:val="0"/>
        <w:spacing w:after="0" w:line="276" w:lineRule="auto"/>
        <w:jc w:val="both"/>
        <w:rPr>
          <w:rFonts w:ascii="Arial" w:hAnsi="Arial" w:cs="Arial"/>
          <w:sz w:val="20"/>
          <w:szCs w:val="20"/>
        </w:rPr>
      </w:pPr>
      <w:r w:rsidRPr="007B4B88">
        <w:rPr>
          <w:rFonts w:ascii="Arial" w:hAnsi="Arial" w:cs="Arial"/>
          <w:sz w:val="20"/>
          <w:szCs w:val="20"/>
        </w:rPr>
        <w:t xml:space="preserve">Za prijavo terjatev s strani FURS mora biti obveznost v davčnem postopku ugotovljena v treh mesecih po začetku stečajnega postopka, kar je zelo kratek rok, saj je postopek praviloma dolgotrajen zaradi procesnih rokov (vročanje, podaja pripomb oz. pritožb, morebitnega nesodelovanja zavezanca). Izvedba davčnega postopka po začetku stečajnega postopka je potrebna zlasti zaradi nadzora ugotovljenih sumov kršitev pravic delavcev (neizplačila in </w:t>
      </w:r>
      <w:proofErr w:type="spellStart"/>
      <w:r w:rsidRPr="007B4B88">
        <w:rPr>
          <w:rFonts w:ascii="Arial" w:hAnsi="Arial" w:cs="Arial"/>
          <w:sz w:val="20"/>
          <w:szCs w:val="20"/>
        </w:rPr>
        <w:t>neobračunanih</w:t>
      </w:r>
      <w:proofErr w:type="spellEnd"/>
      <w:r w:rsidRPr="007B4B88">
        <w:rPr>
          <w:rFonts w:ascii="Arial" w:hAnsi="Arial" w:cs="Arial"/>
          <w:sz w:val="20"/>
          <w:szCs w:val="20"/>
        </w:rPr>
        <w:t xml:space="preserve"> prispevkov), v primeru ugotovitve obstoja zakonskih znakov kaznivega dejanja davčne zatajitve (posojila družbenikov, ki potem niso vrnjena) ter kaznivega dejanja kršitve temeljnih pravic delavcev, posledično pa je smiselno, da se terjatev lahko prijavi, kar je tudi razlog za predlagano spremembo.</w:t>
      </w:r>
    </w:p>
    <w:p w14:paraId="69175E71" w14:textId="77777777" w:rsidR="00AD1C4C" w:rsidRPr="007B4B88" w:rsidRDefault="00AD1C4C" w:rsidP="00AD1C4C">
      <w:pPr>
        <w:autoSpaceDE w:val="0"/>
        <w:autoSpaceDN w:val="0"/>
        <w:adjustRightInd w:val="0"/>
        <w:spacing w:after="0" w:line="276" w:lineRule="auto"/>
        <w:jc w:val="both"/>
        <w:rPr>
          <w:rFonts w:ascii="Arial" w:hAnsi="Arial" w:cs="Arial"/>
          <w:sz w:val="20"/>
          <w:szCs w:val="20"/>
        </w:rPr>
      </w:pPr>
    </w:p>
    <w:p w14:paraId="408EF1F6" w14:textId="77777777" w:rsidR="00AD1C4C" w:rsidRPr="007B4B88" w:rsidRDefault="00AD1C4C" w:rsidP="00AD1C4C">
      <w:pPr>
        <w:autoSpaceDE w:val="0"/>
        <w:autoSpaceDN w:val="0"/>
        <w:adjustRightInd w:val="0"/>
        <w:spacing w:after="0" w:line="276" w:lineRule="auto"/>
        <w:jc w:val="both"/>
        <w:rPr>
          <w:rFonts w:ascii="Arial" w:hAnsi="Arial" w:cs="Arial"/>
          <w:sz w:val="20"/>
          <w:szCs w:val="20"/>
        </w:rPr>
      </w:pPr>
      <w:r w:rsidRPr="007B4B88">
        <w:rPr>
          <w:rFonts w:ascii="Arial" w:hAnsi="Arial" w:cs="Arial"/>
          <w:sz w:val="20"/>
          <w:szCs w:val="20"/>
        </w:rPr>
        <w:t>Predlagatelj je sledil predlogu in črtal pogoja iz 4. točke šestega odstavka 296. člena ZFPPIPP, kar pomeni, da se bo terjatev štela za prijavljeno tudi v primeru, če se davčni postopek začne po začetku stečajnega postopka. Predlagano je, da določba 4. točke šestega odstavka 296. člena ZFPPIPP glasi tako, da ni treba prijaviti terjatve za plačilo davka za obdobje pred začetkom stečajnega postopka na podlagi odločbe davčnega organa, izdane po začetku stečajnega postopka in ta terjatev velja za pravočasno prijavljeno z dnem vročitve odločbe upravitelju.</w:t>
      </w:r>
    </w:p>
    <w:p w14:paraId="46E54D33" w14:textId="77777777" w:rsidR="00AD1C4C" w:rsidRPr="007B4B88" w:rsidRDefault="00AD1C4C" w:rsidP="00AD1C4C">
      <w:pPr>
        <w:spacing w:after="0" w:line="276" w:lineRule="auto"/>
        <w:jc w:val="both"/>
        <w:rPr>
          <w:rFonts w:ascii="Arial" w:hAnsi="Arial" w:cs="Arial"/>
          <w:b/>
          <w:sz w:val="20"/>
          <w:szCs w:val="20"/>
        </w:rPr>
      </w:pPr>
    </w:p>
    <w:p w14:paraId="65CF6768" w14:textId="6ED2EC92" w:rsidR="00AD1C4C" w:rsidRPr="007B4B88" w:rsidRDefault="00AD1C4C" w:rsidP="00AD1C4C">
      <w:pPr>
        <w:spacing w:after="0" w:line="276" w:lineRule="auto"/>
        <w:jc w:val="both"/>
        <w:rPr>
          <w:rFonts w:ascii="Arial" w:hAnsi="Arial" w:cs="Arial"/>
          <w:b/>
          <w:sz w:val="20"/>
          <w:szCs w:val="20"/>
          <w:u w:val="single"/>
        </w:rPr>
      </w:pPr>
      <w:r w:rsidRPr="007B4B88">
        <w:rPr>
          <w:rFonts w:ascii="Arial" w:hAnsi="Arial" w:cs="Arial"/>
          <w:b/>
          <w:sz w:val="20"/>
          <w:szCs w:val="20"/>
          <w:u w:val="single"/>
        </w:rPr>
        <w:t>K 6</w:t>
      </w:r>
      <w:r w:rsidR="00E054E0" w:rsidRPr="007B4B88">
        <w:rPr>
          <w:rFonts w:ascii="Arial" w:hAnsi="Arial" w:cs="Arial"/>
          <w:b/>
          <w:sz w:val="20"/>
          <w:szCs w:val="20"/>
          <w:u w:val="single"/>
        </w:rPr>
        <w:t>5</w:t>
      </w:r>
      <w:r w:rsidRPr="007B4B88">
        <w:rPr>
          <w:rFonts w:ascii="Arial" w:hAnsi="Arial" w:cs="Arial"/>
          <w:b/>
          <w:sz w:val="20"/>
          <w:szCs w:val="20"/>
          <w:u w:val="single"/>
        </w:rPr>
        <w:t>., 6</w:t>
      </w:r>
      <w:r w:rsidR="00465AA0" w:rsidRPr="007B4B88">
        <w:rPr>
          <w:rFonts w:ascii="Arial" w:hAnsi="Arial" w:cs="Arial"/>
          <w:b/>
          <w:sz w:val="20"/>
          <w:szCs w:val="20"/>
          <w:u w:val="single"/>
        </w:rPr>
        <w:t>8</w:t>
      </w:r>
      <w:r w:rsidRPr="007B4B88">
        <w:rPr>
          <w:rFonts w:ascii="Arial" w:hAnsi="Arial" w:cs="Arial"/>
          <w:b/>
          <w:sz w:val="20"/>
          <w:szCs w:val="20"/>
          <w:u w:val="single"/>
        </w:rPr>
        <w:t>., 6</w:t>
      </w:r>
      <w:r w:rsidR="00465AA0" w:rsidRPr="007B4B88">
        <w:rPr>
          <w:rFonts w:ascii="Arial" w:hAnsi="Arial" w:cs="Arial"/>
          <w:b/>
          <w:sz w:val="20"/>
          <w:szCs w:val="20"/>
          <w:u w:val="single"/>
        </w:rPr>
        <w:t>9</w:t>
      </w:r>
      <w:r w:rsidRPr="007B4B88">
        <w:rPr>
          <w:rFonts w:ascii="Arial" w:hAnsi="Arial" w:cs="Arial"/>
          <w:b/>
          <w:sz w:val="20"/>
          <w:szCs w:val="20"/>
          <w:u w:val="single"/>
        </w:rPr>
        <w:t>. in k 7</w:t>
      </w:r>
      <w:r w:rsidR="00465AA0" w:rsidRPr="007B4B88">
        <w:rPr>
          <w:rFonts w:ascii="Arial" w:hAnsi="Arial" w:cs="Arial"/>
          <w:b/>
          <w:sz w:val="20"/>
          <w:szCs w:val="20"/>
          <w:u w:val="single"/>
        </w:rPr>
        <w:t>3</w:t>
      </w:r>
      <w:r w:rsidRPr="007B4B88">
        <w:rPr>
          <w:rFonts w:ascii="Arial" w:hAnsi="Arial" w:cs="Arial"/>
          <w:b/>
          <w:sz w:val="20"/>
          <w:szCs w:val="20"/>
          <w:u w:val="single"/>
        </w:rPr>
        <w:t>. členu:</w:t>
      </w:r>
    </w:p>
    <w:p w14:paraId="60BEDE5D" w14:textId="77777777" w:rsidR="00AD1C4C" w:rsidRPr="007B4B88" w:rsidRDefault="00AD1C4C" w:rsidP="00AD1C4C">
      <w:pPr>
        <w:spacing w:after="0" w:line="276" w:lineRule="auto"/>
        <w:jc w:val="both"/>
        <w:rPr>
          <w:rFonts w:ascii="Arial" w:hAnsi="Arial" w:cs="Arial"/>
          <w:sz w:val="20"/>
          <w:szCs w:val="20"/>
        </w:rPr>
      </w:pPr>
    </w:p>
    <w:p w14:paraId="156590F8" w14:textId="77777777" w:rsidR="00AD1C4C" w:rsidRPr="007B4B88" w:rsidRDefault="00AD1C4C" w:rsidP="00AD1C4C">
      <w:pPr>
        <w:spacing w:after="0" w:line="276" w:lineRule="auto"/>
        <w:jc w:val="both"/>
        <w:rPr>
          <w:rFonts w:ascii="Arial" w:hAnsi="Arial" w:cs="Arial"/>
          <w:sz w:val="20"/>
          <w:szCs w:val="20"/>
        </w:rPr>
      </w:pPr>
      <w:r w:rsidRPr="007B4B88">
        <w:rPr>
          <w:rFonts w:ascii="Arial" w:hAnsi="Arial" w:cs="Arial"/>
          <w:sz w:val="20"/>
          <w:szCs w:val="20"/>
        </w:rPr>
        <w:t>Predlagatelj v noveli upošteva tudi odločbo Ustavnega sodišča RS št. U-I-44/18-6 z dne            7. 11. 2019, ki se nanaša na presojo ustavnosti tretjega odstavka 310. člena in tretjega odstavka 311. člena ZFPPIPP. Ustavno sodišče je ugotovilo, da sta navedeni določbi v neskladju z Ustavo ter Državnemu zboru naložilo, da ugotovljeno neskladje odpravi v roku enega leta po objavi odločbe v Uradnem listu Republike Slovenije. Do odprave ugotovljene neustavnosti pa je odločilo, da:</w:t>
      </w:r>
    </w:p>
    <w:p w14:paraId="7477453E" w14:textId="6981E6C5" w:rsidR="00AD1C4C" w:rsidRPr="007B4B88" w:rsidRDefault="009027FD" w:rsidP="00AD1C4C">
      <w:pPr>
        <w:spacing w:after="0" w:line="276" w:lineRule="auto"/>
        <w:jc w:val="both"/>
        <w:rPr>
          <w:rFonts w:ascii="Arial" w:hAnsi="Arial" w:cs="Arial"/>
          <w:sz w:val="20"/>
          <w:szCs w:val="20"/>
        </w:rPr>
      </w:pPr>
      <w:r w:rsidRPr="007B4B88">
        <w:rPr>
          <w:rFonts w:ascii="Arial" w:hAnsi="Arial" w:cs="Arial"/>
          <w:sz w:val="20"/>
          <w:szCs w:val="20"/>
        </w:rPr>
        <w:t>–</w:t>
      </w:r>
      <w:r w:rsidR="00AD1C4C" w:rsidRPr="007B4B88">
        <w:rPr>
          <w:rFonts w:ascii="Arial" w:hAnsi="Arial" w:cs="Arial"/>
          <w:sz w:val="20"/>
          <w:szCs w:val="20"/>
        </w:rPr>
        <w:t xml:space="preserve"> prerekana izločitvena pravica ne preneha z opustitvijo vložitve tožbe v roku iz prvega odstavka 310. člena ali opustitvijo predloga za nadaljevanje postopka v roku iz tretjega odstavka 311. člena ZFPPIPP, temveč ko upravitelj v skladu s tem zakonom proda premoženje, ki je predmet izločitvene pravice,</w:t>
      </w:r>
    </w:p>
    <w:p w14:paraId="1EA862D9" w14:textId="77777777" w:rsidR="00AD1C4C" w:rsidRPr="007B4B88" w:rsidRDefault="00AD1C4C" w:rsidP="00AD1C4C">
      <w:pPr>
        <w:spacing w:after="0" w:line="276" w:lineRule="auto"/>
        <w:jc w:val="both"/>
        <w:rPr>
          <w:rFonts w:ascii="Arial" w:hAnsi="Arial" w:cs="Arial"/>
          <w:sz w:val="20"/>
          <w:szCs w:val="20"/>
        </w:rPr>
      </w:pPr>
      <w:r w:rsidRPr="007B4B88">
        <w:rPr>
          <w:rFonts w:ascii="Arial" w:hAnsi="Arial" w:cs="Arial"/>
          <w:sz w:val="20"/>
          <w:szCs w:val="20"/>
        </w:rPr>
        <w:t>– se sme prodaja premoženja, ki je predmet izločitvene pravice, v primeru opustitve vložitve tožbe začeti po izteku roka iz prvega odstavka 310. člena ZFPPIPP in</w:t>
      </w:r>
    </w:p>
    <w:p w14:paraId="3CE4D41B" w14:textId="77777777" w:rsidR="00AD1C4C" w:rsidRPr="007B4B88" w:rsidRDefault="00AD1C4C" w:rsidP="00AD1C4C">
      <w:pPr>
        <w:spacing w:after="0" w:line="276" w:lineRule="auto"/>
        <w:jc w:val="both"/>
        <w:rPr>
          <w:rFonts w:ascii="Arial" w:hAnsi="Arial" w:cs="Arial"/>
          <w:sz w:val="20"/>
          <w:szCs w:val="20"/>
        </w:rPr>
      </w:pPr>
      <w:r w:rsidRPr="007B4B88">
        <w:rPr>
          <w:rFonts w:ascii="Arial" w:hAnsi="Arial" w:cs="Arial"/>
          <w:sz w:val="20"/>
          <w:szCs w:val="20"/>
        </w:rPr>
        <w:t>– se sme prodaja premoženja, ki je predmet izločitvene pravice, v primeru opustitve predloga za nadaljevanje postopka začeti po izteku roka iz tretjega odstavka 311. člena ZFPPIPP.</w:t>
      </w:r>
    </w:p>
    <w:p w14:paraId="31A9EF45" w14:textId="77777777" w:rsidR="00AD1C4C" w:rsidRPr="007B4B88" w:rsidRDefault="00AD1C4C" w:rsidP="00AD1C4C">
      <w:pPr>
        <w:spacing w:after="0" w:line="276" w:lineRule="auto"/>
        <w:jc w:val="both"/>
        <w:rPr>
          <w:rFonts w:ascii="Arial" w:hAnsi="Arial" w:cs="Arial"/>
          <w:sz w:val="20"/>
          <w:szCs w:val="20"/>
        </w:rPr>
      </w:pPr>
    </w:p>
    <w:p w14:paraId="5F4CED47" w14:textId="77777777" w:rsidR="00AD1C4C" w:rsidRPr="007B4B88" w:rsidRDefault="00AD1C4C" w:rsidP="00AD1C4C">
      <w:pPr>
        <w:spacing w:after="0" w:line="276" w:lineRule="auto"/>
        <w:jc w:val="both"/>
        <w:rPr>
          <w:rFonts w:ascii="Arial" w:hAnsi="Arial" w:cs="Arial"/>
          <w:sz w:val="20"/>
          <w:szCs w:val="20"/>
        </w:rPr>
      </w:pPr>
      <w:r w:rsidRPr="007B4B88">
        <w:rPr>
          <w:rFonts w:ascii="Arial" w:hAnsi="Arial" w:cs="Arial"/>
          <w:sz w:val="20"/>
          <w:szCs w:val="20"/>
        </w:rPr>
        <w:t xml:space="preserve">V obrazložitvi navedene odločbe je med drugim zapisalo, da prvi odstavek 22. člena ZFPPIPP opredeljuje izločitveno pravico kot (i) pravico lastnika oziroma lastnice premične stvari od insolventnega dolžnika zahtevati, da mu izroči premično stvar, ki je v posesti insolventnega dolžnika, (ii) pravico osebe, ki je s </w:t>
      </w:r>
      <w:proofErr w:type="spellStart"/>
      <w:r w:rsidRPr="007B4B88">
        <w:rPr>
          <w:rFonts w:ascii="Arial" w:hAnsi="Arial" w:cs="Arial"/>
          <w:sz w:val="20"/>
          <w:szCs w:val="20"/>
        </w:rPr>
        <w:t>priposestvovanjem</w:t>
      </w:r>
      <w:proofErr w:type="spellEnd"/>
      <w:r w:rsidRPr="007B4B88">
        <w:rPr>
          <w:rFonts w:ascii="Arial" w:hAnsi="Arial" w:cs="Arial"/>
          <w:sz w:val="20"/>
          <w:szCs w:val="20"/>
        </w:rPr>
        <w:t xml:space="preserve"> ali na drug izviren način pridobila lastninsko pravico na nepremičnini, pri kateri je kot lastnik vpisan insolventni dolžnik, od insolventnega dolžnika zahtevati, da prizna njeno lastninsko pravico na nepremičnini, (iii) pravico osebe, za račun katere insolventni dolžnik kot fiduciar na podlagi prenosa lastninske pravice v zavarovanje ali drugega mandatnega pravnega razmerja uresničuje lastninsko pravico na stvari ali pravice zakonitega imetnika oziroma drugega premoženja, od insolventnega dolžnika zahtevati, da izvede razpolagalni pravni posel in druga pravna dejanja, potrebna za prenos te pravice v dobro te osebe, in (smiselno ali) (iv) pravico lastnika blaga državnih blagovnih rezerv od insolventnega dolžnika zahtevati, da mu izroči blago državnih blagovnih rezerv, ki je v posesti, hrambi ali uporabi insolventnega dolžnika. Kadar je izločitvena pravica priznana, sodišče v izreku sklepa o preizkusu terjatev to ugotovi in glede na naravo premoženja, ki je predmet izločitvene pravice, ugotovi tudi obstoj lastninske pravice izločitvenega upnika oziroma odredi stečajnemu dolžniku, da izvede ustrezni razpolagalni pravni posel v korist izločitvenega upnika. Smiselno enako velja tudi v primeru pravnomočne sodbe, s katero pravdno sodišče ugodi tožbenemu zahtevku izločitvenega upnika na podlagi 310. ali 311. člena ZFPPIPP. Izločitvena pravica je torej pravica lastnika stvari ali imetnika druge premoženjske pravice, da se iz stečajne mase izloči premoženje, ki ne pripada stečajnemu dolžniku. </w:t>
      </w:r>
    </w:p>
    <w:p w14:paraId="25379403" w14:textId="77777777" w:rsidR="00AD1C4C" w:rsidRPr="007B4B88" w:rsidRDefault="00AD1C4C" w:rsidP="00AD1C4C">
      <w:pPr>
        <w:spacing w:after="0" w:line="276" w:lineRule="auto"/>
        <w:jc w:val="both"/>
        <w:rPr>
          <w:rFonts w:ascii="Arial" w:hAnsi="Arial" w:cs="Arial"/>
          <w:sz w:val="20"/>
          <w:szCs w:val="20"/>
        </w:rPr>
      </w:pPr>
    </w:p>
    <w:p w14:paraId="6035FB0C" w14:textId="77777777" w:rsidR="00AD1C4C" w:rsidRPr="007B4B88" w:rsidRDefault="00AD1C4C" w:rsidP="00AD1C4C">
      <w:pPr>
        <w:spacing w:after="0" w:line="276" w:lineRule="auto"/>
        <w:jc w:val="both"/>
        <w:rPr>
          <w:rFonts w:ascii="Arial" w:hAnsi="Arial" w:cs="Arial"/>
          <w:sz w:val="20"/>
          <w:szCs w:val="20"/>
        </w:rPr>
      </w:pPr>
      <w:r w:rsidRPr="007B4B88">
        <w:rPr>
          <w:rFonts w:ascii="Arial" w:hAnsi="Arial" w:cs="Arial"/>
          <w:sz w:val="20"/>
          <w:szCs w:val="20"/>
        </w:rPr>
        <w:lastRenderedPageBreak/>
        <w:t xml:space="preserve">Ustavno sodišče je poudarilo, da je človekove pravice mogoče omejiti le v primerih, ki jih izrecno določa Ustava, in zaradi varstva človekovih pravic drugih (tretji odstavek 15. člena Ustave). Po ustaljeni </w:t>
      </w:r>
      <w:proofErr w:type="spellStart"/>
      <w:r w:rsidRPr="007B4B88">
        <w:rPr>
          <w:rFonts w:ascii="Arial" w:hAnsi="Arial" w:cs="Arial"/>
          <w:sz w:val="20"/>
          <w:szCs w:val="20"/>
        </w:rPr>
        <w:t>ustavnosodni</w:t>
      </w:r>
      <w:proofErr w:type="spellEnd"/>
      <w:r w:rsidRPr="007B4B88">
        <w:rPr>
          <w:rFonts w:ascii="Arial" w:hAnsi="Arial" w:cs="Arial"/>
          <w:sz w:val="20"/>
          <w:szCs w:val="20"/>
        </w:rPr>
        <w:t xml:space="preserve"> presoji je mogoče omejiti človekovo pravico, če je zakonodajalec zasledoval ustavno dopusten cilj in če je omejitev skladna z načeli pravne države (2. člen Ustave), in sicer s tistim izmed teh načel, ki prepoveduje prekomerne posege države (splošno načelo sorazmernosti). Oceno, ali ne gre morda za prekomeren poseg, opravi Ustavno sodišče na podlagi t. i. strogega testa sorazmernosti. Pri tem je Ustavno sodišče ugotovilo, da so pravila o prijavi in preizkusu izločitvenih pravic namenjena uresničevanju načela koncentracije postopka. Prenehanje izločitvene pravice na podlagi tretjega odstavka 310. člena in tretjega odstavka 311. člena ZFPPIPP je na podlagi 2. točke četrtega odstavka 330. člena ZFPPIPP tudi predpostavka, ki dovoljuje začetek postopka prodaje premoženja, ki je predmet izločitvene pravice. Unovčenje premoženja stečajnega dolžnika z namenom poplačila upnikov je tudi temeljni namen stečajnega postopka. Ker je dokončna ugotovitev obsega premoženja stečajnega dolžnika ter vrste in višine zahtevkov zoper stečajnega dolžnika nujni pogoj za izpeljavo stečajnega postopka zoper insolventnega dolžnika, je po oceni Ustavnega sodišča cilj pospešitve in povečanja učinkovitosti v posebnem primeru stečajnega postopka lahko ustavno dopusten cilj za omejitev lastninske pravice iz 33. člena Ustave.</w:t>
      </w:r>
    </w:p>
    <w:p w14:paraId="11ECF1E6" w14:textId="77777777" w:rsidR="00AD1C4C" w:rsidRPr="007B4B88" w:rsidRDefault="00AD1C4C" w:rsidP="00AD1C4C">
      <w:pPr>
        <w:spacing w:after="0" w:line="276" w:lineRule="auto"/>
        <w:jc w:val="both"/>
        <w:rPr>
          <w:rFonts w:ascii="Arial" w:hAnsi="Arial" w:cs="Arial"/>
          <w:sz w:val="20"/>
          <w:szCs w:val="20"/>
        </w:rPr>
      </w:pPr>
    </w:p>
    <w:p w14:paraId="4A08C5AB" w14:textId="77777777" w:rsidR="00AD1C4C" w:rsidRPr="007B4B88" w:rsidRDefault="00AD1C4C" w:rsidP="00AD1C4C">
      <w:pPr>
        <w:spacing w:after="0" w:line="276" w:lineRule="auto"/>
        <w:jc w:val="both"/>
        <w:rPr>
          <w:rFonts w:ascii="Arial" w:hAnsi="Arial" w:cs="Arial"/>
          <w:sz w:val="20"/>
          <w:szCs w:val="20"/>
        </w:rPr>
      </w:pPr>
      <w:r w:rsidRPr="007B4B88">
        <w:rPr>
          <w:rFonts w:ascii="Arial" w:hAnsi="Arial" w:cs="Arial"/>
          <w:sz w:val="20"/>
          <w:szCs w:val="20"/>
        </w:rPr>
        <w:t>Ker presojani poseg v pravico do zasebne lastnine zasleduje ustavno dopusten cilj in s tega vidika ni nedopusten, je Ustavno sodišče RS ocenilo še, ali je zakonska ureditev v skladu s splošnim načelom sorazmernosti. Da bi bil poseg ustavno dopusten, mora biti nujen za dosego cilja. Po splošnem pravilu drugega odstavka 279. člena ZFPPIPP začetek stečajnega postopka ne vpliva na izločitveno pravico. Upniki morajo izločitveno pravico prijaviti v roku treh mesecev po objavi oklica o začetku stečajnega postopka (prvi odstavek 299. člena ZFPPIPP), a izločitvena pravica v primeru zamude navedenega roka ne preneha (četrti odstavek 299. člena ZFPPIPP). Upnik izgubi izločitveno pravico šele, če upravitelj v skladu z ZFPPIPP proda premoženje, ki je predmet izločitvene pravice.</w:t>
      </w:r>
    </w:p>
    <w:p w14:paraId="4D94050A" w14:textId="77777777" w:rsidR="00AD1C4C" w:rsidRPr="007B4B88" w:rsidRDefault="00AD1C4C" w:rsidP="00AD1C4C">
      <w:pPr>
        <w:spacing w:after="0" w:line="276" w:lineRule="auto"/>
        <w:jc w:val="both"/>
        <w:rPr>
          <w:rFonts w:ascii="Arial" w:hAnsi="Arial" w:cs="Arial"/>
          <w:sz w:val="20"/>
          <w:szCs w:val="20"/>
        </w:rPr>
      </w:pPr>
    </w:p>
    <w:p w14:paraId="42923B42" w14:textId="77777777" w:rsidR="00AD1C4C" w:rsidRPr="007B4B88" w:rsidRDefault="00AD1C4C" w:rsidP="00AD1C4C">
      <w:pPr>
        <w:spacing w:after="0" w:line="276" w:lineRule="auto"/>
        <w:jc w:val="both"/>
        <w:rPr>
          <w:rFonts w:ascii="Arial" w:hAnsi="Arial" w:cs="Arial"/>
          <w:sz w:val="20"/>
          <w:szCs w:val="20"/>
        </w:rPr>
      </w:pPr>
      <w:r w:rsidRPr="007B4B88">
        <w:rPr>
          <w:rFonts w:ascii="Arial" w:hAnsi="Arial" w:cs="Arial"/>
          <w:sz w:val="20"/>
          <w:szCs w:val="20"/>
        </w:rPr>
        <w:t>Prenehanje izločitvene pravice torej na splošno ni pogoj za začetek postopka prodaje premoženja. Upniki, ki izločitvene pravice ne prijavijo (v zakonskem roku treh mesecev), tvegajo le, da bo premoženje prodano, s čimer bodo na podlagi petega odstavka 299. člena ZFPPIPP izločitveno pravico izgubili. Po oceni Ustavnega sodišča ni razlogov, da zakonodajalec ne bi mogel določiti smiselno enake ureditve tudi v primeru, ko upnik v enem mesecu po objavi sklepa o preizkusu terjatev ne bi vložil tožbe, s katero bi uveljavljal izločitveno pravico v pravdnem postopku (tretji odstavek 310. člena ZFPPIPP), ali v enem mesecu po objavi sklepa o preizkusu terjatev ne bi predlagal nadaljevanja prekinjenega pravdnega postopka oziroma tožbe ne bi razširil na drugega upnika, ki je prerekal izločitveno pravico (tretji odstavek 311. člena ZFPPIPP). Zakonodajalec bi tako lahko zamudo roka za ustrezno uveljavljanje izločitvene pravice v pravdi določil le kot predpostavko za dovoljenost prodaje. Izločitvena pravica v tem primeru ne bi prenehala, upniki pa bi jo, enako kot v primeru, ko izločitvene pravice sploh ne prijavijo, izgubili šele, ko bi upravitelj v skladu z ZFPPIPP prodal premoženje, ki je predmet izločitvene pravice. Z zamudo roka za ustrezno uveljavitev izločitvene pravice v pravdi bi torej izločitveni upniki, enako kot tisti, ki izločitvene pravice ne prijavijo, sprejeli le tveganje, da bo premoženje prodano. Pravna posledica prenehanja izločitvene pravice torej ni nujen ukrep za zagotovitev cilja hitrosti postopka. Iz navedenega razloga pomeni izpodbijana zakonska ureditev po oceni Ustavnega sodišča prekomeren poseg v pravico do zasebne lastnine iz 33. člena Ustave.</w:t>
      </w:r>
    </w:p>
    <w:p w14:paraId="7EF818A8" w14:textId="77777777" w:rsidR="00AD1C4C" w:rsidRPr="007B4B88" w:rsidRDefault="00AD1C4C" w:rsidP="00AD1C4C">
      <w:pPr>
        <w:spacing w:after="0" w:line="276" w:lineRule="auto"/>
        <w:jc w:val="both"/>
        <w:rPr>
          <w:rFonts w:ascii="Arial" w:hAnsi="Arial" w:cs="Arial"/>
          <w:sz w:val="20"/>
          <w:szCs w:val="20"/>
        </w:rPr>
      </w:pPr>
    </w:p>
    <w:p w14:paraId="0ED6E264" w14:textId="77777777" w:rsidR="00AD1C4C" w:rsidRPr="007B4B88" w:rsidRDefault="00AD1C4C" w:rsidP="00AD1C4C">
      <w:pPr>
        <w:spacing w:after="0" w:line="276" w:lineRule="auto"/>
        <w:jc w:val="both"/>
        <w:rPr>
          <w:rFonts w:ascii="Arial" w:hAnsi="Arial" w:cs="Arial"/>
          <w:sz w:val="20"/>
          <w:szCs w:val="20"/>
        </w:rPr>
      </w:pPr>
      <w:r w:rsidRPr="007B4B88">
        <w:rPr>
          <w:rFonts w:ascii="Arial" w:hAnsi="Arial" w:cs="Arial"/>
          <w:sz w:val="20"/>
          <w:szCs w:val="20"/>
        </w:rPr>
        <w:t>Skladno z ugotovitvami Ustavnega sodišča RS predlagatelj spreminja določbe 299., 310., 311. in 330. člena zakona.</w:t>
      </w:r>
    </w:p>
    <w:p w14:paraId="64B7C575" w14:textId="77777777" w:rsidR="00AD1C4C" w:rsidRPr="007B4B88" w:rsidRDefault="00AD1C4C" w:rsidP="00AD1C4C">
      <w:pPr>
        <w:spacing w:after="0" w:line="276" w:lineRule="auto"/>
        <w:jc w:val="both"/>
        <w:rPr>
          <w:rFonts w:ascii="Arial" w:hAnsi="Arial" w:cs="Arial"/>
          <w:sz w:val="20"/>
          <w:szCs w:val="20"/>
        </w:rPr>
      </w:pPr>
    </w:p>
    <w:p w14:paraId="791EFD01" w14:textId="71CE9E69" w:rsidR="00AD1C4C" w:rsidRPr="007B4B88" w:rsidRDefault="00AD1C4C" w:rsidP="00AD1C4C">
      <w:pPr>
        <w:spacing w:after="0" w:line="276" w:lineRule="auto"/>
        <w:jc w:val="both"/>
        <w:rPr>
          <w:rFonts w:ascii="Arial" w:hAnsi="Arial" w:cs="Arial"/>
          <w:sz w:val="20"/>
          <w:szCs w:val="20"/>
        </w:rPr>
      </w:pPr>
      <w:r w:rsidRPr="007B4B88">
        <w:rPr>
          <w:rFonts w:ascii="Arial" w:hAnsi="Arial" w:cs="Arial"/>
          <w:sz w:val="20"/>
          <w:szCs w:val="20"/>
        </w:rPr>
        <w:t xml:space="preserve">V 299. členu (predlagani </w:t>
      </w:r>
      <w:r w:rsidRPr="007B4B88">
        <w:rPr>
          <w:rFonts w:ascii="Arial" w:hAnsi="Arial" w:cs="Arial"/>
          <w:b/>
          <w:bCs/>
          <w:sz w:val="20"/>
          <w:szCs w:val="20"/>
        </w:rPr>
        <w:t>6</w:t>
      </w:r>
      <w:r w:rsidR="00465AA0" w:rsidRPr="007B4B88">
        <w:rPr>
          <w:rFonts w:ascii="Arial" w:hAnsi="Arial" w:cs="Arial"/>
          <w:b/>
          <w:bCs/>
          <w:sz w:val="20"/>
          <w:szCs w:val="20"/>
        </w:rPr>
        <w:t>5</w:t>
      </w:r>
      <w:r w:rsidRPr="007B4B88">
        <w:rPr>
          <w:rFonts w:ascii="Arial" w:hAnsi="Arial" w:cs="Arial"/>
          <w:b/>
          <w:bCs/>
          <w:sz w:val="20"/>
          <w:szCs w:val="20"/>
        </w:rPr>
        <w:t>. člen</w:t>
      </w:r>
      <w:r w:rsidRPr="007B4B88">
        <w:rPr>
          <w:rFonts w:ascii="Arial" w:hAnsi="Arial" w:cs="Arial"/>
          <w:sz w:val="20"/>
          <w:szCs w:val="20"/>
        </w:rPr>
        <w:t xml:space="preserve">) se tako v četrtem odstavku doda stroškovna posledica. Upnika, ki bo zamudil rok za prijavo izločitvene pravice bodo namreč bremenili vsi stroški, ki bodo nastali v zvezi s prodajo tega premoženja v času do prijave izločitvene pravice. Nedopustno je namreč da bi stroški, ki dejansko nastanejo zaradi opustitve ravnanja izločitvenega upnika, dejansko bremenili stečajno maso in posledično zmanjševali delež poplačila drugih upnikov. Dolžnostno ravnanje izločitvenega upnika je </w:t>
      </w:r>
      <w:r w:rsidRPr="007B4B88">
        <w:rPr>
          <w:rFonts w:ascii="Arial" w:hAnsi="Arial" w:cs="Arial"/>
          <w:sz w:val="20"/>
          <w:szCs w:val="20"/>
        </w:rPr>
        <w:lastRenderedPageBreak/>
        <w:t>namreč v tem, da poskrbi da se navedeno premoženje, ki ne more bit del stečajne mase, saj ne gre za premoženje dolžnika, iz te mase izloči.</w:t>
      </w:r>
    </w:p>
    <w:p w14:paraId="34DD17F5" w14:textId="77777777" w:rsidR="00AD1C4C" w:rsidRPr="007B4B88" w:rsidRDefault="00AD1C4C" w:rsidP="00AD1C4C">
      <w:pPr>
        <w:spacing w:after="0" w:line="276" w:lineRule="auto"/>
        <w:jc w:val="both"/>
        <w:rPr>
          <w:rFonts w:ascii="Arial" w:hAnsi="Arial" w:cs="Arial"/>
          <w:sz w:val="20"/>
          <w:szCs w:val="20"/>
        </w:rPr>
      </w:pPr>
    </w:p>
    <w:p w14:paraId="20ECF0F1" w14:textId="7FF3A66B" w:rsidR="00AD1C4C" w:rsidRPr="007B4B88" w:rsidRDefault="00AD1C4C" w:rsidP="00AD1C4C">
      <w:pPr>
        <w:spacing w:after="0" w:line="276" w:lineRule="auto"/>
        <w:jc w:val="both"/>
        <w:rPr>
          <w:rFonts w:ascii="Arial" w:hAnsi="Arial" w:cs="Arial"/>
          <w:sz w:val="20"/>
          <w:szCs w:val="20"/>
        </w:rPr>
      </w:pPr>
      <w:r w:rsidRPr="007B4B88">
        <w:rPr>
          <w:rFonts w:ascii="Arial" w:hAnsi="Arial" w:cs="Arial"/>
          <w:sz w:val="20"/>
          <w:szCs w:val="20"/>
        </w:rPr>
        <w:t xml:space="preserve">V 310. členu (predlagani </w:t>
      </w:r>
      <w:r w:rsidRPr="007B4B88">
        <w:rPr>
          <w:rFonts w:ascii="Arial" w:hAnsi="Arial" w:cs="Arial"/>
          <w:b/>
          <w:bCs/>
          <w:sz w:val="20"/>
          <w:szCs w:val="20"/>
        </w:rPr>
        <w:t>6</w:t>
      </w:r>
      <w:r w:rsidR="00465AA0" w:rsidRPr="007B4B88">
        <w:rPr>
          <w:rFonts w:ascii="Arial" w:hAnsi="Arial" w:cs="Arial"/>
          <w:b/>
          <w:bCs/>
          <w:sz w:val="20"/>
          <w:szCs w:val="20"/>
        </w:rPr>
        <w:t>8</w:t>
      </w:r>
      <w:r w:rsidRPr="007B4B88">
        <w:rPr>
          <w:rFonts w:ascii="Arial" w:hAnsi="Arial" w:cs="Arial"/>
          <w:b/>
          <w:bCs/>
          <w:sz w:val="20"/>
          <w:szCs w:val="20"/>
        </w:rPr>
        <w:t>. člen</w:t>
      </w:r>
      <w:r w:rsidRPr="007B4B88">
        <w:rPr>
          <w:rFonts w:ascii="Arial" w:hAnsi="Arial" w:cs="Arial"/>
          <w:sz w:val="20"/>
          <w:szCs w:val="20"/>
        </w:rPr>
        <w:t>) predlagatelj spreminja določbo v smislu napotila Ustavnega sodišča RS tako, da upniku v primeru, če v enem mesecu po objavi sklepa o preizkusu terjatve ne vloži tožbe, izločitvena pravice ne preneha več. Če upnik tožbe ne bo vložil v predpisanem roku, se bodo po predlagani določbi zanj uporabljala pravila, določena v četrtem do sedmem odstavku 299. člena tega zakona, ki urejajo pravila in posledice, če upnik zamudi rok za prijavo izločitvene pravice.</w:t>
      </w:r>
    </w:p>
    <w:p w14:paraId="3CE40659" w14:textId="77777777" w:rsidR="00AD1C4C" w:rsidRPr="007B4B88" w:rsidRDefault="00AD1C4C" w:rsidP="00AD1C4C">
      <w:pPr>
        <w:spacing w:after="0" w:line="276" w:lineRule="auto"/>
        <w:jc w:val="both"/>
        <w:rPr>
          <w:rFonts w:ascii="Arial" w:hAnsi="Arial" w:cs="Arial"/>
          <w:sz w:val="20"/>
          <w:szCs w:val="20"/>
        </w:rPr>
      </w:pPr>
    </w:p>
    <w:p w14:paraId="12D45209" w14:textId="7534EC93" w:rsidR="00AD1C4C" w:rsidRPr="007B4B88" w:rsidRDefault="00AD1C4C" w:rsidP="00AD1C4C">
      <w:pPr>
        <w:spacing w:after="0" w:line="276" w:lineRule="auto"/>
        <w:jc w:val="both"/>
        <w:rPr>
          <w:rFonts w:ascii="Arial" w:hAnsi="Arial" w:cs="Arial"/>
          <w:sz w:val="20"/>
          <w:szCs w:val="20"/>
        </w:rPr>
      </w:pPr>
      <w:r w:rsidRPr="007B4B88">
        <w:rPr>
          <w:rFonts w:ascii="Arial" w:hAnsi="Arial" w:cs="Arial"/>
          <w:sz w:val="20"/>
          <w:szCs w:val="20"/>
        </w:rPr>
        <w:t xml:space="preserve">Tudi v 311. členu (predlagani </w:t>
      </w:r>
      <w:r w:rsidRPr="007B4B88">
        <w:rPr>
          <w:rFonts w:ascii="Arial" w:hAnsi="Arial" w:cs="Arial"/>
          <w:b/>
          <w:bCs/>
          <w:sz w:val="20"/>
          <w:szCs w:val="20"/>
        </w:rPr>
        <w:t>6</w:t>
      </w:r>
      <w:r w:rsidR="00465AA0" w:rsidRPr="007B4B88">
        <w:rPr>
          <w:rFonts w:ascii="Arial" w:hAnsi="Arial" w:cs="Arial"/>
          <w:b/>
          <w:bCs/>
          <w:sz w:val="20"/>
          <w:szCs w:val="20"/>
        </w:rPr>
        <w:t>9</w:t>
      </w:r>
      <w:r w:rsidRPr="007B4B88">
        <w:rPr>
          <w:rFonts w:ascii="Arial" w:hAnsi="Arial" w:cs="Arial"/>
          <w:b/>
          <w:bCs/>
          <w:sz w:val="20"/>
          <w:szCs w:val="20"/>
        </w:rPr>
        <w:t>. člen</w:t>
      </w:r>
      <w:r w:rsidRPr="007B4B88">
        <w:rPr>
          <w:rFonts w:ascii="Arial" w:hAnsi="Arial" w:cs="Arial"/>
          <w:sz w:val="20"/>
          <w:szCs w:val="20"/>
        </w:rPr>
        <w:t>) predlagatelj spreminja posledico, ki doleti upnika, ki v enem mesecu po objavi sklepa o preizkusu terjatev ne predlaga nadaljevanja postopka, v katerem uveljavlja obstoj izločitvene pravice. Tudi v opisanem primeru upnikova izločitvena pravica ne preneha, zanj pa se bodo, glede na spremenjeni tretji odstavek, smiselno uporabljale določbe četrtega do sedmega odstavka 299. člena tega zakona, v katerih so urejena pravila in posledice, če upnik zamudi rok za prijavo izločitvene pravice.</w:t>
      </w:r>
    </w:p>
    <w:p w14:paraId="765BE49B" w14:textId="77777777" w:rsidR="00AD1C4C" w:rsidRPr="007B4B88" w:rsidRDefault="00AD1C4C" w:rsidP="00AD1C4C">
      <w:pPr>
        <w:spacing w:after="0" w:line="276" w:lineRule="auto"/>
        <w:jc w:val="both"/>
        <w:rPr>
          <w:rFonts w:ascii="Arial" w:hAnsi="Arial" w:cs="Arial"/>
          <w:sz w:val="20"/>
          <w:szCs w:val="20"/>
        </w:rPr>
      </w:pPr>
    </w:p>
    <w:p w14:paraId="3E5DF722" w14:textId="56F30028" w:rsidR="00AD1C4C" w:rsidRPr="007B4B88" w:rsidRDefault="00AD1C4C" w:rsidP="00AD1C4C">
      <w:pPr>
        <w:spacing w:after="0" w:line="276" w:lineRule="auto"/>
        <w:jc w:val="both"/>
        <w:rPr>
          <w:rFonts w:ascii="Arial" w:hAnsi="Arial" w:cs="Arial"/>
          <w:sz w:val="20"/>
          <w:szCs w:val="20"/>
        </w:rPr>
      </w:pPr>
      <w:r w:rsidRPr="007B4B88">
        <w:rPr>
          <w:rFonts w:ascii="Arial" w:hAnsi="Arial" w:cs="Arial"/>
          <w:sz w:val="20"/>
          <w:szCs w:val="20"/>
        </w:rPr>
        <w:t xml:space="preserve">V 330. členu (predlagani </w:t>
      </w:r>
      <w:r w:rsidRPr="007B4B88">
        <w:rPr>
          <w:rFonts w:ascii="Arial" w:hAnsi="Arial" w:cs="Arial"/>
          <w:b/>
          <w:bCs/>
          <w:sz w:val="20"/>
          <w:szCs w:val="20"/>
        </w:rPr>
        <w:t>7</w:t>
      </w:r>
      <w:r w:rsidR="00465AA0" w:rsidRPr="007B4B88">
        <w:rPr>
          <w:rFonts w:ascii="Arial" w:hAnsi="Arial" w:cs="Arial"/>
          <w:b/>
          <w:bCs/>
          <w:sz w:val="20"/>
          <w:szCs w:val="20"/>
        </w:rPr>
        <w:t>3</w:t>
      </w:r>
      <w:r w:rsidRPr="007B4B88">
        <w:rPr>
          <w:rFonts w:ascii="Arial" w:hAnsi="Arial" w:cs="Arial"/>
          <w:b/>
          <w:bCs/>
          <w:sz w:val="20"/>
          <w:szCs w:val="20"/>
        </w:rPr>
        <w:t>. člen</w:t>
      </w:r>
      <w:r w:rsidRPr="007B4B88">
        <w:rPr>
          <w:rFonts w:ascii="Arial" w:hAnsi="Arial" w:cs="Arial"/>
          <w:sz w:val="20"/>
          <w:szCs w:val="20"/>
        </w:rPr>
        <w:t>) pa predlagatelj predlaga spremembo trenutka, od katerega dalje je dopustna prodaja premoženja v primeru, če je izločitveni upnik pravočasno prijavil izločitveno pravico. Če je namreč izločitveni upnik v enem mesecu po objavi sklepa o preizkusu terjatev ravnal v skladu s prvim odstavkom 310. člena (vloži tožbo) oziroma drugim odstavkom 311. člena (predlaga nadaljevanje postopka), prodaje ni dovoljeno začeti dokler njegov zahtevek iz prvega odstavka 309. člena tega zakona, ni pravnomočno zavrnjen. Če pa  izločitveni upnik v enem mesecu po objavi sklepa o preizkusu terjatev ne ravna v skladu s prvim odstavkom 310. člena oziroma drugim odstavkom 311. člena tega zakona, pa se prodaja lahko začne z iztekom navedenega roka.</w:t>
      </w:r>
    </w:p>
    <w:p w14:paraId="35DEB1B0" w14:textId="77777777" w:rsidR="00AD1C4C" w:rsidRPr="007B4B88" w:rsidRDefault="00AD1C4C" w:rsidP="00AD1C4C">
      <w:pPr>
        <w:spacing w:after="0" w:line="276" w:lineRule="auto"/>
        <w:jc w:val="both"/>
        <w:rPr>
          <w:rFonts w:ascii="Arial" w:hAnsi="Arial" w:cs="Arial"/>
          <w:sz w:val="20"/>
          <w:szCs w:val="20"/>
        </w:rPr>
      </w:pPr>
    </w:p>
    <w:p w14:paraId="3B537AB7" w14:textId="681F2E12" w:rsidR="00AD1C4C" w:rsidRPr="007B4B88" w:rsidRDefault="00AD1C4C" w:rsidP="00AD1C4C">
      <w:pPr>
        <w:spacing w:after="0" w:line="276" w:lineRule="auto"/>
        <w:jc w:val="both"/>
        <w:rPr>
          <w:rFonts w:ascii="Arial" w:hAnsi="Arial" w:cs="Arial"/>
          <w:b/>
          <w:bCs/>
          <w:sz w:val="20"/>
          <w:szCs w:val="20"/>
          <w:u w:val="single"/>
        </w:rPr>
      </w:pPr>
      <w:r w:rsidRPr="007B4B88">
        <w:rPr>
          <w:rFonts w:ascii="Arial" w:hAnsi="Arial" w:cs="Arial"/>
          <w:b/>
          <w:bCs/>
          <w:sz w:val="20"/>
          <w:szCs w:val="20"/>
          <w:u w:val="single"/>
        </w:rPr>
        <w:t>K 6</w:t>
      </w:r>
      <w:r w:rsidR="00465AA0" w:rsidRPr="007B4B88">
        <w:rPr>
          <w:rFonts w:ascii="Arial" w:hAnsi="Arial" w:cs="Arial"/>
          <w:b/>
          <w:bCs/>
          <w:sz w:val="20"/>
          <w:szCs w:val="20"/>
          <w:u w:val="single"/>
        </w:rPr>
        <w:t>6</w:t>
      </w:r>
      <w:r w:rsidRPr="007B4B88">
        <w:rPr>
          <w:rFonts w:ascii="Arial" w:hAnsi="Arial" w:cs="Arial"/>
          <w:b/>
          <w:bCs/>
          <w:sz w:val="20"/>
          <w:szCs w:val="20"/>
          <w:u w:val="single"/>
        </w:rPr>
        <w:t>. členu:</w:t>
      </w:r>
    </w:p>
    <w:p w14:paraId="0C9786CA" w14:textId="77777777" w:rsidR="00AD1C4C" w:rsidRPr="007B4B88" w:rsidRDefault="00AD1C4C" w:rsidP="00AD1C4C">
      <w:pPr>
        <w:spacing w:after="0" w:line="276" w:lineRule="auto"/>
        <w:jc w:val="both"/>
        <w:rPr>
          <w:rFonts w:ascii="Arial" w:hAnsi="Arial" w:cs="Arial"/>
          <w:sz w:val="20"/>
          <w:szCs w:val="20"/>
        </w:rPr>
      </w:pPr>
    </w:p>
    <w:p w14:paraId="2C1AB1BA" w14:textId="77777777" w:rsidR="00AD1C4C" w:rsidRPr="007B4B88" w:rsidRDefault="00AD1C4C" w:rsidP="00AD1C4C">
      <w:pPr>
        <w:spacing w:after="0" w:line="276" w:lineRule="auto"/>
        <w:jc w:val="both"/>
        <w:rPr>
          <w:rFonts w:ascii="Arial" w:hAnsi="Arial" w:cs="Arial"/>
          <w:sz w:val="20"/>
          <w:szCs w:val="20"/>
        </w:rPr>
      </w:pPr>
      <w:r w:rsidRPr="007B4B88">
        <w:rPr>
          <w:rFonts w:ascii="Arial" w:hAnsi="Arial" w:cs="Arial"/>
          <w:sz w:val="20"/>
          <w:szCs w:val="20"/>
        </w:rPr>
        <w:t xml:space="preserve">Veljavna določba 300. člena ureja ugotovitev obstoja prerekane terjatve v pravdi. Skladno z veljavnim prvim odstavkom mora upnik, katerega terjatev je prerekana, mesecu po objavi sklepa o preizkusu terjatev vložiti tožbo za ugotovitev obstoja prerekane terjatve, če ni v določbah 301. in 302. člena določeno drugače. Če je terjatev prerekal drug upnik, mora tožbo na ugotovitev obstoja prerekane terjatve vložiti proti upniku, ki je terjatev prerekal (veljavni tretji odstavek 300. člena). </w:t>
      </w:r>
    </w:p>
    <w:p w14:paraId="1720E4D8" w14:textId="77777777" w:rsidR="00AD1C4C" w:rsidRPr="007B4B88" w:rsidRDefault="00AD1C4C" w:rsidP="00AD1C4C">
      <w:pPr>
        <w:spacing w:after="0" w:line="276" w:lineRule="auto"/>
        <w:jc w:val="both"/>
        <w:rPr>
          <w:rFonts w:ascii="Arial" w:hAnsi="Arial" w:cs="Arial"/>
          <w:sz w:val="20"/>
          <w:szCs w:val="20"/>
        </w:rPr>
      </w:pPr>
    </w:p>
    <w:p w14:paraId="63F7F5C1" w14:textId="77777777" w:rsidR="00AD1C4C" w:rsidRPr="007B4B88" w:rsidRDefault="00AD1C4C" w:rsidP="00AD1C4C">
      <w:pPr>
        <w:spacing w:after="0" w:line="276" w:lineRule="auto"/>
        <w:jc w:val="both"/>
        <w:rPr>
          <w:rFonts w:ascii="Arial" w:hAnsi="Arial" w:cs="Arial"/>
          <w:sz w:val="20"/>
          <w:szCs w:val="20"/>
        </w:rPr>
      </w:pPr>
      <w:r w:rsidRPr="007B4B88">
        <w:rPr>
          <w:rFonts w:ascii="Arial" w:hAnsi="Arial" w:cs="Arial"/>
          <w:sz w:val="20"/>
          <w:szCs w:val="20"/>
        </w:rPr>
        <w:t xml:space="preserve">Zbornica upraviteljev Slovenije je opozorila, da je prerekanje </w:t>
      </w:r>
      <w:proofErr w:type="spellStart"/>
      <w:r w:rsidRPr="007B4B88">
        <w:rPr>
          <w:rFonts w:ascii="Arial" w:hAnsi="Arial" w:cs="Arial"/>
          <w:sz w:val="20"/>
          <w:szCs w:val="20"/>
        </w:rPr>
        <w:t>nejudikatne</w:t>
      </w:r>
      <w:proofErr w:type="spellEnd"/>
      <w:r w:rsidRPr="007B4B88">
        <w:rPr>
          <w:rFonts w:ascii="Arial" w:hAnsi="Arial" w:cs="Arial"/>
          <w:sz w:val="20"/>
          <w:szCs w:val="20"/>
        </w:rPr>
        <w:t xml:space="preserve"> terjatve upnika s strani drugega upnika, pogosto zlorabljeno na način, da upniki terjatve, ki jih je upravitelj priznal, prerekajo neutemeljeno in sicer z izključnim namenom zavlačevanja unovčenja stečajne mase in poplačila teh upnikov. V takem primeru mora upnik katerega terjatev je prerekana vložiti tožbo na ugotovitev njenega obstoja, ko pa v postopku uspe upniki, ki so terjatev prerekali, običajno niso finančno zmožni povrniti niti stroškov postopka.</w:t>
      </w:r>
    </w:p>
    <w:p w14:paraId="3A9BCB4C" w14:textId="77777777" w:rsidR="00AD1C4C" w:rsidRPr="007B4B88" w:rsidRDefault="00AD1C4C" w:rsidP="00AD1C4C">
      <w:pPr>
        <w:spacing w:after="0" w:line="276" w:lineRule="auto"/>
        <w:jc w:val="both"/>
        <w:rPr>
          <w:rFonts w:ascii="Arial" w:hAnsi="Arial" w:cs="Arial"/>
          <w:sz w:val="20"/>
          <w:szCs w:val="20"/>
        </w:rPr>
      </w:pPr>
    </w:p>
    <w:p w14:paraId="05D308D1" w14:textId="77777777" w:rsidR="00AD1C4C" w:rsidRPr="007B4B88" w:rsidRDefault="00AD1C4C" w:rsidP="00AD1C4C">
      <w:pPr>
        <w:spacing w:after="0" w:line="276" w:lineRule="auto"/>
        <w:jc w:val="both"/>
        <w:rPr>
          <w:rFonts w:ascii="Arial" w:hAnsi="Arial" w:cs="Arial"/>
          <w:sz w:val="20"/>
          <w:szCs w:val="20"/>
        </w:rPr>
      </w:pPr>
      <w:r w:rsidRPr="007B4B88">
        <w:rPr>
          <w:rFonts w:ascii="Arial" w:hAnsi="Arial" w:cs="Arial"/>
          <w:sz w:val="20"/>
          <w:szCs w:val="20"/>
        </w:rPr>
        <w:t>Zato, da bi omejil neutemeljeno prerekanje terjatev, ki jih upravitelj op skrbnem in odgovornem pregledu v postopku prizna, predlagatelj določbo tretjega odstavka spreminja tako, da mora v primeru, če je terjatev prerekal drug upnik, slednji vložiti tožbo iz prvega odstavka navedenega  člena glede neobstoja prerekane terjatve. Vložiti jo mora proti upniku, katerega terjatev je prerekal, pri čemer mora upnik, ki je tožbo vložil zatrjevati dejstva, da terjatev ne obstaja, upnik zoper katerega je tožba vložena pa mora po pravilu o obrnjenem dokaznem bremenu navajati dejstva in dokazati obstoj terjatve.</w:t>
      </w:r>
    </w:p>
    <w:p w14:paraId="0C05E41D" w14:textId="77777777" w:rsidR="00AD1C4C" w:rsidRPr="007B4B88" w:rsidRDefault="00AD1C4C" w:rsidP="00AD1C4C">
      <w:pPr>
        <w:spacing w:after="0" w:line="276" w:lineRule="auto"/>
        <w:jc w:val="both"/>
        <w:rPr>
          <w:rFonts w:ascii="Arial" w:hAnsi="Arial" w:cs="Arial"/>
          <w:sz w:val="20"/>
          <w:szCs w:val="20"/>
        </w:rPr>
      </w:pPr>
    </w:p>
    <w:p w14:paraId="590CEA20" w14:textId="59169116" w:rsidR="00AD1C4C" w:rsidRPr="007B4B88" w:rsidRDefault="00AD1C4C" w:rsidP="00AD1C4C">
      <w:pPr>
        <w:spacing w:after="0" w:line="276" w:lineRule="auto"/>
        <w:jc w:val="both"/>
        <w:rPr>
          <w:rFonts w:ascii="Arial" w:hAnsi="Arial" w:cs="Arial"/>
          <w:sz w:val="20"/>
          <w:szCs w:val="20"/>
        </w:rPr>
      </w:pPr>
      <w:r w:rsidRPr="007B4B88">
        <w:rPr>
          <w:rFonts w:ascii="Arial" w:hAnsi="Arial" w:cs="Arial"/>
          <w:sz w:val="20"/>
          <w:szCs w:val="20"/>
        </w:rPr>
        <w:t>Določba tako ne napotuje na pravdo upnika, ki mu je upravitelj terjatev že priznal temveč upnika, ki terjatev prereka. Vendar ima ta po naravi stvari težje dokazno breme, saj ni stranka razmerja med upnikom in dolžnikom, dokazovati pa bi moral negativno dejstvo neobstoja terjatv</w:t>
      </w:r>
      <w:r w:rsidR="00465AA0" w:rsidRPr="007B4B88">
        <w:rPr>
          <w:rFonts w:ascii="Arial" w:hAnsi="Arial" w:cs="Arial"/>
          <w:sz w:val="20"/>
          <w:szCs w:val="20"/>
        </w:rPr>
        <w:t>e</w:t>
      </w:r>
      <w:r w:rsidRPr="007B4B88">
        <w:rPr>
          <w:rFonts w:ascii="Arial" w:hAnsi="Arial" w:cs="Arial"/>
          <w:sz w:val="20"/>
          <w:szCs w:val="20"/>
        </w:rPr>
        <w:t xml:space="preserve">. Zato mora v pravdi  zgolj zatrjevati dejstva o tem, da terjatev, ki jo prereka ne obstoji. Dokazno breme o obstoju terjatve pa je na upniku, ki mu je upravitelj terjatev predhodno že priznal. Glede na to, da je vložitev tožbe povezana </w:t>
      </w:r>
      <w:r w:rsidRPr="007B4B88">
        <w:rPr>
          <w:rFonts w:ascii="Arial" w:hAnsi="Arial" w:cs="Arial"/>
          <w:sz w:val="20"/>
          <w:szCs w:val="20"/>
        </w:rPr>
        <w:lastRenderedPageBreak/>
        <w:t>s plačilom sodne takse predlagatelj ocenjuje, da bo to zadostna ovira za tiste upnike, ki terjatve drugih upnikov vedoma prerekajo neutemeljeno</w:t>
      </w:r>
      <w:r w:rsidR="00A96B20" w:rsidRPr="007B4B88">
        <w:rPr>
          <w:rFonts w:ascii="Arial" w:hAnsi="Arial" w:cs="Arial"/>
          <w:sz w:val="20"/>
          <w:szCs w:val="20"/>
        </w:rPr>
        <w:t>.</w:t>
      </w:r>
    </w:p>
    <w:p w14:paraId="26273F09" w14:textId="77777777" w:rsidR="00AD1C4C" w:rsidRPr="007B4B88" w:rsidRDefault="00AD1C4C" w:rsidP="00AD1C4C">
      <w:pPr>
        <w:spacing w:after="0" w:line="276" w:lineRule="auto"/>
        <w:jc w:val="both"/>
        <w:rPr>
          <w:rFonts w:ascii="Arial" w:hAnsi="Arial" w:cs="Arial"/>
          <w:sz w:val="20"/>
          <w:szCs w:val="20"/>
        </w:rPr>
      </w:pPr>
    </w:p>
    <w:p w14:paraId="4AA9F8F6" w14:textId="21A317AA" w:rsidR="00AD1C4C" w:rsidRPr="007B4B88" w:rsidRDefault="00AD1C4C" w:rsidP="00AD1C4C">
      <w:pPr>
        <w:spacing w:after="0" w:line="276" w:lineRule="auto"/>
        <w:jc w:val="both"/>
        <w:rPr>
          <w:rFonts w:ascii="Arial" w:hAnsi="Arial" w:cs="Arial"/>
          <w:b/>
          <w:sz w:val="20"/>
          <w:szCs w:val="20"/>
          <w:u w:val="single"/>
        </w:rPr>
      </w:pPr>
      <w:r w:rsidRPr="007B4B88">
        <w:rPr>
          <w:rFonts w:ascii="Arial" w:hAnsi="Arial" w:cs="Arial"/>
          <w:b/>
          <w:sz w:val="20"/>
          <w:szCs w:val="20"/>
          <w:u w:val="single"/>
        </w:rPr>
        <w:t>K 6</w:t>
      </w:r>
      <w:r w:rsidR="00465AA0" w:rsidRPr="007B4B88">
        <w:rPr>
          <w:rFonts w:ascii="Arial" w:hAnsi="Arial" w:cs="Arial"/>
          <w:b/>
          <w:sz w:val="20"/>
          <w:szCs w:val="20"/>
          <w:u w:val="single"/>
        </w:rPr>
        <w:t>7</w:t>
      </w:r>
      <w:r w:rsidRPr="007B4B88">
        <w:rPr>
          <w:rFonts w:ascii="Arial" w:hAnsi="Arial" w:cs="Arial"/>
          <w:b/>
          <w:sz w:val="20"/>
          <w:szCs w:val="20"/>
          <w:u w:val="single"/>
        </w:rPr>
        <w:t>. členu:</w:t>
      </w:r>
    </w:p>
    <w:p w14:paraId="75C0D426" w14:textId="77777777" w:rsidR="00AD1C4C" w:rsidRPr="007B4B88" w:rsidRDefault="00AD1C4C" w:rsidP="00AD1C4C">
      <w:pPr>
        <w:spacing w:after="0" w:line="276" w:lineRule="auto"/>
        <w:jc w:val="both"/>
        <w:rPr>
          <w:rFonts w:ascii="Arial" w:hAnsi="Arial" w:cs="Arial"/>
          <w:b/>
          <w:sz w:val="20"/>
          <w:szCs w:val="20"/>
          <w:u w:val="single"/>
        </w:rPr>
      </w:pPr>
    </w:p>
    <w:p w14:paraId="0197AD65" w14:textId="77777777" w:rsidR="00AD1C4C" w:rsidRPr="007B4B88" w:rsidRDefault="00AD1C4C" w:rsidP="00AD1C4C">
      <w:pPr>
        <w:spacing w:after="0" w:line="276" w:lineRule="auto"/>
        <w:jc w:val="both"/>
        <w:rPr>
          <w:rFonts w:ascii="Arial" w:hAnsi="Arial" w:cs="Arial"/>
          <w:sz w:val="20"/>
          <w:szCs w:val="20"/>
        </w:rPr>
      </w:pPr>
      <w:r w:rsidRPr="007B4B88">
        <w:rPr>
          <w:rFonts w:ascii="Arial" w:hAnsi="Arial" w:cs="Arial"/>
          <w:sz w:val="20"/>
          <w:szCs w:val="20"/>
        </w:rPr>
        <w:t>Veljavni 301. člen določa pravila, ki se uporabljajo, če je upnik za uveljavitev terjatve pred začetkom stečajnega postopka začel pravdni postopek. Navedeni člen ureja nekatera vprašanja v zvezi z nadaljevanjem prekinjenega pravdnega postopka za uveljavitev terjatve, ne določa pa ničesar o načinu povračila stroškov v primeru, ko upnik v postopku uspe. V primeru uspeha v pravdi, bi bil upnik po določbah Zakona o pravdnem postopku upravičen do povračila pravdnih stroškov. V stečajnem postopku pa se v zvezi z njihovim poplačilo postavlja vprašanje načina njihovega poplačila.</w:t>
      </w:r>
    </w:p>
    <w:p w14:paraId="32E3AB46" w14:textId="77777777" w:rsidR="00AD1C4C" w:rsidRPr="007B4B88" w:rsidRDefault="00AD1C4C" w:rsidP="00AD1C4C">
      <w:pPr>
        <w:spacing w:after="0" w:line="276" w:lineRule="auto"/>
        <w:jc w:val="both"/>
        <w:rPr>
          <w:rFonts w:ascii="Arial" w:hAnsi="Arial" w:cs="Arial"/>
          <w:sz w:val="20"/>
          <w:szCs w:val="20"/>
        </w:rPr>
      </w:pPr>
    </w:p>
    <w:p w14:paraId="632E5D04" w14:textId="77777777" w:rsidR="00AD1C4C" w:rsidRPr="007B4B88" w:rsidRDefault="00AD1C4C" w:rsidP="00AD1C4C">
      <w:pPr>
        <w:spacing w:after="0" w:line="276" w:lineRule="auto"/>
        <w:jc w:val="both"/>
        <w:rPr>
          <w:rFonts w:ascii="Arial" w:hAnsi="Arial" w:cs="Arial"/>
          <w:sz w:val="20"/>
          <w:szCs w:val="20"/>
        </w:rPr>
      </w:pPr>
      <w:r w:rsidRPr="007B4B88">
        <w:rPr>
          <w:rFonts w:ascii="Arial" w:hAnsi="Arial" w:cs="Arial"/>
          <w:sz w:val="20"/>
          <w:szCs w:val="20"/>
        </w:rPr>
        <w:t>Glede na to, da gre za stroške, ki so nastali v posledici uveljavitve glavne terjatve imajo tako nastali pravdni stroški značilnost stranske terjatve. Zato morajo za njihovo poplačilo veljati enaka pravila kot za plačilo glavnice terjatev, ki je bila uveljavljana v pravdi, ne glede na to, ali so bili ti stroški odmerjeni pred ali po začetku stečajnega postopka. S predlagano določbo se odpravljajo nejasnosti, ki nastajajo v praksi, in sicer glede poplačila stroškov postopka, ki je bil začet pred začetkom stečajnega postopka, stroški postopka pa še niso bili odmerjeni oziroma so odmerjeni šele po začetku stečajnega postopka. Predlagatelj ocenjuje, da je primerno, da se v obeh primerih upnik poplača na enak način (torej, da način poplačila ni odvisen od trenutka odmere stroškov v tem postopku, ki je dejansko neodvisen od ravnanja upnika). Zato je predlagano, da se terjatev upnika za povrnitev stroškov takšnega postopka poplača po pravilih o plačilu terjatev upnikov.</w:t>
      </w:r>
    </w:p>
    <w:p w14:paraId="04B35DD4" w14:textId="77777777" w:rsidR="00AD1C4C" w:rsidRPr="007B4B88" w:rsidRDefault="00AD1C4C" w:rsidP="00AD1C4C">
      <w:pPr>
        <w:spacing w:after="0" w:line="276" w:lineRule="auto"/>
        <w:jc w:val="both"/>
        <w:rPr>
          <w:rFonts w:ascii="Arial" w:hAnsi="Arial" w:cs="Arial"/>
          <w:b/>
          <w:sz w:val="20"/>
          <w:szCs w:val="20"/>
          <w:u w:val="single"/>
        </w:rPr>
      </w:pPr>
    </w:p>
    <w:p w14:paraId="70233114" w14:textId="186AAA11" w:rsidR="00AD1C4C" w:rsidRPr="007B4B88" w:rsidRDefault="00AD1C4C" w:rsidP="00AD1C4C">
      <w:pPr>
        <w:spacing w:after="0" w:line="276" w:lineRule="auto"/>
        <w:jc w:val="both"/>
        <w:rPr>
          <w:rFonts w:ascii="Arial" w:hAnsi="Arial" w:cs="Arial"/>
          <w:b/>
          <w:sz w:val="20"/>
          <w:szCs w:val="20"/>
          <w:u w:val="single"/>
        </w:rPr>
      </w:pPr>
      <w:r w:rsidRPr="007B4B88">
        <w:rPr>
          <w:rFonts w:ascii="Arial" w:hAnsi="Arial" w:cs="Arial"/>
          <w:b/>
          <w:sz w:val="20"/>
          <w:szCs w:val="20"/>
          <w:u w:val="single"/>
        </w:rPr>
        <w:t xml:space="preserve">K </w:t>
      </w:r>
      <w:r w:rsidR="00465AA0" w:rsidRPr="007B4B88">
        <w:rPr>
          <w:rFonts w:ascii="Arial" w:hAnsi="Arial" w:cs="Arial"/>
          <w:b/>
          <w:sz w:val="20"/>
          <w:szCs w:val="20"/>
          <w:u w:val="single"/>
        </w:rPr>
        <w:t>70</w:t>
      </w:r>
      <w:r w:rsidRPr="007B4B88">
        <w:rPr>
          <w:rFonts w:ascii="Arial" w:hAnsi="Arial" w:cs="Arial"/>
          <w:b/>
          <w:sz w:val="20"/>
          <w:szCs w:val="20"/>
          <w:u w:val="single"/>
        </w:rPr>
        <w:t>. členu:</w:t>
      </w:r>
    </w:p>
    <w:p w14:paraId="111ECCC5" w14:textId="77777777" w:rsidR="00AD1C4C" w:rsidRPr="007B4B88" w:rsidRDefault="00AD1C4C" w:rsidP="00AD1C4C">
      <w:pPr>
        <w:spacing w:after="0" w:line="276" w:lineRule="auto"/>
        <w:jc w:val="both"/>
        <w:rPr>
          <w:rFonts w:ascii="Arial" w:hAnsi="Arial" w:cs="Arial"/>
          <w:b/>
          <w:sz w:val="20"/>
          <w:szCs w:val="20"/>
          <w:u w:val="single"/>
        </w:rPr>
      </w:pPr>
    </w:p>
    <w:p w14:paraId="65A268D2" w14:textId="77777777" w:rsidR="00AD1C4C" w:rsidRPr="007B4B88" w:rsidRDefault="00AD1C4C" w:rsidP="00AD1C4C">
      <w:pPr>
        <w:spacing w:after="0" w:line="276" w:lineRule="auto"/>
        <w:jc w:val="both"/>
        <w:rPr>
          <w:rFonts w:ascii="Arial" w:hAnsi="Arial" w:cs="Arial"/>
          <w:sz w:val="20"/>
          <w:szCs w:val="20"/>
        </w:rPr>
      </w:pPr>
      <w:r w:rsidRPr="007B4B88">
        <w:rPr>
          <w:rFonts w:ascii="Arial" w:hAnsi="Arial" w:cs="Arial"/>
          <w:sz w:val="20"/>
          <w:szCs w:val="20"/>
        </w:rPr>
        <w:t>Po veljavni določbi 326. člena ZFPPIPP priprave za prodajo premoženja stečajnega dolžnika vključujejo: 1. oceno vrednosti premoženja in 2. zbiranje drugih informacij za presojo najugodnejših pogojev prodaje glede rokov, v katerih jo je mogoče opraviti, in kupnine, ki jo je mogoče doseči.</w:t>
      </w:r>
    </w:p>
    <w:p w14:paraId="229C3687" w14:textId="77777777" w:rsidR="00AD1C4C" w:rsidRPr="007B4B88" w:rsidRDefault="00AD1C4C" w:rsidP="00AD1C4C">
      <w:pPr>
        <w:spacing w:after="0" w:line="276" w:lineRule="auto"/>
        <w:jc w:val="both"/>
        <w:rPr>
          <w:rFonts w:ascii="Arial" w:hAnsi="Arial" w:cs="Arial"/>
          <w:sz w:val="20"/>
          <w:szCs w:val="20"/>
        </w:rPr>
      </w:pPr>
    </w:p>
    <w:p w14:paraId="5DE4A4A5" w14:textId="77777777" w:rsidR="00AD1C4C" w:rsidRPr="007B4B88" w:rsidRDefault="00AD1C4C" w:rsidP="00AD1C4C">
      <w:pPr>
        <w:spacing w:after="0" w:line="276" w:lineRule="auto"/>
        <w:jc w:val="both"/>
        <w:rPr>
          <w:rFonts w:ascii="Arial" w:hAnsi="Arial" w:cs="Arial"/>
          <w:sz w:val="20"/>
          <w:szCs w:val="20"/>
        </w:rPr>
      </w:pPr>
      <w:r w:rsidRPr="007B4B88">
        <w:rPr>
          <w:rFonts w:ascii="Arial" w:hAnsi="Arial" w:cs="Arial"/>
          <w:sz w:val="20"/>
          <w:szCs w:val="20"/>
        </w:rPr>
        <w:t>Glede na razvoj tehnike in možnosti elektronskega poslovanja tudi v pogledu elektronskih javnih dražb predlagatelj dodaja dodatno opravilo pri pripravi na prodajo premoženja stečajnega dolžnika in sicer vpis premoženja v spletni iskalnik prodaj v stečajnem postopku.</w:t>
      </w:r>
    </w:p>
    <w:p w14:paraId="278D3259" w14:textId="77777777" w:rsidR="00AD1C4C" w:rsidRPr="007B4B88" w:rsidRDefault="00AD1C4C" w:rsidP="00AD1C4C">
      <w:pPr>
        <w:spacing w:after="0" w:line="276" w:lineRule="auto"/>
        <w:jc w:val="both"/>
        <w:rPr>
          <w:rFonts w:ascii="Arial" w:hAnsi="Arial" w:cs="Arial"/>
          <w:sz w:val="20"/>
          <w:szCs w:val="20"/>
        </w:rPr>
      </w:pPr>
    </w:p>
    <w:p w14:paraId="6ED14317" w14:textId="216ECB68" w:rsidR="00AD1C4C" w:rsidRPr="007B4B88" w:rsidRDefault="00AD1C4C" w:rsidP="00AD1C4C">
      <w:pPr>
        <w:spacing w:after="0" w:line="276" w:lineRule="auto"/>
        <w:jc w:val="both"/>
        <w:rPr>
          <w:rFonts w:ascii="Arial" w:hAnsi="Arial" w:cs="Arial"/>
          <w:sz w:val="20"/>
          <w:szCs w:val="20"/>
        </w:rPr>
      </w:pPr>
      <w:r w:rsidRPr="007B4B88">
        <w:rPr>
          <w:rFonts w:ascii="Arial" w:hAnsi="Arial" w:cs="Arial"/>
          <w:sz w:val="20"/>
          <w:szCs w:val="20"/>
        </w:rPr>
        <w:t xml:space="preserve">Vpis navedenega premoženja v spletni iskalnik bo omogočal potencialnim kupcem boljši pregled na premoženjem, ki je v postopku prodaj, kar bo posledično vzpostavilo delovanje povpraševanja ter omogočalo doseganje optimalnih prodajnih cen in s tem večji pritok sredstev v stečajno maso (glej tudi obrazložitev k </w:t>
      </w:r>
      <w:r w:rsidR="00465AA0" w:rsidRPr="007B4B88">
        <w:rPr>
          <w:rFonts w:ascii="Arial" w:hAnsi="Arial" w:cs="Arial"/>
          <w:b/>
          <w:bCs/>
          <w:sz w:val="20"/>
          <w:szCs w:val="20"/>
        </w:rPr>
        <w:t>71</w:t>
      </w:r>
      <w:r w:rsidRPr="007B4B88">
        <w:rPr>
          <w:rFonts w:ascii="Arial" w:hAnsi="Arial" w:cs="Arial"/>
          <w:b/>
          <w:bCs/>
          <w:sz w:val="20"/>
          <w:szCs w:val="20"/>
        </w:rPr>
        <w:t>. členu</w:t>
      </w:r>
      <w:r w:rsidRPr="007B4B88">
        <w:rPr>
          <w:rFonts w:ascii="Arial" w:hAnsi="Arial" w:cs="Arial"/>
          <w:sz w:val="20"/>
          <w:szCs w:val="20"/>
        </w:rPr>
        <w:t xml:space="preserve"> predloga). Skladno s predlogom obsegajo vključujejo priprave za prodajo premoženja stečajnega dolžnika: 1. vpis premoženja v spletni iskalnik prodaj v stečajnem postopku, 2. oceno vrednosti premoženja in 3. zbiranje drugih informacij za presojo najugodnejših pogojev prodaje glede rokov, v katerih jo je mogoče opraviti, in kupnine, ki jo je mogoče doseči.</w:t>
      </w:r>
    </w:p>
    <w:p w14:paraId="6D07C37C" w14:textId="77777777" w:rsidR="00AD1C4C" w:rsidRPr="007B4B88" w:rsidRDefault="00AD1C4C" w:rsidP="00AD1C4C">
      <w:pPr>
        <w:spacing w:after="0" w:line="276" w:lineRule="auto"/>
        <w:jc w:val="both"/>
        <w:rPr>
          <w:rFonts w:ascii="Arial" w:hAnsi="Arial" w:cs="Arial"/>
          <w:sz w:val="20"/>
          <w:szCs w:val="20"/>
        </w:rPr>
      </w:pPr>
    </w:p>
    <w:p w14:paraId="5DE36F3F" w14:textId="79EC8112" w:rsidR="00AD1C4C" w:rsidRPr="007B4B88" w:rsidRDefault="00AD1C4C" w:rsidP="00AD1C4C">
      <w:pPr>
        <w:spacing w:after="0" w:line="276" w:lineRule="auto"/>
        <w:jc w:val="both"/>
        <w:rPr>
          <w:rFonts w:ascii="Arial" w:hAnsi="Arial" w:cs="Arial"/>
          <w:b/>
          <w:bCs/>
          <w:sz w:val="20"/>
          <w:szCs w:val="20"/>
          <w:u w:val="single"/>
        </w:rPr>
      </w:pPr>
      <w:r w:rsidRPr="007B4B88">
        <w:rPr>
          <w:rFonts w:ascii="Arial" w:hAnsi="Arial" w:cs="Arial"/>
          <w:b/>
          <w:bCs/>
          <w:sz w:val="20"/>
          <w:szCs w:val="20"/>
          <w:u w:val="single"/>
        </w:rPr>
        <w:t xml:space="preserve">K </w:t>
      </w:r>
      <w:r w:rsidR="00465AA0" w:rsidRPr="007B4B88">
        <w:rPr>
          <w:rFonts w:ascii="Arial" w:hAnsi="Arial" w:cs="Arial"/>
          <w:b/>
          <w:bCs/>
          <w:sz w:val="20"/>
          <w:szCs w:val="20"/>
          <w:u w:val="single"/>
        </w:rPr>
        <w:t>71</w:t>
      </w:r>
      <w:r w:rsidRPr="007B4B88">
        <w:rPr>
          <w:rFonts w:ascii="Arial" w:hAnsi="Arial" w:cs="Arial"/>
          <w:b/>
          <w:bCs/>
          <w:sz w:val="20"/>
          <w:szCs w:val="20"/>
          <w:u w:val="single"/>
        </w:rPr>
        <w:t>. členu:</w:t>
      </w:r>
    </w:p>
    <w:p w14:paraId="792F9FD2" w14:textId="77777777" w:rsidR="00AD1C4C" w:rsidRPr="007B4B88" w:rsidRDefault="00AD1C4C" w:rsidP="00AD1C4C">
      <w:pPr>
        <w:spacing w:after="0" w:line="276" w:lineRule="auto"/>
        <w:jc w:val="both"/>
        <w:rPr>
          <w:rFonts w:ascii="Arial" w:hAnsi="Arial" w:cs="Arial"/>
          <w:sz w:val="20"/>
          <w:szCs w:val="20"/>
        </w:rPr>
      </w:pPr>
    </w:p>
    <w:p w14:paraId="3313369F" w14:textId="77777777" w:rsidR="00AD1C4C" w:rsidRPr="007B4B88" w:rsidRDefault="00AD1C4C" w:rsidP="00AD1C4C">
      <w:pPr>
        <w:spacing w:after="0" w:line="276" w:lineRule="auto"/>
        <w:jc w:val="both"/>
        <w:rPr>
          <w:rFonts w:ascii="Arial" w:hAnsi="Arial" w:cs="Arial"/>
          <w:sz w:val="20"/>
          <w:szCs w:val="20"/>
        </w:rPr>
      </w:pPr>
      <w:r w:rsidRPr="007B4B88">
        <w:rPr>
          <w:rFonts w:ascii="Arial" w:hAnsi="Arial" w:cs="Arial"/>
          <w:sz w:val="20"/>
          <w:szCs w:val="20"/>
        </w:rPr>
        <w:t>Skladno z namenom vpisa premoženja v spletni iskalnik prodaj v stečajnem postopku, predlagatelj v predlaganem novem 326.a členu ureja vzpostavitev, upravljanje in vzdrževanje spletnega iskalnika prodaj v stečajnem postopku.</w:t>
      </w:r>
    </w:p>
    <w:p w14:paraId="03234B01" w14:textId="77777777" w:rsidR="00AD1C4C" w:rsidRPr="007B4B88" w:rsidRDefault="00AD1C4C" w:rsidP="00AD1C4C">
      <w:pPr>
        <w:spacing w:after="0" w:line="276" w:lineRule="auto"/>
        <w:jc w:val="both"/>
        <w:rPr>
          <w:rFonts w:ascii="Arial" w:hAnsi="Arial" w:cs="Arial"/>
          <w:sz w:val="20"/>
          <w:szCs w:val="20"/>
        </w:rPr>
      </w:pPr>
    </w:p>
    <w:p w14:paraId="7C0125A6" w14:textId="77777777" w:rsidR="00AD1C4C" w:rsidRPr="007B4B88" w:rsidRDefault="00AD1C4C" w:rsidP="00AD1C4C">
      <w:pPr>
        <w:spacing w:after="0" w:line="276" w:lineRule="auto"/>
        <w:jc w:val="both"/>
        <w:rPr>
          <w:rFonts w:ascii="Arial" w:hAnsi="Arial" w:cs="Arial"/>
          <w:sz w:val="20"/>
          <w:szCs w:val="20"/>
        </w:rPr>
      </w:pPr>
      <w:r w:rsidRPr="007B4B88">
        <w:rPr>
          <w:rFonts w:ascii="Arial" w:hAnsi="Arial" w:cs="Arial"/>
          <w:sz w:val="20"/>
          <w:szCs w:val="20"/>
        </w:rPr>
        <w:t>Vrhovno sodišče RS bo tisto, ki bo za namen pregledne in uspešne prodaje v stečajnem postopku vzpostavilo, upravljalo in vzdrževalo spletni iskalnik prodaj premoženja, s katerim lahko zainteresirani kupci iščejo stvari, ki so predmet prodaje, zlasti po naslednjih merilih:</w:t>
      </w:r>
    </w:p>
    <w:p w14:paraId="530E4BAA" w14:textId="377F0D07" w:rsidR="00AD1C4C" w:rsidRPr="007B4B88" w:rsidRDefault="009027FD" w:rsidP="00AD1C4C">
      <w:pPr>
        <w:spacing w:after="0" w:line="276" w:lineRule="auto"/>
        <w:jc w:val="both"/>
        <w:rPr>
          <w:rFonts w:ascii="Arial" w:hAnsi="Arial" w:cs="Arial"/>
          <w:sz w:val="20"/>
          <w:szCs w:val="20"/>
        </w:rPr>
      </w:pPr>
      <w:r w:rsidRPr="007B4B88">
        <w:rPr>
          <w:rFonts w:ascii="Arial" w:hAnsi="Arial" w:cs="Arial"/>
          <w:sz w:val="20"/>
          <w:szCs w:val="20"/>
        </w:rPr>
        <w:t>–</w:t>
      </w:r>
      <w:r w:rsidR="00AD1C4C" w:rsidRPr="007B4B88">
        <w:rPr>
          <w:rFonts w:ascii="Arial" w:hAnsi="Arial" w:cs="Arial"/>
          <w:sz w:val="20"/>
          <w:szCs w:val="20"/>
        </w:rPr>
        <w:t xml:space="preserve"> vrsta stvari (npr. premičnine, nepremičnine, premoženjske pravice, prodaja poslovne celote),</w:t>
      </w:r>
    </w:p>
    <w:p w14:paraId="66799AFD" w14:textId="202389E1" w:rsidR="00AD1C4C" w:rsidRPr="007B4B88" w:rsidRDefault="009027FD" w:rsidP="00AD1C4C">
      <w:pPr>
        <w:spacing w:after="0" w:line="276" w:lineRule="auto"/>
        <w:jc w:val="both"/>
        <w:rPr>
          <w:rFonts w:ascii="Arial" w:hAnsi="Arial" w:cs="Arial"/>
          <w:sz w:val="20"/>
          <w:szCs w:val="20"/>
        </w:rPr>
      </w:pPr>
      <w:r w:rsidRPr="007B4B88">
        <w:rPr>
          <w:rFonts w:ascii="Arial" w:hAnsi="Arial" w:cs="Arial"/>
          <w:sz w:val="20"/>
          <w:szCs w:val="20"/>
        </w:rPr>
        <w:t>–</w:t>
      </w:r>
      <w:r w:rsidR="00AD1C4C" w:rsidRPr="007B4B88">
        <w:rPr>
          <w:rFonts w:ascii="Arial" w:hAnsi="Arial" w:cs="Arial"/>
          <w:sz w:val="20"/>
          <w:szCs w:val="20"/>
        </w:rPr>
        <w:t xml:space="preserve"> čas in kraj dražbe oziroma spletni naslov, na katerem poteka spletna javna dražba ali naslov na katerega pošljejo ponudbe, če se prodaja opravlja na način zbiranja zavezujočih ponudb,</w:t>
      </w:r>
    </w:p>
    <w:p w14:paraId="623BBAC5" w14:textId="0E6D4965" w:rsidR="00AD1C4C" w:rsidRPr="007B4B88" w:rsidRDefault="009027FD" w:rsidP="00AD1C4C">
      <w:pPr>
        <w:spacing w:after="0" w:line="276" w:lineRule="auto"/>
        <w:jc w:val="both"/>
        <w:rPr>
          <w:rFonts w:ascii="Arial" w:hAnsi="Arial" w:cs="Arial"/>
          <w:sz w:val="20"/>
          <w:szCs w:val="20"/>
        </w:rPr>
      </w:pPr>
      <w:r w:rsidRPr="007B4B88">
        <w:rPr>
          <w:rFonts w:ascii="Arial" w:hAnsi="Arial" w:cs="Arial"/>
          <w:sz w:val="20"/>
          <w:szCs w:val="20"/>
        </w:rPr>
        <w:lastRenderedPageBreak/>
        <w:t>–</w:t>
      </w:r>
      <w:r w:rsidR="00AD1C4C" w:rsidRPr="007B4B88">
        <w:rPr>
          <w:rFonts w:ascii="Arial" w:hAnsi="Arial" w:cs="Arial"/>
          <w:sz w:val="20"/>
          <w:szCs w:val="20"/>
        </w:rPr>
        <w:t xml:space="preserve"> navedbo upravitelja in opravilno številko stečajnega postopka.</w:t>
      </w:r>
    </w:p>
    <w:p w14:paraId="2878EFC2" w14:textId="77777777" w:rsidR="00AD1C4C" w:rsidRPr="007B4B88" w:rsidRDefault="00AD1C4C" w:rsidP="00AD1C4C">
      <w:pPr>
        <w:spacing w:after="0" w:line="276" w:lineRule="auto"/>
        <w:jc w:val="both"/>
        <w:rPr>
          <w:rFonts w:ascii="Arial" w:hAnsi="Arial" w:cs="Arial"/>
          <w:sz w:val="20"/>
          <w:szCs w:val="20"/>
        </w:rPr>
      </w:pPr>
    </w:p>
    <w:p w14:paraId="4292B74C" w14:textId="587C6640" w:rsidR="00AD1C4C" w:rsidRPr="007B4B88" w:rsidRDefault="00AD1C4C" w:rsidP="00AD1C4C">
      <w:pPr>
        <w:spacing w:after="0" w:line="276" w:lineRule="auto"/>
        <w:jc w:val="both"/>
        <w:rPr>
          <w:rFonts w:ascii="Arial" w:hAnsi="Arial" w:cs="Arial"/>
          <w:b/>
          <w:bCs/>
          <w:sz w:val="20"/>
          <w:szCs w:val="20"/>
          <w:u w:val="single"/>
        </w:rPr>
      </w:pPr>
      <w:r w:rsidRPr="007B4B88">
        <w:rPr>
          <w:rFonts w:ascii="Arial" w:hAnsi="Arial" w:cs="Arial"/>
          <w:b/>
          <w:bCs/>
          <w:sz w:val="20"/>
          <w:szCs w:val="20"/>
          <w:u w:val="single"/>
        </w:rPr>
        <w:t>K 7</w:t>
      </w:r>
      <w:r w:rsidR="00465AA0" w:rsidRPr="007B4B88">
        <w:rPr>
          <w:rFonts w:ascii="Arial" w:hAnsi="Arial" w:cs="Arial"/>
          <w:b/>
          <w:bCs/>
          <w:sz w:val="20"/>
          <w:szCs w:val="20"/>
          <w:u w:val="single"/>
        </w:rPr>
        <w:t>2</w:t>
      </w:r>
      <w:r w:rsidRPr="007B4B88">
        <w:rPr>
          <w:rFonts w:ascii="Arial" w:hAnsi="Arial" w:cs="Arial"/>
          <w:b/>
          <w:bCs/>
          <w:sz w:val="20"/>
          <w:szCs w:val="20"/>
          <w:u w:val="single"/>
        </w:rPr>
        <w:t>. členu:</w:t>
      </w:r>
    </w:p>
    <w:p w14:paraId="118EC5F0" w14:textId="77777777" w:rsidR="00AD1C4C" w:rsidRPr="007B4B88" w:rsidRDefault="00AD1C4C" w:rsidP="00AD1C4C">
      <w:pPr>
        <w:spacing w:after="0" w:line="276" w:lineRule="auto"/>
        <w:jc w:val="center"/>
        <w:rPr>
          <w:rFonts w:ascii="Arial" w:hAnsi="Arial" w:cs="Arial"/>
          <w:b/>
          <w:bCs/>
          <w:sz w:val="20"/>
          <w:szCs w:val="20"/>
        </w:rPr>
      </w:pPr>
    </w:p>
    <w:p w14:paraId="2D4C4E2C" w14:textId="77777777" w:rsidR="00AD1C4C" w:rsidRPr="007B4B88" w:rsidRDefault="00AD1C4C" w:rsidP="00AD1C4C">
      <w:pPr>
        <w:spacing w:after="0" w:line="276" w:lineRule="auto"/>
        <w:jc w:val="both"/>
        <w:rPr>
          <w:rFonts w:ascii="Arial" w:hAnsi="Arial" w:cs="Arial"/>
          <w:sz w:val="20"/>
          <w:szCs w:val="20"/>
        </w:rPr>
      </w:pPr>
      <w:r w:rsidRPr="007B4B88">
        <w:rPr>
          <w:rFonts w:ascii="Arial" w:hAnsi="Arial" w:cs="Arial"/>
          <w:sz w:val="20"/>
          <w:szCs w:val="20"/>
        </w:rPr>
        <w:t>Veljavni 329. člen ZFPPIPP ureja način prodaje. Skladno s predlaganima spremembama v 326. in 326.a členu predlagatelj dopolnjuje tudi pravila o načinu prodaje in sicer z določbo o sklepanju pogodbe o prodaji premoženja stečajnega dolžnika (tudi) preko spletne javne dražbe.</w:t>
      </w:r>
    </w:p>
    <w:p w14:paraId="635FBA7C" w14:textId="77777777" w:rsidR="00AD1C4C" w:rsidRPr="007B4B88" w:rsidRDefault="00AD1C4C" w:rsidP="00AD1C4C">
      <w:pPr>
        <w:spacing w:after="0" w:line="276" w:lineRule="auto"/>
        <w:jc w:val="both"/>
        <w:rPr>
          <w:rFonts w:ascii="Arial" w:hAnsi="Arial" w:cs="Arial"/>
          <w:sz w:val="20"/>
          <w:szCs w:val="20"/>
        </w:rPr>
      </w:pPr>
    </w:p>
    <w:p w14:paraId="6A821258" w14:textId="77777777" w:rsidR="00AD1C4C" w:rsidRPr="007B4B88" w:rsidRDefault="00AD1C4C" w:rsidP="00AD1C4C">
      <w:pPr>
        <w:spacing w:after="0" w:line="276" w:lineRule="auto"/>
        <w:jc w:val="both"/>
        <w:rPr>
          <w:rFonts w:ascii="Arial" w:hAnsi="Arial" w:cs="Arial"/>
          <w:color w:val="000000"/>
          <w:sz w:val="20"/>
          <w:szCs w:val="20"/>
          <w:shd w:val="clear" w:color="auto" w:fill="FFFFFF"/>
        </w:rPr>
      </w:pPr>
      <w:r w:rsidRPr="007B4B88">
        <w:rPr>
          <w:rFonts w:ascii="Arial" w:hAnsi="Arial" w:cs="Arial"/>
          <w:sz w:val="20"/>
          <w:szCs w:val="20"/>
        </w:rPr>
        <w:t>Skladno s predlagano spremembo prvega odstavka navedenega člena se p</w:t>
      </w:r>
      <w:r w:rsidRPr="007B4B88">
        <w:rPr>
          <w:rFonts w:ascii="Arial" w:hAnsi="Arial" w:cs="Arial"/>
          <w:color w:val="000000"/>
          <w:sz w:val="20"/>
          <w:szCs w:val="20"/>
          <w:shd w:val="clear" w:color="auto" w:fill="FFFFFF"/>
        </w:rPr>
        <w:t>ogodba o prodaji premoženja stečajnega dolžnika lahko sklene samo na podlagi javne dražbe, spletne javne dražbe ali zavezujočega zbiranja ponudb, če ni v četrtem odstavku drugače določeno.</w:t>
      </w:r>
    </w:p>
    <w:p w14:paraId="1B069802" w14:textId="77777777" w:rsidR="00AD1C4C" w:rsidRPr="007B4B88" w:rsidRDefault="00AD1C4C" w:rsidP="00AD1C4C">
      <w:pPr>
        <w:spacing w:after="0" w:line="276" w:lineRule="auto"/>
        <w:jc w:val="both"/>
        <w:rPr>
          <w:rFonts w:ascii="Arial" w:hAnsi="Arial" w:cs="Arial"/>
          <w:color w:val="000000"/>
          <w:sz w:val="20"/>
          <w:szCs w:val="20"/>
          <w:shd w:val="clear" w:color="auto" w:fill="FFFFFF"/>
        </w:rPr>
      </w:pPr>
    </w:p>
    <w:p w14:paraId="670236A0" w14:textId="77777777" w:rsidR="00AD1C4C" w:rsidRPr="007B4B88" w:rsidRDefault="00AD1C4C" w:rsidP="00AD1C4C">
      <w:pPr>
        <w:spacing w:after="0" w:line="276" w:lineRule="auto"/>
        <w:jc w:val="both"/>
        <w:rPr>
          <w:rFonts w:ascii="Arial" w:hAnsi="Arial" w:cs="Arial"/>
          <w:color w:val="000000"/>
          <w:sz w:val="20"/>
          <w:szCs w:val="20"/>
          <w:shd w:val="clear" w:color="auto" w:fill="FFFFFF"/>
        </w:rPr>
      </w:pPr>
      <w:r w:rsidRPr="007B4B88">
        <w:rPr>
          <w:rFonts w:ascii="Arial" w:hAnsi="Arial" w:cs="Arial"/>
          <w:color w:val="000000"/>
          <w:sz w:val="20"/>
          <w:szCs w:val="20"/>
          <w:shd w:val="clear" w:color="auto" w:fill="FFFFFF"/>
        </w:rPr>
        <w:t>V zvezi s postopkom spletne javne dražbe pa predlagatelj napotuje na zakon, ki ureja izvršbo in zavarovanje. Spletna javna dražba bo namreč potekala na način kot jo določa zakon, ki ureja izvršbo in zavarovanje.</w:t>
      </w:r>
    </w:p>
    <w:p w14:paraId="5AF69747" w14:textId="77777777" w:rsidR="00AD1C4C" w:rsidRPr="007B4B88" w:rsidRDefault="00AD1C4C" w:rsidP="00AD1C4C">
      <w:pPr>
        <w:spacing w:after="0" w:line="276" w:lineRule="auto"/>
        <w:jc w:val="both"/>
        <w:rPr>
          <w:rFonts w:ascii="Arial" w:hAnsi="Arial" w:cs="Arial"/>
          <w:color w:val="000000"/>
          <w:sz w:val="20"/>
          <w:szCs w:val="20"/>
          <w:shd w:val="clear" w:color="auto" w:fill="FFFFFF"/>
        </w:rPr>
      </w:pPr>
    </w:p>
    <w:p w14:paraId="41166200" w14:textId="11A55434" w:rsidR="00AD1C4C" w:rsidRPr="007B4B88" w:rsidRDefault="00AD1C4C" w:rsidP="00AD1C4C">
      <w:pPr>
        <w:spacing w:after="0" w:line="276" w:lineRule="auto"/>
        <w:jc w:val="both"/>
        <w:rPr>
          <w:rFonts w:ascii="Arial" w:hAnsi="Arial" w:cs="Arial"/>
          <w:b/>
          <w:color w:val="000000"/>
          <w:sz w:val="20"/>
          <w:szCs w:val="20"/>
          <w:u w:val="single"/>
          <w:shd w:val="clear" w:color="auto" w:fill="FFFFFF"/>
        </w:rPr>
      </w:pPr>
      <w:r w:rsidRPr="007B4B88">
        <w:rPr>
          <w:rFonts w:ascii="Arial" w:hAnsi="Arial" w:cs="Arial"/>
          <w:b/>
          <w:color w:val="000000"/>
          <w:sz w:val="20"/>
          <w:szCs w:val="20"/>
          <w:u w:val="single"/>
          <w:shd w:val="clear" w:color="auto" w:fill="FFFFFF"/>
        </w:rPr>
        <w:t>K 7</w:t>
      </w:r>
      <w:r w:rsidR="00465AA0" w:rsidRPr="007B4B88">
        <w:rPr>
          <w:rFonts w:ascii="Arial" w:hAnsi="Arial" w:cs="Arial"/>
          <w:b/>
          <w:color w:val="000000"/>
          <w:sz w:val="20"/>
          <w:szCs w:val="20"/>
          <w:u w:val="single"/>
          <w:shd w:val="clear" w:color="auto" w:fill="FFFFFF"/>
        </w:rPr>
        <w:t>4</w:t>
      </w:r>
      <w:r w:rsidRPr="007B4B88">
        <w:rPr>
          <w:rFonts w:ascii="Arial" w:hAnsi="Arial" w:cs="Arial"/>
          <w:b/>
          <w:color w:val="000000"/>
          <w:sz w:val="20"/>
          <w:szCs w:val="20"/>
          <w:u w:val="single"/>
          <w:shd w:val="clear" w:color="auto" w:fill="FFFFFF"/>
        </w:rPr>
        <w:t>. členu:</w:t>
      </w:r>
    </w:p>
    <w:p w14:paraId="12BA605C" w14:textId="77777777" w:rsidR="00AD1C4C" w:rsidRPr="007B4B88" w:rsidRDefault="00AD1C4C" w:rsidP="00AD1C4C">
      <w:pPr>
        <w:spacing w:after="0" w:line="276" w:lineRule="auto"/>
        <w:jc w:val="both"/>
        <w:rPr>
          <w:rFonts w:ascii="Arial" w:hAnsi="Arial" w:cs="Arial"/>
          <w:b/>
          <w:color w:val="000000"/>
          <w:sz w:val="20"/>
          <w:szCs w:val="20"/>
          <w:highlight w:val="yellow"/>
          <w:u w:val="single"/>
          <w:shd w:val="clear" w:color="auto" w:fill="FFFFFF"/>
        </w:rPr>
      </w:pPr>
    </w:p>
    <w:p w14:paraId="130F7268" w14:textId="77777777" w:rsidR="00AD1C4C" w:rsidRPr="007B4B88" w:rsidRDefault="00AD1C4C" w:rsidP="00AD1C4C">
      <w:pPr>
        <w:spacing w:after="0" w:line="276" w:lineRule="auto"/>
        <w:jc w:val="both"/>
        <w:rPr>
          <w:rFonts w:ascii="Arial" w:hAnsi="Arial" w:cs="Arial"/>
          <w:color w:val="000000"/>
          <w:sz w:val="20"/>
          <w:szCs w:val="20"/>
          <w:shd w:val="clear" w:color="auto" w:fill="FFFFFF"/>
        </w:rPr>
      </w:pPr>
      <w:r w:rsidRPr="007B4B88">
        <w:rPr>
          <w:rFonts w:ascii="Arial" w:hAnsi="Arial" w:cs="Arial"/>
          <w:color w:val="000000"/>
          <w:sz w:val="20"/>
          <w:szCs w:val="20"/>
          <w:shd w:val="clear" w:color="auto" w:fill="FFFFFF"/>
        </w:rPr>
        <w:t xml:space="preserve">Po določbi veljavnega 341. člena je prodajna pogodba sklenjena pod </w:t>
      </w:r>
      <w:proofErr w:type="spellStart"/>
      <w:r w:rsidRPr="007B4B88">
        <w:rPr>
          <w:rFonts w:ascii="Arial" w:hAnsi="Arial" w:cs="Arial"/>
          <w:color w:val="000000"/>
          <w:sz w:val="20"/>
          <w:szCs w:val="20"/>
          <w:shd w:val="clear" w:color="auto" w:fill="FFFFFF"/>
        </w:rPr>
        <w:t>odložnim</w:t>
      </w:r>
      <w:proofErr w:type="spellEnd"/>
      <w:r w:rsidRPr="007B4B88">
        <w:rPr>
          <w:rFonts w:ascii="Arial" w:hAnsi="Arial" w:cs="Arial"/>
          <w:color w:val="000000"/>
          <w:sz w:val="20"/>
          <w:szCs w:val="20"/>
          <w:shd w:val="clear" w:color="auto" w:fill="FFFFFF"/>
        </w:rPr>
        <w:t xml:space="preserve"> pogojem, da bo sodišče k njej dalo soglasje, in pod razveznim pogojem, ki se uresniči, če sodišče zavrne soglasje.</w:t>
      </w:r>
      <w:r w:rsidRPr="007B4B88">
        <w:rPr>
          <w:rFonts w:ascii="Arial" w:hAnsi="Arial" w:cs="Arial"/>
          <w:sz w:val="20"/>
          <w:szCs w:val="20"/>
        </w:rPr>
        <w:t xml:space="preserve"> </w:t>
      </w:r>
      <w:r w:rsidRPr="007B4B88">
        <w:rPr>
          <w:rFonts w:ascii="Arial" w:hAnsi="Arial" w:cs="Arial"/>
          <w:color w:val="000000"/>
          <w:sz w:val="20"/>
          <w:szCs w:val="20"/>
          <w:shd w:val="clear" w:color="auto" w:fill="FFFFFF"/>
        </w:rPr>
        <w:t>Sodišče o soglasju k sklenitvi prodajne pogodbe odloči na predlog upravitelja, ki ga mora ta podati sodišču v roku treh delovnih dni po sklenitvi prodajne pogodbe. Če je bila pogodba sklenjena na podlagi neposrednih pogajanj po četrtem odstavku 329. člena tega zakona, sodišče odloči o soglasju k pogodbi, če je prodajna cena nižja od polovice vrednosti premoženja, ocenjene po likvidacijski vrednosti: na podlagi soglasja upniškega odbora, v drugih primerih: na podlagi mnenja upniškega odbora. Če je bila pogodba sklenjena na podlagi javne dražbe z zniževanjem izklicne cene in je bila prodajna cena nižja od polovice vrednosti premoženja, ocenjene po likvidacijski vrednosti, sodišče odloči o soglasju na podlagi soglasja upniškega odbora. Prej navedena pravila pa se skladno s petim odstavkom navedenega člena ne uporabljajo, če je ocenjena vrednost premoženja, ki je predmet prodajne pogodbe, nižja od 100.000 eurov. V zadnjem odstavku je določeno še, da sodišče da soglasje k pogodbi: 1. če je bila prodaja opravljena v skladu s pravnomočnim sklepom o prodaji, 2. če je vsebina prodajne pogodbe v skladu s 337. do 343. členom tega zakona in 3. v primeru iz 1. točke četrtega odstavka ali iz petega odstavka tega člena: če je upniški odbor dal soglasje k pogodbi.</w:t>
      </w:r>
    </w:p>
    <w:p w14:paraId="52A4B01C" w14:textId="77777777" w:rsidR="00AD1C4C" w:rsidRPr="007B4B88" w:rsidRDefault="00AD1C4C" w:rsidP="00AD1C4C">
      <w:pPr>
        <w:spacing w:after="0" w:line="276" w:lineRule="auto"/>
        <w:jc w:val="both"/>
        <w:rPr>
          <w:rFonts w:ascii="Arial" w:hAnsi="Arial" w:cs="Arial"/>
          <w:color w:val="000000"/>
          <w:sz w:val="20"/>
          <w:szCs w:val="20"/>
          <w:shd w:val="clear" w:color="auto" w:fill="FFFFFF"/>
        </w:rPr>
      </w:pPr>
    </w:p>
    <w:p w14:paraId="13050215" w14:textId="159493A9" w:rsidR="00AD1C4C" w:rsidRPr="007B4B88" w:rsidRDefault="00AD1C4C" w:rsidP="00AD1C4C">
      <w:pPr>
        <w:spacing w:after="0" w:line="276" w:lineRule="auto"/>
        <w:jc w:val="both"/>
        <w:rPr>
          <w:rFonts w:ascii="Arial" w:hAnsi="Arial" w:cs="Arial"/>
          <w:color w:val="000000"/>
          <w:sz w:val="20"/>
          <w:szCs w:val="20"/>
          <w:shd w:val="clear" w:color="auto" w:fill="FFFFFF"/>
        </w:rPr>
      </w:pPr>
      <w:r w:rsidRPr="007B4B88">
        <w:rPr>
          <w:rFonts w:ascii="Arial" w:hAnsi="Arial" w:cs="Arial"/>
          <w:color w:val="000000"/>
          <w:sz w:val="20"/>
          <w:szCs w:val="20"/>
          <w:shd w:val="clear" w:color="auto" w:fill="FFFFFF"/>
        </w:rPr>
        <w:t xml:space="preserve">V zvezi z odpravo težav pri plačilu kupnine v primeru, da se ta financira z najemom kredita in zastavo (več v obrazložitvi k </w:t>
      </w:r>
      <w:r w:rsidRPr="007B4B88">
        <w:rPr>
          <w:rFonts w:ascii="Arial" w:hAnsi="Arial" w:cs="Arial"/>
          <w:b/>
          <w:bCs/>
          <w:color w:val="000000"/>
          <w:sz w:val="20"/>
          <w:szCs w:val="20"/>
          <w:shd w:val="clear" w:color="auto" w:fill="FFFFFF"/>
        </w:rPr>
        <w:t>7</w:t>
      </w:r>
      <w:r w:rsidR="00A42846" w:rsidRPr="007B4B88">
        <w:rPr>
          <w:rFonts w:ascii="Arial" w:hAnsi="Arial" w:cs="Arial"/>
          <w:b/>
          <w:bCs/>
          <w:color w:val="000000"/>
          <w:sz w:val="20"/>
          <w:szCs w:val="20"/>
          <w:shd w:val="clear" w:color="auto" w:fill="FFFFFF"/>
        </w:rPr>
        <w:t>5</w:t>
      </w:r>
      <w:r w:rsidRPr="007B4B88">
        <w:rPr>
          <w:rFonts w:ascii="Arial" w:hAnsi="Arial" w:cs="Arial"/>
          <w:b/>
          <w:bCs/>
          <w:color w:val="000000"/>
          <w:sz w:val="20"/>
          <w:szCs w:val="20"/>
          <w:shd w:val="clear" w:color="auto" w:fill="FFFFFF"/>
        </w:rPr>
        <w:t>. členu</w:t>
      </w:r>
      <w:r w:rsidRPr="007B4B88">
        <w:rPr>
          <w:rFonts w:ascii="Arial" w:hAnsi="Arial" w:cs="Arial"/>
          <w:color w:val="000000"/>
          <w:sz w:val="20"/>
          <w:szCs w:val="20"/>
          <w:shd w:val="clear" w:color="auto" w:fill="FFFFFF"/>
        </w:rPr>
        <w:t xml:space="preserve"> tega predloga), predlagatelj dopolnjuje določbo petega odstavka 341. člena z omejitvijo in bo soglasje sodišča k prodajni pogodbi potrebno tudi, če je ocenjena vrednost premoženja, ki je predmet prodajne pogodbe, nižja od 100.000 eurov, če je za plačilo kupnine predviden najem kredita z zastavo premoženja, ki je predmet prodajne pogodbe. S tem se dodaja dodatna varovalka za udeležence pri prodaji (dolžnika, kupca – zastavitelja in zastavnega upnika, morebitnih tretjih, ki imajo pravice na premoženju, ki je predmet prodaje), saj sodišče soglasje izda le v primeru, če so izpolnjeni pogoji iz sedmega odstavka navedenega člena. S plačilom kupnine, pri čemer rok za plačilo ne sme biti daljši od treh mesecev po sklenitvi prodajne pogodbe (prvi odstavek 339. člena), namreč prenehajo pravice tretjih na premoženju, ki je predmet prodaje, po spremenjenem drugem odstavku (glej obrazložitev k </w:t>
      </w:r>
      <w:r w:rsidRPr="007B4B88">
        <w:rPr>
          <w:rFonts w:ascii="Arial" w:hAnsi="Arial" w:cs="Arial"/>
          <w:b/>
          <w:bCs/>
          <w:color w:val="000000"/>
          <w:sz w:val="20"/>
          <w:szCs w:val="20"/>
          <w:shd w:val="clear" w:color="auto" w:fill="FFFFFF"/>
        </w:rPr>
        <w:t>7</w:t>
      </w:r>
      <w:r w:rsidR="000433B6" w:rsidRPr="007B4B88">
        <w:rPr>
          <w:rFonts w:ascii="Arial" w:hAnsi="Arial" w:cs="Arial"/>
          <w:b/>
          <w:bCs/>
          <w:color w:val="000000"/>
          <w:sz w:val="20"/>
          <w:szCs w:val="20"/>
          <w:shd w:val="clear" w:color="auto" w:fill="FFFFFF"/>
        </w:rPr>
        <w:t>5</w:t>
      </w:r>
      <w:r w:rsidRPr="007B4B88">
        <w:rPr>
          <w:rFonts w:ascii="Arial" w:hAnsi="Arial" w:cs="Arial"/>
          <w:b/>
          <w:bCs/>
          <w:color w:val="000000"/>
          <w:sz w:val="20"/>
          <w:szCs w:val="20"/>
          <w:shd w:val="clear" w:color="auto" w:fill="FFFFFF"/>
        </w:rPr>
        <w:t>. členu</w:t>
      </w:r>
      <w:r w:rsidRPr="007B4B88">
        <w:rPr>
          <w:rFonts w:ascii="Arial" w:hAnsi="Arial" w:cs="Arial"/>
          <w:color w:val="000000"/>
          <w:sz w:val="20"/>
          <w:szCs w:val="20"/>
          <w:shd w:val="clear" w:color="auto" w:fill="FFFFFF"/>
        </w:rPr>
        <w:t xml:space="preserve"> tega predloga) pa se šteje, da je kupnina plačana tudi če je položena na račun pri notarju. Zato je pomembno, da je v primerih,</w:t>
      </w:r>
      <w:r w:rsidRPr="007B4B88">
        <w:rPr>
          <w:rFonts w:ascii="Arial" w:hAnsi="Arial" w:cs="Arial"/>
          <w:sz w:val="20"/>
          <w:szCs w:val="20"/>
        </w:rPr>
        <w:t xml:space="preserve"> </w:t>
      </w:r>
      <w:r w:rsidRPr="007B4B88">
        <w:rPr>
          <w:rFonts w:ascii="Arial" w:hAnsi="Arial" w:cs="Arial"/>
          <w:color w:val="000000"/>
          <w:sz w:val="20"/>
          <w:szCs w:val="20"/>
          <w:shd w:val="clear" w:color="auto" w:fill="FFFFFF"/>
        </w:rPr>
        <w:t>ko se kupnina financira z najemom kredita in zastavo premoženja, ki je predmet prodajne pogodbe, vedno podano tudi soglasje sodišča k prodajni pogodbi in to ne glede na vrednost pr</w:t>
      </w:r>
      <w:r w:rsidR="00A42846" w:rsidRPr="007B4B88">
        <w:rPr>
          <w:rFonts w:ascii="Arial" w:hAnsi="Arial" w:cs="Arial"/>
          <w:color w:val="000000"/>
          <w:sz w:val="20"/>
          <w:szCs w:val="20"/>
          <w:shd w:val="clear" w:color="auto" w:fill="FFFFFF"/>
        </w:rPr>
        <w:t>emoženja, ki je predmet prodajne pogodbe</w:t>
      </w:r>
      <w:r w:rsidRPr="007B4B88">
        <w:rPr>
          <w:rFonts w:ascii="Arial" w:hAnsi="Arial" w:cs="Arial"/>
          <w:color w:val="000000"/>
          <w:sz w:val="20"/>
          <w:szCs w:val="20"/>
          <w:shd w:val="clear" w:color="auto" w:fill="FFFFFF"/>
        </w:rPr>
        <w:t xml:space="preserve">. </w:t>
      </w:r>
    </w:p>
    <w:p w14:paraId="422DA649" w14:textId="77777777" w:rsidR="00AD1C4C" w:rsidRPr="007B4B88" w:rsidRDefault="00AD1C4C" w:rsidP="00AD1C4C">
      <w:pPr>
        <w:spacing w:after="0" w:line="276" w:lineRule="auto"/>
        <w:jc w:val="both"/>
        <w:rPr>
          <w:rFonts w:ascii="Arial" w:hAnsi="Arial" w:cs="Arial"/>
          <w:color w:val="000000"/>
          <w:sz w:val="20"/>
          <w:szCs w:val="20"/>
          <w:shd w:val="clear" w:color="auto" w:fill="FFFFFF"/>
        </w:rPr>
      </w:pPr>
    </w:p>
    <w:p w14:paraId="6C51235F" w14:textId="6CF6CB56" w:rsidR="00AD1C4C" w:rsidRPr="007B4B88" w:rsidRDefault="00AD1C4C" w:rsidP="00AD1C4C">
      <w:pPr>
        <w:spacing w:after="0" w:line="276" w:lineRule="auto"/>
        <w:jc w:val="both"/>
        <w:rPr>
          <w:rFonts w:ascii="Arial" w:hAnsi="Arial" w:cs="Arial"/>
          <w:b/>
          <w:bCs/>
          <w:color w:val="000000"/>
          <w:sz w:val="20"/>
          <w:szCs w:val="20"/>
          <w:u w:val="single"/>
          <w:shd w:val="clear" w:color="auto" w:fill="FFFFFF"/>
        </w:rPr>
      </w:pPr>
      <w:r w:rsidRPr="007B4B88">
        <w:rPr>
          <w:rFonts w:ascii="Arial" w:hAnsi="Arial" w:cs="Arial"/>
          <w:b/>
          <w:bCs/>
          <w:color w:val="000000"/>
          <w:sz w:val="20"/>
          <w:szCs w:val="20"/>
          <w:u w:val="single"/>
          <w:shd w:val="clear" w:color="auto" w:fill="FFFFFF"/>
        </w:rPr>
        <w:t>K 7</w:t>
      </w:r>
      <w:r w:rsidR="000433B6" w:rsidRPr="007B4B88">
        <w:rPr>
          <w:rFonts w:ascii="Arial" w:hAnsi="Arial" w:cs="Arial"/>
          <w:b/>
          <w:bCs/>
          <w:color w:val="000000"/>
          <w:sz w:val="20"/>
          <w:szCs w:val="20"/>
          <w:u w:val="single"/>
          <w:shd w:val="clear" w:color="auto" w:fill="FFFFFF"/>
        </w:rPr>
        <w:t>5</w:t>
      </w:r>
      <w:r w:rsidRPr="007B4B88">
        <w:rPr>
          <w:rFonts w:ascii="Arial" w:hAnsi="Arial" w:cs="Arial"/>
          <w:b/>
          <w:bCs/>
          <w:color w:val="000000"/>
          <w:sz w:val="20"/>
          <w:szCs w:val="20"/>
          <w:u w:val="single"/>
          <w:shd w:val="clear" w:color="auto" w:fill="FFFFFF"/>
        </w:rPr>
        <w:t>. členu:</w:t>
      </w:r>
    </w:p>
    <w:p w14:paraId="7FC6E014" w14:textId="77777777" w:rsidR="00AD1C4C" w:rsidRPr="007B4B88" w:rsidRDefault="00AD1C4C" w:rsidP="00AD1C4C">
      <w:pPr>
        <w:spacing w:after="0" w:line="276" w:lineRule="auto"/>
        <w:jc w:val="both"/>
        <w:rPr>
          <w:rFonts w:ascii="Arial" w:hAnsi="Arial" w:cs="Arial"/>
          <w:b/>
          <w:bCs/>
          <w:color w:val="000000"/>
          <w:sz w:val="20"/>
          <w:szCs w:val="20"/>
          <w:u w:val="single"/>
          <w:shd w:val="clear" w:color="auto" w:fill="FFFFFF"/>
        </w:rPr>
      </w:pPr>
    </w:p>
    <w:p w14:paraId="0B8F671D" w14:textId="77777777" w:rsidR="00AD1C4C" w:rsidRPr="007B4B88" w:rsidRDefault="00AD1C4C" w:rsidP="00AD1C4C">
      <w:pPr>
        <w:spacing w:after="0" w:line="276" w:lineRule="auto"/>
        <w:jc w:val="both"/>
        <w:rPr>
          <w:rFonts w:ascii="Arial" w:hAnsi="Arial" w:cs="Arial"/>
          <w:color w:val="000000"/>
          <w:sz w:val="20"/>
          <w:szCs w:val="20"/>
          <w:shd w:val="clear" w:color="auto" w:fill="FFFFFF"/>
        </w:rPr>
      </w:pPr>
      <w:r w:rsidRPr="007B4B88">
        <w:rPr>
          <w:rFonts w:ascii="Arial" w:hAnsi="Arial" w:cs="Arial"/>
          <w:color w:val="000000"/>
          <w:sz w:val="20"/>
          <w:szCs w:val="20"/>
          <w:shd w:val="clear" w:color="auto" w:fill="FFFFFF"/>
        </w:rPr>
        <w:t>Po veljavni določbi prvega odstavka 342. člena</w:t>
      </w:r>
      <w:r w:rsidRPr="007B4B88">
        <w:rPr>
          <w:rFonts w:ascii="Arial" w:hAnsi="Arial" w:cs="Arial"/>
          <w:sz w:val="20"/>
          <w:szCs w:val="20"/>
        </w:rPr>
        <w:t xml:space="preserve"> </w:t>
      </w:r>
      <w:r w:rsidRPr="007B4B88">
        <w:rPr>
          <w:rFonts w:ascii="Arial" w:hAnsi="Arial" w:cs="Arial"/>
          <w:color w:val="000000"/>
          <w:sz w:val="20"/>
          <w:szCs w:val="20"/>
          <w:shd w:val="clear" w:color="auto" w:fill="FFFFFF"/>
        </w:rPr>
        <w:t>s plačilom kupnine prenehajo naslednje pravice tretjih na premoženju, ki je predmet prodajne pogodbe:</w:t>
      </w:r>
    </w:p>
    <w:p w14:paraId="17738327" w14:textId="77777777" w:rsidR="00AD1C4C" w:rsidRPr="007B4B88" w:rsidRDefault="00AD1C4C" w:rsidP="00AD1C4C">
      <w:pPr>
        <w:spacing w:after="0" w:line="276" w:lineRule="auto"/>
        <w:jc w:val="both"/>
        <w:rPr>
          <w:rFonts w:ascii="Arial" w:hAnsi="Arial" w:cs="Arial"/>
          <w:color w:val="000000"/>
          <w:sz w:val="20"/>
          <w:szCs w:val="20"/>
          <w:shd w:val="clear" w:color="auto" w:fill="FFFFFF"/>
        </w:rPr>
      </w:pPr>
      <w:r w:rsidRPr="007B4B88">
        <w:rPr>
          <w:rFonts w:ascii="Arial" w:hAnsi="Arial" w:cs="Arial"/>
          <w:color w:val="000000"/>
          <w:sz w:val="20"/>
          <w:szCs w:val="20"/>
          <w:shd w:val="clear" w:color="auto" w:fill="FFFFFF"/>
        </w:rPr>
        <w:lastRenderedPageBreak/>
        <w:t>1.     zastavna pravica ali hipoteka in zemljiški dolg,</w:t>
      </w:r>
    </w:p>
    <w:p w14:paraId="457B2AD0" w14:textId="77777777" w:rsidR="00AD1C4C" w:rsidRPr="007B4B88" w:rsidRDefault="00AD1C4C" w:rsidP="00AD1C4C">
      <w:pPr>
        <w:spacing w:after="0" w:line="276" w:lineRule="auto"/>
        <w:jc w:val="both"/>
        <w:rPr>
          <w:rFonts w:ascii="Arial" w:hAnsi="Arial" w:cs="Arial"/>
          <w:color w:val="000000"/>
          <w:sz w:val="20"/>
          <w:szCs w:val="20"/>
          <w:shd w:val="clear" w:color="auto" w:fill="FFFFFF"/>
        </w:rPr>
      </w:pPr>
      <w:r w:rsidRPr="007B4B88">
        <w:rPr>
          <w:rFonts w:ascii="Arial" w:hAnsi="Arial" w:cs="Arial"/>
          <w:color w:val="000000"/>
          <w:sz w:val="20"/>
          <w:szCs w:val="20"/>
          <w:shd w:val="clear" w:color="auto" w:fill="FFFFFF"/>
        </w:rPr>
        <w:t>2.     pravica do prepovedi odtujitve in obremenitve ter</w:t>
      </w:r>
    </w:p>
    <w:p w14:paraId="21263785" w14:textId="77777777" w:rsidR="00AD1C4C" w:rsidRPr="007B4B88" w:rsidRDefault="00AD1C4C" w:rsidP="00AD1C4C">
      <w:pPr>
        <w:spacing w:after="0" w:line="276" w:lineRule="auto"/>
        <w:jc w:val="both"/>
        <w:rPr>
          <w:rFonts w:ascii="Arial" w:hAnsi="Arial" w:cs="Arial"/>
          <w:color w:val="000000"/>
          <w:sz w:val="20"/>
          <w:szCs w:val="20"/>
          <w:shd w:val="clear" w:color="auto" w:fill="FFFFFF"/>
        </w:rPr>
      </w:pPr>
      <w:r w:rsidRPr="007B4B88">
        <w:rPr>
          <w:rFonts w:ascii="Arial" w:hAnsi="Arial" w:cs="Arial"/>
          <w:color w:val="000000"/>
          <w:sz w:val="20"/>
          <w:szCs w:val="20"/>
          <w:shd w:val="clear" w:color="auto" w:fill="FFFFFF"/>
        </w:rPr>
        <w:t>3.     nekatere osebne služnosti, stvarno breme ali stavbna pravica.</w:t>
      </w:r>
    </w:p>
    <w:p w14:paraId="522CA782" w14:textId="77777777" w:rsidR="00AD1C4C" w:rsidRPr="007B4B88" w:rsidRDefault="00AD1C4C" w:rsidP="00AD1C4C">
      <w:pPr>
        <w:spacing w:after="0" w:line="276" w:lineRule="auto"/>
        <w:jc w:val="both"/>
        <w:rPr>
          <w:rFonts w:ascii="Arial" w:hAnsi="Arial" w:cs="Arial"/>
          <w:color w:val="000000"/>
          <w:sz w:val="20"/>
          <w:szCs w:val="20"/>
          <w:shd w:val="clear" w:color="auto" w:fill="FFFFFF"/>
        </w:rPr>
      </w:pPr>
    </w:p>
    <w:p w14:paraId="1622F6ED" w14:textId="77777777" w:rsidR="00AD1C4C" w:rsidRPr="007B4B88" w:rsidRDefault="00AD1C4C" w:rsidP="00AD1C4C">
      <w:pPr>
        <w:spacing w:after="0" w:line="276" w:lineRule="auto"/>
        <w:jc w:val="both"/>
        <w:rPr>
          <w:rFonts w:ascii="Arial" w:hAnsi="Arial" w:cs="Arial"/>
          <w:color w:val="000000"/>
          <w:sz w:val="20"/>
          <w:szCs w:val="20"/>
          <w:shd w:val="clear" w:color="auto" w:fill="FFFFFF"/>
        </w:rPr>
      </w:pPr>
      <w:r w:rsidRPr="007B4B88">
        <w:rPr>
          <w:rFonts w:ascii="Arial" w:hAnsi="Arial" w:cs="Arial"/>
          <w:color w:val="000000"/>
          <w:sz w:val="20"/>
          <w:szCs w:val="20"/>
          <w:shd w:val="clear" w:color="auto" w:fill="FFFFFF"/>
        </w:rPr>
        <w:t>V praksi pa so težave povezane z drugim odstavkom navedenega člena, ki določa, da v primeru, če je predmet prodajne pogodbe nepremičnina, sodišče po plačilu kupnine na predlog upravitelja izda sklep o izročitvi nepremičnine kupcu, s katerim odloči, da so izpolnjeni pogoji za vknjižbo lastninske pravice v korist kupca. Na težave sta v preteklosti že opozarjala Združenje bank Slovenije in Notarska zbornica Slovenije. Težava veljavne ureditve je namreč v tem, da zakon predpostavlja plačilo kupnine, preden sodišče izda sklep o dovolitvi vknjižbe v zemljiško knjigo. To v praksi pomeni, da vpis hipoteke pri nepremičnini, ki jo kupec kupuje, ni mogoč, saj kupec še ne razpolaga z listino, ki bi mu omogočila vpis v zemljiško knjigo. Banka bi kupcu za nakup nepremičnine sicer odobrila kredit, vendar ne brez zavarovanja, notar pa zavarovanja ne more izvesti, če kupec še ni lastnik. Notar mora v primeru sestave sporazuma o zavarovanju denarne terjatve po tretjem odstavku 142. člena Stvarnopravnega zakonika vknjižbo hipoteke predlagati nemudoma po sklenitvi pravnega posla in ne šele po tem, ko bo kupec vknjižen kot lastnik. S tem so stranke, banke in notarji v začaranem krogu.</w:t>
      </w:r>
    </w:p>
    <w:p w14:paraId="5667ADA0" w14:textId="77777777" w:rsidR="00AD1C4C" w:rsidRPr="007B4B88" w:rsidRDefault="00AD1C4C" w:rsidP="00AD1C4C">
      <w:pPr>
        <w:spacing w:after="0" w:line="276" w:lineRule="auto"/>
        <w:jc w:val="both"/>
        <w:rPr>
          <w:rFonts w:ascii="Arial" w:hAnsi="Arial" w:cs="Arial"/>
          <w:color w:val="000000"/>
          <w:sz w:val="20"/>
          <w:szCs w:val="20"/>
          <w:shd w:val="clear" w:color="auto" w:fill="FFFFFF"/>
        </w:rPr>
      </w:pPr>
    </w:p>
    <w:p w14:paraId="627CB08F" w14:textId="57E1E9DE" w:rsidR="00AD1C4C" w:rsidRPr="007B4B88" w:rsidRDefault="00AD1C4C" w:rsidP="00AD1C4C">
      <w:pPr>
        <w:spacing w:after="0" w:line="276" w:lineRule="auto"/>
        <w:jc w:val="both"/>
        <w:rPr>
          <w:rFonts w:ascii="Arial" w:hAnsi="Arial" w:cs="Arial"/>
          <w:color w:val="000000"/>
          <w:sz w:val="20"/>
          <w:szCs w:val="20"/>
          <w:shd w:val="clear" w:color="auto" w:fill="FFFFFF"/>
        </w:rPr>
      </w:pPr>
      <w:r w:rsidRPr="007B4B88">
        <w:rPr>
          <w:rFonts w:ascii="Arial" w:hAnsi="Arial" w:cs="Arial"/>
          <w:color w:val="000000"/>
          <w:sz w:val="20"/>
          <w:szCs w:val="20"/>
          <w:shd w:val="clear" w:color="auto" w:fill="FFFFFF"/>
        </w:rPr>
        <w:t>Predlagatelj upoštevaje opisane težave predlaga spremembo 342. člena, ki ureja prenos lastninske pravice ali druge pravice na kupca in varstvo kupca. Predlagano je, da se šteje, da je kupnina plačana, tudi če je v hrambi pri notarju, pod pogojem, da je notar dolžan denarna sredstva nakazati na fiduciarni denarni račun upravitelja po pravnomočnosti sklepa o izročitvi nepremičnine kupcu. Notar je dolžan potrdilo o hrambi kupnine posredovati upravitelju in sodišču. Sodišče notarju po pravnomočnosti vroči sklep o izročitvi nepremičnine kupcu (predlagana dopolnitev drugega odstavka navedenega člena).</w:t>
      </w:r>
    </w:p>
    <w:p w14:paraId="648E4B31" w14:textId="77777777" w:rsidR="00AD1C4C" w:rsidRPr="007B4B88" w:rsidRDefault="00AD1C4C" w:rsidP="00AD1C4C">
      <w:pPr>
        <w:spacing w:after="0" w:line="276" w:lineRule="auto"/>
        <w:jc w:val="both"/>
        <w:rPr>
          <w:rFonts w:ascii="Arial" w:hAnsi="Arial" w:cs="Arial"/>
          <w:color w:val="000000"/>
          <w:sz w:val="20"/>
          <w:szCs w:val="20"/>
          <w:shd w:val="clear" w:color="auto" w:fill="FFFFFF"/>
        </w:rPr>
      </w:pPr>
    </w:p>
    <w:p w14:paraId="41E7908F" w14:textId="6D5D969B" w:rsidR="00AD1C4C" w:rsidRPr="007B4B88" w:rsidRDefault="00AD1C4C" w:rsidP="00AD1C4C">
      <w:pPr>
        <w:spacing w:after="0" w:line="276" w:lineRule="auto"/>
        <w:jc w:val="both"/>
        <w:rPr>
          <w:rFonts w:ascii="Arial" w:hAnsi="Arial" w:cs="Arial"/>
          <w:color w:val="000000"/>
          <w:sz w:val="20"/>
          <w:szCs w:val="20"/>
          <w:shd w:val="clear" w:color="auto" w:fill="FFFFFF"/>
        </w:rPr>
      </w:pPr>
      <w:r w:rsidRPr="007B4B88">
        <w:rPr>
          <w:rFonts w:ascii="Arial" w:hAnsi="Arial" w:cs="Arial"/>
          <w:color w:val="000000"/>
          <w:sz w:val="20"/>
          <w:szCs w:val="20"/>
          <w:shd w:val="clear" w:color="auto" w:fill="FFFFFF"/>
        </w:rPr>
        <w:t xml:space="preserve">Nadalje sta v zvezi z najemom kredita in izročitvijo nepremičnine kupcu predlagana nova drugi in tretji odstavek 342. člena, ki določata, da lahko v primeru, če kupec za plačilo kupnine najame kredit, na podlagi sklepa sodišča o soglasju k sklenitvi prodajne pogodbe, kupec ali upravitelj podpiše notarski sporazum o zastavi nepremičnine, ki učinkuje pod </w:t>
      </w:r>
      <w:proofErr w:type="spellStart"/>
      <w:r w:rsidRPr="007B4B88">
        <w:rPr>
          <w:rFonts w:ascii="Arial" w:hAnsi="Arial" w:cs="Arial"/>
          <w:color w:val="000000"/>
          <w:sz w:val="20"/>
          <w:szCs w:val="20"/>
          <w:shd w:val="clear" w:color="auto" w:fill="FFFFFF"/>
        </w:rPr>
        <w:t>odložnim</w:t>
      </w:r>
      <w:proofErr w:type="spellEnd"/>
      <w:r w:rsidRPr="007B4B88">
        <w:rPr>
          <w:rFonts w:ascii="Arial" w:hAnsi="Arial" w:cs="Arial"/>
          <w:color w:val="000000"/>
          <w:sz w:val="20"/>
          <w:szCs w:val="20"/>
          <w:shd w:val="clear" w:color="auto" w:fill="FFFFFF"/>
        </w:rPr>
        <w:t xml:space="preserve"> pogojem, da sklep o izročitvi nepremičnine kupcu postane pravnomočen. Notar je predlog za vpis hipoteke v zemljiško knjigo dolžan vložiti po pravnomočnosti sklepa o izročitvi nepremičnine kupcu. In v primeru, če sklep o izročitvi nepremičnine kupcu ni pravnomočen po preteku šestih mesecev od dneva, ko je oseba, ki je zagotovila hrambo denarnih sredstev pri notarju, ta sredstva vplačala, lahko ta oseba zahteva vračilo vplačanih sredstev (rok hrambe).</w:t>
      </w:r>
    </w:p>
    <w:p w14:paraId="6BA19E28" w14:textId="77777777" w:rsidR="00AD1C4C" w:rsidRPr="007B4B88" w:rsidRDefault="00AD1C4C" w:rsidP="00AD1C4C">
      <w:pPr>
        <w:spacing w:after="0" w:line="276" w:lineRule="auto"/>
        <w:jc w:val="both"/>
        <w:rPr>
          <w:rFonts w:ascii="Arial" w:hAnsi="Arial" w:cs="Arial"/>
          <w:color w:val="000000"/>
          <w:sz w:val="20"/>
          <w:szCs w:val="20"/>
          <w:shd w:val="clear" w:color="auto" w:fill="FFFFFF"/>
        </w:rPr>
      </w:pPr>
    </w:p>
    <w:p w14:paraId="323D4710" w14:textId="77777777" w:rsidR="00AD1C4C" w:rsidRPr="007B4B88" w:rsidRDefault="00AD1C4C" w:rsidP="00AD1C4C">
      <w:pPr>
        <w:spacing w:after="0" w:line="276" w:lineRule="auto"/>
        <w:jc w:val="both"/>
        <w:rPr>
          <w:rFonts w:ascii="Arial" w:hAnsi="Arial" w:cs="Arial"/>
          <w:color w:val="000000"/>
          <w:sz w:val="20"/>
          <w:szCs w:val="20"/>
          <w:shd w:val="clear" w:color="auto" w:fill="FFFFFF"/>
        </w:rPr>
      </w:pPr>
      <w:r w:rsidRPr="007B4B88">
        <w:rPr>
          <w:rFonts w:ascii="Arial" w:hAnsi="Arial" w:cs="Arial"/>
          <w:color w:val="000000"/>
          <w:sz w:val="20"/>
          <w:szCs w:val="20"/>
          <w:shd w:val="clear" w:color="auto" w:fill="FFFFFF"/>
        </w:rPr>
        <w:t>Predlagana sprememba po eni strani omogoča, da banke ne ostanejo brez zavarovanja, notarju pa na drugi strani dajejo zakonito možnost, da vpis hipoteka predlaga šele, ko kupec razpolaga z listino, s katero pridobi lastninsko pravico na nepremičnini oziroma je vknjižba lastninske pravice na njegovo ime predlagana. Poleg tega bi se v primeru nakazila kupnine na notarjev fiduciarni račun zneski plačila zaradi fleksibilnosti notarja izvedli hitreje, sama sredstva na fiduciarnem računu notarja pa so za stranko ravno tako varna kot na sodišču. Po Zakonu o notariatu je notariat javna služba, notar pa oseba javnega zaupanja. Po 89. členu Zakona o varstvu kupcev stanovanj in enostanovanjskih stavb</w:t>
      </w:r>
      <w:r w:rsidRPr="007B4B88">
        <w:rPr>
          <w:rStyle w:val="Sprotnaopomba-sklic"/>
          <w:rFonts w:ascii="Arial" w:hAnsi="Arial" w:cs="Arial"/>
          <w:color w:val="000000"/>
          <w:sz w:val="20"/>
          <w:szCs w:val="20"/>
          <w:shd w:val="clear" w:color="auto" w:fill="FFFFFF"/>
        </w:rPr>
        <w:footnoteReference w:id="52"/>
      </w:r>
      <w:r w:rsidRPr="007B4B88">
        <w:rPr>
          <w:rFonts w:ascii="Arial" w:hAnsi="Arial" w:cs="Arial"/>
          <w:color w:val="000000"/>
          <w:sz w:val="20"/>
          <w:szCs w:val="20"/>
          <w:shd w:val="clear" w:color="auto" w:fill="FFFFFF"/>
        </w:rPr>
        <w:t xml:space="preserve"> (ZVKSES) pa notar za hrambo denarja odpre poseben denarni račun, prek katerega sme sprejemati samo vplačila in opravljati samo izplačila na podlagi notarske hrambe denarja (drugi odstavek navedenega člena ZVKSES). Denarna terjatev notarja do banke, ki vodi poseben denarni račun, na podlagi dobroimetja na tem računu, se šteje v razmerju do banke in v razmerju do notarjevih upnikov, za skupno terjatev vseh deponentov, ki so izročili denar v notarsko hrambo z nakazilom na ta račun, oziroma upravičencev, do banke in zato notarjevi upniki ne morejo za izterjavo morebitnih svojih terjatev do notarja, niti v primeru njegovega stečaja s prisilnimi ukrepi segati na to denarno terjatev, prav tako v primeru stečaja oziroma smrti notarja ta denarna sredstva ne spadajo v stečajno maso oziroma zapuščino (tretji odstavek 89. člena ZVKSES).</w:t>
      </w:r>
    </w:p>
    <w:p w14:paraId="73DC0541" w14:textId="77777777" w:rsidR="00AD1C4C" w:rsidRPr="007B4B88" w:rsidRDefault="00AD1C4C" w:rsidP="00AD1C4C">
      <w:pPr>
        <w:spacing w:after="0" w:line="276" w:lineRule="auto"/>
        <w:jc w:val="both"/>
        <w:rPr>
          <w:rFonts w:ascii="Arial" w:hAnsi="Arial" w:cs="Arial"/>
          <w:color w:val="000000"/>
          <w:sz w:val="20"/>
          <w:szCs w:val="20"/>
          <w:shd w:val="clear" w:color="auto" w:fill="FFFFFF"/>
        </w:rPr>
      </w:pPr>
    </w:p>
    <w:p w14:paraId="5AC283A6" w14:textId="376093DF" w:rsidR="00AD1C4C" w:rsidRPr="007B4B88" w:rsidRDefault="00AD1C4C" w:rsidP="00AD1C4C">
      <w:pPr>
        <w:spacing w:after="0" w:line="276" w:lineRule="auto"/>
        <w:jc w:val="both"/>
        <w:rPr>
          <w:rFonts w:ascii="Arial" w:hAnsi="Arial" w:cs="Arial"/>
          <w:b/>
          <w:sz w:val="20"/>
          <w:szCs w:val="20"/>
          <w:u w:val="single"/>
        </w:rPr>
      </w:pPr>
      <w:r w:rsidRPr="007B4B88">
        <w:rPr>
          <w:rFonts w:ascii="Arial" w:hAnsi="Arial" w:cs="Arial"/>
          <w:b/>
          <w:sz w:val="20"/>
          <w:szCs w:val="20"/>
          <w:u w:val="single"/>
        </w:rPr>
        <w:lastRenderedPageBreak/>
        <w:t>K 7</w:t>
      </w:r>
      <w:r w:rsidR="00E16874" w:rsidRPr="007B4B88">
        <w:rPr>
          <w:rFonts w:ascii="Arial" w:hAnsi="Arial" w:cs="Arial"/>
          <w:b/>
          <w:sz w:val="20"/>
          <w:szCs w:val="20"/>
          <w:u w:val="single"/>
        </w:rPr>
        <w:t>6</w:t>
      </w:r>
      <w:r w:rsidRPr="007B4B88">
        <w:rPr>
          <w:rFonts w:ascii="Arial" w:hAnsi="Arial" w:cs="Arial"/>
          <w:b/>
          <w:sz w:val="20"/>
          <w:szCs w:val="20"/>
          <w:u w:val="single"/>
        </w:rPr>
        <w:t>. členu:</w:t>
      </w:r>
    </w:p>
    <w:p w14:paraId="73416D04" w14:textId="77777777" w:rsidR="00AD1C4C" w:rsidRPr="007B4B88" w:rsidRDefault="00AD1C4C" w:rsidP="00AD1C4C">
      <w:pPr>
        <w:spacing w:after="0" w:line="276" w:lineRule="auto"/>
        <w:jc w:val="both"/>
        <w:rPr>
          <w:rFonts w:ascii="Arial" w:hAnsi="Arial" w:cs="Arial"/>
          <w:sz w:val="20"/>
          <w:szCs w:val="20"/>
        </w:rPr>
      </w:pPr>
    </w:p>
    <w:p w14:paraId="30001A01" w14:textId="77777777" w:rsidR="00AD1C4C" w:rsidRPr="007B4B88" w:rsidRDefault="00AD1C4C" w:rsidP="00AD1C4C">
      <w:pPr>
        <w:spacing w:after="0" w:line="276" w:lineRule="auto"/>
        <w:jc w:val="both"/>
        <w:rPr>
          <w:rFonts w:ascii="Arial" w:hAnsi="Arial" w:cs="Arial"/>
          <w:sz w:val="20"/>
          <w:szCs w:val="20"/>
        </w:rPr>
      </w:pPr>
      <w:r w:rsidRPr="007B4B88">
        <w:rPr>
          <w:rFonts w:ascii="Arial" w:hAnsi="Arial" w:cs="Arial"/>
          <w:sz w:val="20"/>
          <w:szCs w:val="20"/>
        </w:rPr>
        <w:t>Po veljavni določbi 344. člena ZFPPIPP se lahko proti sklepu o prodaji iz 331. člena tega zakona, sklepu o soglasju k prodajni pogodbi iz 341. člena tega zakona, sklepu o izročitvi nepremičnine kupcu iz drugega odstavka 342. člena in sklepu iz četrtega odstavka 343. člena tega zakona, pritožijo samo upniki. Pritožba pa v takem primeru zadrži izvršitev sklepa.</w:t>
      </w:r>
    </w:p>
    <w:p w14:paraId="0EF27368" w14:textId="77777777" w:rsidR="00AD1C4C" w:rsidRPr="007B4B88" w:rsidRDefault="00AD1C4C" w:rsidP="00AD1C4C">
      <w:pPr>
        <w:spacing w:after="0" w:line="276" w:lineRule="auto"/>
        <w:jc w:val="both"/>
        <w:rPr>
          <w:rFonts w:ascii="Arial" w:hAnsi="Arial" w:cs="Arial"/>
          <w:sz w:val="20"/>
          <w:szCs w:val="20"/>
        </w:rPr>
      </w:pPr>
    </w:p>
    <w:p w14:paraId="0642047F" w14:textId="77777777" w:rsidR="00AD1C4C" w:rsidRPr="007B4B88" w:rsidRDefault="00AD1C4C" w:rsidP="00AD1C4C">
      <w:pPr>
        <w:spacing w:after="0" w:line="276" w:lineRule="auto"/>
        <w:jc w:val="both"/>
        <w:rPr>
          <w:rFonts w:ascii="Arial" w:hAnsi="Arial" w:cs="Arial"/>
          <w:sz w:val="20"/>
          <w:szCs w:val="20"/>
        </w:rPr>
      </w:pPr>
      <w:r w:rsidRPr="007B4B88">
        <w:rPr>
          <w:rFonts w:ascii="Arial" w:hAnsi="Arial" w:cs="Arial"/>
          <w:sz w:val="20"/>
          <w:szCs w:val="20"/>
        </w:rPr>
        <w:t>Ustavno sodišče je v zadevi Up-1581/18-22 zavzelo stališče, da je položaj predkupnega upravičenca iz naslova zakonite predkupne pravice varovan v okviru pravice do zasebne lastnine iz 33. člena Ustave. Posledično predlagatelj ocenjuje, da bi bilo treba, zaradi učinkovite možnosti zavarovanja njegovega položaja, predkupnemu upravičencu dopustiti možnost pravnega sredstva v primerih kršitve predkupne pravice. V stečajnem postopku je sodišče prve stopnje dolžno paziti na zakonitost izvedbe prodaje, med drugim je dolžno paziti tudi na to, da se morebitnemu predkupnemu upravičencu v postopku prodaje zagotovi možnost udeležbe na način, kot to določa 347. člen ZFPPIPP (posebna pravila o uveljavitvi predkupne pravice).</w:t>
      </w:r>
    </w:p>
    <w:p w14:paraId="2DB339F4" w14:textId="77777777" w:rsidR="00AD1C4C" w:rsidRPr="007B4B88" w:rsidRDefault="00AD1C4C" w:rsidP="00AD1C4C">
      <w:pPr>
        <w:spacing w:after="0" w:line="276" w:lineRule="auto"/>
        <w:jc w:val="both"/>
        <w:rPr>
          <w:rFonts w:ascii="Arial" w:hAnsi="Arial" w:cs="Arial"/>
          <w:sz w:val="20"/>
          <w:szCs w:val="20"/>
        </w:rPr>
      </w:pPr>
    </w:p>
    <w:p w14:paraId="4FC319DC" w14:textId="77777777" w:rsidR="00AD1C4C" w:rsidRPr="007B4B88" w:rsidRDefault="00AD1C4C" w:rsidP="00AD1C4C">
      <w:pPr>
        <w:spacing w:after="0" w:line="276" w:lineRule="auto"/>
        <w:jc w:val="both"/>
        <w:rPr>
          <w:rFonts w:ascii="Arial" w:hAnsi="Arial" w:cs="Arial"/>
          <w:sz w:val="20"/>
          <w:szCs w:val="20"/>
        </w:rPr>
      </w:pPr>
      <w:r w:rsidRPr="007B4B88">
        <w:rPr>
          <w:rFonts w:ascii="Arial" w:hAnsi="Arial" w:cs="Arial"/>
          <w:sz w:val="20"/>
          <w:szCs w:val="20"/>
        </w:rPr>
        <w:t>Predlagatelj zato v zvezi s pritožbo proti sklepu v zvezi s prodajo premoženja dolžnika, ki je predmet predkupne pravice, predlaga spremembo ureditve z novim drugim odstavkom 344. člena, po katerem lahko predkupni upravičenec, čigar predkupna pravica je bila kršena, ne glede na prvi odstavek navedenega člena s pritožbo izpodbija:</w:t>
      </w:r>
    </w:p>
    <w:p w14:paraId="0AC3ED0F" w14:textId="0E9BFE53" w:rsidR="00AD1C4C" w:rsidRPr="007B4B88" w:rsidRDefault="009027FD" w:rsidP="00AD1C4C">
      <w:pPr>
        <w:spacing w:after="0" w:line="276" w:lineRule="auto"/>
        <w:jc w:val="both"/>
        <w:rPr>
          <w:rFonts w:ascii="Arial" w:hAnsi="Arial" w:cs="Arial"/>
          <w:sz w:val="20"/>
          <w:szCs w:val="20"/>
        </w:rPr>
      </w:pPr>
      <w:r w:rsidRPr="007B4B88">
        <w:rPr>
          <w:rFonts w:ascii="Arial" w:hAnsi="Arial" w:cs="Arial"/>
          <w:sz w:val="20"/>
          <w:szCs w:val="20"/>
        </w:rPr>
        <w:t>–</w:t>
      </w:r>
      <w:r w:rsidR="00AD1C4C" w:rsidRPr="007B4B88">
        <w:rPr>
          <w:rFonts w:ascii="Arial" w:hAnsi="Arial" w:cs="Arial"/>
          <w:sz w:val="20"/>
          <w:szCs w:val="20"/>
        </w:rPr>
        <w:t xml:space="preserve"> v primeru iz šestega odstavka 341. člena tega zakona: sklep o izročitvi nepremičnine kupcu iz drugega odstavka 342. člena tega zakona,</w:t>
      </w:r>
    </w:p>
    <w:p w14:paraId="196A0DA7" w14:textId="117868CF" w:rsidR="00AD1C4C" w:rsidRPr="007B4B88" w:rsidRDefault="009027FD" w:rsidP="00AD1C4C">
      <w:pPr>
        <w:spacing w:after="0" w:line="276" w:lineRule="auto"/>
        <w:jc w:val="both"/>
        <w:rPr>
          <w:rFonts w:ascii="Arial" w:hAnsi="Arial" w:cs="Arial"/>
          <w:sz w:val="20"/>
          <w:szCs w:val="20"/>
        </w:rPr>
      </w:pPr>
      <w:r w:rsidRPr="007B4B88">
        <w:rPr>
          <w:rFonts w:ascii="Arial" w:hAnsi="Arial" w:cs="Arial"/>
          <w:sz w:val="20"/>
          <w:szCs w:val="20"/>
        </w:rPr>
        <w:t>–</w:t>
      </w:r>
      <w:r w:rsidR="00AD1C4C" w:rsidRPr="007B4B88">
        <w:rPr>
          <w:rFonts w:ascii="Arial" w:hAnsi="Arial" w:cs="Arial"/>
          <w:sz w:val="20"/>
          <w:szCs w:val="20"/>
        </w:rPr>
        <w:t xml:space="preserve"> v drugih primerih: sklep o soglasju k prodajni pogodbi iz 341. člena tega zakona.</w:t>
      </w:r>
    </w:p>
    <w:p w14:paraId="149A71CC" w14:textId="77777777" w:rsidR="00AD1C4C" w:rsidRPr="007B4B88" w:rsidRDefault="00AD1C4C" w:rsidP="00AD1C4C">
      <w:pPr>
        <w:spacing w:after="0" w:line="276" w:lineRule="auto"/>
        <w:jc w:val="both"/>
        <w:rPr>
          <w:rFonts w:ascii="Arial" w:hAnsi="Arial" w:cs="Arial"/>
          <w:sz w:val="20"/>
          <w:szCs w:val="20"/>
        </w:rPr>
      </w:pPr>
    </w:p>
    <w:p w14:paraId="040C6672" w14:textId="77777777" w:rsidR="00AD1C4C" w:rsidRPr="007B4B88" w:rsidRDefault="00AD1C4C" w:rsidP="00AD1C4C">
      <w:pPr>
        <w:spacing w:after="0" w:line="276" w:lineRule="auto"/>
        <w:jc w:val="both"/>
        <w:rPr>
          <w:rFonts w:ascii="Arial" w:hAnsi="Arial" w:cs="Arial"/>
          <w:sz w:val="20"/>
          <w:szCs w:val="20"/>
        </w:rPr>
      </w:pPr>
      <w:r w:rsidRPr="007B4B88">
        <w:rPr>
          <w:rFonts w:ascii="Arial" w:hAnsi="Arial" w:cs="Arial"/>
          <w:sz w:val="20"/>
          <w:szCs w:val="20"/>
        </w:rPr>
        <w:t>Tudi pritožba predkupnega upravičenca pa v skladu z določbo veljavnega drugega odstavka 344. člena, ki postane tretji odstavek, zadrži izvršitev izpodbijanega sklepa.</w:t>
      </w:r>
    </w:p>
    <w:p w14:paraId="6AC2D3E4" w14:textId="77777777" w:rsidR="00AD1C4C" w:rsidRPr="007B4B88" w:rsidRDefault="00AD1C4C" w:rsidP="00AD1C4C">
      <w:pPr>
        <w:spacing w:after="0" w:line="276" w:lineRule="auto"/>
        <w:jc w:val="both"/>
        <w:rPr>
          <w:rFonts w:ascii="Arial" w:hAnsi="Arial" w:cs="Arial"/>
          <w:b/>
          <w:sz w:val="20"/>
          <w:szCs w:val="20"/>
          <w:u w:val="single"/>
        </w:rPr>
      </w:pPr>
    </w:p>
    <w:p w14:paraId="4F47BFAC" w14:textId="4EECEAAB" w:rsidR="00AD1C4C" w:rsidRPr="007B4B88" w:rsidRDefault="00AD1C4C" w:rsidP="00AD1C4C">
      <w:pPr>
        <w:spacing w:after="0" w:line="276" w:lineRule="auto"/>
        <w:jc w:val="both"/>
        <w:rPr>
          <w:rFonts w:ascii="Arial" w:hAnsi="Arial" w:cs="Arial"/>
          <w:b/>
          <w:sz w:val="20"/>
          <w:szCs w:val="20"/>
          <w:u w:val="single"/>
        </w:rPr>
      </w:pPr>
      <w:r w:rsidRPr="007B4B88">
        <w:rPr>
          <w:rFonts w:ascii="Arial" w:hAnsi="Arial" w:cs="Arial"/>
          <w:b/>
          <w:sz w:val="20"/>
          <w:szCs w:val="20"/>
          <w:u w:val="single"/>
        </w:rPr>
        <w:t>K 7</w:t>
      </w:r>
      <w:r w:rsidR="00E16874" w:rsidRPr="007B4B88">
        <w:rPr>
          <w:rFonts w:ascii="Arial" w:hAnsi="Arial" w:cs="Arial"/>
          <w:b/>
          <w:sz w:val="20"/>
          <w:szCs w:val="20"/>
          <w:u w:val="single"/>
        </w:rPr>
        <w:t>7</w:t>
      </w:r>
      <w:r w:rsidRPr="007B4B88">
        <w:rPr>
          <w:rFonts w:ascii="Arial" w:hAnsi="Arial" w:cs="Arial"/>
          <w:b/>
          <w:sz w:val="20"/>
          <w:szCs w:val="20"/>
          <w:u w:val="single"/>
        </w:rPr>
        <w:t>. členu:</w:t>
      </w:r>
    </w:p>
    <w:p w14:paraId="0E910E44" w14:textId="77777777" w:rsidR="00AD1C4C" w:rsidRPr="007B4B88" w:rsidRDefault="00AD1C4C" w:rsidP="00AD1C4C">
      <w:pPr>
        <w:spacing w:after="0" w:line="276" w:lineRule="auto"/>
        <w:jc w:val="both"/>
        <w:rPr>
          <w:rFonts w:ascii="Arial" w:hAnsi="Arial" w:cs="Arial"/>
          <w:b/>
          <w:sz w:val="20"/>
          <w:szCs w:val="20"/>
          <w:u w:val="single"/>
        </w:rPr>
      </w:pPr>
    </w:p>
    <w:p w14:paraId="6DDD05F1" w14:textId="77777777" w:rsidR="00AD1C4C" w:rsidRPr="007B4B88" w:rsidRDefault="00AD1C4C" w:rsidP="00AD1C4C">
      <w:pPr>
        <w:spacing w:after="0" w:line="276" w:lineRule="auto"/>
        <w:jc w:val="both"/>
        <w:rPr>
          <w:rFonts w:ascii="Arial" w:hAnsi="Arial" w:cs="Arial"/>
          <w:bCs/>
          <w:sz w:val="20"/>
          <w:szCs w:val="20"/>
        </w:rPr>
      </w:pPr>
      <w:r w:rsidRPr="007B4B88">
        <w:rPr>
          <w:rFonts w:ascii="Arial" w:hAnsi="Arial" w:cs="Arial"/>
          <w:bCs/>
          <w:sz w:val="20"/>
          <w:szCs w:val="20"/>
        </w:rPr>
        <w:t>Veljavni 355. člen določa vrste stroškov stečajnega postopka, ki jih v prvem odstavku deli na tekoče in občasne stroške stečajnega postopka.</w:t>
      </w:r>
    </w:p>
    <w:p w14:paraId="5339D414" w14:textId="77777777" w:rsidR="00AD1C4C" w:rsidRPr="007B4B88" w:rsidRDefault="00AD1C4C" w:rsidP="00AD1C4C">
      <w:pPr>
        <w:spacing w:after="0" w:line="276" w:lineRule="auto"/>
        <w:jc w:val="both"/>
        <w:rPr>
          <w:rFonts w:ascii="Arial" w:hAnsi="Arial" w:cs="Arial"/>
          <w:bCs/>
          <w:sz w:val="20"/>
          <w:szCs w:val="20"/>
        </w:rPr>
      </w:pPr>
      <w:r w:rsidRPr="007B4B88">
        <w:rPr>
          <w:rFonts w:ascii="Arial" w:hAnsi="Arial" w:cs="Arial"/>
          <w:bCs/>
          <w:sz w:val="20"/>
          <w:szCs w:val="20"/>
        </w:rPr>
        <w:t>Tekoči stroški stečajnega postopka po drugem odstavku navedenega člena so:</w:t>
      </w:r>
    </w:p>
    <w:p w14:paraId="6C89E1E6" w14:textId="77777777" w:rsidR="00AD1C4C" w:rsidRPr="007B4B88" w:rsidRDefault="00AD1C4C" w:rsidP="00AD1C4C">
      <w:pPr>
        <w:spacing w:after="0" w:line="276" w:lineRule="auto"/>
        <w:jc w:val="both"/>
        <w:rPr>
          <w:rFonts w:ascii="Arial" w:hAnsi="Arial" w:cs="Arial"/>
          <w:bCs/>
          <w:sz w:val="20"/>
          <w:szCs w:val="20"/>
        </w:rPr>
      </w:pPr>
      <w:r w:rsidRPr="007B4B88">
        <w:rPr>
          <w:rFonts w:ascii="Arial" w:hAnsi="Arial" w:cs="Arial"/>
          <w:bCs/>
          <w:sz w:val="20"/>
          <w:szCs w:val="20"/>
        </w:rPr>
        <w:t>1. stroški upravitelja,</w:t>
      </w:r>
    </w:p>
    <w:p w14:paraId="00AC1E35" w14:textId="77777777" w:rsidR="00AD1C4C" w:rsidRPr="007B4B88" w:rsidRDefault="00AD1C4C" w:rsidP="00AD1C4C">
      <w:pPr>
        <w:spacing w:after="0" w:line="276" w:lineRule="auto"/>
        <w:jc w:val="both"/>
        <w:rPr>
          <w:rFonts w:ascii="Arial" w:hAnsi="Arial" w:cs="Arial"/>
          <w:bCs/>
          <w:sz w:val="20"/>
          <w:szCs w:val="20"/>
        </w:rPr>
      </w:pPr>
      <w:r w:rsidRPr="007B4B88">
        <w:rPr>
          <w:rFonts w:ascii="Arial" w:hAnsi="Arial" w:cs="Arial"/>
          <w:bCs/>
          <w:sz w:val="20"/>
          <w:szCs w:val="20"/>
        </w:rPr>
        <w:t>2. plače in druga nadomestila osebam, ki opravljajo posle za potrebe stečajnega postopka, vključno z davki in prispevki, ki jih mora izplačevalec obračunati in plačati hkrati s temi plačili,</w:t>
      </w:r>
    </w:p>
    <w:p w14:paraId="660F8F39" w14:textId="77777777" w:rsidR="00AD1C4C" w:rsidRPr="007B4B88" w:rsidRDefault="00AD1C4C" w:rsidP="00AD1C4C">
      <w:pPr>
        <w:spacing w:after="0" w:line="276" w:lineRule="auto"/>
        <w:jc w:val="both"/>
        <w:rPr>
          <w:rFonts w:ascii="Arial" w:hAnsi="Arial" w:cs="Arial"/>
          <w:bCs/>
          <w:sz w:val="20"/>
          <w:szCs w:val="20"/>
        </w:rPr>
      </w:pPr>
      <w:r w:rsidRPr="007B4B88">
        <w:rPr>
          <w:rFonts w:ascii="Arial" w:hAnsi="Arial" w:cs="Arial"/>
          <w:bCs/>
          <w:sz w:val="20"/>
          <w:szCs w:val="20"/>
        </w:rPr>
        <w:t>3. stroški električne energije, vode, ogrevanja, telefona in drugi stroški v zvezi z uporabo poslovnih prostorov za potrebe stečajnega postopka,</w:t>
      </w:r>
    </w:p>
    <w:p w14:paraId="7DF671D8" w14:textId="77777777" w:rsidR="00AD1C4C" w:rsidRPr="007B4B88" w:rsidRDefault="00AD1C4C" w:rsidP="00AD1C4C">
      <w:pPr>
        <w:spacing w:after="0" w:line="276" w:lineRule="auto"/>
        <w:jc w:val="both"/>
        <w:rPr>
          <w:rFonts w:ascii="Arial" w:hAnsi="Arial" w:cs="Arial"/>
          <w:bCs/>
          <w:sz w:val="20"/>
          <w:szCs w:val="20"/>
        </w:rPr>
      </w:pPr>
      <w:r w:rsidRPr="007B4B88">
        <w:rPr>
          <w:rFonts w:ascii="Arial" w:hAnsi="Arial" w:cs="Arial"/>
          <w:bCs/>
          <w:sz w:val="20"/>
          <w:szCs w:val="20"/>
        </w:rPr>
        <w:t>4. zavarovalne premije za zavarovanje premoženja, ki spada v stečajno maso,</w:t>
      </w:r>
    </w:p>
    <w:p w14:paraId="727A6599" w14:textId="77777777" w:rsidR="00AD1C4C" w:rsidRPr="007B4B88" w:rsidRDefault="00AD1C4C" w:rsidP="00AD1C4C">
      <w:pPr>
        <w:spacing w:after="0" w:line="276" w:lineRule="auto"/>
        <w:jc w:val="both"/>
        <w:rPr>
          <w:rFonts w:ascii="Arial" w:hAnsi="Arial" w:cs="Arial"/>
          <w:bCs/>
          <w:sz w:val="20"/>
          <w:szCs w:val="20"/>
        </w:rPr>
      </w:pPr>
      <w:r w:rsidRPr="007B4B88">
        <w:rPr>
          <w:rFonts w:ascii="Arial" w:hAnsi="Arial" w:cs="Arial"/>
          <w:bCs/>
          <w:sz w:val="20"/>
          <w:szCs w:val="20"/>
        </w:rPr>
        <w:t>5. stroški objav po 122. členu tega zakona,</w:t>
      </w:r>
    </w:p>
    <w:p w14:paraId="5C98A1C8" w14:textId="77777777" w:rsidR="00AD1C4C" w:rsidRPr="007B4B88" w:rsidRDefault="00AD1C4C" w:rsidP="00AD1C4C">
      <w:pPr>
        <w:spacing w:after="0" w:line="276" w:lineRule="auto"/>
        <w:jc w:val="both"/>
        <w:rPr>
          <w:rFonts w:ascii="Arial" w:hAnsi="Arial" w:cs="Arial"/>
          <w:bCs/>
          <w:sz w:val="20"/>
          <w:szCs w:val="20"/>
        </w:rPr>
      </w:pPr>
      <w:r w:rsidRPr="007B4B88">
        <w:rPr>
          <w:rFonts w:ascii="Arial" w:hAnsi="Arial" w:cs="Arial"/>
          <w:bCs/>
          <w:sz w:val="20"/>
          <w:szCs w:val="20"/>
        </w:rPr>
        <w:t>6. pravdni stroški stečajnega dolžnika v postopkih iz oddelka 5.6 tega zakona,</w:t>
      </w:r>
    </w:p>
    <w:p w14:paraId="66835197" w14:textId="77777777" w:rsidR="00AD1C4C" w:rsidRPr="007B4B88" w:rsidRDefault="00AD1C4C" w:rsidP="00AD1C4C">
      <w:pPr>
        <w:spacing w:after="0" w:line="276" w:lineRule="auto"/>
        <w:jc w:val="both"/>
        <w:rPr>
          <w:rFonts w:ascii="Arial" w:hAnsi="Arial" w:cs="Arial"/>
          <w:bCs/>
          <w:sz w:val="20"/>
          <w:szCs w:val="20"/>
        </w:rPr>
      </w:pPr>
      <w:r w:rsidRPr="007B4B88">
        <w:rPr>
          <w:rFonts w:ascii="Arial" w:hAnsi="Arial" w:cs="Arial"/>
          <w:bCs/>
          <w:sz w:val="20"/>
          <w:szCs w:val="20"/>
        </w:rPr>
        <w:t>7. stroški računovodskih, administrativnih in drugih storitev za potrebe stečajnega postopka,</w:t>
      </w:r>
    </w:p>
    <w:p w14:paraId="56DE0930" w14:textId="77777777" w:rsidR="00AD1C4C" w:rsidRPr="007B4B88" w:rsidRDefault="00AD1C4C" w:rsidP="00AD1C4C">
      <w:pPr>
        <w:spacing w:after="0" w:line="276" w:lineRule="auto"/>
        <w:jc w:val="both"/>
        <w:rPr>
          <w:rFonts w:ascii="Arial" w:hAnsi="Arial" w:cs="Arial"/>
          <w:bCs/>
          <w:sz w:val="20"/>
          <w:szCs w:val="20"/>
        </w:rPr>
      </w:pPr>
      <w:r w:rsidRPr="007B4B88">
        <w:rPr>
          <w:rFonts w:ascii="Arial" w:hAnsi="Arial" w:cs="Arial"/>
          <w:bCs/>
          <w:sz w:val="20"/>
          <w:szCs w:val="20"/>
        </w:rPr>
        <w:t>8. obveznosti iz naslova davkov in prispevkov, ki nastanejo med potekom stečajnega postopka in</w:t>
      </w:r>
    </w:p>
    <w:p w14:paraId="1F134F88" w14:textId="77777777" w:rsidR="00AD1C4C" w:rsidRPr="007B4B88" w:rsidRDefault="00AD1C4C" w:rsidP="00AD1C4C">
      <w:pPr>
        <w:spacing w:after="0" w:line="276" w:lineRule="auto"/>
        <w:jc w:val="both"/>
        <w:rPr>
          <w:rFonts w:ascii="Arial" w:hAnsi="Arial" w:cs="Arial"/>
          <w:bCs/>
          <w:sz w:val="20"/>
          <w:szCs w:val="20"/>
        </w:rPr>
      </w:pPr>
      <w:r w:rsidRPr="007B4B88">
        <w:rPr>
          <w:rFonts w:ascii="Arial" w:hAnsi="Arial" w:cs="Arial"/>
          <w:bCs/>
          <w:sz w:val="20"/>
          <w:szCs w:val="20"/>
        </w:rPr>
        <w:t>9. drugi stroški, ki nastajajo mesečno ali v drugih rednih obdobjih med potekom stečajnega postopka.</w:t>
      </w:r>
    </w:p>
    <w:p w14:paraId="42DEC6C2" w14:textId="77777777" w:rsidR="00AD1C4C" w:rsidRPr="007B4B88" w:rsidRDefault="00AD1C4C" w:rsidP="00AD1C4C">
      <w:pPr>
        <w:spacing w:after="0" w:line="276" w:lineRule="auto"/>
        <w:jc w:val="both"/>
        <w:rPr>
          <w:rFonts w:ascii="Arial" w:hAnsi="Arial" w:cs="Arial"/>
          <w:bCs/>
          <w:sz w:val="20"/>
          <w:szCs w:val="20"/>
        </w:rPr>
      </w:pPr>
    </w:p>
    <w:p w14:paraId="777BDCB6" w14:textId="77777777" w:rsidR="00AD1C4C" w:rsidRPr="007B4B88" w:rsidRDefault="00AD1C4C" w:rsidP="00AD1C4C">
      <w:pPr>
        <w:spacing w:after="0" w:line="276" w:lineRule="auto"/>
        <w:jc w:val="both"/>
        <w:rPr>
          <w:rFonts w:ascii="Arial" w:hAnsi="Arial" w:cs="Arial"/>
          <w:bCs/>
          <w:sz w:val="20"/>
          <w:szCs w:val="20"/>
        </w:rPr>
      </w:pPr>
      <w:r w:rsidRPr="007B4B88">
        <w:rPr>
          <w:rFonts w:ascii="Arial" w:hAnsi="Arial" w:cs="Arial"/>
          <w:bCs/>
          <w:sz w:val="20"/>
          <w:szCs w:val="20"/>
        </w:rPr>
        <w:t>Med občasne stroške pa skladno s tretjim odstavkom navedenega člena sodijo:</w:t>
      </w:r>
    </w:p>
    <w:p w14:paraId="65CF22F5" w14:textId="77777777" w:rsidR="00AD1C4C" w:rsidRPr="007B4B88" w:rsidRDefault="00AD1C4C" w:rsidP="00AD1C4C">
      <w:pPr>
        <w:spacing w:after="0" w:line="276" w:lineRule="auto"/>
        <w:jc w:val="both"/>
        <w:rPr>
          <w:rFonts w:ascii="Arial" w:hAnsi="Arial" w:cs="Arial"/>
          <w:bCs/>
          <w:sz w:val="20"/>
          <w:szCs w:val="20"/>
        </w:rPr>
      </w:pPr>
      <w:r w:rsidRPr="007B4B88">
        <w:rPr>
          <w:rFonts w:ascii="Arial" w:hAnsi="Arial" w:cs="Arial"/>
          <w:bCs/>
          <w:sz w:val="20"/>
          <w:szCs w:val="20"/>
        </w:rPr>
        <w:t>1. plačilo terjatev upnikov, ki so nastale med postopkom prisilne poravnave, iz drugega odstavka 289. člena tega zakona,</w:t>
      </w:r>
    </w:p>
    <w:p w14:paraId="567D001F" w14:textId="77777777" w:rsidR="00AD1C4C" w:rsidRPr="007B4B88" w:rsidRDefault="00AD1C4C" w:rsidP="00AD1C4C">
      <w:pPr>
        <w:spacing w:after="0" w:line="276" w:lineRule="auto"/>
        <w:jc w:val="both"/>
        <w:rPr>
          <w:rFonts w:ascii="Arial" w:hAnsi="Arial" w:cs="Arial"/>
          <w:bCs/>
          <w:sz w:val="20"/>
          <w:szCs w:val="20"/>
        </w:rPr>
      </w:pPr>
      <w:r w:rsidRPr="007B4B88">
        <w:rPr>
          <w:rFonts w:ascii="Arial" w:hAnsi="Arial" w:cs="Arial"/>
          <w:bCs/>
          <w:sz w:val="20"/>
          <w:szCs w:val="20"/>
        </w:rPr>
        <w:t>2. izpolnitve obveznosti na podlagi vzajemno neizpolnjene dvostranske pogodbe po drugem odstavku 265. člena tega zakona,</w:t>
      </w:r>
    </w:p>
    <w:p w14:paraId="147A8D6A" w14:textId="77777777" w:rsidR="00AD1C4C" w:rsidRPr="007B4B88" w:rsidRDefault="00AD1C4C" w:rsidP="00AD1C4C">
      <w:pPr>
        <w:spacing w:after="0" w:line="276" w:lineRule="auto"/>
        <w:jc w:val="both"/>
        <w:rPr>
          <w:rFonts w:ascii="Arial" w:hAnsi="Arial" w:cs="Arial"/>
          <w:bCs/>
          <w:sz w:val="20"/>
          <w:szCs w:val="20"/>
        </w:rPr>
      </w:pPr>
      <w:r w:rsidRPr="007B4B88">
        <w:rPr>
          <w:rFonts w:ascii="Arial" w:hAnsi="Arial" w:cs="Arial"/>
          <w:bCs/>
          <w:sz w:val="20"/>
          <w:szCs w:val="20"/>
        </w:rPr>
        <w:t>3. plačilo razlike po četrtem odstavku 268. člena tega zakona,</w:t>
      </w:r>
    </w:p>
    <w:p w14:paraId="3C8FE16B" w14:textId="77777777" w:rsidR="00AD1C4C" w:rsidRPr="007B4B88" w:rsidRDefault="00AD1C4C" w:rsidP="00AD1C4C">
      <w:pPr>
        <w:spacing w:after="0" w:line="276" w:lineRule="auto"/>
        <w:jc w:val="both"/>
        <w:rPr>
          <w:rFonts w:ascii="Arial" w:hAnsi="Arial" w:cs="Arial"/>
          <w:bCs/>
          <w:sz w:val="20"/>
          <w:szCs w:val="20"/>
        </w:rPr>
      </w:pPr>
      <w:r w:rsidRPr="007B4B88">
        <w:rPr>
          <w:rFonts w:ascii="Arial" w:hAnsi="Arial" w:cs="Arial"/>
          <w:bCs/>
          <w:sz w:val="20"/>
          <w:szCs w:val="20"/>
        </w:rPr>
        <w:t>4. izpolnitve obveznosti na podlagi pravnih poslov iz 316. in 317. člena tega zakona,</w:t>
      </w:r>
    </w:p>
    <w:p w14:paraId="76C78B67" w14:textId="77777777" w:rsidR="00AD1C4C" w:rsidRPr="007B4B88" w:rsidRDefault="00AD1C4C" w:rsidP="00AD1C4C">
      <w:pPr>
        <w:spacing w:after="0" w:line="276" w:lineRule="auto"/>
        <w:jc w:val="both"/>
        <w:rPr>
          <w:rFonts w:ascii="Arial" w:hAnsi="Arial" w:cs="Arial"/>
          <w:bCs/>
          <w:sz w:val="20"/>
          <w:szCs w:val="20"/>
        </w:rPr>
      </w:pPr>
      <w:r w:rsidRPr="007B4B88">
        <w:rPr>
          <w:rFonts w:ascii="Arial" w:hAnsi="Arial" w:cs="Arial"/>
          <w:bCs/>
          <w:sz w:val="20"/>
          <w:szCs w:val="20"/>
        </w:rPr>
        <w:t>5. nalaganje denarnega dobroimetja stečajnega dolžnika v skladu s 322. in 324. členom tega zakona,</w:t>
      </w:r>
    </w:p>
    <w:p w14:paraId="603BDDD6" w14:textId="77777777" w:rsidR="00AD1C4C" w:rsidRPr="007B4B88" w:rsidRDefault="00AD1C4C" w:rsidP="00AD1C4C">
      <w:pPr>
        <w:spacing w:after="0" w:line="276" w:lineRule="auto"/>
        <w:jc w:val="both"/>
        <w:rPr>
          <w:rFonts w:ascii="Arial" w:hAnsi="Arial" w:cs="Arial"/>
          <w:bCs/>
          <w:sz w:val="20"/>
          <w:szCs w:val="20"/>
        </w:rPr>
      </w:pPr>
      <w:r w:rsidRPr="007B4B88">
        <w:rPr>
          <w:rFonts w:ascii="Arial" w:hAnsi="Arial" w:cs="Arial"/>
          <w:bCs/>
          <w:sz w:val="20"/>
          <w:szCs w:val="20"/>
        </w:rPr>
        <w:t>6. stroški ocenitve vrednosti premoženja in drugih dejanj v zvezi z izvedbo prodaje,</w:t>
      </w:r>
    </w:p>
    <w:p w14:paraId="73BA387A" w14:textId="77777777" w:rsidR="00AD1C4C" w:rsidRPr="007B4B88" w:rsidRDefault="00AD1C4C" w:rsidP="00AD1C4C">
      <w:pPr>
        <w:spacing w:after="0" w:line="276" w:lineRule="auto"/>
        <w:jc w:val="both"/>
        <w:rPr>
          <w:rFonts w:ascii="Arial" w:hAnsi="Arial" w:cs="Arial"/>
          <w:bCs/>
          <w:sz w:val="20"/>
          <w:szCs w:val="20"/>
        </w:rPr>
      </w:pPr>
      <w:r w:rsidRPr="007B4B88">
        <w:rPr>
          <w:rFonts w:ascii="Arial" w:hAnsi="Arial" w:cs="Arial"/>
          <w:bCs/>
          <w:sz w:val="20"/>
          <w:szCs w:val="20"/>
        </w:rPr>
        <w:lastRenderedPageBreak/>
        <w:t>7. davek na dodano vrednost ali davek na promet nepremičnin v zvezi s prodajo premoženja in</w:t>
      </w:r>
    </w:p>
    <w:p w14:paraId="4A158313" w14:textId="77777777" w:rsidR="00AD1C4C" w:rsidRPr="007B4B88" w:rsidRDefault="00AD1C4C" w:rsidP="00AD1C4C">
      <w:pPr>
        <w:spacing w:after="0" w:line="276" w:lineRule="auto"/>
        <w:jc w:val="both"/>
        <w:rPr>
          <w:rFonts w:ascii="Arial" w:hAnsi="Arial" w:cs="Arial"/>
          <w:bCs/>
          <w:sz w:val="20"/>
          <w:szCs w:val="20"/>
        </w:rPr>
      </w:pPr>
      <w:r w:rsidRPr="007B4B88">
        <w:rPr>
          <w:rFonts w:ascii="Arial" w:hAnsi="Arial" w:cs="Arial"/>
          <w:bCs/>
          <w:sz w:val="20"/>
          <w:szCs w:val="20"/>
        </w:rPr>
        <w:t>8. drugi stroški stečajnega postopka razen tekočih stroškov iz drugega odstavka tega člena.</w:t>
      </w:r>
    </w:p>
    <w:p w14:paraId="36525954" w14:textId="77777777" w:rsidR="00AD1C4C" w:rsidRPr="007B4B88" w:rsidRDefault="00AD1C4C" w:rsidP="00AD1C4C">
      <w:pPr>
        <w:spacing w:after="0" w:line="276" w:lineRule="auto"/>
        <w:jc w:val="both"/>
        <w:rPr>
          <w:rFonts w:ascii="Arial" w:hAnsi="Arial" w:cs="Arial"/>
          <w:bCs/>
          <w:sz w:val="20"/>
          <w:szCs w:val="20"/>
        </w:rPr>
      </w:pPr>
    </w:p>
    <w:p w14:paraId="1039B4CC" w14:textId="77777777" w:rsidR="00AD1C4C" w:rsidRPr="007B4B88" w:rsidRDefault="00AD1C4C" w:rsidP="00AD1C4C">
      <w:pPr>
        <w:spacing w:after="0" w:line="276" w:lineRule="auto"/>
        <w:jc w:val="both"/>
        <w:rPr>
          <w:rFonts w:ascii="Arial" w:hAnsi="Arial" w:cs="Arial"/>
          <w:bCs/>
          <w:sz w:val="20"/>
          <w:szCs w:val="20"/>
        </w:rPr>
      </w:pPr>
      <w:r w:rsidRPr="007B4B88">
        <w:rPr>
          <w:rFonts w:ascii="Arial" w:hAnsi="Arial" w:cs="Arial"/>
          <w:bCs/>
          <w:sz w:val="20"/>
          <w:szCs w:val="20"/>
        </w:rPr>
        <w:t>S predlagano spremembo se glede na spremembo 268. člena z novelo ZFPPIPP-E odpravlja redakcijska nedoslednost. Z navedeno novelo je bil namreč vsebinsko spremenjen četrti odstavek 268. člena tako, da mora v primeru če zahtevek druge pogodbene stranke za vračilo delne izpolnitve zaradi pobota po drugem odstavku navedenega člena ne preneha v celoti, druga pogodbena stranka terjatev za plačilo razlike prijaviti v stečajnem postopku in se ta terjatev plača iz razdelitvene mase po pravilih tega zakona o plačilu terjatev upnikov. Glede na spremenjeno pravilo o poplačilu razlike, če terjatev po opravljenem pobotu le delno preneha, je določba 3. točke tretjega odstavka 335. člena, ki določa plačilo razlike po četrtem odstavku 268. člena po pravilih za plačilo občasnih stroškov, neustrezna oziroma nepotrebna glede na izrecno zapisano drugačno ureditev poplačila v samem četrtem odstavku 268. člena ZFPPIPP.</w:t>
      </w:r>
    </w:p>
    <w:p w14:paraId="10D9C251" w14:textId="77777777" w:rsidR="00AD1C4C" w:rsidRPr="007B4B88" w:rsidRDefault="00AD1C4C" w:rsidP="00AD1C4C">
      <w:pPr>
        <w:spacing w:after="0" w:line="276" w:lineRule="auto"/>
        <w:jc w:val="both"/>
        <w:rPr>
          <w:rFonts w:ascii="Arial" w:hAnsi="Arial" w:cs="Arial"/>
          <w:bCs/>
          <w:sz w:val="20"/>
          <w:szCs w:val="20"/>
        </w:rPr>
      </w:pPr>
    </w:p>
    <w:p w14:paraId="0D00467D" w14:textId="232F91D4" w:rsidR="00AD1C4C" w:rsidRPr="007B4B88" w:rsidRDefault="00AD1C4C" w:rsidP="00AD1C4C">
      <w:pPr>
        <w:spacing w:after="0" w:line="276" w:lineRule="auto"/>
        <w:jc w:val="both"/>
        <w:rPr>
          <w:rFonts w:ascii="Arial" w:hAnsi="Arial" w:cs="Arial"/>
          <w:b/>
          <w:sz w:val="20"/>
          <w:szCs w:val="20"/>
          <w:u w:val="single"/>
        </w:rPr>
      </w:pPr>
      <w:r w:rsidRPr="007B4B88">
        <w:rPr>
          <w:rFonts w:ascii="Arial" w:hAnsi="Arial" w:cs="Arial"/>
          <w:b/>
          <w:sz w:val="20"/>
          <w:szCs w:val="20"/>
          <w:u w:val="single"/>
        </w:rPr>
        <w:t>K 7</w:t>
      </w:r>
      <w:r w:rsidR="00E16874" w:rsidRPr="007B4B88">
        <w:rPr>
          <w:rFonts w:ascii="Arial" w:hAnsi="Arial" w:cs="Arial"/>
          <w:b/>
          <w:sz w:val="20"/>
          <w:szCs w:val="20"/>
          <w:u w:val="single"/>
        </w:rPr>
        <w:t>8</w:t>
      </w:r>
      <w:r w:rsidRPr="007B4B88">
        <w:rPr>
          <w:rFonts w:ascii="Arial" w:hAnsi="Arial" w:cs="Arial"/>
          <w:b/>
          <w:sz w:val="20"/>
          <w:szCs w:val="20"/>
          <w:u w:val="single"/>
        </w:rPr>
        <w:t>. členu:</w:t>
      </w:r>
    </w:p>
    <w:p w14:paraId="5E9CF191" w14:textId="77777777" w:rsidR="00AD1C4C" w:rsidRPr="007B4B88" w:rsidRDefault="00AD1C4C" w:rsidP="00AD1C4C">
      <w:pPr>
        <w:spacing w:after="0" w:line="276" w:lineRule="auto"/>
        <w:jc w:val="both"/>
        <w:rPr>
          <w:rFonts w:ascii="Arial" w:hAnsi="Arial" w:cs="Arial"/>
          <w:bCs/>
          <w:sz w:val="20"/>
          <w:szCs w:val="20"/>
        </w:rPr>
      </w:pPr>
    </w:p>
    <w:p w14:paraId="45EC1E71" w14:textId="77777777" w:rsidR="00AD1C4C" w:rsidRPr="007B4B88" w:rsidRDefault="00AD1C4C" w:rsidP="00AD1C4C">
      <w:pPr>
        <w:spacing w:after="0" w:line="276" w:lineRule="auto"/>
        <w:jc w:val="both"/>
        <w:rPr>
          <w:rFonts w:ascii="Arial" w:hAnsi="Arial" w:cs="Arial"/>
          <w:bCs/>
          <w:sz w:val="20"/>
          <w:szCs w:val="20"/>
        </w:rPr>
      </w:pPr>
      <w:r w:rsidRPr="007B4B88">
        <w:rPr>
          <w:rFonts w:ascii="Arial" w:hAnsi="Arial" w:cs="Arial"/>
          <w:bCs/>
          <w:sz w:val="20"/>
          <w:szCs w:val="20"/>
        </w:rPr>
        <w:t>Po veljavni določbi 377. člena se stečajni dolžnik po uradni dolžnosti izbriše iz registra na podlagi pravnomočnega sklepa o končanju stečajnega postopka.</w:t>
      </w:r>
    </w:p>
    <w:p w14:paraId="0E58BBEE" w14:textId="77777777" w:rsidR="00AD1C4C" w:rsidRPr="007B4B88" w:rsidRDefault="00AD1C4C" w:rsidP="00AD1C4C">
      <w:pPr>
        <w:spacing w:after="0" w:line="276" w:lineRule="auto"/>
        <w:jc w:val="both"/>
        <w:rPr>
          <w:rFonts w:ascii="Arial" w:hAnsi="Arial" w:cs="Arial"/>
          <w:bCs/>
          <w:sz w:val="20"/>
          <w:szCs w:val="20"/>
        </w:rPr>
      </w:pPr>
    </w:p>
    <w:p w14:paraId="7D2E5BFE" w14:textId="77777777" w:rsidR="00AD1C4C" w:rsidRPr="007B4B88" w:rsidRDefault="00AD1C4C" w:rsidP="00AD1C4C">
      <w:pPr>
        <w:spacing w:after="0" w:line="276" w:lineRule="auto"/>
        <w:jc w:val="both"/>
        <w:rPr>
          <w:rFonts w:ascii="Arial" w:hAnsi="Arial" w:cs="Arial"/>
          <w:bCs/>
          <w:sz w:val="20"/>
          <w:szCs w:val="20"/>
        </w:rPr>
      </w:pPr>
      <w:r w:rsidRPr="007B4B88">
        <w:rPr>
          <w:rFonts w:ascii="Arial" w:hAnsi="Arial" w:cs="Arial"/>
          <w:bCs/>
          <w:sz w:val="20"/>
          <w:szCs w:val="20"/>
        </w:rPr>
        <w:t>Po opozorilu Ministrstva za finance, je bilo ugotovljeno, da z vidika proračunskih uporabnikov, ki so zavezanci za oddajo premoženjskih bilanc, prihaja do težav v primeru, ko je postopek prisilne likvidacije posrednega proračunskega uporabnika zaključen, saj ga ZFPPIPP ne napotuje na 18. člen Zakona o opravljanju plačilnih storitev za proračunske uporabnike</w:t>
      </w:r>
      <w:r w:rsidRPr="007B4B88">
        <w:rPr>
          <w:rStyle w:val="Sprotnaopomba-sklic"/>
          <w:rFonts w:ascii="Arial" w:hAnsi="Arial" w:cs="Arial"/>
          <w:bCs/>
          <w:sz w:val="20"/>
          <w:szCs w:val="20"/>
        </w:rPr>
        <w:footnoteReference w:id="53"/>
      </w:r>
      <w:r w:rsidRPr="007B4B88">
        <w:rPr>
          <w:rFonts w:ascii="Arial" w:hAnsi="Arial" w:cs="Arial"/>
          <w:bCs/>
          <w:sz w:val="20"/>
          <w:szCs w:val="20"/>
        </w:rPr>
        <w:t xml:space="preserve"> (v nadaljevanju: ZOPSPU-1), ki določa, da mora proračunski uporabnik najpozneje v petih delovnih dneh od začetka veljavnosti akta o izbrisu iz primarnega registra (tj. sodnega registra) o tem obvestiti tudi Upravo Republike Slovenije za javna plačila ter jim predložiti dokumentacijo za izključitev iz registra proračunskih uporabnikov (posredovati mora vlogo za izključitev iz registra proračunskih uporabnikov). Posledično postopki izbrisa iz sodnega registra in registra proračunskih uporabnikov niso usklajeni, zato prihaja do primerov, ko je likvidiran javni zavod že izbrisan iz sodnega registra, iz registra proračunskih uporabnikov pa ne in zato ostaja na seznamu zavezancev za oddajo premoženjskih bilanc.</w:t>
      </w:r>
    </w:p>
    <w:p w14:paraId="768C2ADD" w14:textId="77777777" w:rsidR="00AD1C4C" w:rsidRPr="007B4B88" w:rsidRDefault="00AD1C4C" w:rsidP="00AD1C4C">
      <w:pPr>
        <w:spacing w:after="0" w:line="276" w:lineRule="auto"/>
        <w:jc w:val="both"/>
        <w:rPr>
          <w:rFonts w:ascii="Arial" w:hAnsi="Arial" w:cs="Arial"/>
          <w:bCs/>
          <w:sz w:val="20"/>
          <w:szCs w:val="20"/>
        </w:rPr>
      </w:pPr>
    </w:p>
    <w:p w14:paraId="7A554968" w14:textId="77777777" w:rsidR="00AD1C4C" w:rsidRPr="007B4B88" w:rsidRDefault="00AD1C4C" w:rsidP="00AD1C4C">
      <w:pPr>
        <w:spacing w:after="0" w:line="276" w:lineRule="auto"/>
        <w:jc w:val="both"/>
        <w:rPr>
          <w:rFonts w:ascii="Arial" w:hAnsi="Arial" w:cs="Arial"/>
          <w:bCs/>
          <w:sz w:val="20"/>
          <w:szCs w:val="20"/>
        </w:rPr>
      </w:pPr>
      <w:r w:rsidRPr="007B4B88">
        <w:rPr>
          <w:rFonts w:ascii="Arial" w:hAnsi="Arial" w:cs="Arial"/>
          <w:bCs/>
          <w:sz w:val="20"/>
          <w:szCs w:val="20"/>
        </w:rPr>
        <w:t xml:space="preserve">Glede na to, da se stečajni dolžnik, po tem ko sklep o končanju stečajnega postopka postane pravnomočen, izbriše iz registra po uradni dolžnosti, je predlagano, da sodišče pravnomočen sklep o zaključku postopka pošlje tudi Upravi Republike Slovenije za javna plačila (v nadaljevanju: UJP). Po pravnomočnem zaključku stečajnega postopka namreč dejanj za pravno osebo, ki je prenehala, ne more več opravljati niti upravitelj. Ker gre za primere dejanske nezmožnosti vložitve vloge za izključitev iz registra proračunskih uporabnikov (prim. tretji odstavek 18. člena ZOPSPU-1) bo na podlagi prejete pravnomočne odločbe o zaključku postopka UJP, ki vodi register proračunskih uporabnikov (1. točka prvega odstavka 4. člena UOPSPU-1) uvedel postopek izključitve iz registra po uradni dolžnosti. </w:t>
      </w:r>
    </w:p>
    <w:p w14:paraId="34EE14FE" w14:textId="77777777" w:rsidR="00AD1C4C" w:rsidRPr="007B4B88" w:rsidRDefault="00AD1C4C" w:rsidP="00AD1C4C">
      <w:pPr>
        <w:spacing w:after="0" w:line="276" w:lineRule="auto"/>
        <w:jc w:val="both"/>
        <w:rPr>
          <w:rFonts w:ascii="Arial" w:hAnsi="Arial" w:cs="Arial"/>
          <w:bCs/>
          <w:sz w:val="20"/>
          <w:szCs w:val="20"/>
        </w:rPr>
      </w:pPr>
    </w:p>
    <w:p w14:paraId="2CA811A4" w14:textId="03EFC842" w:rsidR="00AD1C4C" w:rsidRPr="007B4B88" w:rsidRDefault="00AD1C4C" w:rsidP="00AD1C4C">
      <w:pPr>
        <w:spacing w:after="0" w:line="276" w:lineRule="auto"/>
        <w:jc w:val="both"/>
        <w:rPr>
          <w:rFonts w:ascii="Arial" w:hAnsi="Arial" w:cs="Arial"/>
          <w:b/>
          <w:sz w:val="20"/>
          <w:szCs w:val="20"/>
          <w:u w:val="single"/>
        </w:rPr>
      </w:pPr>
      <w:r w:rsidRPr="007B4B88">
        <w:rPr>
          <w:rFonts w:ascii="Arial" w:hAnsi="Arial" w:cs="Arial"/>
          <w:b/>
          <w:sz w:val="20"/>
          <w:szCs w:val="20"/>
          <w:u w:val="single"/>
        </w:rPr>
        <w:t>K 7</w:t>
      </w:r>
      <w:r w:rsidR="00E16874" w:rsidRPr="007B4B88">
        <w:rPr>
          <w:rFonts w:ascii="Arial" w:hAnsi="Arial" w:cs="Arial"/>
          <w:b/>
          <w:sz w:val="20"/>
          <w:szCs w:val="20"/>
          <w:u w:val="single"/>
        </w:rPr>
        <w:t>9</w:t>
      </w:r>
      <w:r w:rsidRPr="007B4B88">
        <w:rPr>
          <w:rFonts w:ascii="Arial" w:hAnsi="Arial" w:cs="Arial"/>
          <w:b/>
          <w:sz w:val="20"/>
          <w:szCs w:val="20"/>
          <w:u w:val="single"/>
        </w:rPr>
        <w:t>. členu:</w:t>
      </w:r>
    </w:p>
    <w:p w14:paraId="46B9915A" w14:textId="77777777" w:rsidR="00AD1C4C" w:rsidRPr="007B4B88" w:rsidRDefault="00AD1C4C" w:rsidP="00AD1C4C">
      <w:pPr>
        <w:spacing w:after="0" w:line="276" w:lineRule="auto"/>
        <w:jc w:val="both"/>
        <w:rPr>
          <w:rFonts w:ascii="Arial" w:hAnsi="Arial" w:cs="Arial"/>
          <w:sz w:val="20"/>
          <w:szCs w:val="20"/>
        </w:rPr>
      </w:pPr>
    </w:p>
    <w:p w14:paraId="5809FC31" w14:textId="2925ED35" w:rsidR="00AD1C4C" w:rsidRPr="007B4B88" w:rsidRDefault="00AD1C4C" w:rsidP="00AD1C4C">
      <w:pPr>
        <w:spacing w:after="0" w:line="276" w:lineRule="auto"/>
        <w:jc w:val="both"/>
        <w:rPr>
          <w:rFonts w:ascii="Arial" w:hAnsi="Arial" w:cs="Arial"/>
          <w:sz w:val="20"/>
          <w:szCs w:val="20"/>
        </w:rPr>
      </w:pPr>
      <w:r w:rsidRPr="007B4B88">
        <w:rPr>
          <w:rFonts w:ascii="Arial" w:hAnsi="Arial" w:cs="Arial"/>
          <w:sz w:val="20"/>
          <w:szCs w:val="20"/>
        </w:rPr>
        <w:t xml:space="preserve">Po veljavni določbi 383. člena, ki določa uporabo pravil o stečajnem postopku tudi v postopku osebnega stečaja, predlagatelj v drugem odstavku v 1. točki predlaga, da se v postopku osebnega stečaja (dodatno) ne uporabljajo pravila devetega in desetega odstavka 233. člena, ki so bila dodana s tem predlogom (glej obrazložitev k predlaganemu </w:t>
      </w:r>
      <w:r w:rsidRPr="007B4B88">
        <w:rPr>
          <w:rFonts w:ascii="Arial" w:hAnsi="Arial" w:cs="Arial"/>
          <w:b/>
          <w:bCs/>
          <w:sz w:val="20"/>
          <w:szCs w:val="20"/>
        </w:rPr>
        <w:t>5</w:t>
      </w:r>
      <w:r w:rsidR="00E165A5" w:rsidRPr="007B4B88">
        <w:rPr>
          <w:rFonts w:ascii="Arial" w:hAnsi="Arial" w:cs="Arial"/>
          <w:b/>
          <w:bCs/>
          <w:sz w:val="20"/>
          <w:szCs w:val="20"/>
        </w:rPr>
        <w:t>4</w:t>
      </w:r>
      <w:r w:rsidRPr="007B4B88">
        <w:rPr>
          <w:rFonts w:ascii="Arial" w:hAnsi="Arial" w:cs="Arial"/>
          <w:b/>
          <w:bCs/>
          <w:sz w:val="20"/>
          <w:szCs w:val="20"/>
        </w:rPr>
        <w:t>. členu</w:t>
      </w:r>
      <w:r w:rsidRPr="007B4B88">
        <w:rPr>
          <w:rFonts w:ascii="Arial" w:hAnsi="Arial" w:cs="Arial"/>
          <w:sz w:val="20"/>
          <w:szCs w:val="20"/>
        </w:rPr>
        <w:t>).  V postopku osebnega stečaja tako ne velja določba o  odgovornosti dolžnika za plačilo stroškov, v primeru ko vrednost unovčene stečajne mase ne zadošča za vrnitev založenega zneska predujma ali plačil iz sedmega odstavka navedenega člena in tudi ne določba da je sklep, s katerim sodišče naloži plačilo osebam iz predlaganega devetega odstavka 233. člena, izvršilni naslov, na podlagi katerega upravitelj izterja povračilo v korist stečajne mase.</w:t>
      </w:r>
    </w:p>
    <w:p w14:paraId="738FEF27" w14:textId="77777777" w:rsidR="00AD1C4C" w:rsidRPr="007B4B88" w:rsidRDefault="00AD1C4C" w:rsidP="00AD1C4C">
      <w:pPr>
        <w:spacing w:after="0" w:line="276" w:lineRule="auto"/>
        <w:jc w:val="both"/>
        <w:rPr>
          <w:rFonts w:ascii="Arial" w:hAnsi="Arial" w:cs="Arial"/>
          <w:sz w:val="20"/>
          <w:szCs w:val="20"/>
        </w:rPr>
      </w:pPr>
    </w:p>
    <w:p w14:paraId="73D6A167" w14:textId="23322C42" w:rsidR="00AD1C4C" w:rsidRPr="007B4B88" w:rsidRDefault="00AD1C4C" w:rsidP="00AD1C4C">
      <w:pPr>
        <w:spacing w:after="0" w:line="276" w:lineRule="auto"/>
        <w:jc w:val="both"/>
        <w:rPr>
          <w:rFonts w:ascii="Arial" w:hAnsi="Arial" w:cs="Arial"/>
          <w:b/>
          <w:sz w:val="20"/>
          <w:szCs w:val="20"/>
          <w:u w:val="single"/>
        </w:rPr>
      </w:pPr>
      <w:r w:rsidRPr="007B4B88">
        <w:rPr>
          <w:rFonts w:ascii="Arial" w:hAnsi="Arial" w:cs="Arial"/>
          <w:b/>
          <w:sz w:val="20"/>
          <w:szCs w:val="20"/>
          <w:u w:val="single"/>
        </w:rPr>
        <w:t xml:space="preserve">K </w:t>
      </w:r>
      <w:r w:rsidR="00E16874" w:rsidRPr="007B4B88">
        <w:rPr>
          <w:rFonts w:ascii="Arial" w:hAnsi="Arial" w:cs="Arial"/>
          <w:b/>
          <w:sz w:val="20"/>
          <w:szCs w:val="20"/>
          <w:u w:val="single"/>
        </w:rPr>
        <w:t>80</w:t>
      </w:r>
      <w:r w:rsidRPr="007B4B88">
        <w:rPr>
          <w:rFonts w:ascii="Arial" w:hAnsi="Arial" w:cs="Arial"/>
          <w:b/>
          <w:sz w:val="20"/>
          <w:szCs w:val="20"/>
          <w:u w:val="single"/>
        </w:rPr>
        <w:t>. členu:</w:t>
      </w:r>
    </w:p>
    <w:p w14:paraId="0BFADE8A" w14:textId="77777777" w:rsidR="00AD1C4C" w:rsidRPr="007B4B88" w:rsidRDefault="00AD1C4C" w:rsidP="00AD1C4C">
      <w:pPr>
        <w:spacing w:after="0" w:line="276" w:lineRule="auto"/>
        <w:jc w:val="both"/>
        <w:rPr>
          <w:rFonts w:ascii="Arial" w:hAnsi="Arial" w:cs="Arial"/>
          <w:b/>
          <w:sz w:val="20"/>
          <w:szCs w:val="20"/>
        </w:rPr>
      </w:pPr>
    </w:p>
    <w:p w14:paraId="3237F9D3" w14:textId="77777777" w:rsidR="00AD1C4C" w:rsidRPr="007B4B88" w:rsidRDefault="00AD1C4C" w:rsidP="00AD1C4C">
      <w:pPr>
        <w:spacing w:after="0" w:line="276" w:lineRule="auto"/>
        <w:jc w:val="both"/>
        <w:rPr>
          <w:rFonts w:ascii="Arial" w:hAnsi="Arial" w:cs="Arial"/>
          <w:bCs/>
          <w:sz w:val="20"/>
          <w:szCs w:val="20"/>
        </w:rPr>
      </w:pPr>
      <w:r w:rsidRPr="007B4B88">
        <w:rPr>
          <w:rFonts w:ascii="Arial" w:hAnsi="Arial" w:cs="Arial"/>
          <w:bCs/>
          <w:sz w:val="20"/>
          <w:szCs w:val="20"/>
        </w:rPr>
        <w:t xml:space="preserve">Veljavni 384. člen določa načine za pridobivanje informacij za ugotovitev stanja dolžnikovega premoženja. Po prvem odstavku je dolžan poročilo o stanju svojega premoženja dati dolžnik sam. Skladno z osmim odstavkom navedenega člena pa morajo tudi Banke, borznoposredniške družbe, </w:t>
      </w:r>
      <w:proofErr w:type="spellStart"/>
      <w:r w:rsidRPr="007B4B88">
        <w:rPr>
          <w:rFonts w:ascii="Arial" w:hAnsi="Arial" w:cs="Arial"/>
          <w:bCs/>
          <w:sz w:val="20"/>
          <w:szCs w:val="20"/>
        </w:rPr>
        <w:t>klirinškodepotna</w:t>
      </w:r>
      <w:proofErr w:type="spellEnd"/>
      <w:r w:rsidRPr="007B4B88">
        <w:rPr>
          <w:rFonts w:ascii="Arial" w:hAnsi="Arial" w:cs="Arial"/>
          <w:bCs/>
          <w:sz w:val="20"/>
          <w:szCs w:val="20"/>
        </w:rPr>
        <w:t xml:space="preserve"> družba, sodišča, davčne uprave in drugi upravljavci zbirk osebnih in drugih podatkov upravitelju na njegovo zahtevo posredovati vse podatke, vključene v zbirkah osebnih in drugih podatkov, ki jih upravljajo, pomembne za ugotovitev pravnega položaja in premoženja stečajnega dolžnika, premoženja njegovega zakonca ali osebe, s katero živi v istospolni partnerski skupnosti po zakonu, ki ureja registracijo istospolne partnerske skupnosti, ter poslov, ki bi lahko imeli značilnosti izpodbojnih pravnih ravnanj iz 271. člena tega zakona.</w:t>
      </w:r>
    </w:p>
    <w:p w14:paraId="2877D524" w14:textId="77777777" w:rsidR="00AD1C4C" w:rsidRPr="007B4B88" w:rsidRDefault="00AD1C4C" w:rsidP="00AD1C4C">
      <w:pPr>
        <w:spacing w:after="0" w:line="276" w:lineRule="auto"/>
        <w:jc w:val="both"/>
        <w:rPr>
          <w:rFonts w:ascii="Arial" w:hAnsi="Arial" w:cs="Arial"/>
          <w:bCs/>
          <w:sz w:val="20"/>
          <w:szCs w:val="20"/>
        </w:rPr>
      </w:pPr>
    </w:p>
    <w:p w14:paraId="1838967B" w14:textId="2969566E" w:rsidR="00AD1C4C" w:rsidRPr="007B4B88" w:rsidRDefault="00AD1C4C" w:rsidP="00AD1C4C">
      <w:pPr>
        <w:spacing w:after="0" w:line="276" w:lineRule="auto"/>
        <w:jc w:val="both"/>
        <w:rPr>
          <w:rFonts w:ascii="Arial" w:hAnsi="Arial" w:cs="Arial"/>
          <w:bCs/>
          <w:sz w:val="20"/>
          <w:szCs w:val="20"/>
        </w:rPr>
      </w:pPr>
      <w:r w:rsidRPr="007B4B88">
        <w:rPr>
          <w:rFonts w:ascii="Arial" w:hAnsi="Arial" w:cs="Arial"/>
          <w:bCs/>
          <w:sz w:val="20"/>
          <w:szCs w:val="20"/>
        </w:rPr>
        <w:t>Iz razlogov, ki so že opisani v obrazložitvi spremembe 291. člena (</w:t>
      </w:r>
      <w:r w:rsidRPr="007B4B88">
        <w:rPr>
          <w:rFonts w:ascii="Arial" w:hAnsi="Arial" w:cs="Arial"/>
          <w:b/>
          <w:sz w:val="20"/>
          <w:szCs w:val="20"/>
        </w:rPr>
        <w:t>člen 6</w:t>
      </w:r>
      <w:r w:rsidR="00E165A5" w:rsidRPr="007B4B88">
        <w:rPr>
          <w:rFonts w:ascii="Arial" w:hAnsi="Arial" w:cs="Arial"/>
          <w:b/>
          <w:sz w:val="20"/>
          <w:szCs w:val="20"/>
        </w:rPr>
        <w:t>3</w:t>
      </w:r>
      <w:r w:rsidRPr="007B4B88">
        <w:rPr>
          <w:rFonts w:ascii="Arial" w:hAnsi="Arial" w:cs="Arial"/>
          <w:bCs/>
          <w:sz w:val="20"/>
          <w:szCs w:val="20"/>
        </w:rPr>
        <w:t xml:space="preserve"> tega predloga), predlagatelj tudi na tem mestu predlaga podobno ureditev. Predlagana nova dvanajsti in trinajsti odstavek tako določata, da če se podatki iz osmega odstavka 384. člena obdelujejo v informatizirani obliki in je zagotovljena tehnična izvedljivost neposrednega elektronskega dostopa do njih, imajo upravitelji pravico do neposrednega elektronskega dostopa, ki ga vključno z omogočanjem ustreznega prenosa podatkov zagotovi upravljavec evidenc, registrov ali javnih knjig. Zato zbornica upraviteljev sklene z upravljavcem dogovor, s katerim se natančneje opredelijo tehnični pogoji za vzpostavitev neposrednega elektronskega dostopa. Če se ti podatki obdelujejo v javnem sektorju ali osebah javnega prava je dostop do njih brezplačen, če pa se ti podatki obdelujejo pri osebah zasebnega prava, zbornica upraviteljev z upravljavcem z dogovorom določi tudi višino finančnega nadomestila za vzpostavitev in vzdrževanje neposrednega elektronskega dostopa.</w:t>
      </w:r>
    </w:p>
    <w:p w14:paraId="4DF19C56" w14:textId="77777777" w:rsidR="00AD1C4C" w:rsidRPr="007B4B88" w:rsidRDefault="00AD1C4C" w:rsidP="00AD1C4C">
      <w:pPr>
        <w:spacing w:after="0" w:line="276" w:lineRule="auto"/>
        <w:jc w:val="both"/>
        <w:rPr>
          <w:rFonts w:ascii="Arial" w:hAnsi="Arial" w:cs="Arial"/>
          <w:bCs/>
          <w:sz w:val="20"/>
          <w:szCs w:val="20"/>
        </w:rPr>
      </w:pPr>
    </w:p>
    <w:p w14:paraId="49077D29" w14:textId="2A9B92D7" w:rsidR="00AD1C4C" w:rsidRPr="007B4B88" w:rsidRDefault="00AD1C4C" w:rsidP="00AD1C4C">
      <w:pPr>
        <w:spacing w:after="0" w:line="276" w:lineRule="auto"/>
        <w:jc w:val="both"/>
        <w:rPr>
          <w:rFonts w:ascii="Arial" w:hAnsi="Arial" w:cs="Arial"/>
          <w:b/>
          <w:sz w:val="20"/>
          <w:szCs w:val="20"/>
          <w:u w:val="single"/>
        </w:rPr>
      </w:pPr>
      <w:r w:rsidRPr="007B4B88">
        <w:rPr>
          <w:rFonts w:ascii="Arial" w:hAnsi="Arial" w:cs="Arial"/>
          <w:b/>
          <w:sz w:val="20"/>
          <w:szCs w:val="20"/>
          <w:u w:val="single"/>
        </w:rPr>
        <w:t xml:space="preserve">K </w:t>
      </w:r>
      <w:r w:rsidR="00E16874" w:rsidRPr="007B4B88">
        <w:rPr>
          <w:rFonts w:ascii="Arial" w:hAnsi="Arial" w:cs="Arial"/>
          <w:b/>
          <w:sz w:val="20"/>
          <w:szCs w:val="20"/>
          <w:u w:val="single"/>
        </w:rPr>
        <w:t>81</w:t>
      </w:r>
      <w:r w:rsidRPr="007B4B88">
        <w:rPr>
          <w:rFonts w:ascii="Arial" w:hAnsi="Arial" w:cs="Arial"/>
          <w:b/>
          <w:sz w:val="20"/>
          <w:szCs w:val="20"/>
          <w:u w:val="single"/>
        </w:rPr>
        <w:t>. členu:</w:t>
      </w:r>
    </w:p>
    <w:p w14:paraId="3F5979A4" w14:textId="77777777" w:rsidR="00AD1C4C" w:rsidRPr="007B4B88" w:rsidRDefault="00AD1C4C" w:rsidP="00AD1C4C">
      <w:pPr>
        <w:spacing w:after="0" w:line="276" w:lineRule="auto"/>
        <w:jc w:val="both"/>
        <w:rPr>
          <w:rFonts w:ascii="Arial" w:hAnsi="Arial" w:cs="Arial"/>
          <w:sz w:val="20"/>
          <w:szCs w:val="20"/>
        </w:rPr>
      </w:pPr>
    </w:p>
    <w:p w14:paraId="669C6A0F" w14:textId="77777777" w:rsidR="00AD1C4C" w:rsidRPr="007B4B88" w:rsidRDefault="00AD1C4C" w:rsidP="00AD1C4C">
      <w:pPr>
        <w:spacing w:after="0" w:line="276" w:lineRule="auto"/>
        <w:jc w:val="both"/>
        <w:rPr>
          <w:rFonts w:ascii="Arial" w:hAnsi="Arial" w:cs="Arial"/>
          <w:sz w:val="20"/>
          <w:szCs w:val="20"/>
        </w:rPr>
      </w:pPr>
      <w:r w:rsidRPr="007B4B88">
        <w:rPr>
          <w:rFonts w:ascii="Arial" w:hAnsi="Arial" w:cs="Arial"/>
          <w:sz w:val="20"/>
          <w:szCs w:val="20"/>
        </w:rPr>
        <w:t>Odločba št. U-I-171/16-15, Up-793/16-25 z dne 11. 7. 2019 se sicer nanaša na razveljavitev 71. člena Zakona o izvršbi in zavarovanju (ZIZ), kolikor se odlog izvršbe dovoljuje za najdlje tri mesece in le enkrat kadar gre za izvršbo za izpraznitev in izročitev stanovanjske nepremičnine, ki je dolžnikov dom. Cilj drugega odstavka 71. člena ZIZ je uravnotežiti nasprotujoče si interese upnika in dolžnika. Ustavno sodišče je presojalo ali je za izpodbijano omejitev odloga iz posebno upravičenih razlogov na največ tri mesece in le enkrat podan razumen in stvaren razlog in ugotovilo, da je zakonsko predvidena presoja sodišča v pomembnem delu onemogočena zaradi zakonskih omejitev in sicer: (1) obdobja, za katero je mogoče odložiti izvršbo (najdlje za tri mesece), in (2) odloga zgolj enkrat. Navedeno onemogoča sodišču, da bi opravilo presojo glede na vse okoliščine primera. Izpodbijani del drugega odstavka 71. člena ZIZ po mnenju Ustavnega sodišča spodkoplje uresničitev namena odloga, to je omogočiti varstvo dolžnikovega položaja v tistih izjemnih primerih, ko bi intenzivnost izpraznitve in izročitve nepremičnine nasprotovala doseženim civilizacijskim vrednotam in zapovedi spoštovanja človekovega dostojanstva ter bi odrekala skrb za človeka. Zaključilo je, da je drugi odstavek 71. člena ZIZ v delu, v katerem odlog izvršbe dovoljuje za najdlje tri mesece in le enkrat, kolikor se nanaša na izvršbo za izpraznitev in izročitev stanovanjske nepremičnine, ki je dolžnikov dom, v neskladju s pravico iz 35. člena Ustave.</w:t>
      </w:r>
    </w:p>
    <w:p w14:paraId="199DA75B" w14:textId="77777777" w:rsidR="00AD1C4C" w:rsidRPr="007B4B88" w:rsidRDefault="00AD1C4C" w:rsidP="00AD1C4C">
      <w:pPr>
        <w:spacing w:after="0" w:line="276" w:lineRule="auto"/>
        <w:jc w:val="both"/>
        <w:rPr>
          <w:rFonts w:ascii="Arial" w:hAnsi="Arial" w:cs="Arial"/>
          <w:sz w:val="20"/>
          <w:szCs w:val="20"/>
        </w:rPr>
      </w:pPr>
    </w:p>
    <w:p w14:paraId="502A02BC" w14:textId="77777777" w:rsidR="00AD1C4C" w:rsidRPr="007B4B88" w:rsidRDefault="00AD1C4C" w:rsidP="00AD1C4C">
      <w:pPr>
        <w:spacing w:after="0" w:line="276" w:lineRule="auto"/>
        <w:jc w:val="both"/>
        <w:rPr>
          <w:rFonts w:ascii="Arial" w:hAnsi="Arial" w:cs="Arial"/>
          <w:sz w:val="20"/>
          <w:szCs w:val="20"/>
        </w:rPr>
      </w:pPr>
      <w:r w:rsidRPr="007B4B88">
        <w:rPr>
          <w:rFonts w:ascii="Arial" w:hAnsi="Arial" w:cs="Arial"/>
          <w:sz w:val="20"/>
          <w:szCs w:val="20"/>
        </w:rPr>
        <w:t>Do drugačne zakonske ureditve, je Ustavno sodišče RS, kot način izvršitve določilo, da  sodišča odločajo o predlogu za odlog izvršbe za izpraznitev in izročitev stanovanjske nepremičnine, ki je dolžnikov dom, po drugem odstavku 71. člena Zakona o izvršbi in zavarovanju tako, da ob upoštevanju vseh okoliščin primera dosežejo pravično ravnovesje med interesi upnika in dolžnika. Navedeni predlog za odlog izvršbe po drugem odstavku 71. člena ZIZ je dovoljeno podati najkasneje 14 dni pred datumom izpraznitve in izročitve stanovanjske nepremičnine, ki je dolžnikov dom, razen če so posebno upravičeni razlogi nastali kasneje ali je bil dolžnik onemogočen, da bi podal predlog v navedenem roku.</w:t>
      </w:r>
    </w:p>
    <w:p w14:paraId="76B7B45F" w14:textId="77777777" w:rsidR="00AD1C4C" w:rsidRPr="007B4B88" w:rsidRDefault="00AD1C4C" w:rsidP="00AD1C4C">
      <w:pPr>
        <w:spacing w:after="0" w:line="276" w:lineRule="auto"/>
        <w:jc w:val="both"/>
        <w:rPr>
          <w:rFonts w:ascii="Arial" w:hAnsi="Arial" w:cs="Arial"/>
          <w:sz w:val="20"/>
          <w:szCs w:val="20"/>
        </w:rPr>
      </w:pPr>
    </w:p>
    <w:p w14:paraId="008F84B2" w14:textId="77777777" w:rsidR="00AD1C4C" w:rsidRPr="007B4B88" w:rsidRDefault="00AD1C4C" w:rsidP="00AD1C4C">
      <w:pPr>
        <w:spacing w:after="0" w:line="276" w:lineRule="auto"/>
        <w:jc w:val="both"/>
        <w:rPr>
          <w:rFonts w:ascii="Arial" w:hAnsi="Arial" w:cs="Arial"/>
          <w:sz w:val="20"/>
          <w:szCs w:val="20"/>
        </w:rPr>
      </w:pPr>
      <w:r w:rsidRPr="007B4B88">
        <w:rPr>
          <w:rFonts w:ascii="Arial" w:hAnsi="Arial" w:cs="Arial"/>
          <w:sz w:val="20"/>
          <w:szCs w:val="20"/>
        </w:rPr>
        <w:t xml:space="preserve">Čeprav se ugotovljena ustavna neskladnost nanaša na določbe ZIZ pa predlagatelj ugotavlja, da bi do navedenega očitka lahko prišlo tudi v zvezi z določbo drugega in tretjega odstavka 395. člena ZFPPIPP. </w:t>
      </w:r>
      <w:r w:rsidRPr="007B4B88">
        <w:rPr>
          <w:rFonts w:ascii="Arial" w:hAnsi="Arial" w:cs="Arial"/>
          <w:sz w:val="20"/>
          <w:szCs w:val="20"/>
        </w:rPr>
        <w:lastRenderedPageBreak/>
        <w:t xml:space="preserve">Po določbi četrtega odstavka navedenega člena namreč izvršilna dejanja iz 221. člena ZIZ in sicer izpraznitev ter izročitev nepremičnine v posest upniku, na podlagi pravnomočnega sklepa iz tretjega odstavka 395. člena ZFPPIPP, namesto izvršitelja opravi upravitelj. Če se torej v postopku osebnega stečaja prodaja stanovanje ali družinska stanovanjska hiša, v kateri stanuje dolžnik kot lastnik, sodišče s sklepom o prodaji naloži dolžniku, da v treh mesecih po prejemu sklepa izprazni stanovanje ali stanovanjsko hišo in jo izroči upravitelju. Pravnomočni sklep o prodaji je izvršilni naslov za izpraznitev in izročitev stanovanja ali stanovanjske hiše proti dolžniku in drugim osebam, ki uporabljajo to stanovanje ali stanovanjsko hišo skupaj z dolžnikom ali ki jim je dolžnik drugače omogočil tako uporabo. </w:t>
      </w:r>
    </w:p>
    <w:p w14:paraId="1CE24E99" w14:textId="77777777" w:rsidR="00AD1C4C" w:rsidRPr="007B4B88" w:rsidRDefault="00AD1C4C" w:rsidP="00AD1C4C">
      <w:pPr>
        <w:spacing w:after="0" w:line="276" w:lineRule="auto"/>
        <w:jc w:val="both"/>
        <w:rPr>
          <w:rFonts w:ascii="Arial" w:hAnsi="Arial" w:cs="Arial"/>
          <w:sz w:val="20"/>
          <w:szCs w:val="20"/>
        </w:rPr>
      </w:pPr>
    </w:p>
    <w:p w14:paraId="30EE0453" w14:textId="77777777" w:rsidR="00AD1C4C" w:rsidRPr="007B4B88" w:rsidRDefault="00AD1C4C" w:rsidP="00AD1C4C">
      <w:pPr>
        <w:spacing w:after="0" w:line="276" w:lineRule="auto"/>
        <w:jc w:val="both"/>
        <w:rPr>
          <w:rFonts w:ascii="Arial" w:hAnsi="Arial" w:cs="Arial"/>
          <w:sz w:val="20"/>
          <w:szCs w:val="20"/>
        </w:rPr>
      </w:pPr>
      <w:r w:rsidRPr="007B4B88">
        <w:rPr>
          <w:rFonts w:ascii="Arial" w:hAnsi="Arial" w:cs="Arial"/>
          <w:sz w:val="20"/>
          <w:szCs w:val="20"/>
        </w:rPr>
        <w:t>V izogib morebitnim nejasnostim se s spremenjeno določbo četrtega odstavka 395. člena ZFPPIPP upravitelju izrecno nalaga, da v primeru, če dolžnik v roku iz drugega odstavka tega člena ne izprazni stanovanja ali stanovanjske hiše in je ne izroči upravitelju, v imenu stečajne mase predlaga prisilno izvršitev pravnomočnega sklepa iz drugega odstavka navedenega člena.</w:t>
      </w:r>
    </w:p>
    <w:p w14:paraId="3628A0BC" w14:textId="77777777" w:rsidR="00AD1C4C" w:rsidRPr="007B4B88" w:rsidRDefault="00AD1C4C" w:rsidP="00AD1C4C">
      <w:pPr>
        <w:spacing w:after="0" w:line="276" w:lineRule="auto"/>
        <w:jc w:val="both"/>
        <w:rPr>
          <w:rFonts w:ascii="Arial" w:hAnsi="Arial" w:cs="Arial"/>
          <w:sz w:val="20"/>
          <w:szCs w:val="20"/>
        </w:rPr>
      </w:pPr>
    </w:p>
    <w:p w14:paraId="4FAB0D72" w14:textId="665C77B9" w:rsidR="00AD1C4C" w:rsidRPr="007B4B88" w:rsidRDefault="00AD1C4C" w:rsidP="00AD1C4C">
      <w:pPr>
        <w:spacing w:after="0" w:line="276" w:lineRule="auto"/>
        <w:jc w:val="both"/>
        <w:rPr>
          <w:rFonts w:ascii="Arial" w:hAnsi="Arial" w:cs="Arial"/>
          <w:b/>
          <w:bCs/>
          <w:sz w:val="20"/>
          <w:szCs w:val="20"/>
          <w:u w:val="single"/>
        </w:rPr>
      </w:pPr>
      <w:r w:rsidRPr="007B4B88">
        <w:rPr>
          <w:rFonts w:ascii="Arial" w:hAnsi="Arial" w:cs="Arial"/>
          <w:b/>
          <w:bCs/>
          <w:sz w:val="20"/>
          <w:szCs w:val="20"/>
          <w:u w:val="single"/>
        </w:rPr>
        <w:t>K 8</w:t>
      </w:r>
      <w:r w:rsidR="00E16874" w:rsidRPr="007B4B88">
        <w:rPr>
          <w:rFonts w:ascii="Arial" w:hAnsi="Arial" w:cs="Arial"/>
          <w:b/>
          <w:bCs/>
          <w:sz w:val="20"/>
          <w:szCs w:val="20"/>
          <w:u w:val="single"/>
        </w:rPr>
        <w:t>2</w:t>
      </w:r>
      <w:r w:rsidRPr="007B4B88">
        <w:rPr>
          <w:rFonts w:ascii="Arial" w:hAnsi="Arial" w:cs="Arial"/>
          <w:b/>
          <w:bCs/>
          <w:sz w:val="20"/>
          <w:szCs w:val="20"/>
          <w:u w:val="single"/>
        </w:rPr>
        <w:t>. členu:</w:t>
      </w:r>
    </w:p>
    <w:p w14:paraId="702FB8F6" w14:textId="77777777" w:rsidR="00AD1C4C" w:rsidRPr="007B4B88" w:rsidRDefault="00AD1C4C" w:rsidP="00AD1C4C">
      <w:pPr>
        <w:spacing w:after="0" w:line="276" w:lineRule="auto"/>
        <w:jc w:val="both"/>
        <w:rPr>
          <w:rFonts w:ascii="Arial" w:hAnsi="Arial" w:cs="Arial"/>
          <w:sz w:val="20"/>
          <w:szCs w:val="20"/>
        </w:rPr>
      </w:pPr>
    </w:p>
    <w:p w14:paraId="71D79A71" w14:textId="77777777" w:rsidR="00AD1C4C" w:rsidRPr="007B4B88" w:rsidRDefault="00AD1C4C" w:rsidP="00AD1C4C">
      <w:pPr>
        <w:spacing w:after="0" w:line="276" w:lineRule="auto"/>
        <w:jc w:val="both"/>
        <w:rPr>
          <w:rFonts w:ascii="Arial" w:hAnsi="Arial" w:cs="Arial"/>
          <w:sz w:val="20"/>
          <w:szCs w:val="20"/>
        </w:rPr>
      </w:pPr>
      <w:r w:rsidRPr="007B4B88">
        <w:rPr>
          <w:rFonts w:ascii="Arial" w:hAnsi="Arial" w:cs="Arial"/>
          <w:sz w:val="20"/>
          <w:szCs w:val="20"/>
        </w:rPr>
        <w:t>Po splošnem pravilu Zakona o pravdnem postopku smrt stranke, ki v pravdni nima pooblaščenca, pomeni prekinitev postopka (1. točka prvega odstavka 205. člena ZPP). Predlagatelj ocenjuje, da glede na specifičen položaj, ki ga ima dolžnik v postopku osebnega stečaja (386. člen ZFPPIPP), njegova smrt ni razlog za prekinitev postopka osebnega stečaja, ki ga je z vidika varstva upnikov tega postopka treba dokončati, kar pomeni, da se še do konca unovči stečajna masa in prejeti izkupiček razdeli med upnike.</w:t>
      </w:r>
    </w:p>
    <w:p w14:paraId="774CE299" w14:textId="77777777" w:rsidR="00AD1C4C" w:rsidRPr="007B4B88" w:rsidRDefault="00AD1C4C" w:rsidP="00AD1C4C">
      <w:pPr>
        <w:spacing w:after="0" w:line="276" w:lineRule="auto"/>
        <w:jc w:val="both"/>
        <w:rPr>
          <w:rFonts w:ascii="Arial" w:hAnsi="Arial" w:cs="Arial"/>
          <w:sz w:val="20"/>
          <w:szCs w:val="20"/>
        </w:rPr>
      </w:pPr>
    </w:p>
    <w:p w14:paraId="5B9E0A08" w14:textId="77777777" w:rsidR="00AD1C4C" w:rsidRPr="007B4B88" w:rsidRDefault="00AD1C4C" w:rsidP="00AD1C4C">
      <w:pPr>
        <w:spacing w:after="0" w:line="276" w:lineRule="auto"/>
        <w:jc w:val="both"/>
        <w:rPr>
          <w:rFonts w:ascii="Arial" w:hAnsi="Arial" w:cs="Arial"/>
          <w:sz w:val="20"/>
          <w:szCs w:val="20"/>
        </w:rPr>
      </w:pPr>
      <w:r w:rsidRPr="007B4B88">
        <w:rPr>
          <w:rFonts w:ascii="Arial" w:hAnsi="Arial" w:cs="Arial"/>
          <w:sz w:val="20"/>
          <w:szCs w:val="20"/>
        </w:rPr>
        <w:t>Skladno s predlagano novo določbo 396.a člena tako na dediče stečajnega dolžnika v trenutku smrti ne preide celotna pokojnikova zapuščina (132. člen Zakona o dedovanju) temveč preide (le) terjatev do ostanka stečajne mase po poplačilu terjatev upnikov.</w:t>
      </w:r>
    </w:p>
    <w:p w14:paraId="58F3B7E3" w14:textId="77777777" w:rsidR="00AD1C4C" w:rsidRPr="007B4B88" w:rsidRDefault="00AD1C4C" w:rsidP="00AD1C4C">
      <w:pPr>
        <w:spacing w:after="0" w:line="276" w:lineRule="auto"/>
        <w:jc w:val="both"/>
        <w:rPr>
          <w:rFonts w:ascii="Arial" w:hAnsi="Arial" w:cs="Arial"/>
          <w:sz w:val="20"/>
          <w:szCs w:val="20"/>
        </w:rPr>
      </w:pPr>
    </w:p>
    <w:p w14:paraId="3E3B3A80" w14:textId="6F2B7951" w:rsidR="00AD1C4C" w:rsidRPr="007B4B88" w:rsidRDefault="00AD1C4C" w:rsidP="00AD1C4C">
      <w:pPr>
        <w:spacing w:after="0" w:line="276" w:lineRule="auto"/>
        <w:jc w:val="both"/>
        <w:rPr>
          <w:rFonts w:ascii="Arial" w:hAnsi="Arial" w:cs="Arial"/>
          <w:b/>
          <w:bCs/>
          <w:sz w:val="20"/>
          <w:szCs w:val="20"/>
          <w:u w:val="single"/>
        </w:rPr>
      </w:pPr>
      <w:r w:rsidRPr="007B4B88">
        <w:rPr>
          <w:rFonts w:ascii="Arial" w:hAnsi="Arial" w:cs="Arial"/>
          <w:b/>
          <w:bCs/>
          <w:sz w:val="20"/>
          <w:szCs w:val="20"/>
          <w:u w:val="single"/>
        </w:rPr>
        <w:t>K 8</w:t>
      </w:r>
      <w:r w:rsidR="00E16874" w:rsidRPr="007B4B88">
        <w:rPr>
          <w:rFonts w:ascii="Arial" w:hAnsi="Arial" w:cs="Arial"/>
          <w:b/>
          <w:bCs/>
          <w:sz w:val="20"/>
          <w:szCs w:val="20"/>
          <w:u w:val="single"/>
        </w:rPr>
        <w:t>3</w:t>
      </w:r>
      <w:r w:rsidRPr="007B4B88">
        <w:rPr>
          <w:rFonts w:ascii="Arial" w:hAnsi="Arial" w:cs="Arial"/>
          <w:b/>
          <w:bCs/>
          <w:sz w:val="20"/>
          <w:szCs w:val="20"/>
          <w:u w:val="single"/>
        </w:rPr>
        <w:t>. členu:</w:t>
      </w:r>
    </w:p>
    <w:p w14:paraId="01401612" w14:textId="77777777" w:rsidR="00AD1C4C" w:rsidRPr="007B4B88" w:rsidRDefault="00AD1C4C" w:rsidP="00AD1C4C">
      <w:pPr>
        <w:spacing w:after="0" w:line="276" w:lineRule="auto"/>
        <w:jc w:val="both"/>
        <w:rPr>
          <w:rFonts w:ascii="Arial" w:hAnsi="Arial" w:cs="Arial"/>
          <w:sz w:val="20"/>
          <w:szCs w:val="20"/>
        </w:rPr>
      </w:pPr>
    </w:p>
    <w:p w14:paraId="129B74A7" w14:textId="77777777" w:rsidR="00AD1C4C" w:rsidRPr="007B4B88" w:rsidRDefault="00AD1C4C" w:rsidP="00AD1C4C">
      <w:pPr>
        <w:spacing w:after="0" w:line="276" w:lineRule="auto"/>
        <w:jc w:val="both"/>
        <w:rPr>
          <w:rFonts w:ascii="Arial" w:hAnsi="Arial" w:cs="Arial"/>
          <w:sz w:val="20"/>
          <w:szCs w:val="20"/>
        </w:rPr>
      </w:pPr>
      <w:r w:rsidRPr="007B4B88">
        <w:rPr>
          <w:rFonts w:ascii="Arial" w:hAnsi="Arial" w:cs="Arial"/>
          <w:sz w:val="20"/>
          <w:szCs w:val="20"/>
        </w:rPr>
        <w:t>Uvodoma predlagatelj opozarja na stališče Ustavnega sodišča RS v odločbi U-I-56/17-20, Up-335/17-25 z dne 4. 4. 2019</w:t>
      </w:r>
      <w:r w:rsidRPr="007B4B88">
        <w:rPr>
          <w:rFonts w:ascii="Arial" w:hAnsi="Arial" w:cs="Arial"/>
          <w:sz w:val="20"/>
          <w:szCs w:val="20"/>
          <w:vertAlign w:val="superscript"/>
        </w:rPr>
        <w:footnoteReference w:id="54"/>
      </w:r>
      <w:r w:rsidRPr="007B4B88">
        <w:rPr>
          <w:rFonts w:ascii="Arial" w:hAnsi="Arial" w:cs="Arial"/>
          <w:sz w:val="20"/>
          <w:szCs w:val="20"/>
        </w:rPr>
        <w:t>, ki v 26. točki obrazložitve navaja, da je pri značilnosti instituta odpusta obveznosti treba upoštevati, da posledice odpusta obveznosti nastopijo tudi v sferi upnikov, ki izgubijo pravico sodno uveljavljati plačilo terjatve, na katero odpust obveznosti učinkuje. Že v izhodišču gre pri odpustu obveznosti torej za izjemni pravni položaj, ki pomeni hkrati tudi odstop od temeljnega načela obligacijskega prava, da je obveznosti treba izpolniti. Kot tak institut odpusta obveznosti nujno posega v pravovarstveno upravičenje (in s tem v pravico do zasebne lastnine) tistih upnikov, na katerih terjatve se v konkretnem primeru razteza njegov učinek. Bistvo instituta odpusta obveznosti je torej iskanje pravičnega ravnovesja med pravicami upnikov prezadolženega dolžnika, katerih uveljavitev je ogrožena zaradi dolžnikovega slabega premoženjskega položaja, na eni strani in težo tega položaja za dolžnika na način upoštevanja vrednostne ocene njegovih ravnanj na drugi strani. Tako pri institutu odpusta obveznosti ne gre za pravico v običajnem civilnopravnem pomenu, temveč za pravno dobroto prezadolženi fizični osebi.</w:t>
      </w:r>
    </w:p>
    <w:p w14:paraId="70D6E26A" w14:textId="77777777" w:rsidR="00AD1C4C" w:rsidRPr="007B4B88" w:rsidRDefault="00AD1C4C" w:rsidP="00AD1C4C">
      <w:pPr>
        <w:spacing w:after="0" w:line="276" w:lineRule="auto"/>
        <w:jc w:val="both"/>
        <w:rPr>
          <w:rFonts w:ascii="Arial" w:hAnsi="Arial" w:cs="Arial"/>
          <w:sz w:val="20"/>
          <w:szCs w:val="20"/>
        </w:rPr>
      </w:pPr>
    </w:p>
    <w:p w14:paraId="7EB8E73D" w14:textId="77777777" w:rsidR="00AD1C4C" w:rsidRPr="007B4B88" w:rsidRDefault="00AD1C4C" w:rsidP="00AD1C4C">
      <w:pPr>
        <w:spacing w:after="0" w:line="276" w:lineRule="auto"/>
        <w:jc w:val="both"/>
        <w:rPr>
          <w:rFonts w:ascii="Arial" w:hAnsi="Arial" w:cs="Arial"/>
          <w:sz w:val="20"/>
          <w:szCs w:val="20"/>
        </w:rPr>
      </w:pPr>
      <w:r w:rsidRPr="007B4B88">
        <w:rPr>
          <w:rFonts w:ascii="Arial" w:hAnsi="Arial" w:cs="Arial"/>
          <w:sz w:val="20"/>
          <w:szCs w:val="20"/>
        </w:rPr>
        <w:t>Upoštevaje navedeno stališče predlagatelj s predlagano spremembo prvega, tretjega in četrtega odstavka 399. člena zaostruje pogled na prizadevanje dolžnika, da izpolni obveznosti do upnikov. Dolžnikova dolžnost torej je, da si s svojimi aktivnostmi (ravnanji) prizadeva za poplačilo upnikov tekom preizkusnega obdobja, sicer odpust obveznosti ni dovoljen (sprememba tretjega odstavka). Če si stečajni dolžnik tekom preizkusnega obdobja torej v zadostni meri ne prizadeva za poplačilo upnikov in namesto denarnih sredstev sprejema druge nedenarne ugodnosti (kot je na primer neodplačna uporaba premoženja, ki ni v lasti njegovih ožjih družinskih članov) pa veljajo tovrstna ravnanja ali opustitve, če se ne dokaže drugače, da predlog za odpust obveznosti pomeni zlorabo pravice do odpusta obveznosti.</w:t>
      </w:r>
    </w:p>
    <w:p w14:paraId="168C18F5" w14:textId="77777777" w:rsidR="00AD1C4C" w:rsidRPr="007B4B88" w:rsidRDefault="00AD1C4C" w:rsidP="00AD1C4C">
      <w:pPr>
        <w:spacing w:after="0" w:line="276" w:lineRule="auto"/>
        <w:jc w:val="both"/>
        <w:rPr>
          <w:rFonts w:ascii="Arial" w:hAnsi="Arial" w:cs="Arial"/>
          <w:sz w:val="20"/>
          <w:szCs w:val="20"/>
        </w:rPr>
      </w:pPr>
    </w:p>
    <w:p w14:paraId="17A623FB" w14:textId="77777777" w:rsidR="00AD1C4C" w:rsidRPr="007B4B88" w:rsidRDefault="00AD1C4C" w:rsidP="00AD1C4C">
      <w:pPr>
        <w:spacing w:after="0" w:line="276" w:lineRule="auto"/>
        <w:jc w:val="both"/>
        <w:rPr>
          <w:rFonts w:ascii="Arial" w:hAnsi="Arial" w:cs="Arial"/>
          <w:sz w:val="20"/>
          <w:szCs w:val="20"/>
        </w:rPr>
      </w:pPr>
      <w:r w:rsidRPr="007B4B88">
        <w:rPr>
          <w:rFonts w:ascii="Arial" w:hAnsi="Arial" w:cs="Arial"/>
          <w:sz w:val="20"/>
          <w:szCs w:val="20"/>
        </w:rPr>
        <w:t xml:space="preserve">Dodatno pa vse v skladu z odločbo Ustavnega sodišča RS številka U-I-512/18-10 z dne 23. 4. 2020 v drugi alineja 2. točke drugega odstavka 399. člena določba </w:t>
      </w:r>
    </w:p>
    <w:p w14:paraId="5BBF17C4" w14:textId="77777777" w:rsidR="00AD1C4C" w:rsidRPr="007B4B88" w:rsidRDefault="00AD1C4C" w:rsidP="00AD1C4C">
      <w:pPr>
        <w:spacing w:after="0" w:line="276" w:lineRule="auto"/>
        <w:jc w:val="both"/>
        <w:rPr>
          <w:rFonts w:ascii="Arial" w:hAnsi="Arial" w:cs="Arial"/>
          <w:sz w:val="20"/>
          <w:szCs w:val="20"/>
        </w:rPr>
      </w:pPr>
    </w:p>
    <w:p w14:paraId="4CFFB443" w14:textId="77777777" w:rsidR="00AD1C4C" w:rsidRPr="007B4B88" w:rsidRDefault="00AD1C4C" w:rsidP="00AD1C4C">
      <w:pPr>
        <w:spacing w:after="0" w:line="276" w:lineRule="auto"/>
        <w:jc w:val="both"/>
        <w:rPr>
          <w:rFonts w:ascii="Arial" w:hAnsi="Arial" w:cs="Arial"/>
          <w:sz w:val="20"/>
          <w:szCs w:val="20"/>
        </w:rPr>
      </w:pPr>
      <w:r w:rsidRPr="007B4B88">
        <w:rPr>
          <w:rFonts w:ascii="Arial" w:hAnsi="Arial" w:cs="Arial"/>
          <w:sz w:val="20"/>
          <w:szCs w:val="20"/>
        </w:rPr>
        <w:t>V 399. členu se v drugem odstavku druge točke druga alineja spremeni tako, da odpust obveznosti ni dovoljen, če je bilo o odpustu obveznosti stečajnemu dolžniku že pravnomočno odločeno v naslednjih primerih in od pravnomočnosti sklepa ali sodbe še ni preteklo deset let, med drugim tudi, če je bil predlog stečajnega dolžnika za odpust obveznosti zavrnjen, ker je dolžnik kršil svoje obveznosti iz 383.b, 384., 386. ali 401. člena tega zakona razen če dolžnik izkaže, da te kršitve niso otežile vodenja stečajnega postopka ali oblikovanja ali unovčevanja stečajne mase v tem postopku.</w:t>
      </w:r>
    </w:p>
    <w:p w14:paraId="08B34410" w14:textId="77777777" w:rsidR="00AD1C4C" w:rsidRPr="007B4B88" w:rsidRDefault="00AD1C4C" w:rsidP="00AD1C4C">
      <w:pPr>
        <w:spacing w:after="0" w:line="276" w:lineRule="auto"/>
        <w:jc w:val="both"/>
        <w:rPr>
          <w:rFonts w:ascii="Arial" w:hAnsi="Arial" w:cs="Arial"/>
          <w:sz w:val="20"/>
          <w:szCs w:val="20"/>
        </w:rPr>
      </w:pPr>
    </w:p>
    <w:p w14:paraId="6046C57E" w14:textId="77777777" w:rsidR="00AD1C4C" w:rsidRPr="007B4B88" w:rsidRDefault="00AD1C4C" w:rsidP="00AD1C4C">
      <w:pPr>
        <w:spacing w:after="0" w:line="276" w:lineRule="auto"/>
        <w:jc w:val="both"/>
        <w:rPr>
          <w:rFonts w:ascii="Arial" w:hAnsi="Arial" w:cs="Arial"/>
          <w:sz w:val="20"/>
          <w:szCs w:val="20"/>
        </w:rPr>
      </w:pPr>
      <w:r w:rsidRPr="007B4B88">
        <w:rPr>
          <w:rFonts w:ascii="Arial" w:hAnsi="Arial" w:cs="Arial"/>
          <w:sz w:val="20"/>
          <w:szCs w:val="20"/>
        </w:rPr>
        <w:t>S predlagano spremembo se udejanja smisel navede ustavne odločbe, v kateri je bilo med drugim ugotovljeno, da je sodelovalna dolžnost stečajnega dolžnika, ki jo predvideva 383.b člen ZFPPIPP nujna za nemoten potek postopka odpusta obveznosti in je za kršitev navedene dolžnosti nujna tudi sankcija. Vendar pa je vprašanje vrste in načina zakonskega sankcioniranja vseh v drugi alineji navedenih kršitev povezano z zagotavljanjem možnosti sodišč, da lahko ustrezno in v skladu z načelom enakosti opredelijo in ovrednotijo (milejše) primere kršitev ter jih ustrezno sankcionirajo. Glede na navedeno predlagatelj spreminja določbo tako, da ima v primeru kršitev 383.b (dosegljivost dolžnika sodišču in upravitelju), 384. (ugotovitev stanja dolžnikovega premoženja), 386. (omejitev poslovne sposobnosti stečajnega dolžnika) ali 401. člena (dodatne obveznosti stečajnega dolžnika med preizkusnim obdobjem), dolžnik možnost zatrjevati in dokazovati, da te kršitve niso otežile vodenja stečajnega postopka ali oblikovanja ali unovčevanja stečajne mase v tem postopku.</w:t>
      </w:r>
    </w:p>
    <w:p w14:paraId="0296595A" w14:textId="77777777" w:rsidR="00AD1C4C" w:rsidRPr="007B4B88" w:rsidRDefault="00AD1C4C" w:rsidP="00AD1C4C">
      <w:pPr>
        <w:spacing w:after="0" w:line="276" w:lineRule="auto"/>
        <w:jc w:val="both"/>
        <w:rPr>
          <w:rFonts w:ascii="Arial" w:hAnsi="Arial" w:cs="Arial"/>
          <w:sz w:val="20"/>
          <w:szCs w:val="20"/>
        </w:rPr>
      </w:pPr>
    </w:p>
    <w:p w14:paraId="5CEE78F5" w14:textId="5271DDF7" w:rsidR="00AD1C4C" w:rsidRPr="007B4B88" w:rsidRDefault="00AD1C4C" w:rsidP="00AD1C4C">
      <w:pPr>
        <w:spacing w:after="0" w:line="276" w:lineRule="auto"/>
        <w:jc w:val="both"/>
        <w:rPr>
          <w:rFonts w:ascii="Arial" w:hAnsi="Arial" w:cs="Arial"/>
          <w:b/>
          <w:sz w:val="20"/>
          <w:szCs w:val="20"/>
          <w:u w:val="single"/>
        </w:rPr>
      </w:pPr>
      <w:r w:rsidRPr="007B4B88">
        <w:rPr>
          <w:rFonts w:ascii="Arial" w:hAnsi="Arial" w:cs="Arial"/>
          <w:b/>
          <w:sz w:val="20"/>
          <w:szCs w:val="20"/>
          <w:u w:val="single"/>
        </w:rPr>
        <w:t>K 8</w:t>
      </w:r>
      <w:r w:rsidR="00E16874" w:rsidRPr="007B4B88">
        <w:rPr>
          <w:rFonts w:ascii="Arial" w:hAnsi="Arial" w:cs="Arial"/>
          <w:b/>
          <w:sz w:val="20"/>
          <w:szCs w:val="20"/>
          <w:u w:val="single"/>
        </w:rPr>
        <w:t>4</w:t>
      </w:r>
      <w:r w:rsidRPr="007B4B88">
        <w:rPr>
          <w:rFonts w:ascii="Arial" w:hAnsi="Arial" w:cs="Arial"/>
          <w:b/>
          <w:sz w:val="20"/>
          <w:szCs w:val="20"/>
          <w:u w:val="single"/>
        </w:rPr>
        <w:t>. členu:</w:t>
      </w:r>
    </w:p>
    <w:p w14:paraId="43A32FBD" w14:textId="77777777" w:rsidR="00AD1C4C" w:rsidRPr="007B4B88" w:rsidRDefault="00AD1C4C" w:rsidP="00AD1C4C">
      <w:pPr>
        <w:spacing w:after="0" w:line="276" w:lineRule="auto"/>
        <w:jc w:val="both"/>
        <w:rPr>
          <w:rFonts w:ascii="Arial" w:hAnsi="Arial" w:cs="Arial"/>
          <w:sz w:val="20"/>
          <w:szCs w:val="20"/>
        </w:rPr>
      </w:pPr>
    </w:p>
    <w:p w14:paraId="666B433E" w14:textId="77777777" w:rsidR="00AD1C4C" w:rsidRPr="007B4B88" w:rsidRDefault="00AD1C4C" w:rsidP="00AD1C4C">
      <w:pPr>
        <w:spacing w:after="0" w:line="276" w:lineRule="auto"/>
        <w:jc w:val="both"/>
        <w:rPr>
          <w:rFonts w:ascii="Arial" w:hAnsi="Arial" w:cs="Arial"/>
          <w:sz w:val="20"/>
          <w:szCs w:val="20"/>
        </w:rPr>
      </w:pPr>
      <w:r w:rsidRPr="007B4B88">
        <w:rPr>
          <w:rFonts w:ascii="Arial" w:hAnsi="Arial" w:cs="Arial"/>
          <w:sz w:val="20"/>
          <w:szCs w:val="20"/>
        </w:rPr>
        <w:t>Veljavni 400. člen ZFPPIPP v petem odstavku določa, da preizkusno obdobje ne sme biti krajše od dveh let in ne daljše od petih let od začetka postopka odpusta obveznosti. Predlagatelj v smeri, ki jo je začrtala Direktiva o prestrukturiranju in insolventnosti, skrajšuje preizkusno obdobje.  Navedena direktiva v 21. členu določa, da države članice zagotovijo, da obdobje, po katerem je mogoče insolventnim podjetnikom popolno odpustiti njihove dolgove, ni daljše od treh let, začenši najpozneje z enim od naslednjih datumov: (a) v primeru postopka, ki vključuje načrt za odplačilo dolgov, z datumom odločitve sodnega ali upravnega organa o potrditvi načrta ali začetka njegovega izvajanja, ali (b) v primeru katerega koli drugega postopka, z datumom odločitve sodnega ali upravnega organa o uvedbi postopka ali oblikovanja stečajne mase podjetnika. Državam članicam nalaga, da zagotovijo, da se insolventnim podjetnikom, ki so izpolnili svoje obveznosti, kadar take obveznosti obstajajo po nacionalnem pravu, odpustijo dolgovi po izteku preizkusne dobe za odpust dolgov, ne da bi bilo treba pri sodnem ali upravnem organu vložiti zahtevek za uvedbo dodatnega postopka. Brez poseganja v prvi pododstavek lahko države članice ohranijo ali uvedejo določbe, ki sodnemu ali upravnemu organu omogočajo, da preveri, ali so podjetniki izpolnili obveznosti za pridobitev odpusta dolgov. Države članice pa lahko  skladno s tretjim odstavkom določijo, da popoln odpust dolgov ne ovira nadaljevanja postopka v primeru insolventnosti, ki vključuje unovčenje in razdelitev podjetnikovega premoženja, ki je bilo del njegove stečajne mase na datum izteka preizkusne dobe za odpust dolgov.</w:t>
      </w:r>
    </w:p>
    <w:p w14:paraId="3BFF9CB5" w14:textId="77777777" w:rsidR="00AD1C4C" w:rsidRPr="007B4B88" w:rsidRDefault="00AD1C4C" w:rsidP="00AD1C4C">
      <w:pPr>
        <w:spacing w:after="0" w:line="276" w:lineRule="auto"/>
        <w:jc w:val="both"/>
        <w:rPr>
          <w:rFonts w:ascii="Arial" w:hAnsi="Arial" w:cs="Arial"/>
          <w:sz w:val="20"/>
          <w:szCs w:val="20"/>
        </w:rPr>
      </w:pPr>
    </w:p>
    <w:p w14:paraId="582B96E8" w14:textId="77777777" w:rsidR="00AD1C4C" w:rsidRPr="007B4B88" w:rsidRDefault="00AD1C4C" w:rsidP="00AD1C4C">
      <w:pPr>
        <w:spacing w:after="0" w:line="276" w:lineRule="auto"/>
        <w:jc w:val="both"/>
        <w:rPr>
          <w:rFonts w:ascii="Arial" w:hAnsi="Arial" w:cs="Arial"/>
          <w:sz w:val="20"/>
          <w:szCs w:val="20"/>
        </w:rPr>
      </w:pPr>
      <w:r w:rsidRPr="007B4B88">
        <w:rPr>
          <w:rFonts w:ascii="Arial" w:hAnsi="Arial" w:cs="Arial"/>
          <w:sz w:val="20"/>
          <w:szCs w:val="20"/>
        </w:rPr>
        <w:t xml:space="preserve">Glede na navedeno predlagatelj spreminja določbo petega in osmega odstavka 400. člena tako, da preizkusno obdobje ne sme biti krajše od enega leta in ne daljše od treh let od začetka postopka odpusta obveznosti. Sodišče pa po predlagani spremenjeni določbi osmega odstavka na predlog upravitelja lahko določi preizkusno obdobje, ki je krajše od enega leta. </w:t>
      </w:r>
    </w:p>
    <w:p w14:paraId="1B49233E" w14:textId="77777777" w:rsidR="00AD1C4C" w:rsidRPr="007B4B88" w:rsidRDefault="00AD1C4C" w:rsidP="00AD1C4C">
      <w:pPr>
        <w:spacing w:after="0" w:line="276" w:lineRule="auto"/>
        <w:jc w:val="both"/>
        <w:rPr>
          <w:rFonts w:ascii="Arial" w:hAnsi="Arial" w:cs="Arial"/>
          <w:sz w:val="20"/>
          <w:szCs w:val="20"/>
        </w:rPr>
      </w:pPr>
    </w:p>
    <w:p w14:paraId="5FD9B6A5" w14:textId="126C7767" w:rsidR="00AD1C4C" w:rsidRPr="007B4B88" w:rsidRDefault="00AD1C4C" w:rsidP="00AD1C4C">
      <w:pPr>
        <w:spacing w:after="0" w:line="276" w:lineRule="auto"/>
        <w:jc w:val="both"/>
        <w:rPr>
          <w:rFonts w:ascii="Arial" w:hAnsi="Arial" w:cs="Arial"/>
          <w:b/>
          <w:bCs/>
          <w:sz w:val="20"/>
          <w:szCs w:val="20"/>
          <w:u w:val="single"/>
        </w:rPr>
      </w:pPr>
      <w:r w:rsidRPr="007B4B88">
        <w:rPr>
          <w:rFonts w:ascii="Arial" w:hAnsi="Arial" w:cs="Arial"/>
          <w:b/>
          <w:bCs/>
          <w:sz w:val="20"/>
          <w:szCs w:val="20"/>
          <w:u w:val="single"/>
        </w:rPr>
        <w:t>K 8</w:t>
      </w:r>
      <w:r w:rsidR="00E16874" w:rsidRPr="007B4B88">
        <w:rPr>
          <w:rFonts w:ascii="Arial" w:hAnsi="Arial" w:cs="Arial"/>
          <w:b/>
          <w:bCs/>
          <w:sz w:val="20"/>
          <w:szCs w:val="20"/>
          <w:u w:val="single"/>
        </w:rPr>
        <w:t>5</w:t>
      </w:r>
      <w:r w:rsidRPr="007B4B88">
        <w:rPr>
          <w:rFonts w:ascii="Arial" w:hAnsi="Arial" w:cs="Arial"/>
          <w:b/>
          <w:bCs/>
          <w:sz w:val="20"/>
          <w:szCs w:val="20"/>
          <w:u w:val="single"/>
        </w:rPr>
        <w:t>. členu:</w:t>
      </w:r>
    </w:p>
    <w:p w14:paraId="3E40CFD4" w14:textId="77777777" w:rsidR="00AD1C4C" w:rsidRPr="007B4B88" w:rsidRDefault="00AD1C4C" w:rsidP="00AD1C4C">
      <w:pPr>
        <w:spacing w:after="0" w:line="276" w:lineRule="auto"/>
        <w:jc w:val="both"/>
        <w:rPr>
          <w:rFonts w:ascii="Arial" w:hAnsi="Arial" w:cs="Arial"/>
          <w:b/>
          <w:bCs/>
          <w:sz w:val="20"/>
          <w:szCs w:val="20"/>
          <w:u w:val="single"/>
        </w:rPr>
      </w:pPr>
    </w:p>
    <w:p w14:paraId="5771C378" w14:textId="77777777" w:rsidR="00AD1C4C" w:rsidRPr="007B4B88" w:rsidRDefault="00AD1C4C" w:rsidP="00AD1C4C">
      <w:pPr>
        <w:spacing w:after="0" w:line="276" w:lineRule="auto"/>
        <w:jc w:val="both"/>
        <w:rPr>
          <w:rFonts w:ascii="Arial" w:hAnsi="Arial" w:cs="Arial"/>
          <w:sz w:val="20"/>
          <w:szCs w:val="20"/>
        </w:rPr>
      </w:pPr>
      <w:r w:rsidRPr="007B4B88">
        <w:rPr>
          <w:rFonts w:ascii="Arial" w:hAnsi="Arial" w:cs="Arial"/>
          <w:sz w:val="20"/>
          <w:szCs w:val="20"/>
        </w:rPr>
        <w:t xml:space="preserve">Veljavni 435. člen ureja razloge za ugovor proti sklepu o začetku postopka izbrisa. Skladno z drugim odstavkom je ugovor v primeru, če je bil postopek izbrisa začet na podlagi domneve izbrisnega razloga iz 2. točke drugega odstavka 427. člena tega zakona in je pravna oseba vložila ugovor proti sklepu o </w:t>
      </w:r>
      <w:r w:rsidRPr="007B4B88">
        <w:rPr>
          <w:rFonts w:ascii="Arial" w:hAnsi="Arial" w:cs="Arial"/>
          <w:sz w:val="20"/>
          <w:szCs w:val="20"/>
        </w:rPr>
        <w:lastRenderedPageBreak/>
        <w:t>začetku postopka izbrisa, s katerim uveljavlja razlog iz 1. točke prvega odstavka tega člena, dovoljen samo, če pravna oseba</w:t>
      </w:r>
    </w:p>
    <w:p w14:paraId="4264A910" w14:textId="77777777" w:rsidR="00AD1C4C" w:rsidRPr="007B4B88" w:rsidRDefault="00AD1C4C" w:rsidP="00AD1C4C">
      <w:pPr>
        <w:spacing w:after="0" w:line="276" w:lineRule="auto"/>
        <w:jc w:val="both"/>
        <w:rPr>
          <w:rFonts w:ascii="Arial" w:hAnsi="Arial" w:cs="Arial"/>
          <w:sz w:val="20"/>
          <w:szCs w:val="20"/>
        </w:rPr>
      </w:pPr>
      <w:r w:rsidRPr="007B4B88">
        <w:rPr>
          <w:rFonts w:ascii="Arial" w:hAnsi="Arial" w:cs="Arial"/>
          <w:sz w:val="20"/>
          <w:szCs w:val="20"/>
        </w:rPr>
        <w:t>1. bodisi verjetno izkaže, da posluje na poslovnem naslovu, vpisanem v sodni register in da je na tem naslovu upravičena poslovati bodisi kot lastnik nepremičnine na tem naslovu bodisi na podlagi najemne pogodbe ali drugega pravnega posla, s katerim ji je lastnik nepremičnine dovolil uporabo nepremičnine na tem naslovu,</w:t>
      </w:r>
    </w:p>
    <w:p w14:paraId="2AB695D1" w14:textId="77777777" w:rsidR="00AD1C4C" w:rsidRPr="007B4B88" w:rsidRDefault="00AD1C4C" w:rsidP="00AD1C4C">
      <w:pPr>
        <w:spacing w:after="0" w:line="276" w:lineRule="auto"/>
        <w:jc w:val="both"/>
        <w:rPr>
          <w:rFonts w:ascii="Arial" w:hAnsi="Arial" w:cs="Arial"/>
          <w:sz w:val="20"/>
          <w:szCs w:val="20"/>
        </w:rPr>
      </w:pPr>
      <w:r w:rsidRPr="007B4B88">
        <w:rPr>
          <w:rFonts w:ascii="Arial" w:hAnsi="Arial" w:cs="Arial"/>
          <w:sz w:val="20"/>
          <w:szCs w:val="20"/>
        </w:rPr>
        <w:t>2. bodisi hkrati z ugovorom vloži predlog za vpis spremembe poslovnega naslova v sodni register in poleg listin, ki so podlaga za vpis spremembe poslovnega naslova v sodni register, priloži tudi dokaz:</w:t>
      </w:r>
    </w:p>
    <w:p w14:paraId="399E45F2" w14:textId="53597895" w:rsidR="00AD1C4C" w:rsidRPr="007B4B88" w:rsidRDefault="009027FD" w:rsidP="00AD1C4C">
      <w:pPr>
        <w:spacing w:after="0" w:line="276" w:lineRule="auto"/>
        <w:jc w:val="both"/>
        <w:rPr>
          <w:rFonts w:ascii="Arial" w:hAnsi="Arial" w:cs="Arial"/>
          <w:sz w:val="20"/>
          <w:szCs w:val="20"/>
        </w:rPr>
      </w:pPr>
      <w:r w:rsidRPr="007B4B88">
        <w:rPr>
          <w:rFonts w:ascii="Arial" w:hAnsi="Arial" w:cs="Arial"/>
          <w:sz w:val="20"/>
          <w:szCs w:val="20"/>
        </w:rPr>
        <w:t>–</w:t>
      </w:r>
      <w:r w:rsidR="00AD1C4C" w:rsidRPr="007B4B88">
        <w:rPr>
          <w:rFonts w:ascii="Arial" w:hAnsi="Arial" w:cs="Arial"/>
          <w:sz w:val="20"/>
          <w:szCs w:val="20"/>
        </w:rPr>
        <w:t xml:space="preserve"> da je lastnik objekta na novem poslovnem naslovu ali</w:t>
      </w:r>
    </w:p>
    <w:p w14:paraId="07EE38A6" w14:textId="2A73CC7D" w:rsidR="00AD1C4C" w:rsidRPr="007B4B88" w:rsidRDefault="009027FD" w:rsidP="00AD1C4C">
      <w:pPr>
        <w:spacing w:after="0" w:line="276" w:lineRule="auto"/>
        <w:jc w:val="both"/>
        <w:rPr>
          <w:rFonts w:ascii="Arial" w:hAnsi="Arial" w:cs="Arial"/>
          <w:sz w:val="20"/>
          <w:szCs w:val="20"/>
        </w:rPr>
      </w:pPr>
      <w:r w:rsidRPr="007B4B88">
        <w:rPr>
          <w:rFonts w:ascii="Arial" w:hAnsi="Arial" w:cs="Arial"/>
          <w:sz w:val="20"/>
          <w:szCs w:val="20"/>
        </w:rPr>
        <w:t>–</w:t>
      </w:r>
      <w:r w:rsidR="00AD1C4C" w:rsidRPr="007B4B88">
        <w:rPr>
          <w:rFonts w:ascii="Arial" w:hAnsi="Arial" w:cs="Arial"/>
          <w:sz w:val="20"/>
          <w:szCs w:val="20"/>
        </w:rPr>
        <w:t xml:space="preserve"> da ji je lastnik objekta na novem poslovnem naslovu dovolil poslovanje ali sprejemanje uradnih poštnih pošiljk na tem naslovu.</w:t>
      </w:r>
    </w:p>
    <w:p w14:paraId="58FFE2B7" w14:textId="77777777" w:rsidR="00AD1C4C" w:rsidRPr="007B4B88" w:rsidRDefault="00AD1C4C" w:rsidP="00AD1C4C">
      <w:pPr>
        <w:spacing w:after="0" w:line="276" w:lineRule="auto"/>
        <w:jc w:val="both"/>
        <w:rPr>
          <w:rFonts w:ascii="Arial" w:hAnsi="Arial" w:cs="Arial"/>
          <w:sz w:val="20"/>
          <w:szCs w:val="20"/>
        </w:rPr>
      </w:pPr>
    </w:p>
    <w:p w14:paraId="6BA958F9" w14:textId="77777777" w:rsidR="00AD1C4C" w:rsidRPr="007B4B88" w:rsidRDefault="00AD1C4C" w:rsidP="00AD1C4C">
      <w:pPr>
        <w:spacing w:after="0" w:line="276" w:lineRule="auto"/>
        <w:jc w:val="both"/>
        <w:rPr>
          <w:rFonts w:ascii="Arial" w:hAnsi="Arial" w:cs="Arial"/>
          <w:sz w:val="20"/>
          <w:szCs w:val="20"/>
        </w:rPr>
      </w:pPr>
      <w:r w:rsidRPr="007B4B88">
        <w:rPr>
          <w:rFonts w:ascii="Arial" w:hAnsi="Arial" w:cs="Arial"/>
          <w:sz w:val="20"/>
          <w:szCs w:val="20"/>
        </w:rPr>
        <w:t>Po določbi drugega odstavka 427. člena ZFPPIPP namreč velja, če pravna oseba ne dokaže drugače, da obstaja razlog za izbris gospodarske družbe iz 1. točke prvega odstavka navedenega člena, torej da je oseba prenehala poslovati, nima premoženja in je izpolnila vse svoje obveznosti,  če v dveh zaporednih poslovnih letih ni predložila svojega letnega poročila agenciji zaradi objave po prvem ali drugem odstavku 58. člena ZGD</w:t>
      </w:r>
      <w:r w:rsidRPr="007B4B88">
        <w:rPr>
          <w:rFonts w:ascii="Cambria Math" w:hAnsi="Cambria Math" w:cs="Cambria Math"/>
          <w:sz w:val="20"/>
          <w:szCs w:val="20"/>
        </w:rPr>
        <w:t>‑</w:t>
      </w:r>
      <w:r w:rsidRPr="007B4B88">
        <w:rPr>
          <w:rFonts w:ascii="Arial" w:hAnsi="Arial" w:cs="Arial"/>
          <w:sz w:val="20"/>
          <w:szCs w:val="20"/>
        </w:rPr>
        <w:t>1 ali podatkov iz letnega poročila za namene iz prvega odstavka 59. člena ZGD</w:t>
      </w:r>
      <w:r w:rsidRPr="007B4B88">
        <w:rPr>
          <w:rFonts w:ascii="Cambria Math" w:hAnsi="Cambria Math" w:cs="Cambria Math"/>
          <w:sz w:val="20"/>
          <w:szCs w:val="20"/>
        </w:rPr>
        <w:t>‑</w:t>
      </w:r>
      <w:r w:rsidRPr="007B4B88">
        <w:rPr>
          <w:rFonts w:ascii="Arial" w:hAnsi="Arial" w:cs="Arial"/>
          <w:sz w:val="20"/>
          <w:szCs w:val="20"/>
        </w:rPr>
        <w:t>1.</w:t>
      </w:r>
    </w:p>
    <w:p w14:paraId="5AC74822" w14:textId="77777777" w:rsidR="00AD1C4C" w:rsidRPr="007B4B88" w:rsidRDefault="00AD1C4C" w:rsidP="00AD1C4C">
      <w:pPr>
        <w:spacing w:after="0" w:line="276" w:lineRule="auto"/>
        <w:jc w:val="both"/>
        <w:rPr>
          <w:rFonts w:ascii="Arial" w:hAnsi="Arial" w:cs="Arial"/>
          <w:sz w:val="20"/>
          <w:szCs w:val="20"/>
        </w:rPr>
      </w:pPr>
    </w:p>
    <w:p w14:paraId="2A272DF9" w14:textId="77777777" w:rsidR="00AD1C4C" w:rsidRPr="007B4B88" w:rsidRDefault="00AD1C4C" w:rsidP="00AD1C4C">
      <w:pPr>
        <w:spacing w:after="0" w:line="276" w:lineRule="auto"/>
        <w:jc w:val="both"/>
        <w:rPr>
          <w:rFonts w:ascii="Arial" w:hAnsi="Arial" w:cs="Arial"/>
          <w:sz w:val="20"/>
          <w:szCs w:val="20"/>
        </w:rPr>
      </w:pPr>
      <w:r w:rsidRPr="007B4B88">
        <w:rPr>
          <w:rFonts w:ascii="Arial" w:hAnsi="Arial" w:cs="Arial"/>
          <w:sz w:val="20"/>
          <w:szCs w:val="20"/>
        </w:rPr>
        <w:t xml:space="preserve">Zato predlagatelj tudi po predlogu AJPES, ki je izpostavil problematiko </w:t>
      </w:r>
      <w:proofErr w:type="spellStart"/>
      <w:r w:rsidRPr="007B4B88">
        <w:rPr>
          <w:rFonts w:ascii="Arial" w:hAnsi="Arial" w:cs="Arial"/>
          <w:sz w:val="20"/>
          <w:szCs w:val="20"/>
        </w:rPr>
        <w:t>nepredložitve</w:t>
      </w:r>
      <w:proofErr w:type="spellEnd"/>
      <w:r w:rsidRPr="007B4B88">
        <w:rPr>
          <w:rFonts w:ascii="Arial" w:hAnsi="Arial" w:cs="Arial"/>
          <w:sz w:val="20"/>
          <w:szCs w:val="20"/>
        </w:rPr>
        <w:t xml:space="preserve"> letnih poročil, dopolnjuje 435. člena tako, da je v primeru, če je bil postopek izbrisa začet na podlagi izbrisnega razloga iz prve točke drugega odstavka 427. člena tega zakona,  ugovor dovoljen samo, če pravna oseba hkrati z ugovorom predloži vsa manjkajoča letna poročila ali manjkajoče podatke iz letnega poročila, ki jih še ni predložila. Navedena določba bo namreč po mnenju predlagatelja pripomogla k večji doslednosti pri predložitvah letnih poročil in s tem izboljšanem obveščanju zainteresiranih poslovnih partnerjev o stanju oziroma poslovanju družbe.</w:t>
      </w:r>
    </w:p>
    <w:p w14:paraId="3C1B7955" w14:textId="77777777" w:rsidR="00AD1C4C" w:rsidRPr="007B4B88" w:rsidRDefault="00AD1C4C" w:rsidP="00AD1C4C">
      <w:pPr>
        <w:spacing w:after="0" w:line="276" w:lineRule="auto"/>
        <w:jc w:val="both"/>
        <w:rPr>
          <w:rFonts w:ascii="Arial" w:hAnsi="Arial" w:cs="Arial"/>
          <w:sz w:val="20"/>
          <w:szCs w:val="20"/>
        </w:rPr>
      </w:pPr>
    </w:p>
    <w:p w14:paraId="050A7D7C" w14:textId="77777777" w:rsidR="00AD1C4C" w:rsidRPr="007B4B88" w:rsidRDefault="00AD1C4C" w:rsidP="00AD1C4C">
      <w:pPr>
        <w:spacing w:after="0" w:line="276" w:lineRule="auto"/>
        <w:jc w:val="both"/>
        <w:rPr>
          <w:rFonts w:ascii="Arial" w:hAnsi="Arial" w:cs="Arial"/>
          <w:sz w:val="20"/>
          <w:szCs w:val="20"/>
        </w:rPr>
      </w:pPr>
      <w:r w:rsidRPr="007B4B88">
        <w:rPr>
          <w:rFonts w:ascii="Arial" w:hAnsi="Arial" w:cs="Arial"/>
          <w:sz w:val="20"/>
          <w:szCs w:val="20"/>
        </w:rPr>
        <w:t>V skladu z odločbo Ustavnega sodišča U-I-57/15-13, U-I-2/16-6 z dne 14. 4. 2016, ki se nanaša na postopek izbrisa družbe iz sodnega registra brez likvidacije, iz razloga ker ne posluje na poslovnem naslovu, vpisanem v sodni register pa predlagatelj dodaja nov četrti odstavek.</w:t>
      </w:r>
    </w:p>
    <w:p w14:paraId="7E7CBC16" w14:textId="77777777" w:rsidR="00AD1C4C" w:rsidRPr="007B4B88" w:rsidRDefault="00AD1C4C" w:rsidP="00AD1C4C">
      <w:pPr>
        <w:spacing w:after="0" w:line="276" w:lineRule="auto"/>
        <w:jc w:val="both"/>
        <w:rPr>
          <w:rFonts w:ascii="Arial" w:hAnsi="Arial" w:cs="Arial"/>
          <w:sz w:val="20"/>
          <w:szCs w:val="20"/>
        </w:rPr>
      </w:pPr>
    </w:p>
    <w:p w14:paraId="1248811F" w14:textId="77777777" w:rsidR="00AD1C4C" w:rsidRPr="007B4B88" w:rsidRDefault="00AD1C4C" w:rsidP="00AD1C4C">
      <w:pPr>
        <w:spacing w:after="0" w:line="276" w:lineRule="auto"/>
        <w:jc w:val="both"/>
        <w:rPr>
          <w:rFonts w:ascii="Arial" w:hAnsi="Arial" w:cs="Arial"/>
          <w:sz w:val="20"/>
          <w:szCs w:val="20"/>
        </w:rPr>
      </w:pPr>
      <w:r w:rsidRPr="007B4B88">
        <w:rPr>
          <w:rFonts w:ascii="Arial" w:hAnsi="Arial" w:cs="Arial"/>
          <w:sz w:val="20"/>
          <w:szCs w:val="20"/>
        </w:rPr>
        <w:t>Ustavno sodišče je v odločbi ugotovilo, da bi tedaj, kadar se izbrisni postopek začne iz razloga, ker družba ne posluje na registriranem naslovu, upnik z ugovornim razlogom lahko uspel le tako, da bi izkazal, da družba posluje na poslovnem naslovu, vpisanem v sodni register. Odločilo je, da je ureditev, po kateri morajo upniki, ki želijo z ugovorom preprečiti izbris pravne osebe iz sodnega registra brez likvidacije, izkazati, da pravna oseba posluje na naslovu, vpisanem v sodni register, ali da posluje na drugem naslovu, na katerem lahko posluje, ker je bodisi lastnica nepremičnine, bodisi ima dovoljenje lastnika nepremičnine, v neskladju z drugim odstavkom 14. člena Ustave (kršitev splošnega načela enakost). Po stališču Ustavnega sodišča ne obstaja razumen, iz narave stvari izhajajoč razlog, ki bi opravičeval naložitev takega dokaznega bremena navedenim upnikom, v primerjavi z upniki, ki želijo z ugovorom preprečiti izbris pravne osebe iz sodnega registra brez likvidacije, iz razloga, ker je pravna oseba prenehala poslovati, nima premoženja in je izpolnila vse svoje obveznosti.</w:t>
      </w:r>
    </w:p>
    <w:p w14:paraId="028E2FBF" w14:textId="77777777" w:rsidR="00AD1C4C" w:rsidRPr="007B4B88" w:rsidRDefault="00AD1C4C" w:rsidP="00AD1C4C">
      <w:pPr>
        <w:spacing w:after="0" w:line="276" w:lineRule="auto"/>
        <w:jc w:val="both"/>
        <w:rPr>
          <w:rFonts w:ascii="Arial" w:hAnsi="Arial" w:cs="Arial"/>
          <w:sz w:val="20"/>
          <w:szCs w:val="20"/>
        </w:rPr>
      </w:pPr>
    </w:p>
    <w:p w14:paraId="23CA6FAE" w14:textId="027EA8CF" w:rsidR="00AD1C4C" w:rsidRPr="007B4B88" w:rsidRDefault="00AD1C4C" w:rsidP="00AD1C4C">
      <w:pPr>
        <w:spacing w:after="0" w:line="276" w:lineRule="auto"/>
        <w:jc w:val="both"/>
        <w:rPr>
          <w:rFonts w:ascii="Arial" w:hAnsi="Arial" w:cs="Arial"/>
          <w:sz w:val="20"/>
          <w:szCs w:val="20"/>
        </w:rPr>
      </w:pPr>
      <w:r w:rsidRPr="007B4B88">
        <w:rPr>
          <w:rFonts w:ascii="Arial" w:hAnsi="Arial" w:cs="Arial"/>
          <w:sz w:val="20"/>
          <w:szCs w:val="20"/>
        </w:rPr>
        <w:t xml:space="preserve">Že Ustavno sodišče je do odprave ugotovljenega neskladja odločilo, da se lahko v postopku izbrisa iz sodnega registra brez likvidacije, ki se vodi iz razloga ker družba ne posluje na naslovu, vpisanem v sodnem registru, uveljavi tudi ugovor iz razloga, da pravna oseba ni prenehala poslovati, ker ima premoženje ali ker ni izpolnila vseh svojih obveznosti – to pomeni, da je mogoče uveljaviti vsebinsko enak ugovor kot v izbrisnem postopku, kadar se šteje, da je družba prenehala poslovati, nima premoženja in je izpolnila vse svoje obveznosti, ker v dveh zaporednih poslovnih letih ni predložila svojega letnega poročila agenciji zaradi objave na AJPES. Zato je v novem četrtem odstavku določeno, da v primeru, če je bil postopek izbrisa začet na podlagi domneve izbrisnega razloga iz 2. točke drugega odstavka 427. člena zakona torej iz razloga, ker pravna oseba ne posluje na naslovu vpisanem v sodni register, lahko upnik v ugovoru proti sklepu o začetku postopka izbrisa uveljavlja tudi, da ni podan </w:t>
      </w:r>
      <w:r w:rsidRPr="007B4B88">
        <w:rPr>
          <w:rFonts w:ascii="Arial" w:hAnsi="Arial" w:cs="Arial"/>
          <w:sz w:val="20"/>
          <w:szCs w:val="20"/>
        </w:rPr>
        <w:lastRenderedPageBreak/>
        <w:t>izbrisni razlog iz 1. točke prvega odstavka 427. člena tega zakona, torej, da je pravna oseba prenehala poslovati</w:t>
      </w:r>
      <w:r w:rsidR="00F3757B" w:rsidRPr="007B4B88">
        <w:rPr>
          <w:rFonts w:ascii="Arial" w:hAnsi="Arial" w:cs="Arial"/>
          <w:sz w:val="20"/>
          <w:szCs w:val="20"/>
        </w:rPr>
        <w:t xml:space="preserve"> in </w:t>
      </w:r>
      <w:r w:rsidRPr="007B4B88">
        <w:rPr>
          <w:rFonts w:ascii="Arial" w:hAnsi="Arial" w:cs="Arial"/>
          <w:sz w:val="20"/>
          <w:szCs w:val="20"/>
        </w:rPr>
        <w:t>nima premoženja.</w:t>
      </w:r>
    </w:p>
    <w:p w14:paraId="282B3005" w14:textId="77777777" w:rsidR="00AD1C4C" w:rsidRPr="007B4B88" w:rsidRDefault="00AD1C4C" w:rsidP="00AD1C4C">
      <w:pPr>
        <w:spacing w:after="0" w:line="276" w:lineRule="auto"/>
        <w:jc w:val="both"/>
        <w:rPr>
          <w:rFonts w:ascii="Arial" w:hAnsi="Arial" w:cs="Arial"/>
          <w:sz w:val="20"/>
          <w:szCs w:val="20"/>
        </w:rPr>
      </w:pPr>
    </w:p>
    <w:p w14:paraId="1BDDF713" w14:textId="198353EA" w:rsidR="00AD1C4C" w:rsidRPr="007B4B88" w:rsidRDefault="00AD1C4C" w:rsidP="00AD1C4C">
      <w:pPr>
        <w:spacing w:after="0" w:line="276" w:lineRule="auto"/>
        <w:jc w:val="both"/>
        <w:rPr>
          <w:rFonts w:ascii="Arial" w:hAnsi="Arial" w:cs="Arial"/>
          <w:b/>
          <w:sz w:val="20"/>
          <w:szCs w:val="20"/>
          <w:u w:val="single"/>
        </w:rPr>
      </w:pPr>
      <w:r w:rsidRPr="007B4B88">
        <w:rPr>
          <w:rFonts w:ascii="Arial" w:hAnsi="Arial" w:cs="Arial"/>
          <w:b/>
          <w:sz w:val="20"/>
          <w:szCs w:val="20"/>
          <w:u w:val="single"/>
        </w:rPr>
        <w:t>K 8</w:t>
      </w:r>
      <w:r w:rsidR="00E16874" w:rsidRPr="007B4B88">
        <w:rPr>
          <w:rFonts w:ascii="Arial" w:hAnsi="Arial" w:cs="Arial"/>
          <w:b/>
          <w:sz w:val="20"/>
          <w:szCs w:val="20"/>
          <w:u w:val="single"/>
        </w:rPr>
        <w:t>6</w:t>
      </w:r>
      <w:r w:rsidRPr="007B4B88">
        <w:rPr>
          <w:rFonts w:ascii="Arial" w:hAnsi="Arial" w:cs="Arial"/>
          <w:b/>
          <w:sz w:val="20"/>
          <w:szCs w:val="20"/>
          <w:u w:val="single"/>
        </w:rPr>
        <w:t>. do 8</w:t>
      </w:r>
      <w:r w:rsidR="00E16874" w:rsidRPr="007B4B88">
        <w:rPr>
          <w:rFonts w:ascii="Arial" w:hAnsi="Arial" w:cs="Arial"/>
          <w:b/>
          <w:sz w:val="20"/>
          <w:szCs w:val="20"/>
          <w:u w:val="single"/>
        </w:rPr>
        <w:t>8</w:t>
      </w:r>
      <w:r w:rsidRPr="007B4B88">
        <w:rPr>
          <w:rFonts w:ascii="Arial" w:hAnsi="Arial" w:cs="Arial"/>
          <w:b/>
          <w:sz w:val="20"/>
          <w:szCs w:val="20"/>
          <w:u w:val="single"/>
        </w:rPr>
        <w:t>. členu:</w:t>
      </w:r>
    </w:p>
    <w:p w14:paraId="2D5C63C7" w14:textId="77777777" w:rsidR="00AD1C4C" w:rsidRPr="007B4B88" w:rsidRDefault="00AD1C4C" w:rsidP="00AD1C4C">
      <w:pPr>
        <w:spacing w:after="0" w:line="276" w:lineRule="auto"/>
        <w:jc w:val="both"/>
        <w:rPr>
          <w:rFonts w:ascii="Arial" w:hAnsi="Arial" w:cs="Arial"/>
          <w:sz w:val="20"/>
          <w:szCs w:val="20"/>
        </w:rPr>
      </w:pPr>
    </w:p>
    <w:p w14:paraId="4C6C94E5" w14:textId="77777777" w:rsidR="00AD1C4C" w:rsidRPr="007B4B88" w:rsidRDefault="00AD1C4C" w:rsidP="00AD1C4C">
      <w:pPr>
        <w:spacing w:after="0" w:line="276" w:lineRule="auto"/>
        <w:jc w:val="both"/>
        <w:rPr>
          <w:rFonts w:ascii="Arial" w:hAnsi="Arial" w:cs="Arial"/>
          <w:sz w:val="20"/>
          <w:szCs w:val="20"/>
        </w:rPr>
      </w:pPr>
      <w:r w:rsidRPr="007B4B88">
        <w:rPr>
          <w:rFonts w:ascii="Arial" w:hAnsi="Arial" w:cs="Arial"/>
          <w:sz w:val="20"/>
          <w:szCs w:val="20"/>
        </w:rPr>
        <w:t xml:space="preserve">Gre za uskladitvene določbe zaradi prenehanja veljavnosti Uredbe 1346/2000 (obrazložitev k  </w:t>
      </w:r>
      <w:r w:rsidRPr="007B4B88">
        <w:rPr>
          <w:rFonts w:ascii="Arial" w:hAnsi="Arial" w:cs="Arial"/>
          <w:b/>
          <w:bCs/>
          <w:sz w:val="20"/>
          <w:szCs w:val="20"/>
        </w:rPr>
        <w:t xml:space="preserve">2. členu </w:t>
      </w:r>
      <w:r w:rsidRPr="007B4B88">
        <w:rPr>
          <w:rFonts w:ascii="Arial" w:hAnsi="Arial" w:cs="Arial"/>
          <w:sz w:val="20"/>
          <w:szCs w:val="20"/>
        </w:rPr>
        <w:t>predloga).</w:t>
      </w:r>
    </w:p>
    <w:p w14:paraId="7C98F998" w14:textId="77777777" w:rsidR="00AD1C4C" w:rsidRPr="007B4B88" w:rsidRDefault="00AD1C4C" w:rsidP="00AD1C4C">
      <w:pPr>
        <w:spacing w:after="0" w:line="276" w:lineRule="auto"/>
        <w:jc w:val="both"/>
        <w:rPr>
          <w:rFonts w:ascii="Arial" w:hAnsi="Arial" w:cs="Arial"/>
          <w:sz w:val="20"/>
          <w:szCs w:val="20"/>
        </w:rPr>
      </w:pPr>
    </w:p>
    <w:p w14:paraId="13AC2559" w14:textId="7FF9D76B" w:rsidR="00AD1C4C" w:rsidRPr="007B4B88" w:rsidRDefault="00AD1C4C" w:rsidP="00AD1C4C">
      <w:pPr>
        <w:spacing w:after="0" w:line="276" w:lineRule="auto"/>
        <w:jc w:val="both"/>
        <w:rPr>
          <w:rFonts w:ascii="Arial" w:hAnsi="Arial" w:cs="Arial"/>
          <w:b/>
          <w:sz w:val="20"/>
          <w:szCs w:val="20"/>
          <w:u w:val="single"/>
        </w:rPr>
      </w:pPr>
      <w:r w:rsidRPr="007B4B88">
        <w:rPr>
          <w:rFonts w:ascii="Arial" w:hAnsi="Arial" w:cs="Arial"/>
          <w:b/>
          <w:sz w:val="20"/>
          <w:szCs w:val="20"/>
          <w:u w:val="single"/>
        </w:rPr>
        <w:t>K 8</w:t>
      </w:r>
      <w:r w:rsidR="00E16874" w:rsidRPr="007B4B88">
        <w:rPr>
          <w:rFonts w:ascii="Arial" w:hAnsi="Arial" w:cs="Arial"/>
          <w:b/>
          <w:sz w:val="20"/>
          <w:szCs w:val="20"/>
          <w:u w:val="single"/>
        </w:rPr>
        <w:t>9</w:t>
      </w:r>
      <w:r w:rsidRPr="007B4B88">
        <w:rPr>
          <w:rFonts w:ascii="Arial" w:hAnsi="Arial" w:cs="Arial"/>
          <w:b/>
          <w:sz w:val="20"/>
          <w:szCs w:val="20"/>
          <w:u w:val="single"/>
        </w:rPr>
        <w:t>. členu:</w:t>
      </w:r>
    </w:p>
    <w:p w14:paraId="4E2174D0" w14:textId="77777777" w:rsidR="00AD1C4C" w:rsidRPr="007B4B88" w:rsidRDefault="00AD1C4C" w:rsidP="00AD1C4C">
      <w:pPr>
        <w:spacing w:after="0" w:line="276" w:lineRule="auto"/>
        <w:jc w:val="both"/>
        <w:rPr>
          <w:rFonts w:ascii="Arial" w:hAnsi="Arial" w:cs="Arial"/>
          <w:sz w:val="20"/>
          <w:szCs w:val="20"/>
        </w:rPr>
      </w:pPr>
    </w:p>
    <w:p w14:paraId="748B3337" w14:textId="77777777" w:rsidR="00AD1C4C" w:rsidRPr="007B4B88" w:rsidRDefault="00AD1C4C" w:rsidP="00AD1C4C">
      <w:pPr>
        <w:spacing w:after="0" w:line="276" w:lineRule="auto"/>
        <w:jc w:val="both"/>
        <w:rPr>
          <w:rFonts w:ascii="Arial" w:hAnsi="Arial" w:cs="Arial"/>
          <w:sz w:val="20"/>
          <w:szCs w:val="20"/>
        </w:rPr>
      </w:pPr>
      <w:r w:rsidRPr="007B4B88">
        <w:rPr>
          <w:rFonts w:ascii="Arial" w:hAnsi="Arial" w:cs="Arial"/>
          <w:sz w:val="20"/>
          <w:szCs w:val="20"/>
        </w:rPr>
        <w:t>Po veljavnem prvem odstavku 489.a člena ZFPPIPP se z globo od 2.000 do 10.000 eurov za prekršek kaznuje oseba, ki je v obdobju, ko je pravna oseba iz prvega odstavka 27. člena tega zakona postala insolventna, opravlja funkcijo člana poslovodstva te pravne osebe:</w:t>
      </w:r>
    </w:p>
    <w:p w14:paraId="1B38B527" w14:textId="77777777" w:rsidR="00AD1C4C" w:rsidRPr="007B4B88" w:rsidRDefault="00AD1C4C" w:rsidP="00AD1C4C">
      <w:pPr>
        <w:spacing w:after="0" w:line="276" w:lineRule="auto"/>
        <w:jc w:val="both"/>
        <w:rPr>
          <w:rFonts w:ascii="Arial" w:hAnsi="Arial" w:cs="Arial"/>
          <w:sz w:val="20"/>
          <w:szCs w:val="20"/>
        </w:rPr>
      </w:pPr>
      <w:r w:rsidRPr="007B4B88">
        <w:rPr>
          <w:rFonts w:ascii="Arial" w:hAnsi="Arial" w:cs="Arial"/>
          <w:sz w:val="20"/>
          <w:szCs w:val="20"/>
        </w:rPr>
        <w:t>1.     če poslovodstvo ni pravočasno opravili dejanj iz 35. do 39. člena tega zakona ali</w:t>
      </w:r>
    </w:p>
    <w:p w14:paraId="698A497F" w14:textId="244C7DD0" w:rsidR="00AD1C4C" w:rsidRPr="007B4B88" w:rsidRDefault="00AD1C4C" w:rsidP="00AD1C4C">
      <w:pPr>
        <w:spacing w:after="0" w:line="276" w:lineRule="auto"/>
        <w:jc w:val="both"/>
        <w:rPr>
          <w:rFonts w:ascii="Arial" w:hAnsi="Arial" w:cs="Arial"/>
          <w:sz w:val="20"/>
          <w:szCs w:val="20"/>
        </w:rPr>
      </w:pPr>
      <w:r w:rsidRPr="007B4B88">
        <w:rPr>
          <w:rFonts w:ascii="Arial" w:hAnsi="Arial" w:cs="Arial"/>
          <w:sz w:val="20"/>
          <w:szCs w:val="20"/>
        </w:rPr>
        <w:t>2.     če je ravnalo v nasprotju s prepovedmi iz 34. člena tega zakona.</w:t>
      </w:r>
    </w:p>
    <w:p w14:paraId="25835201" w14:textId="39EDC81B" w:rsidR="00110D12" w:rsidRPr="007B4B88" w:rsidRDefault="00110D12" w:rsidP="00AD1C4C">
      <w:pPr>
        <w:spacing w:after="0" w:line="276" w:lineRule="auto"/>
        <w:jc w:val="both"/>
        <w:rPr>
          <w:rFonts w:ascii="Arial" w:hAnsi="Arial" w:cs="Arial"/>
          <w:sz w:val="20"/>
          <w:szCs w:val="20"/>
        </w:rPr>
      </w:pPr>
    </w:p>
    <w:p w14:paraId="7222822E" w14:textId="0AE557ED" w:rsidR="00110D12" w:rsidRPr="007B4B88" w:rsidRDefault="00110D12" w:rsidP="00AD1C4C">
      <w:pPr>
        <w:spacing w:after="0" w:line="276" w:lineRule="auto"/>
        <w:jc w:val="both"/>
        <w:rPr>
          <w:rFonts w:ascii="Arial" w:hAnsi="Arial" w:cs="Arial"/>
          <w:sz w:val="20"/>
          <w:szCs w:val="20"/>
        </w:rPr>
      </w:pPr>
      <w:r w:rsidRPr="007B4B88">
        <w:rPr>
          <w:rFonts w:ascii="Arial" w:hAnsi="Arial" w:cs="Arial"/>
          <w:sz w:val="20"/>
          <w:szCs w:val="20"/>
        </w:rPr>
        <w:t>Po veljavni ureditvi 34. člen ZFPPIPP določa obveznost enakega obravnavanja upnikov, 35. člen obveznost priprave poročila o ukrepih finančnega prestrukturiranja, 36. člen pravila o sklicu skupščine v primerih, ko je v skladu s poročilom o ukrepih finančnega prestrukturiranja treba opraviti povečanje osnovnega kapitala družbe z novimi denarnimi vložki, o katerem mora odločiti skupščina, 37. člen določa vpis in vplačilo delnic, če je v skladu s poročilom o ukrepih finančnega prestrukturiranja treba opraviti povečanje osnovnega kapitala z novimi denarnimi vložki, 38. člen opredeljuje obveznost poslovodstva vložiti predlog za začetek stečajnega postopka in 39. člen obveznosti poslovodstva glede postopka prisilne poravnave.</w:t>
      </w:r>
    </w:p>
    <w:p w14:paraId="1B6ACE15" w14:textId="6B70AAD5" w:rsidR="00110D12" w:rsidRPr="007B4B88" w:rsidRDefault="00110D12" w:rsidP="00AD1C4C">
      <w:pPr>
        <w:spacing w:after="0" w:line="276" w:lineRule="auto"/>
        <w:jc w:val="both"/>
        <w:rPr>
          <w:rFonts w:ascii="Arial" w:hAnsi="Arial" w:cs="Arial"/>
          <w:sz w:val="20"/>
          <w:szCs w:val="20"/>
        </w:rPr>
      </w:pPr>
    </w:p>
    <w:p w14:paraId="5C5697DA" w14:textId="6CF54600" w:rsidR="00110D12" w:rsidRPr="007B4B88" w:rsidRDefault="00110D12" w:rsidP="00AD1C4C">
      <w:pPr>
        <w:spacing w:after="0" w:line="276" w:lineRule="auto"/>
        <w:jc w:val="both"/>
        <w:rPr>
          <w:rFonts w:ascii="Arial" w:hAnsi="Arial" w:cs="Arial"/>
          <w:sz w:val="20"/>
          <w:szCs w:val="20"/>
        </w:rPr>
      </w:pPr>
      <w:r w:rsidRPr="007B4B88">
        <w:rPr>
          <w:rFonts w:ascii="Arial" w:hAnsi="Arial" w:cs="Arial"/>
          <w:sz w:val="20"/>
          <w:szCs w:val="20"/>
        </w:rPr>
        <w:t xml:space="preserve">Glede na predlagano spremembo </w:t>
      </w:r>
      <w:r w:rsidR="008223DF" w:rsidRPr="007B4B88">
        <w:rPr>
          <w:rFonts w:ascii="Arial" w:hAnsi="Arial" w:cs="Arial"/>
          <w:sz w:val="20"/>
          <w:szCs w:val="20"/>
        </w:rPr>
        <w:t xml:space="preserve">35. člena (glej obrazložitev k </w:t>
      </w:r>
      <w:r w:rsidR="008223DF" w:rsidRPr="007B4B88">
        <w:rPr>
          <w:rFonts w:ascii="Arial" w:hAnsi="Arial" w:cs="Arial"/>
          <w:b/>
          <w:bCs/>
          <w:sz w:val="20"/>
          <w:szCs w:val="20"/>
        </w:rPr>
        <w:t>1</w:t>
      </w:r>
      <w:r w:rsidR="00301D63" w:rsidRPr="007B4B88">
        <w:rPr>
          <w:rFonts w:ascii="Arial" w:hAnsi="Arial" w:cs="Arial"/>
          <w:b/>
          <w:bCs/>
          <w:sz w:val="20"/>
          <w:szCs w:val="20"/>
        </w:rPr>
        <w:t>2</w:t>
      </w:r>
      <w:r w:rsidR="008223DF" w:rsidRPr="007B4B88">
        <w:rPr>
          <w:rFonts w:ascii="Arial" w:hAnsi="Arial" w:cs="Arial"/>
          <w:b/>
          <w:bCs/>
          <w:sz w:val="20"/>
          <w:szCs w:val="20"/>
        </w:rPr>
        <w:t>. členu</w:t>
      </w:r>
      <w:r w:rsidR="008223DF" w:rsidRPr="007B4B88">
        <w:rPr>
          <w:rFonts w:ascii="Arial" w:hAnsi="Arial" w:cs="Arial"/>
          <w:sz w:val="20"/>
          <w:szCs w:val="20"/>
        </w:rPr>
        <w:t xml:space="preserve"> predloga)</w:t>
      </w:r>
      <w:r w:rsidR="004A42C2" w:rsidRPr="007B4B88">
        <w:rPr>
          <w:rFonts w:ascii="Arial" w:hAnsi="Arial" w:cs="Arial"/>
          <w:sz w:val="20"/>
          <w:szCs w:val="20"/>
        </w:rPr>
        <w:t xml:space="preserve"> </w:t>
      </w:r>
      <w:r w:rsidR="008223DF" w:rsidRPr="007B4B88">
        <w:rPr>
          <w:rFonts w:ascii="Arial" w:hAnsi="Arial" w:cs="Arial"/>
          <w:sz w:val="20"/>
          <w:szCs w:val="20"/>
        </w:rPr>
        <w:t xml:space="preserve">mora </w:t>
      </w:r>
      <w:r w:rsidR="003E1B84" w:rsidRPr="007B4B88">
        <w:rPr>
          <w:rFonts w:ascii="Arial" w:hAnsi="Arial" w:cs="Arial"/>
          <w:sz w:val="20"/>
          <w:szCs w:val="20"/>
        </w:rPr>
        <w:t xml:space="preserve">poslovodstvo (že) </w:t>
      </w:r>
      <w:r w:rsidR="008223DF" w:rsidRPr="007B4B88">
        <w:rPr>
          <w:rFonts w:ascii="Arial" w:hAnsi="Arial" w:cs="Arial"/>
          <w:sz w:val="20"/>
          <w:szCs w:val="20"/>
        </w:rPr>
        <w:t xml:space="preserve">tedaj, kadar </w:t>
      </w:r>
      <w:r w:rsidR="003E1B84" w:rsidRPr="007B4B88">
        <w:rPr>
          <w:rFonts w:ascii="Arial" w:hAnsi="Arial" w:cs="Arial"/>
          <w:sz w:val="20"/>
          <w:szCs w:val="20"/>
        </w:rPr>
        <w:t xml:space="preserve">družbi grozi insolventnost, v enem mesecu po nastanku razlogov </w:t>
      </w:r>
      <w:r w:rsidR="004A42C2" w:rsidRPr="007B4B88">
        <w:rPr>
          <w:rFonts w:ascii="Arial" w:hAnsi="Arial" w:cs="Arial"/>
          <w:sz w:val="20"/>
          <w:szCs w:val="20"/>
        </w:rPr>
        <w:t xml:space="preserve">pripraviti </w:t>
      </w:r>
      <w:r w:rsidR="003E1B84" w:rsidRPr="007B4B88">
        <w:rPr>
          <w:rFonts w:ascii="Arial" w:hAnsi="Arial" w:cs="Arial"/>
          <w:sz w:val="20"/>
          <w:szCs w:val="20"/>
        </w:rPr>
        <w:t>poročilo o ukrepih finančnega prestrukturiranja</w:t>
      </w:r>
      <w:r w:rsidR="004A42C2" w:rsidRPr="007B4B88">
        <w:rPr>
          <w:rFonts w:ascii="Arial" w:hAnsi="Arial" w:cs="Arial"/>
          <w:sz w:val="20"/>
          <w:szCs w:val="20"/>
        </w:rPr>
        <w:t xml:space="preserve"> in ga, če </w:t>
      </w:r>
      <w:r w:rsidR="003E1B84" w:rsidRPr="007B4B88">
        <w:rPr>
          <w:rFonts w:ascii="Arial" w:hAnsi="Arial" w:cs="Arial"/>
          <w:sz w:val="20"/>
          <w:szCs w:val="20"/>
        </w:rPr>
        <w:t>družba nadzorni svet</w:t>
      </w:r>
      <w:r w:rsidR="004A42C2" w:rsidRPr="007B4B88">
        <w:rPr>
          <w:rFonts w:ascii="Arial" w:hAnsi="Arial" w:cs="Arial"/>
          <w:sz w:val="20"/>
          <w:szCs w:val="20"/>
        </w:rPr>
        <w:t xml:space="preserve"> ima</w:t>
      </w:r>
      <w:r w:rsidR="003E1B84" w:rsidRPr="007B4B88">
        <w:rPr>
          <w:rFonts w:ascii="Arial" w:hAnsi="Arial" w:cs="Arial"/>
          <w:sz w:val="20"/>
          <w:szCs w:val="20"/>
        </w:rPr>
        <w:t>, predložiti nadzornemu svetu</w:t>
      </w:r>
      <w:r w:rsidR="004A42C2" w:rsidRPr="007B4B88">
        <w:rPr>
          <w:rFonts w:ascii="Arial" w:hAnsi="Arial" w:cs="Arial"/>
          <w:sz w:val="20"/>
          <w:szCs w:val="20"/>
        </w:rPr>
        <w:t>. Ker gre po predlagani spremembi za obveznost poslovodstva v primeru grozeče insolventnosti</w:t>
      </w:r>
      <w:r w:rsidR="0035686E" w:rsidRPr="007B4B88">
        <w:rPr>
          <w:rFonts w:ascii="Arial" w:hAnsi="Arial" w:cs="Arial"/>
          <w:sz w:val="20"/>
          <w:szCs w:val="20"/>
        </w:rPr>
        <w:t xml:space="preserve">, </w:t>
      </w:r>
      <w:r w:rsidR="004A42C2" w:rsidRPr="007B4B88">
        <w:rPr>
          <w:rFonts w:ascii="Arial" w:hAnsi="Arial" w:cs="Arial"/>
          <w:sz w:val="20"/>
          <w:szCs w:val="20"/>
        </w:rPr>
        <w:t xml:space="preserve">predlagatelj določbo izvzema iz </w:t>
      </w:r>
      <w:proofErr w:type="spellStart"/>
      <w:r w:rsidR="004A42C2" w:rsidRPr="007B4B88">
        <w:rPr>
          <w:rFonts w:ascii="Arial" w:hAnsi="Arial" w:cs="Arial"/>
          <w:sz w:val="20"/>
          <w:szCs w:val="20"/>
        </w:rPr>
        <w:t>prekrškovnih</w:t>
      </w:r>
      <w:proofErr w:type="spellEnd"/>
      <w:r w:rsidR="004A42C2" w:rsidRPr="007B4B88">
        <w:rPr>
          <w:rFonts w:ascii="Arial" w:hAnsi="Arial" w:cs="Arial"/>
          <w:sz w:val="20"/>
          <w:szCs w:val="20"/>
        </w:rPr>
        <w:t xml:space="preserve"> določb, ki zadevajo poslovodstvo pravne osebe, ki je postala insolventna. Poslovodstvo namreč za opustitev priprave poročila o ukrepih finančnega poslovanja v času, ko družbi </w:t>
      </w:r>
      <w:proofErr w:type="spellStart"/>
      <w:r w:rsidR="004A42C2" w:rsidRPr="007B4B88">
        <w:rPr>
          <w:rFonts w:ascii="Arial" w:hAnsi="Arial" w:cs="Arial"/>
          <w:sz w:val="20"/>
          <w:szCs w:val="20"/>
        </w:rPr>
        <w:t>inoslventnost</w:t>
      </w:r>
      <w:proofErr w:type="spellEnd"/>
      <w:r w:rsidR="004A42C2" w:rsidRPr="007B4B88">
        <w:rPr>
          <w:rFonts w:ascii="Arial" w:hAnsi="Arial" w:cs="Arial"/>
          <w:sz w:val="20"/>
          <w:szCs w:val="20"/>
        </w:rPr>
        <w:t xml:space="preserve"> grozi (ni pa še insolventna) </w:t>
      </w:r>
      <w:r w:rsidR="0035686E" w:rsidRPr="007B4B88">
        <w:rPr>
          <w:rFonts w:ascii="Arial" w:hAnsi="Arial" w:cs="Arial"/>
          <w:sz w:val="20"/>
          <w:szCs w:val="20"/>
        </w:rPr>
        <w:t>ne morejo doleteti enake posledice kot so predvidene za opustitev ravnanj poslovodstva pravne osebe, ki je postala insolventna.</w:t>
      </w:r>
    </w:p>
    <w:p w14:paraId="2784735C" w14:textId="77777777" w:rsidR="00AD1C4C" w:rsidRPr="007B4B88" w:rsidRDefault="00AD1C4C" w:rsidP="00AD1C4C">
      <w:pPr>
        <w:spacing w:after="0" w:line="276" w:lineRule="auto"/>
        <w:jc w:val="both"/>
        <w:rPr>
          <w:rFonts w:ascii="Arial" w:hAnsi="Arial" w:cs="Arial"/>
          <w:sz w:val="20"/>
          <w:szCs w:val="20"/>
        </w:rPr>
      </w:pPr>
    </w:p>
    <w:p w14:paraId="1F4A4D91" w14:textId="1AB4FCC0" w:rsidR="00AD1C4C" w:rsidRPr="007B4B88" w:rsidRDefault="00AD1C4C" w:rsidP="00AD1C4C">
      <w:pPr>
        <w:spacing w:after="0" w:line="276" w:lineRule="auto"/>
        <w:jc w:val="both"/>
        <w:rPr>
          <w:rFonts w:ascii="Arial" w:hAnsi="Arial" w:cs="Arial"/>
          <w:b/>
          <w:sz w:val="20"/>
          <w:szCs w:val="20"/>
          <w:u w:val="single"/>
        </w:rPr>
      </w:pPr>
      <w:r w:rsidRPr="007B4B88">
        <w:rPr>
          <w:rFonts w:ascii="Arial" w:hAnsi="Arial" w:cs="Arial"/>
          <w:b/>
          <w:sz w:val="20"/>
          <w:szCs w:val="20"/>
          <w:u w:val="single"/>
        </w:rPr>
        <w:t xml:space="preserve">K </w:t>
      </w:r>
      <w:r w:rsidR="00301D63" w:rsidRPr="007B4B88">
        <w:rPr>
          <w:rFonts w:ascii="Arial" w:hAnsi="Arial" w:cs="Arial"/>
          <w:b/>
          <w:sz w:val="20"/>
          <w:szCs w:val="20"/>
          <w:u w:val="single"/>
        </w:rPr>
        <w:t>90</w:t>
      </w:r>
      <w:r w:rsidRPr="007B4B88">
        <w:rPr>
          <w:rFonts w:ascii="Arial" w:hAnsi="Arial" w:cs="Arial"/>
          <w:b/>
          <w:sz w:val="20"/>
          <w:szCs w:val="20"/>
          <w:u w:val="single"/>
        </w:rPr>
        <w:t>. členu:</w:t>
      </w:r>
    </w:p>
    <w:p w14:paraId="008E6F8C" w14:textId="77777777" w:rsidR="00AD1C4C" w:rsidRPr="007B4B88" w:rsidRDefault="00AD1C4C" w:rsidP="00AD1C4C">
      <w:pPr>
        <w:spacing w:after="0" w:line="276" w:lineRule="auto"/>
        <w:jc w:val="both"/>
        <w:rPr>
          <w:rFonts w:ascii="Arial" w:hAnsi="Arial" w:cs="Arial"/>
          <w:sz w:val="20"/>
          <w:szCs w:val="20"/>
        </w:rPr>
      </w:pPr>
    </w:p>
    <w:p w14:paraId="735A065A" w14:textId="77777777" w:rsidR="00AD1C4C" w:rsidRPr="007B4B88" w:rsidRDefault="00AD1C4C" w:rsidP="00AD1C4C">
      <w:pPr>
        <w:spacing w:after="0" w:line="276" w:lineRule="auto"/>
        <w:jc w:val="both"/>
        <w:rPr>
          <w:rFonts w:ascii="Arial" w:hAnsi="Arial" w:cs="Arial"/>
          <w:sz w:val="20"/>
          <w:szCs w:val="20"/>
        </w:rPr>
      </w:pPr>
      <w:r w:rsidRPr="007B4B88">
        <w:rPr>
          <w:rFonts w:ascii="Arial" w:hAnsi="Arial" w:cs="Arial"/>
          <w:sz w:val="20"/>
          <w:szCs w:val="20"/>
        </w:rPr>
        <w:t>Veljavni  prvi odstavek 491. členu ZFPPIPP (prekrški drugih oseb v stečajnem postopku) določa, da se z globo od 800 do 4.100 eurov za prekršek kaznuje oseba, ki je opravljala funkcijo člana poslovodstva stečajnega dolžnika ob začetku stečajnega postopka:</w:t>
      </w:r>
    </w:p>
    <w:p w14:paraId="5FB2A940" w14:textId="77777777" w:rsidR="00AD1C4C" w:rsidRPr="007B4B88" w:rsidRDefault="00AD1C4C" w:rsidP="00AD1C4C">
      <w:pPr>
        <w:spacing w:after="0" w:line="276" w:lineRule="auto"/>
        <w:jc w:val="both"/>
        <w:rPr>
          <w:rFonts w:ascii="Arial" w:hAnsi="Arial" w:cs="Arial"/>
          <w:sz w:val="20"/>
          <w:szCs w:val="20"/>
        </w:rPr>
      </w:pPr>
      <w:r w:rsidRPr="007B4B88">
        <w:rPr>
          <w:rFonts w:ascii="Arial" w:hAnsi="Arial" w:cs="Arial"/>
          <w:sz w:val="20"/>
          <w:szCs w:val="20"/>
        </w:rPr>
        <w:t>1.     če ne ravna v skladu s prvim ali drugim odstavkom 292. člena tega zakona,</w:t>
      </w:r>
    </w:p>
    <w:p w14:paraId="6413D9AF" w14:textId="77777777" w:rsidR="00AD1C4C" w:rsidRPr="007B4B88" w:rsidRDefault="00AD1C4C" w:rsidP="00AD1C4C">
      <w:pPr>
        <w:spacing w:after="0" w:line="276" w:lineRule="auto"/>
        <w:jc w:val="both"/>
        <w:rPr>
          <w:rFonts w:ascii="Arial" w:hAnsi="Arial" w:cs="Arial"/>
          <w:sz w:val="20"/>
          <w:szCs w:val="20"/>
        </w:rPr>
      </w:pPr>
      <w:r w:rsidRPr="007B4B88">
        <w:rPr>
          <w:rFonts w:ascii="Arial" w:hAnsi="Arial" w:cs="Arial"/>
          <w:sz w:val="20"/>
          <w:szCs w:val="20"/>
        </w:rPr>
        <w:t>2.     če upravitelju na njegovo zahtevo ne da pojasnil v skladu s petim odstavkom 292. člena tega zakona.</w:t>
      </w:r>
    </w:p>
    <w:p w14:paraId="6892FBD1" w14:textId="77777777" w:rsidR="00AD1C4C" w:rsidRPr="007B4B88" w:rsidRDefault="00AD1C4C" w:rsidP="00AD1C4C">
      <w:pPr>
        <w:spacing w:after="0" w:line="276" w:lineRule="auto"/>
        <w:jc w:val="both"/>
        <w:rPr>
          <w:rFonts w:ascii="Arial" w:hAnsi="Arial" w:cs="Arial"/>
          <w:sz w:val="20"/>
          <w:szCs w:val="20"/>
        </w:rPr>
      </w:pPr>
    </w:p>
    <w:p w14:paraId="69D37AAF" w14:textId="77777777" w:rsidR="00AD1C4C" w:rsidRPr="007B4B88" w:rsidRDefault="00AD1C4C" w:rsidP="00AD1C4C">
      <w:pPr>
        <w:spacing w:after="0" w:line="276" w:lineRule="auto"/>
        <w:jc w:val="both"/>
        <w:rPr>
          <w:rFonts w:ascii="Arial" w:hAnsi="Arial" w:cs="Arial"/>
          <w:sz w:val="20"/>
          <w:szCs w:val="20"/>
        </w:rPr>
      </w:pPr>
      <w:r w:rsidRPr="007B4B88">
        <w:rPr>
          <w:rFonts w:ascii="Arial" w:hAnsi="Arial" w:cs="Arial"/>
          <w:sz w:val="20"/>
          <w:szCs w:val="20"/>
        </w:rPr>
        <w:t>Predlagatelj s spremembo razširja odgovornost na osebe, ki so opravljale funkcijo člana poslovodstva zadnjih pet let pred začetkom stečajnega postopka ter na fizične osebe, če so storile v prvem odstavku 491. člena opisani prekršek.</w:t>
      </w:r>
    </w:p>
    <w:p w14:paraId="71166BC8" w14:textId="77777777" w:rsidR="00AD1C4C" w:rsidRPr="007B4B88" w:rsidRDefault="00AD1C4C" w:rsidP="00AD1C4C">
      <w:pPr>
        <w:spacing w:after="0" w:line="276" w:lineRule="auto"/>
        <w:jc w:val="both"/>
        <w:rPr>
          <w:rFonts w:ascii="Arial" w:hAnsi="Arial" w:cs="Arial"/>
          <w:sz w:val="20"/>
          <w:szCs w:val="20"/>
        </w:rPr>
      </w:pPr>
    </w:p>
    <w:p w14:paraId="0431BA31" w14:textId="66EAF385" w:rsidR="00AD1C4C" w:rsidRPr="007B4B88" w:rsidRDefault="00AD1C4C" w:rsidP="00AD1C4C">
      <w:pPr>
        <w:spacing w:after="0" w:line="276" w:lineRule="auto"/>
        <w:jc w:val="both"/>
        <w:rPr>
          <w:rFonts w:ascii="Arial" w:hAnsi="Arial" w:cs="Arial"/>
          <w:b/>
          <w:sz w:val="20"/>
          <w:szCs w:val="20"/>
          <w:u w:val="single"/>
        </w:rPr>
      </w:pPr>
      <w:r w:rsidRPr="007B4B88">
        <w:rPr>
          <w:rFonts w:ascii="Arial" w:hAnsi="Arial" w:cs="Arial"/>
          <w:b/>
          <w:sz w:val="20"/>
          <w:szCs w:val="20"/>
          <w:u w:val="single"/>
        </w:rPr>
        <w:t xml:space="preserve">K </w:t>
      </w:r>
      <w:r w:rsidR="00301D63" w:rsidRPr="007B4B88">
        <w:rPr>
          <w:rFonts w:ascii="Arial" w:hAnsi="Arial" w:cs="Arial"/>
          <w:b/>
          <w:sz w:val="20"/>
          <w:szCs w:val="20"/>
          <w:u w:val="single"/>
        </w:rPr>
        <w:t>91</w:t>
      </w:r>
      <w:r w:rsidRPr="007B4B88">
        <w:rPr>
          <w:rFonts w:ascii="Arial" w:hAnsi="Arial" w:cs="Arial"/>
          <w:b/>
          <w:sz w:val="20"/>
          <w:szCs w:val="20"/>
          <w:u w:val="single"/>
        </w:rPr>
        <w:t>. členu:</w:t>
      </w:r>
    </w:p>
    <w:p w14:paraId="02C097E3" w14:textId="77777777" w:rsidR="00AD1C4C" w:rsidRPr="007B4B88" w:rsidRDefault="00AD1C4C" w:rsidP="00AD1C4C">
      <w:pPr>
        <w:spacing w:after="0" w:line="276" w:lineRule="auto"/>
        <w:jc w:val="both"/>
        <w:rPr>
          <w:rFonts w:ascii="Arial" w:hAnsi="Arial" w:cs="Arial"/>
          <w:sz w:val="20"/>
          <w:szCs w:val="20"/>
        </w:rPr>
      </w:pPr>
    </w:p>
    <w:p w14:paraId="318F87C7" w14:textId="77777777" w:rsidR="00AD1C4C" w:rsidRPr="007B4B88" w:rsidRDefault="00AD1C4C" w:rsidP="00AD1C4C">
      <w:pPr>
        <w:spacing w:after="0" w:line="276" w:lineRule="auto"/>
        <w:jc w:val="both"/>
        <w:rPr>
          <w:rFonts w:ascii="Arial" w:hAnsi="Arial" w:cs="Arial"/>
          <w:sz w:val="20"/>
          <w:szCs w:val="20"/>
        </w:rPr>
      </w:pPr>
      <w:r w:rsidRPr="007B4B88">
        <w:rPr>
          <w:rFonts w:ascii="Arial" w:hAnsi="Arial" w:cs="Arial"/>
          <w:sz w:val="20"/>
          <w:szCs w:val="20"/>
        </w:rPr>
        <w:t xml:space="preserve">Po veljavni določbi 492. člena je </w:t>
      </w:r>
      <w:proofErr w:type="spellStart"/>
      <w:r w:rsidRPr="007B4B88">
        <w:rPr>
          <w:rFonts w:ascii="Arial" w:hAnsi="Arial" w:cs="Arial"/>
          <w:sz w:val="20"/>
          <w:szCs w:val="20"/>
        </w:rPr>
        <w:t>prekrškovni</w:t>
      </w:r>
      <w:proofErr w:type="spellEnd"/>
      <w:r w:rsidRPr="007B4B88">
        <w:rPr>
          <w:rFonts w:ascii="Arial" w:hAnsi="Arial" w:cs="Arial"/>
          <w:sz w:val="20"/>
          <w:szCs w:val="20"/>
        </w:rPr>
        <w:t xml:space="preserve"> organ, ki odloča o prekrških in izreka globe po tem zakonu, ministrstvo, pristojno za pravosodje. Če sodišče pri opravljanju pristojnosti v postopku zaradi insolventnosti ugotovi, da obstaja utemeljen sum, da je bil storjen prekršek iz 489. člena tega zakona, mora o tem obvestiti ministrstvo, pristojno za pravosodje, in obvestilu priložiti dokaze, ki so podlaga za </w:t>
      </w:r>
      <w:r w:rsidRPr="007B4B88">
        <w:rPr>
          <w:rFonts w:ascii="Arial" w:hAnsi="Arial" w:cs="Arial"/>
          <w:sz w:val="20"/>
          <w:szCs w:val="20"/>
        </w:rPr>
        <w:lastRenderedPageBreak/>
        <w:t xml:space="preserve">tako presojo. Tudi upravitelj, ki pri opravljanju svojih nalog in pristojnosti v postopku zaradi insolventnosti ugotovi, da obstaja utemeljen sum, da je bil storjen prekršek iz 489.a, 490. ali 491. člena tega zakona, mora o tem obvestiti ministrstvo, pristojno za pravosodje, in obvestilu priložiti dokaze, ki so podlaga za tako presojo. Glede na to, da se trend prejetih obvestil upraviteljev o utemeljenem sumu storitve prekrška po navedenih določbah ZFPPIPP povečuje, in sicer v letu 2016 je </w:t>
      </w:r>
      <w:proofErr w:type="spellStart"/>
      <w:r w:rsidRPr="007B4B88">
        <w:rPr>
          <w:rFonts w:ascii="Arial" w:hAnsi="Arial" w:cs="Arial"/>
          <w:sz w:val="20"/>
          <w:szCs w:val="20"/>
        </w:rPr>
        <w:t>prekrškovni</w:t>
      </w:r>
      <w:proofErr w:type="spellEnd"/>
      <w:r w:rsidRPr="007B4B88">
        <w:rPr>
          <w:rFonts w:ascii="Arial" w:hAnsi="Arial" w:cs="Arial"/>
          <w:sz w:val="20"/>
          <w:szCs w:val="20"/>
        </w:rPr>
        <w:t xml:space="preserve"> organ prejel 102 obvestili, v letu 2017 176 obvestil, v letu 2018 253, do oktobra 2019 pa že 224 obvestil, predlagatelj ocenjuje, da je potrebno zagotoviti pogoje za hitrejše reševanje </w:t>
      </w:r>
      <w:proofErr w:type="spellStart"/>
      <w:r w:rsidRPr="007B4B88">
        <w:rPr>
          <w:rFonts w:ascii="Arial" w:hAnsi="Arial" w:cs="Arial"/>
          <w:sz w:val="20"/>
          <w:szCs w:val="20"/>
        </w:rPr>
        <w:t>prekrškovnih</w:t>
      </w:r>
      <w:proofErr w:type="spellEnd"/>
      <w:r w:rsidRPr="007B4B88">
        <w:rPr>
          <w:rFonts w:ascii="Arial" w:hAnsi="Arial" w:cs="Arial"/>
          <w:sz w:val="20"/>
          <w:szCs w:val="20"/>
        </w:rPr>
        <w:t xml:space="preserve"> zadev. V prvi vrsti odpravo administrativne ovire in časovni prihranek </w:t>
      </w:r>
      <w:proofErr w:type="spellStart"/>
      <w:r w:rsidRPr="007B4B88">
        <w:rPr>
          <w:rFonts w:ascii="Arial" w:hAnsi="Arial" w:cs="Arial"/>
          <w:sz w:val="20"/>
          <w:szCs w:val="20"/>
        </w:rPr>
        <w:t>prekrškovnega</w:t>
      </w:r>
      <w:proofErr w:type="spellEnd"/>
      <w:r w:rsidRPr="007B4B88">
        <w:rPr>
          <w:rFonts w:ascii="Arial" w:hAnsi="Arial" w:cs="Arial"/>
          <w:sz w:val="20"/>
          <w:szCs w:val="20"/>
        </w:rPr>
        <w:t xml:space="preserve"> organa predstavlja že možnost neposrednega dostopa do podatkov iz centralnega registra prebivalstva, poslovnega registra in podatkov, ki jih vodijo drugi upravljavci osebnih podatkov. Zato je predlagana določba v tej smeri.</w:t>
      </w:r>
    </w:p>
    <w:p w14:paraId="6A58AC7E" w14:textId="77777777" w:rsidR="00AD1C4C" w:rsidRPr="007B4B88" w:rsidRDefault="00AD1C4C" w:rsidP="00AD1C4C">
      <w:pPr>
        <w:spacing w:after="0" w:line="276" w:lineRule="auto"/>
        <w:jc w:val="both"/>
        <w:rPr>
          <w:rFonts w:ascii="Arial" w:hAnsi="Arial" w:cs="Arial"/>
          <w:sz w:val="20"/>
          <w:szCs w:val="20"/>
          <w:u w:val="single"/>
        </w:rPr>
      </w:pPr>
    </w:p>
    <w:p w14:paraId="66DE4E63" w14:textId="66CA2956" w:rsidR="00AD1C4C" w:rsidRPr="007B4B88" w:rsidRDefault="00AD1C4C" w:rsidP="00AD1C4C">
      <w:pPr>
        <w:spacing w:after="0" w:line="276" w:lineRule="auto"/>
        <w:jc w:val="both"/>
        <w:rPr>
          <w:rFonts w:ascii="Arial" w:hAnsi="Arial" w:cs="Arial"/>
          <w:b/>
          <w:sz w:val="20"/>
          <w:szCs w:val="20"/>
          <w:u w:val="single"/>
        </w:rPr>
      </w:pPr>
      <w:r w:rsidRPr="007B4B88">
        <w:rPr>
          <w:rFonts w:ascii="Arial" w:hAnsi="Arial" w:cs="Arial"/>
          <w:b/>
          <w:sz w:val="20"/>
          <w:szCs w:val="20"/>
          <w:u w:val="single"/>
        </w:rPr>
        <w:t>K 9</w:t>
      </w:r>
      <w:r w:rsidR="00301D63" w:rsidRPr="007B4B88">
        <w:rPr>
          <w:rFonts w:ascii="Arial" w:hAnsi="Arial" w:cs="Arial"/>
          <w:b/>
          <w:sz w:val="20"/>
          <w:szCs w:val="20"/>
          <w:u w:val="single"/>
        </w:rPr>
        <w:t>2</w:t>
      </w:r>
      <w:r w:rsidRPr="007B4B88">
        <w:rPr>
          <w:rFonts w:ascii="Arial" w:hAnsi="Arial" w:cs="Arial"/>
          <w:b/>
          <w:sz w:val="20"/>
          <w:szCs w:val="20"/>
          <w:u w:val="single"/>
        </w:rPr>
        <w:t>. členu:</w:t>
      </w:r>
    </w:p>
    <w:p w14:paraId="79722C64" w14:textId="77777777" w:rsidR="00AD1C4C" w:rsidRPr="007B4B88" w:rsidRDefault="00AD1C4C" w:rsidP="00AD1C4C">
      <w:pPr>
        <w:spacing w:after="0" w:line="276" w:lineRule="auto"/>
        <w:jc w:val="both"/>
        <w:rPr>
          <w:rFonts w:ascii="Arial" w:hAnsi="Arial" w:cs="Arial"/>
          <w:sz w:val="20"/>
          <w:szCs w:val="20"/>
        </w:rPr>
      </w:pPr>
    </w:p>
    <w:p w14:paraId="2C1DDEE8" w14:textId="77777777" w:rsidR="00AD1C4C" w:rsidRPr="007B4B88" w:rsidRDefault="00AD1C4C" w:rsidP="00AD1C4C">
      <w:pPr>
        <w:spacing w:after="0" w:line="276" w:lineRule="auto"/>
        <w:jc w:val="both"/>
        <w:rPr>
          <w:rFonts w:ascii="Arial" w:hAnsi="Arial" w:cs="Arial"/>
          <w:sz w:val="20"/>
          <w:szCs w:val="20"/>
        </w:rPr>
      </w:pPr>
      <w:r w:rsidRPr="007B4B88">
        <w:rPr>
          <w:rFonts w:ascii="Arial" w:hAnsi="Arial" w:cs="Arial"/>
          <w:sz w:val="20"/>
          <w:szCs w:val="20"/>
        </w:rPr>
        <w:t xml:space="preserve">V veljavnem 9. poglavju: Kazenske določbe, je določena globa v razponu, vendar pa </w:t>
      </w:r>
      <w:proofErr w:type="spellStart"/>
      <w:r w:rsidRPr="007B4B88">
        <w:rPr>
          <w:rFonts w:ascii="Arial" w:hAnsi="Arial" w:cs="Arial"/>
          <w:sz w:val="20"/>
          <w:szCs w:val="20"/>
        </w:rPr>
        <w:t>prekrškovni</w:t>
      </w:r>
      <w:proofErr w:type="spellEnd"/>
      <w:r w:rsidRPr="007B4B88">
        <w:rPr>
          <w:rFonts w:ascii="Arial" w:hAnsi="Arial" w:cs="Arial"/>
          <w:sz w:val="20"/>
          <w:szCs w:val="20"/>
        </w:rPr>
        <w:t xml:space="preserve"> organ nima zakonskega pooblastila za izrekanje kazni višje od najnižje predpisane globe. Veljavni tretji odstavek 52. člena Zakona o prekrških (ZP-1) namreč določa, da se v hitrem postopku storilcu izreče globa v znesku, v katerem je predpisana, če je predpisana v razponu, pa se izreče najnižja predpisana mera globe, če z zakonom ni določeno drugače.</w:t>
      </w:r>
    </w:p>
    <w:p w14:paraId="10FD3763" w14:textId="77777777" w:rsidR="00AD1C4C" w:rsidRPr="007B4B88" w:rsidRDefault="00AD1C4C" w:rsidP="00AD1C4C">
      <w:pPr>
        <w:spacing w:after="0" w:line="276" w:lineRule="auto"/>
        <w:jc w:val="both"/>
        <w:rPr>
          <w:rFonts w:ascii="Arial" w:hAnsi="Arial" w:cs="Arial"/>
          <w:sz w:val="20"/>
          <w:szCs w:val="20"/>
        </w:rPr>
      </w:pPr>
    </w:p>
    <w:p w14:paraId="5D4280EB" w14:textId="77777777" w:rsidR="00AD1C4C" w:rsidRPr="007B4B88" w:rsidRDefault="00AD1C4C" w:rsidP="00AD1C4C">
      <w:pPr>
        <w:spacing w:after="0" w:line="276" w:lineRule="auto"/>
        <w:jc w:val="both"/>
        <w:rPr>
          <w:rFonts w:ascii="Arial" w:hAnsi="Arial" w:cs="Arial"/>
          <w:sz w:val="20"/>
          <w:szCs w:val="20"/>
          <w:u w:val="single"/>
        </w:rPr>
      </w:pPr>
      <w:r w:rsidRPr="007B4B88">
        <w:rPr>
          <w:rFonts w:ascii="Arial" w:hAnsi="Arial" w:cs="Arial"/>
          <w:sz w:val="20"/>
          <w:szCs w:val="20"/>
        </w:rPr>
        <w:t xml:space="preserve">S predlagano novo določbo 492.a člena ZFPPIPP, ki omogoča  izvedbo pooblastila iz tretjega odstavka 52. člena ZP-1, bo </w:t>
      </w:r>
      <w:proofErr w:type="spellStart"/>
      <w:r w:rsidRPr="007B4B88">
        <w:rPr>
          <w:rFonts w:ascii="Arial" w:hAnsi="Arial" w:cs="Arial"/>
          <w:sz w:val="20"/>
          <w:szCs w:val="20"/>
        </w:rPr>
        <w:t>prekrškovni</w:t>
      </w:r>
      <w:proofErr w:type="spellEnd"/>
      <w:r w:rsidRPr="007B4B88">
        <w:rPr>
          <w:rFonts w:ascii="Arial" w:hAnsi="Arial" w:cs="Arial"/>
          <w:sz w:val="20"/>
          <w:szCs w:val="20"/>
        </w:rPr>
        <w:t xml:space="preserve"> organ pridobil ustrezno zakonsko podlago, da bo lahko v hitrem postopku o prekršku (s pisno odločbo o prekršku), ob uporabi splošnih pravil za odmero sankcije (obteževalne okoliščine), izrekel globo, ki je višja od najnižje v razponu predpisane globe. Izrekanje globe v znesku višjem od najnižje predpisanega je po oceni predlagatelja nujno zlasti v primeru, ko gre za ponavljajoče kršitve. Določba pa v načelu ni namenjena izrekanju višje globe od najnižje v razponu predpisane globe že ob prvi kršitvi.</w:t>
      </w:r>
    </w:p>
    <w:p w14:paraId="5B589ACD" w14:textId="77777777" w:rsidR="00AD1C4C" w:rsidRPr="00AB6CB4" w:rsidRDefault="00AD1C4C" w:rsidP="00AD1C4C">
      <w:pPr>
        <w:spacing w:after="0" w:line="276" w:lineRule="auto"/>
        <w:rPr>
          <w:rFonts w:ascii="Arial" w:hAnsi="Arial" w:cs="Arial"/>
          <w:sz w:val="24"/>
          <w:szCs w:val="24"/>
        </w:rPr>
      </w:pPr>
    </w:p>
    <w:p w14:paraId="3E88425B" w14:textId="77777777" w:rsidR="00AD1C4C" w:rsidRDefault="00AD1C4C"/>
    <w:sectPr w:rsidR="00AD1C4C">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85F7231" w14:textId="77777777" w:rsidR="00892EA9" w:rsidRDefault="00892EA9" w:rsidP="00AD1C4C">
      <w:pPr>
        <w:spacing w:after="0" w:line="240" w:lineRule="auto"/>
      </w:pPr>
      <w:r>
        <w:separator/>
      </w:r>
    </w:p>
  </w:endnote>
  <w:endnote w:type="continuationSeparator" w:id="0">
    <w:p w14:paraId="071E8FE9" w14:textId="77777777" w:rsidR="00892EA9" w:rsidRDefault="00892EA9" w:rsidP="00AD1C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imes New Roman Bold">
    <w:altName w:val="Times New Roman"/>
    <w:panose1 w:val="00000000000000000000"/>
    <w:charset w:val="00"/>
    <w:family w:val="roman"/>
    <w:notTrueType/>
    <w:pitch w:val="default"/>
    <w:sig w:usb0="00000005" w:usb1="00000000" w:usb2="00000000" w:usb3="00000000" w:csb0="00000002"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Cambria Math">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49983FC" w14:textId="77777777" w:rsidR="00892EA9" w:rsidRDefault="00892EA9" w:rsidP="00AD1C4C">
      <w:pPr>
        <w:spacing w:after="0" w:line="240" w:lineRule="auto"/>
      </w:pPr>
      <w:r>
        <w:separator/>
      </w:r>
    </w:p>
  </w:footnote>
  <w:footnote w:type="continuationSeparator" w:id="0">
    <w:p w14:paraId="74984679" w14:textId="77777777" w:rsidR="00892EA9" w:rsidRDefault="00892EA9" w:rsidP="00AD1C4C">
      <w:pPr>
        <w:spacing w:after="0" w:line="240" w:lineRule="auto"/>
      </w:pPr>
      <w:r>
        <w:continuationSeparator/>
      </w:r>
    </w:p>
  </w:footnote>
  <w:footnote w:id="1">
    <w:p w14:paraId="630EF3D3" w14:textId="77777777" w:rsidR="00892EA9" w:rsidRPr="00856684" w:rsidRDefault="00892EA9" w:rsidP="002241D5">
      <w:pPr>
        <w:pStyle w:val="Sprotnaopomba-besedilo"/>
        <w:spacing w:line="276" w:lineRule="auto"/>
        <w:jc w:val="both"/>
        <w:rPr>
          <w:rFonts w:ascii="Arial" w:hAnsi="Arial" w:cs="Arial"/>
          <w:sz w:val="18"/>
          <w:szCs w:val="18"/>
        </w:rPr>
      </w:pPr>
      <w:r w:rsidRPr="00856684">
        <w:rPr>
          <w:rStyle w:val="Sprotnaopomba-sklic"/>
          <w:rFonts w:ascii="Arial" w:hAnsi="Arial" w:cs="Arial"/>
          <w:sz w:val="18"/>
          <w:szCs w:val="18"/>
        </w:rPr>
        <w:footnoteRef/>
      </w:r>
      <w:r w:rsidRPr="00856684">
        <w:rPr>
          <w:rFonts w:ascii="Arial" w:hAnsi="Arial" w:cs="Arial"/>
          <w:sz w:val="18"/>
          <w:szCs w:val="18"/>
        </w:rPr>
        <w:t xml:space="preserve"> Zakon o spremembah in dopolnitvah Zakona o finančnem poslovanju, postopkih zaradi insolventnosti in prisilnem prenehanju – ZFPPIPP-G (Uradni list RS, št. 27/16 z dne 11. 4. 2016).</w:t>
      </w:r>
    </w:p>
  </w:footnote>
  <w:footnote w:id="2">
    <w:p w14:paraId="4FACE268" w14:textId="77777777" w:rsidR="00892EA9" w:rsidRPr="00856684" w:rsidRDefault="00892EA9" w:rsidP="002241D5">
      <w:pPr>
        <w:pStyle w:val="Sprotnaopomba-besedilo"/>
        <w:spacing w:line="276" w:lineRule="auto"/>
        <w:jc w:val="both"/>
        <w:rPr>
          <w:rFonts w:ascii="Arial" w:hAnsi="Arial" w:cs="Arial"/>
          <w:sz w:val="18"/>
          <w:szCs w:val="18"/>
        </w:rPr>
      </w:pPr>
      <w:r w:rsidRPr="00856684">
        <w:rPr>
          <w:rStyle w:val="Sprotnaopomba-sklic"/>
          <w:rFonts w:ascii="Arial" w:hAnsi="Arial" w:cs="Arial"/>
          <w:sz w:val="18"/>
          <w:szCs w:val="18"/>
        </w:rPr>
        <w:footnoteRef/>
      </w:r>
      <w:r w:rsidRPr="00856684">
        <w:rPr>
          <w:rFonts w:ascii="Arial" w:hAnsi="Arial" w:cs="Arial"/>
          <w:sz w:val="18"/>
          <w:szCs w:val="18"/>
        </w:rPr>
        <w:t xml:space="preserve"> Uradni list RS, št. 40/09 z dne 29. 5. 2009.</w:t>
      </w:r>
    </w:p>
  </w:footnote>
  <w:footnote w:id="3">
    <w:p w14:paraId="36769A2E" w14:textId="77777777" w:rsidR="00892EA9" w:rsidRPr="00856684" w:rsidRDefault="00892EA9" w:rsidP="002241D5">
      <w:pPr>
        <w:pStyle w:val="Sprotnaopomba-besedilo"/>
        <w:spacing w:line="276" w:lineRule="auto"/>
        <w:jc w:val="both"/>
        <w:rPr>
          <w:rFonts w:ascii="Arial" w:hAnsi="Arial" w:cs="Arial"/>
          <w:sz w:val="18"/>
          <w:szCs w:val="18"/>
        </w:rPr>
      </w:pPr>
      <w:r w:rsidRPr="00856684">
        <w:rPr>
          <w:rStyle w:val="Sprotnaopomba-sklic"/>
          <w:rFonts w:ascii="Arial" w:hAnsi="Arial" w:cs="Arial"/>
          <w:sz w:val="18"/>
          <w:szCs w:val="18"/>
        </w:rPr>
        <w:footnoteRef/>
      </w:r>
      <w:r w:rsidRPr="00856684">
        <w:rPr>
          <w:rFonts w:ascii="Arial" w:hAnsi="Arial" w:cs="Arial"/>
          <w:sz w:val="18"/>
          <w:szCs w:val="18"/>
        </w:rPr>
        <w:t xml:space="preserve"> Uradni list RS, št. 59/09 z dne 30. 7. 2009.</w:t>
      </w:r>
    </w:p>
  </w:footnote>
  <w:footnote w:id="4">
    <w:p w14:paraId="7F05ADD9" w14:textId="77777777" w:rsidR="00892EA9" w:rsidRPr="00856684" w:rsidRDefault="00892EA9" w:rsidP="002241D5">
      <w:pPr>
        <w:pStyle w:val="Sprotnaopomba-besedilo"/>
        <w:spacing w:line="276" w:lineRule="auto"/>
        <w:jc w:val="both"/>
        <w:rPr>
          <w:rFonts w:ascii="Arial" w:hAnsi="Arial" w:cs="Arial"/>
          <w:sz w:val="18"/>
          <w:szCs w:val="18"/>
        </w:rPr>
      </w:pPr>
      <w:r w:rsidRPr="00856684">
        <w:rPr>
          <w:rStyle w:val="Sprotnaopomba-sklic"/>
          <w:rFonts w:ascii="Arial" w:hAnsi="Arial" w:cs="Arial"/>
          <w:sz w:val="18"/>
          <w:szCs w:val="18"/>
        </w:rPr>
        <w:footnoteRef/>
      </w:r>
      <w:r w:rsidRPr="00856684">
        <w:rPr>
          <w:rFonts w:ascii="Arial" w:hAnsi="Arial" w:cs="Arial"/>
          <w:sz w:val="18"/>
          <w:szCs w:val="18"/>
        </w:rPr>
        <w:t xml:space="preserve"> Uradni list RS, št. 52/10 z dne 30. 6. 2010.</w:t>
      </w:r>
    </w:p>
  </w:footnote>
  <w:footnote w:id="5">
    <w:p w14:paraId="17EB678E" w14:textId="77777777" w:rsidR="00892EA9" w:rsidRPr="00856684" w:rsidRDefault="00892EA9" w:rsidP="002241D5">
      <w:pPr>
        <w:pStyle w:val="Sprotnaopomba-besedilo"/>
        <w:spacing w:line="276" w:lineRule="auto"/>
        <w:jc w:val="both"/>
        <w:rPr>
          <w:rFonts w:ascii="Arial" w:hAnsi="Arial" w:cs="Arial"/>
          <w:sz w:val="18"/>
          <w:szCs w:val="18"/>
        </w:rPr>
      </w:pPr>
      <w:r w:rsidRPr="00856684">
        <w:rPr>
          <w:rStyle w:val="Sprotnaopomba-sklic"/>
          <w:rFonts w:ascii="Arial" w:hAnsi="Arial" w:cs="Arial"/>
          <w:sz w:val="18"/>
          <w:szCs w:val="18"/>
        </w:rPr>
        <w:footnoteRef/>
      </w:r>
      <w:r>
        <w:rPr>
          <w:rFonts w:ascii="Arial" w:hAnsi="Arial" w:cs="Arial"/>
          <w:sz w:val="18"/>
          <w:szCs w:val="18"/>
        </w:rPr>
        <w:t xml:space="preserve"> </w:t>
      </w:r>
      <w:r w:rsidRPr="00856684">
        <w:rPr>
          <w:rFonts w:ascii="Arial" w:hAnsi="Arial" w:cs="Arial"/>
          <w:sz w:val="18"/>
          <w:szCs w:val="18"/>
        </w:rPr>
        <w:t>Uradni list RS, št. 26/11 z dne 8. 4. 2011.</w:t>
      </w:r>
    </w:p>
  </w:footnote>
  <w:footnote w:id="6">
    <w:p w14:paraId="3CF060AB" w14:textId="77777777" w:rsidR="00892EA9" w:rsidRPr="00856684" w:rsidRDefault="00892EA9" w:rsidP="002241D5">
      <w:pPr>
        <w:pStyle w:val="Sprotnaopomba-besedilo"/>
        <w:spacing w:line="276" w:lineRule="auto"/>
        <w:jc w:val="both"/>
        <w:rPr>
          <w:rFonts w:ascii="Arial" w:hAnsi="Arial" w:cs="Arial"/>
          <w:sz w:val="18"/>
          <w:szCs w:val="18"/>
        </w:rPr>
      </w:pPr>
      <w:r w:rsidRPr="00856684">
        <w:rPr>
          <w:rStyle w:val="Sprotnaopomba-sklic"/>
          <w:rFonts w:ascii="Arial" w:hAnsi="Arial" w:cs="Arial"/>
          <w:sz w:val="18"/>
          <w:szCs w:val="18"/>
        </w:rPr>
        <w:footnoteRef/>
      </w:r>
      <w:r>
        <w:rPr>
          <w:rFonts w:ascii="Arial" w:hAnsi="Arial" w:cs="Arial"/>
          <w:sz w:val="18"/>
          <w:szCs w:val="18"/>
        </w:rPr>
        <w:t xml:space="preserve"> </w:t>
      </w:r>
      <w:r w:rsidRPr="00856684">
        <w:rPr>
          <w:rFonts w:ascii="Arial" w:hAnsi="Arial" w:cs="Arial"/>
          <w:sz w:val="18"/>
          <w:szCs w:val="18"/>
        </w:rPr>
        <w:t>Drugi odstavek 143. člena: »S predlogom prisilne poravnave mora dolžnik upnikom ponuditi najmanj 50 odstotno poplačilo v obdobju, ki ne sme biti daljše od štirih let.«.</w:t>
      </w:r>
    </w:p>
  </w:footnote>
  <w:footnote w:id="7">
    <w:p w14:paraId="6CB94ECB" w14:textId="77777777" w:rsidR="00892EA9" w:rsidRPr="00856684" w:rsidRDefault="00892EA9" w:rsidP="002241D5">
      <w:pPr>
        <w:pStyle w:val="Sprotnaopomba-besedilo"/>
        <w:spacing w:line="276" w:lineRule="auto"/>
        <w:jc w:val="both"/>
        <w:rPr>
          <w:rFonts w:ascii="Arial" w:hAnsi="Arial" w:cs="Arial"/>
          <w:sz w:val="18"/>
          <w:szCs w:val="18"/>
        </w:rPr>
      </w:pPr>
      <w:r w:rsidRPr="00856684">
        <w:rPr>
          <w:rStyle w:val="Sprotnaopomba-sklic"/>
          <w:rFonts w:ascii="Arial" w:hAnsi="Arial" w:cs="Arial"/>
          <w:sz w:val="18"/>
          <w:szCs w:val="18"/>
        </w:rPr>
        <w:footnoteRef/>
      </w:r>
      <w:r w:rsidRPr="00856684">
        <w:rPr>
          <w:rFonts w:ascii="Arial" w:hAnsi="Arial" w:cs="Arial"/>
          <w:sz w:val="18"/>
          <w:szCs w:val="18"/>
        </w:rPr>
        <w:t xml:space="preserve"> Uradni list RS, št. 47/13 z dne 31. 5. 2013.</w:t>
      </w:r>
    </w:p>
  </w:footnote>
  <w:footnote w:id="8">
    <w:p w14:paraId="1C10B750" w14:textId="77777777" w:rsidR="00892EA9" w:rsidRPr="00856684" w:rsidRDefault="00892EA9" w:rsidP="002241D5">
      <w:pPr>
        <w:pStyle w:val="Sprotnaopomba-besedilo"/>
        <w:spacing w:line="276" w:lineRule="auto"/>
        <w:jc w:val="both"/>
        <w:rPr>
          <w:rFonts w:ascii="Arial" w:hAnsi="Arial" w:cs="Arial"/>
          <w:sz w:val="18"/>
          <w:szCs w:val="18"/>
        </w:rPr>
      </w:pPr>
      <w:r w:rsidRPr="00856684">
        <w:rPr>
          <w:rStyle w:val="Sprotnaopomba-sklic"/>
          <w:rFonts w:ascii="Arial" w:hAnsi="Arial" w:cs="Arial"/>
          <w:sz w:val="18"/>
          <w:szCs w:val="18"/>
        </w:rPr>
        <w:footnoteRef/>
      </w:r>
      <w:r>
        <w:rPr>
          <w:rFonts w:ascii="Arial" w:hAnsi="Arial" w:cs="Arial"/>
          <w:sz w:val="18"/>
          <w:szCs w:val="18"/>
        </w:rPr>
        <w:t xml:space="preserve"> </w:t>
      </w:r>
      <w:r w:rsidRPr="00856684">
        <w:rPr>
          <w:rFonts w:ascii="Arial" w:hAnsi="Arial" w:cs="Arial"/>
          <w:sz w:val="18"/>
          <w:szCs w:val="18"/>
        </w:rPr>
        <w:t xml:space="preserve">Uradni list RS, št. 100/13 z dne 6. 12. 2013. </w:t>
      </w:r>
    </w:p>
  </w:footnote>
  <w:footnote w:id="9">
    <w:p w14:paraId="48552B63" w14:textId="77777777" w:rsidR="00892EA9" w:rsidRPr="00856684" w:rsidRDefault="00892EA9" w:rsidP="002241D5">
      <w:pPr>
        <w:pStyle w:val="Sprotnaopomba-besedilo"/>
        <w:spacing w:line="276" w:lineRule="auto"/>
        <w:jc w:val="both"/>
        <w:rPr>
          <w:rFonts w:ascii="Arial" w:hAnsi="Arial" w:cs="Arial"/>
          <w:sz w:val="18"/>
          <w:szCs w:val="18"/>
        </w:rPr>
      </w:pPr>
      <w:r w:rsidRPr="00856684">
        <w:rPr>
          <w:rStyle w:val="Sprotnaopomba-sklic"/>
          <w:rFonts w:ascii="Arial" w:hAnsi="Arial" w:cs="Arial"/>
          <w:sz w:val="18"/>
          <w:szCs w:val="18"/>
        </w:rPr>
        <w:footnoteRef/>
      </w:r>
      <w:r>
        <w:rPr>
          <w:rFonts w:ascii="Arial" w:hAnsi="Arial" w:cs="Arial"/>
          <w:sz w:val="18"/>
          <w:szCs w:val="18"/>
        </w:rPr>
        <w:t xml:space="preserve"> </w:t>
      </w:r>
      <w:r w:rsidRPr="00856684">
        <w:rPr>
          <w:rFonts w:ascii="Arial" w:hAnsi="Arial" w:cs="Arial"/>
          <w:sz w:val="18"/>
          <w:szCs w:val="18"/>
        </w:rPr>
        <w:t>Uradni list RS, št. 27/16 z dne 11. 4. 2016.</w:t>
      </w:r>
    </w:p>
  </w:footnote>
  <w:footnote w:id="10">
    <w:p w14:paraId="066E5F11" w14:textId="77777777" w:rsidR="00892EA9" w:rsidRPr="00856684" w:rsidRDefault="00892EA9" w:rsidP="002241D5">
      <w:pPr>
        <w:pStyle w:val="Sprotnaopomba-besedilo"/>
        <w:spacing w:line="276" w:lineRule="auto"/>
        <w:jc w:val="both"/>
        <w:rPr>
          <w:rFonts w:ascii="Arial" w:hAnsi="Arial" w:cs="Arial"/>
          <w:sz w:val="18"/>
          <w:szCs w:val="18"/>
        </w:rPr>
      </w:pPr>
      <w:r w:rsidRPr="00856684">
        <w:rPr>
          <w:rStyle w:val="Sprotnaopomba-sklic"/>
          <w:rFonts w:ascii="Arial" w:hAnsi="Arial" w:cs="Arial"/>
          <w:sz w:val="18"/>
          <w:szCs w:val="18"/>
        </w:rPr>
        <w:footnoteRef/>
      </w:r>
      <w:r w:rsidRPr="00856684">
        <w:rPr>
          <w:rFonts w:ascii="Arial" w:hAnsi="Arial" w:cs="Arial"/>
          <w:sz w:val="18"/>
          <w:szCs w:val="18"/>
        </w:rPr>
        <w:t xml:space="preserve"> Med decembrom 2013 in majem 2016 je bil ta postopek dopuščen tudi za majhne družbe.</w:t>
      </w:r>
    </w:p>
  </w:footnote>
  <w:footnote w:id="11">
    <w:p w14:paraId="5341CA71" w14:textId="77777777" w:rsidR="00892EA9" w:rsidRPr="00856684" w:rsidRDefault="00892EA9" w:rsidP="002241D5">
      <w:pPr>
        <w:pStyle w:val="Sprotnaopomba-besedilo"/>
        <w:spacing w:line="276" w:lineRule="auto"/>
        <w:jc w:val="both"/>
        <w:rPr>
          <w:rFonts w:ascii="Arial" w:hAnsi="Arial" w:cs="Arial"/>
          <w:sz w:val="18"/>
          <w:szCs w:val="18"/>
        </w:rPr>
      </w:pPr>
      <w:r w:rsidRPr="00856684">
        <w:rPr>
          <w:rStyle w:val="Sprotnaopomba-sklic"/>
          <w:rFonts w:ascii="Arial" w:hAnsi="Arial" w:cs="Arial"/>
          <w:sz w:val="18"/>
          <w:szCs w:val="18"/>
        </w:rPr>
        <w:footnoteRef/>
      </w:r>
      <w:r w:rsidRPr="00856684">
        <w:rPr>
          <w:rFonts w:ascii="Arial" w:hAnsi="Arial" w:cs="Arial"/>
          <w:sz w:val="18"/>
          <w:szCs w:val="18"/>
        </w:rPr>
        <w:t xml:space="preserve"> N. Plavšak, Komentar Zakona o finančnem poslovanju, postopkih zaradi insolventnosti in prisilnem prenehanju (ZFPPIPP), Ljubljana, </w:t>
      </w:r>
      <w:proofErr w:type="spellStart"/>
      <w:r w:rsidRPr="00856684">
        <w:rPr>
          <w:rFonts w:ascii="Arial" w:hAnsi="Arial" w:cs="Arial"/>
          <w:sz w:val="18"/>
          <w:szCs w:val="18"/>
        </w:rPr>
        <w:t>Tax</w:t>
      </w:r>
      <w:proofErr w:type="spellEnd"/>
      <w:r w:rsidRPr="00856684">
        <w:rPr>
          <w:rFonts w:ascii="Arial" w:hAnsi="Arial" w:cs="Arial"/>
          <w:sz w:val="18"/>
          <w:szCs w:val="18"/>
        </w:rPr>
        <w:t>-Fin-</w:t>
      </w:r>
      <w:proofErr w:type="spellStart"/>
      <w:r w:rsidRPr="00856684">
        <w:rPr>
          <w:rFonts w:ascii="Arial" w:hAnsi="Arial" w:cs="Arial"/>
          <w:sz w:val="18"/>
          <w:szCs w:val="18"/>
        </w:rPr>
        <w:t>Lex</w:t>
      </w:r>
      <w:proofErr w:type="spellEnd"/>
      <w:r w:rsidRPr="00856684">
        <w:rPr>
          <w:rFonts w:ascii="Arial" w:hAnsi="Arial" w:cs="Arial"/>
          <w:sz w:val="18"/>
          <w:szCs w:val="18"/>
        </w:rPr>
        <w:t>, 2017, str. 567.</w:t>
      </w:r>
    </w:p>
  </w:footnote>
  <w:footnote w:id="12">
    <w:p w14:paraId="1E0044E4" w14:textId="77777777" w:rsidR="00892EA9" w:rsidRPr="00A913F4" w:rsidRDefault="00892EA9" w:rsidP="002241D5">
      <w:pPr>
        <w:pStyle w:val="Sprotnaopomba-besedilo"/>
        <w:rPr>
          <w:rFonts w:ascii="Arial" w:hAnsi="Arial" w:cs="Arial"/>
          <w:sz w:val="18"/>
          <w:szCs w:val="18"/>
        </w:rPr>
      </w:pPr>
      <w:r w:rsidRPr="00A913F4">
        <w:rPr>
          <w:rStyle w:val="Sprotnaopomba-sklic"/>
          <w:rFonts w:ascii="Arial" w:hAnsi="Arial" w:cs="Arial"/>
          <w:sz w:val="18"/>
          <w:szCs w:val="18"/>
        </w:rPr>
        <w:footnoteRef/>
      </w:r>
      <w:r w:rsidRPr="00A913F4">
        <w:rPr>
          <w:rFonts w:ascii="Arial" w:hAnsi="Arial" w:cs="Arial"/>
          <w:sz w:val="18"/>
          <w:szCs w:val="18"/>
        </w:rPr>
        <w:t xml:space="preserve"> Direktiva </w:t>
      </w:r>
      <w:r>
        <w:rPr>
          <w:rFonts w:ascii="Arial" w:hAnsi="Arial" w:cs="Arial"/>
          <w:sz w:val="18"/>
          <w:szCs w:val="18"/>
        </w:rPr>
        <w:t>(EU) 2019/1023 Evropskega parlamenta in Sveta z dne 20. junija 2019 o okvirih preventivnega prestrukturiranja, odpustu dolgov in prepovedih opravljanja dejavnosti ter ukrepih za povečanje učinkovitosti postopkov glede prestrukturiranja, insolventnosti in odpusta dolgov ter o spremembi Direktive (EU) 2017/1132 (Direktiva o prestrukturiranju in insolventnosti).</w:t>
      </w:r>
    </w:p>
  </w:footnote>
  <w:footnote w:id="13">
    <w:p w14:paraId="0B5FB1A1" w14:textId="77777777" w:rsidR="00892EA9" w:rsidRPr="00A913F4" w:rsidRDefault="00892EA9" w:rsidP="002241D5">
      <w:pPr>
        <w:pStyle w:val="Sprotnaopomba-besedilo"/>
        <w:spacing w:line="276" w:lineRule="auto"/>
        <w:jc w:val="both"/>
        <w:rPr>
          <w:rFonts w:ascii="Arial" w:hAnsi="Arial" w:cs="Arial"/>
          <w:sz w:val="18"/>
          <w:szCs w:val="18"/>
          <w:lang w:val="de-DE"/>
        </w:rPr>
      </w:pPr>
      <w:r w:rsidRPr="00A913F4">
        <w:rPr>
          <w:rStyle w:val="Sprotnaopomba-sklic"/>
          <w:rFonts w:ascii="Arial" w:hAnsi="Arial" w:cs="Arial"/>
          <w:sz w:val="18"/>
          <w:szCs w:val="18"/>
          <w:lang w:val="de-DE"/>
        </w:rPr>
        <w:footnoteRef/>
      </w:r>
      <w:r w:rsidRPr="00A913F4">
        <w:rPr>
          <w:rFonts w:ascii="Arial" w:hAnsi="Arial" w:cs="Arial"/>
          <w:sz w:val="18"/>
          <w:szCs w:val="18"/>
          <w:lang w:val="de-DE"/>
        </w:rPr>
        <w:t xml:space="preserve"> Insolvenzordnung vom 5. Oktober 1994 (BGBl. I S. 2866), die zuletzt durch Artikel 24 Absatz 3 des Gesetzes vom 23. Juni 2017 (BGBl. I S. 1693) geändert worden ist.</w:t>
      </w:r>
    </w:p>
  </w:footnote>
  <w:footnote w:id="14">
    <w:p w14:paraId="712E15F2" w14:textId="77777777" w:rsidR="00892EA9" w:rsidRPr="00856684" w:rsidRDefault="00892EA9" w:rsidP="002241D5">
      <w:pPr>
        <w:pStyle w:val="Sprotnaopomba-besedilo"/>
        <w:spacing w:line="276" w:lineRule="auto"/>
        <w:jc w:val="both"/>
        <w:rPr>
          <w:rFonts w:ascii="Arial" w:hAnsi="Arial" w:cs="Arial"/>
          <w:sz w:val="18"/>
          <w:szCs w:val="18"/>
        </w:rPr>
      </w:pPr>
      <w:r w:rsidRPr="00856684">
        <w:rPr>
          <w:rStyle w:val="Sprotnaopomba-sklic"/>
          <w:rFonts w:ascii="Arial" w:hAnsi="Arial" w:cs="Arial"/>
          <w:sz w:val="18"/>
          <w:szCs w:val="18"/>
        </w:rPr>
        <w:footnoteRef/>
      </w:r>
      <w:r w:rsidRPr="00856684">
        <w:rPr>
          <w:rFonts w:ascii="Arial" w:hAnsi="Arial" w:cs="Arial"/>
          <w:sz w:val="18"/>
          <w:szCs w:val="18"/>
        </w:rPr>
        <w:t xml:space="preserve"> </w:t>
      </w:r>
      <w:r w:rsidRPr="00F34FBC">
        <w:rPr>
          <w:rFonts w:ascii="Arial" w:hAnsi="Arial" w:cs="Arial"/>
          <w:sz w:val="18"/>
          <w:szCs w:val="18"/>
          <w:lang w:val="de-DE"/>
        </w:rPr>
        <w:t xml:space="preserve">Die Insolvenzordnung, RGBl. Nr. 337/1914, zuletzt geändert durch das Insolvenzrechtsänderungsgesetz 2017, BGBl. </w:t>
      </w:r>
      <w:r w:rsidRPr="00896B79">
        <w:rPr>
          <w:rFonts w:ascii="Arial" w:hAnsi="Arial" w:cs="Arial"/>
          <w:sz w:val="18"/>
          <w:szCs w:val="18"/>
          <w:lang w:val="de-DE"/>
        </w:rPr>
        <w:t>I Nr. 122/2017.</w:t>
      </w:r>
    </w:p>
  </w:footnote>
  <w:footnote w:id="15">
    <w:p w14:paraId="100CE86B" w14:textId="77777777" w:rsidR="00892EA9" w:rsidRPr="00856684" w:rsidRDefault="00892EA9" w:rsidP="002241D5">
      <w:pPr>
        <w:pStyle w:val="Sprotnaopomba-besedilo"/>
        <w:spacing w:line="276" w:lineRule="auto"/>
        <w:jc w:val="both"/>
        <w:rPr>
          <w:rFonts w:ascii="Arial" w:hAnsi="Arial" w:cs="Arial"/>
          <w:sz w:val="18"/>
          <w:szCs w:val="18"/>
        </w:rPr>
      </w:pPr>
      <w:r w:rsidRPr="00856684">
        <w:rPr>
          <w:rStyle w:val="Sprotnaopomba-sklic"/>
          <w:rFonts w:ascii="Arial" w:hAnsi="Arial" w:cs="Arial"/>
          <w:sz w:val="18"/>
          <w:szCs w:val="18"/>
        </w:rPr>
        <w:footnoteRef/>
      </w:r>
      <w:r w:rsidRPr="00856684">
        <w:rPr>
          <w:rFonts w:ascii="Arial" w:hAnsi="Arial" w:cs="Arial"/>
          <w:sz w:val="18"/>
          <w:szCs w:val="18"/>
        </w:rPr>
        <w:t xml:space="preserve"> 221.j člen</w:t>
      </w:r>
      <w:r>
        <w:rPr>
          <w:rFonts w:ascii="Arial" w:hAnsi="Arial" w:cs="Arial"/>
          <w:sz w:val="18"/>
          <w:szCs w:val="18"/>
        </w:rPr>
        <w:t xml:space="preserve"> </w:t>
      </w:r>
      <w:r w:rsidRPr="00856684">
        <w:rPr>
          <w:rFonts w:ascii="Arial" w:hAnsi="Arial" w:cs="Arial"/>
          <w:sz w:val="18"/>
          <w:szCs w:val="18"/>
        </w:rPr>
        <w:t>(upniki kot upravičeni predlagatelji za začetek postopka prisilne poravnave)</w:t>
      </w:r>
      <w:r>
        <w:rPr>
          <w:rFonts w:ascii="Arial" w:hAnsi="Arial" w:cs="Arial"/>
          <w:sz w:val="18"/>
          <w:szCs w:val="18"/>
        </w:rPr>
        <w:t xml:space="preserve"> določa:</w:t>
      </w:r>
    </w:p>
    <w:p w14:paraId="5A3CFBF4" w14:textId="77777777" w:rsidR="00892EA9" w:rsidRPr="00856684" w:rsidRDefault="00892EA9" w:rsidP="002241D5">
      <w:pPr>
        <w:pStyle w:val="Sprotnaopomba-besedilo"/>
        <w:spacing w:line="276" w:lineRule="auto"/>
        <w:jc w:val="both"/>
        <w:rPr>
          <w:rFonts w:ascii="Arial" w:hAnsi="Arial" w:cs="Arial"/>
          <w:sz w:val="18"/>
          <w:szCs w:val="18"/>
        </w:rPr>
      </w:pPr>
      <w:r w:rsidRPr="00856684">
        <w:rPr>
          <w:rFonts w:ascii="Arial" w:hAnsi="Arial" w:cs="Arial"/>
          <w:sz w:val="18"/>
          <w:szCs w:val="18"/>
        </w:rPr>
        <w:t xml:space="preserve">(1) Ne glede na drugi odstavek 139. člena tega zakona so začetek postopka prisilne poravnave upravičeni predlagati tudi upniki, ki so skupno imetniki finančnih terjatev do dolžnika, katerih vsota presega 20 odstotkov finančnih obveznosti dolžnika, izkazanih v zadnjem javno objavljenem letnem poročilu dolžnika. </w:t>
      </w:r>
    </w:p>
    <w:p w14:paraId="709AAA7C" w14:textId="77777777" w:rsidR="00892EA9" w:rsidRPr="00856684" w:rsidRDefault="00892EA9" w:rsidP="002241D5">
      <w:pPr>
        <w:pStyle w:val="Sprotnaopomba-besedilo"/>
        <w:spacing w:line="276" w:lineRule="auto"/>
        <w:jc w:val="both"/>
        <w:rPr>
          <w:rFonts w:ascii="Arial" w:hAnsi="Arial" w:cs="Arial"/>
          <w:sz w:val="18"/>
          <w:szCs w:val="18"/>
        </w:rPr>
      </w:pPr>
      <w:r w:rsidRPr="00856684">
        <w:rPr>
          <w:rFonts w:ascii="Arial" w:hAnsi="Arial" w:cs="Arial"/>
          <w:sz w:val="18"/>
          <w:szCs w:val="18"/>
        </w:rPr>
        <w:t xml:space="preserve">(2) Za predlog za začetek postopka prisilne poravnave, ki ga vložijo upniki (v nadaljnjem besedilu: upniški predlog), se smiselno uporabljajo prvi odstavek, 5. točka drugega odstavka ter tretji, četrti in peti odstavek 141. člena tega zakona. </w:t>
      </w:r>
    </w:p>
    <w:p w14:paraId="788B57FF" w14:textId="77777777" w:rsidR="00892EA9" w:rsidRPr="00856684" w:rsidRDefault="00892EA9" w:rsidP="002241D5">
      <w:pPr>
        <w:pStyle w:val="Sprotnaopomba-besedilo"/>
        <w:spacing w:line="276" w:lineRule="auto"/>
        <w:jc w:val="both"/>
        <w:rPr>
          <w:rFonts w:ascii="Arial" w:hAnsi="Arial" w:cs="Arial"/>
          <w:sz w:val="18"/>
          <w:szCs w:val="18"/>
        </w:rPr>
      </w:pPr>
      <w:r w:rsidRPr="00856684">
        <w:rPr>
          <w:rFonts w:ascii="Arial" w:hAnsi="Arial" w:cs="Arial"/>
          <w:sz w:val="18"/>
          <w:szCs w:val="18"/>
        </w:rPr>
        <w:t xml:space="preserve">(3) Upniškemu predlogu za začetek postopka prisilne poravnave je treba priložiti: </w:t>
      </w:r>
    </w:p>
    <w:p w14:paraId="14BBC2B5" w14:textId="77777777" w:rsidR="00892EA9" w:rsidRPr="00856684" w:rsidRDefault="00892EA9" w:rsidP="002241D5">
      <w:pPr>
        <w:pStyle w:val="Sprotnaopomba-besedilo"/>
        <w:spacing w:line="276" w:lineRule="auto"/>
        <w:jc w:val="both"/>
        <w:rPr>
          <w:rFonts w:ascii="Arial" w:hAnsi="Arial" w:cs="Arial"/>
          <w:sz w:val="18"/>
          <w:szCs w:val="18"/>
        </w:rPr>
      </w:pPr>
      <w:r w:rsidRPr="00856684">
        <w:rPr>
          <w:rFonts w:ascii="Arial" w:hAnsi="Arial" w:cs="Arial"/>
          <w:sz w:val="18"/>
          <w:szCs w:val="18"/>
        </w:rPr>
        <w:t xml:space="preserve">1.     izjave upnikov, ki so vložili upniški predlog (v nadaljnjem besedilu: predlagatelji), da soglašajo z začetkom postopka prisilne poravnave, na katerih je podpis notarsko overjen, </w:t>
      </w:r>
    </w:p>
    <w:p w14:paraId="022950FB" w14:textId="77777777" w:rsidR="00892EA9" w:rsidRPr="00856684" w:rsidRDefault="00892EA9" w:rsidP="002241D5">
      <w:pPr>
        <w:pStyle w:val="Sprotnaopomba-besedilo"/>
        <w:spacing w:line="276" w:lineRule="auto"/>
        <w:jc w:val="both"/>
        <w:rPr>
          <w:rFonts w:ascii="Arial" w:hAnsi="Arial" w:cs="Arial"/>
          <w:sz w:val="18"/>
          <w:szCs w:val="18"/>
        </w:rPr>
      </w:pPr>
      <w:r w:rsidRPr="00856684">
        <w:rPr>
          <w:rFonts w:ascii="Arial" w:hAnsi="Arial" w:cs="Arial"/>
          <w:sz w:val="18"/>
          <w:szCs w:val="18"/>
        </w:rPr>
        <w:t xml:space="preserve">2.     za vsakega predlagatelja poročilo revizorja, s katerim revizor z mnenjem brez pridržka ugotovi: </w:t>
      </w:r>
    </w:p>
    <w:p w14:paraId="06145BA5" w14:textId="77777777" w:rsidR="00892EA9" w:rsidRPr="00856684" w:rsidRDefault="00892EA9" w:rsidP="002241D5">
      <w:pPr>
        <w:pStyle w:val="Sprotnaopomba-besedilo"/>
        <w:spacing w:line="276" w:lineRule="auto"/>
        <w:jc w:val="both"/>
        <w:rPr>
          <w:rFonts w:ascii="Arial" w:hAnsi="Arial" w:cs="Arial"/>
          <w:sz w:val="18"/>
          <w:szCs w:val="18"/>
        </w:rPr>
      </w:pPr>
      <w:r w:rsidRPr="00856684">
        <w:rPr>
          <w:rFonts w:ascii="Arial" w:hAnsi="Arial" w:cs="Arial"/>
          <w:sz w:val="18"/>
          <w:szCs w:val="18"/>
        </w:rPr>
        <w:t xml:space="preserve">-  skupni znesek finančnih obveznosti dolžnika, izkazanih v zadnjem javno objavljenem letnem poročilu dolžnika, </w:t>
      </w:r>
    </w:p>
    <w:p w14:paraId="560C6DBC" w14:textId="77777777" w:rsidR="00892EA9" w:rsidRPr="00856684" w:rsidRDefault="00892EA9" w:rsidP="002241D5">
      <w:pPr>
        <w:pStyle w:val="Sprotnaopomba-besedilo"/>
        <w:spacing w:line="276" w:lineRule="auto"/>
        <w:jc w:val="both"/>
        <w:rPr>
          <w:rFonts w:ascii="Arial" w:hAnsi="Arial" w:cs="Arial"/>
          <w:sz w:val="18"/>
          <w:szCs w:val="18"/>
        </w:rPr>
      </w:pPr>
      <w:r w:rsidRPr="00856684">
        <w:rPr>
          <w:rFonts w:ascii="Arial" w:hAnsi="Arial" w:cs="Arial"/>
          <w:sz w:val="18"/>
          <w:szCs w:val="18"/>
        </w:rPr>
        <w:t xml:space="preserve">-  skupni znesek predlagateljevih finančnih terjatev do dolžnika po stanju na dan, ki je enak presečnemu dnevu zadnjega javno objavljenega letnega poročila dolžnika, </w:t>
      </w:r>
    </w:p>
    <w:p w14:paraId="35DA96E3" w14:textId="77777777" w:rsidR="00892EA9" w:rsidRPr="00856684" w:rsidRDefault="00892EA9" w:rsidP="002241D5">
      <w:pPr>
        <w:pStyle w:val="Sprotnaopomba-besedilo"/>
        <w:spacing w:line="276" w:lineRule="auto"/>
        <w:jc w:val="both"/>
        <w:rPr>
          <w:rFonts w:ascii="Arial" w:hAnsi="Arial" w:cs="Arial"/>
          <w:sz w:val="18"/>
          <w:szCs w:val="18"/>
        </w:rPr>
      </w:pPr>
      <w:r w:rsidRPr="00856684">
        <w:rPr>
          <w:rFonts w:ascii="Arial" w:hAnsi="Arial" w:cs="Arial"/>
          <w:sz w:val="18"/>
          <w:szCs w:val="18"/>
        </w:rPr>
        <w:t xml:space="preserve">-  delež, ki ga predstavlja znesek iz druge alineje te točke v skupnem znesku iz prve alineje te točke. </w:t>
      </w:r>
    </w:p>
    <w:p w14:paraId="1DDB459A" w14:textId="77777777" w:rsidR="00892EA9" w:rsidRPr="00856684" w:rsidRDefault="00892EA9" w:rsidP="002241D5">
      <w:pPr>
        <w:pStyle w:val="Sprotnaopomba-besedilo"/>
        <w:spacing w:line="276" w:lineRule="auto"/>
        <w:jc w:val="both"/>
        <w:rPr>
          <w:rFonts w:ascii="Arial" w:hAnsi="Arial" w:cs="Arial"/>
          <w:sz w:val="18"/>
          <w:szCs w:val="18"/>
        </w:rPr>
      </w:pPr>
      <w:r w:rsidRPr="00856684">
        <w:rPr>
          <w:rFonts w:ascii="Arial" w:hAnsi="Arial" w:cs="Arial"/>
          <w:sz w:val="18"/>
          <w:szCs w:val="18"/>
        </w:rPr>
        <w:t xml:space="preserve">(4) Za nepopoln upniški predlog za začetek postopka prisilne poravnave se smiselno uporabljajo prvi do tretji odstavek 147. člena tega zakona. Če predlagatelji v roku iz prvega odstavka 147. člena tega zakona ne dopolnijo nepopolnega predloga, sodišče zavrže upniški predlog za začetek postopka prisilne poravnave, ne da bi hkrati začelo stečajni postopek. </w:t>
      </w:r>
    </w:p>
    <w:p w14:paraId="0009F533" w14:textId="77777777" w:rsidR="00892EA9" w:rsidRPr="00856684" w:rsidRDefault="00892EA9" w:rsidP="002241D5">
      <w:pPr>
        <w:pStyle w:val="Sprotnaopomba-besedilo"/>
        <w:spacing w:line="276" w:lineRule="auto"/>
        <w:jc w:val="both"/>
        <w:rPr>
          <w:rFonts w:ascii="Arial" w:hAnsi="Arial" w:cs="Arial"/>
          <w:sz w:val="18"/>
          <w:szCs w:val="18"/>
        </w:rPr>
      </w:pPr>
      <w:r w:rsidRPr="00856684">
        <w:rPr>
          <w:rFonts w:ascii="Arial" w:hAnsi="Arial" w:cs="Arial"/>
          <w:sz w:val="18"/>
          <w:szCs w:val="18"/>
        </w:rPr>
        <w:t xml:space="preserve">(5) Če predlagatelji umaknejo upniški predlog za začetek postopka prisilne poravnave, sodišče ustavi postopek prisilne poravnave, ne da bi hkrati začelo stečajni postopek. </w:t>
      </w:r>
    </w:p>
    <w:p w14:paraId="1910473F" w14:textId="77777777" w:rsidR="00892EA9" w:rsidRPr="00856684" w:rsidRDefault="00892EA9" w:rsidP="002241D5">
      <w:pPr>
        <w:pStyle w:val="Sprotnaopomba-besedilo"/>
        <w:spacing w:line="276" w:lineRule="auto"/>
        <w:jc w:val="both"/>
        <w:rPr>
          <w:rFonts w:ascii="Arial" w:hAnsi="Arial" w:cs="Arial"/>
          <w:sz w:val="18"/>
          <w:szCs w:val="18"/>
        </w:rPr>
      </w:pPr>
      <w:r w:rsidRPr="00856684">
        <w:rPr>
          <w:rFonts w:ascii="Arial" w:hAnsi="Arial" w:cs="Arial"/>
          <w:sz w:val="18"/>
          <w:szCs w:val="18"/>
        </w:rPr>
        <w:t xml:space="preserve">(6) Če predlagatelji v predlogu za začetek postopka prisilne poravnave predlagajo imenovanje upravitelja, se za imenovanje upravitelja ob uvedbi postopka prisilne poravnave ne uporablja 2. točka drugega odstavka 221.h člena tega zakona, in sodišče za upravitelja imenuje osebo, ki jo predlagajo predlagatelji. </w:t>
      </w:r>
    </w:p>
    <w:p w14:paraId="208A0BB0" w14:textId="77777777" w:rsidR="00892EA9" w:rsidRPr="00856684" w:rsidRDefault="00892EA9" w:rsidP="002241D5">
      <w:pPr>
        <w:pStyle w:val="Sprotnaopomba-besedilo"/>
        <w:spacing w:line="276" w:lineRule="auto"/>
        <w:jc w:val="both"/>
        <w:rPr>
          <w:rFonts w:ascii="Arial" w:hAnsi="Arial" w:cs="Arial"/>
          <w:sz w:val="18"/>
          <w:szCs w:val="18"/>
        </w:rPr>
      </w:pPr>
      <w:r w:rsidRPr="00856684">
        <w:rPr>
          <w:rFonts w:ascii="Arial" w:hAnsi="Arial" w:cs="Arial"/>
          <w:sz w:val="18"/>
          <w:szCs w:val="18"/>
        </w:rPr>
        <w:t xml:space="preserve">(7) Za pravne posledice uvedbe postopka prisilne poravnave na podlagi upniškega predloga za začetek postopka prisilne poravnave se smiselno uporablja pododdelek 4.2.2 tega zakona. </w:t>
      </w:r>
    </w:p>
    <w:p w14:paraId="6AEF313A" w14:textId="77777777" w:rsidR="00892EA9" w:rsidRPr="00856684" w:rsidRDefault="00892EA9" w:rsidP="002241D5">
      <w:pPr>
        <w:pStyle w:val="Sprotnaopomba-besedilo"/>
        <w:spacing w:line="276" w:lineRule="auto"/>
        <w:jc w:val="both"/>
        <w:rPr>
          <w:rFonts w:ascii="Arial" w:hAnsi="Arial" w:cs="Arial"/>
          <w:sz w:val="18"/>
          <w:szCs w:val="18"/>
        </w:rPr>
      </w:pPr>
      <w:r w:rsidRPr="00856684">
        <w:rPr>
          <w:rFonts w:ascii="Arial" w:hAnsi="Arial" w:cs="Arial"/>
          <w:sz w:val="18"/>
          <w:szCs w:val="18"/>
        </w:rPr>
        <w:t xml:space="preserve">(8) Za odločanje o začetku postopka prisilne poravnave na podlagi upniškega predloga za začetek prisilne poravnave se smiselno uporabljajo 153. do 155. člen tega zakona. </w:t>
      </w:r>
    </w:p>
    <w:p w14:paraId="754060F9" w14:textId="77777777" w:rsidR="00892EA9" w:rsidRPr="00856684" w:rsidRDefault="00892EA9" w:rsidP="002241D5">
      <w:pPr>
        <w:pStyle w:val="Sprotnaopomba-besedilo"/>
        <w:spacing w:line="276" w:lineRule="auto"/>
        <w:jc w:val="both"/>
        <w:rPr>
          <w:rFonts w:ascii="Arial" w:hAnsi="Arial" w:cs="Arial"/>
          <w:sz w:val="18"/>
          <w:szCs w:val="18"/>
        </w:rPr>
      </w:pPr>
      <w:r w:rsidRPr="00856684">
        <w:rPr>
          <w:rFonts w:ascii="Arial" w:hAnsi="Arial" w:cs="Arial"/>
          <w:sz w:val="18"/>
          <w:szCs w:val="18"/>
        </w:rPr>
        <w:t xml:space="preserve">(9) Če predlagatelji v roku iz tretjega odstavka 153. člena tega zakona v zvezi z osmim odstavkom tega člena ne založijo predujma za kritje stroškov prisilne poravnave, sodišče ustavi postopek prisilne poravnave, ne da bi hkrati začelo stečajni postopek. </w:t>
      </w:r>
    </w:p>
    <w:p w14:paraId="41D527AB" w14:textId="77777777" w:rsidR="00892EA9" w:rsidRPr="00856684" w:rsidRDefault="00892EA9" w:rsidP="002241D5">
      <w:pPr>
        <w:pStyle w:val="Sprotnaopomba-besedilo"/>
        <w:spacing w:line="276" w:lineRule="auto"/>
        <w:jc w:val="both"/>
        <w:rPr>
          <w:rFonts w:ascii="Arial" w:hAnsi="Arial" w:cs="Arial"/>
          <w:sz w:val="18"/>
          <w:szCs w:val="18"/>
        </w:rPr>
      </w:pPr>
      <w:r w:rsidRPr="00856684">
        <w:rPr>
          <w:rFonts w:ascii="Arial" w:hAnsi="Arial" w:cs="Arial"/>
          <w:sz w:val="18"/>
          <w:szCs w:val="18"/>
        </w:rPr>
        <w:t>(10) Proti sklepu o začetku postopka prisilne poravnave, izdanem na podlagi upniškega predloga, dolžnik nima pravice do pritožbe. Izpodbija ga lahko z ugovorom proti vodenju postopka prisilne poravnave zaradi razloga iz 1. točke 172. člena tega zakona.</w:t>
      </w:r>
    </w:p>
  </w:footnote>
  <w:footnote w:id="16">
    <w:p w14:paraId="295FA4AA" w14:textId="77777777" w:rsidR="00892EA9" w:rsidRPr="00856684" w:rsidRDefault="00892EA9" w:rsidP="002241D5">
      <w:pPr>
        <w:pStyle w:val="Sprotnaopomba-besedilo"/>
        <w:spacing w:line="276" w:lineRule="auto"/>
        <w:jc w:val="both"/>
        <w:rPr>
          <w:rFonts w:ascii="Arial" w:hAnsi="Arial" w:cs="Arial"/>
          <w:sz w:val="18"/>
          <w:szCs w:val="18"/>
        </w:rPr>
      </w:pPr>
      <w:r w:rsidRPr="00856684">
        <w:rPr>
          <w:rStyle w:val="Sprotnaopomba-sklic"/>
          <w:rFonts w:ascii="Arial" w:hAnsi="Arial" w:cs="Arial"/>
          <w:sz w:val="18"/>
          <w:szCs w:val="18"/>
        </w:rPr>
        <w:footnoteRef/>
      </w:r>
      <w:r w:rsidRPr="00856684">
        <w:rPr>
          <w:rFonts w:ascii="Arial" w:hAnsi="Arial" w:cs="Arial"/>
          <w:sz w:val="18"/>
          <w:szCs w:val="18"/>
        </w:rPr>
        <w:t xml:space="preserve"> 172. člen</w:t>
      </w:r>
      <w:r>
        <w:rPr>
          <w:rFonts w:ascii="Arial" w:hAnsi="Arial" w:cs="Arial"/>
          <w:sz w:val="18"/>
          <w:szCs w:val="18"/>
        </w:rPr>
        <w:t xml:space="preserve"> </w:t>
      </w:r>
      <w:r w:rsidRPr="00856684">
        <w:rPr>
          <w:rFonts w:ascii="Arial" w:hAnsi="Arial" w:cs="Arial"/>
          <w:sz w:val="18"/>
          <w:szCs w:val="18"/>
        </w:rPr>
        <w:t>(razlogi za ugovor proti vodenju postopka prisilne poravnave)</w:t>
      </w:r>
      <w:r>
        <w:rPr>
          <w:rFonts w:ascii="Arial" w:hAnsi="Arial" w:cs="Arial"/>
          <w:sz w:val="18"/>
          <w:szCs w:val="18"/>
        </w:rPr>
        <w:t xml:space="preserve"> določa:</w:t>
      </w:r>
    </w:p>
    <w:p w14:paraId="553CC38E" w14:textId="77777777" w:rsidR="00892EA9" w:rsidRPr="00856684" w:rsidRDefault="00892EA9" w:rsidP="002241D5">
      <w:pPr>
        <w:pStyle w:val="Sprotnaopomba-besedilo"/>
        <w:spacing w:line="276" w:lineRule="auto"/>
        <w:jc w:val="both"/>
        <w:rPr>
          <w:rFonts w:ascii="Arial" w:hAnsi="Arial" w:cs="Arial"/>
          <w:sz w:val="18"/>
          <w:szCs w:val="18"/>
        </w:rPr>
      </w:pPr>
      <w:r w:rsidRPr="00856684">
        <w:rPr>
          <w:rFonts w:ascii="Arial" w:hAnsi="Arial" w:cs="Arial"/>
          <w:sz w:val="18"/>
          <w:szCs w:val="18"/>
        </w:rPr>
        <w:t>Vsak upnik ali upravitelj lahko vloži ugovor, da ni pogojev za vodenje postopka prisilne poravnave (v nadaljnjem besedilu: ugovor proti vodenju postopka prisilne poravnave):</w:t>
      </w:r>
    </w:p>
    <w:p w14:paraId="17270876" w14:textId="77777777" w:rsidR="00892EA9" w:rsidRPr="00856684" w:rsidRDefault="00892EA9" w:rsidP="002241D5">
      <w:pPr>
        <w:pStyle w:val="Sprotnaopomba-besedilo"/>
        <w:spacing w:line="276" w:lineRule="auto"/>
        <w:jc w:val="both"/>
        <w:rPr>
          <w:rFonts w:ascii="Arial" w:hAnsi="Arial" w:cs="Arial"/>
          <w:sz w:val="18"/>
          <w:szCs w:val="18"/>
        </w:rPr>
      </w:pPr>
      <w:r w:rsidRPr="00856684">
        <w:rPr>
          <w:rFonts w:ascii="Arial" w:hAnsi="Arial" w:cs="Arial"/>
          <w:sz w:val="18"/>
          <w:szCs w:val="18"/>
        </w:rPr>
        <w:t>1. če dolžnik ni insolventen ter lahko v celoti in pravočasno izpolni vse svoje obveznosti,</w:t>
      </w:r>
    </w:p>
    <w:p w14:paraId="4F7C6398" w14:textId="77777777" w:rsidR="00892EA9" w:rsidRPr="00856684" w:rsidRDefault="00892EA9" w:rsidP="002241D5">
      <w:pPr>
        <w:pStyle w:val="Sprotnaopomba-besedilo"/>
        <w:spacing w:line="276" w:lineRule="auto"/>
        <w:jc w:val="both"/>
        <w:rPr>
          <w:rFonts w:ascii="Arial" w:hAnsi="Arial" w:cs="Arial"/>
          <w:sz w:val="18"/>
          <w:szCs w:val="18"/>
        </w:rPr>
      </w:pPr>
      <w:r w:rsidRPr="00856684">
        <w:rPr>
          <w:rFonts w:ascii="Arial" w:hAnsi="Arial" w:cs="Arial"/>
          <w:sz w:val="18"/>
          <w:szCs w:val="18"/>
        </w:rPr>
        <w:t>2. če lahko insolventni dolžnik svoje obveznosti izpolni v večjem deležu ali krajših rokih, kot jih ponuja s predlogom prisilne poravnave,</w:t>
      </w:r>
    </w:p>
    <w:p w14:paraId="7205980E" w14:textId="77777777" w:rsidR="00892EA9" w:rsidRPr="00856684" w:rsidRDefault="00892EA9" w:rsidP="002241D5">
      <w:pPr>
        <w:pStyle w:val="Sprotnaopomba-besedilo"/>
        <w:spacing w:line="276" w:lineRule="auto"/>
        <w:jc w:val="both"/>
        <w:rPr>
          <w:rFonts w:ascii="Arial" w:hAnsi="Arial" w:cs="Arial"/>
          <w:sz w:val="18"/>
          <w:szCs w:val="18"/>
        </w:rPr>
      </w:pPr>
      <w:r w:rsidRPr="00856684">
        <w:rPr>
          <w:rFonts w:ascii="Arial" w:hAnsi="Arial" w:cs="Arial"/>
          <w:sz w:val="18"/>
          <w:szCs w:val="18"/>
        </w:rPr>
        <w:t>3. če je stopnja verjetnosti, da bo izvedba načrta finančnega prestrukturiranja omogočila tako finančno prestrukturiranje dolžnika, da bo postal kratkoročno in dolgoročno plačilno sposoben, nižja od 50 odstotkov,</w:t>
      </w:r>
    </w:p>
    <w:p w14:paraId="5BA7491F" w14:textId="77777777" w:rsidR="00892EA9" w:rsidRPr="00856684" w:rsidRDefault="00892EA9" w:rsidP="002241D5">
      <w:pPr>
        <w:pStyle w:val="Sprotnaopomba-besedilo"/>
        <w:spacing w:line="276" w:lineRule="auto"/>
        <w:jc w:val="both"/>
        <w:rPr>
          <w:rFonts w:ascii="Arial" w:hAnsi="Arial" w:cs="Arial"/>
          <w:sz w:val="18"/>
          <w:szCs w:val="18"/>
        </w:rPr>
      </w:pPr>
      <w:r w:rsidRPr="00856684">
        <w:rPr>
          <w:rFonts w:ascii="Arial" w:hAnsi="Arial" w:cs="Arial"/>
          <w:sz w:val="18"/>
          <w:szCs w:val="18"/>
        </w:rPr>
        <w:t>4. če je stopnja verjetnosti, da bodo upnikom s potrditvijo prisilne poravnave, ki jo predlaga dolžnik, zagotovljeni ugodnejši pogoji plačila njihovih terjatev, kot če bi bil nad dolžnikom začet stečajni postopek, nižja od 50 odstotkov ali</w:t>
      </w:r>
    </w:p>
    <w:p w14:paraId="3BAD03CD" w14:textId="77777777" w:rsidR="00892EA9" w:rsidRPr="00856684" w:rsidRDefault="00892EA9" w:rsidP="002241D5">
      <w:pPr>
        <w:pStyle w:val="Sprotnaopomba-besedilo"/>
        <w:spacing w:line="276" w:lineRule="auto"/>
        <w:jc w:val="both"/>
        <w:rPr>
          <w:rFonts w:ascii="Arial" w:hAnsi="Arial" w:cs="Arial"/>
          <w:sz w:val="18"/>
          <w:szCs w:val="18"/>
        </w:rPr>
      </w:pPr>
      <w:r w:rsidRPr="00856684">
        <w:rPr>
          <w:rFonts w:ascii="Arial" w:hAnsi="Arial" w:cs="Arial"/>
          <w:sz w:val="18"/>
          <w:szCs w:val="18"/>
        </w:rPr>
        <w:t>5. če insolventni dolžnik ravna v nasprotju s 151. členom, 151.a členom ali pododdelkom 4.4.1 tega zakona ali če za več kot 15 dni zamudi s plačilom plač delavcem do višine minimalne plače ali s plačilom davkov in prispevkov, ki jih mora izplačevalec obračunati ali plačati hkrati s plačilom plač delavcem.</w:t>
      </w:r>
    </w:p>
  </w:footnote>
  <w:footnote w:id="17">
    <w:p w14:paraId="7777ABA2" w14:textId="77777777" w:rsidR="00892EA9" w:rsidRDefault="00892EA9" w:rsidP="002241D5">
      <w:pPr>
        <w:pStyle w:val="Sprotnaopomba-besedilo"/>
        <w:rPr>
          <w:rFonts w:ascii="Arial" w:hAnsi="Arial" w:cs="Arial"/>
          <w:sz w:val="18"/>
          <w:szCs w:val="18"/>
        </w:rPr>
      </w:pPr>
      <w:r>
        <w:rPr>
          <w:rStyle w:val="Sprotnaopomba-sklic"/>
        </w:rPr>
        <w:footnoteRef/>
      </w:r>
      <w:r>
        <w:t xml:space="preserve"> </w:t>
      </w:r>
      <w:r w:rsidRPr="00C81783">
        <w:rPr>
          <w:rFonts w:ascii="Arial" w:hAnsi="Arial" w:cs="Arial"/>
          <w:sz w:val="18"/>
          <w:szCs w:val="18"/>
        </w:rPr>
        <w:t>367. člen</w:t>
      </w:r>
      <w:r>
        <w:rPr>
          <w:rFonts w:ascii="Arial" w:hAnsi="Arial" w:cs="Arial"/>
          <w:sz w:val="18"/>
          <w:szCs w:val="18"/>
        </w:rPr>
        <w:t>:</w:t>
      </w:r>
    </w:p>
    <w:p w14:paraId="45004FBA" w14:textId="77777777" w:rsidR="00892EA9" w:rsidRPr="00C81783" w:rsidRDefault="00892EA9" w:rsidP="002241D5">
      <w:pPr>
        <w:pStyle w:val="Sprotnaopomba-besedilo"/>
        <w:rPr>
          <w:rFonts w:ascii="Arial" w:hAnsi="Arial" w:cs="Arial"/>
          <w:sz w:val="18"/>
          <w:szCs w:val="18"/>
        </w:rPr>
      </w:pPr>
      <w:r w:rsidRPr="00C81783">
        <w:rPr>
          <w:rFonts w:ascii="Arial" w:hAnsi="Arial" w:cs="Arial"/>
          <w:sz w:val="18"/>
          <w:szCs w:val="18"/>
        </w:rPr>
        <w:t>Zoper pravnomočno sodbo, izdano na drugi stopnji, lahko stranke vložijo revizijo v 15 dneh po vročitvi sklepa vrhovnega sodišča o dopustitvi revizije.</w:t>
      </w:r>
    </w:p>
    <w:p w14:paraId="37FF5F5F" w14:textId="77777777" w:rsidR="00892EA9" w:rsidRPr="00C81783" w:rsidRDefault="00892EA9" w:rsidP="002241D5">
      <w:pPr>
        <w:pStyle w:val="Sprotnaopomba-besedilo"/>
        <w:rPr>
          <w:rFonts w:ascii="Arial" w:hAnsi="Arial" w:cs="Arial"/>
          <w:sz w:val="18"/>
          <w:szCs w:val="18"/>
        </w:rPr>
      </w:pPr>
      <w:r w:rsidRPr="00C81783">
        <w:rPr>
          <w:rFonts w:ascii="Arial" w:hAnsi="Arial" w:cs="Arial"/>
          <w:sz w:val="18"/>
          <w:szCs w:val="18"/>
        </w:rPr>
        <w:t xml:space="preserve">Če zakon določa, da revizije ni, sodišče revizije ne more dopustiti. </w:t>
      </w:r>
    </w:p>
  </w:footnote>
  <w:footnote w:id="18">
    <w:p w14:paraId="5AFAA051" w14:textId="77777777" w:rsidR="00892EA9" w:rsidRPr="00F34FBC" w:rsidRDefault="00892EA9" w:rsidP="002241D5">
      <w:pPr>
        <w:pStyle w:val="Default"/>
        <w:spacing w:line="276" w:lineRule="auto"/>
        <w:jc w:val="both"/>
        <w:rPr>
          <w:rFonts w:ascii="Arial" w:hAnsi="Arial" w:cs="Arial"/>
          <w:sz w:val="18"/>
          <w:szCs w:val="18"/>
          <w:lang w:val="en-US"/>
        </w:rPr>
      </w:pPr>
      <w:r w:rsidRPr="00F34FBC">
        <w:rPr>
          <w:rStyle w:val="Sprotnaopomba-sklic"/>
          <w:rFonts w:ascii="Arial" w:hAnsi="Arial" w:cs="Arial"/>
          <w:sz w:val="18"/>
          <w:szCs w:val="18"/>
        </w:rPr>
        <w:footnoteRef/>
      </w:r>
      <w:r w:rsidRPr="00F34FBC">
        <w:rPr>
          <w:rFonts w:ascii="Arial" w:hAnsi="Arial" w:cs="Arial"/>
          <w:sz w:val="18"/>
          <w:szCs w:val="18"/>
        </w:rPr>
        <w:t xml:space="preserve"> </w:t>
      </w:r>
      <w:r w:rsidRPr="00F34FBC">
        <w:rPr>
          <w:rFonts w:ascii="Arial" w:hAnsi="Arial" w:cs="Arial"/>
          <w:bCs/>
          <w:sz w:val="18"/>
          <w:szCs w:val="18"/>
        </w:rPr>
        <w:t xml:space="preserve">Dr. Manfred Balz: </w:t>
      </w:r>
      <w:r w:rsidRPr="00F34FBC">
        <w:rPr>
          <w:rFonts w:ascii="Arial" w:hAnsi="Arial" w:cs="Arial"/>
          <w:bCs/>
          <w:sz w:val="18"/>
          <w:szCs w:val="18"/>
          <w:lang w:val="en-US"/>
        </w:rPr>
        <w:t>Review of the Law on Financial Operations, Insolvency Proceedings and Compulsory Dissolution of the Republic of Slovenia.</w:t>
      </w:r>
    </w:p>
  </w:footnote>
  <w:footnote w:id="19">
    <w:p w14:paraId="5BE53757" w14:textId="77777777" w:rsidR="00892EA9" w:rsidRPr="00F34FBC" w:rsidRDefault="00892EA9" w:rsidP="002241D5">
      <w:pPr>
        <w:pStyle w:val="Default"/>
        <w:spacing w:line="276" w:lineRule="auto"/>
        <w:jc w:val="both"/>
        <w:rPr>
          <w:rFonts w:ascii="Arial" w:hAnsi="Arial" w:cs="Arial"/>
          <w:sz w:val="18"/>
          <w:szCs w:val="18"/>
          <w:lang w:val="en-US"/>
        </w:rPr>
      </w:pPr>
      <w:r w:rsidRPr="00F34FBC">
        <w:rPr>
          <w:rStyle w:val="Sprotnaopomba-sklic"/>
          <w:rFonts w:ascii="Arial" w:hAnsi="Arial" w:cs="Arial"/>
          <w:sz w:val="18"/>
          <w:szCs w:val="18"/>
          <w:lang w:val="en-US"/>
        </w:rPr>
        <w:footnoteRef/>
      </w:r>
      <w:r w:rsidRPr="00F34FBC">
        <w:rPr>
          <w:rFonts w:ascii="Arial" w:hAnsi="Arial" w:cs="Arial"/>
          <w:sz w:val="18"/>
          <w:szCs w:val="18"/>
          <w:lang w:val="en-US"/>
        </w:rPr>
        <w:t xml:space="preserve">  We recommend using exclusively actual illiquidity as a trigger for both a CS proceeding and a bankruptcy upon a creditor filing, and imminent illiquidity as trigger only upon a debtor filing for CS. </w:t>
      </w:r>
    </w:p>
    <w:p w14:paraId="0388DE60" w14:textId="77777777" w:rsidR="00892EA9" w:rsidRPr="00856684" w:rsidRDefault="00892EA9" w:rsidP="002241D5">
      <w:pPr>
        <w:pStyle w:val="Sprotnaopomba-besedilo"/>
        <w:spacing w:line="276" w:lineRule="auto"/>
        <w:jc w:val="both"/>
        <w:rPr>
          <w:rFonts w:ascii="Arial" w:hAnsi="Arial" w:cs="Arial"/>
          <w:sz w:val="18"/>
          <w:szCs w:val="18"/>
        </w:rPr>
      </w:pPr>
    </w:p>
  </w:footnote>
  <w:footnote w:id="20">
    <w:p w14:paraId="34C7AD37" w14:textId="77777777" w:rsidR="00892EA9" w:rsidRDefault="00892EA9" w:rsidP="002241D5">
      <w:pPr>
        <w:pStyle w:val="Sprotnaopomba-besedilo"/>
      </w:pPr>
      <w:r>
        <w:rPr>
          <w:rStyle w:val="Sprotnaopomba-sklic"/>
        </w:rPr>
        <w:footnoteRef/>
      </w:r>
      <w:r>
        <w:t xml:space="preserve"> Odločba je dostopna na spletni strani: </w:t>
      </w:r>
      <w:r w:rsidRPr="00F8711C">
        <w:t>https://www.us-rs.si/media/up-1581-18.pdf</w:t>
      </w:r>
    </w:p>
  </w:footnote>
  <w:footnote w:id="21">
    <w:p w14:paraId="25F4438C" w14:textId="77777777" w:rsidR="00892EA9" w:rsidRDefault="00892EA9" w:rsidP="009E106D">
      <w:pPr>
        <w:pStyle w:val="Sprotnaopomba-besedilo"/>
        <w:jc w:val="both"/>
        <w:rPr>
          <w:rFonts w:ascii="Calibri" w:hAnsi="Calibri" w:cs="Times New Roman"/>
        </w:rPr>
      </w:pPr>
      <w:r>
        <w:rPr>
          <w:rStyle w:val="Sprotnaopomba-sklic"/>
        </w:rPr>
        <w:footnoteRef/>
      </w:r>
      <w:r>
        <w:t xml:space="preserve"> </w:t>
      </w:r>
      <w:proofErr w:type="spellStart"/>
      <w:r>
        <w:t>Gesetz</w:t>
      </w:r>
      <w:proofErr w:type="spellEnd"/>
      <w:r>
        <w:t xml:space="preserve"> </w:t>
      </w:r>
      <w:proofErr w:type="spellStart"/>
      <w:r>
        <w:t>zur</w:t>
      </w:r>
      <w:proofErr w:type="spellEnd"/>
      <w:r>
        <w:t xml:space="preserve"> </w:t>
      </w:r>
      <w:proofErr w:type="spellStart"/>
      <w:r>
        <w:t>weiteren</w:t>
      </w:r>
      <w:proofErr w:type="spellEnd"/>
      <w:r>
        <w:t xml:space="preserve"> </w:t>
      </w:r>
      <w:proofErr w:type="spellStart"/>
      <w:r>
        <w:t>Erleichterung</w:t>
      </w:r>
      <w:proofErr w:type="spellEnd"/>
      <w:r>
        <w:t xml:space="preserve"> der </w:t>
      </w:r>
      <w:proofErr w:type="spellStart"/>
      <w:r>
        <w:t>Sanierung</w:t>
      </w:r>
      <w:proofErr w:type="spellEnd"/>
      <w:r>
        <w:t xml:space="preserve"> von </w:t>
      </w:r>
      <w:proofErr w:type="spellStart"/>
      <w:r>
        <w:t>Unternehmen</w:t>
      </w:r>
      <w:proofErr w:type="spellEnd"/>
      <w:r>
        <w:t xml:space="preserve"> (ESUG).</w:t>
      </w:r>
    </w:p>
  </w:footnote>
  <w:footnote w:id="22">
    <w:p w14:paraId="26D00616" w14:textId="77777777" w:rsidR="00892EA9" w:rsidRDefault="00892EA9" w:rsidP="009E106D">
      <w:pPr>
        <w:pStyle w:val="Sprotnaopomba-besedilo"/>
        <w:jc w:val="both"/>
      </w:pPr>
      <w:r>
        <w:rPr>
          <w:rStyle w:val="Sprotnaopomba-sklic"/>
        </w:rPr>
        <w:footnoteRef/>
      </w:r>
      <w:r>
        <w:t xml:space="preserve"> Z izjemo finančnih institucij.</w:t>
      </w:r>
    </w:p>
  </w:footnote>
  <w:footnote w:id="23">
    <w:p w14:paraId="158644A0" w14:textId="77777777" w:rsidR="00892EA9" w:rsidRDefault="00892EA9" w:rsidP="009E106D">
      <w:pPr>
        <w:pStyle w:val="Sprotnaopomba-besedilo"/>
        <w:jc w:val="both"/>
      </w:pPr>
      <w:r>
        <w:rPr>
          <w:rStyle w:val="Sprotnaopomba-sklic"/>
        </w:rPr>
        <w:footnoteRef/>
      </w:r>
      <w:r>
        <w:t xml:space="preserve"> Delež vrednosti poplačila terjatve je ustrezen, če noben upnik ne prejme več, kot je celotna vrednost njegove terjatve, noben upnik v nižjem ali enakem razredu ne dobi večjega poplačila, kot prizadeti upnik, in noben upnik podrejene terjatve, dolžnik ali lastnik kapitala ne dobi dodatnega poplačila.</w:t>
      </w:r>
    </w:p>
  </w:footnote>
  <w:footnote w:id="24">
    <w:p w14:paraId="2E95B8B1" w14:textId="77777777" w:rsidR="00892EA9" w:rsidRDefault="00892EA9" w:rsidP="00AD1C4C">
      <w:pPr>
        <w:pStyle w:val="Sprotnaopomba-besedilo"/>
        <w:spacing w:line="276" w:lineRule="auto"/>
        <w:jc w:val="both"/>
        <w:rPr>
          <w:rFonts w:ascii="Arial" w:hAnsi="Arial" w:cs="Arial"/>
          <w:sz w:val="18"/>
          <w:szCs w:val="18"/>
        </w:rPr>
      </w:pPr>
      <w:r>
        <w:rPr>
          <w:rStyle w:val="Sprotnaopomba-sklic"/>
          <w:rFonts w:ascii="Arial" w:hAnsi="Arial" w:cs="Arial"/>
          <w:sz w:val="18"/>
          <w:szCs w:val="18"/>
        </w:rPr>
        <w:footnoteRef/>
      </w:r>
      <w:r>
        <w:rPr>
          <w:rFonts w:ascii="Arial" w:hAnsi="Arial" w:cs="Arial"/>
          <w:sz w:val="18"/>
          <w:szCs w:val="18"/>
        </w:rPr>
        <w:t xml:space="preserve"> UL L št. 172 z dne 26. junija 2019, str. 18.</w:t>
      </w:r>
    </w:p>
  </w:footnote>
  <w:footnote w:id="25">
    <w:p w14:paraId="40DB2987" w14:textId="77777777" w:rsidR="00892EA9" w:rsidRDefault="00892EA9" w:rsidP="00AD1C4C">
      <w:pPr>
        <w:pStyle w:val="Sprotnaopomba-besedilo"/>
        <w:spacing w:line="276" w:lineRule="auto"/>
        <w:jc w:val="both"/>
        <w:rPr>
          <w:rFonts w:ascii="Arial" w:hAnsi="Arial" w:cs="Arial"/>
          <w:sz w:val="18"/>
          <w:szCs w:val="18"/>
        </w:rPr>
      </w:pPr>
      <w:r>
        <w:rPr>
          <w:rStyle w:val="Sprotnaopomba-sklic"/>
          <w:rFonts w:ascii="Arial" w:hAnsi="Arial" w:cs="Arial"/>
          <w:sz w:val="18"/>
          <w:szCs w:val="18"/>
        </w:rPr>
        <w:footnoteRef/>
      </w:r>
      <w:r>
        <w:rPr>
          <w:rFonts w:ascii="Arial" w:hAnsi="Arial" w:cs="Arial"/>
          <w:sz w:val="18"/>
          <w:szCs w:val="18"/>
        </w:rPr>
        <w:t xml:space="preserve"> UL L št. 160 z dne 30. junija 2000, str. 1.</w:t>
      </w:r>
    </w:p>
  </w:footnote>
  <w:footnote w:id="26">
    <w:p w14:paraId="32D507F8" w14:textId="77777777" w:rsidR="00892EA9" w:rsidRDefault="00892EA9" w:rsidP="00AD1C4C">
      <w:pPr>
        <w:pStyle w:val="Sprotnaopomba-besedilo"/>
        <w:spacing w:line="276" w:lineRule="auto"/>
        <w:jc w:val="both"/>
        <w:rPr>
          <w:rFonts w:ascii="Arial" w:hAnsi="Arial" w:cs="Arial"/>
          <w:sz w:val="18"/>
          <w:szCs w:val="18"/>
        </w:rPr>
      </w:pPr>
      <w:r>
        <w:rPr>
          <w:rStyle w:val="Sprotnaopomba-sklic"/>
          <w:rFonts w:ascii="Arial" w:hAnsi="Arial" w:cs="Arial"/>
          <w:sz w:val="18"/>
          <w:szCs w:val="18"/>
        </w:rPr>
        <w:footnoteRef/>
      </w:r>
      <w:r>
        <w:rPr>
          <w:rFonts w:ascii="Arial" w:hAnsi="Arial" w:cs="Arial"/>
          <w:sz w:val="18"/>
          <w:szCs w:val="18"/>
        </w:rPr>
        <w:t xml:space="preserve"> UL L št 141 z dne 5. junija 2015, str. 19.</w:t>
      </w:r>
    </w:p>
  </w:footnote>
  <w:footnote w:id="27">
    <w:p w14:paraId="319F8C76" w14:textId="77777777" w:rsidR="00892EA9" w:rsidRDefault="00892EA9" w:rsidP="00AD1C4C">
      <w:pPr>
        <w:pStyle w:val="Sprotnaopomba-besedilo"/>
        <w:spacing w:line="276" w:lineRule="auto"/>
        <w:jc w:val="both"/>
        <w:rPr>
          <w:rFonts w:ascii="Arial" w:hAnsi="Arial" w:cs="Arial"/>
          <w:sz w:val="18"/>
          <w:szCs w:val="18"/>
        </w:rPr>
      </w:pPr>
      <w:r>
        <w:rPr>
          <w:rStyle w:val="Sprotnaopomba-sklic"/>
          <w:rFonts w:ascii="Arial" w:hAnsi="Arial" w:cs="Arial"/>
          <w:sz w:val="18"/>
          <w:szCs w:val="18"/>
        </w:rPr>
        <w:footnoteRef/>
      </w:r>
      <w:r>
        <w:rPr>
          <w:rFonts w:ascii="Arial" w:hAnsi="Arial" w:cs="Arial"/>
          <w:sz w:val="18"/>
          <w:szCs w:val="18"/>
        </w:rPr>
        <w:t xml:space="preserve"> Jaka Cepec: Anatomija korporacijskega </w:t>
      </w:r>
      <w:proofErr w:type="spellStart"/>
      <w:r>
        <w:rPr>
          <w:rFonts w:ascii="Arial" w:hAnsi="Arial" w:cs="Arial"/>
          <w:sz w:val="18"/>
          <w:szCs w:val="18"/>
        </w:rPr>
        <w:t>insolvenčnega</w:t>
      </w:r>
      <w:proofErr w:type="spellEnd"/>
      <w:r>
        <w:rPr>
          <w:rFonts w:ascii="Arial" w:hAnsi="Arial" w:cs="Arial"/>
          <w:sz w:val="18"/>
          <w:szCs w:val="18"/>
        </w:rPr>
        <w:t xml:space="preserve"> prava </w:t>
      </w:r>
      <w:proofErr w:type="spellStart"/>
      <w:r>
        <w:rPr>
          <w:rFonts w:ascii="Arial" w:hAnsi="Arial" w:cs="Arial"/>
          <w:sz w:val="18"/>
          <w:szCs w:val="18"/>
        </w:rPr>
        <w:t>insolvenčnega</w:t>
      </w:r>
      <w:proofErr w:type="spellEnd"/>
      <w:r>
        <w:rPr>
          <w:rFonts w:ascii="Arial" w:hAnsi="Arial" w:cs="Arial"/>
          <w:sz w:val="18"/>
          <w:szCs w:val="18"/>
        </w:rPr>
        <w:t xml:space="preserve"> prava, Primerjalno-pravna in pravno-ekonomska analiza temeljev korporacijskega </w:t>
      </w:r>
      <w:proofErr w:type="spellStart"/>
      <w:r>
        <w:rPr>
          <w:rFonts w:ascii="Arial" w:hAnsi="Arial" w:cs="Arial"/>
          <w:sz w:val="18"/>
          <w:szCs w:val="18"/>
        </w:rPr>
        <w:t>insolvenčnega</w:t>
      </w:r>
      <w:proofErr w:type="spellEnd"/>
      <w:r>
        <w:rPr>
          <w:rFonts w:ascii="Arial" w:hAnsi="Arial" w:cs="Arial"/>
          <w:sz w:val="18"/>
          <w:szCs w:val="18"/>
        </w:rPr>
        <w:t xml:space="preserve"> prava, Univerza v Ljubljani, Ekonomska fakulteta, Ljubljana 2016, str. 45.</w:t>
      </w:r>
    </w:p>
  </w:footnote>
  <w:footnote w:id="28">
    <w:p w14:paraId="50DC5CC3" w14:textId="77777777" w:rsidR="00892EA9" w:rsidRDefault="00892EA9" w:rsidP="00AD1C4C">
      <w:pPr>
        <w:pStyle w:val="Sprotnaopomba-besedilo"/>
        <w:spacing w:line="276" w:lineRule="auto"/>
        <w:jc w:val="both"/>
        <w:rPr>
          <w:rFonts w:ascii="Arial" w:hAnsi="Arial" w:cs="Arial"/>
          <w:sz w:val="18"/>
          <w:szCs w:val="18"/>
        </w:rPr>
      </w:pPr>
      <w:r>
        <w:rPr>
          <w:rStyle w:val="Sprotnaopomba-sklic"/>
          <w:rFonts w:ascii="Arial" w:hAnsi="Arial" w:cs="Arial"/>
          <w:sz w:val="18"/>
          <w:szCs w:val="18"/>
        </w:rPr>
        <w:footnoteRef/>
      </w:r>
      <w:r>
        <w:rPr>
          <w:rFonts w:ascii="Arial" w:hAnsi="Arial" w:cs="Arial"/>
          <w:sz w:val="18"/>
          <w:szCs w:val="18"/>
        </w:rPr>
        <w:t xml:space="preserve"> Direktiva (EU) 2019/1023 Evropskega parlamenta in Sveta z dne 20. junija 2019 o okvirih preventivnega prestrukturiranja, odpustu dolgov in prepovedih opravljanja dejavnosti ter ukrepih za povečanje učinkovitosti postopkov glede prestrukturiranja, insolventnosti in odpusta dolgov ter o spremembi Direktive (EU) 2017/1132 (Direktiva o prestrukturiranju in insolventnosti), Uradni list Evropske unije L 172/18 z dne 26. 6. 2019, tč. 2 in 3.</w:t>
      </w:r>
    </w:p>
  </w:footnote>
  <w:footnote w:id="29">
    <w:p w14:paraId="30DF9323" w14:textId="77777777" w:rsidR="00892EA9" w:rsidRDefault="00892EA9" w:rsidP="00AD1C4C">
      <w:pPr>
        <w:pStyle w:val="Sprotnaopomba-besedilo"/>
        <w:spacing w:line="276" w:lineRule="auto"/>
        <w:jc w:val="both"/>
        <w:rPr>
          <w:rFonts w:ascii="Arial" w:hAnsi="Arial" w:cs="Arial"/>
          <w:sz w:val="18"/>
          <w:szCs w:val="18"/>
        </w:rPr>
      </w:pPr>
      <w:r>
        <w:rPr>
          <w:rStyle w:val="Sprotnaopomba-sklic"/>
          <w:rFonts w:ascii="Arial" w:hAnsi="Arial" w:cs="Arial"/>
          <w:sz w:val="18"/>
          <w:szCs w:val="18"/>
        </w:rPr>
        <w:footnoteRef/>
      </w:r>
      <w:r>
        <w:rPr>
          <w:rFonts w:ascii="Arial" w:hAnsi="Arial" w:cs="Arial"/>
          <w:sz w:val="18"/>
          <w:szCs w:val="18"/>
        </w:rPr>
        <w:t xml:space="preserve"> Jaka Cepec: Anatomija korporacijskega </w:t>
      </w:r>
      <w:proofErr w:type="spellStart"/>
      <w:r>
        <w:rPr>
          <w:rFonts w:ascii="Arial" w:hAnsi="Arial" w:cs="Arial"/>
          <w:sz w:val="18"/>
          <w:szCs w:val="18"/>
        </w:rPr>
        <w:t>insolvenčnega</w:t>
      </w:r>
      <w:proofErr w:type="spellEnd"/>
      <w:r>
        <w:rPr>
          <w:rFonts w:ascii="Arial" w:hAnsi="Arial" w:cs="Arial"/>
          <w:sz w:val="18"/>
          <w:szCs w:val="18"/>
        </w:rPr>
        <w:t xml:space="preserve"> prava, Primerjalno-pravna in pravno-ekonomska analiza temeljev korporacijskega </w:t>
      </w:r>
      <w:proofErr w:type="spellStart"/>
      <w:r>
        <w:rPr>
          <w:rFonts w:ascii="Arial" w:hAnsi="Arial" w:cs="Arial"/>
          <w:sz w:val="18"/>
          <w:szCs w:val="18"/>
        </w:rPr>
        <w:t>insolvenčnega</w:t>
      </w:r>
      <w:proofErr w:type="spellEnd"/>
      <w:r>
        <w:rPr>
          <w:rFonts w:ascii="Arial" w:hAnsi="Arial" w:cs="Arial"/>
          <w:sz w:val="18"/>
          <w:szCs w:val="18"/>
        </w:rPr>
        <w:t xml:space="preserve"> prava, Univerza v Ljubljani, Ekonomska fakulteta, Ljubljana 2016, str. 45-53.</w:t>
      </w:r>
    </w:p>
  </w:footnote>
  <w:footnote w:id="30">
    <w:p w14:paraId="0C1C6795" w14:textId="77777777" w:rsidR="00892EA9" w:rsidRDefault="00892EA9" w:rsidP="00AD1C4C">
      <w:pPr>
        <w:spacing w:after="0" w:line="276" w:lineRule="auto"/>
        <w:jc w:val="both"/>
        <w:rPr>
          <w:rStyle w:val="Neenpoudarek"/>
          <w:b/>
          <w:i w:val="0"/>
        </w:rPr>
      </w:pPr>
      <w:r>
        <w:rPr>
          <w:rStyle w:val="Sprotnaopomba-sklic"/>
          <w:rFonts w:ascii="Arial" w:hAnsi="Arial" w:cs="Arial"/>
          <w:sz w:val="18"/>
          <w:szCs w:val="18"/>
        </w:rPr>
        <w:footnoteRef/>
      </w:r>
      <w:r>
        <w:rPr>
          <w:rFonts w:ascii="Arial" w:hAnsi="Arial" w:cs="Arial"/>
          <w:sz w:val="18"/>
          <w:szCs w:val="18"/>
        </w:rPr>
        <w:t xml:space="preserve"> </w:t>
      </w:r>
      <w:r>
        <w:rPr>
          <w:rStyle w:val="Neenpoudarek"/>
          <w:rFonts w:ascii="Arial" w:hAnsi="Arial" w:cs="Arial"/>
          <w:sz w:val="18"/>
          <w:szCs w:val="18"/>
        </w:rPr>
        <w:t xml:space="preserve">Dolžnosti direktorjev ob soočanju z insolventnostjo in pomen teh dolžnosti za finančnike(Scott </w:t>
      </w:r>
      <w:proofErr w:type="spellStart"/>
      <w:r>
        <w:rPr>
          <w:rStyle w:val="Neenpoudarek"/>
          <w:rFonts w:ascii="Arial" w:hAnsi="Arial" w:cs="Arial"/>
          <w:sz w:val="18"/>
          <w:szCs w:val="18"/>
        </w:rPr>
        <w:t>Barker</w:t>
      </w:r>
      <w:proofErr w:type="spellEnd"/>
      <w:r>
        <w:rPr>
          <w:rStyle w:val="Neenpoudarek"/>
          <w:rFonts w:ascii="Arial" w:hAnsi="Arial" w:cs="Arial"/>
          <w:sz w:val="18"/>
          <w:szCs w:val="18"/>
        </w:rPr>
        <w:t xml:space="preserve">, </w:t>
      </w:r>
      <w:proofErr w:type="spellStart"/>
      <w:r>
        <w:rPr>
          <w:rStyle w:val="Neenpoudarek"/>
          <w:rFonts w:ascii="Arial" w:hAnsi="Arial" w:cs="Arial"/>
          <w:sz w:val="18"/>
          <w:szCs w:val="18"/>
        </w:rPr>
        <w:t>Buddle</w:t>
      </w:r>
      <w:proofErr w:type="spellEnd"/>
      <w:r>
        <w:rPr>
          <w:rStyle w:val="Neenpoudarek"/>
          <w:rFonts w:ascii="Arial" w:hAnsi="Arial" w:cs="Arial"/>
          <w:sz w:val="18"/>
          <w:szCs w:val="18"/>
        </w:rPr>
        <w:t xml:space="preserve"> </w:t>
      </w:r>
      <w:proofErr w:type="spellStart"/>
      <w:r>
        <w:rPr>
          <w:rStyle w:val="Neenpoudarek"/>
          <w:rFonts w:ascii="Arial" w:hAnsi="Arial" w:cs="Arial"/>
          <w:sz w:val="18"/>
          <w:szCs w:val="18"/>
        </w:rPr>
        <w:t>Findlay</w:t>
      </w:r>
      <w:proofErr w:type="spellEnd"/>
      <w:r>
        <w:rPr>
          <w:rStyle w:val="Neenpoudarek"/>
          <w:rFonts w:ascii="Arial" w:hAnsi="Arial" w:cs="Arial"/>
          <w:sz w:val="18"/>
          <w:szCs w:val="18"/>
        </w:rPr>
        <w:t xml:space="preserve">, Wellington, BFSLA </w:t>
      </w:r>
      <w:proofErr w:type="spellStart"/>
      <w:r>
        <w:rPr>
          <w:rStyle w:val="Neenpoudarek"/>
          <w:rFonts w:ascii="Arial" w:hAnsi="Arial" w:cs="Arial"/>
          <w:sz w:val="18"/>
          <w:szCs w:val="18"/>
        </w:rPr>
        <w:t>Annual</w:t>
      </w:r>
      <w:proofErr w:type="spellEnd"/>
      <w:r>
        <w:rPr>
          <w:rStyle w:val="Neenpoudarek"/>
          <w:rFonts w:ascii="Arial" w:hAnsi="Arial" w:cs="Arial"/>
          <w:sz w:val="18"/>
          <w:szCs w:val="18"/>
        </w:rPr>
        <w:t xml:space="preserve"> </w:t>
      </w:r>
      <w:proofErr w:type="spellStart"/>
      <w:r>
        <w:rPr>
          <w:rStyle w:val="Neenpoudarek"/>
          <w:rFonts w:ascii="Arial" w:hAnsi="Arial" w:cs="Arial"/>
          <w:sz w:val="18"/>
          <w:szCs w:val="18"/>
        </w:rPr>
        <w:t>Conference</w:t>
      </w:r>
      <w:proofErr w:type="spellEnd"/>
      <w:r>
        <w:rPr>
          <w:rStyle w:val="Neenpoudarek"/>
          <w:rFonts w:ascii="Arial" w:hAnsi="Arial" w:cs="Arial"/>
          <w:sz w:val="18"/>
          <w:szCs w:val="18"/>
        </w:rPr>
        <w:t xml:space="preserve">, 28 </w:t>
      </w:r>
      <w:proofErr w:type="spellStart"/>
      <w:r>
        <w:rPr>
          <w:rStyle w:val="Neenpoudarek"/>
          <w:rFonts w:ascii="Arial" w:hAnsi="Arial" w:cs="Arial"/>
          <w:sz w:val="18"/>
          <w:szCs w:val="18"/>
        </w:rPr>
        <w:t>August</w:t>
      </w:r>
      <w:proofErr w:type="spellEnd"/>
      <w:r>
        <w:rPr>
          <w:rStyle w:val="Neenpoudarek"/>
          <w:rFonts w:ascii="Arial" w:hAnsi="Arial" w:cs="Arial"/>
          <w:sz w:val="18"/>
          <w:szCs w:val="18"/>
        </w:rPr>
        <w:t xml:space="preserve"> 2016)</w:t>
      </w:r>
    </w:p>
    <w:p w14:paraId="38BE65A5" w14:textId="77777777" w:rsidR="00892EA9" w:rsidRDefault="00892EA9" w:rsidP="00AD1C4C">
      <w:pPr>
        <w:pStyle w:val="Sprotnaopomba-besedilo"/>
        <w:spacing w:line="276" w:lineRule="auto"/>
        <w:jc w:val="both"/>
      </w:pPr>
      <w:r>
        <w:rPr>
          <w:rFonts w:ascii="Arial" w:hAnsi="Arial" w:cs="Arial"/>
          <w:sz w:val="18"/>
          <w:szCs w:val="18"/>
        </w:rPr>
        <w:t xml:space="preserve"> </w:t>
      </w:r>
      <w:hyperlink r:id="rId1" w:history="1">
        <w:r>
          <w:rPr>
            <w:rStyle w:val="Hiperpovezava"/>
            <w:rFonts w:ascii="Arial" w:hAnsi="Arial" w:cs="Arial"/>
            <w:color w:val="0563C1" w:themeColor="hyperlink"/>
            <w:sz w:val="18"/>
            <w:szCs w:val="18"/>
            <w:lang w:val="sl-SI" w:eastAsia="en-US"/>
          </w:rPr>
          <w:t>http://bfsla.org/wp-content/uploads/papers/2016/1A%20-%20Scott%20Barker.pdf</w:t>
        </w:r>
      </w:hyperlink>
    </w:p>
    <w:p w14:paraId="7B4E2C5A" w14:textId="77777777" w:rsidR="00892EA9" w:rsidRDefault="00892EA9" w:rsidP="00AD1C4C">
      <w:pPr>
        <w:spacing w:after="0" w:line="276" w:lineRule="auto"/>
        <w:jc w:val="both"/>
        <w:rPr>
          <w:rFonts w:ascii="Arial" w:hAnsi="Arial" w:cs="Arial"/>
          <w:sz w:val="18"/>
          <w:szCs w:val="18"/>
        </w:rPr>
      </w:pPr>
    </w:p>
    <w:p w14:paraId="0108687E" w14:textId="77777777" w:rsidR="00892EA9" w:rsidRDefault="00892EA9" w:rsidP="00AD1C4C">
      <w:pPr>
        <w:spacing w:after="0" w:line="276" w:lineRule="auto"/>
        <w:jc w:val="both"/>
        <w:rPr>
          <w:rStyle w:val="Neenpoudarek"/>
          <w:b/>
          <w:i w:val="0"/>
        </w:rPr>
      </w:pPr>
      <w:r>
        <w:rPr>
          <w:rStyle w:val="Neenpoudarek"/>
          <w:rFonts w:ascii="Arial" w:hAnsi="Arial" w:cs="Arial"/>
          <w:sz w:val="18"/>
          <w:szCs w:val="18"/>
        </w:rPr>
        <w:t>Odgovornost poslovodstva v primerih insolventnosti: Združene države in Kanada</w:t>
      </w:r>
    </w:p>
    <w:p w14:paraId="3A9D5D8D" w14:textId="77777777" w:rsidR="00892EA9" w:rsidRDefault="00892EA9" w:rsidP="00AD1C4C">
      <w:pPr>
        <w:spacing w:after="0" w:line="276" w:lineRule="auto"/>
        <w:jc w:val="both"/>
        <w:rPr>
          <w:rStyle w:val="Neenpoudarek"/>
          <w:rFonts w:ascii="Arial" w:hAnsi="Arial" w:cs="Arial"/>
          <w:i w:val="0"/>
          <w:sz w:val="18"/>
          <w:szCs w:val="18"/>
        </w:rPr>
      </w:pPr>
      <w:r>
        <w:rPr>
          <w:rStyle w:val="Neenpoudarek"/>
          <w:rFonts w:ascii="Arial" w:hAnsi="Arial" w:cs="Arial"/>
          <w:sz w:val="18"/>
          <w:szCs w:val="18"/>
        </w:rPr>
        <w:t>(</w:t>
      </w:r>
      <w:proofErr w:type="spellStart"/>
      <w:r>
        <w:rPr>
          <w:rStyle w:val="Neenpoudarek"/>
          <w:rFonts w:ascii="Arial" w:hAnsi="Arial" w:cs="Arial"/>
          <w:sz w:val="18"/>
          <w:szCs w:val="18"/>
        </w:rPr>
        <w:t>Samantha</w:t>
      </w:r>
      <w:proofErr w:type="spellEnd"/>
      <w:r>
        <w:rPr>
          <w:rStyle w:val="Neenpoudarek"/>
          <w:rFonts w:ascii="Arial" w:hAnsi="Arial" w:cs="Arial"/>
          <w:sz w:val="18"/>
          <w:szCs w:val="18"/>
        </w:rPr>
        <w:t xml:space="preserve"> Martin, Morrison &amp; Foerster LLP)</w:t>
      </w:r>
    </w:p>
    <w:p w14:paraId="421AB168" w14:textId="77777777" w:rsidR="00892EA9" w:rsidRDefault="00065B51" w:rsidP="00AD1C4C">
      <w:pPr>
        <w:spacing w:after="0" w:line="276" w:lineRule="auto"/>
        <w:jc w:val="both"/>
      </w:pPr>
      <w:hyperlink r:id="rId2" w:history="1">
        <w:r w:rsidR="00892EA9">
          <w:rPr>
            <w:rStyle w:val="Hiperpovezava"/>
            <w:rFonts w:ascii="Arial" w:hAnsi="Arial" w:cs="Arial"/>
            <w:color w:val="0563C1" w:themeColor="hyperlink"/>
            <w:sz w:val="18"/>
            <w:szCs w:val="18"/>
            <w:lang w:val="sl-SI" w:eastAsia="en-US"/>
          </w:rPr>
          <w:t>https://www.iiiglobal.org/sites/default/files/18487762v1%20-%20Management%20Responsibilities%20in%20Insolvency%20Situations%20%28Samantha%20Martin%29.PDF</w:t>
        </w:r>
      </w:hyperlink>
    </w:p>
    <w:p w14:paraId="1514B727" w14:textId="77777777" w:rsidR="00892EA9" w:rsidRDefault="00892EA9" w:rsidP="00AD1C4C">
      <w:pPr>
        <w:pStyle w:val="Sprotnaopomba-besedilo"/>
        <w:spacing w:line="276" w:lineRule="auto"/>
        <w:jc w:val="both"/>
        <w:rPr>
          <w:rFonts w:ascii="Arial" w:hAnsi="Arial" w:cs="Arial"/>
          <w:sz w:val="18"/>
          <w:szCs w:val="18"/>
        </w:rPr>
      </w:pPr>
    </w:p>
    <w:p w14:paraId="56C31AE0" w14:textId="77777777" w:rsidR="00892EA9" w:rsidRDefault="00892EA9" w:rsidP="00AD1C4C">
      <w:pPr>
        <w:pStyle w:val="Sprotnaopomba-besedilo"/>
        <w:spacing w:line="276" w:lineRule="auto"/>
        <w:jc w:val="both"/>
        <w:rPr>
          <w:rFonts w:ascii="Arial" w:hAnsi="Arial" w:cs="Arial"/>
          <w:sz w:val="18"/>
          <w:szCs w:val="18"/>
        </w:rPr>
      </w:pPr>
    </w:p>
  </w:footnote>
  <w:footnote w:id="31">
    <w:p w14:paraId="15EAD6B3" w14:textId="77777777" w:rsidR="00892EA9" w:rsidRDefault="00892EA9" w:rsidP="00AD1C4C">
      <w:pPr>
        <w:pStyle w:val="Sprotnaopomba-besedilo"/>
      </w:pPr>
      <w:r>
        <w:rPr>
          <w:rStyle w:val="Sprotnaopomba-sklic"/>
        </w:rPr>
        <w:footnoteRef/>
      </w:r>
      <w:r>
        <w:t xml:space="preserve"> </w:t>
      </w:r>
      <w:r w:rsidRPr="00AD083E">
        <w:rPr>
          <w:rFonts w:ascii="Arial" w:hAnsi="Arial" w:cs="Arial"/>
        </w:rPr>
        <w:t>Uradni list RS, št. 114/05 – uradno prečiščeno besedilo, 90/07, 102/07, 40/12 – ZUJF in 17/14.</w:t>
      </w:r>
    </w:p>
  </w:footnote>
  <w:footnote w:id="32">
    <w:p w14:paraId="6D3B43E7" w14:textId="77777777" w:rsidR="00892EA9" w:rsidRDefault="00892EA9" w:rsidP="00AD1C4C">
      <w:pPr>
        <w:pStyle w:val="Sprotnaopomba-besedilo"/>
        <w:spacing w:line="276" w:lineRule="auto"/>
        <w:jc w:val="both"/>
        <w:rPr>
          <w:rFonts w:ascii="Arial" w:hAnsi="Arial" w:cs="Arial"/>
          <w:sz w:val="18"/>
          <w:szCs w:val="18"/>
        </w:rPr>
      </w:pPr>
      <w:r>
        <w:rPr>
          <w:rStyle w:val="Sprotnaopomba-sklic"/>
          <w:rFonts w:ascii="Arial" w:hAnsi="Arial" w:cs="Arial"/>
          <w:sz w:val="18"/>
          <w:szCs w:val="18"/>
        </w:rPr>
        <w:footnoteRef/>
      </w:r>
      <w:r>
        <w:rPr>
          <w:rFonts w:ascii="Arial" w:hAnsi="Arial" w:cs="Arial"/>
          <w:sz w:val="18"/>
          <w:szCs w:val="18"/>
        </w:rPr>
        <w:t xml:space="preserve"> </w:t>
      </w:r>
      <w:bookmarkStart w:id="94" w:name="_Hlk53133856"/>
      <w:r>
        <w:rPr>
          <w:rFonts w:ascii="Arial" w:hAnsi="Arial" w:cs="Arial"/>
          <w:sz w:val="18"/>
          <w:szCs w:val="18"/>
        </w:rPr>
        <w:t xml:space="preserve">4. člen ZOPNN </w:t>
      </w:r>
      <w:bookmarkEnd w:id="94"/>
      <w:r>
        <w:rPr>
          <w:rFonts w:ascii="Arial" w:hAnsi="Arial" w:cs="Arial"/>
          <w:sz w:val="18"/>
          <w:szCs w:val="18"/>
        </w:rPr>
        <w:t>določa:</w:t>
      </w:r>
    </w:p>
    <w:p w14:paraId="15A8DB93" w14:textId="77777777" w:rsidR="00892EA9" w:rsidRDefault="00892EA9" w:rsidP="00AD1C4C">
      <w:pPr>
        <w:pStyle w:val="Sprotnaopomba-besedilo"/>
        <w:spacing w:line="276" w:lineRule="auto"/>
        <w:jc w:val="both"/>
        <w:rPr>
          <w:rFonts w:ascii="Arial" w:hAnsi="Arial" w:cs="Arial"/>
          <w:sz w:val="18"/>
          <w:szCs w:val="18"/>
        </w:rPr>
      </w:pPr>
      <w:r>
        <w:rPr>
          <w:rFonts w:ascii="Arial" w:hAnsi="Arial" w:cs="Arial"/>
          <w:sz w:val="18"/>
          <w:szCs w:val="18"/>
        </w:rPr>
        <w:t>»naravna nesreča je nesreča, ki jo povzroči:</w:t>
      </w:r>
    </w:p>
    <w:p w14:paraId="09FC4430" w14:textId="77777777" w:rsidR="00892EA9" w:rsidRDefault="00892EA9" w:rsidP="00AD1C4C">
      <w:pPr>
        <w:pStyle w:val="Sprotnaopomba-besedilo"/>
        <w:spacing w:line="276" w:lineRule="auto"/>
        <w:jc w:val="both"/>
        <w:rPr>
          <w:rFonts w:ascii="Arial" w:hAnsi="Arial" w:cs="Arial"/>
          <w:sz w:val="18"/>
          <w:szCs w:val="18"/>
        </w:rPr>
      </w:pPr>
      <w:bookmarkStart w:id="95" w:name="_Hlk53133627"/>
      <w:r>
        <w:rPr>
          <w:rFonts w:ascii="Arial" w:hAnsi="Arial" w:cs="Arial"/>
          <w:sz w:val="18"/>
          <w:szCs w:val="18"/>
        </w:rPr>
        <w:t>-  potres, snežni ali zemeljski plaz, udor ali poplava, če povzroči škodo na stvareh ali škodo v gospodarstvu ali</w:t>
      </w:r>
    </w:p>
    <w:p w14:paraId="2DD0983E" w14:textId="77777777" w:rsidR="00892EA9" w:rsidRDefault="00892EA9" w:rsidP="00AD1C4C">
      <w:pPr>
        <w:pStyle w:val="Sprotnaopomba-besedilo"/>
        <w:spacing w:line="276" w:lineRule="auto"/>
        <w:jc w:val="both"/>
        <w:rPr>
          <w:rFonts w:ascii="Arial" w:hAnsi="Arial" w:cs="Arial"/>
          <w:sz w:val="18"/>
          <w:szCs w:val="18"/>
        </w:rPr>
      </w:pPr>
      <w:r>
        <w:rPr>
          <w:rFonts w:ascii="Arial" w:hAnsi="Arial" w:cs="Arial"/>
          <w:sz w:val="18"/>
          <w:szCs w:val="18"/>
        </w:rPr>
        <w:t>-  neugodne vremenske razmere, kakor so zmrzal, toča, led ali žled, deževje ali suša, če povzročijo škodo v kmetijski proizvodnji in uničijo več kakor 30% običajne letne kmetijske proizvodnje posameznega kmetijskega pridelka na posameznem kmetijskem gospodarstvu, pri čemer se za neugodne vremenske razmere šteje poleg zmrzali tudi slana, če povzroči zimsko ali spomladansko pozebo na kmetijski rastlini, za deževje pa se šteje neurje, ki skupaj z močnim dežjem povzroči škodo v kmetijski proizvodnji, ali</w:t>
      </w:r>
    </w:p>
    <w:p w14:paraId="366D3BD8" w14:textId="77777777" w:rsidR="00892EA9" w:rsidRDefault="00892EA9" w:rsidP="00AD1C4C">
      <w:pPr>
        <w:pStyle w:val="Sprotnaopomba-besedilo"/>
        <w:spacing w:line="276" w:lineRule="auto"/>
        <w:jc w:val="both"/>
        <w:rPr>
          <w:rFonts w:ascii="Arial" w:hAnsi="Arial" w:cs="Arial"/>
          <w:sz w:val="18"/>
          <w:szCs w:val="18"/>
        </w:rPr>
      </w:pPr>
      <w:r>
        <w:rPr>
          <w:rFonts w:ascii="Arial" w:hAnsi="Arial" w:cs="Arial"/>
          <w:sz w:val="18"/>
          <w:szCs w:val="18"/>
        </w:rPr>
        <w:t>-  množičen izbruh rastlinskih škodljivih organizmov ter živalskih bolezni, če povzročijo škodo v kmetijski proizvodnji ali</w:t>
      </w:r>
    </w:p>
    <w:p w14:paraId="179DA596" w14:textId="77777777" w:rsidR="00892EA9" w:rsidRDefault="00892EA9" w:rsidP="00AD1C4C">
      <w:pPr>
        <w:pStyle w:val="Sprotnaopomba-besedilo"/>
        <w:spacing w:line="276" w:lineRule="auto"/>
        <w:jc w:val="both"/>
        <w:rPr>
          <w:rFonts w:ascii="Arial" w:hAnsi="Arial" w:cs="Arial"/>
          <w:sz w:val="18"/>
          <w:szCs w:val="18"/>
        </w:rPr>
      </w:pPr>
      <w:bookmarkStart w:id="96" w:name="_Hlk53133994"/>
      <w:bookmarkEnd w:id="95"/>
      <w:r>
        <w:rPr>
          <w:rFonts w:ascii="Arial" w:hAnsi="Arial" w:cs="Arial"/>
          <w:sz w:val="18"/>
          <w:szCs w:val="18"/>
        </w:rPr>
        <w:t>-  žled, če povzroči škodo na stanovanjskih stavbah, kulturnih spomenikih, gospodarskih objektih kmetijskega gospodarstva, v gozdovih ali če povzroči škodo na drugih stvareh, za katerih obnovo je do sredstev za odpravo posledic nesreč po tem zakonu upravičen državni organ ali občina.</w:t>
      </w:r>
      <w:bookmarkEnd w:id="96"/>
    </w:p>
  </w:footnote>
  <w:footnote w:id="33">
    <w:p w14:paraId="15E63659" w14:textId="77777777" w:rsidR="00892EA9" w:rsidRPr="00AD083E" w:rsidRDefault="00892EA9" w:rsidP="00AD1C4C">
      <w:pPr>
        <w:pStyle w:val="Sprotnaopomba-besedilo"/>
        <w:rPr>
          <w:rFonts w:ascii="Arial" w:hAnsi="Arial" w:cs="Arial"/>
        </w:rPr>
      </w:pPr>
      <w:r w:rsidRPr="00AD083E">
        <w:rPr>
          <w:rStyle w:val="Sprotnaopomba-sklic"/>
          <w:rFonts w:ascii="Arial" w:hAnsi="Arial" w:cs="Arial"/>
        </w:rPr>
        <w:footnoteRef/>
      </w:r>
      <w:r w:rsidRPr="00AD083E">
        <w:rPr>
          <w:rFonts w:ascii="Arial" w:hAnsi="Arial" w:cs="Arial"/>
        </w:rPr>
        <w:t xml:space="preserve"> </w:t>
      </w:r>
      <w:r w:rsidRPr="00AD083E">
        <w:rPr>
          <w:rFonts w:ascii="Arial" w:hAnsi="Arial" w:cs="Arial"/>
          <w:sz w:val="18"/>
          <w:szCs w:val="18"/>
        </w:rPr>
        <w:t>Uradni list RS, št. 33/06 – uradno prečiščeno besedilo in 49/20 – ZIUZEOP</w:t>
      </w:r>
      <w:r w:rsidRPr="00AD083E">
        <w:rPr>
          <w:rFonts w:ascii="Arial" w:hAnsi="Arial" w:cs="Arial"/>
        </w:rPr>
        <w:t>.</w:t>
      </w:r>
    </w:p>
  </w:footnote>
  <w:footnote w:id="34">
    <w:p w14:paraId="3BBFB96B" w14:textId="77777777" w:rsidR="00892EA9" w:rsidRDefault="00892EA9" w:rsidP="00AD1C4C">
      <w:pPr>
        <w:pStyle w:val="Sprotnaopomba-besedilo"/>
        <w:spacing w:line="276" w:lineRule="auto"/>
        <w:jc w:val="both"/>
        <w:rPr>
          <w:rFonts w:ascii="Arial" w:hAnsi="Arial" w:cs="Arial"/>
          <w:sz w:val="18"/>
          <w:szCs w:val="18"/>
        </w:rPr>
      </w:pPr>
      <w:r>
        <w:rPr>
          <w:rStyle w:val="Sprotnaopomba-sklic"/>
          <w:rFonts w:ascii="Arial" w:hAnsi="Arial" w:cs="Arial"/>
          <w:sz w:val="18"/>
          <w:szCs w:val="18"/>
        </w:rPr>
        <w:footnoteRef/>
      </w:r>
      <w:r>
        <w:rPr>
          <w:rFonts w:ascii="Arial" w:hAnsi="Arial" w:cs="Arial"/>
          <w:sz w:val="18"/>
          <w:szCs w:val="18"/>
        </w:rPr>
        <w:t xml:space="preserve">15. a člen </w:t>
      </w:r>
      <w:proofErr w:type="spellStart"/>
      <w:r>
        <w:rPr>
          <w:rFonts w:ascii="Arial" w:hAnsi="Arial" w:cs="Arial"/>
          <w:sz w:val="18"/>
          <w:szCs w:val="18"/>
        </w:rPr>
        <w:t>InsO</w:t>
      </w:r>
      <w:proofErr w:type="spellEnd"/>
      <w:r>
        <w:rPr>
          <w:rFonts w:ascii="Arial" w:hAnsi="Arial" w:cs="Arial"/>
          <w:sz w:val="18"/>
          <w:szCs w:val="18"/>
        </w:rPr>
        <w:t xml:space="preserve"> </w:t>
      </w:r>
    </w:p>
    <w:p w14:paraId="4539037B" w14:textId="77777777" w:rsidR="00892EA9" w:rsidRDefault="00892EA9" w:rsidP="00AD1C4C">
      <w:pPr>
        <w:pStyle w:val="Sprotnaopomba-besedilo"/>
        <w:spacing w:line="276" w:lineRule="auto"/>
        <w:jc w:val="both"/>
        <w:rPr>
          <w:rFonts w:ascii="Arial" w:hAnsi="Arial" w:cs="Arial"/>
          <w:sz w:val="18"/>
          <w:szCs w:val="18"/>
        </w:rPr>
      </w:pPr>
      <w:r>
        <w:rPr>
          <w:rFonts w:ascii="Arial" w:hAnsi="Arial" w:cs="Arial"/>
          <w:sz w:val="18"/>
          <w:szCs w:val="18"/>
        </w:rPr>
        <w:t>Obveznost predložitve predloga za pravne osebe in družbe brez pravne osebnosti</w:t>
      </w:r>
    </w:p>
    <w:p w14:paraId="374755B5" w14:textId="77777777" w:rsidR="00892EA9" w:rsidRDefault="00892EA9" w:rsidP="00AD1C4C">
      <w:pPr>
        <w:pStyle w:val="Sprotnaopomba-besedilo"/>
        <w:spacing w:line="276" w:lineRule="auto"/>
        <w:jc w:val="both"/>
        <w:rPr>
          <w:rFonts w:ascii="Arial" w:hAnsi="Arial" w:cs="Arial"/>
          <w:sz w:val="18"/>
          <w:szCs w:val="18"/>
        </w:rPr>
      </w:pPr>
      <w:r>
        <w:rPr>
          <w:rFonts w:ascii="Arial" w:hAnsi="Arial" w:cs="Arial"/>
          <w:sz w:val="18"/>
          <w:szCs w:val="18"/>
        </w:rPr>
        <w:t xml:space="preserve">(1) Če postane pravna oseba plačilno nesposobna ali prezadolžena, morajo člani poslovodstva ali likvidatorji brez krivdnega odlašanja, vendar najpozneje tri tedne po nastopu plačilne nesposobnosti ali prezadolžitve, vložiti predlog za začetek stečajnega postopka.  Enako velja za zastopnike družbenikov, pooblaščenih za zastopanje družbe, ali likvidatorje družbe brez pravne osebnosti, pri kateri noben osebno odgovorni družbenik ni fizična oseba;   to ne velja, če k osebno odgovornim družbenikom spada še druga družba, pri kateri je družbenik, ki osebno jamči, fizična oseba. </w:t>
      </w:r>
    </w:p>
    <w:p w14:paraId="46AFDA4B" w14:textId="77777777" w:rsidR="00892EA9" w:rsidRDefault="00892EA9" w:rsidP="00AD1C4C">
      <w:pPr>
        <w:pStyle w:val="Sprotnaopomba-besedilo"/>
        <w:spacing w:line="276" w:lineRule="auto"/>
        <w:jc w:val="both"/>
        <w:rPr>
          <w:rFonts w:ascii="Arial" w:hAnsi="Arial" w:cs="Arial"/>
          <w:sz w:val="18"/>
          <w:szCs w:val="18"/>
        </w:rPr>
      </w:pPr>
      <w:r>
        <w:rPr>
          <w:rFonts w:ascii="Arial" w:hAnsi="Arial" w:cs="Arial"/>
          <w:sz w:val="18"/>
          <w:szCs w:val="18"/>
        </w:rPr>
        <w:t xml:space="preserve">(2) Pri družbi v smislu 2. stavka prvega odstavka se smiselno uporablja prvi odstavek, če so zastopniki družbenikov, ki so pooblaščeni za zastopanje družbe, že sami družbeniki, pri katerih noben osebno odgovorni družbenik ni fizična oseba, ali se povezovanje družb na tak način nadaljuje. </w:t>
      </w:r>
    </w:p>
    <w:p w14:paraId="63564B68" w14:textId="77777777" w:rsidR="00892EA9" w:rsidRDefault="00892EA9" w:rsidP="00AD1C4C">
      <w:pPr>
        <w:pStyle w:val="Sprotnaopomba-besedilo"/>
        <w:spacing w:line="276" w:lineRule="auto"/>
        <w:jc w:val="both"/>
        <w:rPr>
          <w:rFonts w:ascii="Arial" w:hAnsi="Arial" w:cs="Arial"/>
          <w:sz w:val="18"/>
          <w:szCs w:val="18"/>
        </w:rPr>
      </w:pPr>
      <w:r>
        <w:rPr>
          <w:rFonts w:ascii="Arial" w:hAnsi="Arial" w:cs="Arial"/>
          <w:sz w:val="18"/>
          <w:szCs w:val="18"/>
        </w:rPr>
        <w:t xml:space="preserve">(3) Kadar družba z omejeno odgovornostjo nima vodstva, mora tudi vsak družbenik – v primeru delniške družbe ali zadruge brez vodstva  pa tudi vsak član nadzornega sveta – vložiti predlog, razen če oseba ni seznanjena s plačilno nesposobnostjo in prezadolženostjo ali dejstvom, da ni vodstva. </w:t>
      </w:r>
    </w:p>
    <w:p w14:paraId="0097BEA9" w14:textId="77777777" w:rsidR="00892EA9" w:rsidRDefault="00892EA9" w:rsidP="00AD1C4C">
      <w:pPr>
        <w:pStyle w:val="Sprotnaopomba-besedilo"/>
        <w:spacing w:line="276" w:lineRule="auto"/>
        <w:jc w:val="both"/>
        <w:rPr>
          <w:rFonts w:ascii="Arial" w:hAnsi="Arial" w:cs="Arial"/>
          <w:sz w:val="18"/>
          <w:szCs w:val="18"/>
        </w:rPr>
      </w:pPr>
      <w:r>
        <w:rPr>
          <w:rFonts w:ascii="Arial" w:hAnsi="Arial" w:cs="Arial"/>
          <w:sz w:val="18"/>
          <w:szCs w:val="18"/>
        </w:rPr>
        <w:t>(4) S kaznijo odvzema prostosti do treh let ali denarno kaznijo se kaznuje, kdor v nasprotju s 1. stavkom prvega odstavka, tudi v povezavi z 2. stavkom drugega odstavka ali tretjim odstavkom, predloga za začetek stečajnega postopka ne vloži pravilno ali pravočasno.</w:t>
      </w:r>
    </w:p>
    <w:p w14:paraId="5879FFC2" w14:textId="77777777" w:rsidR="00892EA9" w:rsidRDefault="00892EA9" w:rsidP="00AD1C4C">
      <w:pPr>
        <w:pStyle w:val="Sprotnaopomba-besedilo"/>
        <w:spacing w:line="276" w:lineRule="auto"/>
        <w:jc w:val="both"/>
        <w:rPr>
          <w:rFonts w:ascii="Arial" w:hAnsi="Arial" w:cs="Arial"/>
          <w:sz w:val="18"/>
          <w:szCs w:val="18"/>
        </w:rPr>
      </w:pPr>
      <w:r>
        <w:rPr>
          <w:rFonts w:ascii="Arial" w:hAnsi="Arial" w:cs="Arial"/>
          <w:sz w:val="18"/>
          <w:szCs w:val="18"/>
        </w:rPr>
        <w:t xml:space="preserve">(5) Če storilec v primerih iz četrtega odstavka ravna malomarno, je kaznovan s kaznijo odvzema prostosti do enega leta ali denarno kaznijo. </w:t>
      </w:r>
    </w:p>
    <w:p w14:paraId="5B558F51" w14:textId="77777777" w:rsidR="00892EA9" w:rsidRDefault="00892EA9" w:rsidP="00AD1C4C">
      <w:pPr>
        <w:pStyle w:val="Sprotnaopomba-besedilo"/>
        <w:spacing w:line="276" w:lineRule="auto"/>
        <w:jc w:val="both"/>
        <w:rPr>
          <w:rFonts w:ascii="Arial" w:hAnsi="Arial" w:cs="Arial"/>
          <w:sz w:val="18"/>
          <w:szCs w:val="18"/>
        </w:rPr>
      </w:pPr>
    </w:p>
  </w:footnote>
  <w:footnote w:id="35">
    <w:p w14:paraId="7C67F38F" w14:textId="77777777" w:rsidR="00892EA9" w:rsidRDefault="00892EA9" w:rsidP="00AD1C4C">
      <w:pPr>
        <w:pStyle w:val="Sprotnaopomba-besedilo"/>
        <w:spacing w:line="276" w:lineRule="auto"/>
        <w:jc w:val="both"/>
        <w:rPr>
          <w:rFonts w:ascii="Arial" w:hAnsi="Arial" w:cs="Arial"/>
          <w:sz w:val="18"/>
          <w:szCs w:val="18"/>
        </w:rPr>
      </w:pPr>
      <w:r>
        <w:rPr>
          <w:rStyle w:val="Sprotnaopomba-sklic"/>
          <w:rFonts w:ascii="Arial" w:hAnsi="Arial" w:cs="Arial"/>
          <w:sz w:val="18"/>
          <w:szCs w:val="18"/>
        </w:rPr>
        <w:footnoteRef/>
      </w:r>
      <w:r>
        <w:rPr>
          <w:rFonts w:ascii="Arial" w:hAnsi="Arial" w:cs="Arial"/>
          <w:sz w:val="18"/>
          <w:szCs w:val="18"/>
        </w:rPr>
        <w:t>§ 69 IO</w:t>
      </w:r>
    </w:p>
    <w:p w14:paraId="3AF7ACAF" w14:textId="77777777" w:rsidR="00892EA9" w:rsidRDefault="00892EA9" w:rsidP="00AD1C4C">
      <w:pPr>
        <w:pStyle w:val="Sprotnaopomba-besedilo"/>
        <w:spacing w:line="276" w:lineRule="auto"/>
        <w:jc w:val="both"/>
        <w:rPr>
          <w:rFonts w:ascii="Arial" w:hAnsi="Arial" w:cs="Arial"/>
          <w:sz w:val="18"/>
          <w:szCs w:val="18"/>
        </w:rPr>
      </w:pPr>
      <w:r>
        <w:rPr>
          <w:rFonts w:ascii="Arial" w:hAnsi="Arial" w:cs="Arial"/>
          <w:sz w:val="18"/>
          <w:szCs w:val="18"/>
        </w:rPr>
        <w:t xml:space="preserve"> Pisni predlog dolžnika</w:t>
      </w:r>
    </w:p>
    <w:p w14:paraId="4AA8999A" w14:textId="77777777" w:rsidR="00892EA9" w:rsidRDefault="00892EA9" w:rsidP="00AD1C4C">
      <w:pPr>
        <w:pStyle w:val="Sprotnaopomba-besedilo"/>
        <w:spacing w:line="276" w:lineRule="auto"/>
        <w:jc w:val="both"/>
        <w:rPr>
          <w:rFonts w:ascii="Arial" w:hAnsi="Arial" w:cs="Arial"/>
          <w:sz w:val="18"/>
          <w:szCs w:val="18"/>
        </w:rPr>
      </w:pPr>
      <w:r>
        <w:rPr>
          <w:rFonts w:ascii="Arial" w:hAnsi="Arial" w:cs="Arial"/>
          <w:sz w:val="18"/>
          <w:szCs w:val="18"/>
        </w:rPr>
        <w:t xml:space="preserve"> (1) Na pisni predlog dolžnika je treba takoj uvesti insolventni postopek. Obvestilo o ustavitvi plačil, ki ga da dolžnik sodišču, se šteje kot pisni predlog. V sklepu o uvedbi insolventnega postopka je treba na vsak način utemeljiti, da so izpolnjeni pogoji za krajevno pristojnost.</w:t>
      </w:r>
    </w:p>
    <w:p w14:paraId="41199597" w14:textId="77777777" w:rsidR="00892EA9" w:rsidRDefault="00892EA9" w:rsidP="00AD1C4C">
      <w:pPr>
        <w:pStyle w:val="Sprotnaopomba-besedilo"/>
        <w:spacing w:line="276" w:lineRule="auto"/>
        <w:jc w:val="both"/>
        <w:rPr>
          <w:rFonts w:ascii="Arial" w:hAnsi="Arial" w:cs="Arial"/>
          <w:sz w:val="18"/>
          <w:szCs w:val="18"/>
        </w:rPr>
      </w:pPr>
      <w:r>
        <w:rPr>
          <w:rFonts w:ascii="Arial" w:hAnsi="Arial" w:cs="Arial"/>
          <w:sz w:val="18"/>
          <w:szCs w:val="18"/>
        </w:rPr>
        <w:t>(2) Če so izpolnjeni pogoji za uvedbo insolventnega postopka (§ 66 in § 67), je treba uvedbo predlagati brez krivdnega odlašanja, najkasneje pa šestdeset dni po nastopu plačilne nesposobnosti. Predlog pa se ne šteje, da se z njim krivdno odlaša, če je bila uvedba sanacijskega postopka skrbno vodena z lastnim upravljanjem.</w:t>
      </w:r>
    </w:p>
    <w:p w14:paraId="0D8CAA3C" w14:textId="77777777" w:rsidR="00892EA9" w:rsidRDefault="00892EA9" w:rsidP="00AD1C4C">
      <w:pPr>
        <w:pStyle w:val="Sprotnaopomba-besedilo"/>
        <w:spacing w:line="276" w:lineRule="auto"/>
        <w:jc w:val="both"/>
        <w:rPr>
          <w:rFonts w:ascii="Arial" w:hAnsi="Arial" w:cs="Arial"/>
          <w:sz w:val="18"/>
          <w:szCs w:val="18"/>
        </w:rPr>
      </w:pPr>
      <w:r>
        <w:rPr>
          <w:rFonts w:ascii="Arial" w:hAnsi="Arial" w:cs="Arial"/>
          <w:sz w:val="18"/>
          <w:szCs w:val="18"/>
        </w:rPr>
        <w:t>(2 a) Pri plačilni nesposobnosti, ki nastopi zaradi naravne katastrofe (poplava, snežni plaz, pritisk snega, plaz, podor, orkan, potres ali podobne katastrofe s takšnim obsegom), se rok v drugem odstavku podaljša na 120 dni.</w:t>
      </w:r>
    </w:p>
    <w:p w14:paraId="686B743F" w14:textId="77777777" w:rsidR="00892EA9" w:rsidRDefault="00892EA9" w:rsidP="00AD1C4C">
      <w:pPr>
        <w:pStyle w:val="Sprotnaopomba-besedilo"/>
        <w:spacing w:line="276" w:lineRule="auto"/>
        <w:jc w:val="both"/>
        <w:rPr>
          <w:rFonts w:ascii="Arial" w:hAnsi="Arial" w:cs="Arial"/>
          <w:sz w:val="18"/>
          <w:szCs w:val="18"/>
        </w:rPr>
      </w:pPr>
      <w:r>
        <w:rPr>
          <w:rFonts w:ascii="Arial" w:hAnsi="Arial" w:cs="Arial"/>
          <w:sz w:val="18"/>
          <w:szCs w:val="18"/>
        </w:rPr>
        <w:t>(3) Obveznost po drugem odstavku velja za fizične osebe, družbenike z neomejenim jamstvom in likvidatorje registrirane osebne družbe in zastopnike pravnih oseb v organih. Če takšna oseba ni popolnoma opravilno sposobna, velja ta obveznost za njihove zakonite zastopnike. Če je oseba, določena za zastopanje, osebna družba, ki jo je sam registriral, ali pravna oseba ali se združenje nadaljuje na ta način, velja ustrezno prvi stavek.</w:t>
      </w:r>
    </w:p>
    <w:p w14:paraId="7D57746B" w14:textId="77777777" w:rsidR="00892EA9" w:rsidRDefault="00892EA9" w:rsidP="00AD1C4C">
      <w:pPr>
        <w:pStyle w:val="Sprotnaopomba-besedilo"/>
        <w:spacing w:line="276" w:lineRule="auto"/>
        <w:jc w:val="both"/>
        <w:rPr>
          <w:rFonts w:ascii="Arial" w:hAnsi="Arial" w:cs="Arial"/>
          <w:sz w:val="18"/>
          <w:szCs w:val="18"/>
        </w:rPr>
      </w:pPr>
      <w:r>
        <w:rPr>
          <w:rFonts w:ascii="Arial" w:hAnsi="Arial" w:cs="Arial"/>
          <w:sz w:val="18"/>
          <w:szCs w:val="18"/>
        </w:rPr>
        <w:t>(4) Če predloga ne podajo vse fizične osebe, katerih obveznost za predložitev predloga izhaja iz tretjega odstavka, morajo preostali izvedeti za predlog. Če se soglasje o predlogu ne more doseči ali pa pravočasna obvestitev ni možna, je treba insolventni postopek uvesti le, če se je plačilna nesposobnost verjetno izkazala. Enako velja, če uvedbe insolventnega postopka o zapuščini ne zahtevajo vsi dediči.</w:t>
      </w:r>
    </w:p>
    <w:p w14:paraId="1F1A1D6A" w14:textId="77777777" w:rsidR="00892EA9" w:rsidRDefault="00892EA9" w:rsidP="00AD1C4C">
      <w:pPr>
        <w:pStyle w:val="Sprotnaopomba-besedilo"/>
        <w:spacing w:line="276" w:lineRule="auto"/>
        <w:jc w:val="both"/>
        <w:rPr>
          <w:rFonts w:ascii="Arial" w:hAnsi="Arial" w:cs="Arial"/>
          <w:sz w:val="18"/>
          <w:szCs w:val="18"/>
        </w:rPr>
      </w:pPr>
      <w:r>
        <w:rPr>
          <w:rFonts w:ascii="Arial" w:hAnsi="Arial" w:cs="Arial"/>
          <w:sz w:val="18"/>
          <w:szCs w:val="18"/>
        </w:rPr>
        <w:t>(5) Upniki v insolventnem postopku lahko uveljavljajo odškodninske zahtevke zaradi poslabšanja stečajne kvote zaradi kršitve obveznosti po drugem odstavku šele po pravnomočnosti razveljavitve insolventnega postopka.</w:t>
      </w:r>
    </w:p>
  </w:footnote>
  <w:footnote w:id="36">
    <w:p w14:paraId="47E73EC1" w14:textId="77777777" w:rsidR="00892EA9" w:rsidRDefault="00892EA9" w:rsidP="00AD1C4C">
      <w:pPr>
        <w:pStyle w:val="Sprotnaopomba-besedilo"/>
        <w:spacing w:line="276" w:lineRule="auto"/>
        <w:jc w:val="both"/>
        <w:rPr>
          <w:rFonts w:ascii="Arial" w:hAnsi="Arial" w:cs="Arial"/>
          <w:sz w:val="18"/>
          <w:szCs w:val="18"/>
        </w:rPr>
      </w:pPr>
      <w:r>
        <w:rPr>
          <w:rStyle w:val="Sprotnaopomba-sklic"/>
          <w:rFonts w:ascii="Arial" w:hAnsi="Arial" w:cs="Arial"/>
          <w:sz w:val="18"/>
          <w:szCs w:val="18"/>
        </w:rPr>
        <w:footnoteRef/>
      </w:r>
      <w:r>
        <w:rPr>
          <w:rFonts w:ascii="Arial" w:hAnsi="Arial" w:cs="Arial"/>
          <w:sz w:val="18"/>
          <w:szCs w:val="18"/>
        </w:rPr>
        <w:t xml:space="preserve"> Uradni list RS, št. 97/09 in 40/12 – ZUJF.</w:t>
      </w:r>
    </w:p>
  </w:footnote>
  <w:footnote w:id="37">
    <w:p w14:paraId="0D5F4463" w14:textId="77777777" w:rsidR="00892EA9" w:rsidRDefault="00892EA9" w:rsidP="00AD1C4C">
      <w:pPr>
        <w:pStyle w:val="Sprotnaopomba-besedilo"/>
        <w:spacing w:line="276" w:lineRule="auto"/>
        <w:jc w:val="both"/>
        <w:rPr>
          <w:rFonts w:ascii="Arial" w:hAnsi="Arial" w:cs="Arial"/>
          <w:sz w:val="18"/>
          <w:szCs w:val="18"/>
        </w:rPr>
      </w:pPr>
      <w:r>
        <w:rPr>
          <w:rStyle w:val="Sprotnaopomba-sklic"/>
          <w:rFonts w:ascii="Arial" w:hAnsi="Arial" w:cs="Arial"/>
          <w:sz w:val="18"/>
          <w:szCs w:val="18"/>
        </w:rPr>
        <w:footnoteRef/>
      </w:r>
      <w:r>
        <w:rPr>
          <w:rFonts w:ascii="Arial" w:hAnsi="Arial" w:cs="Arial"/>
          <w:sz w:val="18"/>
          <w:szCs w:val="18"/>
        </w:rPr>
        <w:t xml:space="preserve"> Uradni list RS, št. 73/07 – uradno prečiščeno besedilo, 45/08 – ZArbit, 45/08, 111/08 – </w:t>
      </w:r>
      <w:proofErr w:type="spellStart"/>
      <w:r>
        <w:rPr>
          <w:rFonts w:ascii="Arial" w:hAnsi="Arial" w:cs="Arial"/>
          <w:sz w:val="18"/>
          <w:szCs w:val="18"/>
        </w:rPr>
        <w:t>odl</w:t>
      </w:r>
      <w:proofErr w:type="spellEnd"/>
      <w:r>
        <w:rPr>
          <w:rFonts w:ascii="Arial" w:hAnsi="Arial" w:cs="Arial"/>
          <w:sz w:val="18"/>
          <w:szCs w:val="18"/>
        </w:rPr>
        <w:t xml:space="preserve">. US, 57/09 – </w:t>
      </w:r>
      <w:proofErr w:type="spellStart"/>
      <w:r>
        <w:rPr>
          <w:rFonts w:ascii="Arial" w:hAnsi="Arial" w:cs="Arial"/>
          <w:sz w:val="18"/>
          <w:szCs w:val="18"/>
        </w:rPr>
        <w:t>odl</w:t>
      </w:r>
      <w:proofErr w:type="spellEnd"/>
      <w:r>
        <w:rPr>
          <w:rFonts w:ascii="Arial" w:hAnsi="Arial" w:cs="Arial"/>
          <w:sz w:val="18"/>
          <w:szCs w:val="18"/>
        </w:rPr>
        <w:t xml:space="preserve">. US, 12/10 – </w:t>
      </w:r>
      <w:proofErr w:type="spellStart"/>
      <w:r>
        <w:rPr>
          <w:rFonts w:ascii="Arial" w:hAnsi="Arial" w:cs="Arial"/>
          <w:sz w:val="18"/>
          <w:szCs w:val="18"/>
        </w:rPr>
        <w:t>odl</w:t>
      </w:r>
      <w:proofErr w:type="spellEnd"/>
      <w:r>
        <w:rPr>
          <w:rFonts w:ascii="Arial" w:hAnsi="Arial" w:cs="Arial"/>
          <w:sz w:val="18"/>
          <w:szCs w:val="18"/>
        </w:rPr>
        <w:t xml:space="preserve">. US, 50/10 – </w:t>
      </w:r>
      <w:proofErr w:type="spellStart"/>
      <w:r>
        <w:rPr>
          <w:rFonts w:ascii="Arial" w:hAnsi="Arial" w:cs="Arial"/>
          <w:sz w:val="18"/>
          <w:szCs w:val="18"/>
        </w:rPr>
        <w:t>odl</w:t>
      </w:r>
      <w:proofErr w:type="spellEnd"/>
      <w:r>
        <w:rPr>
          <w:rFonts w:ascii="Arial" w:hAnsi="Arial" w:cs="Arial"/>
          <w:sz w:val="18"/>
          <w:szCs w:val="18"/>
        </w:rPr>
        <w:t xml:space="preserve">. US, 107/10 – </w:t>
      </w:r>
      <w:proofErr w:type="spellStart"/>
      <w:r>
        <w:rPr>
          <w:rFonts w:ascii="Arial" w:hAnsi="Arial" w:cs="Arial"/>
          <w:sz w:val="18"/>
          <w:szCs w:val="18"/>
        </w:rPr>
        <w:t>odl</w:t>
      </w:r>
      <w:proofErr w:type="spellEnd"/>
      <w:r>
        <w:rPr>
          <w:rFonts w:ascii="Arial" w:hAnsi="Arial" w:cs="Arial"/>
          <w:sz w:val="18"/>
          <w:szCs w:val="18"/>
        </w:rPr>
        <w:t xml:space="preserve">. US, 75/12 – </w:t>
      </w:r>
      <w:proofErr w:type="spellStart"/>
      <w:r>
        <w:rPr>
          <w:rFonts w:ascii="Arial" w:hAnsi="Arial" w:cs="Arial"/>
          <w:sz w:val="18"/>
          <w:szCs w:val="18"/>
        </w:rPr>
        <w:t>odl</w:t>
      </w:r>
      <w:proofErr w:type="spellEnd"/>
      <w:r>
        <w:rPr>
          <w:rFonts w:ascii="Arial" w:hAnsi="Arial" w:cs="Arial"/>
          <w:sz w:val="18"/>
          <w:szCs w:val="18"/>
        </w:rPr>
        <w:t xml:space="preserve">. US, 40/13 – </w:t>
      </w:r>
      <w:proofErr w:type="spellStart"/>
      <w:r>
        <w:rPr>
          <w:rFonts w:ascii="Arial" w:hAnsi="Arial" w:cs="Arial"/>
          <w:sz w:val="18"/>
          <w:szCs w:val="18"/>
        </w:rPr>
        <w:t>odl</w:t>
      </w:r>
      <w:proofErr w:type="spellEnd"/>
      <w:r>
        <w:rPr>
          <w:rFonts w:ascii="Arial" w:hAnsi="Arial" w:cs="Arial"/>
          <w:sz w:val="18"/>
          <w:szCs w:val="18"/>
        </w:rPr>
        <w:t xml:space="preserve">. US, 92/13 – </w:t>
      </w:r>
      <w:proofErr w:type="spellStart"/>
      <w:r>
        <w:rPr>
          <w:rFonts w:ascii="Arial" w:hAnsi="Arial" w:cs="Arial"/>
          <w:sz w:val="18"/>
          <w:szCs w:val="18"/>
        </w:rPr>
        <w:t>odl</w:t>
      </w:r>
      <w:proofErr w:type="spellEnd"/>
      <w:r>
        <w:rPr>
          <w:rFonts w:ascii="Arial" w:hAnsi="Arial" w:cs="Arial"/>
          <w:sz w:val="18"/>
          <w:szCs w:val="18"/>
        </w:rPr>
        <w:t xml:space="preserve">. US, 10/14 – </w:t>
      </w:r>
      <w:proofErr w:type="spellStart"/>
      <w:r>
        <w:rPr>
          <w:rFonts w:ascii="Arial" w:hAnsi="Arial" w:cs="Arial"/>
          <w:sz w:val="18"/>
          <w:szCs w:val="18"/>
        </w:rPr>
        <w:t>odl</w:t>
      </w:r>
      <w:proofErr w:type="spellEnd"/>
      <w:r>
        <w:rPr>
          <w:rFonts w:ascii="Arial" w:hAnsi="Arial" w:cs="Arial"/>
          <w:sz w:val="18"/>
          <w:szCs w:val="18"/>
        </w:rPr>
        <w:t xml:space="preserve">. US, 48/15 – </w:t>
      </w:r>
      <w:proofErr w:type="spellStart"/>
      <w:r>
        <w:rPr>
          <w:rFonts w:ascii="Arial" w:hAnsi="Arial" w:cs="Arial"/>
          <w:sz w:val="18"/>
          <w:szCs w:val="18"/>
        </w:rPr>
        <w:t>odl</w:t>
      </w:r>
      <w:proofErr w:type="spellEnd"/>
      <w:r>
        <w:rPr>
          <w:rFonts w:ascii="Arial" w:hAnsi="Arial" w:cs="Arial"/>
          <w:sz w:val="18"/>
          <w:szCs w:val="18"/>
        </w:rPr>
        <w:t xml:space="preserve">. US, 6/17 – </w:t>
      </w:r>
      <w:proofErr w:type="spellStart"/>
      <w:r>
        <w:rPr>
          <w:rFonts w:ascii="Arial" w:hAnsi="Arial" w:cs="Arial"/>
          <w:sz w:val="18"/>
          <w:szCs w:val="18"/>
        </w:rPr>
        <w:t>odl</w:t>
      </w:r>
      <w:proofErr w:type="spellEnd"/>
      <w:r>
        <w:rPr>
          <w:rFonts w:ascii="Arial" w:hAnsi="Arial" w:cs="Arial"/>
          <w:sz w:val="18"/>
          <w:szCs w:val="18"/>
        </w:rPr>
        <w:t xml:space="preserve">. US, 10/17, 16/19 – ZNP-1 in 70/19 – </w:t>
      </w:r>
      <w:proofErr w:type="spellStart"/>
      <w:r>
        <w:rPr>
          <w:rFonts w:ascii="Arial" w:hAnsi="Arial" w:cs="Arial"/>
          <w:sz w:val="18"/>
          <w:szCs w:val="18"/>
        </w:rPr>
        <w:t>odl</w:t>
      </w:r>
      <w:proofErr w:type="spellEnd"/>
      <w:r>
        <w:rPr>
          <w:rFonts w:ascii="Arial" w:hAnsi="Arial" w:cs="Arial"/>
          <w:sz w:val="18"/>
          <w:szCs w:val="18"/>
        </w:rPr>
        <w:t>. US.</w:t>
      </w:r>
    </w:p>
  </w:footnote>
  <w:footnote w:id="38">
    <w:p w14:paraId="1ACF4E61" w14:textId="77777777" w:rsidR="00892EA9" w:rsidRDefault="00892EA9" w:rsidP="00AD1C4C">
      <w:pPr>
        <w:pStyle w:val="Sprotnaopomba-besedilo"/>
      </w:pPr>
      <w:r>
        <w:rPr>
          <w:rStyle w:val="Sprotnaopomba-sklic"/>
        </w:rPr>
        <w:footnoteRef/>
      </w:r>
      <w:r>
        <w:t xml:space="preserve"> </w:t>
      </w:r>
      <w:r w:rsidRPr="00C81783">
        <w:rPr>
          <w:rFonts w:ascii="Arial" w:hAnsi="Arial" w:cs="Arial"/>
          <w:sz w:val="18"/>
          <w:szCs w:val="18"/>
        </w:rPr>
        <w:t xml:space="preserve">Zakon o davčnem postopku (Uradni list RS, št. 13/11 – uradno prečiščeno besedilo, 32/12, 94/12, 101/13 – </w:t>
      </w:r>
      <w:proofErr w:type="spellStart"/>
      <w:r w:rsidRPr="00C81783">
        <w:rPr>
          <w:rFonts w:ascii="Arial" w:hAnsi="Arial" w:cs="Arial"/>
          <w:sz w:val="18"/>
          <w:szCs w:val="18"/>
        </w:rPr>
        <w:t>ZDavNepr</w:t>
      </w:r>
      <w:proofErr w:type="spellEnd"/>
      <w:r w:rsidRPr="00C81783">
        <w:rPr>
          <w:rFonts w:ascii="Arial" w:hAnsi="Arial" w:cs="Arial"/>
          <w:sz w:val="18"/>
          <w:szCs w:val="18"/>
        </w:rPr>
        <w:t xml:space="preserve">, 111/13, 22/14 – </w:t>
      </w:r>
      <w:proofErr w:type="spellStart"/>
      <w:r w:rsidRPr="00C81783">
        <w:rPr>
          <w:rFonts w:ascii="Arial" w:hAnsi="Arial" w:cs="Arial"/>
          <w:sz w:val="18"/>
          <w:szCs w:val="18"/>
        </w:rPr>
        <w:t>odl</w:t>
      </w:r>
      <w:proofErr w:type="spellEnd"/>
      <w:r w:rsidRPr="00C81783">
        <w:rPr>
          <w:rFonts w:ascii="Arial" w:hAnsi="Arial" w:cs="Arial"/>
          <w:sz w:val="18"/>
          <w:szCs w:val="18"/>
        </w:rPr>
        <w:t xml:space="preserve">. US, 25/14 – ZFU, 40/14 – ZIN-B, 90/14, 91/15, 63/16, 69/17, 13/18 – ZJF-H, 36/19, 66/19 in 145/20 – </w:t>
      </w:r>
      <w:proofErr w:type="spellStart"/>
      <w:r w:rsidRPr="00C81783">
        <w:rPr>
          <w:rFonts w:ascii="Arial" w:hAnsi="Arial" w:cs="Arial"/>
          <w:sz w:val="18"/>
          <w:szCs w:val="18"/>
        </w:rPr>
        <w:t>odl</w:t>
      </w:r>
      <w:proofErr w:type="spellEnd"/>
      <w:r w:rsidRPr="00C81783">
        <w:rPr>
          <w:rFonts w:ascii="Arial" w:hAnsi="Arial" w:cs="Arial"/>
          <w:sz w:val="18"/>
          <w:szCs w:val="18"/>
        </w:rPr>
        <w:t>. US.</w:t>
      </w:r>
    </w:p>
  </w:footnote>
  <w:footnote w:id="39">
    <w:p w14:paraId="1DFE8C7F" w14:textId="77777777" w:rsidR="00892EA9" w:rsidRPr="00C81783" w:rsidRDefault="00892EA9" w:rsidP="00AD1C4C">
      <w:pPr>
        <w:pStyle w:val="Sprotnaopomba-besedilo"/>
        <w:rPr>
          <w:rFonts w:ascii="Arial" w:hAnsi="Arial" w:cs="Arial"/>
          <w:sz w:val="18"/>
          <w:szCs w:val="18"/>
        </w:rPr>
      </w:pPr>
      <w:r>
        <w:rPr>
          <w:rStyle w:val="Sprotnaopomba-sklic"/>
        </w:rPr>
        <w:footnoteRef/>
      </w:r>
      <w:r>
        <w:t xml:space="preserve"> </w:t>
      </w:r>
      <w:r w:rsidRPr="00C81783">
        <w:rPr>
          <w:rFonts w:ascii="Arial" w:hAnsi="Arial" w:cs="Arial"/>
          <w:sz w:val="18"/>
          <w:szCs w:val="18"/>
        </w:rPr>
        <w:t>Uradni list RS, št. 65/09 – uradno prečiščeno</w:t>
      </w:r>
      <w:r>
        <w:rPr>
          <w:rFonts w:ascii="Arial" w:hAnsi="Arial" w:cs="Arial"/>
          <w:sz w:val="18"/>
          <w:szCs w:val="18"/>
        </w:rPr>
        <w:t xml:space="preserve"> </w:t>
      </w:r>
      <w:r w:rsidRPr="00C81783">
        <w:rPr>
          <w:rFonts w:ascii="Arial" w:hAnsi="Arial" w:cs="Arial"/>
          <w:sz w:val="18"/>
          <w:szCs w:val="18"/>
        </w:rPr>
        <w:t xml:space="preserve">besedilo, 33/11, 91/11, 32/12, 57/12, 44/13 – </w:t>
      </w:r>
      <w:proofErr w:type="spellStart"/>
      <w:r w:rsidRPr="00C81783">
        <w:rPr>
          <w:rFonts w:ascii="Arial" w:hAnsi="Arial" w:cs="Arial"/>
          <w:sz w:val="18"/>
          <w:szCs w:val="18"/>
        </w:rPr>
        <w:t>odl</w:t>
      </w:r>
      <w:proofErr w:type="spellEnd"/>
      <w:r w:rsidRPr="00C81783">
        <w:rPr>
          <w:rFonts w:ascii="Arial" w:hAnsi="Arial" w:cs="Arial"/>
          <w:sz w:val="18"/>
          <w:szCs w:val="18"/>
        </w:rPr>
        <w:t xml:space="preserve">. US, 82/13, 55/15, 15/17 in 22/19 – </w:t>
      </w:r>
      <w:proofErr w:type="spellStart"/>
      <w:r w:rsidRPr="00C81783">
        <w:rPr>
          <w:rFonts w:ascii="Arial" w:hAnsi="Arial" w:cs="Arial"/>
          <w:sz w:val="18"/>
          <w:szCs w:val="18"/>
        </w:rPr>
        <w:t>ZPosS</w:t>
      </w:r>
      <w:proofErr w:type="spellEnd"/>
      <w:r>
        <w:rPr>
          <w:rFonts w:ascii="Arial" w:hAnsi="Arial" w:cs="Arial"/>
          <w:sz w:val="18"/>
          <w:szCs w:val="18"/>
        </w:rPr>
        <w:t>.</w:t>
      </w:r>
    </w:p>
  </w:footnote>
  <w:footnote w:id="40">
    <w:p w14:paraId="4960B2E3" w14:textId="77777777" w:rsidR="00892EA9" w:rsidRDefault="00892EA9" w:rsidP="00AD1C4C">
      <w:pPr>
        <w:pStyle w:val="Sprotnaopomba-besedilo"/>
      </w:pPr>
      <w:r>
        <w:rPr>
          <w:rStyle w:val="Sprotnaopomba-sklic"/>
        </w:rPr>
        <w:footnoteRef/>
      </w:r>
      <w:r>
        <w:t xml:space="preserve"> </w:t>
      </w:r>
      <w:r w:rsidRPr="00C81783">
        <w:rPr>
          <w:rFonts w:ascii="Arial" w:hAnsi="Arial" w:cs="Arial"/>
          <w:sz w:val="18"/>
          <w:szCs w:val="18"/>
        </w:rPr>
        <w:t>Uradni list RS, št. 49/20, 61/20 in 152/20 – ZZUOOP.</w:t>
      </w:r>
    </w:p>
  </w:footnote>
  <w:footnote w:id="41">
    <w:p w14:paraId="1DBB84A3" w14:textId="77777777" w:rsidR="00892EA9" w:rsidRDefault="00892EA9" w:rsidP="00AD1C4C">
      <w:pPr>
        <w:pStyle w:val="Sprotnaopomba-besedilo"/>
      </w:pPr>
      <w:r>
        <w:rPr>
          <w:rStyle w:val="Sprotnaopomba-sklic"/>
        </w:rPr>
        <w:footnoteRef/>
      </w:r>
      <w:r>
        <w:t xml:space="preserve"> </w:t>
      </w:r>
      <w:r w:rsidRPr="00C81783">
        <w:rPr>
          <w:rFonts w:ascii="Arial" w:hAnsi="Arial" w:cs="Arial"/>
          <w:sz w:val="18"/>
          <w:szCs w:val="18"/>
        </w:rPr>
        <w:t>Uradni list RS, št. 91/15 in 14/18.</w:t>
      </w:r>
    </w:p>
  </w:footnote>
  <w:footnote w:id="42">
    <w:p w14:paraId="3DDC1058" w14:textId="77777777" w:rsidR="00892EA9" w:rsidRPr="00AD083E" w:rsidRDefault="00892EA9" w:rsidP="00AD1C4C">
      <w:pPr>
        <w:pStyle w:val="Sprotnaopomba-besedilo"/>
        <w:rPr>
          <w:rFonts w:ascii="Arial" w:hAnsi="Arial" w:cs="Arial"/>
          <w:sz w:val="18"/>
          <w:szCs w:val="18"/>
        </w:rPr>
      </w:pPr>
      <w:r w:rsidRPr="00AD083E">
        <w:rPr>
          <w:rStyle w:val="Sprotnaopomba-sklic"/>
          <w:rFonts w:ascii="Arial" w:hAnsi="Arial" w:cs="Arial"/>
          <w:sz w:val="18"/>
          <w:szCs w:val="18"/>
        </w:rPr>
        <w:footnoteRef/>
      </w:r>
      <w:r w:rsidRPr="00AD083E">
        <w:rPr>
          <w:rFonts w:ascii="Arial" w:hAnsi="Arial" w:cs="Arial"/>
          <w:sz w:val="18"/>
          <w:szCs w:val="18"/>
        </w:rPr>
        <w:t xml:space="preserve"> Pravilnik o programu in načinu opravljanja strokovnega izpita za opravljanje funkcije upravitelja v postopkih zaradi insolventnosti in prisilne likvidacije (Uradni list RS, št. 76/08 in 7/11).</w:t>
      </w:r>
    </w:p>
  </w:footnote>
  <w:footnote w:id="43">
    <w:p w14:paraId="4C027B30" w14:textId="3778A184" w:rsidR="00892EA9" w:rsidRDefault="00892EA9" w:rsidP="00AD1C4C">
      <w:pPr>
        <w:pStyle w:val="Sprotnaopomba-besedilo"/>
        <w:spacing w:line="276" w:lineRule="auto"/>
        <w:jc w:val="both"/>
        <w:rPr>
          <w:rFonts w:ascii="Arial" w:hAnsi="Arial" w:cs="Arial"/>
          <w:sz w:val="18"/>
          <w:szCs w:val="18"/>
        </w:rPr>
      </w:pPr>
      <w:r>
        <w:rPr>
          <w:rStyle w:val="Sprotnaopomba-sklic"/>
          <w:rFonts w:ascii="Arial" w:hAnsi="Arial" w:cs="Arial"/>
          <w:sz w:val="18"/>
          <w:szCs w:val="18"/>
        </w:rPr>
        <w:footnoteRef/>
      </w:r>
      <w:r>
        <w:rPr>
          <w:rFonts w:ascii="Arial" w:hAnsi="Arial" w:cs="Arial"/>
          <w:sz w:val="18"/>
          <w:szCs w:val="18"/>
        </w:rPr>
        <w:t xml:space="preserve"> Zadeva Rola proti Sloveniji (pritožba št. 12096/14 in 39335/16) z dne 4. junij 2019 (</w:t>
      </w:r>
      <w:hyperlink r:id="rId3" w:anchor="{&quot;fulltext&quot;:[&quot;rola&quot;],&quot;documentcollectionid2&quot;:[&quot;GRANDCHAMBER&quot;,&quot;CHAMBER&quot;],&quot;itemid&quot;:[&quot;001-193493&quot;]}" w:history="1">
        <w:r w:rsidRPr="00E95A23">
          <w:rPr>
            <w:rStyle w:val="Hiperpovezava"/>
            <w:rFonts w:ascii="Arial" w:hAnsi="Arial" w:cs="Arial"/>
            <w:sz w:val="18"/>
            <w:szCs w:val="18"/>
            <w:lang w:val="sl-SI"/>
          </w:rPr>
          <w:t>https://hudoc.echr.coe.int/eng#{"fulltext":["rola"],"documentcollectionid2":["GRANDCHAMBER","CHAMBER"],"itemid":["001-193493"]}</w:t>
        </w:r>
      </w:hyperlink>
      <w:r>
        <w:rPr>
          <w:rFonts w:ascii="Arial" w:hAnsi="Arial" w:cs="Arial"/>
          <w:sz w:val="18"/>
          <w:szCs w:val="18"/>
        </w:rPr>
        <w:t>).</w:t>
      </w:r>
    </w:p>
  </w:footnote>
  <w:footnote w:id="44">
    <w:p w14:paraId="163CBF4D" w14:textId="23948D93" w:rsidR="00892EA9" w:rsidRDefault="00892EA9" w:rsidP="00AD1C4C">
      <w:pPr>
        <w:pStyle w:val="Sprotnaopomba-besedilo"/>
        <w:spacing w:line="276" w:lineRule="auto"/>
        <w:jc w:val="both"/>
        <w:rPr>
          <w:rFonts w:ascii="Arial" w:hAnsi="Arial" w:cs="Arial"/>
          <w:sz w:val="18"/>
          <w:szCs w:val="18"/>
        </w:rPr>
      </w:pPr>
      <w:r>
        <w:rPr>
          <w:rStyle w:val="Sprotnaopomba-sklic"/>
          <w:rFonts w:ascii="Arial" w:hAnsi="Arial" w:cs="Arial"/>
          <w:sz w:val="18"/>
          <w:szCs w:val="18"/>
        </w:rPr>
        <w:footnoteRef/>
      </w:r>
      <w:r>
        <w:rPr>
          <w:rFonts w:ascii="Arial" w:hAnsi="Arial" w:cs="Arial"/>
          <w:sz w:val="18"/>
          <w:szCs w:val="18"/>
        </w:rPr>
        <w:t xml:space="preserve"> Konvencije o varstvu človekovih pravic in temeljnih svoboščin (Uradni list RS(13.6.1994) MP, št.7-41/1994 (RS 33/1994).</w:t>
      </w:r>
    </w:p>
  </w:footnote>
  <w:footnote w:id="45">
    <w:p w14:paraId="33839ECD" w14:textId="77777777" w:rsidR="00892EA9" w:rsidRPr="00AD083E" w:rsidRDefault="00892EA9" w:rsidP="00AD1C4C">
      <w:pPr>
        <w:pStyle w:val="Sprotnaopomba-besedilo"/>
        <w:rPr>
          <w:rFonts w:ascii="Arial" w:hAnsi="Arial" w:cs="Arial"/>
          <w:sz w:val="18"/>
          <w:szCs w:val="18"/>
        </w:rPr>
      </w:pPr>
      <w:r w:rsidRPr="00AD083E">
        <w:rPr>
          <w:rStyle w:val="Sprotnaopomba-sklic"/>
          <w:rFonts w:ascii="Arial" w:hAnsi="Arial" w:cs="Arial"/>
          <w:sz w:val="18"/>
          <w:szCs w:val="18"/>
        </w:rPr>
        <w:footnoteRef/>
      </w:r>
      <w:r w:rsidRPr="00AD083E">
        <w:rPr>
          <w:rFonts w:ascii="Arial" w:hAnsi="Arial" w:cs="Arial"/>
          <w:sz w:val="18"/>
          <w:szCs w:val="18"/>
        </w:rPr>
        <w:t xml:space="preserve"> Dr. Nina Plavšak: Zakon o finančnem poslovanju, postopkih zaradi insolventnosti in prisilnem prenehanju, Razširjena uvodna pojasnila, GV Založba, Ljubljana 2008, str. 100 – 110.</w:t>
      </w:r>
    </w:p>
  </w:footnote>
  <w:footnote w:id="46">
    <w:p w14:paraId="5B6FF04B" w14:textId="77777777" w:rsidR="00892EA9" w:rsidRPr="00AD083E" w:rsidRDefault="00892EA9" w:rsidP="00AD1C4C">
      <w:pPr>
        <w:pStyle w:val="Sprotnaopomba-besedilo"/>
        <w:rPr>
          <w:rFonts w:ascii="Arial" w:hAnsi="Arial" w:cs="Arial"/>
          <w:sz w:val="18"/>
          <w:szCs w:val="18"/>
        </w:rPr>
      </w:pPr>
      <w:r w:rsidRPr="00AD083E">
        <w:rPr>
          <w:rStyle w:val="Sprotnaopomba-sklic"/>
          <w:rFonts w:ascii="Arial" w:hAnsi="Arial" w:cs="Arial"/>
          <w:sz w:val="18"/>
          <w:szCs w:val="18"/>
        </w:rPr>
        <w:footnoteRef/>
      </w:r>
      <w:r w:rsidRPr="00AD083E">
        <w:rPr>
          <w:rFonts w:ascii="Arial" w:hAnsi="Arial" w:cs="Arial"/>
          <w:sz w:val="18"/>
          <w:szCs w:val="18"/>
        </w:rPr>
        <w:t xml:space="preserve"> Uradni list RS, št. 25/14.</w:t>
      </w:r>
    </w:p>
  </w:footnote>
  <w:footnote w:id="47">
    <w:p w14:paraId="5E77C3F1" w14:textId="77777777" w:rsidR="00892EA9" w:rsidRDefault="00892EA9" w:rsidP="001A0E9E">
      <w:pPr>
        <w:pStyle w:val="Sprotnaopomba-besedilo"/>
        <w:rPr>
          <w:rFonts w:ascii="Arial" w:hAnsi="Arial" w:cs="Arial"/>
        </w:rPr>
      </w:pPr>
      <w:r>
        <w:rPr>
          <w:rStyle w:val="Sprotnaopomba-sklic"/>
          <w:rFonts w:ascii="Arial" w:hAnsi="Arial" w:cs="Arial"/>
        </w:rPr>
        <w:footnoteRef/>
      </w:r>
      <w:r>
        <w:rPr>
          <w:rFonts w:ascii="Arial" w:hAnsi="Arial" w:cs="Arial"/>
        </w:rPr>
        <w:t xml:space="preserve"> Uradni list RS, št. 49/20 in 61/20.</w:t>
      </w:r>
    </w:p>
  </w:footnote>
  <w:footnote w:id="48">
    <w:p w14:paraId="577F3FF2" w14:textId="77777777" w:rsidR="00892EA9" w:rsidRPr="00AC77EF" w:rsidRDefault="00892EA9" w:rsidP="008C1EF1">
      <w:pPr>
        <w:pStyle w:val="Sprotnaopomba-besedilo"/>
        <w:rPr>
          <w:rFonts w:ascii="Arial" w:hAnsi="Arial" w:cs="Arial"/>
          <w:sz w:val="18"/>
          <w:szCs w:val="18"/>
        </w:rPr>
      </w:pPr>
      <w:r>
        <w:rPr>
          <w:rStyle w:val="Sprotnaopomba-sklic"/>
        </w:rPr>
        <w:footnoteRef/>
      </w:r>
      <w:r>
        <w:t xml:space="preserve"> </w:t>
      </w:r>
      <w:r w:rsidRPr="00AC77EF">
        <w:rPr>
          <w:rFonts w:ascii="Arial" w:hAnsi="Arial" w:cs="Arial"/>
          <w:sz w:val="18"/>
          <w:szCs w:val="18"/>
        </w:rPr>
        <w:t xml:space="preserve">Odločitev Višjega sodišča v Ljubljani v zadevi III </w:t>
      </w:r>
      <w:proofErr w:type="spellStart"/>
      <w:r w:rsidRPr="00AC77EF">
        <w:rPr>
          <w:rFonts w:ascii="Arial" w:hAnsi="Arial" w:cs="Arial"/>
          <w:sz w:val="18"/>
          <w:szCs w:val="18"/>
        </w:rPr>
        <w:t>Cpg</w:t>
      </w:r>
      <w:proofErr w:type="spellEnd"/>
      <w:r w:rsidRPr="00AC77EF">
        <w:rPr>
          <w:rFonts w:ascii="Arial" w:hAnsi="Arial" w:cs="Arial"/>
          <w:sz w:val="18"/>
          <w:szCs w:val="18"/>
        </w:rPr>
        <w:t xml:space="preserve"> 448/2017 z dne 10. 7. 2017 je dostopna na: http://www.sodisce.si/vislj/odlocitve/2015081111409213/</w:t>
      </w:r>
    </w:p>
  </w:footnote>
  <w:footnote w:id="49">
    <w:p w14:paraId="47C4FBA8" w14:textId="77777777" w:rsidR="00892EA9" w:rsidRDefault="00892EA9" w:rsidP="008C1EF1">
      <w:pPr>
        <w:pStyle w:val="Sprotnaopomba-besedilo"/>
      </w:pPr>
      <w:r>
        <w:rPr>
          <w:rStyle w:val="Sprotnaopomba-sklic"/>
        </w:rPr>
        <w:footnoteRef/>
      </w:r>
      <w:r>
        <w:t xml:space="preserve"> </w:t>
      </w:r>
      <w:r w:rsidRPr="00B03148">
        <w:rPr>
          <w:rFonts w:ascii="Arial" w:hAnsi="Arial" w:cs="Arial"/>
          <w:sz w:val="18"/>
          <w:szCs w:val="18"/>
        </w:rPr>
        <w:t>»</w:t>
      </w:r>
      <w:proofErr w:type="spellStart"/>
      <w:r>
        <w:rPr>
          <w:rFonts w:ascii="Arial" w:hAnsi="Arial" w:cs="Arial"/>
          <w:sz w:val="18"/>
          <w:szCs w:val="18"/>
        </w:rPr>
        <w:t>With</w:t>
      </w:r>
      <w:proofErr w:type="spellEnd"/>
      <w:r>
        <w:rPr>
          <w:rFonts w:ascii="Arial" w:hAnsi="Arial" w:cs="Arial"/>
          <w:sz w:val="18"/>
          <w:szCs w:val="18"/>
        </w:rPr>
        <w:t xml:space="preserve"> </w:t>
      </w:r>
      <w:proofErr w:type="spellStart"/>
      <w:r>
        <w:rPr>
          <w:rFonts w:ascii="Arial" w:hAnsi="Arial" w:cs="Arial"/>
          <w:sz w:val="18"/>
          <w:szCs w:val="18"/>
        </w:rPr>
        <w:t>p</w:t>
      </w:r>
      <w:r w:rsidRPr="00B03148">
        <w:rPr>
          <w:rFonts w:ascii="Arial" w:hAnsi="Arial" w:cs="Arial"/>
          <w:sz w:val="18"/>
          <w:szCs w:val="18"/>
        </w:rPr>
        <w:t>ossibility</w:t>
      </w:r>
      <w:proofErr w:type="spellEnd"/>
      <w:r w:rsidRPr="00B03148">
        <w:rPr>
          <w:rFonts w:ascii="Arial" w:hAnsi="Arial" w:cs="Arial"/>
          <w:sz w:val="18"/>
          <w:szCs w:val="18"/>
        </w:rPr>
        <w:t xml:space="preserve"> of “</w:t>
      </w:r>
      <w:proofErr w:type="spellStart"/>
      <w:r w:rsidRPr="00B03148">
        <w:rPr>
          <w:rFonts w:ascii="Arial" w:hAnsi="Arial" w:cs="Arial"/>
          <w:sz w:val="18"/>
          <w:szCs w:val="18"/>
        </w:rPr>
        <w:t>bad</w:t>
      </w:r>
      <w:proofErr w:type="spellEnd"/>
      <w:r w:rsidRPr="00B03148">
        <w:rPr>
          <w:rFonts w:ascii="Arial" w:hAnsi="Arial" w:cs="Arial"/>
          <w:sz w:val="18"/>
          <w:szCs w:val="18"/>
        </w:rPr>
        <w:t xml:space="preserve">” </w:t>
      </w:r>
      <w:proofErr w:type="spellStart"/>
      <w:r w:rsidRPr="00B03148">
        <w:rPr>
          <w:rFonts w:ascii="Arial" w:hAnsi="Arial" w:cs="Arial"/>
          <w:sz w:val="18"/>
          <w:szCs w:val="18"/>
        </w:rPr>
        <w:t>debt</w:t>
      </w:r>
      <w:proofErr w:type="spellEnd"/>
      <w:r w:rsidRPr="00B03148">
        <w:rPr>
          <w:rFonts w:ascii="Arial" w:hAnsi="Arial" w:cs="Arial"/>
          <w:sz w:val="18"/>
          <w:szCs w:val="18"/>
        </w:rPr>
        <w:t xml:space="preserve"> </w:t>
      </w:r>
      <w:proofErr w:type="spellStart"/>
      <w:r w:rsidRPr="00B03148">
        <w:rPr>
          <w:rFonts w:ascii="Arial" w:hAnsi="Arial" w:cs="Arial"/>
          <w:sz w:val="18"/>
          <w:szCs w:val="18"/>
        </w:rPr>
        <w:t>trading</w:t>
      </w:r>
      <w:proofErr w:type="spellEnd"/>
      <w:r w:rsidRPr="00B03148">
        <w:rPr>
          <w:rFonts w:ascii="Arial" w:hAnsi="Arial" w:cs="Arial"/>
          <w:sz w:val="18"/>
          <w:szCs w:val="18"/>
        </w:rPr>
        <w:t xml:space="preserve"> </w:t>
      </w:r>
      <w:proofErr w:type="spellStart"/>
      <w:r w:rsidRPr="00B03148">
        <w:rPr>
          <w:rFonts w:ascii="Arial" w:hAnsi="Arial" w:cs="Arial"/>
          <w:sz w:val="18"/>
          <w:szCs w:val="18"/>
        </w:rPr>
        <w:t>before</w:t>
      </w:r>
      <w:proofErr w:type="spellEnd"/>
      <w:r w:rsidRPr="00B03148">
        <w:rPr>
          <w:rFonts w:ascii="Arial" w:hAnsi="Arial" w:cs="Arial"/>
          <w:sz w:val="18"/>
          <w:szCs w:val="18"/>
        </w:rPr>
        <w:t xml:space="preserve"> </w:t>
      </w:r>
      <w:proofErr w:type="spellStart"/>
      <w:r w:rsidRPr="00B03148">
        <w:rPr>
          <w:rFonts w:ascii="Arial" w:hAnsi="Arial" w:cs="Arial"/>
          <w:sz w:val="18"/>
          <w:szCs w:val="18"/>
        </w:rPr>
        <w:t>and</w:t>
      </w:r>
      <w:proofErr w:type="spellEnd"/>
      <w:r w:rsidRPr="00B03148">
        <w:rPr>
          <w:rFonts w:ascii="Arial" w:hAnsi="Arial" w:cs="Arial"/>
          <w:sz w:val="18"/>
          <w:szCs w:val="18"/>
        </w:rPr>
        <w:t xml:space="preserve"> </w:t>
      </w:r>
      <w:proofErr w:type="spellStart"/>
      <w:r w:rsidRPr="00B03148">
        <w:rPr>
          <w:rFonts w:ascii="Arial" w:hAnsi="Arial" w:cs="Arial"/>
          <w:sz w:val="18"/>
          <w:szCs w:val="18"/>
        </w:rPr>
        <w:t>during</w:t>
      </w:r>
      <w:proofErr w:type="spellEnd"/>
      <w:r w:rsidRPr="00B03148">
        <w:rPr>
          <w:rFonts w:ascii="Arial" w:hAnsi="Arial" w:cs="Arial"/>
          <w:sz w:val="18"/>
          <w:szCs w:val="18"/>
        </w:rPr>
        <w:t xml:space="preserve"> </w:t>
      </w:r>
      <w:proofErr w:type="spellStart"/>
      <w:r w:rsidRPr="00B03148">
        <w:rPr>
          <w:rFonts w:ascii="Arial" w:hAnsi="Arial" w:cs="Arial"/>
          <w:sz w:val="18"/>
          <w:szCs w:val="18"/>
        </w:rPr>
        <w:t>proceedings</w:t>
      </w:r>
      <w:proofErr w:type="spellEnd"/>
      <w:r w:rsidRPr="00B03148">
        <w:rPr>
          <w:rFonts w:ascii="Arial" w:hAnsi="Arial" w:cs="Arial"/>
          <w:sz w:val="18"/>
          <w:szCs w:val="18"/>
        </w:rPr>
        <w:t xml:space="preserve">  (in </w:t>
      </w:r>
      <w:proofErr w:type="spellStart"/>
      <w:r w:rsidRPr="00B03148">
        <w:rPr>
          <w:rFonts w:ascii="Arial" w:hAnsi="Arial" w:cs="Arial"/>
          <w:sz w:val="18"/>
          <w:szCs w:val="18"/>
        </w:rPr>
        <w:t>itself</w:t>
      </w:r>
      <w:proofErr w:type="spellEnd"/>
      <w:r w:rsidRPr="00B03148">
        <w:rPr>
          <w:rFonts w:ascii="Arial" w:hAnsi="Arial" w:cs="Arial"/>
          <w:sz w:val="18"/>
          <w:szCs w:val="18"/>
        </w:rPr>
        <w:t xml:space="preserve"> not </w:t>
      </w:r>
      <w:proofErr w:type="spellStart"/>
      <w:r w:rsidRPr="00B03148">
        <w:rPr>
          <w:rFonts w:ascii="Arial" w:hAnsi="Arial" w:cs="Arial"/>
          <w:sz w:val="18"/>
          <w:szCs w:val="18"/>
        </w:rPr>
        <w:t>necessarily</w:t>
      </w:r>
      <w:proofErr w:type="spellEnd"/>
      <w:r w:rsidRPr="00B03148">
        <w:rPr>
          <w:rFonts w:ascii="Arial" w:hAnsi="Arial" w:cs="Arial"/>
          <w:sz w:val="18"/>
          <w:szCs w:val="18"/>
        </w:rPr>
        <w:t xml:space="preserve"> </w:t>
      </w:r>
      <w:proofErr w:type="spellStart"/>
      <w:r w:rsidRPr="00B03148">
        <w:rPr>
          <w:rFonts w:ascii="Arial" w:hAnsi="Arial" w:cs="Arial"/>
          <w:sz w:val="18"/>
          <w:szCs w:val="18"/>
        </w:rPr>
        <w:t>problematic</w:t>
      </w:r>
      <w:proofErr w:type="spellEnd"/>
      <w:r w:rsidRPr="00B03148">
        <w:rPr>
          <w:rFonts w:ascii="Arial" w:hAnsi="Arial" w:cs="Arial"/>
          <w:sz w:val="18"/>
          <w:szCs w:val="18"/>
        </w:rPr>
        <w:t xml:space="preserve">)  </w:t>
      </w:r>
      <w:proofErr w:type="spellStart"/>
      <w:r w:rsidRPr="00B03148">
        <w:rPr>
          <w:rFonts w:ascii="Arial" w:hAnsi="Arial" w:cs="Arial"/>
          <w:sz w:val="18"/>
          <w:szCs w:val="18"/>
        </w:rPr>
        <w:t>creditors</w:t>
      </w:r>
      <w:proofErr w:type="spellEnd"/>
      <w:r w:rsidRPr="00B03148">
        <w:rPr>
          <w:rFonts w:ascii="Arial" w:hAnsi="Arial" w:cs="Arial"/>
          <w:sz w:val="18"/>
          <w:szCs w:val="18"/>
        </w:rPr>
        <w:t xml:space="preserve"> </w:t>
      </w:r>
      <w:proofErr w:type="spellStart"/>
      <w:r w:rsidRPr="00B03148">
        <w:rPr>
          <w:rFonts w:ascii="Arial" w:hAnsi="Arial" w:cs="Arial"/>
          <w:sz w:val="18"/>
          <w:szCs w:val="18"/>
        </w:rPr>
        <w:t>or</w:t>
      </w:r>
      <w:proofErr w:type="spellEnd"/>
      <w:r w:rsidRPr="00B03148">
        <w:rPr>
          <w:rFonts w:ascii="Arial" w:hAnsi="Arial" w:cs="Arial"/>
          <w:sz w:val="18"/>
          <w:szCs w:val="18"/>
        </w:rPr>
        <w:t xml:space="preserve"> </w:t>
      </w:r>
      <w:proofErr w:type="spellStart"/>
      <w:r w:rsidRPr="00B03148">
        <w:rPr>
          <w:rFonts w:ascii="Arial" w:hAnsi="Arial" w:cs="Arial"/>
          <w:sz w:val="18"/>
          <w:szCs w:val="18"/>
        </w:rPr>
        <w:t>outsiders</w:t>
      </w:r>
      <w:proofErr w:type="spellEnd"/>
      <w:r w:rsidRPr="00B03148">
        <w:rPr>
          <w:rFonts w:ascii="Arial" w:hAnsi="Arial" w:cs="Arial"/>
          <w:sz w:val="18"/>
          <w:szCs w:val="18"/>
        </w:rPr>
        <w:t xml:space="preserve"> </w:t>
      </w:r>
      <w:proofErr w:type="spellStart"/>
      <w:r w:rsidRPr="00B03148">
        <w:rPr>
          <w:rFonts w:ascii="Arial" w:hAnsi="Arial" w:cs="Arial"/>
          <w:sz w:val="18"/>
          <w:szCs w:val="18"/>
        </w:rPr>
        <w:t>can</w:t>
      </w:r>
      <w:proofErr w:type="spellEnd"/>
      <w:r w:rsidRPr="00B03148">
        <w:rPr>
          <w:rFonts w:ascii="Arial" w:hAnsi="Arial" w:cs="Arial"/>
          <w:sz w:val="18"/>
          <w:szCs w:val="18"/>
        </w:rPr>
        <w:t xml:space="preserve"> </w:t>
      </w:r>
      <w:proofErr w:type="spellStart"/>
      <w:r w:rsidRPr="00B03148">
        <w:rPr>
          <w:rFonts w:ascii="Arial" w:hAnsi="Arial" w:cs="Arial"/>
          <w:sz w:val="18"/>
          <w:szCs w:val="18"/>
        </w:rPr>
        <w:t>interfere</w:t>
      </w:r>
      <w:proofErr w:type="spellEnd"/>
      <w:r w:rsidRPr="00B03148">
        <w:rPr>
          <w:rFonts w:ascii="Arial" w:hAnsi="Arial" w:cs="Arial"/>
          <w:sz w:val="18"/>
          <w:szCs w:val="18"/>
        </w:rPr>
        <w:t xml:space="preserve"> on </w:t>
      </w:r>
      <w:proofErr w:type="spellStart"/>
      <w:r w:rsidRPr="00B03148">
        <w:rPr>
          <w:rFonts w:ascii="Arial" w:hAnsi="Arial" w:cs="Arial"/>
          <w:sz w:val="18"/>
          <w:szCs w:val="18"/>
        </w:rPr>
        <w:t>many</w:t>
      </w:r>
      <w:proofErr w:type="spellEnd"/>
      <w:r w:rsidRPr="00B03148">
        <w:rPr>
          <w:rFonts w:ascii="Arial" w:hAnsi="Arial" w:cs="Arial"/>
          <w:sz w:val="18"/>
          <w:szCs w:val="18"/>
        </w:rPr>
        <w:t xml:space="preserve"> </w:t>
      </w:r>
      <w:proofErr w:type="spellStart"/>
      <w:r w:rsidRPr="00B03148">
        <w:rPr>
          <w:rFonts w:ascii="Arial" w:hAnsi="Arial" w:cs="Arial"/>
          <w:sz w:val="18"/>
          <w:szCs w:val="18"/>
        </w:rPr>
        <w:t>junctures</w:t>
      </w:r>
      <w:proofErr w:type="spellEnd"/>
      <w:r w:rsidRPr="00B03148">
        <w:rPr>
          <w:rFonts w:ascii="Arial" w:hAnsi="Arial" w:cs="Arial"/>
          <w:sz w:val="18"/>
          <w:szCs w:val="18"/>
        </w:rPr>
        <w:t xml:space="preserve"> </w:t>
      </w:r>
      <w:proofErr w:type="spellStart"/>
      <w:r w:rsidRPr="00B03148">
        <w:rPr>
          <w:rFonts w:ascii="Arial" w:hAnsi="Arial" w:cs="Arial"/>
          <w:sz w:val="18"/>
          <w:szCs w:val="18"/>
        </w:rPr>
        <w:t>for</w:t>
      </w:r>
      <w:proofErr w:type="spellEnd"/>
      <w:r w:rsidRPr="00B03148">
        <w:rPr>
          <w:rFonts w:ascii="Arial" w:hAnsi="Arial" w:cs="Arial"/>
          <w:sz w:val="18"/>
          <w:szCs w:val="18"/>
        </w:rPr>
        <w:t xml:space="preserve"> </w:t>
      </w:r>
      <w:proofErr w:type="spellStart"/>
      <w:r w:rsidRPr="00B03148">
        <w:rPr>
          <w:rFonts w:ascii="Arial" w:hAnsi="Arial" w:cs="Arial"/>
          <w:sz w:val="18"/>
          <w:szCs w:val="18"/>
        </w:rPr>
        <w:t>their</w:t>
      </w:r>
      <w:proofErr w:type="spellEnd"/>
      <w:r w:rsidRPr="00B03148">
        <w:rPr>
          <w:rFonts w:ascii="Arial" w:hAnsi="Arial" w:cs="Arial"/>
          <w:sz w:val="18"/>
          <w:szCs w:val="18"/>
        </w:rPr>
        <w:t xml:space="preserve"> </w:t>
      </w:r>
      <w:proofErr w:type="spellStart"/>
      <w:r w:rsidRPr="00B03148">
        <w:rPr>
          <w:rFonts w:ascii="Arial" w:hAnsi="Arial" w:cs="Arial"/>
          <w:sz w:val="18"/>
          <w:szCs w:val="18"/>
        </w:rPr>
        <w:t>benefit</w:t>
      </w:r>
      <w:proofErr w:type="spellEnd"/>
      <w:r w:rsidRPr="00B03148">
        <w:rPr>
          <w:rFonts w:ascii="Arial" w:hAnsi="Arial" w:cs="Arial"/>
          <w:sz w:val="18"/>
          <w:szCs w:val="18"/>
        </w:rPr>
        <w:t xml:space="preserve"> </w:t>
      </w:r>
      <w:proofErr w:type="spellStart"/>
      <w:r w:rsidRPr="00B03148">
        <w:rPr>
          <w:rFonts w:ascii="Arial" w:hAnsi="Arial" w:cs="Arial"/>
          <w:sz w:val="18"/>
          <w:szCs w:val="18"/>
        </w:rPr>
        <w:t>with</w:t>
      </w:r>
      <w:proofErr w:type="spellEnd"/>
      <w:r w:rsidRPr="00B03148">
        <w:rPr>
          <w:rFonts w:ascii="Arial" w:hAnsi="Arial" w:cs="Arial"/>
          <w:sz w:val="18"/>
          <w:szCs w:val="18"/>
        </w:rPr>
        <w:t xml:space="preserve"> </w:t>
      </w:r>
      <w:proofErr w:type="spellStart"/>
      <w:r w:rsidRPr="00B03148">
        <w:rPr>
          <w:rFonts w:ascii="Arial" w:hAnsi="Arial" w:cs="Arial"/>
          <w:sz w:val="18"/>
          <w:szCs w:val="18"/>
        </w:rPr>
        <w:t>the</w:t>
      </w:r>
      <w:proofErr w:type="spellEnd"/>
      <w:r w:rsidRPr="00B03148">
        <w:rPr>
          <w:rFonts w:ascii="Arial" w:hAnsi="Arial" w:cs="Arial"/>
          <w:sz w:val="18"/>
          <w:szCs w:val="18"/>
        </w:rPr>
        <w:t xml:space="preserve"> </w:t>
      </w:r>
      <w:proofErr w:type="spellStart"/>
      <w:r w:rsidRPr="00B03148">
        <w:rPr>
          <w:rFonts w:ascii="Arial" w:hAnsi="Arial" w:cs="Arial"/>
          <w:sz w:val="18"/>
          <w:szCs w:val="18"/>
        </w:rPr>
        <w:t>course</w:t>
      </w:r>
      <w:proofErr w:type="spellEnd"/>
      <w:r w:rsidRPr="00B03148">
        <w:rPr>
          <w:rFonts w:ascii="Arial" w:hAnsi="Arial" w:cs="Arial"/>
          <w:sz w:val="18"/>
          <w:szCs w:val="18"/>
        </w:rPr>
        <w:t xml:space="preserve"> of </w:t>
      </w:r>
      <w:proofErr w:type="spellStart"/>
      <w:r w:rsidRPr="00B03148">
        <w:rPr>
          <w:rFonts w:ascii="Arial" w:hAnsi="Arial" w:cs="Arial"/>
          <w:sz w:val="18"/>
          <w:szCs w:val="18"/>
        </w:rPr>
        <w:t>proceedings</w:t>
      </w:r>
      <w:proofErr w:type="spellEnd"/>
      <w:r w:rsidRPr="00B03148">
        <w:rPr>
          <w:rFonts w:ascii="Arial" w:hAnsi="Arial" w:cs="Arial"/>
          <w:sz w:val="18"/>
          <w:szCs w:val="18"/>
        </w:rPr>
        <w:t xml:space="preserve"> </w:t>
      </w:r>
      <w:proofErr w:type="spellStart"/>
      <w:r w:rsidRPr="00B03148">
        <w:rPr>
          <w:rFonts w:ascii="Arial" w:hAnsi="Arial" w:cs="Arial"/>
          <w:sz w:val="18"/>
          <w:szCs w:val="18"/>
        </w:rPr>
        <w:t>and</w:t>
      </w:r>
      <w:proofErr w:type="spellEnd"/>
      <w:r w:rsidRPr="00B03148">
        <w:rPr>
          <w:rFonts w:ascii="Arial" w:hAnsi="Arial" w:cs="Arial"/>
          <w:sz w:val="18"/>
          <w:szCs w:val="18"/>
        </w:rPr>
        <w:t xml:space="preserve"> </w:t>
      </w:r>
      <w:proofErr w:type="spellStart"/>
      <w:r w:rsidRPr="00B03148">
        <w:rPr>
          <w:rFonts w:ascii="Arial" w:hAnsi="Arial" w:cs="Arial"/>
          <w:sz w:val="18"/>
          <w:szCs w:val="18"/>
        </w:rPr>
        <w:t>use</w:t>
      </w:r>
      <w:proofErr w:type="spellEnd"/>
      <w:r w:rsidRPr="00B03148">
        <w:rPr>
          <w:rFonts w:ascii="Arial" w:hAnsi="Arial" w:cs="Arial"/>
          <w:sz w:val="18"/>
          <w:szCs w:val="18"/>
        </w:rPr>
        <w:t xml:space="preserve"> </w:t>
      </w:r>
      <w:proofErr w:type="spellStart"/>
      <w:r w:rsidRPr="00B03148">
        <w:rPr>
          <w:rFonts w:ascii="Arial" w:hAnsi="Arial" w:cs="Arial"/>
          <w:sz w:val="18"/>
          <w:szCs w:val="18"/>
        </w:rPr>
        <w:t>debt-for</w:t>
      </w:r>
      <w:proofErr w:type="spellEnd"/>
      <w:r w:rsidRPr="00B03148">
        <w:rPr>
          <w:rFonts w:ascii="Arial" w:hAnsi="Arial" w:cs="Arial"/>
          <w:sz w:val="18"/>
          <w:szCs w:val="18"/>
        </w:rPr>
        <w:t xml:space="preserve"> </w:t>
      </w:r>
      <w:proofErr w:type="spellStart"/>
      <w:r w:rsidRPr="00B03148">
        <w:rPr>
          <w:rFonts w:ascii="Arial" w:hAnsi="Arial" w:cs="Arial"/>
          <w:sz w:val="18"/>
          <w:szCs w:val="18"/>
        </w:rPr>
        <w:t>equity</w:t>
      </w:r>
      <w:proofErr w:type="spellEnd"/>
      <w:r w:rsidRPr="00B03148">
        <w:rPr>
          <w:rFonts w:ascii="Arial" w:hAnsi="Arial" w:cs="Arial"/>
          <w:sz w:val="18"/>
          <w:szCs w:val="18"/>
        </w:rPr>
        <w:t xml:space="preserve"> </w:t>
      </w:r>
      <w:proofErr w:type="spellStart"/>
      <w:r w:rsidRPr="00B03148">
        <w:rPr>
          <w:rFonts w:ascii="Arial" w:hAnsi="Arial" w:cs="Arial"/>
          <w:sz w:val="18"/>
          <w:szCs w:val="18"/>
        </w:rPr>
        <w:t>swaps</w:t>
      </w:r>
      <w:proofErr w:type="spellEnd"/>
      <w:r w:rsidRPr="00B03148">
        <w:rPr>
          <w:rFonts w:ascii="Arial" w:hAnsi="Arial" w:cs="Arial"/>
          <w:sz w:val="18"/>
          <w:szCs w:val="18"/>
        </w:rPr>
        <w:t xml:space="preserve"> </w:t>
      </w:r>
      <w:proofErr w:type="spellStart"/>
      <w:r w:rsidRPr="00B03148">
        <w:rPr>
          <w:rFonts w:ascii="Arial" w:hAnsi="Arial" w:cs="Arial"/>
          <w:sz w:val="18"/>
          <w:szCs w:val="18"/>
        </w:rPr>
        <w:t>for</w:t>
      </w:r>
      <w:proofErr w:type="spellEnd"/>
      <w:r w:rsidRPr="00B03148">
        <w:rPr>
          <w:rFonts w:ascii="Arial" w:hAnsi="Arial" w:cs="Arial"/>
          <w:sz w:val="18"/>
          <w:szCs w:val="18"/>
        </w:rPr>
        <w:t xml:space="preserve"> </w:t>
      </w:r>
      <w:proofErr w:type="spellStart"/>
      <w:r w:rsidRPr="00B03148">
        <w:rPr>
          <w:rFonts w:ascii="Arial" w:hAnsi="Arial" w:cs="Arial"/>
          <w:sz w:val="18"/>
          <w:szCs w:val="18"/>
        </w:rPr>
        <w:t>obtaining</w:t>
      </w:r>
      <w:proofErr w:type="spellEnd"/>
      <w:r w:rsidRPr="00B03148">
        <w:rPr>
          <w:rFonts w:ascii="Arial" w:hAnsi="Arial" w:cs="Arial"/>
          <w:sz w:val="18"/>
          <w:szCs w:val="18"/>
        </w:rPr>
        <w:t xml:space="preserve"> </w:t>
      </w:r>
      <w:proofErr w:type="spellStart"/>
      <w:r w:rsidRPr="00B03148">
        <w:rPr>
          <w:rFonts w:ascii="Arial" w:hAnsi="Arial" w:cs="Arial"/>
          <w:sz w:val="18"/>
          <w:szCs w:val="18"/>
        </w:rPr>
        <w:t>control</w:t>
      </w:r>
      <w:proofErr w:type="spellEnd"/>
      <w:r w:rsidRPr="00B03148">
        <w:rPr>
          <w:rFonts w:ascii="Arial" w:hAnsi="Arial" w:cs="Arial"/>
          <w:sz w:val="18"/>
          <w:szCs w:val="18"/>
        </w:rPr>
        <w:t xml:space="preserve"> of </w:t>
      </w:r>
      <w:proofErr w:type="spellStart"/>
      <w:r w:rsidRPr="00B03148">
        <w:rPr>
          <w:rFonts w:ascii="Arial" w:hAnsi="Arial" w:cs="Arial"/>
          <w:sz w:val="18"/>
          <w:szCs w:val="18"/>
        </w:rPr>
        <w:t>the</w:t>
      </w:r>
      <w:proofErr w:type="spellEnd"/>
      <w:r w:rsidRPr="00B03148">
        <w:rPr>
          <w:rFonts w:ascii="Arial" w:hAnsi="Arial" w:cs="Arial"/>
          <w:sz w:val="18"/>
          <w:szCs w:val="18"/>
        </w:rPr>
        <w:t xml:space="preserve"> </w:t>
      </w:r>
      <w:proofErr w:type="spellStart"/>
      <w:r w:rsidRPr="00B03148">
        <w:rPr>
          <w:rFonts w:ascii="Arial" w:hAnsi="Arial" w:cs="Arial"/>
          <w:sz w:val="18"/>
          <w:szCs w:val="18"/>
        </w:rPr>
        <w:t>debtor</w:t>
      </w:r>
      <w:proofErr w:type="spellEnd"/>
      <w:r w:rsidRPr="00B03148">
        <w:rPr>
          <w:rFonts w:ascii="Arial" w:hAnsi="Arial" w:cs="Arial"/>
          <w:sz w:val="18"/>
          <w:szCs w:val="18"/>
        </w:rPr>
        <w:t xml:space="preserve"> </w:t>
      </w:r>
      <w:proofErr w:type="spellStart"/>
      <w:r w:rsidRPr="00B03148">
        <w:rPr>
          <w:rFonts w:ascii="Arial" w:hAnsi="Arial" w:cs="Arial"/>
          <w:sz w:val="18"/>
          <w:szCs w:val="18"/>
        </w:rPr>
        <w:t>company</w:t>
      </w:r>
      <w:proofErr w:type="spellEnd"/>
      <w:r>
        <w:rPr>
          <w:rFonts w:ascii="Arial" w:hAnsi="Arial" w:cs="Arial"/>
          <w:sz w:val="18"/>
          <w:szCs w:val="18"/>
        </w:rPr>
        <w:t>.</w:t>
      </w:r>
      <w:r w:rsidRPr="00B03148">
        <w:rPr>
          <w:rFonts w:ascii="Arial" w:hAnsi="Arial" w:cs="Arial"/>
          <w:sz w:val="18"/>
          <w:szCs w:val="18"/>
        </w:rPr>
        <w:t>«</w:t>
      </w:r>
    </w:p>
  </w:footnote>
  <w:footnote w:id="50">
    <w:p w14:paraId="07535164" w14:textId="77777777" w:rsidR="00892EA9" w:rsidRPr="00C81783" w:rsidRDefault="00892EA9" w:rsidP="00AD1C4C">
      <w:pPr>
        <w:pStyle w:val="Sprotnaopomba-besedilo"/>
        <w:rPr>
          <w:rFonts w:ascii="Arial" w:hAnsi="Arial" w:cs="Arial"/>
          <w:sz w:val="18"/>
          <w:szCs w:val="18"/>
        </w:rPr>
      </w:pPr>
      <w:r>
        <w:rPr>
          <w:rStyle w:val="Sprotnaopomba-sklic"/>
        </w:rPr>
        <w:footnoteRef/>
      </w:r>
      <w:r>
        <w:t xml:space="preserve"> </w:t>
      </w:r>
      <w:r w:rsidRPr="00C81783">
        <w:rPr>
          <w:rFonts w:ascii="Arial" w:hAnsi="Arial" w:cs="Arial"/>
          <w:sz w:val="18"/>
          <w:szCs w:val="18"/>
        </w:rPr>
        <w:t>Na podlagi 1. alineje prvega odstavka 1. člena ZDavP-2 pobiranje davkov pomeni: obračunavanje, odmera,</w:t>
      </w:r>
    </w:p>
    <w:p w14:paraId="22660F9E" w14:textId="77777777" w:rsidR="00892EA9" w:rsidRDefault="00892EA9" w:rsidP="00AD1C4C">
      <w:pPr>
        <w:pStyle w:val="Sprotnaopomba-besedilo"/>
      </w:pPr>
      <w:r w:rsidRPr="00C81783">
        <w:rPr>
          <w:rFonts w:ascii="Arial" w:hAnsi="Arial" w:cs="Arial"/>
          <w:sz w:val="18"/>
          <w:szCs w:val="18"/>
        </w:rPr>
        <w:t>plačevanje, vračilo, nadzor in izvršbo.</w:t>
      </w:r>
    </w:p>
  </w:footnote>
  <w:footnote w:id="51">
    <w:p w14:paraId="4071F345" w14:textId="77777777" w:rsidR="00892EA9" w:rsidRDefault="00892EA9" w:rsidP="00AD1C4C">
      <w:pPr>
        <w:pStyle w:val="Sprotnaopomba-besedilo"/>
        <w:spacing w:line="276" w:lineRule="auto"/>
        <w:jc w:val="both"/>
        <w:rPr>
          <w:rFonts w:ascii="Arial" w:hAnsi="Arial" w:cs="Arial"/>
          <w:sz w:val="18"/>
          <w:szCs w:val="18"/>
        </w:rPr>
      </w:pPr>
      <w:r>
        <w:rPr>
          <w:rStyle w:val="Sprotnaopomba-sklic"/>
          <w:rFonts w:ascii="Arial" w:hAnsi="Arial" w:cs="Arial"/>
          <w:sz w:val="18"/>
          <w:szCs w:val="18"/>
        </w:rPr>
        <w:footnoteRef/>
      </w:r>
      <w:r>
        <w:rPr>
          <w:rFonts w:ascii="Arial" w:hAnsi="Arial" w:cs="Arial"/>
          <w:sz w:val="18"/>
          <w:szCs w:val="18"/>
        </w:rPr>
        <w:t xml:space="preserve"> Jaka Cepec: Anatomija korporacijskega  </w:t>
      </w:r>
      <w:proofErr w:type="spellStart"/>
      <w:r>
        <w:rPr>
          <w:rFonts w:ascii="Arial" w:hAnsi="Arial" w:cs="Arial"/>
          <w:sz w:val="18"/>
          <w:szCs w:val="18"/>
        </w:rPr>
        <w:t>insolvenčnega</w:t>
      </w:r>
      <w:proofErr w:type="spellEnd"/>
      <w:r>
        <w:rPr>
          <w:rFonts w:ascii="Arial" w:hAnsi="Arial" w:cs="Arial"/>
          <w:sz w:val="18"/>
          <w:szCs w:val="18"/>
        </w:rPr>
        <w:t xml:space="preserve"> prava, Primerjalno-pravna in pravno-ekonomska analiza temeljev korporacijskega </w:t>
      </w:r>
      <w:proofErr w:type="spellStart"/>
      <w:r>
        <w:rPr>
          <w:rFonts w:ascii="Arial" w:hAnsi="Arial" w:cs="Arial"/>
          <w:sz w:val="18"/>
          <w:szCs w:val="18"/>
        </w:rPr>
        <w:t>insolvenčnega</w:t>
      </w:r>
      <w:proofErr w:type="spellEnd"/>
      <w:r>
        <w:rPr>
          <w:rFonts w:ascii="Arial" w:hAnsi="Arial" w:cs="Arial"/>
          <w:sz w:val="18"/>
          <w:szCs w:val="18"/>
        </w:rPr>
        <w:t xml:space="preserve"> prava, Univerza v Ljubljani, Ekonomska fakulteta, Ljubljana 2016, str. 139.</w:t>
      </w:r>
    </w:p>
  </w:footnote>
  <w:footnote w:id="52">
    <w:p w14:paraId="6E8E73DB" w14:textId="77777777" w:rsidR="00892EA9" w:rsidRPr="00AD083E" w:rsidRDefault="00892EA9" w:rsidP="00AD1C4C">
      <w:pPr>
        <w:pStyle w:val="Sprotnaopomba-besedilo"/>
        <w:rPr>
          <w:rFonts w:ascii="Arial" w:hAnsi="Arial" w:cs="Arial"/>
        </w:rPr>
      </w:pPr>
      <w:r w:rsidRPr="00AD083E">
        <w:rPr>
          <w:rStyle w:val="Sprotnaopomba-sklic"/>
          <w:rFonts w:ascii="Arial" w:hAnsi="Arial" w:cs="Arial"/>
        </w:rPr>
        <w:footnoteRef/>
      </w:r>
      <w:r w:rsidRPr="00AD083E">
        <w:rPr>
          <w:rFonts w:ascii="Arial" w:hAnsi="Arial" w:cs="Arial"/>
        </w:rPr>
        <w:t xml:space="preserve"> Uradni list RS, št. 18/04.</w:t>
      </w:r>
    </w:p>
  </w:footnote>
  <w:footnote w:id="53">
    <w:p w14:paraId="69FF97EF" w14:textId="77777777" w:rsidR="00892EA9" w:rsidRDefault="00892EA9" w:rsidP="00AD1C4C">
      <w:pPr>
        <w:pStyle w:val="Sprotnaopomba-besedilo"/>
      </w:pPr>
      <w:r>
        <w:rPr>
          <w:rStyle w:val="Sprotnaopomba-sklic"/>
        </w:rPr>
        <w:footnoteRef/>
      </w:r>
      <w:r>
        <w:t xml:space="preserve"> </w:t>
      </w:r>
      <w:r w:rsidRPr="00C81783">
        <w:rPr>
          <w:rFonts w:ascii="Arial" w:hAnsi="Arial" w:cs="Arial"/>
          <w:sz w:val="18"/>
          <w:szCs w:val="18"/>
        </w:rPr>
        <w:t>Uradni list RS, št. 77/16 in 47/19.</w:t>
      </w:r>
    </w:p>
  </w:footnote>
  <w:footnote w:id="54">
    <w:p w14:paraId="0D74A3F0" w14:textId="77777777" w:rsidR="00892EA9" w:rsidRDefault="00892EA9" w:rsidP="00AD1C4C">
      <w:pPr>
        <w:pStyle w:val="Sprotnaopomba-besedilo"/>
      </w:pPr>
      <w:r>
        <w:rPr>
          <w:rStyle w:val="Sprotnaopomba-sklic"/>
        </w:rPr>
        <w:footnoteRef/>
      </w:r>
      <w:r>
        <w:t xml:space="preserve"> </w:t>
      </w:r>
      <w:r>
        <w:rPr>
          <w:rFonts w:ascii="Arial" w:hAnsi="Arial" w:cs="Arial"/>
          <w:sz w:val="18"/>
          <w:szCs w:val="18"/>
        </w:rPr>
        <w:t>http://www.us-rs.si/documents/6e/a1/u-i-56-17-up-335-172.pdf</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EE3224"/>
    <w:multiLevelType w:val="multilevel"/>
    <w:tmpl w:val="9F54C6FC"/>
    <w:lvl w:ilvl="0">
      <w:start w:val="2"/>
      <w:numFmt w:val="decimal"/>
      <w:pStyle w:val="Naslov1"/>
      <w:isLgl/>
      <w:lvlText w:val="%1."/>
      <w:lvlJc w:val="left"/>
      <w:pPr>
        <w:ind w:left="284" w:hanging="284"/>
      </w:pPr>
      <w:rPr>
        <w:rFonts w:ascii="Times New Roman" w:hAnsi="Times New Roman" w:cs="Times New Roman" w:hint="default"/>
      </w:rPr>
    </w:lvl>
    <w:lvl w:ilvl="1">
      <w:start w:val="1"/>
      <w:numFmt w:val="decimal"/>
      <w:pStyle w:val="Naslov2"/>
      <w:isLgl/>
      <w:lvlText w:val="%1.%2."/>
      <w:lvlJc w:val="left"/>
      <w:pPr>
        <w:ind w:left="3091" w:hanging="397"/>
      </w:pPr>
      <w:rPr>
        <w:rFonts w:hint="default"/>
      </w:rPr>
    </w:lvl>
    <w:lvl w:ilvl="2">
      <w:start w:val="1"/>
      <w:numFmt w:val="decimal"/>
      <w:pStyle w:val="Naslov3"/>
      <w:isLgl/>
      <w:lvlText w:val="%1.%2.%3."/>
      <w:lvlJc w:val="left"/>
      <w:pPr>
        <w:ind w:left="709" w:hanging="709"/>
      </w:pPr>
      <w:rPr>
        <w:rFonts w:hint="default"/>
      </w:rPr>
    </w:lvl>
    <w:lvl w:ilvl="3">
      <w:start w:val="1"/>
      <w:numFmt w:val="decimal"/>
      <w:isLgl/>
      <w:lvlText w:val="%1.%2.%3.%4."/>
      <w:lvlJc w:val="left"/>
      <w:pPr>
        <w:ind w:left="1304" w:hanging="1304"/>
      </w:pPr>
      <w:rPr>
        <w:rFonts w:hint="default"/>
      </w:rPr>
    </w:lvl>
    <w:lvl w:ilvl="4">
      <w:start w:val="1"/>
      <w:numFmt w:val="decimal"/>
      <w:lvlRestart w:val="1"/>
      <w:pStyle w:val="Naslov5"/>
      <w:isLgl/>
      <w:lvlText w:val="Table %1.%5:"/>
      <w:lvlJc w:val="left"/>
      <w:pPr>
        <w:tabs>
          <w:tab w:val="num" w:pos="1191"/>
        </w:tabs>
        <w:ind w:left="1191" w:hanging="1191"/>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 w15:restartNumberingAfterBreak="0">
    <w:nsid w:val="27355378"/>
    <w:multiLevelType w:val="hybridMultilevel"/>
    <w:tmpl w:val="F08EFE20"/>
    <w:lvl w:ilvl="0" w:tplc="17C2B3E2">
      <w:start w:val="2"/>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32C61A68"/>
    <w:multiLevelType w:val="hybridMultilevel"/>
    <w:tmpl w:val="738EB018"/>
    <w:lvl w:ilvl="0" w:tplc="17C2B3E2">
      <w:start w:val="2"/>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3C387B79"/>
    <w:multiLevelType w:val="multilevel"/>
    <w:tmpl w:val="0258384C"/>
    <w:styleLink w:val="Slog1"/>
    <w:lvl w:ilvl="0">
      <w:start w:val="1"/>
      <w:numFmt w:val="decimal"/>
      <w:isLgl/>
      <w:lvlText w:val="%1."/>
      <w:lvlJc w:val="left"/>
      <w:pPr>
        <w:ind w:left="284" w:hanging="284"/>
      </w:pPr>
      <w:rPr>
        <w:rFonts w:ascii="Times New Roman" w:hAnsi="Times New Roman" w:cs="Times New Roman" w:hint="default"/>
      </w:rPr>
    </w:lvl>
    <w:lvl w:ilvl="1">
      <w:start w:val="1"/>
      <w:numFmt w:val="decimal"/>
      <w:isLgl/>
      <w:lvlText w:val="%1.%2."/>
      <w:lvlJc w:val="left"/>
      <w:pPr>
        <w:ind w:left="3091" w:hanging="397"/>
      </w:pPr>
      <w:rPr>
        <w:rFonts w:hint="default"/>
      </w:rPr>
    </w:lvl>
    <w:lvl w:ilvl="2">
      <w:start w:val="1"/>
      <w:numFmt w:val="decimal"/>
      <w:isLgl/>
      <w:lvlText w:val="%1.%2.%3."/>
      <w:lvlJc w:val="left"/>
      <w:pPr>
        <w:ind w:left="709" w:hanging="709"/>
      </w:pPr>
      <w:rPr>
        <w:rFonts w:hint="default"/>
      </w:rPr>
    </w:lvl>
    <w:lvl w:ilvl="3">
      <w:start w:val="1"/>
      <w:numFmt w:val="decimal"/>
      <w:isLgl/>
      <w:lvlText w:val="%1.%2.%3.%4."/>
      <w:lvlJc w:val="left"/>
      <w:pPr>
        <w:ind w:left="1304" w:hanging="1304"/>
      </w:pPr>
      <w:rPr>
        <w:rFonts w:hint="default"/>
      </w:rPr>
    </w:lvl>
    <w:lvl w:ilvl="4">
      <w:start w:val="1"/>
      <w:numFmt w:val="decimal"/>
      <w:lvlRestart w:val="1"/>
      <w:isLgl/>
      <w:lvlText w:val="Table %1.%5:"/>
      <w:lvlJc w:val="left"/>
      <w:pPr>
        <w:tabs>
          <w:tab w:val="num" w:pos="1191"/>
        </w:tabs>
        <w:ind w:left="1191" w:hanging="1191"/>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4" w15:restartNumberingAfterBreak="0">
    <w:nsid w:val="3C635A43"/>
    <w:multiLevelType w:val="hybridMultilevel"/>
    <w:tmpl w:val="053069CC"/>
    <w:lvl w:ilvl="0" w:tplc="17C2B3E2">
      <w:start w:val="2"/>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48A062E1"/>
    <w:multiLevelType w:val="hybridMultilevel"/>
    <w:tmpl w:val="32AAFA9C"/>
    <w:lvl w:ilvl="0" w:tplc="17C2B3E2">
      <w:start w:val="2"/>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4D2703DB"/>
    <w:multiLevelType w:val="hybridMultilevel"/>
    <w:tmpl w:val="9ADED10E"/>
    <w:lvl w:ilvl="0" w:tplc="A336C080">
      <w:start w:val="1"/>
      <w:numFmt w:val="bullet"/>
      <w:pStyle w:val="t"/>
      <w:lvlText w:val=""/>
      <w:lvlJc w:val="left"/>
      <w:pPr>
        <w:ind w:left="1117" w:hanging="360"/>
      </w:pPr>
      <w:rPr>
        <w:rFonts w:ascii="Symbol" w:hAnsi="Symbol" w:cs="Symbol" w:hint="default"/>
      </w:rPr>
    </w:lvl>
    <w:lvl w:ilvl="1" w:tplc="64D6038A">
      <w:start w:val="1"/>
      <w:numFmt w:val="bullet"/>
      <w:lvlText w:val="o"/>
      <w:lvlJc w:val="left"/>
      <w:pPr>
        <w:ind w:left="1837" w:hanging="360"/>
      </w:pPr>
      <w:rPr>
        <w:rFonts w:ascii="Courier New" w:hAnsi="Courier New" w:cs="Courier New" w:hint="default"/>
      </w:rPr>
    </w:lvl>
    <w:lvl w:ilvl="2" w:tplc="1014192A">
      <w:start w:val="1"/>
      <w:numFmt w:val="bullet"/>
      <w:lvlText w:val=""/>
      <w:lvlJc w:val="left"/>
      <w:pPr>
        <w:ind w:left="2557" w:hanging="360"/>
      </w:pPr>
      <w:rPr>
        <w:rFonts w:ascii="Wingdings" w:hAnsi="Wingdings" w:cs="Wingdings" w:hint="default"/>
      </w:rPr>
    </w:lvl>
    <w:lvl w:ilvl="3" w:tplc="E9BEACB6">
      <w:start w:val="1"/>
      <w:numFmt w:val="bullet"/>
      <w:lvlText w:val=""/>
      <w:lvlJc w:val="left"/>
      <w:pPr>
        <w:ind w:left="3277" w:hanging="360"/>
      </w:pPr>
      <w:rPr>
        <w:rFonts w:ascii="Symbol" w:hAnsi="Symbol" w:cs="Symbol" w:hint="default"/>
      </w:rPr>
    </w:lvl>
    <w:lvl w:ilvl="4" w:tplc="4212FD08">
      <w:start w:val="1"/>
      <w:numFmt w:val="bullet"/>
      <w:lvlText w:val="o"/>
      <w:lvlJc w:val="left"/>
      <w:pPr>
        <w:ind w:left="3997" w:hanging="360"/>
      </w:pPr>
      <w:rPr>
        <w:rFonts w:ascii="Courier New" w:hAnsi="Courier New" w:cs="Courier New" w:hint="default"/>
      </w:rPr>
    </w:lvl>
    <w:lvl w:ilvl="5" w:tplc="ACF231DA">
      <w:start w:val="1"/>
      <w:numFmt w:val="bullet"/>
      <w:lvlText w:val=""/>
      <w:lvlJc w:val="left"/>
      <w:pPr>
        <w:ind w:left="4717" w:hanging="360"/>
      </w:pPr>
      <w:rPr>
        <w:rFonts w:ascii="Wingdings" w:hAnsi="Wingdings" w:cs="Wingdings" w:hint="default"/>
      </w:rPr>
    </w:lvl>
    <w:lvl w:ilvl="6" w:tplc="CF66361C">
      <w:start w:val="1"/>
      <w:numFmt w:val="bullet"/>
      <w:lvlText w:val=""/>
      <w:lvlJc w:val="left"/>
      <w:pPr>
        <w:ind w:left="5437" w:hanging="360"/>
      </w:pPr>
      <w:rPr>
        <w:rFonts w:ascii="Symbol" w:hAnsi="Symbol" w:cs="Symbol" w:hint="default"/>
      </w:rPr>
    </w:lvl>
    <w:lvl w:ilvl="7" w:tplc="2AE4DACA">
      <w:start w:val="1"/>
      <w:numFmt w:val="bullet"/>
      <w:lvlText w:val="o"/>
      <w:lvlJc w:val="left"/>
      <w:pPr>
        <w:ind w:left="6157" w:hanging="360"/>
      </w:pPr>
      <w:rPr>
        <w:rFonts w:ascii="Courier New" w:hAnsi="Courier New" w:cs="Courier New" w:hint="default"/>
      </w:rPr>
    </w:lvl>
    <w:lvl w:ilvl="8" w:tplc="0CB4A6AC">
      <w:start w:val="1"/>
      <w:numFmt w:val="bullet"/>
      <w:lvlText w:val=""/>
      <w:lvlJc w:val="left"/>
      <w:pPr>
        <w:ind w:left="6877" w:hanging="360"/>
      </w:pPr>
      <w:rPr>
        <w:rFonts w:ascii="Wingdings" w:hAnsi="Wingdings" w:cs="Wingdings" w:hint="default"/>
      </w:rPr>
    </w:lvl>
  </w:abstractNum>
  <w:abstractNum w:abstractNumId="7" w15:restartNumberingAfterBreak="0">
    <w:nsid w:val="57AC38F4"/>
    <w:multiLevelType w:val="hybridMultilevel"/>
    <w:tmpl w:val="735CEB26"/>
    <w:lvl w:ilvl="0" w:tplc="17C2B3E2">
      <w:start w:val="2"/>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59BB1923"/>
    <w:multiLevelType w:val="hybridMultilevel"/>
    <w:tmpl w:val="2FB81518"/>
    <w:lvl w:ilvl="0" w:tplc="17C2B3E2">
      <w:start w:val="2"/>
      <w:numFmt w:val="bullet"/>
      <w:lvlText w:val="–"/>
      <w:lvlJc w:val="left"/>
      <w:pPr>
        <w:ind w:left="720" w:hanging="360"/>
      </w:pPr>
      <w:rPr>
        <w:rFonts w:ascii="Calibri" w:eastAsiaTheme="minorHAnsi" w:hAnsi="Calibri" w:cs="Calibri" w:hint="default"/>
      </w:rPr>
    </w:lvl>
    <w:lvl w:ilvl="1" w:tplc="B546CC58">
      <w:numFmt w:val="bullet"/>
      <w:lvlText w:val="-"/>
      <w:lvlJc w:val="left"/>
      <w:pPr>
        <w:ind w:left="1440" w:hanging="360"/>
      </w:pPr>
      <w:rPr>
        <w:rFonts w:ascii="Arial" w:eastAsiaTheme="minorHAnsi"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63DF390E"/>
    <w:multiLevelType w:val="hybridMultilevel"/>
    <w:tmpl w:val="23421A56"/>
    <w:lvl w:ilvl="0" w:tplc="17C2B3E2">
      <w:start w:val="2"/>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71342964"/>
    <w:multiLevelType w:val="hybridMultilevel"/>
    <w:tmpl w:val="EC0E8830"/>
    <w:lvl w:ilvl="0" w:tplc="3B686CD6">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731C4BE7"/>
    <w:multiLevelType w:val="hybridMultilevel"/>
    <w:tmpl w:val="9B56D4FC"/>
    <w:lvl w:ilvl="0" w:tplc="DEF62A7E">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73C815B8"/>
    <w:multiLevelType w:val="hybridMultilevel"/>
    <w:tmpl w:val="CD4EB09E"/>
    <w:lvl w:ilvl="0" w:tplc="17C2B3E2">
      <w:start w:val="2"/>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7547711A"/>
    <w:multiLevelType w:val="hybridMultilevel"/>
    <w:tmpl w:val="6C2C5F56"/>
    <w:lvl w:ilvl="0" w:tplc="F44C9B48">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num w:numId="1">
    <w:abstractNumId w:val="8"/>
  </w:num>
  <w:num w:numId="2">
    <w:abstractNumId w:val="7"/>
  </w:num>
  <w:num w:numId="3">
    <w:abstractNumId w:val="6"/>
  </w:num>
  <w:num w:numId="4">
    <w:abstractNumId w:val="3"/>
  </w:num>
  <w:num w:numId="5">
    <w:abstractNumId w:val="0"/>
  </w:num>
  <w:num w:numId="6">
    <w:abstractNumId w:val="4"/>
  </w:num>
  <w:num w:numId="7">
    <w:abstractNumId w:val="5"/>
  </w:num>
  <w:num w:numId="8">
    <w:abstractNumId w:val="9"/>
  </w:num>
  <w:num w:numId="9">
    <w:abstractNumId w:val="12"/>
  </w:num>
  <w:num w:numId="10">
    <w:abstractNumId w:val="2"/>
  </w:num>
  <w:num w:numId="11">
    <w:abstractNumId w:val="11"/>
  </w:num>
  <w:num w:numId="12">
    <w:abstractNumId w:val="1"/>
  </w:num>
  <w:num w:numId="13">
    <w:abstractNumId w:val="10"/>
  </w:num>
  <w:num w:numId="14">
    <w:abstractNumId w:val="13"/>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37E9"/>
    <w:rsid w:val="000433B6"/>
    <w:rsid w:val="00053A56"/>
    <w:rsid w:val="00053D6F"/>
    <w:rsid w:val="000601CC"/>
    <w:rsid w:val="00064B5B"/>
    <w:rsid w:val="00065B51"/>
    <w:rsid w:val="00066BA8"/>
    <w:rsid w:val="00073AB2"/>
    <w:rsid w:val="00074055"/>
    <w:rsid w:val="000A2BEC"/>
    <w:rsid w:val="000B117C"/>
    <w:rsid w:val="000B151C"/>
    <w:rsid w:val="000B2064"/>
    <w:rsid w:val="000C61CC"/>
    <w:rsid w:val="000E5C25"/>
    <w:rsid w:val="000F3CB8"/>
    <w:rsid w:val="001037FE"/>
    <w:rsid w:val="00110D12"/>
    <w:rsid w:val="00116986"/>
    <w:rsid w:val="001175DE"/>
    <w:rsid w:val="00186496"/>
    <w:rsid w:val="00197366"/>
    <w:rsid w:val="001A0E9E"/>
    <w:rsid w:val="001A1925"/>
    <w:rsid w:val="001B2CB3"/>
    <w:rsid w:val="001E5F88"/>
    <w:rsid w:val="001F0373"/>
    <w:rsid w:val="00214269"/>
    <w:rsid w:val="002241D5"/>
    <w:rsid w:val="00250D73"/>
    <w:rsid w:val="00257308"/>
    <w:rsid w:val="00261EB6"/>
    <w:rsid w:val="00283BE1"/>
    <w:rsid w:val="002C27D9"/>
    <w:rsid w:val="002F52F5"/>
    <w:rsid w:val="00301D63"/>
    <w:rsid w:val="00311045"/>
    <w:rsid w:val="00311216"/>
    <w:rsid w:val="003132CF"/>
    <w:rsid w:val="003403F9"/>
    <w:rsid w:val="0035686E"/>
    <w:rsid w:val="00362757"/>
    <w:rsid w:val="003676E3"/>
    <w:rsid w:val="00371FCD"/>
    <w:rsid w:val="00382772"/>
    <w:rsid w:val="003A5F0F"/>
    <w:rsid w:val="003B4795"/>
    <w:rsid w:val="003E1B84"/>
    <w:rsid w:val="003F5E4A"/>
    <w:rsid w:val="004261C3"/>
    <w:rsid w:val="004317BA"/>
    <w:rsid w:val="004338E4"/>
    <w:rsid w:val="00447A5E"/>
    <w:rsid w:val="004535B1"/>
    <w:rsid w:val="00465AA0"/>
    <w:rsid w:val="00487B39"/>
    <w:rsid w:val="00497B0C"/>
    <w:rsid w:val="004A23A0"/>
    <w:rsid w:val="004A42C2"/>
    <w:rsid w:val="004B22F5"/>
    <w:rsid w:val="004D6BA4"/>
    <w:rsid w:val="00527CC2"/>
    <w:rsid w:val="00527E64"/>
    <w:rsid w:val="00577038"/>
    <w:rsid w:val="0059753B"/>
    <w:rsid w:val="005A4977"/>
    <w:rsid w:val="005A7484"/>
    <w:rsid w:val="005A7908"/>
    <w:rsid w:val="005B26CB"/>
    <w:rsid w:val="005D1FBF"/>
    <w:rsid w:val="005D59D5"/>
    <w:rsid w:val="005E3D67"/>
    <w:rsid w:val="00601A42"/>
    <w:rsid w:val="00612558"/>
    <w:rsid w:val="00616D41"/>
    <w:rsid w:val="006209D5"/>
    <w:rsid w:val="00630C48"/>
    <w:rsid w:val="006361E1"/>
    <w:rsid w:val="006372FC"/>
    <w:rsid w:val="00646FA6"/>
    <w:rsid w:val="006552D8"/>
    <w:rsid w:val="00666C74"/>
    <w:rsid w:val="0068644C"/>
    <w:rsid w:val="00692FA5"/>
    <w:rsid w:val="006A4F4F"/>
    <w:rsid w:val="006A592E"/>
    <w:rsid w:val="006D0D28"/>
    <w:rsid w:val="006D17F1"/>
    <w:rsid w:val="006F1AD1"/>
    <w:rsid w:val="006F7928"/>
    <w:rsid w:val="00724333"/>
    <w:rsid w:val="0074234C"/>
    <w:rsid w:val="00746773"/>
    <w:rsid w:val="0076736F"/>
    <w:rsid w:val="00782E3B"/>
    <w:rsid w:val="007879F6"/>
    <w:rsid w:val="007A0B33"/>
    <w:rsid w:val="007B09F4"/>
    <w:rsid w:val="007B23F2"/>
    <w:rsid w:val="007B4B88"/>
    <w:rsid w:val="00802235"/>
    <w:rsid w:val="008223DF"/>
    <w:rsid w:val="00832931"/>
    <w:rsid w:val="0083667A"/>
    <w:rsid w:val="0084217E"/>
    <w:rsid w:val="00855ED7"/>
    <w:rsid w:val="00877885"/>
    <w:rsid w:val="00892EA9"/>
    <w:rsid w:val="008A2EC0"/>
    <w:rsid w:val="008C1EF1"/>
    <w:rsid w:val="008D4B7F"/>
    <w:rsid w:val="008E256F"/>
    <w:rsid w:val="008E37E9"/>
    <w:rsid w:val="009027FD"/>
    <w:rsid w:val="0092478A"/>
    <w:rsid w:val="009540BA"/>
    <w:rsid w:val="009C2FB5"/>
    <w:rsid w:val="009D68B1"/>
    <w:rsid w:val="009E106D"/>
    <w:rsid w:val="009E50A4"/>
    <w:rsid w:val="009F3132"/>
    <w:rsid w:val="00A04A34"/>
    <w:rsid w:val="00A0633B"/>
    <w:rsid w:val="00A35B09"/>
    <w:rsid w:val="00A42846"/>
    <w:rsid w:val="00A535D5"/>
    <w:rsid w:val="00A6261C"/>
    <w:rsid w:val="00A63B2A"/>
    <w:rsid w:val="00A738FF"/>
    <w:rsid w:val="00A921CF"/>
    <w:rsid w:val="00A93802"/>
    <w:rsid w:val="00A96B20"/>
    <w:rsid w:val="00A972AB"/>
    <w:rsid w:val="00AA7D04"/>
    <w:rsid w:val="00AB0D77"/>
    <w:rsid w:val="00AB1B11"/>
    <w:rsid w:val="00AB1D49"/>
    <w:rsid w:val="00AC77EF"/>
    <w:rsid w:val="00AD1C4C"/>
    <w:rsid w:val="00AE2266"/>
    <w:rsid w:val="00AE2D81"/>
    <w:rsid w:val="00AF5132"/>
    <w:rsid w:val="00B13962"/>
    <w:rsid w:val="00B34891"/>
    <w:rsid w:val="00B34B9B"/>
    <w:rsid w:val="00B60AC2"/>
    <w:rsid w:val="00B9145C"/>
    <w:rsid w:val="00BB309F"/>
    <w:rsid w:val="00BE0576"/>
    <w:rsid w:val="00BE2F1F"/>
    <w:rsid w:val="00BE3999"/>
    <w:rsid w:val="00BF44C7"/>
    <w:rsid w:val="00C259EF"/>
    <w:rsid w:val="00C26174"/>
    <w:rsid w:val="00C33178"/>
    <w:rsid w:val="00C37BED"/>
    <w:rsid w:val="00C5001D"/>
    <w:rsid w:val="00C50A70"/>
    <w:rsid w:val="00C566D1"/>
    <w:rsid w:val="00C7671B"/>
    <w:rsid w:val="00C81614"/>
    <w:rsid w:val="00CA36D2"/>
    <w:rsid w:val="00CD2C7E"/>
    <w:rsid w:val="00CD3B0B"/>
    <w:rsid w:val="00CE32F9"/>
    <w:rsid w:val="00CF2101"/>
    <w:rsid w:val="00D05C74"/>
    <w:rsid w:val="00D20190"/>
    <w:rsid w:val="00D458AF"/>
    <w:rsid w:val="00DD38A5"/>
    <w:rsid w:val="00DD4BE8"/>
    <w:rsid w:val="00DF1706"/>
    <w:rsid w:val="00DF5901"/>
    <w:rsid w:val="00E054E0"/>
    <w:rsid w:val="00E15C69"/>
    <w:rsid w:val="00E165A5"/>
    <w:rsid w:val="00E16874"/>
    <w:rsid w:val="00E33357"/>
    <w:rsid w:val="00E45DE3"/>
    <w:rsid w:val="00E766D8"/>
    <w:rsid w:val="00EA1FCC"/>
    <w:rsid w:val="00EA4015"/>
    <w:rsid w:val="00EB43FF"/>
    <w:rsid w:val="00F07E70"/>
    <w:rsid w:val="00F3757B"/>
    <w:rsid w:val="00F401B0"/>
    <w:rsid w:val="00F55902"/>
    <w:rsid w:val="00F723CA"/>
    <w:rsid w:val="00F736DA"/>
    <w:rsid w:val="00F810A9"/>
    <w:rsid w:val="00F9392C"/>
    <w:rsid w:val="00FD42B1"/>
    <w:rsid w:val="00FD5F64"/>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1A877738"/>
  <w15:chartTrackingRefBased/>
  <w15:docId w15:val="{BE500A54-D5D2-4738-93B2-AFD27EF77A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0" w:unhideWhenUsed="1"/>
    <w:lsdException w:name="toc 8" w:semiHidden="1" w:uiPriority="0"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avaden">
    <w:name w:val="Normal"/>
    <w:qFormat/>
    <w:rsid w:val="0092478A"/>
  </w:style>
  <w:style w:type="paragraph" w:styleId="Naslov1">
    <w:name w:val="heading 1"/>
    <w:aliases w:val="NASLOV"/>
    <w:basedOn w:val="Navaden"/>
    <w:next w:val="Navaden"/>
    <w:link w:val="Naslov1Znak"/>
    <w:autoRedefine/>
    <w:uiPriority w:val="9"/>
    <w:qFormat/>
    <w:rsid w:val="008E37E9"/>
    <w:pPr>
      <w:keepNext/>
      <w:numPr>
        <w:numId w:val="5"/>
      </w:numPr>
      <w:spacing w:before="120" w:after="0" w:line="240" w:lineRule="auto"/>
      <w:outlineLvl w:val="0"/>
    </w:pPr>
    <w:rPr>
      <w:rFonts w:ascii="Times New Roman Bold" w:eastAsia="Times New Roman" w:hAnsi="Times New Roman Bold" w:cs="Times New Roman Bold"/>
      <w:b/>
      <w:bCs/>
      <w:kern w:val="32"/>
      <w:u w:val="double"/>
      <w:lang w:val="en-GB" w:eastAsia="en-GB"/>
    </w:rPr>
  </w:style>
  <w:style w:type="paragraph" w:styleId="Naslov2">
    <w:name w:val="heading 2"/>
    <w:basedOn w:val="Navaden"/>
    <w:next w:val="Navaden"/>
    <w:link w:val="Naslov2Znak"/>
    <w:autoRedefine/>
    <w:qFormat/>
    <w:rsid w:val="008E37E9"/>
    <w:pPr>
      <w:keepNext/>
      <w:numPr>
        <w:ilvl w:val="1"/>
        <w:numId w:val="5"/>
      </w:numPr>
      <w:spacing w:before="240" w:after="0" w:line="240" w:lineRule="auto"/>
      <w:ind w:left="426"/>
      <w:outlineLvl w:val="1"/>
    </w:pPr>
    <w:rPr>
      <w:rFonts w:ascii="Times New Roman Bold" w:eastAsia="Times New Roman" w:hAnsi="Times New Roman Bold" w:cs="Times New Roman Bold"/>
      <w:b/>
      <w:bCs/>
      <w:u w:val="single"/>
      <w:lang w:val="en-GB" w:eastAsia="en-GB"/>
    </w:rPr>
  </w:style>
  <w:style w:type="paragraph" w:styleId="Naslov3">
    <w:name w:val="heading 3"/>
    <w:basedOn w:val="Navaden"/>
    <w:next w:val="Navaden"/>
    <w:link w:val="Naslov3Znak"/>
    <w:autoRedefine/>
    <w:qFormat/>
    <w:rsid w:val="008E37E9"/>
    <w:pPr>
      <w:keepNext/>
      <w:numPr>
        <w:ilvl w:val="2"/>
        <w:numId w:val="5"/>
      </w:numPr>
      <w:spacing w:before="240" w:after="0" w:line="240" w:lineRule="auto"/>
      <w:outlineLvl w:val="2"/>
    </w:pPr>
    <w:rPr>
      <w:rFonts w:ascii="Times New Roman Bold" w:eastAsia="Times New Roman" w:hAnsi="Times New Roman Bold" w:cs="Times New Roman Bold"/>
      <w:b/>
      <w:bCs/>
      <w:noProof/>
      <w:lang w:val="en-GB" w:eastAsia="en-GB"/>
    </w:rPr>
  </w:style>
  <w:style w:type="paragraph" w:styleId="Naslov4">
    <w:name w:val="heading 4"/>
    <w:basedOn w:val="Navaden"/>
    <w:next w:val="Navaden"/>
    <w:link w:val="Naslov4Znak"/>
    <w:autoRedefine/>
    <w:qFormat/>
    <w:rsid w:val="008E37E9"/>
    <w:pPr>
      <w:keepNext/>
      <w:keepLines/>
      <w:spacing w:before="120" w:after="120" w:line="240" w:lineRule="auto"/>
      <w:jc w:val="center"/>
      <w:outlineLvl w:val="3"/>
    </w:pPr>
    <w:rPr>
      <w:rFonts w:ascii="Times New Roman" w:eastAsia="Times New Roman" w:hAnsi="Times New Roman" w:cs="Times New Roman"/>
      <w:b/>
      <w:bCs/>
      <w:lang w:val="en-GB" w:eastAsia="en-GB"/>
    </w:rPr>
  </w:style>
  <w:style w:type="paragraph" w:styleId="Naslov5">
    <w:name w:val="heading 5"/>
    <w:basedOn w:val="Navaden"/>
    <w:next w:val="Navaden"/>
    <w:link w:val="Naslov5Znak"/>
    <w:autoRedefine/>
    <w:qFormat/>
    <w:rsid w:val="008E37E9"/>
    <w:pPr>
      <w:keepNext/>
      <w:keepLines/>
      <w:numPr>
        <w:ilvl w:val="4"/>
        <w:numId w:val="5"/>
      </w:numPr>
      <w:spacing w:before="240" w:after="120" w:line="240" w:lineRule="auto"/>
      <w:outlineLvl w:val="4"/>
    </w:pPr>
    <w:rPr>
      <w:rFonts w:ascii="Times New Roman Bold" w:eastAsia="Times New Roman" w:hAnsi="Times New Roman Bold" w:cs="Times New Roman Bold"/>
      <w:b/>
      <w:bCs/>
      <w:noProof/>
      <w:sz w:val="20"/>
      <w:szCs w:val="20"/>
      <w:u w:val="single"/>
      <w:lang w:val="en-GB" w:eastAsia="en-GB"/>
    </w:rPr>
  </w:style>
  <w:style w:type="paragraph" w:styleId="Naslov6">
    <w:name w:val="heading 6"/>
    <w:basedOn w:val="Navaden"/>
    <w:next w:val="Navaden"/>
    <w:link w:val="Naslov6Znak"/>
    <w:autoRedefine/>
    <w:qFormat/>
    <w:rsid w:val="008E37E9"/>
    <w:pPr>
      <w:keepNext/>
      <w:keepLines/>
      <w:spacing w:before="220" w:after="0" w:line="240" w:lineRule="auto"/>
      <w:outlineLvl w:val="5"/>
    </w:pPr>
    <w:rPr>
      <w:rFonts w:ascii="Times New Roman Bold" w:eastAsia="Times New Roman" w:hAnsi="Times New Roman Bold" w:cs="Times New Roman Bold"/>
      <w:b/>
      <w:bCs/>
      <w:sz w:val="24"/>
      <w:szCs w:val="24"/>
      <w:u w:val="single"/>
      <w:lang w:val="en-GB" w:eastAsia="en-GB"/>
    </w:rPr>
  </w:style>
  <w:style w:type="paragraph" w:styleId="Naslov7">
    <w:name w:val="heading 7"/>
    <w:basedOn w:val="Navaden"/>
    <w:next w:val="Navaden"/>
    <w:link w:val="Naslov7Znak"/>
    <w:autoRedefine/>
    <w:qFormat/>
    <w:rsid w:val="008E37E9"/>
    <w:pPr>
      <w:spacing w:before="60" w:after="60" w:line="240" w:lineRule="auto"/>
      <w:outlineLvl w:val="6"/>
    </w:pPr>
    <w:rPr>
      <w:rFonts w:ascii="Times New Roman" w:eastAsia="Times New Roman" w:hAnsi="Times New Roman" w:cs="Times New Roman"/>
      <w:b/>
      <w:bCs/>
      <w:sz w:val="20"/>
      <w:szCs w:val="20"/>
      <w:lang w:val="en-GB" w:eastAsia="en-GB"/>
    </w:rPr>
  </w:style>
  <w:style w:type="paragraph" w:styleId="Naslov8">
    <w:name w:val="heading 8"/>
    <w:basedOn w:val="Navaden"/>
    <w:next w:val="Navaden"/>
    <w:link w:val="Naslov8Znak"/>
    <w:autoRedefine/>
    <w:qFormat/>
    <w:rsid w:val="008E37E9"/>
    <w:pPr>
      <w:spacing w:before="120" w:after="0" w:line="240" w:lineRule="auto"/>
      <w:jc w:val="both"/>
      <w:outlineLvl w:val="7"/>
    </w:pPr>
    <w:rPr>
      <w:rFonts w:ascii="Times New Roman" w:eastAsia="Times New Roman" w:hAnsi="Times New Roman" w:cs="Times New Roman"/>
      <w:sz w:val="24"/>
      <w:szCs w:val="24"/>
      <w:u w:val="single"/>
      <w:lang w:val="en-GB" w:eastAsia="en-GB"/>
    </w:rPr>
  </w:style>
  <w:style w:type="paragraph" w:styleId="Naslov9">
    <w:name w:val="heading 9"/>
    <w:basedOn w:val="Naslov8"/>
    <w:next w:val="Navaden"/>
    <w:link w:val="Naslov9Znak"/>
    <w:autoRedefine/>
    <w:qFormat/>
    <w:rsid w:val="008E37E9"/>
    <w:pPr>
      <w:spacing w:after="240"/>
      <w:ind w:left="1418" w:right="1418"/>
      <w:jc w:val="center"/>
      <w:outlineLvl w:val="8"/>
    </w:pPr>
    <w:rPr>
      <w:rFonts w:ascii="Times New Roman Bold" w:hAnsi="Times New Roman Bold" w:cs="Times New Roman Bold"/>
      <w:b/>
      <w:bCs/>
      <w:noProof/>
      <w:sz w:val="28"/>
      <w:szCs w:val="28"/>
      <w:u w:val="non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NASLOV Znak"/>
    <w:basedOn w:val="Privzetapisavaodstavka"/>
    <w:link w:val="Naslov1"/>
    <w:uiPriority w:val="9"/>
    <w:rsid w:val="008E37E9"/>
    <w:rPr>
      <w:rFonts w:ascii="Times New Roman Bold" w:eastAsia="Times New Roman" w:hAnsi="Times New Roman Bold" w:cs="Times New Roman Bold"/>
      <w:b/>
      <w:bCs/>
      <w:kern w:val="32"/>
      <w:u w:val="double"/>
      <w:lang w:val="en-GB" w:eastAsia="en-GB"/>
    </w:rPr>
  </w:style>
  <w:style w:type="character" w:customStyle="1" w:styleId="Naslov2Znak">
    <w:name w:val="Naslov 2 Znak"/>
    <w:basedOn w:val="Privzetapisavaodstavka"/>
    <w:link w:val="Naslov2"/>
    <w:rsid w:val="008E37E9"/>
    <w:rPr>
      <w:rFonts w:ascii="Times New Roman Bold" w:eastAsia="Times New Roman" w:hAnsi="Times New Roman Bold" w:cs="Times New Roman Bold"/>
      <w:b/>
      <w:bCs/>
      <w:u w:val="single"/>
      <w:lang w:val="en-GB" w:eastAsia="en-GB"/>
    </w:rPr>
  </w:style>
  <w:style w:type="character" w:customStyle="1" w:styleId="Naslov3Znak">
    <w:name w:val="Naslov 3 Znak"/>
    <w:basedOn w:val="Privzetapisavaodstavka"/>
    <w:link w:val="Naslov3"/>
    <w:rsid w:val="008E37E9"/>
    <w:rPr>
      <w:rFonts w:ascii="Times New Roman Bold" w:eastAsia="Times New Roman" w:hAnsi="Times New Roman Bold" w:cs="Times New Roman Bold"/>
      <w:b/>
      <w:bCs/>
      <w:noProof/>
      <w:lang w:val="en-GB" w:eastAsia="en-GB"/>
    </w:rPr>
  </w:style>
  <w:style w:type="character" w:customStyle="1" w:styleId="Naslov4Znak">
    <w:name w:val="Naslov 4 Znak"/>
    <w:basedOn w:val="Privzetapisavaodstavka"/>
    <w:link w:val="Naslov4"/>
    <w:rsid w:val="008E37E9"/>
    <w:rPr>
      <w:rFonts w:ascii="Times New Roman" w:eastAsia="Times New Roman" w:hAnsi="Times New Roman" w:cs="Times New Roman"/>
      <w:b/>
      <w:bCs/>
      <w:lang w:val="en-GB" w:eastAsia="en-GB"/>
    </w:rPr>
  </w:style>
  <w:style w:type="character" w:customStyle="1" w:styleId="Naslov5Znak">
    <w:name w:val="Naslov 5 Znak"/>
    <w:basedOn w:val="Privzetapisavaodstavka"/>
    <w:link w:val="Naslov5"/>
    <w:rsid w:val="008E37E9"/>
    <w:rPr>
      <w:rFonts w:ascii="Times New Roman Bold" w:eastAsia="Times New Roman" w:hAnsi="Times New Roman Bold" w:cs="Times New Roman Bold"/>
      <w:b/>
      <w:bCs/>
      <w:noProof/>
      <w:sz w:val="20"/>
      <w:szCs w:val="20"/>
      <w:u w:val="single"/>
      <w:lang w:val="en-GB" w:eastAsia="en-GB"/>
    </w:rPr>
  </w:style>
  <w:style w:type="character" w:customStyle="1" w:styleId="Naslov6Znak">
    <w:name w:val="Naslov 6 Znak"/>
    <w:basedOn w:val="Privzetapisavaodstavka"/>
    <w:link w:val="Naslov6"/>
    <w:rsid w:val="008E37E9"/>
    <w:rPr>
      <w:rFonts w:ascii="Times New Roman Bold" w:eastAsia="Times New Roman" w:hAnsi="Times New Roman Bold" w:cs="Times New Roman Bold"/>
      <w:b/>
      <w:bCs/>
      <w:sz w:val="24"/>
      <w:szCs w:val="24"/>
      <w:u w:val="single"/>
      <w:lang w:val="en-GB" w:eastAsia="en-GB"/>
    </w:rPr>
  </w:style>
  <w:style w:type="character" w:customStyle="1" w:styleId="Naslov7Znak">
    <w:name w:val="Naslov 7 Znak"/>
    <w:basedOn w:val="Privzetapisavaodstavka"/>
    <w:link w:val="Naslov7"/>
    <w:rsid w:val="008E37E9"/>
    <w:rPr>
      <w:rFonts w:ascii="Times New Roman" w:eastAsia="Times New Roman" w:hAnsi="Times New Roman" w:cs="Times New Roman"/>
      <w:b/>
      <w:bCs/>
      <w:sz w:val="20"/>
      <w:szCs w:val="20"/>
      <w:lang w:val="en-GB" w:eastAsia="en-GB"/>
    </w:rPr>
  </w:style>
  <w:style w:type="character" w:customStyle="1" w:styleId="Naslov8Znak">
    <w:name w:val="Naslov 8 Znak"/>
    <w:basedOn w:val="Privzetapisavaodstavka"/>
    <w:link w:val="Naslov8"/>
    <w:rsid w:val="008E37E9"/>
    <w:rPr>
      <w:rFonts w:ascii="Times New Roman" w:eastAsia="Times New Roman" w:hAnsi="Times New Roman" w:cs="Times New Roman"/>
      <w:sz w:val="24"/>
      <w:szCs w:val="24"/>
      <w:u w:val="single"/>
      <w:lang w:val="en-GB" w:eastAsia="en-GB"/>
    </w:rPr>
  </w:style>
  <w:style w:type="character" w:customStyle="1" w:styleId="Naslov9Znak">
    <w:name w:val="Naslov 9 Znak"/>
    <w:basedOn w:val="Privzetapisavaodstavka"/>
    <w:link w:val="Naslov9"/>
    <w:rsid w:val="008E37E9"/>
    <w:rPr>
      <w:rFonts w:ascii="Times New Roman Bold" w:eastAsia="Times New Roman" w:hAnsi="Times New Roman Bold" w:cs="Times New Roman Bold"/>
      <w:b/>
      <w:bCs/>
      <w:noProof/>
      <w:sz w:val="28"/>
      <w:szCs w:val="28"/>
      <w:lang w:val="en-GB" w:eastAsia="en-GB"/>
    </w:rPr>
  </w:style>
  <w:style w:type="paragraph" w:styleId="Sprotnaopomba-besedilo">
    <w:name w:val="footnote text"/>
    <w:aliases w:val="????? ?????? ????,Текст сноски Знак,Footnote,Footnote Text Char1,Footnote Text Char Char,Footnote Text Char1 Char Char,Footnote Text Char Char Char Char,Footnote Text Char Char1 Char,Char Char,sprotna opoma - besedilo"/>
    <w:basedOn w:val="Navaden"/>
    <w:link w:val="Sprotnaopomba-besediloZnak"/>
    <w:uiPriority w:val="99"/>
    <w:unhideWhenUsed/>
    <w:rsid w:val="008E37E9"/>
    <w:pPr>
      <w:spacing w:after="0" w:line="240" w:lineRule="auto"/>
    </w:pPr>
    <w:rPr>
      <w:sz w:val="20"/>
      <w:szCs w:val="20"/>
    </w:rPr>
  </w:style>
  <w:style w:type="character" w:customStyle="1" w:styleId="Sprotnaopomba-besediloZnak">
    <w:name w:val="Sprotna opomba - besedilo Znak"/>
    <w:aliases w:val="????? ?????? ???? Znak,Текст сноски Знак Znak,Footnote Znak,Footnote Text Char1 Znak,Footnote Text Char Char Znak,Footnote Text Char1 Char Char Znak,Footnote Text Char Char Char Char Znak,Footnote Text Char Char1 Char Znak"/>
    <w:basedOn w:val="Privzetapisavaodstavka"/>
    <w:link w:val="Sprotnaopomba-besedilo"/>
    <w:uiPriority w:val="99"/>
    <w:rsid w:val="008E37E9"/>
    <w:rPr>
      <w:sz w:val="20"/>
      <w:szCs w:val="20"/>
    </w:rPr>
  </w:style>
  <w:style w:type="character" w:styleId="Sprotnaopomba-sklic">
    <w:name w:val="footnote reference"/>
    <w:aliases w:val="Footnotes refss,callout"/>
    <w:basedOn w:val="Privzetapisavaodstavka"/>
    <w:uiPriority w:val="99"/>
    <w:unhideWhenUsed/>
    <w:rsid w:val="008E37E9"/>
    <w:rPr>
      <w:vertAlign w:val="superscript"/>
    </w:rPr>
  </w:style>
  <w:style w:type="paragraph" w:styleId="Odstavekseznama">
    <w:name w:val="List Paragraph"/>
    <w:basedOn w:val="Navaden"/>
    <w:uiPriority w:val="34"/>
    <w:qFormat/>
    <w:rsid w:val="008E37E9"/>
    <w:pPr>
      <w:ind w:left="720"/>
      <w:contextualSpacing/>
    </w:pPr>
  </w:style>
  <w:style w:type="table" w:styleId="Tabelamrea">
    <w:name w:val="Table Grid"/>
    <w:basedOn w:val="Navadnatabela"/>
    <w:uiPriority w:val="39"/>
    <w:rsid w:val="008E37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svetlamrea">
    <w:name w:val="Grid Table Light"/>
    <w:basedOn w:val="Navadnatabela"/>
    <w:uiPriority w:val="40"/>
    <w:rsid w:val="008E37E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tevilnatoka">
    <w:name w:val="tevilnatoka"/>
    <w:basedOn w:val="Navaden"/>
    <w:rsid w:val="008E37E9"/>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Default">
    <w:name w:val="Default"/>
    <w:rsid w:val="008E37E9"/>
    <w:pPr>
      <w:autoSpaceDE w:val="0"/>
      <w:autoSpaceDN w:val="0"/>
      <w:adjustRightInd w:val="0"/>
      <w:spacing w:after="0" w:line="240" w:lineRule="auto"/>
    </w:pPr>
    <w:rPr>
      <w:rFonts w:ascii="Times New Roman" w:hAnsi="Times New Roman" w:cs="Times New Roman"/>
      <w:color w:val="000000"/>
      <w:sz w:val="24"/>
      <w:szCs w:val="24"/>
    </w:rPr>
  </w:style>
  <w:style w:type="paragraph" w:styleId="Glava">
    <w:name w:val="header"/>
    <w:basedOn w:val="Navaden"/>
    <w:link w:val="GlavaZnak"/>
    <w:unhideWhenUsed/>
    <w:rsid w:val="008E37E9"/>
    <w:pPr>
      <w:tabs>
        <w:tab w:val="center" w:pos="4536"/>
        <w:tab w:val="right" w:pos="9072"/>
      </w:tabs>
      <w:spacing w:after="0" w:line="240" w:lineRule="auto"/>
    </w:pPr>
  </w:style>
  <w:style w:type="character" w:customStyle="1" w:styleId="GlavaZnak">
    <w:name w:val="Glava Znak"/>
    <w:basedOn w:val="Privzetapisavaodstavka"/>
    <w:link w:val="Glava"/>
    <w:rsid w:val="008E37E9"/>
  </w:style>
  <w:style w:type="paragraph" w:styleId="Noga">
    <w:name w:val="footer"/>
    <w:basedOn w:val="Navaden"/>
    <w:link w:val="NogaZnak"/>
    <w:uiPriority w:val="99"/>
    <w:unhideWhenUsed/>
    <w:rsid w:val="008E37E9"/>
    <w:pPr>
      <w:tabs>
        <w:tab w:val="center" w:pos="4536"/>
        <w:tab w:val="right" w:pos="9072"/>
      </w:tabs>
      <w:spacing w:after="0" w:line="240" w:lineRule="auto"/>
    </w:pPr>
  </w:style>
  <w:style w:type="character" w:customStyle="1" w:styleId="NogaZnak">
    <w:name w:val="Noga Znak"/>
    <w:basedOn w:val="Privzetapisavaodstavka"/>
    <w:link w:val="Noga"/>
    <w:uiPriority w:val="99"/>
    <w:rsid w:val="008E37E9"/>
  </w:style>
  <w:style w:type="character" w:styleId="Pripombasklic">
    <w:name w:val="annotation reference"/>
    <w:basedOn w:val="Privzetapisavaodstavka"/>
    <w:uiPriority w:val="99"/>
    <w:semiHidden/>
    <w:unhideWhenUsed/>
    <w:rsid w:val="008E37E9"/>
    <w:rPr>
      <w:sz w:val="16"/>
      <w:szCs w:val="16"/>
    </w:rPr>
  </w:style>
  <w:style w:type="paragraph" w:styleId="Pripombabesedilo">
    <w:name w:val="annotation text"/>
    <w:basedOn w:val="Navaden"/>
    <w:link w:val="PripombabesediloZnak"/>
    <w:uiPriority w:val="99"/>
    <w:semiHidden/>
    <w:unhideWhenUsed/>
    <w:rsid w:val="008E37E9"/>
    <w:pPr>
      <w:spacing w:line="240" w:lineRule="auto"/>
    </w:pPr>
    <w:rPr>
      <w:sz w:val="20"/>
      <w:szCs w:val="20"/>
    </w:rPr>
  </w:style>
  <w:style w:type="character" w:customStyle="1" w:styleId="PripombabesediloZnak">
    <w:name w:val="Pripomba – besedilo Znak"/>
    <w:basedOn w:val="Privzetapisavaodstavka"/>
    <w:link w:val="Pripombabesedilo"/>
    <w:uiPriority w:val="99"/>
    <w:semiHidden/>
    <w:rsid w:val="008E37E9"/>
    <w:rPr>
      <w:sz w:val="20"/>
      <w:szCs w:val="20"/>
    </w:rPr>
  </w:style>
  <w:style w:type="paragraph" w:styleId="Zadevapripombe">
    <w:name w:val="annotation subject"/>
    <w:basedOn w:val="Pripombabesedilo"/>
    <w:next w:val="Pripombabesedilo"/>
    <w:link w:val="ZadevapripombeZnak"/>
    <w:uiPriority w:val="99"/>
    <w:semiHidden/>
    <w:unhideWhenUsed/>
    <w:rsid w:val="008E37E9"/>
    <w:rPr>
      <w:b/>
      <w:bCs/>
    </w:rPr>
  </w:style>
  <w:style w:type="character" w:customStyle="1" w:styleId="ZadevapripombeZnak">
    <w:name w:val="Zadeva pripombe Znak"/>
    <w:basedOn w:val="PripombabesediloZnak"/>
    <w:link w:val="Zadevapripombe"/>
    <w:uiPriority w:val="99"/>
    <w:semiHidden/>
    <w:rsid w:val="008E37E9"/>
    <w:rPr>
      <w:b/>
      <w:bCs/>
      <w:sz w:val="20"/>
      <w:szCs w:val="20"/>
    </w:rPr>
  </w:style>
  <w:style w:type="paragraph" w:styleId="Besedilooblaka">
    <w:name w:val="Balloon Text"/>
    <w:basedOn w:val="Navaden"/>
    <w:link w:val="BesedilooblakaZnak"/>
    <w:uiPriority w:val="99"/>
    <w:unhideWhenUsed/>
    <w:rsid w:val="008E37E9"/>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rsid w:val="008E37E9"/>
    <w:rPr>
      <w:rFonts w:ascii="Segoe UI" w:hAnsi="Segoe UI" w:cs="Segoe UI"/>
      <w:sz w:val="18"/>
      <w:szCs w:val="18"/>
    </w:rPr>
  </w:style>
  <w:style w:type="numbering" w:customStyle="1" w:styleId="Brezseznama1">
    <w:name w:val="Brez seznama1"/>
    <w:next w:val="Brezseznama"/>
    <w:uiPriority w:val="99"/>
    <w:semiHidden/>
    <w:unhideWhenUsed/>
    <w:rsid w:val="008E37E9"/>
  </w:style>
  <w:style w:type="character" w:styleId="Hiperpovezava">
    <w:name w:val="Hyperlink"/>
    <w:basedOn w:val="Privzetapisavaodstavka"/>
    <w:uiPriority w:val="99"/>
    <w:rsid w:val="008E37E9"/>
    <w:rPr>
      <w:color w:val="0000FF"/>
      <w:u w:val="single"/>
      <w:lang w:val="en-GB" w:eastAsia="en-GB"/>
    </w:rPr>
  </w:style>
  <w:style w:type="paragraph" w:styleId="Kazalovsebine1">
    <w:name w:val="toc 1"/>
    <w:basedOn w:val="Navaden"/>
    <w:next w:val="Navaden"/>
    <w:autoRedefine/>
    <w:uiPriority w:val="39"/>
    <w:rsid w:val="008E37E9"/>
    <w:pPr>
      <w:keepNext/>
      <w:tabs>
        <w:tab w:val="right" w:leader="dot" w:pos="9628"/>
      </w:tabs>
      <w:spacing w:before="60" w:after="0" w:line="240" w:lineRule="auto"/>
      <w:ind w:left="397" w:right="567" w:hanging="397"/>
    </w:pPr>
    <w:rPr>
      <w:rFonts w:ascii="Times New Roman" w:eastAsia="Times New Roman" w:hAnsi="Times New Roman" w:cs="Times New Roman"/>
      <w:b/>
      <w:bCs/>
      <w:sz w:val="18"/>
      <w:szCs w:val="18"/>
      <w:u w:val="single"/>
      <w:lang w:val="en-GB" w:eastAsia="en-GB"/>
    </w:rPr>
  </w:style>
  <w:style w:type="paragraph" w:styleId="Kazalovsebine2">
    <w:name w:val="toc 2"/>
    <w:basedOn w:val="Navaden"/>
    <w:next w:val="Navaden"/>
    <w:autoRedefine/>
    <w:uiPriority w:val="39"/>
    <w:rsid w:val="008E37E9"/>
    <w:pPr>
      <w:spacing w:before="40" w:after="0" w:line="240" w:lineRule="auto"/>
      <w:ind w:left="397" w:right="567" w:hanging="397"/>
    </w:pPr>
    <w:rPr>
      <w:rFonts w:ascii="Times New Roman Bold" w:eastAsia="Times New Roman" w:hAnsi="Times New Roman Bold" w:cs="Times New Roman Bold"/>
      <w:b/>
      <w:bCs/>
      <w:sz w:val="18"/>
      <w:szCs w:val="18"/>
      <w:lang w:val="en-GB" w:eastAsia="en-GB"/>
    </w:rPr>
  </w:style>
  <w:style w:type="paragraph" w:styleId="Kazalovsebine3">
    <w:name w:val="toc 3"/>
    <w:basedOn w:val="Navaden"/>
    <w:next w:val="Navaden"/>
    <w:autoRedefine/>
    <w:uiPriority w:val="39"/>
    <w:rsid w:val="008E37E9"/>
    <w:pPr>
      <w:keepNext/>
      <w:spacing w:before="20" w:after="0" w:line="240" w:lineRule="auto"/>
      <w:ind w:left="907" w:right="567" w:hanging="510"/>
    </w:pPr>
    <w:rPr>
      <w:rFonts w:ascii="Times New Roman" w:eastAsia="Times New Roman" w:hAnsi="Times New Roman" w:cs="Times New Roman"/>
      <w:sz w:val="18"/>
      <w:szCs w:val="18"/>
      <w:lang w:val="en-GB" w:eastAsia="en-GB"/>
    </w:rPr>
  </w:style>
  <w:style w:type="paragraph" w:styleId="Kazalovsebine4">
    <w:name w:val="toc 4"/>
    <w:basedOn w:val="Navaden"/>
    <w:next w:val="Navaden"/>
    <w:autoRedefine/>
    <w:uiPriority w:val="39"/>
    <w:rsid w:val="008E37E9"/>
    <w:pPr>
      <w:spacing w:before="20" w:after="20" w:line="240" w:lineRule="auto"/>
      <w:ind w:left="1163" w:right="851" w:hanging="709"/>
      <w:jc w:val="both"/>
    </w:pPr>
    <w:rPr>
      <w:rFonts w:ascii="Times New Roman" w:eastAsia="Times New Roman" w:hAnsi="Times New Roman" w:cs="Times New Roman"/>
      <w:sz w:val="18"/>
      <w:szCs w:val="18"/>
      <w:lang w:val="en-GB" w:eastAsia="en-GB"/>
    </w:rPr>
  </w:style>
  <w:style w:type="paragraph" w:styleId="Kazalovsebine5">
    <w:name w:val="toc 5"/>
    <w:basedOn w:val="Navaden"/>
    <w:next w:val="Navaden"/>
    <w:autoRedefine/>
    <w:uiPriority w:val="39"/>
    <w:rsid w:val="008E37E9"/>
    <w:pPr>
      <w:spacing w:before="20" w:after="20" w:line="240" w:lineRule="auto"/>
      <w:ind w:left="1191" w:right="567" w:hanging="284"/>
      <w:jc w:val="both"/>
    </w:pPr>
    <w:rPr>
      <w:rFonts w:ascii="Times New Roman" w:eastAsia="Times New Roman" w:hAnsi="Times New Roman" w:cs="Times New Roman"/>
      <w:sz w:val="18"/>
      <w:szCs w:val="18"/>
      <w:lang w:val="en-GB" w:eastAsia="en-GB"/>
    </w:rPr>
  </w:style>
  <w:style w:type="paragraph" w:styleId="Kazalovsebine6">
    <w:name w:val="toc 6"/>
    <w:basedOn w:val="Navaden"/>
    <w:next w:val="Navaden"/>
    <w:autoRedefine/>
    <w:uiPriority w:val="39"/>
    <w:rsid w:val="008E37E9"/>
    <w:pPr>
      <w:keepNext/>
      <w:tabs>
        <w:tab w:val="right" w:leader="dot" w:pos="3402"/>
      </w:tabs>
      <w:spacing w:before="20" w:after="0" w:line="240" w:lineRule="auto"/>
      <w:ind w:left="567"/>
      <w:jc w:val="both"/>
    </w:pPr>
    <w:rPr>
      <w:rFonts w:ascii="Times New Roman" w:eastAsia="Times New Roman" w:hAnsi="Times New Roman" w:cs="Times New Roman"/>
      <w:sz w:val="16"/>
      <w:szCs w:val="16"/>
      <w:lang w:val="en-GB" w:eastAsia="en-GB"/>
    </w:rPr>
  </w:style>
  <w:style w:type="paragraph" w:styleId="Kazalovsebine7">
    <w:name w:val="toc 7"/>
    <w:basedOn w:val="Navaden"/>
    <w:next w:val="Navaden"/>
    <w:autoRedefine/>
    <w:rsid w:val="008E37E9"/>
    <w:pPr>
      <w:spacing w:before="20" w:after="20" w:line="240" w:lineRule="auto"/>
      <w:ind w:left="851" w:right="567"/>
      <w:jc w:val="both"/>
    </w:pPr>
    <w:rPr>
      <w:rFonts w:ascii="Times New Roman" w:eastAsia="Times New Roman" w:hAnsi="Times New Roman" w:cs="Times New Roman"/>
      <w:sz w:val="16"/>
      <w:szCs w:val="16"/>
      <w:lang w:val="en-GB" w:eastAsia="en-GB"/>
    </w:rPr>
  </w:style>
  <w:style w:type="paragraph" w:styleId="Kazalovsebine8">
    <w:name w:val="toc 8"/>
    <w:basedOn w:val="Navaden"/>
    <w:next w:val="Navaden"/>
    <w:autoRedefine/>
    <w:rsid w:val="008E37E9"/>
    <w:pPr>
      <w:spacing w:before="20" w:after="0" w:line="240" w:lineRule="auto"/>
      <w:ind w:left="1276" w:right="851" w:hanging="709"/>
    </w:pPr>
    <w:rPr>
      <w:rFonts w:ascii="Times New Roman" w:eastAsia="Times New Roman" w:hAnsi="Times New Roman" w:cs="Times New Roman"/>
      <w:sz w:val="16"/>
      <w:szCs w:val="16"/>
      <w:lang w:val="en-GB" w:eastAsia="en-GB"/>
    </w:rPr>
  </w:style>
  <w:style w:type="paragraph" w:styleId="Kazalovsebine9">
    <w:name w:val="toc 9"/>
    <w:basedOn w:val="Navaden"/>
    <w:next w:val="Navaden"/>
    <w:autoRedefine/>
    <w:uiPriority w:val="39"/>
    <w:rsid w:val="008E37E9"/>
    <w:pPr>
      <w:tabs>
        <w:tab w:val="right" w:leader="dot" w:pos="9628"/>
      </w:tabs>
      <w:spacing w:before="120" w:after="120" w:line="240" w:lineRule="auto"/>
    </w:pPr>
    <w:rPr>
      <w:rFonts w:ascii="Times New Roman" w:eastAsia="Times New Roman" w:hAnsi="Times New Roman" w:cs="Times New Roman"/>
      <w:b/>
      <w:bCs/>
      <w:szCs w:val="20"/>
      <w:lang w:val="en-GB" w:eastAsia="en-GB"/>
    </w:rPr>
  </w:style>
  <w:style w:type="paragraph" w:styleId="Konnaopomba-besedilo">
    <w:name w:val="endnote text"/>
    <w:basedOn w:val="Navaden"/>
    <w:link w:val="Konnaopomba-besediloZnak"/>
    <w:semiHidden/>
    <w:rsid w:val="008E37E9"/>
    <w:pPr>
      <w:spacing w:after="0" w:line="240" w:lineRule="auto"/>
      <w:jc w:val="both"/>
    </w:pPr>
    <w:rPr>
      <w:rFonts w:ascii="Times New Roman" w:eastAsia="Times New Roman" w:hAnsi="Times New Roman" w:cs="Times New Roman"/>
      <w:sz w:val="20"/>
      <w:szCs w:val="20"/>
      <w:lang w:val="en-GB" w:eastAsia="en-GB"/>
    </w:rPr>
  </w:style>
  <w:style w:type="character" w:customStyle="1" w:styleId="Konnaopomba-besediloZnak">
    <w:name w:val="Končna opomba - besedilo Znak"/>
    <w:basedOn w:val="Privzetapisavaodstavka"/>
    <w:link w:val="Konnaopomba-besedilo"/>
    <w:semiHidden/>
    <w:rsid w:val="008E37E9"/>
    <w:rPr>
      <w:rFonts w:ascii="Times New Roman" w:eastAsia="Times New Roman" w:hAnsi="Times New Roman" w:cs="Times New Roman"/>
      <w:sz w:val="20"/>
      <w:szCs w:val="20"/>
      <w:lang w:val="en-GB" w:eastAsia="en-GB"/>
    </w:rPr>
  </w:style>
  <w:style w:type="character" w:styleId="Konnaopomba-sklic">
    <w:name w:val="endnote reference"/>
    <w:basedOn w:val="Privzetapisavaodstavka"/>
    <w:semiHidden/>
    <w:rsid w:val="008E37E9"/>
    <w:rPr>
      <w:vertAlign w:val="superscript"/>
      <w:lang w:val="en-GB" w:eastAsia="en-GB"/>
    </w:rPr>
  </w:style>
  <w:style w:type="character" w:styleId="Krepko">
    <w:name w:val="Strong"/>
    <w:basedOn w:val="Privzetapisavaodstavka"/>
    <w:qFormat/>
    <w:rsid w:val="008E37E9"/>
    <w:rPr>
      <w:b/>
      <w:bCs/>
      <w:lang w:val="en-GB" w:eastAsia="en-GB"/>
    </w:rPr>
  </w:style>
  <w:style w:type="paragraph" w:customStyle="1" w:styleId="Naslov20">
    <w:name w:val="Naslov2"/>
    <w:basedOn w:val="Navaden"/>
    <w:link w:val="Naslov2Char"/>
    <w:autoRedefine/>
    <w:rsid w:val="008E37E9"/>
    <w:pPr>
      <w:spacing w:before="120" w:after="0" w:line="240" w:lineRule="auto"/>
      <w:jc w:val="both"/>
    </w:pPr>
    <w:rPr>
      <w:rFonts w:ascii="Times New Roman" w:eastAsia="Times New Roman" w:hAnsi="Times New Roman" w:cs="Times New Roman"/>
      <w:noProof/>
      <w:sz w:val="24"/>
      <w:szCs w:val="24"/>
      <w:lang w:val="en-GB" w:eastAsia="en-GB"/>
    </w:rPr>
  </w:style>
  <w:style w:type="character" w:customStyle="1" w:styleId="Naslov2Char">
    <w:name w:val="Naslov2 Char"/>
    <w:link w:val="Naslov20"/>
    <w:rsid w:val="008E37E9"/>
    <w:rPr>
      <w:rFonts w:ascii="Times New Roman" w:eastAsia="Times New Roman" w:hAnsi="Times New Roman" w:cs="Times New Roman"/>
      <w:noProof/>
      <w:sz w:val="24"/>
      <w:szCs w:val="24"/>
      <w:lang w:val="en-GB" w:eastAsia="en-GB"/>
    </w:rPr>
  </w:style>
  <w:style w:type="paragraph" w:customStyle="1" w:styleId="Nav">
    <w:name w:val="Nav"/>
    <w:basedOn w:val="Navaden"/>
    <w:autoRedefine/>
    <w:rsid w:val="008E37E9"/>
    <w:pPr>
      <w:spacing w:before="120" w:after="0" w:line="240" w:lineRule="auto"/>
      <w:ind w:firstLine="397"/>
      <w:jc w:val="both"/>
    </w:pPr>
    <w:rPr>
      <w:rFonts w:ascii="Times New Roman" w:eastAsia="Times New Roman" w:hAnsi="Times New Roman" w:cs="Times New Roman"/>
      <w:bCs/>
      <w:lang w:val="en-US" w:eastAsia="en-GB"/>
    </w:rPr>
  </w:style>
  <w:style w:type="paragraph" w:styleId="Navadensplet">
    <w:name w:val="Normal (Web)"/>
    <w:basedOn w:val="Navaden"/>
    <w:semiHidden/>
    <w:rsid w:val="008E37E9"/>
    <w:pPr>
      <w:spacing w:after="0" w:line="240" w:lineRule="auto"/>
    </w:pPr>
    <w:rPr>
      <w:rFonts w:ascii="Times New Roman" w:eastAsia="Times New Roman" w:hAnsi="Times New Roman" w:cs="Times New Roman"/>
      <w:sz w:val="24"/>
      <w:szCs w:val="24"/>
      <w:lang w:val="en-GB" w:eastAsia="en-GB"/>
    </w:rPr>
  </w:style>
  <w:style w:type="paragraph" w:customStyle="1" w:styleId="okvir">
    <w:name w:val="okvir"/>
    <w:basedOn w:val="Navaden"/>
    <w:link w:val="okvirZnak"/>
    <w:autoRedefine/>
    <w:rsid w:val="008E37E9"/>
    <w:pPr>
      <w:spacing w:before="40" w:after="40" w:line="240" w:lineRule="auto"/>
    </w:pPr>
    <w:rPr>
      <w:rFonts w:ascii="Times New Roman" w:eastAsia="Times New Roman" w:hAnsi="Times New Roman" w:cs="Times New Roman"/>
      <w:sz w:val="16"/>
      <w:szCs w:val="16"/>
      <w:lang w:val="en-GB" w:eastAsia="en-GB"/>
    </w:rPr>
  </w:style>
  <w:style w:type="paragraph" w:customStyle="1" w:styleId="okvirmale">
    <w:name w:val="okvir_male"/>
    <w:basedOn w:val="Navaden"/>
    <w:autoRedefine/>
    <w:rsid w:val="008E37E9"/>
    <w:pPr>
      <w:spacing w:before="40" w:after="40" w:line="240" w:lineRule="auto"/>
    </w:pPr>
    <w:rPr>
      <w:rFonts w:ascii="Times New Roman" w:eastAsia="Times New Roman" w:hAnsi="Times New Roman" w:cs="Times New Roman"/>
      <w:sz w:val="15"/>
      <w:szCs w:val="15"/>
      <w:lang w:val="en-GB" w:eastAsia="en-GB"/>
    </w:rPr>
  </w:style>
  <w:style w:type="paragraph" w:customStyle="1" w:styleId="okvirsredina">
    <w:name w:val="okvir_sredina"/>
    <w:basedOn w:val="Navaden"/>
    <w:autoRedefine/>
    <w:rsid w:val="008E37E9"/>
    <w:pPr>
      <w:tabs>
        <w:tab w:val="left" w:pos="284"/>
      </w:tabs>
      <w:spacing w:before="40" w:after="40" w:line="240" w:lineRule="auto"/>
      <w:jc w:val="center"/>
    </w:pPr>
    <w:rPr>
      <w:rFonts w:ascii="Times New Roman" w:eastAsia="Times New Roman" w:hAnsi="Times New Roman" w:cs="Times New Roman"/>
      <w:sz w:val="16"/>
      <w:szCs w:val="16"/>
      <w:lang w:val="en-GB" w:eastAsia="en-GB"/>
    </w:rPr>
  </w:style>
  <w:style w:type="paragraph" w:customStyle="1" w:styleId="okvir1">
    <w:name w:val="okvir1"/>
    <w:basedOn w:val="Navaden"/>
    <w:autoRedefine/>
    <w:rsid w:val="008E37E9"/>
    <w:pPr>
      <w:spacing w:before="40" w:after="40" w:line="240" w:lineRule="auto"/>
    </w:pPr>
    <w:rPr>
      <w:rFonts w:ascii="Times New Roman" w:eastAsia="Times New Roman" w:hAnsi="Times New Roman" w:cs="Times New Roman"/>
      <w:sz w:val="15"/>
      <w:szCs w:val="15"/>
      <w:lang w:val="en-GB" w:eastAsia="en-GB"/>
    </w:rPr>
  </w:style>
  <w:style w:type="paragraph" w:customStyle="1" w:styleId="opomba">
    <w:name w:val="opomba"/>
    <w:basedOn w:val="Navaden"/>
    <w:autoRedefine/>
    <w:rsid w:val="008E37E9"/>
    <w:pPr>
      <w:spacing w:before="40" w:after="40" w:line="240" w:lineRule="auto"/>
    </w:pPr>
    <w:rPr>
      <w:rFonts w:ascii="Times New Roman" w:eastAsia="Times New Roman" w:hAnsi="Times New Roman" w:cs="Times New Roman"/>
      <w:sz w:val="15"/>
      <w:szCs w:val="15"/>
      <w:lang w:val="en-GB" w:eastAsia="en-GB"/>
    </w:rPr>
  </w:style>
  <w:style w:type="paragraph" w:styleId="Stvarnokazalo1">
    <w:name w:val="index 1"/>
    <w:basedOn w:val="Navaden"/>
    <w:next w:val="Navaden"/>
    <w:autoRedefine/>
    <w:semiHidden/>
    <w:rsid w:val="008E37E9"/>
    <w:pPr>
      <w:spacing w:after="0" w:line="240" w:lineRule="auto"/>
      <w:ind w:left="220" w:hanging="220"/>
      <w:jc w:val="both"/>
    </w:pPr>
    <w:rPr>
      <w:rFonts w:ascii="Times New Roman" w:eastAsia="Times New Roman" w:hAnsi="Times New Roman" w:cs="Times New Roman"/>
      <w:lang w:val="en-GB" w:eastAsia="en-GB"/>
    </w:rPr>
  </w:style>
  <w:style w:type="table" w:customStyle="1" w:styleId="Tabelamrea1">
    <w:name w:val="Tabela – mreža1"/>
    <w:basedOn w:val="Navadnatabela"/>
    <w:next w:val="Tabelamrea"/>
    <w:rsid w:val="008E37E9"/>
    <w:pPr>
      <w:spacing w:before="40" w:after="0" w:line="240" w:lineRule="auto"/>
      <w:ind w:left="227" w:hanging="227"/>
      <w:jc w:val="both"/>
    </w:pPr>
    <w:rPr>
      <w:rFonts w:ascii="Calibri" w:eastAsia="Times New Roman" w:hAnsi="Calibri" w:cs="Calibri"/>
      <w:sz w:val="20"/>
      <w:szCs w:val="20"/>
      <w:lang w:eastAsia="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X">
    <w:name w:val="XX"/>
    <w:basedOn w:val="Navaden"/>
    <w:link w:val="XXChar"/>
    <w:autoRedefine/>
    <w:rsid w:val="008E37E9"/>
    <w:pPr>
      <w:spacing w:before="40" w:after="40" w:line="240" w:lineRule="auto"/>
      <w:jc w:val="both"/>
    </w:pPr>
    <w:rPr>
      <w:rFonts w:ascii="Times New Roman" w:eastAsia="Times New Roman" w:hAnsi="Times New Roman" w:cs="Times New Roman"/>
      <w:sz w:val="24"/>
      <w:szCs w:val="24"/>
      <w:lang w:val="en-GB" w:eastAsia="en-GB"/>
    </w:rPr>
  </w:style>
  <w:style w:type="character" w:customStyle="1" w:styleId="XXChar">
    <w:name w:val="XX Char"/>
    <w:link w:val="XX"/>
    <w:rsid w:val="008E37E9"/>
    <w:rPr>
      <w:rFonts w:ascii="Times New Roman" w:eastAsia="Times New Roman" w:hAnsi="Times New Roman" w:cs="Times New Roman"/>
      <w:sz w:val="24"/>
      <w:szCs w:val="24"/>
      <w:lang w:val="en-GB" w:eastAsia="en-GB"/>
    </w:rPr>
  </w:style>
  <w:style w:type="character" w:styleId="tevilkastrani">
    <w:name w:val="page number"/>
    <w:basedOn w:val="Privzetapisavaodstavka"/>
    <w:rsid w:val="008E37E9"/>
    <w:rPr>
      <w:lang w:val="en-GB" w:eastAsia="en-GB"/>
    </w:rPr>
  </w:style>
  <w:style w:type="paragraph" w:customStyle="1" w:styleId="m">
    <w:name w:val="m"/>
    <w:basedOn w:val="Navaden"/>
    <w:link w:val="mZnak"/>
    <w:autoRedefine/>
    <w:qFormat/>
    <w:rsid w:val="008E37E9"/>
    <w:pPr>
      <w:spacing w:before="120" w:after="0" w:line="240" w:lineRule="auto"/>
      <w:jc w:val="both"/>
    </w:pPr>
    <w:rPr>
      <w:rFonts w:ascii="Times New Roman" w:eastAsia="Times New Roman" w:hAnsi="Times New Roman" w:cs="Times New Roman"/>
      <w:szCs w:val="24"/>
      <w:lang w:val="en-GB" w:eastAsia="en-GB"/>
    </w:rPr>
  </w:style>
  <w:style w:type="character" w:customStyle="1" w:styleId="mZnak">
    <w:name w:val="m Znak"/>
    <w:link w:val="m"/>
    <w:rsid w:val="008E37E9"/>
    <w:rPr>
      <w:rFonts w:ascii="Times New Roman" w:eastAsia="Times New Roman" w:hAnsi="Times New Roman" w:cs="Times New Roman"/>
      <w:szCs w:val="24"/>
      <w:lang w:val="en-GB" w:eastAsia="en-GB"/>
    </w:rPr>
  </w:style>
  <w:style w:type="paragraph" w:customStyle="1" w:styleId="t">
    <w:name w:val="t"/>
    <w:basedOn w:val="Navaden"/>
    <w:link w:val="tZnak"/>
    <w:autoRedefine/>
    <w:rsid w:val="008E37E9"/>
    <w:pPr>
      <w:numPr>
        <w:numId w:val="3"/>
      </w:numPr>
      <w:spacing w:before="120" w:after="0" w:line="240" w:lineRule="auto"/>
      <w:ind w:left="681" w:hanging="284"/>
      <w:jc w:val="both"/>
    </w:pPr>
    <w:rPr>
      <w:rFonts w:ascii="Times New Roman" w:eastAsia="Times New Roman" w:hAnsi="Times New Roman" w:cs="Times New Roman"/>
      <w:szCs w:val="24"/>
      <w:lang w:val="en-GB" w:eastAsia="en-GB"/>
    </w:rPr>
  </w:style>
  <w:style w:type="character" w:customStyle="1" w:styleId="tZnak">
    <w:name w:val="t Znak"/>
    <w:link w:val="t"/>
    <w:rsid w:val="008E37E9"/>
    <w:rPr>
      <w:rFonts w:ascii="Times New Roman" w:eastAsia="Times New Roman" w:hAnsi="Times New Roman" w:cs="Times New Roman"/>
      <w:szCs w:val="24"/>
      <w:lang w:val="en-GB" w:eastAsia="en-GB"/>
    </w:rPr>
  </w:style>
  <w:style w:type="paragraph" w:customStyle="1" w:styleId="Primer1">
    <w:name w:val="Primer1"/>
    <w:basedOn w:val="Navaden"/>
    <w:link w:val="Primer1Znak"/>
    <w:autoRedefine/>
    <w:rsid w:val="008E37E9"/>
    <w:pPr>
      <w:spacing w:before="120" w:after="0" w:line="240" w:lineRule="auto"/>
      <w:ind w:left="709" w:right="2835" w:hanging="709"/>
      <w:jc w:val="both"/>
    </w:pPr>
    <w:rPr>
      <w:rFonts w:ascii="Times New Roman" w:eastAsia="Times New Roman" w:hAnsi="Times New Roman" w:cs="Times New Roman"/>
      <w:noProof/>
      <w:sz w:val="24"/>
      <w:szCs w:val="24"/>
      <w:u w:val="single"/>
      <w:lang w:val="en-GB" w:eastAsia="en-GB"/>
    </w:rPr>
  </w:style>
  <w:style w:type="character" w:customStyle="1" w:styleId="Primer1Znak">
    <w:name w:val="Primer1 Znak"/>
    <w:link w:val="Primer1"/>
    <w:rsid w:val="008E37E9"/>
    <w:rPr>
      <w:rFonts w:ascii="Times New Roman" w:eastAsia="Times New Roman" w:hAnsi="Times New Roman" w:cs="Times New Roman"/>
      <w:noProof/>
      <w:sz w:val="24"/>
      <w:szCs w:val="24"/>
      <w:u w:val="single"/>
      <w:lang w:val="en-GB" w:eastAsia="en-GB"/>
    </w:rPr>
  </w:style>
  <w:style w:type="paragraph" w:customStyle="1" w:styleId="Primer2">
    <w:name w:val="Primer2"/>
    <w:basedOn w:val="Navaden"/>
    <w:link w:val="Primer2Znak"/>
    <w:autoRedefine/>
    <w:rsid w:val="008E37E9"/>
    <w:pPr>
      <w:spacing w:before="60" w:after="0" w:line="240" w:lineRule="auto"/>
      <w:ind w:right="2835"/>
      <w:jc w:val="both"/>
    </w:pPr>
    <w:rPr>
      <w:rFonts w:ascii="Times New Roman" w:eastAsia="Times New Roman" w:hAnsi="Times New Roman" w:cs="Times New Roman"/>
      <w:sz w:val="24"/>
      <w:szCs w:val="24"/>
      <w:lang w:val="en-GB" w:eastAsia="en-GB"/>
    </w:rPr>
  </w:style>
  <w:style w:type="character" w:customStyle="1" w:styleId="Primer2Znak">
    <w:name w:val="Primer2 Znak"/>
    <w:link w:val="Primer2"/>
    <w:rsid w:val="008E37E9"/>
    <w:rPr>
      <w:rFonts w:ascii="Times New Roman" w:eastAsia="Times New Roman" w:hAnsi="Times New Roman" w:cs="Times New Roman"/>
      <w:sz w:val="24"/>
      <w:szCs w:val="24"/>
      <w:lang w:val="en-GB" w:eastAsia="en-GB"/>
    </w:rPr>
  </w:style>
  <w:style w:type="paragraph" w:customStyle="1" w:styleId="Primer3">
    <w:name w:val="Primer3"/>
    <w:basedOn w:val="Navaden"/>
    <w:link w:val="Primer3Znak"/>
    <w:autoRedefine/>
    <w:rsid w:val="008E37E9"/>
    <w:pPr>
      <w:spacing w:before="60" w:after="0" w:line="240" w:lineRule="auto"/>
      <w:ind w:left="227" w:right="2835" w:hanging="227"/>
      <w:jc w:val="both"/>
    </w:pPr>
    <w:rPr>
      <w:rFonts w:ascii="Times New Roman" w:eastAsia="Times New Roman" w:hAnsi="Times New Roman" w:cs="Times New Roman"/>
      <w:sz w:val="24"/>
      <w:szCs w:val="24"/>
      <w:lang w:val="en-GB" w:eastAsia="en-GB"/>
    </w:rPr>
  </w:style>
  <w:style w:type="character" w:customStyle="1" w:styleId="Primer3Znak">
    <w:name w:val="Primer3 Znak"/>
    <w:link w:val="Primer3"/>
    <w:rsid w:val="008E37E9"/>
    <w:rPr>
      <w:rFonts w:ascii="Times New Roman" w:eastAsia="Times New Roman" w:hAnsi="Times New Roman" w:cs="Times New Roman"/>
      <w:sz w:val="24"/>
      <w:szCs w:val="24"/>
      <w:lang w:val="en-GB" w:eastAsia="en-GB"/>
    </w:rPr>
  </w:style>
  <w:style w:type="paragraph" w:customStyle="1" w:styleId="zamik3">
    <w:name w:val="zamik3"/>
    <w:basedOn w:val="Navaden"/>
    <w:link w:val="zamik3Znak"/>
    <w:autoRedefine/>
    <w:rsid w:val="008E37E9"/>
    <w:pPr>
      <w:spacing w:before="120" w:after="0" w:line="240" w:lineRule="auto"/>
      <w:ind w:left="1021" w:hanging="624"/>
      <w:jc w:val="both"/>
    </w:pPr>
    <w:rPr>
      <w:rFonts w:ascii="Times New Roman" w:eastAsia="Times New Roman" w:hAnsi="Times New Roman" w:cs="Times New Roman"/>
      <w:sz w:val="24"/>
      <w:szCs w:val="24"/>
      <w:lang w:val="en-GB" w:eastAsia="en-GB"/>
    </w:rPr>
  </w:style>
  <w:style w:type="character" w:customStyle="1" w:styleId="zamik3Znak">
    <w:name w:val="zamik3 Znak"/>
    <w:link w:val="zamik3"/>
    <w:rsid w:val="008E37E9"/>
    <w:rPr>
      <w:rFonts w:ascii="Times New Roman" w:eastAsia="Times New Roman" w:hAnsi="Times New Roman" w:cs="Times New Roman"/>
      <w:sz w:val="24"/>
      <w:szCs w:val="24"/>
      <w:lang w:val="en-GB" w:eastAsia="en-GB"/>
    </w:rPr>
  </w:style>
  <w:style w:type="paragraph" w:customStyle="1" w:styleId="Primer5">
    <w:name w:val="Primer5"/>
    <w:basedOn w:val="Primer3"/>
    <w:link w:val="Primer5Znak"/>
    <w:autoRedefine/>
    <w:rsid w:val="008E37E9"/>
    <w:pPr>
      <w:ind w:left="340" w:hanging="170"/>
    </w:pPr>
  </w:style>
  <w:style w:type="character" w:customStyle="1" w:styleId="Primer5Znak">
    <w:name w:val="Primer5 Znak"/>
    <w:basedOn w:val="Primer3Znak"/>
    <w:link w:val="Primer5"/>
    <w:rsid w:val="008E37E9"/>
    <w:rPr>
      <w:rFonts w:ascii="Times New Roman" w:eastAsia="Times New Roman" w:hAnsi="Times New Roman" w:cs="Times New Roman"/>
      <w:sz w:val="24"/>
      <w:szCs w:val="24"/>
      <w:lang w:val="en-GB" w:eastAsia="en-GB"/>
    </w:rPr>
  </w:style>
  <w:style w:type="paragraph" w:customStyle="1" w:styleId="Primer6">
    <w:name w:val="Primer6"/>
    <w:basedOn w:val="Primer2"/>
    <w:link w:val="Primer6Znak"/>
    <w:autoRedefine/>
    <w:rsid w:val="008E37E9"/>
    <w:pPr>
      <w:spacing w:after="60"/>
    </w:pPr>
  </w:style>
  <w:style w:type="character" w:customStyle="1" w:styleId="Primer6Znak">
    <w:name w:val="Primer6 Znak"/>
    <w:basedOn w:val="Primer2Znak"/>
    <w:link w:val="Primer6"/>
    <w:rsid w:val="008E37E9"/>
    <w:rPr>
      <w:rFonts w:ascii="Times New Roman" w:eastAsia="Times New Roman" w:hAnsi="Times New Roman" w:cs="Times New Roman"/>
      <w:sz w:val="24"/>
      <w:szCs w:val="24"/>
      <w:lang w:val="en-GB" w:eastAsia="en-GB"/>
    </w:rPr>
  </w:style>
  <w:style w:type="paragraph" w:customStyle="1" w:styleId="Odstavekseznama1">
    <w:name w:val="Odstavek seznama1"/>
    <w:basedOn w:val="Navaden"/>
    <w:rsid w:val="008E37E9"/>
    <w:pPr>
      <w:spacing w:before="120" w:after="0" w:line="240" w:lineRule="auto"/>
      <w:ind w:left="720"/>
      <w:jc w:val="both"/>
    </w:pPr>
    <w:rPr>
      <w:rFonts w:ascii="Times New Roman" w:eastAsia="Times New Roman" w:hAnsi="Times New Roman" w:cs="Times New Roman"/>
      <w:lang w:val="en-GB" w:eastAsia="en-GB"/>
    </w:rPr>
  </w:style>
  <w:style w:type="paragraph" w:styleId="Naslov">
    <w:name w:val="Title"/>
    <w:basedOn w:val="Navaden"/>
    <w:next w:val="Navaden"/>
    <w:link w:val="NaslovZnak"/>
    <w:uiPriority w:val="10"/>
    <w:qFormat/>
    <w:rsid w:val="008E37E9"/>
    <w:pPr>
      <w:spacing w:before="360" w:after="360" w:line="240" w:lineRule="auto"/>
      <w:jc w:val="center"/>
      <w:outlineLvl w:val="0"/>
    </w:pPr>
    <w:rPr>
      <w:rFonts w:ascii="Times New Roman" w:eastAsia="Times New Roman" w:hAnsi="Times New Roman" w:cs="Times New Roman"/>
      <w:b/>
      <w:bCs/>
      <w:kern w:val="28"/>
      <w:sz w:val="32"/>
      <w:szCs w:val="32"/>
      <w:lang w:val="en-GB" w:eastAsia="en-GB"/>
    </w:rPr>
  </w:style>
  <w:style w:type="character" w:customStyle="1" w:styleId="NaslovZnak">
    <w:name w:val="Naslov Znak"/>
    <w:basedOn w:val="Privzetapisavaodstavka"/>
    <w:link w:val="Naslov"/>
    <w:uiPriority w:val="10"/>
    <w:rsid w:val="008E37E9"/>
    <w:rPr>
      <w:rFonts w:ascii="Times New Roman" w:eastAsia="Times New Roman" w:hAnsi="Times New Roman" w:cs="Times New Roman"/>
      <w:b/>
      <w:bCs/>
      <w:kern w:val="28"/>
      <w:sz w:val="32"/>
      <w:szCs w:val="32"/>
      <w:lang w:val="en-GB" w:eastAsia="en-GB"/>
    </w:rPr>
  </w:style>
  <w:style w:type="paragraph" w:customStyle="1" w:styleId="zamik1">
    <w:name w:val="zamik1"/>
    <w:basedOn w:val="Navaden"/>
    <w:link w:val="zamik1Znak"/>
    <w:autoRedefine/>
    <w:rsid w:val="008E37E9"/>
    <w:pPr>
      <w:spacing w:before="120" w:after="0" w:line="240" w:lineRule="auto"/>
      <w:ind w:left="397"/>
      <w:jc w:val="both"/>
    </w:pPr>
    <w:rPr>
      <w:rFonts w:ascii="Times New Roman" w:eastAsia="Times New Roman" w:hAnsi="Times New Roman" w:cs="Times New Roman"/>
      <w:szCs w:val="24"/>
      <w:lang w:val="en-GB" w:eastAsia="en-GB"/>
    </w:rPr>
  </w:style>
  <w:style w:type="character" w:customStyle="1" w:styleId="zamik1Znak">
    <w:name w:val="zamik1 Znak"/>
    <w:link w:val="zamik1"/>
    <w:rsid w:val="008E37E9"/>
    <w:rPr>
      <w:rFonts w:ascii="Times New Roman" w:eastAsia="Times New Roman" w:hAnsi="Times New Roman" w:cs="Times New Roman"/>
      <w:szCs w:val="24"/>
      <w:lang w:val="en-GB" w:eastAsia="en-GB"/>
    </w:rPr>
  </w:style>
  <w:style w:type="character" w:customStyle="1" w:styleId="okvirZnak">
    <w:name w:val="okvir Znak"/>
    <w:link w:val="okvir"/>
    <w:rsid w:val="008E37E9"/>
    <w:rPr>
      <w:rFonts w:ascii="Times New Roman" w:eastAsia="Times New Roman" w:hAnsi="Times New Roman" w:cs="Times New Roman"/>
      <w:sz w:val="16"/>
      <w:szCs w:val="16"/>
      <w:lang w:val="en-GB" w:eastAsia="en-GB"/>
    </w:rPr>
  </w:style>
  <w:style w:type="numbering" w:customStyle="1" w:styleId="Slog1">
    <w:name w:val="Slog1"/>
    <w:rsid w:val="008E37E9"/>
    <w:pPr>
      <w:numPr>
        <w:numId w:val="4"/>
      </w:numPr>
    </w:pPr>
  </w:style>
  <w:style w:type="numbering" w:customStyle="1" w:styleId="Naslov10">
    <w:name w:val="Naslov1"/>
    <w:rsid w:val="008E37E9"/>
  </w:style>
  <w:style w:type="numbering" w:customStyle="1" w:styleId="Slog2">
    <w:name w:val="Slog2"/>
    <w:rsid w:val="008E37E9"/>
  </w:style>
  <w:style w:type="paragraph" w:customStyle="1" w:styleId="Brezrazmikov1">
    <w:name w:val="Brez razmikov1"/>
    <w:next w:val="Brezrazmikov"/>
    <w:uiPriority w:val="1"/>
    <w:rsid w:val="008E37E9"/>
    <w:pPr>
      <w:spacing w:before="40" w:after="0" w:line="240" w:lineRule="auto"/>
      <w:ind w:left="227" w:hanging="227"/>
      <w:jc w:val="both"/>
    </w:pPr>
    <w:rPr>
      <w:rFonts w:ascii="Times New Roman" w:eastAsia="Times New Roman" w:hAnsi="Times New Roman"/>
    </w:rPr>
  </w:style>
  <w:style w:type="paragraph" w:styleId="HTML-oblikovano">
    <w:name w:val="HTML Preformatted"/>
    <w:basedOn w:val="Navaden"/>
    <w:link w:val="HTML-oblikovanoZnak"/>
    <w:uiPriority w:val="99"/>
    <w:semiHidden/>
    <w:unhideWhenUsed/>
    <w:rsid w:val="008E37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sl-SI"/>
    </w:rPr>
  </w:style>
  <w:style w:type="character" w:customStyle="1" w:styleId="HTML-oblikovanoZnak">
    <w:name w:val="HTML-oblikovano Znak"/>
    <w:basedOn w:val="Privzetapisavaodstavka"/>
    <w:link w:val="HTML-oblikovano"/>
    <w:uiPriority w:val="99"/>
    <w:semiHidden/>
    <w:rsid w:val="008E37E9"/>
    <w:rPr>
      <w:rFonts w:ascii="Courier New" w:eastAsia="Times New Roman" w:hAnsi="Courier New" w:cs="Courier New"/>
      <w:sz w:val="20"/>
      <w:szCs w:val="20"/>
      <w:lang w:eastAsia="sl-SI"/>
    </w:rPr>
  </w:style>
  <w:style w:type="paragraph" w:styleId="Brezrazmikov">
    <w:name w:val="No Spacing"/>
    <w:uiPriority w:val="1"/>
    <w:qFormat/>
    <w:rsid w:val="008E37E9"/>
    <w:pPr>
      <w:spacing w:after="0" w:line="240" w:lineRule="auto"/>
    </w:pPr>
  </w:style>
  <w:style w:type="paragraph" w:styleId="Zgradbadokumenta">
    <w:name w:val="Document Map"/>
    <w:basedOn w:val="Navaden"/>
    <w:link w:val="ZgradbadokumentaZnak"/>
    <w:rsid w:val="008E37E9"/>
    <w:pPr>
      <w:spacing w:after="0" w:line="260" w:lineRule="atLeast"/>
    </w:pPr>
    <w:rPr>
      <w:rFonts w:ascii="Tahoma" w:eastAsia="Times New Roman" w:hAnsi="Tahoma" w:cs="Tahoma"/>
      <w:sz w:val="16"/>
      <w:szCs w:val="16"/>
      <w:lang w:val="en-US"/>
    </w:rPr>
  </w:style>
  <w:style w:type="character" w:customStyle="1" w:styleId="ZgradbadokumentaZnak">
    <w:name w:val="Zgradba dokumenta Znak"/>
    <w:basedOn w:val="Privzetapisavaodstavka"/>
    <w:link w:val="Zgradbadokumenta"/>
    <w:rsid w:val="008E37E9"/>
    <w:rPr>
      <w:rFonts w:ascii="Tahoma" w:eastAsia="Times New Roman" w:hAnsi="Tahoma" w:cs="Tahoma"/>
      <w:sz w:val="16"/>
      <w:szCs w:val="16"/>
      <w:lang w:val="en-US"/>
    </w:rPr>
  </w:style>
  <w:style w:type="paragraph" w:customStyle="1" w:styleId="datumtevilka">
    <w:name w:val="datum številka"/>
    <w:basedOn w:val="Navaden"/>
    <w:qFormat/>
    <w:rsid w:val="008E37E9"/>
    <w:pPr>
      <w:tabs>
        <w:tab w:val="left" w:pos="1701"/>
      </w:tabs>
      <w:spacing w:after="0" w:line="260" w:lineRule="atLeast"/>
    </w:pPr>
    <w:rPr>
      <w:rFonts w:ascii="Arial" w:eastAsia="Times New Roman" w:hAnsi="Arial" w:cs="Times New Roman"/>
      <w:sz w:val="20"/>
      <w:szCs w:val="20"/>
      <w:lang w:eastAsia="sl-SI"/>
    </w:rPr>
  </w:style>
  <w:style w:type="paragraph" w:customStyle="1" w:styleId="ZADEVA">
    <w:name w:val="ZADEVA"/>
    <w:basedOn w:val="Navaden"/>
    <w:qFormat/>
    <w:rsid w:val="008E37E9"/>
    <w:pPr>
      <w:tabs>
        <w:tab w:val="left" w:pos="1701"/>
      </w:tabs>
      <w:spacing w:after="0" w:line="260" w:lineRule="atLeast"/>
      <w:ind w:left="1701" w:hanging="1701"/>
    </w:pPr>
    <w:rPr>
      <w:rFonts w:ascii="Arial" w:eastAsia="Times New Roman" w:hAnsi="Arial" w:cs="Times New Roman"/>
      <w:b/>
      <w:sz w:val="20"/>
      <w:szCs w:val="24"/>
      <w:lang w:val="it-IT"/>
    </w:rPr>
  </w:style>
  <w:style w:type="paragraph" w:customStyle="1" w:styleId="podpisi">
    <w:name w:val="podpisi"/>
    <w:basedOn w:val="Navaden"/>
    <w:qFormat/>
    <w:rsid w:val="008E37E9"/>
    <w:pPr>
      <w:tabs>
        <w:tab w:val="left" w:pos="3402"/>
      </w:tabs>
      <w:spacing w:after="0" w:line="260" w:lineRule="atLeast"/>
    </w:pPr>
    <w:rPr>
      <w:rFonts w:ascii="Arial" w:eastAsia="Times New Roman" w:hAnsi="Arial" w:cs="Times New Roman"/>
      <w:sz w:val="20"/>
      <w:szCs w:val="24"/>
      <w:lang w:val="it-IT"/>
    </w:rPr>
  </w:style>
  <w:style w:type="character" w:styleId="SledenaHiperpovezava">
    <w:name w:val="FollowedHyperlink"/>
    <w:uiPriority w:val="99"/>
    <w:rsid w:val="008E37E9"/>
    <w:rPr>
      <w:color w:val="800080"/>
      <w:u w:val="single"/>
    </w:rPr>
  </w:style>
  <w:style w:type="paragraph" w:customStyle="1" w:styleId="msonormal0">
    <w:name w:val="msonormal"/>
    <w:basedOn w:val="Navaden"/>
    <w:rsid w:val="008E37E9"/>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xl65">
    <w:name w:val="xl65"/>
    <w:basedOn w:val="Navaden"/>
    <w:rsid w:val="008E37E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16"/>
      <w:szCs w:val="16"/>
      <w:lang w:eastAsia="sl-SI"/>
    </w:rPr>
  </w:style>
  <w:style w:type="paragraph" w:customStyle="1" w:styleId="xl66">
    <w:name w:val="xl66"/>
    <w:basedOn w:val="Navaden"/>
    <w:rsid w:val="008E37E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16"/>
      <w:szCs w:val="16"/>
      <w:lang w:eastAsia="sl-SI"/>
    </w:rPr>
  </w:style>
  <w:style w:type="paragraph" w:customStyle="1" w:styleId="xl67">
    <w:name w:val="xl67"/>
    <w:basedOn w:val="Navaden"/>
    <w:rsid w:val="008E37E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16"/>
      <w:szCs w:val="16"/>
      <w:lang w:eastAsia="sl-SI"/>
    </w:rPr>
  </w:style>
  <w:style w:type="paragraph" w:customStyle="1" w:styleId="xl68">
    <w:name w:val="xl68"/>
    <w:basedOn w:val="Navaden"/>
    <w:rsid w:val="008E37E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16"/>
      <w:szCs w:val="16"/>
      <w:lang w:eastAsia="sl-SI"/>
    </w:rPr>
  </w:style>
  <w:style w:type="paragraph" w:customStyle="1" w:styleId="xl69">
    <w:name w:val="xl69"/>
    <w:basedOn w:val="Navaden"/>
    <w:rsid w:val="008E37E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16"/>
      <w:szCs w:val="16"/>
      <w:lang w:eastAsia="sl-SI"/>
    </w:rPr>
  </w:style>
  <w:style w:type="paragraph" w:customStyle="1" w:styleId="xl70">
    <w:name w:val="xl70"/>
    <w:basedOn w:val="Navaden"/>
    <w:rsid w:val="008E37E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color w:val="000000"/>
      <w:sz w:val="16"/>
      <w:szCs w:val="16"/>
      <w:lang w:eastAsia="sl-SI"/>
    </w:rPr>
  </w:style>
  <w:style w:type="paragraph" w:customStyle="1" w:styleId="xl71">
    <w:name w:val="xl71"/>
    <w:basedOn w:val="Navaden"/>
    <w:rsid w:val="008E37E9"/>
    <w:pPr>
      <w:spacing w:before="100" w:beforeAutospacing="1" w:after="100" w:afterAutospacing="1" w:line="240" w:lineRule="auto"/>
      <w:textAlignment w:val="center"/>
    </w:pPr>
    <w:rPr>
      <w:rFonts w:ascii="Times New Roman" w:eastAsia="Times New Roman" w:hAnsi="Times New Roman" w:cs="Times New Roman"/>
      <w:b/>
      <w:bCs/>
      <w:color w:val="000000"/>
      <w:sz w:val="16"/>
      <w:szCs w:val="16"/>
      <w:lang w:eastAsia="sl-SI"/>
    </w:rPr>
  </w:style>
  <w:style w:type="paragraph" w:customStyle="1" w:styleId="xl72">
    <w:name w:val="xl72"/>
    <w:basedOn w:val="Navaden"/>
    <w:rsid w:val="008E37E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color w:val="000000"/>
      <w:sz w:val="16"/>
      <w:szCs w:val="16"/>
      <w:lang w:eastAsia="sl-SI"/>
    </w:rPr>
  </w:style>
  <w:style w:type="paragraph" w:customStyle="1" w:styleId="xl73">
    <w:name w:val="xl73"/>
    <w:basedOn w:val="Navaden"/>
    <w:rsid w:val="008E37E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16"/>
      <w:szCs w:val="16"/>
      <w:lang w:eastAsia="sl-SI"/>
    </w:rPr>
  </w:style>
  <w:style w:type="paragraph" w:customStyle="1" w:styleId="xl74">
    <w:name w:val="xl74"/>
    <w:basedOn w:val="Navaden"/>
    <w:rsid w:val="008E37E9"/>
    <w:pPr>
      <w:spacing w:before="100" w:beforeAutospacing="1" w:after="100" w:afterAutospacing="1" w:line="240" w:lineRule="auto"/>
      <w:textAlignment w:val="center"/>
    </w:pPr>
    <w:rPr>
      <w:rFonts w:ascii="Times New Roman" w:eastAsia="Times New Roman" w:hAnsi="Times New Roman" w:cs="Times New Roman"/>
      <w:color w:val="000000"/>
      <w:sz w:val="16"/>
      <w:szCs w:val="16"/>
      <w:lang w:eastAsia="sl-SI"/>
    </w:rPr>
  </w:style>
  <w:style w:type="paragraph" w:customStyle="1" w:styleId="xl75">
    <w:name w:val="xl75"/>
    <w:basedOn w:val="Navaden"/>
    <w:rsid w:val="008E37E9"/>
    <w:pPr>
      <w:spacing w:before="100" w:beforeAutospacing="1" w:after="100" w:afterAutospacing="1" w:line="240" w:lineRule="auto"/>
      <w:textAlignment w:val="center"/>
    </w:pPr>
    <w:rPr>
      <w:rFonts w:ascii="Times New Roman" w:eastAsia="Times New Roman" w:hAnsi="Times New Roman" w:cs="Times New Roman"/>
      <w:b/>
      <w:bCs/>
      <w:color w:val="000000"/>
      <w:sz w:val="16"/>
      <w:szCs w:val="16"/>
      <w:lang w:eastAsia="sl-SI"/>
    </w:rPr>
  </w:style>
  <w:style w:type="paragraph" w:customStyle="1" w:styleId="xl76">
    <w:name w:val="xl76"/>
    <w:basedOn w:val="Navaden"/>
    <w:rsid w:val="008E37E9"/>
    <w:pPr>
      <w:spacing w:before="100" w:beforeAutospacing="1" w:after="100" w:afterAutospacing="1" w:line="240" w:lineRule="auto"/>
      <w:textAlignment w:val="center"/>
    </w:pPr>
    <w:rPr>
      <w:rFonts w:ascii="Times New Roman" w:eastAsia="Times New Roman" w:hAnsi="Times New Roman" w:cs="Times New Roman"/>
      <w:b/>
      <w:bCs/>
      <w:color w:val="000000"/>
      <w:sz w:val="16"/>
      <w:szCs w:val="16"/>
      <w:lang w:eastAsia="sl-SI"/>
    </w:rPr>
  </w:style>
  <w:style w:type="paragraph" w:customStyle="1" w:styleId="xl77">
    <w:name w:val="xl77"/>
    <w:basedOn w:val="Navaden"/>
    <w:rsid w:val="008E37E9"/>
    <w:pPr>
      <w:spacing w:before="100" w:beforeAutospacing="1" w:after="100" w:afterAutospacing="1" w:line="240" w:lineRule="auto"/>
      <w:textAlignment w:val="center"/>
    </w:pPr>
    <w:rPr>
      <w:rFonts w:ascii="Times New Roman" w:eastAsia="Times New Roman" w:hAnsi="Times New Roman" w:cs="Times New Roman"/>
      <w:b/>
      <w:bCs/>
      <w:color w:val="000000"/>
      <w:sz w:val="16"/>
      <w:szCs w:val="16"/>
      <w:lang w:eastAsia="sl-SI"/>
    </w:rPr>
  </w:style>
  <w:style w:type="paragraph" w:customStyle="1" w:styleId="xl78">
    <w:name w:val="xl78"/>
    <w:basedOn w:val="Navaden"/>
    <w:rsid w:val="008E37E9"/>
    <w:pPr>
      <w:spacing w:before="100" w:beforeAutospacing="1" w:after="100" w:afterAutospacing="1" w:line="240" w:lineRule="auto"/>
      <w:textAlignment w:val="center"/>
    </w:pPr>
    <w:rPr>
      <w:rFonts w:ascii="Times New Roman" w:eastAsia="Times New Roman" w:hAnsi="Times New Roman" w:cs="Times New Roman"/>
      <w:b/>
      <w:bCs/>
      <w:color w:val="000000"/>
      <w:sz w:val="16"/>
      <w:szCs w:val="16"/>
      <w:lang w:eastAsia="sl-SI"/>
    </w:rPr>
  </w:style>
  <w:style w:type="paragraph" w:customStyle="1" w:styleId="xl79">
    <w:name w:val="xl79"/>
    <w:basedOn w:val="Navaden"/>
    <w:rsid w:val="008E37E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color w:val="000000"/>
      <w:sz w:val="16"/>
      <w:szCs w:val="16"/>
      <w:lang w:eastAsia="sl-SI"/>
    </w:rPr>
  </w:style>
  <w:style w:type="paragraph" w:customStyle="1" w:styleId="xl80">
    <w:name w:val="xl80"/>
    <w:basedOn w:val="Navaden"/>
    <w:rsid w:val="008E37E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color w:val="000000"/>
      <w:sz w:val="16"/>
      <w:szCs w:val="16"/>
      <w:lang w:eastAsia="sl-SI"/>
    </w:rPr>
  </w:style>
  <w:style w:type="paragraph" w:customStyle="1" w:styleId="xl81">
    <w:name w:val="xl81"/>
    <w:basedOn w:val="Navaden"/>
    <w:rsid w:val="008E37E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16"/>
      <w:szCs w:val="16"/>
      <w:lang w:eastAsia="sl-SI"/>
    </w:rPr>
  </w:style>
  <w:style w:type="paragraph" w:customStyle="1" w:styleId="xl82">
    <w:name w:val="xl82"/>
    <w:basedOn w:val="Navaden"/>
    <w:rsid w:val="008E37E9"/>
    <w:pPr>
      <w:pBdr>
        <w:top w:val="single" w:sz="4" w:space="0" w:color="auto"/>
        <w:left w:val="single" w:sz="4" w:space="0" w:color="auto"/>
        <w:bottom w:val="single" w:sz="4" w:space="0" w:color="auto"/>
        <w:right w:val="single" w:sz="4" w:space="0" w:color="auto"/>
      </w:pBdr>
      <w:shd w:val="clear" w:color="000000" w:fill="A9D08E"/>
      <w:spacing w:before="100" w:beforeAutospacing="1" w:after="100" w:afterAutospacing="1" w:line="240" w:lineRule="auto"/>
      <w:textAlignment w:val="center"/>
    </w:pPr>
    <w:rPr>
      <w:rFonts w:ascii="Times New Roman" w:eastAsia="Times New Roman" w:hAnsi="Times New Roman" w:cs="Times New Roman"/>
      <w:b/>
      <w:bCs/>
      <w:color w:val="000000"/>
      <w:sz w:val="16"/>
      <w:szCs w:val="16"/>
      <w:lang w:eastAsia="sl-SI"/>
    </w:rPr>
  </w:style>
  <w:style w:type="paragraph" w:customStyle="1" w:styleId="xl83">
    <w:name w:val="xl83"/>
    <w:basedOn w:val="Navaden"/>
    <w:rsid w:val="008E37E9"/>
    <w:pPr>
      <w:pBdr>
        <w:top w:val="single" w:sz="4" w:space="0" w:color="auto"/>
        <w:left w:val="single" w:sz="4" w:space="0" w:color="auto"/>
        <w:bottom w:val="single" w:sz="4" w:space="0" w:color="auto"/>
        <w:right w:val="single" w:sz="4" w:space="0" w:color="auto"/>
      </w:pBdr>
      <w:shd w:val="clear" w:color="000000" w:fill="A9D08E"/>
      <w:spacing w:before="100" w:beforeAutospacing="1" w:after="100" w:afterAutospacing="1" w:line="240" w:lineRule="auto"/>
      <w:textAlignment w:val="center"/>
    </w:pPr>
    <w:rPr>
      <w:rFonts w:ascii="Times New Roman" w:eastAsia="Times New Roman" w:hAnsi="Times New Roman" w:cs="Times New Roman"/>
      <w:b/>
      <w:bCs/>
      <w:color w:val="000000"/>
      <w:sz w:val="16"/>
      <w:szCs w:val="16"/>
      <w:lang w:eastAsia="sl-SI"/>
    </w:rPr>
  </w:style>
  <w:style w:type="paragraph" w:customStyle="1" w:styleId="xl84">
    <w:name w:val="xl84"/>
    <w:basedOn w:val="Navaden"/>
    <w:rsid w:val="008E37E9"/>
    <w:pPr>
      <w:pBdr>
        <w:top w:val="single" w:sz="4" w:space="0" w:color="auto"/>
        <w:left w:val="single" w:sz="4" w:space="0" w:color="auto"/>
        <w:bottom w:val="single" w:sz="4" w:space="0" w:color="auto"/>
        <w:right w:val="single" w:sz="4" w:space="0" w:color="auto"/>
      </w:pBdr>
      <w:shd w:val="clear" w:color="000000" w:fill="A9D08E"/>
      <w:spacing w:before="100" w:beforeAutospacing="1" w:after="100" w:afterAutospacing="1" w:line="240" w:lineRule="auto"/>
      <w:textAlignment w:val="center"/>
    </w:pPr>
    <w:rPr>
      <w:rFonts w:ascii="Times New Roman" w:eastAsia="Times New Roman" w:hAnsi="Times New Roman" w:cs="Times New Roman"/>
      <w:b/>
      <w:bCs/>
      <w:color w:val="000000"/>
      <w:sz w:val="16"/>
      <w:szCs w:val="16"/>
      <w:lang w:eastAsia="sl-SI"/>
    </w:rPr>
  </w:style>
  <w:style w:type="paragraph" w:customStyle="1" w:styleId="xl85">
    <w:name w:val="xl85"/>
    <w:basedOn w:val="Navaden"/>
    <w:rsid w:val="008E37E9"/>
    <w:pPr>
      <w:pBdr>
        <w:top w:val="single" w:sz="4" w:space="0" w:color="auto"/>
        <w:left w:val="single" w:sz="4" w:space="0" w:color="auto"/>
        <w:bottom w:val="single" w:sz="4" w:space="0" w:color="auto"/>
        <w:right w:val="single" w:sz="4" w:space="0" w:color="auto"/>
      </w:pBdr>
      <w:shd w:val="clear" w:color="000000" w:fill="A9D08E"/>
      <w:spacing w:before="100" w:beforeAutospacing="1" w:after="100" w:afterAutospacing="1" w:line="240" w:lineRule="auto"/>
      <w:textAlignment w:val="center"/>
    </w:pPr>
    <w:rPr>
      <w:rFonts w:ascii="Times New Roman" w:eastAsia="Times New Roman" w:hAnsi="Times New Roman" w:cs="Times New Roman"/>
      <w:b/>
      <w:bCs/>
      <w:color w:val="000000"/>
      <w:sz w:val="16"/>
      <w:szCs w:val="16"/>
      <w:lang w:eastAsia="sl-SI"/>
    </w:rPr>
  </w:style>
  <w:style w:type="paragraph" w:customStyle="1" w:styleId="xl86">
    <w:name w:val="xl86"/>
    <w:basedOn w:val="Navaden"/>
    <w:rsid w:val="008E37E9"/>
    <w:pPr>
      <w:pBdr>
        <w:top w:val="single" w:sz="4" w:space="0" w:color="auto"/>
        <w:left w:val="single" w:sz="4" w:space="0" w:color="auto"/>
        <w:bottom w:val="single" w:sz="4" w:space="0" w:color="auto"/>
        <w:right w:val="single" w:sz="4" w:space="0" w:color="auto"/>
      </w:pBdr>
      <w:shd w:val="clear" w:color="000000" w:fill="A9D08E"/>
      <w:spacing w:before="100" w:beforeAutospacing="1" w:after="100" w:afterAutospacing="1" w:line="240" w:lineRule="auto"/>
      <w:textAlignment w:val="center"/>
    </w:pPr>
    <w:rPr>
      <w:rFonts w:ascii="Times New Roman" w:eastAsia="Times New Roman" w:hAnsi="Times New Roman" w:cs="Times New Roman"/>
      <w:b/>
      <w:bCs/>
      <w:color w:val="000000"/>
      <w:sz w:val="16"/>
      <w:szCs w:val="16"/>
      <w:lang w:eastAsia="sl-SI"/>
    </w:rPr>
  </w:style>
  <w:style w:type="paragraph" w:customStyle="1" w:styleId="xl87">
    <w:name w:val="xl87"/>
    <w:basedOn w:val="Navaden"/>
    <w:rsid w:val="008E37E9"/>
    <w:pPr>
      <w:pBdr>
        <w:top w:val="single" w:sz="4" w:space="0" w:color="auto"/>
        <w:left w:val="single" w:sz="4" w:space="0" w:color="auto"/>
        <w:bottom w:val="single" w:sz="4" w:space="0" w:color="auto"/>
        <w:right w:val="single" w:sz="4" w:space="0" w:color="auto"/>
      </w:pBdr>
      <w:shd w:val="clear" w:color="000000" w:fill="A9D08E"/>
      <w:spacing w:before="100" w:beforeAutospacing="1" w:after="100" w:afterAutospacing="1" w:line="240" w:lineRule="auto"/>
      <w:textAlignment w:val="center"/>
    </w:pPr>
    <w:rPr>
      <w:rFonts w:ascii="Times New Roman" w:eastAsia="Times New Roman" w:hAnsi="Times New Roman" w:cs="Times New Roman"/>
      <w:b/>
      <w:bCs/>
      <w:color w:val="000000"/>
      <w:sz w:val="16"/>
      <w:szCs w:val="16"/>
      <w:lang w:eastAsia="sl-SI"/>
    </w:rPr>
  </w:style>
  <w:style w:type="paragraph" w:customStyle="1" w:styleId="xl88">
    <w:name w:val="xl88"/>
    <w:basedOn w:val="Navaden"/>
    <w:rsid w:val="008E37E9"/>
    <w:pPr>
      <w:pBdr>
        <w:top w:val="single" w:sz="4" w:space="0" w:color="auto"/>
        <w:left w:val="single" w:sz="4" w:space="0" w:color="auto"/>
        <w:bottom w:val="single" w:sz="4" w:space="0" w:color="auto"/>
        <w:right w:val="single" w:sz="4" w:space="0" w:color="auto"/>
      </w:pBdr>
      <w:shd w:val="clear" w:color="000000" w:fill="A9D08E"/>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lang w:eastAsia="sl-SI"/>
    </w:rPr>
  </w:style>
  <w:style w:type="paragraph" w:customStyle="1" w:styleId="xl89">
    <w:name w:val="xl89"/>
    <w:basedOn w:val="Navaden"/>
    <w:rsid w:val="008E37E9"/>
    <w:pPr>
      <w:pBdr>
        <w:top w:val="single" w:sz="4" w:space="0" w:color="auto"/>
        <w:left w:val="single" w:sz="4" w:space="0" w:color="auto"/>
        <w:bottom w:val="single" w:sz="4" w:space="0" w:color="auto"/>
        <w:right w:val="single" w:sz="4" w:space="0" w:color="auto"/>
      </w:pBdr>
      <w:shd w:val="clear" w:color="000000" w:fill="A9D08E"/>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lang w:eastAsia="sl-SI"/>
    </w:rPr>
  </w:style>
  <w:style w:type="paragraph" w:customStyle="1" w:styleId="xl90">
    <w:name w:val="xl90"/>
    <w:basedOn w:val="Navaden"/>
    <w:rsid w:val="008E37E9"/>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lang w:eastAsia="sl-SI"/>
    </w:rPr>
  </w:style>
  <w:style w:type="paragraph" w:customStyle="1" w:styleId="xl91">
    <w:name w:val="xl91"/>
    <w:basedOn w:val="Navaden"/>
    <w:rsid w:val="008E37E9"/>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lang w:eastAsia="sl-SI"/>
    </w:rPr>
  </w:style>
  <w:style w:type="paragraph" w:customStyle="1" w:styleId="xl92">
    <w:name w:val="xl92"/>
    <w:basedOn w:val="Navaden"/>
    <w:rsid w:val="008E37E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333333"/>
      <w:sz w:val="16"/>
      <w:szCs w:val="16"/>
      <w:lang w:eastAsia="sl-SI"/>
    </w:rPr>
  </w:style>
  <w:style w:type="paragraph" w:customStyle="1" w:styleId="xl93">
    <w:name w:val="xl93"/>
    <w:basedOn w:val="Navaden"/>
    <w:rsid w:val="008E37E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16"/>
      <w:szCs w:val="16"/>
      <w:lang w:eastAsia="sl-SI"/>
    </w:rPr>
  </w:style>
  <w:style w:type="paragraph" w:customStyle="1" w:styleId="xl94">
    <w:name w:val="xl94"/>
    <w:basedOn w:val="Navaden"/>
    <w:rsid w:val="008E37E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color w:val="000000"/>
      <w:sz w:val="16"/>
      <w:szCs w:val="16"/>
      <w:lang w:eastAsia="sl-SI"/>
    </w:rPr>
  </w:style>
  <w:style w:type="paragraph" w:customStyle="1" w:styleId="xl95">
    <w:name w:val="xl95"/>
    <w:basedOn w:val="Navaden"/>
    <w:rsid w:val="008E37E9"/>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line="240" w:lineRule="auto"/>
      <w:textAlignment w:val="center"/>
    </w:pPr>
    <w:rPr>
      <w:rFonts w:ascii="Times New Roman" w:eastAsia="Times New Roman" w:hAnsi="Times New Roman" w:cs="Times New Roman"/>
      <w:b/>
      <w:bCs/>
      <w:color w:val="000000"/>
      <w:sz w:val="16"/>
      <w:szCs w:val="16"/>
      <w:lang w:eastAsia="sl-SI"/>
    </w:rPr>
  </w:style>
  <w:style w:type="paragraph" w:customStyle="1" w:styleId="xl96">
    <w:name w:val="xl96"/>
    <w:basedOn w:val="Navaden"/>
    <w:rsid w:val="008E37E9"/>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line="240" w:lineRule="auto"/>
      <w:textAlignment w:val="center"/>
    </w:pPr>
    <w:rPr>
      <w:rFonts w:ascii="Times New Roman" w:eastAsia="Times New Roman" w:hAnsi="Times New Roman" w:cs="Times New Roman"/>
      <w:b/>
      <w:bCs/>
      <w:color w:val="000000"/>
      <w:sz w:val="16"/>
      <w:szCs w:val="16"/>
      <w:lang w:eastAsia="sl-SI"/>
    </w:rPr>
  </w:style>
  <w:style w:type="paragraph" w:customStyle="1" w:styleId="xl97">
    <w:name w:val="xl97"/>
    <w:basedOn w:val="Navaden"/>
    <w:rsid w:val="008E37E9"/>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line="240" w:lineRule="auto"/>
      <w:textAlignment w:val="center"/>
    </w:pPr>
    <w:rPr>
      <w:rFonts w:ascii="Times New Roman" w:eastAsia="Times New Roman" w:hAnsi="Times New Roman" w:cs="Times New Roman"/>
      <w:b/>
      <w:bCs/>
      <w:color w:val="000000"/>
      <w:sz w:val="16"/>
      <w:szCs w:val="16"/>
      <w:lang w:eastAsia="sl-SI"/>
    </w:rPr>
  </w:style>
  <w:style w:type="paragraph" w:customStyle="1" w:styleId="xl98">
    <w:name w:val="xl98"/>
    <w:basedOn w:val="Navaden"/>
    <w:rsid w:val="008E37E9"/>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line="240" w:lineRule="auto"/>
      <w:textAlignment w:val="center"/>
    </w:pPr>
    <w:rPr>
      <w:rFonts w:ascii="Times New Roman" w:eastAsia="Times New Roman" w:hAnsi="Times New Roman" w:cs="Times New Roman"/>
      <w:b/>
      <w:bCs/>
      <w:color w:val="000000"/>
      <w:sz w:val="16"/>
      <w:szCs w:val="16"/>
      <w:lang w:eastAsia="sl-SI"/>
    </w:rPr>
  </w:style>
  <w:style w:type="paragraph" w:customStyle="1" w:styleId="xl99">
    <w:name w:val="xl99"/>
    <w:basedOn w:val="Navaden"/>
    <w:rsid w:val="008E37E9"/>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line="240" w:lineRule="auto"/>
      <w:textAlignment w:val="center"/>
    </w:pPr>
    <w:rPr>
      <w:rFonts w:ascii="Times New Roman" w:eastAsia="Times New Roman" w:hAnsi="Times New Roman" w:cs="Times New Roman"/>
      <w:b/>
      <w:bCs/>
      <w:color w:val="000000"/>
      <w:sz w:val="16"/>
      <w:szCs w:val="16"/>
      <w:lang w:eastAsia="sl-SI"/>
    </w:rPr>
  </w:style>
  <w:style w:type="paragraph" w:customStyle="1" w:styleId="xl100">
    <w:name w:val="xl100"/>
    <w:basedOn w:val="Navaden"/>
    <w:rsid w:val="008E37E9"/>
    <w:pPr>
      <w:pBdr>
        <w:top w:val="single" w:sz="4" w:space="0" w:color="auto"/>
        <w:left w:val="single" w:sz="4" w:space="0" w:color="auto"/>
        <w:bottom w:val="single" w:sz="4" w:space="0" w:color="auto"/>
        <w:right w:val="single" w:sz="4" w:space="0" w:color="auto"/>
      </w:pBdr>
      <w:shd w:val="clear" w:color="000000" w:fill="B07BD7"/>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lang w:eastAsia="sl-SI"/>
    </w:rPr>
  </w:style>
  <w:style w:type="paragraph" w:customStyle="1" w:styleId="xl101">
    <w:name w:val="xl101"/>
    <w:basedOn w:val="Navaden"/>
    <w:rsid w:val="008E37E9"/>
    <w:pPr>
      <w:pBdr>
        <w:top w:val="single" w:sz="4" w:space="0" w:color="auto"/>
        <w:left w:val="single" w:sz="4" w:space="0" w:color="auto"/>
        <w:bottom w:val="single" w:sz="4" w:space="0" w:color="auto"/>
        <w:right w:val="single" w:sz="4" w:space="0" w:color="auto"/>
      </w:pBdr>
      <w:shd w:val="clear" w:color="000000" w:fill="B07BD7"/>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lang w:eastAsia="sl-SI"/>
    </w:rPr>
  </w:style>
  <w:style w:type="paragraph" w:customStyle="1" w:styleId="xl102">
    <w:name w:val="xl102"/>
    <w:basedOn w:val="Navaden"/>
    <w:rsid w:val="008E37E9"/>
    <w:pPr>
      <w:pBdr>
        <w:left w:val="single" w:sz="4" w:space="0" w:color="auto"/>
        <w:bottom w:val="single" w:sz="4" w:space="0" w:color="auto"/>
        <w:right w:val="single" w:sz="4" w:space="0" w:color="auto"/>
      </w:pBdr>
      <w:shd w:val="clear" w:color="000000" w:fill="B07BD7"/>
      <w:spacing w:before="100" w:beforeAutospacing="1" w:after="100" w:afterAutospacing="1" w:line="240" w:lineRule="auto"/>
      <w:textAlignment w:val="center"/>
    </w:pPr>
    <w:rPr>
      <w:rFonts w:ascii="Times New Roman" w:eastAsia="Times New Roman" w:hAnsi="Times New Roman" w:cs="Times New Roman"/>
      <w:b/>
      <w:bCs/>
      <w:color w:val="000000"/>
      <w:sz w:val="16"/>
      <w:szCs w:val="16"/>
      <w:lang w:eastAsia="sl-SI"/>
    </w:rPr>
  </w:style>
  <w:style w:type="paragraph" w:customStyle="1" w:styleId="xl103">
    <w:name w:val="xl103"/>
    <w:basedOn w:val="Navaden"/>
    <w:rsid w:val="008E37E9"/>
    <w:pPr>
      <w:pBdr>
        <w:left w:val="single" w:sz="4" w:space="0" w:color="auto"/>
        <w:bottom w:val="single" w:sz="4" w:space="0" w:color="auto"/>
        <w:right w:val="single" w:sz="4" w:space="0" w:color="auto"/>
      </w:pBdr>
      <w:shd w:val="clear" w:color="000000" w:fill="B07BD7"/>
      <w:spacing w:before="100" w:beforeAutospacing="1" w:after="100" w:afterAutospacing="1" w:line="240" w:lineRule="auto"/>
      <w:textAlignment w:val="center"/>
    </w:pPr>
    <w:rPr>
      <w:rFonts w:ascii="Times New Roman" w:eastAsia="Times New Roman" w:hAnsi="Times New Roman" w:cs="Times New Roman"/>
      <w:b/>
      <w:bCs/>
      <w:color w:val="000000"/>
      <w:sz w:val="16"/>
      <w:szCs w:val="16"/>
      <w:lang w:eastAsia="sl-SI"/>
    </w:rPr>
  </w:style>
  <w:style w:type="paragraph" w:customStyle="1" w:styleId="xl104">
    <w:name w:val="xl104"/>
    <w:basedOn w:val="Navaden"/>
    <w:rsid w:val="008E37E9"/>
    <w:pPr>
      <w:pBdr>
        <w:top w:val="single" w:sz="4" w:space="0" w:color="auto"/>
        <w:left w:val="single" w:sz="4" w:space="0" w:color="auto"/>
        <w:bottom w:val="single" w:sz="4" w:space="0" w:color="auto"/>
        <w:right w:val="single" w:sz="4" w:space="0" w:color="auto"/>
      </w:pBdr>
      <w:shd w:val="clear" w:color="000000" w:fill="B07BD7"/>
      <w:spacing w:before="100" w:beforeAutospacing="1" w:after="100" w:afterAutospacing="1" w:line="240" w:lineRule="auto"/>
      <w:textAlignment w:val="center"/>
    </w:pPr>
    <w:rPr>
      <w:rFonts w:ascii="Times New Roman" w:eastAsia="Times New Roman" w:hAnsi="Times New Roman" w:cs="Times New Roman"/>
      <w:b/>
      <w:bCs/>
      <w:color w:val="000000"/>
      <w:sz w:val="16"/>
      <w:szCs w:val="16"/>
      <w:lang w:eastAsia="sl-SI"/>
    </w:rPr>
  </w:style>
  <w:style w:type="paragraph" w:customStyle="1" w:styleId="xl105">
    <w:name w:val="xl105"/>
    <w:basedOn w:val="Navaden"/>
    <w:rsid w:val="008E37E9"/>
    <w:pPr>
      <w:pBdr>
        <w:top w:val="single" w:sz="4" w:space="0" w:color="auto"/>
        <w:left w:val="single" w:sz="4" w:space="0" w:color="auto"/>
        <w:bottom w:val="single" w:sz="4" w:space="0" w:color="auto"/>
        <w:right w:val="single" w:sz="4" w:space="0" w:color="auto"/>
      </w:pBdr>
      <w:shd w:val="clear" w:color="000000" w:fill="B07BD7"/>
      <w:spacing w:before="100" w:beforeAutospacing="1" w:after="100" w:afterAutospacing="1" w:line="240" w:lineRule="auto"/>
      <w:textAlignment w:val="center"/>
    </w:pPr>
    <w:rPr>
      <w:rFonts w:ascii="Times New Roman" w:eastAsia="Times New Roman" w:hAnsi="Times New Roman" w:cs="Times New Roman"/>
      <w:b/>
      <w:bCs/>
      <w:color w:val="000000"/>
      <w:sz w:val="16"/>
      <w:szCs w:val="16"/>
      <w:lang w:eastAsia="sl-SI"/>
    </w:rPr>
  </w:style>
  <w:style w:type="paragraph" w:customStyle="1" w:styleId="xl106">
    <w:name w:val="xl106"/>
    <w:basedOn w:val="Navaden"/>
    <w:rsid w:val="008E37E9"/>
    <w:pPr>
      <w:pBdr>
        <w:top w:val="single" w:sz="4" w:space="0" w:color="auto"/>
        <w:left w:val="single" w:sz="4" w:space="0" w:color="auto"/>
        <w:bottom w:val="single" w:sz="4" w:space="0" w:color="auto"/>
        <w:right w:val="single" w:sz="4" w:space="0" w:color="auto"/>
      </w:pBdr>
      <w:shd w:val="clear" w:color="000000" w:fill="B07BD7"/>
      <w:spacing w:before="100" w:beforeAutospacing="1" w:after="100" w:afterAutospacing="1" w:line="240" w:lineRule="auto"/>
      <w:textAlignment w:val="center"/>
    </w:pPr>
    <w:rPr>
      <w:rFonts w:ascii="Times New Roman" w:eastAsia="Times New Roman" w:hAnsi="Times New Roman" w:cs="Times New Roman"/>
      <w:b/>
      <w:bCs/>
      <w:color w:val="000000"/>
      <w:sz w:val="16"/>
      <w:szCs w:val="16"/>
      <w:lang w:eastAsia="sl-SI"/>
    </w:rPr>
  </w:style>
  <w:style w:type="paragraph" w:customStyle="1" w:styleId="xl107">
    <w:name w:val="xl107"/>
    <w:basedOn w:val="Navaden"/>
    <w:rsid w:val="008E37E9"/>
    <w:pPr>
      <w:pBdr>
        <w:top w:val="single" w:sz="4" w:space="0" w:color="auto"/>
        <w:left w:val="single" w:sz="4" w:space="0" w:color="auto"/>
        <w:bottom w:val="single" w:sz="4" w:space="0" w:color="auto"/>
        <w:right w:val="single" w:sz="4" w:space="0" w:color="auto"/>
      </w:pBdr>
      <w:shd w:val="clear" w:color="000000" w:fill="EA7744"/>
      <w:spacing w:before="100" w:beforeAutospacing="1" w:after="100" w:afterAutospacing="1" w:line="240" w:lineRule="auto"/>
      <w:textAlignment w:val="center"/>
    </w:pPr>
    <w:rPr>
      <w:rFonts w:ascii="Times New Roman" w:eastAsia="Times New Roman" w:hAnsi="Times New Roman" w:cs="Times New Roman"/>
      <w:b/>
      <w:bCs/>
      <w:color w:val="000000"/>
      <w:sz w:val="16"/>
      <w:szCs w:val="16"/>
      <w:lang w:eastAsia="sl-SI"/>
    </w:rPr>
  </w:style>
  <w:style w:type="paragraph" w:customStyle="1" w:styleId="xl108">
    <w:name w:val="xl108"/>
    <w:basedOn w:val="Navaden"/>
    <w:rsid w:val="008E37E9"/>
    <w:pPr>
      <w:pBdr>
        <w:top w:val="single" w:sz="4" w:space="0" w:color="auto"/>
        <w:left w:val="single" w:sz="4" w:space="0" w:color="auto"/>
        <w:bottom w:val="single" w:sz="4" w:space="0" w:color="auto"/>
        <w:right w:val="single" w:sz="4" w:space="0" w:color="auto"/>
      </w:pBdr>
      <w:shd w:val="clear" w:color="000000" w:fill="EA7744"/>
      <w:spacing w:before="100" w:beforeAutospacing="1" w:after="100" w:afterAutospacing="1" w:line="240" w:lineRule="auto"/>
      <w:textAlignment w:val="center"/>
    </w:pPr>
    <w:rPr>
      <w:rFonts w:ascii="Times New Roman" w:eastAsia="Times New Roman" w:hAnsi="Times New Roman" w:cs="Times New Roman"/>
      <w:b/>
      <w:bCs/>
      <w:color w:val="000000"/>
      <w:sz w:val="16"/>
      <w:szCs w:val="16"/>
      <w:lang w:eastAsia="sl-SI"/>
    </w:rPr>
  </w:style>
  <w:style w:type="paragraph" w:customStyle="1" w:styleId="xl109">
    <w:name w:val="xl109"/>
    <w:basedOn w:val="Navaden"/>
    <w:rsid w:val="008E37E9"/>
    <w:pPr>
      <w:pBdr>
        <w:top w:val="single" w:sz="4" w:space="0" w:color="auto"/>
        <w:left w:val="single" w:sz="4" w:space="0" w:color="auto"/>
        <w:bottom w:val="single" w:sz="4" w:space="0" w:color="auto"/>
        <w:right w:val="single" w:sz="4" w:space="0" w:color="auto"/>
      </w:pBdr>
      <w:shd w:val="clear" w:color="000000" w:fill="EA7744"/>
      <w:spacing w:before="100" w:beforeAutospacing="1" w:after="100" w:afterAutospacing="1" w:line="240" w:lineRule="auto"/>
      <w:textAlignment w:val="center"/>
    </w:pPr>
    <w:rPr>
      <w:rFonts w:ascii="Times New Roman" w:eastAsia="Times New Roman" w:hAnsi="Times New Roman" w:cs="Times New Roman"/>
      <w:b/>
      <w:bCs/>
      <w:color w:val="000000"/>
      <w:sz w:val="16"/>
      <w:szCs w:val="16"/>
      <w:lang w:eastAsia="sl-SI"/>
    </w:rPr>
  </w:style>
  <w:style w:type="paragraph" w:customStyle="1" w:styleId="xl110">
    <w:name w:val="xl110"/>
    <w:basedOn w:val="Navaden"/>
    <w:rsid w:val="008E37E9"/>
    <w:pPr>
      <w:pBdr>
        <w:top w:val="single" w:sz="4" w:space="0" w:color="auto"/>
        <w:left w:val="single" w:sz="4" w:space="0" w:color="auto"/>
        <w:bottom w:val="single" w:sz="4" w:space="0" w:color="auto"/>
        <w:right w:val="single" w:sz="4" w:space="0" w:color="auto"/>
      </w:pBdr>
      <w:shd w:val="clear" w:color="000000" w:fill="EA7744"/>
      <w:spacing w:before="100" w:beforeAutospacing="1" w:after="100" w:afterAutospacing="1" w:line="240" w:lineRule="auto"/>
      <w:textAlignment w:val="center"/>
    </w:pPr>
    <w:rPr>
      <w:rFonts w:ascii="Times New Roman" w:eastAsia="Times New Roman" w:hAnsi="Times New Roman" w:cs="Times New Roman"/>
      <w:b/>
      <w:bCs/>
      <w:color w:val="000000"/>
      <w:sz w:val="16"/>
      <w:szCs w:val="16"/>
      <w:lang w:eastAsia="sl-SI"/>
    </w:rPr>
  </w:style>
  <w:style w:type="paragraph" w:customStyle="1" w:styleId="xl111">
    <w:name w:val="xl111"/>
    <w:basedOn w:val="Navaden"/>
    <w:rsid w:val="008E37E9"/>
    <w:pPr>
      <w:pBdr>
        <w:top w:val="single" w:sz="4" w:space="0" w:color="auto"/>
        <w:left w:val="single" w:sz="4" w:space="0" w:color="auto"/>
        <w:bottom w:val="single" w:sz="4" w:space="0" w:color="auto"/>
        <w:right w:val="single" w:sz="4" w:space="0" w:color="auto"/>
      </w:pBdr>
      <w:shd w:val="clear" w:color="000000" w:fill="EA7744"/>
      <w:spacing w:before="100" w:beforeAutospacing="1" w:after="100" w:afterAutospacing="1" w:line="240" w:lineRule="auto"/>
      <w:textAlignment w:val="center"/>
    </w:pPr>
    <w:rPr>
      <w:rFonts w:ascii="Times New Roman" w:eastAsia="Times New Roman" w:hAnsi="Times New Roman" w:cs="Times New Roman"/>
      <w:b/>
      <w:bCs/>
      <w:color w:val="000000"/>
      <w:sz w:val="16"/>
      <w:szCs w:val="16"/>
      <w:lang w:eastAsia="sl-SI"/>
    </w:rPr>
  </w:style>
  <w:style w:type="paragraph" w:customStyle="1" w:styleId="xl112">
    <w:name w:val="xl112"/>
    <w:basedOn w:val="Navaden"/>
    <w:rsid w:val="008E37E9"/>
    <w:pPr>
      <w:pBdr>
        <w:top w:val="single" w:sz="4" w:space="0" w:color="auto"/>
        <w:left w:val="single" w:sz="4" w:space="0" w:color="auto"/>
        <w:bottom w:val="single" w:sz="4" w:space="0" w:color="auto"/>
        <w:right w:val="single" w:sz="4" w:space="0" w:color="auto"/>
      </w:pBdr>
      <w:shd w:val="clear" w:color="000000" w:fill="EA7744"/>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lang w:eastAsia="sl-SI"/>
    </w:rPr>
  </w:style>
  <w:style w:type="paragraph" w:customStyle="1" w:styleId="xl113">
    <w:name w:val="xl113"/>
    <w:basedOn w:val="Navaden"/>
    <w:rsid w:val="008E37E9"/>
    <w:pPr>
      <w:pBdr>
        <w:top w:val="single" w:sz="4" w:space="0" w:color="auto"/>
        <w:left w:val="single" w:sz="4" w:space="0" w:color="auto"/>
        <w:bottom w:val="single" w:sz="4" w:space="0" w:color="auto"/>
        <w:right w:val="single" w:sz="4" w:space="0" w:color="auto"/>
      </w:pBdr>
      <w:shd w:val="clear" w:color="000000" w:fill="EA7744"/>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lang w:eastAsia="sl-SI"/>
    </w:rPr>
  </w:style>
  <w:style w:type="paragraph" w:customStyle="1" w:styleId="xl114">
    <w:name w:val="xl114"/>
    <w:basedOn w:val="Navaden"/>
    <w:rsid w:val="008E37E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color w:val="000000"/>
      <w:sz w:val="16"/>
      <w:szCs w:val="16"/>
      <w:lang w:eastAsia="sl-SI"/>
    </w:rPr>
  </w:style>
  <w:style w:type="paragraph" w:customStyle="1" w:styleId="xl115">
    <w:name w:val="xl115"/>
    <w:basedOn w:val="Navaden"/>
    <w:rsid w:val="008E37E9"/>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16"/>
      <w:szCs w:val="16"/>
      <w:lang w:eastAsia="sl-SI"/>
    </w:rPr>
  </w:style>
  <w:style w:type="paragraph" w:customStyle="1" w:styleId="xl116">
    <w:name w:val="xl116"/>
    <w:basedOn w:val="Navaden"/>
    <w:rsid w:val="008E37E9"/>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16"/>
      <w:szCs w:val="16"/>
      <w:lang w:eastAsia="sl-SI"/>
    </w:rPr>
  </w:style>
  <w:style w:type="paragraph" w:customStyle="1" w:styleId="xl117">
    <w:name w:val="xl117"/>
    <w:basedOn w:val="Navaden"/>
    <w:rsid w:val="008E37E9"/>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16"/>
      <w:szCs w:val="16"/>
      <w:lang w:eastAsia="sl-SI"/>
    </w:rPr>
  </w:style>
  <w:style w:type="paragraph" w:customStyle="1" w:styleId="xl118">
    <w:name w:val="xl118"/>
    <w:basedOn w:val="Navaden"/>
    <w:rsid w:val="008E37E9"/>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16"/>
      <w:szCs w:val="16"/>
      <w:lang w:eastAsia="sl-SI"/>
    </w:rPr>
  </w:style>
  <w:style w:type="paragraph" w:customStyle="1" w:styleId="xl119">
    <w:name w:val="xl119"/>
    <w:basedOn w:val="Navaden"/>
    <w:rsid w:val="008E37E9"/>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16"/>
      <w:szCs w:val="16"/>
      <w:lang w:eastAsia="sl-SI"/>
    </w:rPr>
  </w:style>
  <w:style w:type="paragraph" w:customStyle="1" w:styleId="xl120">
    <w:name w:val="xl120"/>
    <w:basedOn w:val="Navaden"/>
    <w:rsid w:val="008E37E9"/>
    <w:pPr>
      <w:pBdr>
        <w:left w:val="single" w:sz="4" w:space="0" w:color="auto"/>
        <w:bottom w:val="single" w:sz="4" w:space="0" w:color="auto"/>
        <w:right w:val="single" w:sz="4" w:space="0" w:color="auto"/>
      </w:pBdr>
      <w:shd w:val="clear" w:color="000000" w:fill="A9D08E"/>
      <w:spacing w:before="100" w:beforeAutospacing="1" w:after="100" w:afterAutospacing="1" w:line="240" w:lineRule="auto"/>
      <w:textAlignment w:val="center"/>
    </w:pPr>
    <w:rPr>
      <w:rFonts w:ascii="Times New Roman" w:eastAsia="Times New Roman" w:hAnsi="Times New Roman" w:cs="Times New Roman"/>
      <w:b/>
      <w:bCs/>
      <w:color w:val="000000"/>
      <w:sz w:val="16"/>
      <w:szCs w:val="16"/>
      <w:lang w:eastAsia="sl-SI"/>
    </w:rPr>
  </w:style>
  <w:style w:type="paragraph" w:customStyle="1" w:styleId="xl121">
    <w:name w:val="xl121"/>
    <w:basedOn w:val="Navaden"/>
    <w:rsid w:val="008E37E9"/>
    <w:pPr>
      <w:pBdr>
        <w:left w:val="single" w:sz="4" w:space="0" w:color="auto"/>
        <w:bottom w:val="single" w:sz="4" w:space="0" w:color="auto"/>
        <w:right w:val="single" w:sz="4" w:space="0" w:color="auto"/>
      </w:pBdr>
      <w:shd w:val="clear" w:color="000000" w:fill="A9D08E"/>
      <w:spacing w:before="100" w:beforeAutospacing="1" w:after="100" w:afterAutospacing="1" w:line="240" w:lineRule="auto"/>
      <w:textAlignment w:val="center"/>
    </w:pPr>
    <w:rPr>
      <w:rFonts w:ascii="Times New Roman" w:eastAsia="Times New Roman" w:hAnsi="Times New Roman" w:cs="Times New Roman"/>
      <w:b/>
      <w:bCs/>
      <w:color w:val="000000"/>
      <w:sz w:val="16"/>
      <w:szCs w:val="16"/>
      <w:lang w:eastAsia="sl-SI"/>
    </w:rPr>
  </w:style>
  <w:style w:type="paragraph" w:customStyle="1" w:styleId="xl122">
    <w:name w:val="xl122"/>
    <w:basedOn w:val="Navaden"/>
    <w:rsid w:val="008E37E9"/>
    <w:pPr>
      <w:pBdr>
        <w:top w:val="single" w:sz="4" w:space="0" w:color="auto"/>
        <w:bottom w:val="single" w:sz="8" w:space="0" w:color="auto"/>
      </w:pBdr>
      <w:shd w:val="clear" w:color="000000" w:fill="00B0F0"/>
      <w:spacing w:before="100" w:beforeAutospacing="1" w:after="100" w:afterAutospacing="1" w:line="240" w:lineRule="auto"/>
      <w:textAlignment w:val="center"/>
    </w:pPr>
    <w:rPr>
      <w:rFonts w:ascii="Times New Roman" w:eastAsia="Times New Roman" w:hAnsi="Times New Roman" w:cs="Times New Roman"/>
      <w:b/>
      <w:bCs/>
      <w:color w:val="000000"/>
      <w:sz w:val="16"/>
      <w:szCs w:val="16"/>
      <w:lang w:eastAsia="sl-SI"/>
    </w:rPr>
  </w:style>
  <w:style w:type="paragraph" w:customStyle="1" w:styleId="xl123">
    <w:name w:val="xl123"/>
    <w:basedOn w:val="Navaden"/>
    <w:rsid w:val="008E37E9"/>
    <w:pPr>
      <w:pBdr>
        <w:top w:val="single" w:sz="4" w:space="0" w:color="auto"/>
        <w:bottom w:val="single" w:sz="8" w:space="0" w:color="auto"/>
      </w:pBdr>
      <w:shd w:val="clear" w:color="000000" w:fill="00B0F0"/>
      <w:spacing w:before="100" w:beforeAutospacing="1" w:after="100" w:afterAutospacing="1" w:line="240" w:lineRule="auto"/>
      <w:textAlignment w:val="center"/>
    </w:pPr>
    <w:rPr>
      <w:rFonts w:ascii="Times New Roman" w:eastAsia="Times New Roman" w:hAnsi="Times New Roman" w:cs="Times New Roman"/>
      <w:b/>
      <w:bCs/>
      <w:color w:val="000000"/>
      <w:sz w:val="16"/>
      <w:szCs w:val="16"/>
      <w:lang w:eastAsia="sl-SI"/>
    </w:rPr>
  </w:style>
  <w:style w:type="paragraph" w:customStyle="1" w:styleId="xl124">
    <w:name w:val="xl124"/>
    <w:basedOn w:val="Navaden"/>
    <w:rsid w:val="008E37E9"/>
    <w:pPr>
      <w:pBdr>
        <w:top w:val="single" w:sz="4" w:space="0" w:color="auto"/>
        <w:bottom w:val="single" w:sz="8" w:space="0" w:color="auto"/>
      </w:pBdr>
      <w:shd w:val="clear" w:color="000000" w:fill="00B0F0"/>
      <w:spacing w:before="100" w:beforeAutospacing="1" w:after="100" w:afterAutospacing="1" w:line="240" w:lineRule="auto"/>
      <w:textAlignment w:val="center"/>
    </w:pPr>
    <w:rPr>
      <w:rFonts w:ascii="Times New Roman" w:eastAsia="Times New Roman" w:hAnsi="Times New Roman" w:cs="Times New Roman"/>
      <w:b/>
      <w:bCs/>
      <w:color w:val="000000"/>
      <w:sz w:val="16"/>
      <w:szCs w:val="16"/>
      <w:lang w:eastAsia="sl-SI"/>
    </w:rPr>
  </w:style>
  <w:style w:type="paragraph" w:customStyle="1" w:styleId="xl125">
    <w:name w:val="xl125"/>
    <w:basedOn w:val="Navaden"/>
    <w:rsid w:val="008E37E9"/>
    <w:pPr>
      <w:pBdr>
        <w:top w:val="single" w:sz="4" w:space="0" w:color="auto"/>
        <w:left w:val="single" w:sz="4" w:space="0" w:color="auto"/>
        <w:bottom w:val="single" w:sz="8" w:space="0" w:color="auto"/>
        <w:right w:val="single" w:sz="4" w:space="0" w:color="auto"/>
      </w:pBdr>
      <w:shd w:val="clear" w:color="000000" w:fill="00B0F0"/>
      <w:spacing w:before="100" w:beforeAutospacing="1" w:after="100" w:afterAutospacing="1" w:line="240" w:lineRule="auto"/>
      <w:textAlignment w:val="center"/>
    </w:pPr>
    <w:rPr>
      <w:rFonts w:ascii="Times New Roman" w:eastAsia="Times New Roman" w:hAnsi="Times New Roman" w:cs="Times New Roman"/>
      <w:b/>
      <w:bCs/>
      <w:color w:val="000000"/>
      <w:sz w:val="16"/>
      <w:szCs w:val="16"/>
      <w:lang w:eastAsia="sl-SI"/>
    </w:rPr>
  </w:style>
  <w:style w:type="paragraph" w:customStyle="1" w:styleId="xl126">
    <w:name w:val="xl126"/>
    <w:basedOn w:val="Navaden"/>
    <w:rsid w:val="008E37E9"/>
    <w:pPr>
      <w:pBdr>
        <w:top w:val="single" w:sz="4" w:space="0" w:color="auto"/>
        <w:bottom w:val="single" w:sz="8" w:space="0" w:color="auto"/>
      </w:pBdr>
      <w:shd w:val="clear" w:color="000000" w:fill="00B0F0"/>
      <w:spacing w:before="100" w:beforeAutospacing="1" w:after="100" w:afterAutospacing="1" w:line="240" w:lineRule="auto"/>
      <w:textAlignment w:val="center"/>
    </w:pPr>
    <w:rPr>
      <w:rFonts w:ascii="Times New Roman" w:eastAsia="Times New Roman" w:hAnsi="Times New Roman" w:cs="Times New Roman"/>
      <w:b/>
      <w:bCs/>
      <w:color w:val="000000"/>
      <w:sz w:val="16"/>
      <w:szCs w:val="16"/>
      <w:lang w:eastAsia="sl-SI"/>
    </w:rPr>
  </w:style>
  <w:style w:type="paragraph" w:customStyle="1" w:styleId="xl127">
    <w:name w:val="xl127"/>
    <w:basedOn w:val="Navaden"/>
    <w:rsid w:val="008E37E9"/>
    <w:pPr>
      <w:spacing w:before="100" w:beforeAutospacing="1" w:after="100" w:afterAutospacing="1" w:line="240" w:lineRule="auto"/>
      <w:textAlignment w:val="center"/>
    </w:pPr>
    <w:rPr>
      <w:rFonts w:ascii="Times New Roman" w:eastAsia="Times New Roman" w:hAnsi="Times New Roman" w:cs="Times New Roman"/>
      <w:b/>
      <w:bCs/>
      <w:color w:val="000000"/>
      <w:sz w:val="16"/>
      <w:szCs w:val="16"/>
      <w:lang w:eastAsia="sl-SI"/>
    </w:rPr>
  </w:style>
  <w:style w:type="paragraph" w:customStyle="1" w:styleId="xl128">
    <w:name w:val="xl128"/>
    <w:basedOn w:val="Navaden"/>
    <w:rsid w:val="008E37E9"/>
    <w:pPr>
      <w:pBdr>
        <w:top w:val="single" w:sz="4" w:space="0" w:color="auto"/>
        <w:bottom w:val="single" w:sz="8" w:space="0" w:color="auto"/>
      </w:pBdr>
      <w:shd w:val="clear" w:color="000000" w:fill="A9D08E"/>
      <w:spacing w:before="100" w:beforeAutospacing="1" w:after="100" w:afterAutospacing="1" w:line="240" w:lineRule="auto"/>
      <w:textAlignment w:val="center"/>
    </w:pPr>
    <w:rPr>
      <w:rFonts w:ascii="Times New Roman" w:eastAsia="Times New Roman" w:hAnsi="Times New Roman" w:cs="Times New Roman"/>
      <w:b/>
      <w:bCs/>
      <w:color w:val="000000"/>
      <w:sz w:val="16"/>
      <w:szCs w:val="16"/>
      <w:lang w:eastAsia="sl-SI"/>
    </w:rPr>
  </w:style>
  <w:style w:type="paragraph" w:customStyle="1" w:styleId="xl129">
    <w:name w:val="xl129"/>
    <w:basedOn w:val="Navaden"/>
    <w:rsid w:val="008E37E9"/>
    <w:pPr>
      <w:pBdr>
        <w:top w:val="single" w:sz="4" w:space="0" w:color="auto"/>
        <w:bottom w:val="single" w:sz="8" w:space="0" w:color="auto"/>
      </w:pBdr>
      <w:shd w:val="clear" w:color="000000" w:fill="A9D08E"/>
      <w:spacing w:before="100" w:beforeAutospacing="1" w:after="100" w:afterAutospacing="1" w:line="240" w:lineRule="auto"/>
      <w:textAlignment w:val="center"/>
    </w:pPr>
    <w:rPr>
      <w:rFonts w:ascii="Times New Roman" w:eastAsia="Times New Roman" w:hAnsi="Times New Roman" w:cs="Times New Roman"/>
      <w:b/>
      <w:bCs/>
      <w:color w:val="000000"/>
      <w:sz w:val="16"/>
      <w:szCs w:val="16"/>
      <w:lang w:eastAsia="sl-SI"/>
    </w:rPr>
  </w:style>
  <w:style w:type="paragraph" w:customStyle="1" w:styleId="xl130">
    <w:name w:val="xl130"/>
    <w:basedOn w:val="Navaden"/>
    <w:rsid w:val="008E37E9"/>
    <w:pPr>
      <w:pBdr>
        <w:top w:val="single" w:sz="4" w:space="0" w:color="auto"/>
        <w:bottom w:val="single" w:sz="8" w:space="0" w:color="auto"/>
      </w:pBdr>
      <w:shd w:val="clear" w:color="000000" w:fill="A9D08E"/>
      <w:spacing w:before="100" w:beforeAutospacing="1" w:after="100" w:afterAutospacing="1" w:line="240" w:lineRule="auto"/>
      <w:textAlignment w:val="center"/>
    </w:pPr>
    <w:rPr>
      <w:rFonts w:ascii="Times New Roman" w:eastAsia="Times New Roman" w:hAnsi="Times New Roman" w:cs="Times New Roman"/>
      <w:b/>
      <w:bCs/>
      <w:color w:val="000000"/>
      <w:sz w:val="16"/>
      <w:szCs w:val="16"/>
      <w:lang w:eastAsia="sl-SI"/>
    </w:rPr>
  </w:style>
  <w:style w:type="paragraph" w:customStyle="1" w:styleId="xl131">
    <w:name w:val="xl131"/>
    <w:basedOn w:val="Navaden"/>
    <w:rsid w:val="008E37E9"/>
    <w:pPr>
      <w:pBdr>
        <w:top w:val="single" w:sz="4" w:space="0" w:color="auto"/>
        <w:left w:val="single" w:sz="4" w:space="0" w:color="auto"/>
        <w:bottom w:val="single" w:sz="8" w:space="0" w:color="auto"/>
        <w:right w:val="single" w:sz="4" w:space="0" w:color="auto"/>
      </w:pBdr>
      <w:shd w:val="clear" w:color="000000" w:fill="A9D08E"/>
      <w:spacing w:before="100" w:beforeAutospacing="1" w:after="100" w:afterAutospacing="1" w:line="240" w:lineRule="auto"/>
      <w:textAlignment w:val="center"/>
    </w:pPr>
    <w:rPr>
      <w:rFonts w:ascii="Times New Roman" w:eastAsia="Times New Roman" w:hAnsi="Times New Roman" w:cs="Times New Roman"/>
      <w:b/>
      <w:bCs/>
      <w:color w:val="000000"/>
      <w:sz w:val="16"/>
      <w:szCs w:val="16"/>
      <w:lang w:eastAsia="sl-SI"/>
    </w:rPr>
  </w:style>
  <w:style w:type="paragraph" w:customStyle="1" w:styleId="xl132">
    <w:name w:val="xl132"/>
    <w:basedOn w:val="Navaden"/>
    <w:rsid w:val="008E37E9"/>
    <w:pPr>
      <w:pBdr>
        <w:top w:val="single" w:sz="4" w:space="0" w:color="auto"/>
        <w:bottom w:val="single" w:sz="8" w:space="0" w:color="auto"/>
      </w:pBdr>
      <w:shd w:val="clear" w:color="000000" w:fill="A9D08E"/>
      <w:spacing w:before="100" w:beforeAutospacing="1" w:after="100" w:afterAutospacing="1" w:line="240" w:lineRule="auto"/>
      <w:textAlignment w:val="center"/>
    </w:pPr>
    <w:rPr>
      <w:rFonts w:ascii="Times New Roman" w:eastAsia="Times New Roman" w:hAnsi="Times New Roman" w:cs="Times New Roman"/>
      <w:b/>
      <w:bCs/>
      <w:color w:val="000000"/>
      <w:sz w:val="16"/>
      <w:szCs w:val="16"/>
      <w:lang w:eastAsia="sl-SI"/>
    </w:rPr>
  </w:style>
  <w:style w:type="paragraph" w:customStyle="1" w:styleId="xl133">
    <w:name w:val="xl133"/>
    <w:basedOn w:val="Navaden"/>
    <w:rsid w:val="008E37E9"/>
    <w:pPr>
      <w:pBdr>
        <w:top w:val="single" w:sz="4" w:space="0" w:color="auto"/>
        <w:bottom w:val="single" w:sz="8" w:space="0" w:color="auto"/>
      </w:pBdr>
      <w:shd w:val="clear" w:color="000000" w:fill="B07BD7"/>
      <w:spacing w:before="100" w:beforeAutospacing="1" w:after="100" w:afterAutospacing="1" w:line="240" w:lineRule="auto"/>
      <w:textAlignment w:val="center"/>
    </w:pPr>
    <w:rPr>
      <w:rFonts w:ascii="Times New Roman" w:eastAsia="Times New Roman" w:hAnsi="Times New Roman" w:cs="Times New Roman"/>
      <w:b/>
      <w:bCs/>
      <w:color w:val="000000"/>
      <w:sz w:val="16"/>
      <w:szCs w:val="16"/>
      <w:lang w:eastAsia="sl-SI"/>
    </w:rPr>
  </w:style>
  <w:style w:type="paragraph" w:customStyle="1" w:styleId="xl134">
    <w:name w:val="xl134"/>
    <w:basedOn w:val="Navaden"/>
    <w:rsid w:val="008E37E9"/>
    <w:pPr>
      <w:pBdr>
        <w:top w:val="single" w:sz="4" w:space="0" w:color="auto"/>
        <w:bottom w:val="single" w:sz="8" w:space="0" w:color="auto"/>
      </w:pBdr>
      <w:shd w:val="clear" w:color="000000" w:fill="B07BD7"/>
      <w:spacing w:before="100" w:beforeAutospacing="1" w:after="100" w:afterAutospacing="1" w:line="240" w:lineRule="auto"/>
      <w:textAlignment w:val="center"/>
    </w:pPr>
    <w:rPr>
      <w:rFonts w:ascii="Times New Roman" w:eastAsia="Times New Roman" w:hAnsi="Times New Roman" w:cs="Times New Roman"/>
      <w:b/>
      <w:bCs/>
      <w:color w:val="000000"/>
      <w:sz w:val="16"/>
      <w:szCs w:val="16"/>
      <w:lang w:eastAsia="sl-SI"/>
    </w:rPr>
  </w:style>
  <w:style w:type="paragraph" w:customStyle="1" w:styleId="xl135">
    <w:name w:val="xl135"/>
    <w:basedOn w:val="Navaden"/>
    <w:rsid w:val="008E37E9"/>
    <w:pPr>
      <w:pBdr>
        <w:top w:val="single" w:sz="4" w:space="0" w:color="auto"/>
        <w:bottom w:val="single" w:sz="8" w:space="0" w:color="auto"/>
      </w:pBdr>
      <w:shd w:val="clear" w:color="000000" w:fill="B07BD7"/>
      <w:spacing w:before="100" w:beforeAutospacing="1" w:after="100" w:afterAutospacing="1" w:line="240" w:lineRule="auto"/>
      <w:textAlignment w:val="center"/>
    </w:pPr>
    <w:rPr>
      <w:rFonts w:ascii="Times New Roman" w:eastAsia="Times New Roman" w:hAnsi="Times New Roman" w:cs="Times New Roman"/>
      <w:b/>
      <w:bCs/>
      <w:color w:val="000000"/>
      <w:sz w:val="16"/>
      <w:szCs w:val="16"/>
      <w:lang w:eastAsia="sl-SI"/>
    </w:rPr>
  </w:style>
  <w:style w:type="paragraph" w:customStyle="1" w:styleId="xl136">
    <w:name w:val="xl136"/>
    <w:basedOn w:val="Navaden"/>
    <w:rsid w:val="008E37E9"/>
    <w:pPr>
      <w:pBdr>
        <w:top w:val="single" w:sz="4" w:space="0" w:color="auto"/>
        <w:left w:val="single" w:sz="4" w:space="0" w:color="auto"/>
        <w:bottom w:val="single" w:sz="8" w:space="0" w:color="auto"/>
        <w:right w:val="single" w:sz="4" w:space="0" w:color="auto"/>
      </w:pBdr>
      <w:shd w:val="clear" w:color="000000" w:fill="B07BD7"/>
      <w:spacing w:before="100" w:beforeAutospacing="1" w:after="100" w:afterAutospacing="1" w:line="240" w:lineRule="auto"/>
      <w:textAlignment w:val="center"/>
    </w:pPr>
    <w:rPr>
      <w:rFonts w:ascii="Times New Roman" w:eastAsia="Times New Roman" w:hAnsi="Times New Roman" w:cs="Times New Roman"/>
      <w:b/>
      <w:bCs/>
      <w:color w:val="000000"/>
      <w:sz w:val="16"/>
      <w:szCs w:val="16"/>
      <w:lang w:eastAsia="sl-SI"/>
    </w:rPr>
  </w:style>
  <w:style w:type="paragraph" w:customStyle="1" w:styleId="xl137">
    <w:name w:val="xl137"/>
    <w:basedOn w:val="Navaden"/>
    <w:rsid w:val="008E37E9"/>
    <w:pPr>
      <w:pBdr>
        <w:top w:val="single" w:sz="4" w:space="0" w:color="auto"/>
        <w:bottom w:val="single" w:sz="8" w:space="0" w:color="auto"/>
      </w:pBdr>
      <w:shd w:val="clear" w:color="000000" w:fill="B07BD7"/>
      <w:spacing w:before="100" w:beforeAutospacing="1" w:after="100" w:afterAutospacing="1" w:line="240" w:lineRule="auto"/>
      <w:textAlignment w:val="center"/>
    </w:pPr>
    <w:rPr>
      <w:rFonts w:ascii="Times New Roman" w:eastAsia="Times New Roman" w:hAnsi="Times New Roman" w:cs="Times New Roman"/>
      <w:b/>
      <w:bCs/>
      <w:color w:val="000000"/>
      <w:sz w:val="16"/>
      <w:szCs w:val="16"/>
      <w:lang w:eastAsia="sl-SI"/>
    </w:rPr>
  </w:style>
  <w:style w:type="paragraph" w:customStyle="1" w:styleId="xl138">
    <w:name w:val="xl138"/>
    <w:basedOn w:val="Navaden"/>
    <w:rsid w:val="008E37E9"/>
    <w:pPr>
      <w:pBdr>
        <w:top w:val="single" w:sz="4" w:space="0" w:color="auto"/>
        <w:bottom w:val="single" w:sz="8" w:space="0" w:color="auto"/>
      </w:pBdr>
      <w:shd w:val="clear" w:color="000000" w:fill="EA7744"/>
      <w:spacing w:before="100" w:beforeAutospacing="1" w:after="100" w:afterAutospacing="1" w:line="240" w:lineRule="auto"/>
      <w:textAlignment w:val="center"/>
    </w:pPr>
    <w:rPr>
      <w:rFonts w:ascii="Times New Roman" w:eastAsia="Times New Roman" w:hAnsi="Times New Roman" w:cs="Times New Roman"/>
      <w:b/>
      <w:bCs/>
      <w:color w:val="000000"/>
      <w:sz w:val="16"/>
      <w:szCs w:val="16"/>
      <w:lang w:eastAsia="sl-SI"/>
    </w:rPr>
  </w:style>
  <w:style w:type="paragraph" w:customStyle="1" w:styleId="xl139">
    <w:name w:val="xl139"/>
    <w:basedOn w:val="Navaden"/>
    <w:rsid w:val="008E37E9"/>
    <w:pPr>
      <w:pBdr>
        <w:top w:val="single" w:sz="4" w:space="0" w:color="auto"/>
        <w:bottom w:val="single" w:sz="8" w:space="0" w:color="auto"/>
      </w:pBdr>
      <w:shd w:val="clear" w:color="000000" w:fill="EA7744"/>
      <w:spacing w:before="100" w:beforeAutospacing="1" w:after="100" w:afterAutospacing="1" w:line="240" w:lineRule="auto"/>
      <w:textAlignment w:val="center"/>
    </w:pPr>
    <w:rPr>
      <w:rFonts w:ascii="Times New Roman" w:eastAsia="Times New Roman" w:hAnsi="Times New Roman" w:cs="Times New Roman"/>
      <w:b/>
      <w:bCs/>
      <w:color w:val="000000"/>
      <w:sz w:val="16"/>
      <w:szCs w:val="16"/>
      <w:lang w:eastAsia="sl-SI"/>
    </w:rPr>
  </w:style>
  <w:style w:type="paragraph" w:customStyle="1" w:styleId="xl140">
    <w:name w:val="xl140"/>
    <w:basedOn w:val="Navaden"/>
    <w:rsid w:val="008E37E9"/>
    <w:pPr>
      <w:pBdr>
        <w:top w:val="single" w:sz="4" w:space="0" w:color="auto"/>
        <w:bottom w:val="single" w:sz="8" w:space="0" w:color="auto"/>
      </w:pBdr>
      <w:shd w:val="clear" w:color="000000" w:fill="EA7744"/>
      <w:spacing w:before="100" w:beforeAutospacing="1" w:after="100" w:afterAutospacing="1" w:line="240" w:lineRule="auto"/>
      <w:textAlignment w:val="center"/>
    </w:pPr>
    <w:rPr>
      <w:rFonts w:ascii="Times New Roman" w:eastAsia="Times New Roman" w:hAnsi="Times New Roman" w:cs="Times New Roman"/>
      <w:b/>
      <w:bCs/>
      <w:color w:val="000000"/>
      <w:sz w:val="16"/>
      <w:szCs w:val="16"/>
      <w:lang w:eastAsia="sl-SI"/>
    </w:rPr>
  </w:style>
  <w:style w:type="paragraph" w:customStyle="1" w:styleId="xl141">
    <w:name w:val="xl141"/>
    <w:basedOn w:val="Navaden"/>
    <w:rsid w:val="008E37E9"/>
    <w:pPr>
      <w:pBdr>
        <w:top w:val="single" w:sz="4" w:space="0" w:color="auto"/>
        <w:left w:val="single" w:sz="4" w:space="0" w:color="auto"/>
        <w:bottom w:val="single" w:sz="8" w:space="0" w:color="auto"/>
        <w:right w:val="single" w:sz="4" w:space="0" w:color="auto"/>
      </w:pBdr>
      <w:shd w:val="clear" w:color="000000" w:fill="EA7744"/>
      <w:spacing w:before="100" w:beforeAutospacing="1" w:after="100" w:afterAutospacing="1" w:line="240" w:lineRule="auto"/>
      <w:textAlignment w:val="center"/>
    </w:pPr>
    <w:rPr>
      <w:rFonts w:ascii="Times New Roman" w:eastAsia="Times New Roman" w:hAnsi="Times New Roman" w:cs="Times New Roman"/>
      <w:b/>
      <w:bCs/>
      <w:color w:val="000000"/>
      <w:sz w:val="16"/>
      <w:szCs w:val="16"/>
      <w:lang w:eastAsia="sl-SI"/>
    </w:rPr>
  </w:style>
  <w:style w:type="paragraph" w:customStyle="1" w:styleId="xl142">
    <w:name w:val="xl142"/>
    <w:basedOn w:val="Navaden"/>
    <w:rsid w:val="008E37E9"/>
    <w:pPr>
      <w:pBdr>
        <w:top w:val="single" w:sz="4" w:space="0" w:color="auto"/>
        <w:bottom w:val="single" w:sz="8" w:space="0" w:color="auto"/>
      </w:pBdr>
      <w:shd w:val="clear" w:color="000000" w:fill="EA7744"/>
      <w:spacing w:before="100" w:beforeAutospacing="1" w:after="100" w:afterAutospacing="1" w:line="240" w:lineRule="auto"/>
      <w:textAlignment w:val="center"/>
    </w:pPr>
    <w:rPr>
      <w:rFonts w:ascii="Times New Roman" w:eastAsia="Times New Roman" w:hAnsi="Times New Roman" w:cs="Times New Roman"/>
      <w:b/>
      <w:bCs/>
      <w:color w:val="000000"/>
      <w:sz w:val="16"/>
      <w:szCs w:val="16"/>
      <w:lang w:eastAsia="sl-SI"/>
    </w:rPr>
  </w:style>
  <w:style w:type="paragraph" w:customStyle="1" w:styleId="xl143">
    <w:name w:val="xl143"/>
    <w:basedOn w:val="Navaden"/>
    <w:rsid w:val="008E37E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333333"/>
      <w:sz w:val="16"/>
      <w:szCs w:val="16"/>
      <w:lang w:eastAsia="sl-SI"/>
    </w:rPr>
  </w:style>
  <w:style w:type="paragraph" w:customStyle="1" w:styleId="xl144">
    <w:name w:val="xl144"/>
    <w:basedOn w:val="Navaden"/>
    <w:rsid w:val="008E37E9"/>
    <w:pPr>
      <w:pBdr>
        <w:top w:val="single" w:sz="4" w:space="0" w:color="auto"/>
        <w:bottom w:val="single" w:sz="4" w:space="0" w:color="auto"/>
        <w:right w:val="single" w:sz="4" w:space="0" w:color="auto"/>
      </w:pBdr>
      <w:shd w:val="clear" w:color="000000" w:fill="A9D08E"/>
      <w:spacing w:before="100" w:beforeAutospacing="1" w:after="100" w:afterAutospacing="1" w:line="240" w:lineRule="auto"/>
      <w:textAlignment w:val="center"/>
    </w:pPr>
    <w:rPr>
      <w:rFonts w:ascii="Times New Roman" w:eastAsia="Times New Roman" w:hAnsi="Times New Roman" w:cs="Times New Roman"/>
      <w:b/>
      <w:bCs/>
      <w:color w:val="000000"/>
      <w:sz w:val="16"/>
      <w:szCs w:val="16"/>
      <w:lang w:eastAsia="sl-SI"/>
    </w:rPr>
  </w:style>
  <w:style w:type="paragraph" w:customStyle="1" w:styleId="xl145">
    <w:name w:val="xl145"/>
    <w:basedOn w:val="Navaden"/>
    <w:rsid w:val="008E37E9"/>
    <w:pPr>
      <w:pBdr>
        <w:left w:val="single" w:sz="4" w:space="0" w:color="auto"/>
        <w:bottom w:val="single" w:sz="4" w:space="0" w:color="auto"/>
        <w:right w:val="single" w:sz="4" w:space="0" w:color="auto"/>
      </w:pBdr>
      <w:shd w:val="clear" w:color="000000" w:fill="00B0F0"/>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lang w:eastAsia="sl-SI"/>
    </w:rPr>
  </w:style>
  <w:style w:type="paragraph" w:customStyle="1" w:styleId="xl146">
    <w:name w:val="xl146"/>
    <w:basedOn w:val="Navaden"/>
    <w:rsid w:val="008E37E9"/>
    <w:pPr>
      <w:pBdr>
        <w:top w:val="single" w:sz="4" w:space="0" w:color="auto"/>
        <w:bottom w:val="single" w:sz="4" w:space="0" w:color="auto"/>
        <w:right w:val="single" w:sz="4" w:space="0" w:color="auto"/>
      </w:pBdr>
      <w:shd w:val="clear" w:color="000000" w:fill="00B0F0"/>
      <w:spacing w:before="100" w:beforeAutospacing="1" w:after="100" w:afterAutospacing="1" w:line="240" w:lineRule="auto"/>
      <w:textAlignment w:val="center"/>
    </w:pPr>
    <w:rPr>
      <w:rFonts w:ascii="Times New Roman" w:eastAsia="Times New Roman" w:hAnsi="Times New Roman" w:cs="Times New Roman"/>
      <w:b/>
      <w:bCs/>
      <w:color w:val="000000"/>
      <w:sz w:val="16"/>
      <w:szCs w:val="16"/>
      <w:lang w:eastAsia="sl-SI"/>
    </w:rPr>
  </w:style>
  <w:style w:type="paragraph" w:customStyle="1" w:styleId="xl147">
    <w:name w:val="xl147"/>
    <w:basedOn w:val="Navaden"/>
    <w:rsid w:val="008E37E9"/>
    <w:pPr>
      <w:pBdr>
        <w:top w:val="single" w:sz="4" w:space="0" w:color="auto"/>
        <w:bottom w:val="single" w:sz="4" w:space="0" w:color="auto"/>
        <w:right w:val="single" w:sz="4" w:space="0" w:color="auto"/>
      </w:pBdr>
      <w:shd w:val="clear" w:color="000000" w:fill="EA7744"/>
      <w:spacing w:before="100" w:beforeAutospacing="1" w:after="100" w:afterAutospacing="1" w:line="240" w:lineRule="auto"/>
      <w:textAlignment w:val="center"/>
    </w:pPr>
    <w:rPr>
      <w:rFonts w:ascii="Times New Roman" w:eastAsia="Times New Roman" w:hAnsi="Times New Roman" w:cs="Times New Roman"/>
      <w:b/>
      <w:bCs/>
      <w:color w:val="000000"/>
      <w:sz w:val="16"/>
      <w:szCs w:val="16"/>
      <w:lang w:eastAsia="sl-SI"/>
    </w:rPr>
  </w:style>
  <w:style w:type="paragraph" w:customStyle="1" w:styleId="xl148">
    <w:name w:val="xl148"/>
    <w:basedOn w:val="Navaden"/>
    <w:rsid w:val="008E37E9"/>
    <w:pPr>
      <w:pBdr>
        <w:left w:val="single" w:sz="4" w:space="0" w:color="auto"/>
        <w:bottom w:val="single" w:sz="4" w:space="0" w:color="auto"/>
        <w:right w:val="single" w:sz="4" w:space="0" w:color="auto"/>
      </w:pBdr>
      <w:shd w:val="clear" w:color="000000" w:fill="B07BD7"/>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lang w:eastAsia="sl-SI"/>
    </w:rPr>
  </w:style>
  <w:style w:type="paragraph" w:customStyle="1" w:styleId="xl149">
    <w:name w:val="xl149"/>
    <w:basedOn w:val="Navaden"/>
    <w:rsid w:val="008E37E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16"/>
      <w:szCs w:val="16"/>
      <w:lang w:eastAsia="sl-SI"/>
    </w:rPr>
  </w:style>
  <w:style w:type="paragraph" w:customStyle="1" w:styleId="xl150">
    <w:name w:val="xl150"/>
    <w:basedOn w:val="Navaden"/>
    <w:rsid w:val="008E37E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color w:val="000000"/>
      <w:sz w:val="16"/>
      <w:szCs w:val="16"/>
      <w:lang w:eastAsia="sl-SI"/>
    </w:rPr>
  </w:style>
  <w:style w:type="paragraph" w:customStyle="1" w:styleId="xl151">
    <w:name w:val="xl151"/>
    <w:basedOn w:val="Navaden"/>
    <w:rsid w:val="008E37E9"/>
    <w:pPr>
      <w:pBdr>
        <w:bottom w:val="single" w:sz="4" w:space="0" w:color="auto"/>
        <w:right w:val="single" w:sz="4" w:space="0" w:color="auto"/>
      </w:pBdr>
      <w:shd w:val="clear" w:color="000000" w:fill="B07BD7"/>
      <w:spacing w:before="100" w:beforeAutospacing="1" w:after="100" w:afterAutospacing="1" w:line="240" w:lineRule="auto"/>
      <w:textAlignment w:val="center"/>
    </w:pPr>
    <w:rPr>
      <w:rFonts w:ascii="Times New Roman" w:eastAsia="Times New Roman" w:hAnsi="Times New Roman" w:cs="Times New Roman"/>
      <w:b/>
      <w:bCs/>
      <w:color w:val="000000"/>
      <w:sz w:val="16"/>
      <w:szCs w:val="16"/>
      <w:lang w:eastAsia="sl-SI"/>
    </w:rPr>
  </w:style>
  <w:style w:type="paragraph" w:customStyle="1" w:styleId="xl152">
    <w:name w:val="xl152"/>
    <w:basedOn w:val="Navaden"/>
    <w:rsid w:val="008E37E9"/>
    <w:pPr>
      <w:pBdr>
        <w:top w:val="single" w:sz="4" w:space="0" w:color="auto"/>
        <w:bottom w:val="single" w:sz="4" w:space="0" w:color="auto"/>
        <w:right w:val="single" w:sz="4" w:space="0" w:color="auto"/>
      </w:pBdr>
      <w:shd w:val="clear" w:color="000000" w:fill="B07BD7"/>
      <w:spacing w:before="100" w:beforeAutospacing="1" w:after="100" w:afterAutospacing="1" w:line="240" w:lineRule="auto"/>
      <w:textAlignment w:val="center"/>
    </w:pPr>
    <w:rPr>
      <w:rFonts w:ascii="Times New Roman" w:eastAsia="Times New Roman" w:hAnsi="Times New Roman" w:cs="Times New Roman"/>
      <w:b/>
      <w:bCs/>
      <w:color w:val="000000"/>
      <w:sz w:val="16"/>
      <w:szCs w:val="16"/>
      <w:lang w:eastAsia="sl-SI"/>
    </w:rPr>
  </w:style>
  <w:style w:type="paragraph" w:customStyle="1" w:styleId="xl153">
    <w:name w:val="xl153"/>
    <w:basedOn w:val="Navaden"/>
    <w:rsid w:val="008E37E9"/>
    <w:pPr>
      <w:pBdr>
        <w:left w:val="single" w:sz="4" w:space="0" w:color="auto"/>
        <w:bottom w:val="single" w:sz="4" w:space="0" w:color="auto"/>
        <w:right w:val="single" w:sz="4" w:space="0" w:color="auto"/>
      </w:pBdr>
      <w:shd w:val="clear" w:color="000000" w:fill="A9D08E"/>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lang w:eastAsia="sl-SI"/>
    </w:rPr>
  </w:style>
  <w:style w:type="paragraph" w:customStyle="1" w:styleId="xl154">
    <w:name w:val="xl154"/>
    <w:basedOn w:val="Navaden"/>
    <w:rsid w:val="008E37E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16"/>
      <w:szCs w:val="16"/>
      <w:lang w:eastAsia="sl-SI"/>
    </w:rPr>
  </w:style>
  <w:style w:type="paragraph" w:customStyle="1" w:styleId="xl155">
    <w:name w:val="xl155"/>
    <w:basedOn w:val="Navaden"/>
    <w:rsid w:val="008E37E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color w:val="000000"/>
      <w:sz w:val="16"/>
      <w:szCs w:val="16"/>
      <w:lang w:eastAsia="sl-SI"/>
    </w:rPr>
  </w:style>
  <w:style w:type="paragraph" w:customStyle="1" w:styleId="xl156">
    <w:name w:val="xl156"/>
    <w:basedOn w:val="Navaden"/>
    <w:rsid w:val="008E37E9"/>
    <w:pPr>
      <w:pBdr>
        <w:bottom w:val="single" w:sz="4" w:space="0" w:color="auto"/>
        <w:right w:val="single" w:sz="4" w:space="0" w:color="auto"/>
      </w:pBdr>
      <w:shd w:val="clear" w:color="000000" w:fill="A9D08E"/>
      <w:spacing w:before="100" w:beforeAutospacing="1" w:after="100" w:afterAutospacing="1" w:line="240" w:lineRule="auto"/>
      <w:textAlignment w:val="center"/>
    </w:pPr>
    <w:rPr>
      <w:rFonts w:ascii="Times New Roman" w:eastAsia="Times New Roman" w:hAnsi="Times New Roman" w:cs="Times New Roman"/>
      <w:b/>
      <w:bCs/>
      <w:color w:val="000000"/>
      <w:sz w:val="16"/>
      <w:szCs w:val="16"/>
      <w:lang w:eastAsia="sl-SI"/>
    </w:rPr>
  </w:style>
  <w:style w:type="paragraph" w:customStyle="1" w:styleId="xl157">
    <w:name w:val="xl157"/>
    <w:basedOn w:val="Navaden"/>
    <w:rsid w:val="008E37E9"/>
    <w:pPr>
      <w:pBdr>
        <w:top w:val="single" w:sz="4" w:space="0" w:color="auto"/>
        <w:left w:val="single" w:sz="4" w:space="0" w:color="auto"/>
        <w:bottom w:val="single" w:sz="4" w:space="0" w:color="auto"/>
        <w:right w:val="single" w:sz="4" w:space="0" w:color="auto"/>
      </w:pBdr>
      <w:shd w:val="clear" w:color="000000" w:fill="A9D08E"/>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lang w:eastAsia="sl-SI"/>
    </w:rPr>
  </w:style>
  <w:style w:type="paragraph" w:customStyle="1" w:styleId="xl158">
    <w:name w:val="xl158"/>
    <w:basedOn w:val="Navaden"/>
    <w:rsid w:val="008E37E9"/>
    <w:pPr>
      <w:pBdr>
        <w:top w:val="single" w:sz="4" w:space="0" w:color="auto"/>
        <w:left w:val="single" w:sz="4" w:space="0" w:color="auto"/>
        <w:bottom w:val="single" w:sz="4" w:space="0" w:color="auto"/>
        <w:right w:val="single" w:sz="4" w:space="0" w:color="auto"/>
      </w:pBdr>
      <w:shd w:val="clear" w:color="000000" w:fill="B07BD7"/>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lang w:eastAsia="sl-SI"/>
    </w:rPr>
  </w:style>
  <w:style w:type="paragraph" w:customStyle="1" w:styleId="xl159">
    <w:name w:val="xl159"/>
    <w:basedOn w:val="Navaden"/>
    <w:rsid w:val="008E37E9"/>
    <w:pPr>
      <w:pBdr>
        <w:top w:val="single" w:sz="4" w:space="0" w:color="auto"/>
        <w:left w:val="single" w:sz="4" w:space="0" w:color="auto"/>
        <w:bottom w:val="single" w:sz="4" w:space="0" w:color="auto"/>
        <w:right w:val="single" w:sz="4" w:space="0" w:color="auto"/>
      </w:pBdr>
      <w:shd w:val="clear" w:color="000000" w:fill="EA7744"/>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lang w:eastAsia="sl-SI"/>
    </w:rPr>
  </w:style>
  <w:style w:type="paragraph" w:customStyle="1" w:styleId="xl160">
    <w:name w:val="xl160"/>
    <w:basedOn w:val="Navaden"/>
    <w:rsid w:val="008E37E9"/>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lang w:eastAsia="sl-SI"/>
    </w:rPr>
  </w:style>
  <w:style w:type="paragraph" w:customStyle="1" w:styleId="xl161">
    <w:name w:val="xl161"/>
    <w:basedOn w:val="Navaden"/>
    <w:rsid w:val="008E37E9"/>
    <w:pPr>
      <w:pBdr>
        <w:top w:val="single" w:sz="8" w:space="0" w:color="auto"/>
        <w:bottom w:val="double" w:sz="6" w:space="0" w:color="auto"/>
      </w:pBdr>
      <w:shd w:val="clear" w:color="000000" w:fill="B07BD7"/>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lang w:eastAsia="sl-SI"/>
    </w:rPr>
  </w:style>
  <w:style w:type="paragraph" w:customStyle="1" w:styleId="xl162">
    <w:name w:val="xl162"/>
    <w:basedOn w:val="Navaden"/>
    <w:rsid w:val="008E37E9"/>
    <w:pPr>
      <w:pBdr>
        <w:top w:val="double" w:sz="6" w:space="0" w:color="auto"/>
        <w:bottom w:val="single" w:sz="4" w:space="0" w:color="auto"/>
      </w:pBdr>
      <w:shd w:val="clear" w:color="000000" w:fill="B07BD7"/>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lang w:eastAsia="sl-SI"/>
    </w:rPr>
  </w:style>
  <w:style w:type="paragraph" w:customStyle="1" w:styleId="xl163">
    <w:name w:val="xl163"/>
    <w:basedOn w:val="Navaden"/>
    <w:rsid w:val="008E37E9"/>
    <w:pPr>
      <w:pBdr>
        <w:top w:val="double" w:sz="6" w:space="0" w:color="auto"/>
        <w:bottom w:val="single" w:sz="4" w:space="0" w:color="auto"/>
        <w:right w:val="single" w:sz="4" w:space="0" w:color="auto"/>
      </w:pBdr>
      <w:shd w:val="clear" w:color="000000" w:fill="B07BD7"/>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lang w:eastAsia="sl-SI"/>
    </w:rPr>
  </w:style>
  <w:style w:type="paragraph" w:customStyle="1" w:styleId="xl164">
    <w:name w:val="xl164"/>
    <w:basedOn w:val="Navaden"/>
    <w:rsid w:val="008E37E9"/>
    <w:pPr>
      <w:pBdr>
        <w:top w:val="single" w:sz="4" w:space="0" w:color="auto"/>
        <w:bottom w:val="single" w:sz="4" w:space="0" w:color="auto"/>
        <w:right w:val="single" w:sz="4" w:space="0" w:color="auto"/>
      </w:pBdr>
      <w:shd w:val="clear" w:color="000000" w:fill="B07BD7"/>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lang w:eastAsia="sl-SI"/>
    </w:rPr>
  </w:style>
  <w:style w:type="paragraph" w:customStyle="1" w:styleId="xl165">
    <w:name w:val="xl165"/>
    <w:basedOn w:val="Navaden"/>
    <w:rsid w:val="008E37E9"/>
    <w:pPr>
      <w:pBdr>
        <w:left w:val="single" w:sz="4" w:space="0" w:color="auto"/>
        <w:bottom w:val="single" w:sz="4" w:space="0" w:color="auto"/>
        <w:right w:val="single" w:sz="4" w:space="0" w:color="auto"/>
      </w:pBdr>
      <w:shd w:val="clear" w:color="000000" w:fill="00B0F0"/>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lang w:eastAsia="sl-SI"/>
    </w:rPr>
  </w:style>
  <w:style w:type="paragraph" w:customStyle="1" w:styleId="xl166">
    <w:name w:val="xl166"/>
    <w:basedOn w:val="Navaden"/>
    <w:rsid w:val="008E37E9"/>
    <w:pPr>
      <w:pBdr>
        <w:left w:val="single" w:sz="4" w:space="0" w:color="auto"/>
        <w:bottom w:val="single" w:sz="4" w:space="0" w:color="auto"/>
        <w:right w:val="single" w:sz="4" w:space="0" w:color="auto"/>
      </w:pBdr>
      <w:shd w:val="clear" w:color="000000" w:fill="A9D08E"/>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lang w:eastAsia="sl-SI"/>
    </w:rPr>
  </w:style>
  <w:style w:type="paragraph" w:customStyle="1" w:styleId="xl167">
    <w:name w:val="xl167"/>
    <w:basedOn w:val="Navaden"/>
    <w:rsid w:val="008E37E9"/>
    <w:pPr>
      <w:pBdr>
        <w:top w:val="single" w:sz="8" w:space="0" w:color="auto"/>
        <w:bottom w:val="double" w:sz="6" w:space="0" w:color="auto"/>
      </w:pBdr>
      <w:shd w:val="clear" w:color="000000" w:fill="A9D08E"/>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lang w:eastAsia="sl-SI"/>
    </w:rPr>
  </w:style>
  <w:style w:type="paragraph" w:customStyle="1" w:styleId="xl168">
    <w:name w:val="xl168"/>
    <w:basedOn w:val="Navaden"/>
    <w:rsid w:val="008E37E9"/>
    <w:pPr>
      <w:pBdr>
        <w:top w:val="single" w:sz="4" w:space="0" w:color="auto"/>
        <w:bottom w:val="single" w:sz="4" w:space="0" w:color="auto"/>
        <w:right w:val="single" w:sz="4" w:space="0" w:color="auto"/>
      </w:pBdr>
      <w:shd w:val="clear" w:color="000000" w:fill="00B0F0"/>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lang w:eastAsia="sl-SI"/>
    </w:rPr>
  </w:style>
  <w:style w:type="paragraph" w:customStyle="1" w:styleId="xl169">
    <w:name w:val="xl169"/>
    <w:basedOn w:val="Navaden"/>
    <w:rsid w:val="008E37E9"/>
    <w:pPr>
      <w:pBdr>
        <w:top w:val="single" w:sz="8" w:space="0" w:color="auto"/>
        <w:bottom w:val="double" w:sz="6" w:space="0" w:color="auto"/>
      </w:pBdr>
      <w:shd w:val="clear" w:color="000000" w:fill="00B0F0"/>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lang w:eastAsia="sl-SI"/>
    </w:rPr>
  </w:style>
  <w:style w:type="paragraph" w:customStyle="1" w:styleId="xl170">
    <w:name w:val="xl170"/>
    <w:basedOn w:val="Navaden"/>
    <w:rsid w:val="008E37E9"/>
    <w:pPr>
      <w:pBdr>
        <w:top w:val="single" w:sz="8" w:space="0" w:color="auto"/>
        <w:bottom w:val="double" w:sz="6" w:space="0" w:color="auto"/>
      </w:pBdr>
      <w:shd w:val="clear" w:color="000000" w:fill="EA7744"/>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lang w:eastAsia="sl-SI"/>
    </w:rPr>
  </w:style>
  <w:style w:type="paragraph" w:customStyle="1" w:styleId="xl171">
    <w:name w:val="xl171"/>
    <w:basedOn w:val="Navaden"/>
    <w:rsid w:val="008E37E9"/>
    <w:pPr>
      <w:pBdr>
        <w:top w:val="single" w:sz="4" w:space="0" w:color="auto"/>
        <w:bottom w:val="single" w:sz="4" w:space="0" w:color="auto"/>
        <w:right w:val="single" w:sz="4" w:space="0" w:color="auto"/>
      </w:pBdr>
      <w:shd w:val="clear" w:color="000000" w:fill="EA7744"/>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lang w:eastAsia="sl-SI"/>
    </w:rPr>
  </w:style>
  <w:style w:type="paragraph" w:customStyle="1" w:styleId="xl172">
    <w:name w:val="xl172"/>
    <w:basedOn w:val="Navaden"/>
    <w:rsid w:val="008E37E9"/>
    <w:pPr>
      <w:pBdr>
        <w:left w:val="single" w:sz="4" w:space="0" w:color="auto"/>
        <w:bottom w:val="single" w:sz="4" w:space="0" w:color="auto"/>
        <w:right w:val="single" w:sz="4" w:space="0" w:color="auto"/>
      </w:pBdr>
      <w:shd w:val="clear" w:color="000000" w:fill="EA7744"/>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lang w:eastAsia="sl-SI"/>
    </w:rPr>
  </w:style>
  <w:style w:type="paragraph" w:customStyle="1" w:styleId="xl173">
    <w:name w:val="xl173"/>
    <w:basedOn w:val="Navaden"/>
    <w:rsid w:val="008E37E9"/>
    <w:pPr>
      <w:pBdr>
        <w:left w:val="single" w:sz="4" w:space="0" w:color="auto"/>
        <w:bottom w:val="single" w:sz="4" w:space="0" w:color="auto"/>
        <w:right w:val="single" w:sz="4" w:space="0" w:color="auto"/>
      </w:pBdr>
      <w:shd w:val="clear" w:color="000000" w:fill="B07BD7"/>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lang w:eastAsia="sl-SI"/>
    </w:rPr>
  </w:style>
  <w:style w:type="paragraph" w:customStyle="1" w:styleId="xl174">
    <w:name w:val="xl174"/>
    <w:basedOn w:val="Navaden"/>
    <w:rsid w:val="008E37E9"/>
    <w:pPr>
      <w:pBdr>
        <w:top w:val="single" w:sz="4" w:space="0" w:color="auto"/>
        <w:bottom w:val="single" w:sz="4" w:space="0" w:color="auto"/>
        <w:right w:val="single" w:sz="4" w:space="0" w:color="auto"/>
      </w:pBdr>
      <w:shd w:val="clear" w:color="000000" w:fill="A9D08E"/>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lang w:eastAsia="sl-SI"/>
    </w:rPr>
  </w:style>
  <w:style w:type="paragraph" w:customStyle="1" w:styleId="xl175">
    <w:name w:val="xl175"/>
    <w:basedOn w:val="Navaden"/>
    <w:rsid w:val="008E37E9"/>
    <w:pPr>
      <w:pBdr>
        <w:top w:val="double" w:sz="6" w:space="0" w:color="auto"/>
        <w:left w:val="single" w:sz="4" w:space="0" w:color="auto"/>
        <w:bottom w:val="single" w:sz="4" w:space="0" w:color="auto"/>
      </w:pBdr>
      <w:shd w:val="clear" w:color="000000" w:fill="00B0F0"/>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lang w:eastAsia="sl-SI"/>
    </w:rPr>
  </w:style>
  <w:style w:type="paragraph" w:customStyle="1" w:styleId="xl176">
    <w:name w:val="xl176"/>
    <w:basedOn w:val="Navaden"/>
    <w:rsid w:val="008E37E9"/>
    <w:pPr>
      <w:pBdr>
        <w:top w:val="double" w:sz="6" w:space="0" w:color="auto"/>
        <w:bottom w:val="single" w:sz="4" w:space="0" w:color="auto"/>
        <w:right w:val="single" w:sz="4" w:space="0" w:color="auto"/>
      </w:pBdr>
      <w:shd w:val="clear" w:color="000000" w:fill="00B0F0"/>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lang w:eastAsia="sl-SI"/>
    </w:rPr>
  </w:style>
  <w:style w:type="paragraph" w:customStyle="1" w:styleId="xl177">
    <w:name w:val="xl177"/>
    <w:basedOn w:val="Navaden"/>
    <w:rsid w:val="008E37E9"/>
    <w:pPr>
      <w:pBdr>
        <w:top w:val="double" w:sz="6" w:space="0" w:color="auto"/>
        <w:left w:val="single" w:sz="4" w:space="0" w:color="auto"/>
        <w:right w:val="single" w:sz="4" w:space="0" w:color="auto"/>
      </w:pBdr>
      <w:shd w:val="clear" w:color="000000" w:fill="00B0F0"/>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lang w:eastAsia="sl-SI"/>
    </w:rPr>
  </w:style>
  <w:style w:type="paragraph" w:customStyle="1" w:styleId="xl178">
    <w:name w:val="xl178"/>
    <w:basedOn w:val="Navaden"/>
    <w:rsid w:val="008E37E9"/>
    <w:pPr>
      <w:pBdr>
        <w:top w:val="double" w:sz="6" w:space="0" w:color="auto"/>
        <w:bottom w:val="single" w:sz="4" w:space="0" w:color="auto"/>
      </w:pBdr>
      <w:shd w:val="clear" w:color="000000" w:fill="00B0F0"/>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lang w:eastAsia="sl-SI"/>
    </w:rPr>
  </w:style>
  <w:style w:type="paragraph" w:customStyle="1" w:styleId="xl179">
    <w:name w:val="xl179"/>
    <w:basedOn w:val="Navaden"/>
    <w:rsid w:val="008E37E9"/>
    <w:pPr>
      <w:pBdr>
        <w:top w:val="double" w:sz="6" w:space="0" w:color="auto"/>
        <w:left w:val="single" w:sz="4" w:space="0" w:color="auto"/>
        <w:right w:val="single" w:sz="4" w:space="0" w:color="auto"/>
      </w:pBdr>
      <w:shd w:val="clear" w:color="000000" w:fill="A9D08E"/>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lang w:eastAsia="sl-SI"/>
    </w:rPr>
  </w:style>
  <w:style w:type="paragraph" w:customStyle="1" w:styleId="xl180">
    <w:name w:val="xl180"/>
    <w:basedOn w:val="Navaden"/>
    <w:rsid w:val="008E37E9"/>
    <w:pPr>
      <w:pBdr>
        <w:top w:val="single" w:sz="4" w:space="0" w:color="auto"/>
        <w:bottom w:val="single" w:sz="8" w:space="0" w:color="auto"/>
        <w:right w:val="single" w:sz="4" w:space="0" w:color="auto"/>
      </w:pBdr>
      <w:shd w:val="clear" w:color="000000" w:fill="00B0F0"/>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lang w:eastAsia="sl-SI"/>
    </w:rPr>
  </w:style>
  <w:style w:type="paragraph" w:customStyle="1" w:styleId="xl181">
    <w:name w:val="xl181"/>
    <w:basedOn w:val="Navaden"/>
    <w:rsid w:val="008E37E9"/>
    <w:pPr>
      <w:pBdr>
        <w:top w:val="double" w:sz="6" w:space="0" w:color="auto"/>
        <w:left w:val="single" w:sz="4" w:space="0" w:color="auto"/>
        <w:bottom w:val="single" w:sz="4" w:space="0" w:color="auto"/>
      </w:pBdr>
      <w:shd w:val="clear" w:color="000000" w:fill="A9D08E"/>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lang w:eastAsia="sl-SI"/>
    </w:rPr>
  </w:style>
  <w:style w:type="paragraph" w:customStyle="1" w:styleId="xl182">
    <w:name w:val="xl182"/>
    <w:basedOn w:val="Navaden"/>
    <w:rsid w:val="008E37E9"/>
    <w:pPr>
      <w:pBdr>
        <w:top w:val="double" w:sz="6" w:space="0" w:color="auto"/>
        <w:bottom w:val="single" w:sz="4" w:space="0" w:color="auto"/>
        <w:right w:val="single" w:sz="4" w:space="0" w:color="auto"/>
      </w:pBdr>
      <w:shd w:val="clear" w:color="000000" w:fill="A9D08E"/>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lang w:eastAsia="sl-SI"/>
    </w:rPr>
  </w:style>
  <w:style w:type="paragraph" w:customStyle="1" w:styleId="xl183">
    <w:name w:val="xl183"/>
    <w:basedOn w:val="Navaden"/>
    <w:rsid w:val="008E37E9"/>
    <w:pPr>
      <w:pBdr>
        <w:top w:val="single" w:sz="4" w:space="0" w:color="auto"/>
        <w:bottom w:val="single" w:sz="8" w:space="0" w:color="auto"/>
        <w:right w:val="single" w:sz="4" w:space="0" w:color="auto"/>
      </w:pBdr>
      <w:shd w:val="clear" w:color="000000" w:fill="A9D08E"/>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lang w:eastAsia="sl-SI"/>
    </w:rPr>
  </w:style>
  <w:style w:type="paragraph" w:customStyle="1" w:styleId="xl184">
    <w:name w:val="xl184"/>
    <w:basedOn w:val="Navaden"/>
    <w:rsid w:val="008E37E9"/>
    <w:pPr>
      <w:pBdr>
        <w:top w:val="double" w:sz="6" w:space="0" w:color="auto"/>
        <w:bottom w:val="single" w:sz="4" w:space="0" w:color="auto"/>
      </w:pBdr>
      <w:shd w:val="clear" w:color="000000" w:fill="A9D08E"/>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lang w:eastAsia="sl-SI"/>
    </w:rPr>
  </w:style>
  <w:style w:type="paragraph" w:customStyle="1" w:styleId="xl185">
    <w:name w:val="xl185"/>
    <w:basedOn w:val="Navaden"/>
    <w:rsid w:val="008E37E9"/>
    <w:pPr>
      <w:pBdr>
        <w:top w:val="double" w:sz="6" w:space="0" w:color="auto"/>
        <w:left w:val="single" w:sz="4" w:space="0" w:color="auto"/>
        <w:bottom w:val="single" w:sz="4" w:space="0" w:color="auto"/>
      </w:pBdr>
      <w:shd w:val="clear" w:color="000000" w:fill="EA7744"/>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lang w:eastAsia="sl-SI"/>
    </w:rPr>
  </w:style>
  <w:style w:type="paragraph" w:customStyle="1" w:styleId="xl186">
    <w:name w:val="xl186"/>
    <w:basedOn w:val="Navaden"/>
    <w:rsid w:val="008E37E9"/>
    <w:pPr>
      <w:pBdr>
        <w:top w:val="double" w:sz="6" w:space="0" w:color="auto"/>
        <w:bottom w:val="single" w:sz="4" w:space="0" w:color="auto"/>
        <w:right w:val="single" w:sz="4" w:space="0" w:color="auto"/>
      </w:pBdr>
      <w:shd w:val="clear" w:color="000000" w:fill="EA7744"/>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lang w:eastAsia="sl-SI"/>
    </w:rPr>
  </w:style>
  <w:style w:type="paragraph" w:customStyle="1" w:styleId="xl187">
    <w:name w:val="xl187"/>
    <w:basedOn w:val="Navaden"/>
    <w:rsid w:val="008E37E9"/>
    <w:pPr>
      <w:pBdr>
        <w:top w:val="double" w:sz="6" w:space="0" w:color="auto"/>
        <w:left w:val="single" w:sz="4" w:space="0" w:color="auto"/>
        <w:right w:val="single" w:sz="4" w:space="0" w:color="auto"/>
      </w:pBdr>
      <w:shd w:val="clear" w:color="000000" w:fill="EA7744"/>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lang w:eastAsia="sl-SI"/>
    </w:rPr>
  </w:style>
  <w:style w:type="paragraph" w:customStyle="1" w:styleId="xl188">
    <w:name w:val="xl188"/>
    <w:basedOn w:val="Navaden"/>
    <w:rsid w:val="008E37E9"/>
    <w:pPr>
      <w:pBdr>
        <w:top w:val="double" w:sz="6" w:space="0" w:color="auto"/>
        <w:bottom w:val="single" w:sz="4" w:space="0" w:color="auto"/>
      </w:pBdr>
      <w:shd w:val="clear" w:color="000000" w:fill="EA7744"/>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lang w:eastAsia="sl-SI"/>
    </w:rPr>
  </w:style>
  <w:style w:type="paragraph" w:customStyle="1" w:styleId="xl189">
    <w:name w:val="xl189"/>
    <w:basedOn w:val="Navaden"/>
    <w:rsid w:val="008E37E9"/>
    <w:pPr>
      <w:pBdr>
        <w:top w:val="single" w:sz="4" w:space="0" w:color="auto"/>
        <w:bottom w:val="single" w:sz="8" w:space="0" w:color="auto"/>
        <w:right w:val="single" w:sz="4" w:space="0" w:color="auto"/>
      </w:pBdr>
      <w:shd w:val="clear" w:color="000000" w:fill="EA7744"/>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lang w:eastAsia="sl-SI"/>
    </w:rPr>
  </w:style>
  <w:style w:type="paragraph" w:customStyle="1" w:styleId="xl190">
    <w:name w:val="xl190"/>
    <w:basedOn w:val="Navaden"/>
    <w:rsid w:val="008E37E9"/>
    <w:pPr>
      <w:pBdr>
        <w:top w:val="double" w:sz="6" w:space="0" w:color="auto"/>
        <w:left w:val="single" w:sz="4" w:space="0" w:color="auto"/>
        <w:bottom w:val="single" w:sz="4" w:space="0" w:color="auto"/>
      </w:pBdr>
      <w:shd w:val="clear" w:color="000000" w:fill="B07BD7"/>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lang w:eastAsia="sl-SI"/>
    </w:rPr>
  </w:style>
  <w:style w:type="paragraph" w:customStyle="1" w:styleId="xl191">
    <w:name w:val="xl191"/>
    <w:basedOn w:val="Navaden"/>
    <w:rsid w:val="008E37E9"/>
    <w:pPr>
      <w:pBdr>
        <w:top w:val="double" w:sz="6" w:space="0" w:color="auto"/>
        <w:left w:val="single" w:sz="4" w:space="0" w:color="auto"/>
        <w:right w:val="single" w:sz="4" w:space="0" w:color="auto"/>
      </w:pBdr>
      <w:shd w:val="clear" w:color="000000" w:fill="B07BD7"/>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lang w:eastAsia="sl-SI"/>
    </w:rPr>
  </w:style>
  <w:style w:type="paragraph" w:customStyle="1" w:styleId="xl192">
    <w:name w:val="xl192"/>
    <w:basedOn w:val="Navaden"/>
    <w:rsid w:val="008E37E9"/>
    <w:pPr>
      <w:pBdr>
        <w:top w:val="single" w:sz="4" w:space="0" w:color="auto"/>
        <w:bottom w:val="single" w:sz="8" w:space="0" w:color="auto"/>
        <w:right w:val="single" w:sz="4" w:space="0" w:color="auto"/>
      </w:pBdr>
      <w:shd w:val="clear" w:color="000000" w:fill="B07BD7"/>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lang w:eastAsia="sl-SI"/>
    </w:rPr>
  </w:style>
  <w:style w:type="paragraph" w:customStyle="1" w:styleId="xl193">
    <w:name w:val="xl193"/>
    <w:basedOn w:val="Navaden"/>
    <w:rsid w:val="008E37E9"/>
    <w:pPr>
      <w:pBdr>
        <w:top w:val="single" w:sz="8" w:space="0" w:color="auto"/>
        <w:bottom w:val="double" w:sz="6" w:space="0" w:color="auto"/>
      </w:pBdr>
      <w:shd w:val="clear" w:color="000000" w:fill="00B0F0"/>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sl-SI"/>
    </w:rPr>
  </w:style>
  <w:style w:type="paragraph" w:customStyle="1" w:styleId="xl194">
    <w:name w:val="xl194"/>
    <w:basedOn w:val="Navaden"/>
    <w:rsid w:val="008E37E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16"/>
      <w:szCs w:val="16"/>
      <w:lang w:eastAsia="sl-SI"/>
    </w:rPr>
  </w:style>
  <w:style w:type="paragraph" w:customStyle="1" w:styleId="xl195">
    <w:name w:val="xl195"/>
    <w:basedOn w:val="Navaden"/>
    <w:rsid w:val="008E37E9"/>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16"/>
      <w:szCs w:val="16"/>
      <w:lang w:eastAsia="sl-SI"/>
    </w:rPr>
  </w:style>
  <w:style w:type="paragraph" w:customStyle="1" w:styleId="xl196">
    <w:name w:val="xl196"/>
    <w:basedOn w:val="Navaden"/>
    <w:rsid w:val="008E37E9"/>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16"/>
      <w:szCs w:val="16"/>
      <w:lang w:eastAsia="sl-SI"/>
    </w:rPr>
  </w:style>
  <w:style w:type="paragraph" w:customStyle="1" w:styleId="xl197">
    <w:name w:val="xl197"/>
    <w:basedOn w:val="Navaden"/>
    <w:rsid w:val="008E37E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16"/>
      <w:szCs w:val="16"/>
      <w:lang w:eastAsia="sl-SI"/>
    </w:rPr>
  </w:style>
  <w:style w:type="paragraph" w:customStyle="1" w:styleId="xl198">
    <w:name w:val="xl198"/>
    <w:basedOn w:val="Navaden"/>
    <w:rsid w:val="008E37E9"/>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16"/>
      <w:szCs w:val="16"/>
      <w:lang w:eastAsia="sl-SI"/>
    </w:rPr>
  </w:style>
  <w:style w:type="paragraph" w:customStyle="1" w:styleId="xl199">
    <w:name w:val="xl199"/>
    <w:basedOn w:val="Navaden"/>
    <w:rsid w:val="008E37E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333333"/>
      <w:sz w:val="16"/>
      <w:szCs w:val="16"/>
      <w:lang w:eastAsia="sl-SI"/>
    </w:rPr>
  </w:style>
  <w:style w:type="paragraph" w:customStyle="1" w:styleId="naslovnadlenom">
    <w:name w:val="naslovnadlenom"/>
    <w:basedOn w:val="Navaden"/>
    <w:rsid w:val="008E37E9"/>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len">
    <w:name w:val="len"/>
    <w:basedOn w:val="Navaden"/>
    <w:rsid w:val="008E37E9"/>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odstavek">
    <w:name w:val="odstavek"/>
    <w:basedOn w:val="Navaden"/>
    <w:rsid w:val="008E37E9"/>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lennaslov">
    <w:name w:val="lennaslov"/>
    <w:basedOn w:val="Navaden"/>
    <w:rsid w:val="008E37E9"/>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alineazatevilnotoko">
    <w:name w:val="alineazatevilnotoko"/>
    <w:basedOn w:val="Navaden"/>
    <w:rsid w:val="008E37E9"/>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customStyle="1" w:styleId="Nerazreenaomemba1">
    <w:name w:val="Nerazrešena omemba1"/>
    <w:basedOn w:val="Privzetapisavaodstavka"/>
    <w:uiPriority w:val="99"/>
    <w:semiHidden/>
    <w:unhideWhenUsed/>
    <w:rsid w:val="008E37E9"/>
    <w:rPr>
      <w:color w:val="605E5C"/>
      <w:shd w:val="clear" w:color="auto" w:fill="E1DFDD"/>
    </w:rPr>
  </w:style>
  <w:style w:type="paragraph" w:customStyle="1" w:styleId="odstavek1">
    <w:name w:val="odstavek1"/>
    <w:basedOn w:val="Navaden"/>
    <w:rsid w:val="008E37E9"/>
    <w:pPr>
      <w:spacing w:before="240" w:after="0" w:line="240" w:lineRule="auto"/>
      <w:ind w:firstLine="1021"/>
      <w:jc w:val="both"/>
    </w:pPr>
    <w:rPr>
      <w:rFonts w:ascii="Arial" w:eastAsia="Times New Roman" w:hAnsi="Arial" w:cs="Arial"/>
      <w:lang w:eastAsia="sl-SI"/>
    </w:rPr>
  </w:style>
  <w:style w:type="paragraph" w:customStyle="1" w:styleId="tevilnatoka1">
    <w:name w:val="tevilnatoka1"/>
    <w:basedOn w:val="Navaden"/>
    <w:rsid w:val="008E37E9"/>
    <w:pPr>
      <w:spacing w:after="0" w:line="240" w:lineRule="auto"/>
      <w:ind w:left="425" w:hanging="425"/>
      <w:jc w:val="both"/>
    </w:pPr>
    <w:rPr>
      <w:rFonts w:ascii="Arial" w:eastAsia="Times New Roman" w:hAnsi="Arial" w:cs="Arial"/>
      <w:lang w:eastAsia="sl-SI"/>
    </w:rPr>
  </w:style>
  <w:style w:type="character" w:styleId="Neenpoudarek">
    <w:name w:val="Subtle Emphasis"/>
    <w:basedOn w:val="Privzetapisavaodstavka"/>
    <w:uiPriority w:val="19"/>
    <w:qFormat/>
    <w:rsid w:val="008E37E9"/>
    <w:rPr>
      <w:i/>
      <w:iCs/>
      <w:color w:val="404040" w:themeColor="text1" w:themeTint="BF"/>
    </w:rPr>
  </w:style>
  <w:style w:type="paragraph" w:customStyle="1" w:styleId="len1">
    <w:name w:val="len1"/>
    <w:basedOn w:val="Navaden"/>
    <w:rsid w:val="008E37E9"/>
    <w:pPr>
      <w:spacing w:before="480" w:after="0" w:line="240" w:lineRule="auto"/>
      <w:jc w:val="center"/>
    </w:pPr>
    <w:rPr>
      <w:rFonts w:ascii="Arial" w:eastAsia="Times New Roman" w:hAnsi="Arial" w:cs="Arial"/>
      <w:b/>
      <w:bCs/>
      <w:lang w:eastAsia="sl-SI"/>
    </w:rPr>
  </w:style>
  <w:style w:type="paragraph" w:customStyle="1" w:styleId="lennaslov1">
    <w:name w:val="lennaslov1"/>
    <w:basedOn w:val="Navaden"/>
    <w:rsid w:val="008E37E9"/>
    <w:pPr>
      <w:spacing w:after="0" w:line="240" w:lineRule="auto"/>
      <w:jc w:val="center"/>
    </w:pPr>
    <w:rPr>
      <w:rFonts w:ascii="Arial" w:eastAsia="Times New Roman" w:hAnsi="Arial" w:cs="Arial"/>
      <w:b/>
      <w:bCs/>
      <w:lang w:eastAsia="sl-SI"/>
    </w:rPr>
  </w:style>
  <w:style w:type="paragraph" w:customStyle="1" w:styleId="alineazatevilnotoko1">
    <w:name w:val="alineazatevilnotoko1"/>
    <w:basedOn w:val="Navaden"/>
    <w:rsid w:val="008E37E9"/>
    <w:pPr>
      <w:spacing w:after="0" w:line="240" w:lineRule="auto"/>
      <w:ind w:left="567" w:hanging="142"/>
      <w:jc w:val="both"/>
    </w:pPr>
    <w:rPr>
      <w:rFonts w:ascii="Arial" w:eastAsia="Times New Roman" w:hAnsi="Arial" w:cs="Arial"/>
      <w:lang w:eastAsia="sl-SI"/>
    </w:rPr>
  </w:style>
  <w:style w:type="numbering" w:customStyle="1" w:styleId="Brezseznama2">
    <w:name w:val="Brez seznama2"/>
    <w:next w:val="Brezseznama"/>
    <w:uiPriority w:val="99"/>
    <w:semiHidden/>
    <w:unhideWhenUsed/>
    <w:rsid w:val="00AD1C4C"/>
  </w:style>
  <w:style w:type="table" w:customStyle="1" w:styleId="Tabelamrea2">
    <w:name w:val="Tabela – mreža2"/>
    <w:basedOn w:val="Navadnatabela"/>
    <w:next w:val="Tabelamrea"/>
    <w:uiPriority w:val="39"/>
    <w:rsid w:val="00AD1C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vetlamrea1">
    <w:name w:val="Tabela – svetla mreža1"/>
    <w:basedOn w:val="Navadnatabela"/>
    <w:next w:val="Tabelasvetlamrea"/>
    <w:uiPriority w:val="40"/>
    <w:rsid w:val="00AD1C4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numbering" w:customStyle="1" w:styleId="Brezseznama11">
    <w:name w:val="Brez seznama11"/>
    <w:next w:val="Brezseznama"/>
    <w:uiPriority w:val="99"/>
    <w:semiHidden/>
    <w:unhideWhenUsed/>
    <w:rsid w:val="00AD1C4C"/>
  </w:style>
  <w:style w:type="table" w:customStyle="1" w:styleId="Tabelamrea11">
    <w:name w:val="Tabela – mreža11"/>
    <w:basedOn w:val="Navadnatabela"/>
    <w:next w:val="Tabelamrea"/>
    <w:rsid w:val="00AD1C4C"/>
    <w:pPr>
      <w:spacing w:before="40" w:after="0" w:line="240" w:lineRule="auto"/>
      <w:ind w:left="227" w:hanging="227"/>
      <w:jc w:val="both"/>
    </w:pPr>
    <w:rPr>
      <w:rFonts w:ascii="Calibri" w:eastAsia="Times New Roman" w:hAnsi="Calibri" w:cs="Calibri"/>
      <w:sz w:val="20"/>
      <w:szCs w:val="20"/>
      <w:lang w:eastAsia="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aslov11">
    <w:name w:val="Naslov11"/>
    <w:rsid w:val="00AD1C4C"/>
  </w:style>
  <w:style w:type="numbering" w:customStyle="1" w:styleId="Slog21">
    <w:name w:val="Slog21"/>
    <w:rsid w:val="00AD1C4C"/>
  </w:style>
  <w:style w:type="character" w:customStyle="1" w:styleId="Naslov1Znak1">
    <w:name w:val="Naslov 1 Znak1"/>
    <w:aliases w:val="NASLOV Znak1"/>
    <w:basedOn w:val="Privzetapisavaodstavka"/>
    <w:uiPriority w:val="9"/>
    <w:rsid w:val="00AD1C4C"/>
    <w:rPr>
      <w:rFonts w:asciiTheme="majorHAnsi" w:eastAsiaTheme="majorEastAsia" w:hAnsiTheme="majorHAnsi" w:cstheme="majorBidi"/>
      <w:color w:val="2F5496" w:themeColor="accent1" w:themeShade="BF"/>
      <w:sz w:val="32"/>
      <w:szCs w:val="32"/>
    </w:rPr>
  </w:style>
  <w:style w:type="character" w:customStyle="1" w:styleId="Sprotnaopomba-besediloZnak1">
    <w:name w:val="Sprotna opomba - besedilo Znak1"/>
    <w:aliases w:val="????? ?????? ???? Znak1,Текст сноски Знак Znak1,Footnote Znak1,Footnote Text Char1 Znak1,Footnote Text Char Char Znak1,Footnote Text Char1 Char Char Znak1,Footnote Text Char Char Char Char Znak1,Char Char Znak"/>
    <w:basedOn w:val="Privzetapisavaodstavka"/>
    <w:uiPriority w:val="99"/>
    <w:semiHidden/>
    <w:rsid w:val="00AD1C4C"/>
    <w:rPr>
      <w:sz w:val="20"/>
      <w:szCs w:val="20"/>
    </w:rPr>
  </w:style>
  <w:style w:type="character" w:styleId="Nerazreenaomemba">
    <w:name w:val="Unresolved Mention"/>
    <w:basedOn w:val="Privzetapisavaodstavka"/>
    <w:uiPriority w:val="99"/>
    <w:semiHidden/>
    <w:unhideWhenUsed/>
    <w:rsid w:val="002241D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37535872">
      <w:bodyDiv w:val="1"/>
      <w:marLeft w:val="0"/>
      <w:marRight w:val="0"/>
      <w:marTop w:val="0"/>
      <w:marBottom w:val="0"/>
      <w:divBdr>
        <w:top w:val="none" w:sz="0" w:space="0" w:color="auto"/>
        <w:left w:val="none" w:sz="0" w:space="0" w:color="auto"/>
        <w:bottom w:val="none" w:sz="0" w:space="0" w:color="auto"/>
        <w:right w:val="none" w:sz="0" w:space="0" w:color="auto"/>
      </w:divBdr>
    </w:div>
    <w:div w:id="18058511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hudoc.echr.coe.int/eng" TargetMode="External"/><Relationship Id="rId2" Type="http://schemas.openxmlformats.org/officeDocument/2006/relationships/hyperlink" Target="https://www.iiiglobal.org/sites/default/files/18487762v1%20-%20Management%20Responsibilities%20in%20Insolvency%20Situations%20%28Samantha%20Martin%29.PDF" TargetMode="External"/><Relationship Id="rId1" Type="http://schemas.openxmlformats.org/officeDocument/2006/relationships/hyperlink" Target="http://bfsla.org/wp-content/uploads/papers/2016/1A%20-%20Scott%20Barker.pdf"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588822FF-44E9-4A6E-9830-E357AA3D3A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136</Pages>
  <Words>76051</Words>
  <Characters>433496</Characters>
  <Application>Microsoft Office Word</Application>
  <DocSecurity>4</DocSecurity>
  <Lines>3612</Lines>
  <Paragraphs>1017</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508530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Mojca Lobnik</dc:creator>
  <cp:keywords/>
  <dc:description/>
  <cp:lastModifiedBy>Miha Verčko</cp:lastModifiedBy>
  <cp:revision>2</cp:revision>
  <dcterms:created xsi:type="dcterms:W3CDTF">2020-12-01T11:03:00Z</dcterms:created>
  <dcterms:modified xsi:type="dcterms:W3CDTF">2020-12-01T11:03:00Z</dcterms:modified>
</cp:coreProperties>
</file>