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0B8" w:rsidRDefault="00B650B8" w:rsidP="00B650B8">
      <w:pPr>
        <w:spacing w:after="0"/>
        <w:jc w:val="center"/>
        <w:rPr>
          <w:rFonts w:ascii="Arial" w:eastAsia="Times New Roman" w:hAnsi="Arial" w:cs="Arial"/>
          <w:lang w:eastAsia="sl-SI"/>
        </w:rPr>
      </w:pPr>
      <w:bookmarkStart w:id="0" w:name="_GoBack"/>
      <w:bookmarkEnd w:id="0"/>
      <w:r w:rsidRPr="00B650B8">
        <w:rPr>
          <w:rFonts w:ascii="Arial" w:eastAsia="Times New Roman" w:hAnsi="Arial" w:cs="Arial"/>
          <w:lang w:eastAsia="sl-SI"/>
        </w:rPr>
        <w:t xml:space="preserve">Na podlagi </w:t>
      </w:r>
      <w:r>
        <w:rPr>
          <w:rFonts w:ascii="Arial" w:eastAsia="Times New Roman" w:hAnsi="Arial" w:cs="Arial"/>
          <w:lang w:eastAsia="sl-SI"/>
        </w:rPr>
        <w:t>12</w:t>
      </w:r>
      <w:r w:rsidRPr="00B650B8">
        <w:rPr>
          <w:rFonts w:ascii="Arial" w:eastAsia="Times New Roman" w:hAnsi="Arial" w:cs="Arial"/>
          <w:lang w:eastAsia="sl-SI"/>
        </w:rPr>
        <w:t>. člena Zakona o učinkoviti rabi energije (Uradni list RS, št. 158/20</w:t>
      </w:r>
      <w:r>
        <w:rPr>
          <w:rFonts w:ascii="Arial" w:eastAsia="Times New Roman" w:hAnsi="Arial" w:cs="Arial"/>
          <w:lang w:eastAsia="sl-SI"/>
        </w:rPr>
        <w:t>)</w:t>
      </w:r>
      <w:r w:rsidRPr="00B650B8">
        <w:rPr>
          <w:rFonts w:ascii="Arial" w:eastAsia="Times New Roman" w:hAnsi="Arial" w:cs="Arial"/>
          <w:lang w:eastAsia="sl-SI"/>
        </w:rPr>
        <w:t xml:space="preserve"> minister za infrastrukturo</w:t>
      </w:r>
      <w:r w:rsidR="00071837">
        <w:rPr>
          <w:rFonts w:ascii="Arial" w:eastAsia="Times New Roman" w:hAnsi="Arial" w:cs="Arial"/>
          <w:lang w:eastAsia="sl-SI"/>
        </w:rPr>
        <w:t xml:space="preserve"> izdaja</w:t>
      </w:r>
    </w:p>
    <w:p w:rsidR="00A10AB9" w:rsidRDefault="00A10AB9" w:rsidP="00B650B8">
      <w:pPr>
        <w:spacing w:after="0"/>
        <w:jc w:val="center"/>
        <w:rPr>
          <w:rFonts w:ascii="Arial" w:eastAsia="Times New Roman" w:hAnsi="Arial" w:cs="Arial"/>
          <w:lang w:eastAsia="sl-SI"/>
        </w:rPr>
      </w:pPr>
    </w:p>
    <w:p w:rsidR="009E02C3" w:rsidRPr="009E02C3" w:rsidRDefault="009E02C3" w:rsidP="00A11266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9E02C3" w:rsidRPr="009E02C3" w:rsidRDefault="009E02C3" w:rsidP="00A11266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E02C3">
        <w:rPr>
          <w:rFonts w:ascii="Arial" w:hAnsi="Arial" w:cs="Arial"/>
          <w:b/>
          <w:sz w:val="22"/>
          <w:szCs w:val="22"/>
        </w:rPr>
        <w:t>Pravilnik o metodah za določanje prihrankov energije</w:t>
      </w:r>
    </w:p>
    <w:p w:rsidR="00A11266" w:rsidRDefault="00A11266" w:rsidP="00A11266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1. člen</w:t>
      </w:r>
    </w:p>
    <w:p w:rsidR="00A11266" w:rsidRDefault="00A11266" w:rsidP="00A1126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(vsebina pravilnika)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 Ta pravilnik določa metode za določanje prihrankov energije, doseženih s posameznimi ukrepi za </w:t>
      </w:r>
      <w:r w:rsidRPr="00B650B8">
        <w:rPr>
          <w:rFonts w:ascii="Arial" w:hAnsi="Arial" w:cs="Arial"/>
          <w:sz w:val="22"/>
          <w:szCs w:val="22"/>
        </w:rPr>
        <w:t xml:space="preserve">izboljšanje energetske učinkovitosti (v nadaljnjem besedilu: ukrep), ki se izvajajo za doseganje obveznosti </w:t>
      </w:r>
      <w:r w:rsidR="009E02C3" w:rsidRPr="00B650B8">
        <w:rPr>
          <w:rFonts w:ascii="Arial" w:hAnsi="Arial" w:cs="Arial"/>
          <w:sz w:val="22"/>
          <w:szCs w:val="22"/>
        </w:rPr>
        <w:t>1</w:t>
      </w:r>
      <w:r w:rsidR="002E017F">
        <w:rPr>
          <w:rFonts w:ascii="Arial" w:hAnsi="Arial" w:cs="Arial"/>
          <w:sz w:val="22"/>
          <w:szCs w:val="22"/>
        </w:rPr>
        <w:t>0</w:t>
      </w:r>
      <w:r w:rsidRPr="00B650B8">
        <w:rPr>
          <w:rFonts w:ascii="Arial" w:hAnsi="Arial" w:cs="Arial"/>
          <w:sz w:val="22"/>
          <w:szCs w:val="22"/>
        </w:rPr>
        <w:t xml:space="preserve">. člena </w:t>
      </w:r>
      <w:r w:rsidR="009E02C3" w:rsidRPr="00B650B8">
        <w:rPr>
          <w:rFonts w:ascii="Arial" w:hAnsi="Arial" w:cs="Arial"/>
          <w:sz w:val="22"/>
          <w:szCs w:val="22"/>
        </w:rPr>
        <w:t>Zakona o učinkoviti rabi energije (Uradni list RS, št. 158/20)</w:t>
      </w:r>
      <w:r w:rsidRPr="00B650B8">
        <w:rPr>
          <w:rFonts w:ascii="Arial" w:hAnsi="Arial" w:cs="Arial"/>
          <w:sz w:val="22"/>
          <w:szCs w:val="22"/>
        </w:rPr>
        <w:t>.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(2) Ta pravilnik za posamezne ukrepe določa tudi izračun povečane rabe obnovljivih virov energije in zmanjšanja izpustov ogljikovega dioksida.</w:t>
      </w:r>
    </w:p>
    <w:p w:rsidR="00A11266" w:rsidRDefault="002E017F" w:rsidP="00A11266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2.</w:t>
      </w:r>
      <w:r w:rsidR="00A11266">
        <w:rPr>
          <w:rFonts w:ascii="Arial" w:hAnsi="Arial" w:cs="Arial"/>
          <w:b/>
          <w:bCs/>
          <w:sz w:val="22"/>
          <w:szCs w:val="22"/>
        </w:rPr>
        <w:t xml:space="preserve"> člen</w:t>
      </w:r>
    </w:p>
    <w:p w:rsidR="00A11266" w:rsidRDefault="00A11266" w:rsidP="00A1126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(prenos predpisov Evropske unije)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 tem pravilnikom se v pravni red Republike Slovenije delno prenaša Direktiv</w:t>
      </w:r>
      <w:r w:rsidR="002E017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2012/27/ES Evropskega </w:t>
      </w:r>
      <w:r w:rsidRPr="00B650B8">
        <w:rPr>
          <w:rFonts w:ascii="Arial" w:hAnsi="Arial" w:cs="Arial"/>
          <w:sz w:val="22"/>
          <w:szCs w:val="22"/>
        </w:rPr>
        <w:t>parlamenta in Sveta z dne 25. oktobra 2012 o energetski učinkovitosti, spremembi direktiv 2009/125/EU in 2010/30/EU ter razveljavitvi direktiv 2004/8/ES in 2006/32/ES (UL L št. 315 z dne 14. 11. 2012, str. 1)</w:t>
      </w:r>
      <w:r w:rsidR="003E3CB3" w:rsidRPr="00B650B8">
        <w:rPr>
          <w:rFonts w:ascii="Arial" w:hAnsi="Arial" w:cs="Arial"/>
          <w:color w:val="000000"/>
          <w:sz w:val="22"/>
          <w:szCs w:val="22"/>
          <w:shd w:val="clear" w:color="auto" w:fill="FFFFFF"/>
        </w:rPr>
        <w:t>, zadnjič spremenjena z Direktivo (EU) 2019/944 Evropskega parlamenta in Sveta z dne 5. junija 2019 o skupnih pravilih notranjega trga električne energije in spremembi Direktive 2012/27/EU (UL L št. 158 z dne 14. 6. 2019, str. 125), (v nadaljnjem besedilu: Direktiva 2012/27/EU)</w:t>
      </w:r>
      <w:r w:rsidRPr="00B650B8">
        <w:rPr>
          <w:rFonts w:ascii="Arial" w:hAnsi="Arial" w:cs="Arial"/>
          <w:sz w:val="22"/>
          <w:szCs w:val="22"/>
        </w:rPr>
        <w:t>.</w:t>
      </w:r>
    </w:p>
    <w:p w:rsidR="00A11266" w:rsidRDefault="002E017F" w:rsidP="00A11266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</w:t>
      </w:r>
      <w:r w:rsidR="00A11266">
        <w:rPr>
          <w:rFonts w:ascii="Arial" w:hAnsi="Arial" w:cs="Arial"/>
          <w:b/>
          <w:bCs/>
          <w:sz w:val="22"/>
          <w:szCs w:val="22"/>
        </w:rPr>
        <w:t>. člen</w:t>
      </w:r>
    </w:p>
    <w:p w:rsidR="00A11266" w:rsidRDefault="00A11266" w:rsidP="00A1126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(metode)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(1) Metode za določanje prihrankov energije (v nadaljnjem besedilu: metode), doseženih s posameznimi ukrepi, ter povečane rabe obnovljivih virov energije in zmanjšanja izpustov ogljikovega dioksida, so določene v prilogi I, ki je sestavni del tega pravilnika.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(2) Trajanje učinkov posameznih ukrepov je določeno v prilogi II, ki je sestavni del tega pravilnika.</w:t>
      </w:r>
    </w:p>
    <w:p w:rsidR="00A11266" w:rsidRDefault="00A76054" w:rsidP="00A11266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="00A11266">
        <w:rPr>
          <w:rFonts w:ascii="Arial" w:hAnsi="Arial" w:cs="Arial"/>
          <w:b/>
          <w:bCs/>
          <w:sz w:val="22"/>
          <w:szCs w:val="22"/>
        </w:rPr>
        <w:t>. člen</w:t>
      </w:r>
    </w:p>
    <w:p w:rsidR="00A11266" w:rsidRDefault="00A11266" w:rsidP="00A11266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(emisijski in pretvorbeni faktorji)</w:t>
      </w:r>
    </w:p>
    <w:p w:rsidR="00A11266" w:rsidRDefault="00A11266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Emisijski faktorji za izračun zmanjšanja izpustov ogljikovega dioksida, doseženega s posameznimi ukrepi, so določeni v prilogi III, ki je sestavni del tega pravilnika.</w:t>
      </w:r>
    </w:p>
    <w:p w:rsidR="003E3CB3" w:rsidRDefault="00A11266" w:rsidP="003E3CB3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(2) Pretvorbeni faktorji za izračun energijske vsebnosti goriv za končno rabo so določeni v prilogi IV, ki je sestavni del tega pravilnika.</w:t>
      </w:r>
    </w:p>
    <w:p w:rsidR="00AF04EA" w:rsidRDefault="00AF04EA" w:rsidP="003E3CB3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</w:p>
    <w:p w:rsidR="003E3CB3" w:rsidRPr="00B650B8" w:rsidRDefault="00B6237B" w:rsidP="003E3CB3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5</w:t>
      </w:r>
      <w:r w:rsidR="003E3CB3" w:rsidRPr="00B650B8">
        <w:rPr>
          <w:rFonts w:ascii="Arial" w:eastAsia="Times New Roman" w:hAnsi="Arial" w:cs="Arial"/>
          <w:b/>
          <w:lang w:eastAsia="sl-SI"/>
        </w:rPr>
        <w:t>. člen</w:t>
      </w:r>
    </w:p>
    <w:p w:rsidR="003E3CB3" w:rsidRPr="00B650B8" w:rsidRDefault="003E3CB3" w:rsidP="003E3CB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B650B8">
        <w:rPr>
          <w:rFonts w:ascii="Arial" w:eastAsia="Times New Roman" w:hAnsi="Arial" w:cs="Arial"/>
          <w:b/>
          <w:lang w:eastAsia="sl-SI"/>
        </w:rPr>
        <w:t xml:space="preserve">(prenehanje </w:t>
      </w:r>
      <w:r w:rsidR="00B6237B">
        <w:rPr>
          <w:rFonts w:ascii="Arial" w:eastAsia="Times New Roman" w:hAnsi="Arial" w:cs="Arial"/>
          <w:b/>
          <w:lang w:eastAsia="sl-SI"/>
        </w:rPr>
        <w:t>veljavnosti</w:t>
      </w:r>
      <w:r w:rsidRPr="00B650B8">
        <w:rPr>
          <w:rFonts w:ascii="Arial" w:eastAsia="Times New Roman" w:hAnsi="Arial" w:cs="Arial"/>
          <w:b/>
          <w:lang w:eastAsia="sl-SI"/>
        </w:rPr>
        <w:t>)</w:t>
      </w:r>
    </w:p>
    <w:p w:rsidR="003E3CB3" w:rsidRPr="003E3CB3" w:rsidRDefault="003E3CB3" w:rsidP="003E3C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B650B8">
        <w:rPr>
          <w:rFonts w:ascii="Arial" w:eastAsia="Times New Roman" w:hAnsi="Arial" w:cs="Arial"/>
          <w:lang w:eastAsia="sl-SI"/>
        </w:rPr>
        <w:lastRenderedPageBreak/>
        <w:t xml:space="preserve">Z dnem uveljavitve tega pravilnika preneha </w:t>
      </w:r>
      <w:r w:rsidR="00A76054">
        <w:rPr>
          <w:rFonts w:ascii="Arial" w:eastAsia="Times New Roman" w:hAnsi="Arial" w:cs="Arial"/>
          <w:lang w:eastAsia="sl-SI"/>
        </w:rPr>
        <w:t>veljati</w:t>
      </w:r>
      <w:r w:rsidRPr="00B650B8">
        <w:rPr>
          <w:rFonts w:ascii="Arial" w:eastAsia="Times New Roman" w:hAnsi="Arial" w:cs="Arial"/>
          <w:lang w:eastAsia="sl-SI"/>
        </w:rPr>
        <w:t xml:space="preserve"> </w:t>
      </w:r>
      <w:r w:rsidR="004479A4" w:rsidRPr="004479A4">
        <w:rPr>
          <w:rFonts w:ascii="Arial" w:eastAsia="Times New Roman" w:hAnsi="Arial" w:cs="Arial"/>
          <w:lang w:eastAsia="sl-SI"/>
        </w:rPr>
        <w:t>Pravilnik o metodah za določanje prihrankov energije (Uradni list RS, št. 67/15, 14/17 in 158/20 – ZURE)</w:t>
      </w:r>
      <w:r w:rsidRPr="00B650B8">
        <w:rPr>
          <w:rFonts w:ascii="Arial" w:eastAsia="Times New Roman" w:hAnsi="Arial" w:cs="Arial"/>
          <w:lang w:eastAsia="sl-SI"/>
        </w:rPr>
        <w:t>.</w:t>
      </w:r>
    </w:p>
    <w:p w:rsidR="003E3CB3" w:rsidRPr="003E3CB3" w:rsidRDefault="00B6237B" w:rsidP="003E3CB3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6</w:t>
      </w:r>
      <w:r w:rsidR="003E3CB3" w:rsidRPr="003E3CB3">
        <w:rPr>
          <w:rFonts w:ascii="Arial" w:eastAsia="Times New Roman" w:hAnsi="Arial" w:cs="Arial"/>
          <w:b/>
          <w:lang w:eastAsia="sl-SI"/>
        </w:rPr>
        <w:t>. člen</w:t>
      </w:r>
    </w:p>
    <w:p w:rsidR="003E3CB3" w:rsidRPr="003E3CB3" w:rsidRDefault="003E3CB3" w:rsidP="003E3CB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3E3CB3">
        <w:rPr>
          <w:rFonts w:ascii="Arial" w:eastAsia="Times New Roman" w:hAnsi="Arial" w:cs="Arial"/>
          <w:b/>
          <w:lang w:eastAsia="sl-SI"/>
        </w:rPr>
        <w:t>(začetek veljavnosti)</w:t>
      </w:r>
    </w:p>
    <w:p w:rsidR="003E3CB3" w:rsidRPr="003E3CB3" w:rsidRDefault="003E3CB3" w:rsidP="003E3CB3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3E3CB3">
        <w:rPr>
          <w:rFonts w:ascii="Arial" w:eastAsia="Times New Roman" w:hAnsi="Arial" w:cs="Arial"/>
          <w:lang w:eastAsia="sl-SI"/>
        </w:rPr>
        <w:t>Ta pravilnik začne veljati naslednji dan po objavi v Uradnem listu Republike Slovenije.</w:t>
      </w:r>
    </w:p>
    <w:p w:rsidR="003E3CB3" w:rsidRDefault="003E3CB3" w:rsidP="003E3CB3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</w:p>
    <w:p w:rsidR="003E3CB3" w:rsidRPr="00B650B8" w:rsidRDefault="003C479E" w:rsidP="003E3CB3">
      <w:pPr>
        <w:pStyle w:val="priloga"/>
        <w:shd w:val="clear" w:color="auto" w:fill="FFFFFF"/>
        <w:spacing w:before="380" w:beforeAutospacing="0" w:after="60" w:afterAutospacing="0" w:line="200" w:lineRule="atLeast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5" w:history="1">
        <w:r w:rsidR="003E3CB3" w:rsidRPr="00B650B8">
          <w:rPr>
            <w:rStyle w:val="Hiperpovezava"/>
            <w:rFonts w:ascii="Arial" w:hAnsi="Arial" w:cs="Arial"/>
            <w:b/>
            <w:bCs/>
            <w:color w:val="000000" w:themeColor="text1"/>
            <w:sz w:val="22"/>
            <w:szCs w:val="22"/>
          </w:rPr>
          <w:t>Priloga I: Metode za določanje prihrankov energije, rabe obnovljivih virov energije in zmanjšanja izpustov CO</w:t>
        </w:r>
        <w:r w:rsidR="003E3CB3" w:rsidRPr="00B650B8">
          <w:rPr>
            <w:rStyle w:val="Hiperpovezava"/>
            <w:rFonts w:ascii="Arial" w:hAnsi="Arial" w:cs="Arial"/>
            <w:b/>
            <w:bCs/>
            <w:color w:val="000000" w:themeColor="text1"/>
            <w:sz w:val="22"/>
            <w:szCs w:val="22"/>
            <w:vertAlign w:val="subscript"/>
          </w:rPr>
          <w:t>2</w:t>
        </w:r>
      </w:hyperlink>
    </w:p>
    <w:p w:rsidR="003E3CB3" w:rsidRPr="00B650B8" w:rsidRDefault="003C479E" w:rsidP="003E3CB3">
      <w:pPr>
        <w:pStyle w:val="priloga"/>
        <w:shd w:val="clear" w:color="auto" w:fill="FFFFFF"/>
        <w:spacing w:before="380" w:beforeAutospacing="0" w:after="60" w:afterAutospacing="0" w:line="200" w:lineRule="atLeast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6" w:history="1">
        <w:r w:rsidR="003E3CB3" w:rsidRPr="00B650B8">
          <w:rPr>
            <w:rStyle w:val="Hiperpovezava"/>
            <w:rFonts w:ascii="Arial" w:hAnsi="Arial" w:cs="Arial"/>
            <w:b/>
            <w:bCs/>
            <w:color w:val="000000" w:themeColor="text1"/>
            <w:sz w:val="22"/>
            <w:szCs w:val="22"/>
          </w:rPr>
          <w:t>Priloga II: Življenjska doba ukrepov za izboljšanje energetske učinkovitosti</w:t>
        </w:r>
      </w:hyperlink>
    </w:p>
    <w:p w:rsidR="003E3CB3" w:rsidRPr="00B650B8" w:rsidRDefault="003C479E" w:rsidP="003E3CB3">
      <w:pPr>
        <w:pStyle w:val="priloga"/>
        <w:shd w:val="clear" w:color="auto" w:fill="FFFFFF"/>
        <w:spacing w:before="380" w:beforeAutospacing="0" w:after="60" w:afterAutospacing="0" w:line="200" w:lineRule="atLeast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7" w:history="1">
        <w:r w:rsidR="003E3CB3" w:rsidRPr="00B650B8">
          <w:rPr>
            <w:rStyle w:val="Hiperpovezava"/>
            <w:rFonts w:ascii="Arial" w:hAnsi="Arial" w:cs="Arial"/>
            <w:b/>
            <w:bCs/>
            <w:color w:val="000000" w:themeColor="text1"/>
            <w:sz w:val="22"/>
            <w:szCs w:val="22"/>
          </w:rPr>
          <w:t>Priloga III: Emisijski faktorji za določanje zmanjšanja izpustov ogljikovega dioksida</w:t>
        </w:r>
      </w:hyperlink>
    </w:p>
    <w:p w:rsidR="003E3CB3" w:rsidRPr="00B650B8" w:rsidRDefault="003C479E" w:rsidP="003E3CB3">
      <w:pPr>
        <w:pStyle w:val="priloga"/>
        <w:shd w:val="clear" w:color="auto" w:fill="FFFFFF"/>
        <w:spacing w:before="380" w:beforeAutospacing="0" w:after="60" w:afterAutospacing="0" w:line="200" w:lineRule="atLeast"/>
        <w:jc w:val="both"/>
        <w:rPr>
          <w:rFonts w:ascii="Arial" w:hAnsi="Arial" w:cs="Arial"/>
          <w:color w:val="000000" w:themeColor="text1"/>
          <w:sz w:val="22"/>
          <w:szCs w:val="22"/>
        </w:rPr>
      </w:pPr>
      <w:hyperlink r:id="rId8" w:history="1">
        <w:r w:rsidR="003E3CB3" w:rsidRPr="00B650B8">
          <w:rPr>
            <w:rStyle w:val="Hiperpovezava"/>
            <w:rFonts w:ascii="Arial" w:hAnsi="Arial" w:cs="Arial"/>
            <w:b/>
            <w:bCs/>
            <w:color w:val="000000" w:themeColor="text1"/>
            <w:sz w:val="22"/>
            <w:szCs w:val="22"/>
          </w:rPr>
          <w:t>Priloga IV: Energijska vsebnost izbranih goriv za končno rabo – pretvorbena preglednica</w:t>
        </w:r>
      </w:hyperlink>
    </w:p>
    <w:p w:rsidR="003E3CB3" w:rsidRDefault="003E3CB3" w:rsidP="00A11266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</w:p>
    <w:p w:rsidR="00A11266" w:rsidRDefault="00A11266"/>
    <w:sectPr w:rsidR="00A112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266"/>
    <w:rsid w:val="00071837"/>
    <w:rsid w:val="002E017F"/>
    <w:rsid w:val="003C479E"/>
    <w:rsid w:val="003E3CB3"/>
    <w:rsid w:val="00406C01"/>
    <w:rsid w:val="00427A32"/>
    <w:rsid w:val="004479A4"/>
    <w:rsid w:val="007E60FC"/>
    <w:rsid w:val="009E02C3"/>
    <w:rsid w:val="00A10AB9"/>
    <w:rsid w:val="00A11266"/>
    <w:rsid w:val="00A76054"/>
    <w:rsid w:val="00AF04EA"/>
    <w:rsid w:val="00B6237B"/>
    <w:rsid w:val="00B650B8"/>
    <w:rsid w:val="00E06A86"/>
    <w:rsid w:val="00E22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A11266"/>
    <w:rPr>
      <w:color w:val="0000FF"/>
      <w:u w:val="single"/>
    </w:rPr>
  </w:style>
  <w:style w:type="paragraph" w:customStyle="1" w:styleId="pravnapodlaga">
    <w:name w:val="pravnapodlag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pb">
    <w:name w:val="npb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3E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A11266"/>
    <w:rPr>
      <w:color w:val="0000FF"/>
      <w:u w:val="single"/>
    </w:rPr>
  </w:style>
  <w:style w:type="paragraph" w:customStyle="1" w:styleId="pravnapodlaga">
    <w:name w:val="pravnapodlag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pb">
    <w:name w:val="npb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A112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3E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8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470436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rs.si/Pis.web/npb/2017-01-0676-2015-01-2730-npb1-p4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isrs.si/Pis.web/npb/2017-01-0676-2015-01-2730-npb1-p3.pd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pisrs.si/Pis.web/npb/2017-01-0676-2015-01-2730-npb1-p2.pdf" TargetMode="External"/><Relationship Id="rId5" Type="http://schemas.openxmlformats.org/officeDocument/2006/relationships/hyperlink" Target="http://www.pisrs.si/Pis.web/npb/2017-01-0676-2015-01-2730-npb1-p1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Vesna Gajšek</cp:lastModifiedBy>
  <cp:revision>2</cp:revision>
  <dcterms:created xsi:type="dcterms:W3CDTF">2020-12-10T13:27:00Z</dcterms:created>
  <dcterms:modified xsi:type="dcterms:W3CDTF">2020-12-10T13:27:00Z</dcterms:modified>
</cp:coreProperties>
</file>