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4780" w:rsidRPr="001E7A89" w:rsidRDefault="001F4780" w:rsidP="001F4780">
      <w:pPr>
        <w:tabs>
          <w:tab w:val="left" w:pos="708"/>
        </w:tabs>
        <w:ind w:left="6012"/>
        <w:rPr>
          <w:rFonts w:cs="Arial"/>
          <w:b/>
          <w:szCs w:val="20"/>
        </w:rPr>
      </w:pPr>
      <w:r w:rsidRPr="001E7A89">
        <w:rPr>
          <w:rFonts w:cs="Arial"/>
          <w:b/>
          <w:szCs w:val="20"/>
        </w:rPr>
        <w:t xml:space="preserve">PREDLOG </w:t>
      </w:r>
    </w:p>
    <w:p w:rsidR="001F4780" w:rsidRPr="001E7A89" w:rsidRDefault="001F4780" w:rsidP="001F4780">
      <w:pPr>
        <w:tabs>
          <w:tab w:val="left" w:pos="708"/>
        </w:tabs>
        <w:ind w:left="6012"/>
        <w:rPr>
          <w:rFonts w:cs="Arial"/>
          <w:b/>
          <w:szCs w:val="20"/>
        </w:rPr>
      </w:pPr>
      <w:r w:rsidRPr="001E7A89">
        <w:rPr>
          <w:rFonts w:cs="Arial"/>
          <w:b/>
          <w:szCs w:val="20"/>
        </w:rPr>
        <w:t xml:space="preserve">     (EVA)</w:t>
      </w:r>
      <w:r w:rsidRPr="001E7A89">
        <w:rPr>
          <w:rFonts w:cs="Arial"/>
          <w:b/>
          <w:bCs/>
          <w:color w:val="000000"/>
          <w:szCs w:val="20"/>
          <w:lang w:eastAsia="sl-SI"/>
        </w:rPr>
        <w:t xml:space="preserve"> </w:t>
      </w:r>
      <w:r w:rsidRPr="001E7A89">
        <w:rPr>
          <w:rFonts w:cs="Arial"/>
          <w:color w:val="000000"/>
          <w:szCs w:val="20"/>
          <w:lang w:eastAsia="sl-SI"/>
        </w:rPr>
        <w:t>2020-2330-0125</w:t>
      </w:r>
      <w:r w:rsidRPr="001E7A89">
        <w:rPr>
          <w:rFonts w:cs="Arial"/>
          <w:szCs w:val="20"/>
          <w:lang w:eastAsia="sl-SI"/>
        </w:rPr>
        <w:tab/>
      </w:r>
    </w:p>
    <w:p w:rsidR="001F4780" w:rsidRPr="001E7A89" w:rsidRDefault="001F4780" w:rsidP="001F4780">
      <w:pPr>
        <w:tabs>
          <w:tab w:val="left" w:pos="708"/>
        </w:tabs>
        <w:rPr>
          <w:rFonts w:cs="Arial"/>
          <w:b/>
          <w:szCs w:val="20"/>
        </w:rPr>
      </w:pPr>
    </w:p>
    <w:p w:rsidR="001F4780" w:rsidRPr="001E7A89" w:rsidRDefault="001F4780" w:rsidP="001F4780">
      <w:pPr>
        <w:tabs>
          <w:tab w:val="left" w:pos="708"/>
        </w:tabs>
        <w:rPr>
          <w:rFonts w:cs="Arial"/>
          <w:szCs w:val="20"/>
        </w:rPr>
      </w:pPr>
    </w:p>
    <w:p w:rsidR="001F4780" w:rsidRPr="001E7A89" w:rsidRDefault="001F4780" w:rsidP="001F4780">
      <w:pPr>
        <w:jc w:val="both"/>
        <w:rPr>
          <w:rFonts w:cs="Arial"/>
          <w:szCs w:val="20"/>
        </w:rPr>
      </w:pPr>
      <w:r w:rsidRPr="001E7A89">
        <w:rPr>
          <w:rFonts w:cs="Arial"/>
          <w:szCs w:val="20"/>
        </w:rPr>
        <w:t>Na podlagi 10. in 11. člena Zakona o kmetijstvu (Uradni list RS, št. 45/08, 57/12, 90/12 – ZdZPVHVVR, 26/14, 32/15, 27/17 in 22/18) Vlada Republike Slovenije izdaja</w:t>
      </w:r>
    </w:p>
    <w:p w:rsidR="001F4780" w:rsidRPr="001E7A89" w:rsidRDefault="001F4780" w:rsidP="001F4780">
      <w:pPr>
        <w:rPr>
          <w:rFonts w:cs="Arial"/>
          <w:szCs w:val="20"/>
        </w:rPr>
      </w:pPr>
    </w:p>
    <w:p w:rsidR="001F4780" w:rsidRPr="001E7A89" w:rsidRDefault="001F4780" w:rsidP="001F4780">
      <w:pPr>
        <w:jc w:val="center"/>
        <w:rPr>
          <w:rFonts w:cs="Arial"/>
          <w:b/>
          <w:szCs w:val="20"/>
        </w:rPr>
      </w:pPr>
      <w:r w:rsidRPr="001E7A89">
        <w:rPr>
          <w:rFonts w:cs="Arial"/>
          <w:b/>
          <w:szCs w:val="20"/>
        </w:rPr>
        <w:t>UREDBO</w:t>
      </w:r>
    </w:p>
    <w:p w:rsidR="001F4780" w:rsidRPr="001E7A89" w:rsidRDefault="001F4780" w:rsidP="001F4780">
      <w:pPr>
        <w:jc w:val="center"/>
        <w:rPr>
          <w:rFonts w:cs="Arial"/>
          <w:b/>
          <w:szCs w:val="20"/>
        </w:rPr>
      </w:pPr>
      <w:r w:rsidRPr="001E7A89">
        <w:rPr>
          <w:rFonts w:cs="Arial"/>
          <w:b/>
          <w:szCs w:val="20"/>
        </w:rPr>
        <w:t>o spremembah in dopolnitvah Uredbe o shemah neposrednih plačil</w:t>
      </w:r>
    </w:p>
    <w:p w:rsidR="001F4780" w:rsidRPr="001E7A89" w:rsidRDefault="001F4780" w:rsidP="001F4780">
      <w:pPr>
        <w:jc w:val="center"/>
        <w:rPr>
          <w:rFonts w:cs="Arial"/>
          <w:b/>
          <w:szCs w:val="20"/>
        </w:rPr>
      </w:pPr>
    </w:p>
    <w:p w:rsidR="001F4780" w:rsidRPr="001E7A89" w:rsidRDefault="001F4780" w:rsidP="001F4780">
      <w:pPr>
        <w:jc w:val="center"/>
        <w:rPr>
          <w:rFonts w:cs="Arial"/>
          <w:b/>
          <w:szCs w:val="20"/>
        </w:rPr>
      </w:pPr>
    </w:p>
    <w:p w:rsidR="001F4780" w:rsidRPr="001E7A89" w:rsidRDefault="001F4780" w:rsidP="001F4780">
      <w:pPr>
        <w:pStyle w:val="Odstavekseznama"/>
        <w:spacing w:line="260" w:lineRule="atLeast"/>
        <w:jc w:val="center"/>
        <w:rPr>
          <w:rFonts w:ascii="Arial" w:hAnsi="Arial" w:cs="Arial"/>
          <w:sz w:val="20"/>
        </w:rPr>
      </w:pPr>
      <w:r>
        <w:rPr>
          <w:rFonts w:ascii="Arial" w:hAnsi="Arial" w:cs="Arial"/>
          <w:sz w:val="20"/>
        </w:rPr>
        <w:t xml:space="preserve">1. </w:t>
      </w:r>
      <w:r w:rsidRPr="001E7A89">
        <w:rPr>
          <w:rFonts w:ascii="Arial" w:hAnsi="Arial" w:cs="Arial"/>
          <w:sz w:val="20"/>
        </w:rPr>
        <w:t>člen</w:t>
      </w:r>
    </w:p>
    <w:p w:rsidR="001F4780" w:rsidRPr="001E7A89" w:rsidRDefault="001F4780" w:rsidP="001F4780">
      <w:pPr>
        <w:spacing w:line="260" w:lineRule="atLeast"/>
        <w:ind w:left="360"/>
        <w:rPr>
          <w:rFonts w:cs="Arial"/>
        </w:rPr>
      </w:pPr>
    </w:p>
    <w:p w:rsidR="001F4780" w:rsidRDefault="001F4780" w:rsidP="001F4780">
      <w:pPr>
        <w:jc w:val="both"/>
      </w:pPr>
      <w:r w:rsidRPr="00D23479">
        <w:rPr>
          <w:rFonts w:cs="Arial"/>
          <w:szCs w:val="20"/>
        </w:rPr>
        <w:t xml:space="preserve">V </w:t>
      </w:r>
      <w:r w:rsidRPr="005F7B92">
        <w:rPr>
          <w:rFonts w:cs="Arial"/>
          <w:szCs w:val="20"/>
        </w:rPr>
        <w:t>Uredb</w:t>
      </w:r>
      <w:r>
        <w:rPr>
          <w:rFonts w:cs="Arial"/>
          <w:szCs w:val="20"/>
        </w:rPr>
        <w:t>i</w:t>
      </w:r>
      <w:r w:rsidRPr="005F7B92">
        <w:rPr>
          <w:rFonts w:cs="Arial"/>
          <w:szCs w:val="20"/>
        </w:rPr>
        <w:t xml:space="preserve"> o shemah neposrednih plačil (Uradni list RS, št. 2/15, 13/15, 30/15, 103/15, 36/16, 84/16, 23/17, 5/18, 10/19, 7/20 in 78/20) </w:t>
      </w:r>
      <w:r w:rsidRPr="00D23479">
        <w:rPr>
          <w:rFonts w:cs="Arial"/>
          <w:szCs w:val="20"/>
        </w:rPr>
        <w:t xml:space="preserve">se v 1. </w:t>
      </w:r>
      <w:r>
        <w:rPr>
          <w:rFonts w:cs="Arial"/>
          <w:szCs w:val="20"/>
        </w:rPr>
        <w:t>č</w:t>
      </w:r>
      <w:r w:rsidRPr="00D23479">
        <w:rPr>
          <w:rFonts w:cs="Arial"/>
          <w:szCs w:val="20"/>
        </w:rPr>
        <w:t>lenu</w:t>
      </w:r>
      <w:r>
        <w:rPr>
          <w:rFonts w:cs="Arial"/>
          <w:szCs w:val="20"/>
        </w:rPr>
        <w:t xml:space="preserve"> v prvem odstavku v 2. točki besedilo </w:t>
      </w:r>
      <w:r w:rsidRPr="00D11307">
        <w:t>»</w:t>
      </w:r>
      <w:r w:rsidRPr="00AA24DA">
        <w:rPr>
          <w:rFonts w:cs="Arial"/>
          <w:szCs w:val="20"/>
        </w:rPr>
        <w:t>Uredbo (EU) 2019/288 Evropskega parlamenta in Sveta z dne 13. februarja 2019 o spremembi uredb (EU) št. 1305/2013 in (EU) št. 1307/2013 glede nekaterih pravil o neposrednih plačilih in podpori za razvoj podeželja za leti 2019 in 2020 (UL L št. 53 z dne 22. 2. 2019, str. 14)</w:t>
      </w:r>
      <w:r>
        <w:rPr>
          <w:rFonts w:cs="Arial"/>
          <w:szCs w:val="20"/>
        </w:rPr>
        <w:t>« nadomesti z besedilom »</w:t>
      </w:r>
      <w:r w:rsidRPr="005F7B92">
        <w:rPr>
          <w:rFonts w:cs="Arial"/>
          <w:szCs w:val="20"/>
          <w:highlight w:val="yellow"/>
        </w:rPr>
        <w:t xml:space="preserve"> </w:t>
      </w:r>
      <w:r>
        <w:rPr>
          <w:rFonts w:cs="Arial"/>
          <w:szCs w:val="20"/>
          <w:highlight w:val="yellow"/>
        </w:rPr>
        <w:t>U</w:t>
      </w:r>
      <w:r w:rsidRPr="005F7B92">
        <w:rPr>
          <w:rFonts w:cs="Arial"/>
          <w:szCs w:val="20"/>
          <w:highlight w:val="yellow"/>
        </w:rPr>
        <w:t>redb</w:t>
      </w:r>
      <w:r>
        <w:rPr>
          <w:rFonts w:cs="Arial"/>
          <w:szCs w:val="20"/>
          <w:highlight w:val="yellow"/>
        </w:rPr>
        <w:t>o…</w:t>
      </w:r>
      <w:r w:rsidRPr="004225A9">
        <w:t xml:space="preserve"> </w:t>
      </w:r>
      <w:r>
        <w:t>».</w:t>
      </w:r>
    </w:p>
    <w:p w:rsidR="001F4780" w:rsidRDefault="001F4780" w:rsidP="001F4780">
      <w:pPr>
        <w:spacing w:line="260" w:lineRule="atLeast"/>
        <w:rPr>
          <w:rFonts w:cs="Arial"/>
          <w:szCs w:val="20"/>
        </w:rPr>
      </w:pPr>
    </w:p>
    <w:p w:rsidR="001F4780" w:rsidRPr="001E7A89" w:rsidRDefault="001F4780" w:rsidP="001F4780">
      <w:pPr>
        <w:jc w:val="both"/>
        <w:rPr>
          <w:rFonts w:cs="Arial"/>
          <w:iCs/>
          <w:color w:val="000000"/>
          <w:szCs w:val="20"/>
        </w:rPr>
      </w:pPr>
    </w:p>
    <w:p w:rsidR="001F4780" w:rsidRDefault="001F4780" w:rsidP="001F4780">
      <w:pPr>
        <w:jc w:val="center"/>
        <w:rPr>
          <w:rFonts w:cs="Arial"/>
          <w:iCs/>
          <w:color w:val="000000"/>
          <w:szCs w:val="20"/>
        </w:rPr>
      </w:pPr>
      <w:r>
        <w:rPr>
          <w:rFonts w:cs="Arial"/>
          <w:iCs/>
          <w:color w:val="000000"/>
          <w:szCs w:val="20"/>
        </w:rPr>
        <w:t xml:space="preserve">2. </w:t>
      </w:r>
      <w:r w:rsidRPr="001E7A89">
        <w:rPr>
          <w:rFonts w:cs="Arial"/>
          <w:iCs/>
          <w:color w:val="000000"/>
          <w:szCs w:val="20"/>
        </w:rPr>
        <w:t>člen</w:t>
      </w:r>
    </w:p>
    <w:p w:rsidR="001F4780" w:rsidRPr="001E7A89" w:rsidRDefault="001F4780" w:rsidP="001F4780">
      <w:pPr>
        <w:jc w:val="center"/>
        <w:rPr>
          <w:rFonts w:cs="Arial"/>
          <w:iCs/>
          <w:color w:val="000000"/>
          <w:szCs w:val="20"/>
        </w:rPr>
      </w:pPr>
    </w:p>
    <w:p w:rsidR="001F4780" w:rsidRDefault="001F4780" w:rsidP="001F4780">
      <w:pPr>
        <w:jc w:val="both"/>
        <w:rPr>
          <w:rFonts w:cs="Arial"/>
          <w:iCs/>
          <w:color w:val="000000"/>
          <w:szCs w:val="20"/>
        </w:rPr>
      </w:pPr>
      <w:r>
        <w:rPr>
          <w:rFonts w:cs="Arial"/>
          <w:iCs/>
          <w:color w:val="000000"/>
          <w:szCs w:val="20"/>
        </w:rPr>
        <w:t>V 5. členu se  za 9. točko doda nova 10. točka, ki se glasi:</w:t>
      </w:r>
    </w:p>
    <w:p w:rsidR="001F4780" w:rsidRDefault="001F4780" w:rsidP="001F4780">
      <w:pPr>
        <w:jc w:val="both"/>
        <w:rPr>
          <w:rFonts w:cs="Arial"/>
          <w:iCs/>
          <w:color w:val="000000"/>
          <w:szCs w:val="20"/>
        </w:rPr>
      </w:pPr>
    </w:p>
    <w:p w:rsidR="001F4780" w:rsidRDefault="001F4780" w:rsidP="001F4780">
      <w:pPr>
        <w:jc w:val="both"/>
        <w:rPr>
          <w:rFonts w:cs="Arial"/>
          <w:iCs/>
          <w:color w:val="000000"/>
          <w:szCs w:val="20"/>
        </w:rPr>
      </w:pPr>
      <w:r>
        <w:rPr>
          <w:rFonts w:cs="Arial"/>
          <w:iCs/>
          <w:color w:val="000000"/>
          <w:szCs w:val="20"/>
        </w:rPr>
        <w:t>»10. izplačilo podpore za rejo drobnice iz 38.a člena te uredbe;«.</w:t>
      </w:r>
    </w:p>
    <w:p w:rsidR="001F4780" w:rsidRDefault="001F4780" w:rsidP="001F4780">
      <w:pPr>
        <w:jc w:val="both"/>
        <w:rPr>
          <w:rFonts w:cs="Arial"/>
          <w:iCs/>
          <w:color w:val="000000"/>
          <w:szCs w:val="20"/>
        </w:rPr>
      </w:pPr>
    </w:p>
    <w:p w:rsidR="001F4780" w:rsidRPr="00801AF4" w:rsidRDefault="001F4780" w:rsidP="001F4780">
      <w:pPr>
        <w:jc w:val="both"/>
        <w:rPr>
          <w:rFonts w:cs="Arial"/>
          <w:iCs/>
          <w:szCs w:val="20"/>
        </w:rPr>
      </w:pPr>
      <w:r>
        <w:rPr>
          <w:rFonts w:cs="Arial"/>
          <w:iCs/>
          <w:color w:val="000000"/>
          <w:szCs w:val="20"/>
        </w:rPr>
        <w:t xml:space="preserve">Dosedanji 10. in 11. točka </w:t>
      </w:r>
      <w:r w:rsidRPr="00801AF4">
        <w:rPr>
          <w:rFonts w:cs="Arial"/>
          <w:iCs/>
          <w:szCs w:val="20"/>
        </w:rPr>
        <w:t>postaneta 11. in 12. točka.</w:t>
      </w:r>
    </w:p>
    <w:p w:rsidR="001F4780" w:rsidRPr="001E7A89" w:rsidRDefault="001F4780" w:rsidP="001F4780">
      <w:pPr>
        <w:jc w:val="both"/>
        <w:rPr>
          <w:rFonts w:cs="Arial"/>
          <w:iCs/>
          <w:szCs w:val="20"/>
        </w:rPr>
      </w:pPr>
    </w:p>
    <w:p w:rsidR="001F4780" w:rsidRPr="001E7A89" w:rsidRDefault="001F4780" w:rsidP="001F4780">
      <w:pPr>
        <w:jc w:val="both"/>
        <w:rPr>
          <w:rFonts w:cs="Arial"/>
          <w:iCs/>
          <w:szCs w:val="20"/>
        </w:rPr>
      </w:pPr>
    </w:p>
    <w:p w:rsidR="001F4780" w:rsidRPr="001E7A89" w:rsidRDefault="001F4780" w:rsidP="001F4780">
      <w:pPr>
        <w:ind w:left="360"/>
        <w:jc w:val="center"/>
        <w:rPr>
          <w:rFonts w:cs="Arial"/>
          <w:szCs w:val="20"/>
        </w:rPr>
      </w:pPr>
      <w:r w:rsidRPr="001E7A89">
        <w:rPr>
          <w:rFonts w:cs="Arial"/>
          <w:szCs w:val="20"/>
        </w:rPr>
        <w:t>3. člen</w:t>
      </w:r>
    </w:p>
    <w:p w:rsidR="001F4780" w:rsidRPr="001E7A89" w:rsidRDefault="001F4780" w:rsidP="001F4780">
      <w:pPr>
        <w:jc w:val="center"/>
        <w:rPr>
          <w:rFonts w:cs="Arial"/>
          <w:szCs w:val="20"/>
        </w:rPr>
      </w:pPr>
    </w:p>
    <w:p w:rsidR="001F4780" w:rsidRPr="001E7A89" w:rsidRDefault="001F4780" w:rsidP="001F4780">
      <w:pPr>
        <w:jc w:val="both"/>
        <w:rPr>
          <w:rFonts w:cs="Arial"/>
          <w:szCs w:val="20"/>
        </w:rPr>
      </w:pPr>
      <w:r w:rsidRPr="00845D9F">
        <w:rPr>
          <w:rFonts w:cs="Arial"/>
          <w:szCs w:val="20"/>
        </w:rPr>
        <w:t xml:space="preserve">V </w:t>
      </w:r>
      <w:r>
        <w:rPr>
          <w:rFonts w:cs="Arial"/>
          <w:szCs w:val="20"/>
        </w:rPr>
        <w:t xml:space="preserve">8.a členu se v prvem odstavku na koncu stavka doda besedilo </w:t>
      </w:r>
      <w:r w:rsidRPr="00AA24DA">
        <w:rPr>
          <w:rFonts w:cs="Arial"/>
          <w:szCs w:val="20"/>
        </w:rPr>
        <w:t>»</w:t>
      </w:r>
      <w:r w:rsidRPr="00AA24DA">
        <w:rPr>
          <w:rFonts w:cs="Arial"/>
          <w:lang w:val="x-none"/>
        </w:rPr>
        <w:t xml:space="preserve">oziroma </w:t>
      </w:r>
      <w:r w:rsidRPr="00AA24DA">
        <w:rPr>
          <w:rFonts w:cs="Arial"/>
        </w:rPr>
        <w:t xml:space="preserve">v primeru ko se zgornja meja za koledarski leti 2021 in 2022 razlikuje od tiste za preteklo leto zaradi spremembe zneska iz </w:t>
      </w:r>
      <w:r>
        <w:rPr>
          <w:rFonts w:cs="Arial"/>
        </w:rPr>
        <w:t>p</w:t>
      </w:r>
      <w:r w:rsidRPr="00AA24DA">
        <w:rPr>
          <w:rFonts w:cs="Arial"/>
        </w:rPr>
        <w:t>riloge II</w:t>
      </w:r>
      <w:r w:rsidRPr="002A2D53">
        <w:t xml:space="preserve"> </w:t>
      </w:r>
      <w:r w:rsidRPr="002A2D53">
        <w:rPr>
          <w:rFonts w:cs="Arial"/>
        </w:rPr>
        <w:t>Uredbe 1307/2013/EU</w:t>
      </w:r>
      <w:r>
        <w:rPr>
          <w:rFonts w:cs="Arial"/>
        </w:rPr>
        <w:t>.</w:t>
      </w:r>
      <w:r w:rsidRPr="00AA24DA">
        <w:rPr>
          <w:rFonts w:cs="Arial"/>
        </w:rPr>
        <w:t>«.</w:t>
      </w:r>
      <w:r w:rsidRPr="00AA24DA">
        <w:rPr>
          <w:rFonts w:cs="Arial"/>
          <w:szCs w:val="20"/>
        </w:rPr>
        <w:t xml:space="preserve"> </w:t>
      </w:r>
    </w:p>
    <w:p w:rsidR="001F4780" w:rsidRDefault="001F4780" w:rsidP="001F4780">
      <w:pPr>
        <w:jc w:val="both"/>
        <w:rPr>
          <w:rFonts w:cs="Arial"/>
          <w:szCs w:val="20"/>
        </w:rPr>
      </w:pPr>
    </w:p>
    <w:p w:rsidR="001F4780" w:rsidRPr="001E7A89" w:rsidRDefault="001F4780" w:rsidP="001F4780">
      <w:pPr>
        <w:jc w:val="both"/>
        <w:rPr>
          <w:rFonts w:cs="Arial"/>
          <w:szCs w:val="20"/>
        </w:rPr>
      </w:pPr>
    </w:p>
    <w:p w:rsidR="001F4780" w:rsidRPr="001E7A89" w:rsidRDefault="001F4780" w:rsidP="001F4780">
      <w:pPr>
        <w:ind w:left="360"/>
        <w:jc w:val="center"/>
        <w:rPr>
          <w:rFonts w:cs="Arial"/>
          <w:szCs w:val="20"/>
        </w:rPr>
      </w:pPr>
      <w:r w:rsidRPr="001E7A89">
        <w:rPr>
          <w:rFonts w:cs="Arial"/>
          <w:szCs w:val="20"/>
        </w:rPr>
        <w:t>4.</w:t>
      </w:r>
      <w:r>
        <w:rPr>
          <w:rFonts w:cs="Arial"/>
          <w:szCs w:val="20"/>
        </w:rPr>
        <w:t xml:space="preserve"> </w:t>
      </w:r>
      <w:r w:rsidRPr="001E7A89">
        <w:rPr>
          <w:rFonts w:cs="Arial"/>
          <w:szCs w:val="20"/>
        </w:rPr>
        <w:t>člen</w:t>
      </w:r>
    </w:p>
    <w:p w:rsidR="001F4780" w:rsidRPr="001E7A89" w:rsidRDefault="001F4780" w:rsidP="001F4780">
      <w:pPr>
        <w:jc w:val="both"/>
        <w:rPr>
          <w:rFonts w:cs="Arial"/>
          <w:szCs w:val="20"/>
        </w:rPr>
      </w:pPr>
    </w:p>
    <w:p w:rsidR="001F4780" w:rsidRDefault="001F4780" w:rsidP="001F4780">
      <w:pPr>
        <w:jc w:val="both"/>
        <w:rPr>
          <w:rFonts w:cs="Arial"/>
          <w:szCs w:val="20"/>
        </w:rPr>
      </w:pPr>
      <w:r>
        <w:rPr>
          <w:rFonts w:cs="Arial"/>
          <w:szCs w:val="20"/>
        </w:rPr>
        <w:t>V 13. členu se za osemnajstim odstavkom doda nov devetnajsti odstavek, ki se glasi:</w:t>
      </w:r>
    </w:p>
    <w:p w:rsidR="001F4780" w:rsidRDefault="001F4780" w:rsidP="001F4780">
      <w:pPr>
        <w:jc w:val="both"/>
        <w:rPr>
          <w:rFonts w:cs="Arial"/>
          <w:szCs w:val="20"/>
        </w:rPr>
      </w:pPr>
    </w:p>
    <w:p w:rsidR="001F4780" w:rsidRDefault="001F4780" w:rsidP="001F4780">
      <w:pPr>
        <w:autoSpaceDE w:val="0"/>
        <w:autoSpaceDN w:val="0"/>
        <w:adjustRightInd w:val="0"/>
        <w:jc w:val="both"/>
        <w:rPr>
          <w:rFonts w:cs="Arial"/>
        </w:rPr>
      </w:pPr>
      <w:r w:rsidRPr="00AA24DA">
        <w:rPr>
          <w:rFonts w:cs="Arial"/>
          <w:szCs w:val="20"/>
        </w:rPr>
        <w:t>»</w:t>
      </w:r>
      <w:r>
        <w:rPr>
          <w:rFonts w:cs="Arial"/>
          <w:szCs w:val="20"/>
        </w:rPr>
        <w:t xml:space="preserve">(19) </w:t>
      </w:r>
      <w:r w:rsidRPr="00AA24DA">
        <w:rPr>
          <w:rFonts w:cs="Arial"/>
        </w:rPr>
        <w:t>Vrednost plačilnih pravic, izračuna</w:t>
      </w:r>
      <w:r>
        <w:rPr>
          <w:rFonts w:cs="Arial"/>
        </w:rPr>
        <w:t>na</w:t>
      </w:r>
      <w:r w:rsidRPr="00AA24DA">
        <w:rPr>
          <w:rFonts w:cs="Arial"/>
        </w:rPr>
        <w:t xml:space="preserve"> v skladu s tem členom</w:t>
      </w:r>
      <w:r>
        <w:rPr>
          <w:rFonts w:cs="Arial"/>
        </w:rPr>
        <w:t>,</w:t>
      </w:r>
      <w:r w:rsidRPr="00AA24DA">
        <w:rPr>
          <w:rFonts w:cs="Arial"/>
        </w:rPr>
        <w:t xml:space="preserve"> se ob upoštevanju prilagoditve iz</w:t>
      </w:r>
      <w:r>
        <w:rPr>
          <w:rFonts w:cs="Arial"/>
        </w:rPr>
        <w:t xml:space="preserve"> petega odstavka 22. člena Uredbe</w:t>
      </w:r>
      <w:r w:rsidRPr="00AA24DA">
        <w:rPr>
          <w:rFonts w:cs="Arial"/>
        </w:rPr>
        <w:t xml:space="preserve"> 1307/2013</w:t>
      </w:r>
      <w:r>
        <w:rPr>
          <w:rFonts w:cs="Arial"/>
        </w:rPr>
        <w:t>/EU</w:t>
      </w:r>
      <w:r w:rsidRPr="00AA24DA">
        <w:rPr>
          <w:rFonts w:cs="Arial"/>
        </w:rPr>
        <w:t xml:space="preserve"> in v s</w:t>
      </w:r>
      <w:r>
        <w:rPr>
          <w:rFonts w:cs="Arial"/>
        </w:rPr>
        <w:t>kladu s tretjim pododstavkom enajstega odstavka 25</w:t>
      </w:r>
      <w:r w:rsidRPr="00AA24DA">
        <w:rPr>
          <w:rFonts w:cs="Arial"/>
        </w:rPr>
        <w:t>.</w:t>
      </w:r>
      <w:r>
        <w:rPr>
          <w:rFonts w:cs="Arial"/>
        </w:rPr>
        <w:t xml:space="preserve"> </w:t>
      </w:r>
      <w:r w:rsidRPr="00AA24DA">
        <w:rPr>
          <w:rFonts w:cs="Arial"/>
        </w:rPr>
        <w:t>člena Uredbe 1307/2013</w:t>
      </w:r>
      <w:r>
        <w:rPr>
          <w:rFonts w:cs="Arial"/>
        </w:rPr>
        <w:t>/EU</w:t>
      </w:r>
      <w:r w:rsidRPr="00AA24DA">
        <w:rPr>
          <w:rFonts w:cs="Arial"/>
        </w:rPr>
        <w:t xml:space="preserve"> ohrani tudi za koledarski leti 2021 in 2022.</w:t>
      </w:r>
      <w:r>
        <w:rPr>
          <w:rFonts w:cs="Arial"/>
        </w:rPr>
        <w:t>«.</w:t>
      </w:r>
    </w:p>
    <w:p w:rsidR="001F4780" w:rsidRDefault="001F4780" w:rsidP="001F4780">
      <w:pPr>
        <w:autoSpaceDE w:val="0"/>
        <w:autoSpaceDN w:val="0"/>
        <w:adjustRightInd w:val="0"/>
        <w:rPr>
          <w:rFonts w:cs="Arial"/>
          <w:szCs w:val="20"/>
        </w:rPr>
      </w:pPr>
    </w:p>
    <w:p w:rsidR="001F4780" w:rsidRPr="001E7A89" w:rsidRDefault="001F4780" w:rsidP="001F4780">
      <w:pPr>
        <w:autoSpaceDE w:val="0"/>
        <w:autoSpaceDN w:val="0"/>
        <w:adjustRightInd w:val="0"/>
        <w:rPr>
          <w:rFonts w:cs="Arial"/>
          <w:szCs w:val="20"/>
        </w:rPr>
      </w:pPr>
    </w:p>
    <w:p w:rsidR="001F4780" w:rsidRPr="001E7A89" w:rsidRDefault="001F4780" w:rsidP="001F4780">
      <w:pPr>
        <w:autoSpaceDE w:val="0"/>
        <w:autoSpaceDN w:val="0"/>
        <w:adjustRightInd w:val="0"/>
        <w:jc w:val="center"/>
        <w:rPr>
          <w:rFonts w:cs="Arial"/>
          <w:szCs w:val="20"/>
        </w:rPr>
      </w:pPr>
      <w:r w:rsidRPr="001E7A89">
        <w:rPr>
          <w:rFonts w:cs="Arial"/>
          <w:szCs w:val="20"/>
        </w:rPr>
        <w:t>5.</w:t>
      </w:r>
      <w:r>
        <w:rPr>
          <w:rFonts w:cs="Arial"/>
          <w:szCs w:val="20"/>
        </w:rPr>
        <w:t xml:space="preserve"> </w:t>
      </w:r>
      <w:r w:rsidRPr="001E7A89">
        <w:rPr>
          <w:rFonts w:cs="Arial"/>
          <w:szCs w:val="20"/>
        </w:rPr>
        <w:t>člen</w:t>
      </w:r>
    </w:p>
    <w:p w:rsidR="001F4780" w:rsidRPr="001E7A89" w:rsidRDefault="001F4780" w:rsidP="001F4780">
      <w:pPr>
        <w:autoSpaceDE w:val="0"/>
        <w:autoSpaceDN w:val="0"/>
        <w:adjustRightInd w:val="0"/>
        <w:rPr>
          <w:rFonts w:cs="Arial"/>
          <w:szCs w:val="20"/>
        </w:rPr>
      </w:pPr>
    </w:p>
    <w:p w:rsidR="001F4780" w:rsidRDefault="001F4780" w:rsidP="001F4780">
      <w:pPr>
        <w:jc w:val="both"/>
        <w:rPr>
          <w:rFonts w:cs="Arial"/>
          <w:szCs w:val="20"/>
        </w:rPr>
      </w:pPr>
      <w:r w:rsidRPr="001E7A89">
        <w:rPr>
          <w:rFonts w:cs="Arial"/>
          <w:szCs w:val="20"/>
        </w:rPr>
        <w:t xml:space="preserve">V 16. členu se </w:t>
      </w:r>
      <w:r>
        <w:rPr>
          <w:rFonts w:cs="Arial"/>
          <w:szCs w:val="20"/>
        </w:rPr>
        <w:t>zadnji stavek drugega odstavka spremeni tako, da se glasi:</w:t>
      </w:r>
    </w:p>
    <w:p w:rsidR="001F4780" w:rsidRPr="00CB0F99" w:rsidRDefault="001F4780" w:rsidP="001F4780">
      <w:pPr>
        <w:jc w:val="both"/>
        <w:rPr>
          <w:rFonts w:cs="Arial"/>
          <w:szCs w:val="20"/>
        </w:rPr>
      </w:pPr>
      <w:r w:rsidRPr="00CB0F99">
        <w:t>»</w:t>
      </w:r>
      <w:r w:rsidRPr="00CB0F99">
        <w:rPr>
          <w:lang w:val="x-none"/>
        </w:rPr>
        <w:t>Prenosnik</w:t>
      </w:r>
      <w:r w:rsidRPr="00CB0F99">
        <w:t xml:space="preserve"> </w:t>
      </w:r>
      <w:r>
        <w:t xml:space="preserve">vlogo za prenos plačilnih pravic izpolni elektronsko  in jo pošlje  agenciji v elektronski obliki na način kot je določen v skladu s predpisom, ki ureja izvedbo ukrepov kmetijske politike  za tekoče leto. Elektronski vlogi priloži skenirano vlogo </w:t>
      </w:r>
      <w:r w:rsidRPr="00CB0F99">
        <w:t>za prenos plačilnih pravic s podpisom  prevzemnika.«</w:t>
      </w:r>
      <w:r>
        <w:t>.</w:t>
      </w:r>
    </w:p>
    <w:p w:rsidR="001F4780" w:rsidRDefault="001F4780" w:rsidP="001F4780">
      <w:pPr>
        <w:jc w:val="both"/>
        <w:rPr>
          <w:rFonts w:cs="Arial"/>
          <w:szCs w:val="20"/>
        </w:rPr>
      </w:pPr>
    </w:p>
    <w:p w:rsidR="001F4780" w:rsidRPr="001E7A89" w:rsidRDefault="001F4780" w:rsidP="001F4780">
      <w:pPr>
        <w:jc w:val="both"/>
        <w:rPr>
          <w:rFonts w:cs="Arial"/>
          <w:szCs w:val="20"/>
        </w:rPr>
      </w:pPr>
      <w:r>
        <w:rPr>
          <w:rFonts w:cs="Arial"/>
          <w:szCs w:val="20"/>
        </w:rPr>
        <w:t>T</w:t>
      </w:r>
      <w:r w:rsidRPr="001E7A89">
        <w:rPr>
          <w:rFonts w:cs="Arial"/>
          <w:szCs w:val="20"/>
        </w:rPr>
        <w:t>retji odstavek se spremeni tako, da se glasi:</w:t>
      </w:r>
    </w:p>
    <w:p w:rsidR="001F4780" w:rsidRPr="001E7A89" w:rsidRDefault="001F4780" w:rsidP="001F4780">
      <w:pPr>
        <w:jc w:val="both"/>
        <w:rPr>
          <w:rFonts w:cs="Arial"/>
          <w:szCs w:val="20"/>
        </w:rPr>
      </w:pPr>
    </w:p>
    <w:p w:rsidR="001F4780" w:rsidRPr="001E7A89" w:rsidRDefault="001F4780" w:rsidP="001F4780">
      <w:pPr>
        <w:jc w:val="both"/>
        <w:rPr>
          <w:rFonts w:cs="Arial"/>
          <w:szCs w:val="20"/>
        </w:rPr>
      </w:pPr>
      <w:r w:rsidRPr="001E7A89">
        <w:rPr>
          <w:rFonts w:cs="Arial"/>
          <w:szCs w:val="20"/>
        </w:rPr>
        <w:t>»</w:t>
      </w:r>
      <w:r>
        <w:rPr>
          <w:rFonts w:cs="Arial"/>
          <w:szCs w:val="20"/>
        </w:rPr>
        <w:t>(</w:t>
      </w:r>
      <w:r w:rsidRPr="001E7A89">
        <w:rPr>
          <w:rFonts w:cs="Arial"/>
          <w:szCs w:val="20"/>
        </w:rPr>
        <w:t>3) Če nosilec kmetijskega gospodarstva v RKG izvede spremembo nosilca kmetijskega gospodarstva v roku za vložitev zbirne vloge določenem v predpisu, ki ureja izvedbo ukrepov kmetijske politike za tekoče leto ali v roku za pozno predložitev vloge v skladu s 13.  in 14. členom Uredbe 640/2014/EU in prenos plačilnih pravic med prenosnikom in prevzemnikom ni bil opravljen v roku iz prejšnjega odstavka, prevzemnik kmetijskega gospodarstva v tekočem letu ni upravičen do sheme osnovnega plačila, plačila za zeleno komponento, plačila za mlade kmete in plačila za območja z naravnimi omejitvami.«.</w:t>
      </w:r>
    </w:p>
    <w:p w:rsidR="001F4780" w:rsidRPr="001E7A89" w:rsidRDefault="001F4780" w:rsidP="001F4780">
      <w:pPr>
        <w:jc w:val="both"/>
        <w:rPr>
          <w:rFonts w:cs="Arial"/>
          <w:szCs w:val="20"/>
        </w:rPr>
      </w:pPr>
    </w:p>
    <w:p w:rsidR="001F4780" w:rsidRPr="001E7A89" w:rsidRDefault="001F4780" w:rsidP="001F4780">
      <w:pPr>
        <w:jc w:val="both"/>
        <w:rPr>
          <w:rFonts w:cs="Arial"/>
          <w:szCs w:val="20"/>
        </w:rPr>
      </w:pPr>
      <w:r w:rsidRPr="001E7A89">
        <w:rPr>
          <w:rFonts w:cs="Arial"/>
          <w:szCs w:val="20"/>
        </w:rPr>
        <w:t>Za tretjim odstavkom se dodata novi četrti in peti odstavek, ki se glasita:</w:t>
      </w:r>
    </w:p>
    <w:p w:rsidR="001F4780" w:rsidRPr="001E7A89" w:rsidRDefault="001F4780" w:rsidP="001F4780">
      <w:pPr>
        <w:jc w:val="both"/>
        <w:rPr>
          <w:rFonts w:cs="Arial"/>
          <w:szCs w:val="20"/>
        </w:rPr>
      </w:pPr>
    </w:p>
    <w:p w:rsidR="001F4780" w:rsidRPr="001E7A89" w:rsidRDefault="001F4780" w:rsidP="001F4780">
      <w:pPr>
        <w:jc w:val="both"/>
        <w:rPr>
          <w:rFonts w:cs="Arial"/>
          <w:szCs w:val="20"/>
        </w:rPr>
      </w:pPr>
      <w:r w:rsidRPr="001E7A89">
        <w:rPr>
          <w:rFonts w:cs="Arial"/>
          <w:szCs w:val="20"/>
        </w:rPr>
        <w:t>»(4) Kadar se zgodi sprememba nosilca kmetijskega gospodarstva v roku za vložitev zbirne vloge iz prejšnjega odstavka mora prevzemnik oddati zbirno vlogo, da je lahko upravičen do sheme proizvodno vezanih podpor ter v primeru mladega kmeta in kmeta začetnika do plačilnih pravic iz nacionalne rezerve. «.</w:t>
      </w:r>
    </w:p>
    <w:p w:rsidR="001F4780" w:rsidRPr="001E7A89" w:rsidRDefault="001F4780" w:rsidP="001F4780">
      <w:pPr>
        <w:jc w:val="both"/>
        <w:rPr>
          <w:rFonts w:cs="Arial"/>
          <w:szCs w:val="20"/>
        </w:rPr>
      </w:pPr>
    </w:p>
    <w:p w:rsidR="001F4780" w:rsidRPr="001E7A89" w:rsidRDefault="001F4780" w:rsidP="001F4780">
      <w:pPr>
        <w:jc w:val="both"/>
        <w:rPr>
          <w:rFonts w:cs="Arial"/>
          <w:szCs w:val="20"/>
        </w:rPr>
      </w:pPr>
      <w:r w:rsidRPr="001E7A89">
        <w:rPr>
          <w:rFonts w:cs="Arial"/>
          <w:szCs w:val="20"/>
        </w:rPr>
        <w:t>(5) V skladu s tretjim odstavkom 64. člena Uredbe 1307/2013/EU je prenos plačilnih pravic na prevzemnika in nadaljnje uveljavljanje sheme za male kmete dovoljeno le, kadar prevzemnik pošlje agenciji enega od naslednjih dokazil v zvezi s prenosom plačilnih pravic:</w:t>
      </w:r>
    </w:p>
    <w:p w:rsidR="001F4780" w:rsidRPr="001E7A89" w:rsidRDefault="001F4780" w:rsidP="001F4780">
      <w:pPr>
        <w:jc w:val="both"/>
        <w:rPr>
          <w:rFonts w:cs="Arial"/>
          <w:szCs w:val="20"/>
        </w:rPr>
      </w:pPr>
      <w:r w:rsidRPr="001E7A89">
        <w:rPr>
          <w:rFonts w:cs="Arial"/>
          <w:szCs w:val="20"/>
        </w:rPr>
        <w:t>1.      sklep o dedovanju,</w:t>
      </w:r>
    </w:p>
    <w:p w:rsidR="001F4780" w:rsidRPr="001E7A89" w:rsidRDefault="001F4780" w:rsidP="001F4780">
      <w:pPr>
        <w:jc w:val="both"/>
        <w:rPr>
          <w:rFonts w:cs="Arial"/>
          <w:szCs w:val="20"/>
        </w:rPr>
      </w:pPr>
      <w:r w:rsidRPr="001E7A89">
        <w:rPr>
          <w:rFonts w:cs="Arial"/>
          <w:szCs w:val="20"/>
        </w:rPr>
        <w:t>2.      pogodbo o izročitvi in razdelitvi premoženja,</w:t>
      </w:r>
    </w:p>
    <w:p w:rsidR="001F4780" w:rsidRPr="001E7A89" w:rsidRDefault="001F4780" w:rsidP="001F4780">
      <w:pPr>
        <w:jc w:val="both"/>
        <w:rPr>
          <w:rFonts w:cs="Arial"/>
          <w:szCs w:val="20"/>
        </w:rPr>
      </w:pPr>
      <w:r w:rsidRPr="001E7A89">
        <w:rPr>
          <w:rFonts w:cs="Arial"/>
          <w:szCs w:val="20"/>
        </w:rPr>
        <w:t>3.      pogodbo o dosmrtnem preživljanju,</w:t>
      </w:r>
    </w:p>
    <w:p w:rsidR="001F4780" w:rsidRPr="001E7A89" w:rsidRDefault="001F4780" w:rsidP="001F4780">
      <w:pPr>
        <w:jc w:val="both"/>
        <w:rPr>
          <w:rFonts w:cs="Arial"/>
          <w:szCs w:val="20"/>
        </w:rPr>
      </w:pPr>
      <w:r w:rsidRPr="001E7A89">
        <w:rPr>
          <w:rFonts w:cs="Arial"/>
          <w:szCs w:val="20"/>
        </w:rPr>
        <w:t>4.      pogodbo o preužitku,</w:t>
      </w:r>
    </w:p>
    <w:p w:rsidR="001F4780" w:rsidRPr="001E7A89" w:rsidRDefault="001F4780" w:rsidP="001F4780">
      <w:pPr>
        <w:jc w:val="both"/>
        <w:rPr>
          <w:rFonts w:cs="Arial"/>
          <w:szCs w:val="20"/>
        </w:rPr>
      </w:pPr>
      <w:r w:rsidRPr="001E7A89">
        <w:rPr>
          <w:rFonts w:cs="Arial"/>
          <w:szCs w:val="20"/>
        </w:rPr>
        <w:t>5.      darilno pogodbo.«.</w:t>
      </w:r>
    </w:p>
    <w:p w:rsidR="001F4780" w:rsidRPr="001E7A89" w:rsidRDefault="001F4780" w:rsidP="001F4780">
      <w:pPr>
        <w:jc w:val="both"/>
        <w:rPr>
          <w:rFonts w:cs="Arial"/>
          <w:szCs w:val="20"/>
        </w:rPr>
      </w:pPr>
    </w:p>
    <w:p w:rsidR="001F4780" w:rsidRPr="001E7A89" w:rsidRDefault="001F4780" w:rsidP="001F4780">
      <w:pPr>
        <w:jc w:val="both"/>
        <w:rPr>
          <w:rFonts w:cs="Arial"/>
          <w:szCs w:val="20"/>
        </w:rPr>
      </w:pPr>
      <w:r w:rsidRPr="001E7A89">
        <w:rPr>
          <w:rFonts w:cs="Arial"/>
          <w:szCs w:val="20"/>
        </w:rPr>
        <w:t xml:space="preserve">Dosedanja </w:t>
      </w:r>
      <w:r>
        <w:rPr>
          <w:rFonts w:cs="Arial"/>
          <w:szCs w:val="20"/>
        </w:rPr>
        <w:t xml:space="preserve">četrti in </w:t>
      </w:r>
      <w:r w:rsidRPr="001E7A89">
        <w:rPr>
          <w:rFonts w:cs="Arial"/>
          <w:szCs w:val="20"/>
        </w:rPr>
        <w:t>peti odstavek postaneta šesti in sedmi odstavek.</w:t>
      </w:r>
    </w:p>
    <w:p w:rsidR="001F4780" w:rsidRPr="001E7A89" w:rsidRDefault="001F4780" w:rsidP="001F4780">
      <w:pPr>
        <w:jc w:val="both"/>
        <w:rPr>
          <w:rFonts w:cs="Arial"/>
          <w:szCs w:val="20"/>
        </w:rPr>
      </w:pPr>
    </w:p>
    <w:p w:rsidR="001F4780" w:rsidRPr="001E7A89" w:rsidRDefault="001F4780" w:rsidP="001F4780">
      <w:pPr>
        <w:pStyle w:val="Odstavekseznama"/>
        <w:ind w:left="0"/>
        <w:rPr>
          <w:rFonts w:ascii="Arial" w:hAnsi="Arial" w:cs="Arial"/>
          <w:sz w:val="20"/>
        </w:rPr>
      </w:pPr>
    </w:p>
    <w:p w:rsidR="001F4780" w:rsidRPr="001E7A89" w:rsidRDefault="001F4780" w:rsidP="001F4780">
      <w:pPr>
        <w:ind w:left="360"/>
        <w:jc w:val="center"/>
        <w:rPr>
          <w:rFonts w:cs="Arial"/>
          <w:szCs w:val="20"/>
        </w:rPr>
      </w:pPr>
      <w:r w:rsidRPr="001E7A89">
        <w:rPr>
          <w:rFonts w:cs="Arial"/>
          <w:szCs w:val="20"/>
        </w:rPr>
        <w:t>6.</w:t>
      </w:r>
      <w:r>
        <w:rPr>
          <w:rFonts w:cs="Arial"/>
          <w:szCs w:val="20"/>
        </w:rPr>
        <w:t xml:space="preserve"> </w:t>
      </w:r>
      <w:r w:rsidRPr="001E7A89">
        <w:rPr>
          <w:rFonts w:cs="Arial"/>
          <w:szCs w:val="20"/>
        </w:rPr>
        <w:t>člen</w:t>
      </w:r>
    </w:p>
    <w:p w:rsidR="001F4780" w:rsidRPr="001E7A89" w:rsidRDefault="001F4780" w:rsidP="001F4780">
      <w:pPr>
        <w:ind w:left="360"/>
        <w:rPr>
          <w:rFonts w:cs="Arial"/>
          <w:szCs w:val="20"/>
        </w:rPr>
      </w:pPr>
    </w:p>
    <w:p w:rsidR="001F4780" w:rsidRPr="001E7A89" w:rsidRDefault="001F4780" w:rsidP="001F4780">
      <w:pPr>
        <w:jc w:val="both"/>
        <w:rPr>
          <w:rFonts w:cs="Arial"/>
          <w:szCs w:val="20"/>
        </w:rPr>
      </w:pPr>
      <w:r w:rsidRPr="001E7A89">
        <w:rPr>
          <w:rFonts w:cs="Arial"/>
          <w:szCs w:val="20"/>
        </w:rPr>
        <w:t>V 26. členu se v drugem odstavku v četrti alineji pika spremeni v vejico in doda nova peta alineja, ki se glasi:</w:t>
      </w:r>
    </w:p>
    <w:p w:rsidR="001F4780" w:rsidRPr="001E7A89" w:rsidRDefault="001F4780" w:rsidP="001F4780">
      <w:pPr>
        <w:jc w:val="both"/>
        <w:rPr>
          <w:rFonts w:cs="Arial"/>
          <w:szCs w:val="20"/>
        </w:rPr>
      </w:pPr>
    </w:p>
    <w:p w:rsidR="001F4780" w:rsidRPr="00356AF0" w:rsidRDefault="001F4780" w:rsidP="001F4780">
      <w:pPr>
        <w:jc w:val="both"/>
        <w:rPr>
          <w:rFonts w:cs="Arial"/>
          <w:szCs w:val="20"/>
        </w:rPr>
      </w:pPr>
      <w:r w:rsidRPr="00356AF0">
        <w:rPr>
          <w:rFonts w:cs="Arial"/>
          <w:szCs w:val="20"/>
        </w:rPr>
        <w:t>»</w:t>
      </w:r>
      <w:r>
        <w:rPr>
          <w:rFonts w:cs="Arial"/>
          <w:szCs w:val="20"/>
        </w:rPr>
        <w:t>–</w:t>
      </w:r>
      <w:r w:rsidRPr="00356AF0">
        <w:rPr>
          <w:rFonts w:cs="Arial"/>
          <w:szCs w:val="20"/>
        </w:rPr>
        <w:t xml:space="preserve"> podpora za</w:t>
      </w:r>
      <w:r>
        <w:rPr>
          <w:rFonts w:cs="Arial"/>
          <w:szCs w:val="20"/>
        </w:rPr>
        <w:t xml:space="preserve"> rejo</w:t>
      </w:r>
      <w:r w:rsidRPr="00356AF0">
        <w:rPr>
          <w:rFonts w:cs="Arial"/>
          <w:szCs w:val="20"/>
        </w:rPr>
        <w:t xml:space="preserve"> drobnic</w:t>
      </w:r>
      <w:r>
        <w:rPr>
          <w:rFonts w:cs="Arial"/>
          <w:szCs w:val="20"/>
        </w:rPr>
        <w:t>e</w:t>
      </w:r>
      <w:r w:rsidRPr="00356AF0">
        <w:rPr>
          <w:rFonts w:cs="Arial"/>
          <w:szCs w:val="20"/>
        </w:rPr>
        <w:t>.«.</w:t>
      </w:r>
    </w:p>
    <w:p w:rsidR="001F4780" w:rsidRPr="001E7A89" w:rsidRDefault="001F4780" w:rsidP="001F4780">
      <w:pPr>
        <w:jc w:val="both"/>
        <w:rPr>
          <w:rFonts w:cs="Arial"/>
          <w:szCs w:val="20"/>
        </w:rPr>
      </w:pPr>
      <w:r w:rsidRPr="001E7A89">
        <w:rPr>
          <w:rFonts w:cs="Arial"/>
          <w:szCs w:val="20"/>
        </w:rPr>
        <w:t xml:space="preserve"> </w:t>
      </w:r>
    </w:p>
    <w:p w:rsidR="001F4780" w:rsidRPr="001E7A89" w:rsidRDefault="001F4780" w:rsidP="001F4780">
      <w:pPr>
        <w:jc w:val="both"/>
        <w:rPr>
          <w:rFonts w:cs="Arial"/>
          <w:szCs w:val="20"/>
        </w:rPr>
      </w:pPr>
    </w:p>
    <w:p w:rsidR="001F4780" w:rsidRPr="001E7A89" w:rsidRDefault="001F4780" w:rsidP="001F4780">
      <w:pPr>
        <w:jc w:val="center"/>
        <w:rPr>
          <w:rFonts w:cs="Arial"/>
          <w:szCs w:val="20"/>
        </w:rPr>
      </w:pPr>
      <w:r w:rsidRPr="001E7A89">
        <w:rPr>
          <w:rFonts w:cs="Arial"/>
          <w:szCs w:val="20"/>
        </w:rPr>
        <w:t>7.</w:t>
      </w:r>
      <w:r>
        <w:rPr>
          <w:rFonts w:cs="Arial"/>
          <w:szCs w:val="20"/>
        </w:rPr>
        <w:t xml:space="preserve"> </w:t>
      </w:r>
      <w:r w:rsidRPr="001E7A89">
        <w:rPr>
          <w:rFonts w:cs="Arial"/>
          <w:szCs w:val="20"/>
        </w:rPr>
        <w:t>člen</w:t>
      </w:r>
    </w:p>
    <w:p w:rsidR="001F4780" w:rsidRPr="001E7A89" w:rsidRDefault="001F4780" w:rsidP="001F4780">
      <w:pPr>
        <w:rPr>
          <w:rFonts w:cs="Arial"/>
          <w:szCs w:val="20"/>
        </w:rPr>
      </w:pPr>
    </w:p>
    <w:p w:rsidR="001F4780" w:rsidRPr="001E7A89" w:rsidRDefault="001F4780" w:rsidP="001F4780">
      <w:pPr>
        <w:jc w:val="center"/>
        <w:rPr>
          <w:rFonts w:cs="Arial"/>
          <w:szCs w:val="20"/>
        </w:rPr>
      </w:pPr>
    </w:p>
    <w:p w:rsidR="001F4780" w:rsidRPr="001E7A89" w:rsidRDefault="001F4780" w:rsidP="001F4780">
      <w:pPr>
        <w:jc w:val="both"/>
        <w:rPr>
          <w:rFonts w:cs="Arial"/>
          <w:szCs w:val="20"/>
          <w:lang w:eastAsia="sl-SI"/>
        </w:rPr>
      </w:pPr>
      <w:r w:rsidRPr="001E7A89">
        <w:rPr>
          <w:rFonts w:cs="Arial"/>
          <w:szCs w:val="20"/>
        </w:rPr>
        <w:t>V 27. členu se besedilo »5 %« spremeni v</w:t>
      </w:r>
      <w:r w:rsidRPr="001E7A89">
        <w:rPr>
          <w:rFonts w:cs="Arial"/>
          <w:szCs w:val="20"/>
          <w:lang w:eastAsia="sl-SI"/>
        </w:rPr>
        <w:t xml:space="preserve"> </w:t>
      </w:r>
      <w:r w:rsidRPr="001E7A89">
        <w:rPr>
          <w:rFonts w:cs="Arial"/>
          <w:szCs w:val="20"/>
        </w:rPr>
        <w:t>besedilo</w:t>
      </w:r>
      <w:r w:rsidRPr="001E7A89">
        <w:rPr>
          <w:rFonts w:cs="Arial"/>
          <w:szCs w:val="20"/>
          <w:lang w:eastAsia="sl-SI"/>
        </w:rPr>
        <w:t xml:space="preserve"> </w:t>
      </w:r>
      <w:r>
        <w:rPr>
          <w:rFonts w:cs="Arial"/>
          <w:szCs w:val="20"/>
          <w:lang w:eastAsia="sl-SI"/>
        </w:rPr>
        <w:t>»</w:t>
      </w:r>
      <w:r w:rsidRPr="001E7A89">
        <w:rPr>
          <w:rFonts w:cs="Arial"/>
          <w:szCs w:val="20"/>
          <w:lang w:eastAsia="sl-SI"/>
        </w:rPr>
        <w:t>4,65  %</w:t>
      </w:r>
      <w:r>
        <w:rPr>
          <w:rFonts w:cs="Arial"/>
          <w:szCs w:val="20"/>
          <w:lang w:eastAsia="sl-SI"/>
        </w:rPr>
        <w:t>«</w:t>
      </w:r>
      <w:r w:rsidRPr="001E7A89">
        <w:rPr>
          <w:rFonts w:cs="Arial"/>
          <w:szCs w:val="20"/>
          <w:lang w:eastAsia="sl-SI"/>
        </w:rPr>
        <w:t xml:space="preserve"> .</w:t>
      </w:r>
    </w:p>
    <w:p w:rsidR="001F4780" w:rsidRDefault="001F4780" w:rsidP="001F4780">
      <w:pPr>
        <w:jc w:val="both"/>
        <w:rPr>
          <w:rFonts w:cs="Arial"/>
          <w:szCs w:val="20"/>
        </w:rPr>
      </w:pPr>
    </w:p>
    <w:p w:rsidR="001F4780" w:rsidRPr="001E7A89" w:rsidRDefault="001F4780" w:rsidP="001F4780">
      <w:pPr>
        <w:jc w:val="center"/>
        <w:rPr>
          <w:rFonts w:cs="Arial"/>
          <w:szCs w:val="20"/>
        </w:rPr>
      </w:pPr>
    </w:p>
    <w:p w:rsidR="001F4780" w:rsidRPr="0001136A" w:rsidRDefault="001F4780" w:rsidP="001F4780">
      <w:pPr>
        <w:jc w:val="center"/>
        <w:rPr>
          <w:rFonts w:cs="Arial"/>
        </w:rPr>
      </w:pPr>
      <w:r>
        <w:rPr>
          <w:rFonts w:cs="Arial"/>
        </w:rPr>
        <w:t xml:space="preserve">8. </w:t>
      </w:r>
      <w:r w:rsidRPr="0001136A">
        <w:rPr>
          <w:rFonts w:cs="Arial"/>
        </w:rPr>
        <w:t>člen</w:t>
      </w:r>
    </w:p>
    <w:p w:rsidR="001F4780" w:rsidRPr="001E7A89" w:rsidRDefault="001F4780" w:rsidP="001F4780">
      <w:pPr>
        <w:jc w:val="center"/>
        <w:rPr>
          <w:rFonts w:cs="Arial"/>
          <w:szCs w:val="20"/>
        </w:rPr>
      </w:pPr>
    </w:p>
    <w:p w:rsidR="001F4780" w:rsidRPr="001E7A89" w:rsidRDefault="001F4780" w:rsidP="001F4780">
      <w:pPr>
        <w:jc w:val="both"/>
        <w:rPr>
          <w:rFonts w:cs="Arial"/>
          <w:szCs w:val="20"/>
          <w:lang w:eastAsia="sl-SI"/>
        </w:rPr>
      </w:pPr>
      <w:r w:rsidRPr="001E7A89">
        <w:rPr>
          <w:rFonts w:cs="Arial"/>
          <w:szCs w:val="20"/>
        </w:rPr>
        <w:t>V 30. členu se besedilo »3,5 %« spremeni v</w:t>
      </w:r>
      <w:r w:rsidRPr="001E7A89">
        <w:rPr>
          <w:rFonts w:cs="Arial"/>
          <w:szCs w:val="20"/>
          <w:lang w:eastAsia="sl-SI"/>
        </w:rPr>
        <w:t xml:space="preserve"> </w:t>
      </w:r>
      <w:r w:rsidRPr="001E7A89">
        <w:rPr>
          <w:rFonts w:cs="Arial"/>
          <w:szCs w:val="20"/>
        </w:rPr>
        <w:t>besedilo</w:t>
      </w:r>
      <w:r>
        <w:rPr>
          <w:rFonts w:cs="Arial"/>
          <w:szCs w:val="20"/>
          <w:lang w:eastAsia="sl-SI"/>
        </w:rPr>
        <w:t xml:space="preserve"> »3,15  %«</w:t>
      </w:r>
      <w:r w:rsidRPr="001E7A89">
        <w:rPr>
          <w:rFonts w:cs="Arial"/>
          <w:szCs w:val="20"/>
          <w:lang w:eastAsia="sl-SI"/>
        </w:rPr>
        <w:t>.</w:t>
      </w:r>
    </w:p>
    <w:p w:rsidR="001F4780" w:rsidRDefault="001F4780" w:rsidP="001F4780">
      <w:pPr>
        <w:jc w:val="center"/>
        <w:rPr>
          <w:rFonts w:cs="Arial"/>
          <w:szCs w:val="20"/>
        </w:rPr>
      </w:pPr>
    </w:p>
    <w:p w:rsidR="001F4780" w:rsidRPr="001E7A89" w:rsidRDefault="001F4780" w:rsidP="001F4780">
      <w:pPr>
        <w:jc w:val="center"/>
        <w:rPr>
          <w:rFonts w:cs="Arial"/>
          <w:szCs w:val="20"/>
        </w:rPr>
      </w:pPr>
    </w:p>
    <w:p w:rsidR="001F4780" w:rsidRPr="0001136A" w:rsidRDefault="001F4780" w:rsidP="001F4780">
      <w:pPr>
        <w:jc w:val="center"/>
        <w:rPr>
          <w:rFonts w:cs="Arial"/>
        </w:rPr>
      </w:pPr>
      <w:r>
        <w:rPr>
          <w:rFonts w:cs="Arial"/>
        </w:rPr>
        <w:t>9. člen</w:t>
      </w:r>
    </w:p>
    <w:p w:rsidR="001F4780" w:rsidRPr="001E7A89" w:rsidRDefault="001F4780" w:rsidP="001F4780">
      <w:pPr>
        <w:jc w:val="center"/>
        <w:rPr>
          <w:rFonts w:cs="Arial"/>
          <w:szCs w:val="20"/>
        </w:rPr>
      </w:pPr>
    </w:p>
    <w:p w:rsidR="001F4780" w:rsidRPr="001E7A89" w:rsidRDefault="001F4780" w:rsidP="001F4780">
      <w:pPr>
        <w:jc w:val="both"/>
        <w:rPr>
          <w:rFonts w:cs="Arial"/>
          <w:szCs w:val="20"/>
          <w:lang w:eastAsia="sl-SI"/>
        </w:rPr>
      </w:pPr>
      <w:r w:rsidRPr="001E7A89">
        <w:rPr>
          <w:rFonts w:cs="Arial"/>
          <w:szCs w:val="20"/>
        </w:rPr>
        <w:t>V 33. členu se besedilo »3 %« spremeni v</w:t>
      </w:r>
      <w:r w:rsidRPr="001E7A89">
        <w:rPr>
          <w:rFonts w:cs="Arial"/>
          <w:szCs w:val="20"/>
          <w:lang w:eastAsia="sl-SI"/>
        </w:rPr>
        <w:t xml:space="preserve"> </w:t>
      </w:r>
      <w:r w:rsidRPr="001E7A89">
        <w:rPr>
          <w:rFonts w:cs="Arial"/>
          <w:szCs w:val="20"/>
        </w:rPr>
        <w:t>besedilo</w:t>
      </w:r>
      <w:r>
        <w:rPr>
          <w:rFonts w:cs="Arial"/>
          <w:szCs w:val="20"/>
          <w:lang w:eastAsia="sl-SI"/>
        </w:rPr>
        <w:t xml:space="preserve"> »2,65  %«</w:t>
      </w:r>
      <w:r w:rsidRPr="001E7A89">
        <w:rPr>
          <w:rFonts w:cs="Arial"/>
          <w:szCs w:val="20"/>
          <w:lang w:eastAsia="sl-SI"/>
        </w:rPr>
        <w:t>.</w:t>
      </w:r>
    </w:p>
    <w:p w:rsidR="001F4780" w:rsidRPr="001E7A89" w:rsidRDefault="001F4780" w:rsidP="001F4780">
      <w:pPr>
        <w:jc w:val="center"/>
        <w:rPr>
          <w:rFonts w:cs="Arial"/>
          <w:szCs w:val="20"/>
        </w:rPr>
      </w:pPr>
    </w:p>
    <w:p w:rsidR="001F4780" w:rsidRPr="0001136A" w:rsidRDefault="001F4780" w:rsidP="001F4780">
      <w:pPr>
        <w:jc w:val="center"/>
        <w:rPr>
          <w:rFonts w:cs="Arial"/>
        </w:rPr>
      </w:pPr>
      <w:r>
        <w:rPr>
          <w:rFonts w:cs="Arial"/>
        </w:rPr>
        <w:lastRenderedPageBreak/>
        <w:t xml:space="preserve">10. </w:t>
      </w:r>
      <w:r w:rsidRPr="0001136A">
        <w:rPr>
          <w:rFonts w:cs="Arial"/>
        </w:rPr>
        <w:t>člen</w:t>
      </w:r>
    </w:p>
    <w:p w:rsidR="001F4780" w:rsidRPr="001E7A89" w:rsidRDefault="001F4780" w:rsidP="001F4780">
      <w:pPr>
        <w:jc w:val="center"/>
        <w:rPr>
          <w:rFonts w:cs="Arial"/>
          <w:szCs w:val="20"/>
        </w:rPr>
      </w:pPr>
    </w:p>
    <w:p w:rsidR="001F4780" w:rsidRPr="001E7A89" w:rsidRDefault="001F4780" w:rsidP="001F4780">
      <w:pPr>
        <w:jc w:val="both"/>
        <w:rPr>
          <w:rFonts w:cs="Arial"/>
          <w:szCs w:val="20"/>
          <w:lang w:eastAsia="sl-SI"/>
        </w:rPr>
      </w:pPr>
      <w:r w:rsidRPr="001E7A89">
        <w:rPr>
          <w:rFonts w:cs="Arial"/>
          <w:szCs w:val="20"/>
        </w:rPr>
        <w:t>V 36. členu se besedilo »1,5  %« spremeni v besedilo</w:t>
      </w:r>
      <w:r>
        <w:rPr>
          <w:rFonts w:cs="Arial"/>
          <w:szCs w:val="20"/>
          <w:lang w:eastAsia="sl-SI"/>
        </w:rPr>
        <w:t xml:space="preserve"> »1,15 % «</w:t>
      </w:r>
      <w:r w:rsidRPr="001E7A89">
        <w:rPr>
          <w:rFonts w:cs="Arial"/>
          <w:szCs w:val="20"/>
          <w:lang w:eastAsia="sl-SI"/>
        </w:rPr>
        <w:t>.</w:t>
      </w:r>
    </w:p>
    <w:p w:rsidR="001F4780" w:rsidRDefault="001F4780" w:rsidP="001F4780">
      <w:pPr>
        <w:jc w:val="both"/>
        <w:rPr>
          <w:rFonts w:cs="Arial"/>
          <w:szCs w:val="20"/>
          <w:lang w:eastAsia="sl-SI"/>
        </w:rPr>
      </w:pPr>
    </w:p>
    <w:p w:rsidR="001F4780" w:rsidRPr="001E7A89" w:rsidRDefault="001F4780" w:rsidP="001F4780">
      <w:pPr>
        <w:jc w:val="both"/>
        <w:rPr>
          <w:rFonts w:cs="Arial"/>
          <w:szCs w:val="20"/>
          <w:lang w:eastAsia="sl-SI"/>
        </w:rPr>
      </w:pPr>
    </w:p>
    <w:p w:rsidR="001F4780" w:rsidRPr="00CA574A" w:rsidRDefault="001F4780" w:rsidP="001F4780">
      <w:pPr>
        <w:ind w:left="360"/>
        <w:jc w:val="center"/>
        <w:rPr>
          <w:rFonts w:cs="Arial"/>
        </w:rPr>
      </w:pPr>
      <w:r>
        <w:rPr>
          <w:rFonts w:cs="Arial"/>
        </w:rPr>
        <w:t xml:space="preserve">11. </w:t>
      </w:r>
      <w:r w:rsidRPr="00CA574A">
        <w:rPr>
          <w:rFonts w:cs="Arial"/>
        </w:rPr>
        <w:t>člen</w:t>
      </w:r>
    </w:p>
    <w:p w:rsidR="001F4780" w:rsidRPr="001E7A89" w:rsidRDefault="001F4780" w:rsidP="001F4780">
      <w:pPr>
        <w:pStyle w:val="Odstavekseznama"/>
        <w:rPr>
          <w:rFonts w:ascii="Arial" w:hAnsi="Arial" w:cs="Arial"/>
          <w:sz w:val="20"/>
        </w:rPr>
      </w:pPr>
    </w:p>
    <w:p w:rsidR="001F4780" w:rsidRPr="001E7A89" w:rsidRDefault="001F4780" w:rsidP="001F4780">
      <w:pPr>
        <w:spacing w:line="480" w:lineRule="auto"/>
        <w:jc w:val="both"/>
        <w:rPr>
          <w:rFonts w:cs="Arial"/>
          <w:szCs w:val="20"/>
          <w:lang w:eastAsia="sl-SI"/>
        </w:rPr>
      </w:pPr>
      <w:r w:rsidRPr="001E7A89">
        <w:rPr>
          <w:rFonts w:cs="Arial"/>
          <w:szCs w:val="20"/>
          <w:lang w:eastAsia="sl-SI"/>
        </w:rPr>
        <w:t xml:space="preserve">V 37. členu se v drugem odstavku črta beseda </w:t>
      </w:r>
      <w:r>
        <w:rPr>
          <w:rFonts w:cs="Arial"/>
          <w:szCs w:val="20"/>
          <w:lang w:eastAsia="sl-SI"/>
        </w:rPr>
        <w:t>»</w:t>
      </w:r>
      <w:r w:rsidRPr="001E7A89">
        <w:rPr>
          <w:rFonts w:cs="Arial"/>
          <w:szCs w:val="20"/>
          <w:lang w:eastAsia="sl-SI"/>
        </w:rPr>
        <w:t>repa</w:t>
      </w:r>
      <w:r>
        <w:rPr>
          <w:rFonts w:cs="Arial"/>
          <w:szCs w:val="20"/>
          <w:lang w:eastAsia="sl-SI"/>
        </w:rPr>
        <w:t>«</w:t>
      </w:r>
      <w:r w:rsidRPr="001E7A89">
        <w:rPr>
          <w:rFonts w:cs="Arial"/>
          <w:szCs w:val="20"/>
          <w:lang w:eastAsia="sl-SI"/>
        </w:rPr>
        <w:t>.</w:t>
      </w:r>
    </w:p>
    <w:p w:rsidR="001F4780" w:rsidRDefault="001F4780" w:rsidP="001F4780">
      <w:pPr>
        <w:jc w:val="both"/>
        <w:rPr>
          <w:rFonts w:cs="Arial"/>
          <w:color w:val="000000"/>
          <w:szCs w:val="20"/>
          <w:shd w:val="clear" w:color="auto" w:fill="FFFFFF"/>
        </w:rPr>
      </w:pPr>
    </w:p>
    <w:p w:rsidR="001F4780" w:rsidRPr="001E7A89" w:rsidRDefault="001F4780" w:rsidP="001F4780">
      <w:pPr>
        <w:spacing w:before="240"/>
        <w:ind w:left="360"/>
        <w:jc w:val="center"/>
        <w:rPr>
          <w:rFonts w:cs="Arial"/>
          <w:szCs w:val="20"/>
        </w:rPr>
      </w:pPr>
      <w:r w:rsidRPr="001E7A89">
        <w:rPr>
          <w:rFonts w:cs="Arial"/>
          <w:szCs w:val="20"/>
        </w:rPr>
        <w:t>12. člen</w:t>
      </w:r>
    </w:p>
    <w:p w:rsidR="001F4780" w:rsidRPr="001E7A89" w:rsidRDefault="001F4780" w:rsidP="001F4780">
      <w:pPr>
        <w:spacing w:before="240" w:line="240" w:lineRule="auto"/>
        <w:jc w:val="center"/>
        <w:rPr>
          <w:rFonts w:cs="Arial"/>
          <w:szCs w:val="20"/>
          <w:lang w:eastAsia="sl-SI"/>
        </w:rPr>
      </w:pPr>
    </w:p>
    <w:p w:rsidR="001F4780" w:rsidRPr="001E7A89" w:rsidRDefault="001F4780" w:rsidP="001F4780">
      <w:pPr>
        <w:spacing w:line="240" w:lineRule="auto"/>
        <w:jc w:val="both"/>
        <w:rPr>
          <w:rFonts w:cs="Arial"/>
          <w:b/>
          <w:bCs/>
          <w:szCs w:val="20"/>
          <w:lang w:eastAsia="sl-SI"/>
        </w:rPr>
      </w:pPr>
      <w:r>
        <w:rPr>
          <w:rFonts w:cs="Arial"/>
          <w:szCs w:val="20"/>
          <w:lang w:eastAsia="sl-SI"/>
        </w:rPr>
        <w:t>Za 38. členom se doda novo 2.4a podpoglavje in novi 38.a, 38.b in 38.c členi, ki se glasijo:</w:t>
      </w:r>
    </w:p>
    <w:p w:rsidR="001F4780" w:rsidRPr="001E7A89" w:rsidRDefault="001F4780" w:rsidP="001F4780">
      <w:pPr>
        <w:spacing w:line="240" w:lineRule="auto"/>
        <w:jc w:val="center"/>
        <w:rPr>
          <w:rFonts w:cs="Arial"/>
          <w:b/>
          <w:bCs/>
          <w:szCs w:val="20"/>
          <w:lang w:eastAsia="sl-SI"/>
        </w:rPr>
      </w:pPr>
    </w:p>
    <w:p w:rsidR="001F4780" w:rsidRPr="001E7A89" w:rsidRDefault="001F4780" w:rsidP="001F4780">
      <w:pPr>
        <w:spacing w:line="240" w:lineRule="auto"/>
        <w:jc w:val="center"/>
        <w:rPr>
          <w:rFonts w:cs="Arial"/>
          <w:b/>
          <w:bCs/>
          <w:szCs w:val="20"/>
          <w:lang w:eastAsia="sl-SI"/>
        </w:rPr>
      </w:pPr>
      <w:r w:rsidRPr="001E7A89">
        <w:rPr>
          <w:rFonts w:cs="Arial"/>
          <w:b/>
          <w:bCs/>
          <w:szCs w:val="20"/>
          <w:lang w:eastAsia="sl-SI"/>
        </w:rPr>
        <w:t>»2.4a Podpora za rejo drobnice</w:t>
      </w:r>
    </w:p>
    <w:p w:rsidR="001F4780" w:rsidRPr="001E7A89" w:rsidRDefault="001F4780" w:rsidP="001F4780">
      <w:pPr>
        <w:spacing w:line="240" w:lineRule="auto"/>
        <w:jc w:val="center"/>
        <w:rPr>
          <w:rFonts w:cs="Arial"/>
          <w:b/>
          <w:bCs/>
          <w:szCs w:val="20"/>
          <w:lang w:eastAsia="sl-SI"/>
        </w:rPr>
      </w:pPr>
    </w:p>
    <w:p w:rsidR="001F4780" w:rsidRPr="001E7A89" w:rsidRDefault="001F4780" w:rsidP="001F4780">
      <w:pPr>
        <w:spacing w:before="480" w:line="240" w:lineRule="auto"/>
        <w:jc w:val="center"/>
        <w:rPr>
          <w:rFonts w:cs="Arial"/>
          <w:b/>
          <w:bCs/>
          <w:szCs w:val="20"/>
          <w:lang w:eastAsia="sl-SI"/>
        </w:rPr>
      </w:pPr>
      <w:r w:rsidRPr="001E7A89">
        <w:rPr>
          <w:rFonts w:cs="Arial"/>
          <w:b/>
          <w:bCs/>
          <w:szCs w:val="20"/>
          <w:lang w:eastAsia="sl-SI"/>
        </w:rPr>
        <w:t>38</w:t>
      </w:r>
      <w:r>
        <w:rPr>
          <w:rFonts w:cs="Arial"/>
          <w:b/>
          <w:bCs/>
          <w:szCs w:val="20"/>
          <w:lang w:eastAsia="sl-SI"/>
        </w:rPr>
        <w:t>.</w:t>
      </w:r>
      <w:r w:rsidRPr="001E7A89">
        <w:rPr>
          <w:rFonts w:cs="Arial"/>
          <w:b/>
          <w:bCs/>
          <w:szCs w:val="20"/>
          <w:lang w:eastAsia="sl-SI"/>
        </w:rPr>
        <w:t>a</w:t>
      </w:r>
      <w:r w:rsidRPr="001E7A89">
        <w:rPr>
          <w:rFonts w:cs="Arial"/>
          <w:b/>
          <w:bCs/>
          <w:szCs w:val="20"/>
          <w:lang w:val="x-none" w:eastAsia="sl-SI"/>
        </w:rPr>
        <w:t> člen</w:t>
      </w:r>
    </w:p>
    <w:p w:rsidR="001F4780" w:rsidRPr="001E7A89" w:rsidRDefault="001F4780" w:rsidP="001F4780">
      <w:pPr>
        <w:spacing w:line="240" w:lineRule="auto"/>
        <w:jc w:val="center"/>
        <w:rPr>
          <w:rFonts w:cs="Arial"/>
          <w:b/>
          <w:bCs/>
          <w:szCs w:val="20"/>
          <w:lang w:eastAsia="sl-SI"/>
        </w:rPr>
      </w:pPr>
      <w:r w:rsidRPr="001E7A89">
        <w:rPr>
          <w:rFonts w:cs="Arial"/>
          <w:b/>
          <w:bCs/>
          <w:szCs w:val="20"/>
          <w:lang w:val="x-none" w:eastAsia="sl-SI"/>
        </w:rPr>
        <w:t>(nacionalna zgornja meja za podporo za</w:t>
      </w:r>
      <w:r w:rsidRPr="001E7A89">
        <w:rPr>
          <w:rFonts w:cs="Arial"/>
          <w:b/>
          <w:bCs/>
          <w:szCs w:val="20"/>
          <w:lang w:eastAsia="sl-SI"/>
        </w:rPr>
        <w:t xml:space="preserve"> rejo drobnice</w:t>
      </w:r>
      <w:r w:rsidRPr="001E7A89">
        <w:rPr>
          <w:rFonts w:cs="Arial"/>
          <w:b/>
          <w:bCs/>
          <w:szCs w:val="20"/>
          <w:lang w:val="x-none" w:eastAsia="sl-SI"/>
        </w:rPr>
        <w:t>)</w:t>
      </w:r>
    </w:p>
    <w:p w:rsidR="001F4780" w:rsidRPr="001E7A89" w:rsidRDefault="001F4780" w:rsidP="001F4780">
      <w:pPr>
        <w:spacing w:before="240" w:line="240" w:lineRule="auto"/>
        <w:jc w:val="both"/>
        <w:rPr>
          <w:rFonts w:cs="Arial"/>
          <w:szCs w:val="20"/>
          <w:lang w:eastAsia="sl-SI"/>
        </w:rPr>
      </w:pPr>
      <w:r w:rsidRPr="001E7A89">
        <w:rPr>
          <w:rFonts w:cs="Arial"/>
          <w:szCs w:val="20"/>
          <w:lang w:val="x-none" w:eastAsia="sl-SI"/>
        </w:rPr>
        <w:t xml:space="preserve">Za podporo za rejo </w:t>
      </w:r>
      <w:r w:rsidRPr="001E7A89">
        <w:rPr>
          <w:rFonts w:cs="Arial"/>
          <w:szCs w:val="20"/>
          <w:lang w:eastAsia="sl-SI"/>
        </w:rPr>
        <w:t>drobnice</w:t>
      </w:r>
      <w:r w:rsidRPr="001E7A89">
        <w:rPr>
          <w:rFonts w:cs="Arial"/>
          <w:szCs w:val="20"/>
          <w:lang w:val="x-none" w:eastAsia="sl-SI"/>
        </w:rPr>
        <w:t xml:space="preserve"> se nameni do </w:t>
      </w:r>
      <w:r w:rsidRPr="001E7A89">
        <w:rPr>
          <w:rFonts w:cs="Arial"/>
          <w:szCs w:val="20"/>
          <w:lang w:eastAsia="sl-SI"/>
        </w:rPr>
        <w:t>1,4</w:t>
      </w:r>
      <w:r w:rsidRPr="001E7A89">
        <w:rPr>
          <w:rFonts w:cs="Arial"/>
          <w:szCs w:val="20"/>
          <w:lang w:val="x-none" w:eastAsia="sl-SI"/>
        </w:rPr>
        <w:t> % sredstev letne nacionalne zgornje meje iz priloge II Uredbe 1307/2013/EU.</w:t>
      </w:r>
    </w:p>
    <w:p w:rsidR="001F4780" w:rsidRPr="001E7A89" w:rsidRDefault="001F4780" w:rsidP="001F4780">
      <w:pPr>
        <w:spacing w:before="480" w:line="240" w:lineRule="auto"/>
        <w:jc w:val="center"/>
        <w:rPr>
          <w:rFonts w:cs="Arial"/>
          <w:b/>
          <w:bCs/>
          <w:szCs w:val="20"/>
          <w:lang w:eastAsia="sl-SI"/>
        </w:rPr>
      </w:pPr>
      <w:r w:rsidRPr="001E7A89">
        <w:rPr>
          <w:rFonts w:cs="Arial"/>
          <w:b/>
          <w:bCs/>
          <w:szCs w:val="20"/>
          <w:lang w:eastAsia="sl-SI"/>
        </w:rPr>
        <w:t>38.b</w:t>
      </w:r>
      <w:r w:rsidRPr="001E7A89">
        <w:rPr>
          <w:rFonts w:cs="Arial"/>
          <w:b/>
          <w:bCs/>
          <w:szCs w:val="20"/>
          <w:lang w:val="x-none" w:eastAsia="sl-SI"/>
        </w:rPr>
        <w:t> člen</w:t>
      </w:r>
    </w:p>
    <w:p w:rsidR="001F4780" w:rsidRPr="001E7A89" w:rsidRDefault="001F4780" w:rsidP="001F4780">
      <w:pPr>
        <w:spacing w:line="240" w:lineRule="auto"/>
        <w:jc w:val="center"/>
        <w:rPr>
          <w:rFonts w:cs="Arial"/>
          <w:b/>
          <w:bCs/>
          <w:szCs w:val="20"/>
          <w:lang w:eastAsia="sl-SI"/>
        </w:rPr>
      </w:pPr>
      <w:r w:rsidRPr="001E7A89">
        <w:rPr>
          <w:rFonts w:cs="Arial"/>
          <w:b/>
          <w:bCs/>
          <w:szCs w:val="20"/>
          <w:lang w:val="x-none" w:eastAsia="sl-SI"/>
        </w:rPr>
        <w:t>(upravičenec in pogoji)</w:t>
      </w:r>
    </w:p>
    <w:p w:rsidR="001F4780" w:rsidRPr="001E7A89" w:rsidRDefault="001F4780" w:rsidP="001F4780">
      <w:pPr>
        <w:tabs>
          <w:tab w:val="num" w:pos="2880"/>
        </w:tabs>
        <w:suppressAutoHyphens/>
        <w:spacing w:line="240" w:lineRule="exact"/>
        <w:jc w:val="both"/>
        <w:rPr>
          <w:rFonts w:cs="Arial"/>
          <w:strike/>
          <w:szCs w:val="20"/>
        </w:rPr>
      </w:pPr>
    </w:p>
    <w:p w:rsidR="001F4780" w:rsidRPr="001E7A89" w:rsidRDefault="001F4780" w:rsidP="001F4780">
      <w:pPr>
        <w:spacing w:before="240"/>
        <w:jc w:val="both"/>
        <w:rPr>
          <w:rFonts w:cs="Arial"/>
          <w:szCs w:val="20"/>
        </w:rPr>
      </w:pPr>
      <w:r w:rsidRPr="001E7A89">
        <w:rPr>
          <w:rFonts w:cs="Arial"/>
          <w:szCs w:val="20"/>
        </w:rPr>
        <w:t>Nosilec kmetijskega gospodarstva, ki na dan 1. februar tekočega leta redi ovce ali koze starejše od enega leta oziroma k</w:t>
      </w:r>
      <w:r>
        <w:rPr>
          <w:rFonts w:cs="Arial"/>
          <w:szCs w:val="20"/>
        </w:rPr>
        <w:t>i so že jagnjile ali jarile in</w:t>
      </w:r>
      <w:r w:rsidRPr="001E7A89">
        <w:rPr>
          <w:rFonts w:cs="Arial"/>
          <w:szCs w:val="20"/>
        </w:rPr>
        <w:t xml:space="preserve"> ovne ali kozle, starejši od enega leta (v nadaljnjem besedilu: drobnica), je upravičen do podpore za rejo drobnice, če so izpolnjeni naslednji pogoji:</w:t>
      </w:r>
    </w:p>
    <w:p w:rsidR="001F4780" w:rsidRPr="001E7A89" w:rsidRDefault="001F4780" w:rsidP="001F4780">
      <w:pPr>
        <w:spacing w:before="240"/>
        <w:jc w:val="both"/>
        <w:rPr>
          <w:rFonts w:cs="Arial"/>
          <w:szCs w:val="20"/>
        </w:rPr>
      </w:pPr>
    </w:p>
    <w:p w:rsidR="001F4780" w:rsidRPr="001E7A89" w:rsidRDefault="001F4780" w:rsidP="001F4780">
      <w:pPr>
        <w:pStyle w:val="Odstavekseznama"/>
        <w:numPr>
          <w:ilvl w:val="0"/>
          <w:numId w:val="2"/>
        </w:numPr>
        <w:rPr>
          <w:rFonts w:ascii="Arial" w:hAnsi="Arial" w:cs="Arial"/>
          <w:sz w:val="20"/>
        </w:rPr>
      </w:pPr>
      <w:r w:rsidRPr="001E7A89">
        <w:rPr>
          <w:rFonts w:ascii="Arial" w:hAnsi="Arial" w:cs="Arial"/>
          <w:sz w:val="20"/>
        </w:rPr>
        <w:t>na dan 1. februar tekočega leta redi 14 ali več živali drobnice;</w:t>
      </w:r>
    </w:p>
    <w:p w:rsidR="001F4780" w:rsidRPr="001E7A89" w:rsidRDefault="001F4780" w:rsidP="001F4780">
      <w:pPr>
        <w:pStyle w:val="Odstavekseznama"/>
        <w:numPr>
          <w:ilvl w:val="0"/>
          <w:numId w:val="2"/>
        </w:numPr>
        <w:rPr>
          <w:rFonts w:ascii="Arial" w:hAnsi="Arial" w:cs="Arial"/>
          <w:sz w:val="20"/>
        </w:rPr>
      </w:pPr>
      <w:r w:rsidRPr="001E7A89">
        <w:rPr>
          <w:rFonts w:ascii="Arial" w:hAnsi="Arial" w:cs="Arial"/>
          <w:sz w:val="20"/>
        </w:rPr>
        <w:t>na zahtevek prijavi najmanj 14 živali drobnice in ne več kot je število živali drobnice v CRD na dan 1. februar</w:t>
      </w:r>
      <w:r>
        <w:rPr>
          <w:rFonts w:ascii="Arial" w:hAnsi="Arial" w:cs="Arial"/>
          <w:sz w:val="20"/>
        </w:rPr>
        <w:t>;</w:t>
      </w:r>
    </w:p>
    <w:p w:rsidR="001F4780" w:rsidRPr="001E7A89" w:rsidRDefault="001F4780" w:rsidP="001F4780">
      <w:pPr>
        <w:pStyle w:val="Odstavekseznama"/>
        <w:numPr>
          <w:ilvl w:val="0"/>
          <w:numId w:val="2"/>
        </w:numPr>
        <w:rPr>
          <w:rFonts w:ascii="Arial" w:hAnsi="Arial" w:cs="Arial"/>
          <w:sz w:val="20"/>
        </w:rPr>
      </w:pPr>
      <w:r w:rsidRPr="001E7A89">
        <w:rPr>
          <w:rFonts w:ascii="Arial" w:hAnsi="Arial" w:cs="Arial"/>
          <w:sz w:val="20"/>
        </w:rPr>
        <w:t xml:space="preserve">število živali drobnice prijavljeno na zahtevku mora biti prisotno na kmetijskem gospodarstvu od </w:t>
      </w:r>
      <w:r>
        <w:rPr>
          <w:rFonts w:ascii="Arial" w:hAnsi="Arial" w:cs="Arial"/>
          <w:sz w:val="20"/>
        </w:rPr>
        <w:t>5. maja</w:t>
      </w:r>
      <w:r w:rsidRPr="001E7A89">
        <w:rPr>
          <w:rFonts w:ascii="Arial" w:hAnsi="Arial" w:cs="Arial"/>
          <w:sz w:val="20"/>
        </w:rPr>
        <w:t xml:space="preserve"> do 31. oktobra tekočega leta. Pri tem se premik drobnice na planino ali skupni pašnik šteje kot prisotnost drobnice na kmetijskem gospodarstvu;</w:t>
      </w:r>
    </w:p>
    <w:p w:rsidR="001F4780" w:rsidRPr="00EC4858" w:rsidRDefault="001F4780" w:rsidP="001F4780">
      <w:pPr>
        <w:pStyle w:val="Odstavekseznama"/>
        <w:numPr>
          <w:ilvl w:val="0"/>
          <w:numId w:val="2"/>
        </w:numPr>
        <w:rPr>
          <w:rFonts w:cs="Arial"/>
        </w:rPr>
      </w:pPr>
      <w:r w:rsidRPr="00EC4858">
        <w:rPr>
          <w:rFonts w:ascii="Arial" w:hAnsi="Arial" w:cs="Arial"/>
          <w:sz w:val="20"/>
        </w:rPr>
        <w:t xml:space="preserve">je </w:t>
      </w:r>
      <w:r>
        <w:rPr>
          <w:rFonts w:ascii="Arial" w:hAnsi="Arial" w:cs="Arial"/>
          <w:sz w:val="20"/>
        </w:rPr>
        <w:t>d</w:t>
      </w:r>
      <w:r w:rsidRPr="001E7A89">
        <w:rPr>
          <w:rFonts w:ascii="Arial" w:hAnsi="Arial" w:cs="Arial"/>
          <w:sz w:val="20"/>
        </w:rPr>
        <w:t>robnica označena ter vpisana in ažurno vodena v registru drobnice na  gospodarstvu</w:t>
      </w:r>
      <w:r>
        <w:rPr>
          <w:rFonts w:ascii="Arial" w:hAnsi="Arial" w:cs="Arial"/>
          <w:sz w:val="20"/>
        </w:rPr>
        <w:t xml:space="preserve"> </w:t>
      </w:r>
      <w:r w:rsidRPr="001E7A89">
        <w:rPr>
          <w:rFonts w:ascii="Arial" w:hAnsi="Arial" w:cs="Arial"/>
          <w:sz w:val="20"/>
        </w:rPr>
        <w:t>v skladu s pravilnikom o označevanju in registraciji drobnice</w:t>
      </w:r>
      <w:r>
        <w:rPr>
          <w:rFonts w:ascii="Arial" w:hAnsi="Arial" w:cs="Arial"/>
          <w:sz w:val="20"/>
        </w:rPr>
        <w:t>;</w:t>
      </w:r>
    </w:p>
    <w:p w:rsidR="001F4780" w:rsidRPr="00EC4858" w:rsidRDefault="001F4780" w:rsidP="001F4780">
      <w:pPr>
        <w:pStyle w:val="Odstavekseznama"/>
        <w:numPr>
          <w:ilvl w:val="0"/>
          <w:numId w:val="2"/>
        </w:numPr>
        <w:rPr>
          <w:rFonts w:ascii="Arial" w:hAnsi="Arial" w:cs="Arial"/>
          <w:sz w:val="20"/>
        </w:rPr>
      </w:pPr>
      <w:r>
        <w:rPr>
          <w:rFonts w:ascii="Arial" w:hAnsi="Arial" w:cs="Arial"/>
          <w:color w:val="000000"/>
          <w:sz w:val="20"/>
        </w:rPr>
        <w:t>z</w:t>
      </w:r>
      <w:r w:rsidRPr="00EC4858">
        <w:rPr>
          <w:rFonts w:ascii="Arial" w:hAnsi="Arial" w:cs="Arial"/>
          <w:color w:val="000000"/>
          <w:sz w:val="20"/>
        </w:rPr>
        <w:t>a vse živali, za katere upravičenec uveljavlja zahtevek za podporo za rejo drobnice,</w:t>
      </w:r>
      <w:r w:rsidRPr="00EC4858">
        <w:rPr>
          <w:rFonts w:ascii="Arial" w:hAnsi="Arial" w:cs="Arial"/>
          <w:bCs/>
          <w:color w:val="000000"/>
          <w:sz w:val="20"/>
        </w:rPr>
        <w:t xml:space="preserve"> mora biti znan podatek o mesecu in letu rojstva.</w:t>
      </w:r>
      <w:r w:rsidRPr="00EC4858">
        <w:rPr>
          <w:rFonts w:ascii="Arial" w:hAnsi="Arial" w:cs="Arial"/>
          <w:color w:val="000000"/>
          <w:sz w:val="20"/>
        </w:rPr>
        <w:t xml:space="preserve"> Za živali, ki so prišle na kmetijsko gospodarstvo z drugega kmetijskega gospodarstva, mora biti podatek o mesecu in letu njihovega rojstva zapisan</w:t>
      </w:r>
      <w:r>
        <w:rPr>
          <w:rFonts w:ascii="Arial" w:hAnsi="Arial" w:cs="Arial"/>
          <w:color w:val="000000"/>
          <w:sz w:val="20"/>
        </w:rPr>
        <w:t xml:space="preserve"> </w:t>
      </w:r>
      <w:r w:rsidRPr="001E7A89">
        <w:rPr>
          <w:rFonts w:ascii="Arial" w:hAnsi="Arial" w:cs="Arial"/>
          <w:sz w:val="20"/>
        </w:rPr>
        <w:t>v registru drobnice na  gospodarstvu</w:t>
      </w:r>
      <w:r w:rsidRPr="00EC4858">
        <w:rPr>
          <w:rFonts w:ascii="Arial" w:hAnsi="Arial" w:cs="Arial"/>
          <w:color w:val="000000"/>
          <w:sz w:val="20"/>
        </w:rPr>
        <w:t xml:space="preserve"> ali drugem dokumentu</w:t>
      </w:r>
      <w:r>
        <w:rPr>
          <w:rFonts w:ascii="Arial" w:hAnsi="Arial" w:cs="Arial"/>
          <w:color w:val="000000"/>
          <w:sz w:val="20"/>
        </w:rPr>
        <w:t>, ki spremlja žival pri premiku</w:t>
      </w:r>
      <w:r w:rsidRPr="00EC4858">
        <w:rPr>
          <w:rFonts w:ascii="Arial" w:hAnsi="Arial" w:cs="Arial"/>
          <w:color w:val="000000"/>
          <w:sz w:val="20"/>
        </w:rPr>
        <w:t>.</w:t>
      </w:r>
    </w:p>
    <w:p w:rsidR="001F4780" w:rsidRPr="001E7A89" w:rsidRDefault="001F4780" w:rsidP="001F4780">
      <w:pPr>
        <w:rPr>
          <w:rFonts w:cs="Arial"/>
          <w:szCs w:val="20"/>
        </w:rPr>
      </w:pPr>
    </w:p>
    <w:p w:rsidR="001F4780" w:rsidRPr="001E7A89" w:rsidRDefault="001F4780" w:rsidP="001F4780">
      <w:pPr>
        <w:spacing w:before="480" w:line="240" w:lineRule="auto"/>
        <w:jc w:val="center"/>
        <w:rPr>
          <w:rFonts w:cs="Arial"/>
          <w:b/>
          <w:bCs/>
          <w:szCs w:val="20"/>
          <w:lang w:eastAsia="sl-SI"/>
        </w:rPr>
      </w:pPr>
      <w:r w:rsidRPr="001E7A89">
        <w:rPr>
          <w:rFonts w:cs="Arial"/>
          <w:b/>
          <w:bCs/>
          <w:szCs w:val="20"/>
          <w:lang w:eastAsia="sl-SI"/>
        </w:rPr>
        <w:t>38.c</w:t>
      </w:r>
      <w:r w:rsidRPr="001E7A89">
        <w:rPr>
          <w:rFonts w:cs="Arial"/>
          <w:b/>
          <w:bCs/>
          <w:szCs w:val="20"/>
          <w:lang w:val="x-none" w:eastAsia="sl-SI"/>
        </w:rPr>
        <w:t> člen</w:t>
      </w:r>
    </w:p>
    <w:p w:rsidR="001F4780" w:rsidRPr="001E7A89" w:rsidRDefault="001F4780" w:rsidP="001F4780">
      <w:pPr>
        <w:spacing w:line="240" w:lineRule="auto"/>
        <w:jc w:val="center"/>
        <w:rPr>
          <w:rFonts w:cs="Arial"/>
          <w:b/>
          <w:bCs/>
          <w:szCs w:val="20"/>
          <w:lang w:eastAsia="sl-SI"/>
        </w:rPr>
      </w:pPr>
      <w:r w:rsidRPr="001E7A89">
        <w:rPr>
          <w:rFonts w:cs="Arial"/>
          <w:b/>
          <w:bCs/>
          <w:szCs w:val="20"/>
          <w:lang w:val="x-none" w:eastAsia="sl-SI"/>
        </w:rPr>
        <w:t>(višina podpore)</w:t>
      </w:r>
    </w:p>
    <w:p w:rsidR="001F4780" w:rsidRPr="001E7A89" w:rsidRDefault="001F4780" w:rsidP="001F4780">
      <w:pPr>
        <w:spacing w:before="240" w:line="240" w:lineRule="auto"/>
        <w:jc w:val="both"/>
        <w:rPr>
          <w:rFonts w:cs="Arial"/>
          <w:szCs w:val="20"/>
          <w:lang w:eastAsia="sl-SI"/>
        </w:rPr>
      </w:pPr>
      <w:r w:rsidRPr="001E7A89">
        <w:rPr>
          <w:rFonts w:cs="Arial"/>
          <w:szCs w:val="20"/>
          <w:lang w:val="x-none" w:eastAsia="sl-SI"/>
        </w:rPr>
        <w:t xml:space="preserve">(1) V skladu z drugim odstavkom 53. člena Uredbe 639/2014/EU je za Republiko Slovenijo število </w:t>
      </w:r>
      <w:r w:rsidRPr="001E7A89">
        <w:rPr>
          <w:rFonts w:cs="Arial"/>
          <w:szCs w:val="20"/>
          <w:lang w:eastAsia="sl-SI"/>
        </w:rPr>
        <w:t>drobnice</w:t>
      </w:r>
      <w:r w:rsidRPr="001E7A89">
        <w:rPr>
          <w:rFonts w:cs="Arial"/>
          <w:szCs w:val="20"/>
          <w:lang w:val="x-none" w:eastAsia="sl-SI"/>
        </w:rPr>
        <w:t xml:space="preserve"> </w:t>
      </w:r>
      <w:r w:rsidRPr="001E7A89">
        <w:rPr>
          <w:rFonts w:cs="Arial"/>
          <w:szCs w:val="20"/>
          <w:lang w:eastAsia="sl-SI"/>
        </w:rPr>
        <w:t>117.127</w:t>
      </w:r>
      <w:r w:rsidRPr="001E7A89">
        <w:rPr>
          <w:rFonts w:cs="Arial"/>
          <w:szCs w:val="20"/>
          <w:lang w:val="x-none" w:eastAsia="sl-SI"/>
        </w:rPr>
        <w:t>.</w:t>
      </w:r>
    </w:p>
    <w:p w:rsidR="001F4780" w:rsidRPr="001E7A89" w:rsidRDefault="001F4780" w:rsidP="001F4780">
      <w:pPr>
        <w:spacing w:before="240" w:line="240" w:lineRule="auto"/>
        <w:jc w:val="both"/>
        <w:rPr>
          <w:rFonts w:cs="Arial"/>
          <w:szCs w:val="20"/>
          <w:lang w:eastAsia="sl-SI"/>
        </w:rPr>
      </w:pPr>
      <w:r w:rsidRPr="001E7A89">
        <w:rPr>
          <w:rFonts w:cs="Arial"/>
          <w:szCs w:val="20"/>
          <w:lang w:val="x-none" w:eastAsia="sl-SI"/>
        </w:rPr>
        <w:lastRenderedPageBreak/>
        <w:t xml:space="preserve">(2) Višina podpore za rejo </w:t>
      </w:r>
      <w:r w:rsidRPr="001E7A89">
        <w:rPr>
          <w:rFonts w:cs="Arial"/>
          <w:szCs w:val="20"/>
          <w:lang w:eastAsia="sl-SI"/>
        </w:rPr>
        <w:t xml:space="preserve">drobnice </w:t>
      </w:r>
      <w:r w:rsidRPr="001E7A89">
        <w:rPr>
          <w:rFonts w:cs="Arial"/>
          <w:szCs w:val="20"/>
          <w:lang w:val="x-none" w:eastAsia="sl-SI"/>
        </w:rPr>
        <w:t xml:space="preserve">se izračuna tako, da se sredstva iz </w:t>
      </w:r>
      <w:r w:rsidRPr="001E7A89">
        <w:rPr>
          <w:rFonts w:cs="Arial"/>
          <w:szCs w:val="20"/>
          <w:lang w:eastAsia="sl-SI"/>
        </w:rPr>
        <w:t>38.a</w:t>
      </w:r>
      <w:r w:rsidRPr="001E7A89">
        <w:rPr>
          <w:rFonts w:cs="Arial"/>
          <w:szCs w:val="20"/>
          <w:lang w:val="x-none" w:eastAsia="sl-SI"/>
        </w:rPr>
        <w:t xml:space="preserve"> člena te uredbe delijo s številom upravičen</w:t>
      </w:r>
      <w:r w:rsidRPr="001E7A89">
        <w:rPr>
          <w:rFonts w:cs="Arial"/>
          <w:szCs w:val="20"/>
          <w:lang w:eastAsia="sl-SI"/>
        </w:rPr>
        <w:t>e</w:t>
      </w:r>
      <w:r w:rsidRPr="001E7A89">
        <w:rPr>
          <w:rFonts w:cs="Arial"/>
          <w:szCs w:val="20"/>
          <w:lang w:val="x-none" w:eastAsia="sl-SI"/>
        </w:rPr>
        <w:t xml:space="preserve"> </w:t>
      </w:r>
      <w:r w:rsidRPr="001E7A89">
        <w:rPr>
          <w:rFonts w:cs="Arial"/>
          <w:szCs w:val="20"/>
          <w:lang w:eastAsia="sl-SI"/>
        </w:rPr>
        <w:t>drobnice</w:t>
      </w:r>
      <w:r w:rsidRPr="001E7A89">
        <w:rPr>
          <w:rFonts w:cs="Arial"/>
          <w:szCs w:val="20"/>
          <w:lang w:val="x-none" w:eastAsia="sl-SI"/>
        </w:rPr>
        <w:t xml:space="preserve"> v tekočem letu v Republiki Sloveniji.</w:t>
      </w:r>
      <w:r w:rsidRPr="001E7A89">
        <w:rPr>
          <w:rFonts w:cs="Arial"/>
          <w:szCs w:val="20"/>
          <w:lang w:eastAsia="sl-SI"/>
        </w:rPr>
        <w:t>«.</w:t>
      </w:r>
    </w:p>
    <w:p w:rsidR="001F4780" w:rsidRPr="001E7A89" w:rsidRDefault="001F4780" w:rsidP="001F4780">
      <w:pPr>
        <w:spacing w:before="240" w:line="240" w:lineRule="auto"/>
        <w:jc w:val="center"/>
        <w:rPr>
          <w:rFonts w:cs="Arial"/>
          <w:szCs w:val="20"/>
          <w:lang w:eastAsia="sl-SI"/>
        </w:rPr>
      </w:pPr>
      <w:r w:rsidRPr="001E7A89">
        <w:rPr>
          <w:rFonts w:cs="Arial"/>
          <w:szCs w:val="20"/>
          <w:lang w:eastAsia="sl-SI"/>
        </w:rPr>
        <w:t>13. člen</w:t>
      </w:r>
    </w:p>
    <w:p w:rsidR="001F4780" w:rsidRPr="001E7A89" w:rsidRDefault="001F4780" w:rsidP="001F4780">
      <w:pPr>
        <w:spacing w:before="240" w:line="240" w:lineRule="auto"/>
        <w:jc w:val="both"/>
        <w:rPr>
          <w:rFonts w:cs="Arial"/>
          <w:szCs w:val="20"/>
          <w:lang w:eastAsia="sl-SI"/>
        </w:rPr>
      </w:pPr>
      <w:r w:rsidRPr="001E7A89">
        <w:rPr>
          <w:rFonts w:cs="Arial"/>
          <w:szCs w:val="20"/>
          <w:lang w:eastAsia="sl-SI"/>
        </w:rPr>
        <w:t>Priloga 4 se nadomesti z novo Prilogo 4, ki je kot Priloga sestavni del te uredbe.</w:t>
      </w:r>
    </w:p>
    <w:p w:rsidR="001F4780" w:rsidRPr="001E7A89" w:rsidRDefault="001F4780" w:rsidP="001F4780">
      <w:pPr>
        <w:pStyle w:val="poglavje1"/>
        <w:rPr>
          <w:sz w:val="20"/>
          <w:szCs w:val="20"/>
        </w:rPr>
      </w:pPr>
      <w:r w:rsidRPr="001E7A89">
        <w:rPr>
          <w:sz w:val="20"/>
          <w:szCs w:val="20"/>
        </w:rPr>
        <w:t>PREHODNA IN KONČNA DOLOČBA</w:t>
      </w:r>
    </w:p>
    <w:p w:rsidR="001F4780" w:rsidRPr="001E7A89" w:rsidRDefault="001F4780" w:rsidP="001F4780">
      <w:pPr>
        <w:pStyle w:val="lennovele1"/>
        <w:rPr>
          <w:sz w:val="20"/>
          <w:szCs w:val="20"/>
        </w:rPr>
      </w:pPr>
      <w:r w:rsidRPr="001E7A89">
        <w:rPr>
          <w:sz w:val="20"/>
          <w:szCs w:val="20"/>
          <w:lang w:val="x-none"/>
        </w:rPr>
        <w:t>1</w:t>
      </w:r>
      <w:r w:rsidRPr="001E7A89">
        <w:rPr>
          <w:sz w:val="20"/>
          <w:szCs w:val="20"/>
        </w:rPr>
        <w:t>4</w:t>
      </w:r>
      <w:r w:rsidRPr="001E7A89">
        <w:rPr>
          <w:sz w:val="20"/>
          <w:szCs w:val="20"/>
          <w:lang w:val="x-none"/>
        </w:rPr>
        <w:t>. člen</w:t>
      </w:r>
    </w:p>
    <w:p w:rsidR="001F4780" w:rsidRPr="001E7A89" w:rsidRDefault="001F4780" w:rsidP="001F4780">
      <w:pPr>
        <w:autoSpaceDE w:val="0"/>
        <w:autoSpaceDN w:val="0"/>
        <w:adjustRightInd w:val="0"/>
        <w:spacing w:before="240" w:line="240" w:lineRule="auto"/>
        <w:jc w:val="both"/>
        <w:rPr>
          <w:rFonts w:cs="Arial"/>
          <w:iCs/>
          <w:szCs w:val="20"/>
          <w:lang w:eastAsia="sl-SI"/>
        </w:rPr>
      </w:pPr>
      <w:r w:rsidRPr="001E7A89">
        <w:rPr>
          <w:rFonts w:cs="Arial"/>
          <w:iCs/>
          <w:szCs w:val="20"/>
          <w:lang w:eastAsia="sl-SI"/>
        </w:rPr>
        <w:t>Postopki, začeti na podlagi Uredbe o shemah neposrednih plačil (Uradni list RS, št. 2/15, 13/15, 30/15, 103/15, 36/16, 84/16, 23/17, 5/18,10/19, 7/20 in 78/20 ), se končajo v skladu z Uredbo o shemah neposrednih plačil (Uradni list RS, št. 2/15, 13/15, 30/15, 103/15, 36/16, 84/16, 23/17, 5/18, 10/19, 7/20 in 78/20).</w:t>
      </w:r>
    </w:p>
    <w:p w:rsidR="001F4780" w:rsidRPr="001E7A89" w:rsidRDefault="001F4780" w:rsidP="001F4780">
      <w:pPr>
        <w:pStyle w:val="odstavek1"/>
        <w:ind w:firstLine="0"/>
        <w:rPr>
          <w:i/>
          <w:iCs/>
          <w:color w:val="0000FF"/>
          <w:sz w:val="20"/>
          <w:szCs w:val="20"/>
        </w:rPr>
      </w:pPr>
      <w:r w:rsidRPr="001E7A89">
        <w:rPr>
          <w:i/>
          <w:iCs/>
          <w:color w:val="0000FF"/>
          <w:sz w:val="20"/>
          <w:szCs w:val="20"/>
        </w:rPr>
        <w:t xml:space="preserve"> </w:t>
      </w:r>
    </w:p>
    <w:p w:rsidR="001F4780" w:rsidRPr="001E7A89" w:rsidRDefault="001F4780" w:rsidP="001F4780">
      <w:pPr>
        <w:pStyle w:val="odstavek1"/>
        <w:ind w:firstLine="0"/>
        <w:jc w:val="center"/>
        <w:rPr>
          <w:sz w:val="20"/>
          <w:szCs w:val="20"/>
        </w:rPr>
      </w:pPr>
      <w:r w:rsidRPr="001E7A89">
        <w:rPr>
          <w:sz w:val="20"/>
          <w:szCs w:val="20"/>
        </w:rPr>
        <w:t>15</w:t>
      </w:r>
      <w:r w:rsidRPr="001E7A89">
        <w:rPr>
          <w:sz w:val="20"/>
          <w:szCs w:val="20"/>
          <w:lang w:val="x-none"/>
        </w:rPr>
        <w:t>. člen</w:t>
      </w:r>
    </w:p>
    <w:p w:rsidR="001F4780" w:rsidRPr="001E7A89" w:rsidRDefault="001F4780" w:rsidP="001F4780">
      <w:pPr>
        <w:pStyle w:val="odstavek1"/>
        <w:ind w:firstLine="0"/>
        <w:rPr>
          <w:sz w:val="20"/>
          <w:szCs w:val="20"/>
        </w:rPr>
      </w:pPr>
      <w:r w:rsidRPr="001E7A89">
        <w:rPr>
          <w:sz w:val="20"/>
          <w:szCs w:val="20"/>
          <w:lang w:val="x-none"/>
        </w:rPr>
        <w:t>Ta uredba začne veljati naslednji dan po objavi v Ur</w:t>
      </w:r>
      <w:r>
        <w:rPr>
          <w:sz w:val="20"/>
          <w:szCs w:val="20"/>
          <w:lang w:val="x-none"/>
        </w:rPr>
        <w:t>adnem listu Republike Slovenije</w:t>
      </w:r>
      <w:r w:rsidRPr="001E7A89">
        <w:rPr>
          <w:sz w:val="20"/>
          <w:szCs w:val="20"/>
        </w:rPr>
        <w:t xml:space="preserve">. </w:t>
      </w:r>
    </w:p>
    <w:p w:rsidR="001F4780" w:rsidRPr="001E7A89" w:rsidRDefault="001F4780" w:rsidP="001F4780">
      <w:pPr>
        <w:spacing w:before="240" w:line="240" w:lineRule="auto"/>
        <w:jc w:val="both"/>
        <w:rPr>
          <w:rFonts w:cs="Arial"/>
          <w:szCs w:val="20"/>
          <w:lang w:eastAsia="sl-SI"/>
        </w:rPr>
      </w:pPr>
    </w:p>
    <w:p w:rsidR="001F4780" w:rsidRPr="001E7A89" w:rsidRDefault="001F4780" w:rsidP="001F4780">
      <w:pPr>
        <w:spacing w:before="240" w:line="240" w:lineRule="auto"/>
        <w:jc w:val="both"/>
        <w:rPr>
          <w:rFonts w:cs="Arial"/>
          <w:szCs w:val="20"/>
          <w:lang w:eastAsia="sl-SI"/>
        </w:rPr>
      </w:pPr>
    </w:p>
    <w:p w:rsidR="001F4780" w:rsidRPr="001E7A89" w:rsidRDefault="001F4780" w:rsidP="001F4780">
      <w:pPr>
        <w:spacing w:before="240" w:line="240" w:lineRule="auto"/>
        <w:jc w:val="both"/>
        <w:rPr>
          <w:rFonts w:cs="Arial"/>
          <w:szCs w:val="20"/>
          <w:lang w:eastAsia="sl-SI"/>
        </w:rPr>
      </w:pPr>
      <w:r w:rsidRPr="001E7A89">
        <w:rPr>
          <w:rFonts w:cs="Arial"/>
          <w:szCs w:val="20"/>
          <w:lang w:eastAsia="sl-SI"/>
        </w:rPr>
        <w:t>Št. ………..</w:t>
      </w:r>
    </w:p>
    <w:p w:rsidR="001F4780" w:rsidRPr="001E7A89" w:rsidRDefault="001F4780" w:rsidP="001F4780">
      <w:pPr>
        <w:spacing w:before="240" w:line="240" w:lineRule="auto"/>
        <w:jc w:val="both"/>
        <w:rPr>
          <w:rFonts w:cs="Arial"/>
          <w:szCs w:val="20"/>
          <w:lang w:eastAsia="sl-SI"/>
        </w:rPr>
      </w:pPr>
      <w:r w:rsidRPr="001E7A89">
        <w:rPr>
          <w:rFonts w:cs="Arial"/>
          <w:szCs w:val="20"/>
          <w:lang w:eastAsia="sl-SI"/>
        </w:rPr>
        <w:t xml:space="preserve">Ljubljana, dne … 2020 </w:t>
      </w:r>
    </w:p>
    <w:p w:rsidR="001F4780" w:rsidRPr="001E7A89" w:rsidRDefault="001F4780" w:rsidP="001F4780">
      <w:pPr>
        <w:pStyle w:val="Neotevilenodstavek"/>
        <w:spacing w:before="0" w:after="0" w:line="260" w:lineRule="exact"/>
        <w:rPr>
          <w:sz w:val="20"/>
          <w:szCs w:val="20"/>
        </w:rPr>
      </w:pPr>
      <w:r w:rsidRPr="001E7A89">
        <w:rPr>
          <w:iCs/>
          <w:sz w:val="20"/>
          <w:szCs w:val="20"/>
        </w:rPr>
        <w:t xml:space="preserve">EVA </w:t>
      </w:r>
      <w:r w:rsidRPr="001E7A89">
        <w:rPr>
          <w:color w:val="000000"/>
          <w:sz w:val="20"/>
          <w:szCs w:val="20"/>
        </w:rPr>
        <w:t>2020-2330-0125</w:t>
      </w:r>
    </w:p>
    <w:p w:rsidR="001F4780" w:rsidRPr="001E7A89" w:rsidRDefault="001F4780" w:rsidP="001F4780">
      <w:pPr>
        <w:spacing w:before="240" w:line="240" w:lineRule="auto"/>
        <w:jc w:val="both"/>
        <w:rPr>
          <w:rFonts w:cs="Arial"/>
          <w:szCs w:val="20"/>
          <w:lang w:eastAsia="sl-SI"/>
        </w:rPr>
      </w:pPr>
      <w:r w:rsidRPr="001E7A89">
        <w:rPr>
          <w:rFonts w:cs="Arial"/>
          <w:szCs w:val="20"/>
          <w:lang w:eastAsia="sl-SI"/>
        </w:rPr>
        <w:tab/>
      </w:r>
      <w:r w:rsidRPr="001E7A89">
        <w:rPr>
          <w:rFonts w:cs="Arial"/>
          <w:szCs w:val="20"/>
          <w:lang w:eastAsia="sl-SI"/>
        </w:rPr>
        <w:tab/>
        <w:t xml:space="preserve">    </w:t>
      </w:r>
      <w:r w:rsidRPr="001E7A89">
        <w:rPr>
          <w:rFonts w:cs="Arial"/>
          <w:szCs w:val="20"/>
          <w:lang w:eastAsia="sl-SI"/>
        </w:rPr>
        <w:tab/>
        <w:t xml:space="preserve">                                                     Vlada Republike Slovenije</w:t>
      </w:r>
    </w:p>
    <w:p w:rsidR="001F4780" w:rsidRPr="001E7A89" w:rsidRDefault="001F4780" w:rsidP="001F4780">
      <w:pPr>
        <w:spacing w:before="240" w:line="240" w:lineRule="auto"/>
        <w:jc w:val="both"/>
        <w:rPr>
          <w:rFonts w:cs="Arial"/>
          <w:szCs w:val="20"/>
          <w:lang w:eastAsia="sl-SI"/>
        </w:rPr>
      </w:pPr>
      <w:r w:rsidRPr="001E7A89">
        <w:rPr>
          <w:rFonts w:cs="Arial"/>
          <w:szCs w:val="20"/>
          <w:lang w:eastAsia="sl-SI"/>
        </w:rPr>
        <w:tab/>
      </w:r>
      <w:r w:rsidRPr="001E7A89">
        <w:rPr>
          <w:rFonts w:cs="Arial"/>
          <w:szCs w:val="20"/>
          <w:lang w:eastAsia="sl-SI"/>
        </w:rPr>
        <w:tab/>
      </w:r>
      <w:r w:rsidRPr="001E7A89">
        <w:rPr>
          <w:rFonts w:cs="Arial"/>
          <w:szCs w:val="20"/>
          <w:lang w:eastAsia="sl-SI"/>
        </w:rPr>
        <w:tab/>
      </w:r>
      <w:r w:rsidRPr="001E7A89">
        <w:rPr>
          <w:rFonts w:cs="Arial"/>
          <w:szCs w:val="20"/>
          <w:lang w:eastAsia="sl-SI"/>
        </w:rPr>
        <w:tab/>
      </w:r>
      <w:r w:rsidRPr="001E7A89">
        <w:rPr>
          <w:rFonts w:cs="Arial"/>
          <w:szCs w:val="20"/>
          <w:lang w:eastAsia="sl-SI"/>
        </w:rPr>
        <w:tab/>
      </w:r>
      <w:r w:rsidRPr="001E7A89">
        <w:rPr>
          <w:rFonts w:cs="Arial"/>
          <w:szCs w:val="20"/>
          <w:lang w:eastAsia="sl-SI"/>
        </w:rPr>
        <w:tab/>
      </w:r>
      <w:r w:rsidRPr="001E7A89">
        <w:rPr>
          <w:rFonts w:cs="Arial"/>
          <w:szCs w:val="20"/>
          <w:lang w:eastAsia="sl-SI"/>
        </w:rPr>
        <w:tab/>
      </w:r>
      <w:r w:rsidRPr="001E7A89">
        <w:rPr>
          <w:rFonts w:cs="Arial"/>
          <w:szCs w:val="20"/>
          <w:lang w:eastAsia="sl-SI"/>
        </w:rPr>
        <w:tab/>
        <w:t>Janez Janša</w:t>
      </w:r>
    </w:p>
    <w:p w:rsidR="001F4780" w:rsidRPr="001E7A89" w:rsidRDefault="001F4780" w:rsidP="001F4780">
      <w:pPr>
        <w:spacing w:before="240" w:line="240" w:lineRule="auto"/>
        <w:jc w:val="both"/>
        <w:rPr>
          <w:rFonts w:cs="Arial"/>
          <w:szCs w:val="20"/>
          <w:lang w:eastAsia="sl-SI"/>
        </w:rPr>
      </w:pPr>
      <w:r w:rsidRPr="001E7A89">
        <w:rPr>
          <w:rFonts w:cs="Arial"/>
          <w:szCs w:val="20"/>
          <w:lang w:eastAsia="sl-SI"/>
        </w:rPr>
        <w:tab/>
      </w:r>
      <w:r w:rsidRPr="001E7A89">
        <w:rPr>
          <w:rFonts w:cs="Arial"/>
          <w:szCs w:val="20"/>
          <w:lang w:eastAsia="sl-SI"/>
        </w:rPr>
        <w:tab/>
      </w:r>
      <w:r w:rsidRPr="001E7A89">
        <w:rPr>
          <w:rFonts w:cs="Arial"/>
          <w:szCs w:val="20"/>
          <w:lang w:eastAsia="sl-SI"/>
        </w:rPr>
        <w:tab/>
      </w:r>
      <w:r w:rsidRPr="001E7A89">
        <w:rPr>
          <w:rFonts w:cs="Arial"/>
          <w:szCs w:val="20"/>
          <w:lang w:eastAsia="sl-SI"/>
        </w:rPr>
        <w:tab/>
      </w:r>
      <w:r w:rsidRPr="001E7A89">
        <w:rPr>
          <w:rFonts w:cs="Arial"/>
          <w:szCs w:val="20"/>
          <w:lang w:eastAsia="sl-SI"/>
        </w:rPr>
        <w:tab/>
      </w:r>
      <w:r w:rsidRPr="001E7A89">
        <w:rPr>
          <w:rFonts w:cs="Arial"/>
          <w:szCs w:val="20"/>
          <w:lang w:eastAsia="sl-SI"/>
        </w:rPr>
        <w:tab/>
      </w:r>
      <w:r w:rsidRPr="001E7A89">
        <w:rPr>
          <w:rFonts w:cs="Arial"/>
          <w:szCs w:val="20"/>
          <w:lang w:eastAsia="sl-SI"/>
        </w:rPr>
        <w:tab/>
      </w:r>
      <w:r w:rsidRPr="001E7A89">
        <w:rPr>
          <w:rFonts w:cs="Arial"/>
          <w:szCs w:val="20"/>
          <w:lang w:eastAsia="sl-SI"/>
        </w:rPr>
        <w:tab/>
        <w:t>predsednik</w:t>
      </w:r>
    </w:p>
    <w:p w:rsidR="001F4780" w:rsidRPr="001E7A89" w:rsidRDefault="001F4780" w:rsidP="001F4780">
      <w:pPr>
        <w:rPr>
          <w:rFonts w:cs="Arial"/>
          <w:szCs w:val="20"/>
        </w:rPr>
      </w:pPr>
    </w:p>
    <w:p w:rsidR="001F4780" w:rsidRPr="001E7A89" w:rsidRDefault="001F4780" w:rsidP="001F4780">
      <w:pPr>
        <w:rPr>
          <w:rFonts w:cs="Arial"/>
          <w:szCs w:val="20"/>
        </w:rPr>
      </w:pPr>
    </w:p>
    <w:p w:rsidR="001F4780" w:rsidRPr="001E7A89" w:rsidRDefault="001F4780" w:rsidP="001F4780">
      <w:pPr>
        <w:rPr>
          <w:rFonts w:cs="Arial"/>
          <w:szCs w:val="20"/>
        </w:rPr>
      </w:pPr>
    </w:p>
    <w:p w:rsidR="001F4780" w:rsidRPr="001E7A89" w:rsidRDefault="001F4780" w:rsidP="001F4780">
      <w:pPr>
        <w:rPr>
          <w:rFonts w:cs="Arial"/>
          <w:szCs w:val="20"/>
        </w:rPr>
      </w:pPr>
    </w:p>
    <w:p w:rsidR="001F4780" w:rsidRPr="001E7A89" w:rsidRDefault="001F4780" w:rsidP="001F4780">
      <w:pPr>
        <w:rPr>
          <w:rFonts w:cs="Arial"/>
          <w:szCs w:val="20"/>
        </w:rPr>
      </w:pPr>
    </w:p>
    <w:p w:rsidR="001F4780" w:rsidRPr="001E7A89" w:rsidRDefault="001F4780" w:rsidP="001F4780">
      <w:pPr>
        <w:rPr>
          <w:rFonts w:cs="Arial"/>
          <w:szCs w:val="20"/>
        </w:rPr>
      </w:pPr>
    </w:p>
    <w:p w:rsidR="001F4780" w:rsidRPr="001E7A89" w:rsidRDefault="001F4780" w:rsidP="001F4780">
      <w:pPr>
        <w:rPr>
          <w:rFonts w:cs="Arial"/>
          <w:szCs w:val="20"/>
        </w:rPr>
      </w:pPr>
    </w:p>
    <w:p w:rsidR="001F4780" w:rsidRPr="001E7A89" w:rsidRDefault="001F4780" w:rsidP="001F4780">
      <w:pPr>
        <w:rPr>
          <w:rFonts w:cs="Arial"/>
          <w:szCs w:val="20"/>
        </w:rPr>
      </w:pPr>
    </w:p>
    <w:p w:rsidR="001F4780" w:rsidRDefault="001F4780" w:rsidP="001F4780">
      <w:pPr>
        <w:pStyle w:val="odstavek"/>
        <w:shd w:val="clear" w:color="auto" w:fill="FFFFFF"/>
        <w:spacing w:before="240" w:beforeAutospacing="0" w:after="0" w:afterAutospacing="0"/>
        <w:jc w:val="both"/>
        <w:rPr>
          <w:rFonts w:ascii="Arial" w:hAnsi="Arial" w:cs="Arial"/>
          <w:sz w:val="20"/>
          <w:szCs w:val="20"/>
        </w:rPr>
      </w:pPr>
    </w:p>
    <w:p w:rsidR="001F4780" w:rsidRDefault="001F4780" w:rsidP="001F4780">
      <w:pPr>
        <w:pStyle w:val="odstavek"/>
        <w:shd w:val="clear" w:color="auto" w:fill="FFFFFF"/>
        <w:spacing w:before="240" w:beforeAutospacing="0" w:after="0" w:afterAutospacing="0"/>
        <w:jc w:val="both"/>
        <w:rPr>
          <w:rFonts w:ascii="Arial" w:hAnsi="Arial" w:cs="Arial"/>
          <w:sz w:val="20"/>
          <w:szCs w:val="20"/>
        </w:rPr>
      </w:pPr>
    </w:p>
    <w:p w:rsidR="001F4780" w:rsidRDefault="001F4780" w:rsidP="001F4780">
      <w:pPr>
        <w:pStyle w:val="odstavek"/>
        <w:shd w:val="clear" w:color="auto" w:fill="FFFFFF"/>
        <w:spacing w:before="240" w:beforeAutospacing="0" w:after="0" w:afterAutospacing="0"/>
        <w:jc w:val="both"/>
        <w:rPr>
          <w:rFonts w:ascii="Arial" w:hAnsi="Arial" w:cs="Arial"/>
          <w:sz w:val="20"/>
          <w:szCs w:val="20"/>
        </w:rPr>
      </w:pPr>
    </w:p>
    <w:p w:rsidR="001F4780" w:rsidRDefault="001F4780" w:rsidP="001F4780">
      <w:pPr>
        <w:pStyle w:val="odstavek"/>
        <w:shd w:val="clear" w:color="auto" w:fill="FFFFFF"/>
        <w:spacing w:before="240" w:beforeAutospacing="0" w:after="0" w:afterAutospacing="0"/>
        <w:jc w:val="both"/>
        <w:rPr>
          <w:rFonts w:ascii="Arial" w:hAnsi="Arial" w:cs="Arial"/>
          <w:sz w:val="20"/>
          <w:szCs w:val="20"/>
        </w:rPr>
      </w:pPr>
    </w:p>
    <w:p w:rsidR="001F4780" w:rsidRDefault="001F4780" w:rsidP="001F4780">
      <w:pPr>
        <w:pStyle w:val="odstavek"/>
        <w:shd w:val="clear" w:color="auto" w:fill="FFFFFF"/>
        <w:spacing w:before="240" w:beforeAutospacing="0" w:after="0" w:afterAutospacing="0"/>
        <w:jc w:val="both"/>
        <w:rPr>
          <w:rFonts w:ascii="Arial" w:hAnsi="Arial" w:cs="Arial"/>
          <w:sz w:val="20"/>
          <w:szCs w:val="20"/>
        </w:rPr>
      </w:pPr>
    </w:p>
    <w:p w:rsidR="001F4780" w:rsidRDefault="001F4780" w:rsidP="001F4780">
      <w:pPr>
        <w:pStyle w:val="odstavek"/>
        <w:shd w:val="clear" w:color="auto" w:fill="FFFFFF"/>
        <w:spacing w:before="240" w:beforeAutospacing="0" w:after="0" w:afterAutospacing="0"/>
        <w:jc w:val="both"/>
        <w:rPr>
          <w:rFonts w:ascii="Arial" w:hAnsi="Arial" w:cs="Arial"/>
          <w:sz w:val="20"/>
          <w:szCs w:val="20"/>
        </w:rPr>
      </w:pPr>
    </w:p>
    <w:p w:rsidR="001F4780" w:rsidRDefault="001F4780" w:rsidP="001F4780">
      <w:pPr>
        <w:pStyle w:val="odstavek"/>
        <w:shd w:val="clear" w:color="auto" w:fill="FFFFFF"/>
        <w:spacing w:before="240" w:beforeAutospacing="0" w:after="0" w:afterAutospacing="0"/>
        <w:jc w:val="both"/>
        <w:rPr>
          <w:rFonts w:ascii="Arial" w:hAnsi="Arial" w:cs="Arial"/>
          <w:sz w:val="20"/>
          <w:szCs w:val="20"/>
        </w:rPr>
      </w:pPr>
    </w:p>
    <w:p w:rsidR="001F4780" w:rsidRDefault="001F4780" w:rsidP="001F4780">
      <w:pPr>
        <w:pStyle w:val="odstavek"/>
        <w:shd w:val="clear" w:color="auto" w:fill="FFFFFF"/>
        <w:spacing w:before="240" w:beforeAutospacing="0" w:after="0" w:afterAutospacing="0"/>
        <w:jc w:val="both"/>
        <w:rPr>
          <w:rFonts w:ascii="Arial" w:hAnsi="Arial" w:cs="Arial"/>
          <w:sz w:val="20"/>
          <w:szCs w:val="20"/>
        </w:rPr>
      </w:pPr>
    </w:p>
    <w:p w:rsidR="001F4780" w:rsidRPr="001E7A89" w:rsidRDefault="001F4780" w:rsidP="001F4780">
      <w:pPr>
        <w:pStyle w:val="odstavek"/>
        <w:shd w:val="clear" w:color="auto" w:fill="FFFFFF"/>
        <w:spacing w:before="240" w:beforeAutospacing="0" w:after="0" w:afterAutospacing="0"/>
        <w:jc w:val="both"/>
        <w:rPr>
          <w:rFonts w:ascii="Arial" w:hAnsi="Arial" w:cs="Arial"/>
          <w:sz w:val="20"/>
          <w:szCs w:val="20"/>
        </w:rPr>
      </w:pPr>
    </w:p>
    <w:p w:rsidR="001F4780" w:rsidRPr="001E7A89" w:rsidRDefault="001F4780" w:rsidP="001F4780">
      <w:pPr>
        <w:spacing w:line="240" w:lineRule="auto"/>
        <w:rPr>
          <w:rFonts w:cs="Arial"/>
          <w:b/>
          <w:szCs w:val="20"/>
        </w:rPr>
      </w:pPr>
      <w:r w:rsidRPr="001E7A89">
        <w:rPr>
          <w:rFonts w:cs="Arial"/>
          <w:b/>
          <w:szCs w:val="20"/>
        </w:rPr>
        <w:t>Priloga</w:t>
      </w:r>
    </w:p>
    <w:p w:rsidR="001F4780" w:rsidRPr="001E7A89" w:rsidRDefault="001F4780" w:rsidP="001F4780">
      <w:pPr>
        <w:spacing w:line="240" w:lineRule="auto"/>
        <w:rPr>
          <w:rFonts w:cs="Arial"/>
          <w:b/>
          <w:szCs w:val="20"/>
        </w:rPr>
      </w:pPr>
    </w:p>
    <w:p w:rsidR="001F4780" w:rsidRPr="001E7A89" w:rsidRDefault="001F4780" w:rsidP="001F4780">
      <w:pPr>
        <w:jc w:val="both"/>
        <w:rPr>
          <w:rFonts w:cs="Arial"/>
          <w:szCs w:val="20"/>
        </w:rPr>
      </w:pPr>
      <w:r w:rsidRPr="001E7A89">
        <w:rPr>
          <w:rFonts w:cs="Arial"/>
          <w:szCs w:val="20"/>
        </w:rPr>
        <w:t xml:space="preserve">»Priloga 4: Povprečni hektarski pridelek ene vrste zelenjadnic in </w:t>
      </w:r>
      <w:r w:rsidRPr="001E7A89">
        <w:rPr>
          <w:rFonts w:cs="Arial"/>
          <w:szCs w:val="20"/>
          <w:lang w:eastAsia="sl-SI"/>
        </w:rPr>
        <w:t>povprečni hektarski pridelek zelenjadnic skupaj</w:t>
      </w:r>
      <w:r w:rsidRPr="001E7A89">
        <w:rPr>
          <w:rFonts w:cs="Arial"/>
          <w:szCs w:val="20"/>
        </w:rPr>
        <w:t xml:space="preserve"> v t/ha za leto 2021</w:t>
      </w:r>
    </w:p>
    <w:p w:rsidR="001F4780" w:rsidRPr="001E7A89" w:rsidRDefault="001F4780" w:rsidP="001F4780">
      <w:pPr>
        <w:jc w:val="both"/>
        <w:rPr>
          <w:rFonts w:cs="Arial"/>
          <w:szCs w:val="20"/>
        </w:rPr>
      </w:pPr>
    </w:p>
    <w:tbl>
      <w:tblPr>
        <w:tblW w:w="5816" w:type="dxa"/>
        <w:tblInd w:w="55" w:type="dxa"/>
        <w:tblCellMar>
          <w:left w:w="70" w:type="dxa"/>
          <w:right w:w="70" w:type="dxa"/>
        </w:tblCellMar>
        <w:tblLook w:val="04A0" w:firstRow="1" w:lastRow="0" w:firstColumn="1" w:lastColumn="0" w:noHBand="0" w:noVBand="1"/>
      </w:tblPr>
      <w:tblGrid>
        <w:gridCol w:w="3580"/>
        <w:gridCol w:w="1260"/>
        <w:gridCol w:w="976"/>
      </w:tblGrid>
      <w:tr w:rsidR="001F4780" w:rsidRPr="001E7A89" w:rsidTr="00DC37CB">
        <w:trPr>
          <w:gridAfter w:val="1"/>
          <w:trHeight w:val="300"/>
        </w:trPr>
        <w:tc>
          <w:tcPr>
            <w:tcW w:w="3580" w:type="dxa"/>
            <w:tcBorders>
              <w:top w:val="single" w:sz="4" w:space="0" w:color="auto"/>
              <w:left w:val="single" w:sz="4" w:space="0" w:color="auto"/>
              <w:bottom w:val="single" w:sz="4" w:space="0" w:color="auto"/>
              <w:right w:val="single" w:sz="6" w:space="0" w:color="auto"/>
            </w:tcBorders>
            <w:noWrap/>
            <w:vAlign w:val="bottom"/>
            <w:hideMark/>
          </w:tcPr>
          <w:p w:rsidR="001F4780" w:rsidRPr="001E7A89" w:rsidRDefault="001F4780" w:rsidP="00DC37CB">
            <w:pPr>
              <w:spacing w:after="200" w:line="276" w:lineRule="auto"/>
              <w:rPr>
                <w:rFonts w:cs="Arial"/>
                <w:szCs w:val="20"/>
              </w:rPr>
            </w:pPr>
          </w:p>
        </w:tc>
        <w:tc>
          <w:tcPr>
            <w:tcW w:w="1260" w:type="dxa"/>
            <w:tcBorders>
              <w:top w:val="single" w:sz="4" w:space="0" w:color="auto"/>
              <w:left w:val="single" w:sz="6"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Cs/>
                <w:color w:val="000000"/>
                <w:szCs w:val="20"/>
                <w:lang w:eastAsia="sl-SI"/>
              </w:rPr>
              <w:t>t/ha</w:t>
            </w: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zelje</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 xml:space="preserve">25 </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ohrovt</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 xml:space="preserve"> 22 </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cvetača in brokoli</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 xml:space="preserve"> 16 </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kitajsko zelje</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21</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solata</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15</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endivija</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15</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radič</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 xml:space="preserve">13 </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špinača</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 xml:space="preserve">10 </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korenček</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 xml:space="preserve">21 </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rdeča pesa</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 xml:space="preserve">24 </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paradižnik</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43</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paprika</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20</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 xml:space="preserve">kumare  </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20</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čebula</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15</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česen</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6</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por</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 xml:space="preserve">19 </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fižol</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2</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grah</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4</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motovilec</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6</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šparglji</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4</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58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b/>
                <w:bCs/>
                <w:color w:val="000000"/>
                <w:szCs w:val="20"/>
                <w:lang w:eastAsia="sl-SI"/>
              </w:rPr>
              <w:t>bučke</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26</w:t>
            </w:r>
          </w:p>
        </w:tc>
        <w:tc>
          <w:tcPr>
            <w:tcW w:w="0" w:type="auto"/>
            <w:vAlign w:val="bottom"/>
          </w:tcPr>
          <w:p w:rsidR="001F4780" w:rsidRPr="001E7A89" w:rsidRDefault="001F4780" w:rsidP="00DC37CB">
            <w:pPr>
              <w:spacing w:after="200" w:line="276" w:lineRule="auto"/>
              <w:rPr>
                <w:rFonts w:cs="Arial"/>
                <w:szCs w:val="20"/>
              </w:rPr>
            </w:pPr>
          </w:p>
        </w:tc>
      </w:tr>
      <w:tr w:rsidR="001F4780" w:rsidRPr="001E7A89" w:rsidTr="00DC37CB">
        <w:trPr>
          <w:trHeight w:val="300"/>
        </w:trPr>
        <w:tc>
          <w:tcPr>
            <w:tcW w:w="3580" w:type="dxa"/>
            <w:tcBorders>
              <w:top w:val="nil"/>
              <w:left w:val="single" w:sz="4" w:space="0" w:color="auto"/>
              <w:bottom w:val="single" w:sz="4" w:space="0" w:color="auto"/>
              <w:right w:val="single" w:sz="4" w:space="0" w:color="auto"/>
            </w:tcBorders>
            <w:noWrap/>
            <w:vAlign w:val="bottom"/>
            <w:hideMark/>
          </w:tcPr>
          <w:p w:rsidR="001F4780" w:rsidRPr="001E7A89" w:rsidRDefault="001F4780" w:rsidP="00DC37CB">
            <w:pPr>
              <w:spacing w:line="240" w:lineRule="auto"/>
              <w:rPr>
                <w:rFonts w:cs="Arial"/>
                <w:b/>
                <w:bCs/>
                <w:color w:val="000000"/>
                <w:szCs w:val="20"/>
                <w:lang w:eastAsia="sl-SI"/>
              </w:rPr>
            </w:pPr>
            <w:r w:rsidRPr="001E7A89">
              <w:rPr>
                <w:rFonts w:cs="Arial"/>
                <w:szCs w:val="20"/>
                <w:lang w:eastAsia="sl-SI"/>
              </w:rPr>
              <w:t>Povprečni hektarski pridelek zelenjadnic skupaj</w:t>
            </w:r>
          </w:p>
        </w:tc>
        <w:tc>
          <w:tcPr>
            <w:tcW w:w="1260" w:type="dxa"/>
            <w:tcBorders>
              <w:top w:val="nil"/>
              <w:left w:val="nil"/>
              <w:bottom w:val="single" w:sz="4" w:space="0" w:color="auto"/>
              <w:right w:val="single" w:sz="4" w:space="0" w:color="auto"/>
            </w:tcBorders>
            <w:noWrap/>
            <w:vAlign w:val="bottom"/>
            <w:hideMark/>
          </w:tcPr>
          <w:p w:rsidR="001F4780" w:rsidRPr="001E7A89" w:rsidRDefault="001F4780" w:rsidP="00DC37CB">
            <w:pPr>
              <w:spacing w:line="240" w:lineRule="auto"/>
              <w:rPr>
                <w:rFonts w:cs="Arial"/>
                <w:bCs/>
                <w:color w:val="000000"/>
                <w:szCs w:val="20"/>
                <w:lang w:eastAsia="sl-SI"/>
              </w:rPr>
            </w:pPr>
            <w:r w:rsidRPr="001E7A89">
              <w:rPr>
                <w:rFonts w:cs="Arial"/>
                <w:bCs/>
                <w:color w:val="000000"/>
                <w:szCs w:val="20"/>
                <w:lang w:eastAsia="sl-SI"/>
              </w:rPr>
              <w:t xml:space="preserve">16 </w:t>
            </w:r>
          </w:p>
        </w:tc>
        <w:tc>
          <w:tcPr>
            <w:tcW w:w="0" w:type="auto"/>
            <w:vAlign w:val="center"/>
            <w:hideMark/>
          </w:tcPr>
          <w:p w:rsidR="001F4780" w:rsidRPr="001E7A89" w:rsidRDefault="001F4780" w:rsidP="00DC37CB">
            <w:pPr>
              <w:spacing w:line="240" w:lineRule="auto"/>
              <w:rPr>
                <w:rFonts w:cs="Arial"/>
                <w:szCs w:val="20"/>
                <w:lang w:eastAsia="sl-SI"/>
              </w:rPr>
            </w:pPr>
          </w:p>
        </w:tc>
      </w:tr>
    </w:tbl>
    <w:p w:rsidR="001F4780" w:rsidRPr="001E7A89" w:rsidRDefault="001F4780" w:rsidP="001F4780">
      <w:pPr>
        <w:tabs>
          <w:tab w:val="left" w:pos="708"/>
        </w:tabs>
        <w:rPr>
          <w:rFonts w:cs="Arial"/>
          <w:szCs w:val="20"/>
        </w:rPr>
      </w:pPr>
      <w:r w:rsidRPr="001E7A89">
        <w:rPr>
          <w:rFonts w:cs="Arial"/>
          <w:szCs w:val="20"/>
        </w:rPr>
        <w:t>«.</w:t>
      </w:r>
    </w:p>
    <w:p w:rsidR="001F4780" w:rsidRPr="001E7A89" w:rsidRDefault="001F4780" w:rsidP="001F4780">
      <w:pPr>
        <w:tabs>
          <w:tab w:val="left" w:pos="708"/>
        </w:tabs>
        <w:rPr>
          <w:rFonts w:cs="Arial"/>
          <w:szCs w:val="20"/>
        </w:rPr>
      </w:pPr>
    </w:p>
    <w:p w:rsidR="001F4780" w:rsidRPr="001E7A89" w:rsidRDefault="001F4780" w:rsidP="001F4780">
      <w:pPr>
        <w:tabs>
          <w:tab w:val="left" w:pos="708"/>
        </w:tabs>
        <w:rPr>
          <w:rFonts w:cs="Arial"/>
          <w:szCs w:val="20"/>
        </w:rPr>
      </w:pPr>
    </w:p>
    <w:p w:rsidR="001F4780" w:rsidRPr="001E7A89" w:rsidRDefault="001F4780" w:rsidP="001F4780">
      <w:pPr>
        <w:tabs>
          <w:tab w:val="left" w:pos="708"/>
        </w:tabs>
        <w:rPr>
          <w:rFonts w:cs="Arial"/>
          <w:szCs w:val="20"/>
        </w:rPr>
      </w:pPr>
    </w:p>
    <w:p w:rsidR="001F4780" w:rsidRPr="001E7A89" w:rsidRDefault="001F4780" w:rsidP="001F4780">
      <w:pPr>
        <w:tabs>
          <w:tab w:val="left" w:pos="708"/>
        </w:tabs>
        <w:rPr>
          <w:rFonts w:cs="Arial"/>
          <w:szCs w:val="20"/>
        </w:rPr>
      </w:pPr>
    </w:p>
    <w:p w:rsidR="001F4780" w:rsidRPr="001E7A89" w:rsidRDefault="001F4780" w:rsidP="001F4780">
      <w:pPr>
        <w:tabs>
          <w:tab w:val="left" w:pos="708"/>
        </w:tabs>
        <w:rPr>
          <w:rFonts w:cs="Arial"/>
          <w:szCs w:val="20"/>
        </w:rPr>
      </w:pPr>
    </w:p>
    <w:p w:rsidR="001F4780" w:rsidRPr="001E7A89" w:rsidRDefault="001F4780" w:rsidP="001F4780">
      <w:pPr>
        <w:tabs>
          <w:tab w:val="left" w:pos="708"/>
        </w:tabs>
        <w:rPr>
          <w:rFonts w:cs="Arial"/>
          <w:b/>
          <w:szCs w:val="20"/>
        </w:rPr>
      </w:pPr>
      <w:r w:rsidRPr="001E7A89">
        <w:rPr>
          <w:rFonts w:cs="Arial"/>
          <w:b/>
          <w:szCs w:val="20"/>
        </w:rPr>
        <w:t>OBRAZLOŽITEV</w:t>
      </w:r>
    </w:p>
    <w:p w:rsidR="001F4780" w:rsidRPr="001E7A89" w:rsidRDefault="001F4780" w:rsidP="001F4780">
      <w:pPr>
        <w:tabs>
          <w:tab w:val="left" w:pos="708"/>
        </w:tabs>
        <w:rPr>
          <w:rFonts w:cs="Arial"/>
          <w:b/>
          <w:szCs w:val="20"/>
        </w:rPr>
      </w:pPr>
    </w:p>
    <w:p w:rsidR="001F4780" w:rsidRPr="001E7A89" w:rsidRDefault="001F4780" w:rsidP="001F4780">
      <w:pPr>
        <w:tabs>
          <w:tab w:val="left" w:pos="708"/>
        </w:tabs>
        <w:rPr>
          <w:rFonts w:cs="Arial"/>
          <w:b/>
          <w:szCs w:val="20"/>
        </w:rPr>
      </w:pPr>
      <w:r w:rsidRPr="001E7A89">
        <w:rPr>
          <w:rFonts w:cs="Arial"/>
          <w:b/>
          <w:szCs w:val="20"/>
        </w:rPr>
        <w:t>I. UVOD</w:t>
      </w:r>
    </w:p>
    <w:p w:rsidR="001F4780" w:rsidRPr="001E7A89" w:rsidRDefault="001F4780" w:rsidP="001F4780">
      <w:pPr>
        <w:tabs>
          <w:tab w:val="left" w:pos="708"/>
        </w:tabs>
        <w:ind w:left="720"/>
        <w:rPr>
          <w:rFonts w:cs="Arial"/>
          <w:szCs w:val="20"/>
        </w:rPr>
      </w:pPr>
    </w:p>
    <w:p w:rsidR="001F4780" w:rsidRPr="001E7A89" w:rsidRDefault="001F4780" w:rsidP="001F4780">
      <w:pPr>
        <w:numPr>
          <w:ilvl w:val="0"/>
          <w:numId w:val="1"/>
        </w:numPr>
        <w:tabs>
          <w:tab w:val="num" w:pos="-360"/>
        </w:tabs>
        <w:ind w:left="360"/>
        <w:jc w:val="both"/>
        <w:rPr>
          <w:rFonts w:cs="Arial"/>
          <w:b/>
          <w:szCs w:val="20"/>
        </w:rPr>
      </w:pPr>
      <w:r w:rsidRPr="001E7A89">
        <w:rPr>
          <w:rFonts w:cs="Arial"/>
          <w:b/>
          <w:szCs w:val="20"/>
        </w:rPr>
        <w:t>Pravna podlaga (besedilo, vsebina zakonske določbe, ki je podlaga za izdajo uredbe)</w:t>
      </w:r>
    </w:p>
    <w:p w:rsidR="001F4780" w:rsidRPr="001E7A89" w:rsidRDefault="001F4780" w:rsidP="001F4780">
      <w:pPr>
        <w:autoSpaceDE w:val="0"/>
        <w:autoSpaceDN w:val="0"/>
        <w:adjustRightInd w:val="0"/>
        <w:spacing w:line="276" w:lineRule="auto"/>
        <w:jc w:val="both"/>
        <w:rPr>
          <w:rFonts w:cs="Arial"/>
          <w:szCs w:val="20"/>
        </w:rPr>
      </w:pPr>
    </w:p>
    <w:p w:rsidR="001F4780" w:rsidRPr="001E7A89" w:rsidRDefault="001F4780" w:rsidP="001F4780">
      <w:pPr>
        <w:autoSpaceDE w:val="0"/>
        <w:autoSpaceDN w:val="0"/>
        <w:adjustRightInd w:val="0"/>
        <w:spacing w:line="276" w:lineRule="auto"/>
        <w:jc w:val="both"/>
        <w:rPr>
          <w:rFonts w:cs="Arial"/>
          <w:color w:val="000000"/>
          <w:szCs w:val="20"/>
        </w:rPr>
      </w:pPr>
      <w:r w:rsidRPr="001E7A89">
        <w:rPr>
          <w:rFonts w:cs="Arial"/>
          <w:szCs w:val="20"/>
        </w:rPr>
        <w:t xml:space="preserve">Pravna podlaga za Uredbo o spremembah in dopolnitvah Uredbe o shemah neposrednih plačil sta </w:t>
      </w:r>
      <w:r w:rsidRPr="001E7A89">
        <w:rPr>
          <w:rFonts w:cs="Arial"/>
          <w:color w:val="000000"/>
          <w:szCs w:val="20"/>
        </w:rPr>
        <w:t xml:space="preserve">10. in 11. člen Zakona o kmetijstvu (Uradni list RS, št. 45/08, 57/12, 90/12 </w:t>
      </w:r>
      <w:r w:rsidRPr="001E7A89">
        <w:rPr>
          <w:rFonts w:cs="Arial"/>
          <w:color w:val="000000"/>
          <w:szCs w:val="20"/>
          <w:lang w:eastAsia="sl-SI"/>
        </w:rPr>
        <w:t xml:space="preserve">– </w:t>
      </w:r>
      <w:r w:rsidRPr="001E7A89">
        <w:rPr>
          <w:rFonts w:cs="Arial"/>
          <w:color w:val="000000"/>
          <w:szCs w:val="20"/>
        </w:rPr>
        <w:t>ZdZPVHVVR,</w:t>
      </w:r>
      <w:r w:rsidRPr="001E7A89">
        <w:rPr>
          <w:rFonts w:cs="Arial"/>
          <w:color w:val="000000"/>
          <w:szCs w:val="20"/>
          <w:lang w:eastAsia="sl-SI"/>
        </w:rPr>
        <w:t xml:space="preserve"> 26/14, 32/15, 27/17 in 22/18</w:t>
      </w:r>
      <w:r w:rsidRPr="001E7A89">
        <w:rPr>
          <w:rFonts w:cs="Arial"/>
          <w:color w:val="000000"/>
          <w:szCs w:val="20"/>
        </w:rPr>
        <w:t>).</w:t>
      </w:r>
    </w:p>
    <w:p w:rsidR="001F4780" w:rsidRPr="001E7A89" w:rsidRDefault="001F4780" w:rsidP="001F4780">
      <w:pPr>
        <w:tabs>
          <w:tab w:val="left" w:pos="708"/>
        </w:tabs>
        <w:rPr>
          <w:rFonts w:cs="Arial"/>
          <w:szCs w:val="20"/>
        </w:rPr>
      </w:pPr>
    </w:p>
    <w:p w:rsidR="001F4780" w:rsidRPr="001E7A89" w:rsidRDefault="001F4780" w:rsidP="001F4780">
      <w:pPr>
        <w:numPr>
          <w:ilvl w:val="0"/>
          <w:numId w:val="1"/>
        </w:numPr>
        <w:tabs>
          <w:tab w:val="num" w:pos="-360"/>
        </w:tabs>
        <w:ind w:left="360"/>
        <w:jc w:val="both"/>
        <w:rPr>
          <w:rFonts w:cs="Arial"/>
          <w:b/>
          <w:szCs w:val="20"/>
        </w:rPr>
      </w:pPr>
      <w:r w:rsidRPr="001E7A89">
        <w:rPr>
          <w:rFonts w:cs="Arial"/>
          <w:b/>
          <w:szCs w:val="20"/>
        </w:rPr>
        <w:t>Rok za izdajo uredbe, določen z zakonom</w:t>
      </w:r>
    </w:p>
    <w:p w:rsidR="001F4780" w:rsidRPr="001E7A89" w:rsidRDefault="001F4780" w:rsidP="001F4780">
      <w:pPr>
        <w:tabs>
          <w:tab w:val="left" w:pos="708"/>
        </w:tabs>
        <w:rPr>
          <w:rFonts w:cs="Arial"/>
          <w:szCs w:val="20"/>
        </w:rPr>
      </w:pPr>
    </w:p>
    <w:p w:rsidR="001F4780" w:rsidRPr="001E7A89" w:rsidRDefault="001F4780" w:rsidP="001F4780">
      <w:pPr>
        <w:spacing w:line="260" w:lineRule="atLeast"/>
        <w:jc w:val="both"/>
        <w:rPr>
          <w:rFonts w:cs="Arial"/>
          <w:szCs w:val="20"/>
          <w:lang w:eastAsia="sl-SI"/>
        </w:rPr>
      </w:pPr>
      <w:r w:rsidRPr="001E7A89">
        <w:rPr>
          <w:rFonts w:cs="Arial"/>
          <w:szCs w:val="20"/>
        </w:rPr>
        <w:t>Zakon o kmetijstvu ne predpisuje datuma za izdajo te spremembe uredbe, vendar je pomembno, da bo sprememba uredbe sprejeta in bo začela veljati pred začetkom subvencijske kampanje za leto 2021.</w:t>
      </w:r>
    </w:p>
    <w:p w:rsidR="001F4780" w:rsidRPr="001E7A89" w:rsidRDefault="001F4780" w:rsidP="001F4780">
      <w:pPr>
        <w:tabs>
          <w:tab w:val="left" w:pos="708"/>
        </w:tabs>
        <w:rPr>
          <w:rFonts w:cs="Arial"/>
          <w:szCs w:val="20"/>
        </w:rPr>
      </w:pPr>
    </w:p>
    <w:p w:rsidR="001F4780" w:rsidRPr="001E7A89" w:rsidRDefault="001F4780" w:rsidP="001F4780">
      <w:pPr>
        <w:numPr>
          <w:ilvl w:val="0"/>
          <w:numId w:val="1"/>
        </w:numPr>
        <w:tabs>
          <w:tab w:val="num" w:pos="-360"/>
        </w:tabs>
        <w:ind w:left="360"/>
        <w:jc w:val="both"/>
        <w:rPr>
          <w:rFonts w:cs="Arial"/>
          <w:b/>
          <w:szCs w:val="20"/>
        </w:rPr>
      </w:pPr>
      <w:r w:rsidRPr="001E7A89">
        <w:rPr>
          <w:rFonts w:cs="Arial"/>
          <w:b/>
          <w:szCs w:val="20"/>
        </w:rPr>
        <w:t>Splošna obrazložitev predloga uredbe, če je potrebna</w:t>
      </w:r>
    </w:p>
    <w:p w:rsidR="001F4780" w:rsidRPr="001E7A89" w:rsidRDefault="001F4780" w:rsidP="001F4780">
      <w:pPr>
        <w:tabs>
          <w:tab w:val="left" w:pos="708"/>
        </w:tabs>
        <w:rPr>
          <w:rFonts w:cs="Arial"/>
          <w:szCs w:val="20"/>
        </w:rPr>
      </w:pPr>
    </w:p>
    <w:p w:rsidR="001F4780" w:rsidRPr="006D2913" w:rsidRDefault="001F4780" w:rsidP="001F4780">
      <w:pPr>
        <w:spacing w:before="120" w:line="300" w:lineRule="exact"/>
        <w:jc w:val="both"/>
        <w:rPr>
          <w:rFonts w:cs="Arial"/>
          <w:szCs w:val="20"/>
        </w:rPr>
      </w:pPr>
      <w:r w:rsidRPr="001E7A89">
        <w:rPr>
          <w:rFonts w:cs="Arial"/>
          <w:szCs w:val="20"/>
        </w:rPr>
        <w:t xml:space="preserve">Uredba upošteva spremembe, ki so potrebne zaradi t.i. prehodne uredbe EU o </w:t>
      </w:r>
      <w:r w:rsidRPr="005D4750">
        <w:rPr>
          <w:rFonts w:cs="Arial"/>
          <w:szCs w:val="20"/>
        </w:rPr>
        <w:t xml:space="preserve">nekaterih prehodnih določbah za podporo </w:t>
      </w:r>
      <w:r>
        <w:rPr>
          <w:rFonts w:cs="Arial"/>
          <w:szCs w:val="20"/>
        </w:rPr>
        <w:t xml:space="preserve">EKSRP in </w:t>
      </w:r>
      <w:r w:rsidRPr="005D4750">
        <w:rPr>
          <w:rFonts w:cs="Arial"/>
          <w:szCs w:val="20"/>
        </w:rPr>
        <w:t>EKJS</w:t>
      </w:r>
      <w:r>
        <w:rPr>
          <w:rFonts w:cs="Arial"/>
          <w:szCs w:val="20"/>
        </w:rPr>
        <w:t xml:space="preserve"> v letih 2021 in 2022 ter o </w:t>
      </w:r>
      <w:r w:rsidRPr="001E7A89">
        <w:rPr>
          <w:rFonts w:cs="Arial"/>
          <w:szCs w:val="20"/>
        </w:rPr>
        <w:t>spremembi uredb (EU) št. 1305/2013, (EU) št. 1306/2013 in (EU) št. 1307/2013 glede sredstev in uporabe v letih 2021 in 2022</w:t>
      </w:r>
      <w:r>
        <w:rPr>
          <w:rFonts w:cs="Arial"/>
          <w:szCs w:val="20"/>
        </w:rPr>
        <w:t>, za katero se predvideva objava do 31.12.2020.</w:t>
      </w:r>
      <w:r w:rsidRPr="00070170">
        <w:rPr>
          <w:rFonts w:cs="Arial"/>
          <w:szCs w:val="20"/>
        </w:rPr>
        <w:t xml:space="preserve"> </w:t>
      </w:r>
      <w:r>
        <w:rPr>
          <w:rFonts w:cs="Arial"/>
          <w:szCs w:val="20"/>
        </w:rPr>
        <w:t>V primeru ne objave prehodne uredbe EU do zaključka leta se bodo določbe, ki se v predlogu spremembe uredbe nanašajo na prehodno uredbo EU črtale. Gre za določbe od 1. do 3.člena predloga. Takoj ko bo t.i. prehodna uredba EU objavljena pa bo uredba o shemah neposrednih plačil ponovno šla v postopek usklajevanja sprememb.</w:t>
      </w:r>
    </w:p>
    <w:p w:rsidR="001F4780" w:rsidRPr="001E7A89" w:rsidRDefault="001F4780" w:rsidP="001F4780">
      <w:pPr>
        <w:spacing w:before="120" w:line="300" w:lineRule="exact"/>
        <w:jc w:val="both"/>
        <w:rPr>
          <w:rFonts w:cs="Arial"/>
          <w:szCs w:val="20"/>
        </w:rPr>
      </w:pPr>
      <w:r w:rsidRPr="001E7A89">
        <w:rPr>
          <w:rFonts w:cs="Arial"/>
          <w:color w:val="000000"/>
          <w:szCs w:val="20"/>
          <w:lang w:eastAsia="sl-SI"/>
        </w:rPr>
        <w:t xml:space="preserve">Zaradi ugotovitev EU revizije (avgust 2018) v zvezi s spreminjanjem nosilcev po oddaji ZV in t.i. avtomatskim prenosom plačilnih pravic znotraj kmetije (sprememba nosilca kmetije v RKG se šteje kot vloga za prenos plačilnih pravic), </w:t>
      </w:r>
      <w:r w:rsidRPr="001E7A89">
        <w:rPr>
          <w:rFonts w:cs="Arial"/>
          <w:szCs w:val="20"/>
        </w:rPr>
        <w:t>se od leta 2021 prenosi plačilnih pravic znotraj kmetije uredijo na enak način kot prenosi med kmetijskimi gospodarstvi, kar pomeni, da morajo biti tudi prenosi plačilnih pravic znotraj kmetije opravljeni na podlagi vloge o prenosu plačilnih pravic do 28. februarja tekočega leta, da se upoštevajo za zahtevek tekočega leta. V primeru spremembe nosilca kmetije v RKG v roku za vložitev zbirne vloge ali v roku za pozno predložitev in če prenosnik in prevzemnik nista uredila prenos plačilnih pravic do 28. februarja tekočega leta prevzemnik ni upravičen do shem neposrednih plačil, ki so vezane na aktivacijo plačilnih pravic in mora oddati zbirno vlogo, da je lahko upravičen do ostalih shem neposrednih plačil, ki niso vezane na aktivacijo plačilnih pravic ( ne more po avtomatizmu »prevzeti« zbirno vlogo prejšnjega nosilca kmetije, če jo je ta že oddal, ampak mora vložiti svojo zbirno vlogo).</w:t>
      </w:r>
    </w:p>
    <w:p w:rsidR="001F4780" w:rsidRPr="001E7A89" w:rsidRDefault="001F4780" w:rsidP="001F4780">
      <w:pPr>
        <w:spacing w:before="120" w:line="300" w:lineRule="exact"/>
        <w:jc w:val="both"/>
        <w:rPr>
          <w:rFonts w:cs="Arial"/>
          <w:szCs w:val="20"/>
        </w:rPr>
      </w:pPr>
      <w:r w:rsidRPr="001E7A89">
        <w:rPr>
          <w:rFonts w:cs="Arial"/>
          <w:szCs w:val="20"/>
        </w:rPr>
        <w:t xml:space="preserve">Uvaja se novo proizvodno vezano plačilo za drobnico. Za ukrep se bo namenilo do 1,4 % letne nacionalne zgornje meje iz Priloge II Uredbe 1307/2013/EU. Sredstva se bodo zagotovila iz dela proizvodno vezanih podpor tako, da se bodo, skladno s 53. členom Uredbe 1307/2013/EU, linearno znižale vrednosti podpore vseh preostalih proizvodno vezanih plačil. </w:t>
      </w:r>
    </w:p>
    <w:p w:rsidR="001F4780" w:rsidRPr="001E7A89" w:rsidRDefault="001F4780" w:rsidP="001F4780">
      <w:pPr>
        <w:spacing w:before="120" w:line="300" w:lineRule="exact"/>
        <w:jc w:val="both"/>
        <w:rPr>
          <w:rFonts w:cs="Arial"/>
          <w:szCs w:val="20"/>
        </w:rPr>
      </w:pPr>
      <w:r w:rsidRPr="001E7A89">
        <w:rPr>
          <w:rFonts w:cs="Arial"/>
          <w:szCs w:val="20"/>
        </w:rPr>
        <w:lastRenderedPageBreak/>
        <w:t xml:space="preserve">Pri proizvodno vezani podpori za zelenjavo se iz seznama upravičenih zelenjav črta repa. V skladu z enajstim, dvanajstim in trinajstim odstavkom 37. člena te uredbe se izračuna povprečni hektarski pridelek ene vrste zelenjadnic in </w:t>
      </w:r>
      <w:r w:rsidRPr="001E7A89">
        <w:rPr>
          <w:rFonts w:cs="Arial"/>
          <w:szCs w:val="20"/>
          <w:lang w:eastAsia="sl-SI"/>
        </w:rPr>
        <w:t>povprečni hektarski pridelek zelenjadnic skupaj</w:t>
      </w:r>
      <w:r w:rsidRPr="001E7A89">
        <w:rPr>
          <w:rFonts w:cs="Arial"/>
          <w:szCs w:val="20"/>
        </w:rPr>
        <w:t xml:space="preserve"> v t/ha za leto 2021, ki se objavi kot priloga 4 te uredbe.</w:t>
      </w:r>
    </w:p>
    <w:p w:rsidR="001F4780" w:rsidRPr="001E7A89" w:rsidRDefault="001F4780" w:rsidP="001F4780">
      <w:pPr>
        <w:tabs>
          <w:tab w:val="left" w:pos="708"/>
        </w:tabs>
        <w:rPr>
          <w:rFonts w:cs="Arial"/>
          <w:szCs w:val="20"/>
        </w:rPr>
      </w:pPr>
    </w:p>
    <w:p w:rsidR="001F4780" w:rsidRPr="001E7A89" w:rsidRDefault="001F4780" w:rsidP="001F4780">
      <w:pPr>
        <w:numPr>
          <w:ilvl w:val="0"/>
          <w:numId w:val="1"/>
        </w:numPr>
        <w:tabs>
          <w:tab w:val="num" w:pos="-360"/>
        </w:tabs>
        <w:ind w:left="360"/>
        <w:jc w:val="both"/>
        <w:rPr>
          <w:rFonts w:cs="Arial"/>
          <w:b/>
          <w:szCs w:val="20"/>
        </w:rPr>
      </w:pPr>
      <w:r w:rsidRPr="001E7A89">
        <w:rPr>
          <w:rFonts w:cs="Arial"/>
          <w:b/>
          <w:szCs w:val="20"/>
        </w:rPr>
        <w:t>Predstavitev presoje posledic za posamezna področja, če te niso mogle biti celovito predstavljene v predlogu zakona</w:t>
      </w:r>
    </w:p>
    <w:p w:rsidR="001F4780" w:rsidRPr="001E7A89" w:rsidRDefault="001F4780" w:rsidP="001F4780">
      <w:pPr>
        <w:pStyle w:val="Odstavekseznama1"/>
        <w:spacing w:line="260" w:lineRule="exact"/>
        <w:ind w:left="0"/>
        <w:jc w:val="both"/>
        <w:rPr>
          <w:rFonts w:ascii="Arial" w:hAnsi="Arial" w:cs="Arial"/>
          <w:sz w:val="20"/>
          <w:szCs w:val="20"/>
        </w:rPr>
      </w:pPr>
    </w:p>
    <w:p w:rsidR="001F4780" w:rsidRPr="001E7A89" w:rsidRDefault="001F4780" w:rsidP="001F4780">
      <w:pPr>
        <w:pStyle w:val="Odstavekseznama1"/>
        <w:spacing w:line="260" w:lineRule="exact"/>
        <w:ind w:left="0"/>
        <w:jc w:val="both"/>
        <w:rPr>
          <w:rFonts w:ascii="Arial" w:hAnsi="Arial" w:cs="Arial"/>
          <w:sz w:val="20"/>
          <w:szCs w:val="20"/>
        </w:rPr>
      </w:pPr>
    </w:p>
    <w:p w:rsidR="001F4780" w:rsidRPr="001E7A89" w:rsidRDefault="001F4780" w:rsidP="001F4780">
      <w:pPr>
        <w:tabs>
          <w:tab w:val="left" w:pos="708"/>
        </w:tabs>
        <w:rPr>
          <w:rFonts w:cs="Arial"/>
          <w:b/>
          <w:szCs w:val="20"/>
        </w:rPr>
      </w:pPr>
      <w:r w:rsidRPr="001E7A89">
        <w:rPr>
          <w:rFonts w:cs="Arial"/>
          <w:b/>
          <w:szCs w:val="20"/>
        </w:rPr>
        <w:t>II. VSEBINSKA OBRAZLOŽITEV PREDLAGANIH REŠITEV</w:t>
      </w:r>
    </w:p>
    <w:p w:rsidR="001F4780" w:rsidRPr="001E7A89" w:rsidRDefault="001F4780" w:rsidP="001F4780">
      <w:pPr>
        <w:tabs>
          <w:tab w:val="left" w:pos="708"/>
        </w:tabs>
        <w:rPr>
          <w:rFonts w:cs="Arial"/>
          <w:b/>
          <w:szCs w:val="20"/>
        </w:rPr>
      </w:pPr>
    </w:p>
    <w:p w:rsidR="001F4780" w:rsidRPr="001E7A89" w:rsidRDefault="001F4780" w:rsidP="001F4780">
      <w:pPr>
        <w:tabs>
          <w:tab w:val="left" w:pos="1035"/>
        </w:tabs>
        <w:spacing w:line="360" w:lineRule="auto"/>
        <w:jc w:val="both"/>
        <w:rPr>
          <w:rFonts w:cs="Arial"/>
          <w:szCs w:val="20"/>
          <w:lang w:eastAsia="sl-SI"/>
        </w:rPr>
      </w:pPr>
      <w:r w:rsidRPr="001E7A89">
        <w:rPr>
          <w:rFonts w:cs="Arial"/>
          <w:szCs w:val="20"/>
          <w:lang w:eastAsia="sl-SI"/>
        </w:rPr>
        <w:t>Uredba o spremembah in dopolnitvah Uredbe o shemah neposrednih plačil vsebuje sledeče spremembe:</w:t>
      </w:r>
    </w:p>
    <w:p w:rsidR="001F4780" w:rsidRPr="001E7A89" w:rsidRDefault="001F4780" w:rsidP="001F4780">
      <w:pPr>
        <w:tabs>
          <w:tab w:val="left" w:pos="1035"/>
        </w:tabs>
        <w:spacing w:line="360" w:lineRule="auto"/>
        <w:jc w:val="both"/>
        <w:rPr>
          <w:rFonts w:cs="Arial"/>
          <w:szCs w:val="20"/>
          <w:lang w:eastAsia="sl-SI"/>
        </w:rPr>
      </w:pPr>
    </w:p>
    <w:p w:rsidR="001F4780" w:rsidRDefault="001F4780" w:rsidP="001F4780">
      <w:pPr>
        <w:pStyle w:val="Pripombabesedilo"/>
        <w:spacing w:line="360" w:lineRule="auto"/>
        <w:rPr>
          <w:rFonts w:ascii="Arial" w:hAnsi="Arial" w:cs="Arial"/>
        </w:rPr>
      </w:pPr>
      <w:r w:rsidRPr="001E7A89">
        <w:rPr>
          <w:rFonts w:ascii="Arial" w:hAnsi="Arial" w:cs="Arial"/>
        </w:rPr>
        <w:t xml:space="preserve">1. </w:t>
      </w:r>
      <w:r>
        <w:rPr>
          <w:rFonts w:ascii="Arial" w:hAnsi="Arial" w:cs="Arial"/>
        </w:rPr>
        <w:t>člen: P</w:t>
      </w:r>
      <w:r w:rsidRPr="001E7A89">
        <w:rPr>
          <w:rFonts w:ascii="Arial" w:hAnsi="Arial" w:cs="Arial"/>
        </w:rPr>
        <w:t>oprav</w:t>
      </w:r>
      <w:r>
        <w:rPr>
          <w:rFonts w:ascii="Arial" w:hAnsi="Arial" w:cs="Arial"/>
        </w:rPr>
        <w:t>ek</w:t>
      </w:r>
      <w:r w:rsidRPr="001E7A89">
        <w:rPr>
          <w:rFonts w:ascii="Arial" w:hAnsi="Arial" w:cs="Arial"/>
        </w:rPr>
        <w:t xml:space="preserve"> sklicev </w:t>
      </w:r>
      <w:r>
        <w:rPr>
          <w:rFonts w:ascii="Arial" w:hAnsi="Arial" w:cs="Arial"/>
        </w:rPr>
        <w:t xml:space="preserve">zaradi </w:t>
      </w:r>
      <w:r w:rsidRPr="001E7A89">
        <w:rPr>
          <w:rFonts w:ascii="Arial" w:hAnsi="Arial" w:cs="Arial"/>
        </w:rPr>
        <w:t xml:space="preserve"> t.i. prehodn</w:t>
      </w:r>
      <w:r>
        <w:rPr>
          <w:rFonts w:ascii="Arial" w:hAnsi="Arial" w:cs="Arial"/>
        </w:rPr>
        <w:t>e</w:t>
      </w:r>
      <w:r w:rsidRPr="001E7A89">
        <w:rPr>
          <w:rFonts w:ascii="Arial" w:hAnsi="Arial" w:cs="Arial"/>
        </w:rPr>
        <w:t xml:space="preserve"> uredb</w:t>
      </w:r>
      <w:r>
        <w:rPr>
          <w:rFonts w:ascii="Arial" w:hAnsi="Arial" w:cs="Arial"/>
        </w:rPr>
        <w:t>e</w:t>
      </w:r>
      <w:r w:rsidRPr="001E7A89">
        <w:rPr>
          <w:rFonts w:ascii="Arial" w:hAnsi="Arial" w:cs="Arial"/>
        </w:rPr>
        <w:t xml:space="preserve"> </w:t>
      </w:r>
      <w:r w:rsidRPr="001E7A89">
        <w:rPr>
          <w:rFonts w:cs="Arial"/>
        </w:rPr>
        <w:t xml:space="preserve">EU o </w:t>
      </w:r>
      <w:r w:rsidRPr="005D4750">
        <w:rPr>
          <w:rFonts w:cs="Arial"/>
        </w:rPr>
        <w:t xml:space="preserve">nekaterih prehodnih določbah za podporo </w:t>
      </w:r>
      <w:r>
        <w:rPr>
          <w:rFonts w:cs="Arial"/>
        </w:rPr>
        <w:t xml:space="preserve">EKSRP in </w:t>
      </w:r>
      <w:r w:rsidRPr="005D4750">
        <w:rPr>
          <w:rFonts w:cs="Arial"/>
        </w:rPr>
        <w:t>EKJS</w:t>
      </w:r>
      <w:r>
        <w:rPr>
          <w:rFonts w:cs="Arial"/>
        </w:rPr>
        <w:t xml:space="preserve"> v letih 2021 in 2022 ter o </w:t>
      </w:r>
      <w:r w:rsidRPr="001E7A89">
        <w:rPr>
          <w:rFonts w:ascii="Arial" w:hAnsi="Arial" w:cs="Arial"/>
        </w:rPr>
        <w:t>spremembi uredb (EU) št. 1</w:t>
      </w:r>
      <w:r>
        <w:rPr>
          <w:rFonts w:ascii="Arial" w:hAnsi="Arial" w:cs="Arial"/>
        </w:rPr>
        <w:t>3</w:t>
      </w:r>
      <w:r w:rsidRPr="001E7A89">
        <w:rPr>
          <w:rFonts w:ascii="Arial" w:hAnsi="Arial" w:cs="Arial"/>
        </w:rPr>
        <w:t xml:space="preserve">05/2013, (EU) št. 1306/2013 in (EU) št. 1307/2013 glede sredstev </w:t>
      </w:r>
      <w:r>
        <w:rPr>
          <w:rFonts w:ascii="Arial" w:hAnsi="Arial" w:cs="Arial"/>
        </w:rPr>
        <w:t xml:space="preserve">in uporabe v letih 2021 in 2022, za katero se predvideva objava do 31. decembra 2020. </w:t>
      </w:r>
      <w:r w:rsidRPr="001E7A89">
        <w:rPr>
          <w:rFonts w:ascii="Arial" w:hAnsi="Arial" w:cs="Arial"/>
        </w:rPr>
        <w:t xml:space="preserve"> Uredba (EU) št. 1307/2013 formalno ni časovno omejena, zato se uporabljala dokler ni uradno razveljavljena. Vendar ta uredba ne vsebuje nacionalnih zgornjih mej za leta po koledarskem letu 2020. Zato jo omenjena prehodna uredba spreminja tako, da vključuje ustrezne nacionalne zgornje meje za prehodno obdobje 2021 in 2022. Nadalje prehodna uredba z dopolnitvijo člena zgornje meje sheme osnovnega plačila daje državi članici možnost prilagoditve na nižjo nacionalno </w:t>
      </w:r>
      <w:r>
        <w:rPr>
          <w:rFonts w:ascii="Arial" w:hAnsi="Arial" w:cs="Arial"/>
        </w:rPr>
        <w:t>ovojnico za sheme neposrednih plačil</w:t>
      </w:r>
      <w:r w:rsidRPr="001E7A89">
        <w:rPr>
          <w:rFonts w:ascii="Arial" w:hAnsi="Arial" w:cs="Arial"/>
        </w:rPr>
        <w:t xml:space="preserve"> v letih 2021 in 2022 z linearnim nižanjem vrednosti vseh plačilnih pravic ali z nižanjem nacionalne rezerve. Prehodna uredba daje državi članici tudi možnost, da nadaljuje z modelom delne konvergence v letih 2021 in 2022 ali da ostane na vrednosti plačilnih pravic iz koledarskega leta 2019 s prilagoditvijo na nižjo nacionalno </w:t>
      </w:r>
      <w:r>
        <w:rPr>
          <w:rFonts w:ascii="Arial" w:hAnsi="Arial" w:cs="Arial"/>
        </w:rPr>
        <w:t>ovojnico za sheme neposrednih plačil (linearno nižanje vrednosti vseh plačilnih pravic)</w:t>
      </w:r>
      <w:r w:rsidRPr="001E7A89">
        <w:rPr>
          <w:rFonts w:ascii="Arial" w:hAnsi="Arial" w:cs="Arial"/>
        </w:rPr>
        <w:t>.</w:t>
      </w:r>
    </w:p>
    <w:p w:rsidR="001F4780" w:rsidRPr="006D2913" w:rsidRDefault="001F4780" w:rsidP="001F4780">
      <w:pPr>
        <w:spacing w:before="120" w:line="360" w:lineRule="auto"/>
        <w:jc w:val="both"/>
        <w:rPr>
          <w:rFonts w:cs="Arial"/>
          <w:szCs w:val="20"/>
        </w:rPr>
      </w:pPr>
      <w:r>
        <w:rPr>
          <w:rFonts w:cs="Arial"/>
          <w:szCs w:val="20"/>
        </w:rPr>
        <w:t>V primeru ne objave prehodne uredbe EU do zaključka leta se bodo določbe, ki se v predlogu spremembe uredbe nanašajo na prehodno uredbo EU črtale. Gre za določbe od 1. do 3.člena predloga. Takoj ko bo t.i. prehodna uredba EU objavljena pa bo uredba o shemah neposrednih plačil ponovno šla v postopek usklajevanja sprememb.</w:t>
      </w:r>
    </w:p>
    <w:p w:rsidR="001F4780" w:rsidRPr="001E7A89" w:rsidRDefault="001F4780" w:rsidP="001F4780">
      <w:pPr>
        <w:pStyle w:val="Pripombabesedilo"/>
        <w:spacing w:line="360" w:lineRule="auto"/>
        <w:rPr>
          <w:rFonts w:ascii="Arial" w:hAnsi="Arial" w:cs="Arial"/>
        </w:rPr>
      </w:pPr>
    </w:p>
    <w:p w:rsidR="001F4780" w:rsidRPr="001E7A89" w:rsidRDefault="001F4780" w:rsidP="001F4780">
      <w:pPr>
        <w:spacing w:before="120" w:line="360" w:lineRule="auto"/>
        <w:jc w:val="both"/>
        <w:rPr>
          <w:rFonts w:cs="Arial"/>
          <w:szCs w:val="20"/>
        </w:rPr>
      </w:pPr>
      <w:r w:rsidRPr="001E7A89">
        <w:rPr>
          <w:rFonts w:cs="Arial"/>
          <w:szCs w:val="20"/>
        </w:rPr>
        <w:t>2. člen: se doda proizvodno vezano podporo za  rejo drobnice, ki je nova podpora od leta 2021 dalje.</w:t>
      </w:r>
    </w:p>
    <w:p w:rsidR="001F4780" w:rsidRPr="001E7A89" w:rsidRDefault="001F4780" w:rsidP="001F4780">
      <w:pPr>
        <w:spacing w:before="120" w:line="360" w:lineRule="auto"/>
        <w:jc w:val="both"/>
        <w:rPr>
          <w:rFonts w:cs="Arial"/>
          <w:szCs w:val="20"/>
        </w:rPr>
      </w:pPr>
      <w:r w:rsidRPr="001E7A89">
        <w:rPr>
          <w:rFonts w:cs="Arial"/>
          <w:szCs w:val="20"/>
        </w:rPr>
        <w:t xml:space="preserve">3. člen: Prehodna uredba z dopolnitvijo 22. člena »zgornje meje sheme osnovnega plačila« daje možnost prilagoditve na nižjo nacionalno zgornjo mejo </w:t>
      </w:r>
      <w:r>
        <w:rPr>
          <w:rFonts w:cs="Arial"/>
          <w:szCs w:val="20"/>
        </w:rPr>
        <w:t xml:space="preserve"> za sheme neposrednih plačil </w:t>
      </w:r>
      <w:r w:rsidRPr="001E7A89">
        <w:rPr>
          <w:rFonts w:cs="Arial"/>
          <w:szCs w:val="20"/>
        </w:rPr>
        <w:t xml:space="preserve">v letih 2021 in 2022 z linearnim nižanjem vrednosti vseh plačilnih pravic ali z nižanjem nacionalne rezerve. </w:t>
      </w:r>
    </w:p>
    <w:p w:rsidR="001F4780" w:rsidRPr="001E7A89" w:rsidRDefault="001F4780" w:rsidP="001F4780">
      <w:pPr>
        <w:spacing w:before="120" w:line="360" w:lineRule="auto"/>
        <w:jc w:val="both"/>
        <w:rPr>
          <w:rFonts w:cs="Arial"/>
          <w:szCs w:val="20"/>
        </w:rPr>
      </w:pPr>
      <w:r w:rsidRPr="001E7A89">
        <w:rPr>
          <w:rFonts w:cs="Arial"/>
          <w:szCs w:val="20"/>
        </w:rPr>
        <w:t xml:space="preserve">4.člen: Določa, da se za leti 2021 in 2022 zadrži vrednost plačilnih pravic iz koledarskega leta 2019 in se ne gre v nadaljevanje modela delne konvergence. Se pa z linearnim nižanjem </w:t>
      </w:r>
      <w:r w:rsidRPr="001E7A89">
        <w:rPr>
          <w:rFonts w:cs="Arial"/>
          <w:szCs w:val="20"/>
        </w:rPr>
        <w:lastRenderedPageBreak/>
        <w:t xml:space="preserve">vrednosti vseh plačilnih pravic vrednost iz leta 2019 prilagodi na novo (zmanjšano) nacionalno ovojnico za neposredna plačila za leto 2021 in 2022 (določa t.i. prehodna uredba). </w:t>
      </w:r>
    </w:p>
    <w:p w:rsidR="001F4780" w:rsidRDefault="001F4780" w:rsidP="001F4780">
      <w:pPr>
        <w:spacing w:line="360" w:lineRule="auto"/>
        <w:jc w:val="both"/>
        <w:rPr>
          <w:rFonts w:cs="Arial"/>
          <w:szCs w:val="20"/>
        </w:rPr>
      </w:pPr>
    </w:p>
    <w:p w:rsidR="001F4780" w:rsidRPr="001E7A89" w:rsidRDefault="001F4780" w:rsidP="001F4780">
      <w:pPr>
        <w:spacing w:line="360" w:lineRule="auto"/>
        <w:jc w:val="both"/>
        <w:rPr>
          <w:rFonts w:cs="Arial"/>
          <w:szCs w:val="20"/>
        </w:rPr>
      </w:pPr>
      <w:r w:rsidRPr="001E7A89">
        <w:rPr>
          <w:rFonts w:cs="Arial"/>
          <w:szCs w:val="20"/>
        </w:rPr>
        <w:t xml:space="preserve">5. člen: </w:t>
      </w:r>
      <w:r w:rsidRPr="001E7A89">
        <w:rPr>
          <w:rFonts w:cs="Arial"/>
          <w:color w:val="000000"/>
          <w:szCs w:val="20"/>
          <w:lang w:eastAsia="sl-SI"/>
        </w:rPr>
        <w:t>Zaradi pripomb EU revizije (avgust 2018) v zvezi s spreminjanjem nosilcev po oddaji ZV in ker novela ZKme, ki bo upoštevala pripombe EU revizije iz leta 2018 v zvezi z upravičencem, ne bo stopila v veljavo za ukrepe leta 2021, je bilo v uredbi potrebno »ukiniti« postopek, da ARSKTRP v času oddaje ZV, spremembo nosilca kmetije v RKG avtomatsko prevzame pri prenosu PP kot tudi pri zbirni vlogi, ne da bi nov nosilec karkoli sporočil agenciji.  S tem se upoštevajo ugotovitve površinske revizije EK iz leta 2018, ki v svojem zadnjem podanem stališču z dne 28.9.2020 (gre za stališče EK pred spravnim postopkom med EK in Slovenijo), znova poudarja, da zbirne vloge ni mogoče spremeniti s spremembo nosilca, razen v primerih višje sile ali izjemnih okoliščin. Tako se v</w:t>
      </w:r>
      <w:r w:rsidRPr="001E7A89">
        <w:rPr>
          <w:rFonts w:cs="Arial"/>
          <w:szCs w:val="20"/>
        </w:rPr>
        <w:t xml:space="preserve"> uredbi od leta 2021 prenosi plačilnih pravic znotraj kmetije uredijo na enak način kot prenosi med kmetijskimi gospodarstvi, kar pomeni, da morajo biti tudi prenosi plačilnih pravic znotraj kmetije opravljeni na podlagi vloge o prenosu plačilnih pravic do 28. februarja tekočega leta, da se upoštevajo za zahtevek tekočega leta. V primeru spremembe nosilca kmetijskega gospodarstva v RKG v roku za vložitev zbirne vloge ali v roku za pozno predložitev in če prenosnik in prevzemnik nista uredila prenos plačilnih pravic do 28. februarja tekočega leta prevzemnik ni upravičen do shem neposrednih plačil, ki so vezane na aktivacijo plačilnih pravic (to je sheme osnovnega plačila, plačila za zeleno komponento, PONO in plačilo za mladega kmeta). Če je prenosnik že oddal zbirno vlogo jo mora umakniti, prevzemnik pa ponovno oddati, da je lahko upravičen do </w:t>
      </w:r>
      <w:r>
        <w:rPr>
          <w:rFonts w:cs="Arial"/>
          <w:szCs w:val="20"/>
        </w:rPr>
        <w:t>ostalih</w:t>
      </w:r>
      <w:r w:rsidRPr="001E7A89">
        <w:rPr>
          <w:rFonts w:cs="Arial"/>
          <w:szCs w:val="20"/>
        </w:rPr>
        <w:t xml:space="preserve"> </w:t>
      </w:r>
      <w:r>
        <w:rPr>
          <w:rFonts w:cs="Arial"/>
          <w:szCs w:val="20"/>
        </w:rPr>
        <w:t xml:space="preserve">neposrednih plačil, ki niso vezane na aktivacijo plačilnih pravic to je </w:t>
      </w:r>
      <w:r w:rsidRPr="001E7A89">
        <w:rPr>
          <w:rFonts w:cs="Arial"/>
          <w:szCs w:val="20"/>
        </w:rPr>
        <w:t>shem proizvodno vezanega plačila in plačilnih pravic iz nacionalne rezerve za mladega kmeta in kmeta začetnika</w:t>
      </w:r>
      <w:r>
        <w:rPr>
          <w:rFonts w:cs="Arial"/>
          <w:szCs w:val="20"/>
        </w:rPr>
        <w:t xml:space="preserve">. Prav tako </w:t>
      </w:r>
      <w:r w:rsidRPr="001E7A89">
        <w:rPr>
          <w:rFonts w:cs="Arial"/>
          <w:szCs w:val="20"/>
        </w:rPr>
        <w:t xml:space="preserve">pa tudi do ostalih ukrepov zbirne  </w:t>
      </w:r>
      <w:r>
        <w:rPr>
          <w:rFonts w:cs="Arial"/>
          <w:szCs w:val="20"/>
        </w:rPr>
        <w:t>vloge, to je OMD; EK, KOPOP, DŽ , kar pa ne ureja zadevna uredba.</w:t>
      </w:r>
      <w:r w:rsidRPr="001E7A89">
        <w:rPr>
          <w:rFonts w:cs="Arial"/>
          <w:szCs w:val="20"/>
        </w:rPr>
        <w:t xml:space="preserve"> </w:t>
      </w:r>
    </w:p>
    <w:p w:rsidR="001F4780" w:rsidRPr="001E7A89" w:rsidRDefault="001F4780" w:rsidP="001F4780">
      <w:pPr>
        <w:spacing w:before="120" w:line="360" w:lineRule="auto"/>
        <w:jc w:val="both"/>
        <w:rPr>
          <w:rFonts w:cs="Arial"/>
          <w:szCs w:val="20"/>
        </w:rPr>
      </w:pPr>
      <w:r w:rsidRPr="001E7A89">
        <w:rPr>
          <w:rFonts w:cs="Arial"/>
          <w:szCs w:val="20"/>
        </w:rPr>
        <w:t>6.člen : Doda se proizvodno vezano plačilo za rejo drobnice.</w:t>
      </w:r>
    </w:p>
    <w:p w:rsidR="001F4780" w:rsidRPr="001E7A89" w:rsidRDefault="001F4780" w:rsidP="001F4780">
      <w:pPr>
        <w:spacing w:before="120" w:line="360" w:lineRule="auto"/>
        <w:jc w:val="both"/>
        <w:rPr>
          <w:rFonts w:cs="Arial"/>
          <w:szCs w:val="20"/>
        </w:rPr>
      </w:pPr>
      <w:r w:rsidRPr="001E7A89">
        <w:rPr>
          <w:rFonts w:cs="Arial"/>
          <w:szCs w:val="20"/>
        </w:rPr>
        <w:t>7. člen – 10.člen: Uvaja se novo proizvodno vezano plačilo za</w:t>
      </w:r>
      <w:r>
        <w:rPr>
          <w:rFonts w:cs="Arial"/>
          <w:szCs w:val="20"/>
        </w:rPr>
        <w:t xml:space="preserve"> rejo drobnice</w:t>
      </w:r>
      <w:r w:rsidRPr="001E7A89">
        <w:rPr>
          <w:rFonts w:cs="Arial"/>
          <w:szCs w:val="20"/>
        </w:rPr>
        <w:t xml:space="preserve">. Za ukrep se bo namenilo do 1,4 % letne nacionalne zgornje meje iz Priloge II Uredbe 1307/2013/EU. Sredstva se bodo zagotovila iz dela proizvodno vezanih podpor tako, da se bodo, skladno s 53. členom Uredbe 1307/2013/EU, linearno znižale vrednosti podpore vseh preostalih proizvodno vezanih plačil. Morebitne nove sheme se financirajo s prerazporeditvijo sredstev iz obstoječih shem, npr. znižanje ovojnice za shemo osnovnega plačila (z znižanjem vrednosti vseh že dodeljenih plačilnih pravic) ali pa z znižanjem ovojnic za obstoječe proizvodno vezane podpore, ker mora skupen obseg sredstev za neposredna plačila ostati nespremenjen. Osnovno pravilo, da se za proizvodno vezane podpore lahko skupno  nameni največ 13 %, ostaja nespremenjeno. </w:t>
      </w:r>
    </w:p>
    <w:p w:rsidR="001F4780" w:rsidRPr="001E7A89" w:rsidRDefault="001F4780" w:rsidP="001F4780">
      <w:pPr>
        <w:spacing w:before="120" w:line="360" w:lineRule="auto"/>
        <w:jc w:val="both"/>
        <w:rPr>
          <w:rFonts w:cs="Arial"/>
          <w:szCs w:val="20"/>
        </w:rPr>
      </w:pPr>
    </w:p>
    <w:p w:rsidR="001F4780" w:rsidRPr="001E7A89" w:rsidRDefault="001F4780" w:rsidP="001F4780">
      <w:pPr>
        <w:spacing w:before="120" w:line="360" w:lineRule="auto"/>
        <w:jc w:val="both"/>
        <w:rPr>
          <w:rFonts w:cs="Arial"/>
          <w:bCs/>
          <w:szCs w:val="20"/>
        </w:rPr>
      </w:pPr>
      <w:r w:rsidRPr="001E7A89">
        <w:rPr>
          <w:rFonts w:cs="Arial"/>
          <w:szCs w:val="20"/>
        </w:rPr>
        <w:t xml:space="preserve">11.člen: </w:t>
      </w:r>
      <w:r w:rsidRPr="001E7A89">
        <w:rPr>
          <w:rFonts w:cs="Arial"/>
          <w:bCs/>
          <w:szCs w:val="20"/>
        </w:rPr>
        <w:t xml:space="preserve">Iz seznama upravičenih zelenjadnic se črta repa, ker se lahko uporablja kot zelenjadnica ali poljščina in zato ne dosega namena tega ukrepa, ki je spodbujanje pridelave zelenjave.  Opažamo namreč velik porast v površini hektarjev od leta 2019 dalje, ko smo zaradi zahtev po večjem upoštevanju tehnologij pridelave uvedli minimalno prisotnost zelenjadnice 60 dni po </w:t>
      </w:r>
      <w:r w:rsidRPr="001E7A89">
        <w:rPr>
          <w:rFonts w:cs="Arial"/>
          <w:bCs/>
          <w:szCs w:val="20"/>
        </w:rPr>
        <w:lastRenderedPageBreak/>
        <w:t>izboru pridelovalcev v razširjenem obdobju od oddaje zbirne vloge do 15. oktobra tekočega leta. S to spremembo se ne spreminja namen ukrepa, torej podpora tržnim in netržnim proizvajalcem zelenjadnic.</w:t>
      </w:r>
    </w:p>
    <w:p w:rsidR="001F4780" w:rsidRPr="001E7A89" w:rsidRDefault="001F4780" w:rsidP="001F4780">
      <w:pPr>
        <w:spacing w:before="120" w:line="360" w:lineRule="auto"/>
        <w:jc w:val="both"/>
        <w:rPr>
          <w:rFonts w:cs="Arial"/>
          <w:bCs/>
          <w:szCs w:val="20"/>
        </w:rPr>
      </w:pPr>
    </w:p>
    <w:p w:rsidR="001F4780" w:rsidRPr="001E7A89" w:rsidRDefault="001F4780" w:rsidP="001F4780">
      <w:pPr>
        <w:pStyle w:val="ZPtekst"/>
        <w:spacing w:line="360" w:lineRule="auto"/>
        <w:rPr>
          <w:color w:val="FF0000"/>
        </w:rPr>
      </w:pPr>
      <w:r w:rsidRPr="001E7A89">
        <w:rPr>
          <w:bCs/>
        </w:rPr>
        <w:t xml:space="preserve">12.člen: </w:t>
      </w:r>
      <w:r w:rsidRPr="001E7A89">
        <w:t xml:space="preserve">Doseženi ekonomski rezultati pri reji drobnice, ki so se v referenčnem obdobju 2009-2013 slabšali in se v naslednjem obdobju 2014-2019 niso bistveno izboljšali, izkazujejo, da obstaja realno tveganje za opuščanje reje drobnice in s tem upad števila živali. Obseg proizvodno nevezanih neposrednih plačil, ki predstavlja pomemben ukrep za dopolnjevanje dohodkov rejcev, ob sedanji višini ni zadosten. Tako s ciljem, da se </w:t>
      </w:r>
      <w:r w:rsidRPr="001E7A89">
        <w:rPr>
          <w:color w:val="333333"/>
        </w:rPr>
        <w:t>p</w:t>
      </w:r>
      <w:r w:rsidRPr="001E7A89">
        <w:rPr>
          <w:bCs/>
        </w:rPr>
        <w:t xml:space="preserve">repreči </w:t>
      </w:r>
      <w:r w:rsidRPr="001E7A89">
        <w:t xml:space="preserve">poslabšanje ekonomskih rezultatov, da ohranimo število drobnice vsaj na sedanji ravni, da bi preprečili opuščanje reje drobnice, ki se nahaja na območjih neugodnih za kmetovanje se za leto 2021 uvaja nov proizvodno vezani ukrep za sektorje v težavah to je PVP drobnica. </w:t>
      </w:r>
    </w:p>
    <w:p w:rsidR="001F4780" w:rsidRPr="001E7A89" w:rsidRDefault="001F4780" w:rsidP="001F4780">
      <w:pPr>
        <w:tabs>
          <w:tab w:val="num" w:pos="2880"/>
        </w:tabs>
        <w:suppressAutoHyphens/>
        <w:spacing w:line="360" w:lineRule="auto"/>
        <w:jc w:val="both"/>
        <w:rPr>
          <w:rFonts w:cs="Arial"/>
          <w:szCs w:val="20"/>
        </w:rPr>
      </w:pPr>
    </w:p>
    <w:p w:rsidR="001F4780" w:rsidRPr="001E7A89" w:rsidRDefault="001F4780" w:rsidP="001F4780">
      <w:pPr>
        <w:spacing w:line="360" w:lineRule="auto"/>
        <w:jc w:val="both"/>
        <w:rPr>
          <w:rFonts w:cs="Arial"/>
          <w:szCs w:val="20"/>
        </w:rPr>
      </w:pPr>
      <w:r w:rsidRPr="001E7A89">
        <w:rPr>
          <w:rFonts w:cs="Arial"/>
          <w:szCs w:val="20"/>
        </w:rPr>
        <w:t>Podpora se dodeli nosilcem kmetijskega gospodarstva, ki na dan 1.2. tekočega leta redijo 14 ali več ovc oz. koz, ki so do takrat najmanj enkrat jagnjile oz. jarile ali so na ta dan stare najmanj eno leto</w:t>
      </w:r>
      <w:r>
        <w:rPr>
          <w:rFonts w:cs="Arial"/>
          <w:szCs w:val="20"/>
        </w:rPr>
        <w:t xml:space="preserve"> </w:t>
      </w:r>
      <w:r w:rsidRPr="001E7A89">
        <w:rPr>
          <w:rFonts w:cs="Arial"/>
          <w:szCs w:val="20"/>
        </w:rPr>
        <w:t>i</w:t>
      </w:r>
      <w:r>
        <w:rPr>
          <w:rFonts w:cs="Arial"/>
          <w:szCs w:val="20"/>
        </w:rPr>
        <w:t>n ovnov oz kozlov</w:t>
      </w:r>
      <w:r w:rsidRPr="001E7A89">
        <w:rPr>
          <w:rFonts w:cs="Arial"/>
          <w:szCs w:val="20"/>
        </w:rPr>
        <w:t>, ki so starejši od enega leta. Nosilec lahko na zahtevku prijavi najmanj 14 živali drobnice, in ne več kot je število živali drobnice v CRD na dan 1. februar. Število drobnice iz zahtevka</w:t>
      </w:r>
      <w:r>
        <w:rPr>
          <w:rFonts w:cs="Arial"/>
          <w:szCs w:val="20"/>
        </w:rPr>
        <w:t xml:space="preserve"> </w:t>
      </w:r>
      <w:r w:rsidRPr="001E7A89">
        <w:rPr>
          <w:rFonts w:cs="Arial"/>
          <w:szCs w:val="20"/>
        </w:rPr>
        <w:t xml:space="preserve">mora biti prisotno na kmetijskem gospodarstvu od </w:t>
      </w:r>
      <w:r>
        <w:rPr>
          <w:rFonts w:cs="Arial"/>
          <w:szCs w:val="20"/>
        </w:rPr>
        <w:t>5.maja (se izenači z ukrepom dobrobit živali za drobnico)</w:t>
      </w:r>
      <w:r w:rsidRPr="001E7A89">
        <w:rPr>
          <w:rFonts w:cs="Arial"/>
          <w:szCs w:val="20"/>
        </w:rPr>
        <w:t xml:space="preserve"> do 31. oktobra tekočega leta, kar se bo preverjalo tudi s kontrolo na kraju samem. Pri tem se premik na planino ali skupni pašnik se šteje kot reja na kmetijskem gospodarstvu. Drobnica mora biti označena v skladu z določili predpisov o označevanju in registraciji drobnice ter vpisana in ažurno vodena v register drobnice na gospodarstvu.</w:t>
      </w:r>
    </w:p>
    <w:p w:rsidR="001F4780" w:rsidRPr="001E7A89" w:rsidRDefault="001F4780" w:rsidP="001F4780">
      <w:pPr>
        <w:spacing w:line="360" w:lineRule="auto"/>
        <w:jc w:val="both"/>
        <w:rPr>
          <w:rFonts w:cs="Arial"/>
          <w:szCs w:val="20"/>
        </w:rPr>
      </w:pPr>
    </w:p>
    <w:p w:rsidR="001F4780" w:rsidRPr="001E7A89" w:rsidRDefault="001F4780" w:rsidP="001F4780">
      <w:pPr>
        <w:spacing w:after="120" w:line="360" w:lineRule="auto"/>
        <w:jc w:val="both"/>
        <w:rPr>
          <w:rFonts w:cs="Arial"/>
          <w:szCs w:val="20"/>
        </w:rPr>
      </w:pPr>
      <w:r w:rsidRPr="001E7A89">
        <w:rPr>
          <w:rFonts w:cs="Arial"/>
          <w:szCs w:val="20"/>
        </w:rPr>
        <w:t xml:space="preserve">Predvidoma bo do podpore upravičenih okoli 65.000 živali, pri čemer bo znašala okvirna višina sredstev 28,94 EUR na upravičeno žival. </w:t>
      </w:r>
      <w:r w:rsidRPr="001E7A89">
        <w:rPr>
          <w:rFonts w:cs="Arial"/>
          <w:iCs/>
          <w:szCs w:val="20"/>
          <w:lang w:eastAsia="sl-SI"/>
        </w:rPr>
        <w:t>Končna v</w:t>
      </w:r>
      <w:r w:rsidRPr="001E7A89">
        <w:rPr>
          <w:rFonts w:cs="Arial"/>
          <w:szCs w:val="20"/>
        </w:rPr>
        <w:t>išina podpore bo odvisna od dejanskega števila upravičenih živali.</w:t>
      </w:r>
    </w:p>
    <w:p w:rsidR="001F4780" w:rsidRPr="001E7A89" w:rsidRDefault="001F4780" w:rsidP="001F4780">
      <w:pPr>
        <w:spacing w:before="120" w:line="360" w:lineRule="auto"/>
        <w:jc w:val="both"/>
        <w:rPr>
          <w:rFonts w:cs="Arial"/>
          <w:szCs w:val="20"/>
        </w:rPr>
      </w:pPr>
      <w:r w:rsidRPr="001E7A89">
        <w:rPr>
          <w:rFonts w:cs="Arial"/>
          <w:szCs w:val="20"/>
        </w:rPr>
        <w:t xml:space="preserve">13.člen: </w:t>
      </w:r>
      <w:r>
        <w:rPr>
          <w:rFonts w:cs="Arial"/>
          <w:szCs w:val="20"/>
        </w:rPr>
        <w:t>V prilogi 4 se doda</w:t>
      </w:r>
      <w:r w:rsidRPr="001E7A89">
        <w:rPr>
          <w:rFonts w:cs="Arial"/>
          <w:szCs w:val="20"/>
        </w:rPr>
        <w:t xml:space="preserve"> </w:t>
      </w:r>
      <w:r w:rsidRPr="001E7A89">
        <w:rPr>
          <w:rFonts w:cs="Arial"/>
          <w:szCs w:val="20"/>
          <w:lang w:eastAsia="sl-SI"/>
        </w:rPr>
        <w:t>povprečni hektarski pridelek zelenjadnic skupaj</w:t>
      </w:r>
      <w:r>
        <w:rPr>
          <w:rFonts w:cs="Arial"/>
          <w:szCs w:val="20"/>
        </w:rPr>
        <w:t xml:space="preserve"> v t/ha za leto 2021.</w:t>
      </w:r>
    </w:p>
    <w:p w:rsidR="001F4780" w:rsidRPr="001E7A89" w:rsidRDefault="001F4780" w:rsidP="001F4780">
      <w:pPr>
        <w:spacing w:before="120" w:line="360" w:lineRule="auto"/>
        <w:jc w:val="both"/>
        <w:rPr>
          <w:rFonts w:cs="Arial"/>
          <w:szCs w:val="20"/>
        </w:rPr>
      </w:pPr>
    </w:p>
    <w:p w:rsidR="001F4780" w:rsidRDefault="001F4780" w:rsidP="001F4780">
      <w:pPr>
        <w:pStyle w:val="Odstavekseznama"/>
        <w:tabs>
          <w:tab w:val="left" w:pos="1035"/>
        </w:tabs>
        <w:spacing w:line="360" w:lineRule="auto"/>
        <w:ind w:left="0"/>
        <w:rPr>
          <w:rFonts w:ascii="Arial" w:hAnsi="Arial" w:cs="Arial"/>
          <w:sz w:val="20"/>
        </w:rPr>
      </w:pPr>
      <w:r w:rsidRPr="001E7A89">
        <w:rPr>
          <w:rFonts w:ascii="Arial" w:hAnsi="Arial" w:cs="Arial"/>
          <w:sz w:val="20"/>
        </w:rPr>
        <w:t xml:space="preserve">14.člen: Za koledarsko leto 2021 se že po trenutno veljavni </w:t>
      </w:r>
      <w:r>
        <w:rPr>
          <w:rFonts w:ascii="Arial" w:hAnsi="Arial" w:cs="Arial"/>
          <w:sz w:val="20"/>
        </w:rPr>
        <w:t>uredbi upoštevajo vsi prenosi plačilnih pravic</w:t>
      </w:r>
      <w:r w:rsidRPr="001E7A89">
        <w:rPr>
          <w:rFonts w:ascii="Arial" w:hAnsi="Arial" w:cs="Arial"/>
          <w:sz w:val="20"/>
        </w:rPr>
        <w:t xml:space="preserve"> od 1.6.2020 pa do 28.2.2021. Za prenose plačilnih pravic znotraj kmetije, ki potekajo še v času veljavne uredbe, s prehodno določbo omogočimo, da</w:t>
      </w:r>
      <w:r>
        <w:rPr>
          <w:rFonts w:ascii="Arial" w:hAnsi="Arial" w:cs="Arial"/>
          <w:sz w:val="20"/>
        </w:rPr>
        <w:t xml:space="preserve"> se zanje kot vloga za prenos plačilnih pravic</w:t>
      </w:r>
      <w:r w:rsidRPr="001E7A89">
        <w:rPr>
          <w:rFonts w:ascii="Arial" w:hAnsi="Arial" w:cs="Arial"/>
          <w:sz w:val="20"/>
        </w:rPr>
        <w:t xml:space="preserve"> še vedno šteje sprememba nosilca v RKG, saj brez pravne podlage o načrtovani spremembi ne moremo pravočasno obvestiti kmetovalce. Prenosi plačilnih pravic znotraj kmetije po uveljavitvi predloga te uredbe pa se bodo že izvajali v skladu </w:t>
      </w:r>
      <w:r>
        <w:rPr>
          <w:rFonts w:ascii="Arial" w:hAnsi="Arial" w:cs="Arial"/>
          <w:sz w:val="20"/>
        </w:rPr>
        <w:t>z novimi pravili, to je</w:t>
      </w:r>
      <w:r w:rsidRPr="001E7A89">
        <w:rPr>
          <w:rFonts w:ascii="Arial" w:hAnsi="Arial" w:cs="Arial"/>
          <w:sz w:val="20"/>
        </w:rPr>
        <w:t xml:space="preserve"> na podlagi vloge za prenos plačilnih pravic in le do 28.2.2021.</w:t>
      </w:r>
    </w:p>
    <w:p w:rsidR="0002629A" w:rsidRDefault="0002629A">
      <w:bookmarkStart w:id="0" w:name="_GoBack"/>
      <w:bookmarkEnd w:id="0"/>
    </w:p>
    <w:sectPr w:rsidR="0002629A" w:rsidSect="00BA1A8E">
      <w:headerReference w:type="first" r:id="rId5"/>
      <w:pgSz w:w="11900" w:h="16840" w:code="9"/>
      <w:pgMar w:top="1701" w:right="1701" w:bottom="1134" w:left="1701" w:header="993" w:footer="794" w:gutter="0"/>
      <w:cols w:space="708"/>
      <w:titlePg/>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136A" w:rsidRDefault="001F478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15:restartNumberingAfterBreak="0">
    <w:nsid w:val="66994271"/>
    <w:multiLevelType w:val="hybridMultilevel"/>
    <w:tmpl w:val="3412202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780"/>
    <w:rsid w:val="0002629A"/>
    <w:rsid w:val="001F47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E295E0-5430-47A3-B714-194632414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F478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eotevilenodstavek">
    <w:name w:val="Neoštevilčen odstavek"/>
    <w:basedOn w:val="Navaden"/>
    <w:link w:val="NeotevilenodstavekZnak"/>
    <w:qFormat/>
    <w:rsid w:val="001F4780"/>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1F4780"/>
    <w:rPr>
      <w:rFonts w:ascii="Arial" w:eastAsia="Times New Roman" w:hAnsi="Arial" w:cs="Arial"/>
      <w:lang w:eastAsia="sl-SI"/>
    </w:rPr>
  </w:style>
  <w:style w:type="paragraph" w:customStyle="1" w:styleId="Odstavekseznama1">
    <w:name w:val="Odstavek seznama1"/>
    <w:basedOn w:val="Navaden"/>
    <w:qFormat/>
    <w:rsid w:val="001F4780"/>
    <w:pPr>
      <w:spacing w:line="240" w:lineRule="auto"/>
      <w:ind w:left="720"/>
      <w:contextualSpacing/>
    </w:pPr>
    <w:rPr>
      <w:rFonts w:ascii="Times New Roman" w:hAnsi="Times New Roman"/>
      <w:sz w:val="24"/>
      <w:lang w:eastAsia="sl-SI"/>
    </w:rPr>
  </w:style>
  <w:style w:type="paragraph" w:styleId="Pripombabesedilo">
    <w:name w:val="annotation text"/>
    <w:basedOn w:val="Navaden"/>
    <w:link w:val="PripombabesediloZnak"/>
    <w:uiPriority w:val="99"/>
    <w:qFormat/>
    <w:rsid w:val="001F4780"/>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1F4780"/>
    <w:rPr>
      <w:rFonts w:ascii="Times New Roman" w:eastAsia="Times New Roman" w:hAnsi="Times New Roman" w:cs="Times New Roman"/>
      <w:sz w:val="20"/>
      <w:szCs w:val="20"/>
    </w:rPr>
  </w:style>
  <w:style w:type="paragraph" w:styleId="Odstavekseznama">
    <w:name w:val="List Paragraph"/>
    <w:basedOn w:val="Navaden"/>
    <w:uiPriority w:val="34"/>
    <w:qFormat/>
    <w:rsid w:val="001F4780"/>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rsid w:val="001F4780"/>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1F4780"/>
    <w:pPr>
      <w:spacing w:before="240" w:line="240" w:lineRule="auto"/>
      <w:ind w:firstLine="1021"/>
      <w:jc w:val="both"/>
    </w:pPr>
    <w:rPr>
      <w:rFonts w:cs="Arial"/>
      <w:sz w:val="22"/>
      <w:szCs w:val="22"/>
      <w:lang w:eastAsia="sl-SI"/>
    </w:rPr>
  </w:style>
  <w:style w:type="character" w:customStyle="1" w:styleId="ZPtekstZnak">
    <w:name w:val="ZP_tekst Znak"/>
    <w:link w:val="ZPtekst"/>
    <w:locked/>
    <w:rsid w:val="001F4780"/>
    <w:rPr>
      <w:rFonts w:ascii="Arial" w:hAnsi="Arial" w:cs="Arial"/>
    </w:rPr>
  </w:style>
  <w:style w:type="paragraph" w:customStyle="1" w:styleId="ZPtekst">
    <w:name w:val="ZP_tekst"/>
    <w:basedOn w:val="Navaden"/>
    <w:link w:val="ZPtekstZnak"/>
    <w:qFormat/>
    <w:rsid w:val="001F4780"/>
    <w:pPr>
      <w:spacing w:before="120" w:line="264" w:lineRule="auto"/>
      <w:jc w:val="both"/>
    </w:pPr>
    <w:rPr>
      <w:rFonts w:eastAsiaTheme="minorHAnsi" w:cs="Arial"/>
      <w:sz w:val="22"/>
      <w:szCs w:val="22"/>
    </w:rPr>
  </w:style>
  <w:style w:type="paragraph" w:customStyle="1" w:styleId="poglavje1">
    <w:name w:val="poglavje1"/>
    <w:basedOn w:val="Navaden"/>
    <w:rsid w:val="001F4780"/>
    <w:pPr>
      <w:spacing w:before="480" w:line="240" w:lineRule="auto"/>
      <w:jc w:val="center"/>
    </w:pPr>
    <w:rPr>
      <w:rFonts w:cs="Arial"/>
      <w:sz w:val="22"/>
      <w:szCs w:val="22"/>
      <w:lang w:eastAsia="sl-SI"/>
    </w:rPr>
  </w:style>
  <w:style w:type="paragraph" w:customStyle="1" w:styleId="lennovele1">
    <w:name w:val="lennovele1"/>
    <w:basedOn w:val="Navaden"/>
    <w:rsid w:val="001F4780"/>
    <w:pPr>
      <w:spacing w:before="480" w:line="240" w:lineRule="auto"/>
      <w:jc w:val="center"/>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2801</Words>
  <Characters>15970</Characters>
  <Application>Microsoft Office Word</Application>
  <DocSecurity>0</DocSecurity>
  <Lines>133</Lines>
  <Paragraphs>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Metka Valek</dc:creator>
  <cp:keywords/>
  <dc:description/>
  <cp:lastModifiedBy>Metka Valek</cp:lastModifiedBy>
  <cp:revision>1</cp:revision>
  <dcterms:created xsi:type="dcterms:W3CDTF">2020-11-23T12:02:00Z</dcterms:created>
  <dcterms:modified xsi:type="dcterms:W3CDTF">2020-11-23T12:02:00Z</dcterms:modified>
</cp:coreProperties>
</file>