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63" w:type="dxa"/>
        <w:tblLook w:val="04A0" w:firstRow="1" w:lastRow="0" w:firstColumn="1" w:lastColumn="0" w:noHBand="0" w:noVBand="1"/>
      </w:tblPr>
      <w:tblGrid>
        <w:gridCol w:w="10176"/>
      </w:tblGrid>
      <w:tr w:rsidR="00D36EA7" w:rsidRPr="00807A93" w:rsidTr="00B1144C">
        <w:trPr>
          <w:trHeight w:val="104"/>
        </w:trPr>
        <w:tc>
          <w:tcPr>
            <w:tcW w:w="9663" w:type="dxa"/>
          </w:tcPr>
          <w:p w:rsidR="00D36EA7" w:rsidRPr="003F1703" w:rsidRDefault="00D36EA7" w:rsidP="00B1144C">
            <w:pPr>
              <w:pStyle w:val="Naslovpredpisa"/>
              <w:spacing w:before="0" w:after="0" w:line="260" w:lineRule="exact"/>
              <w:jc w:val="right"/>
              <w:rPr>
                <w:sz w:val="20"/>
                <w:szCs w:val="20"/>
              </w:rPr>
            </w:pPr>
            <w:r w:rsidRPr="003F1703">
              <w:rPr>
                <w:sz w:val="20"/>
                <w:szCs w:val="20"/>
              </w:rPr>
              <w:t>PREDLOG</w:t>
            </w:r>
          </w:p>
          <w:p w:rsidR="00D36EA7" w:rsidRPr="003F1703" w:rsidRDefault="00D36EA7" w:rsidP="00B1144C">
            <w:pPr>
              <w:pStyle w:val="Naslovpredpisa"/>
              <w:spacing w:before="0" w:after="0" w:line="260" w:lineRule="exact"/>
              <w:jc w:val="right"/>
              <w:rPr>
                <w:sz w:val="20"/>
                <w:szCs w:val="20"/>
              </w:rPr>
            </w:pPr>
            <w:r w:rsidRPr="003F1703">
              <w:rPr>
                <w:sz w:val="20"/>
                <w:szCs w:val="20"/>
              </w:rPr>
              <w:t>(EVA</w:t>
            </w:r>
            <w:r>
              <w:rPr>
                <w:iCs/>
                <w:sz w:val="20"/>
                <w:szCs w:val="20"/>
              </w:rPr>
              <w:t xml:space="preserve"> </w:t>
            </w:r>
            <w:r>
              <w:rPr>
                <w:rFonts w:ascii="Helv" w:hAnsi="Helv" w:cs="Helv"/>
                <w:color w:val="000000"/>
                <w:sz w:val="20"/>
                <w:szCs w:val="20"/>
              </w:rPr>
              <w:t>2020-2611-0024</w:t>
            </w:r>
            <w:r w:rsidRPr="003F1703">
              <w:rPr>
                <w:sz w:val="20"/>
                <w:szCs w:val="20"/>
              </w:rPr>
              <w:t>)</w:t>
            </w:r>
          </w:p>
          <w:p w:rsidR="00D36EA7" w:rsidRPr="00807A93" w:rsidRDefault="00D36EA7" w:rsidP="00B1144C">
            <w:pPr>
              <w:pStyle w:val="Naslovpredpisa"/>
              <w:spacing w:before="0" w:after="0" w:line="260" w:lineRule="exact"/>
              <w:rPr>
                <w:sz w:val="20"/>
                <w:szCs w:val="20"/>
              </w:rPr>
            </w:pPr>
          </w:p>
          <w:p w:rsidR="00D36EA7" w:rsidRDefault="00D36EA7" w:rsidP="00B1144C">
            <w:pPr>
              <w:pStyle w:val="Naslovpredpisa"/>
              <w:spacing w:before="0" w:after="0" w:line="260" w:lineRule="exact"/>
              <w:rPr>
                <w:sz w:val="20"/>
                <w:szCs w:val="20"/>
              </w:rPr>
            </w:pPr>
          </w:p>
          <w:p w:rsidR="00D36EA7" w:rsidRPr="00807A93" w:rsidRDefault="00D36EA7" w:rsidP="00B1144C">
            <w:pPr>
              <w:pStyle w:val="Naslovpredpisa"/>
              <w:spacing w:before="0" w:after="0" w:line="260" w:lineRule="exact"/>
              <w:rPr>
                <w:sz w:val="20"/>
                <w:szCs w:val="20"/>
              </w:rPr>
            </w:pPr>
            <w:r w:rsidRPr="00807A93">
              <w:rPr>
                <w:sz w:val="20"/>
                <w:szCs w:val="20"/>
              </w:rPr>
              <w:t>ZAKON O SPREMEMBAH IN DOPOLNITVAH ZAKONA O POSTOPKU PRIZNAVANJA POKLICNIH KVA</w:t>
            </w:r>
            <w:r>
              <w:rPr>
                <w:sz w:val="20"/>
                <w:szCs w:val="20"/>
              </w:rPr>
              <w:t>L</w:t>
            </w:r>
            <w:r w:rsidRPr="00807A93">
              <w:rPr>
                <w:sz w:val="20"/>
                <w:szCs w:val="20"/>
              </w:rPr>
              <w:t>IFIKACIJ ZA OPRAVLJANJE REGULIRANIH POKLICEV</w:t>
            </w:r>
          </w:p>
          <w:p w:rsidR="00D36EA7" w:rsidRPr="00807A93" w:rsidRDefault="00D36EA7" w:rsidP="00B1144C">
            <w:pPr>
              <w:pStyle w:val="Naslovpredpisa"/>
              <w:spacing w:before="0" w:after="0" w:line="260" w:lineRule="exact"/>
              <w:rPr>
                <w:sz w:val="20"/>
                <w:szCs w:val="20"/>
              </w:rPr>
            </w:pPr>
          </w:p>
        </w:tc>
      </w:tr>
      <w:tr w:rsidR="00D36EA7" w:rsidRPr="00807A93" w:rsidTr="00B1144C">
        <w:trPr>
          <w:trHeight w:val="104"/>
        </w:trPr>
        <w:tc>
          <w:tcPr>
            <w:tcW w:w="9663" w:type="dxa"/>
          </w:tcPr>
          <w:p w:rsidR="00D36EA7" w:rsidRPr="00807A93" w:rsidRDefault="00D36EA7" w:rsidP="00B1144C">
            <w:pPr>
              <w:pStyle w:val="Poglavje"/>
              <w:spacing w:before="0" w:after="0" w:line="260" w:lineRule="exact"/>
              <w:jc w:val="left"/>
              <w:rPr>
                <w:sz w:val="20"/>
                <w:szCs w:val="20"/>
              </w:rPr>
            </w:pPr>
            <w:r w:rsidRPr="00807A93">
              <w:rPr>
                <w:sz w:val="20"/>
                <w:szCs w:val="20"/>
              </w:rPr>
              <w:t>I. UVOD</w:t>
            </w:r>
          </w:p>
        </w:tc>
      </w:tr>
      <w:tr w:rsidR="00D36EA7" w:rsidRPr="00807A93" w:rsidTr="00B1144C">
        <w:trPr>
          <w:trHeight w:val="104"/>
        </w:trPr>
        <w:tc>
          <w:tcPr>
            <w:tcW w:w="9663" w:type="dxa"/>
          </w:tcPr>
          <w:p w:rsidR="00D36EA7" w:rsidRPr="00807A93" w:rsidRDefault="00D36EA7" w:rsidP="00B1144C">
            <w:pPr>
              <w:pStyle w:val="Oddelek"/>
              <w:numPr>
                <w:ilvl w:val="0"/>
                <w:numId w:val="0"/>
              </w:numPr>
              <w:spacing w:before="0" w:after="0" w:line="260" w:lineRule="exact"/>
              <w:jc w:val="both"/>
              <w:rPr>
                <w:sz w:val="20"/>
                <w:szCs w:val="20"/>
              </w:rPr>
            </w:pPr>
            <w:r w:rsidRPr="00807A93">
              <w:rPr>
                <w:sz w:val="20"/>
                <w:szCs w:val="20"/>
              </w:rPr>
              <w:t>1. OCENA STANJA IN RAZLOGI ZA SPREJEM PREDLOGA ZAKONA</w:t>
            </w:r>
          </w:p>
        </w:tc>
      </w:tr>
      <w:tr w:rsidR="00D36EA7" w:rsidRPr="00807A93" w:rsidTr="00B1144C">
        <w:trPr>
          <w:trHeight w:val="104"/>
        </w:trPr>
        <w:tc>
          <w:tcPr>
            <w:tcW w:w="9663" w:type="dxa"/>
          </w:tcPr>
          <w:p w:rsidR="00D36EA7" w:rsidRPr="00F6116B" w:rsidRDefault="00D36EA7" w:rsidP="00B1144C">
            <w:pPr>
              <w:pStyle w:val="Alineazaodstavkom"/>
              <w:numPr>
                <w:ilvl w:val="0"/>
                <w:numId w:val="0"/>
              </w:numPr>
              <w:spacing w:line="260" w:lineRule="exact"/>
              <w:ind w:left="34"/>
              <w:rPr>
                <w:bCs/>
                <w:sz w:val="20"/>
                <w:szCs w:val="20"/>
              </w:rPr>
            </w:pPr>
          </w:p>
          <w:p w:rsidR="00D36EA7" w:rsidRPr="00F6116B" w:rsidRDefault="00D36EA7" w:rsidP="00B1144C">
            <w:pPr>
              <w:pStyle w:val="Alineazaodstavkom"/>
              <w:numPr>
                <w:ilvl w:val="0"/>
                <w:numId w:val="0"/>
              </w:numPr>
              <w:spacing w:line="276" w:lineRule="auto"/>
              <w:ind w:left="34"/>
              <w:rPr>
                <w:sz w:val="20"/>
                <w:szCs w:val="20"/>
              </w:rPr>
            </w:pPr>
            <w:r w:rsidRPr="00F6116B">
              <w:rPr>
                <w:bCs/>
                <w:sz w:val="20"/>
                <w:szCs w:val="20"/>
              </w:rPr>
              <w:t xml:space="preserve">Razlog za sprejetje </w:t>
            </w:r>
            <w:r w:rsidRPr="00F6116B">
              <w:rPr>
                <w:sz w:val="20"/>
                <w:szCs w:val="20"/>
              </w:rPr>
              <w:t xml:space="preserve">Zakona o spremembah in dopolnitvah Zakona o postopku priznavanja poklicnih kvalifikacij za opravljanje reguliranih poklicev (Uradni list RS, št. 39/16 in 47/19; v nadaljnjem besedilu: ZPPPK) </w:t>
            </w:r>
            <w:r w:rsidRPr="00F6116B">
              <w:rPr>
                <w:color w:val="000000"/>
                <w:sz w:val="20"/>
                <w:szCs w:val="20"/>
              </w:rPr>
              <w:t xml:space="preserve">je prenos zakonodaje Evropske unije v nacionalni pravni red, in sicer </w:t>
            </w:r>
            <w:r w:rsidRPr="00F6116B">
              <w:rPr>
                <w:sz w:val="20"/>
                <w:szCs w:val="20"/>
              </w:rPr>
              <w:t xml:space="preserve">Direktive (EU) 2018/958 Evropskega parlamenta in Sveta z dne 28. junija 2018 o preskusu sorazmernosti pred sprejetjem nove regulacije poklicev (U L </w:t>
            </w:r>
            <w:proofErr w:type="spellStart"/>
            <w:r w:rsidRPr="00F6116B">
              <w:rPr>
                <w:sz w:val="20"/>
                <w:szCs w:val="20"/>
              </w:rPr>
              <w:t>L</w:t>
            </w:r>
            <w:proofErr w:type="spellEnd"/>
            <w:r w:rsidRPr="00F6116B">
              <w:rPr>
                <w:sz w:val="20"/>
                <w:szCs w:val="20"/>
              </w:rPr>
              <w:t xml:space="preserve"> št. 173 z dne 9. 7. 2018, str. 25; v nadaljnjem besedilu: direktiva). Določbe direktive se vsebinsko povezujejo z Direktivo Evropskega parlamenta in Sveta 2005/36/ES z dne 7. septembra 2005 o priznavanju poklicnih kvalifikacij, ki je prenesena v nacionalni pravni red z ZPPPK zato je bila sprejeta odločitev, da se ta dopolni in sistemsko uredi področje reguliranih poklicev v enem pravnem aktu.</w:t>
            </w:r>
          </w:p>
          <w:p w:rsidR="00D36EA7" w:rsidRPr="00F6116B" w:rsidRDefault="00D36EA7" w:rsidP="00B1144C">
            <w:pPr>
              <w:pStyle w:val="Alineazaodstavkom"/>
              <w:numPr>
                <w:ilvl w:val="0"/>
                <w:numId w:val="0"/>
              </w:numPr>
              <w:spacing w:line="276" w:lineRule="auto"/>
              <w:ind w:left="34"/>
              <w:rPr>
                <w:sz w:val="20"/>
                <w:szCs w:val="20"/>
              </w:rPr>
            </w:pPr>
          </w:p>
          <w:p w:rsidR="00D36EA7" w:rsidRPr="00054887" w:rsidRDefault="00D36EA7" w:rsidP="00B1144C">
            <w:pPr>
              <w:spacing w:line="276" w:lineRule="auto"/>
              <w:jc w:val="both"/>
              <w:rPr>
                <w:rFonts w:ascii="Arial" w:eastAsia="Times New Roman" w:hAnsi="Arial" w:cs="Arial"/>
                <w:sz w:val="20"/>
                <w:szCs w:val="20"/>
              </w:rPr>
            </w:pPr>
            <w:r w:rsidRPr="00F6116B">
              <w:rPr>
                <w:rFonts w:ascii="Arial" w:hAnsi="Arial" w:cs="Arial"/>
                <w:sz w:val="20"/>
                <w:szCs w:val="20"/>
              </w:rPr>
              <w:t xml:space="preserve">Direktiva je bila sprejeta zaradi lažje uresničitve ciljev EU glede ustvarjanja gospodarske rasti in novih delovnih mest, zagotavljanja prostega gibanja strokovnjakov, izboljšanja okolja za podjetja in ponujanja izbire potrošnikom. Za uresničitev navedenih ciljev je po mnenju Evropske komisije pomembno zagotoviti </w:t>
            </w:r>
            <w:r w:rsidRPr="0001730A">
              <w:rPr>
                <w:rFonts w:ascii="Arial" w:hAnsi="Arial" w:cs="Arial"/>
                <w:sz w:val="20"/>
                <w:szCs w:val="20"/>
              </w:rPr>
              <w:t xml:space="preserve">bolj poglobljen in pravičnejši enotni trg, na katerem imajo pomembno vlogo poklicne storitve zato je zagotavljanje optimalnega regulativnega okolja ključnega pomena. </w:t>
            </w:r>
            <w:r w:rsidRPr="0001730A">
              <w:rPr>
                <w:rFonts w:ascii="Arial" w:eastAsia="Times New Roman" w:hAnsi="Arial" w:cs="Arial"/>
                <w:sz w:val="20"/>
                <w:szCs w:val="20"/>
              </w:rPr>
              <w:t>Boljše delovanje enotnega trga zagotavlja državam članicam EU prednosti na nacionalni in svetovni ravni. Pomen storitvenega sektorja se v zadnjih desetletjih še naprej povečuje in danes storitve ustvarijo več kot 70% BDP EU. Več kot 70% delavcev v EU je zaposlenih v storitvah, kar je 10 odstotkov več kot v preostalem delu držav OECD</w:t>
            </w:r>
            <w:r w:rsidRPr="0001730A">
              <w:rPr>
                <w:rStyle w:val="Sprotnaopomba-sklic"/>
                <w:rFonts w:ascii="Arial" w:eastAsia="Times New Roman" w:hAnsi="Arial" w:cs="Arial"/>
                <w:sz w:val="20"/>
                <w:szCs w:val="20"/>
              </w:rPr>
              <w:footnoteReference w:id="1"/>
            </w:r>
            <w:r w:rsidRPr="0001730A">
              <w:rPr>
                <w:rFonts w:ascii="Arial" w:eastAsia="Times New Roman" w:hAnsi="Arial" w:cs="Arial"/>
                <w:sz w:val="20"/>
                <w:szCs w:val="20"/>
              </w:rPr>
              <w:t>.</w:t>
            </w:r>
            <w:r>
              <w:rPr>
                <w:rFonts w:ascii="Arial" w:eastAsia="Times New Roman" w:hAnsi="Arial" w:cs="Arial"/>
                <w:sz w:val="20"/>
                <w:szCs w:val="20"/>
              </w:rPr>
              <w:t xml:space="preserve"> </w:t>
            </w:r>
          </w:p>
          <w:p w:rsidR="00D36EA7" w:rsidRDefault="00D36EA7" w:rsidP="00B1144C">
            <w:pPr>
              <w:spacing w:line="276" w:lineRule="auto"/>
              <w:jc w:val="both"/>
              <w:rPr>
                <w:rFonts w:ascii="Arial" w:hAnsi="Arial" w:cs="Arial"/>
                <w:sz w:val="20"/>
                <w:szCs w:val="20"/>
              </w:rPr>
            </w:pPr>
            <w:r w:rsidRPr="0001730A">
              <w:rPr>
                <w:rFonts w:ascii="Arial" w:hAnsi="Arial" w:cs="Arial"/>
                <w:sz w:val="20"/>
                <w:szCs w:val="20"/>
              </w:rPr>
              <w:t>V Poročilu</w:t>
            </w:r>
            <w:r>
              <w:rPr>
                <w:rFonts w:ascii="Arial" w:hAnsi="Arial" w:cs="Arial"/>
                <w:sz w:val="20"/>
                <w:szCs w:val="20"/>
              </w:rPr>
              <w:t xml:space="preserve"> o delovanju</w:t>
            </w:r>
            <w:r w:rsidRPr="0001730A">
              <w:rPr>
                <w:rFonts w:ascii="Arial" w:hAnsi="Arial" w:cs="Arial"/>
                <w:sz w:val="20"/>
                <w:szCs w:val="20"/>
              </w:rPr>
              <w:t xml:space="preserve"> enotnega trga 2019</w:t>
            </w:r>
            <w:r w:rsidRPr="0001730A">
              <w:rPr>
                <w:rStyle w:val="Sprotnaopomba-sklic"/>
                <w:rFonts w:ascii="Arial" w:hAnsi="Arial" w:cs="Arial"/>
                <w:sz w:val="20"/>
                <w:szCs w:val="20"/>
              </w:rPr>
              <w:footnoteReference w:id="2"/>
            </w:r>
            <w:r w:rsidRPr="0001730A">
              <w:rPr>
                <w:rFonts w:ascii="Arial" w:hAnsi="Arial" w:cs="Arial"/>
                <w:sz w:val="20"/>
                <w:szCs w:val="20"/>
              </w:rPr>
              <w:t>(v nadaljnjem besedilu: Poročilo) je poudarjeno, da je enotni trg med največjimi dosežki evropskega povezovanja in ima osrednjo vlogo pri soočanju z novimi izzivi, s katerimi se spopada EU. Poudarja pomen strukturnih reform na ravni držav članic za dobro delovanje enotnega trga, kajti številne strukturne ovire, ki preprečujejo, da</w:t>
            </w:r>
            <w:r w:rsidRPr="0043359F">
              <w:rPr>
                <w:rFonts w:ascii="Arial" w:hAnsi="Arial" w:cs="Arial"/>
                <w:sz w:val="20"/>
                <w:szCs w:val="20"/>
              </w:rPr>
              <w:t xml:space="preserve"> bi </w:t>
            </w:r>
            <w:r>
              <w:rPr>
                <w:rFonts w:ascii="Arial" w:hAnsi="Arial" w:cs="Arial"/>
                <w:sz w:val="20"/>
                <w:szCs w:val="20"/>
              </w:rPr>
              <w:t xml:space="preserve">izkoristili potencial </w:t>
            </w:r>
            <w:r w:rsidRPr="0043359F">
              <w:rPr>
                <w:rFonts w:ascii="Arial" w:hAnsi="Arial" w:cs="Arial"/>
                <w:sz w:val="20"/>
                <w:szCs w:val="20"/>
              </w:rPr>
              <w:t>enot</w:t>
            </w:r>
            <w:r>
              <w:rPr>
                <w:rFonts w:ascii="Arial" w:hAnsi="Arial" w:cs="Arial"/>
                <w:sz w:val="20"/>
                <w:szCs w:val="20"/>
              </w:rPr>
              <w:t>nega trga</w:t>
            </w:r>
            <w:r w:rsidRPr="0043359F">
              <w:rPr>
                <w:rFonts w:ascii="Arial" w:hAnsi="Arial" w:cs="Arial"/>
                <w:sz w:val="20"/>
                <w:szCs w:val="20"/>
              </w:rPr>
              <w:t>, so posledica predpisov ali upravnih praks na nacionalni, regionalni ali lokalni ravni, kar poslabšuje poslovno okolje in podjetja odvrača od čezmejnega poslovanja.</w:t>
            </w:r>
            <w:r>
              <w:t xml:space="preserve"> </w:t>
            </w:r>
            <w:r>
              <w:rPr>
                <w:rFonts w:ascii="Arial" w:hAnsi="Arial" w:cs="Arial"/>
                <w:sz w:val="20"/>
                <w:szCs w:val="20"/>
              </w:rPr>
              <w:t>D</w:t>
            </w:r>
            <w:r w:rsidRPr="006C51EC">
              <w:rPr>
                <w:rFonts w:ascii="Arial" w:hAnsi="Arial" w:cs="Arial"/>
                <w:sz w:val="20"/>
                <w:szCs w:val="20"/>
              </w:rPr>
              <w:t xml:space="preserve">elovanje enotnega trga storitev ovira </w:t>
            </w:r>
            <w:r>
              <w:rPr>
                <w:rFonts w:ascii="Arial" w:hAnsi="Arial" w:cs="Arial"/>
                <w:sz w:val="20"/>
                <w:szCs w:val="20"/>
              </w:rPr>
              <w:t xml:space="preserve">tudi </w:t>
            </w:r>
            <w:r w:rsidRPr="006C51EC">
              <w:rPr>
                <w:rFonts w:ascii="Arial" w:hAnsi="Arial" w:cs="Arial"/>
                <w:sz w:val="20"/>
                <w:szCs w:val="20"/>
              </w:rPr>
              <w:t xml:space="preserve">šibka konkurenca in neupravičene ali nesorazmerne regulativne omejitve, zlasti v nekaterih </w:t>
            </w:r>
            <w:r>
              <w:rPr>
                <w:rFonts w:ascii="Arial" w:hAnsi="Arial" w:cs="Arial"/>
                <w:sz w:val="20"/>
                <w:szCs w:val="20"/>
              </w:rPr>
              <w:t>sektorjih (</w:t>
            </w:r>
            <w:r w:rsidRPr="006C51EC">
              <w:rPr>
                <w:rFonts w:ascii="Arial" w:hAnsi="Arial" w:cs="Arial"/>
                <w:sz w:val="20"/>
                <w:szCs w:val="20"/>
              </w:rPr>
              <w:t>poslovnih storitvah, trgovini na drobno in gradbeništvu</w:t>
            </w:r>
            <w:r>
              <w:rPr>
                <w:rFonts w:ascii="Arial" w:hAnsi="Arial" w:cs="Arial"/>
                <w:sz w:val="20"/>
                <w:szCs w:val="20"/>
              </w:rPr>
              <w:t>), kar je povezano z regulacijo poklicev in izvajanjem poklicih storitev. V Poročilu je ugotovljeno, da kljub rastočemu poslovanju z zagotavljanjem poklicnih</w:t>
            </w:r>
            <w:r w:rsidRPr="009E7A8D">
              <w:rPr>
                <w:rFonts w:ascii="Arial" w:hAnsi="Arial" w:cs="Arial"/>
                <w:sz w:val="20"/>
                <w:szCs w:val="20"/>
              </w:rPr>
              <w:t xml:space="preserve"> storitev na enotnem trgu nacionalna ureditev</w:t>
            </w:r>
            <w:r>
              <w:rPr>
                <w:rFonts w:ascii="Arial" w:hAnsi="Arial" w:cs="Arial"/>
                <w:sz w:val="20"/>
                <w:szCs w:val="20"/>
              </w:rPr>
              <w:t xml:space="preserve"> še naprej </w:t>
            </w:r>
            <w:r w:rsidRPr="003A62DC">
              <w:rPr>
                <w:rFonts w:ascii="Arial" w:hAnsi="Arial" w:cs="Arial"/>
                <w:sz w:val="20"/>
                <w:szCs w:val="20"/>
              </w:rPr>
              <w:t>ovira uspešnost delovanja enotnega trga. Omejevanje z nacionalnimi zahtevami za nekatere gospodarsko pomembne poklice kaže na velike razpršenosti po državah članicah. Asimetrije v mobilnosti visoko kvalificiranih strokovnjakov in raziskovalcev ovira inovacije</w:t>
            </w:r>
            <w:r>
              <w:rPr>
                <w:rFonts w:ascii="Arial" w:hAnsi="Arial" w:cs="Arial"/>
                <w:sz w:val="20"/>
                <w:szCs w:val="20"/>
              </w:rPr>
              <w:t xml:space="preserve"> in </w:t>
            </w:r>
            <w:r w:rsidRPr="003F089A">
              <w:rPr>
                <w:rFonts w:ascii="Arial" w:hAnsi="Arial" w:cs="Arial"/>
                <w:sz w:val="20"/>
                <w:szCs w:val="20"/>
              </w:rPr>
              <w:t>naložb</w:t>
            </w:r>
            <w:r>
              <w:rPr>
                <w:rFonts w:ascii="Arial" w:hAnsi="Arial" w:cs="Arial"/>
                <w:sz w:val="20"/>
                <w:szCs w:val="20"/>
              </w:rPr>
              <w:t>e</w:t>
            </w:r>
            <w:r w:rsidRPr="003F089A">
              <w:rPr>
                <w:rFonts w:ascii="Arial" w:hAnsi="Arial" w:cs="Arial"/>
                <w:sz w:val="20"/>
                <w:szCs w:val="20"/>
              </w:rPr>
              <w:t xml:space="preserve"> v raziskave. Nacionalne reforme, katerih cilj je izboljšati in racionalizirati regulativni okvir za poklicne storitve, so do zdaj dosegli le omejen napredek.</w:t>
            </w:r>
            <w:r>
              <w:rPr>
                <w:rFonts w:ascii="Arial" w:hAnsi="Arial" w:cs="Arial"/>
                <w:sz w:val="20"/>
                <w:szCs w:val="20"/>
              </w:rPr>
              <w:t xml:space="preserve"> Rezultati</w:t>
            </w:r>
            <w:r w:rsidRPr="003F089A">
              <w:rPr>
                <w:rFonts w:ascii="Arial" w:hAnsi="Arial" w:cs="Arial"/>
                <w:sz w:val="20"/>
                <w:szCs w:val="20"/>
              </w:rPr>
              <w:t xml:space="preserve"> kažejo, da str</w:t>
            </w:r>
            <w:r>
              <w:rPr>
                <w:rFonts w:ascii="Arial" w:hAnsi="Arial" w:cs="Arial"/>
                <w:sz w:val="20"/>
                <w:szCs w:val="20"/>
              </w:rPr>
              <w:t>ožji vstopni pogoji</w:t>
            </w:r>
            <w:r w:rsidRPr="003F089A">
              <w:rPr>
                <w:rFonts w:ascii="Arial" w:hAnsi="Arial" w:cs="Arial"/>
                <w:sz w:val="20"/>
                <w:szCs w:val="20"/>
              </w:rPr>
              <w:t xml:space="preserve"> niso nujno povezani z </w:t>
            </w:r>
            <w:r>
              <w:rPr>
                <w:rFonts w:ascii="Arial" w:hAnsi="Arial" w:cs="Arial"/>
                <w:sz w:val="20"/>
                <w:szCs w:val="20"/>
              </w:rPr>
              <w:t>višjo kakovostjo storitev. Strogi</w:t>
            </w:r>
            <w:r w:rsidRPr="003F089A">
              <w:rPr>
                <w:rFonts w:ascii="Arial" w:hAnsi="Arial" w:cs="Arial"/>
                <w:sz w:val="20"/>
                <w:szCs w:val="20"/>
              </w:rPr>
              <w:t xml:space="preserve"> in omejevalni pogoji vstopa, na primer v obliki dovoljenj ali več upravnih zahtev, so pogosto predstavljeni kot upravičeni zaradi var</w:t>
            </w:r>
            <w:r>
              <w:rPr>
                <w:rFonts w:ascii="Arial" w:hAnsi="Arial" w:cs="Arial"/>
                <w:sz w:val="20"/>
                <w:szCs w:val="20"/>
              </w:rPr>
              <w:t>stva potrošnikov in zagotavljanja visoke</w:t>
            </w:r>
            <w:r w:rsidRPr="003F089A">
              <w:rPr>
                <w:rFonts w:ascii="Arial" w:hAnsi="Arial" w:cs="Arial"/>
                <w:sz w:val="20"/>
                <w:szCs w:val="20"/>
              </w:rPr>
              <w:t xml:space="preserve"> kakovost</w:t>
            </w:r>
            <w:r>
              <w:rPr>
                <w:rFonts w:ascii="Arial" w:hAnsi="Arial" w:cs="Arial"/>
                <w:sz w:val="20"/>
                <w:szCs w:val="20"/>
              </w:rPr>
              <w:t>i</w:t>
            </w:r>
            <w:r w:rsidRPr="003F089A">
              <w:rPr>
                <w:rFonts w:ascii="Arial" w:hAnsi="Arial" w:cs="Arial"/>
                <w:sz w:val="20"/>
                <w:szCs w:val="20"/>
              </w:rPr>
              <w:t xml:space="preserve"> st</w:t>
            </w:r>
            <w:r>
              <w:rPr>
                <w:rFonts w:ascii="Arial" w:hAnsi="Arial" w:cs="Arial"/>
                <w:sz w:val="20"/>
                <w:szCs w:val="20"/>
              </w:rPr>
              <w:t>oritev</w:t>
            </w:r>
            <w:r w:rsidRPr="003F089A">
              <w:rPr>
                <w:rFonts w:ascii="Arial" w:hAnsi="Arial" w:cs="Arial"/>
                <w:sz w:val="20"/>
                <w:szCs w:val="20"/>
              </w:rPr>
              <w:t xml:space="preserve">. Vendar </w:t>
            </w:r>
            <w:r>
              <w:rPr>
                <w:rFonts w:ascii="Arial" w:hAnsi="Arial" w:cs="Arial"/>
                <w:sz w:val="20"/>
                <w:szCs w:val="20"/>
              </w:rPr>
              <w:t>pa rezultati študij</w:t>
            </w:r>
            <w:r w:rsidRPr="003F089A">
              <w:rPr>
                <w:rFonts w:ascii="Arial" w:hAnsi="Arial" w:cs="Arial"/>
                <w:sz w:val="20"/>
                <w:szCs w:val="20"/>
              </w:rPr>
              <w:t xml:space="preserve"> kažejo, da manj omejevalni pogoji dostopa niso nuj</w:t>
            </w:r>
            <w:r>
              <w:rPr>
                <w:rFonts w:ascii="Arial" w:hAnsi="Arial" w:cs="Arial"/>
                <w:sz w:val="20"/>
                <w:szCs w:val="20"/>
              </w:rPr>
              <w:t>no povezani z nižjo kakovostjo</w:t>
            </w:r>
            <w:r w:rsidRPr="003F089A">
              <w:rPr>
                <w:rFonts w:ascii="Arial" w:hAnsi="Arial" w:cs="Arial"/>
                <w:sz w:val="20"/>
                <w:szCs w:val="20"/>
              </w:rPr>
              <w:t xml:space="preserve"> opravljenih storitev, kar se meri na primer z anketami o zadovoljstvu potrošnikov in drugimi kazalniki dobrega počutja. Ravno nasprotno,</w:t>
            </w:r>
            <w:r>
              <w:rPr>
                <w:rFonts w:ascii="Arial" w:hAnsi="Arial" w:cs="Arial"/>
                <w:sz w:val="20"/>
                <w:szCs w:val="20"/>
              </w:rPr>
              <w:t xml:space="preserve"> številne študije primerov kažejo</w:t>
            </w:r>
            <w:r w:rsidRPr="003F089A">
              <w:rPr>
                <w:rFonts w:ascii="Arial" w:hAnsi="Arial" w:cs="Arial"/>
                <w:sz w:val="20"/>
                <w:szCs w:val="20"/>
              </w:rPr>
              <w:t xml:space="preserve"> </w:t>
            </w:r>
            <w:r>
              <w:rPr>
                <w:rFonts w:ascii="Arial" w:hAnsi="Arial" w:cs="Arial"/>
                <w:sz w:val="20"/>
                <w:szCs w:val="20"/>
              </w:rPr>
              <w:t xml:space="preserve">pozitivno korelacijo med </w:t>
            </w:r>
            <w:r>
              <w:rPr>
                <w:rFonts w:ascii="Arial" w:hAnsi="Arial" w:cs="Arial"/>
                <w:sz w:val="20"/>
                <w:szCs w:val="20"/>
              </w:rPr>
              <w:lastRenderedPageBreak/>
              <w:t>večjo ponudbo</w:t>
            </w:r>
            <w:r w:rsidRPr="003F089A">
              <w:rPr>
                <w:rFonts w:ascii="Arial" w:hAnsi="Arial" w:cs="Arial"/>
                <w:sz w:val="20"/>
                <w:szCs w:val="20"/>
              </w:rPr>
              <w:t xml:space="preserve"> storitev in </w:t>
            </w:r>
            <w:r>
              <w:rPr>
                <w:rFonts w:ascii="Arial" w:hAnsi="Arial" w:cs="Arial"/>
                <w:sz w:val="20"/>
                <w:szCs w:val="20"/>
              </w:rPr>
              <w:t xml:space="preserve">konkurenco ter </w:t>
            </w:r>
            <w:r w:rsidRPr="003F089A">
              <w:rPr>
                <w:rFonts w:ascii="Arial" w:hAnsi="Arial" w:cs="Arial"/>
                <w:sz w:val="20"/>
                <w:szCs w:val="20"/>
              </w:rPr>
              <w:t>kakovost</w:t>
            </w:r>
            <w:r>
              <w:rPr>
                <w:rFonts w:ascii="Arial" w:hAnsi="Arial" w:cs="Arial"/>
                <w:sz w:val="20"/>
                <w:szCs w:val="20"/>
              </w:rPr>
              <w:t>jo</w:t>
            </w:r>
            <w:r>
              <w:rPr>
                <w:rStyle w:val="Sprotnaopomba-sklic"/>
                <w:rFonts w:ascii="Arial" w:hAnsi="Arial" w:cs="Arial"/>
                <w:sz w:val="20"/>
                <w:szCs w:val="20"/>
              </w:rPr>
              <w:footnoteReference w:id="3"/>
            </w:r>
            <w:r>
              <w:rPr>
                <w:rFonts w:ascii="Arial" w:hAnsi="Arial" w:cs="Arial"/>
                <w:sz w:val="20"/>
                <w:szCs w:val="20"/>
              </w:rPr>
              <w:t>.</w:t>
            </w:r>
            <w:r>
              <w:t xml:space="preserve"> </w:t>
            </w:r>
            <w:r w:rsidRPr="00185DC4">
              <w:rPr>
                <w:rFonts w:ascii="Arial" w:hAnsi="Arial" w:cs="Arial"/>
                <w:sz w:val="20"/>
                <w:szCs w:val="20"/>
              </w:rPr>
              <w:t>Višje omejitve vplivajo tudi na čezmejno mobilnost strokovnjakov, ki povzročajo dodatne stroške tisti</w:t>
            </w:r>
            <w:r>
              <w:rPr>
                <w:rFonts w:ascii="Arial" w:hAnsi="Arial" w:cs="Arial"/>
                <w:sz w:val="20"/>
                <w:szCs w:val="20"/>
              </w:rPr>
              <w:t>m, ki prihajajo iz drugih držav članic</w:t>
            </w:r>
            <w:r w:rsidRPr="00185DC4">
              <w:rPr>
                <w:rFonts w:ascii="Arial" w:hAnsi="Arial" w:cs="Arial"/>
                <w:sz w:val="20"/>
                <w:szCs w:val="20"/>
              </w:rPr>
              <w:t xml:space="preserve">. Odprava ovir pri visoko reguliranih </w:t>
            </w:r>
            <w:r>
              <w:rPr>
                <w:rFonts w:ascii="Arial" w:hAnsi="Arial" w:cs="Arial"/>
                <w:sz w:val="20"/>
                <w:szCs w:val="20"/>
              </w:rPr>
              <w:t xml:space="preserve">poklicih in poklicnih </w:t>
            </w:r>
            <w:r w:rsidRPr="00185DC4">
              <w:rPr>
                <w:rFonts w:ascii="Arial" w:hAnsi="Arial" w:cs="Arial"/>
                <w:sz w:val="20"/>
                <w:szCs w:val="20"/>
              </w:rPr>
              <w:t xml:space="preserve">storitvah bi pozitivno vplivala na dodano vrednost </w:t>
            </w:r>
            <w:r>
              <w:rPr>
                <w:rFonts w:ascii="Arial" w:hAnsi="Arial" w:cs="Arial"/>
                <w:sz w:val="20"/>
                <w:szCs w:val="20"/>
              </w:rPr>
              <w:t xml:space="preserve">posameznega </w:t>
            </w:r>
            <w:r w:rsidRPr="00185DC4">
              <w:rPr>
                <w:rFonts w:ascii="Arial" w:hAnsi="Arial" w:cs="Arial"/>
                <w:sz w:val="20"/>
                <w:szCs w:val="20"/>
              </w:rPr>
              <w:t xml:space="preserve">sektorja in zaposlenost, hkrati pa tudi z nižjimi cenami vložka </w:t>
            </w:r>
            <w:r>
              <w:rPr>
                <w:rFonts w:ascii="Arial" w:hAnsi="Arial" w:cs="Arial"/>
                <w:sz w:val="20"/>
                <w:szCs w:val="20"/>
              </w:rPr>
              <w:t xml:space="preserve">imela pozitivne učinke </w:t>
            </w:r>
            <w:r w:rsidRPr="00185DC4">
              <w:rPr>
                <w:rFonts w:ascii="Arial" w:hAnsi="Arial" w:cs="Arial"/>
                <w:sz w:val="20"/>
                <w:szCs w:val="20"/>
              </w:rPr>
              <w:t>na številne druge sektorje, tako v državi kot v drugih državah.</w:t>
            </w:r>
            <w:r>
              <w:rPr>
                <w:rFonts w:ascii="Arial" w:hAnsi="Arial" w:cs="Arial"/>
                <w:sz w:val="20"/>
                <w:szCs w:val="20"/>
              </w:rPr>
              <w:t xml:space="preserve"> V sklepih Poročila je tudi navedeno, da d</w:t>
            </w:r>
            <w:r w:rsidRPr="00185DC4">
              <w:rPr>
                <w:rFonts w:ascii="Arial" w:hAnsi="Arial" w:cs="Arial"/>
                <w:sz w:val="20"/>
                <w:szCs w:val="20"/>
              </w:rPr>
              <w:t>ržave članice lahko izboljšajo gospodarsko uspešnost enotnega trga za storitve tako, da zagotovijo ustrezne in s</w:t>
            </w:r>
            <w:r>
              <w:rPr>
                <w:rFonts w:ascii="Arial" w:hAnsi="Arial" w:cs="Arial"/>
                <w:sz w:val="20"/>
                <w:szCs w:val="20"/>
              </w:rPr>
              <w:t xml:space="preserve">orazmerne regulativne omejitve, zato </w:t>
            </w:r>
            <w:r w:rsidRPr="00185DC4">
              <w:rPr>
                <w:rFonts w:ascii="Arial" w:hAnsi="Arial" w:cs="Arial"/>
                <w:sz w:val="20"/>
                <w:szCs w:val="20"/>
              </w:rPr>
              <w:t>bi morale države članice zagotoviti, da ponudniki storitev in predpisi ne ustvarjajo neupravičenih ali nesorazmernih ovir, ki bi ovirale delovanje enotnega trga.</w:t>
            </w:r>
          </w:p>
          <w:p w:rsidR="00D36EA7" w:rsidRPr="00EB6BA5" w:rsidRDefault="00D36EA7" w:rsidP="00B1144C">
            <w:pPr>
              <w:spacing w:line="276" w:lineRule="auto"/>
              <w:jc w:val="both"/>
              <w:rPr>
                <w:rFonts w:ascii="Arial" w:eastAsia="Times New Roman" w:hAnsi="Arial" w:cs="Arial"/>
                <w:sz w:val="20"/>
                <w:szCs w:val="20"/>
              </w:rPr>
            </w:pPr>
            <w:r>
              <w:rPr>
                <w:rFonts w:ascii="Arial" w:hAnsi="Arial" w:cs="Arial"/>
                <w:sz w:val="20"/>
                <w:szCs w:val="20"/>
              </w:rPr>
              <w:t>V okviru Evropskega semestra, ki ponuja pravni okvir za spremljanje in oceno uspešnosti enotnega trga ter omogoča</w:t>
            </w:r>
            <w:r w:rsidRPr="00E44A6A">
              <w:rPr>
                <w:rFonts w:ascii="Arial" w:hAnsi="Arial" w:cs="Arial"/>
                <w:sz w:val="20"/>
                <w:szCs w:val="20"/>
              </w:rPr>
              <w:t xml:space="preserve"> skupno analizo različnih politik in ciljev na nacionalni ravni, ki so pomembni za uspešnos</w:t>
            </w:r>
            <w:r>
              <w:rPr>
                <w:rFonts w:ascii="Arial" w:hAnsi="Arial" w:cs="Arial"/>
                <w:sz w:val="20"/>
                <w:szCs w:val="20"/>
              </w:rPr>
              <w:t>t delovanja enotnega trga, je Republika Slovenija v preteklih letih velikokrat dobila priporočila za deregulacijo oziroma zmanjšanje števila reguliranih poklicev, ki je bil v preteklosti nad povprečjem EU. V Poročilu o Sloveniji za leto 2019</w:t>
            </w:r>
            <w:r>
              <w:rPr>
                <w:rStyle w:val="Sprotnaopomba-sklic"/>
                <w:rFonts w:ascii="Arial" w:hAnsi="Arial" w:cs="Arial"/>
                <w:sz w:val="20"/>
                <w:szCs w:val="20"/>
              </w:rPr>
              <w:footnoteReference w:id="4"/>
            </w:r>
            <w:r>
              <w:rPr>
                <w:rFonts w:ascii="Arial" w:hAnsi="Arial" w:cs="Arial"/>
                <w:sz w:val="20"/>
                <w:szCs w:val="20"/>
              </w:rPr>
              <w:t xml:space="preserve"> je posebej izpostavljeno, da r</w:t>
            </w:r>
            <w:r w:rsidRPr="00AC1770">
              <w:rPr>
                <w:rFonts w:ascii="Arial" w:hAnsi="Arial" w:cs="Arial"/>
                <w:sz w:val="20"/>
                <w:szCs w:val="20"/>
              </w:rPr>
              <w:t xml:space="preserve">egulativne omejitve, tudi pri ključnih poklicih, in upravno breme so še vedno zaznani kot ovire za naložbe in veljajo za enega najbolj problematičnih dejavnikov pri poslovanju v </w:t>
            </w:r>
            <w:r w:rsidRPr="00355320">
              <w:rPr>
                <w:rFonts w:ascii="Arial" w:hAnsi="Arial" w:cs="Arial"/>
                <w:sz w:val="20"/>
                <w:szCs w:val="20"/>
              </w:rPr>
              <w:t>Sloveniji.</w:t>
            </w:r>
            <w:r>
              <w:rPr>
                <w:rFonts w:ascii="Arial" w:hAnsi="Arial" w:cs="Arial"/>
                <w:sz w:val="20"/>
                <w:szCs w:val="20"/>
              </w:rPr>
              <w:t xml:space="preserve"> Trenutno je v državah članicah EU, </w:t>
            </w:r>
            <w:r>
              <w:rPr>
                <w:rFonts w:ascii="Arial" w:eastAsia="Times New Roman" w:hAnsi="Arial" w:cs="Arial"/>
                <w:sz w:val="20"/>
                <w:szCs w:val="20"/>
              </w:rPr>
              <w:t>g</w:t>
            </w:r>
            <w:r w:rsidRPr="00355320">
              <w:rPr>
                <w:rFonts w:ascii="Arial" w:eastAsia="Times New Roman" w:hAnsi="Arial" w:cs="Arial"/>
                <w:sz w:val="20"/>
                <w:szCs w:val="20"/>
              </w:rPr>
              <w:t xml:space="preserve">lede na podatke, ki so jih države članice sporočile v </w:t>
            </w:r>
            <w:r>
              <w:rPr>
                <w:rFonts w:ascii="Arial" w:eastAsia="Times New Roman" w:hAnsi="Arial" w:cs="Arial"/>
                <w:sz w:val="20"/>
                <w:szCs w:val="20"/>
              </w:rPr>
              <w:t>evropsko zbirko</w:t>
            </w:r>
            <w:r w:rsidRPr="00355320">
              <w:rPr>
                <w:rFonts w:ascii="Arial" w:eastAsia="Times New Roman" w:hAnsi="Arial" w:cs="Arial"/>
                <w:sz w:val="20"/>
                <w:szCs w:val="20"/>
              </w:rPr>
              <w:t xml:space="preserve"> reguliranih poklicev</w:t>
            </w:r>
            <w:r>
              <w:rPr>
                <w:rStyle w:val="Sprotnaopomba-sklic"/>
                <w:rFonts w:ascii="Arial" w:eastAsia="Times New Roman" w:hAnsi="Arial" w:cs="Arial"/>
                <w:sz w:val="20"/>
                <w:szCs w:val="20"/>
              </w:rPr>
              <w:footnoteReference w:id="5"/>
            </w:r>
            <w:r>
              <w:rPr>
                <w:rFonts w:ascii="Arial" w:eastAsia="Times New Roman" w:hAnsi="Arial" w:cs="Arial"/>
                <w:sz w:val="20"/>
                <w:szCs w:val="20"/>
              </w:rPr>
              <w:t xml:space="preserve">, </w:t>
            </w:r>
            <w:r w:rsidRPr="00355320">
              <w:rPr>
                <w:rFonts w:ascii="Arial" w:eastAsia="Times New Roman" w:hAnsi="Arial" w:cs="Arial"/>
                <w:sz w:val="20"/>
                <w:szCs w:val="20"/>
              </w:rPr>
              <w:t>več kot 5 500 reguliranih poklicev</w:t>
            </w:r>
            <w:r w:rsidRPr="00355320">
              <w:rPr>
                <w:rFonts w:ascii="Arial" w:eastAsia="Calibri" w:hAnsi="Arial" w:cs="Arial"/>
                <w:sz w:val="20"/>
                <w:szCs w:val="20"/>
              </w:rPr>
              <w:t>.</w:t>
            </w:r>
            <w:r w:rsidRPr="00355320">
              <w:rPr>
                <w:rFonts w:ascii="Arial" w:eastAsia="Times New Roman" w:hAnsi="Arial" w:cs="Arial"/>
                <w:sz w:val="20"/>
                <w:szCs w:val="20"/>
              </w:rPr>
              <w:t xml:space="preserve"> Med državami obstajajo velike razlik</w:t>
            </w:r>
            <w:r>
              <w:rPr>
                <w:rFonts w:ascii="Arial" w:eastAsia="Times New Roman" w:hAnsi="Arial" w:cs="Arial"/>
                <w:sz w:val="20"/>
                <w:szCs w:val="20"/>
              </w:rPr>
              <w:t>e, pri čemer je Litva priglasila le 77, Madžarska pa kar 502</w:t>
            </w:r>
            <w:r w:rsidRPr="00355320">
              <w:rPr>
                <w:rFonts w:ascii="Arial" w:eastAsia="Times New Roman" w:hAnsi="Arial" w:cs="Arial"/>
                <w:sz w:val="20"/>
                <w:szCs w:val="20"/>
              </w:rPr>
              <w:t> reguliranih poklicev</w:t>
            </w:r>
            <w:r w:rsidRPr="00355320">
              <w:rPr>
                <w:rFonts w:ascii="Arial" w:eastAsia="Calibri" w:hAnsi="Arial" w:cs="Arial"/>
                <w:sz w:val="20"/>
                <w:szCs w:val="20"/>
              </w:rPr>
              <w:t>.</w:t>
            </w:r>
            <w:r w:rsidRPr="00355320">
              <w:rPr>
                <w:rFonts w:ascii="Arial" w:eastAsia="Times New Roman" w:hAnsi="Arial" w:cs="Arial"/>
                <w:sz w:val="20"/>
                <w:szCs w:val="20"/>
              </w:rPr>
              <w:t xml:space="preserve"> </w:t>
            </w:r>
            <w:r>
              <w:rPr>
                <w:rFonts w:ascii="Arial" w:eastAsia="Times New Roman" w:hAnsi="Arial" w:cs="Arial"/>
                <w:sz w:val="20"/>
                <w:szCs w:val="20"/>
              </w:rPr>
              <w:t xml:space="preserve">V Sloveniji je trenutno 220 reguliranih poklicev, za katere velja Direktiva 2005/36/ES. </w:t>
            </w:r>
            <w:r w:rsidRPr="00355320">
              <w:rPr>
                <w:rFonts w:ascii="Arial" w:eastAsia="Times New Roman" w:hAnsi="Arial" w:cs="Arial"/>
                <w:sz w:val="20"/>
                <w:szCs w:val="20"/>
              </w:rPr>
              <w:t>Vendar te številke ne raz</w:t>
            </w:r>
            <w:r>
              <w:rPr>
                <w:rFonts w:ascii="Arial" w:eastAsia="Times New Roman" w:hAnsi="Arial" w:cs="Arial"/>
                <w:sz w:val="20"/>
                <w:szCs w:val="20"/>
              </w:rPr>
              <w:t>krivajo veliko o intenzivnosti ali sorazmernosti</w:t>
            </w:r>
            <w:r w:rsidRPr="00355320">
              <w:rPr>
                <w:rFonts w:ascii="Arial" w:eastAsia="Times New Roman" w:hAnsi="Arial" w:cs="Arial"/>
                <w:sz w:val="20"/>
                <w:szCs w:val="20"/>
              </w:rPr>
              <w:t xml:space="preserve"> regulacije, njenem ekonomskem učinku ali znač</w:t>
            </w:r>
            <w:r>
              <w:rPr>
                <w:rFonts w:ascii="Arial" w:eastAsia="Times New Roman" w:hAnsi="Arial" w:cs="Arial"/>
                <w:sz w:val="20"/>
                <w:szCs w:val="20"/>
              </w:rPr>
              <w:t xml:space="preserve">ilnostih oseb, na </w:t>
            </w:r>
            <w:r w:rsidRPr="00B65A5B">
              <w:rPr>
                <w:rFonts w:ascii="Arial" w:eastAsia="Times New Roman" w:hAnsi="Arial" w:cs="Arial"/>
                <w:sz w:val="20"/>
                <w:szCs w:val="20"/>
              </w:rPr>
              <w:t xml:space="preserve">katere vpliva. </w:t>
            </w:r>
          </w:p>
          <w:p w:rsidR="00D36EA7" w:rsidRPr="00114F2A" w:rsidRDefault="00D36EA7" w:rsidP="00B1144C">
            <w:pPr>
              <w:spacing w:line="276" w:lineRule="auto"/>
              <w:jc w:val="both"/>
              <w:rPr>
                <w:rFonts w:ascii="Arial" w:eastAsia="Times New Roman" w:hAnsi="Arial" w:cs="Arial"/>
                <w:sz w:val="20"/>
                <w:szCs w:val="20"/>
              </w:rPr>
            </w:pPr>
            <w:r>
              <w:rPr>
                <w:rFonts w:ascii="Arial" w:eastAsia="Times New Roman" w:hAnsi="Arial" w:cs="Arial"/>
                <w:sz w:val="20"/>
                <w:szCs w:val="20"/>
              </w:rPr>
              <w:t>Komisija je v odziv na</w:t>
            </w:r>
            <w:r w:rsidRPr="00B65A5B">
              <w:rPr>
                <w:rFonts w:ascii="Arial" w:eastAsia="Times New Roman" w:hAnsi="Arial" w:cs="Arial"/>
                <w:sz w:val="20"/>
                <w:szCs w:val="20"/>
              </w:rPr>
              <w:t xml:space="preserve"> pomanjkanje podatkov</w:t>
            </w:r>
            <w:r>
              <w:rPr>
                <w:rFonts w:ascii="Arial" w:eastAsia="Times New Roman" w:hAnsi="Arial" w:cs="Arial"/>
                <w:sz w:val="20"/>
                <w:szCs w:val="20"/>
              </w:rPr>
              <w:t xml:space="preserve"> o ekonomskem učin</w:t>
            </w:r>
            <w:r w:rsidRPr="00B65A5B">
              <w:rPr>
                <w:rFonts w:ascii="Arial" w:eastAsia="Times New Roman" w:hAnsi="Arial" w:cs="Arial"/>
                <w:sz w:val="20"/>
                <w:szCs w:val="20"/>
              </w:rPr>
              <w:t>k</w:t>
            </w:r>
            <w:r>
              <w:rPr>
                <w:rFonts w:ascii="Arial" w:eastAsia="Times New Roman" w:hAnsi="Arial" w:cs="Arial"/>
                <w:sz w:val="20"/>
                <w:szCs w:val="20"/>
              </w:rPr>
              <w:t>u</w:t>
            </w:r>
            <w:r w:rsidRPr="00B65A5B">
              <w:rPr>
                <w:rFonts w:ascii="Arial" w:eastAsia="Times New Roman" w:hAnsi="Arial" w:cs="Arial"/>
                <w:sz w:val="20"/>
                <w:szCs w:val="20"/>
              </w:rPr>
              <w:t xml:space="preserve"> regulacije poklicnih storitev</w:t>
            </w:r>
            <w:r>
              <w:rPr>
                <w:rFonts w:ascii="Arial" w:eastAsia="Times New Roman" w:hAnsi="Arial" w:cs="Arial"/>
                <w:sz w:val="20"/>
                <w:szCs w:val="20"/>
              </w:rPr>
              <w:t xml:space="preserve"> naročila </w:t>
            </w:r>
            <w:r w:rsidRPr="00B65A5B">
              <w:rPr>
                <w:rFonts w:ascii="Arial" w:eastAsia="Times New Roman" w:hAnsi="Arial" w:cs="Arial"/>
                <w:sz w:val="20"/>
                <w:szCs w:val="20"/>
              </w:rPr>
              <w:t>raziskavo</w:t>
            </w:r>
            <w:r>
              <w:rPr>
                <w:rStyle w:val="Sprotnaopomba-sklic"/>
                <w:rFonts w:ascii="Arial" w:eastAsia="Times New Roman" w:hAnsi="Arial" w:cs="Arial"/>
                <w:sz w:val="20"/>
                <w:szCs w:val="20"/>
              </w:rPr>
              <w:footnoteReference w:id="6"/>
            </w:r>
            <w:r w:rsidRPr="00B65A5B">
              <w:rPr>
                <w:rFonts w:ascii="Arial" w:eastAsia="Times New Roman" w:hAnsi="Arial" w:cs="Arial"/>
                <w:sz w:val="20"/>
                <w:szCs w:val="20"/>
              </w:rPr>
              <w:t xml:space="preserve">, reprezentativno za celotno EU, da bi zagotovila podatke, potrebne za ugotavljanje razširjenosti </w:t>
            </w:r>
            <w:r>
              <w:rPr>
                <w:rFonts w:ascii="Arial" w:eastAsia="Times New Roman" w:hAnsi="Arial" w:cs="Arial"/>
                <w:sz w:val="20"/>
                <w:szCs w:val="20"/>
              </w:rPr>
              <w:t xml:space="preserve">in učinkov </w:t>
            </w:r>
            <w:r w:rsidRPr="00B65A5B">
              <w:rPr>
                <w:rFonts w:ascii="Arial" w:eastAsia="Times New Roman" w:hAnsi="Arial" w:cs="Arial"/>
                <w:sz w:val="20"/>
                <w:szCs w:val="20"/>
              </w:rPr>
              <w:t>reguliranih poklicev</w:t>
            </w:r>
            <w:r w:rsidRPr="00B65A5B">
              <w:rPr>
                <w:rFonts w:ascii="Arial" w:eastAsia="Calibri" w:hAnsi="Arial" w:cs="Arial"/>
                <w:sz w:val="20"/>
                <w:szCs w:val="20"/>
              </w:rPr>
              <w:t>.</w:t>
            </w:r>
            <w:r>
              <w:rPr>
                <w:rFonts w:ascii="Arial" w:eastAsia="Times New Roman" w:hAnsi="Arial" w:cs="Arial"/>
                <w:sz w:val="20"/>
                <w:szCs w:val="20"/>
              </w:rPr>
              <w:t xml:space="preserve"> V okviru raziskave </w:t>
            </w:r>
            <w:r w:rsidRPr="00B65A5B">
              <w:rPr>
                <w:rFonts w:ascii="Arial" w:eastAsia="Times New Roman" w:hAnsi="Arial" w:cs="Arial"/>
                <w:sz w:val="20"/>
                <w:szCs w:val="20"/>
              </w:rPr>
              <w:t>je bilo ugotovljeno, da regulacija neposredno vpliva na 22 % evropske delovne sile ali več kot 47 milijonov državljanov. Njena razširjenost se po Uniji razlikuje, in sicer od 14 % delovne sile na Danskem do 33 % v Nemčiji</w:t>
            </w:r>
            <w:r>
              <w:rPr>
                <w:rFonts w:ascii="Arial" w:eastAsia="Times New Roman" w:hAnsi="Arial" w:cs="Arial"/>
                <w:sz w:val="20"/>
                <w:szCs w:val="20"/>
              </w:rPr>
              <w:t xml:space="preserve">. </w:t>
            </w:r>
            <w:r w:rsidRPr="00114F2A">
              <w:rPr>
                <w:rFonts w:ascii="Arial" w:eastAsia="Times New Roman" w:hAnsi="Arial" w:cs="Arial"/>
                <w:sz w:val="20"/>
                <w:szCs w:val="20"/>
              </w:rPr>
              <w:t>Analiza ekonomskih učinkov regulacije kaže, da bi lahko, odvisno od poklica, določen poklic opravljalo od 3 % do 9 % več ljudi, če bi bile zahteve gled</w:t>
            </w:r>
            <w:r>
              <w:rPr>
                <w:rFonts w:ascii="Arial" w:eastAsia="Times New Roman" w:hAnsi="Arial" w:cs="Arial"/>
                <w:sz w:val="20"/>
                <w:szCs w:val="20"/>
              </w:rPr>
              <w:t>e dostopa manj stroge. V raziskavi</w:t>
            </w:r>
            <w:r w:rsidRPr="00114F2A">
              <w:rPr>
                <w:rFonts w:ascii="Arial" w:eastAsia="Times New Roman" w:hAnsi="Arial" w:cs="Arial"/>
                <w:sz w:val="20"/>
                <w:szCs w:val="20"/>
              </w:rPr>
              <w:t xml:space="preserve"> je bilo tudi ocenjeno, da regulacija vključuje skupen dodatek k plači v višini okoli 4 %, vendar z velikim razlikami med sektorji (do 19,2 % na nekaterih področjih)</w:t>
            </w:r>
            <w:r>
              <w:rPr>
                <w:rStyle w:val="Sprotnaopomba-sklic"/>
                <w:rFonts w:ascii="Arial" w:eastAsia="Times New Roman" w:hAnsi="Arial" w:cs="Arial"/>
                <w:sz w:val="20"/>
                <w:szCs w:val="20"/>
              </w:rPr>
              <w:footnoteReference w:id="7"/>
            </w:r>
            <w:r w:rsidRPr="00114F2A">
              <w:rPr>
                <w:rFonts w:ascii="Arial" w:eastAsia="Calibri" w:hAnsi="Arial" w:cs="Arial"/>
                <w:sz w:val="20"/>
                <w:szCs w:val="20"/>
              </w:rPr>
              <w:t>.</w:t>
            </w:r>
            <w:r w:rsidRPr="00114F2A">
              <w:rPr>
                <w:rFonts w:ascii="Arial" w:eastAsia="Times New Roman" w:hAnsi="Arial" w:cs="Arial"/>
                <w:sz w:val="20"/>
                <w:szCs w:val="20"/>
              </w:rPr>
              <w:t xml:space="preserve"> To bi lahko povzročilo višje cene storitev za potrošnike. To se izraža v znatnih razlikah v plačah med poklicnimi skupinami in kaže, da lahko regulacija z rezerviranimi dejavnostmi znatno izkrivlja relativne plače. Kaže tudi, da regulacija poklicev prispeva k neenakosti plač na evropskem trgu dela, od česar imajo koristi zlasti osebe v najvišjem dohodkovnem razredu.</w:t>
            </w:r>
          </w:p>
          <w:p w:rsidR="00D36EA7" w:rsidRDefault="00D36EA7" w:rsidP="00B1144C">
            <w:pPr>
              <w:spacing w:before="120" w:after="120" w:line="276" w:lineRule="auto"/>
              <w:jc w:val="both"/>
              <w:rPr>
                <w:rFonts w:ascii="Arial" w:eastAsia="Times New Roman" w:hAnsi="Arial" w:cs="Arial"/>
                <w:sz w:val="20"/>
                <w:szCs w:val="20"/>
              </w:rPr>
            </w:pPr>
            <w:r w:rsidRPr="00114F2A">
              <w:rPr>
                <w:rFonts w:ascii="Arial" w:eastAsia="Times New Roman" w:hAnsi="Arial" w:cs="Arial"/>
                <w:sz w:val="20"/>
                <w:szCs w:val="20"/>
              </w:rPr>
              <w:t>Poleg tega številne študije, ki jih je nedavno naročila Komisija, kažejo, da bi bolj sorazmerna in razmeram na trgu prilagojena regulacija, npr. s sprostitvijo najbolj omejevalnih in neupravičenih zahtev, povzročila večjo tržno dinamiko, ki bi vodila predvsem v več odprtij trgov, več zagonskih podjetij in novih inovativnih storitev, ki bi jih na trg prinesli novi udeleženci</w:t>
            </w:r>
            <w:r w:rsidRPr="00114F2A">
              <w:rPr>
                <w:rFonts w:ascii="Arial" w:eastAsia="Calibri" w:hAnsi="Arial" w:cs="Arial"/>
                <w:sz w:val="20"/>
                <w:szCs w:val="20"/>
              </w:rPr>
              <w:t>.</w:t>
            </w:r>
            <w:r w:rsidRPr="00114F2A">
              <w:rPr>
                <w:rFonts w:ascii="Arial" w:eastAsia="Times New Roman" w:hAnsi="Arial" w:cs="Arial"/>
                <w:sz w:val="20"/>
                <w:szCs w:val="20"/>
              </w:rPr>
              <w:t xml:space="preserve"> Zaradi nižjih stopenj dobička bi prinesla tudi koristi za potrošnike v smislu nižjih cen. Poleg tega je analiza potrdila, da bi manjše ovire omogočile večjo učinkovitost sektorjev, za katere je značilna večja </w:t>
            </w:r>
            <w:proofErr w:type="spellStart"/>
            <w:r w:rsidRPr="00114F2A">
              <w:rPr>
                <w:rFonts w:ascii="Arial" w:eastAsia="Times New Roman" w:hAnsi="Arial" w:cs="Arial"/>
                <w:sz w:val="20"/>
                <w:szCs w:val="20"/>
              </w:rPr>
              <w:t>alokacijska</w:t>
            </w:r>
            <w:proofErr w:type="spellEnd"/>
            <w:r w:rsidRPr="00114F2A">
              <w:rPr>
                <w:rFonts w:ascii="Arial" w:eastAsia="Times New Roman" w:hAnsi="Arial" w:cs="Arial"/>
                <w:sz w:val="20"/>
                <w:szCs w:val="20"/>
              </w:rPr>
              <w:t xml:space="preserve"> učinkovitost</w:t>
            </w:r>
            <w:r w:rsidRPr="00114F2A">
              <w:rPr>
                <w:rFonts w:ascii="Arial" w:eastAsia="Calibri" w:hAnsi="Arial" w:cs="Arial"/>
                <w:sz w:val="20"/>
                <w:szCs w:val="20"/>
              </w:rPr>
              <w:t xml:space="preserve">. </w:t>
            </w:r>
            <w:r w:rsidRPr="00114F2A">
              <w:rPr>
                <w:rFonts w:ascii="Arial" w:eastAsia="Times New Roman" w:hAnsi="Arial" w:cs="Arial"/>
                <w:sz w:val="20"/>
                <w:szCs w:val="20"/>
              </w:rPr>
              <w:t xml:space="preserve">Študije primerov reform na nacionalni ravni kažejo, kakšen učinek na sektor imajo lahko reforme pogojev za dostop do in opravljanje reguliranih poklicev. V Grčiji so reforme povzročile nižje cene za uporabnike storitev, npr. pravnih strokovnjakov, računovodij in davčnih svetovalcev, ki so bile liberalizirane z </w:t>
            </w:r>
            <w:r w:rsidRPr="00114F2A">
              <w:rPr>
                <w:rFonts w:ascii="Arial" w:eastAsia="Times New Roman" w:hAnsi="Arial" w:cs="Arial"/>
                <w:sz w:val="20"/>
                <w:szCs w:val="20"/>
              </w:rPr>
              <w:lastRenderedPageBreak/>
              <w:t>reformo, izvedeno leta 2011. Število turističnih vodnikov in pooblaščenih cenilcev se je leta 2014 več kot podvojilo v primerjavi z letnim povprečjem pred liberalizacijo</w:t>
            </w:r>
            <w:r w:rsidRPr="00114F2A">
              <w:rPr>
                <w:rFonts w:ascii="Arial" w:eastAsia="Calibri" w:hAnsi="Arial" w:cs="Arial"/>
                <w:sz w:val="20"/>
                <w:szCs w:val="20"/>
              </w:rPr>
              <w:t>.</w:t>
            </w:r>
            <w:r w:rsidRPr="00114F2A">
              <w:rPr>
                <w:rFonts w:ascii="Arial" w:eastAsia="Times New Roman" w:hAnsi="Arial" w:cs="Arial"/>
                <w:sz w:val="20"/>
                <w:szCs w:val="20"/>
              </w:rPr>
              <w:t xml:space="preserve"> Na Poljskem se je z reformo regulacije pravnih storitev, ki je bila izvedena med letoma 2005 in 2014, število aktivnih odvetnikov in pravnih svetovalcev več kot podvojilo, zvišanje cen pravnih storitev pa je bilo manjše od povprečja. Podobno je reforma poklicev nepremičninskega posrednika in upravit</w:t>
            </w:r>
            <w:r>
              <w:rPr>
                <w:rFonts w:ascii="Arial" w:eastAsia="Times New Roman" w:hAnsi="Arial" w:cs="Arial"/>
                <w:sz w:val="20"/>
                <w:szCs w:val="20"/>
              </w:rPr>
              <w:t>elja nepremičnin povzročila večje</w:t>
            </w:r>
            <w:r w:rsidRPr="00114F2A">
              <w:rPr>
                <w:rFonts w:ascii="Arial" w:eastAsia="Times New Roman" w:hAnsi="Arial" w:cs="Arial"/>
                <w:sz w:val="20"/>
                <w:szCs w:val="20"/>
              </w:rPr>
              <w:t xml:space="preserve"> ustanavljanje podjetij v sektorju</w:t>
            </w:r>
            <w:r w:rsidRPr="00114F2A">
              <w:rPr>
                <w:rFonts w:ascii="Arial" w:eastAsia="Calibri" w:hAnsi="Arial" w:cs="Arial"/>
                <w:sz w:val="20"/>
                <w:szCs w:val="20"/>
              </w:rPr>
              <w:t>.</w:t>
            </w:r>
            <w:r w:rsidRPr="00114F2A">
              <w:rPr>
                <w:rFonts w:ascii="Arial" w:eastAsia="Times New Roman" w:hAnsi="Arial" w:cs="Arial"/>
                <w:sz w:val="20"/>
                <w:szCs w:val="20"/>
              </w:rPr>
              <w:t xml:space="preserve">  </w:t>
            </w:r>
          </w:p>
          <w:p w:rsidR="00D36EA7" w:rsidRPr="00F6116B" w:rsidRDefault="00D36EA7" w:rsidP="00B1144C">
            <w:pPr>
              <w:spacing w:line="276" w:lineRule="auto"/>
              <w:jc w:val="both"/>
              <w:rPr>
                <w:rFonts w:ascii="Arial" w:hAnsi="Arial" w:cs="Arial"/>
                <w:sz w:val="20"/>
                <w:szCs w:val="20"/>
              </w:rPr>
            </w:pPr>
            <w:r w:rsidRPr="00B65A5B">
              <w:rPr>
                <w:rFonts w:ascii="Arial" w:hAnsi="Arial" w:cs="Arial"/>
                <w:sz w:val="20"/>
                <w:szCs w:val="20"/>
              </w:rPr>
              <w:t>Namreč, ker evropska zakonodaja ne vsebuje posebnih določb, ki bi harmonizirale zahteve glede dostopa do poklica ali njegovega opravljanja, ima vsaka država članica pravico, da odloči, katere poklice bo regulirala in na kakšen način. Izjeme so tisti poklici, ki so urejeni z evropsko področno zakonodajo (na</w:t>
            </w:r>
            <w:r>
              <w:rPr>
                <w:rFonts w:ascii="Arial" w:hAnsi="Arial" w:cs="Arial"/>
                <w:sz w:val="20"/>
                <w:szCs w:val="20"/>
              </w:rPr>
              <w:t xml:space="preserve"> področju letalstva, revizorji, vozniki</w:t>
            </w:r>
            <w:r w:rsidRPr="00F6116B">
              <w:rPr>
                <w:rFonts w:ascii="Arial" w:hAnsi="Arial" w:cs="Arial"/>
                <w:sz w:val="20"/>
                <w:szCs w:val="20"/>
              </w:rPr>
              <w:t>, zavarovalni posredniki, itd.). Razlogi za uvedbo določenih omejitev za dostop do ali opravljanje reguliranih poklicev morajo biti utemeljeni s cilji javnega interesa, ki so: javno zdravje, javni red, javna varnost ali pomembni razlogi v javnem interesu priznani s sodno prakso Sodišča EU</w:t>
            </w:r>
            <w:r>
              <w:rPr>
                <w:rFonts w:ascii="Arial" w:hAnsi="Arial" w:cs="Arial"/>
                <w:sz w:val="20"/>
                <w:szCs w:val="20"/>
              </w:rPr>
              <w:t>.</w:t>
            </w:r>
            <w:r w:rsidRPr="00F6116B">
              <w:rPr>
                <w:rFonts w:ascii="Arial" w:hAnsi="Arial" w:cs="Arial"/>
                <w:sz w:val="20"/>
                <w:szCs w:val="20"/>
              </w:rPr>
              <w:t xml:space="preserve"> </w:t>
            </w:r>
            <w:r w:rsidRPr="00F6116B">
              <w:rPr>
                <w:rFonts w:ascii="Arial" w:hAnsi="Arial" w:cs="Arial"/>
                <w:color w:val="000000"/>
                <w:sz w:val="20"/>
                <w:szCs w:val="20"/>
              </w:rPr>
              <w:t xml:space="preserve">Regulacija poklicev oz. poklicnih dejavnosti ima tako pozitivne (zaščita državljanov), kot negativne učinke (zastarelost, </w:t>
            </w:r>
            <w:proofErr w:type="spellStart"/>
            <w:r w:rsidRPr="00F6116B">
              <w:rPr>
                <w:rFonts w:ascii="Arial" w:hAnsi="Arial" w:cs="Arial"/>
                <w:color w:val="000000"/>
                <w:sz w:val="20"/>
                <w:szCs w:val="20"/>
              </w:rPr>
              <w:t>preobsežnost</w:t>
            </w:r>
            <w:proofErr w:type="spellEnd"/>
            <w:r w:rsidRPr="00F6116B">
              <w:rPr>
                <w:rFonts w:ascii="Arial" w:hAnsi="Arial" w:cs="Arial"/>
                <w:color w:val="000000"/>
                <w:sz w:val="20"/>
                <w:szCs w:val="20"/>
              </w:rPr>
              <w:t xml:space="preserve">, kar ovira inovacije) in je velikokrat utemeljena, velikokrat pa pravila, ki se sprejmejo, ne dosežejo svojega namena, zaradi zastarelosti in neusklajenosti z enotnim trgom. Poklici so pogosto zelo regulirani, kar povzroča regulativna in upravna bremena na enotnem trgu, kar lahko posledično pomeni breme za strokovnjaka, podjetje in potrošnika. </w:t>
            </w:r>
            <w:r>
              <w:rPr>
                <w:rFonts w:ascii="Arial" w:hAnsi="Arial" w:cs="Arial"/>
                <w:color w:val="000000"/>
                <w:sz w:val="20"/>
                <w:szCs w:val="20"/>
              </w:rPr>
              <w:t xml:space="preserve">Ključni namen direktive in posledično spremembe ZPPPK je, da </w:t>
            </w:r>
            <w:r>
              <w:rPr>
                <w:rFonts w:ascii="Arial" w:hAnsi="Arial" w:cs="Arial"/>
                <w:sz w:val="20"/>
                <w:szCs w:val="20"/>
              </w:rPr>
              <w:t>predlagatelji nove ali spremembe regulacije poklicev</w:t>
            </w:r>
            <w:r w:rsidRPr="00F6116B">
              <w:rPr>
                <w:rFonts w:ascii="Arial" w:hAnsi="Arial" w:cs="Arial"/>
                <w:sz w:val="20"/>
                <w:szCs w:val="20"/>
              </w:rPr>
              <w:t xml:space="preserve"> </w:t>
            </w:r>
            <w:r>
              <w:rPr>
                <w:rFonts w:ascii="Arial" w:hAnsi="Arial" w:cs="Arial"/>
                <w:sz w:val="20"/>
                <w:szCs w:val="20"/>
              </w:rPr>
              <w:t xml:space="preserve">ob </w:t>
            </w:r>
            <w:r w:rsidRPr="00F6116B">
              <w:rPr>
                <w:rFonts w:ascii="Arial" w:hAnsi="Arial" w:cs="Arial"/>
                <w:sz w:val="20"/>
                <w:szCs w:val="20"/>
              </w:rPr>
              <w:t>upoštevanju celotnega regulativnega okvira za zadevni poklic</w:t>
            </w:r>
            <w:r>
              <w:rPr>
                <w:rFonts w:ascii="Arial" w:hAnsi="Arial" w:cs="Arial"/>
                <w:sz w:val="20"/>
                <w:szCs w:val="20"/>
              </w:rPr>
              <w:t xml:space="preserve"> za vsak primer posebej proučijo</w:t>
            </w:r>
            <w:r w:rsidRPr="00F6116B">
              <w:rPr>
                <w:rFonts w:ascii="Arial" w:hAnsi="Arial" w:cs="Arial"/>
                <w:sz w:val="20"/>
                <w:szCs w:val="20"/>
              </w:rPr>
              <w:t>, ali je treba omejiti začetek opravljanja in opravljanje poklicnih dejavnosti ter katere omejitve so najprimernejše za obravnavo posebnih vprašanj javnega interesa.</w:t>
            </w:r>
          </w:p>
          <w:p w:rsidR="00D36EA7" w:rsidRPr="00F6116B" w:rsidRDefault="00D36EA7" w:rsidP="00B1144C">
            <w:pPr>
              <w:spacing w:line="276" w:lineRule="auto"/>
              <w:jc w:val="both"/>
              <w:rPr>
                <w:rFonts w:ascii="Arial" w:hAnsi="Arial" w:cs="Arial"/>
                <w:sz w:val="20"/>
                <w:szCs w:val="20"/>
              </w:rPr>
            </w:pPr>
            <w:r w:rsidRPr="00F6116B">
              <w:rPr>
                <w:rFonts w:ascii="Arial" w:hAnsi="Arial" w:cs="Arial"/>
                <w:sz w:val="20"/>
                <w:szCs w:val="20"/>
              </w:rPr>
              <w:t>Po ugotovitvah Komisije</w:t>
            </w:r>
            <w:r w:rsidRPr="00F6116B">
              <w:rPr>
                <w:rStyle w:val="Sprotnaopomba-sklic"/>
                <w:rFonts w:ascii="Arial" w:hAnsi="Arial" w:cs="Arial"/>
                <w:sz w:val="20"/>
                <w:szCs w:val="20"/>
              </w:rPr>
              <w:footnoteReference w:id="8"/>
            </w:r>
            <w:r>
              <w:rPr>
                <w:rFonts w:ascii="Arial" w:hAnsi="Arial" w:cs="Arial"/>
                <w:sz w:val="20"/>
                <w:szCs w:val="20"/>
              </w:rPr>
              <w:t xml:space="preserve"> </w:t>
            </w:r>
            <w:r w:rsidRPr="00F6116B">
              <w:rPr>
                <w:rFonts w:ascii="Arial" w:hAnsi="Arial" w:cs="Arial"/>
                <w:sz w:val="20"/>
                <w:szCs w:val="20"/>
              </w:rPr>
              <w:t>predstavlja temeljno težavo način ocenjevanja potrebe po regulaciji in njenih učinkov na širše poslovn</w:t>
            </w:r>
            <w:r>
              <w:rPr>
                <w:rFonts w:ascii="Arial" w:hAnsi="Arial" w:cs="Arial"/>
                <w:sz w:val="20"/>
                <w:szCs w:val="20"/>
              </w:rPr>
              <w:t>o okolje ter, da</w:t>
            </w:r>
            <w:r w:rsidRPr="00F6116B">
              <w:rPr>
                <w:rFonts w:ascii="Arial" w:hAnsi="Arial" w:cs="Arial"/>
                <w:sz w:val="20"/>
                <w:szCs w:val="20"/>
              </w:rPr>
              <w:t xml:space="preserve"> regulativne odločitve ne temeljijo vedno na tehtni i</w:t>
            </w:r>
            <w:r>
              <w:rPr>
                <w:rFonts w:ascii="Arial" w:hAnsi="Arial" w:cs="Arial"/>
                <w:sz w:val="20"/>
                <w:szCs w:val="20"/>
              </w:rPr>
              <w:t>n objektivni analizi</w:t>
            </w:r>
            <w:r w:rsidRPr="00F6116B">
              <w:rPr>
                <w:rFonts w:ascii="Arial" w:hAnsi="Arial" w:cs="Arial"/>
                <w:sz w:val="20"/>
                <w:szCs w:val="20"/>
              </w:rPr>
              <w:t xml:space="preserve">. Poleg tega se kljub poglobljenim razpravam in smernicam, ki jih je do sedaj zagotovila Komisija, novi omejevalni ukrepi še vedno uvajajo brez objektivne in celovite analize. Sedanji neenak nadzor regulacije poklicev v vsej EU negativno vpliva na opravljanje storitev in mobilnost strokovnjakov. </w:t>
            </w:r>
            <w:r>
              <w:rPr>
                <w:rFonts w:ascii="Arial" w:hAnsi="Arial" w:cs="Arial"/>
                <w:sz w:val="20"/>
                <w:szCs w:val="20"/>
              </w:rPr>
              <w:t>I</w:t>
            </w:r>
            <w:r w:rsidRPr="00F6116B">
              <w:rPr>
                <w:rFonts w:ascii="Arial" w:hAnsi="Arial" w:cs="Arial"/>
                <w:sz w:val="20"/>
                <w:szCs w:val="20"/>
              </w:rPr>
              <w:t xml:space="preserve">z številnih študij </w:t>
            </w:r>
            <w:r>
              <w:rPr>
                <w:rFonts w:ascii="Arial" w:hAnsi="Arial" w:cs="Arial"/>
                <w:sz w:val="20"/>
                <w:szCs w:val="20"/>
              </w:rPr>
              <w:t xml:space="preserve">je </w:t>
            </w:r>
            <w:r w:rsidRPr="00F6116B">
              <w:rPr>
                <w:rFonts w:ascii="Arial" w:hAnsi="Arial" w:cs="Arial"/>
                <w:sz w:val="20"/>
                <w:szCs w:val="20"/>
              </w:rPr>
              <w:t>razvidno, kako lahko slabe regulativne odločitve izkrivljajo konkurenco z omejevanjem dostopa na trg, njihova posledica pa so lahko precej izgubljenih zaposlitvenih priložnosti, višje cene za potrošnike in oviranje prostega pretoka. Kar zadeva le ustvarjanje delovnih mest, je iz ene akademske študije</w:t>
            </w:r>
            <w:r w:rsidRPr="00F6116B">
              <w:rPr>
                <w:rStyle w:val="Sprotnaopomba-sklic"/>
                <w:rFonts w:ascii="Arial" w:hAnsi="Arial" w:cs="Arial"/>
                <w:sz w:val="20"/>
                <w:szCs w:val="20"/>
              </w:rPr>
              <w:footnoteReference w:id="9"/>
            </w:r>
            <w:r w:rsidRPr="00F6116B">
              <w:rPr>
                <w:rFonts w:ascii="Arial" w:hAnsi="Arial" w:cs="Arial"/>
                <w:sz w:val="20"/>
                <w:szCs w:val="20"/>
              </w:rPr>
              <w:t xml:space="preserve"> razvidno, da bi se lahko v EU z odpravo nepotrebnih in nesorazmernih predpisov ustvarilo približno 700 000 več delovnih mest.</w:t>
            </w:r>
          </w:p>
          <w:p w:rsidR="00D36EA7" w:rsidRPr="00705B19" w:rsidRDefault="00D36EA7" w:rsidP="00B1144C">
            <w:pPr>
              <w:spacing w:line="276" w:lineRule="auto"/>
              <w:jc w:val="both"/>
              <w:rPr>
                <w:rFonts w:ascii="Arial" w:hAnsi="Arial" w:cs="Arial"/>
                <w:sz w:val="20"/>
                <w:szCs w:val="20"/>
              </w:rPr>
            </w:pPr>
            <w:r w:rsidRPr="00705B19">
              <w:rPr>
                <w:rFonts w:ascii="Arial" w:hAnsi="Arial" w:cs="Arial"/>
                <w:sz w:val="20"/>
                <w:szCs w:val="20"/>
              </w:rPr>
              <w:t xml:space="preserve">Da bi se izognili razdrobljenosti notranjega trga in odpravili ovire za začetek opravljanja in opravljanje nekaterih zaposlitvenih ali </w:t>
            </w:r>
            <w:proofErr w:type="spellStart"/>
            <w:r w:rsidRPr="00705B19">
              <w:rPr>
                <w:rFonts w:ascii="Arial" w:hAnsi="Arial" w:cs="Arial"/>
                <w:sz w:val="20"/>
                <w:szCs w:val="20"/>
              </w:rPr>
              <w:t>samozaposlitvenih</w:t>
            </w:r>
            <w:proofErr w:type="spellEnd"/>
            <w:r w:rsidRPr="00705B19">
              <w:rPr>
                <w:rFonts w:ascii="Arial" w:hAnsi="Arial" w:cs="Arial"/>
                <w:sz w:val="20"/>
                <w:szCs w:val="20"/>
              </w:rPr>
              <w:t xml:space="preserve"> dejavnosti</w:t>
            </w:r>
            <w:r>
              <w:rPr>
                <w:rFonts w:ascii="Arial" w:hAnsi="Arial" w:cs="Arial"/>
                <w:sz w:val="20"/>
                <w:szCs w:val="20"/>
              </w:rPr>
              <w:t>,</w:t>
            </w:r>
            <w:r w:rsidRPr="00705B19">
              <w:rPr>
                <w:rFonts w:ascii="Arial" w:hAnsi="Arial" w:cs="Arial"/>
                <w:sz w:val="20"/>
                <w:szCs w:val="20"/>
              </w:rPr>
              <w:t xml:space="preserve"> je bil z direktivo vzpostavljen skupni okvir, s katerim se želi preprečiti sprejetje nesorazmernih ukrepov držav članic. Skladno z navedenim je Komisija zaradi uvedbe večje j</w:t>
            </w:r>
            <w:r>
              <w:rPr>
                <w:rFonts w:ascii="Arial" w:hAnsi="Arial" w:cs="Arial"/>
                <w:sz w:val="20"/>
                <w:szCs w:val="20"/>
              </w:rPr>
              <w:t>asnosti veljavnih meril, krepit</w:t>
            </w:r>
            <w:r w:rsidRPr="00705B19">
              <w:rPr>
                <w:rFonts w:ascii="Arial" w:hAnsi="Arial" w:cs="Arial"/>
                <w:sz w:val="20"/>
                <w:szCs w:val="20"/>
              </w:rPr>
              <w:t>v</w:t>
            </w:r>
            <w:r>
              <w:rPr>
                <w:rFonts w:ascii="Arial" w:hAnsi="Arial" w:cs="Arial"/>
                <w:sz w:val="20"/>
                <w:szCs w:val="20"/>
              </w:rPr>
              <w:t>e</w:t>
            </w:r>
            <w:r w:rsidRPr="00705B19">
              <w:rPr>
                <w:rFonts w:ascii="Arial" w:hAnsi="Arial" w:cs="Arial"/>
                <w:sz w:val="20"/>
                <w:szCs w:val="20"/>
              </w:rPr>
              <w:t xml:space="preserve"> zanesljivosti, preglednosti in primerljivosti v vseh državah članicah </w:t>
            </w:r>
            <w:r>
              <w:rPr>
                <w:rFonts w:ascii="Arial" w:hAnsi="Arial" w:cs="Arial"/>
                <w:sz w:val="20"/>
                <w:szCs w:val="20"/>
              </w:rPr>
              <w:t>sprejela direk</w:t>
            </w:r>
            <w:r w:rsidRPr="00705B19">
              <w:rPr>
                <w:rFonts w:ascii="Arial" w:hAnsi="Arial" w:cs="Arial"/>
                <w:sz w:val="20"/>
                <w:szCs w:val="20"/>
              </w:rPr>
              <w:t>t</w:t>
            </w:r>
            <w:r>
              <w:rPr>
                <w:rFonts w:ascii="Arial" w:hAnsi="Arial" w:cs="Arial"/>
                <w:sz w:val="20"/>
                <w:szCs w:val="20"/>
              </w:rPr>
              <w:t>i</w:t>
            </w:r>
            <w:r w:rsidRPr="00705B19">
              <w:rPr>
                <w:rFonts w:ascii="Arial" w:hAnsi="Arial" w:cs="Arial"/>
                <w:sz w:val="20"/>
                <w:szCs w:val="20"/>
              </w:rPr>
              <w:t>vo, namen kat</w:t>
            </w:r>
            <w:r>
              <w:rPr>
                <w:rFonts w:ascii="Arial" w:hAnsi="Arial" w:cs="Arial"/>
                <w:sz w:val="20"/>
                <w:szCs w:val="20"/>
              </w:rPr>
              <w:t>ere je določiti pravila za oceno</w:t>
            </w:r>
            <w:r w:rsidRPr="00705B19">
              <w:rPr>
                <w:rFonts w:ascii="Arial" w:hAnsi="Arial" w:cs="Arial"/>
                <w:sz w:val="20"/>
                <w:szCs w:val="20"/>
              </w:rPr>
              <w:t xml:space="preserve"> sorazmernosti, ki jih bodo izvedle države članice</w:t>
            </w:r>
            <w:r>
              <w:rPr>
                <w:rFonts w:ascii="Arial" w:hAnsi="Arial" w:cs="Arial"/>
                <w:sz w:val="20"/>
                <w:szCs w:val="20"/>
              </w:rPr>
              <w:t xml:space="preserve"> oziroma predlagatelji</w:t>
            </w:r>
            <w:r w:rsidRPr="00705B19">
              <w:rPr>
                <w:rFonts w:ascii="Arial" w:hAnsi="Arial" w:cs="Arial"/>
                <w:sz w:val="20"/>
                <w:szCs w:val="20"/>
              </w:rPr>
              <w:t xml:space="preserve"> pred uvedbo nove ali spremembo obstoječe regulacije poklicev.</w:t>
            </w:r>
          </w:p>
          <w:p w:rsidR="00D36EA7" w:rsidRPr="009B0F79" w:rsidRDefault="00D36EA7" w:rsidP="00B1144C">
            <w:pPr>
              <w:spacing w:line="276" w:lineRule="auto"/>
              <w:jc w:val="both"/>
              <w:rPr>
                <w:rFonts w:ascii="Arial" w:hAnsi="Arial" w:cs="Arial"/>
                <w:sz w:val="20"/>
                <w:szCs w:val="20"/>
              </w:rPr>
            </w:pPr>
            <w:r>
              <w:rPr>
                <w:rFonts w:ascii="Arial" w:hAnsi="Arial" w:cs="Arial"/>
                <w:sz w:val="20"/>
                <w:szCs w:val="20"/>
              </w:rPr>
              <w:t>Ocena</w:t>
            </w:r>
            <w:r w:rsidRPr="00705B19">
              <w:rPr>
                <w:rFonts w:ascii="Arial" w:hAnsi="Arial" w:cs="Arial"/>
                <w:sz w:val="20"/>
                <w:szCs w:val="20"/>
              </w:rPr>
              <w:t xml:space="preserve"> sorazmernosti je zasnovan</w:t>
            </w:r>
            <w:r>
              <w:rPr>
                <w:rFonts w:ascii="Arial" w:hAnsi="Arial" w:cs="Arial"/>
                <w:sz w:val="20"/>
                <w:szCs w:val="20"/>
              </w:rPr>
              <w:t>a</w:t>
            </w:r>
            <w:r w:rsidRPr="00705B19">
              <w:rPr>
                <w:rFonts w:ascii="Arial" w:hAnsi="Arial" w:cs="Arial"/>
                <w:sz w:val="20"/>
                <w:szCs w:val="20"/>
              </w:rPr>
              <w:t xml:space="preserve"> tako, da podpira boljše regulativne prakse in njihove rezultate. Uporablja se za na novo uvedene ali pregledane z</w:t>
            </w:r>
            <w:r>
              <w:rPr>
                <w:rFonts w:ascii="Arial" w:hAnsi="Arial" w:cs="Arial"/>
                <w:sz w:val="20"/>
                <w:szCs w:val="20"/>
              </w:rPr>
              <w:t>ahteve glede dostopa do</w:t>
            </w:r>
            <w:r w:rsidRPr="00705B19">
              <w:rPr>
                <w:rFonts w:ascii="Arial" w:hAnsi="Arial" w:cs="Arial"/>
                <w:sz w:val="20"/>
                <w:szCs w:val="20"/>
              </w:rPr>
              <w:t xml:space="preserve"> ali opravljanja reguliranega poklica. Upošteva sodno prakso Sodišča glede sorazmernosti zaht</w:t>
            </w:r>
            <w:r>
              <w:rPr>
                <w:rFonts w:ascii="Arial" w:hAnsi="Arial" w:cs="Arial"/>
                <w:sz w:val="20"/>
                <w:szCs w:val="20"/>
              </w:rPr>
              <w:t>ev, omejitve dostopa do</w:t>
            </w:r>
            <w:r w:rsidRPr="00705B19">
              <w:rPr>
                <w:rFonts w:ascii="Arial" w:hAnsi="Arial" w:cs="Arial"/>
                <w:sz w:val="20"/>
                <w:szCs w:val="20"/>
              </w:rPr>
              <w:t xml:space="preserve"> ali opravljanja reguliranih poklicev, odločitev glede predmeta in načina regulacije pa prepušča državam članicam</w:t>
            </w:r>
            <w:r>
              <w:rPr>
                <w:rFonts w:ascii="Arial" w:hAnsi="Arial" w:cs="Arial"/>
                <w:sz w:val="20"/>
                <w:szCs w:val="20"/>
              </w:rPr>
              <w:t xml:space="preserve"> oziroma predlagateljem</w:t>
            </w:r>
            <w:r w:rsidRPr="00705B19">
              <w:rPr>
                <w:rFonts w:ascii="Arial" w:hAnsi="Arial" w:cs="Arial"/>
                <w:sz w:val="20"/>
                <w:szCs w:val="20"/>
              </w:rPr>
              <w:t>, pri čemer ta odločitev temelji na dokazih, pridobljenih s temeljito, pregledno in objek</w:t>
            </w:r>
            <w:r>
              <w:rPr>
                <w:rFonts w:ascii="Arial" w:hAnsi="Arial" w:cs="Arial"/>
                <w:sz w:val="20"/>
                <w:szCs w:val="20"/>
              </w:rPr>
              <w:t>tivno oceno. Prednosti</w:t>
            </w:r>
            <w:r w:rsidRPr="00705B19">
              <w:rPr>
                <w:rFonts w:ascii="Arial" w:hAnsi="Arial" w:cs="Arial"/>
                <w:sz w:val="20"/>
                <w:szCs w:val="20"/>
              </w:rPr>
              <w:t xml:space="preserve"> za strokovnjake, potrošnike in javne uprave izhajajo</w:t>
            </w:r>
            <w:r>
              <w:rPr>
                <w:rFonts w:ascii="Arial" w:hAnsi="Arial" w:cs="Arial"/>
                <w:sz w:val="20"/>
                <w:szCs w:val="20"/>
              </w:rPr>
              <w:t xml:space="preserve"> zlasti iz dejstva, da bodo pravila za oceno sorazmernosti</w:t>
            </w:r>
            <w:r w:rsidRPr="00705B19">
              <w:rPr>
                <w:rFonts w:ascii="Arial" w:hAnsi="Arial" w:cs="Arial"/>
                <w:sz w:val="20"/>
                <w:szCs w:val="20"/>
              </w:rPr>
              <w:t xml:space="preserve"> preprečila sprejemanje nesorazmernih pravil in tako zagotovila boljšo regulacijo poklicev.</w:t>
            </w:r>
          </w:p>
          <w:p w:rsidR="00D36EA7" w:rsidRDefault="00D36EA7" w:rsidP="00B1144C">
            <w:pPr>
              <w:pStyle w:val="Alineazaodstavkom"/>
              <w:numPr>
                <w:ilvl w:val="0"/>
                <w:numId w:val="0"/>
              </w:numPr>
              <w:spacing w:line="260" w:lineRule="exact"/>
              <w:ind w:left="601"/>
              <w:rPr>
                <w:sz w:val="20"/>
                <w:szCs w:val="20"/>
              </w:rPr>
            </w:pPr>
          </w:p>
          <w:p w:rsidR="00D36EA7" w:rsidRDefault="00D36EA7" w:rsidP="00B1144C">
            <w:pPr>
              <w:pStyle w:val="Alineazaodstavkom"/>
              <w:numPr>
                <w:ilvl w:val="0"/>
                <w:numId w:val="0"/>
              </w:numPr>
              <w:spacing w:line="260" w:lineRule="exact"/>
              <w:ind w:left="601"/>
              <w:rPr>
                <w:sz w:val="20"/>
                <w:szCs w:val="20"/>
              </w:rPr>
            </w:pPr>
          </w:p>
          <w:p w:rsidR="00D36EA7" w:rsidRDefault="00D36EA7" w:rsidP="00B1144C">
            <w:pPr>
              <w:pStyle w:val="Alineazaodstavkom"/>
              <w:numPr>
                <w:ilvl w:val="0"/>
                <w:numId w:val="0"/>
              </w:numPr>
              <w:spacing w:line="260" w:lineRule="exact"/>
              <w:ind w:left="601"/>
              <w:rPr>
                <w:sz w:val="20"/>
                <w:szCs w:val="20"/>
              </w:rPr>
            </w:pPr>
          </w:p>
          <w:p w:rsidR="00D36EA7" w:rsidRPr="00F6116B" w:rsidRDefault="00D36EA7" w:rsidP="00B1144C">
            <w:pPr>
              <w:pStyle w:val="Alineazaodstavkom"/>
              <w:numPr>
                <w:ilvl w:val="0"/>
                <w:numId w:val="0"/>
              </w:numPr>
              <w:spacing w:line="260" w:lineRule="exact"/>
              <w:ind w:left="601"/>
              <w:rPr>
                <w:sz w:val="20"/>
                <w:szCs w:val="20"/>
              </w:rPr>
            </w:pPr>
          </w:p>
        </w:tc>
      </w:tr>
      <w:tr w:rsidR="00D36EA7" w:rsidRPr="00807A93" w:rsidTr="00B1144C">
        <w:trPr>
          <w:trHeight w:val="104"/>
        </w:trPr>
        <w:tc>
          <w:tcPr>
            <w:tcW w:w="9663" w:type="dxa"/>
          </w:tcPr>
          <w:p w:rsidR="00D36EA7" w:rsidRPr="00807A93" w:rsidRDefault="00D36EA7" w:rsidP="00B1144C">
            <w:pPr>
              <w:pStyle w:val="Oddelek"/>
              <w:numPr>
                <w:ilvl w:val="0"/>
                <w:numId w:val="0"/>
              </w:numPr>
              <w:spacing w:before="0" w:after="0" w:line="260" w:lineRule="exact"/>
              <w:jc w:val="left"/>
              <w:rPr>
                <w:sz w:val="20"/>
                <w:szCs w:val="20"/>
              </w:rPr>
            </w:pPr>
            <w:r w:rsidRPr="00807A93">
              <w:rPr>
                <w:sz w:val="20"/>
                <w:szCs w:val="20"/>
              </w:rPr>
              <w:lastRenderedPageBreak/>
              <w:t>2. CILJI, NAČELA IN POGLAVITNE REŠITVE PREDLOGA ZAKONA</w:t>
            </w: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2.1 Cilji</w:t>
            </w:r>
          </w:p>
        </w:tc>
      </w:tr>
      <w:tr w:rsidR="00D36EA7" w:rsidRPr="00807A93" w:rsidTr="00B1144C">
        <w:trPr>
          <w:trHeight w:val="104"/>
        </w:trPr>
        <w:tc>
          <w:tcPr>
            <w:tcW w:w="9663" w:type="dxa"/>
          </w:tcPr>
          <w:p w:rsidR="00D36EA7" w:rsidRPr="00807A93" w:rsidRDefault="00D36EA7" w:rsidP="00B1144C">
            <w:pPr>
              <w:pStyle w:val="Neotevilenodstavek"/>
              <w:spacing w:before="0" w:after="0" w:line="260" w:lineRule="exact"/>
              <w:rPr>
                <w:sz w:val="20"/>
                <w:szCs w:val="20"/>
              </w:rPr>
            </w:pPr>
          </w:p>
          <w:p w:rsidR="00D36EA7" w:rsidRDefault="00D36EA7" w:rsidP="00B1144C">
            <w:pPr>
              <w:pStyle w:val="Neotevilenodstavek"/>
              <w:spacing w:before="0" w:after="0" w:line="260" w:lineRule="exact"/>
              <w:rPr>
                <w:sz w:val="20"/>
                <w:szCs w:val="20"/>
              </w:rPr>
            </w:pPr>
            <w:r w:rsidRPr="00807A93">
              <w:rPr>
                <w:sz w:val="20"/>
                <w:szCs w:val="20"/>
              </w:rPr>
              <w:t xml:space="preserve">Glavni cilj je </w:t>
            </w:r>
            <w:r>
              <w:rPr>
                <w:sz w:val="20"/>
                <w:szCs w:val="20"/>
              </w:rPr>
              <w:t xml:space="preserve">uskladitev zakona z evropsko zakonodajo, in sicer direktivo, ki uvaja </w:t>
            </w:r>
            <w:r w:rsidRPr="00F203B2">
              <w:rPr>
                <w:sz w:val="20"/>
                <w:szCs w:val="20"/>
              </w:rPr>
              <w:t>splošna pravila za izvedbo ocene sorazmernosti pred sprejemom zakonov ali drugih predpisov, ki urejajo dostop do ali opravljanje reguliranih poklicev</w:t>
            </w:r>
            <w:r>
              <w:rPr>
                <w:sz w:val="20"/>
                <w:szCs w:val="20"/>
              </w:rPr>
              <w:t>. S prenosom direktive sledi tudi Republika Slovenija ciljem EU, s katerimi želi zagotoviti večjo jasnost, objektivnost, preglednost in primerljivost reguliranja dostopa do in opravljanje poklicev, z uvedbo enotnih meril za oceno sorazmernosti, da bi se preprečila nadaljnja obremenitev in razdrobljenost notranjega trga. Ključni cilj predloga je preprečevanje sprejetja nesorazmernih ukrepov, ki bi povzročila regulativna in upravna bremena.</w:t>
            </w:r>
          </w:p>
          <w:p w:rsidR="00D36EA7" w:rsidRPr="00807A93" w:rsidRDefault="00D36EA7" w:rsidP="00B1144C">
            <w:pPr>
              <w:pStyle w:val="Neotevilenodstavek"/>
              <w:spacing w:before="0" w:after="0" w:line="260" w:lineRule="exact"/>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2.2 Načela</w:t>
            </w: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jc w:val="both"/>
              <w:rPr>
                <w:rFonts w:ascii="Arial" w:hAnsi="Arial" w:cs="Arial"/>
                <w:sz w:val="20"/>
                <w:szCs w:val="20"/>
                <w:lang w:eastAsia="sl-SI"/>
              </w:rPr>
            </w:pPr>
            <w:r w:rsidRPr="00807A93">
              <w:rPr>
                <w:rFonts w:ascii="Arial" w:hAnsi="Arial" w:cs="Arial"/>
                <w:sz w:val="20"/>
                <w:szCs w:val="20"/>
              </w:rPr>
              <w:t xml:space="preserve">Osnovno načelo je sledenje smernicam in direktivam EU; </w:t>
            </w:r>
            <w:r>
              <w:rPr>
                <w:rFonts w:ascii="Arial" w:hAnsi="Arial" w:cs="Arial"/>
                <w:sz w:val="20"/>
                <w:szCs w:val="20"/>
              </w:rPr>
              <w:t>uvedba obveznosti upoštevanja načela sorazmernosti pri pripravi zakonov in prepisov, ki urejajo dostop do ali opravljanje reguliranih poklicev, kar  posledično vpliva na odpravo nepotrebnih upravnih bremen</w:t>
            </w:r>
            <w:r w:rsidRPr="00807A93">
              <w:rPr>
                <w:rFonts w:ascii="Arial" w:hAnsi="Arial" w:cs="Arial"/>
                <w:sz w:val="20"/>
                <w:szCs w:val="20"/>
              </w:rPr>
              <w:t xml:space="preserve">. </w:t>
            </w:r>
            <w:r w:rsidRPr="00807A93">
              <w:rPr>
                <w:rFonts w:ascii="Arial" w:hAnsi="Arial" w:cs="Arial"/>
                <w:sz w:val="20"/>
                <w:szCs w:val="20"/>
                <w:lang w:eastAsia="sl-SI"/>
              </w:rPr>
              <w:t xml:space="preserve">Predlog s spremembami in dopolnitvami zakona uresničuje načelo pravne jasnosti z jasno določenimi in razumljivimi določbami, ki omogočajo izvajanje določb evropske zakonodaje v državi. </w:t>
            </w:r>
          </w:p>
        </w:tc>
      </w:tr>
      <w:tr w:rsidR="00D36EA7" w:rsidRPr="00807A93" w:rsidTr="00B1144C">
        <w:trPr>
          <w:trHeight w:val="104"/>
        </w:trPr>
        <w:tc>
          <w:tcPr>
            <w:tcW w:w="9663" w:type="dxa"/>
          </w:tcPr>
          <w:p w:rsidR="00D36EA7" w:rsidRPr="00807A93" w:rsidRDefault="00D36EA7" w:rsidP="00B1144C">
            <w:pPr>
              <w:pStyle w:val="Neotevilenodstavek"/>
              <w:spacing w:before="0" w:after="0" w:line="260" w:lineRule="exact"/>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2.3 Poglavitne rešitve</w:t>
            </w:r>
          </w:p>
        </w:tc>
      </w:tr>
      <w:tr w:rsidR="00D36EA7" w:rsidRPr="00807A93" w:rsidTr="00B1144C">
        <w:trPr>
          <w:trHeight w:val="314"/>
        </w:trPr>
        <w:tc>
          <w:tcPr>
            <w:tcW w:w="9663" w:type="dxa"/>
          </w:tcPr>
          <w:p w:rsidR="00D36EA7" w:rsidRPr="00CC1B42" w:rsidRDefault="00D36EA7" w:rsidP="00B1144C">
            <w:pPr>
              <w:pStyle w:val="Alineazatoko"/>
              <w:tabs>
                <w:tab w:val="clear" w:pos="720"/>
              </w:tabs>
              <w:spacing w:line="260" w:lineRule="exact"/>
              <w:ind w:left="0" w:firstLine="0"/>
              <w:rPr>
                <w:sz w:val="20"/>
                <w:szCs w:val="20"/>
              </w:rPr>
            </w:pPr>
          </w:p>
          <w:p w:rsidR="00D36EA7" w:rsidRPr="00CC1B42" w:rsidRDefault="00D36EA7" w:rsidP="00B1144C">
            <w:pPr>
              <w:jc w:val="both"/>
              <w:rPr>
                <w:rStyle w:val="AlineazaodstavkomZnak"/>
                <w:rFonts w:eastAsiaTheme="minorHAnsi"/>
                <w:sz w:val="20"/>
                <w:szCs w:val="20"/>
              </w:rPr>
            </w:pPr>
            <w:r w:rsidRPr="00CC1B42">
              <w:rPr>
                <w:rFonts w:ascii="Arial" w:hAnsi="Arial" w:cs="Arial"/>
                <w:sz w:val="20"/>
                <w:szCs w:val="20"/>
              </w:rPr>
              <w:t xml:space="preserve">Poglavitne rešitve predloga zakona so predlagane z namenom uskladitve nacionalne zakonodaje z </w:t>
            </w:r>
            <w:r w:rsidRPr="00CC1B42">
              <w:rPr>
                <w:rStyle w:val="AlineazaodstavkomZnak"/>
                <w:rFonts w:eastAsiaTheme="minorHAnsi"/>
                <w:sz w:val="20"/>
                <w:szCs w:val="20"/>
              </w:rPr>
              <w:t xml:space="preserve">evropsko zakonodajo. </w:t>
            </w:r>
          </w:p>
          <w:p w:rsidR="00D36EA7" w:rsidRPr="00CC1B42" w:rsidRDefault="00D36EA7" w:rsidP="00B1144C">
            <w:pPr>
              <w:pStyle w:val="rkovnatokazaodstavkom"/>
              <w:spacing w:line="260" w:lineRule="exact"/>
              <w:rPr>
                <w:rFonts w:cs="Arial"/>
                <w:sz w:val="20"/>
                <w:szCs w:val="20"/>
              </w:rPr>
            </w:pPr>
            <w:r w:rsidRPr="00CC1B42">
              <w:rPr>
                <w:rFonts w:cs="Arial"/>
                <w:sz w:val="20"/>
                <w:szCs w:val="20"/>
              </w:rPr>
              <w:t>Predstavitev predlaganih rešitev:</w:t>
            </w:r>
          </w:p>
          <w:p w:rsidR="00D36EA7" w:rsidRPr="00CC1B4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CC1B42">
              <w:rPr>
                <w:rFonts w:ascii="Arial" w:eastAsia="Times New Roman" w:hAnsi="Arial" w:cs="Arial"/>
                <w:sz w:val="20"/>
                <w:szCs w:val="20"/>
                <w:lang w:eastAsia="sl-SI"/>
              </w:rPr>
              <w:t xml:space="preserve">Predlagatelj sprememb zakonov ali drugih predpisov, ki omejujejo dostop do reguliranega poklica ali njegovo opravljanje, bodo morali pripraviti izjavo o oceni pogojev, ki bo omogočala presojo skladnosti z načelom sorazmernosti in vsebovala utemeljitev, iz katere izhaja upravičenost omejevanja. </w:t>
            </w:r>
          </w:p>
          <w:p w:rsidR="00D36EA7" w:rsidRPr="00CC1B42" w:rsidRDefault="00D36EA7" w:rsidP="00B1144C">
            <w:pPr>
              <w:pStyle w:val="rkovnatokazaodstavkom"/>
              <w:spacing w:line="260" w:lineRule="exact"/>
              <w:rPr>
                <w:rFonts w:cs="Arial"/>
                <w:sz w:val="20"/>
                <w:szCs w:val="20"/>
              </w:rPr>
            </w:pPr>
            <w:r w:rsidRPr="00CC1B42">
              <w:rPr>
                <w:rFonts w:cs="Arial"/>
                <w:sz w:val="20"/>
                <w:szCs w:val="20"/>
              </w:rPr>
              <w:t>Način reševanja:</w:t>
            </w:r>
          </w:p>
          <w:p w:rsidR="00D36EA7" w:rsidRPr="00CC1B42" w:rsidRDefault="00D36EA7" w:rsidP="00B1144C">
            <w:pPr>
              <w:pStyle w:val="rkovnatokazaodstavkom"/>
              <w:numPr>
                <w:ilvl w:val="0"/>
                <w:numId w:val="0"/>
              </w:numPr>
              <w:ind w:left="1068"/>
              <w:rPr>
                <w:rFonts w:cs="Arial"/>
              </w:rPr>
            </w:pPr>
          </w:p>
          <w:p w:rsidR="00D36EA7" w:rsidRDefault="00D36EA7" w:rsidP="00B1144C">
            <w:pPr>
              <w:jc w:val="both"/>
              <w:rPr>
                <w:rFonts w:ascii="Arial" w:eastAsia="Times New Roman" w:hAnsi="Arial" w:cs="Arial"/>
                <w:sz w:val="20"/>
                <w:szCs w:val="20"/>
                <w:lang w:eastAsia="sl-SI"/>
              </w:rPr>
            </w:pPr>
            <w:r w:rsidRPr="00CC1B42">
              <w:rPr>
                <w:rFonts w:ascii="Arial" w:hAnsi="Arial" w:cs="Arial"/>
                <w:sz w:val="20"/>
                <w:szCs w:val="20"/>
              </w:rPr>
              <w:t xml:space="preserve">Merila, ki jih bo morala vsebovati izjava pri pripravi predloga </w:t>
            </w:r>
            <w:r w:rsidRPr="00CC1B42">
              <w:rPr>
                <w:rFonts w:ascii="Arial" w:eastAsia="Times New Roman" w:hAnsi="Arial" w:cs="Arial"/>
                <w:sz w:val="20"/>
                <w:szCs w:val="20"/>
                <w:lang w:eastAsia="sl-SI"/>
              </w:rPr>
              <w:t>sprememb zakona ali drugih predpisov, ki omejujejo dostop do reguliranega poklica ali njegovo opravljanje, so določena z zakonom.</w:t>
            </w:r>
          </w:p>
          <w:p w:rsidR="00D36EA7" w:rsidRDefault="00D36EA7" w:rsidP="00B1144C">
            <w:pPr>
              <w:pStyle w:val="rkovnatokazaodstavkom"/>
              <w:spacing w:line="260" w:lineRule="exact"/>
              <w:rPr>
                <w:rFonts w:cs="Arial"/>
                <w:sz w:val="20"/>
                <w:szCs w:val="20"/>
              </w:rPr>
            </w:pPr>
            <w:r w:rsidRPr="003F1703">
              <w:rPr>
                <w:rFonts w:cs="Arial"/>
                <w:sz w:val="20"/>
                <w:szCs w:val="20"/>
              </w:rPr>
              <w:t>Normativna usklajenost predloga zakona:</w:t>
            </w:r>
          </w:p>
          <w:p w:rsidR="00D36EA7" w:rsidRDefault="00D36EA7" w:rsidP="00B1144C">
            <w:pPr>
              <w:pStyle w:val="rkovnatokazaodstavkom"/>
              <w:numPr>
                <w:ilvl w:val="0"/>
                <w:numId w:val="0"/>
              </w:numPr>
              <w:spacing w:line="260" w:lineRule="exact"/>
              <w:ind w:left="1068"/>
              <w:rPr>
                <w:rFonts w:cs="Arial"/>
                <w:sz w:val="20"/>
                <w:szCs w:val="20"/>
              </w:rPr>
            </w:pPr>
          </w:p>
          <w:p w:rsidR="00D36EA7" w:rsidRDefault="00D36EA7" w:rsidP="00B1144C">
            <w:pPr>
              <w:pStyle w:val="rkovnatokazaodstavkom"/>
              <w:numPr>
                <w:ilvl w:val="0"/>
                <w:numId w:val="0"/>
              </w:numPr>
              <w:spacing w:line="260" w:lineRule="exact"/>
              <w:rPr>
                <w:rFonts w:eastAsia="Times New Roman" w:cs="Arial"/>
                <w:sz w:val="20"/>
                <w:szCs w:val="20"/>
              </w:rPr>
            </w:pPr>
            <w:r w:rsidRPr="00353A49">
              <w:rPr>
                <w:rFonts w:eastAsia="Times New Roman" w:cs="Arial"/>
                <w:sz w:val="20"/>
                <w:szCs w:val="20"/>
              </w:rPr>
              <w:t>Novela zakona je usklajena z veljavnim pravnim redom in z pravnim redom Evropske unije</w:t>
            </w:r>
            <w:r>
              <w:rPr>
                <w:rFonts w:eastAsia="Times New Roman" w:cs="Arial"/>
                <w:sz w:val="20"/>
                <w:szCs w:val="20"/>
              </w:rPr>
              <w:t>.</w:t>
            </w:r>
            <w:r w:rsidRPr="00440167">
              <w:t xml:space="preserve"> </w:t>
            </w:r>
            <w:r w:rsidRPr="00440167">
              <w:rPr>
                <w:rFonts w:eastAsia="Times New Roman" w:cs="Arial"/>
                <w:sz w:val="20"/>
                <w:szCs w:val="20"/>
              </w:rPr>
              <w:t>S tem zakonom se v pravni red Republike Slovenije prenaša</w:t>
            </w:r>
            <w:r>
              <w:rPr>
                <w:rFonts w:eastAsia="Times New Roman" w:cs="Arial"/>
                <w:sz w:val="20"/>
                <w:szCs w:val="20"/>
              </w:rPr>
              <w:t xml:space="preserve"> </w:t>
            </w:r>
            <w:r>
              <w:rPr>
                <w:sz w:val="20"/>
                <w:szCs w:val="20"/>
              </w:rPr>
              <w:t>Direktiva</w:t>
            </w:r>
            <w:r w:rsidRPr="00F6116B">
              <w:rPr>
                <w:sz w:val="20"/>
                <w:szCs w:val="20"/>
              </w:rPr>
              <w:t xml:space="preserve"> (EU) 2018/958 Evropskega parlamenta in Sveta z dne 28. junija 2018 o preskusu sorazmernosti pred sprejetjem nove regulacije poklicev (U L </w:t>
            </w:r>
            <w:proofErr w:type="spellStart"/>
            <w:r w:rsidRPr="00F6116B">
              <w:rPr>
                <w:sz w:val="20"/>
                <w:szCs w:val="20"/>
              </w:rPr>
              <w:t>L</w:t>
            </w:r>
            <w:proofErr w:type="spellEnd"/>
            <w:r w:rsidRPr="00F6116B">
              <w:rPr>
                <w:sz w:val="20"/>
                <w:szCs w:val="20"/>
              </w:rPr>
              <w:t xml:space="preserve"> št. 173 z dne 9. 7. 2018, str. 25</w:t>
            </w:r>
            <w:r>
              <w:rPr>
                <w:sz w:val="20"/>
                <w:szCs w:val="20"/>
              </w:rPr>
              <w:t>).</w:t>
            </w:r>
          </w:p>
          <w:p w:rsidR="00D36EA7" w:rsidRPr="00CC1B42" w:rsidRDefault="00D36EA7" w:rsidP="00B1144C">
            <w:pPr>
              <w:pStyle w:val="rkovnatokazaodstavkom"/>
              <w:numPr>
                <w:ilvl w:val="0"/>
                <w:numId w:val="0"/>
              </w:numPr>
              <w:spacing w:line="260" w:lineRule="exact"/>
              <w:rPr>
                <w:rFonts w:cs="Arial"/>
                <w:sz w:val="20"/>
                <w:szCs w:val="20"/>
              </w:rPr>
            </w:pPr>
          </w:p>
          <w:p w:rsidR="00D36EA7" w:rsidRDefault="00D36EA7" w:rsidP="00B1144C">
            <w:pPr>
              <w:pStyle w:val="rkovnatokazaodstavkom"/>
              <w:numPr>
                <w:ilvl w:val="0"/>
                <w:numId w:val="0"/>
              </w:numPr>
              <w:spacing w:line="260" w:lineRule="exact"/>
              <w:ind w:left="1026" w:hanging="318"/>
              <w:rPr>
                <w:rFonts w:cs="Arial"/>
                <w:sz w:val="20"/>
                <w:szCs w:val="20"/>
              </w:rPr>
            </w:pPr>
            <w:r>
              <w:rPr>
                <w:rFonts w:cs="Arial"/>
                <w:sz w:val="20"/>
                <w:szCs w:val="20"/>
              </w:rPr>
              <w:t>č)   Usklajenost predloga zakona:</w:t>
            </w:r>
          </w:p>
          <w:p w:rsidR="00D36EA7" w:rsidRPr="003F1703" w:rsidRDefault="00D36EA7" w:rsidP="00B1144C">
            <w:pPr>
              <w:pStyle w:val="rkovnatokazaodstavkom"/>
              <w:numPr>
                <w:ilvl w:val="0"/>
                <w:numId w:val="0"/>
              </w:numPr>
              <w:spacing w:line="260" w:lineRule="exact"/>
              <w:ind w:left="1026" w:hanging="318"/>
              <w:rPr>
                <w:rFonts w:cs="Arial"/>
                <w:sz w:val="20"/>
                <w:szCs w:val="20"/>
              </w:rPr>
            </w:pPr>
          </w:p>
          <w:p w:rsidR="00D36EA7" w:rsidRPr="00807A93" w:rsidRDefault="00D36EA7" w:rsidP="00B1144C">
            <w:pPr>
              <w:jc w:val="both"/>
              <w:rPr>
                <w:sz w:val="20"/>
                <w:szCs w:val="20"/>
              </w:rPr>
            </w:pPr>
            <w:r>
              <w:rPr>
                <w:rFonts w:ascii="Arial" w:eastAsia="Times New Roman" w:hAnsi="Arial" w:cs="Arial"/>
                <w:sz w:val="20"/>
                <w:szCs w:val="20"/>
                <w:lang w:eastAsia="sl-SI"/>
              </w:rPr>
              <w:t xml:space="preserve">Ministrstva so bila seznanjena s sprejetjem direktive. </w:t>
            </w:r>
          </w:p>
        </w:tc>
      </w:tr>
      <w:tr w:rsidR="00D36EA7" w:rsidRPr="00807A93" w:rsidTr="00B1144C">
        <w:trPr>
          <w:trHeight w:val="104"/>
        </w:trPr>
        <w:tc>
          <w:tcPr>
            <w:tcW w:w="9663" w:type="dxa"/>
          </w:tcPr>
          <w:p w:rsidR="00D36EA7" w:rsidRPr="00807A93" w:rsidRDefault="00D36EA7" w:rsidP="00B1144C">
            <w:pPr>
              <w:pStyle w:val="Oddelek"/>
              <w:numPr>
                <w:ilvl w:val="0"/>
                <w:numId w:val="0"/>
              </w:numPr>
              <w:spacing w:before="0" w:after="0" w:line="260" w:lineRule="exact"/>
              <w:jc w:val="both"/>
              <w:rPr>
                <w:sz w:val="20"/>
                <w:szCs w:val="20"/>
              </w:rPr>
            </w:pPr>
            <w:r w:rsidRPr="00807A93">
              <w:rPr>
                <w:sz w:val="20"/>
                <w:szCs w:val="20"/>
              </w:rPr>
              <w:t>3. OCENA FINANČNIH POSLEDIC PREDLOGA ZAKONA ZA DRŽAVNI PRORAČUN IN DRUGA JAVNA FINANČNA SREDSTVA</w:t>
            </w:r>
          </w:p>
          <w:p w:rsidR="00D36EA7" w:rsidRPr="00807A93" w:rsidRDefault="00D36EA7" w:rsidP="00B1144C">
            <w:pPr>
              <w:pStyle w:val="Oddelek"/>
              <w:numPr>
                <w:ilvl w:val="0"/>
                <w:numId w:val="0"/>
              </w:numPr>
              <w:spacing w:before="0" w:after="0" w:line="260" w:lineRule="exact"/>
              <w:jc w:val="both"/>
              <w:rPr>
                <w:sz w:val="20"/>
                <w:szCs w:val="20"/>
              </w:rPr>
            </w:pPr>
          </w:p>
        </w:tc>
      </w:tr>
      <w:tr w:rsidR="00D36EA7" w:rsidRPr="00807A93" w:rsidTr="00B1144C">
        <w:trPr>
          <w:trHeight w:val="104"/>
        </w:trPr>
        <w:tc>
          <w:tcPr>
            <w:tcW w:w="9663" w:type="dxa"/>
          </w:tcPr>
          <w:p w:rsidR="00D36EA7" w:rsidRPr="00807A93" w:rsidRDefault="00D36EA7" w:rsidP="00B1144C">
            <w:pPr>
              <w:pStyle w:val="Alineazaodstavkom"/>
              <w:numPr>
                <w:ilvl w:val="0"/>
                <w:numId w:val="0"/>
              </w:numPr>
              <w:spacing w:line="288" w:lineRule="auto"/>
              <w:rPr>
                <w:sz w:val="20"/>
                <w:szCs w:val="20"/>
              </w:rPr>
            </w:pPr>
            <w:r w:rsidRPr="00807A93">
              <w:rPr>
                <w:sz w:val="20"/>
                <w:szCs w:val="20"/>
              </w:rPr>
              <w:t>Predlog zakona nima finančnih posledic za državni proračun in druga javno-finančna sredstva.</w:t>
            </w:r>
          </w:p>
          <w:p w:rsidR="00D36EA7" w:rsidRPr="00807A93" w:rsidRDefault="00D36EA7" w:rsidP="00B1144C">
            <w:pPr>
              <w:pStyle w:val="Alineazaodstavkom"/>
              <w:numPr>
                <w:ilvl w:val="0"/>
                <w:numId w:val="0"/>
              </w:numPr>
              <w:spacing w:line="260" w:lineRule="exact"/>
              <w:ind w:left="601"/>
              <w:rPr>
                <w:sz w:val="20"/>
                <w:szCs w:val="20"/>
              </w:rPr>
            </w:pPr>
          </w:p>
        </w:tc>
      </w:tr>
      <w:tr w:rsidR="00D36EA7" w:rsidRPr="00807A93" w:rsidTr="00B1144C">
        <w:trPr>
          <w:trHeight w:val="104"/>
        </w:trPr>
        <w:tc>
          <w:tcPr>
            <w:tcW w:w="9663" w:type="dxa"/>
          </w:tcPr>
          <w:p w:rsidR="00D36EA7" w:rsidRPr="00807A93" w:rsidRDefault="00D36EA7" w:rsidP="00B1144C">
            <w:pPr>
              <w:pStyle w:val="Oddelek"/>
              <w:numPr>
                <w:ilvl w:val="0"/>
                <w:numId w:val="0"/>
              </w:numPr>
              <w:spacing w:before="0" w:after="0" w:line="260" w:lineRule="exact"/>
              <w:jc w:val="both"/>
              <w:rPr>
                <w:sz w:val="20"/>
                <w:szCs w:val="20"/>
              </w:rPr>
            </w:pPr>
            <w:r w:rsidRPr="00807A93">
              <w:rPr>
                <w:sz w:val="20"/>
                <w:szCs w:val="20"/>
              </w:rPr>
              <w:t>4. NAVEDBA, DA SO SREDSTVA ZA IZVAJANJE ZAKONA V DRŽAVNEM PRORAČUNU ZAGOTOVLJENA, ČE PREDLOG ZAKONA PREDVIDEVA PORABO PRORAČUNSKIH SREDSTEV V OBDOBJU, ZA KATERO JE BIL DRŽAVNI PRORAČUN ŽE SPREJET</w:t>
            </w:r>
          </w:p>
        </w:tc>
      </w:tr>
      <w:tr w:rsidR="00D36EA7" w:rsidRPr="00807A93" w:rsidTr="00B1144C">
        <w:trPr>
          <w:trHeight w:val="104"/>
        </w:trPr>
        <w:tc>
          <w:tcPr>
            <w:tcW w:w="9663" w:type="dxa"/>
          </w:tcPr>
          <w:p w:rsidR="00D36EA7" w:rsidRPr="00807A93" w:rsidRDefault="00D36EA7" w:rsidP="00B1144C">
            <w:pPr>
              <w:pStyle w:val="Alineazaodstavkom"/>
              <w:numPr>
                <w:ilvl w:val="0"/>
                <w:numId w:val="0"/>
              </w:numPr>
              <w:spacing w:line="260" w:lineRule="exact"/>
              <w:ind w:left="601"/>
              <w:rPr>
                <w:sz w:val="20"/>
                <w:szCs w:val="20"/>
              </w:rPr>
            </w:pPr>
          </w:p>
          <w:p w:rsidR="00D36EA7" w:rsidRPr="00807A93" w:rsidRDefault="00D36EA7" w:rsidP="00B1144C">
            <w:pPr>
              <w:pStyle w:val="Alineazaodstavkom"/>
              <w:numPr>
                <w:ilvl w:val="0"/>
                <w:numId w:val="0"/>
              </w:numPr>
              <w:spacing w:line="260" w:lineRule="exact"/>
              <w:rPr>
                <w:sz w:val="20"/>
                <w:szCs w:val="20"/>
              </w:rPr>
            </w:pPr>
            <w:r w:rsidRPr="00807A93">
              <w:rPr>
                <w:sz w:val="20"/>
                <w:szCs w:val="20"/>
              </w:rPr>
              <w:lastRenderedPageBreak/>
              <w:t>Predlog zakona ne predvideva porabe proračunskih sredstev.</w:t>
            </w:r>
          </w:p>
          <w:p w:rsidR="00D36EA7" w:rsidRPr="00807A93" w:rsidRDefault="00D36EA7" w:rsidP="00B1144C">
            <w:pPr>
              <w:pStyle w:val="Alineazaodstavkom"/>
              <w:numPr>
                <w:ilvl w:val="0"/>
                <w:numId w:val="0"/>
              </w:numPr>
              <w:spacing w:line="260" w:lineRule="exact"/>
              <w:ind w:left="709"/>
              <w:rPr>
                <w:sz w:val="20"/>
                <w:szCs w:val="20"/>
              </w:rPr>
            </w:pPr>
          </w:p>
        </w:tc>
      </w:tr>
      <w:tr w:rsidR="00D36EA7" w:rsidRPr="00807A93" w:rsidTr="00B1144C">
        <w:trPr>
          <w:trHeight w:val="104"/>
        </w:trPr>
        <w:tc>
          <w:tcPr>
            <w:tcW w:w="9663" w:type="dxa"/>
          </w:tcPr>
          <w:p w:rsidR="00D36EA7" w:rsidRPr="00807A93" w:rsidRDefault="00D36EA7" w:rsidP="00B1144C">
            <w:pPr>
              <w:pStyle w:val="Oddelek"/>
              <w:numPr>
                <w:ilvl w:val="0"/>
                <w:numId w:val="0"/>
              </w:numPr>
              <w:spacing w:before="0" w:after="0" w:line="260" w:lineRule="exact"/>
              <w:jc w:val="both"/>
              <w:rPr>
                <w:sz w:val="20"/>
                <w:szCs w:val="20"/>
              </w:rPr>
            </w:pPr>
            <w:r w:rsidRPr="00807A93">
              <w:rPr>
                <w:sz w:val="20"/>
                <w:szCs w:val="20"/>
              </w:rPr>
              <w:lastRenderedPageBreak/>
              <w:t>5. PRIKAZ UREDITVE V DRUGIH PRAVNIH SISTEMIH IN PRILAGOJENOSTI PREDLAGANE UREDITVE PRAVU EVROPSKE UNIJE</w:t>
            </w:r>
          </w:p>
        </w:tc>
      </w:tr>
      <w:tr w:rsidR="00D36EA7" w:rsidRPr="00F165B5" w:rsidTr="00B1144C">
        <w:trPr>
          <w:trHeight w:val="104"/>
        </w:trPr>
        <w:tc>
          <w:tcPr>
            <w:tcW w:w="9663" w:type="dxa"/>
          </w:tcPr>
          <w:p w:rsidR="00D36EA7" w:rsidRPr="00F165B5" w:rsidRDefault="00D36EA7" w:rsidP="00B1144C">
            <w:pPr>
              <w:pStyle w:val="Alineazaodstavkom"/>
              <w:numPr>
                <w:ilvl w:val="0"/>
                <w:numId w:val="0"/>
              </w:numPr>
              <w:spacing w:line="276" w:lineRule="auto"/>
              <w:ind w:left="34"/>
              <w:rPr>
                <w:b/>
                <w:sz w:val="20"/>
                <w:szCs w:val="20"/>
              </w:rPr>
            </w:pPr>
          </w:p>
          <w:p w:rsidR="00D36EA7" w:rsidRPr="00F165B5" w:rsidRDefault="00D36EA7" w:rsidP="00B1144C">
            <w:pPr>
              <w:spacing w:line="276" w:lineRule="auto"/>
              <w:jc w:val="both"/>
              <w:rPr>
                <w:rFonts w:ascii="Arial" w:hAnsi="Arial" w:cs="Arial"/>
                <w:sz w:val="20"/>
                <w:szCs w:val="20"/>
              </w:rPr>
            </w:pPr>
            <w:r w:rsidRPr="00F165B5">
              <w:rPr>
                <w:rFonts w:ascii="Arial" w:hAnsi="Arial" w:cs="Arial"/>
                <w:sz w:val="20"/>
                <w:szCs w:val="20"/>
              </w:rPr>
              <w:t xml:space="preserve">Predlog sprememb in dopolnitev zakona je usklajen z evropskim pravnim redom, in sicer prenaša Direktivo (EU) 2018/958 Evropskega parlamenta in Sveta z dne 28. junija 2018 o preskusu sorazmernosti pred sprejetjem nove regulacije poklicev (U L </w:t>
            </w:r>
            <w:proofErr w:type="spellStart"/>
            <w:r w:rsidRPr="00F165B5">
              <w:rPr>
                <w:rFonts w:ascii="Arial" w:hAnsi="Arial" w:cs="Arial"/>
                <w:sz w:val="20"/>
                <w:szCs w:val="20"/>
              </w:rPr>
              <w:t>L</w:t>
            </w:r>
            <w:proofErr w:type="spellEnd"/>
            <w:r w:rsidRPr="00F165B5">
              <w:rPr>
                <w:rFonts w:ascii="Arial" w:hAnsi="Arial" w:cs="Arial"/>
                <w:sz w:val="20"/>
                <w:szCs w:val="20"/>
              </w:rPr>
              <w:t xml:space="preserve"> št. 173 z dne 9. 7. 2018, str. 25; v nadaljnjem besedilu: direktiva). </w:t>
            </w:r>
          </w:p>
          <w:p w:rsidR="00D36EA7" w:rsidRPr="00F165B5" w:rsidRDefault="00D36EA7" w:rsidP="00B1144C">
            <w:pPr>
              <w:spacing w:line="276" w:lineRule="auto"/>
              <w:jc w:val="both"/>
              <w:rPr>
                <w:rFonts w:ascii="Arial" w:hAnsi="Arial" w:cs="Arial"/>
                <w:sz w:val="20"/>
                <w:szCs w:val="20"/>
              </w:rPr>
            </w:pPr>
            <w:r w:rsidRPr="00F165B5">
              <w:rPr>
                <w:rFonts w:ascii="Arial" w:hAnsi="Arial" w:cs="Arial"/>
                <w:sz w:val="20"/>
                <w:szCs w:val="20"/>
              </w:rPr>
              <w:t>Rok za prenos direktive v nacionalne prave rede držav članic je 30. 7. 2020 zato te še niso sprejele vseh potrebnih predpisov za uskladitev z direktivo in ne moremo prikaz</w:t>
            </w:r>
            <w:r>
              <w:rPr>
                <w:rFonts w:ascii="Arial" w:hAnsi="Arial" w:cs="Arial"/>
                <w:sz w:val="20"/>
                <w:szCs w:val="20"/>
              </w:rPr>
              <w:t>ati, na kašen način so prenesle</w:t>
            </w:r>
            <w:r w:rsidRPr="00F165B5">
              <w:rPr>
                <w:rFonts w:ascii="Arial" w:hAnsi="Arial" w:cs="Arial"/>
                <w:sz w:val="20"/>
                <w:szCs w:val="20"/>
              </w:rPr>
              <w:t xml:space="preserve"> direktivo v svoj</w:t>
            </w:r>
            <w:r>
              <w:rPr>
                <w:rFonts w:ascii="Arial" w:hAnsi="Arial" w:cs="Arial"/>
                <w:sz w:val="20"/>
                <w:szCs w:val="20"/>
              </w:rPr>
              <w:t>e pravne rede. P</w:t>
            </w:r>
            <w:r w:rsidRPr="00F165B5">
              <w:rPr>
                <w:rFonts w:ascii="Arial" w:hAnsi="Arial" w:cs="Arial"/>
                <w:sz w:val="20"/>
                <w:szCs w:val="20"/>
              </w:rPr>
              <w:t>ridobili</w:t>
            </w:r>
            <w:r>
              <w:rPr>
                <w:rFonts w:ascii="Arial" w:hAnsi="Arial" w:cs="Arial"/>
                <w:sz w:val="20"/>
                <w:szCs w:val="20"/>
              </w:rPr>
              <w:t xml:space="preserve"> smo nekatere informacije</w:t>
            </w:r>
            <w:r w:rsidRPr="00F165B5">
              <w:rPr>
                <w:rFonts w:ascii="Arial" w:hAnsi="Arial" w:cs="Arial"/>
                <w:sz w:val="20"/>
                <w:szCs w:val="20"/>
              </w:rPr>
              <w:t>, na kakšen način imajo namen prenesti direktivo</w:t>
            </w:r>
            <w:r>
              <w:rPr>
                <w:rFonts w:ascii="Arial" w:hAnsi="Arial" w:cs="Arial"/>
                <w:sz w:val="20"/>
                <w:szCs w:val="20"/>
              </w:rPr>
              <w:t xml:space="preserve"> spodaj navedene države članice</w:t>
            </w:r>
            <w:r w:rsidRPr="00F165B5">
              <w:rPr>
                <w:rFonts w:ascii="Arial" w:hAnsi="Arial" w:cs="Arial"/>
                <w:sz w:val="20"/>
                <w:szCs w:val="20"/>
              </w:rPr>
              <w:t>.</w:t>
            </w:r>
          </w:p>
          <w:p w:rsidR="00D36EA7" w:rsidRPr="00F165B5" w:rsidRDefault="00D36EA7" w:rsidP="00B1144C">
            <w:pPr>
              <w:pStyle w:val="Alineazaodstavkom"/>
              <w:numPr>
                <w:ilvl w:val="0"/>
                <w:numId w:val="0"/>
              </w:numPr>
              <w:spacing w:line="276" w:lineRule="auto"/>
              <w:ind w:left="34"/>
              <w:rPr>
                <w:b/>
                <w:sz w:val="20"/>
                <w:szCs w:val="20"/>
              </w:rPr>
            </w:pPr>
          </w:p>
          <w:p w:rsidR="00D36EA7" w:rsidRPr="00F165B5" w:rsidRDefault="00D36EA7" w:rsidP="00B1144C">
            <w:pPr>
              <w:pStyle w:val="Alineazaodstavkom"/>
              <w:numPr>
                <w:ilvl w:val="0"/>
                <w:numId w:val="0"/>
              </w:numPr>
              <w:spacing w:line="276" w:lineRule="auto"/>
              <w:ind w:left="34"/>
              <w:rPr>
                <w:b/>
                <w:sz w:val="20"/>
                <w:szCs w:val="20"/>
              </w:rPr>
            </w:pPr>
            <w:r w:rsidRPr="00F165B5">
              <w:rPr>
                <w:b/>
                <w:sz w:val="20"/>
                <w:szCs w:val="20"/>
              </w:rPr>
              <w:t>Luksemburg</w:t>
            </w:r>
          </w:p>
          <w:p w:rsidR="00D36EA7" w:rsidRPr="00F165B5" w:rsidRDefault="00D36EA7" w:rsidP="00B1144C">
            <w:pPr>
              <w:pStyle w:val="Alineazaodstavkom"/>
              <w:numPr>
                <w:ilvl w:val="0"/>
                <w:numId w:val="0"/>
              </w:numPr>
              <w:spacing w:line="276" w:lineRule="auto"/>
              <w:ind w:left="34"/>
              <w:rPr>
                <w:sz w:val="20"/>
                <w:szCs w:val="20"/>
              </w:rPr>
            </w:pPr>
            <w:r w:rsidRPr="00F165B5">
              <w:rPr>
                <w:sz w:val="20"/>
                <w:szCs w:val="20"/>
              </w:rPr>
              <w:t>Direktivo bodo prenesli s posebnim zakonom, s katerim želijo zagotoviti pravno jasnost.</w:t>
            </w:r>
            <w:r>
              <w:rPr>
                <w:sz w:val="20"/>
                <w:szCs w:val="20"/>
              </w:rPr>
              <w:t xml:space="preserve"> Pripravili bodo </w:t>
            </w:r>
            <w:r w:rsidRPr="00F165B5">
              <w:rPr>
                <w:sz w:val="20"/>
                <w:szCs w:val="20"/>
              </w:rPr>
              <w:t>obrazce za pristojne organe, poklicna združenja pa bodo zadolžena za pripravo ocene sorazmernosti</w:t>
            </w:r>
            <w:r>
              <w:rPr>
                <w:sz w:val="20"/>
                <w:szCs w:val="20"/>
              </w:rPr>
              <w:t xml:space="preserve"> pred uvedbo novih ali spremembo predpisov, ki regulirajo poklice</w:t>
            </w:r>
            <w:r w:rsidRPr="00F165B5">
              <w:rPr>
                <w:sz w:val="20"/>
                <w:szCs w:val="20"/>
              </w:rPr>
              <w:t>, katero bodo morali posredovati nacionalni kontaktni točki, ki bo presodila ustreznost in objektivnost.</w:t>
            </w:r>
          </w:p>
          <w:p w:rsidR="00D36EA7" w:rsidRPr="00F165B5" w:rsidRDefault="00D36EA7" w:rsidP="00B1144C">
            <w:pPr>
              <w:pStyle w:val="Alineazaodstavkom"/>
              <w:numPr>
                <w:ilvl w:val="0"/>
                <w:numId w:val="0"/>
              </w:numPr>
              <w:spacing w:line="276" w:lineRule="auto"/>
              <w:ind w:left="34"/>
              <w:rPr>
                <w:sz w:val="20"/>
                <w:szCs w:val="20"/>
              </w:rPr>
            </w:pPr>
          </w:p>
          <w:p w:rsidR="00D36EA7" w:rsidRPr="00F165B5" w:rsidRDefault="00D36EA7" w:rsidP="00B1144C">
            <w:pPr>
              <w:pStyle w:val="Alineazaodstavkom"/>
              <w:numPr>
                <w:ilvl w:val="0"/>
                <w:numId w:val="0"/>
              </w:numPr>
              <w:spacing w:line="276" w:lineRule="auto"/>
              <w:ind w:left="34"/>
              <w:rPr>
                <w:b/>
                <w:sz w:val="20"/>
                <w:szCs w:val="20"/>
              </w:rPr>
            </w:pPr>
            <w:r w:rsidRPr="00F165B5">
              <w:rPr>
                <w:b/>
                <w:sz w:val="20"/>
                <w:szCs w:val="20"/>
              </w:rPr>
              <w:t>Avstrija</w:t>
            </w:r>
          </w:p>
          <w:p w:rsidR="00D36EA7" w:rsidRPr="00F165B5" w:rsidRDefault="00D36EA7" w:rsidP="00B1144C">
            <w:pPr>
              <w:pStyle w:val="Alineazaodstavkom"/>
              <w:numPr>
                <w:ilvl w:val="0"/>
                <w:numId w:val="0"/>
              </w:numPr>
              <w:spacing w:line="276" w:lineRule="auto"/>
              <w:ind w:left="34"/>
              <w:rPr>
                <w:sz w:val="20"/>
                <w:szCs w:val="20"/>
              </w:rPr>
            </w:pPr>
            <w:r w:rsidRPr="00F165B5">
              <w:rPr>
                <w:sz w:val="20"/>
                <w:szCs w:val="20"/>
              </w:rPr>
              <w:t xml:space="preserve">Direktivo bodo prenesli z zakonom, kateri bo imel prilogo z vprašanji, na katera bodo morali odgovoriti predlagatelji sprememb zakonov ali drugih predpisov, ki omejujejo dostop do ali opravljanje reguliranih poklicev. Proces ocene sorazmernosti bo elektronsko podprt in bo moral biti opravljen </w:t>
            </w:r>
            <w:r>
              <w:rPr>
                <w:sz w:val="20"/>
                <w:szCs w:val="20"/>
              </w:rPr>
              <w:t xml:space="preserve">v zakonodajnem postopku </w:t>
            </w:r>
            <w:r w:rsidRPr="00F165B5">
              <w:rPr>
                <w:sz w:val="20"/>
                <w:szCs w:val="20"/>
              </w:rPr>
              <w:t>pred javno razpravo.</w:t>
            </w:r>
          </w:p>
          <w:p w:rsidR="00D36EA7" w:rsidRPr="00F165B5" w:rsidRDefault="00D36EA7" w:rsidP="00B1144C">
            <w:pPr>
              <w:pStyle w:val="Alineazaodstavkom"/>
              <w:numPr>
                <w:ilvl w:val="0"/>
                <w:numId w:val="0"/>
              </w:numPr>
              <w:spacing w:line="276" w:lineRule="auto"/>
              <w:ind w:left="34"/>
              <w:rPr>
                <w:sz w:val="20"/>
                <w:szCs w:val="20"/>
              </w:rPr>
            </w:pPr>
          </w:p>
          <w:p w:rsidR="00D36EA7" w:rsidRPr="00F165B5" w:rsidRDefault="00D36EA7" w:rsidP="00B1144C">
            <w:pPr>
              <w:pStyle w:val="Alineazaodstavkom"/>
              <w:numPr>
                <w:ilvl w:val="0"/>
                <w:numId w:val="0"/>
              </w:numPr>
              <w:spacing w:line="276" w:lineRule="auto"/>
              <w:ind w:left="34"/>
              <w:rPr>
                <w:b/>
                <w:sz w:val="20"/>
                <w:szCs w:val="20"/>
              </w:rPr>
            </w:pPr>
            <w:r w:rsidRPr="00F165B5">
              <w:rPr>
                <w:b/>
                <w:sz w:val="20"/>
                <w:szCs w:val="20"/>
              </w:rPr>
              <w:t>Litva</w:t>
            </w:r>
          </w:p>
          <w:p w:rsidR="00D36EA7" w:rsidRPr="00F165B5" w:rsidRDefault="00D36EA7" w:rsidP="00B1144C">
            <w:pPr>
              <w:pStyle w:val="Alineazaodstavkom"/>
              <w:numPr>
                <w:ilvl w:val="0"/>
                <w:numId w:val="0"/>
              </w:numPr>
              <w:spacing w:line="276" w:lineRule="auto"/>
              <w:ind w:left="34"/>
              <w:rPr>
                <w:sz w:val="20"/>
                <w:szCs w:val="20"/>
              </w:rPr>
            </w:pPr>
            <w:r w:rsidRPr="00F165B5">
              <w:rPr>
                <w:sz w:val="20"/>
                <w:szCs w:val="20"/>
              </w:rPr>
              <w:t>V Litvi bodo direktivo prenesli s horizontalnim zakonom, podrobnosti glede ocene sorazmernosti pa bodo uredili s podzakonskimi akti. Zar</w:t>
            </w:r>
            <w:r>
              <w:rPr>
                <w:sz w:val="20"/>
                <w:szCs w:val="20"/>
              </w:rPr>
              <w:t>a</w:t>
            </w:r>
            <w:r w:rsidRPr="00F165B5">
              <w:rPr>
                <w:sz w:val="20"/>
                <w:szCs w:val="20"/>
              </w:rPr>
              <w:t>di ustrezne implementacije pravil glede ocene sorazmernosti bodo pripravili posebna navodila in usposabljanja za predlagatelje sprememb zakonov</w:t>
            </w:r>
            <w:r>
              <w:rPr>
                <w:sz w:val="20"/>
                <w:szCs w:val="20"/>
              </w:rPr>
              <w:t>, k</w:t>
            </w:r>
            <w:r w:rsidRPr="00F165B5">
              <w:rPr>
                <w:sz w:val="20"/>
                <w:szCs w:val="20"/>
              </w:rPr>
              <w:t xml:space="preserve">i se bodo nanašali na </w:t>
            </w:r>
            <w:r>
              <w:rPr>
                <w:sz w:val="20"/>
                <w:szCs w:val="20"/>
              </w:rPr>
              <w:t>spremembe regulacije</w:t>
            </w:r>
            <w:r w:rsidRPr="00F165B5">
              <w:rPr>
                <w:sz w:val="20"/>
                <w:szCs w:val="20"/>
              </w:rPr>
              <w:t xml:space="preserve"> poklicev.</w:t>
            </w:r>
          </w:p>
          <w:p w:rsidR="00D36EA7" w:rsidRPr="00F165B5" w:rsidRDefault="00D36EA7" w:rsidP="00B1144C">
            <w:pPr>
              <w:pStyle w:val="Alineazaodstavkom"/>
              <w:numPr>
                <w:ilvl w:val="0"/>
                <w:numId w:val="0"/>
              </w:numPr>
              <w:spacing w:line="276" w:lineRule="auto"/>
              <w:ind w:left="34"/>
              <w:rPr>
                <w:sz w:val="20"/>
                <w:szCs w:val="20"/>
              </w:rPr>
            </w:pPr>
          </w:p>
          <w:p w:rsidR="00D36EA7" w:rsidRPr="00F165B5" w:rsidRDefault="00D36EA7" w:rsidP="00B1144C">
            <w:pPr>
              <w:pStyle w:val="Alineazaodstavkom"/>
              <w:numPr>
                <w:ilvl w:val="0"/>
                <w:numId w:val="0"/>
              </w:numPr>
              <w:spacing w:line="276" w:lineRule="auto"/>
              <w:ind w:left="34"/>
              <w:rPr>
                <w:b/>
                <w:sz w:val="20"/>
                <w:szCs w:val="20"/>
              </w:rPr>
            </w:pPr>
            <w:r w:rsidRPr="00F165B5">
              <w:rPr>
                <w:b/>
                <w:sz w:val="20"/>
                <w:szCs w:val="20"/>
              </w:rPr>
              <w:t>Danska</w:t>
            </w:r>
          </w:p>
          <w:p w:rsidR="00D36EA7" w:rsidRPr="00F165B5" w:rsidRDefault="00D36EA7" w:rsidP="00B1144C">
            <w:pPr>
              <w:pStyle w:val="Alineazaodstavkom"/>
              <w:numPr>
                <w:ilvl w:val="0"/>
                <w:numId w:val="0"/>
              </w:numPr>
              <w:spacing w:line="276" w:lineRule="auto"/>
              <w:ind w:left="34"/>
              <w:rPr>
                <w:sz w:val="20"/>
                <w:szCs w:val="20"/>
              </w:rPr>
            </w:pPr>
            <w:r w:rsidRPr="00F165B5">
              <w:rPr>
                <w:sz w:val="20"/>
                <w:szCs w:val="20"/>
              </w:rPr>
              <w:t xml:space="preserve">Na Danskem je </w:t>
            </w:r>
            <w:r>
              <w:rPr>
                <w:sz w:val="20"/>
                <w:szCs w:val="20"/>
              </w:rPr>
              <w:t>pristojno za prenos direktive v</w:t>
            </w:r>
            <w:r w:rsidRPr="00F165B5">
              <w:rPr>
                <w:sz w:val="20"/>
                <w:szCs w:val="20"/>
              </w:rPr>
              <w:t xml:space="preserve"> nacionalni pravni red, ministrstvo pristojno za izobraževanje in znanost. Za prenos direktive so pripravili poseben zakon, </w:t>
            </w:r>
            <w:r>
              <w:rPr>
                <w:sz w:val="20"/>
                <w:szCs w:val="20"/>
              </w:rPr>
              <w:t xml:space="preserve">v katerem je določeno, da bodo </w:t>
            </w:r>
            <w:r w:rsidRPr="00F165B5">
              <w:rPr>
                <w:sz w:val="20"/>
                <w:szCs w:val="20"/>
              </w:rPr>
              <w:t xml:space="preserve">za </w:t>
            </w:r>
            <w:r>
              <w:rPr>
                <w:sz w:val="20"/>
                <w:szCs w:val="20"/>
              </w:rPr>
              <w:t xml:space="preserve">izvedbo ocen sorazmernosti </w:t>
            </w:r>
            <w:r w:rsidRPr="00F165B5">
              <w:rPr>
                <w:sz w:val="20"/>
                <w:szCs w:val="20"/>
              </w:rPr>
              <w:t xml:space="preserve">odgovorna ministrstva, katera regulirajo poklice. </w:t>
            </w:r>
          </w:p>
          <w:p w:rsidR="00D36EA7" w:rsidRPr="00F165B5" w:rsidRDefault="00D36EA7" w:rsidP="00B1144C">
            <w:pPr>
              <w:pStyle w:val="Alineazaodstavkom"/>
              <w:numPr>
                <w:ilvl w:val="0"/>
                <w:numId w:val="0"/>
              </w:numPr>
              <w:spacing w:line="276" w:lineRule="auto"/>
              <w:ind w:left="34"/>
              <w:rPr>
                <w:sz w:val="20"/>
                <w:szCs w:val="20"/>
              </w:rPr>
            </w:pPr>
          </w:p>
          <w:p w:rsidR="00D36EA7" w:rsidRPr="00F165B5" w:rsidRDefault="00D36EA7" w:rsidP="00B1144C">
            <w:pPr>
              <w:pStyle w:val="Alineazaodstavkom"/>
              <w:numPr>
                <w:ilvl w:val="0"/>
                <w:numId w:val="0"/>
              </w:numPr>
              <w:spacing w:line="276" w:lineRule="auto"/>
              <w:ind w:left="34"/>
              <w:rPr>
                <w:b/>
                <w:sz w:val="20"/>
                <w:szCs w:val="20"/>
              </w:rPr>
            </w:pPr>
            <w:r w:rsidRPr="00F165B5">
              <w:rPr>
                <w:b/>
                <w:sz w:val="20"/>
                <w:szCs w:val="20"/>
              </w:rPr>
              <w:t>Italija</w:t>
            </w:r>
          </w:p>
          <w:p w:rsidR="00D36EA7" w:rsidRPr="00F165B5" w:rsidRDefault="00D36EA7" w:rsidP="00B1144C">
            <w:pPr>
              <w:pStyle w:val="Alineazaodstavkom"/>
              <w:numPr>
                <w:ilvl w:val="0"/>
                <w:numId w:val="0"/>
              </w:numPr>
              <w:spacing w:line="276" w:lineRule="auto"/>
              <w:ind w:left="34"/>
              <w:rPr>
                <w:sz w:val="20"/>
                <w:szCs w:val="20"/>
              </w:rPr>
            </w:pPr>
            <w:r w:rsidRPr="00F165B5">
              <w:rPr>
                <w:sz w:val="20"/>
                <w:szCs w:val="20"/>
              </w:rPr>
              <w:t xml:space="preserve">Direktiva bo prenesena z zakonom, izvedbeni pravni akt pa bo določal </w:t>
            </w:r>
            <w:r>
              <w:rPr>
                <w:sz w:val="20"/>
                <w:szCs w:val="20"/>
              </w:rPr>
              <w:t xml:space="preserve">podrobna </w:t>
            </w:r>
            <w:r w:rsidRPr="00F165B5">
              <w:rPr>
                <w:sz w:val="20"/>
                <w:szCs w:val="20"/>
              </w:rPr>
              <w:t>pravila postopka za izvedbo ocene sorazmernosti, katerega bodo morali upoštevati regulatorji oziroma predlagatelji sprememb zakonov ali drugih predpisov, ki omejujejo dostop do ali opravljanje reguliranih poklicev. Vzpostavljena bo enotna metodologija za oceno sorazmernosti, katera bo morala biti opravljena v zakonodajnem postopku</w:t>
            </w:r>
            <w:r>
              <w:rPr>
                <w:sz w:val="20"/>
                <w:szCs w:val="20"/>
              </w:rPr>
              <w:t>,</w:t>
            </w:r>
            <w:r w:rsidRPr="00F165B5">
              <w:rPr>
                <w:sz w:val="20"/>
                <w:szCs w:val="20"/>
              </w:rPr>
              <w:t xml:space="preserve"> v fazi posvetova</w:t>
            </w:r>
            <w:r>
              <w:rPr>
                <w:sz w:val="20"/>
                <w:szCs w:val="20"/>
              </w:rPr>
              <w:t>nja oziroma</w:t>
            </w:r>
            <w:r w:rsidRPr="00F165B5">
              <w:rPr>
                <w:sz w:val="20"/>
                <w:szCs w:val="20"/>
              </w:rPr>
              <w:t xml:space="preserve"> javne razprave.</w:t>
            </w:r>
          </w:p>
          <w:p w:rsidR="00D36EA7" w:rsidRPr="00F165B5" w:rsidRDefault="00D36EA7" w:rsidP="00B1144C">
            <w:pPr>
              <w:pStyle w:val="Alineazaodstavkom"/>
              <w:numPr>
                <w:ilvl w:val="0"/>
                <w:numId w:val="0"/>
              </w:numPr>
              <w:spacing w:line="276" w:lineRule="auto"/>
              <w:ind w:left="34"/>
              <w:rPr>
                <w:sz w:val="20"/>
                <w:szCs w:val="20"/>
              </w:rPr>
            </w:pPr>
          </w:p>
          <w:p w:rsidR="00D36EA7" w:rsidRPr="00F165B5" w:rsidRDefault="00D36EA7" w:rsidP="00B1144C">
            <w:pPr>
              <w:pStyle w:val="Alineazaodstavkom"/>
              <w:numPr>
                <w:ilvl w:val="0"/>
                <w:numId w:val="0"/>
              </w:numPr>
              <w:spacing w:line="276" w:lineRule="auto"/>
              <w:rPr>
                <w:b/>
                <w:sz w:val="20"/>
                <w:szCs w:val="20"/>
              </w:rPr>
            </w:pPr>
            <w:r w:rsidRPr="00F165B5">
              <w:rPr>
                <w:b/>
                <w:sz w:val="20"/>
                <w:szCs w:val="20"/>
              </w:rPr>
              <w:t>Nizozemska</w:t>
            </w:r>
          </w:p>
          <w:p w:rsidR="00D36EA7" w:rsidRPr="00F165B5" w:rsidRDefault="00D36EA7" w:rsidP="00B1144C">
            <w:pPr>
              <w:spacing w:line="276" w:lineRule="auto"/>
              <w:jc w:val="both"/>
              <w:rPr>
                <w:rFonts w:ascii="Arial" w:hAnsi="Arial" w:cs="Arial"/>
                <w:sz w:val="20"/>
                <w:szCs w:val="20"/>
              </w:rPr>
            </w:pPr>
            <w:r w:rsidRPr="00F165B5">
              <w:rPr>
                <w:rFonts w:ascii="Arial" w:hAnsi="Arial" w:cs="Arial"/>
                <w:sz w:val="20"/>
                <w:szCs w:val="20"/>
              </w:rPr>
              <w:t>Pri pripravi predlogov predpisov že uporabljajo integrirani okvir presoje, kateri vsebuje merila, katera morajo upošteva</w:t>
            </w:r>
            <w:r>
              <w:rPr>
                <w:rFonts w:ascii="Arial" w:hAnsi="Arial" w:cs="Arial"/>
                <w:sz w:val="20"/>
                <w:szCs w:val="20"/>
              </w:rPr>
              <w:t>ti odločevalci oziroma predlagatelji</w:t>
            </w:r>
            <w:r w:rsidRPr="00F165B5">
              <w:rPr>
                <w:rFonts w:ascii="Arial" w:hAnsi="Arial" w:cs="Arial"/>
                <w:sz w:val="20"/>
                <w:szCs w:val="20"/>
              </w:rPr>
              <w:t xml:space="preserve"> politik. Omenjeni okvir bo dopolnjen v delu, ki se nanaša na regulirane poklice z zahtevami iz direktive. </w:t>
            </w:r>
          </w:p>
          <w:p w:rsidR="00D36EA7" w:rsidRPr="00F165B5" w:rsidRDefault="00D36EA7" w:rsidP="00B1144C">
            <w:pPr>
              <w:pStyle w:val="Alineazaodstavkom"/>
              <w:numPr>
                <w:ilvl w:val="0"/>
                <w:numId w:val="0"/>
              </w:numPr>
              <w:spacing w:line="276" w:lineRule="auto"/>
              <w:rPr>
                <w:b/>
                <w:sz w:val="20"/>
                <w:szCs w:val="20"/>
              </w:rPr>
            </w:pPr>
            <w:r w:rsidRPr="00F165B5">
              <w:rPr>
                <w:b/>
                <w:sz w:val="20"/>
                <w:szCs w:val="20"/>
              </w:rPr>
              <w:t>Hrvaška</w:t>
            </w:r>
          </w:p>
          <w:p w:rsidR="00D36EA7" w:rsidRPr="00F165B5" w:rsidRDefault="00D36EA7" w:rsidP="00B1144C">
            <w:pPr>
              <w:pStyle w:val="Alineazaodstavkom"/>
              <w:numPr>
                <w:ilvl w:val="0"/>
                <w:numId w:val="0"/>
              </w:numPr>
              <w:spacing w:line="276" w:lineRule="auto"/>
              <w:rPr>
                <w:sz w:val="20"/>
                <w:szCs w:val="20"/>
              </w:rPr>
            </w:pPr>
            <w:r>
              <w:rPr>
                <w:sz w:val="20"/>
                <w:szCs w:val="20"/>
              </w:rPr>
              <w:t>Direktivo so</w:t>
            </w:r>
            <w:r w:rsidRPr="00F165B5">
              <w:rPr>
                <w:sz w:val="20"/>
                <w:szCs w:val="20"/>
              </w:rPr>
              <w:t xml:space="preserve"> prenesli z dopolnitvijo</w:t>
            </w:r>
            <w:r>
              <w:rPr>
                <w:sz w:val="20"/>
                <w:szCs w:val="20"/>
              </w:rPr>
              <w:t xml:space="preserve"> in spremembo</w:t>
            </w:r>
            <w:r w:rsidRPr="00F165B5">
              <w:rPr>
                <w:sz w:val="20"/>
                <w:szCs w:val="20"/>
              </w:rPr>
              <w:t xml:space="preserve"> zakona o postopku za priznavanje poklicnih kvalifikacij</w:t>
            </w:r>
            <w:r>
              <w:rPr>
                <w:sz w:val="20"/>
                <w:szCs w:val="20"/>
              </w:rPr>
              <w:t xml:space="preserve"> za opravljanje reguliranih poklicev. Predlagatelji sprememb predpisov, ki urejajo poklice, bodo morali priložiti k </w:t>
            </w:r>
            <w:r>
              <w:rPr>
                <w:sz w:val="20"/>
                <w:szCs w:val="20"/>
              </w:rPr>
              <w:lastRenderedPageBreak/>
              <w:t xml:space="preserve">predlogu teh sprememb izjavo o oceni pogojev, ki omogoča presojo skladnosti z načelom sorazmernosti v skladu s merili iz direktive in vsebovati </w:t>
            </w:r>
            <w:r w:rsidRPr="00F203B2">
              <w:rPr>
                <w:sz w:val="20"/>
                <w:szCs w:val="20"/>
              </w:rPr>
              <w:t>utemeljitev, iz katere izhaja upravičenost omejevanja</w:t>
            </w:r>
            <w:r>
              <w:rPr>
                <w:sz w:val="20"/>
                <w:szCs w:val="20"/>
              </w:rPr>
              <w:t>.</w:t>
            </w:r>
          </w:p>
          <w:p w:rsidR="00D36EA7" w:rsidRPr="00F165B5" w:rsidRDefault="00D36EA7" w:rsidP="00B1144C">
            <w:pPr>
              <w:pStyle w:val="Alineazaodstavkom"/>
              <w:numPr>
                <w:ilvl w:val="0"/>
                <w:numId w:val="0"/>
              </w:numPr>
              <w:spacing w:line="276" w:lineRule="auto"/>
              <w:rPr>
                <w:sz w:val="20"/>
                <w:szCs w:val="20"/>
              </w:rPr>
            </w:pPr>
          </w:p>
          <w:p w:rsidR="00D36EA7" w:rsidRDefault="00D36EA7" w:rsidP="00B1144C">
            <w:pPr>
              <w:pStyle w:val="Odstavekseznama1"/>
              <w:spacing w:line="276" w:lineRule="auto"/>
              <w:ind w:left="0"/>
              <w:jc w:val="both"/>
              <w:rPr>
                <w:rFonts w:ascii="Arial" w:hAnsi="Arial" w:cs="Arial"/>
                <w:sz w:val="20"/>
                <w:szCs w:val="20"/>
              </w:rPr>
            </w:pPr>
          </w:p>
          <w:p w:rsidR="00D36EA7" w:rsidRDefault="00D36EA7" w:rsidP="00B1144C">
            <w:pPr>
              <w:pStyle w:val="Odstavekseznama1"/>
              <w:spacing w:line="276" w:lineRule="auto"/>
              <w:ind w:left="0"/>
              <w:jc w:val="both"/>
              <w:rPr>
                <w:rFonts w:ascii="Arial" w:hAnsi="Arial" w:cs="Arial"/>
                <w:sz w:val="20"/>
                <w:szCs w:val="20"/>
              </w:rPr>
            </w:pPr>
          </w:p>
          <w:p w:rsidR="00D36EA7" w:rsidRPr="00F165B5" w:rsidRDefault="00D36EA7" w:rsidP="00B1144C">
            <w:pPr>
              <w:pStyle w:val="Odstavekseznama1"/>
              <w:spacing w:line="276" w:lineRule="auto"/>
              <w:ind w:left="0"/>
              <w:jc w:val="both"/>
              <w:rPr>
                <w:rFonts w:ascii="Arial" w:hAnsi="Arial" w:cs="Arial"/>
                <w:sz w:val="20"/>
                <w:szCs w:val="20"/>
              </w:rPr>
            </w:pPr>
            <w:r>
              <w:rPr>
                <w:rFonts w:ascii="Arial" w:hAnsi="Arial" w:cs="Arial"/>
                <w:noProof/>
                <w:sz w:val="20"/>
                <w:szCs w:val="20"/>
              </w:rPr>
              <w:lastRenderedPageBreak/>
              <w:drawing>
                <wp:inline distT="0" distB="0" distL="0" distR="0" wp14:anchorId="0F57B370" wp14:editId="328B87E3">
                  <wp:extent cx="6235542" cy="6366295"/>
                  <wp:effectExtent l="1905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6237399" cy="6368191"/>
                          </a:xfrm>
                          <a:prstGeom prst="rect">
                            <a:avLst/>
                          </a:prstGeom>
                          <a:noFill/>
                          <a:ln w="9525">
                            <a:noFill/>
                            <a:miter lim="800000"/>
                            <a:headEnd/>
                            <a:tailEnd/>
                          </a:ln>
                        </pic:spPr>
                      </pic:pic>
                    </a:graphicData>
                  </a:graphic>
                </wp:inline>
              </w:drawing>
            </w:r>
            <w:r>
              <w:rPr>
                <w:rFonts w:ascii="Arial" w:hAnsi="Arial" w:cs="Arial"/>
                <w:noProof/>
                <w:sz w:val="20"/>
                <w:szCs w:val="20"/>
              </w:rPr>
              <w:lastRenderedPageBreak/>
              <w:drawing>
                <wp:inline distT="0" distB="0" distL="0" distR="0" wp14:anchorId="2DE8CBC9" wp14:editId="56DE99F6">
                  <wp:extent cx="6301495" cy="8134709"/>
                  <wp:effectExtent l="19050" t="0" r="405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303371" cy="8137131"/>
                          </a:xfrm>
                          <a:prstGeom prst="rect">
                            <a:avLst/>
                          </a:prstGeom>
                          <a:noFill/>
                          <a:ln w="9525">
                            <a:noFill/>
                            <a:miter lim="800000"/>
                            <a:headEnd/>
                            <a:tailEnd/>
                          </a:ln>
                        </pic:spPr>
                      </pic:pic>
                    </a:graphicData>
                  </a:graphic>
                </wp:inline>
              </w:drawing>
            </w:r>
          </w:p>
        </w:tc>
      </w:tr>
      <w:tr w:rsidR="00D36EA7" w:rsidRPr="00807A93" w:rsidTr="00B1144C">
        <w:trPr>
          <w:trHeight w:val="104"/>
        </w:trPr>
        <w:tc>
          <w:tcPr>
            <w:tcW w:w="9663" w:type="dxa"/>
          </w:tcPr>
          <w:p w:rsidR="00D36EA7" w:rsidRDefault="00D36EA7" w:rsidP="00B1144C">
            <w:pPr>
              <w:pStyle w:val="Oddelek"/>
              <w:numPr>
                <w:ilvl w:val="0"/>
                <w:numId w:val="0"/>
              </w:numPr>
              <w:tabs>
                <w:tab w:val="left" w:pos="270"/>
              </w:tabs>
              <w:spacing w:before="0" w:after="0" w:line="260" w:lineRule="exact"/>
              <w:jc w:val="left"/>
              <w:rPr>
                <w:sz w:val="20"/>
                <w:szCs w:val="20"/>
              </w:rPr>
            </w:pPr>
          </w:p>
          <w:p w:rsidR="00D36EA7" w:rsidRDefault="00D36EA7" w:rsidP="00B1144C">
            <w:pPr>
              <w:pStyle w:val="Oddelek"/>
              <w:numPr>
                <w:ilvl w:val="0"/>
                <w:numId w:val="0"/>
              </w:numPr>
              <w:tabs>
                <w:tab w:val="left" w:pos="270"/>
              </w:tabs>
              <w:spacing w:before="0" w:after="0" w:line="260" w:lineRule="exact"/>
              <w:jc w:val="left"/>
              <w:rPr>
                <w:sz w:val="20"/>
                <w:szCs w:val="20"/>
              </w:rPr>
            </w:pPr>
          </w:p>
          <w:p w:rsidR="00D36EA7" w:rsidRDefault="00D36EA7" w:rsidP="00B1144C">
            <w:pPr>
              <w:pStyle w:val="Oddelek"/>
              <w:numPr>
                <w:ilvl w:val="0"/>
                <w:numId w:val="0"/>
              </w:numPr>
              <w:tabs>
                <w:tab w:val="left" w:pos="270"/>
              </w:tabs>
              <w:spacing w:before="0" w:after="0" w:line="260" w:lineRule="exact"/>
              <w:jc w:val="left"/>
              <w:rPr>
                <w:sz w:val="20"/>
                <w:szCs w:val="20"/>
              </w:rPr>
            </w:pPr>
          </w:p>
          <w:p w:rsidR="00D36EA7" w:rsidRDefault="00D36EA7" w:rsidP="00B1144C">
            <w:pPr>
              <w:pStyle w:val="Oddelek"/>
              <w:numPr>
                <w:ilvl w:val="0"/>
                <w:numId w:val="0"/>
              </w:numPr>
              <w:tabs>
                <w:tab w:val="left" w:pos="270"/>
              </w:tabs>
              <w:spacing w:before="0" w:after="0" w:line="260" w:lineRule="exact"/>
              <w:jc w:val="left"/>
              <w:rPr>
                <w:sz w:val="20"/>
                <w:szCs w:val="20"/>
              </w:rPr>
            </w:pPr>
            <w:r w:rsidRPr="00807A93">
              <w:rPr>
                <w:sz w:val="20"/>
                <w:szCs w:val="20"/>
              </w:rPr>
              <w:lastRenderedPageBreak/>
              <w:t>6. PRESOJA POSLEDIC, KI JIH BO IMEL SPREJEM ZAKONA</w:t>
            </w:r>
          </w:p>
          <w:p w:rsidR="00D36EA7" w:rsidRPr="00807A93" w:rsidRDefault="00D36EA7" w:rsidP="00B1144C">
            <w:pPr>
              <w:pStyle w:val="Oddelek"/>
              <w:numPr>
                <w:ilvl w:val="0"/>
                <w:numId w:val="0"/>
              </w:numPr>
              <w:tabs>
                <w:tab w:val="left" w:pos="270"/>
              </w:tabs>
              <w:spacing w:before="0" w:after="0" w:line="260" w:lineRule="exact"/>
              <w:jc w:val="left"/>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lastRenderedPageBreak/>
              <w:t xml:space="preserve">6.1 Presoja administrativnih posledic </w:t>
            </w:r>
          </w:p>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 xml:space="preserve">a) v postopkih oziroma poslovanju javne uprave ali pravosodnih organov: </w:t>
            </w:r>
          </w:p>
        </w:tc>
      </w:tr>
      <w:tr w:rsidR="00D36EA7" w:rsidRPr="00807A93" w:rsidTr="00B1144C">
        <w:trPr>
          <w:trHeight w:val="104"/>
        </w:trPr>
        <w:tc>
          <w:tcPr>
            <w:tcW w:w="9663" w:type="dxa"/>
          </w:tcPr>
          <w:p w:rsidR="00D36EA7" w:rsidRPr="00807A93" w:rsidRDefault="00D36EA7" w:rsidP="00B1144C">
            <w:pPr>
              <w:jc w:val="both"/>
              <w:rPr>
                <w:rFonts w:ascii="Arial" w:hAnsi="Arial" w:cs="Arial"/>
                <w:sz w:val="20"/>
                <w:szCs w:val="20"/>
              </w:rPr>
            </w:pPr>
          </w:p>
          <w:p w:rsidR="00D36EA7" w:rsidRPr="00807A93" w:rsidRDefault="00D36EA7" w:rsidP="00B1144C">
            <w:pPr>
              <w:jc w:val="both"/>
              <w:rPr>
                <w:sz w:val="20"/>
                <w:szCs w:val="20"/>
              </w:rPr>
            </w:pPr>
            <w:r>
              <w:rPr>
                <w:rFonts w:ascii="Arial" w:hAnsi="Arial" w:cs="Arial"/>
                <w:sz w:val="20"/>
                <w:szCs w:val="20"/>
              </w:rPr>
              <w:t xml:space="preserve">Sprejem zakona bo imel pozitivne učinke na javno upravo z zagotovitvijo boljšega pravnega urejanja s preprečevanjem sprejemanja nesorazmernih ukrepov v primeru dostopa do in </w:t>
            </w:r>
            <w:r w:rsidRPr="00AB1AD2">
              <w:rPr>
                <w:rFonts w:ascii="Arial" w:hAnsi="Arial" w:cs="Arial"/>
                <w:sz w:val="20"/>
                <w:szCs w:val="20"/>
              </w:rPr>
              <w:t>opravljanja reguliranih poklicev. Pravni okvir za presojo ocene sorazmernosti bo preprečeval sprejetje nepotrebnih upravnih bremen.</w:t>
            </w:r>
          </w:p>
          <w:p w:rsidR="00D36EA7" w:rsidRPr="00807A93" w:rsidRDefault="00D36EA7" w:rsidP="00B1144C">
            <w:pPr>
              <w:pStyle w:val="rkovnatokazaodstavkom"/>
              <w:numPr>
                <w:ilvl w:val="0"/>
                <w:numId w:val="0"/>
              </w:numPr>
              <w:spacing w:line="260" w:lineRule="exact"/>
              <w:rPr>
                <w:rFonts w:cs="Arial"/>
                <w:b/>
                <w:sz w:val="20"/>
                <w:szCs w:val="20"/>
              </w:rPr>
            </w:pPr>
            <w:r w:rsidRPr="00807A93">
              <w:rPr>
                <w:rFonts w:cs="Arial"/>
                <w:b/>
                <w:sz w:val="20"/>
                <w:szCs w:val="20"/>
              </w:rPr>
              <w:t>b) pri obveznostih strank do javne uprave ali pravosodnih organov:</w:t>
            </w:r>
          </w:p>
          <w:p w:rsidR="00D36EA7" w:rsidRDefault="00D36EA7" w:rsidP="00B1144C">
            <w:pPr>
              <w:pStyle w:val="Alineazaodstavkom"/>
              <w:numPr>
                <w:ilvl w:val="0"/>
                <w:numId w:val="0"/>
              </w:numPr>
              <w:spacing w:line="260" w:lineRule="exact"/>
              <w:rPr>
                <w:sz w:val="20"/>
                <w:szCs w:val="20"/>
              </w:rPr>
            </w:pPr>
          </w:p>
          <w:p w:rsidR="00D36EA7" w:rsidRDefault="00D36EA7" w:rsidP="00B1144C">
            <w:pPr>
              <w:pStyle w:val="Alineazaodstavkom"/>
              <w:numPr>
                <w:ilvl w:val="0"/>
                <w:numId w:val="0"/>
              </w:numPr>
              <w:spacing w:line="260" w:lineRule="exact"/>
              <w:rPr>
                <w:sz w:val="20"/>
                <w:szCs w:val="20"/>
              </w:rPr>
            </w:pPr>
            <w:r>
              <w:rPr>
                <w:sz w:val="20"/>
                <w:szCs w:val="20"/>
              </w:rPr>
              <w:t>Sprejem</w:t>
            </w:r>
            <w:r w:rsidRPr="00807A93">
              <w:rPr>
                <w:sz w:val="20"/>
                <w:szCs w:val="20"/>
              </w:rPr>
              <w:t xml:space="preserve"> </w:t>
            </w:r>
            <w:r>
              <w:rPr>
                <w:sz w:val="20"/>
                <w:szCs w:val="20"/>
              </w:rPr>
              <w:t>zakona</w:t>
            </w:r>
            <w:r w:rsidRPr="00807A93" w:rsidDel="007A36F0">
              <w:rPr>
                <w:sz w:val="20"/>
                <w:szCs w:val="20"/>
              </w:rPr>
              <w:t xml:space="preserve"> </w:t>
            </w:r>
            <w:r>
              <w:rPr>
                <w:sz w:val="20"/>
                <w:szCs w:val="20"/>
              </w:rPr>
              <w:t>bo posredno pozitivno vplival na področje, kajti p</w:t>
            </w:r>
            <w:r w:rsidRPr="00AB1AD2">
              <w:rPr>
                <w:sz w:val="20"/>
                <w:szCs w:val="20"/>
              </w:rPr>
              <w:t>ravni okvir za presojo ocene sorazmernosti bo preprečeval sprejetje nepotrebnih upravnih bremen</w:t>
            </w:r>
            <w:r>
              <w:rPr>
                <w:sz w:val="20"/>
                <w:szCs w:val="20"/>
              </w:rPr>
              <w:t>, kar bo vplivalo na stranke pri urejanju dostopa do in opravljanje poklicev.</w:t>
            </w:r>
            <w:r w:rsidRPr="00807A93">
              <w:rPr>
                <w:sz w:val="20"/>
                <w:szCs w:val="20"/>
              </w:rPr>
              <w:t xml:space="preserve"> </w:t>
            </w:r>
          </w:p>
          <w:p w:rsidR="00D36EA7" w:rsidRPr="00807A93" w:rsidRDefault="00D36EA7" w:rsidP="00B1144C">
            <w:pPr>
              <w:pStyle w:val="Alineazaodstavkom"/>
              <w:numPr>
                <w:ilvl w:val="0"/>
                <w:numId w:val="0"/>
              </w:numPr>
              <w:spacing w:line="260" w:lineRule="exact"/>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6.2 Presoja posledic za okolje, vključno s prostorskimi in varstvenimi vidiki, in sicer za:</w:t>
            </w:r>
          </w:p>
        </w:tc>
      </w:tr>
      <w:tr w:rsidR="00D36EA7" w:rsidRPr="00807A93" w:rsidTr="00B1144C">
        <w:trPr>
          <w:trHeight w:val="104"/>
        </w:trPr>
        <w:tc>
          <w:tcPr>
            <w:tcW w:w="9663" w:type="dxa"/>
          </w:tcPr>
          <w:p w:rsidR="00D36EA7" w:rsidRPr="003E08F5" w:rsidRDefault="00D36EA7" w:rsidP="00B1144C">
            <w:pPr>
              <w:pStyle w:val="Alineazatoko"/>
              <w:spacing w:line="260" w:lineRule="exact"/>
              <w:ind w:left="0" w:firstLine="0"/>
              <w:rPr>
                <w:sz w:val="20"/>
                <w:szCs w:val="20"/>
              </w:rPr>
            </w:pPr>
          </w:p>
          <w:p w:rsidR="00D36EA7" w:rsidRPr="003E08F5" w:rsidRDefault="00D36EA7" w:rsidP="00B1144C">
            <w:pPr>
              <w:pStyle w:val="Alineazatoko"/>
              <w:spacing w:line="260" w:lineRule="exact"/>
              <w:ind w:left="0" w:firstLine="0"/>
              <w:rPr>
                <w:sz w:val="20"/>
                <w:szCs w:val="20"/>
              </w:rPr>
            </w:pPr>
            <w:r w:rsidRPr="003E08F5">
              <w:rPr>
                <w:sz w:val="20"/>
                <w:szCs w:val="20"/>
              </w:rPr>
              <w:t>Sprejem zakona ne vpliva na okolje, ki vključuje prostorske in varstvene vidike.</w:t>
            </w:r>
          </w:p>
          <w:p w:rsidR="00D36EA7" w:rsidRPr="003E08F5" w:rsidRDefault="00D36EA7" w:rsidP="00B1144C">
            <w:pPr>
              <w:pStyle w:val="Alineazatoko"/>
              <w:spacing w:line="260" w:lineRule="exact"/>
              <w:ind w:left="0" w:firstLine="0"/>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6.3 Presoja posledic za gospodarstvo, in sicer za:</w:t>
            </w:r>
          </w:p>
        </w:tc>
      </w:tr>
      <w:tr w:rsidR="00D36EA7" w:rsidRPr="00807A93" w:rsidTr="00B1144C">
        <w:trPr>
          <w:trHeight w:val="104"/>
        </w:trPr>
        <w:tc>
          <w:tcPr>
            <w:tcW w:w="9663" w:type="dxa"/>
          </w:tcPr>
          <w:p w:rsidR="00D36EA7" w:rsidRDefault="00D36EA7" w:rsidP="00B1144C">
            <w:pPr>
              <w:pStyle w:val="Alineazatoko"/>
              <w:tabs>
                <w:tab w:val="clear" w:pos="720"/>
              </w:tabs>
              <w:spacing w:line="260" w:lineRule="exact"/>
              <w:ind w:left="0" w:firstLine="0"/>
              <w:rPr>
                <w:sz w:val="20"/>
                <w:szCs w:val="20"/>
              </w:rPr>
            </w:pPr>
          </w:p>
          <w:p w:rsidR="00D36EA7" w:rsidRDefault="00D36EA7" w:rsidP="00B1144C">
            <w:pPr>
              <w:pStyle w:val="Alineazatoko"/>
              <w:tabs>
                <w:tab w:val="clear" w:pos="720"/>
              </w:tabs>
              <w:spacing w:line="260" w:lineRule="exact"/>
              <w:ind w:left="0" w:firstLine="0"/>
              <w:rPr>
                <w:sz w:val="20"/>
                <w:szCs w:val="20"/>
              </w:rPr>
            </w:pPr>
            <w:r>
              <w:rPr>
                <w:sz w:val="20"/>
                <w:szCs w:val="20"/>
              </w:rPr>
              <w:t>Sprejem zakona</w:t>
            </w:r>
            <w:r w:rsidRPr="00807A93" w:rsidDel="008F3264">
              <w:rPr>
                <w:sz w:val="20"/>
                <w:szCs w:val="20"/>
              </w:rPr>
              <w:t xml:space="preserve"> </w:t>
            </w:r>
            <w:r>
              <w:rPr>
                <w:sz w:val="20"/>
                <w:szCs w:val="20"/>
              </w:rPr>
              <w:t>bo imel</w:t>
            </w:r>
            <w:r w:rsidRPr="00807A93">
              <w:rPr>
                <w:sz w:val="20"/>
                <w:szCs w:val="20"/>
              </w:rPr>
              <w:t xml:space="preserve"> </w:t>
            </w:r>
            <w:r>
              <w:rPr>
                <w:sz w:val="20"/>
                <w:szCs w:val="20"/>
              </w:rPr>
              <w:t xml:space="preserve">pozitivne </w:t>
            </w:r>
            <w:r w:rsidRPr="00807A93">
              <w:rPr>
                <w:sz w:val="20"/>
                <w:szCs w:val="20"/>
              </w:rPr>
              <w:t>posledic</w:t>
            </w:r>
            <w:r>
              <w:rPr>
                <w:sz w:val="20"/>
                <w:szCs w:val="20"/>
              </w:rPr>
              <w:t xml:space="preserve">e na gospodarstvo, in sicer s preprečevanjem sprejemanja nesorazmernih ukrepov v primeru dostopa do in </w:t>
            </w:r>
            <w:r w:rsidRPr="00AB1AD2">
              <w:rPr>
                <w:sz w:val="20"/>
                <w:szCs w:val="20"/>
              </w:rPr>
              <w:t>opravljanja reguliranih</w:t>
            </w:r>
            <w:r>
              <w:rPr>
                <w:sz w:val="20"/>
                <w:szCs w:val="20"/>
              </w:rPr>
              <w:t xml:space="preserve"> poklicev.</w:t>
            </w:r>
            <w:r w:rsidRPr="00AB1AD2">
              <w:rPr>
                <w:sz w:val="20"/>
                <w:szCs w:val="20"/>
              </w:rPr>
              <w:t xml:space="preserve"> </w:t>
            </w:r>
            <w:r>
              <w:rPr>
                <w:sz w:val="20"/>
                <w:szCs w:val="20"/>
              </w:rPr>
              <w:t xml:space="preserve">V primeru </w:t>
            </w:r>
            <w:r w:rsidRPr="00F165B5">
              <w:rPr>
                <w:sz w:val="20"/>
                <w:szCs w:val="20"/>
              </w:rPr>
              <w:t>sprememb zakonov ali drugih predpisov, ki omejujejo dostop do ali opravljanje reguliranih poklicev</w:t>
            </w:r>
            <w:r>
              <w:rPr>
                <w:sz w:val="20"/>
                <w:szCs w:val="20"/>
              </w:rPr>
              <w:t xml:space="preserve">, bo potrebno opraviti predhodno oceno sorazmernosti in pripraviti utemeljitev, </w:t>
            </w:r>
            <w:r w:rsidRPr="00F203B2">
              <w:rPr>
                <w:sz w:val="20"/>
                <w:szCs w:val="20"/>
              </w:rPr>
              <w:t>iz katere izhaja upravičenost omejevanja</w:t>
            </w:r>
            <w:r>
              <w:rPr>
                <w:sz w:val="20"/>
                <w:szCs w:val="20"/>
              </w:rPr>
              <w:t xml:space="preserve"> pravice do izbire poklica. Omejevanje</w:t>
            </w:r>
            <w:r w:rsidRPr="00F165B5">
              <w:rPr>
                <w:sz w:val="20"/>
                <w:szCs w:val="20"/>
              </w:rPr>
              <w:t xml:space="preserve"> dostop</w:t>
            </w:r>
            <w:r>
              <w:rPr>
                <w:sz w:val="20"/>
                <w:szCs w:val="20"/>
              </w:rPr>
              <w:t>a</w:t>
            </w:r>
            <w:r w:rsidRPr="00F165B5">
              <w:rPr>
                <w:sz w:val="20"/>
                <w:szCs w:val="20"/>
              </w:rPr>
              <w:t xml:space="preserve"> do ali opravljanje reguliranih poklicev</w:t>
            </w:r>
            <w:r>
              <w:rPr>
                <w:sz w:val="20"/>
                <w:szCs w:val="20"/>
              </w:rPr>
              <w:t xml:space="preserve"> je neposredno povezano z opravljanjem dejavnosti strokovnjakov in izvajanjem storitev na notranjem trgu EU zato lahko nesorazmerna in neutemeljena regulacija pomeni veliko oviro za enotni trg storitev in negativno vpliva na gospodarstvo. Namreč, s</w:t>
            </w:r>
            <w:r w:rsidRPr="00F6116B">
              <w:rPr>
                <w:sz w:val="20"/>
                <w:szCs w:val="20"/>
              </w:rPr>
              <w:t>labe regulativne odločitve izkrivljajo konkurenco z omejevanjem dostopa na trg, njihova posledica pa so lahko precej izgubljenih zaposlitvenih priložnosti, višje cene za potrošnike in oviranje prostega pretoka</w:t>
            </w:r>
            <w:r>
              <w:rPr>
                <w:sz w:val="20"/>
                <w:szCs w:val="20"/>
              </w:rPr>
              <w:t xml:space="preserve">. Dokazano je, da ima regulacija poklicev posredno </w:t>
            </w:r>
            <w:r>
              <w:rPr>
                <w:color w:val="000000"/>
                <w:sz w:val="20"/>
                <w:szCs w:val="20"/>
              </w:rPr>
              <w:t xml:space="preserve">učinke na </w:t>
            </w:r>
            <w:r w:rsidRPr="00456BB0">
              <w:rPr>
                <w:color w:val="000000"/>
                <w:sz w:val="20"/>
                <w:szCs w:val="20"/>
              </w:rPr>
              <w:t>konkurenčnost, podjetništvo, fleksibilnost trga dela, varstvo potrošnikov, mobilnost delovne sile in čezmejno opravljanje storitev</w:t>
            </w:r>
            <w:r>
              <w:rPr>
                <w:color w:val="000000"/>
                <w:sz w:val="20"/>
                <w:szCs w:val="20"/>
              </w:rPr>
              <w:t xml:space="preserve">. </w:t>
            </w:r>
            <w:r>
              <w:rPr>
                <w:sz w:val="20"/>
                <w:szCs w:val="20"/>
              </w:rPr>
              <w:t>Zahteva po objektivni, celoviti in primerljivi oceni sorazmernosti regulacij bo zagotovila boljše regulativne odločitve s preprečevanjem nesorazmernih regulativnih ovir v vseh sektorjih.</w:t>
            </w:r>
          </w:p>
          <w:p w:rsidR="00D36EA7" w:rsidRPr="00807A93" w:rsidRDefault="00D36EA7" w:rsidP="00B1144C">
            <w:pPr>
              <w:pStyle w:val="Alineazatoko"/>
              <w:tabs>
                <w:tab w:val="clear" w:pos="720"/>
              </w:tabs>
              <w:spacing w:line="260" w:lineRule="exact"/>
              <w:ind w:left="0" w:firstLine="0"/>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6.4 Presoja posledic za socialno področje, in sicer za:</w:t>
            </w:r>
          </w:p>
        </w:tc>
      </w:tr>
      <w:tr w:rsidR="00D36EA7" w:rsidRPr="00807A93" w:rsidTr="00B1144C">
        <w:trPr>
          <w:trHeight w:val="104"/>
        </w:trPr>
        <w:tc>
          <w:tcPr>
            <w:tcW w:w="9663" w:type="dxa"/>
          </w:tcPr>
          <w:p w:rsidR="00D36EA7" w:rsidRDefault="00D36EA7" w:rsidP="00B1144C">
            <w:pPr>
              <w:pStyle w:val="Alineazatoko"/>
              <w:tabs>
                <w:tab w:val="clear" w:pos="720"/>
              </w:tabs>
              <w:spacing w:line="260" w:lineRule="exact"/>
              <w:ind w:left="0" w:firstLine="0"/>
              <w:rPr>
                <w:sz w:val="20"/>
                <w:szCs w:val="20"/>
              </w:rPr>
            </w:pPr>
          </w:p>
          <w:p w:rsidR="00D36EA7" w:rsidRPr="00807A93" w:rsidRDefault="00D36EA7" w:rsidP="00B1144C">
            <w:pPr>
              <w:pStyle w:val="Alineazatoko"/>
              <w:tabs>
                <w:tab w:val="clear" w:pos="720"/>
              </w:tabs>
              <w:spacing w:line="260" w:lineRule="exact"/>
              <w:ind w:left="0" w:firstLine="0"/>
              <w:rPr>
                <w:sz w:val="20"/>
                <w:szCs w:val="20"/>
              </w:rPr>
            </w:pPr>
            <w:r w:rsidRPr="00807A93">
              <w:rPr>
                <w:sz w:val="20"/>
                <w:szCs w:val="20"/>
              </w:rPr>
              <w:t xml:space="preserve">Sprejetje </w:t>
            </w:r>
            <w:r>
              <w:rPr>
                <w:sz w:val="20"/>
                <w:szCs w:val="20"/>
              </w:rPr>
              <w:t>predloga zakona</w:t>
            </w:r>
            <w:r w:rsidRPr="00807A93" w:rsidDel="008F3264">
              <w:rPr>
                <w:sz w:val="20"/>
                <w:szCs w:val="20"/>
              </w:rPr>
              <w:t xml:space="preserve"> </w:t>
            </w:r>
            <w:r w:rsidRPr="00807A93">
              <w:rPr>
                <w:sz w:val="20"/>
                <w:szCs w:val="20"/>
              </w:rPr>
              <w:t xml:space="preserve">bo imelo </w:t>
            </w:r>
            <w:r>
              <w:rPr>
                <w:sz w:val="20"/>
                <w:szCs w:val="20"/>
              </w:rPr>
              <w:t xml:space="preserve">pozitivne </w:t>
            </w:r>
            <w:r w:rsidRPr="00807A93">
              <w:rPr>
                <w:sz w:val="20"/>
                <w:szCs w:val="20"/>
              </w:rPr>
              <w:t>posledic</w:t>
            </w:r>
            <w:r>
              <w:rPr>
                <w:sz w:val="20"/>
                <w:szCs w:val="20"/>
              </w:rPr>
              <w:t>e na tem področju, ker regulacija poklicev neposredno vpliva na omejevanje zaposlovanja strokovnjakov. Namreč nesorazmerne in omejevalne regulativne odločitve vplivajo na manj fleksibilen trg dela zato je pomemben kriterij pri pripravi ocene sorazmernosti regulacij tudi vpliv na trg dela in zaposlovanje.</w:t>
            </w:r>
          </w:p>
          <w:p w:rsidR="00D36EA7" w:rsidRPr="00807A93" w:rsidRDefault="00D36EA7" w:rsidP="00B1144C">
            <w:pPr>
              <w:pStyle w:val="Alineazatoko"/>
              <w:tabs>
                <w:tab w:val="clear" w:pos="720"/>
              </w:tabs>
              <w:spacing w:line="260" w:lineRule="exact"/>
              <w:ind w:left="0" w:firstLine="0"/>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t>6.5 Presoja posledic za dokumente razvojnega načrtovanja, in sicer za:</w:t>
            </w:r>
          </w:p>
        </w:tc>
      </w:tr>
      <w:tr w:rsidR="00D36EA7" w:rsidRPr="00807A93" w:rsidTr="00B1144C">
        <w:trPr>
          <w:trHeight w:val="104"/>
        </w:trPr>
        <w:tc>
          <w:tcPr>
            <w:tcW w:w="9663" w:type="dxa"/>
          </w:tcPr>
          <w:p w:rsidR="00D36EA7" w:rsidRPr="003E08F5" w:rsidRDefault="00D36EA7" w:rsidP="00B1144C">
            <w:pPr>
              <w:pStyle w:val="Oddelek"/>
              <w:numPr>
                <w:ilvl w:val="0"/>
                <w:numId w:val="0"/>
              </w:numPr>
              <w:jc w:val="left"/>
              <w:rPr>
                <w:b w:val="0"/>
                <w:sz w:val="20"/>
                <w:szCs w:val="20"/>
              </w:rPr>
            </w:pPr>
            <w:r w:rsidRPr="003E08F5">
              <w:rPr>
                <w:b w:val="0"/>
                <w:sz w:val="20"/>
                <w:szCs w:val="20"/>
              </w:rPr>
              <w:t>Sprejem zakona ne vpliva na dokumente razvojnega načrtovanja.</w:t>
            </w:r>
          </w:p>
          <w:p w:rsidR="00D36EA7" w:rsidRPr="00807A93" w:rsidRDefault="00D36EA7" w:rsidP="00B1144C">
            <w:pPr>
              <w:pStyle w:val="Alineazatoko"/>
              <w:tabs>
                <w:tab w:val="clear" w:pos="720"/>
              </w:tabs>
              <w:spacing w:line="260" w:lineRule="exact"/>
              <w:ind w:left="0" w:firstLine="0"/>
              <w:rPr>
                <w:sz w:val="20"/>
                <w:szCs w:val="20"/>
              </w:rPr>
            </w:pPr>
          </w:p>
          <w:p w:rsidR="00D36EA7" w:rsidRPr="00807A93" w:rsidRDefault="00D36EA7" w:rsidP="00B1144C">
            <w:pPr>
              <w:pStyle w:val="Alineazaodstavkom"/>
              <w:numPr>
                <w:ilvl w:val="0"/>
                <w:numId w:val="0"/>
              </w:numPr>
              <w:spacing w:line="260" w:lineRule="exact"/>
              <w:rPr>
                <w:b/>
                <w:sz w:val="20"/>
                <w:szCs w:val="20"/>
              </w:rPr>
            </w:pPr>
            <w:r w:rsidRPr="00807A93">
              <w:rPr>
                <w:b/>
                <w:sz w:val="20"/>
                <w:szCs w:val="20"/>
              </w:rPr>
              <w:t>6.6 Presoja posledic za druga področja</w:t>
            </w:r>
          </w:p>
          <w:p w:rsidR="00D36EA7" w:rsidRDefault="00D36EA7" w:rsidP="00B1144C">
            <w:pPr>
              <w:pStyle w:val="Alineazaodstavkom"/>
              <w:numPr>
                <w:ilvl w:val="0"/>
                <w:numId w:val="0"/>
              </w:numPr>
              <w:spacing w:line="260" w:lineRule="exact"/>
              <w:rPr>
                <w:sz w:val="20"/>
                <w:szCs w:val="20"/>
              </w:rPr>
            </w:pPr>
          </w:p>
          <w:p w:rsidR="00D36EA7" w:rsidRPr="003E08F5" w:rsidRDefault="00D36EA7" w:rsidP="00B1144C">
            <w:pPr>
              <w:pStyle w:val="Alineazaodstavkom"/>
              <w:numPr>
                <w:ilvl w:val="0"/>
                <w:numId w:val="0"/>
              </w:numPr>
              <w:spacing w:line="260" w:lineRule="exact"/>
              <w:rPr>
                <w:sz w:val="20"/>
                <w:szCs w:val="20"/>
              </w:rPr>
            </w:pPr>
            <w:r w:rsidRPr="003E08F5">
              <w:rPr>
                <w:sz w:val="20"/>
                <w:szCs w:val="20"/>
              </w:rPr>
              <w:t>Sprejem zakona ne bo imel drugih posledic.</w:t>
            </w:r>
          </w:p>
          <w:p w:rsidR="00D36EA7" w:rsidRPr="00807A93" w:rsidRDefault="00D36EA7" w:rsidP="00B1144C">
            <w:pPr>
              <w:pStyle w:val="Alineazaodstavkom"/>
              <w:numPr>
                <w:ilvl w:val="0"/>
                <w:numId w:val="0"/>
              </w:numPr>
              <w:spacing w:line="260" w:lineRule="exact"/>
              <w:rPr>
                <w:b/>
                <w:sz w:val="20"/>
                <w:szCs w:val="20"/>
              </w:rPr>
            </w:pPr>
          </w:p>
        </w:tc>
      </w:tr>
      <w:tr w:rsidR="00D36EA7" w:rsidRPr="00807A93" w:rsidTr="00B1144C">
        <w:trPr>
          <w:trHeight w:val="104"/>
        </w:trPr>
        <w:tc>
          <w:tcPr>
            <w:tcW w:w="9663" w:type="dxa"/>
          </w:tcPr>
          <w:p w:rsidR="00D36EA7" w:rsidRPr="005D7BC1" w:rsidRDefault="00D36EA7" w:rsidP="00B1144C">
            <w:pPr>
              <w:pStyle w:val="Odsek"/>
              <w:numPr>
                <w:ilvl w:val="0"/>
                <w:numId w:val="0"/>
              </w:numPr>
              <w:spacing w:before="0" w:after="0" w:line="260" w:lineRule="exact"/>
              <w:jc w:val="left"/>
              <w:rPr>
                <w:sz w:val="20"/>
                <w:szCs w:val="20"/>
              </w:rPr>
            </w:pPr>
            <w:r w:rsidRPr="005D7BC1">
              <w:rPr>
                <w:sz w:val="20"/>
                <w:szCs w:val="20"/>
              </w:rPr>
              <w:t>6.7 Izvajanje sprejetega predpisa:</w:t>
            </w:r>
          </w:p>
        </w:tc>
      </w:tr>
      <w:tr w:rsidR="00D36EA7" w:rsidRPr="00807A93" w:rsidTr="00B1144C">
        <w:trPr>
          <w:trHeight w:val="104"/>
        </w:trPr>
        <w:tc>
          <w:tcPr>
            <w:tcW w:w="9663" w:type="dxa"/>
          </w:tcPr>
          <w:p w:rsidR="00D36EA7" w:rsidRPr="005D7BC1" w:rsidRDefault="00D36EA7" w:rsidP="00B1144C">
            <w:pPr>
              <w:pStyle w:val="rkovnatokazaodstavkom"/>
              <w:numPr>
                <w:ilvl w:val="0"/>
                <w:numId w:val="14"/>
              </w:numPr>
              <w:spacing w:line="260" w:lineRule="exact"/>
              <w:rPr>
                <w:rFonts w:cs="Arial"/>
                <w:sz w:val="20"/>
                <w:szCs w:val="20"/>
              </w:rPr>
            </w:pPr>
            <w:r w:rsidRPr="005D7BC1">
              <w:rPr>
                <w:rFonts w:cs="Arial"/>
                <w:sz w:val="20"/>
                <w:szCs w:val="20"/>
              </w:rPr>
              <w:t>Predstavitev sprejetega zakona:</w:t>
            </w:r>
          </w:p>
          <w:p w:rsidR="00D36EA7" w:rsidRPr="005D7BC1" w:rsidRDefault="00D36EA7" w:rsidP="00B1144C">
            <w:pPr>
              <w:pStyle w:val="Oddelek"/>
              <w:numPr>
                <w:ilvl w:val="0"/>
                <w:numId w:val="0"/>
              </w:numPr>
              <w:jc w:val="both"/>
              <w:rPr>
                <w:b w:val="0"/>
                <w:sz w:val="20"/>
                <w:szCs w:val="20"/>
              </w:rPr>
            </w:pPr>
            <w:r w:rsidRPr="005D7BC1">
              <w:rPr>
                <w:b w:val="0"/>
                <w:sz w:val="20"/>
                <w:szCs w:val="20"/>
              </w:rPr>
              <w:lastRenderedPageBreak/>
              <w:t>Sprejeti zakon bo objavljen v Uradnem listu RS ter na splet</w:t>
            </w:r>
            <w:r>
              <w:rPr>
                <w:b w:val="0"/>
                <w:sz w:val="20"/>
                <w:szCs w:val="20"/>
              </w:rPr>
              <w:t>nih straneh predlagatelja</w:t>
            </w:r>
            <w:r w:rsidRPr="005D7BC1">
              <w:rPr>
                <w:b w:val="0"/>
                <w:sz w:val="20"/>
                <w:szCs w:val="20"/>
              </w:rPr>
              <w:t>.</w:t>
            </w:r>
          </w:p>
          <w:p w:rsidR="00D36EA7" w:rsidRPr="005D7BC1" w:rsidRDefault="00D36EA7" w:rsidP="00B1144C">
            <w:pPr>
              <w:pStyle w:val="Oddelek"/>
              <w:numPr>
                <w:ilvl w:val="0"/>
                <w:numId w:val="14"/>
              </w:numPr>
              <w:jc w:val="both"/>
              <w:rPr>
                <w:b w:val="0"/>
                <w:sz w:val="20"/>
                <w:szCs w:val="20"/>
              </w:rPr>
            </w:pPr>
            <w:r w:rsidRPr="005D7BC1">
              <w:rPr>
                <w:b w:val="0"/>
                <w:sz w:val="20"/>
                <w:szCs w:val="20"/>
              </w:rPr>
              <w:t>Spremljanje izvajanja sprejetega predpisa:</w:t>
            </w:r>
          </w:p>
          <w:p w:rsidR="00D36EA7" w:rsidRPr="005D7BC1" w:rsidRDefault="00D36EA7" w:rsidP="00B1144C">
            <w:pPr>
              <w:pStyle w:val="Alineazatoko"/>
              <w:spacing w:line="260" w:lineRule="exact"/>
              <w:ind w:left="0" w:firstLine="0"/>
              <w:rPr>
                <w:bCs/>
                <w:sz w:val="20"/>
                <w:szCs w:val="20"/>
              </w:rPr>
            </w:pPr>
          </w:p>
          <w:p w:rsidR="00D36EA7" w:rsidRPr="005D7BC1" w:rsidRDefault="00D36EA7" w:rsidP="00B1144C">
            <w:pPr>
              <w:pStyle w:val="Alineazatoko"/>
              <w:spacing w:line="260" w:lineRule="exact"/>
              <w:ind w:left="0" w:firstLine="0"/>
              <w:rPr>
                <w:bCs/>
                <w:sz w:val="20"/>
                <w:szCs w:val="20"/>
              </w:rPr>
            </w:pPr>
            <w:r w:rsidRPr="005D7BC1">
              <w:rPr>
                <w:bCs/>
                <w:sz w:val="20"/>
                <w:szCs w:val="20"/>
              </w:rPr>
              <w:t>Izvajanje predpisa bo spremljalo ministrstvo, pristojno za delo.</w:t>
            </w:r>
          </w:p>
          <w:p w:rsidR="00D36EA7" w:rsidRPr="005D7BC1" w:rsidRDefault="00D36EA7" w:rsidP="00B1144C">
            <w:pPr>
              <w:pStyle w:val="Alineazatoko"/>
              <w:tabs>
                <w:tab w:val="clear" w:pos="720"/>
              </w:tabs>
              <w:spacing w:line="260" w:lineRule="exact"/>
              <w:ind w:left="1593" w:firstLine="0"/>
              <w:rPr>
                <w:sz w:val="20"/>
                <w:szCs w:val="20"/>
              </w:rPr>
            </w:pPr>
          </w:p>
        </w:tc>
      </w:tr>
      <w:tr w:rsidR="00D36EA7" w:rsidRPr="00807A93" w:rsidTr="00B1144C">
        <w:trPr>
          <w:trHeight w:val="104"/>
        </w:trPr>
        <w:tc>
          <w:tcPr>
            <w:tcW w:w="9663" w:type="dxa"/>
          </w:tcPr>
          <w:p w:rsidR="00D36EA7" w:rsidRPr="00807A93" w:rsidRDefault="00D36EA7" w:rsidP="00B1144C">
            <w:pPr>
              <w:pStyle w:val="Odsek"/>
              <w:numPr>
                <w:ilvl w:val="0"/>
                <w:numId w:val="0"/>
              </w:numPr>
              <w:spacing w:before="0" w:after="0" w:line="260" w:lineRule="exact"/>
              <w:jc w:val="left"/>
              <w:rPr>
                <w:sz w:val="20"/>
                <w:szCs w:val="20"/>
              </w:rPr>
            </w:pPr>
            <w:r w:rsidRPr="00807A93">
              <w:rPr>
                <w:sz w:val="20"/>
                <w:szCs w:val="20"/>
              </w:rPr>
              <w:lastRenderedPageBreak/>
              <w:t>6.8 Druge pomembne okoliščine v zvezi z vprašanji, ki jih ureja predlog zakona</w:t>
            </w:r>
          </w:p>
          <w:p w:rsidR="00D36EA7" w:rsidRPr="00807A93" w:rsidRDefault="00D36EA7" w:rsidP="00B1144C">
            <w:pPr>
              <w:pStyle w:val="Alineazaodstavkom"/>
              <w:numPr>
                <w:ilvl w:val="0"/>
                <w:numId w:val="0"/>
              </w:numPr>
              <w:spacing w:line="260" w:lineRule="exact"/>
              <w:ind w:left="709"/>
              <w:rPr>
                <w:sz w:val="20"/>
                <w:szCs w:val="20"/>
              </w:rPr>
            </w:pPr>
          </w:p>
          <w:p w:rsidR="00D36EA7" w:rsidRPr="00807A93" w:rsidRDefault="00D36EA7" w:rsidP="00B1144C">
            <w:pPr>
              <w:pStyle w:val="Odsek"/>
              <w:numPr>
                <w:ilvl w:val="0"/>
                <w:numId w:val="0"/>
              </w:numPr>
              <w:tabs>
                <w:tab w:val="left" w:pos="285"/>
              </w:tabs>
              <w:spacing w:before="0" w:after="0" w:line="260" w:lineRule="exact"/>
              <w:jc w:val="left"/>
              <w:rPr>
                <w:sz w:val="20"/>
                <w:szCs w:val="20"/>
              </w:rPr>
            </w:pPr>
            <w:r w:rsidRPr="00807A93">
              <w:rPr>
                <w:sz w:val="20"/>
                <w:szCs w:val="20"/>
              </w:rPr>
              <w:t>7. PRIKAZ SODELOVANJA JAVNOSTI PRI PRIPRAVI PREDLOGA ZAKONA:</w:t>
            </w:r>
          </w:p>
          <w:p w:rsidR="00D36EA7" w:rsidRPr="00807A93" w:rsidRDefault="00D36EA7" w:rsidP="00B1144C">
            <w:pPr>
              <w:pStyle w:val="rkovnatokazaodstavkom"/>
              <w:numPr>
                <w:ilvl w:val="0"/>
                <w:numId w:val="0"/>
              </w:numPr>
              <w:spacing w:line="260" w:lineRule="exact"/>
              <w:ind w:left="1068" w:hanging="360"/>
              <w:rPr>
                <w:rFonts w:cs="Arial"/>
                <w:sz w:val="20"/>
                <w:szCs w:val="20"/>
              </w:rPr>
            </w:pPr>
          </w:p>
          <w:p w:rsidR="00D36EA7" w:rsidRDefault="00D36EA7" w:rsidP="00B1144C">
            <w:pPr>
              <w:pStyle w:val="rkovnatokazaodstavkom"/>
              <w:numPr>
                <w:ilvl w:val="0"/>
                <w:numId w:val="0"/>
              </w:numPr>
              <w:spacing w:line="260" w:lineRule="exact"/>
              <w:rPr>
                <w:rFonts w:cs="Arial"/>
                <w:color w:val="000000"/>
                <w:sz w:val="20"/>
                <w:szCs w:val="20"/>
              </w:rPr>
            </w:pPr>
            <w:r>
              <w:rPr>
                <w:rFonts w:cs="Arial"/>
                <w:color w:val="000000"/>
                <w:sz w:val="20"/>
                <w:szCs w:val="20"/>
              </w:rPr>
              <w:t>Predlog predpisa je bil objavljen na e-Demokracija v času od ….</w:t>
            </w:r>
          </w:p>
          <w:p w:rsidR="00D36EA7" w:rsidRDefault="00D36EA7" w:rsidP="00B1144C">
            <w:pPr>
              <w:pStyle w:val="rkovnatokazaodstavkom"/>
              <w:numPr>
                <w:ilvl w:val="0"/>
                <w:numId w:val="0"/>
              </w:numPr>
              <w:spacing w:line="260" w:lineRule="exact"/>
              <w:rPr>
                <w:rFonts w:cs="Arial"/>
                <w:color w:val="000000"/>
                <w:sz w:val="20"/>
                <w:szCs w:val="20"/>
              </w:rPr>
            </w:pPr>
          </w:p>
          <w:p w:rsidR="00D36EA7" w:rsidRPr="00807A93" w:rsidRDefault="00D36EA7" w:rsidP="00B1144C">
            <w:pPr>
              <w:pStyle w:val="rkovnatokazaodstavkom"/>
              <w:numPr>
                <w:ilvl w:val="0"/>
                <w:numId w:val="0"/>
              </w:numPr>
              <w:spacing w:line="260" w:lineRule="exact"/>
              <w:rPr>
                <w:rFonts w:cs="Arial"/>
                <w:b/>
                <w:sz w:val="20"/>
                <w:szCs w:val="20"/>
              </w:rPr>
            </w:pPr>
            <w:r w:rsidRPr="00807A93">
              <w:rPr>
                <w:rFonts w:cs="Arial"/>
                <w:b/>
                <w:sz w:val="20"/>
                <w:szCs w:val="20"/>
              </w:rPr>
              <w:t>8. PODATEK O ZUNANJEM STROKOVNJAKU</w:t>
            </w:r>
            <w:r w:rsidRPr="00807A93">
              <w:rPr>
                <w:rFonts w:cs="Arial"/>
                <w:b/>
                <w:color w:val="000000"/>
                <w:sz w:val="20"/>
                <w:szCs w:val="20"/>
                <w:shd w:val="clear" w:color="auto" w:fill="FFFFFF"/>
              </w:rPr>
              <w:t>OZIROMA PRAVNI OSEBI, KI JE SODELOVALA PRI PRIPRAVI PREDLOGA ZAKONA</w:t>
            </w:r>
            <w:r w:rsidRPr="00807A93">
              <w:rPr>
                <w:rFonts w:cs="Arial"/>
                <w:b/>
                <w:sz w:val="20"/>
                <w:szCs w:val="20"/>
              </w:rPr>
              <w:t>, IN ZNESKU PLAČILA ZA TA NAMEN:</w:t>
            </w:r>
          </w:p>
          <w:p w:rsidR="00D36EA7" w:rsidRPr="00807A93" w:rsidRDefault="00D36EA7" w:rsidP="00B1144C">
            <w:pPr>
              <w:pStyle w:val="rkovnatokazaodstavkom"/>
              <w:numPr>
                <w:ilvl w:val="0"/>
                <w:numId w:val="0"/>
              </w:numPr>
              <w:spacing w:line="260" w:lineRule="exact"/>
              <w:ind w:left="601"/>
              <w:rPr>
                <w:rFonts w:cs="Arial"/>
                <w:sz w:val="20"/>
                <w:szCs w:val="20"/>
              </w:rPr>
            </w:pPr>
            <w:r w:rsidRPr="00807A93">
              <w:rPr>
                <w:rFonts w:cs="Arial"/>
                <w:color w:val="000000"/>
                <w:sz w:val="20"/>
                <w:szCs w:val="20"/>
                <w:shd w:val="clear" w:color="auto" w:fill="FFFFFF"/>
              </w:rPr>
              <w:t>/</w:t>
            </w: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tabs>
                <w:tab w:val="left" w:pos="180"/>
                <w:tab w:val="left" w:pos="345"/>
                <w:tab w:val="left" w:pos="555"/>
              </w:tabs>
              <w:spacing w:before="0" w:after="0" w:line="260" w:lineRule="exact"/>
              <w:jc w:val="both"/>
              <w:rPr>
                <w:sz w:val="20"/>
                <w:szCs w:val="20"/>
              </w:rPr>
            </w:pPr>
            <w:r w:rsidRPr="00807A93">
              <w:rPr>
                <w:sz w:val="20"/>
                <w:szCs w:val="20"/>
              </w:rPr>
              <w:t>9. NAVEDBA, KATERI PREDSTAVNIKI PREDLAGATELJA BODO SODELOVALI PRI DELU DRŽAVNEGA ZBORA IN DELOVNIH TELES</w:t>
            </w:r>
          </w:p>
          <w:p w:rsidR="00D36EA7" w:rsidRPr="00807A93" w:rsidRDefault="00D36EA7" w:rsidP="00B1144C">
            <w:pPr>
              <w:pStyle w:val="Neotevilenodstavek"/>
              <w:numPr>
                <w:ilvl w:val="0"/>
                <w:numId w:val="9"/>
              </w:numPr>
              <w:rPr>
                <w:iCs/>
                <w:sz w:val="20"/>
                <w:szCs w:val="20"/>
              </w:rPr>
            </w:pPr>
            <w:r w:rsidRPr="00412D0E">
              <w:rPr>
                <w:sz w:val="20"/>
                <w:szCs w:val="20"/>
              </w:rPr>
              <w:t>Janez Cigler Kralj</w:t>
            </w:r>
            <w:r>
              <w:rPr>
                <w:iCs/>
                <w:sz w:val="20"/>
                <w:szCs w:val="20"/>
              </w:rPr>
              <w:t>, minister</w:t>
            </w:r>
            <w:r w:rsidRPr="00807A93">
              <w:rPr>
                <w:iCs/>
                <w:sz w:val="20"/>
                <w:szCs w:val="20"/>
              </w:rPr>
              <w:t xml:space="preserve">, </w:t>
            </w:r>
          </w:p>
          <w:p w:rsidR="00D36EA7" w:rsidRPr="00807A93" w:rsidRDefault="00D36EA7" w:rsidP="00B1144C">
            <w:pPr>
              <w:pStyle w:val="Neotevilenodstavek"/>
              <w:numPr>
                <w:ilvl w:val="0"/>
                <w:numId w:val="9"/>
              </w:numPr>
              <w:rPr>
                <w:iCs/>
                <w:sz w:val="20"/>
                <w:szCs w:val="20"/>
              </w:rPr>
            </w:pPr>
            <w:r>
              <w:rPr>
                <w:iCs/>
                <w:sz w:val="20"/>
                <w:szCs w:val="20"/>
              </w:rPr>
              <w:t>Mateja Ribič</w:t>
            </w:r>
            <w:r w:rsidRPr="00807A93">
              <w:rPr>
                <w:iCs/>
                <w:sz w:val="20"/>
                <w:szCs w:val="20"/>
              </w:rPr>
              <w:t>,</w:t>
            </w:r>
            <w:r>
              <w:rPr>
                <w:iCs/>
                <w:sz w:val="20"/>
                <w:szCs w:val="20"/>
              </w:rPr>
              <w:t xml:space="preserve"> državna</w:t>
            </w:r>
            <w:r w:rsidRPr="00807A93">
              <w:rPr>
                <w:iCs/>
                <w:sz w:val="20"/>
                <w:szCs w:val="20"/>
              </w:rPr>
              <w:t xml:space="preserve"> sekretar</w:t>
            </w:r>
            <w:r>
              <w:rPr>
                <w:iCs/>
                <w:sz w:val="20"/>
                <w:szCs w:val="20"/>
              </w:rPr>
              <w:t>ka</w:t>
            </w:r>
            <w:r w:rsidRPr="00807A93">
              <w:rPr>
                <w:iCs/>
                <w:sz w:val="20"/>
                <w:szCs w:val="20"/>
              </w:rPr>
              <w:t xml:space="preserve">, </w:t>
            </w:r>
          </w:p>
          <w:p w:rsidR="00D36EA7" w:rsidRPr="00807A93" w:rsidRDefault="00D36EA7" w:rsidP="00B1144C">
            <w:pPr>
              <w:pStyle w:val="Neotevilenodstavek"/>
              <w:rPr>
                <w:iCs/>
                <w:sz w:val="20"/>
                <w:szCs w:val="20"/>
              </w:rPr>
            </w:pPr>
            <w:r>
              <w:rPr>
                <w:iCs/>
                <w:sz w:val="20"/>
                <w:szCs w:val="20"/>
              </w:rPr>
              <w:t xml:space="preserve">     —   Mojca </w:t>
            </w:r>
            <w:proofErr w:type="spellStart"/>
            <w:r>
              <w:rPr>
                <w:iCs/>
                <w:sz w:val="20"/>
                <w:szCs w:val="20"/>
              </w:rPr>
              <w:t>Pršina</w:t>
            </w:r>
            <w:proofErr w:type="spellEnd"/>
            <w:r w:rsidRPr="00807A93">
              <w:rPr>
                <w:iCs/>
                <w:sz w:val="20"/>
                <w:szCs w:val="20"/>
              </w:rPr>
              <w:t xml:space="preserve">, </w:t>
            </w:r>
            <w:r>
              <w:rPr>
                <w:iCs/>
                <w:sz w:val="20"/>
                <w:szCs w:val="20"/>
              </w:rPr>
              <w:t>v. d. generalne</w:t>
            </w:r>
            <w:r w:rsidRPr="00807A93">
              <w:rPr>
                <w:iCs/>
                <w:sz w:val="20"/>
                <w:szCs w:val="20"/>
              </w:rPr>
              <w:t xml:space="preserve"> direktor</w:t>
            </w:r>
            <w:r>
              <w:rPr>
                <w:iCs/>
                <w:sz w:val="20"/>
                <w:szCs w:val="20"/>
              </w:rPr>
              <w:t>ice</w:t>
            </w:r>
            <w:r w:rsidRPr="00807A93">
              <w:rPr>
                <w:iCs/>
                <w:sz w:val="20"/>
                <w:szCs w:val="20"/>
              </w:rPr>
              <w:t xml:space="preserve"> Direktorata za trg dela in zaposlovanje, </w:t>
            </w:r>
          </w:p>
          <w:p w:rsidR="00D36EA7" w:rsidRPr="00807A93" w:rsidRDefault="00016D84" w:rsidP="00B1144C">
            <w:pPr>
              <w:pStyle w:val="Neotevilenodstavek"/>
              <w:numPr>
                <w:ilvl w:val="0"/>
                <w:numId w:val="9"/>
              </w:numPr>
              <w:rPr>
                <w:iCs/>
                <w:sz w:val="20"/>
                <w:szCs w:val="20"/>
              </w:rPr>
            </w:pPr>
            <w:r>
              <w:rPr>
                <w:iCs/>
                <w:sz w:val="20"/>
                <w:szCs w:val="20"/>
              </w:rPr>
              <w:t>Maja Grašič</w:t>
            </w:r>
            <w:r w:rsidR="00D36EA7" w:rsidRPr="00807A93">
              <w:rPr>
                <w:iCs/>
                <w:sz w:val="20"/>
                <w:szCs w:val="20"/>
              </w:rPr>
              <w:t>, vod</w:t>
            </w:r>
            <w:r>
              <w:rPr>
                <w:iCs/>
                <w:sz w:val="20"/>
                <w:szCs w:val="20"/>
              </w:rPr>
              <w:t>ja Sektorja za vseživljenjsko učenje</w:t>
            </w: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Default="00D36EA7" w:rsidP="00B1144C">
            <w:pPr>
              <w:pStyle w:val="Odsek"/>
              <w:numPr>
                <w:ilvl w:val="0"/>
                <w:numId w:val="0"/>
              </w:numPr>
              <w:spacing w:before="0" w:after="0" w:line="260" w:lineRule="exact"/>
              <w:jc w:val="left"/>
              <w:rPr>
                <w:sz w:val="20"/>
                <w:szCs w:val="20"/>
              </w:rPr>
            </w:pPr>
          </w:p>
          <w:p w:rsidR="00D36EA7" w:rsidRPr="00807A93" w:rsidRDefault="00D36EA7" w:rsidP="00B1144C">
            <w:pPr>
              <w:pStyle w:val="Odsek"/>
              <w:numPr>
                <w:ilvl w:val="0"/>
                <w:numId w:val="0"/>
              </w:numPr>
              <w:spacing w:before="0" w:after="0" w:line="260" w:lineRule="exact"/>
              <w:jc w:val="left"/>
              <w:rPr>
                <w:sz w:val="20"/>
                <w:szCs w:val="20"/>
              </w:rPr>
            </w:pPr>
          </w:p>
        </w:tc>
      </w:tr>
    </w:tbl>
    <w:p w:rsidR="00D36EA7" w:rsidRDefault="00D36EA7" w:rsidP="00D36EA7">
      <w:pPr>
        <w:pStyle w:val="Poglavje"/>
        <w:jc w:val="left"/>
      </w:pPr>
      <w:r>
        <w:lastRenderedPageBreak/>
        <w:t>II. BESEDILO ČLENOV</w:t>
      </w:r>
    </w:p>
    <w:p w:rsidR="00D36EA7" w:rsidRDefault="00D36EA7" w:rsidP="00D36EA7">
      <w:pPr>
        <w:pStyle w:val="Poglavje"/>
        <w:jc w:val="left"/>
      </w:pPr>
    </w:p>
    <w:p w:rsidR="00D36EA7" w:rsidRPr="003875F6" w:rsidRDefault="00D36EA7" w:rsidP="00D36EA7">
      <w:pPr>
        <w:jc w:val="center"/>
        <w:rPr>
          <w:rFonts w:ascii="Arial" w:hAnsi="Arial" w:cs="Arial"/>
          <w:b/>
        </w:rPr>
      </w:pPr>
      <w:r w:rsidRPr="003875F6">
        <w:rPr>
          <w:rFonts w:ascii="Arial" w:hAnsi="Arial" w:cs="Arial"/>
          <w:b/>
        </w:rPr>
        <w:t>Zakon o spremembah in dopolnitvah Zakona o postopku priznavanja poklicnih kvalifikacij za opravljanje reguliranih poklicev</w:t>
      </w:r>
    </w:p>
    <w:p w:rsidR="00D36EA7" w:rsidRPr="00F203B2" w:rsidRDefault="00D36EA7" w:rsidP="00D36EA7">
      <w:pPr>
        <w:rPr>
          <w:rFonts w:ascii="Arial" w:hAnsi="Arial" w:cs="Arial"/>
          <w:sz w:val="20"/>
          <w:szCs w:val="20"/>
        </w:rPr>
      </w:pPr>
    </w:p>
    <w:p w:rsidR="00D36EA7" w:rsidRPr="00665FE0" w:rsidRDefault="00D36EA7" w:rsidP="00D36EA7">
      <w:pPr>
        <w:jc w:val="center"/>
        <w:rPr>
          <w:rFonts w:ascii="Arial" w:hAnsi="Arial" w:cs="Arial"/>
          <w:b/>
          <w:sz w:val="20"/>
          <w:szCs w:val="20"/>
        </w:rPr>
      </w:pPr>
      <w:r w:rsidRPr="00665FE0">
        <w:rPr>
          <w:rFonts w:ascii="Arial" w:hAnsi="Arial" w:cs="Arial"/>
          <w:b/>
          <w:sz w:val="20"/>
          <w:szCs w:val="20"/>
        </w:rPr>
        <w:t>1. člen</w:t>
      </w:r>
    </w:p>
    <w:p w:rsidR="00D36EA7" w:rsidRPr="00F203B2" w:rsidRDefault="00D36EA7" w:rsidP="00D36EA7">
      <w:pPr>
        <w:jc w:val="both"/>
        <w:rPr>
          <w:rFonts w:ascii="Arial" w:hAnsi="Arial" w:cs="Arial"/>
          <w:sz w:val="20"/>
          <w:szCs w:val="20"/>
        </w:rPr>
      </w:pPr>
      <w:r w:rsidRPr="00F203B2">
        <w:rPr>
          <w:rFonts w:ascii="Arial" w:hAnsi="Arial" w:cs="Arial"/>
          <w:sz w:val="20"/>
          <w:szCs w:val="20"/>
        </w:rPr>
        <w:t>V Zakon</w:t>
      </w:r>
      <w:r>
        <w:rPr>
          <w:rFonts w:ascii="Arial" w:hAnsi="Arial" w:cs="Arial"/>
          <w:sz w:val="20"/>
          <w:szCs w:val="20"/>
        </w:rPr>
        <w:t>u</w:t>
      </w:r>
      <w:r w:rsidRPr="00F203B2">
        <w:rPr>
          <w:rFonts w:ascii="Arial" w:hAnsi="Arial" w:cs="Arial"/>
          <w:sz w:val="20"/>
          <w:szCs w:val="20"/>
        </w:rPr>
        <w:t xml:space="preserve"> o postopku priznavanja poklicnih kvalifikacij za opravljanje reguliranih poklicev (Uradni list RS, št. </w:t>
      </w:r>
      <w:hyperlink r:id="rId9" w:tgtFrame="_blank" w:tooltip="Zakon o postopku priznavanja poklicnih kvalifikacij za opravljanje reguliranih poklicev (ZPPPK)" w:history="1">
        <w:r w:rsidRPr="00F203B2">
          <w:rPr>
            <w:rStyle w:val="Hiperpovezava"/>
            <w:rFonts w:ascii="Arial" w:hAnsi="Arial" w:cs="Arial"/>
            <w:sz w:val="20"/>
            <w:szCs w:val="20"/>
          </w:rPr>
          <w:t>39/16</w:t>
        </w:r>
      </w:hyperlink>
      <w:r w:rsidRPr="00F203B2">
        <w:rPr>
          <w:rFonts w:ascii="Arial" w:hAnsi="Arial" w:cs="Arial"/>
          <w:sz w:val="20"/>
          <w:szCs w:val="20"/>
        </w:rPr>
        <w:t xml:space="preserve"> in </w:t>
      </w:r>
      <w:hyperlink r:id="rId10" w:tgtFrame="_blank" w:tooltip="Zakon o spremembah in dopolnitvah Zakona o postopku priznavanja poklicnih kvalifikacij za opravljanje reguliranih poklicev" w:history="1">
        <w:r w:rsidRPr="00F203B2">
          <w:rPr>
            <w:rStyle w:val="Hiperpovezava"/>
            <w:rFonts w:ascii="Arial" w:hAnsi="Arial" w:cs="Arial"/>
            <w:sz w:val="20"/>
            <w:szCs w:val="20"/>
          </w:rPr>
          <w:t>47/19</w:t>
        </w:r>
      </w:hyperlink>
      <w:r w:rsidRPr="00F203B2">
        <w:rPr>
          <w:rFonts w:ascii="Arial" w:hAnsi="Arial" w:cs="Arial"/>
          <w:sz w:val="20"/>
          <w:szCs w:val="20"/>
        </w:rPr>
        <w:t xml:space="preserve">) se naslov zakona spremeni tako, da se glasi: »Zakon o postopku priznavanja poklicnih kvalifikacij za opravljanje reguliranih poklicev in </w:t>
      </w:r>
      <w:r>
        <w:rPr>
          <w:rFonts w:ascii="Arial" w:hAnsi="Arial" w:cs="Arial"/>
          <w:sz w:val="20"/>
          <w:szCs w:val="20"/>
        </w:rPr>
        <w:t>preskusu</w:t>
      </w:r>
      <w:r w:rsidRPr="00F203B2">
        <w:rPr>
          <w:rFonts w:ascii="Arial" w:hAnsi="Arial" w:cs="Arial"/>
          <w:sz w:val="20"/>
          <w:szCs w:val="20"/>
        </w:rPr>
        <w:t xml:space="preserve"> sorazmernosti pred sprejetjem nove regulacije poklicev«.</w:t>
      </w:r>
    </w:p>
    <w:p w:rsidR="00D36EA7" w:rsidRPr="00665FE0" w:rsidRDefault="00D36EA7" w:rsidP="00D36EA7">
      <w:pPr>
        <w:jc w:val="center"/>
        <w:rPr>
          <w:rFonts w:ascii="Arial" w:hAnsi="Arial" w:cs="Arial"/>
          <w:b/>
          <w:sz w:val="20"/>
          <w:szCs w:val="20"/>
        </w:rPr>
      </w:pPr>
      <w:r w:rsidRPr="00665FE0">
        <w:rPr>
          <w:rFonts w:ascii="Arial" w:hAnsi="Arial" w:cs="Arial"/>
          <w:b/>
          <w:sz w:val="20"/>
          <w:szCs w:val="20"/>
        </w:rPr>
        <w:t>2. člen</w:t>
      </w:r>
    </w:p>
    <w:p w:rsidR="00D36EA7" w:rsidRPr="00F203B2" w:rsidRDefault="00D36EA7" w:rsidP="00D36EA7">
      <w:pPr>
        <w:jc w:val="both"/>
        <w:rPr>
          <w:rFonts w:ascii="Arial" w:hAnsi="Arial" w:cs="Arial"/>
          <w:sz w:val="20"/>
          <w:szCs w:val="20"/>
        </w:rPr>
      </w:pPr>
      <w:r w:rsidRPr="00F203B2">
        <w:rPr>
          <w:rFonts w:ascii="Arial" w:hAnsi="Arial" w:cs="Arial"/>
          <w:sz w:val="20"/>
          <w:szCs w:val="20"/>
        </w:rPr>
        <w:t>V 1. členu se za besedo »ureja« doda besedilo</w:t>
      </w:r>
      <w:r>
        <w:rPr>
          <w:rFonts w:ascii="Arial" w:hAnsi="Arial" w:cs="Arial"/>
          <w:sz w:val="20"/>
          <w:szCs w:val="20"/>
        </w:rPr>
        <w:t xml:space="preserve"> </w:t>
      </w:r>
      <w:r w:rsidRPr="00F203B2">
        <w:rPr>
          <w:rFonts w:ascii="Arial" w:eastAsia="Times New Roman" w:hAnsi="Arial" w:cs="Arial"/>
          <w:sz w:val="20"/>
          <w:szCs w:val="20"/>
          <w:lang w:eastAsia="sl-SI"/>
        </w:rPr>
        <w:t>»splošna pravila za izvedbo ocene sorazmernosti pred sprejemom zakonov ali drugih predpisov, ki urejajo dostop do ali opravljanje reguliranih poklicev,«</w:t>
      </w:r>
      <w:r>
        <w:rPr>
          <w:rFonts w:ascii="Arial" w:eastAsia="Times New Roman" w:hAnsi="Arial" w:cs="Arial"/>
          <w:sz w:val="20"/>
          <w:szCs w:val="20"/>
          <w:lang w:eastAsia="sl-SI"/>
        </w:rPr>
        <w:t>.</w:t>
      </w:r>
    </w:p>
    <w:p w:rsidR="00D36EA7" w:rsidRDefault="00D36EA7" w:rsidP="00D36EA7">
      <w:pPr>
        <w:jc w:val="both"/>
        <w:rPr>
          <w:rFonts w:ascii="Arial" w:hAnsi="Arial" w:cs="Arial"/>
          <w:sz w:val="20"/>
          <w:szCs w:val="20"/>
        </w:rPr>
      </w:pPr>
    </w:p>
    <w:p w:rsidR="00D36EA7" w:rsidRDefault="00D36EA7" w:rsidP="00D36EA7">
      <w:pPr>
        <w:jc w:val="both"/>
        <w:rPr>
          <w:rFonts w:ascii="Arial" w:hAnsi="Arial" w:cs="Arial"/>
          <w:sz w:val="20"/>
          <w:szCs w:val="20"/>
        </w:rPr>
      </w:pPr>
      <w:r>
        <w:rPr>
          <w:rFonts w:ascii="Arial" w:hAnsi="Arial" w:cs="Arial"/>
          <w:sz w:val="20"/>
          <w:szCs w:val="20"/>
        </w:rPr>
        <w:t xml:space="preserve">Pika se nadomesti s podpičjem in </w:t>
      </w:r>
      <w:r w:rsidRPr="00F203B2">
        <w:rPr>
          <w:rFonts w:ascii="Arial" w:hAnsi="Arial" w:cs="Arial"/>
          <w:sz w:val="20"/>
          <w:szCs w:val="20"/>
        </w:rPr>
        <w:t xml:space="preserve"> doda</w:t>
      </w:r>
      <w:r>
        <w:rPr>
          <w:rFonts w:ascii="Arial" w:hAnsi="Arial" w:cs="Arial"/>
          <w:sz w:val="20"/>
          <w:szCs w:val="20"/>
        </w:rPr>
        <w:t xml:space="preserve"> nova 7. točka, ki se glasi</w:t>
      </w:r>
      <w:r w:rsidRPr="00F203B2">
        <w:rPr>
          <w:rFonts w:ascii="Arial" w:hAnsi="Arial" w:cs="Arial"/>
          <w:sz w:val="20"/>
          <w:szCs w:val="20"/>
        </w:rPr>
        <w:t xml:space="preserve">: </w:t>
      </w:r>
    </w:p>
    <w:p w:rsidR="00D36EA7" w:rsidRPr="00F203B2" w:rsidRDefault="00D36EA7" w:rsidP="00D36EA7">
      <w:pPr>
        <w:jc w:val="both"/>
        <w:rPr>
          <w:rFonts w:ascii="Arial" w:hAnsi="Arial" w:cs="Arial"/>
          <w:sz w:val="20"/>
          <w:szCs w:val="20"/>
        </w:rPr>
      </w:pPr>
      <w:r w:rsidRPr="00F203B2">
        <w:rPr>
          <w:rFonts w:ascii="Arial" w:hAnsi="Arial" w:cs="Arial"/>
          <w:sz w:val="20"/>
          <w:szCs w:val="20"/>
        </w:rPr>
        <w:t xml:space="preserve">»7. Direktiva (EU) 2018/958 Evropskega parlamenta in Sveta z dne 28. junija 2018 o preskusu sorazmernosti pred sprejetjem nove regulacije poklicev (U L </w:t>
      </w:r>
      <w:proofErr w:type="spellStart"/>
      <w:r w:rsidRPr="00F203B2">
        <w:rPr>
          <w:rFonts w:ascii="Arial" w:hAnsi="Arial" w:cs="Arial"/>
          <w:sz w:val="20"/>
          <w:szCs w:val="20"/>
        </w:rPr>
        <w:t>L</w:t>
      </w:r>
      <w:proofErr w:type="spellEnd"/>
      <w:r w:rsidRPr="00F203B2">
        <w:rPr>
          <w:rFonts w:ascii="Arial" w:hAnsi="Arial" w:cs="Arial"/>
          <w:sz w:val="20"/>
          <w:szCs w:val="20"/>
        </w:rPr>
        <w:t xml:space="preserve"> št. 173 z dne 9. 7. 2018, str. 25).«</w:t>
      </w:r>
      <w:r>
        <w:rPr>
          <w:rFonts w:ascii="Arial" w:hAnsi="Arial" w:cs="Arial"/>
          <w:sz w:val="20"/>
          <w:szCs w:val="20"/>
        </w:rPr>
        <w:t>.</w:t>
      </w:r>
    </w:p>
    <w:p w:rsidR="00D36EA7" w:rsidRPr="00665FE0" w:rsidRDefault="00D36EA7" w:rsidP="00D36EA7">
      <w:pPr>
        <w:jc w:val="center"/>
        <w:rPr>
          <w:rFonts w:ascii="Arial" w:hAnsi="Arial" w:cs="Arial"/>
          <w:b/>
          <w:sz w:val="20"/>
          <w:szCs w:val="20"/>
        </w:rPr>
      </w:pPr>
      <w:r w:rsidRPr="00665FE0">
        <w:rPr>
          <w:rFonts w:ascii="Arial" w:hAnsi="Arial" w:cs="Arial"/>
          <w:b/>
          <w:sz w:val="20"/>
          <w:szCs w:val="20"/>
        </w:rPr>
        <w:t>3. člen</w:t>
      </w:r>
    </w:p>
    <w:p w:rsidR="00D36EA7" w:rsidRPr="00F203B2" w:rsidRDefault="00D36EA7" w:rsidP="00D36EA7">
      <w:pPr>
        <w:rPr>
          <w:rFonts w:ascii="Arial" w:hAnsi="Arial" w:cs="Arial"/>
          <w:sz w:val="20"/>
          <w:szCs w:val="20"/>
        </w:rPr>
      </w:pPr>
      <w:r w:rsidRPr="00F203B2">
        <w:rPr>
          <w:rFonts w:ascii="Arial" w:hAnsi="Arial" w:cs="Arial"/>
          <w:sz w:val="20"/>
          <w:szCs w:val="20"/>
        </w:rPr>
        <w:t>V</w:t>
      </w:r>
      <w:r>
        <w:rPr>
          <w:rFonts w:ascii="Arial" w:hAnsi="Arial" w:cs="Arial"/>
          <w:sz w:val="20"/>
          <w:szCs w:val="20"/>
        </w:rPr>
        <w:t xml:space="preserve"> 2. členu se četrti </w:t>
      </w:r>
      <w:r w:rsidRPr="00F203B2">
        <w:rPr>
          <w:rFonts w:ascii="Arial" w:hAnsi="Arial" w:cs="Arial"/>
          <w:sz w:val="20"/>
          <w:szCs w:val="20"/>
        </w:rPr>
        <w:t>odstavek</w:t>
      </w:r>
      <w:r>
        <w:rPr>
          <w:rFonts w:ascii="Arial" w:hAnsi="Arial" w:cs="Arial"/>
          <w:sz w:val="20"/>
          <w:szCs w:val="20"/>
        </w:rPr>
        <w:t xml:space="preserve"> spremeni tako, da</w:t>
      </w:r>
      <w:r w:rsidRPr="00F203B2">
        <w:rPr>
          <w:rFonts w:ascii="Arial" w:hAnsi="Arial" w:cs="Arial"/>
          <w:sz w:val="20"/>
          <w:szCs w:val="20"/>
        </w:rPr>
        <w:t xml:space="preserve"> se glasi:</w:t>
      </w:r>
    </w:p>
    <w:p w:rsidR="00D36EA7" w:rsidRDefault="00D36EA7" w:rsidP="00D36EA7">
      <w:pPr>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w:t>
      </w:r>
      <w:r>
        <w:rPr>
          <w:rFonts w:ascii="Arial" w:eastAsia="Times New Roman" w:hAnsi="Arial" w:cs="Arial"/>
          <w:sz w:val="20"/>
          <w:szCs w:val="20"/>
          <w:lang w:eastAsia="sl-SI"/>
        </w:rPr>
        <w:t xml:space="preserve">(4) </w:t>
      </w:r>
      <w:r w:rsidRPr="00F203B2">
        <w:rPr>
          <w:rFonts w:ascii="Arial" w:eastAsia="Times New Roman" w:hAnsi="Arial" w:cs="Arial"/>
          <w:sz w:val="20"/>
          <w:szCs w:val="20"/>
          <w:lang w:eastAsia="sl-SI"/>
        </w:rPr>
        <w:t>Ta zakon se uporablja v postopku priprave zakona ali drugega predpisa, ki ureja dostop do ali opravljanje reguliranega poklica ali enega od načinov opravljanja reguliranega poklica, vključno z uporabo poklicnih nazivov in poklicnih dejavnosti, ki se lahko opravljajo v okviru naziva, ki spadajo v podro</w:t>
      </w:r>
      <w:r>
        <w:rPr>
          <w:rFonts w:ascii="Arial" w:eastAsia="Times New Roman" w:hAnsi="Arial" w:cs="Arial"/>
          <w:sz w:val="20"/>
          <w:szCs w:val="20"/>
          <w:lang w:eastAsia="sl-SI"/>
        </w:rPr>
        <w:t>čje uporabe tega zakona</w:t>
      </w:r>
      <w:r w:rsidRPr="00F203B2">
        <w:rPr>
          <w:rFonts w:ascii="Arial" w:eastAsia="Times New Roman" w:hAnsi="Arial" w:cs="Arial"/>
          <w:sz w:val="20"/>
          <w:szCs w:val="20"/>
          <w:lang w:eastAsia="sl-SI"/>
        </w:rPr>
        <w:t>.</w:t>
      </w:r>
    </w:p>
    <w:p w:rsidR="00D36EA7" w:rsidRDefault="00D36EA7" w:rsidP="00D36EA7">
      <w:pPr>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Četrti odstavek postane peti in se dopolni tako, da se pika odpravi in se stavek nadaljuje tako, da se glasi: »ter </w:t>
      </w:r>
      <w:r w:rsidRPr="00F203B2">
        <w:rPr>
          <w:rFonts w:ascii="Arial" w:eastAsia="Times New Roman" w:hAnsi="Arial" w:cs="Arial"/>
          <w:sz w:val="20"/>
          <w:szCs w:val="20"/>
          <w:lang w:eastAsia="sl-SI"/>
        </w:rPr>
        <w:t>pri regulaciji poklicev, ki so urejeni s  predpisi Evropske Unije.«</w:t>
      </w:r>
      <w:r>
        <w:rPr>
          <w:rFonts w:ascii="Arial" w:eastAsia="Times New Roman" w:hAnsi="Arial" w:cs="Arial"/>
          <w:sz w:val="20"/>
          <w:szCs w:val="20"/>
          <w:lang w:eastAsia="sl-SI"/>
        </w:rPr>
        <w:t>.</w:t>
      </w:r>
    </w:p>
    <w:p w:rsidR="00D36EA7" w:rsidRPr="00F203B2" w:rsidRDefault="00D36EA7" w:rsidP="00D36EA7">
      <w:pPr>
        <w:jc w:val="both"/>
        <w:rPr>
          <w:rFonts w:ascii="Arial" w:eastAsia="Times New Roman" w:hAnsi="Arial" w:cs="Arial"/>
          <w:sz w:val="20"/>
          <w:szCs w:val="20"/>
          <w:lang w:eastAsia="sl-SI"/>
        </w:rPr>
      </w:pPr>
    </w:p>
    <w:p w:rsidR="00D36EA7" w:rsidRPr="00665FE0" w:rsidRDefault="00D36EA7" w:rsidP="00D36EA7">
      <w:pPr>
        <w:jc w:val="center"/>
        <w:rPr>
          <w:rFonts w:ascii="Arial" w:eastAsia="Times New Roman" w:hAnsi="Arial" w:cs="Arial"/>
          <w:b/>
          <w:sz w:val="20"/>
          <w:szCs w:val="20"/>
          <w:lang w:eastAsia="sl-SI"/>
        </w:rPr>
      </w:pPr>
      <w:r w:rsidRPr="00665FE0">
        <w:rPr>
          <w:rFonts w:ascii="Arial" w:eastAsia="Times New Roman" w:hAnsi="Arial" w:cs="Arial"/>
          <w:b/>
          <w:sz w:val="20"/>
          <w:szCs w:val="20"/>
          <w:lang w:eastAsia="sl-SI"/>
        </w:rPr>
        <w:t>4. člen</w:t>
      </w:r>
    </w:p>
    <w:p w:rsidR="00D36EA7" w:rsidRPr="00F203B2" w:rsidRDefault="00D36EA7" w:rsidP="00D36EA7">
      <w:pPr>
        <w:rPr>
          <w:rFonts w:ascii="Arial" w:hAnsi="Arial" w:cs="Arial"/>
          <w:sz w:val="20"/>
          <w:szCs w:val="20"/>
        </w:rPr>
      </w:pPr>
      <w:r>
        <w:rPr>
          <w:rFonts w:ascii="Arial" w:hAnsi="Arial" w:cs="Arial"/>
          <w:sz w:val="20"/>
          <w:szCs w:val="20"/>
        </w:rPr>
        <w:t xml:space="preserve">V 3. členu se pika nadomesti s podpičjem in </w:t>
      </w:r>
      <w:r w:rsidRPr="00F203B2">
        <w:rPr>
          <w:rFonts w:ascii="Arial" w:hAnsi="Arial" w:cs="Arial"/>
          <w:sz w:val="20"/>
          <w:szCs w:val="20"/>
        </w:rPr>
        <w:t>doda</w:t>
      </w:r>
      <w:r>
        <w:rPr>
          <w:rFonts w:ascii="Arial" w:hAnsi="Arial" w:cs="Arial"/>
          <w:sz w:val="20"/>
          <w:szCs w:val="20"/>
        </w:rPr>
        <w:t xml:space="preserve">ta novi 25. in 26. točki, ki se glasita: </w:t>
      </w:r>
    </w:p>
    <w:p w:rsidR="00D36EA7" w:rsidRPr="00F203B2" w:rsidRDefault="00D36EA7" w:rsidP="00D36EA7">
      <w:pPr>
        <w:rPr>
          <w:rFonts w:ascii="Arial" w:hAnsi="Arial" w:cs="Arial"/>
          <w:sz w:val="20"/>
          <w:szCs w:val="20"/>
        </w:rPr>
      </w:pPr>
      <w:r w:rsidRPr="00F203B2">
        <w:rPr>
          <w:rFonts w:ascii="Arial" w:hAnsi="Arial" w:cs="Arial"/>
          <w:sz w:val="20"/>
          <w:szCs w:val="20"/>
        </w:rPr>
        <w:t xml:space="preserve">»25. </w:t>
      </w:r>
      <w:r w:rsidRPr="00F203B2">
        <w:rPr>
          <w:rFonts w:ascii="Arial" w:eastAsia="Times New Roman" w:hAnsi="Arial" w:cs="Arial"/>
          <w:sz w:val="20"/>
          <w:szCs w:val="20"/>
          <w:lang w:eastAsia="sl-SI"/>
        </w:rPr>
        <w:t>zaščiteni poklicni naziv pomeni obliko regulacije poklica, pri kateri je uporaba naziva pri poklicni dejavnosti ali skupini poklicnih dejavnosti neposredno ali posredno z zakonom ali drugim predpisom pogojena s posedovanjem posebnih poklicnih kvalifikacij in pri kateri se zaradi neprimerne uporabe tega naziva uvedejo sankcije</w:t>
      </w:r>
      <w:r>
        <w:rPr>
          <w:rFonts w:ascii="Arial" w:eastAsia="Times New Roman" w:hAnsi="Arial" w:cs="Arial"/>
          <w:sz w:val="20"/>
          <w:szCs w:val="20"/>
          <w:lang w:eastAsia="sl-SI"/>
        </w:rPr>
        <w:t>;</w:t>
      </w:r>
    </w:p>
    <w:tbl>
      <w:tblPr>
        <w:tblW w:w="4973" w:type="pct"/>
        <w:tblCellSpacing w:w="0" w:type="dxa"/>
        <w:tblCellMar>
          <w:left w:w="0" w:type="dxa"/>
          <w:right w:w="0" w:type="dxa"/>
        </w:tblCellMar>
        <w:tblLook w:val="04A0" w:firstRow="1" w:lastRow="0" w:firstColumn="1" w:lastColumn="0" w:noHBand="0" w:noVBand="1"/>
      </w:tblPr>
      <w:tblGrid>
        <w:gridCol w:w="9023"/>
      </w:tblGrid>
      <w:tr w:rsidR="00D36EA7" w:rsidRPr="00F203B2" w:rsidTr="00B1144C">
        <w:trPr>
          <w:tblCellSpacing w:w="0" w:type="dxa"/>
        </w:trPr>
        <w:tc>
          <w:tcPr>
            <w:tcW w:w="5000" w:type="pct"/>
          </w:tcPr>
          <w:p w:rsidR="00D36EA7"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26. rezervirane dejavnosti pomeni obliko regulacije poklica, pri kateri je dostop do poklicne dejavnosti ali skupine poklicnih dejavnosti neposredno ali posredno z zakoni ali drugimi predpisi rezerviran za osebe, ki opravljajo regulirani poklic in imajo posebne poklicne kvalifikacije, vključno kadar se dejavnost opravlja tudi v okviru drugih reguliranih poklicev.«</w:t>
            </w:r>
            <w:r>
              <w:rPr>
                <w:rFonts w:ascii="Arial" w:eastAsia="Times New Roman" w:hAnsi="Arial" w:cs="Arial"/>
                <w:sz w:val="20"/>
                <w:szCs w:val="20"/>
                <w:lang w:eastAsia="sl-SI"/>
              </w:rPr>
              <w:t>.</w:t>
            </w:r>
          </w:p>
          <w:p w:rsidR="00D36EA7" w:rsidRDefault="00D36EA7" w:rsidP="00B1144C">
            <w:pPr>
              <w:spacing w:before="100" w:beforeAutospacing="1" w:after="100" w:afterAutospacing="1" w:line="276" w:lineRule="auto"/>
              <w:jc w:val="center"/>
              <w:rPr>
                <w:rFonts w:ascii="Arial" w:eastAsia="Times New Roman" w:hAnsi="Arial" w:cs="Arial"/>
                <w:b/>
                <w:sz w:val="20"/>
                <w:szCs w:val="20"/>
                <w:lang w:eastAsia="sl-SI"/>
              </w:rPr>
            </w:pPr>
            <w:r w:rsidRPr="00E73C09">
              <w:rPr>
                <w:rFonts w:ascii="Arial" w:eastAsia="Times New Roman" w:hAnsi="Arial" w:cs="Arial"/>
                <w:b/>
                <w:sz w:val="20"/>
                <w:szCs w:val="20"/>
                <w:lang w:eastAsia="sl-SI"/>
              </w:rPr>
              <w:t>5. člen</w:t>
            </w:r>
          </w:p>
          <w:p w:rsidR="00D36EA7" w:rsidRPr="00E73C09" w:rsidRDefault="00D36EA7" w:rsidP="00B1144C">
            <w:pPr>
              <w:spacing w:before="100" w:beforeAutospacing="1" w:after="100" w:afterAutospacing="1" w:line="276" w:lineRule="auto"/>
              <w:jc w:val="both"/>
              <w:rPr>
                <w:rFonts w:ascii="Arial" w:eastAsia="Times New Roman" w:hAnsi="Arial" w:cs="Arial"/>
                <w:b/>
                <w:sz w:val="20"/>
                <w:szCs w:val="20"/>
                <w:lang w:eastAsia="sl-SI"/>
              </w:rPr>
            </w:pPr>
            <w:r w:rsidRPr="0053039A">
              <w:rPr>
                <w:rFonts w:ascii="Arial" w:eastAsia="Times New Roman" w:hAnsi="Arial" w:cs="Arial"/>
                <w:sz w:val="20"/>
                <w:szCs w:val="20"/>
                <w:lang w:eastAsia="sl-SI"/>
              </w:rPr>
              <w:t>V 53.</w:t>
            </w:r>
            <w:r>
              <w:rPr>
                <w:rFonts w:ascii="Arial" w:eastAsia="Times New Roman" w:hAnsi="Arial" w:cs="Arial"/>
                <w:sz w:val="20"/>
                <w:szCs w:val="20"/>
                <w:lang w:eastAsia="sl-SI"/>
              </w:rPr>
              <w:t xml:space="preserve"> </w:t>
            </w:r>
            <w:r w:rsidRPr="0053039A">
              <w:rPr>
                <w:rFonts w:ascii="Arial" w:eastAsia="Times New Roman" w:hAnsi="Arial" w:cs="Arial"/>
                <w:sz w:val="20"/>
                <w:szCs w:val="20"/>
                <w:lang w:eastAsia="sl-SI"/>
              </w:rPr>
              <w:t xml:space="preserve">členu </w:t>
            </w:r>
            <w:r>
              <w:rPr>
                <w:rFonts w:ascii="Arial" w:eastAsia="Times New Roman" w:hAnsi="Arial" w:cs="Arial"/>
                <w:sz w:val="20"/>
                <w:szCs w:val="20"/>
                <w:lang w:eastAsia="sl-SI"/>
              </w:rPr>
              <w:t>se v prvem odstavku</w:t>
            </w:r>
            <w:r w:rsidRPr="0053039A">
              <w:rPr>
                <w:rFonts w:ascii="Arial" w:eastAsia="Times New Roman" w:hAnsi="Arial" w:cs="Arial"/>
                <w:sz w:val="20"/>
                <w:szCs w:val="20"/>
                <w:lang w:eastAsia="sl-SI"/>
              </w:rPr>
              <w:t xml:space="preserve"> v </w:t>
            </w:r>
            <w:r>
              <w:rPr>
                <w:rFonts w:ascii="Arial" w:eastAsia="Times New Roman" w:hAnsi="Arial" w:cs="Arial"/>
                <w:sz w:val="20"/>
                <w:szCs w:val="20"/>
                <w:lang w:eastAsia="sl-SI"/>
              </w:rPr>
              <w:t>2.</w:t>
            </w:r>
            <w:r w:rsidRPr="0053039A">
              <w:rPr>
                <w:rFonts w:ascii="Arial" w:eastAsia="Times New Roman" w:hAnsi="Arial" w:cs="Arial"/>
                <w:sz w:val="20"/>
                <w:szCs w:val="20"/>
                <w:lang w:eastAsia="sl-SI"/>
              </w:rPr>
              <w:t xml:space="preserve"> točki</w:t>
            </w:r>
            <w:r w:rsidRPr="00F203B2">
              <w:rPr>
                <w:rFonts w:ascii="Arial" w:hAnsi="Arial" w:cs="Arial"/>
                <w:sz w:val="20"/>
                <w:szCs w:val="20"/>
              </w:rPr>
              <w:t xml:space="preserve"> za besedo »</w:t>
            </w:r>
            <w:r>
              <w:rPr>
                <w:rFonts w:ascii="Arial" w:hAnsi="Arial" w:cs="Arial"/>
                <w:sz w:val="20"/>
                <w:szCs w:val="20"/>
              </w:rPr>
              <w:t>izkaznica,</w:t>
            </w:r>
            <w:r w:rsidRPr="00F203B2">
              <w:rPr>
                <w:rFonts w:ascii="Arial" w:hAnsi="Arial" w:cs="Arial"/>
                <w:sz w:val="20"/>
                <w:szCs w:val="20"/>
              </w:rPr>
              <w:t>« doda besedilo</w:t>
            </w:r>
            <w:r>
              <w:rPr>
                <w:rFonts w:ascii="Arial" w:hAnsi="Arial" w:cs="Arial"/>
                <w:sz w:val="20"/>
                <w:szCs w:val="20"/>
              </w:rPr>
              <w:t xml:space="preserve"> </w:t>
            </w:r>
            <w:r w:rsidRPr="00F203B2">
              <w:rPr>
                <w:rFonts w:ascii="Arial" w:eastAsia="Times New Roman" w:hAnsi="Arial" w:cs="Arial"/>
                <w:sz w:val="20"/>
                <w:szCs w:val="20"/>
                <w:lang w:eastAsia="sl-SI"/>
              </w:rPr>
              <w:t>»</w:t>
            </w:r>
            <w:r>
              <w:rPr>
                <w:rFonts w:ascii="Arial" w:eastAsia="Times New Roman" w:hAnsi="Arial" w:cs="Arial"/>
                <w:sz w:val="20"/>
                <w:szCs w:val="20"/>
                <w:lang w:eastAsia="sl-SI"/>
              </w:rPr>
              <w:t>ter delovanje te izkaznice,«.</w:t>
            </w:r>
          </w:p>
        </w:tc>
      </w:tr>
    </w:tbl>
    <w:p w:rsidR="00D36EA7" w:rsidRDefault="00D36EA7" w:rsidP="00D36EA7">
      <w:pPr>
        <w:spacing w:after="0" w:line="276" w:lineRule="auto"/>
        <w:jc w:val="both"/>
        <w:rPr>
          <w:rFonts w:ascii="Arial" w:eastAsia="Times New Roman" w:hAnsi="Arial" w:cs="Arial"/>
          <w:sz w:val="20"/>
          <w:szCs w:val="20"/>
          <w:lang w:eastAsia="sl-SI"/>
        </w:rPr>
      </w:pPr>
    </w:p>
    <w:p w:rsidR="00D36EA7" w:rsidRPr="00665FE0" w:rsidRDefault="00D36EA7" w:rsidP="00D36EA7">
      <w:pPr>
        <w:spacing w:after="0" w:line="276"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6</w:t>
      </w:r>
      <w:r w:rsidRPr="00665FE0">
        <w:rPr>
          <w:rFonts w:ascii="Arial" w:eastAsia="Times New Roman" w:hAnsi="Arial" w:cs="Arial"/>
          <w:b/>
          <w:sz w:val="20"/>
          <w:szCs w:val="20"/>
          <w:lang w:eastAsia="sl-SI"/>
        </w:rPr>
        <w:t>. člen</w:t>
      </w:r>
    </w:p>
    <w:p w:rsidR="00D36EA7"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54. členom se dodajo novo VII. poglavje »</w:t>
      </w:r>
      <w:r w:rsidRPr="00F203B2">
        <w:rPr>
          <w:rFonts w:ascii="Arial" w:hAnsi="Arial" w:cs="Arial"/>
          <w:b/>
          <w:sz w:val="20"/>
          <w:szCs w:val="20"/>
        </w:rPr>
        <w:t>IZVEDBA PRESKUSA SORAZMERNOSTI PRED SPREJETJEM NOVE REGULACIJE POKLICEV</w:t>
      </w:r>
      <w:r>
        <w:rPr>
          <w:rFonts w:ascii="Arial" w:eastAsia="Times New Roman" w:hAnsi="Arial" w:cs="Arial"/>
          <w:sz w:val="20"/>
          <w:szCs w:val="20"/>
          <w:lang w:eastAsia="sl-SI"/>
        </w:rPr>
        <w:t>« ter novi 54.a, 54.b, 54.c, 54.č, 54.d, 54.e in 54.f členi, ki se glasijo:</w:t>
      </w:r>
    </w:p>
    <w:p w:rsidR="00D36EA7" w:rsidRPr="00F203B2" w:rsidRDefault="00D36EA7" w:rsidP="00D36EA7">
      <w:pPr>
        <w:spacing w:line="276" w:lineRule="auto"/>
        <w:jc w:val="center"/>
        <w:rPr>
          <w:rFonts w:ascii="Arial" w:eastAsia="Times New Roman" w:hAnsi="Arial" w:cs="Arial"/>
          <w:b/>
          <w:sz w:val="20"/>
          <w:szCs w:val="20"/>
          <w:lang w:eastAsia="sl-SI"/>
        </w:rPr>
      </w:pPr>
    </w:p>
    <w:p w:rsidR="00D36EA7" w:rsidRDefault="00D36EA7" w:rsidP="00D36EA7">
      <w:pPr>
        <w:spacing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»VII. POGLAVJE</w:t>
      </w:r>
    </w:p>
    <w:p w:rsidR="00D36EA7" w:rsidRDefault="00D36EA7" w:rsidP="00D36EA7">
      <w:pPr>
        <w:spacing w:line="276" w:lineRule="auto"/>
        <w:jc w:val="center"/>
        <w:rPr>
          <w:rFonts w:ascii="Arial" w:eastAsia="Times New Roman" w:hAnsi="Arial" w:cs="Arial"/>
          <w:sz w:val="20"/>
          <w:szCs w:val="20"/>
          <w:lang w:eastAsia="sl-SI"/>
        </w:rPr>
      </w:pPr>
      <w:r w:rsidRPr="00F203B2">
        <w:rPr>
          <w:rFonts w:ascii="Arial" w:hAnsi="Arial" w:cs="Arial"/>
          <w:b/>
          <w:sz w:val="20"/>
          <w:szCs w:val="20"/>
        </w:rPr>
        <w:t>IZVEDBA PRESKUSA SORAZMERNOSTI PRED SPREJETJEM NOVE REGULACIJE POKLICEV</w:t>
      </w:r>
    </w:p>
    <w:p w:rsidR="00D36EA7" w:rsidRPr="00665FE0" w:rsidRDefault="00D36EA7" w:rsidP="00D36EA7">
      <w:pPr>
        <w:spacing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54.a</w:t>
      </w:r>
      <w:r w:rsidRPr="00665FE0">
        <w:rPr>
          <w:rFonts w:ascii="Arial" w:eastAsia="Times New Roman" w:hAnsi="Arial" w:cs="Arial"/>
          <w:sz w:val="20"/>
          <w:szCs w:val="20"/>
          <w:lang w:eastAsia="sl-SI"/>
        </w:rPr>
        <w:t xml:space="preserve"> člen </w:t>
      </w:r>
    </w:p>
    <w:p w:rsidR="00D36EA7" w:rsidRPr="00F203B2" w:rsidRDefault="00D36EA7" w:rsidP="00D36EA7">
      <w:pPr>
        <w:spacing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(predhodna ocena novih ukrepov in spremljanje)</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F203B2">
        <w:rPr>
          <w:rFonts w:ascii="Arial" w:eastAsia="Times New Roman" w:hAnsi="Arial" w:cs="Arial"/>
          <w:sz w:val="20"/>
          <w:szCs w:val="20"/>
          <w:lang w:eastAsia="sl-SI"/>
        </w:rPr>
        <w:t>1</w:t>
      </w:r>
      <w:r>
        <w:rPr>
          <w:rFonts w:ascii="Arial" w:eastAsia="Times New Roman" w:hAnsi="Arial" w:cs="Arial"/>
          <w:sz w:val="20"/>
          <w:szCs w:val="20"/>
          <w:lang w:eastAsia="sl-SI"/>
        </w:rPr>
        <w:t>)</w:t>
      </w:r>
      <w:r w:rsidRPr="00665DC9">
        <w:rPr>
          <w:rFonts w:ascii="Arial" w:eastAsia="Times New Roman" w:hAnsi="Arial" w:cs="Arial"/>
          <w:sz w:val="20"/>
          <w:szCs w:val="20"/>
          <w:lang w:eastAsia="sl-SI"/>
        </w:rPr>
        <w:t>  Pri pripravi zakonov ali drugih predpisov, ki omejujejo dostop do ali opravljanje reguliranih poklicev, se oceni sorazmernost omejitv</w:t>
      </w:r>
      <w:r>
        <w:rPr>
          <w:rFonts w:ascii="Arial" w:eastAsia="Times New Roman" w:hAnsi="Arial" w:cs="Arial"/>
          <w:sz w:val="20"/>
          <w:szCs w:val="20"/>
          <w:lang w:eastAsia="sl-SI"/>
        </w:rPr>
        <w:t>e v skladu z določbami tega zakona</w:t>
      </w:r>
      <w:r w:rsidRPr="00665DC9">
        <w:rPr>
          <w:rFonts w:ascii="Arial" w:eastAsia="Times New Roman" w:hAnsi="Arial" w:cs="Arial"/>
          <w:sz w:val="20"/>
          <w:szCs w:val="20"/>
          <w:lang w:eastAsia="sl-SI"/>
        </w:rPr>
        <w:t xml:space="preserve">. </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Predlagatelj sprememb </w:t>
      </w:r>
      <w:r w:rsidRPr="00665DC9">
        <w:rPr>
          <w:rFonts w:ascii="Arial" w:eastAsia="Times New Roman" w:hAnsi="Arial" w:cs="Arial"/>
          <w:sz w:val="20"/>
          <w:szCs w:val="20"/>
          <w:lang w:eastAsia="sl-SI"/>
        </w:rPr>
        <w:t>zakonov ali drugih predpisov</w:t>
      </w:r>
      <w:r>
        <w:rPr>
          <w:rFonts w:ascii="Arial" w:eastAsia="Times New Roman" w:hAnsi="Arial" w:cs="Arial"/>
          <w:sz w:val="20"/>
          <w:szCs w:val="20"/>
          <w:lang w:eastAsia="sl-SI"/>
        </w:rPr>
        <w:t xml:space="preserve"> pripravi</w:t>
      </w:r>
      <w:r w:rsidRPr="001B658A">
        <w:rPr>
          <w:rFonts w:ascii="Arial" w:eastAsia="Times New Roman" w:hAnsi="Arial" w:cs="Arial"/>
          <w:sz w:val="20"/>
          <w:szCs w:val="20"/>
          <w:lang w:eastAsia="sl-SI"/>
        </w:rPr>
        <w:t xml:space="preserve"> izjavo o oceni pogojev, ki omejujejo dostop do reguliranega p</w:t>
      </w:r>
      <w:r>
        <w:rPr>
          <w:rFonts w:ascii="Arial" w:eastAsia="Times New Roman" w:hAnsi="Arial" w:cs="Arial"/>
          <w:sz w:val="20"/>
          <w:szCs w:val="20"/>
          <w:lang w:eastAsia="sl-SI"/>
        </w:rPr>
        <w:t>oklica ali njegovo opravljanje.</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Pr="00F203B2">
        <w:rPr>
          <w:rFonts w:ascii="Arial" w:eastAsia="Times New Roman" w:hAnsi="Arial" w:cs="Arial"/>
          <w:sz w:val="20"/>
          <w:szCs w:val="20"/>
          <w:lang w:eastAsia="sl-SI"/>
        </w:rPr>
        <w:t> Predlagatelj</w:t>
      </w:r>
      <w:r>
        <w:rPr>
          <w:rFonts w:ascii="Arial" w:eastAsia="Times New Roman" w:hAnsi="Arial" w:cs="Arial"/>
          <w:sz w:val="20"/>
          <w:szCs w:val="20"/>
          <w:lang w:eastAsia="sl-SI"/>
        </w:rPr>
        <w:t xml:space="preserve"> vsakemu predlogu zakona</w:t>
      </w:r>
      <w:r w:rsidRPr="00F203B2">
        <w:rPr>
          <w:rFonts w:ascii="Arial" w:eastAsia="Times New Roman" w:hAnsi="Arial" w:cs="Arial"/>
          <w:sz w:val="20"/>
          <w:szCs w:val="20"/>
          <w:lang w:eastAsia="sl-SI"/>
        </w:rPr>
        <w:t xml:space="preserve"> ali predlogu drugega predpisa iz prvega odstavka tega člena priloži </w:t>
      </w:r>
      <w:r>
        <w:rPr>
          <w:rFonts w:ascii="Arial" w:eastAsia="Times New Roman" w:hAnsi="Arial" w:cs="Arial"/>
          <w:sz w:val="20"/>
          <w:szCs w:val="20"/>
          <w:lang w:eastAsia="sl-SI"/>
        </w:rPr>
        <w:t xml:space="preserve">izjavo iz prejšnjega odstavka, ki omogoča presojo skladnosti z načelom sorazmernosti v skladu s 54.č členom tega zakona in vsebuje </w:t>
      </w:r>
      <w:r w:rsidRPr="00F203B2">
        <w:rPr>
          <w:rFonts w:ascii="Arial" w:eastAsia="Times New Roman" w:hAnsi="Arial" w:cs="Arial"/>
          <w:sz w:val="20"/>
          <w:szCs w:val="20"/>
          <w:lang w:eastAsia="sl-SI"/>
        </w:rPr>
        <w:t>utemeljitev, iz katere izhaja upravičenost omejevanja</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(4)  Obseg ocene iz prvega</w:t>
      </w:r>
      <w:r w:rsidRPr="00F203B2">
        <w:rPr>
          <w:rFonts w:ascii="Arial" w:eastAsia="Times New Roman" w:hAnsi="Arial" w:cs="Arial"/>
          <w:sz w:val="20"/>
          <w:szCs w:val="20"/>
          <w:lang w:eastAsia="sl-SI"/>
        </w:rPr>
        <w:t xml:space="preserve"> odstavka je sorazmeren z naravo, vsebino in učink</w:t>
      </w:r>
      <w:r>
        <w:rPr>
          <w:rFonts w:ascii="Arial" w:eastAsia="Times New Roman" w:hAnsi="Arial" w:cs="Arial"/>
          <w:sz w:val="20"/>
          <w:szCs w:val="20"/>
          <w:lang w:eastAsia="sl-SI"/>
        </w:rPr>
        <w:t>om zakona ali drugega predpisa.</w:t>
      </w:r>
    </w:p>
    <w:p w:rsidR="00D36EA7" w:rsidRPr="00665DC9"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665DC9">
        <w:rPr>
          <w:rFonts w:ascii="Arial" w:eastAsia="Times New Roman" w:hAnsi="Arial" w:cs="Arial"/>
          <w:sz w:val="20"/>
          <w:szCs w:val="20"/>
          <w:lang w:eastAsia="sl-SI"/>
        </w:rPr>
        <w:t>  Sorazmernost in utemeljenost omejitve mora biti podprta z vsebinskimi razlogi in kadar je to možno s kv</w:t>
      </w:r>
      <w:r>
        <w:rPr>
          <w:rFonts w:ascii="Arial" w:eastAsia="Times New Roman" w:hAnsi="Arial" w:cs="Arial"/>
          <w:sz w:val="20"/>
          <w:szCs w:val="20"/>
          <w:lang w:eastAsia="sl-SI"/>
        </w:rPr>
        <w:t>a</w:t>
      </w:r>
      <w:r w:rsidRPr="00665DC9">
        <w:rPr>
          <w:rFonts w:ascii="Arial" w:eastAsia="Times New Roman" w:hAnsi="Arial" w:cs="Arial"/>
          <w:sz w:val="20"/>
          <w:szCs w:val="20"/>
          <w:lang w:eastAsia="sl-SI"/>
        </w:rPr>
        <w:t>ntitativnimi podatki.</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(6)</w:t>
      </w:r>
      <w:r w:rsidRPr="00F203B2">
        <w:rPr>
          <w:rFonts w:ascii="Arial" w:eastAsia="Times New Roman" w:hAnsi="Arial" w:cs="Arial"/>
          <w:sz w:val="20"/>
          <w:szCs w:val="20"/>
          <w:lang w:eastAsia="sl-SI"/>
        </w:rPr>
        <w:t xml:space="preserve">  Ocena iz prvega odstavka </w:t>
      </w:r>
      <w:r>
        <w:rPr>
          <w:rFonts w:ascii="Arial" w:eastAsia="Times New Roman" w:hAnsi="Arial" w:cs="Arial"/>
          <w:sz w:val="20"/>
          <w:szCs w:val="20"/>
          <w:lang w:eastAsia="sl-SI"/>
        </w:rPr>
        <w:t xml:space="preserve">tega člena </w:t>
      </w:r>
      <w:r w:rsidRPr="00F203B2">
        <w:rPr>
          <w:rFonts w:ascii="Arial" w:eastAsia="Times New Roman" w:hAnsi="Arial" w:cs="Arial"/>
          <w:sz w:val="20"/>
          <w:szCs w:val="20"/>
          <w:lang w:eastAsia="sl-SI"/>
        </w:rPr>
        <w:t>se izvede objektivno in neodvisno.</w:t>
      </w:r>
    </w:p>
    <w:p w:rsidR="00D36EA7" w:rsidRPr="001B658A"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r w:rsidRPr="00F203B2">
        <w:rPr>
          <w:rFonts w:ascii="Arial" w:eastAsia="Times New Roman" w:hAnsi="Arial" w:cs="Arial"/>
          <w:sz w:val="20"/>
          <w:szCs w:val="20"/>
          <w:lang w:eastAsia="sl-SI"/>
        </w:rPr>
        <w:t>  Izvajanje zakonov ali drugih predpisov, ki omejujejo dostop do ali opravljanje reguliranih poklicev, se redno spremlja in pri tem zlasti upošteva njihovo skladnost z načelom sorazmernosti, pri čemer se ustrezno upošteva razvoj, do katerega je prišlo po njihovem sprejetju.</w:t>
      </w:r>
    </w:p>
    <w:p w:rsidR="00D36EA7" w:rsidRPr="00665FE0" w:rsidRDefault="00D36EA7" w:rsidP="00D36EA7">
      <w:pPr>
        <w:spacing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54.b</w:t>
      </w:r>
      <w:r w:rsidRPr="00665FE0">
        <w:rPr>
          <w:rFonts w:ascii="Arial" w:eastAsia="Times New Roman" w:hAnsi="Arial" w:cs="Arial"/>
          <w:sz w:val="20"/>
          <w:szCs w:val="20"/>
          <w:lang w:eastAsia="sl-SI"/>
        </w:rPr>
        <w:t xml:space="preserve"> člen </w:t>
      </w:r>
    </w:p>
    <w:p w:rsidR="00D36EA7" w:rsidRPr="00F203B2" w:rsidRDefault="00D36EA7" w:rsidP="00D36EA7">
      <w:pPr>
        <w:spacing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(nediskriminacija)</w:t>
      </w:r>
    </w:p>
    <w:p w:rsidR="00D36EA7" w:rsidRPr="00F203B2" w:rsidRDefault="00D36EA7" w:rsidP="00D36EA7">
      <w:pPr>
        <w:spacing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Zakoni in drugi predpisi, ki omejujejo dostop do ali opravljanje reguliranih poklicev, morajo zagotoviti enako obravnavanje zaradi državljanstva ali prebivališča.</w:t>
      </w:r>
    </w:p>
    <w:p w:rsidR="00D36EA7" w:rsidRPr="00F203B2" w:rsidRDefault="00D36EA7" w:rsidP="00D36EA7">
      <w:pPr>
        <w:spacing w:line="276" w:lineRule="auto"/>
        <w:jc w:val="both"/>
        <w:rPr>
          <w:rFonts w:ascii="Arial" w:eastAsia="Times New Roman" w:hAnsi="Arial" w:cs="Arial"/>
          <w:sz w:val="20"/>
          <w:szCs w:val="20"/>
          <w:lang w:eastAsia="sl-SI"/>
        </w:rPr>
      </w:pPr>
    </w:p>
    <w:p w:rsidR="00D36EA7" w:rsidRPr="00665FE0" w:rsidRDefault="00D36EA7" w:rsidP="00D36EA7">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54.c</w:t>
      </w:r>
      <w:r w:rsidRPr="00665FE0">
        <w:rPr>
          <w:rFonts w:ascii="Arial" w:eastAsia="Times New Roman" w:hAnsi="Arial" w:cs="Arial"/>
          <w:sz w:val="20"/>
          <w:szCs w:val="20"/>
          <w:lang w:eastAsia="sl-SI"/>
        </w:rPr>
        <w:t xml:space="preserve"> člen </w:t>
      </w:r>
    </w:p>
    <w:p w:rsidR="00D36EA7" w:rsidRPr="00F203B2" w:rsidRDefault="00D36EA7" w:rsidP="00D36EA7">
      <w:pPr>
        <w:spacing w:after="0"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(utemeljitev na podlagi ciljev javnega interesa)</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F203B2">
        <w:rPr>
          <w:rFonts w:ascii="Arial" w:eastAsia="Times New Roman" w:hAnsi="Arial" w:cs="Arial"/>
          <w:sz w:val="20"/>
          <w:szCs w:val="20"/>
          <w:lang w:eastAsia="sl-SI"/>
        </w:rPr>
        <w:t>  Pred sprejemom zakonov ali drugih predpisov, ki urejajo dostop do ali opravljanje reguliranih poklicev</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je </w:t>
      </w:r>
      <w:r>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zagotoviti, da so ti utemeljeni s cilji javnega interesa.</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F203B2">
        <w:rPr>
          <w:rFonts w:ascii="Arial" w:eastAsia="Times New Roman" w:hAnsi="Arial" w:cs="Arial"/>
          <w:sz w:val="20"/>
          <w:szCs w:val="20"/>
          <w:lang w:eastAsia="sl-SI"/>
        </w:rPr>
        <w:t xml:space="preserve"> Upoštevati je </w:t>
      </w:r>
      <w:r>
        <w:rPr>
          <w:rFonts w:ascii="Arial" w:eastAsia="Times New Roman" w:hAnsi="Arial" w:cs="Arial"/>
          <w:sz w:val="20"/>
          <w:szCs w:val="20"/>
          <w:lang w:eastAsia="sl-SI"/>
        </w:rPr>
        <w:t>treba</w:t>
      </w:r>
      <w:r w:rsidRPr="00F203B2">
        <w:rPr>
          <w:rFonts w:ascii="Arial" w:eastAsia="Times New Roman" w:hAnsi="Arial" w:cs="Arial"/>
          <w:sz w:val="20"/>
          <w:szCs w:val="20"/>
          <w:lang w:eastAsia="sl-SI"/>
        </w:rPr>
        <w:t>, ali so zakoni ali drugi predpisi iz pr</w:t>
      </w:r>
      <w:r>
        <w:rPr>
          <w:rFonts w:ascii="Arial" w:eastAsia="Times New Roman" w:hAnsi="Arial" w:cs="Arial"/>
          <w:sz w:val="20"/>
          <w:szCs w:val="20"/>
          <w:lang w:eastAsia="sl-SI"/>
        </w:rPr>
        <w:t>ejšnjega</w:t>
      </w:r>
      <w:r w:rsidRPr="00F203B2">
        <w:rPr>
          <w:rFonts w:ascii="Arial" w:eastAsia="Times New Roman" w:hAnsi="Arial" w:cs="Arial"/>
          <w:sz w:val="20"/>
          <w:szCs w:val="20"/>
          <w:lang w:eastAsia="sl-SI"/>
        </w:rPr>
        <w:t xml:space="preserve"> odstavka objektivno utemeljeni na podlagi javnega reda, javne varnosti, javnega zdravja ali pomembnih razlogov v javnem interesu, kot so </w:t>
      </w:r>
      <w:r w:rsidRPr="00F203B2">
        <w:rPr>
          <w:rFonts w:ascii="Arial" w:eastAsia="Times New Roman" w:hAnsi="Arial" w:cs="Arial"/>
          <w:sz w:val="20"/>
          <w:szCs w:val="20"/>
          <w:lang w:eastAsia="sl-SI"/>
        </w:rPr>
        <w:lastRenderedPageBreak/>
        <w:t>ohranjanje finančnega ravnovesja sistemov socialne varnosti, varstvo potrošnikov, varstvo prejemnikov storitev in varstvo delavcev, zaščita poštenega sodnega sistema, zagotavljanje poštenih poslovnih transakcij, boj proti goljufijam, preprečevanje davčnih utaj in izogibanja davkom ter zagotavljanje učinkovitosti fiskalnega nadzora, prometna varnost, varstvo okolja in mestnega okolja, zdravje živali, intelektualna lastnina</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varstvo in ohranjanje nacionalne zgodovinske in umetnostne dediščine</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uresničevanje ciljev socialne politike in uresničevanje ciljev kulturne politike.</w:t>
      </w:r>
    </w:p>
    <w:p w:rsidR="00D36EA7" w:rsidRPr="00F203B2" w:rsidRDefault="00D36EA7" w:rsidP="00D36EA7">
      <w:pPr>
        <w:spacing w:before="100" w:beforeAutospacing="1" w:after="100" w:afterAutospacing="1" w:line="276" w:lineRule="auto"/>
        <w:rPr>
          <w:rFonts w:ascii="Arial" w:eastAsia="Times New Roman" w:hAnsi="Arial" w:cs="Arial"/>
          <w:sz w:val="20"/>
          <w:szCs w:val="20"/>
          <w:lang w:eastAsia="sl-SI"/>
        </w:rPr>
      </w:pPr>
      <w:r>
        <w:rPr>
          <w:rFonts w:ascii="Arial" w:eastAsia="Times New Roman" w:hAnsi="Arial" w:cs="Arial"/>
          <w:sz w:val="20"/>
          <w:szCs w:val="20"/>
          <w:lang w:eastAsia="sl-SI"/>
        </w:rPr>
        <w:t>(3)</w:t>
      </w:r>
      <w:r w:rsidRPr="00F203B2">
        <w:rPr>
          <w:rFonts w:ascii="Arial" w:eastAsia="Times New Roman" w:hAnsi="Arial" w:cs="Arial"/>
          <w:sz w:val="20"/>
          <w:szCs w:val="20"/>
          <w:lang w:eastAsia="sl-SI"/>
        </w:rPr>
        <w:t> Izključno gospodarski razlogi ali izključno upravni razlogi ne predstavljajo pomembnih razlogov v javnem interesu, ki bi utemeljevali omejitev dostopa do ali opravljanja reguliranih poklicev.</w:t>
      </w:r>
    </w:p>
    <w:p w:rsidR="00D36EA7" w:rsidRPr="00665FE0" w:rsidRDefault="00D36EA7" w:rsidP="00D36EA7">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54.č</w:t>
      </w:r>
      <w:r w:rsidRPr="00665FE0">
        <w:rPr>
          <w:rFonts w:ascii="Arial" w:eastAsia="Times New Roman" w:hAnsi="Arial" w:cs="Arial"/>
          <w:sz w:val="20"/>
          <w:szCs w:val="20"/>
          <w:lang w:eastAsia="sl-SI"/>
        </w:rPr>
        <w:t xml:space="preserve"> člen </w:t>
      </w:r>
    </w:p>
    <w:p w:rsidR="00D36EA7" w:rsidRPr="00F203B2" w:rsidRDefault="00D36EA7" w:rsidP="00D36EA7">
      <w:pPr>
        <w:spacing w:after="0"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(sorazmernost)</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F203B2">
        <w:rPr>
          <w:rFonts w:ascii="Arial" w:eastAsia="Times New Roman" w:hAnsi="Arial" w:cs="Arial"/>
          <w:sz w:val="20"/>
          <w:szCs w:val="20"/>
          <w:lang w:eastAsia="sl-SI"/>
        </w:rPr>
        <w:t>  Pred sprejemom zakonov ali drugih predpisov, ki urejajo dostop do ali opravljanje reguliranih poklicev</w:t>
      </w:r>
      <w:r>
        <w:rPr>
          <w:rFonts w:ascii="Arial" w:eastAsia="Times New Roman" w:hAnsi="Arial" w:cs="Arial"/>
          <w:sz w:val="20"/>
          <w:szCs w:val="20"/>
          <w:lang w:eastAsia="sl-SI"/>
        </w:rPr>
        <w:t>,</w:t>
      </w:r>
      <w:r w:rsidRPr="00F203B2">
        <w:rPr>
          <w:rFonts w:ascii="Arial" w:eastAsia="Times New Roman" w:hAnsi="Arial" w:cs="Arial"/>
          <w:sz w:val="20"/>
          <w:szCs w:val="20"/>
          <w:lang w:eastAsia="sl-SI"/>
        </w:rPr>
        <w:t xml:space="preserve"> je </w:t>
      </w:r>
      <w:r>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zagotoviti, da so </w:t>
      </w:r>
      <w:r>
        <w:rPr>
          <w:rFonts w:ascii="Arial" w:eastAsia="Times New Roman" w:hAnsi="Arial" w:cs="Arial"/>
          <w:sz w:val="20"/>
          <w:szCs w:val="20"/>
          <w:lang w:eastAsia="sl-SI"/>
        </w:rPr>
        <w:t xml:space="preserve">ti </w:t>
      </w:r>
      <w:r w:rsidRPr="00F203B2">
        <w:rPr>
          <w:rFonts w:ascii="Arial" w:eastAsia="Times New Roman" w:hAnsi="Arial" w:cs="Arial"/>
          <w:sz w:val="20"/>
          <w:szCs w:val="20"/>
          <w:lang w:eastAsia="sl-SI"/>
        </w:rPr>
        <w:t>primerni za zagotovitev uresničitve zastavljenega cilja ter ne presegajo tistega, kar je potrebno za uresničitev navedenega cilja.</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F203B2">
        <w:rPr>
          <w:rFonts w:ascii="Arial" w:eastAsia="Times New Roman" w:hAnsi="Arial" w:cs="Arial"/>
          <w:sz w:val="20"/>
          <w:szCs w:val="20"/>
          <w:lang w:eastAsia="sl-SI"/>
        </w:rPr>
        <w:t> </w:t>
      </w:r>
      <w:r>
        <w:rPr>
          <w:rFonts w:ascii="Arial" w:eastAsia="Times New Roman" w:hAnsi="Arial" w:cs="Arial"/>
          <w:sz w:val="20"/>
          <w:szCs w:val="20"/>
          <w:lang w:eastAsia="sl-SI"/>
        </w:rPr>
        <w:t>Pri pripravi izjave</w:t>
      </w:r>
      <w:r w:rsidRPr="001B658A">
        <w:rPr>
          <w:rFonts w:ascii="Arial" w:eastAsia="Times New Roman" w:hAnsi="Arial" w:cs="Arial"/>
          <w:sz w:val="20"/>
          <w:szCs w:val="20"/>
          <w:lang w:eastAsia="sl-SI"/>
        </w:rPr>
        <w:t xml:space="preserve"> o oceni pogojev, ki omejujejo dostop do reguliranega p</w:t>
      </w:r>
      <w:r>
        <w:rPr>
          <w:rFonts w:ascii="Arial" w:eastAsia="Times New Roman" w:hAnsi="Arial" w:cs="Arial"/>
          <w:sz w:val="20"/>
          <w:szCs w:val="20"/>
          <w:lang w:eastAsia="sl-SI"/>
        </w:rPr>
        <w:t>oklica ali njegovo opravljanje</w:t>
      </w:r>
      <w:r w:rsidRPr="00F203B2">
        <w:rPr>
          <w:rFonts w:ascii="Arial" w:eastAsia="Times New Roman" w:hAnsi="Arial" w:cs="Arial"/>
          <w:sz w:val="20"/>
          <w:szCs w:val="20"/>
          <w:lang w:eastAsia="sl-SI"/>
        </w:rPr>
        <w:t xml:space="preserve"> je </w:t>
      </w:r>
      <w:r>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pred sprejetjem zak</w:t>
      </w:r>
      <w:r>
        <w:rPr>
          <w:rFonts w:ascii="Arial" w:eastAsia="Times New Roman" w:hAnsi="Arial" w:cs="Arial"/>
          <w:sz w:val="20"/>
          <w:szCs w:val="20"/>
          <w:lang w:eastAsia="sl-SI"/>
        </w:rPr>
        <w:t>onov ali drugih predpisov</w:t>
      </w:r>
      <w:r w:rsidRPr="00F203B2">
        <w:rPr>
          <w:rFonts w:ascii="Arial" w:eastAsia="Times New Roman" w:hAnsi="Arial" w:cs="Arial"/>
          <w:sz w:val="20"/>
          <w:szCs w:val="20"/>
          <w:lang w:eastAsia="sl-SI"/>
        </w:rPr>
        <w:t xml:space="preserve"> upoštevati:</w:t>
      </w: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naravo tveganj, povezanih z zastavljenimi cilji javnega interesa, zlasti tveganj za prejemnike storitev, vključno s potrošniki, za strokovnjake ali za tretje osebe;</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ali obstoječa posebna ali splošna pravila, kot so tista, vsebovana v pravu o varnosti proizvodov ali varstvu potrošnikov, ne zadoščajo za dosego zastavljenega cilja;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ustreznost zakona ali drugega predpisa, kar zadeva njegovo primernost za doseganje zastavljenega cilja, in ali resnično zagotavlja dosledno in sistematično uresničevanje tega cilja ter  ugotovljena tveganja odpravlja podobno kot pri primerljivih dejavnostih;</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F203B2">
              <w:rPr>
                <w:rFonts w:ascii="Arial" w:eastAsia="Times New Roman" w:hAnsi="Arial" w:cs="Arial"/>
                <w:sz w:val="20"/>
                <w:szCs w:val="20"/>
                <w:lang w:eastAsia="sl-SI"/>
              </w:rPr>
              <w:t xml:space="preserve">  </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učinek na prosti pretok oseb in storitev v Uniji, na izbiro potrošnikov in na kakovost ponujenih storitev;</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možnost, da </w:t>
            </w:r>
            <w:r>
              <w:rPr>
                <w:rFonts w:ascii="Arial" w:eastAsia="Times New Roman" w:hAnsi="Arial" w:cs="Arial"/>
                <w:sz w:val="20"/>
                <w:szCs w:val="20"/>
                <w:lang w:eastAsia="sl-SI"/>
              </w:rPr>
              <w:t xml:space="preserve">se </w:t>
            </w:r>
            <w:r w:rsidRPr="00F203B2">
              <w:rPr>
                <w:rFonts w:ascii="Arial" w:eastAsia="Times New Roman" w:hAnsi="Arial" w:cs="Arial"/>
                <w:sz w:val="20"/>
                <w:szCs w:val="20"/>
                <w:lang w:eastAsia="sl-SI"/>
              </w:rPr>
              <w:t>za uresničitev cilja v javnem interesu uporabijo manj omejevalna sredstva; za namene te točke, kadar so zakoni ali drugi predpisi utemeljeni le z varstvom potrošnikov in kadar so ugotovljena tveganja omejena na odnos med strokovnjakom in potrošnikom, zaradi česar nimajo negativnega vpliva na tretje osebe, se oceni zlasti, ali je mogoče cilj doseči s sredstvi, ki so manj omejevalna kot rezervacije dejavnosti;</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6.</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učinek novih ali spremenjenih zakonov ali drugih predpisov, kadar se uporabljajo skupaj z drugimi zakoni ali drugimi predpisi, ki omejujejo dostop do ali opravljanje poklica, zlasti pa, kako novi ali spremenjeni zakoni ali drugi predpisi skupaj z drugimi zahtevami prispevajo k uresničitvi istega cilja javnega interesa oziroma ali so potrebni za uresničitev tega cilja.</w:t>
            </w:r>
          </w:p>
        </w:tc>
      </w:tr>
    </w:tbl>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 Poleg meril iz prejšnjega odstavka je treba upoštevati tudi naslednja merila, kadar so pomembna</w:t>
      </w:r>
      <w:r w:rsidRPr="00F203B2">
        <w:rPr>
          <w:rFonts w:ascii="Arial" w:eastAsia="Times New Roman" w:hAnsi="Arial" w:cs="Arial"/>
          <w:sz w:val="20"/>
          <w:szCs w:val="20"/>
          <w:lang w:eastAsia="sl-SI"/>
        </w:rPr>
        <w:t xml:space="preserve"> za naravo in vsebino zakona ali drugega predpisa, ki se spreminja:</w:t>
      </w: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povezavo med obsegom dejavnosti, ki jih zajema poklic ali so zanj rezervirane, in zahtevano poklicno kvalifikacijo;</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203B2">
              <w:rPr>
                <w:rFonts w:ascii="Arial" w:eastAsia="Times New Roman" w:hAnsi="Arial" w:cs="Arial"/>
                <w:sz w:val="20"/>
                <w:szCs w:val="20"/>
                <w:lang w:eastAsia="sl-SI"/>
              </w:rPr>
              <w:t>povezavo med zahtevnostjo zadevnih nalog in potrebo po tem, da imajo tisti, ki jih izvajajo, zahtevane posebne poklicne kvalifikacije, zlasti kar zadeva raven, naravo in trajanje zahtevanega usposabljanja ali izkušenj;</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4569" w:type="pct"/>
        <w:tblCellSpacing w:w="0" w:type="dxa"/>
        <w:tblCellMar>
          <w:left w:w="0" w:type="dxa"/>
          <w:right w:w="0" w:type="dxa"/>
        </w:tblCellMar>
        <w:tblLook w:val="04A0" w:firstRow="1" w:lastRow="0" w:firstColumn="1" w:lastColumn="0" w:noHBand="0" w:noVBand="1"/>
      </w:tblPr>
      <w:tblGrid>
        <w:gridCol w:w="249"/>
        <w:gridCol w:w="8041"/>
      </w:tblGrid>
      <w:tr w:rsidR="00D36EA7" w:rsidRPr="00F203B2" w:rsidTr="00767211">
        <w:trPr>
          <w:trHeight w:val="313"/>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možnost pridobitve poklicne kvalifikacije na drugačne načine;</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ali in zakaj se dejavnosti, rezervirane za nekatere poklice, lahko opravljajo ali ne smejo opravljati v okviru drugih poklicev;</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5.</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stopnjo avtonomnosti pri opravljanju reguliranega poklica ter učinek organizacijskih in nadzornih ureditev za doseganje zastavljenega cilja, zlasti kadar se dejavnosti, povezane z reguliranim poklicem, izvajajo pod nadzorom in odgovornostjo ustrezno kvalificiranega strokovnjaka;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39" w:type="pct"/>
        <w:tblCellSpacing w:w="0" w:type="dxa"/>
        <w:tblCellMar>
          <w:left w:w="0" w:type="dxa"/>
          <w:right w:w="0" w:type="dxa"/>
        </w:tblCellMar>
        <w:tblLook w:val="04A0" w:firstRow="1" w:lastRow="0" w:firstColumn="1" w:lastColumn="0" w:noHBand="0" w:noVBand="1"/>
      </w:tblPr>
      <w:tblGrid>
        <w:gridCol w:w="167"/>
        <w:gridCol w:w="8976"/>
      </w:tblGrid>
      <w:tr w:rsidR="00D36EA7" w:rsidRPr="00F203B2" w:rsidTr="00767211">
        <w:trPr>
          <w:trHeight w:val="577"/>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6. </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znanstveni in tehnološki razvoj, ki lahko učinkovito zmanjša ali poveča nesorazmerje informacij med strokovnjaki in potrošniki.</w:t>
            </w:r>
          </w:p>
        </w:tc>
      </w:tr>
    </w:tbl>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F203B2">
        <w:rPr>
          <w:rFonts w:ascii="Arial" w:eastAsia="Times New Roman" w:hAnsi="Arial" w:cs="Arial"/>
          <w:sz w:val="20"/>
          <w:szCs w:val="20"/>
          <w:lang w:eastAsia="sl-SI"/>
        </w:rPr>
        <w:t xml:space="preserve">  Za namene </w:t>
      </w:r>
      <w:r>
        <w:rPr>
          <w:rFonts w:ascii="Arial" w:eastAsia="Times New Roman" w:hAnsi="Arial" w:cs="Arial"/>
          <w:sz w:val="20"/>
          <w:szCs w:val="20"/>
          <w:lang w:eastAsia="sl-SI"/>
        </w:rPr>
        <w:t xml:space="preserve">6. </w:t>
      </w:r>
      <w:r w:rsidRPr="00F203B2">
        <w:rPr>
          <w:rFonts w:ascii="Arial" w:eastAsia="Times New Roman" w:hAnsi="Arial" w:cs="Arial"/>
          <w:sz w:val="20"/>
          <w:szCs w:val="20"/>
          <w:lang w:eastAsia="sl-SI"/>
        </w:rPr>
        <w:t>točke pre</w:t>
      </w:r>
      <w:r>
        <w:rPr>
          <w:rFonts w:ascii="Arial" w:eastAsia="Times New Roman" w:hAnsi="Arial" w:cs="Arial"/>
          <w:sz w:val="20"/>
          <w:szCs w:val="20"/>
          <w:lang w:eastAsia="sl-SI"/>
        </w:rPr>
        <w:t xml:space="preserve">jšnjega </w:t>
      </w:r>
      <w:r w:rsidRPr="00F203B2">
        <w:rPr>
          <w:rFonts w:ascii="Arial" w:eastAsia="Times New Roman" w:hAnsi="Arial" w:cs="Arial"/>
          <w:sz w:val="20"/>
          <w:szCs w:val="20"/>
          <w:lang w:eastAsia="sl-SI"/>
        </w:rPr>
        <w:t>odstavka se oceni učinek novega ali spremenjenega zakona ali drugega predpisa, kadar se uporablja skupaj z eno ali več zahtevami, pri čemer se upošteva, da so ti učinki lahko pozitivni ali negativni, zlasti pa:</w:t>
      </w: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rezervirane dejavnosti, zaščiten poklicni naziv ali katero koli drugo obliko regulacije v smislu 15. točke 3. člena tega zakona;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3522" w:type="pct"/>
        <w:tblCellSpacing w:w="0" w:type="dxa"/>
        <w:tblCellMar>
          <w:left w:w="0" w:type="dxa"/>
          <w:right w:w="0" w:type="dxa"/>
        </w:tblCellMar>
        <w:tblLook w:val="04A0" w:firstRow="1" w:lastRow="0" w:firstColumn="1" w:lastColumn="0" w:noHBand="0" w:noVBand="1"/>
      </w:tblPr>
      <w:tblGrid>
        <w:gridCol w:w="236"/>
        <w:gridCol w:w="6154"/>
      </w:tblGrid>
      <w:tr w:rsidR="00D36EA7" w:rsidRPr="00F203B2" w:rsidTr="00767211">
        <w:trPr>
          <w:trHeight w:val="311"/>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obveznost stalnega strokovnega izpopolnjevanja;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33" w:type="pct"/>
        <w:tblCellSpacing w:w="0" w:type="dxa"/>
        <w:tblCellMar>
          <w:left w:w="0" w:type="dxa"/>
          <w:right w:w="0" w:type="dxa"/>
        </w:tblCellMar>
        <w:tblLook w:val="04A0" w:firstRow="1" w:lastRow="0" w:firstColumn="1" w:lastColumn="0" w:noHBand="0" w:noVBand="1"/>
      </w:tblPr>
      <w:tblGrid>
        <w:gridCol w:w="258"/>
        <w:gridCol w:w="8874"/>
      </w:tblGrid>
      <w:tr w:rsidR="00D36EA7" w:rsidRPr="00F203B2" w:rsidTr="00767211">
        <w:trPr>
          <w:trHeight w:val="313"/>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pravila v zvezi z organizacijo poklica, poklicno etiko in nadzorom;</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4.</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obvezno članstvo v poklicni organizaciji ali strokovnem združenju ali sisteme registracij ali dovoljenj, zlasti kadar navedene zahteve pomenijo, da je treba imeti posebno poklicno kvalifikacijo;</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kvantitativne omejitve, zlasti zahteve, ki omejujejo število dovoljenj za opravljanje dejavnosti ali določajo najnižje ali najvišje število zaposlenih, vodstvenih delavcev ali zastopnikov, ki imajo posebne poklicne kvalifikacije;</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6.</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posebne zahteve glede pravne oblike ali zahteve, ki se nanašajo na lastniški delež ali vodenje podjetja, če so navedene zahteve neposredno povezane z opravljanjem reguliranega poklica;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7.</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ozemeljske omejitve, vključno kadar se zadevni poklic na delih ozemlja države članice regulira na drugačen način kot na drugih delih;</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291" w:type="pct"/>
        <w:tblCellSpacing w:w="0" w:type="dxa"/>
        <w:tblCellMar>
          <w:left w:w="0" w:type="dxa"/>
          <w:right w:w="0" w:type="dxa"/>
        </w:tblCellMar>
        <w:tblLook w:val="04A0" w:firstRow="1" w:lastRow="0" w:firstColumn="1" w:lastColumn="0" w:noHBand="0" w:noVBand="1"/>
      </w:tblPr>
      <w:tblGrid>
        <w:gridCol w:w="187"/>
        <w:gridCol w:w="9413"/>
      </w:tblGrid>
      <w:tr w:rsidR="00D36EA7" w:rsidRPr="00F203B2" w:rsidTr="00767211">
        <w:trPr>
          <w:trHeight w:val="313"/>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8.  </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zahteve, ki omejujejo skupno opravljanje poklica ali partnerstvo, in pravila glede nezdružljivosti;</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13" w:type="pct"/>
        <w:tblCellSpacing w:w="0" w:type="dxa"/>
        <w:tblCellMar>
          <w:left w:w="0" w:type="dxa"/>
          <w:right w:w="0" w:type="dxa"/>
        </w:tblCellMar>
        <w:tblLook w:val="04A0" w:firstRow="1" w:lastRow="0" w:firstColumn="1" w:lastColumn="0" w:noHBand="0" w:noVBand="1"/>
      </w:tblPr>
      <w:tblGrid>
        <w:gridCol w:w="167"/>
        <w:gridCol w:w="8929"/>
      </w:tblGrid>
      <w:tr w:rsidR="00D36EA7" w:rsidRPr="00F203B2" w:rsidTr="00767211">
        <w:trPr>
          <w:trHeight w:val="368"/>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9.</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zahteve, ki se nanašajo na zavarovalno kritje ali druge načine osebnega ali kolektivnega zavarovanja v zvezi s poklicno odgovornostjo;</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378"/>
        <w:gridCol w:w="8694"/>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10.</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zahteve glede znanja jezika v obsegu, potrebnem za opravljanje poklica;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3449" w:type="pct"/>
        <w:tblCellSpacing w:w="0" w:type="dxa"/>
        <w:tblCellMar>
          <w:left w:w="0" w:type="dxa"/>
          <w:right w:w="0" w:type="dxa"/>
        </w:tblCellMar>
        <w:tblLook w:val="04A0" w:firstRow="1" w:lastRow="0" w:firstColumn="1" w:lastColumn="0" w:noHBand="0" w:noVBand="1"/>
      </w:tblPr>
      <w:tblGrid>
        <w:gridCol w:w="358"/>
        <w:gridCol w:w="5900"/>
      </w:tblGrid>
      <w:tr w:rsidR="00D36EA7" w:rsidRPr="00F203B2" w:rsidTr="00767211">
        <w:trPr>
          <w:trHeight w:val="311"/>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11.</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zahteve glede določene najnižje in/ali najvišje tarife;</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1808" w:type="pct"/>
        <w:tblCellSpacing w:w="0" w:type="dxa"/>
        <w:tblCellMar>
          <w:left w:w="0" w:type="dxa"/>
          <w:right w:w="0" w:type="dxa"/>
        </w:tblCellMar>
        <w:tblLook w:val="04A0" w:firstRow="1" w:lastRow="0" w:firstColumn="1" w:lastColumn="0" w:noHBand="0" w:noVBand="1"/>
      </w:tblPr>
      <w:tblGrid>
        <w:gridCol w:w="338"/>
        <w:gridCol w:w="2942"/>
      </w:tblGrid>
      <w:tr w:rsidR="00D36EA7" w:rsidRPr="00F203B2" w:rsidTr="00767211">
        <w:trPr>
          <w:trHeight w:val="313"/>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12.</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zahteve glede oglaševanja.</w:t>
            </w:r>
          </w:p>
        </w:tc>
      </w:tr>
    </w:tbl>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Pr="00F203B2">
        <w:rPr>
          <w:rFonts w:ascii="Arial" w:eastAsia="Times New Roman" w:hAnsi="Arial" w:cs="Arial"/>
          <w:sz w:val="20"/>
          <w:szCs w:val="20"/>
          <w:lang w:eastAsia="sl-SI"/>
        </w:rPr>
        <w:t xml:space="preserve">  Pred in po sprejetju zakonov ali drugih predpisov se zagotovi, da so posebne zahteve v zvezi z začasnim ali občasnim opravljanjem storitev iz IV. POGLAVJA tega zakona skladne z načelom sorazmernosti, vključno </w:t>
      </w:r>
      <w:r>
        <w:rPr>
          <w:rFonts w:ascii="Arial" w:eastAsia="Times New Roman" w:hAnsi="Arial" w:cs="Arial"/>
          <w:sz w:val="20"/>
          <w:szCs w:val="20"/>
          <w:lang w:eastAsia="sl-SI"/>
        </w:rPr>
        <w:t>z</w:t>
      </w:r>
      <w:r w:rsidRPr="00F203B2">
        <w:rPr>
          <w:rFonts w:ascii="Arial" w:eastAsia="Times New Roman" w:hAnsi="Arial" w:cs="Arial"/>
          <w:sz w:val="20"/>
          <w:szCs w:val="20"/>
          <w:lang w:eastAsia="sl-SI"/>
        </w:rPr>
        <w:t>:</w:t>
      </w: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avtomatično začasno registracijo ali formalnim članstvom v strokovni organizaciji ali organu iz 34. člena tega zakona;</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prijavo, ki se jo vloži na podlagi prvega odstavka 35. člena tega zakona, dokumenti, zahtevanimi na podlagi tretjega in četrtega odstavka </w:t>
            </w:r>
            <w:r>
              <w:rPr>
                <w:rFonts w:ascii="Arial" w:eastAsia="Times New Roman" w:hAnsi="Arial" w:cs="Arial"/>
                <w:sz w:val="20"/>
                <w:szCs w:val="20"/>
                <w:lang w:eastAsia="sl-SI"/>
              </w:rPr>
              <w:t>35.</w:t>
            </w:r>
            <w:r w:rsidRPr="00F203B2">
              <w:rPr>
                <w:rFonts w:ascii="Arial" w:eastAsia="Times New Roman" w:hAnsi="Arial" w:cs="Arial"/>
                <w:sz w:val="20"/>
                <w:szCs w:val="20"/>
                <w:lang w:eastAsia="sl-SI"/>
              </w:rPr>
              <w:t xml:space="preserve"> člena, ali katerimi koli drugim i</w:t>
            </w:r>
            <w:r>
              <w:rPr>
                <w:rFonts w:ascii="Arial" w:eastAsia="Times New Roman" w:hAnsi="Arial" w:cs="Arial"/>
                <w:sz w:val="20"/>
                <w:szCs w:val="20"/>
                <w:lang w:eastAsia="sl-SI"/>
              </w:rPr>
              <w:t>n</w:t>
            </w:r>
            <w:r w:rsidRPr="00F203B2">
              <w:rPr>
                <w:rFonts w:ascii="Arial" w:eastAsia="Times New Roman" w:hAnsi="Arial" w:cs="Arial"/>
                <w:sz w:val="20"/>
                <w:szCs w:val="20"/>
                <w:lang w:eastAsia="sl-SI"/>
              </w:rPr>
              <w:t xml:space="preserve"> enakovrednimi zahtevami;</w:t>
            </w:r>
          </w:p>
        </w:tc>
      </w:tr>
    </w:tbl>
    <w:p w:rsidR="00D36EA7" w:rsidRPr="00F203B2" w:rsidRDefault="00D36EA7" w:rsidP="00D36EA7">
      <w:pPr>
        <w:spacing w:after="0" w:line="276" w:lineRule="auto"/>
        <w:jc w:val="both"/>
        <w:rPr>
          <w:rFonts w:ascii="Arial" w:eastAsia="Times New Roman" w:hAnsi="Arial" w:cs="Arial"/>
          <w:vanish/>
          <w:sz w:val="20"/>
          <w:szCs w:val="20"/>
          <w:lang w:eastAsia="sl-SI"/>
        </w:rPr>
      </w:pPr>
    </w:p>
    <w:tbl>
      <w:tblPr>
        <w:tblW w:w="5000" w:type="pct"/>
        <w:tblCellSpacing w:w="0" w:type="dxa"/>
        <w:tblCellMar>
          <w:left w:w="0" w:type="dxa"/>
          <w:right w:w="0" w:type="dxa"/>
        </w:tblCellMar>
        <w:tblLook w:val="04A0" w:firstRow="1" w:lastRow="0" w:firstColumn="1" w:lastColumn="0" w:noHBand="0" w:noVBand="1"/>
      </w:tblPr>
      <w:tblGrid>
        <w:gridCol w:w="167"/>
        <w:gridCol w:w="8905"/>
      </w:tblGrid>
      <w:tr w:rsidR="00D36EA7" w:rsidRPr="00F203B2" w:rsidTr="00B1144C">
        <w:trPr>
          <w:tblCellSpacing w:w="0" w:type="dxa"/>
        </w:trPr>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w:t>
            </w:r>
          </w:p>
        </w:tc>
        <w:tc>
          <w:tcPr>
            <w:tcW w:w="0" w:type="auto"/>
            <w:hideMark/>
          </w:tcPr>
          <w:p w:rsidR="00D36EA7" w:rsidRPr="00F203B2" w:rsidRDefault="00D36EA7" w:rsidP="00B1144C">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 plačilom pristojbine ali katere koli druge upravne takse za postopke, povezane z dostopom do ali opravljanjem reguliranih poklicev, ki ga prevzame ponudnik storitev.</w:t>
            </w:r>
          </w:p>
        </w:tc>
      </w:tr>
    </w:tbl>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(6) Prejšnji </w:t>
      </w:r>
      <w:r w:rsidRPr="00F203B2">
        <w:rPr>
          <w:rFonts w:ascii="Arial" w:eastAsia="Times New Roman" w:hAnsi="Arial" w:cs="Arial"/>
          <w:sz w:val="20"/>
          <w:szCs w:val="20"/>
          <w:lang w:eastAsia="sl-SI"/>
        </w:rPr>
        <w:t>odstavek se ne uporablja za ukrepe, katerih namen je zagotoviti spoštovanje veljavnih pogojev za zaposlovanje, ki se uporabljajo v skladu s pravom Unije.</w:t>
      </w:r>
    </w:p>
    <w:p w:rsidR="00D36EA7" w:rsidRPr="00F203B2" w:rsidRDefault="00D36EA7" w:rsidP="00D36EA7">
      <w:pPr>
        <w:spacing w:before="100" w:beforeAutospacing="1" w:after="100" w:afterAutospacing="1" w:line="276" w:lineRule="auto"/>
        <w:rPr>
          <w:rFonts w:ascii="Arial" w:eastAsia="Times New Roman" w:hAnsi="Arial" w:cs="Arial"/>
          <w:sz w:val="20"/>
          <w:szCs w:val="20"/>
          <w:lang w:eastAsia="sl-SI"/>
        </w:rPr>
      </w:pPr>
      <w:r>
        <w:rPr>
          <w:rFonts w:ascii="Arial" w:eastAsia="Times New Roman" w:hAnsi="Arial" w:cs="Arial"/>
          <w:sz w:val="20"/>
          <w:szCs w:val="20"/>
          <w:lang w:eastAsia="sl-SI"/>
        </w:rPr>
        <w:t>(7)</w:t>
      </w:r>
      <w:r w:rsidRPr="00F203B2">
        <w:rPr>
          <w:rFonts w:ascii="Arial" w:eastAsia="Times New Roman" w:hAnsi="Arial" w:cs="Arial"/>
          <w:sz w:val="20"/>
          <w:szCs w:val="20"/>
          <w:lang w:eastAsia="sl-SI"/>
        </w:rPr>
        <w:t>  Kadar se zakoni in drugi predpisi iz tega člena nanašajo na regulacijo zdravstvenih poklicev in imajo vpliv na varnost pacientov, se upošteva cilj zagotavljanja visoke ravni varovanja zdravja ljudi.</w:t>
      </w:r>
    </w:p>
    <w:p w:rsidR="00D36EA7" w:rsidRPr="00665FE0" w:rsidRDefault="00D36EA7" w:rsidP="00D36EA7">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54.d</w:t>
      </w:r>
      <w:r w:rsidRPr="00665FE0">
        <w:rPr>
          <w:rFonts w:ascii="Arial" w:eastAsia="Times New Roman" w:hAnsi="Arial" w:cs="Arial"/>
          <w:sz w:val="20"/>
          <w:szCs w:val="20"/>
          <w:lang w:eastAsia="sl-SI"/>
        </w:rPr>
        <w:t xml:space="preserve"> člen </w:t>
      </w:r>
    </w:p>
    <w:p w:rsidR="00D36EA7" w:rsidRPr="00F203B2" w:rsidRDefault="00D36EA7" w:rsidP="00D36EA7">
      <w:pPr>
        <w:spacing w:after="0"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(obveščanje in vključenost deležnikov)</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(1)</w:t>
      </w:r>
      <w:r w:rsidRPr="00F203B2">
        <w:rPr>
          <w:rFonts w:ascii="Arial" w:eastAsia="Times New Roman" w:hAnsi="Arial" w:cs="Arial"/>
          <w:sz w:val="20"/>
          <w:szCs w:val="20"/>
          <w:lang w:eastAsia="sl-SI"/>
        </w:rPr>
        <w:t xml:space="preserve">  Pred sprejemom zakonov ali drugih predpisov, ki urejajo dostop do ali opravljanje reguliranih poklicev, je </w:t>
      </w:r>
      <w:r>
        <w:rPr>
          <w:rFonts w:ascii="Arial" w:eastAsia="Times New Roman" w:hAnsi="Arial" w:cs="Arial"/>
          <w:sz w:val="20"/>
          <w:szCs w:val="20"/>
          <w:lang w:eastAsia="sl-SI"/>
        </w:rPr>
        <w:t>treba</w:t>
      </w:r>
      <w:r w:rsidRPr="00F203B2">
        <w:rPr>
          <w:rFonts w:ascii="Arial" w:eastAsia="Times New Roman" w:hAnsi="Arial" w:cs="Arial"/>
          <w:sz w:val="20"/>
          <w:szCs w:val="20"/>
          <w:lang w:eastAsia="sl-SI"/>
        </w:rPr>
        <w:t xml:space="preserve"> o tem obvestiti državljane, prejemnike storitev in druge zadevne deležnike, vključno s tistimi, ki ne opravljajo zadevnega poklica.</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F203B2">
        <w:rPr>
          <w:rFonts w:ascii="Arial" w:eastAsia="Times New Roman" w:hAnsi="Arial" w:cs="Arial"/>
          <w:sz w:val="20"/>
          <w:szCs w:val="20"/>
          <w:lang w:eastAsia="sl-SI"/>
        </w:rPr>
        <w:t>  </w:t>
      </w:r>
      <w:r>
        <w:rPr>
          <w:rFonts w:ascii="Arial" w:eastAsia="Times New Roman" w:hAnsi="Arial" w:cs="Arial"/>
          <w:sz w:val="20"/>
          <w:szCs w:val="20"/>
          <w:lang w:eastAsia="sl-SI"/>
        </w:rPr>
        <w:t>V pripravo predpisov je treba</w:t>
      </w:r>
      <w:r w:rsidRPr="00F203B2">
        <w:rPr>
          <w:rFonts w:ascii="Arial" w:eastAsia="Times New Roman" w:hAnsi="Arial" w:cs="Arial"/>
          <w:sz w:val="20"/>
          <w:szCs w:val="20"/>
          <w:lang w:eastAsia="sl-SI"/>
        </w:rPr>
        <w:t xml:space="preserve"> je vključiti vse zadevne strani in jim omogočiti, da izrazijo svoje stališča. Kadar je relevantno in ustrezno, se opravijo javna posvetovanja.</w:t>
      </w:r>
    </w:p>
    <w:p w:rsidR="00D36EA7" w:rsidRPr="00665FE0" w:rsidRDefault="00D36EA7" w:rsidP="00D36EA7">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54.e</w:t>
      </w:r>
      <w:r w:rsidRPr="00665FE0">
        <w:rPr>
          <w:rFonts w:ascii="Arial" w:eastAsia="Times New Roman" w:hAnsi="Arial" w:cs="Arial"/>
          <w:sz w:val="20"/>
          <w:szCs w:val="20"/>
          <w:lang w:eastAsia="sl-SI"/>
        </w:rPr>
        <w:t xml:space="preserve"> člen </w:t>
      </w:r>
    </w:p>
    <w:p w:rsidR="00D36EA7" w:rsidRDefault="00D36EA7" w:rsidP="00D36EA7">
      <w:pPr>
        <w:spacing w:after="0" w:line="276" w:lineRule="auto"/>
        <w:jc w:val="center"/>
        <w:rPr>
          <w:rFonts w:ascii="Arial" w:eastAsia="Times New Roman" w:hAnsi="Arial" w:cs="Arial"/>
          <w:sz w:val="20"/>
          <w:szCs w:val="20"/>
          <w:lang w:eastAsia="sl-SI"/>
        </w:rPr>
      </w:pPr>
      <w:r w:rsidRPr="00472C1A">
        <w:rPr>
          <w:rFonts w:ascii="Arial" w:eastAsia="Times New Roman" w:hAnsi="Arial" w:cs="Arial"/>
          <w:sz w:val="20"/>
          <w:szCs w:val="20"/>
          <w:lang w:eastAsia="sl-SI"/>
        </w:rPr>
        <w:t>(učinkovito pravno sredstvo)</w:t>
      </w:r>
    </w:p>
    <w:p w:rsidR="00D36EA7" w:rsidRPr="00472C1A" w:rsidRDefault="00D36EA7" w:rsidP="00D36EA7">
      <w:pPr>
        <w:spacing w:after="0" w:line="276" w:lineRule="auto"/>
        <w:jc w:val="center"/>
        <w:rPr>
          <w:rFonts w:ascii="Arial" w:eastAsia="Times New Roman" w:hAnsi="Arial" w:cs="Arial"/>
          <w:sz w:val="20"/>
          <w:szCs w:val="20"/>
          <w:lang w:eastAsia="sl-SI"/>
        </w:rPr>
      </w:pPr>
    </w:p>
    <w:p w:rsidR="00D36EA7" w:rsidRPr="00472C1A"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Strokovnjaku je zagotovljeno sodno varstvo, v primeru omejevanja dostopa do ali opravljanja reguliranega poklica z nesorazmernimi zahtevami. </w:t>
      </w:r>
    </w:p>
    <w:p w:rsidR="00D36EA7" w:rsidRPr="00472C1A" w:rsidRDefault="00D36EA7" w:rsidP="00D36EA7">
      <w:pPr>
        <w:spacing w:after="0" w:line="276" w:lineRule="auto"/>
        <w:rPr>
          <w:rFonts w:ascii="Arial" w:eastAsia="Times New Roman" w:hAnsi="Arial" w:cs="Arial"/>
          <w:sz w:val="20"/>
          <w:szCs w:val="20"/>
          <w:lang w:eastAsia="sl-SI"/>
        </w:rPr>
      </w:pPr>
    </w:p>
    <w:p w:rsidR="00D36EA7" w:rsidRPr="00665FE0" w:rsidRDefault="00D36EA7" w:rsidP="00D36EA7">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54.f</w:t>
      </w:r>
      <w:r w:rsidRPr="00665FE0">
        <w:rPr>
          <w:rFonts w:ascii="Arial" w:eastAsia="Times New Roman" w:hAnsi="Arial" w:cs="Arial"/>
          <w:sz w:val="20"/>
          <w:szCs w:val="20"/>
          <w:lang w:eastAsia="sl-SI"/>
        </w:rPr>
        <w:t xml:space="preserve"> člen </w:t>
      </w:r>
    </w:p>
    <w:p w:rsidR="00D36EA7" w:rsidRPr="00F203B2" w:rsidRDefault="00D36EA7" w:rsidP="00D36EA7">
      <w:pPr>
        <w:spacing w:after="0"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(izmenjava i</w:t>
      </w:r>
      <w:r>
        <w:rPr>
          <w:rFonts w:ascii="Arial" w:eastAsia="Times New Roman" w:hAnsi="Arial" w:cs="Arial"/>
          <w:sz w:val="20"/>
          <w:szCs w:val="20"/>
          <w:lang w:eastAsia="sl-SI"/>
        </w:rPr>
        <w:t>nformacij in preglednost</w:t>
      </w:r>
      <w:r w:rsidRPr="00F203B2">
        <w:rPr>
          <w:rFonts w:ascii="Arial" w:eastAsia="Times New Roman" w:hAnsi="Arial" w:cs="Arial"/>
          <w:sz w:val="20"/>
          <w:szCs w:val="20"/>
          <w:lang w:eastAsia="sl-SI"/>
        </w:rPr>
        <w:t>)</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(1) Ministrstvo, pristojno za zakon ali drugi predpis, ki ureja</w:t>
      </w:r>
      <w:r w:rsidRPr="00F203B2">
        <w:rPr>
          <w:rFonts w:ascii="Arial" w:eastAsia="Times New Roman" w:hAnsi="Arial" w:cs="Arial"/>
          <w:sz w:val="20"/>
          <w:szCs w:val="20"/>
          <w:lang w:eastAsia="sl-SI"/>
        </w:rPr>
        <w:t xml:space="preserve"> dostop do ali opravljanje reguliranih poklicev</w:t>
      </w:r>
      <w:r>
        <w:rPr>
          <w:rFonts w:ascii="Arial" w:eastAsia="Times New Roman" w:hAnsi="Arial" w:cs="Arial"/>
          <w:sz w:val="20"/>
          <w:szCs w:val="20"/>
          <w:lang w:eastAsia="sl-SI"/>
        </w:rPr>
        <w:t>, je pristojno za izmenjavo informacij z</w:t>
      </w:r>
      <w:r w:rsidRPr="00F203B2">
        <w:rPr>
          <w:rFonts w:ascii="Arial" w:eastAsia="Times New Roman" w:hAnsi="Arial" w:cs="Arial"/>
          <w:sz w:val="20"/>
          <w:szCs w:val="20"/>
          <w:lang w:eastAsia="sl-SI"/>
        </w:rPr>
        <w:t xml:space="preserve"> državami članicami o</w:t>
      </w:r>
      <w:r>
        <w:rPr>
          <w:rFonts w:ascii="Arial" w:eastAsia="Times New Roman" w:hAnsi="Arial" w:cs="Arial"/>
          <w:sz w:val="20"/>
          <w:szCs w:val="20"/>
          <w:lang w:eastAsia="sl-SI"/>
        </w:rPr>
        <w:t xml:space="preserve"> zadevah, zajetih v tem zakonu, vključno z informacijami, </w:t>
      </w:r>
      <w:r w:rsidRPr="00F203B2">
        <w:rPr>
          <w:rFonts w:ascii="Arial" w:eastAsia="Times New Roman" w:hAnsi="Arial" w:cs="Arial"/>
          <w:sz w:val="20"/>
          <w:szCs w:val="20"/>
          <w:lang w:eastAsia="sl-SI"/>
        </w:rPr>
        <w:t>kako regulira poklic, ali o</w:t>
      </w:r>
      <w:r>
        <w:rPr>
          <w:rFonts w:ascii="Arial" w:eastAsia="Times New Roman" w:hAnsi="Arial" w:cs="Arial"/>
          <w:sz w:val="20"/>
          <w:szCs w:val="20"/>
          <w:lang w:eastAsia="sl-SI"/>
        </w:rPr>
        <w:t xml:space="preserve"> učinkih te regulacije. </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F203B2">
        <w:rPr>
          <w:rFonts w:ascii="Arial" w:eastAsia="Times New Roman" w:hAnsi="Arial" w:cs="Arial"/>
          <w:sz w:val="20"/>
          <w:szCs w:val="20"/>
          <w:lang w:eastAsia="sl-SI"/>
        </w:rPr>
        <w:t>  Razloge za domnevo, da so zakoni ali drugi predpisi, ki se</w:t>
      </w:r>
      <w:r>
        <w:rPr>
          <w:rFonts w:ascii="Arial" w:eastAsia="Times New Roman" w:hAnsi="Arial" w:cs="Arial"/>
          <w:sz w:val="20"/>
          <w:szCs w:val="20"/>
          <w:lang w:eastAsia="sl-SI"/>
        </w:rPr>
        <w:t xml:space="preserve"> ocenijo v skladu s tem zakonom, utemeljeni ter</w:t>
      </w:r>
      <w:r w:rsidRPr="00F203B2">
        <w:rPr>
          <w:rFonts w:ascii="Arial" w:eastAsia="Times New Roman" w:hAnsi="Arial" w:cs="Arial"/>
          <w:sz w:val="20"/>
          <w:szCs w:val="20"/>
          <w:lang w:eastAsia="sl-SI"/>
        </w:rPr>
        <w:t xml:space="preserve"> sorazmerni se skupaj z zakoni in predpisi posredujejo</w:t>
      </w:r>
      <w:r>
        <w:rPr>
          <w:rFonts w:ascii="Arial" w:eastAsia="Times New Roman" w:hAnsi="Arial" w:cs="Arial"/>
          <w:sz w:val="20"/>
          <w:szCs w:val="20"/>
          <w:lang w:eastAsia="sl-SI"/>
        </w:rPr>
        <w:t xml:space="preserve"> Evropski k</w:t>
      </w:r>
      <w:r w:rsidRPr="00F203B2">
        <w:rPr>
          <w:rFonts w:ascii="Arial" w:eastAsia="Times New Roman" w:hAnsi="Arial" w:cs="Arial"/>
          <w:sz w:val="20"/>
          <w:szCs w:val="20"/>
          <w:lang w:eastAsia="sl-SI"/>
        </w:rPr>
        <w:t xml:space="preserve">omisiji na podlagi </w:t>
      </w:r>
      <w:r>
        <w:rPr>
          <w:rFonts w:ascii="Arial" w:eastAsia="Times New Roman" w:hAnsi="Arial" w:cs="Arial"/>
          <w:sz w:val="20"/>
          <w:szCs w:val="20"/>
          <w:lang w:eastAsia="sl-SI"/>
        </w:rPr>
        <w:t xml:space="preserve">petega odstavka 59. člena </w:t>
      </w:r>
      <w:r w:rsidRPr="00F203B2">
        <w:rPr>
          <w:rFonts w:ascii="Arial" w:eastAsia="Times New Roman" w:hAnsi="Arial" w:cs="Arial"/>
          <w:sz w:val="20"/>
          <w:szCs w:val="20"/>
          <w:lang w:eastAsia="sl-SI"/>
        </w:rPr>
        <w:t>Direk</w:t>
      </w:r>
      <w:r>
        <w:rPr>
          <w:rFonts w:ascii="Arial" w:eastAsia="Times New Roman" w:hAnsi="Arial" w:cs="Arial"/>
          <w:sz w:val="20"/>
          <w:szCs w:val="20"/>
          <w:lang w:eastAsia="sl-SI"/>
        </w:rPr>
        <w:t xml:space="preserve">tive 2005/36/ES, kar pristojna ministrstva </w:t>
      </w:r>
      <w:r w:rsidRPr="00F203B2">
        <w:rPr>
          <w:rFonts w:ascii="Arial" w:eastAsia="Times New Roman" w:hAnsi="Arial" w:cs="Arial"/>
          <w:sz w:val="20"/>
          <w:szCs w:val="20"/>
          <w:lang w:eastAsia="sl-SI"/>
        </w:rPr>
        <w:t xml:space="preserve">evidentirajo v zbirki podatkov o reguliranih poklicih iz </w:t>
      </w:r>
      <w:r>
        <w:rPr>
          <w:rFonts w:ascii="Arial" w:eastAsia="Times New Roman" w:hAnsi="Arial" w:cs="Arial"/>
          <w:sz w:val="20"/>
          <w:szCs w:val="20"/>
          <w:lang w:eastAsia="sl-SI"/>
        </w:rPr>
        <w:t>prvega odstavka 59. člena Direktive 2005/36/ES</w:t>
      </w:r>
      <w:r w:rsidRPr="00F203B2">
        <w:rPr>
          <w:rFonts w:ascii="Arial" w:eastAsia="Times New Roman" w:hAnsi="Arial" w:cs="Arial"/>
          <w:sz w:val="20"/>
          <w:szCs w:val="20"/>
          <w:lang w:eastAsia="sl-SI"/>
        </w:rPr>
        <w:t>.</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(3) Ministrstva in drugi zainteresirani</w:t>
      </w:r>
      <w:r w:rsidRPr="00F203B2">
        <w:rPr>
          <w:rFonts w:ascii="Arial" w:eastAsia="Times New Roman" w:hAnsi="Arial" w:cs="Arial"/>
          <w:sz w:val="20"/>
          <w:szCs w:val="20"/>
          <w:lang w:eastAsia="sl-SI"/>
        </w:rPr>
        <w:t xml:space="preserve"> lahko Komisiji ali državi članici, ki je sporočila zakone ali druge predpise in razloge, zakaj meni, da so utemeljeni in sorazmerni, predložijo pripombe. </w:t>
      </w:r>
    </w:p>
    <w:p w:rsidR="00D36EA7" w:rsidRPr="00F203B2" w:rsidRDefault="00D36EA7" w:rsidP="00D36EA7">
      <w:pPr>
        <w:spacing w:line="276" w:lineRule="auto"/>
        <w:rPr>
          <w:rFonts w:ascii="Arial" w:hAnsi="Arial" w:cs="Arial"/>
          <w:sz w:val="20"/>
          <w:szCs w:val="20"/>
        </w:rPr>
      </w:pPr>
    </w:p>
    <w:p w:rsidR="00D36EA7" w:rsidRDefault="00D36EA7" w:rsidP="00D36EA7">
      <w:pPr>
        <w:spacing w:line="276" w:lineRule="auto"/>
        <w:jc w:val="center"/>
        <w:rPr>
          <w:rFonts w:ascii="Arial" w:hAnsi="Arial" w:cs="Arial"/>
          <w:sz w:val="20"/>
          <w:szCs w:val="20"/>
        </w:rPr>
      </w:pPr>
      <w:r>
        <w:rPr>
          <w:rFonts w:ascii="Arial" w:hAnsi="Arial" w:cs="Arial"/>
          <w:sz w:val="20"/>
          <w:szCs w:val="20"/>
        </w:rPr>
        <w:t>PREHODNA in KONČNA DOLOČBA</w:t>
      </w:r>
    </w:p>
    <w:p w:rsidR="00D36EA7" w:rsidRPr="00F203B2" w:rsidRDefault="00D36EA7" w:rsidP="00D36EA7">
      <w:pPr>
        <w:spacing w:after="0" w:line="276"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55</w:t>
      </w:r>
      <w:r w:rsidRPr="00F203B2">
        <w:rPr>
          <w:rFonts w:ascii="Arial" w:eastAsia="Times New Roman" w:hAnsi="Arial" w:cs="Arial"/>
          <w:b/>
          <w:sz w:val="20"/>
          <w:szCs w:val="20"/>
          <w:lang w:eastAsia="sl-SI"/>
        </w:rPr>
        <w:t xml:space="preserve">. člen </w:t>
      </w:r>
    </w:p>
    <w:p w:rsidR="00D36EA7" w:rsidRPr="00F203B2" w:rsidRDefault="00D36EA7" w:rsidP="00D36EA7">
      <w:pPr>
        <w:spacing w:after="0" w:line="276" w:lineRule="auto"/>
        <w:jc w:val="center"/>
        <w:rPr>
          <w:rFonts w:ascii="Arial" w:eastAsia="Times New Roman" w:hAnsi="Arial" w:cs="Arial"/>
          <w:sz w:val="20"/>
          <w:szCs w:val="20"/>
          <w:lang w:eastAsia="sl-SI"/>
        </w:rPr>
      </w:pPr>
      <w:r w:rsidRPr="00F203B2">
        <w:rPr>
          <w:rFonts w:ascii="Arial" w:eastAsia="Times New Roman" w:hAnsi="Arial" w:cs="Arial"/>
          <w:sz w:val="20"/>
          <w:szCs w:val="20"/>
          <w:lang w:eastAsia="sl-SI"/>
        </w:rPr>
        <w:t>(začetek veljavnosti)</w:t>
      </w:r>
    </w:p>
    <w:p w:rsidR="00D36EA7" w:rsidRPr="00F203B2" w:rsidRDefault="00D36EA7" w:rsidP="00D36EA7">
      <w:pPr>
        <w:spacing w:after="0" w:line="276" w:lineRule="auto"/>
        <w:jc w:val="center"/>
        <w:rPr>
          <w:rFonts w:ascii="Arial" w:eastAsia="Times New Roman" w:hAnsi="Arial" w:cs="Arial"/>
          <w:sz w:val="20"/>
          <w:szCs w:val="20"/>
          <w:lang w:eastAsia="sl-SI"/>
        </w:rPr>
      </w:pPr>
    </w:p>
    <w:p w:rsidR="00D36EA7" w:rsidRPr="00F203B2" w:rsidRDefault="00D36EA7" w:rsidP="00D36EA7">
      <w:pPr>
        <w:spacing w:after="0" w:line="276" w:lineRule="auto"/>
        <w:rPr>
          <w:rFonts w:ascii="Arial" w:eastAsia="Times New Roman" w:hAnsi="Arial" w:cs="Arial"/>
          <w:sz w:val="20"/>
          <w:szCs w:val="20"/>
          <w:lang w:eastAsia="sl-SI"/>
        </w:rPr>
      </w:pPr>
      <w:r w:rsidRPr="00F203B2">
        <w:rPr>
          <w:rFonts w:ascii="Arial" w:hAnsi="Arial" w:cs="Arial"/>
          <w:sz w:val="20"/>
          <w:szCs w:val="20"/>
        </w:rPr>
        <w:t xml:space="preserve">Ta </w:t>
      </w:r>
      <w:r>
        <w:rPr>
          <w:rFonts w:ascii="Arial" w:hAnsi="Arial" w:cs="Arial"/>
          <w:sz w:val="20"/>
          <w:szCs w:val="20"/>
        </w:rPr>
        <w:t>zakon</w:t>
      </w:r>
      <w:r w:rsidRPr="00F203B2">
        <w:rPr>
          <w:rFonts w:ascii="Arial" w:hAnsi="Arial" w:cs="Arial"/>
          <w:sz w:val="20"/>
          <w:szCs w:val="20"/>
        </w:rPr>
        <w:t xml:space="preserve"> začne veljati petnajsti dan po objavi v Uradnem listu Republike Slovenije.</w:t>
      </w:r>
    </w:p>
    <w:p w:rsidR="00D36EA7" w:rsidRPr="00F203B2"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spacing w:line="276" w:lineRule="auto"/>
        <w:rPr>
          <w:rFonts w:ascii="Arial" w:hAnsi="Arial" w:cs="Arial"/>
          <w:sz w:val="20"/>
          <w:szCs w:val="20"/>
        </w:rPr>
      </w:pPr>
    </w:p>
    <w:p w:rsidR="00D36EA7" w:rsidRDefault="00D36EA7" w:rsidP="00D36EA7">
      <w:pPr>
        <w:pStyle w:val="Poglavje"/>
        <w:jc w:val="left"/>
      </w:pPr>
      <w:r>
        <w:lastRenderedPageBreak/>
        <w:t xml:space="preserve">III. </w:t>
      </w:r>
      <w:r w:rsidRPr="00F203B2">
        <w:t>OBRAZLOŽITVE ČLENOV</w:t>
      </w:r>
    </w:p>
    <w:p w:rsidR="00D36EA7" w:rsidRPr="00F203B2" w:rsidRDefault="00D36EA7" w:rsidP="00D36EA7">
      <w:pPr>
        <w:pStyle w:val="Poglavje"/>
        <w:jc w:val="left"/>
      </w:pPr>
    </w:p>
    <w:p w:rsidR="00D36EA7" w:rsidRDefault="00D36EA7" w:rsidP="00D36EA7">
      <w:pPr>
        <w:spacing w:line="276" w:lineRule="auto"/>
        <w:rPr>
          <w:rFonts w:ascii="Arial" w:hAnsi="Arial" w:cs="Arial"/>
          <w:b/>
          <w:sz w:val="20"/>
          <w:szCs w:val="20"/>
        </w:rPr>
      </w:pPr>
      <w:r>
        <w:rPr>
          <w:rFonts w:ascii="Arial" w:hAnsi="Arial" w:cs="Arial"/>
          <w:b/>
          <w:sz w:val="20"/>
          <w:szCs w:val="20"/>
        </w:rPr>
        <w:t>K 1. členu</w:t>
      </w:r>
    </w:p>
    <w:p w:rsidR="00D36EA7" w:rsidRPr="00177D9D" w:rsidRDefault="00D36EA7" w:rsidP="00D36EA7">
      <w:pPr>
        <w:spacing w:line="276" w:lineRule="auto"/>
        <w:jc w:val="both"/>
        <w:rPr>
          <w:rFonts w:ascii="Arial" w:hAnsi="Arial" w:cs="Arial"/>
          <w:sz w:val="20"/>
          <w:szCs w:val="20"/>
        </w:rPr>
      </w:pPr>
      <w:r w:rsidRPr="005C2F6F">
        <w:rPr>
          <w:rFonts w:ascii="Arial" w:hAnsi="Arial" w:cs="Arial"/>
          <w:sz w:val="20"/>
          <w:szCs w:val="20"/>
        </w:rPr>
        <w:t>Določba spreminja naslov zakona, ker z dopolnitvami prenašamo v nacionalni pravni red Direktivo (EU) 2018/958 Evropskega parlamenta in Sveta z dne 28. junija 2018 o preskusu sorazmernosti pred sprejetjem nove regulacije poklicev, katera se ne nanaša na postopke priznavanja poklicnih kvalifikacij zato je potrebno trenutno veljavni naslov spremeniti, da bo vsebins</w:t>
      </w:r>
      <w:r>
        <w:rPr>
          <w:rFonts w:ascii="Arial" w:hAnsi="Arial" w:cs="Arial"/>
          <w:sz w:val="20"/>
          <w:szCs w:val="20"/>
        </w:rPr>
        <w:t xml:space="preserve">ko skladen tudi z </w:t>
      </w:r>
      <w:r w:rsidRPr="005C2F6F">
        <w:rPr>
          <w:rFonts w:ascii="Arial" w:hAnsi="Arial" w:cs="Arial"/>
          <w:sz w:val="20"/>
          <w:szCs w:val="20"/>
        </w:rPr>
        <w:t>novim</w:t>
      </w:r>
      <w:r>
        <w:rPr>
          <w:rFonts w:ascii="Arial" w:hAnsi="Arial" w:cs="Arial"/>
          <w:sz w:val="20"/>
          <w:szCs w:val="20"/>
        </w:rPr>
        <w:t>i</w:t>
      </w:r>
      <w:r w:rsidRPr="005C2F6F">
        <w:rPr>
          <w:rFonts w:ascii="Arial" w:hAnsi="Arial" w:cs="Arial"/>
          <w:sz w:val="20"/>
          <w:szCs w:val="20"/>
        </w:rPr>
        <w:t xml:space="preserve"> določbam</w:t>
      </w:r>
      <w:r>
        <w:rPr>
          <w:rFonts w:ascii="Arial" w:hAnsi="Arial" w:cs="Arial"/>
          <w:sz w:val="20"/>
          <w:szCs w:val="20"/>
        </w:rPr>
        <w:t>i</w:t>
      </w:r>
      <w:r w:rsidRPr="005C2F6F">
        <w:rPr>
          <w:rFonts w:ascii="Arial" w:hAnsi="Arial" w:cs="Arial"/>
          <w:sz w:val="20"/>
          <w:szCs w:val="20"/>
        </w:rPr>
        <w:t>.</w:t>
      </w:r>
    </w:p>
    <w:p w:rsidR="00D36EA7" w:rsidRPr="00F203B2" w:rsidRDefault="00D36EA7" w:rsidP="00D36EA7">
      <w:pPr>
        <w:spacing w:line="276" w:lineRule="auto"/>
        <w:rPr>
          <w:rFonts w:ascii="Arial" w:hAnsi="Arial" w:cs="Arial"/>
          <w:b/>
          <w:sz w:val="20"/>
          <w:szCs w:val="20"/>
        </w:rPr>
      </w:pPr>
      <w:r>
        <w:rPr>
          <w:rFonts w:ascii="Arial" w:hAnsi="Arial" w:cs="Arial"/>
          <w:b/>
          <w:sz w:val="20"/>
          <w:szCs w:val="20"/>
        </w:rPr>
        <w:t>K 2. členu</w:t>
      </w:r>
    </w:p>
    <w:p w:rsidR="00D36EA7" w:rsidRDefault="00D36EA7" w:rsidP="00D36EA7">
      <w:pPr>
        <w:spacing w:line="276" w:lineRule="auto"/>
        <w:jc w:val="both"/>
        <w:rPr>
          <w:rFonts w:ascii="Arial" w:hAnsi="Arial" w:cs="Arial"/>
          <w:sz w:val="20"/>
          <w:szCs w:val="20"/>
        </w:rPr>
      </w:pPr>
      <w:r>
        <w:rPr>
          <w:rFonts w:ascii="Arial" w:hAnsi="Arial" w:cs="Arial"/>
          <w:sz w:val="20"/>
          <w:szCs w:val="20"/>
        </w:rPr>
        <w:t>Prvi člen je potrebno dopolniti s</w:t>
      </w:r>
      <w:r w:rsidRPr="00F203B2">
        <w:rPr>
          <w:rFonts w:ascii="Arial" w:hAnsi="Arial" w:cs="Arial"/>
          <w:sz w:val="20"/>
          <w:szCs w:val="20"/>
        </w:rPr>
        <w:t xml:space="preserve"> področje</w:t>
      </w:r>
      <w:r>
        <w:rPr>
          <w:rFonts w:ascii="Arial" w:hAnsi="Arial" w:cs="Arial"/>
          <w:sz w:val="20"/>
          <w:szCs w:val="20"/>
        </w:rPr>
        <w:t>m urejanja</w:t>
      </w:r>
      <w:r w:rsidRPr="00F203B2">
        <w:rPr>
          <w:rFonts w:ascii="Arial" w:hAnsi="Arial" w:cs="Arial"/>
          <w:sz w:val="20"/>
          <w:szCs w:val="20"/>
        </w:rPr>
        <w:t xml:space="preserve">, </w:t>
      </w:r>
      <w:r>
        <w:rPr>
          <w:rFonts w:ascii="Arial" w:hAnsi="Arial" w:cs="Arial"/>
          <w:sz w:val="20"/>
          <w:szCs w:val="20"/>
        </w:rPr>
        <w:t>ki ga narekuje Direktiva</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 xml:space="preserve">, </w:t>
      </w:r>
      <w:r w:rsidRPr="00F203B2">
        <w:rPr>
          <w:rFonts w:ascii="Arial" w:hAnsi="Arial" w:cs="Arial"/>
          <w:sz w:val="20"/>
          <w:szCs w:val="20"/>
        </w:rPr>
        <w:t>namen katere je določiti pravni okvir oziroma pravila za ocene sorazmernosti pred uvedbo nove ali spremembo obstoječe regulacije poklicev, ki omejujejo začetek opravljanja ali opravljanje reguliranih poklicev, predvsem, da se zagotovi pravilno delovanje notranjega trga ter hkrati zajamčita preglednost in visoka raven varstva potrošnikov.</w:t>
      </w:r>
    </w:p>
    <w:p w:rsidR="00D36EA7" w:rsidRPr="00F203B2" w:rsidRDefault="00D36EA7" w:rsidP="00D36EA7">
      <w:pPr>
        <w:spacing w:line="276" w:lineRule="auto"/>
        <w:jc w:val="both"/>
        <w:rPr>
          <w:rFonts w:ascii="Arial" w:hAnsi="Arial" w:cs="Arial"/>
          <w:sz w:val="20"/>
          <w:szCs w:val="20"/>
        </w:rPr>
      </w:pPr>
      <w:r>
        <w:rPr>
          <w:rFonts w:ascii="Arial" w:hAnsi="Arial" w:cs="Arial"/>
          <w:sz w:val="20"/>
          <w:szCs w:val="20"/>
        </w:rPr>
        <w:t>Na koncu je potrebno navesti naziv direktive, ki jo prenašamo s spremembo zakona.</w:t>
      </w:r>
    </w:p>
    <w:p w:rsidR="00D36EA7" w:rsidRPr="00F203B2" w:rsidRDefault="00D36EA7" w:rsidP="00D36EA7">
      <w:pPr>
        <w:spacing w:line="276" w:lineRule="auto"/>
        <w:jc w:val="both"/>
        <w:rPr>
          <w:rFonts w:ascii="Arial" w:hAnsi="Arial" w:cs="Arial"/>
          <w:b/>
          <w:sz w:val="20"/>
          <w:szCs w:val="20"/>
        </w:rPr>
      </w:pPr>
      <w:r>
        <w:rPr>
          <w:rFonts w:ascii="Arial" w:hAnsi="Arial" w:cs="Arial"/>
          <w:b/>
          <w:sz w:val="20"/>
          <w:szCs w:val="20"/>
        </w:rPr>
        <w:t>K 3</w:t>
      </w:r>
      <w:r w:rsidRPr="00F203B2">
        <w:rPr>
          <w:rFonts w:ascii="Arial" w:hAnsi="Arial" w:cs="Arial"/>
          <w:b/>
          <w:sz w:val="20"/>
          <w:szCs w:val="20"/>
        </w:rPr>
        <w:t>. člen</w:t>
      </w:r>
      <w:r>
        <w:rPr>
          <w:rFonts w:ascii="Arial" w:hAnsi="Arial" w:cs="Arial"/>
          <w:b/>
          <w:sz w:val="20"/>
          <w:szCs w:val="20"/>
        </w:rPr>
        <w:t>u</w:t>
      </w:r>
      <w:r w:rsidRPr="00F203B2">
        <w:rPr>
          <w:rFonts w:ascii="Arial" w:hAnsi="Arial" w:cs="Arial"/>
          <w:b/>
          <w:sz w:val="20"/>
          <w:szCs w:val="20"/>
        </w:rPr>
        <w:t xml:space="preserve"> </w:t>
      </w:r>
    </w:p>
    <w:p w:rsidR="00D36EA7" w:rsidRDefault="00D36EA7" w:rsidP="00D36EA7">
      <w:pPr>
        <w:spacing w:line="276" w:lineRule="auto"/>
        <w:jc w:val="both"/>
        <w:rPr>
          <w:rFonts w:ascii="Arial" w:hAnsi="Arial" w:cs="Arial"/>
          <w:sz w:val="20"/>
          <w:szCs w:val="20"/>
        </w:rPr>
      </w:pPr>
      <w:r>
        <w:rPr>
          <w:rFonts w:ascii="Arial" w:hAnsi="Arial" w:cs="Arial"/>
          <w:sz w:val="20"/>
          <w:szCs w:val="20"/>
        </w:rPr>
        <w:t>Določba dopolnjuje drugi člen, ki določa področje uporabe zakona in ga razširja skladno z zahtevami iz Direktive</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 ki opredeljuje</w:t>
      </w:r>
      <w:r w:rsidRPr="00F203B2">
        <w:rPr>
          <w:rFonts w:ascii="Arial" w:hAnsi="Arial" w:cs="Arial"/>
          <w:sz w:val="20"/>
          <w:szCs w:val="20"/>
        </w:rPr>
        <w:t>, za katere regulirane pokl</w:t>
      </w:r>
      <w:r>
        <w:rPr>
          <w:rFonts w:ascii="Arial" w:hAnsi="Arial" w:cs="Arial"/>
          <w:sz w:val="20"/>
          <w:szCs w:val="20"/>
        </w:rPr>
        <w:t>ice veljajo zahteve.</w:t>
      </w:r>
    </w:p>
    <w:p w:rsidR="00D36EA7" w:rsidRPr="00F203B2" w:rsidRDefault="00D36EA7" w:rsidP="00D36EA7">
      <w:pPr>
        <w:spacing w:line="276" w:lineRule="auto"/>
        <w:jc w:val="both"/>
        <w:rPr>
          <w:rFonts w:ascii="Arial" w:hAnsi="Arial" w:cs="Arial"/>
          <w:sz w:val="20"/>
          <w:szCs w:val="20"/>
        </w:rPr>
      </w:pPr>
      <w:r>
        <w:rPr>
          <w:rFonts w:ascii="Arial" w:hAnsi="Arial" w:cs="Arial"/>
          <w:sz w:val="20"/>
          <w:szCs w:val="20"/>
        </w:rPr>
        <w:t xml:space="preserve">Zadnji odstavek smo dopolnili s dikcijo, v kateri je navedeno, </w:t>
      </w:r>
      <w:r w:rsidRPr="00F203B2">
        <w:rPr>
          <w:rFonts w:ascii="Arial" w:hAnsi="Arial" w:cs="Arial"/>
          <w:sz w:val="20"/>
          <w:szCs w:val="20"/>
        </w:rPr>
        <w:t>za katere regu</w:t>
      </w:r>
      <w:r>
        <w:rPr>
          <w:rFonts w:ascii="Arial" w:hAnsi="Arial" w:cs="Arial"/>
          <w:sz w:val="20"/>
          <w:szCs w:val="20"/>
        </w:rPr>
        <w:t>lirane poklice določbe tega zakona</w:t>
      </w:r>
      <w:r w:rsidRPr="00F203B2">
        <w:rPr>
          <w:rFonts w:ascii="Arial" w:hAnsi="Arial" w:cs="Arial"/>
          <w:sz w:val="20"/>
          <w:szCs w:val="20"/>
        </w:rPr>
        <w:t xml:space="preserve"> ne veljajo, in sicer za vse tiste, ki so regulirani oz. urejeni z drugo področno evropsko zakonodajo (npr. poklicni vozniki, zakoniti revizorji, pomorščaki, zavarovalni agenti, itd.).</w:t>
      </w:r>
    </w:p>
    <w:p w:rsidR="00D36EA7" w:rsidRPr="00F203B2" w:rsidRDefault="00D36EA7" w:rsidP="00D36EA7">
      <w:pPr>
        <w:spacing w:line="276" w:lineRule="auto"/>
        <w:jc w:val="both"/>
        <w:rPr>
          <w:rFonts w:ascii="Arial" w:hAnsi="Arial" w:cs="Arial"/>
          <w:b/>
          <w:sz w:val="20"/>
          <w:szCs w:val="20"/>
        </w:rPr>
      </w:pPr>
      <w:r>
        <w:rPr>
          <w:rFonts w:ascii="Arial" w:hAnsi="Arial" w:cs="Arial"/>
          <w:b/>
          <w:sz w:val="20"/>
          <w:szCs w:val="20"/>
        </w:rPr>
        <w:t>K 4</w:t>
      </w:r>
      <w:r w:rsidRPr="00F203B2">
        <w:rPr>
          <w:rFonts w:ascii="Arial" w:hAnsi="Arial" w:cs="Arial"/>
          <w:b/>
          <w:sz w:val="20"/>
          <w:szCs w:val="20"/>
        </w:rPr>
        <w:t>. člen</w:t>
      </w:r>
      <w:r>
        <w:rPr>
          <w:rFonts w:ascii="Arial" w:hAnsi="Arial" w:cs="Arial"/>
          <w:b/>
          <w:sz w:val="20"/>
          <w:szCs w:val="20"/>
        </w:rPr>
        <w:t>u</w:t>
      </w:r>
      <w:r w:rsidRPr="00F203B2">
        <w:rPr>
          <w:rFonts w:ascii="Arial" w:hAnsi="Arial" w:cs="Arial"/>
          <w:b/>
          <w:sz w:val="20"/>
          <w:szCs w:val="20"/>
        </w:rPr>
        <w:t xml:space="preserve"> </w:t>
      </w:r>
    </w:p>
    <w:p w:rsidR="00D36EA7" w:rsidRPr="00F203B2" w:rsidRDefault="00D36EA7" w:rsidP="00D36EA7">
      <w:pPr>
        <w:spacing w:line="276" w:lineRule="auto"/>
        <w:jc w:val="both"/>
        <w:rPr>
          <w:rFonts w:ascii="Arial" w:hAnsi="Arial" w:cs="Arial"/>
          <w:sz w:val="20"/>
          <w:szCs w:val="20"/>
        </w:rPr>
      </w:pPr>
      <w:r>
        <w:rPr>
          <w:rFonts w:ascii="Arial" w:hAnsi="Arial" w:cs="Arial"/>
          <w:sz w:val="20"/>
          <w:szCs w:val="20"/>
        </w:rPr>
        <w:t>Tretji člen, kjer so opredeljeni pojmi, smo dopolnili z dvema in ju obrazložili. Prvi je pojem se glasi "</w:t>
      </w:r>
      <w:r w:rsidRPr="00F203B2">
        <w:rPr>
          <w:rFonts w:ascii="Arial" w:eastAsia="Times New Roman" w:hAnsi="Arial" w:cs="Arial"/>
          <w:sz w:val="20"/>
          <w:szCs w:val="20"/>
          <w:lang w:eastAsia="sl-SI"/>
        </w:rPr>
        <w:t>za</w:t>
      </w:r>
      <w:r>
        <w:rPr>
          <w:rFonts w:ascii="Arial" w:eastAsia="Times New Roman" w:hAnsi="Arial" w:cs="Arial"/>
          <w:sz w:val="20"/>
          <w:szCs w:val="20"/>
          <w:lang w:eastAsia="sl-SI"/>
        </w:rPr>
        <w:t>ščitni poklicni naziv, ki pomeni obliko</w:t>
      </w:r>
      <w:r w:rsidRPr="00F203B2">
        <w:rPr>
          <w:rFonts w:ascii="Arial" w:eastAsia="Times New Roman" w:hAnsi="Arial" w:cs="Arial"/>
          <w:sz w:val="20"/>
          <w:szCs w:val="20"/>
          <w:lang w:eastAsia="sl-SI"/>
        </w:rPr>
        <w:t xml:space="preserve"> regulacije poklica, pri kateri je uporaba naziva pri poklicni dejavnosti ali skupini poklicnih dejavnosti neposredno ali posredno z zakonom ali drugim predpisom pogojena s posedovanjem posebnih poklicnih kvalifikacij in pri kateri se zaradi neprimerne uporabe tega naziva uvedejo sank</w:t>
      </w:r>
      <w:r>
        <w:rPr>
          <w:rFonts w:ascii="Arial" w:eastAsia="Times New Roman" w:hAnsi="Arial" w:cs="Arial"/>
          <w:sz w:val="20"/>
          <w:szCs w:val="20"/>
          <w:lang w:eastAsia="sl-SI"/>
        </w:rPr>
        <w:t>cije. Drugi pojem pa se nanaša</w:t>
      </w:r>
      <w:r w:rsidRPr="00F203B2">
        <w:rPr>
          <w:rFonts w:ascii="Arial" w:eastAsia="Times New Roman" w:hAnsi="Arial" w:cs="Arial"/>
          <w:sz w:val="20"/>
          <w:szCs w:val="20"/>
          <w:lang w:eastAsia="sl-SI"/>
        </w:rPr>
        <w:t xml:space="preserve"> na “rezervirane dejavnosti“, kar pomeni obliko regulacije poklica, pri kateri je dostop do poklicne dejavnosti ali skupine poklicnih dejavnosti neposredno ali posredno z zakoni ali drugimi predpisi rezerviran za osebe, ki opravljajo regulirani poklic in imajo posebne poklicne kvalifikacije, vključno kadar se dejavnost opravlja tudi v okviru drugih reguliranih poklicev</w:t>
      </w:r>
      <w:r>
        <w:rPr>
          <w:rFonts w:ascii="Arial" w:eastAsia="Times New Roman" w:hAnsi="Arial" w:cs="Arial"/>
          <w:sz w:val="20"/>
          <w:szCs w:val="20"/>
          <w:lang w:eastAsia="sl-SI"/>
        </w:rPr>
        <w:t>.</w:t>
      </w:r>
    </w:p>
    <w:p w:rsidR="00D36EA7" w:rsidRPr="004B4FFF" w:rsidRDefault="00D36EA7" w:rsidP="00D36EA7">
      <w:pPr>
        <w:spacing w:line="276" w:lineRule="auto"/>
        <w:rPr>
          <w:rFonts w:ascii="Arial" w:hAnsi="Arial" w:cs="Arial"/>
          <w:b/>
          <w:sz w:val="20"/>
          <w:szCs w:val="20"/>
        </w:rPr>
      </w:pPr>
      <w:r>
        <w:rPr>
          <w:rFonts w:ascii="Arial" w:hAnsi="Arial" w:cs="Arial"/>
          <w:b/>
          <w:sz w:val="20"/>
          <w:szCs w:val="20"/>
        </w:rPr>
        <w:t xml:space="preserve">K </w:t>
      </w:r>
      <w:r w:rsidRPr="004B4FFF">
        <w:rPr>
          <w:rFonts w:ascii="Arial" w:hAnsi="Arial" w:cs="Arial"/>
          <w:b/>
          <w:sz w:val="20"/>
          <w:szCs w:val="20"/>
        </w:rPr>
        <w:t>5. člen</w:t>
      </w:r>
      <w:r>
        <w:rPr>
          <w:rFonts w:ascii="Arial" w:hAnsi="Arial" w:cs="Arial"/>
          <w:b/>
          <w:sz w:val="20"/>
          <w:szCs w:val="20"/>
        </w:rPr>
        <w:t>u</w:t>
      </w:r>
    </w:p>
    <w:p w:rsidR="00D36EA7" w:rsidRDefault="00D36EA7" w:rsidP="00D36EA7">
      <w:pPr>
        <w:pStyle w:val="Default"/>
        <w:spacing w:line="276" w:lineRule="auto"/>
        <w:jc w:val="both"/>
        <w:rPr>
          <w:rFonts w:ascii="Arial" w:hAnsi="Arial" w:cs="Arial"/>
          <w:sz w:val="20"/>
          <w:szCs w:val="20"/>
        </w:rPr>
      </w:pPr>
      <w:r w:rsidRPr="004B4FFF">
        <w:rPr>
          <w:rFonts w:ascii="Arial" w:hAnsi="Arial" w:cs="Arial"/>
          <w:sz w:val="20"/>
          <w:szCs w:val="20"/>
        </w:rPr>
        <w:t>Določilo dopolnjuje določbo, s katero smo prenesli točko b prvega odstavka 57. člena Direktive 2005/36/ES</w:t>
      </w:r>
      <w:r>
        <w:rPr>
          <w:rFonts w:ascii="Arial" w:hAnsi="Arial" w:cs="Arial"/>
          <w:sz w:val="20"/>
          <w:szCs w:val="20"/>
        </w:rPr>
        <w:t xml:space="preserve"> in se nanaša na obveznost </w:t>
      </w:r>
      <w:r w:rsidRPr="004B4FFF">
        <w:rPr>
          <w:rFonts w:ascii="Arial" w:hAnsi="Arial" w:cs="Arial"/>
          <w:sz w:val="20"/>
          <w:szCs w:val="20"/>
        </w:rPr>
        <w:t>zagotovitve informacij o delovanju evropske poklicne izkaznice. Evropska komisija nas je opozorila</w:t>
      </w:r>
      <w:r>
        <w:rPr>
          <w:rFonts w:ascii="Arial" w:hAnsi="Arial" w:cs="Arial"/>
          <w:sz w:val="20"/>
          <w:szCs w:val="20"/>
        </w:rPr>
        <w:t xml:space="preserve"> na neustre</w:t>
      </w:r>
      <w:r w:rsidRPr="004B4FFF">
        <w:rPr>
          <w:rFonts w:ascii="Arial" w:hAnsi="Arial" w:cs="Arial"/>
          <w:sz w:val="20"/>
          <w:szCs w:val="20"/>
        </w:rPr>
        <w:t>z</w:t>
      </w:r>
      <w:r>
        <w:rPr>
          <w:rFonts w:ascii="Arial" w:hAnsi="Arial" w:cs="Arial"/>
          <w:sz w:val="20"/>
          <w:szCs w:val="20"/>
        </w:rPr>
        <w:t>en prenos evropske zakonodaje v nacionalni pravni red z</w:t>
      </w:r>
      <w:r w:rsidRPr="004B4FFF">
        <w:rPr>
          <w:rFonts w:ascii="Arial" w:hAnsi="Arial" w:cs="Arial"/>
          <w:sz w:val="20"/>
          <w:szCs w:val="20"/>
        </w:rPr>
        <w:t xml:space="preserve"> uradnim opominom, kršitev št.</w:t>
      </w:r>
      <w:r>
        <w:rPr>
          <w:rFonts w:ascii="Arial" w:hAnsi="Arial" w:cs="Arial"/>
          <w:sz w:val="20"/>
          <w:szCs w:val="20"/>
        </w:rPr>
        <w:t xml:space="preserve"> 2018/2394</w:t>
      </w:r>
      <w:r w:rsidRPr="004B4FFF">
        <w:rPr>
          <w:rFonts w:ascii="Arial" w:hAnsi="Arial" w:cs="Arial"/>
          <w:sz w:val="20"/>
          <w:szCs w:val="20"/>
        </w:rPr>
        <w:t xml:space="preserve"> zato smo člen dopolnili.</w:t>
      </w:r>
    </w:p>
    <w:p w:rsidR="00D36EA7" w:rsidRPr="004B4FFF" w:rsidRDefault="00D36EA7" w:rsidP="00D36EA7">
      <w:pPr>
        <w:pStyle w:val="Default"/>
        <w:jc w:val="both"/>
        <w:rPr>
          <w:rFonts w:ascii="Arial" w:hAnsi="Arial" w:cs="Arial"/>
          <w:sz w:val="20"/>
          <w:szCs w:val="20"/>
        </w:rPr>
      </w:pPr>
    </w:p>
    <w:p w:rsidR="00D36EA7" w:rsidRDefault="00D36EA7" w:rsidP="00D36EA7">
      <w:pPr>
        <w:spacing w:line="276" w:lineRule="auto"/>
        <w:rPr>
          <w:rFonts w:ascii="Arial" w:hAnsi="Arial" w:cs="Arial"/>
          <w:b/>
          <w:sz w:val="20"/>
          <w:szCs w:val="20"/>
        </w:rPr>
      </w:pPr>
      <w:r>
        <w:rPr>
          <w:rFonts w:ascii="Arial" w:hAnsi="Arial" w:cs="Arial"/>
          <w:b/>
          <w:sz w:val="20"/>
          <w:szCs w:val="20"/>
        </w:rPr>
        <w:t>K 6</w:t>
      </w:r>
      <w:r w:rsidRPr="00F203B2">
        <w:rPr>
          <w:rFonts w:ascii="Arial" w:hAnsi="Arial" w:cs="Arial"/>
          <w:b/>
          <w:sz w:val="20"/>
          <w:szCs w:val="20"/>
        </w:rPr>
        <w:t>. člen</w:t>
      </w:r>
      <w:r>
        <w:rPr>
          <w:rFonts w:ascii="Arial" w:hAnsi="Arial" w:cs="Arial"/>
          <w:b/>
          <w:sz w:val="20"/>
          <w:szCs w:val="20"/>
        </w:rPr>
        <w:t>u</w:t>
      </w:r>
      <w:r w:rsidRPr="00F203B2">
        <w:rPr>
          <w:rFonts w:ascii="Arial" w:hAnsi="Arial" w:cs="Arial"/>
          <w:b/>
          <w:sz w:val="20"/>
          <w:szCs w:val="20"/>
        </w:rPr>
        <w:t xml:space="preserve"> </w:t>
      </w:r>
    </w:p>
    <w:p w:rsidR="00D36EA7" w:rsidRPr="004A6324" w:rsidRDefault="00D36EA7" w:rsidP="00D36EA7">
      <w:pPr>
        <w:spacing w:line="276" w:lineRule="auto"/>
        <w:jc w:val="both"/>
        <w:rPr>
          <w:rFonts w:ascii="Arial" w:hAnsi="Arial" w:cs="Arial"/>
          <w:b/>
          <w:sz w:val="20"/>
          <w:szCs w:val="20"/>
        </w:rPr>
      </w:pPr>
      <w:r>
        <w:rPr>
          <w:rFonts w:ascii="Arial" w:hAnsi="Arial" w:cs="Arial"/>
          <w:sz w:val="20"/>
          <w:szCs w:val="20"/>
        </w:rPr>
        <w:t>V zakon smo dodali novo</w:t>
      </w:r>
      <w:r w:rsidRPr="00BE3657">
        <w:rPr>
          <w:rFonts w:ascii="Arial" w:hAnsi="Arial" w:cs="Arial"/>
          <w:sz w:val="20"/>
          <w:szCs w:val="20"/>
        </w:rPr>
        <w:t xml:space="preserve"> sedmo poglavje</w:t>
      </w:r>
      <w:r>
        <w:rPr>
          <w:rFonts w:ascii="Arial" w:hAnsi="Arial" w:cs="Arial"/>
          <w:sz w:val="20"/>
          <w:szCs w:val="20"/>
        </w:rPr>
        <w:t xml:space="preserve">, v katerem so določena </w:t>
      </w:r>
      <w:r w:rsidRPr="00F203B2">
        <w:rPr>
          <w:rFonts w:ascii="Arial" w:eastAsia="Times New Roman" w:hAnsi="Arial" w:cs="Arial"/>
          <w:sz w:val="20"/>
          <w:szCs w:val="20"/>
          <w:lang w:eastAsia="sl-SI"/>
        </w:rPr>
        <w:t xml:space="preserve">pravila za izvedbo ocene sorazmernosti pred sprejemom zakonov ali drugih predpisov, ki urejajo dostop do ali opravljanje </w:t>
      </w:r>
      <w:r w:rsidRPr="00F203B2">
        <w:rPr>
          <w:rFonts w:ascii="Arial" w:eastAsia="Times New Roman" w:hAnsi="Arial" w:cs="Arial"/>
          <w:sz w:val="20"/>
          <w:szCs w:val="20"/>
          <w:lang w:eastAsia="sl-SI"/>
        </w:rPr>
        <w:lastRenderedPageBreak/>
        <w:t>reguliranih poklicev</w:t>
      </w:r>
      <w:r>
        <w:rPr>
          <w:rFonts w:ascii="Arial" w:eastAsia="Times New Roman" w:hAnsi="Arial" w:cs="Arial"/>
          <w:sz w:val="20"/>
          <w:szCs w:val="20"/>
          <w:lang w:eastAsia="sl-SI"/>
        </w:rPr>
        <w:t xml:space="preserve">, katera prenašajo določila </w:t>
      </w:r>
      <w:r>
        <w:rPr>
          <w:rFonts w:ascii="Arial" w:hAnsi="Arial" w:cs="Arial"/>
          <w:sz w:val="20"/>
          <w:szCs w:val="20"/>
        </w:rPr>
        <w:t>Direktive</w:t>
      </w:r>
      <w:r w:rsidRPr="005C2F6F">
        <w:rPr>
          <w:rFonts w:ascii="Arial" w:hAnsi="Arial" w:cs="Arial"/>
          <w:sz w:val="20"/>
          <w:szCs w:val="20"/>
        </w:rPr>
        <w:t xml:space="preserve"> (EU) 2018/958 Evropskega parlamenta in Sveta z dne 28. junija 2018 o preskusu sorazmernosti pred sprejetjem nove regulacije poklicev</w:t>
      </w:r>
      <w:r>
        <w:rPr>
          <w:rFonts w:ascii="Arial" w:hAnsi="Arial" w:cs="Arial"/>
          <w:sz w:val="20"/>
          <w:szCs w:val="20"/>
        </w:rPr>
        <w:t>.</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54.a člen</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Prvi odstavek</w:t>
      </w:r>
      <w:r w:rsidRPr="00F203B2">
        <w:rPr>
          <w:rFonts w:ascii="Arial" w:eastAsia="Times New Roman" w:hAnsi="Arial" w:cs="Arial"/>
          <w:sz w:val="20"/>
          <w:szCs w:val="20"/>
          <w:lang w:eastAsia="sl-SI"/>
        </w:rPr>
        <w:t xml:space="preserve"> določa, da morajo predlagatelji pri pripravi zakonodajnih predlogov pred uvedbo novih ali spremembo obstoječih zakonov ali drugih predpisov, ki omejujejo dostop do ali opravljanje reguliranih poklicev, izvesti predhodno oceno sorazmernost v skladu s pravili iz te</w:t>
      </w:r>
      <w:r>
        <w:rPr>
          <w:rFonts w:ascii="Arial" w:eastAsia="Times New Roman" w:hAnsi="Arial" w:cs="Arial"/>
          <w:sz w:val="20"/>
          <w:szCs w:val="20"/>
          <w:lang w:eastAsia="sl-SI"/>
        </w:rPr>
        <w:t>ga zakona</w:t>
      </w:r>
      <w:r w:rsidRPr="00F203B2">
        <w:rPr>
          <w:rFonts w:ascii="Arial" w:eastAsia="Times New Roman" w:hAnsi="Arial" w:cs="Arial"/>
          <w:sz w:val="20"/>
          <w:szCs w:val="20"/>
          <w:lang w:eastAsia="sl-SI"/>
        </w:rPr>
        <w:t>.</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drugem odstavku je opredeljeno, da mora predlagatelj sprememb </w:t>
      </w:r>
      <w:r w:rsidRPr="00665DC9">
        <w:rPr>
          <w:rFonts w:ascii="Arial" w:eastAsia="Times New Roman" w:hAnsi="Arial" w:cs="Arial"/>
          <w:sz w:val="20"/>
          <w:szCs w:val="20"/>
          <w:lang w:eastAsia="sl-SI"/>
        </w:rPr>
        <w:t>zakonov ali drugih predpisov</w:t>
      </w:r>
      <w:r>
        <w:rPr>
          <w:rFonts w:ascii="Arial" w:eastAsia="Times New Roman" w:hAnsi="Arial" w:cs="Arial"/>
          <w:sz w:val="20"/>
          <w:szCs w:val="20"/>
          <w:lang w:eastAsia="sl-SI"/>
        </w:rPr>
        <w:t xml:space="preserve"> pripraviti</w:t>
      </w:r>
      <w:r w:rsidRPr="001B658A">
        <w:rPr>
          <w:rFonts w:ascii="Arial" w:eastAsia="Times New Roman" w:hAnsi="Arial" w:cs="Arial"/>
          <w:sz w:val="20"/>
          <w:szCs w:val="20"/>
          <w:lang w:eastAsia="sl-SI"/>
        </w:rPr>
        <w:t xml:space="preserve"> izjavo o oceni pogojev, ki omejujejo dostop do reguliranega p</w:t>
      </w:r>
      <w:r>
        <w:rPr>
          <w:rFonts w:ascii="Arial" w:eastAsia="Times New Roman" w:hAnsi="Arial" w:cs="Arial"/>
          <w:sz w:val="20"/>
          <w:szCs w:val="20"/>
          <w:lang w:eastAsia="sl-SI"/>
        </w:rPr>
        <w:t>oklica ali njegovo opravljanje.</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tretjem odstavku je opredeljeno, da mora p</w:t>
      </w:r>
      <w:r w:rsidRPr="00F203B2">
        <w:rPr>
          <w:rFonts w:ascii="Arial" w:eastAsia="Times New Roman" w:hAnsi="Arial" w:cs="Arial"/>
          <w:sz w:val="20"/>
          <w:szCs w:val="20"/>
          <w:lang w:eastAsia="sl-SI"/>
        </w:rPr>
        <w:t>redlagatelj</w:t>
      </w:r>
      <w:r>
        <w:rPr>
          <w:rFonts w:ascii="Arial" w:eastAsia="Times New Roman" w:hAnsi="Arial" w:cs="Arial"/>
          <w:sz w:val="20"/>
          <w:szCs w:val="20"/>
          <w:lang w:eastAsia="sl-SI"/>
        </w:rPr>
        <w:t xml:space="preserve"> vsakemu predlogu zakona</w:t>
      </w:r>
      <w:r w:rsidRPr="00F203B2">
        <w:rPr>
          <w:rFonts w:ascii="Arial" w:eastAsia="Times New Roman" w:hAnsi="Arial" w:cs="Arial"/>
          <w:sz w:val="20"/>
          <w:szCs w:val="20"/>
          <w:lang w:eastAsia="sl-SI"/>
        </w:rPr>
        <w:t xml:space="preserve"> ali predlogu drugega predpisa iz prvega odstavka tega člena priloži</w:t>
      </w:r>
      <w:r>
        <w:rPr>
          <w:rFonts w:ascii="Arial" w:eastAsia="Times New Roman" w:hAnsi="Arial" w:cs="Arial"/>
          <w:sz w:val="20"/>
          <w:szCs w:val="20"/>
          <w:lang w:eastAsia="sl-SI"/>
        </w:rPr>
        <w:t>ti</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izjavo iz prejšnjega odstavka, ki omogoča presojo skladnosti z načelom sorazmernosti v skladu s 54.č členom tega zakona, kjer so določena merila in vsebuje </w:t>
      </w:r>
      <w:r w:rsidRPr="00F203B2">
        <w:rPr>
          <w:rFonts w:ascii="Arial" w:eastAsia="Times New Roman" w:hAnsi="Arial" w:cs="Arial"/>
          <w:sz w:val="20"/>
          <w:szCs w:val="20"/>
          <w:lang w:eastAsia="sl-SI"/>
        </w:rPr>
        <w:t>utemeljitev</w:t>
      </w:r>
      <w:r>
        <w:rPr>
          <w:rFonts w:ascii="Arial" w:eastAsia="Times New Roman" w:hAnsi="Arial" w:cs="Arial"/>
          <w:sz w:val="20"/>
          <w:szCs w:val="20"/>
          <w:lang w:eastAsia="sl-SI"/>
        </w:rPr>
        <w:t xml:space="preserve"> oziroma </w:t>
      </w:r>
      <w:r w:rsidRPr="00F203B2">
        <w:rPr>
          <w:rFonts w:ascii="Arial" w:eastAsia="Times New Roman" w:hAnsi="Arial" w:cs="Arial"/>
          <w:sz w:val="20"/>
          <w:szCs w:val="20"/>
          <w:lang w:eastAsia="sl-SI"/>
        </w:rPr>
        <w:t>za</w:t>
      </w:r>
      <w:r>
        <w:rPr>
          <w:rFonts w:ascii="Arial" w:eastAsia="Times New Roman" w:hAnsi="Arial" w:cs="Arial"/>
          <w:sz w:val="20"/>
          <w:szCs w:val="20"/>
          <w:lang w:eastAsia="sl-SI"/>
        </w:rPr>
        <w:t>dostno podrobna obrazložitev</w:t>
      </w:r>
      <w:r w:rsidRPr="00F203B2">
        <w:rPr>
          <w:rFonts w:ascii="Arial" w:eastAsia="Times New Roman" w:hAnsi="Arial" w:cs="Arial"/>
          <w:sz w:val="20"/>
          <w:szCs w:val="20"/>
          <w:lang w:eastAsia="sl-SI"/>
        </w:rPr>
        <w:t>, iz katere izhaja upravičenost omejevanja</w:t>
      </w:r>
      <w:r>
        <w:rPr>
          <w:rFonts w:ascii="Arial" w:eastAsia="Times New Roman" w:hAnsi="Arial" w:cs="Arial"/>
          <w:sz w:val="20"/>
          <w:szCs w:val="20"/>
          <w:lang w:eastAsia="sl-SI"/>
        </w:rPr>
        <w:t xml:space="preserve"> oziroma reguliranja </w:t>
      </w:r>
      <w:r w:rsidRPr="00F203B2">
        <w:rPr>
          <w:rFonts w:ascii="Arial" w:eastAsia="Times New Roman" w:hAnsi="Arial" w:cs="Arial"/>
          <w:sz w:val="20"/>
          <w:szCs w:val="20"/>
          <w:lang w:eastAsia="sl-SI"/>
        </w:rPr>
        <w:t>dostop</w:t>
      </w:r>
      <w:r>
        <w:rPr>
          <w:rFonts w:ascii="Arial" w:eastAsia="Times New Roman" w:hAnsi="Arial" w:cs="Arial"/>
          <w:sz w:val="20"/>
          <w:szCs w:val="20"/>
          <w:lang w:eastAsia="sl-SI"/>
        </w:rPr>
        <w:t>a</w:t>
      </w:r>
      <w:r w:rsidRPr="00F203B2">
        <w:rPr>
          <w:rFonts w:ascii="Arial" w:eastAsia="Times New Roman" w:hAnsi="Arial" w:cs="Arial"/>
          <w:sz w:val="20"/>
          <w:szCs w:val="20"/>
          <w:lang w:eastAsia="sl-SI"/>
        </w:rPr>
        <w:t xml:space="preserve"> do ali o</w:t>
      </w:r>
      <w:r>
        <w:rPr>
          <w:rFonts w:ascii="Arial" w:eastAsia="Times New Roman" w:hAnsi="Arial" w:cs="Arial"/>
          <w:sz w:val="20"/>
          <w:szCs w:val="20"/>
          <w:lang w:eastAsia="sl-SI"/>
        </w:rPr>
        <w:t>pravljanje reguliranih poklicev.</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je določeno</w:t>
      </w:r>
      <w:r w:rsidRPr="00F203B2">
        <w:rPr>
          <w:rFonts w:ascii="Arial" w:eastAsia="Times New Roman" w:hAnsi="Arial" w:cs="Arial"/>
          <w:sz w:val="20"/>
          <w:szCs w:val="20"/>
          <w:lang w:eastAsia="sl-SI"/>
        </w:rPr>
        <w:t>, da mora biti obseg predhodne ocene sorazmernost iz prvega odstavka  sorazmeren z naravo, vsebino in učinkom zakona ali drugega predpisa.</w:t>
      </w:r>
    </w:p>
    <w:p w:rsidR="00D36EA7" w:rsidRDefault="00D36EA7" w:rsidP="00D36EA7">
      <w:pPr>
        <w:spacing w:before="100" w:beforeAutospacing="1" w:after="100" w:afterAutospacing="1" w:line="276" w:lineRule="auto"/>
        <w:jc w:val="both"/>
        <w:rPr>
          <w:rFonts w:ascii="Arial" w:hAnsi="Arial" w:cs="Arial"/>
          <w:sz w:val="20"/>
          <w:szCs w:val="20"/>
        </w:rPr>
      </w:pPr>
      <w:r>
        <w:rPr>
          <w:rFonts w:ascii="Arial" w:eastAsia="Times New Roman" w:hAnsi="Arial" w:cs="Arial"/>
          <w:sz w:val="20"/>
          <w:szCs w:val="20"/>
          <w:lang w:eastAsia="sl-SI"/>
        </w:rPr>
        <w:t>V petem</w:t>
      </w:r>
      <w:r w:rsidRPr="00C838B4">
        <w:rPr>
          <w:rFonts w:ascii="Arial" w:eastAsia="Times New Roman" w:hAnsi="Arial" w:cs="Arial"/>
          <w:sz w:val="20"/>
          <w:szCs w:val="20"/>
          <w:lang w:eastAsia="sl-SI"/>
        </w:rPr>
        <w:t xml:space="preserve"> odstavku je določeno, da mora biti predhodna ocena sorazmernosti podprta s kvalitativnimi in, kadar je to mogoče in ustrezno, kvantitativnimi dokazi, na podlagi katerih se lahko ugotovi, da je zakon ali drug predpis iz prvega odstavka utemeljen in sorazmeren.</w:t>
      </w:r>
      <w:r>
        <w:rPr>
          <w:rFonts w:ascii="Arial" w:eastAsia="Times New Roman" w:hAnsi="Arial" w:cs="Arial"/>
          <w:sz w:val="20"/>
          <w:szCs w:val="20"/>
          <w:lang w:eastAsia="sl-SI"/>
        </w:rPr>
        <w:t xml:space="preserve"> </w:t>
      </w:r>
      <w:r>
        <w:rPr>
          <w:rFonts w:ascii="Arial" w:hAnsi="Arial" w:cs="Arial"/>
          <w:sz w:val="20"/>
          <w:szCs w:val="20"/>
        </w:rPr>
        <w:t>Razloge za regulacijo, ki jih</w:t>
      </w:r>
      <w:r w:rsidRPr="00C838B4">
        <w:rPr>
          <w:rFonts w:ascii="Arial" w:hAnsi="Arial" w:cs="Arial"/>
          <w:sz w:val="20"/>
          <w:szCs w:val="20"/>
        </w:rPr>
        <w:t xml:space="preserve"> </w:t>
      </w:r>
      <w:r>
        <w:rPr>
          <w:rFonts w:ascii="Arial" w:hAnsi="Arial" w:cs="Arial"/>
          <w:sz w:val="20"/>
          <w:szCs w:val="20"/>
        </w:rPr>
        <w:t>predlagatelj</w:t>
      </w:r>
      <w:r w:rsidRPr="00C838B4">
        <w:rPr>
          <w:rFonts w:ascii="Arial" w:hAnsi="Arial" w:cs="Arial"/>
          <w:sz w:val="20"/>
          <w:szCs w:val="20"/>
        </w:rPr>
        <w:t xml:space="preserve"> uveljavlja na podlagi utemeljitve, bi zato morali spremljati analiza ustreznos</w:t>
      </w:r>
      <w:r>
        <w:rPr>
          <w:rFonts w:ascii="Arial" w:hAnsi="Arial" w:cs="Arial"/>
          <w:sz w:val="20"/>
          <w:szCs w:val="20"/>
        </w:rPr>
        <w:t>ti in sorazmernosti predlaganih ukrepov</w:t>
      </w:r>
      <w:r w:rsidRPr="00C838B4">
        <w:rPr>
          <w:rFonts w:ascii="Arial" w:hAnsi="Arial" w:cs="Arial"/>
          <w:sz w:val="20"/>
          <w:szCs w:val="20"/>
        </w:rPr>
        <w:t xml:space="preserve">, in konkretni dokazi, ki utemeljujejo njene trditve. </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šestem</w:t>
      </w:r>
      <w:r w:rsidRPr="00C838B4">
        <w:rPr>
          <w:rFonts w:ascii="Arial" w:eastAsia="Times New Roman" w:hAnsi="Arial" w:cs="Arial"/>
          <w:sz w:val="20"/>
          <w:szCs w:val="20"/>
          <w:lang w:eastAsia="sl-SI"/>
        </w:rPr>
        <w:t xml:space="preserve"> odstavku je določeno, da mora biti predhodna ocena sorazmernos</w:t>
      </w:r>
      <w:r w:rsidRPr="00F203B2">
        <w:rPr>
          <w:rFonts w:ascii="Arial" w:eastAsia="Times New Roman" w:hAnsi="Arial" w:cs="Arial"/>
          <w:sz w:val="20"/>
          <w:szCs w:val="20"/>
          <w:lang w:eastAsia="sl-SI"/>
        </w:rPr>
        <w:t>ti iz prvega odstavka objektivna in neodvisna.</w:t>
      </w:r>
      <w:r>
        <w:rPr>
          <w:rFonts w:ascii="Arial" w:eastAsia="Times New Roman" w:hAnsi="Arial" w:cs="Arial"/>
          <w:sz w:val="20"/>
          <w:szCs w:val="20"/>
          <w:lang w:eastAsia="sl-SI"/>
        </w:rPr>
        <w:t xml:space="preserve"> Ta ocena lahko vključuje mnenje neodvisnega organa. </w:t>
      </w:r>
      <w:r w:rsidRPr="00C838B4">
        <w:rPr>
          <w:rFonts w:ascii="Arial" w:hAnsi="Arial" w:cs="Arial"/>
          <w:sz w:val="20"/>
          <w:szCs w:val="20"/>
        </w:rPr>
        <w:t>Čeprav ni nujno treba predložiti posebne študije ali posebne oblike dokaznega gradiva o sorazmernosti takšnega ukrepa pred njegovim sprejetjem, je vseeno potrebno opraviti objektivno analizo, ob upoštevanju posebnih okoliščin in področja reguliranja, s katerimi se dokaže, da obstaja resnična nevarnost, da cilji v javnem interesu ne bi bili doseženi.</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sedmem odstavku je določeno</w:t>
      </w:r>
      <w:r w:rsidRPr="00F203B2">
        <w:rPr>
          <w:rFonts w:ascii="Arial" w:eastAsia="Times New Roman" w:hAnsi="Arial" w:cs="Arial"/>
          <w:sz w:val="20"/>
          <w:szCs w:val="20"/>
          <w:lang w:eastAsia="sl-SI"/>
        </w:rPr>
        <w:t>, da je potrebno po sprejetju novih ali spremenjenih zakonov ali drugih predpisov, ki omejujejo dostop do ali opravljanje reguliranih poklicev, spremljati njihovo skladnost z načelom sorazmernosti, pri čemer je potrebno ustrezno upoštevati razvoj, ki je nastal po sprejetju zadevnih zakonov ali drugih predpisov.</w:t>
      </w:r>
    </w:p>
    <w:p w:rsidR="00D36EA7" w:rsidRPr="00557FE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54.b</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t xml:space="preserve">V členu je opredeljeno načelo </w:t>
      </w:r>
      <w:proofErr w:type="spellStart"/>
      <w:r w:rsidRPr="00F203B2">
        <w:rPr>
          <w:rFonts w:ascii="Arial" w:eastAsia="Times New Roman" w:hAnsi="Arial" w:cs="Arial"/>
          <w:sz w:val="20"/>
          <w:szCs w:val="20"/>
          <w:lang w:eastAsia="sl-SI"/>
        </w:rPr>
        <w:t>nediskriminatornosti</w:t>
      </w:r>
      <w:proofErr w:type="spellEnd"/>
      <w:r w:rsidRPr="00F203B2">
        <w:rPr>
          <w:rFonts w:ascii="Arial" w:eastAsia="Times New Roman" w:hAnsi="Arial" w:cs="Arial"/>
          <w:sz w:val="20"/>
          <w:szCs w:val="20"/>
          <w:lang w:eastAsia="sl-SI"/>
        </w:rPr>
        <w:t xml:space="preserve"> na podlagi državljanstva ali prebivališča, katerega je potrebno upoštevati pri pripravi novih ali spremenjenih zakonov ali drugih predpisov, kateri urejajo dostop do ali opravljanje poklicev in zajema prepoved vsakršne neutemeljene omejitve, ki bi omejevala svobodo ustanavljanja ali svobodo opravljanja storitev, vključno z vsakršno diskriminacijo na podlagi državljanstva ali prebivališča.</w:t>
      </w:r>
    </w:p>
    <w:p w:rsidR="00D36EA7" w:rsidRPr="00557FE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54.c</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sidRPr="00F203B2">
        <w:rPr>
          <w:rFonts w:ascii="Arial" w:eastAsia="Times New Roman" w:hAnsi="Arial" w:cs="Arial"/>
          <w:sz w:val="20"/>
          <w:szCs w:val="20"/>
          <w:lang w:eastAsia="sl-SI"/>
        </w:rPr>
        <w:lastRenderedPageBreak/>
        <w:t>Določba določa, da je potrebno pri uvedbi novih ali spremembi obstoječih zakonov ali drugih predpisov, ki omejujejo dostop do ali opravljanje reguliranih poklicev, zagotoviti ustrezno utemeljitev s cilji javnega interesa.</w:t>
      </w:r>
    </w:p>
    <w:p w:rsidR="00D36EA7" w:rsidRPr="00F203B2" w:rsidRDefault="00D36EA7" w:rsidP="00D36EA7">
      <w:pPr>
        <w:spacing w:before="100" w:beforeAutospacing="1" w:after="100" w:afterAutospacing="1" w:line="276" w:lineRule="auto"/>
        <w:jc w:val="both"/>
        <w:rPr>
          <w:rFonts w:ascii="Arial" w:hAnsi="Arial" w:cs="Arial"/>
          <w:sz w:val="20"/>
          <w:szCs w:val="20"/>
        </w:rPr>
      </w:pPr>
      <w:r w:rsidRPr="00F203B2">
        <w:rPr>
          <w:rFonts w:ascii="Arial" w:eastAsia="Times New Roman" w:hAnsi="Arial" w:cs="Arial"/>
          <w:sz w:val="20"/>
          <w:szCs w:val="20"/>
          <w:lang w:eastAsia="sl-SI"/>
        </w:rPr>
        <w:t>Nadalje j</w:t>
      </w:r>
      <w:r>
        <w:rPr>
          <w:rFonts w:ascii="Arial" w:eastAsia="Times New Roman" w:hAnsi="Arial" w:cs="Arial"/>
          <w:sz w:val="20"/>
          <w:szCs w:val="20"/>
          <w:lang w:eastAsia="sl-SI"/>
        </w:rPr>
        <w:t>e v drugem odstavku pojasnjeno</w:t>
      </w:r>
      <w:r w:rsidRPr="00F203B2">
        <w:rPr>
          <w:rFonts w:ascii="Arial" w:eastAsia="Times New Roman" w:hAnsi="Arial" w:cs="Arial"/>
          <w:sz w:val="20"/>
          <w:szCs w:val="20"/>
          <w:lang w:eastAsia="sl-SI"/>
        </w:rPr>
        <w:t>, katere so utemeljitve na podlagi ciljev javnega interesa, in sicer gre za tiste, ki izhajajo  iz PDEU: javni red, javna varnost in javno zdravje</w:t>
      </w:r>
      <w:r w:rsidRPr="00F203B2">
        <w:rPr>
          <w:rFonts w:ascii="Arial" w:hAnsi="Arial" w:cs="Arial"/>
          <w:sz w:val="20"/>
          <w:szCs w:val="20"/>
        </w:rPr>
        <w:t xml:space="preserve"> ali pomembnimi razlogi v javnem interesu, ki jih kot takšne priznava sodna praksa Sodišča, ki pa so naslednji: ohranjanje finančnega ravnovesja sistemov socialne varnosti; varstvo potrošnikov, varstvo prejemnikov storitev, vključno z zagotavljanjem kakovosti obrtniškega dela, in varstvo delavcev; zaščita poštenega sodnega sistema; zagotavljanje poštenih poslovnih transakcij; boj proti goljufijam ter preprečevanje davčnih utaj in izogibanja davkom ter zaščita učinkovitosti fiskalnega nadzora; prometna varnost; varstvo okolja in mestnega okolja; zdravje živali; intelektualna lastnina; zaščita in ohranjanje nacionalne zgodovinske in umetnostne dediščine; uresničevanje ciljev socialne politike in uresničevanje ciljev kulturne politike. </w:t>
      </w:r>
    </w:p>
    <w:p w:rsidR="00D36EA7" w:rsidRPr="00F203B2" w:rsidRDefault="00D36EA7" w:rsidP="00D36EA7">
      <w:pPr>
        <w:spacing w:before="100" w:beforeAutospacing="1" w:after="100" w:afterAutospacing="1" w:line="276" w:lineRule="auto"/>
        <w:jc w:val="both"/>
        <w:rPr>
          <w:rFonts w:ascii="Arial" w:hAnsi="Arial" w:cs="Arial"/>
          <w:sz w:val="20"/>
          <w:szCs w:val="20"/>
        </w:rPr>
      </w:pPr>
      <w:r w:rsidRPr="00F203B2">
        <w:rPr>
          <w:rFonts w:ascii="Arial" w:hAnsi="Arial" w:cs="Arial"/>
          <w:sz w:val="20"/>
          <w:szCs w:val="20"/>
        </w:rPr>
        <w:t>V tretjem odstavki je pojasnjeno, da v skladu z ustaljeno sodno prakso izključno gospodarski razlogi, kot so spodbujanje nacionalnega gospodarstva v škodo temeljnih svoboščin, in izključno upravni razlogi, kot je izvajanje kontrol ali zbiranje statističnih podatkov, niso pomembni razlogi v javnem interesu.</w:t>
      </w:r>
    </w:p>
    <w:p w:rsidR="00D36EA7" w:rsidRPr="00557FE2" w:rsidRDefault="00D36EA7" w:rsidP="00D36EA7">
      <w:pPr>
        <w:spacing w:before="100" w:beforeAutospacing="1" w:after="100" w:afterAutospacing="1" w:line="276" w:lineRule="auto"/>
        <w:jc w:val="both"/>
        <w:rPr>
          <w:rFonts w:ascii="Arial" w:hAnsi="Arial" w:cs="Arial"/>
          <w:sz w:val="20"/>
          <w:szCs w:val="20"/>
        </w:rPr>
      </w:pPr>
      <w:r>
        <w:rPr>
          <w:rFonts w:ascii="Arial" w:hAnsi="Arial" w:cs="Arial"/>
          <w:sz w:val="20"/>
          <w:szCs w:val="20"/>
        </w:rPr>
        <w:t>54.č</w:t>
      </w:r>
    </w:p>
    <w:p w:rsidR="00D36EA7" w:rsidRPr="00F203B2" w:rsidRDefault="00D36EA7" w:rsidP="00D36EA7">
      <w:pPr>
        <w:spacing w:before="100" w:beforeAutospacing="1" w:after="100" w:afterAutospacing="1" w:line="276" w:lineRule="auto"/>
        <w:jc w:val="both"/>
        <w:rPr>
          <w:rFonts w:ascii="Arial" w:hAnsi="Arial" w:cs="Arial"/>
          <w:sz w:val="20"/>
          <w:szCs w:val="20"/>
        </w:rPr>
      </w:pPr>
      <w:r w:rsidRPr="00F203B2">
        <w:rPr>
          <w:rFonts w:ascii="Arial" w:hAnsi="Arial" w:cs="Arial"/>
          <w:sz w:val="20"/>
          <w:szCs w:val="20"/>
        </w:rPr>
        <w:t xml:space="preserve">Prvi odstavek </w:t>
      </w:r>
      <w:r>
        <w:rPr>
          <w:rFonts w:ascii="Arial" w:hAnsi="Arial" w:cs="Arial"/>
          <w:sz w:val="20"/>
          <w:szCs w:val="20"/>
        </w:rPr>
        <w:t>določa, da morajo predlagatelji</w:t>
      </w:r>
      <w:r w:rsidRPr="00F203B2">
        <w:rPr>
          <w:rFonts w:ascii="Arial" w:hAnsi="Arial" w:cs="Arial"/>
          <w:sz w:val="20"/>
          <w:szCs w:val="20"/>
        </w:rPr>
        <w:t xml:space="preserve"> pred uvedbo novih ali spremembo veljavnih določb, ki omejujejo začetek opravljanja ali opravljanje reguliranih poklicev, proučiti, ali so te določbe potrebne in take, da zagotavljajo izpolnitev zastavljenega cilja in ne presegajo tistega, kar je potrebno za uresničitev navedenega cilja. Ukrep bi se za primernega za zagotovitev uresničitve zastavljenega cilja smel šteti le, če resnično zagotavlja dosledno in sistematično uresničevanje tega cilja.</w:t>
      </w:r>
    </w:p>
    <w:p w:rsidR="00D36EA7" w:rsidRDefault="00D36EA7" w:rsidP="00D36EA7">
      <w:pPr>
        <w:spacing w:before="100" w:beforeAutospacing="1" w:after="100" w:afterAutospacing="1" w:line="276" w:lineRule="auto"/>
        <w:jc w:val="both"/>
        <w:rPr>
          <w:rFonts w:ascii="Arial" w:hAnsi="Arial" w:cs="Arial"/>
          <w:sz w:val="20"/>
          <w:szCs w:val="20"/>
        </w:rPr>
      </w:pPr>
      <w:r w:rsidRPr="00DC2D37">
        <w:rPr>
          <w:rFonts w:ascii="Arial" w:hAnsi="Arial" w:cs="Arial"/>
          <w:sz w:val="20"/>
          <w:szCs w:val="20"/>
        </w:rPr>
        <w:t xml:space="preserve">Drugi odstavek določa glavna merila, ki jih morajo upoštevati predlagatelji </w:t>
      </w:r>
      <w:r w:rsidRPr="00DC2D37">
        <w:rPr>
          <w:rFonts w:ascii="Arial" w:eastAsia="Times New Roman" w:hAnsi="Arial" w:cs="Arial"/>
          <w:sz w:val="20"/>
          <w:szCs w:val="20"/>
          <w:lang w:eastAsia="sl-SI"/>
        </w:rPr>
        <w:t>pri uvedbi novih ali spremembi obstoječih zakonov ali drugih predpisov, ki omejujejo dostop do ali opravljanje reguliranih poklicev, kateri</w:t>
      </w:r>
      <w:r w:rsidRPr="00DC2D37">
        <w:rPr>
          <w:rFonts w:ascii="Arial" w:hAnsi="Arial" w:cs="Arial"/>
          <w:sz w:val="20"/>
          <w:szCs w:val="20"/>
        </w:rPr>
        <w:t xml:space="preserve"> so narava tveganj, obseg dejavnosti, ki so rezervirane za neki poklic, povezava med kvalifikacijami in dejavnostmi, ekonomski učinek ukrepa itd.</w:t>
      </w:r>
      <w:r>
        <w:rPr>
          <w:rFonts w:ascii="Arial" w:hAnsi="Arial" w:cs="Arial"/>
          <w:sz w:val="20"/>
          <w:szCs w:val="20"/>
        </w:rPr>
        <w:t xml:space="preserve"> </w:t>
      </w:r>
    </w:p>
    <w:p w:rsidR="00D36EA7" w:rsidRPr="00DC2D37" w:rsidRDefault="00D36EA7" w:rsidP="00D36EA7">
      <w:pPr>
        <w:spacing w:before="100" w:beforeAutospacing="1" w:after="100" w:afterAutospacing="1" w:line="276" w:lineRule="auto"/>
        <w:jc w:val="both"/>
        <w:rPr>
          <w:rFonts w:ascii="Arial" w:hAnsi="Arial" w:cs="Arial"/>
          <w:sz w:val="20"/>
          <w:szCs w:val="20"/>
        </w:rPr>
      </w:pPr>
      <w:r w:rsidRPr="00DC2D37">
        <w:rPr>
          <w:rFonts w:ascii="Arial" w:hAnsi="Arial" w:cs="Arial"/>
          <w:sz w:val="20"/>
          <w:szCs w:val="20"/>
        </w:rPr>
        <w:t>Da bi zagotovili, da so določbe, ki jih uvajajo, in spremembe obstoječih določb sorazmerne, bi države članice morale upoštevati merila za oceno sorazmernosti ter dodatna merila, ki so pomembna za regulirani poklic, ki se analizira. Kadar namerava država članica regulirati poklic ali spremeniti obstoječa pravila, bi bilo treba upoštevati naravo tveganj, povezanih z zastavljenimi cilji javnega interesa, zlasti tveganj za prejemnike storitev, vključno s potrošniki, strokovnjaki ali tretjimi osebami. Upoštevati bi bilo treba tudi, da na področju poklicnih storitev običajno nastane asimetrija informacij med potrošniki in strokovnjaki, ob upoštevanju dejstva, da imajo strokovnjaki visoko stopnjo strokovnega znanja, ki ga potrošniki morda nimajo. Zahteve, povezane s poklicnimi kvalifikacijami, bi se morale za potrebne šteti le, kadar obstoječih ukrepov, kot je pravo o varnosti proizvodov ali pravo o varstvu potrošnikov, ni mogoče šteti za ustrezne ali dejansko učinkovite za uresničevanje zastavljenega cilja.</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hAnsi="Arial" w:cs="Arial"/>
          <w:sz w:val="20"/>
          <w:szCs w:val="20"/>
        </w:rPr>
        <w:t>V četrtem odstavku je določeno, da bi morali predlagatelji</w:t>
      </w:r>
      <w:r w:rsidRPr="00F203B2">
        <w:rPr>
          <w:rFonts w:ascii="Arial" w:hAnsi="Arial" w:cs="Arial"/>
          <w:sz w:val="20"/>
          <w:szCs w:val="20"/>
        </w:rPr>
        <w:t xml:space="preserve"> izvesti celovito presojo okoliščin, v katerih se ukrep sprejme in izvaja, ter preučiti zlasti učinek novih ali spremenjenih zakonov ali drugih predpisov v povezavi z drugimi zahtevami, ki omejujejo dostop do ali opravljanje poklica. Pogoj za začetek opravljanja in opravljanje nekaterih dejavnosti je lahko pogojen s številnimi zahtevami, kot so pravila glede organizacije poklica, obveznega članstva v poklicni organizaciji ali strokovnem združenju, poklicne etike, nadzora in odgovornost</w:t>
      </w:r>
      <w:r>
        <w:rPr>
          <w:rFonts w:ascii="Arial" w:hAnsi="Arial" w:cs="Arial"/>
          <w:sz w:val="20"/>
          <w:szCs w:val="20"/>
        </w:rPr>
        <w:t>i. Zato bi morali predlagatelji</w:t>
      </w:r>
      <w:r w:rsidRPr="00F203B2">
        <w:rPr>
          <w:rFonts w:ascii="Arial" w:hAnsi="Arial" w:cs="Arial"/>
          <w:sz w:val="20"/>
          <w:szCs w:val="20"/>
        </w:rPr>
        <w:t xml:space="preserve"> pri ocenjevanju učinkov novih ali spremenjenih zakonov ali drugih predpisov upoštevati obstoječe zahteve, tudi stalni poklicni razvoj, obvezno članstvo v poklicni organizaciji ali strokovnem združenju, sisteme registracij ali dovoljenj, kvantitativne omejitve, posebne zahteve glede pravne oblike in lastniškega deleža, ozemeljske omejitve, </w:t>
      </w:r>
      <w:r w:rsidRPr="00F203B2">
        <w:rPr>
          <w:rFonts w:ascii="Arial" w:hAnsi="Arial" w:cs="Arial"/>
          <w:sz w:val="20"/>
          <w:szCs w:val="20"/>
        </w:rPr>
        <w:lastRenderedPageBreak/>
        <w:t>več disciplinarne omejitve in pravila glede nezdružljivosti, zahteve glede zavarovalnega kritja, glede znanja jezika v obsegu, potrebnem za opravljanje poklica, glede določenih najnižjih in/ali najvišjih tarif ter zahteve glede oglaševanja.</w:t>
      </w:r>
    </w:p>
    <w:p w:rsidR="00D36EA7" w:rsidRDefault="00D36EA7" w:rsidP="00D36EA7">
      <w:pPr>
        <w:spacing w:before="100" w:beforeAutospacing="1" w:after="100" w:afterAutospacing="1" w:line="276" w:lineRule="auto"/>
        <w:jc w:val="both"/>
        <w:rPr>
          <w:rFonts w:ascii="Arial" w:hAnsi="Arial" w:cs="Arial"/>
          <w:sz w:val="20"/>
          <w:szCs w:val="20"/>
        </w:rPr>
      </w:pPr>
      <w:r w:rsidRPr="00966186">
        <w:rPr>
          <w:rFonts w:ascii="Arial" w:eastAsia="Times New Roman" w:hAnsi="Arial" w:cs="Arial"/>
          <w:sz w:val="20"/>
          <w:szCs w:val="20"/>
          <w:lang w:eastAsia="sl-SI"/>
        </w:rPr>
        <w:t xml:space="preserve">V področni zakonodaji, ki regulira poklice se lahko v zvezi z začasnim ali občasnim opravljanjem storitev skladno z določbami iz IV. POGLAVJA tega zakona </w:t>
      </w:r>
      <w:r w:rsidRPr="00966186">
        <w:rPr>
          <w:rFonts w:ascii="Arial" w:hAnsi="Arial" w:cs="Arial"/>
          <w:sz w:val="20"/>
          <w:szCs w:val="20"/>
        </w:rPr>
        <w:t>zahteva, da ponudniki storitev, ki želijo opravljati storitve začasno, p</w:t>
      </w:r>
      <w:r>
        <w:rPr>
          <w:rFonts w:ascii="Arial" w:hAnsi="Arial" w:cs="Arial"/>
          <w:sz w:val="20"/>
          <w:szCs w:val="20"/>
        </w:rPr>
        <w:t>redložijo informacije s pisno pri</w:t>
      </w:r>
      <w:r w:rsidRPr="00966186">
        <w:rPr>
          <w:rFonts w:ascii="Arial" w:hAnsi="Arial" w:cs="Arial"/>
          <w:sz w:val="20"/>
          <w:szCs w:val="20"/>
        </w:rPr>
        <w:t xml:space="preserve">javo, ki jo je treba vložiti pred prvim opravljanjem storitev in jo vsako leto obnoviti. Zato, da se olajša izvajanje </w:t>
      </w:r>
      <w:r>
        <w:rPr>
          <w:rFonts w:ascii="Arial" w:hAnsi="Arial" w:cs="Arial"/>
          <w:sz w:val="20"/>
          <w:szCs w:val="20"/>
        </w:rPr>
        <w:t xml:space="preserve">čezmejnih začasnih oziroma občasnih </w:t>
      </w:r>
      <w:r w:rsidRPr="00966186">
        <w:rPr>
          <w:rFonts w:ascii="Arial" w:hAnsi="Arial" w:cs="Arial"/>
          <w:sz w:val="20"/>
          <w:szCs w:val="20"/>
        </w:rPr>
        <w:t>poklicnih storit</w:t>
      </w:r>
      <w:r>
        <w:rPr>
          <w:rFonts w:ascii="Arial" w:hAnsi="Arial" w:cs="Arial"/>
          <w:sz w:val="20"/>
          <w:szCs w:val="20"/>
        </w:rPr>
        <w:t>ev</w:t>
      </w:r>
      <w:r w:rsidRPr="00966186">
        <w:rPr>
          <w:rFonts w:ascii="Arial" w:hAnsi="Arial" w:cs="Arial"/>
          <w:sz w:val="20"/>
          <w:szCs w:val="20"/>
        </w:rPr>
        <w:t>, bi morale biti zahteve, kot so avtomatska začasna registracija ali formalno članstvo v poklicni organizaciji ali str</w:t>
      </w:r>
      <w:r>
        <w:rPr>
          <w:rFonts w:ascii="Arial" w:hAnsi="Arial" w:cs="Arial"/>
          <w:sz w:val="20"/>
          <w:szCs w:val="20"/>
        </w:rPr>
        <w:t>okovnem združenju, predhodne prij</w:t>
      </w:r>
      <w:r w:rsidRPr="00966186">
        <w:rPr>
          <w:rFonts w:ascii="Arial" w:hAnsi="Arial" w:cs="Arial"/>
          <w:sz w:val="20"/>
          <w:szCs w:val="20"/>
        </w:rPr>
        <w:t>ave in zahteve glede dokumentov ter plačilo pristojbine ali stroškov, sorazmerne. Te zahteve ne bi smele nesorazmerno obremeniti ponudnikov storitev ali ovirati oziroma zmanjševati privlačnosti uresničevanja svobode opra</w:t>
      </w:r>
      <w:r>
        <w:rPr>
          <w:rFonts w:ascii="Arial" w:hAnsi="Arial" w:cs="Arial"/>
          <w:sz w:val="20"/>
          <w:szCs w:val="20"/>
        </w:rPr>
        <w:t>vljanja storitev. Predlagatelji bi morali</w:t>
      </w:r>
      <w:r w:rsidRPr="00966186">
        <w:rPr>
          <w:rFonts w:ascii="Arial" w:hAnsi="Arial" w:cs="Arial"/>
          <w:sz w:val="20"/>
          <w:szCs w:val="20"/>
        </w:rPr>
        <w:t xml:space="preserve"> zlasti oceniti, ali sta zahteva po zagotavljanju nekaterih informacij in dokumentov v skladu z Direktivo 2005/36/ES in možnost, da se z upravnim sodelovanjem med državami članicami prek informacijskega sistema za notranji trg pridobijo dodatne podrobnosti, sorazmerni in zadostujeta, da se prepreči resno tveganje, da bodo ponudniki storitev zaobšli veljavna pravila. </w:t>
      </w:r>
    </w:p>
    <w:p w:rsidR="00D36EA7" w:rsidRDefault="00D36EA7" w:rsidP="00D36EA7">
      <w:pPr>
        <w:spacing w:before="100" w:beforeAutospacing="1" w:after="100" w:afterAutospacing="1" w:line="276" w:lineRule="auto"/>
        <w:jc w:val="both"/>
        <w:rPr>
          <w:rFonts w:ascii="Arial" w:hAnsi="Arial" w:cs="Arial"/>
          <w:sz w:val="20"/>
          <w:szCs w:val="20"/>
        </w:rPr>
      </w:pPr>
      <w:r>
        <w:rPr>
          <w:rFonts w:ascii="Arial" w:hAnsi="Arial" w:cs="Arial"/>
          <w:sz w:val="20"/>
          <w:szCs w:val="20"/>
        </w:rPr>
        <w:t>Šesti odstavka določa, da določila iz tega zakona ne posegajo v</w:t>
      </w:r>
      <w:r w:rsidRPr="00966186">
        <w:rPr>
          <w:rFonts w:ascii="Arial" w:hAnsi="Arial" w:cs="Arial"/>
          <w:sz w:val="20"/>
          <w:szCs w:val="20"/>
        </w:rPr>
        <w:t xml:space="preserve"> ukrepe, katerih namen je zagotoviti spoštovanje veljavnih pogojev za zaposlovanje.</w:t>
      </w:r>
    </w:p>
    <w:p w:rsidR="00D36EA7" w:rsidRPr="00B54107" w:rsidRDefault="00D36EA7" w:rsidP="00D36EA7">
      <w:pPr>
        <w:spacing w:before="100" w:beforeAutospacing="1" w:after="100" w:afterAutospacing="1" w:line="276" w:lineRule="auto"/>
        <w:jc w:val="both"/>
      </w:pPr>
      <w:r>
        <w:rPr>
          <w:rFonts w:ascii="Arial" w:eastAsia="Times New Roman" w:hAnsi="Arial" w:cs="Arial"/>
          <w:sz w:val="20"/>
          <w:szCs w:val="20"/>
          <w:lang w:eastAsia="sl-SI"/>
        </w:rPr>
        <w:t>V sedmem odstavku je določeno, da je potrebno pri presoji zahtev v primeru, da</w:t>
      </w:r>
      <w:r w:rsidRPr="00F203B2">
        <w:rPr>
          <w:rFonts w:ascii="Arial" w:eastAsia="Times New Roman" w:hAnsi="Arial" w:cs="Arial"/>
          <w:sz w:val="20"/>
          <w:szCs w:val="20"/>
          <w:lang w:eastAsia="sl-SI"/>
        </w:rPr>
        <w:t xml:space="preserve"> se zakoni </w:t>
      </w:r>
      <w:r>
        <w:rPr>
          <w:rFonts w:ascii="Arial" w:eastAsia="Times New Roman" w:hAnsi="Arial" w:cs="Arial"/>
          <w:sz w:val="20"/>
          <w:szCs w:val="20"/>
          <w:lang w:eastAsia="sl-SI"/>
        </w:rPr>
        <w:t xml:space="preserve">in drugi predpisi </w:t>
      </w:r>
      <w:r w:rsidRPr="00F203B2">
        <w:rPr>
          <w:rFonts w:ascii="Arial" w:eastAsia="Times New Roman" w:hAnsi="Arial" w:cs="Arial"/>
          <w:sz w:val="20"/>
          <w:szCs w:val="20"/>
          <w:lang w:eastAsia="sl-SI"/>
        </w:rPr>
        <w:t>nanašajo na regulacijo zdravstvenih poklicev in imajo</w:t>
      </w:r>
      <w:r>
        <w:rPr>
          <w:rFonts w:ascii="Arial" w:eastAsia="Times New Roman" w:hAnsi="Arial" w:cs="Arial"/>
          <w:sz w:val="20"/>
          <w:szCs w:val="20"/>
          <w:lang w:eastAsia="sl-SI"/>
        </w:rPr>
        <w:t xml:space="preserve"> vpliv na varnost pacientov, </w:t>
      </w:r>
      <w:r w:rsidRPr="00F203B2">
        <w:rPr>
          <w:rFonts w:ascii="Arial" w:eastAsia="Times New Roman" w:hAnsi="Arial" w:cs="Arial"/>
          <w:sz w:val="20"/>
          <w:szCs w:val="20"/>
          <w:lang w:eastAsia="sl-SI"/>
        </w:rPr>
        <w:t>upošteva</w:t>
      </w:r>
      <w:r>
        <w:rPr>
          <w:rFonts w:ascii="Arial" w:eastAsia="Times New Roman" w:hAnsi="Arial" w:cs="Arial"/>
          <w:sz w:val="20"/>
          <w:szCs w:val="20"/>
          <w:lang w:eastAsia="sl-SI"/>
        </w:rPr>
        <w:t>ti</w:t>
      </w:r>
      <w:r w:rsidRPr="00F203B2">
        <w:rPr>
          <w:rFonts w:ascii="Arial" w:eastAsia="Times New Roman" w:hAnsi="Arial" w:cs="Arial"/>
          <w:sz w:val="20"/>
          <w:szCs w:val="20"/>
          <w:lang w:eastAsia="sl-SI"/>
        </w:rPr>
        <w:t xml:space="preserve"> cilj zagotavljanja visoke ravni varovanja zdravja ljudi.</w:t>
      </w:r>
      <w:r>
        <w:t xml:space="preserve"> </w:t>
      </w:r>
      <w:r w:rsidRPr="008303F9">
        <w:rPr>
          <w:rFonts w:ascii="Arial" w:hAnsi="Arial" w:cs="Arial"/>
          <w:sz w:val="20"/>
          <w:szCs w:val="20"/>
        </w:rPr>
        <w:t>V skladu z ustaljeno prakso Sodišča sta zdravje in življenje ljudi na prvem mestu med interesi, ki jih ščiti PDEU. Zato bi mor</w:t>
      </w:r>
      <w:r>
        <w:rPr>
          <w:rFonts w:ascii="Arial" w:hAnsi="Arial" w:cs="Arial"/>
          <w:sz w:val="20"/>
          <w:szCs w:val="20"/>
        </w:rPr>
        <w:t xml:space="preserve">ale predlagatelji zakonov in predpisov </w:t>
      </w:r>
      <w:r w:rsidRPr="008303F9">
        <w:rPr>
          <w:rFonts w:ascii="Arial" w:hAnsi="Arial" w:cs="Arial"/>
          <w:sz w:val="20"/>
          <w:szCs w:val="20"/>
        </w:rPr>
        <w:t>ustrezno upoštevati cilj zagotavljanja visoke ravni varovanja zdravja ljudi pri presoji zahtev za zdravstvene poklice, kot so rezervirane dejavnosti, zaščiten poklicni naziv, stalen strokovni razvoj ali pravila v zvezi z organizacijo poklica, poklicno etiko in nadzorom, ob spoštovanju minimalnih pogojev usposobljenosti, določenih v Dire</w:t>
      </w:r>
      <w:r>
        <w:rPr>
          <w:rFonts w:ascii="Arial" w:hAnsi="Arial" w:cs="Arial"/>
          <w:sz w:val="20"/>
          <w:szCs w:val="20"/>
        </w:rPr>
        <w:t>ktivi 2005/36/ES. Predlagatelji zakonov in predpisov bi morali</w:t>
      </w:r>
      <w:r w:rsidRPr="008303F9">
        <w:rPr>
          <w:rFonts w:ascii="Arial" w:hAnsi="Arial" w:cs="Arial"/>
          <w:sz w:val="20"/>
          <w:szCs w:val="20"/>
        </w:rPr>
        <w:t xml:space="preserve"> zlasti zagotoviti, da je regulacija zdravstvenih poklicev, ki ima posledice za javno zdravje in varnost bolnikov, sorazmerna in prispeva k zagotavljanju dostopa do zdravstvenega varstva, ki se v Listini priznava kot temeljna pravica, in zlasti dostopa do varnega, kakovostnega in učinkovitega zdravstvenega varstva državljanov na njihovem ozemlju. Pri oblikovanju politik za zdravstvene storitve bi bilo treba upoštevati, da je treba zagotoviti dostopnost, visoko kakovost storitve ter ustrezno in varno dobavo zdravil v skladu s potrebami javnega zdravja na ozemlju zadevne države članice ter potrebo po zagotovitvi strokovne neodvisnosti zdravstvenih delavcev. Glede utemeljenosti regulacije zdravstvenih poklicev bi morale države članice upoštevati cilj zagotavljanja visoke ravni varovanja zdravja ljudi, vključno z dostopnostjo in visoko kakovostjo zdravstvenega varstva za državljane, ter ustrezno in</w:t>
      </w:r>
      <w:r>
        <w:rPr>
          <w:rFonts w:ascii="Arial" w:hAnsi="Arial" w:cs="Arial"/>
          <w:sz w:val="20"/>
          <w:szCs w:val="20"/>
        </w:rPr>
        <w:t xml:space="preserve"> varno oskrbo z zdravili</w:t>
      </w:r>
      <w:r w:rsidRPr="008303F9">
        <w:rPr>
          <w:rFonts w:ascii="Arial" w:hAnsi="Arial" w:cs="Arial"/>
          <w:sz w:val="20"/>
          <w:szCs w:val="20"/>
        </w:rPr>
        <w:t>.</w:t>
      </w:r>
    </w:p>
    <w:p w:rsidR="0079141C" w:rsidRDefault="0079141C" w:rsidP="00D36EA7">
      <w:pPr>
        <w:spacing w:before="100" w:beforeAutospacing="1" w:after="100" w:afterAutospacing="1" w:line="276" w:lineRule="auto"/>
        <w:jc w:val="both"/>
        <w:rPr>
          <w:rFonts w:ascii="Arial" w:hAnsi="Arial" w:cs="Arial"/>
          <w:sz w:val="20"/>
          <w:szCs w:val="20"/>
        </w:rPr>
      </w:pPr>
      <w:r>
        <w:rPr>
          <w:rFonts w:ascii="Arial" w:hAnsi="Arial" w:cs="Arial"/>
          <w:sz w:val="20"/>
          <w:szCs w:val="20"/>
        </w:rPr>
        <w:t>54. d</w:t>
      </w:r>
    </w:p>
    <w:p w:rsidR="0079141C" w:rsidRPr="00F203B2" w:rsidRDefault="0079141C" w:rsidP="0079141C">
      <w:pPr>
        <w:spacing w:after="0" w:line="276" w:lineRule="auto"/>
        <w:jc w:val="both"/>
        <w:rPr>
          <w:rFonts w:ascii="Arial" w:eastAsia="Times New Roman" w:hAnsi="Arial" w:cs="Arial"/>
          <w:sz w:val="20"/>
          <w:szCs w:val="20"/>
          <w:lang w:eastAsia="sl-SI"/>
        </w:rPr>
      </w:pPr>
      <w:r>
        <w:rPr>
          <w:rFonts w:ascii="Arial" w:hAnsi="Arial" w:cs="Arial"/>
          <w:sz w:val="20"/>
          <w:szCs w:val="20"/>
        </w:rPr>
        <w:t xml:space="preserve">Pravi odstavek </w:t>
      </w:r>
      <w:r>
        <w:rPr>
          <w:rFonts w:ascii="Arial" w:eastAsia="Times New Roman" w:hAnsi="Arial" w:cs="Arial"/>
          <w:sz w:val="20"/>
          <w:szCs w:val="20"/>
          <w:lang w:eastAsia="sl-SI"/>
        </w:rPr>
        <w:t>zavezuje predlagatelje p</w:t>
      </w:r>
      <w:r w:rsidRPr="00F203B2">
        <w:rPr>
          <w:rFonts w:ascii="Arial" w:eastAsia="Times New Roman" w:hAnsi="Arial" w:cs="Arial"/>
          <w:sz w:val="20"/>
          <w:szCs w:val="20"/>
          <w:lang w:eastAsia="sl-SI"/>
        </w:rPr>
        <w:t>red sprejemom zakonov ali drugih predpisov, ki urejajo dostop do ali opra</w:t>
      </w:r>
      <w:r>
        <w:rPr>
          <w:rFonts w:ascii="Arial" w:eastAsia="Times New Roman" w:hAnsi="Arial" w:cs="Arial"/>
          <w:sz w:val="20"/>
          <w:szCs w:val="20"/>
          <w:lang w:eastAsia="sl-SI"/>
        </w:rPr>
        <w:t>vljanje reguliranih poklicev, da</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morajo</w:t>
      </w:r>
      <w:r w:rsidRPr="00F203B2">
        <w:rPr>
          <w:rFonts w:ascii="Arial" w:eastAsia="Times New Roman" w:hAnsi="Arial" w:cs="Arial"/>
          <w:sz w:val="20"/>
          <w:szCs w:val="20"/>
          <w:lang w:eastAsia="sl-SI"/>
        </w:rPr>
        <w:t xml:space="preserve"> o tem obvestiti državljane, prejemnike storitev in druge zadevne deležnike, vključno s tistimi, ki ne opravljajo zadevnega poklica.</w:t>
      </w:r>
    </w:p>
    <w:p w:rsidR="0079141C" w:rsidRPr="0079141C" w:rsidRDefault="0079141C" w:rsidP="0079141C">
      <w:pPr>
        <w:spacing w:before="100" w:beforeAutospacing="1" w:after="100" w:afterAutospacing="1" w:line="276" w:lineRule="auto"/>
        <w:jc w:val="both"/>
        <w:rPr>
          <w:rFonts w:ascii="Arial" w:eastAsia="Times New Roman" w:hAnsi="Arial" w:cs="Arial"/>
          <w:sz w:val="20"/>
          <w:szCs w:val="20"/>
          <w:lang w:eastAsia="sl-SI"/>
        </w:rPr>
      </w:pPr>
      <w:r w:rsidRPr="0079141C">
        <w:rPr>
          <w:rFonts w:ascii="Arial" w:eastAsia="Times New Roman" w:hAnsi="Arial" w:cs="Arial"/>
          <w:sz w:val="20"/>
          <w:szCs w:val="20"/>
          <w:lang w:eastAsia="sl-SI"/>
        </w:rPr>
        <w:t>V drugem odstavku je opredeljeno, da morajo biti v pripravo predpisov vključene vse zadevne strani in jim omogočiti, da izrazijo svoje stališča. Kadar je relevantno in ustrezno, se opravijo javna posvetovanja. Sicer je že s Poslovnikom o delu Vlade</w:t>
      </w:r>
      <w:r>
        <w:rPr>
          <w:rFonts w:ascii="Arial" w:eastAsia="Times New Roman" w:hAnsi="Arial" w:cs="Arial"/>
          <w:sz w:val="20"/>
          <w:szCs w:val="20"/>
          <w:lang w:eastAsia="sl-SI"/>
        </w:rPr>
        <w:t xml:space="preserve"> RS določeno, da predlagatelj predpisa</w:t>
      </w:r>
      <w:r w:rsidRPr="0079141C">
        <w:rPr>
          <w:rFonts w:ascii="Arial" w:eastAsia="Times New Roman" w:hAnsi="Arial" w:cs="Arial"/>
          <w:sz w:val="20"/>
          <w:szCs w:val="20"/>
          <w:lang w:eastAsia="sl-SI"/>
        </w:rPr>
        <w:t xml:space="preserve"> </w:t>
      </w:r>
      <w:r w:rsidRPr="0079141C">
        <w:rPr>
          <w:rFonts w:ascii="Arial" w:hAnsi="Arial" w:cs="Arial"/>
          <w:color w:val="000000"/>
          <w:sz w:val="20"/>
          <w:szCs w:val="20"/>
          <w:shd w:val="clear" w:color="auto" w:fill="FFFFFF"/>
        </w:rPr>
        <w:t>povabi strokovno in drugo javnost k sodelovanju pri pripravi predpisa in predlog objavi na spletni strani.</w:t>
      </w:r>
    </w:p>
    <w:p w:rsidR="0079141C" w:rsidRDefault="0079141C" w:rsidP="00D36EA7">
      <w:pPr>
        <w:spacing w:before="100" w:beforeAutospacing="1" w:after="100" w:afterAutospacing="1" w:line="276" w:lineRule="auto"/>
        <w:jc w:val="both"/>
        <w:rPr>
          <w:rFonts w:ascii="Arial" w:hAnsi="Arial" w:cs="Arial"/>
          <w:sz w:val="20"/>
          <w:szCs w:val="20"/>
        </w:rPr>
      </w:pPr>
    </w:p>
    <w:p w:rsidR="00D36EA7" w:rsidRDefault="00D36EA7" w:rsidP="00D36EA7">
      <w:pPr>
        <w:spacing w:before="100" w:beforeAutospacing="1" w:after="100" w:afterAutospacing="1" w:line="276" w:lineRule="auto"/>
        <w:jc w:val="both"/>
        <w:rPr>
          <w:rFonts w:ascii="Arial" w:hAnsi="Arial" w:cs="Arial"/>
          <w:sz w:val="20"/>
          <w:szCs w:val="20"/>
        </w:rPr>
      </w:pPr>
      <w:r>
        <w:rPr>
          <w:rFonts w:ascii="Arial" w:hAnsi="Arial" w:cs="Arial"/>
          <w:sz w:val="20"/>
          <w:szCs w:val="20"/>
        </w:rPr>
        <w:lastRenderedPageBreak/>
        <w:t>54.e</w:t>
      </w:r>
    </w:p>
    <w:p w:rsidR="00D36EA7" w:rsidRDefault="00D36EA7" w:rsidP="00D36EA7">
      <w:pPr>
        <w:spacing w:before="100" w:beforeAutospacing="1" w:after="100" w:afterAutospacing="1" w:line="276" w:lineRule="auto"/>
        <w:jc w:val="both"/>
        <w:rPr>
          <w:rFonts w:ascii="Arial" w:hAnsi="Arial" w:cs="Arial"/>
          <w:sz w:val="20"/>
          <w:szCs w:val="20"/>
        </w:rPr>
      </w:pPr>
      <w:r>
        <w:rPr>
          <w:rFonts w:ascii="Arial" w:hAnsi="Arial" w:cs="Arial"/>
          <w:sz w:val="20"/>
          <w:szCs w:val="20"/>
        </w:rPr>
        <w:t>Člen zagotavlja sodno varstvo strokovnjakom</w:t>
      </w:r>
      <w:r>
        <w:rPr>
          <w:rFonts w:ascii="Arial" w:eastAsia="Times New Roman" w:hAnsi="Arial" w:cs="Arial"/>
          <w:sz w:val="20"/>
          <w:szCs w:val="20"/>
          <w:lang w:eastAsia="sl-SI"/>
        </w:rPr>
        <w:t xml:space="preserve">, v primeru omejevanja dostopa do ali opravljanja reguliranega poklica z nesorazmernimi zahtevami. </w:t>
      </w:r>
      <w:r>
        <w:rPr>
          <w:rFonts w:ascii="Arial" w:hAnsi="Arial" w:cs="Arial"/>
          <w:sz w:val="20"/>
          <w:szCs w:val="20"/>
        </w:rPr>
        <w:t xml:space="preserve">Iz direktive </w:t>
      </w:r>
      <w:r w:rsidRPr="0040032A">
        <w:rPr>
          <w:rFonts w:ascii="Arial" w:hAnsi="Arial" w:cs="Arial"/>
          <w:sz w:val="20"/>
          <w:szCs w:val="20"/>
        </w:rPr>
        <w:t>izhaja</w:t>
      </w:r>
      <w:r>
        <w:rPr>
          <w:rFonts w:ascii="Arial" w:hAnsi="Arial" w:cs="Arial"/>
          <w:sz w:val="20"/>
          <w:szCs w:val="20"/>
        </w:rPr>
        <w:t xml:space="preserve"> zahteva</w:t>
      </w:r>
      <w:r w:rsidRPr="0040032A">
        <w:rPr>
          <w:rFonts w:ascii="Arial" w:hAnsi="Arial" w:cs="Arial"/>
          <w:sz w:val="20"/>
          <w:szCs w:val="20"/>
        </w:rPr>
        <w:t>, da bi morala nacionalna sodišča v skladu s postopki, določenimi v nacionalnem pravu, in z ustavnimi načeli imeti možnost preučiti sorazmernost zahtev, ki spadajo v področje uporabe te</w:t>
      </w:r>
      <w:r>
        <w:rPr>
          <w:rFonts w:ascii="Arial" w:hAnsi="Arial" w:cs="Arial"/>
          <w:sz w:val="20"/>
          <w:szCs w:val="20"/>
        </w:rPr>
        <w:t>ga zakona</w:t>
      </w:r>
      <w:r w:rsidRPr="0040032A">
        <w:rPr>
          <w:rFonts w:ascii="Arial" w:hAnsi="Arial" w:cs="Arial"/>
          <w:sz w:val="20"/>
          <w:szCs w:val="20"/>
        </w:rPr>
        <w:t>, da se zagotovi, da ima vsaka fizična ali pravna oseba pravico do učinkovitega pravnega sredstva zoper omejitve svobode izbire poklica, svobode ustanavljanja in svobode opravljanja storitev.</w:t>
      </w:r>
      <w:r>
        <w:rPr>
          <w:rFonts w:ascii="Arial" w:hAnsi="Arial" w:cs="Arial"/>
          <w:sz w:val="20"/>
          <w:szCs w:val="20"/>
        </w:rPr>
        <w:t xml:space="preserve"> </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54.f</w:t>
      </w:r>
    </w:p>
    <w:p w:rsidR="00D36EA7" w:rsidRPr="00F203B2"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Prvi odstavek člen določa izmenjavo </w:t>
      </w:r>
      <w:r w:rsidRPr="00F203B2">
        <w:rPr>
          <w:rFonts w:ascii="Arial" w:eastAsia="Times New Roman" w:hAnsi="Arial" w:cs="Arial"/>
          <w:sz w:val="20"/>
          <w:szCs w:val="20"/>
          <w:lang w:eastAsia="sl-SI"/>
        </w:rPr>
        <w:t>i</w:t>
      </w:r>
      <w:r>
        <w:rPr>
          <w:rFonts w:ascii="Arial" w:eastAsia="Times New Roman" w:hAnsi="Arial" w:cs="Arial"/>
          <w:sz w:val="20"/>
          <w:szCs w:val="20"/>
          <w:lang w:eastAsia="sl-SI"/>
        </w:rPr>
        <w:t>nformacij med pristojnimi organi v državah članicah pred uvedbo zakonov ali drugih predpisov, ki urejajo</w:t>
      </w:r>
      <w:r w:rsidRPr="00F203B2">
        <w:rPr>
          <w:rFonts w:ascii="Arial" w:eastAsia="Times New Roman" w:hAnsi="Arial" w:cs="Arial"/>
          <w:sz w:val="20"/>
          <w:szCs w:val="20"/>
          <w:lang w:eastAsia="sl-SI"/>
        </w:rPr>
        <w:t xml:space="preserve"> dostop do ali opravljanje reguliranih poklicev</w:t>
      </w:r>
      <w:r>
        <w:rPr>
          <w:rFonts w:ascii="Arial" w:eastAsia="Times New Roman" w:hAnsi="Arial" w:cs="Arial"/>
          <w:sz w:val="20"/>
          <w:szCs w:val="20"/>
          <w:lang w:eastAsia="sl-SI"/>
        </w:rPr>
        <w:t>, s čimer je omogočeno predlagateljem zbiranje informacij o izkušnjah drugih držav članic glede načina reguliranja poklicev ali učinkih regulacij v podobnih sektorjih.</w:t>
      </w:r>
    </w:p>
    <w:p w:rsidR="00D36EA7" w:rsidRPr="00F203B2" w:rsidRDefault="00D36EA7" w:rsidP="00D36EA7">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Zaradi večje preglednosti in spodbujanja ocene sorazmernosti na podlagi primerljivih meril je v drugem odstavku opredeljeno, da je treba r</w:t>
      </w:r>
      <w:r w:rsidRPr="00F203B2">
        <w:rPr>
          <w:rFonts w:ascii="Arial" w:eastAsia="Times New Roman" w:hAnsi="Arial" w:cs="Arial"/>
          <w:sz w:val="20"/>
          <w:szCs w:val="20"/>
          <w:lang w:eastAsia="sl-SI"/>
        </w:rPr>
        <w:t xml:space="preserve">azloge za domnevo, da so </w:t>
      </w:r>
      <w:r>
        <w:rPr>
          <w:rFonts w:ascii="Arial" w:eastAsia="Times New Roman" w:hAnsi="Arial" w:cs="Arial"/>
          <w:sz w:val="20"/>
          <w:szCs w:val="20"/>
          <w:lang w:eastAsia="sl-SI"/>
        </w:rPr>
        <w:t>zakoni ali drugi predpisi, utemeljeni ter sorazmerni, te posredovati Evropski k</w:t>
      </w:r>
      <w:r w:rsidRPr="00F203B2">
        <w:rPr>
          <w:rFonts w:ascii="Arial" w:eastAsia="Times New Roman" w:hAnsi="Arial" w:cs="Arial"/>
          <w:sz w:val="20"/>
          <w:szCs w:val="20"/>
          <w:lang w:eastAsia="sl-SI"/>
        </w:rPr>
        <w:t xml:space="preserve">omisiji na podlagi </w:t>
      </w:r>
      <w:r>
        <w:rPr>
          <w:rFonts w:ascii="Arial" w:eastAsia="Times New Roman" w:hAnsi="Arial" w:cs="Arial"/>
          <w:sz w:val="20"/>
          <w:szCs w:val="20"/>
          <w:lang w:eastAsia="sl-SI"/>
        </w:rPr>
        <w:t xml:space="preserve">petega odstavka 59. člena </w:t>
      </w:r>
      <w:r w:rsidRPr="00F203B2">
        <w:rPr>
          <w:rFonts w:ascii="Arial" w:eastAsia="Times New Roman" w:hAnsi="Arial" w:cs="Arial"/>
          <w:sz w:val="20"/>
          <w:szCs w:val="20"/>
          <w:lang w:eastAsia="sl-SI"/>
        </w:rPr>
        <w:t>Direk</w:t>
      </w:r>
      <w:r>
        <w:rPr>
          <w:rFonts w:ascii="Arial" w:eastAsia="Times New Roman" w:hAnsi="Arial" w:cs="Arial"/>
          <w:sz w:val="20"/>
          <w:szCs w:val="20"/>
          <w:lang w:eastAsia="sl-SI"/>
        </w:rPr>
        <w:t xml:space="preserve">tive 2005/36/ES, kar pristojna ministrstva </w:t>
      </w:r>
      <w:r w:rsidRPr="00F203B2">
        <w:rPr>
          <w:rFonts w:ascii="Arial" w:eastAsia="Times New Roman" w:hAnsi="Arial" w:cs="Arial"/>
          <w:sz w:val="20"/>
          <w:szCs w:val="20"/>
          <w:lang w:eastAsia="sl-SI"/>
        </w:rPr>
        <w:t xml:space="preserve">evidentirajo v zbirki </w:t>
      </w:r>
      <w:r>
        <w:rPr>
          <w:rFonts w:ascii="Arial" w:eastAsia="Times New Roman" w:hAnsi="Arial" w:cs="Arial"/>
          <w:sz w:val="20"/>
          <w:szCs w:val="20"/>
          <w:lang w:eastAsia="sl-SI"/>
        </w:rPr>
        <w:t>podatkov o reguliranih poklicih.</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tretjem odstavku je določeno, da lahko ministrstva in drugi zainteresirani </w:t>
      </w:r>
      <w:r w:rsidRPr="00F203B2">
        <w:rPr>
          <w:rFonts w:ascii="Arial" w:eastAsia="Times New Roman" w:hAnsi="Arial" w:cs="Arial"/>
          <w:sz w:val="20"/>
          <w:szCs w:val="20"/>
          <w:lang w:eastAsia="sl-SI"/>
        </w:rPr>
        <w:t>Komisiji ali državi članici, ki je sporočila zakone ali druge</w:t>
      </w:r>
      <w:r>
        <w:rPr>
          <w:rFonts w:ascii="Arial" w:eastAsia="Times New Roman" w:hAnsi="Arial" w:cs="Arial"/>
          <w:sz w:val="20"/>
          <w:szCs w:val="20"/>
          <w:lang w:eastAsia="sl-SI"/>
        </w:rPr>
        <w:t xml:space="preserve"> predpise in razloge</w:t>
      </w:r>
      <w:r w:rsidRPr="00F203B2">
        <w:rPr>
          <w:rFonts w:ascii="Arial" w:eastAsia="Times New Roman" w:hAnsi="Arial" w:cs="Arial"/>
          <w:sz w:val="20"/>
          <w:szCs w:val="20"/>
          <w:lang w:eastAsia="sl-SI"/>
        </w:rPr>
        <w:t xml:space="preserve">, da so </w:t>
      </w:r>
      <w:r>
        <w:rPr>
          <w:rFonts w:ascii="Arial" w:eastAsia="Times New Roman" w:hAnsi="Arial" w:cs="Arial"/>
          <w:sz w:val="20"/>
          <w:szCs w:val="20"/>
          <w:lang w:eastAsia="sl-SI"/>
        </w:rPr>
        <w:t xml:space="preserve">ti </w:t>
      </w:r>
      <w:r w:rsidRPr="00F203B2">
        <w:rPr>
          <w:rFonts w:ascii="Arial" w:eastAsia="Times New Roman" w:hAnsi="Arial" w:cs="Arial"/>
          <w:sz w:val="20"/>
          <w:szCs w:val="20"/>
          <w:lang w:eastAsia="sl-SI"/>
        </w:rPr>
        <w:t xml:space="preserve">utemeljeni in sorazmerni, predložijo pripombe. Komisija te pripombe ustrezno upošteva v zbirnem poročilu, ki ga pripravi v skladu </w:t>
      </w:r>
      <w:r>
        <w:rPr>
          <w:rFonts w:ascii="Arial" w:eastAsia="Times New Roman" w:hAnsi="Arial" w:cs="Arial"/>
          <w:sz w:val="20"/>
          <w:szCs w:val="20"/>
          <w:lang w:eastAsia="sl-SI"/>
        </w:rPr>
        <w:t>z</w:t>
      </w:r>
      <w:r w:rsidRPr="00F203B2">
        <w:rPr>
          <w:rFonts w:ascii="Arial" w:eastAsia="Times New Roman" w:hAnsi="Arial" w:cs="Arial"/>
          <w:sz w:val="20"/>
          <w:szCs w:val="20"/>
          <w:lang w:eastAsia="sl-SI"/>
        </w:rPr>
        <w:t xml:space="preserve"> </w:t>
      </w:r>
      <w:r>
        <w:rPr>
          <w:rFonts w:ascii="Arial" w:eastAsia="Times New Roman" w:hAnsi="Arial" w:cs="Arial"/>
          <w:sz w:val="20"/>
          <w:szCs w:val="20"/>
          <w:lang w:eastAsia="sl-SI"/>
        </w:rPr>
        <w:t>osmim odstavkom 59. člena</w:t>
      </w:r>
      <w:r w:rsidRPr="00F203B2">
        <w:rPr>
          <w:rFonts w:ascii="Arial" w:eastAsia="Times New Roman" w:hAnsi="Arial" w:cs="Arial"/>
          <w:sz w:val="20"/>
          <w:szCs w:val="20"/>
          <w:lang w:eastAsia="sl-SI"/>
        </w:rPr>
        <w:t xml:space="preserve"> Direktive 2005/36/ES.</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Default="00767211" w:rsidP="00D36EA7">
      <w:pPr>
        <w:spacing w:before="100" w:beforeAutospacing="1" w:after="100" w:afterAutospacing="1" w:line="276" w:lineRule="auto"/>
        <w:jc w:val="both"/>
        <w:rPr>
          <w:rFonts w:ascii="Arial" w:eastAsia="Times New Roman" w:hAnsi="Arial" w:cs="Arial"/>
          <w:sz w:val="20"/>
          <w:szCs w:val="20"/>
          <w:lang w:eastAsia="sl-SI"/>
        </w:rPr>
      </w:pPr>
    </w:p>
    <w:p w:rsidR="00767211" w:rsidRPr="00F203B2" w:rsidRDefault="00767211" w:rsidP="00D36EA7">
      <w:pPr>
        <w:spacing w:before="100" w:beforeAutospacing="1" w:after="100" w:afterAutospacing="1" w:line="276" w:lineRule="auto"/>
        <w:jc w:val="both"/>
        <w:rPr>
          <w:rFonts w:ascii="Arial" w:eastAsia="Times New Roman" w:hAnsi="Arial" w:cs="Arial"/>
          <w:sz w:val="20"/>
          <w:szCs w:val="20"/>
          <w:lang w:eastAsia="sl-SI"/>
        </w:rPr>
      </w:pPr>
      <w:bookmarkStart w:id="0" w:name="_GoBack"/>
      <w:bookmarkEnd w:id="0"/>
    </w:p>
    <w:p w:rsidR="00D36EA7" w:rsidRPr="004F49AE" w:rsidRDefault="00D36EA7" w:rsidP="00D36EA7">
      <w:pPr>
        <w:spacing w:before="100" w:beforeAutospacing="1" w:after="100" w:afterAutospacing="1" w:line="276" w:lineRule="auto"/>
        <w:jc w:val="both"/>
        <w:rPr>
          <w:rFonts w:ascii="Arial" w:eastAsia="Times New Roman" w:hAnsi="Arial" w:cs="Arial"/>
          <w:b/>
          <w:sz w:val="20"/>
          <w:szCs w:val="20"/>
          <w:lang w:eastAsia="sl-SI"/>
        </w:rPr>
      </w:pPr>
      <w:r w:rsidRPr="004F49AE">
        <w:rPr>
          <w:rFonts w:ascii="Arial" w:hAnsi="Arial" w:cs="Arial"/>
          <w:b/>
          <w:sz w:val="20"/>
          <w:szCs w:val="20"/>
        </w:rPr>
        <w:lastRenderedPageBreak/>
        <w:t>IV. BESEDILO ČLENOV, KI SE SPREMINJAJO</w:t>
      </w:r>
    </w:p>
    <w:p w:rsidR="00D36EA7" w:rsidRPr="008325E6" w:rsidRDefault="00D36EA7" w:rsidP="00D36EA7">
      <w:pPr>
        <w:pStyle w:val="vrstapredpisa"/>
        <w:shd w:val="clear" w:color="auto" w:fill="FFFFFF"/>
        <w:spacing w:before="480" w:beforeAutospacing="0" w:after="0" w:afterAutospacing="0"/>
        <w:jc w:val="center"/>
        <w:rPr>
          <w:rFonts w:ascii="Arial" w:hAnsi="Arial" w:cs="Arial"/>
          <w:bCs/>
          <w:color w:val="000000"/>
          <w:spacing w:val="40"/>
          <w:sz w:val="20"/>
          <w:szCs w:val="20"/>
        </w:rPr>
      </w:pPr>
      <w:r w:rsidRPr="008325E6">
        <w:rPr>
          <w:rFonts w:ascii="Arial" w:hAnsi="Arial" w:cs="Arial"/>
          <w:bCs/>
          <w:color w:val="000000"/>
          <w:spacing w:val="40"/>
          <w:sz w:val="20"/>
          <w:szCs w:val="20"/>
        </w:rPr>
        <w:t>ZAKON</w:t>
      </w:r>
    </w:p>
    <w:p w:rsidR="00D36EA7" w:rsidRPr="008325E6" w:rsidRDefault="00D36EA7" w:rsidP="00D36EA7">
      <w:pPr>
        <w:pStyle w:val="naslovpredpisa0"/>
        <w:shd w:val="clear" w:color="auto" w:fill="FFFFFF"/>
        <w:spacing w:before="0" w:beforeAutospacing="0" w:after="0" w:afterAutospacing="0"/>
        <w:jc w:val="center"/>
        <w:rPr>
          <w:rFonts w:ascii="Arial" w:hAnsi="Arial" w:cs="Arial"/>
          <w:bCs/>
          <w:sz w:val="20"/>
          <w:szCs w:val="20"/>
        </w:rPr>
      </w:pPr>
      <w:r w:rsidRPr="008325E6">
        <w:rPr>
          <w:rFonts w:ascii="Arial" w:hAnsi="Arial" w:cs="Arial"/>
          <w:bCs/>
          <w:sz w:val="20"/>
          <w:szCs w:val="20"/>
        </w:rPr>
        <w:t>O POSTOPKU PRIZNAVANJA POKLICNIH KVALIFIKACIJ ZA OPRAVLJANJE REGULIRANIH POKLICEV (ZPPPK)</w:t>
      </w:r>
    </w:p>
    <w:p w:rsidR="00D36EA7" w:rsidRPr="004F49AE" w:rsidRDefault="00D36EA7" w:rsidP="00D36EA7">
      <w:pPr>
        <w:pStyle w:val="len"/>
        <w:shd w:val="clear" w:color="auto" w:fill="FFFFFF"/>
        <w:spacing w:before="480" w:beforeAutospacing="0" w:after="0" w:afterAutospacing="0"/>
        <w:jc w:val="center"/>
        <w:rPr>
          <w:rFonts w:ascii="Arial" w:hAnsi="Arial" w:cs="Arial"/>
          <w:bCs/>
          <w:sz w:val="20"/>
          <w:szCs w:val="20"/>
        </w:rPr>
      </w:pPr>
      <w:r w:rsidRPr="004F49AE">
        <w:rPr>
          <w:rFonts w:ascii="Arial" w:hAnsi="Arial" w:cs="Arial"/>
          <w:bCs/>
          <w:sz w:val="20"/>
          <w:szCs w:val="20"/>
        </w:rPr>
        <w:t>1. člen</w:t>
      </w:r>
    </w:p>
    <w:p w:rsidR="00D36EA7" w:rsidRPr="004F49AE" w:rsidRDefault="00D36EA7" w:rsidP="00D36EA7">
      <w:pPr>
        <w:pStyle w:val="lennaslov"/>
        <w:shd w:val="clear" w:color="auto" w:fill="FFFFFF"/>
        <w:spacing w:before="0" w:beforeAutospacing="0" w:after="0" w:afterAutospacing="0"/>
        <w:jc w:val="center"/>
        <w:rPr>
          <w:rFonts w:ascii="Arial" w:hAnsi="Arial" w:cs="Arial"/>
          <w:bCs/>
          <w:sz w:val="20"/>
          <w:szCs w:val="20"/>
        </w:rPr>
      </w:pPr>
      <w:r w:rsidRPr="004F49AE">
        <w:rPr>
          <w:rFonts w:ascii="Arial" w:hAnsi="Arial" w:cs="Arial"/>
          <w:bCs/>
          <w:sz w:val="20"/>
          <w:szCs w:val="20"/>
        </w:rPr>
        <w:t>(namen)</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Ta zakon ureja postopek priznavanja poklicnih kvalifikacij, pridobljenih v državah članicah Evropske unije, Evropskega gospodarskega prostora ali Švicarski konfederaciji (v nadaljnjem besedilu: države pogodbenice), za opravljanje reguliranih poklicev v Republiki Sloveniji, za delni dostop do reguliranih poklicev in za priznavanje poklicnega usposabljanja, opravljenega v drugi državi pogodbenici, ter določa organe, ki vodijo ta postopek, v skladu z naslednjimi direktivami EU:</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w:t>
      </w:r>
      <w:r w:rsidRPr="008325E6">
        <w:rPr>
          <w:sz w:val="20"/>
          <w:szCs w:val="20"/>
        </w:rPr>
        <w:t>      </w:t>
      </w:r>
      <w:r w:rsidRPr="008325E6">
        <w:rPr>
          <w:rFonts w:ascii="Arial" w:hAnsi="Arial" w:cs="Arial"/>
          <w:sz w:val="20"/>
          <w:szCs w:val="20"/>
        </w:rPr>
        <w:t>Direktivo Evropskega parlamenta in Sveta 2005/36/ES z dne 7. septembra 2005 o priznavanju poklicnih kvalifikacij (UL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 12. 2013, str. 132; v nadaljnjem besedilu: Direktiva 2005/36/ES);</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w:t>
      </w:r>
      <w:r w:rsidRPr="008325E6">
        <w:rPr>
          <w:sz w:val="20"/>
          <w:szCs w:val="20"/>
        </w:rPr>
        <w:t>      </w:t>
      </w:r>
      <w:r w:rsidRPr="008325E6">
        <w:rPr>
          <w:rFonts w:ascii="Arial" w:hAnsi="Arial" w:cs="Arial"/>
          <w:sz w:val="20"/>
          <w:szCs w:val="20"/>
        </w:rPr>
        <w:t>Direktivo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z dne 23. 12. 2011, str. 1);</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3.</w:t>
      </w:r>
      <w:r w:rsidRPr="008325E6">
        <w:rPr>
          <w:sz w:val="20"/>
          <w:szCs w:val="20"/>
        </w:rPr>
        <w:t>      </w:t>
      </w:r>
      <w:r w:rsidRPr="008325E6">
        <w:rPr>
          <w:rFonts w:ascii="Arial" w:hAnsi="Arial" w:cs="Arial"/>
          <w:sz w:val="20"/>
          <w:szCs w:val="20"/>
        </w:rPr>
        <w:t>Direktivo 2011/95/EU Evropskega parlamenta in Sveta z dne 13. decembra 2011 o standardih glede pogojev, ki jih morajo izpolnjevati državljani tretjih držav ali osebe brez državljanstva, da so upravičeni do mednarodne zaščite, glede enotnega statusa beguncev ali oseb, upravičenih do subsidiarne zaščite, in glede vsebine te zaščite (prenovitev) (UL L št. 337 z dne 20. 12. 2011, str. 9);</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4.</w:t>
      </w:r>
      <w:r w:rsidRPr="008325E6">
        <w:rPr>
          <w:sz w:val="20"/>
          <w:szCs w:val="20"/>
        </w:rPr>
        <w:t>      </w:t>
      </w:r>
      <w:r w:rsidRPr="008325E6">
        <w:rPr>
          <w:rFonts w:ascii="Arial" w:hAnsi="Arial" w:cs="Arial"/>
          <w:sz w:val="20"/>
          <w:szCs w:val="20"/>
        </w:rPr>
        <w:t>Direktivo Sveta 2009/50/ES z dne 25. maja 2009 o pogojih za vstop in prebivanje državljanov tretjih držav za namene visokokvalificirane zaposlitve (UL L št. 155 z dne 18. 6. 2009, str. 17);</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5.</w:t>
      </w:r>
      <w:r w:rsidRPr="008325E6">
        <w:rPr>
          <w:sz w:val="20"/>
          <w:szCs w:val="20"/>
        </w:rPr>
        <w:t>      </w:t>
      </w:r>
      <w:r w:rsidRPr="008325E6">
        <w:rPr>
          <w:rFonts w:ascii="Arial" w:hAnsi="Arial" w:cs="Arial"/>
          <w:sz w:val="20"/>
          <w:szCs w:val="20"/>
        </w:rPr>
        <w:t>Direktivo Evropskega parlamenta in Sveta 2004/38/ES z dne 29. aprila 2004 o pravici državljanov Unije in njihovih družinskih članov do prostega gibanja in prebivanja na ozemlju držav članic, ki spreminja Uredbo (EGS) št. 1612/68 in razveljavlja Direktive 64/221/EGS, 68/360/EGS, 72/194/EGS, 73/148/EGS, 75/34/EGS, 75/35/EGS, 90/364/EGS, 90/365/EGS in 93/96/EGS (UL L št. 158 z dne 30. 4. 2004, str. 77);</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6.</w:t>
      </w:r>
      <w:r w:rsidRPr="008325E6">
        <w:rPr>
          <w:sz w:val="20"/>
          <w:szCs w:val="20"/>
        </w:rPr>
        <w:t>      </w:t>
      </w:r>
      <w:r w:rsidRPr="008325E6">
        <w:rPr>
          <w:rFonts w:ascii="Arial" w:hAnsi="Arial" w:cs="Arial"/>
          <w:sz w:val="20"/>
          <w:szCs w:val="20"/>
        </w:rPr>
        <w:t>Direktivo Sveta 2003/109/ES z dne 25. novembra 2003 o statusu državljanov tretjih držav, ki so rezidenti za daljši čas (UL L št. 16 z dne 23. 1. 2004, str. 44), zadnjič spremenjeno z Direktivo 2011/51/EU Evropskega parlamenta in Sveta z dne 11. maja 2011 o spremembah Direktive Sveta 2003/109/ES, da se razširi njeno področje uporabe na upravičence do mednarodne zaščite (UL L št. 132 z dne 19. 5. 2011, str. 1).</w:t>
      </w:r>
    </w:p>
    <w:p w:rsidR="00D36EA7" w:rsidRPr="004F49AE" w:rsidRDefault="00D36EA7" w:rsidP="00D36EA7">
      <w:pPr>
        <w:pStyle w:val="len"/>
        <w:shd w:val="clear" w:color="auto" w:fill="FFFFFF"/>
        <w:spacing w:before="480" w:beforeAutospacing="0" w:after="0" w:afterAutospacing="0"/>
        <w:jc w:val="center"/>
        <w:rPr>
          <w:rFonts w:ascii="Arial" w:hAnsi="Arial" w:cs="Arial"/>
          <w:bCs/>
          <w:sz w:val="20"/>
          <w:szCs w:val="20"/>
        </w:rPr>
      </w:pPr>
      <w:r w:rsidRPr="004F49AE">
        <w:rPr>
          <w:rFonts w:ascii="Arial" w:hAnsi="Arial" w:cs="Arial"/>
          <w:bCs/>
          <w:sz w:val="20"/>
          <w:szCs w:val="20"/>
        </w:rPr>
        <w:t>2. člen</w:t>
      </w:r>
    </w:p>
    <w:p w:rsidR="00D36EA7" w:rsidRPr="004F49AE" w:rsidRDefault="00D36EA7" w:rsidP="00D36EA7">
      <w:pPr>
        <w:pStyle w:val="lennaslov"/>
        <w:shd w:val="clear" w:color="auto" w:fill="FFFFFF"/>
        <w:spacing w:before="0" w:beforeAutospacing="0" w:after="0" w:afterAutospacing="0"/>
        <w:jc w:val="center"/>
        <w:rPr>
          <w:rFonts w:ascii="Arial" w:hAnsi="Arial" w:cs="Arial"/>
          <w:bCs/>
          <w:sz w:val="20"/>
          <w:szCs w:val="20"/>
        </w:rPr>
      </w:pPr>
      <w:r w:rsidRPr="004F49AE">
        <w:rPr>
          <w:rFonts w:ascii="Arial" w:hAnsi="Arial" w:cs="Arial"/>
          <w:bCs/>
          <w:sz w:val="20"/>
          <w:szCs w:val="20"/>
        </w:rPr>
        <w:t>(področje uporabe zakona)</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4F49AE">
        <w:rPr>
          <w:rFonts w:ascii="Arial" w:hAnsi="Arial" w:cs="Arial"/>
          <w:sz w:val="20"/>
          <w:szCs w:val="20"/>
        </w:rPr>
        <w:t>(1) Ta zakon velja za državljane oziroma državljanke (v nadaljnjem</w:t>
      </w:r>
      <w:r w:rsidRPr="008325E6">
        <w:rPr>
          <w:rFonts w:ascii="Arial" w:hAnsi="Arial" w:cs="Arial"/>
          <w:sz w:val="20"/>
          <w:szCs w:val="20"/>
        </w:rPr>
        <w:t xml:space="preserve"> besedilu: državljani) Republike Slovenije, za državljane držav pogodbenic in za državljane tretjih držav, ki so pridobili poklicne kvalifikacije v eni od držav pogodbenic ali v državi, ki ni država pogodbenica, vendar so jim bila dokazila o formalnih kvalifikacijah že predhodno priznana v eni od držav pogodbenic in imajo tri leta poklicnih izkušenj v tem poklicu na ozemlju države, ki jim je dokazila o formalnih kvalifikacijah priznala.</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(2) Ne glede na določbo prejšnjega odstavka se določbe tega zakona o postopku in organih, ki ga vodijo, smiselno uporabljajo tudi za priznavanje poklicnih kvalifikacij državljanom tretjih držav v skladu s pogoji iz dvostranskih sporazumov o priznavanju poklicnih kvalifikacij, sklenjenih med Republiko Slovenijo in tretjimi državami.</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lastRenderedPageBreak/>
        <w:t>(3) Ta zakon se uporablja tudi za vse državljane držav pogodbenic, ki so opravljali poklicno usposabljanje zunaj države pogodbenice izvora.</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(4) Ta zakon se ne uporablja za postopek priznavanja poklicnih kvalifikacij notarjev in drugih poklicev, ki imajo v skladu s predpisi Evropske unije postopke priznavanja določene s posebnim zakonom ali drugimi predpisi.</w:t>
      </w:r>
    </w:p>
    <w:p w:rsidR="00D36EA7" w:rsidRPr="004F49AE" w:rsidRDefault="00D36EA7" w:rsidP="00D36EA7">
      <w:pPr>
        <w:pStyle w:val="len"/>
        <w:shd w:val="clear" w:color="auto" w:fill="FFFFFF"/>
        <w:spacing w:before="480" w:beforeAutospacing="0" w:after="0" w:afterAutospacing="0"/>
        <w:jc w:val="center"/>
        <w:rPr>
          <w:rFonts w:ascii="Arial" w:hAnsi="Arial" w:cs="Arial"/>
          <w:bCs/>
          <w:sz w:val="20"/>
          <w:szCs w:val="20"/>
        </w:rPr>
      </w:pPr>
      <w:r w:rsidRPr="004F49AE">
        <w:rPr>
          <w:rFonts w:ascii="Arial" w:hAnsi="Arial" w:cs="Arial"/>
          <w:bCs/>
          <w:sz w:val="20"/>
          <w:szCs w:val="20"/>
        </w:rPr>
        <w:t>3. člen</w:t>
      </w:r>
    </w:p>
    <w:p w:rsidR="00D36EA7" w:rsidRPr="004F49AE" w:rsidRDefault="00D36EA7" w:rsidP="00D36EA7">
      <w:pPr>
        <w:pStyle w:val="lennaslov"/>
        <w:shd w:val="clear" w:color="auto" w:fill="FFFFFF"/>
        <w:spacing w:before="0" w:beforeAutospacing="0" w:after="0" w:afterAutospacing="0"/>
        <w:jc w:val="center"/>
        <w:rPr>
          <w:rFonts w:ascii="Arial" w:hAnsi="Arial" w:cs="Arial"/>
          <w:bCs/>
          <w:sz w:val="20"/>
          <w:szCs w:val="20"/>
        </w:rPr>
      </w:pPr>
      <w:r w:rsidRPr="004F49AE">
        <w:rPr>
          <w:rFonts w:ascii="Arial" w:hAnsi="Arial" w:cs="Arial"/>
          <w:bCs/>
          <w:sz w:val="20"/>
          <w:szCs w:val="20"/>
        </w:rPr>
        <w:t>(opredelitev pojmov)</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Pojmi, uporabljeni v tem zakonu, imajo naslednji pomen:</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w:t>
      </w:r>
      <w:r w:rsidRPr="008325E6">
        <w:rPr>
          <w:sz w:val="20"/>
          <w:szCs w:val="20"/>
        </w:rPr>
        <w:t>      </w:t>
      </w:r>
      <w:r w:rsidRPr="008325E6">
        <w:rPr>
          <w:rFonts w:ascii="Arial" w:hAnsi="Arial" w:cs="Arial"/>
          <w:sz w:val="20"/>
          <w:szCs w:val="20"/>
        </w:rPr>
        <w:t>dokazilo o formalnih kvalifikacijah je diploma, spričevalo ali drugo dokazilo o uspešno dokončanem poklicnem usposabljanju, pridobljenem predvsem v državah pogodbenicah, ki ga izda pristojni organ v drugi državi pogodbenici, imenovan v skladu z zakoni ali drugimi predpisi te države;</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w:t>
      </w:r>
      <w:r w:rsidRPr="008325E6">
        <w:rPr>
          <w:sz w:val="20"/>
          <w:szCs w:val="20"/>
        </w:rPr>
        <w:t>      </w:t>
      </w:r>
      <w:r w:rsidRPr="008325E6">
        <w:rPr>
          <w:rFonts w:ascii="Arial" w:hAnsi="Arial" w:cs="Arial"/>
          <w:sz w:val="20"/>
          <w:szCs w:val="20"/>
        </w:rPr>
        <w:t>druga država pogodbenica je država pogodbenica, razen Republike Slovenije;</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3.</w:t>
      </w:r>
      <w:r w:rsidRPr="008325E6">
        <w:rPr>
          <w:sz w:val="20"/>
          <w:szCs w:val="20"/>
        </w:rPr>
        <w:t>      </w:t>
      </w:r>
      <w:r w:rsidRPr="008325E6">
        <w:rPr>
          <w:rFonts w:ascii="Arial" w:hAnsi="Arial" w:cs="Arial"/>
          <w:sz w:val="20"/>
          <w:szCs w:val="20"/>
        </w:rPr>
        <w:t>država pogodbenica izvora oziroma sedeža je država pogodbenica, v kateri je strokovnjak ustanovljen;</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4.</w:t>
      </w:r>
      <w:r w:rsidRPr="008325E6">
        <w:rPr>
          <w:sz w:val="20"/>
          <w:szCs w:val="20"/>
        </w:rPr>
        <w:t>      </w:t>
      </w:r>
      <w:r w:rsidRPr="008325E6">
        <w:rPr>
          <w:rFonts w:ascii="Arial" w:hAnsi="Arial" w:cs="Arial"/>
          <w:sz w:val="20"/>
          <w:szCs w:val="20"/>
        </w:rPr>
        <w:t>država pogodbenica gostiteljica je država članica, v kateri strokovnjak opravlja reguliran poklic in ni država, kjer je strokovnjak ustanovljen;</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5.</w:t>
      </w:r>
      <w:r w:rsidRPr="008325E6">
        <w:rPr>
          <w:sz w:val="20"/>
          <w:szCs w:val="20"/>
        </w:rPr>
        <w:t>      </w:t>
      </w:r>
      <w:r w:rsidRPr="008325E6">
        <w:rPr>
          <w:rFonts w:ascii="Arial" w:hAnsi="Arial" w:cs="Arial"/>
          <w:sz w:val="20"/>
          <w:szCs w:val="20"/>
        </w:rPr>
        <w:t>enotna kontaktna točka je spletni portal, namenjen domačim in tujim strokovnjakom, ki nudi vse informacije v zvezi s pogoji opravljanja poklica v Republiki Sloveniji;</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6.</w:t>
      </w:r>
      <w:r w:rsidRPr="008325E6">
        <w:rPr>
          <w:sz w:val="20"/>
          <w:szCs w:val="20"/>
        </w:rPr>
        <w:t>      </w:t>
      </w:r>
      <w:r w:rsidRPr="008325E6">
        <w:rPr>
          <w:rFonts w:ascii="Arial" w:hAnsi="Arial" w:cs="Arial"/>
          <w:sz w:val="20"/>
          <w:szCs w:val="20"/>
        </w:rPr>
        <w:t>informacijski sistem za notranji trg (v nadaljnjem besedilu: sistem IMI) je elektronsko orodje za olajšanje upravnega sodelovanja med pristojnimi organi držav pogodbenic ter med pristojnimi organi držav pogodbenic in Evropsko komisijo;</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7.</w:t>
      </w:r>
      <w:r w:rsidRPr="008325E6">
        <w:rPr>
          <w:sz w:val="20"/>
          <w:szCs w:val="20"/>
        </w:rPr>
        <w:t>      </w:t>
      </w:r>
      <w:r w:rsidRPr="008325E6">
        <w:rPr>
          <w:rFonts w:ascii="Arial" w:hAnsi="Arial" w:cs="Arial"/>
          <w:sz w:val="20"/>
          <w:szCs w:val="20"/>
        </w:rPr>
        <w:t>poklicni naziv je naziv, pod katerim posameznik opravlja reguliran poklic;</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8.</w:t>
      </w:r>
      <w:r w:rsidRPr="008325E6">
        <w:rPr>
          <w:sz w:val="20"/>
          <w:szCs w:val="20"/>
        </w:rPr>
        <w:t>      </w:t>
      </w:r>
      <w:r w:rsidRPr="008325E6">
        <w:rPr>
          <w:rFonts w:ascii="Arial" w:hAnsi="Arial" w:cs="Arial"/>
          <w:sz w:val="20"/>
          <w:szCs w:val="20"/>
        </w:rPr>
        <w:t>poklicne kvalifikacije so kvalifikacije, ki jih imetnik lahko izkaže z dokazilom o formalnih kvalifikacijah, s potrdilom o kompetenci oziroma z dokazili o poklicnih izkušnjah;</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9.</w:t>
      </w:r>
      <w:r w:rsidRPr="008325E6">
        <w:rPr>
          <w:sz w:val="20"/>
          <w:szCs w:val="20"/>
        </w:rPr>
        <w:t>      </w:t>
      </w:r>
      <w:r w:rsidRPr="008325E6">
        <w:rPr>
          <w:rFonts w:ascii="Arial" w:hAnsi="Arial" w:cs="Arial"/>
          <w:sz w:val="20"/>
          <w:szCs w:val="20"/>
        </w:rPr>
        <w:t>poklicne izkušnje so izkušnje, pridobljene med dejanskim opravljanjem zadevnega poklica v državi pogodbenici v skladu s predpisi te države, s polnim delovnim časom ali enakovrednim krajšim delovnim časom;</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10.</w:t>
      </w:r>
      <w:r w:rsidRPr="008325E6">
        <w:rPr>
          <w:sz w:val="20"/>
          <w:szCs w:val="20"/>
        </w:rPr>
        <w:t>   </w:t>
      </w:r>
      <w:r w:rsidRPr="008325E6">
        <w:rPr>
          <w:rFonts w:ascii="Arial" w:hAnsi="Arial" w:cs="Arial"/>
          <w:sz w:val="20"/>
          <w:szCs w:val="20"/>
        </w:rPr>
        <w:t>poklicna dejavnost zajema strokovnjakovo poklicno znanje, veščine in kompetence, ki so potrebne za opravljanje določenega reguliranega poklica;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11.</w:t>
      </w:r>
      <w:r w:rsidRPr="008325E6">
        <w:rPr>
          <w:sz w:val="20"/>
          <w:szCs w:val="20"/>
        </w:rPr>
        <w:t>   </w:t>
      </w:r>
      <w:r w:rsidRPr="008325E6">
        <w:rPr>
          <w:rFonts w:ascii="Arial" w:hAnsi="Arial" w:cs="Arial"/>
          <w:sz w:val="20"/>
          <w:szCs w:val="20"/>
        </w:rPr>
        <w:t>poklicno usposabljanje je obdobje nadzorovane strokovne prakse, ki je pogoj za dostop do reguliranega poklica in se lahko izvaja med izobraževanjem, ki se konča z diplomo, ali po njem;</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12.</w:t>
      </w:r>
      <w:r w:rsidRPr="008325E6">
        <w:rPr>
          <w:sz w:val="20"/>
          <w:szCs w:val="20"/>
        </w:rPr>
        <w:t>   </w:t>
      </w:r>
      <w:r w:rsidRPr="008325E6">
        <w:rPr>
          <w:rFonts w:ascii="Arial" w:hAnsi="Arial" w:cs="Arial"/>
          <w:sz w:val="20"/>
          <w:szCs w:val="20"/>
        </w:rPr>
        <w:t>poslovodni organ je oseba, ki v podjetju na zadevnem poklicnem področju opravlja dejavnost kot poslovodna oseba podjetja ali podružnice podjetja ali kot namestnik družbenika ali poslovodne osebe podjetja, kadar ima na tem položaju enako odgovornost kot družbenik ali poslovodna oseba ki jo zastopa, ali opravlja dejavnost na vodilnem položaju, kjer opravlja naloge komercialne oziroma tehnične narave in je odgovoren za enega ali več oddelkov podjetja;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13.</w:t>
      </w:r>
      <w:r w:rsidRPr="008325E6">
        <w:rPr>
          <w:sz w:val="20"/>
          <w:szCs w:val="20"/>
        </w:rPr>
        <w:t>   </w:t>
      </w:r>
      <w:r w:rsidRPr="008325E6">
        <w:rPr>
          <w:rFonts w:ascii="Arial" w:hAnsi="Arial" w:cs="Arial"/>
          <w:sz w:val="20"/>
          <w:szCs w:val="20"/>
        </w:rPr>
        <w:t>pristojni organ druge države članice je vsak organ ali telo, ki ga druga država pogodbenica pooblasti, da izdaja ali sprejema dokazila o usposobljenosti in druge dokumente ali podatke ter da sprejema vloge in odločitve na podlagi Direktive 2005/36/ES;</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14.</w:t>
      </w:r>
      <w:r w:rsidRPr="008325E6">
        <w:rPr>
          <w:sz w:val="20"/>
          <w:szCs w:val="20"/>
        </w:rPr>
        <w:t>   </w:t>
      </w:r>
      <w:r w:rsidRPr="008325E6">
        <w:rPr>
          <w:rFonts w:ascii="Arial" w:hAnsi="Arial" w:cs="Arial"/>
          <w:sz w:val="20"/>
          <w:szCs w:val="20"/>
        </w:rPr>
        <w:t>prevladujoči razlogi splošnega pomena so razlogi, ki so kot taki priznani v sodni praksi Sodišča Evropske unije (javni red, javna varnost, javna zaščita, javno zdravje, ohranjanje finančnega ravnovesja sistemov socialne varnosti, varstvo potrošnikov, prejemnikov storitev in delavcev, zdravje živali);</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15.</w:t>
      </w:r>
      <w:r w:rsidRPr="008325E6">
        <w:rPr>
          <w:sz w:val="20"/>
          <w:szCs w:val="20"/>
        </w:rPr>
        <w:t>   </w:t>
      </w:r>
      <w:r w:rsidRPr="008325E6">
        <w:rPr>
          <w:rFonts w:ascii="Arial" w:hAnsi="Arial" w:cs="Arial"/>
          <w:sz w:val="20"/>
          <w:szCs w:val="20"/>
        </w:rPr>
        <w:t>reguliran poklic je poklicna dejavnost ali skupina poklicnih dejavnosti, za katere dostop do opravljanja, opravljanje ali enega od načinov opravljanja poklica neposredno ali posredno določajo zakoni ali drugi predpisi glede posebnih poklicnih kvalifikacij, zlasti v zvezi z uporabo poklicnega naziva, ki je z zakonom ali drugimi predpisi omejen na imetnike določene poklicne kvalifikacije;</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16.</w:t>
      </w:r>
      <w:r w:rsidRPr="008325E6">
        <w:rPr>
          <w:sz w:val="20"/>
          <w:szCs w:val="20"/>
        </w:rPr>
        <w:t>   </w:t>
      </w:r>
      <w:r w:rsidRPr="008325E6">
        <w:rPr>
          <w:rFonts w:ascii="Arial" w:hAnsi="Arial" w:cs="Arial"/>
          <w:sz w:val="20"/>
          <w:szCs w:val="20"/>
        </w:rPr>
        <w:t>regulirano izobraževanje in usposabljanje je kakršno koli usposabljanje, ki je posebej namenjeno opravljanju določenega poklica in zajema enega ali več programov, ki so dopolnjeni, kadar tako določajo posebni predpisi, s poklicnim usposabljanjem ali pripravništvom oziroma strokovno prakso;</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17.</w:t>
      </w:r>
      <w:r w:rsidRPr="008325E6">
        <w:rPr>
          <w:sz w:val="20"/>
          <w:szCs w:val="20"/>
        </w:rPr>
        <w:t>   </w:t>
      </w:r>
      <w:r w:rsidRPr="008325E6">
        <w:rPr>
          <w:rFonts w:ascii="Arial" w:hAnsi="Arial" w:cs="Arial"/>
          <w:sz w:val="20"/>
          <w:szCs w:val="20"/>
        </w:rPr>
        <w:t>prilagoditveno obdobje je obdobje opravljanja reguliranega poklica pod nadzorom usposobljenega strokovnjaka tega poklica, ki mu lahko sledi nadaljnje usposabljanje, in je ustrezno ocenjeno;</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lastRenderedPageBreak/>
        <w:t>18.</w:t>
      </w:r>
      <w:r w:rsidRPr="008325E6">
        <w:rPr>
          <w:sz w:val="20"/>
          <w:szCs w:val="20"/>
        </w:rPr>
        <w:t>   </w:t>
      </w:r>
      <w:r w:rsidRPr="008325E6">
        <w:rPr>
          <w:rFonts w:ascii="Arial" w:hAnsi="Arial" w:cs="Arial"/>
          <w:sz w:val="20"/>
          <w:szCs w:val="20"/>
        </w:rPr>
        <w:t>preizkus poklicne usposobljenosti je preizkus, omejen na strokovnjakovo poklicno znanje, veščine in kompetence, ki ga opravi ali prizna pristojni organ za oceno zmožnosti za opravljanje reguliranega poklica v Republiki Sloveniji;</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19.</w:t>
      </w:r>
      <w:r w:rsidRPr="008325E6">
        <w:rPr>
          <w:sz w:val="20"/>
          <w:szCs w:val="20"/>
        </w:rPr>
        <w:t>   </w:t>
      </w:r>
      <w:r w:rsidRPr="008325E6">
        <w:rPr>
          <w:rFonts w:ascii="Arial" w:hAnsi="Arial" w:cs="Arial"/>
          <w:sz w:val="20"/>
          <w:szCs w:val="20"/>
        </w:rPr>
        <w:t>sistem kreditnih točk Evropskega prenosnega kreditnega sistema (v nadaljnjem besedilu: kreditne točke ECTS) je kreditno ovrednotenje študijskih obveznosti v visokošolskem izobraževanju, ki se uporablja v evropskem visokošolskem prostoru;</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20.</w:t>
      </w:r>
      <w:r w:rsidRPr="008325E6">
        <w:rPr>
          <w:sz w:val="20"/>
          <w:szCs w:val="20"/>
        </w:rPr>
        <w:t>   </w:t>
      </w:r>
      <w:r w:rsidRPr="008325E6">
        <w:rPr>
          <w:rFonts w:ascii="Arial" w:hAnsi="Arial" w:cs="Arial"/>
          <w:sz w:val="20"/>
          <w:szCs w:val="20"/>
        </w:rPr>
        <w:t>strokovnjak oziroma strokovnjakinja (v nadaljnjem besedilu: strokovnjak) je posameznik, ki ima poklicno kvalifikacijo za opravljanje reguliranega poklica v skladu s tem zakonom;</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21.</w:t>
      </w:r>
      <w:r w:rsidRPr="008325E6">
        <w:rPr>
          <w:sz w:val="20"/>
          <w:szCs w:val="20"/>
        </w:rPr>
        <w:t>   </w:t>
      </w:r>
      <w:r w:rsidRPr="008325E6">
        <w:rPr>
          <w:rFonts w:ascii="Arial" w:hAnsi="Arial" w:cs="Arial"/>
          <w:sz w:val="20"/>
          <w:szCs w:val="20"/>
        </w:rPr>
        <w:t>vseživljenjsko učenje zajema vse oblike splošnega izobraževanja, poklicnega izobraževanja in usposabljanja, neformalno in priložnostno učenje skozi vse življenje, ki izboljša sposobnosti z vidika znanja, veščin in kompetenc, ki lahko zajemajo tudi poklicno etiko;</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22.</w:t>
      </w:r>
      <w:r w:rsidRPr="008325E6">
        <w:rPr>
          <w:sz w:val="20"/>
          <w:szCs w:val="20"/>
        </w:rPr>
        <w:t>   </w:t>
      </w:r>
      <w:r w:rsidRPr="008325E6">
        <w:rPr>
          <w:rFonts w:ascii="Arial" w:hAnsi="Arial" w:cs="Arial"/>
          <w:sz w:val="20"/>
          <w:szCs w:val="20"/>
        </w:rPr>
        <w:t>trajno opravljanje poklica pomeni, da strokovnjak izpolnjuje vse pogoje za dostop do reguliranega poklica in opravljanje reguliranega poklica, ki je trajne narave, skladno s predpisi države pogodbenice izvora;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23.</w:t>
      </w:r>
      <w:r w:rsidRPr="008325E6">
        <w:rPr>
          <w:sz w:val="20"/>
          <w:szCs w:val="20"/>
        </w:rPr>
        <w:t>   </w:t>
      </w:r>
      <w:r w:rsidRPr="008325E6">
        <w:rPr>
          <w:rFonts w:ascii="Arial" w:hAnsi="Arial" w:cs="Arial"/>
          <w:sz w:val="20"/>
          <w:szCs w:val="20"/>
        </w:rPr>
        <w:t>upravičen dvom pomeni obstoj take okoliščine, ki pri razumnem človeku lahko vzbudi dvom o dejstvih;</w:t>
      </w:r>
    </w:p>
    <w:p w:rsidR="00D36EA7" w:rsidRPr="004F49AE"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24.</w:t>
      </w:r>
      <w:r w:rsidRPr="008325E6">
        <w:rPr>
          <w:sz w:val="20"/>
          <w:szCs w:val="20"/>
        </w:rPr>
        <w:t>   </w:t>
      </w:r>
      <w:r w:rsidRPr="008325E6">
        <w:rPr>
          <w:rFonts w:ascii="Arial" w:hAnsi="Arial" w:cs="Arial"/>
          <w:sz w:val="20"/>
          <w:szCs w:val="20"/>
        </w:rPr>
        <w:t>začasno ali občasno opravljanje storitev pomeni, da ponudnik storitev čezmejno izvaja storitve določen čas v državi pogodbenici, v kateri nima sedeža.</w:t>
      </w:r>
    </w:p>
    <w:p w:rsidR="00D36EA7" w:rsidRPr="008325E6" w:rsidRDefault="00D36EA7" w:rsidP="00D36EA7">
      <w:pPr>
        <w:pStyle w:val="len"/>
        <w:shd w:val="clear" w:color="auto" w:fill="FFFFFF"/>
        <w:spacing w:before="480" w:beforeAutospacing="0" w:after="0" w:afterAutospacing="0"/>
        <w:jc w:val="center"/>
        <w:rPr>
          <w:rFonts w:ascii="Arial" w:hAnsi="Arial" w:cs="Arial"/>
          <w:bCs/>
          <w:sz w:val="20"/>
          <w:szCs w:val="20"/>
        </w:rPr>
      </w:pPr>
      <w:r w:rsidRPr="008325E6">
        <w:rPr>
          <w:rFonts w:ascii="Arial" w:hAnsi="Arial" w:cs="Arial"/>
          <w:bCs/>
          <w:sz w:val="20"/>
          <w:szCs w:val="20"/>
        </w:rPr>
        <w:t>53. člen</w:t>
      </w:r>
    </w:p>
    <w:p w:rsidR="00D36EA7" w:rsidRPr="008325E6" w:rsidRDefault="00D36EA7" w:rsidP="00D36EA7">
      <w:pPr>
        <w:pStyle w:val="lennaslov"/>
        <w:shd w:val="clear" w:color="auto" w:fill="FFFFFF"/>
        <w:spacing w:before="0" w:beforeAutospacing="0" w:after="0" w:afterAutospacing="0"/>
        <w:jc w:val="center"/>
        <w:rPr>
          <w:rFonts w:ascii="Arial" w:hAnsi="Arial" w:cs="Arial"/>
          <w:bCs/>
          <w:sz w:val="20"/>
          <w:szCs w:val="20"/>
        </w:rPr>
      </w:pPr>
      <w:r w:rsidRPr="008325E6">
        <w:rPr>
          <w:rFonts w:ascii="Arial" w:hAnsi="Arial" w:cs="Arial"/>
          <w:bCs/>
          <w:sz w:val="20"/>
          <w:szCs w:val="20"/>
        </w:rPr>
        <w:t>(objava in dostop do informacij)</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(1) Na enotni kontaktni točki so dostopne naslednje informacije, ki se redno posodabljajo:</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1.</w:t>
      </w:r>
      <w:r w:rsidRPr="008325E6">
        <w:rPr>
          <w:sz w:val="20"/>
          <w:szCs w:val="20"/>
        </w:rPr>
        <w:t>      </w:t>
      </w:r>
      <w:r w:rsidRPr="008325E6">
        <w:rPr>
          <w:rFonts w:ascii="Arial" w:hAnsi="Arial" w:cs="Arial"/>
          <w:sz w:val="20"/>
          <w:szCs w:val="20"/>
        </w:rPr>
        <w:t>seznam reguliranih poklicev v Republiki Sloveniji, vključno s podatki pristojnih organov za vsak reguliran poklic in kontaktnim centrom iz 54. člena tega zakona;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2.</w:t>
      </w:r>
      <w:r w:rsidRPr="008325E6">
        <w:rPr>
          <w:sz w:val="20"/>
          <w:szCs w:val="20"/>
        </w:rPr>
        <w:t>      </w:t>
      </w:r>
      <w:r w:rsidRPr="008325E6">
        <w:rPr>
          <w:rFonts w:ascii="Arial" w:hAnsi="Arial" w:cs="Arial"/>
          <w:sz w:val="20"/>
          <w:szCs w:val="20"/>
        </w:rPr>
        <w:t>seznam poklicev, za katere je na voljo izkaznica, vključno z stroški, ki jih morajo poravnati strokovnjaki in organi, pristojni za izdajo izkaznice;</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3.</w:t>
      </w:r>
      <w:r w:rsidRPr="008325E6">
        <w:rPr>
          <w:sz w:val="20"/>
          <w:szCs w:val="20"/>
        </w:rPr>
        <w:t>      </w:t>
      </w:r>
      <w:r w:rsidRPr="008325E6">
        <w:rPr>
          <w:rFonts w:ascii="Arial" w:hAnsi="Arial" w:cs="Arial"/>
          <w:sz w:val="20"/>
          <w:szCs w:val="20"/>
        </w:rPr>
        <w:t>seznam poklicev, za katere Republika Slovenija v zakonih in drugih predpisih uporablja preverjanje ponudnika pred prvim opravljanjem storitev iz 37. člena tega zakona;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4.</w:t>
      </w:r>
      <w:r w:rsidRPr="008325E6">
        <w:rPr>
          <w:sz w:val="20"/>
          <w:szCs w:val="20"/>
        </w:rPr>
        <w:t>      </w:t>
      </w:r>
      <w:r w:rsidRPr="008325E6">
        <w:rPr>
          <w:rFonts w:ascii="Arial" w:hAnsi="Arial" w:cs="Arial"/>
          <w:sz w:val="20"/>
          <w:szCs w:val="20"/>
        </w:rPr>
        <w:t>seznam reguliranih izobraževanj in usposabljanj ter usposabljanj s posebno strukturo iz druge alineje 3. točke 21. člena tega zakona;</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5.</w:t>
      </w:r>
      <w:r w:rsidRPr="008325E6">
        <w:rPr>
          <w:sz w:val="20"/>
          <w:szCs w:val="20"/>
        </w:rPr>
        <w:t>      </w:t>
      </w:r>
      <w:r w:rsidRPr="008325E6">
        <w:rPr>
          <w:rFonts w:ascii="Arial" w:hAnsi="Arial" w:cs="Arial"/>
          <w:sz w:val="20"/>
          <w:szCs w:val="20"/>
        </w:rPr>
        <w:t>zahteve in postopki pri začasnem ali trajnem opravljanju reguliranega poklica v Republiki Sloveniji, vključno z zahtevami glede znanja jezika in stroški, ki jih morajo poravnati strokovnjaki, in dokumenti, ki jih morajo predložiti pristojnim organom;</w:t>
      </w:r>
    </w:p>
    <w:p w:rsidR="00D36EA7" w:rsidRPr="008325E6" w:rsidRDefault="00D36EA7" w:rsidP="00D36EA7">
      <w:pPr>
        <w:pStyle w:val="tevilnatoka"/>
        <w:shd w:val="clear" w:color="auto" w:fill="FFFFFF"/>
        <w:spacing w:before="0" w:beforeAutospacing="0" w:after="0" w:afterAutospacing="0"/>
        <w:ind w:left="425" w:hanging="425"/>
        <w:jc w:val="both"/>
        <w:rPr>
          <w:rFonts w:ascii="Arial" w:hAnsi="Arial" w:cs="Arial"/>
          <w:sz w:val="20"/>
          <w:szCs w:val="20"/>
        </w:rPr>
      </w:pPr>
      <w:r w:rsidRPr="008325E6">
        <w:rPr>
          <w:rFonts w:ascii="Arial" w:hAnsi="Arial" w:cs="Arial"/>
          <w:sz w:val="20"/>
          <w:szCs w:val="20"/>
        </w:rPr>
        <w:t>6.</w:t>
      </w:r>
      <w:r w:rsidRPr="008325E6">
        <w:rPr>
          <w:sz w:val="20"/>
          <w:szCs w:val="20"/>
        </w:rPr>
        <w:t>      </w:t>
      </w:r>
      <w:r w:rsidRPr="008325E6">
        <w:rPr>
          <w:rFonts w:ascii="Arial" w:hAnsi="Arial" w:cs="Arial"/>
          <w:sz w:val="20"/>
          <w:szCs w:val="20"/>
        </w:rPr>
        <w:t>opis postopka pritožbe na sprejete odločitve pristojnih organov na podlagi tega in drugih zakonov.</w:t>
      </w:r>
    </w:p>
    <w:p w:rsidR="00D36EA7" w:rsidRPr="008325E6" w:rsidRDefault="00D36EA7" w:rsidP="00D36EA7">
      <w:pPr>
        <w:pStyle w:val="odstavek"/>
        <w:shd w:val="clear" w:color="auto" w:fill="FFFFFF"/>
        <w:spacing w:before="240" w:beforeAutospacing="0" w:after="0" w:afterAutospacing="0"/>
        <w:ind w:firstLine="1021"/>
        <w:jc w:val="both"/>
        <w:rPr>
          <w:rFonts w:ascii="Arial" w:hAnsi="Arial" w:cs="Arial"/>
          <w:sz w:val="20"/>
          <w:szCs w:val="20"/>
        </w:rPr>
      </w:pPr>
      <w:r w:rsidRPr="008325E6">
        <w:rPr>
          <w:rFonts w:ascii="Arial" w:hAnsi="Arial" w:cs="Arial"/>
          <w:sz w:val="20"/>
          <w:szCs w:val="20"/>
        </w:rPr>
        <w:t>(2) Pristojni organ brez odlašanja, najpozneje pa v 14 dneh, odgovori na vprašanja, poslana prek enotne kontaktne točke.</w:t>
      </w:r>
    </w:p>
    <w:p w:rsidR="00D36EA7" w:rsidRPr="008325E6" w:rsidRDefault="00D36EA7" w:rsidP="00D36EA7">
      <w:pPr>
        <w:rPr>
          <w:sz w:val="20"/>
          <w:szCs w:val="20"/>
        </w:rPr>
      </w:pPr>
    </w:p>
    <w:p w:rsidR="00D36EA7" w:rsidRPr="004F49AE" w:rsidRDefault="00D36EA7" w:rsidP="00D36EA7">
      <w:pPr>
        <w:spacing w:before="100" w:beforeAutospacing="1" w:after="100" w:afterAutospacing="1" w:line="276" w:lineRule="auto"/>
        <w:jc w:val="both"/>
        <w:rPr>
          <w:rFonts w:ascii="Arial" w:eastAsia="Times New Roman" w:hAnsi="Arial" w:cs="Arial"/>
          <w:b/>
          <w:sz w:val="20"/>
          <w:szCs w:val="20"/>
          <w:lang w:eastAsia="sl-SI"/>
        </w:rPr>
      </w:pPr>
      <w:r w:rsidRPr="004F49AE">
        <w:rPr>
          <w:rFonts w:ascii="Arial" w:hAnsi="Arial" w:cs="Arial"/>
          <w:b/>
          <w:sz w:val="20"/>
          <w:szCs w:val="20"/>
        </w:rPr>
        <w:t>V. PREDLOG, DA SE PREDLOG ZAKONA OBRAVNAVA PO NUJNEM OZIROMA SKRAJŠANEM POSTOPKU</w:t>
      </w:r>
    </w:p>
    <w:p w:rsidR="00D36EA7" w:rsidRDefault="00D36EA7" w:rsidP="00D36EA7">
      <w:pPr>
        <w:spacing w:before="100" w:beforeAutospacing="1" w:after="100" w:afterAutospacing="1" w:line="276" w:lineRule="auto"/>
        <w:jc w:val="both"/>
        <w:rPr>
          <w:rFonts w:ascii="Arial" w:hAnsi="Arial" w:cs="Arial"/>
          <w:sz w:val="20"/>
          <w:szCs w:val="20"/>
        </w:rPr>
      </w:pPr>
      <w:r w:rsidRPr="00807A93">
        <w:rPr>
          <w:rFonts w:ascii="Arial" w:hAnsi="Arial" w:cs="Arial"/>
          <w:sz w:val="20"/>
          <w:szCs w:val="20"/>
        </w:rPr>
        <w:t>V skladu s 142. členom Poslovnika Državnega zbora Republike Slovenije Vlada RS predlaga, da se predlog zakona obravnava po skrajšane</w:t>
      </w:r>
      <w:r>
        <w:rPr>
          <w:rFonts w:ascii="Arial" w:hAnsi="Arial" w:cs="Arial"/>
          <w:sz w:val="20"/>
          <w:szCs w:val="20"/>
        </w:rPr>
        <w:t>m postopku, saj gre za dopolnitve</w:t>
      </w:r>
      <w:r w:rsidRPr="00807A93">
        <w:rPr>
          <w:rFonts w:ascii="Arial" w:hAnsi="Arial" w:cs="Arial"/>
          <w:sz w:val="20"/>
          <w:szCs w:val="20"/>
        </w:rPr>
        <w:t xml:space="preserve"> in spremembe Zakona o postopku priznavanja poklicnih kvalifikacij za opravljanje reguliranih poklicev (Uradni list RS, št. 39/16</w:t>
      </w:r>
      <w:r>
        <w:rPr>
          <w:rFonts w:ascii="Arial" w:hAnsi="Arial" w:cs="Arial"/>
          <w:sz w:val="20"/>
          <w:szCs w:val="20"/>
        </w:rPr>
        <w:t xml:space="preserve"> in 47/19</w:t>
      </w:r>
      <w:r w:rsidRPr="00807A93">
        <w:rPr>
          <w:rFonts w:ascii="Arial" w:hAnsi="Arial" w:cs="Arial"/>
          <w:sz w:val="20"/>
          <w:szCs w:val="20"/>
        </w:rPr>
        <w:t>)</w:t>
      </w:r>
      <w:r>
        <w:rPr>
          <w:rFonts w:ascii="Arial" w:hAnsi="Arial" w:cs="Arial"/>
          <w:sz w:val="20"/>
          <w:szCs w:val="20"/>
        </w:rPr>
        <w:t>, zaradi prenosa evropske zakonodaje v nacionalni pravni red, in sicer Direktive</w:t>
      </w:r>
      <w:r w:rsidRPr="00F203B2">
        <w:rPr>
          <w:rFonts w:ascii="Arial" w:hAnsi="Arial" w:cs="Arial"/>
          <w:sz w:val="20"/>
          <w:szCs w:val="20"/>
        </w:rPr>
        <w:t xml:space="preserve"> (EU) 2018/958 Evropskega parlamenta in Sveta z dne 28. junija 2018 o preskusu sorazmernosti pred sprejetjem nove regulacije poklicev (U L </w:t>
      </w:r>
      <w:proofErr w:type="spellStart"/>
      <w:r w:rsidRPr="00F203B2">
        <w:rPr>
          <w:rFonts w:ascii="Arial" w:hAnsi="Arial" w:cs="Arial"/>
          <w:sz w:val="20"/>
          <w:szCs w:val="20"/>
        </w:rPr>
        <w:t>L</w:t>
      </w:r>
      <w:proofErr w:type="spellEnd"/>
      <w:r w:rsidRPr="00F203B2">
        <w:rPr>
          <w:rFonts w:ascii="Arial" w:hAnsi="Arial" w:cs="Arial"/>
          <w:sz w:val="20"/>
          <w:szCs w:val="20"/>
        </w:rPr>
        <w:t xml:space="preserve"> št. 173 z dne 9. 7. 2018, str. 25)</w:t>
      </w:r>
      <w:r>
        <w:rPr>
          <w:rFonts w:ascii="Arial" w:hAnsi="Arial" w:cs="Arial"/>
          <w:sz w:val="20"/>
          <w:szCs w:val="20"/>
        </w:rPr>
        <w:t>.</w:t>
      </w:r>
    </w:p>
    <w:p w:rsidR="00D36EA7" w:rsidRPr="00304506" w:rsidRDefault="00D36EA7" w:rsidP="00D36EA7">
      <w:pPr>
        <w:suppressAutoHyphens/>
        <w:overflowPunct w:val="0"/>
        <w:autoSpaceDE w:val="0"/>
        <w:autoSpaceDN w:val="0"/>
        <w:adjustRightInd w:val="0"/>
        <w:textAlignment w:val="baseline"/>
        <w:outlineLvl w:val="3"/>
        <w:rPr>
          <w:rFonts w:ascii="Arial" w:hAnsi="Arial" w:cs="Arial"/>
          <w:b/>
          <w:sz w:val="20"/>
          <w:szCs w:val="20"/>
          <w:lang w:eastAsia="sl-SI"/>
        </w:rPr>
      </w:pPr>
      <w:r w:rsidRPr="00304506">
        <w:rPr>
          <w:rFonts w:ascii="Arial" w:hAnsi="Arial" w:cs="Arial"/>
          <w:b/>
          <w:sz w:val="20"/>
          <w:szCs w:val="20"/>
          <w:lang w:eastAsia="sl-SI"/>
        </w:rPr>
        <w:t>VI. PRILOGE</w:t>
      </w:r>
    </w:p>
    <w:p w:rsidR="00D36EA7" w:rsidRPr="00822B86" w:rsidRDefault="00D36EA7" w:rsidP="00D36EA7">
      <w:pPr>
        <w:pStyle w:val="Odstavekseznama"/>
        <w:numPr>
          <w:ilvl w:val="0"/>
          <w:numId w:val="19"/>
        </w:numPr>
        <w:suppressAutoHyphens/>
        <w:overflowPunct w:val="0"/>
        <w:autoSpaceDE w:val="0"/>
        <w:autoSpaceDN w:val="0"/>
        <w:adjustRightInd w:val="0"/>
        <w:spacing w:after="0" w:line="260" w:lineRule="exact"/>
        <w:textAlignment w:val="baseline"/>
        <w:outlineLvl w:val="3"/>
        <w:rPr>
          <w:rFonts w:ascii="Arial" w:hAnsi="Arial" w:cs="Arial"/>
          <w:sz w:val="20"/>
          <w:szCs w:val="20"/>
          <w:lang w:eastAsia="sl-SI"/>
        </w:rPr>
      </w:pPr>
      <w:r w:rsidRPr="00822B86">
        <w:rPr>
          <w:rFonts w:ascii="Arial" w:hAnsi="Arial" w:cs="Arial"/>
          <w:sz w:val="20"/>
          <w:szCs w:val="20"/>
          <w:lang w:eastAsia="sl-SI"/>
        </w:rPr>
        <w:t>Presoja učinkov prepisov na gospodarstvo – MSP TEST</w:t>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noProof/>
          <w:sz w:val="20"/>
          <w:szCs w:val="20"/>
          <w:lang w:eastAsia="sl-SI"/>
        </w:rPr>
        <w:lastRenderedPageBreak/>
        <w:drawing>
          <wp:inline distT="0" distB="0" distL="0" distR="0" wp14:anchorId="34C55832" wp14:editId="11D54A3D">
            <wp:extent cx="5760720" cy="7179242"/>
            <wp:effectExtent l="1905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760720" cy="7179242"/>
                    </a:xfrm>
                    <a:prstGeom prst="rect">
                      <a:avLst/>
                    </a:prstGeom>
                    <a:noFill/>
                    <a:ln w="9525">
                      <a:noFill/>
                      <a:miter lim="800000"/>
                      <a:headEnd/>
                      <a:tailEnd/>
                    </a:ln>
                  </pic:spPr>
                </pic:pic>
              </a:graphicData>
            </a:graphic>
          </wp:inline>
        </w:drawing>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noProof/>
          <w:sz w:val="20"/>
          <w:szCs w:val="20"/>
          <w:lang w:eastAsia="sl-SI"/>
        </w:rPr>
        <w:lastRenderedPageBreak/>
        <w:drawing>
          <wp:inline distT="0" distB="0" distL="0" distR="0" wp14:anchorId="3E8DB1FE" wp14:editId="5CF24114">
            <wp:extent cx="5400040" cy="7703185"/>
            <wp:effectExtent l="1905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5400040" cy="7703185"/>
                    </a:xfrm>
                    <a:prstGeom prst="rect">
                      <a:avLst/>
                    </a:prstGeom>
                    <a:noFill/>
                    <a:ln w="9525">
                      <a:noFill/>
                      <a:miter lim="800000"/>
                      <a:headEnd/>
                      <a:tailEnd/>
                    </a:ln>
                  </pic:spPr>
                </pic:pic>
              </a:graphicData>
            </a:graphic>
          </wp:inline>
        </w:drawing>
      </w:r>
    </w:p>
    <w:p w:rsidR="00D36EA7" w:rsidRDefault="00D36EA7" w:rsidP="00D36EA7">
      <w:pPr>
        <w:spacing w:before="100" w:beforeAutospacing="1" w:after="100" w:afterAutospacing="1" w:line="276" w:lineRule="auto"/>
        <w:jc w:val="both"/>
        <w:rPr>
          <w:rFonts w:ascii="Arial" w:eastAsia="Times New Roman" w:hAnsi="Arial" w:cs="Arial"/>
          <w:sz w:val="20"/>
          <w:szCs w:val="20"/>
          <w:lang w:eastAsia="sl-SI"/>
        </w:rPr>
      </w:pPr>
    </w:p>
    <w:p w:rsidR="00D36EA7" w:rsidRPr="00822B86" w:rsidRDefault="00D36EA7" w:rsidP="00D36EA7">
      <w:pPr>
        <w:spacing w:before="100" w:beforeAutospacing="1" w:after="100" w:afterAutospacing="1" w:line="276" w:lineRule="auto"/>
        <w:jc w:val="both"/>
        <w:rPr>
          <w:rFonts w:ascii="Arial" w:eastAsia="Times New Roman" w:hAnsi="Arial" w:cs="Arial"/>
          <w:sz w:val="20"/>
          <w:szCs w:val="20"/>
          <w:lang w:eastAsia="sl-SI"/>
        </w:rPr>
      </w:pPr>
      <w:r>
        <w:rPr>
          <w:rFonts w:ascii="Arial" w:eastAsia="Times New Roman" w:hAnsi="Arial" w:cs="Arial"/>
          <w:noProof/>
          <w:sz w:val="20"/>
          <w:szCs w:val="20"/>
          <w:lang w:eastAsia="sl-SI"/>
        </w:rPr>
        <w:lastRenderedPageBreak/>
        <w:drawing>
          <wp:inline distT="0" distB="0" distL="0" distR="0" wp14:anchorId="54B77401" wp14:editId="1CEA3F1B">
            <wp:extent cx="5434330" cy="4675505"/>
            <wp:effectExtent l="1905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5434330" cy="4675505"/>
                    </a:xfrm>
                    <a:prstGeom prst="rect">
                      <a:avLst/>
                    </a:prstGeom>
                    <a:noFill/>
                    <a:ln w="9525">
                      <a:noFill/>
                      <a:miter lim="800000"/>
                      <a:headEnd/>
                      <a:tailEnd/>
                    </a:ln>
                  </pic:spPr>
                </pic:pic>
              </a:graphicData>
            </a:graphic>
          </wp:inline>
        </w:drawing>
      </w:r>
    </w:p>
    <w:p w:rsidR="00D36EA7" w:rsidRPr="00F203B2" w:rsidRDefault="00D36EA7" w:rsidP="00D36EA7">
      <w:pPr>
        <w:spacing w:line="276" w:lineRule="auto"/>
        <w:rPr>
          <w:rFonts w:ascii="Arial" w:hAnsi="Arial" w:cs="Arial"/>
          <w:sz w:val="20"/>
          <w:szCs w:val="20"/>
        </w:rPr>
      </w:pPr>
    </w:p>
    <w:p w:rsidR="00D36EA7" w:rsidRPr="00F203B2" w:rsidRDefault="00D36EA7" w:rsidP="00D36EA7">
      <w:pPr>
        <w:spacing w:line="276" w:lineRule="auto"/>
        <w:rPr>
          <w:rFonts w:ascii="Arial" w:hAnsi="Arial" w:cs="Arial"/>
          <w:sz w:val="20"/>
          <w:szCs w:val="20"/>
        </w:rPr>
      </w:pPr>
    </w:p>
    <w:p w:rsidR="00D36EA7" w:rsidRPr="00F203B2" w:rsidRDefault="00D36EA7" w:rsidP="00D36EA7">
      <w:pPr>
        <w:spacing w:line="276" w:lineRule="auto"/>
        <w:jc w:val="both"/>
        <w:rPr>
          <w:rFonts w:ascii="Arial" w:eastAsia="Times New Roman" w:hAnsi="Arial" w:cs="Arial"/>
          <w:sz w:val="20"/>
          <w:szCs w:val="20"/>
          <w:lang w:eastAsia="sl-SI"/>
        </w:rPr>
      </w:pPr>
    </w:p>
    <w:p w:rsidR="00D36EA7" w:rsidRPr="00F203B2" w:rsidRDefault="00D36EA7" w:rsidP="00D36EA7">
      <w:pPr>
        <w:spacing w:after="0" w:line="276" w:lineRule="auto"/>
        <w:jc w:val="both"/>
        <w:rPr>
          <w:rFonts w:ascii="Arial" w:eastAsia="Times New Roman" w:hAnsi="Arial" w:cs="Arial"/>
          <w:vanish/>
          <w:sz w:val="20"/>
          <w:szCs w:val="20"/>
          <w:lang w:eastAsia="sl-SI"/>
        </w:rPr>
      </w:pPr>
    </w:p>
    <w:p w:rsidR="00D36EA7" w:rsidRPr="00F203B2" w:rsidRDefault="00D36EA7" w:rsidP="00D36EA7">
      <w:pPr>
        <w:rPr>
          <w:rFonts w:ascii="Arial" w:hAnsi="Arial" w:cs="Arial"/>
          <w:sz w:val="20"/>
          <w:szCs w:val="20"/>
        </w:rPr>
      </w:pPr>
    </w:p>
    <w:p w:rsidR="00D36EA7" w:rsidRDefault="00D36EA7" w:rsidP="00D36EA7"/>
    <w:p w:rsidR="00EE2F12" w:rsidRDefault="00EE2F12"/>
    <w:sectPr w:rsidR="00EE2F12" w:rsidSect="00BD6A1D">
      <w:headerReference w:type="first" r:id="rId14"/>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4545" w:rsidRDefault="00914545" w:rsidP="00D36EA7">
      <w:pPr>
        <w:spacing w:after="0" w:line="240" w:lineRule="auto"/>
      </w:pPr>
      <w:r>
        <w:separator/>
      </w:r>
    </w:p>
  </w:endnote>
  <w:endnote w:type="continuationSeparator" w:id="0">
    <w:p w:rsidR="00914545" w:rsidRDefault="00914545" w:rsidP="00D3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4545" w:rsidRDefault="00914545" w:rsidP="00D36EA7">
      <w:pPr>
        <w:spacing w:after="0" w:line="240" w:lineRule="auto"/>
      </w:pPr>
      <w:r>
        <w:separator/>
      </w:r>
    </w:p>
  </w:footnote>
  <w:footnote w:type="continuationSeparator" w:id="0">
    <w:p w:rsidR="00914545" w:rsidRDefault="00914545" w:rsidP="00D36EA7">
      <w:pPr>
        <w:spacing w:after="0" w:line="240" w:lineRule="auto"/>
      </w:pPr>
      <w:r>
        <w:continuationSeparator/>
      </w:r>
    </w:p>
  </w:footnote>
  <w:footnote w:id="1">
    <w:p w:rsidR="00D36EA7" w:rsidRPr="0001730A" w:rsidRDefault="00D36EA7" w:rsidP="00D36EA7">
      <w:pPr>
        <w:pStyle w:val="Sprotnaopomba-besedilo"/>
        <w:rPr>
          <w:sz w:val="16"/>
          <w:szCs w:val="16"/>
        </w:rPr>
      </w:pPr>
      <w:r w:rsidRPr="0001730A">
        <w:rPr>
          <w:rStyle w:val="Sprotnaopomba-sklic"/>
          <w:sz w:val="16"/>
          <w:szCs w:val="16"/>
        </w:rPr>
        <w:footnoteRef/>
      </w:r>
      <w:r w:rsidRPr="0001730A">
        <w:rPr>
          <w:sz w:val="16"/>
          <w:szCs w:val="16"/>
        </w:rPr>
        <w:t xml:space="preserve"> https://www.oecd-ilibrary.org/economics/can-productivity-still-grow-in-service-based-economies_4458ec7b-en</w:t>
      </w:r>
    </w:p>
  </w:footnote>
  <w:footnote w:id="2">
    <w:p w:rsidR="00D36EA7" w:rsidRPr="006950BE" w:rsidRDefault="00D36EA7" w:rsidP="00D36EA7">
      <w:pPr>
        <w:pStyle w:val="Sprotnaopomba-besedilo"/>
        <w:rPr>
          <w:sz w:val="18"/>
          <w:szCs w:val="18"/>
        </w:rPr>
      </w:pPr>
      <w:r w:rsidRPr="006950BE">
        <w:rPr>
          <w:rStyle w:val="Sprotnaopomba-sklic"/>
          <w:sz w:val="18"/>
          <w:szCs w:val="18"/>
        </w:rPr>
        <w:footnoteRef/>
      </w:r>
      <w:r w:rsidRPr="006950BE">
        <w:rPr>
          <w:sz w:val="18"/>
          <w:szCs w:val="18"/>
        </w:rPr>
        <w:t xml:space="preserve"> Sporočilo Komisije Evropskemu parlamentu, Svetu, Evropski centralni banki, Evropskemu ekonomsko socialnemu odboru, Odboru regij in Evropski investicijski banki: Letna strategija trajnostne rasti 2020; SWD (2019) 444 </w:t>
      </w:r>
      <w:proofErr w:type="spellStart"/>
      <w:r w:rsidRPr="006950BE">
        <w:rPr>
          <w:sz w:val="18"/>
          <w:szCs w:val="18"/>
        </w:rPr>
        <w:t>final</w:t>
      </w:r>
      <w:proofErr w:type="spellEnd"/>
      <w:r w:rsidRPr="006950BE">
        <w:rPr>
          <w:sz w:val="18"/>
          <w:szCs w:val="18"/>
        </w:rPr>
        <w:t xml:space="preserve">, 17.12.2019 </w:t>
      </w:r>
      <w:hyperlink r:id="rId1" w:history="1">
        <w:r w:rsidRPr="006950BE">
          <w:rPr>
            <w:rStyle w:val="Hiperpovezava"/>
            <w:sz w:val="18"/>
            <w:szCs w:val="18"/>
          </w:rPr>
          <w:t>https://eur-lex.europa.eu/legal-content/EN/TXT/PDF/?uri=CELEX:52019SC0444&amp;from=EN</w:t>
        </w:r>
      </w:hyperlink>
    </w:p>
  </w:footnote>
  <w:footnote w:id="3">
    <w:p w:rsidR="00D36EA7" w:rsidRPr="001C38CA" w:rsidRDefault="00D36EA7" w:rsidP="00D36EA7">
      <w:pPr>
        <w:pStyle w:val="Sprotnaopomba-besedilo"/>
        <w:rPr>
          <w:sz w:val="16"/>
          <w:szCs w:val="16"/>
        </w:rPr>
      </w:pPr>
      <w:r w:rsidRPr="001C38CA">
        <w:rPr>
          <w:rStyle w:val="Sprotnaopomba-sklic"/>
          <w:sz w:val="16"/>
          <w:szCs w:val="16"/>
        </w:rPr>
        <w:footnoteRef/>
      </w:r>
      <w:r w:rsidRPr="001C38CA">
        <w:rPr>
          <w:sz w:val="16"/>
          <w:szCs w:val="16"/>
        </w:rPr>
        <w:t xml:space="preserve"> Študija Evropske komisije o šestih študijah primerov in posameznih primerov, ki ocenjujejo učinek predpisov na številne kazalnike kakovosti: </w:t>
      </w:r>
      <w:proofErr w:type="spellStart"/>
      <w:r w:rsidRPr="001C38CA">
        <w:rPr>
          <w:sz w:val="16"/>
          <w:szCs w:val="16"/>
        </w:rPr>
        <w:t>Koumenta</w:t>
      </w:r>
      <w:proofErr w:type="spellEnd"/>
      <w:r w:rsidRPr="001C38CA">
        <w:rPr>
          <w:sz w:val="16"/>
          <w:szCs w:val="16"/>
        </w:rPr>
        <w:t xml:space="preserve"> idr., 2019: https://publications.europa.eu/sl/publication-detail/-/ objava / bfd2b0e8-1943-11e9-8d04-01aa75ed71a1 / </w:t>
      </w:r>
      <w:proofErr w:type="spellStart"/>
      <w:r w:rsidRPr="001C38CA">
        <w:rPr>
          <w:sz w:val="16"/>
          <w:szCs w:val="16"/>
        </w:rPr>
        <w:t>language</w:t>
      </w:r>
      <w:proofErr w:type="spellEnd"/>
      <w:r w:rsidRPr="001C38CA">
        <w:rPr>
          <w:sz w:val="16"/>
          <w:szCs w:val="16"/>
        </w:rPr>
        <w:t>-sl .</w:t>
      </w:r>
    </w:p>
  </w:footnote>
  <w:footnote w:id="4">
    <w:p w:rsidR="00D36EA7" w:rsidRPr="001C38CA" w:rsidRDefault="00D36EA7" w:rsidP="00D36EA7">
      <w:pPr>
        <w:pStyle w:val="Sprotnaopomba-besedilo"/>
        <w:rPr>
          <w:sz w:val="16"/>
          <w:szCs w:val="16"/>
        </w:rPr>
      </w:pPr>
      <w:r w:rsidRPr="001C38CA">
        <w:rPr>
          <w:rStyle w:val="Sprotnaopomba-sklic"/>
          <w:sz w:val="16"/>
          <w:szCs w:val="16"/>
        </w:rPr>
        <w:footnoteRef/>
      </w:r>
      <w:r w:rsidRPr="001C38CA">
        <w:rPr>
          <w:sz w:val="16"/>
          <w:szCs w:val="16"/>
        </w:rPr>
        <w:t xml:space="preserve"> Poročilo o državi - Slovenija 2019; Spremni dokument</w:t>
      </w:r>
    </w:p>
    <w:p w:rsidR="00D36EA7" w:rsidRPr="009B0F79" w:rsidRDefault="00D36EA7" w:rsidP="00D36EA7">
      <w:pPr>
        <w:pStyle w:val="Sprotnaopomba-besedilo"/>
        <w:rPr>
          <w:sz w:val="16"/>
          <w:szCs w:val="16"/>
        </w:rPr>
      </w:pPr>
      <w:r w:rsidRPr="009B0F79">
        <w:rPr>
          <w:sz w:val="16"/>
          <w:szCs w:val="16"/>
        </w:rPr>
        <w:t xml:space="preserve">K SPOROČILU KOMISIJE EVROPSKEMU PARLAMENTU, EVROPSKEMU SVETU, SVETU, EVROPSKI CENTRALNI BANKI IN EUROSKUPINI: Evropski semester 2019: ocena napredka pri strukturnih reformah, preprečevanju in odpravljanju makroekonomskih neravnotežij ter rezultati poglobljenih pregledov v skladu z Uredbo (EU) št. 1176/2011; SWD(2019) 1023 </w:t>
      </w:r>
      <w:proofErr w:type="spellStart"/>
      <w:r w:rsidRPr="009B0F79">
        <w:rPr>
          <w:sz w:val="16"/>
          <w:szCs w:val="16"/>
        </w:rPr>
        <w:t>final</w:t>
      </w:r>
      <w:proofErr w:type="spellEnd"/>
      <w:r w:rsidRPr="009B0F79">
        <w:rPr>
          <w:sz w:val="16"/>
          <w:szCs w:val="16"/>
        </w:rPr>
        <w:t>; Bruselj, 27.2.2019</w:t>
      </w:r>
    </w:p>
    <w:p w:rsidR="00D36EA7" w:rsidRPr="009B0F79" w:rsidRDefault="00D36EA7" w:rsidP="00D36EA7">
      <w:pPr>
        <w:pStyle w:val="Sprotnaopomba-besedilo"/>
        <w:rPr>
          <w:sz w:val="16"/>
          <w:szCs w:val="16"/>
        </w:rPr>
      </w:pPr>
      <w:r w:rsidRPr="009B0F79">
        <w:rPr>
          <w:sz w:val="16"/>
          <w:szCs w:val="16"/>
        </w:rPr>
        <w:t>https://www.eu-skladi.si/sl/dokumenti/po-2020/2019_porocilo-o-drzavi-2019.pdf</w:t>
      </w:r>
    </w:p>
  </w:footnote>
  <w:footnote w:id="5">
    <w:p w:rsidR="00D36EA7" w:rsidRPr="009B0F79" w:rsidRDefault="00D36EA7" w:rsidP="00D36EA7">
      <w:pPr>
        <w:pStyle w:val="Sprotnaopomba-besedilo"/>
        <w:rPr>
          <w:sz w:val="16"/>
          <w:szCs w:val="16"/>
        </w:rPr>
      </w:pPr>
      <w:r w:rsidRPr="009B0F79">
        <w:rPr>
          <w:rStyle w:val="Sprotnaopomba-sklic"/>
          <w:sz w:val="16"/>
          <w:szCs w:val="16"/>
        </w:rPr>
        <w:footnoteRef/>
      </w:r>
      <w:r w:rsidRPr="009B0F79">
        <w:rPr>
          <w:sz w:val="16"/>
          <w:szCs w:val="16"/>
        </w:rPr>
        <w:t xml:space="preserve"> </w:t>
      </w:r>
      <w:hyperlink r:id="rId2" w:history="1">
        <w:r w:rsidRPr="009B0F79">
          <w:rPr>
            <w:rStyle w:val="Hiperpovezava"/>
            <w:sz w:val="16"/>
            <w:szCs w:val="16"/>
          </w:rPr>
          <w:t>https://ec.europa.eu/growth/tools-databases/regprof/index.cfm?action=homepage</w:t>
        </w:r>
      </w:hyperlink>
    </w:p>
  </w:footnote>
  <w:footnote w:id="6">
    <w:p w:rsidR="00D36EA7" w:rsidRDefault="00D36EA7" w:rsidP="00D36EA7">
      <w:pPr>
        <w:pStyle w:val="Sprotnaopomba-besedilo"/>
      </w:pPr>
      <w:r w:rsidRPr="00AB019D">
        <w:rPr>
          <w:rStyle w:val="Sprotnaopomba-sklic"/>
          <w:sz w:val="16"/>
          <w:szCs w:val="16"/>
        </w:rPr>
        <w:footnoteRef/>
      </w:r>
      <w:r w:rsidRPr="00AB019D">
        <w:rPr>
          <w:sz w:val="16"/>
          <w:szCs w:val="16"/>
        </w:rPr>
        <w:t xml:space="preserve"> M. </w:t>
      </w:r>
      <w:proofErr w:type="spellStart"/>
      <w:r w:rsidRPr="00AB019D">
        <w:rPr>
          <w:sz w:val="16"/>
          <w:szCs w:val="16"/>
        </w:rPr>
        <w:t>Koumenta</w:t>
      </w:r>
      <w:proofErr w:type="spellEnd"/>
      <w:r w:rsidRPr="00AB019D">
        <w:rPr>
          <w:sz w:val="16"/>
          <w:szCs w:val="16"/>
        </w:rPr>
        <w:t xml:space="preserve"> </w:t>
      </w:r>
      <w:proofErr w:type="spellStart"/>
      <w:r w:rsidRPr="00AB019D">
        <w:rPr>
          <w:sz w:val="16"/>
          <w:szCs w:val="16"/>
        </w:rPr>
        <w:t>and</w:t>
      </w:r>
      <w:proofErr w:type="spellEnd"/>
      <w:r w:rsidRPr="00AB019D">
        <w:rPr>
          <w:sz w:val="16"/>
          <w:szCs w:val="16"/>
        </w:rPr>
        <w:t xml:space="preserve"> M. </w:t>
      </w:r>
      <w:proofErr w:type="spellStart"/>
      <w:r w:rsidRPr="00AB019D">
        <w:rPr>
          <w:sz w:val="16"/>
          <w:szCs w:val="16"/>
        </w:rPr>
        <w:t>Pagliero</w:t>
      </w:r>
      <w:proofErr w:type="spellEnd"/>
      <w:r w:rsidRPr="00AB019D">
        <w:rPr>
          <w:sz w:val="16"/>
          <w:szCs w:val="16"/>
        </w:rPr>
        <w:t xml:space="preserve"> (2016), "</w:t>
      </w:r>
      <w:proofErr w:type="spellStart"/>
      <w:r w:rsidRPr="00AB019D">
        <w:rPr>
          <w:sz w:val="16"/>
          <w:szCs w:val="16"/>
        </w:rPr>
        <w:t>Measuring</w:t>
      </w:r>
      <w:proofErr w:type="spellEnd"/>
      <w:r w:rsidRPr="00AB019D">
        <w:rPr>
          <w:sz w:val="16"/>
          <w:szCs w:val="16"/>
        </w:rPr>
        <w:t xml:space="preserve"> Prevalence </w:t>
      </w:r>
      <w:proofErr w:type="spellStart"/>
      <w:r w:rsidRPr="00AB019D">
        <w:rPr>
          <w:sz w:val="16"/>
          <w:szCs w:val="16"/>
        </w:rPr>
        <w:t>and</w:t>
      </w:r>
      <w:proofErr w:type="spellEnd"/>
      <w:r w:rsidRPr="00AB019D">
        <w:rPr>
          <w:sz w:val="16"/>
          <w:szCs w:val="16"/>
        </w:rPr>
        <w:t xml:space="preserve"> </w:t>
      </w:r>
      <w:proofErr w:type="spellStart"/>
      <w:r w:rsidRPr="00AB019D">
        <w:rPr>
          <w:sz w:val="16"/>
          <w:szCs w:val="16"/>
        </w:rPr>
        <w:t>Labour</w:t>
      </w:r>
      <w:proofErr w:type="spellEnd"/>
      <w:r w:rsidRPr="00AB019D">
        <w:rPr>
          <w:sz w:val="16"/>
          <w:szCs w:val="16"/>
        </w:rPr>
        <w:t xml:space="preserve"> Market </w:t>
      </w:r>
      <w:proofErr w:type="spellStart"/>
      <w:r w:rsidRPr="00AB019D">
        <w:rPr>
          <w:sz w:val="16"/>
          <w:szCs w:val="16"/>
        </w:rPr>
        <w:t>Impacts</w:t>
      </w:r>
      <w:proofErr w:type="spellEnd"/>
      <w:r w:rsidRPr="00AB019D">
        <w:rPr>
          <w:sz w:val="16"/>
          <w:szCs w:val="16"/>
        </w:rPr>
        <w:t xml:space="preserve"> </w:t>
      </w:r>
      <w:proofErr w:type="spellStart"/>
      <w:r w:rsidRPr="00AB019D">
        <w:rPr>
          <w:sz w:val="16"/>
          <w:szCs w:val="16"/>
        </w:rPr>
        <w:t>of</w:t>
      </w:r>
      <w:proofErr w:type="spellEnd"/>
      <w:r w:rsidRPr="00AB019D">
        <w:rPr>
          <w:sz w:val="16"/>
          <w:szCs w:val="16"/>
        </w:rPr>
        <w:t xml:space="preserve"> </w:t>
      </w:r>
      <w:proofErr w:type="spellStart"/>
      <w:r w:rsidRPr="00AB019D">
        <w:rPr>
          <w:sz w:val="16"/>
          <w:szCs w:val="16"/>
        </w:rPr>
        <w:t>Occupational</w:t>
      </w:r>
      <w:proofErr w:type="spellEnd"/>
      <w:r w:rsidRPr="00AB019D">
        <w:rPr>
          <w:sz w:val="16"/>
          <w:szCs w:val="16"/>
        </w:rPr>
        <w:t xml:space="preserve"> </w:t>
      </w:r>
      <w:proofErr w:type="spellStart"/>
      <w:r w:rsidRPr="00AB019D">
        <w:rPr>
          <w:sz w:val="16"/>
          <w:szCs w:val="16"/>
        </w:rPr>
        <w:t>Regulation</w:t>
      </w:r>
      <w:proofErr w:type="spellEnd"/>
      <w:r w:rsidRPr="00AB019D">
        <w:rPr>
          <w:sz w:val="16"/>
          <w:szCs w:val="16"/>
        </w:rPr>
        <w:t xml:space="preserve"> in </w:t>
      </w:r>
      <w:proofErr w:type="spellStart"/>
      <w:r w:rsidRPr="00AB019D">
        <w:rPr>
          <w:sz w:val="16"/>
          <w:szCs w:val="16"/>
        </w:rPr>
        <w:t>the</w:t>
      </w:r>
      <w:proofErr w:type="spellEnd"/>
      <w:r w:rsidRPr="00AB019D">
        <w:rPr>
          <w:sz w:val="16"/>
          <w:szCs w:val="16"/>
        </w:rPr>
        <w:t xml:space="preserve"> EU". </w:t>
      </w:r>
      <w:proofErr w:type="spellStart"/>
      <w:r w:rsidRPr="00AB019D">
        <w:rPr>
          <w:sz w:val="16"/>
          <w:szCs w:val="16"/>
        </w:rPr>
        <w:t>See</w:t>
      </w:r>
      <w:proofErr w:type="spellEnd"/>
      <w:r w:rsidRPr="00AB019D">
        <w:rPr>
          <w:sz w:val="16"/>
          <w:szCs w:val="16"/>
        </w:rPr>
        <w:t>: http://ec.europa.eu/DocsRoom/documents/20362 .</w:t>
      </w:r>
    </w:p>
  </w:footnote>
  <w:footnote w:id="7">
    <w:p w:rsidR="00D36EA7" w:rsidRPr="00FA312B" w:rsidRDefault="00D36EA7" w:rsidP="00D36EA7">
      <w:pPr>
        <w:pStyle w:val="Sprotnaopomba-besedilo"/>
        <w:rPr>
          <w:sz w:val="16"/>
          <w:szCs w:val="16"/>
        </w:rPr>
      </w:pPr>
      <w:r w:rsidRPr="00FA312B">
        <w:rPr>
          <w:rStyle w:val="Sprotnaopomba-sklic"/>
          <w:sz w:val="16"/>
          <w:szCs w:val="16"/>
        </w:rPr>
        <w:footnoteRef/>
      </w:r>
      <w:r w:rsidRPr="00FA312B">
        <w:rPr>
          <w:sz w:val="16"/>
          <w:szCs w:val="16"/>
        </w:rPr>
        <w:t xml:space="preserve"> </w:t>
      </w:r>
      <w:proofErr w:type="spellStart"/>
      <w:r w:rsidRPr="00FA312B">
        <w:rPr>
          <w:sz w:val="16"/>
          <w:szCs w:val="16"/>
        </w:rPr>
        <w:t>The</w:t>
      </w:r>
      <w:proofErr w:type="spellEnd"/>
      <w:r w:rsidRPr="00FA312B">
        <w:rPr>
          <w:sz w:val="16"/>
          <w:szCs w:val="16"/>
        </w:rPr>
        <w:t xml:space="preserve"> </w:t>
      </w:r>
      <w:proofErr w:type="spellStart"/>
      <w:r w:rsidRPr="00FA312B">
        <w:rPr>
          <w:sz w:val="16"/>
          <w:szCs w:val="16"/>
        </w:rPr>
        <w:t>effects</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reforms</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regulatory</w:t>
      </w:r>
      <w:proofErr w:type="spellEnd"/>
      <w:r w:rsidRPr="00FA312B">
        <w:rPr>
          <w:sz w:val="16"/>
          <w:szCs w:val="16"/>
        </w:rPr>
        <w:t xml:space="preserve"> </w:t>
      </w:r>
      <w:proofErr w:type="spellStart"/>
      <w:r w:rsidRPr="00FA312B">
        <w:rPr>
          <w:sz w:val="16"/>
          <w:szCs w:val="16"/>
        </w:rPr>
        <w:t>requirements</w:t>
      </w:r>
      <w:proofErr w:type="spellEnd"/>
      <w:r w:rsidRPr="00FA312B">
        <w:rPr>
          <w:sz w:val="16"/>
          <w:szCs w:val="16"/>
        </w:rPr>
        <w:t xml:space="preserve"> to </w:t>
      </w:r>
      <w:proofErr w:type="spellStart"/>
      <w:r w:rsidRPr="00FA312B">
        <w:rPr>
          <w:sz w:val="16"/>
          <w:szCs w:val="16"/>
        </w:rPr>
        <w:t>access</w:t>
      </w:r>
      <w:proofErr w:type="spellEnd"/>
      <w:r w:rsidRPr="00FA312B">
        <w:rPr>
          <w:sz w:val="16"/>
          <w:szCs w:val="16"/>
        </w:rPr>
        <w:t xml:space="preserve"> </w:t>
      </w:r>
      <w:proofErr w:type="spellStart"/>
      <w:r w:rsidRPr="00FA312B">
        <w:rPr>
          <w:sz w:val="16"/>
          <w:szCs w:val="16"/>
        </w:rPr>
        <w:t>professions</w:t>
      </w:r>
      <w:proofErr w:type="spellEnd"/>
      <w:r w:rsidRPr="00FA312B">
        <w:rPr>
          <w:sz w:val="16"/>
          <w:szCs w:val="16"/>
        </w:rPr>
        <w:t xml:space="preserve">: </w:t>
      </w:r>
      <w:proofErr w:type="spellStart"/>
      <w:r w:rsidRPr="00FA312B">
        <w:rPr>
          <w:sz w:val="16"/>
          <w:szCs w:val="16"/>
        </w:rPr>
        <w:t>country-based</w:t>
      </w:r>
      <w:proofErr w:type="spellEnd"/>
      <w:r w:rsidRPr="00FA312B">
        <w:rPr>
          <w:sz w:val="16"/>
          <w:szCs w:val="16"/>
        </w:rPr>
        <w:t xml:space="preserve"> </w:t>
      </w:r>
      <w:proofErr w:type="spellStart"/>
      <w:r w:rsidRPr="00FA312B">
        <w:rPr>
          <w:sz w:val="16"/>
          <w:szCs w:val="16"/>
        </w:rPr>
        <w:t>case</w:t>
      </w:r>
      <w:proofErr w:type="spellEnd"/>
      <w:r w:rsidRPr="00FA312B">
        <w:rPr>
          <w:sz w:val="16"/>
          <w:szCs w:val="16"/>
        </w:rPr>
        <w:t xml:space="preserve"> </w:t>
      </w:r>
      <w:proofErr w:type="spellStart"/>
      <w:r w:rsidRPr="00FA312B">
        <w:rPr>
          <w:sz w:val="16"/>
          <w:szCs w:val="16"/>
        </w:rPr>
        <w:t>studies</w:t>
      </w:r>
      <w:proofErr w:type="spellEnd"/>
      <w:r w:rsidRPr="00FA312B">
        <w:rPr>
          <w:sz w:val="16"/>
          <w:szCs w:val="16"/>
        </w:rPr>
        <w:t xml:space="preserve"> http://ec.europa.eu/growth/tools-databases/newsroom/cf/itemdetail.cfm?item_id=8525&amp;lang=en. 27 </w:t>
      </w:r>
      <w:proofErr w:type="spellStart"/>
      <w:r w:rsidRPr="00FA312B">
        <w:rPr>
          <w:sz w:val="16"/>
          <w:szCs w:val="16"/>
        </w:rPr>
        <w:t>European</w:t>
      </w:r>
      <w:proofErr w:type="spellEnd"/>
      <w:r w:rsidRPr="00FA312B">
        <w:rPr>
          <w:sz w:val="16"/>
          <w:szCs w:val="16"/>
        </w:rPr>
        <w:t xml:space="preserve"> </w:t>
      </w:r>
      <w:proofErr w:type="spellStart"/>
      <w:r w:rsidRPr="00FA312B">
        <w:rPr>
          <w:sz w:val="16"/>
          <w:szCs w:val="16"/>
        </w:rPr>
        <w:t>Commission</w:t>
      </w:r>
      <w:proofErr w:type="spellEnd"/>
      <w:r w:rsidRPr="00FA312B">
        <w:rPr>
          <w:sz w:val="16"/>
          <w:szCs w:val="16"/>
        </w:rPr>
        <w:t xml:space="preserve">: ‘Business </w:t>
      </w:r>
      <w:proofErr w:type="spellStart"/>
      <w:r w:rsidRPr="00FA312B">
        <w:rPr>
          <w:sz w:val="16"/>
          <w:szCs w:val="16"/>
        </w:rPr>
        <w:t>Services</w:t>
      </w:r>
      <w:proofErr w:type="spellEnd"/>
      <w:r w:rsidRPr="00FA312B">
        <w:rPr>
          <w:sz w:val="16"/>
          <w:szCs w:val="16"/>
        </w:rPr>
        <w:t xml:space="preserve"> — </w:t>
      </w:r>
      <w:proofErr w:type="spellStart"/>
      <w:r w:rsidRPr="00FA312B">
        <w:rPr>
          <w:sz w:val="16"/>
          <w:szCs w:val="16"/>
        </w:rPr>
        <w:t>Assessment</w:t>
      </w:r>
      <w:proofErr w:type="spellEnd"/>
      <w:r w:rsidRPr="00FA312B">
        <w:rPr>
          <w:sz w:val="16"/>
          <w:szCs w:val="16"/>
        </w:rPr>
        <w:t xml:space="preserve"> </w:t>
      </w:r>
      <w:proofErr w:type="spellStart"/>
      <w:r w:rsidRPr="00FA312B">
        <w:rPr>
          <w:sz w:val="16"/>
          <w:szCs w:val="16"/>
        </w:rPr>
        <w:t>of</w:t>
      </w:r>
      <w:proofErr w:type="spellEnd"/>
      <w:r w:rsidRPr="00FA312B">
        <w:rPr>
          <w:sz w:val="16"/>
          <w:szCs w:val="16"/>
        </w:rPr>
        <w:t xml:space="preserve"> </w:t>
      </w:r>
      <w:proofErr w:type="spellStart"/>
      <w:r w:rsidRPr="00FA312B">
        <w:rPr>
          <w:sz w:val="16"/>
          <w:szCs w:val="16"/>
        </w:rPr>
        <w:t>Barriers</w:t>
      </w:r>
      <w:proofErr w:type="spellEnd"/>
      <w:r w:rsidRPr="00FA312B">
        <w:rPr>
          <w:sz w:val="16"/>
          <w:szCs w:val="16"/>
        </w:rPr>
        <w:t xml:space="preserve"> </w:t>
      </w:r>
      <w:proofErr w:type="spellStart"/>
      <w:r w:rsidRPr="00FA312B">
        <w:rPr>
          <w:sz w:val="16"/>
          <w:szCs w:val="16"/>
        </w:rPr>
        <w:t>and</w:t>
      </w:r>
      <w:proofErr w:type="spellEnd"/>
      <w:r w:rsidRPr="00FA312B">
        <w:rPr>
          <w:sz w:val="16"/>
          <w:szCs w:val="16"/>
        </w:rPr>
        <w:t xml:space="preserve"> </w:t>
      </w:r>
      <w:proofErr w:type="spellStart"/>
      <w:r w:rsidRPr="00FA312B">
        <w:rPr>
          <w:sz w:val="16"/>
          <w:szCs w:val="16"/>
        </w:rPr>
        <w:t>their</w:t>
      </w:r>
      <w:proofErr w:type="spellEnd"/>
      <w:r w:rsidRPr="00FA312B">
        <w:rPr>
          <w:sz w:val="16"/>
          <w:szCs w:val="16"/>
        </w:rPr>
        <w:t xml:space="preserve"> </w:t>
      </w:r>
      <w:proofErr w:type="spellStart"/>
      <w:r w:rsidRPr="00FA312B">
        <w:rPr>
          <w:sz w:val="16"/>
          <w:szCs w:val="16"/>
        </w:rPr>
        <w:t>Economic</w:t>
      </w:r>
      <w:proofErr w:type="spellEnd"/>
    </w:p>
  </w:footnote>
  <w:footnote w:id="8">
    <w:p w:rsidR="00D36EA7" w:rsidRPr="009B0F79" w:rsidRDefault="00D36EA7" w:rsidP="00D36EA7">
      <w:pPr>
        <w:pStyle w:val="Sprotnaopomba-besedilo"/>
        <w:rPr>
          <w:sz w:val="16"/>
          <w:szCs w:val="16"/>
        </w:rPr>
      </w:pPr>
      <w:r w:rsidRPr="009B0F79">
        <w:rPr>
          <w:rStyle w:val="Sprotnaopomba-sklic"/>
          <w:sz w:val="16"/>
          <w:szCs w:val="16"/>
        </w:rPr>
        <w:footnoteRef/>
      </w:r>
      <w:r w:rsidRPr="009B0F79">
        <w:rPr>
          <w:sz w:val="16"/>
          <w:szCs w:val="16"/>
        </w:rPr>
        <w:t xml:space="preserve"> </w:t>
      </w:r>
      <w:hyperlink r:id="rId3" w:history="1">
        <w:r w:rsidRPr="009B0F79">
          <w:rPr>
            <w:color w:val="0000FF"/>
            <w:sz w:val="16"/>
            <w:szCs w:val="16"/>
            <w:u w:val="single"/>
          </w:rPr>
          <w:t>https://ec.europa.eu/transparency/regdoc/rep/1/2016/SL/COM-2016-822-F1-SL-MAIN-PART-1.PDF</w:t>
        </w:r>
      </w:hyperlink>
    </w:p>
  </w:footnote>
  <w:footnote w:id="9">
    <w:p w:rsidR="00D36EA7" w:rsidRDefault="00D36EA7" w:rsidP="00D36EA7">
      <w:pPr>
        <w:pStyle w:val="Sprotnaopomba-besedilo"/>
      </w:pPr>
      <w:r w:rsidRPr="009B0F79">
        <w:rPr>
          <w:rStyle w:val="Sprotnaopomba-sklic"/>
          <w:sz w:val="16"/>
          <w:szCs w:val="16"/>
        </w:rPr>
        <w:footnoteRef/>
      </w:r>
      <w:r w:rsidRPr="009B0F79">
        <w:rPr>
          <w:sz w:val="16"/>
          <w:szCs w:val="16"/>
        </w:rPr>
        <w:t xml:space="preserve"> „</w:t>
      </w:r>
      <w:proofErr w:type="spellStart"/>
      <w:r w:rsidRPr="009B0F79">
        <w:rPr>
          <w:sz w:val="16"/>
          <w:szCs w:val="16"/>
        </w:rPr>
        <w:t>Measuring</w:t>
      </w:r>
      <w:proofErr w:type="spellEnd"/>
      <w:r w:rsidRPr="009B0F79">
        <w:rPr>
          <w:sz w:val="16"/>
          <w:szCs w:val="16"/>
        </w:rPr>
        <w:t xml:space="preserve"> Prevalence </w:t>
      </w:r>
      <w:proofErr w:type="spellStart"/>
      <w:r w:rsidRPr="009B0F79">
        <w:rPr>
          <w:sz w:val="16"/>
          <w:szCs w:val="16"/>
        </w:rPr>
        <w:t>and</w:t>
      </w:r>
      <w:proofErr w:type="spellEnd"/>
      <w:r w:rsidRPr="009B0F79">
        <w:rPr>
          <w:sz w:val="16"/>
          <w:szCs w:val="16"/>
        </w:rPr>
        <w:t xml:space="preserve"> </w:t>
      </w:r>
      <w:proofErr w:type="spellStart"/>
      <w:r w:rsidRPr="009B0F79">
        <w:rPr>
          <w:sz w:val="16"/>
          <w:szCs w:val="16"/>
        </w:rPr>
        <w:t>Labour</w:t>
      </w:r>
      <w:proofErr w:type="spellEnd"/>
      <w:r w:rsidRPr="009B0F79">
        <w:rPr>
          <w:sz w:val="16"/>
          <w:szCs w:val="16"/>
        </w:rPr>
        <w:t xml:space="preserve"> Market </w:t>
      </w:r>
      <w:proofErr w:type="spellStart"/>
      <w:r w:rsidRPr="009B0F79">
        <w:rPr>
          <w:sz w:val="16"/>
          <w:szCs w:val="16"/>
        </w:rPr>
        <w:t>impacts</w:t>
      </w:r>
      <w:proofErr w:type="spellEnd"/>
      <w:r w:rsidRPr="009B0F79">
        <w:rPr>
          <w:sz w:val="16"/>
          <w:szCs w:val="16"/>
        </w:rPr>
        <w:t xml:space="preserve"> </w:t>
      </w:r>
      <w:proofErr w:type="spellStart"/>
      <w:r w:rsidRPr="009B0F79">
        <w:rPr>
          <w:sz w:val="16"/>
          <w:szCs w:val="16"/>
        </w:rPr>
        <w:t>of</w:t>
      </w:r>
      <w:proofErr w:type="spellEnd"/>
      <w:r w:rsidRPr="009B0F79">
        <w:rPr>
          <w:sz w:val="16"/>
          <w:szCs w:val="16"/>
        </w:rPr>
        <w:t xml:space="preserve"> </w:t>
      </w:r>
      <w:proofErr w:type="spellStart"/>
      <w:r w:rsidRPr="009B0F79">
        <w:rPr>
          <w:sz w:val="16"/>
          <w:szCs w:val="16"/>
        </w:rPr>
        <w:t>Occupational</w:t>
      </w:r>
      <w:proofErr w:type="spellEnd"/>
      <w:r w:rsidRPr="009B0F79">
        <w:rPr>
          <w:sz w:val="16"/>
          <w:szCs w:val="16"/>
        </w:rPr>
        <w:t xml:space="preserve"> </w:t>
      </w:r>
      <w:proofErr w:type="spellStart"/>
      <w:r w:rsidRPr="009B0F79">
        <w:rPr>
          <w:sz w:val="16"/>
          <w:szCs w:val="16"/>
        </w:rPr>
        <w:t>Regulation</w:t>
      </w:r>
      <w:proofErr w:type="spellEnd"/>
      <w:r w:rsidRPr="009B0F79">
        <w:rPr>
          <w:sz w:val="16"/>
          <w:szCs w:val="16"/>
        </w:rPr>
        <w:t xml:space="preserve"> in </w:t>
      </w:r>
      <w:proofErr w:type="spellStart"/>
      <w:r w:rsidRPr="009B0F79">
        <w:rPr>
          <w:sz w:val="16"/>
          <w:szCs w:val="16"/>
        </w:rPr>
        <w:t>the</w:t>
      </w:r>
      <w:proofErr w:type="spellEnd"/>
      <w:r w:rsidRPr="009B0F79">
        <w:rPr>
          <w:sz w:val="16"/>
          <w:szCs w:val="16"/>
        </w:rPr>
        <w:t xml:space="preserve"> EU“ (Merjenje razširjenosti regulacije poklicev in njenih učinkov na trg dela v EU), Maria </w:t>
      </w:r>
      <w:proofErr w:type="spellStart"/>
      <w:r w:rsidRPr="009B0F79">
        <w:rPr>
          <w:sz w:val="16"/>
          <w:szCs w:val="16"/>
        </w:rPr>
        <w:t>Koumenta</w:t>
      </w:r>
      <w:proofErr w:type="spellEnd"/>
      <w:r w:rsidRPr="009B0F79">
        <w:rPr>
          <w:sz w:val="16"/>
          <w:szCs w:val="16"/>
        </w:rPr>
        <w:t xml:space="preserve">, </w:t>
      </w:r>
      <w:proofErr w:type="spellStart"/>
      <w:r w:rsidRPr="009B0F79">
        <w:rPr>
          <w:sz w:val="16"/>
          <w:szCs w:val="16"/>
        </w:rPr>
        <w:t>Queen</w:t>
      </w:r>
      <w:proofErr w:type="spellEnd"/>
      <w:r w:rsidRPr="009B0F79">
        <w:rPr>
          <w:sz w:val="16"/>
          <w:szCs w:val="16"/>
        </w:rPr>
        <w:t xml:space="preserve"> Mary </w:t>
      </w:r>
      <w:proofErr w:type="spellStart"/>
      <w:r w:rsidRPr="009B0F79">
        <w:rPr>
          <w:sz w:val="16"/>
          <w:szCs w:val="16"/>
        </w:rPr>
        <w:t>University</w:t>
      </w:r>
      <w:proofErr w:type="spellEnd"/>
      <w:r w:rsidRPr="009B0F79">
        <w:rPr>
          <w:sz w:val="16"/>
          <w:szCs w:val="16"/>
        </w:rPr>
        <w:t xml:space="preserve"> </w:t>
      </w:r>
      <w:proofErr w:type="spellStart"/>
      <w:r w:rsidRPr="009B0F79">
        <w:rPr>
          <w:sz w:val="16"/>
          <w:szCs w:val="16"/>
        </w:rPr>
        <w:t>of</w:t>
      </w:r>
      <w:proofErr w:type="spellEnd"/>
      <w:r w:rsidRPr="009B0F79">
        <w:rPr>
          <w:sz w:val="16"/>
          <w:szCs w:val="16"/>
        </w:rPr>
        <w:t xml:space="preserve"> London, in Mario </w:t>
      </w:r>
      <w:proofErr w:type="spellStart"/>
      <w:r w:rsidRPr="009B0F79">
        <w:rPr>
          <w:sz w:val="16"/>
          <w:szCs w:val="16"/>
        </w:rPr>
        <w:t>Pagliero</w:t>
      </w:r>
      <w:proofErr w:type="spellEnd"/>
      <w:r w:rsidRPr="009B0F79">
        <w:rPr>
          <w:sz w:val="16"/>
          <w:szCs w:val="16"/>
        </w:rPr>
        <w:t xml:space="preserve">, </w:t>
      </w:r>
      <w:proofErr w:type="spellStart"/>
      <w:r w:rsidRPr="009B0F79">
        <w:rPr>
          <w:sz w:val="16"/>
          <w:szCs w:val="16"/>
        </w:rPr>
        <w:t>Collegio</w:t>
      </w:r>
      <w:proofErr w:type="spellEnd"/>
      <w:r w:rsidRPr="009B0F79">
        <w:rPr>
          <w:sz w:val="16"/>
          <w:szCs w:val="16"/>
        </w:rPr>
        <w:t xml:space="preserve"> </w:t>
      </w:r>
      <w:proofErr w:type="spellStart"/>
      <w:r w:rsidRPr="009B0F79">
        <w:rPr>
          <w:sz w:val="16"/>
          <w:szCs w:val="16"/>
        </w:rPr>
        <w:t>Carlo</w:t>
      </w:r>
      <w:proofErr w:type="spellEnd"/>
      <w:r w:rsidRPr="009B0F79">
        <w:rPr>
          <w:sz w:val="16"/>
          <w:szCs w:val="16"/>
        </w:rPr>
        <w:t xml:space="preserve"> Alberto Torino.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B4E" w:rsidRPr="00BD6A1D" w:rsidRDefault="00914545" w:rsidP="00BD6A1D">
    <w:pPr>
      <w:pStyle w:val="Glava"/>
      <w:tabs>
        <w:tab w:val="left" w:pos="5112"/>
      </w:tabs>
      <w:spacing w:line="240" w:lineRule="exact"/>
      <w:ind w:left="5103"/>
      <w:rPr>
        <w:rFonts w:ascii="Arial" w:hAnsi="Arial" w:cs="Arial"/>
        <w:sz w:val="16"/>
        <w:szCs w:val="16"/>
      </w:rPr>
    </w:pPr>
    <w:r>
      <w:rPr>
        <w:rFonts w:ascii="Arial" w:hAnsi="Arial" w:cs="Arial"/>
        <w:noProof/>
        <w:sz w:val="16"/>
        <w:szCs w:val="16"/>
        <w:lang w:eastAsia="sl-SI"/>
      </w:rPr>
      <w:drawing>
        <wp:anchor distT="0" distB="0" distL="114300" distR="114300" simplePos="0" relativeHeight="251659264" behindDoc="1" locked="0" layoutInCell="1" allowOverlap="1" wp14:anchorId="5056C46C" wp14:editId="2BBA4AC9">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rsidR="002F5B4E" w:rsidRDefault="00767211">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4C924CC"/>
    <w:multiLevelType w:val="hybridMultilevel"/>
    <w:tmpl w:val="9E9E90C8"/>
    <w:lvl w:ilvl="0" w:tplc="28CED62A">
      <w:start w:val="2"/>
      <w:numFmt w:val="bullet"/>
      <w:lvlText w:val="—"/>
      <w:lvlJc w:val="left"/>
      <w:pPr>
        <w:tabs>
          <w:tab w:val="num" w:pos="644"/>
        </w:tabs>
        <w:ind w:left="644"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83F4DC7"/>
    <w:multiLevelType w:val="hybridMultilevel"/>
    <w:tmpl w:val="324A8D9E"/>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21050D"/>
    <w:multiLevelType w:val="hybridMultilevel"/>
    <w:tmpl w:val="B31E3210"/>
    <w:lvl w:ilvl="0" w:tplc="374243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1634F61"/>
    <w:multiLevelType w:val="hybridMultilevel"/>
    <w:tmpl w:val="5FE2BAB2"/>
    <w:lvl w:ilvl="0" w:tplc="BA62E3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12"/>
  </w:num>
  <w:num w:numId="4">
    <w:abstractNumId w:val="14"/>
  </w:num>
  <w:num w:numId="5">
    <w:abstractNumId w:val="16"/>
  </w:num>
  <w:num w:numId="6">
    <w:abstractNumId w:val="10"/>
  </w:num>
  <w:num w:numId="7">
    <w:abstractNumId w:val="6"/>
  </w:num>
  <w:num w:numId="8">
    <w:abstractNumId w:val="11"/>
  </w:num>
  <w:num w:numId="9">
    <w:abstractNumId w:val="1"/>
  </w:num>
  <w:num w:numId="10">
    <w:abstractNumId w:val="15"/>
  </w:num>
  <w:num w:numId="11">
    <w:abstractNumId w:val="8"/>
  </w:num>
  <w:num w:numId="12">
    <w:abstractNumId w:val="9"/>
    <w:lvlOverride w:ilvl="0">
      <w:startOverride w:val="1"/>
    </w:lvlOverride>
  </w:num>
  <w:num w:numId="13">
    <w:abstractNumId w:val="5"/>
  </w:num>
  <w:num w:numId="14">
    <w:abstractNumId w:val="0"/>
  </w:num>
  <w:num w:numId="15">
    <w:abstractNumId w:val="3"/>
  </w:num>
  <w:num w:numId="16">
    <w:abstractNumId w:val="2"/>
  </w:num>
  <w:num w:numId="17">
    <w:abstractNumId w:val="9"/>
  </w:num>
  <w:num w:numId="18">
    <w:abstractNumId w:val="9"/>
    <w:lvlOverride w:ilvl="0">
      <w:startOverride w:val="1"/>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EA7"/>
    <w:rsid w:val="00016D84"/>
    <w:rsid w:val="00216AF0"/>
    <w:rsid w:val="005A6322"/>
    <w:rsid w:val="00767211"/>
    <w:rsid w:val="0079141C"/>
    <w:rsid w:val="00914545"/>
    <w:rsid w:val="00AC641E"/>
    <w:rsid w:val="00D36EA7"/>
    <w:rsid w:val="00D876AD"/>
    <w:rsid w:val="00EE2F1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63BC9"/>
  <w15:chartTrackingRefBased/>
  <w15:docId w15:val="{8A1E70BE-6098-478E-BF53-698235711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36EA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D36EA7"/>
    <w:pPr>
      <w:tabs>
        <w:tab w:val="center" w:pos="4536"/>
        <w:tab w:val="right" w:pos="9072"/>
      </w:tabs>
      <w:spacing w:after="0" w:line="240" w:lineRule="auto"/>
    </w:pPr>
  </w:style>
  <w:style w:type="character" w:customStyle="1" w:styleId="GlavaZnak">
    <w:name w:val="Glava Znak"/>
    <w:basedOn w:val="Privzetapisavaodstavka"/>
    <w:link w:val="Glava"/>
    <w:rsid w:val="00D36EA7"/>
  </w:style>
  <w:style w:type="paragraph" w:styleId="Noga">
    <w:name w:val="footer"/>
    <w:basedOn w:val="Navaden"/>
    <w:link w:val="NogaZnak"/>
    <w:uiPriority w:val="99"/>
    <w:unhideWhenUsed/>
    <w:rsid w:val="00D36EA7"/>
    <w:pPr>
      <w:tabs>
        <w:tab w:val="center" w:pos="4536"/>
        <w:tab w:val="right" w:pos="9072"/>
      </w:tabs>
      <w:spacing w:after="0" w:line="240" w:lineRule="auto"/>
    </w:pPr>
  </w:style>
  <w:style w:type="character" w:customStyle="1" w:styleId="NogaZnak">
    <w:name w:val="Noga Znak"/>
    <w:basedOn w:val="Privzetapisavaodstavka"/>
    <w:link w:val="Noga"/>
    <w:uiPriority w:val="99"/>
    <w:rsid w:val="00D36EA7"/>
  </w:style>
  <w:style w:type="character" w:styleId="Hiperpovezava">
    <w:name w:val="Hyperlink"/>
    <w:basedOn w:val="Privzetapisavaodstavka"/>
    <w:uiPriority w:val="99"/>
    <w:unhideWhenUsed/>
    <w:rsid w:val="00D36EA7"/>
    <w:rPr>
      <w:color w:val="0563C1" w:themeColor="hyperlink"/>
      <w:u w:val="single"/>
    </w:rPr>
  </w:style>
  <w:style w:type="paragraph" w:customStyle="1" w:styleId="Neotevilenodstavek">
    <w:name w:val="Neoštevilčen odstavek"/>
    <w:basedOn w:val="Navaden"/>
    <w:link w:val="NeotevilenodstavekZnak"/>
    <w:uiPriority w:val="99"/>
    <w:qFormat/>
    <w:rsid w:val="00D36EA7"/>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D36EA7"/>
    <w:rPr>
      <w:rFonts w:ascii="Arial" w:eastAsia="Times New Roman" w:hAnsi="Arial" w:cs="Arial"/>
      <w:lang w:eastAsia="sl-SI"/>
    </w:rPr>
  </w:style>
  <w:style w:type="paragraph" w:customStyle="1" w:styleId="Alineazaodstavkom">
    <w:name w:val="Alinea za odstavkom"/>
    <w:basedOn w:val="Navaden"/>
    <w:link w:val="AlineazaodstavkomZnak"/>
    <w:uiPriority w:val="99"/>
    <w:qFormat/>
    <w:rsid w:val="00D36EA7"/>
    <w:pPr>
      <w:numPr>
        <w:numId w:val="1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D36EA7"/>
    <w:rPr>
      <w:rFonts w:ascii="Arial" w:eastAsia="Times New Roman" w:hAnsi="Arial" w:cs="Arial"/>
      <w:lang w:eastAsia="sl-SI"/>
    </w:rPr>
  </w:style>
  <w:style w:type="paragraph" w:customStyle="1" w:styleId="Naslovpredpisa">
    <w:name w:val="Naslov_predpisa"/>
    <w:basedOn w:val="Navaden"/>
    <w:link w:val="NaslovpredpisaZnak"/>
    <w:qFormat/>
    <w:rsid w:val="00D36EA7"/>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36EA7"/>
    <w:rPr>
      <w:rFonts w:ascii="Arial" w:eastAsia="Times New Roman" w:hAnsi="Arial" w:cs="Arial"/>
      <w:b/>
      <w:lang w:eastAsia="sl-SI"/>
    </w:rPr>
  </w:style>
  <w:style w:type="paragraph" w:customStyle="1" w:styleId="Poglavje">
    <w:name w:val="Poglavje"/>
    <w:basedOn w:val="Navaden"/>
    <w:qFormat/>
    <w:rsid w:val="00D36EA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D36EA7"/>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36EA7"/>
    <w:rPr>
      <w:rFonts w:ascii="Arial" w:eastAsia="Times New Roman" w:hAnsi="Arial" w:cs="Arial"/>
      <w:b/>
      <w:lang w:eastAsia="sl-SI"/>
    </w:rPr>
  </w:style>
  <w:style w:type="paragraph" w:customStyle="1" w:styleId="Odstavekseznama1">
    <w:name w:val="Odstavek seznama1"/>
    <w:basedOn w:val="Navaden"/>
    <w:qFormat/>
    <w:rsid w:val="00D36EA7"/>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D36EA7"/>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D36EA7"/>
    <w:rPr>
      <w:rFonts w:ascii="Arial" w:eastAsia="Times New Roman" w:hAnsi="Arial" w:cs="Arial"/>
      <w:lang w:eastAsia="sl-SI"/>
    </w:rPr>
  </w:style>
  <w:style w:type="character" w:customStyle="1" w:styleId="rkovnatokazaodstavkomZnak">
    <w:name w:val="Črkovna točka_za odstavkom Znak"/>
    <w:link w:val="rkovnatokazaodstavkom"/>
    <w:rsid w:val="00D36EA7"/>
    <w:rPr>
      <w:rFonts w:ascii="Arial" w:hAnsi="Arial"/>
      <w:lang w:eastAsia="sl-SI"/>
    </w:rPr>
  </w:style>
  <w:style w:type="paragraph" w:customStyle="1" w:styleId="rkovnatokazaodstavkom">
    <w:name w:val="Črkovna točka_za odstavkom"/>
    <w:basedOn w:val="Navaden"/>
    <w:link w:val="rkovnatokazaodstavkomZnak"/>
    <w:qFormat/>
    <w:rsid w:val="00D36EA7"/>
    <w:pPr>
      <w:numPr>
        <w:numId w:val="1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D36EA7"/>
  </w:style>
  <w:style w:type="character" w:customStyle="1" w:styleId="OdsekZnak">
    <w:name w:val="Odsek Znak"/>
    <w:basedOn w:val="OddelekZnak1"/>
    <w:link w:val="Odsek"/>
    <w:rsid w:val="00D36EA7"/>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D36EA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36EA7"/>
    <w:rPr>
      <w:sz w:val="20"/>
      <w:szCs w:val="20"/>
    </w:rPr>
  </w:style>
  <w:style w:type="character" w:styleId="Sprotnaopomba-sklic">
    <w:name w:val="footnote reference"/>
    <w:basedOn w:val="Privzetapisavaodstavka"/>
    <w:uiPriority w:val="99"/>
    <w:semiHidden/>
    <w:unhideWhenUsed/>
    <w:rsid w:val="00D36EA7"/>
    <w:rPr>
      <w:vertAlign w:val="superscript"/>
    </w:rPr>
  </w:style>
  <w:style w:type="paragraph" w:styleId="Odstavekseznama">
    <w:name w:val="List Paragraph"/>
    <w:basedOn w:val="Navaden"/>
    <w:uiPriority w:val="34"/>
    <w:qFormat/>
    <w:rsid w:val="00D36EA7"/>
    <w:pPr>
      <w:ind w:left="720"/>
      <w:contextualSpacing/>
    </w:pPr>
  </w:style>
  <w:style w:type="character" w:styleId="Pripombasklic">
    <w:name w:val="annotation reference"/>
    <w:basedOn w:val="Privzetapisavaodstavka"/>
    <w:uiPriority w:val="99"/>
    <w:semiHidden/>
    <w:unhideWhenUsed/>
    <w:rsid w:val="00D36EA7"/>
    <w:rPr>
      <w:sz w:val="16"/>
      <w:szCs w:val="16"/>
    </w:rPr>
  </w:style>
  <w:style w:type="paragraph" w:styleId="Pripombabesedilo">
    <w:name w:val="annotation text"/>
    <w:basedOn w:val="Navaden"/>
    <w:link w:val="PripombabesediloZnak"/>
    <w:uiPriority w:val="99"/>
    <w:semiHidden/>
    <w:unhideWhenUsed/>
    <w:rsid w:val="00D36EA7"/>
    <w:pPr>
      <w:spacing w:after="120" w:line="240" w:lineRule="auto"/>
    </w:pPr>
    <w:rPr>
      <w:rFonts w:eastAsiaTheme="minorEastAsia"/>
      <w:sz w:val="20"/>
      <w:szCs w:val="20"/>
    </w:rPr>
  </w:style>
  <w:style w:type="character" w:customStyle="1" w:styleId="PripombabesediloZnak">
    <w:name w:val="Pripomba – besedilo Znak"/>
    <w:basedOn w:val="Privzetapisavaodstavka"/>
    <w:link w:val="Pripombabesedilo"/>
    <w:uiPriority w:val="99"/>
    <w:semiHidden/>
    <w:rsid w:val="00D36EA7"/>
    <w:rPr>
      <w:rFonts w:eastAsiaTheme="minorEastAsia"/>
      <w:sz w:val="20"/>
      <w:szCs w:val="20"/>
    </w:rPr>
  </w:style>
  <w:style w:type="paragraph" w:customStyle="1" w:styleId="alineazaodstavkom0">
    <w:name w:val="alineazaodstavkom"/>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D36EA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vrstapredpisa">
    <w:name w:val="vrstapredpisa"/>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D36EA7"/>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5.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4.e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radni-list.si/1/objava.jsp?sop=2019-01-2288" TargetMode="External"/><Relationship Id="rId4" Type="http://schemas.openxmlformats.org/officeDocument/2006/relationships/webSettings" Target="webSettings.xml"/><Relationship Id="rId9" Type="http://schemas.openxmlformats.org/officeDocument/2006/relationships/hyperlink" Target="http://www.uradni-list.si/1/objava.jsp?sop=2016-01-1704" TargetMode="Externa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transparency/regdoc/rep/1/2016/SL/COM-2016-822-F1-SL-MAIN-PART-1.PDF" TargetMode="External"/><Relationship Id="rId2" Type="http://schemas.openxmlformats.org/officeDocument/2006/relationships/hyperlink" Target="https://ec.europa.eu/growth/tools-databases/regprof/index.cfm?action=homepage" TargetMode="External"/><Relationship Id="rId1" Type="http://schemas.openxmlformats.org/officeDocument/2006/relationships/hyperlink" Target="https://eur-lex.europa.eu/legal-content/EN/TXT/PDF/?uri=CELEX:52019SC0444&amp;fro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9495</Words>
  <Characters>54127</Characters>
  <Application>Microsoft Office Word</Application>
  <DocSecurity>0</DocSecurity>
  <Lines>451</Lines>
  <Paragraphs>126</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63496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Sabina Trokić</cp:lastModifiedBy>
  <cp:revision>2</cp:revision>
  <dcterms:created xsi:type="dcterms:W3CDTF">2020-11-20T10:06:00Z</dcterms:created>
  <dcterms:modified xsi:type="dcterms:W3CDTF">2020-11-20T10:06:00Z</dcterms:modified>
</cp:coreProperties>
</file>