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03B" w:rsidRDefault="00580D6A" w:rsidP="00C2203B">
      <w:pPr>
        <w:rPr>
          <w:b/>
        </w:rPr>
      </w:pPr>
      <w:bookmarkStart w:id="0" w:name="_GoBack"/>
      <w:bookmarkEnd w:id="0"/>
      <w:r>
        <w:rPr>
          <w:b/>
        </w:rPr>
        <w:t xml:space="preserve"> </w:t>
      </w:r>
    </w:p>
    <w:p w:rsidR="00C2203B" w:rsidRDefault="00C2203B" w:rsidP="00C2203B">
      <w:pPr>
        <w:jc w:val="right"/>
        <w:rPr>
          <w:b/>
        </w:rPr>
      </w:pPr>
      <w:r>
        <w:rPr>
          <w:b/>
        </w:rPr>
        <w:t>PREDLOG</w:t>
      </w:r>
    </w:p>
    <w:p w:rsidR="00C2203B" w:rsidRPr="004A5D89" w:rsidRDefault="00C2203B" w:rsidP="00C2203B">
      <w:pPr>
        <w:jc w:val="right"/>
        <w:rPr>
          <w:b/>
        </w:rPr>
      </w:pPr>
      <w:r>
        <w:rPr>
          <w:b/>
        </w:rPr>
        <w:t>(</w:t>
      </w:r>
      <w:r w:rsidRPr="004A5D89">
        <w:rPr>
          <w:b/>
        </w:rPr>
        <w:t>EVA 20</w:t>
      </w:r>
      <w:r>
        <w:rPr>
          <w:b/>
        </w:rPr>
        <w:t>20</w:t>
      </w:r>
      <w:r w:rsidRPr="004A5D89">
        <w:rPr>
          <w:b/>
        </w:rPr>
        <w:t>-1611-0</w:t>
      </w:r>
      <w:r w:rsidR="00126BC7">
        <w:rPr>
          <w:b/>
        </w:rPr>
        <w:t>124</w:t>
      </w:r>
      <w:r>
        <w:rPr>
          <w:b/>
        </w:rPr>
        <w:t>)</w:t>
      </w:r>
      <w:r w:rsidRPr="004A5D89">
        <w:rPr>
          <w:b/>
        </w:rPr>
        <w:t xml:space="preserve"> </w:t>
      </w:r>
    </w:p>
    <w:p w:rsidR="00C2203B" w:rsidRPr="004A5D89" w:rsidRDefault="00C2203B" w:rsidP="00C2203B"/>
    <w:p w:rsidR="00C2203B" w:rsidRPr="004A5D89" w:rsidRDefault="00C2203B" w:rsidP="00C2203B"/>
    <w:p w:rsidR="00C2203B" w:rsidRDefault="00C2203B" w:rsidP="00C2203B">
      <w:pPr>
        <w:jc w:val="center"/>
        <w:rPr>
          <w:b/>
        </w:rPr>
      </w:pPr>
      <w:r w:rsidRPr="004A5D89">
        <w:rPr>
          <w:b/>
        </w:rPr>
        <w:t xml:space="preserve">ZAKON O SPREMEMBAH IN DOPOLNITVAH </w:t>
      </w:r>
    </w:p>
    <w:p w:rsidR="00C2203B" w:rsidRPr="004A5D89" w:rsidRDefault="00C2203B" w:rsidP="00C2203B">
      <w:pPr>
        <w:jc w:val="center"/>
        <w:rPr>
          <w:b/>
        </w:rPr>
      </w:pPr>
      <w:r w:rsidRPr="004A5D89">
        <w:rPr>
          <w:b/>
        </w:rPr>
        <w:t>ZAKONA O REVIDIRANJU</w:t>
      </w:r>
    </w:p>
    <w:p w:rsidR="00C2203B" w:rsidRPr="004A5D89" w:rsidRDefault="00C2203B" w:rsidP="00C2203B"/>
    <w:p w:rsidR="00C2203B" w:rsidRPr="004A5D89" w:rsidRDefault="00C2203B" w:rsidP="00C2203B">
      <w:pPr>
        <w:numPr>
          <w:ilvl w:val="0"/>
          <w:numId w:val="1"/>
        </w:numPr>
        <w:spacing w:line="260" w:lineRule="exact"/>
        <w:rPr>
          <w:b/>
        </w:rPr>
      </w:pPr>
      <w:r w:rsidRPr="004A5D89">
        <w:rPr>
          <w:b/>
        </w:rPr>
        <w:t>UVOD</w:t>
      </w:r>
    </w:p>
    <w:p w:rsidR="00C2203B" w:rsidRPr="004A5D89" w:rsidRDefault="00C2203B" w:rsidP="00C2203B">
      <w:pPr>
        <w:numPr>
          <w:ilvl w:val="0"/>
          <w:numId w:val="2"/>
        </w:numPr>
        <w:spacing w:line="260" w:lineRule="exact"/>
        <w:rPr>
          <w:b/>
        </w:rPr>
      </w:pPr>
      <w:r w:rsidRPr="004A5D89">
        <w:rPr>
          <w:b/>
        </w:rPr>
        <w:t>OCENA STANJA IN RAZLOGI ZA SPREJEM PREDLOGA ZAKONA</w:t>
      </w:r>
    </w:p>
    <w:p w:rsidR="00C2203B" w:rsidRPr="004A5D89" w:rsidRDefault="00C2203B" w:rsidP="00C2203B">
      <w:pPr>
        <w:jc w:val="both"/>
      </w:pPr>
    </w:p>
    <w:p w:rsidR="00126BC7" w:rsidRDefault="00C2203B" w:rsidP="00C2203B">
      <w:pPr>
        <w:jc w:val="both"/>
      </w:pPr>
      <w:r w:rsidRPr="004A5D89">
        <w:t xml:space="preserve">Evropski parlament in Evropski svet </w:t>
      </w:r>
      <w:r>
        <w:t xml:space="preserve">sta </w:t>
      </w:r>
      <w:r w:rsidRPr="004A5D89">
        <w:t>16. aprila 2014 sprejela spremembe Direktive o obveznih revizijah za letne in konsolidirane računovodske izkaze (Direktiva 2014/56/EU Evropskega parlamenta in Sveta o spremembi Direktive 2006/43/ES o obveznih revizijah za letne in konsolidirane računovodske izkaze; v nadaljnjem besedilu: Direktiva 2014/56/EU) in Uredbo o posebnih zahtevah v zvezi z obvezno revizijo subjektov javnega interesa (Uredba EU št. 537/2014 Evropskega parlamenta in Sveta o posebnih zahtevah v zvezi z obvezno revizijo subjektov javnega interesa in razveljavitvi Sklepa Komisije 2005/909/ES; v nadaljnjem besedilu: Uredba 537/2014/EU). Poleg tega tudi več drugih pravnih dokumentov na ravni EU vzpostavlja zahteve po obvezni reviziji, zlasti Direktiva 2013/34/EU</w:t>
      </w:r>
      <w:r w:rsidRPr="004A5D89">
        <w:rPr>
          <w:vertAlign w:val="superscript"/>
        </w:rPr>
        <w:footnoteReference w:id="1"/>
      </w:r>
      <w:r w:rsidRPr="004A5D89">
        <w:t>, Direktiva 2004/109/ES</w:t>
      </w:r>
      <w:r w:rsidRPr="004A5D89">
        <w:rPr>
          <w:vertAlign w:val="superscript"/>
        </w:rPr>
        <w:footnoteReference w:id="2"/>
      </w:r>
      <w:r w:rsidRPr="004A5D89">
        <w:t xml:space="preserve"> in Direktiva 2009/138/ES</w:t>
      </w:r>
      <w:r w:rsidRPr="004A5D89">
        <w:rPr>
          <w:vertAlign w:val="superscript"/>
        </w:rPr>
        <w:footnoteReference w:id="3"/>
      </w:r>
      <w:r w:rsidRPr="004A5D89">
        <w:t>. Prva skupina predpisov od določenih vrst pravnih oseb (odvisno od njihove pravne oblike) zahteva, da so njihovi finančni izkazi revidirani. Druga skupina predpisov se nanaša na subjekte javnega interesa, upoštevajoč njihove aktivnosti.</w:t>
      </w:r>
      <w:r w:rsidR="00126BC7">
        <w:t xml:space="preserve"> </w:t>
      </w:r>
    </w:p>
    <w:p w:rsidR="00C2203B" w:rsidRPr="004A5D89" w:rsidRDefault="00C2203B" w:rsidP="00C2203B">
      <w:pPr>
        <w:jc w:val="both"/>
      </w:pPr>
    </w:p>
    <w:p w:rsidR="00C2203B" w:rsidRDefault="00C2203B" w:rsidP="00C2203B">
      <w:pPr>
        <w:jc w:val="both"/>
      </w:pPr>
      <w:r>
        <w:t xml:space="preserve">Republika Slovenija je prenos Direktive 2014/56/EU in izvajanje Uredbe </w:t>
      </w:r>
      <w:r w:rsidRPr="004A5D89">
        <w:t>537/2014/EU</w:t>
      </w:r>
      <w:r>
        <w:t xml:space="preserve"> zagotovila z </w:t>
      </w:r>
      <w:r w:rsidR="009741FF" w:rsidRPr="009741FF">
        <w:t>Zakon</w:t>
      </w:r>
      <w:r w:rsidR="009741FF">
        <w:t>om</w:t>
      </w:r>
      <w:r w:rsidR="009741FF" w:rsidRPr="009741FF">
        <w:t xml:space="preserve"> o spremembah in dopolnitvah Zakona o gospodarskih družbah (Uradni list RS, št. 55/15) </w:t>
      </w:r>
      <w:r>
        <w:t xml:space="preserve">in </w:t>
      </w:r>
      <w:r w:rsidR="009741FF" w:rsidRPr="009741FF">
        <w:t>Zakon</w:t>
      </w:r>
      <w:r w:rsidR="009741FF">
        <w:t>om</w:t>
      </w:r>
      <w:r w:rsidR="009741FF" w:rsidRPr="009741FF">
        <w:t xml:space="preserve"> </w:t>
      </w:r>
      <w:r w:rsidR="009741FF">
        <w:t xml:space="preserve">o </w:t>
      </w:r>
      <w:r w:rsidR="009741FF" w:rsidRPr="009741FF">
        <w:t>revidiranju (Uradni list RS, št. 65/08, 63/13 – ZS-K in 84/18</w:t>
      </w:r>
      <w:r w:rsidR="009741FF">
        <w:t>; v nadaljnjem besedilu: ZRev-2</w:t>
      </w:r>
      <w:r w:rsidR="009741FF" w:rsidRPr="009741FF">
        <w:t>)</w:t>
      </w:r>
      <w:r>
        <w:t>, oz. podzakonskimi predpisi</w:t>
      </w:r>
      <w:r w:rsidRPr="004A5D89">
        <w:t xml:space="preserve">. </w:t>
      </w:r>
    </w:p>
    <w:p w:rsidR="00C2203B" w:rsidRDefault="00C2203B" w:rsidP="00C2203B">
      <w:pPr>
        <w:jc w:val="both"/>
      </w:pPr>
    </w:p>
    <w:p w:rsidR="00C2203B" w:rsidRDefault="007A5F05" w:rsidP="00C2203B">
      <w:pPr>
        <w:jc w:val="both"/>
      </w:pPr>
      <w:r>
        <w:t>P</w:t>
      </w:r>
      <w:r w:rsidR="00C2203B">
        <w:t xml:space="preserve">renos Direktive 2014/56/EU je bil Evropski komisiji notificiran 8. 1. 2019 z vnosom v </w:t>
      </w:r>
      <w:proofErr w:type="spellStart"/>
      <w:r w:rsidR="00C2203B">
        <w:t>notifikacijsko</w:t>
      </w:r>
      <w:proofErr w:type="spellEnd"/>
      <w:r w:rsidR="00C2203B">
        <w:t xml:space="preserve"> bazo. Republika Slovenija je Evropski komisiji priglasila ukrepe, za katere je menila, da v slovenski pravni red v celoti prenaša Direktivo 2014/56/EU. </w:t>
      </w:r>
    </w:p>
    <w:p w:rsidR="00C2203B" w:rsidRDefault="00C2203B" w:rsidP="00C2203B">
      <w:pPr>
        <w:jc w:val="both"/>
      </w:pPr>
    </w:p>
    <w:p w:rsidR="007A5F05" w:rsidRDefault="00C2203B" w:rsidP="00C2203B">
      <w:pPr>
        <w:jc w:val="both"/>
      </w:pPr>
      <w:r>
        <w:t>V postopku vsebinskega pregleda prenosa določb Direktive 2014/56/EU v nacionalno zakonodajo je Evropska komisija izrazila pomisleke glede popolnega prenosa nekaterih določb</w:t>
      </w:r>
      <w:r w:rsidR="007A5F05">
        <w:t xml:space="preserve"> Direktive 2014/56/EU</w:t>
      </w:r>
      <w:r>
        <w:t xml:space="preserve">. </w:t>
      </w:r>
    </w:p>
    <w:p w:rsidR="007A5F05" w:rsidRDefault="007A5F05" w:rsidP="00C2203B">
      <w:pPr>
        <w:jc w:val="both"/>
      </w:pPr>
    </w:p>
    <w:p w:rsidR="00C2203B" w:rsidRDefault="00C2203B" w:rsidP="00C2203B">
      <w:pPr>
        <w:jc w:val="both"/>
      </w:pPr>
      <w:r>
        <w:lastRenderedPageBreak/>
        <w:t xml:space="preserve">Evropska komisija vztraja, da je zaradi popolne usklajenosti na EU ravni in večje jasnosti določb za prenos Direktive 2014/56/EU potrebno sprejeti Zakon o spremembah in dopolnitvah Zakona o revidiranju, ki bo dodatno natančneje uredil sodelovanje z nadzornimi organi tretjih držav oz. vpis revizorjev in revizijskih subjektov tretjih držav v register, s čimer bodo odpravljeni vsi dvomi glede dokončnosti prenosa. </w:t>
      </w:r>
    </w:p>
    <w:p w:rsidR="00C2203B" w:rsidRPr="004A5D89" w:rsidRDefault="00C2203B" w:rsidP="00C2203B">
      <w:pPr>
        <w:jc w:val="both"/>
      </w:pPr>
    </w:p>
    <w:p w:rsidR="00C2203B" w:rsidRDefault="00C2203B" w:rsidP="00C2203B">
      <w:pPr>
        <w:jc w:val="both"/>
      </w:pPr>
      <w:r>
        <w:t>S predlogom zakona se hkrati odpravlja tehnično nedoslednost ZRev-2.</w:t>
      </w:r>
    </w:p>
    <w:p w:rsidR="00C2203B" w:rsidRDefault="00C2203B" w:rsidP="00C2203B">
      <w:pPr>
        <w:jc w:val="both"/>
      </w:pPr>
    </w:p>
    <w:p w:rsidR="00C2203B" w:rsidRPr="004A5D89" w:rsidRDefault="00C2203B" w:rsidP="00C2203B">
      <w:pPr>
        <w:jc w:val="both"/>
      </w:pPr>
    </w:p>
    <w:p w:rsidR="00C2203B" w:rsidRPr="004A5D89" w:rsidRDefault="00C2203B" w:rsidP="00C2203B">
      <w:pPr>
        <w:numPr>
          <w:ilvl w:val="0"/>
          <w:numId w:val="2"/>
        </w:numPr>
        <w:spacing w:line="260" w:lineRule="exact"/>
        <w:rPr>
          <w:b/>
        </w:rPr>
      </w:pPr>
      <w:r w:rsidRPr="004A5D89">
        <w:rPr>
          <w:b/>
        </w:rPr>
        <w:t>CILJI, NAČELA IN POGLAVITNE REŠITVE PREDLOGA ZAKONA</w:t>
      </w:r>
    </w:p>
    <w:p w:rsidR="00C2203B" w:rsidRPr="004A5D89" w:rsidRDefault="00C2203B" w:rsidP="00C2203B">
      <w:pPr>
        <w:jc w:val="both"/>
      </w:pPr>
    </w:p>
    <w:p w:rsidR="00C2203B" w:rsidRPr="004A5D89" w:rsidRDefault="00C2203B" w:rsidP="00C2203B">
      <w:pPr>
        <w:ind w:firstLine="360"/>
        <w:jc w:val="both"/>
        <w:rPr>
          <w:b/>
        </w:rPr>
      </w:pPr>
      <w:r w:rsidRPr="004A5D89">
        <w:rPr>
          <w:b/>
        </w:rPr>
        <w:t>2.1. Cilji</w:t>
      </w:r>
    </w:p>
    <w:p w:rsidR="00C2203B" w:rsidRDefault="00C2203B" w:rsidP="00C2203B">
      <w:pPr>
        <w:jc w:val="both"/>
      </w:pPr>
    </w:p>
    <w:p w:rsidR="00C2203B" w:rsidRDefault="00C2203B" w:rsidP="00C2203B">
      <w:pPr>
        <w:jc w:val="both"/>
      </w:pPr>
      <w:r>
        <w:t>S predlogom zakona se odpravi dvom o ustreznosti prenosa Direktive 2014/56/EU v slovenski pravni red, ki ga je izrazila Evropska komisija.</w:t>
      </w:r>
    </w:p>
    <w:p w:rsidR="00C2203B" w:rsidRPr="004A5D89" w:rsidRDefault="00C2203B" w:rsidP="00C2203B">
      <w:pPr>
        <w:jc w:val="both"/>
      </w:pPr>
    </w:p>
    <w:p w:rsidR="00C2203B" w:rsidRDefault="00C2203B" w:rsidP="00C2203B">
      <w:pPr>
        <w:jc w:val="both"/>
      </w:pPr>
      <w:r>
        <w:t>Cilja predloga zakona sta:</w:t>
      </w:r>
    </w:p>
    <w:p w:rsidR="00C2203B" w:rsidRDefault="00C2203B" w:rsidP="00C2203B">
      <w:pPr>
        <w:numPr>
          <w:ilvl w:val="0"/>
          <w:numId w:val="3"/>
        </w:numPr>
        <w:jc w:val="both"/>
      </w:pPr>
      <w:r>
        <w:t xml:space="preserve">natančnejši prenos Direktive 2014/56/EU v delu, s katerim spreminja 45. in 47. člen </w:t>
      </w:r>
      <w:r w:rsidRPr="004A5D89">
        <w:rPr>
          <w:rFonts w:cs="Arial"/>
          <w:szCs w:val="20"/>
          <w:lang w:eastAsia="sl-SI"/>
        </w:rPr>
        <w:t>Direktive 2006/43/ES Evropskega parlamenta in Sveta z dne 17. maja 2006 o obveznih revizijah za letne in konsolidirane računovodske izkaze, spremembi direktiv Sveta 78/660/EGS in 83/349/EGS ter razveljavitvi direktive Sveta 84/253/EGS (UL L št. 157 z dne 9. 6. 2006, str. 87), zadnjič spremenjen</w:t>
      </w:r>
      <w:r>
        <w:rPr>
          <w:rFonts w:cs="Arial"/>
          <w:szCs w:val="20"/>
          <w:lang w:eastAsia="sl-SI"/>
        </w:rPr>
        <w:t>e</w:t>
      </w:r>
      <w:r w:rsidRPr="004A5D89">
        <w:rPr>
          <w:rFonts w:cs="Arial"/>
          <w:szCs w:val="20"/>
          <w:lang w:eastAsia="sl-SI"/>
        </w:rPr>
        <w:t xml:space="preserve"> z Direktivo 2014/56/EU</w:t>
      </w:r>
      <w:r>
        <w:t>;</w:t>
      </w:r>
    </w:p>
    <w:p w:rsidR="00C2203B" w:rsidRDefault="00C2203B" w:rsidP="00C2203B">
      <w:pPr>
        <w:numPr>
          <w:ilvl w:val="0"/>
          <w:numId w:val="3"/>
        </w:numPr>
        <w:jc w:val="both"/>
      </w:pPr>
      <w:r>
        <w:t>odprava ugotovljene tehnične nedoslednosti ZRev-2.</w:t>
      </w:r>
    </w:p>
    <w:p w:rsidR="00C2203B" w:rsidRPr="004A5D89" w:rsidRDefault="00C2203B" w:rsidP="00C2203B">
      <w:pPr>
        <w:jc w:val="both"/>
      </w:pPr>
    </w:p>
    <w:p w:rsidR="00C2203B" w:rsidRPr="004A5D89" w:rsidRDefault="00C2203B" w:rsidP="00C2203B">
      <w:pPr>
        <w:ind w:firstLine="360"/>
        <w:jc w:val="both"/>
        <w:rPr>
          <w:b/>
        </w:rPr>
      </w:pPr>
      <w:r w:rsidRPr="004A5D89">
        <w:rPr>
          <w:b/>
        </w:rPr>
        <w:t>2.2. Načela</w:t>
      </w:r>
    </w:p>
    <w:p w:rsidR="00C2203B" w:rsidRPr="004A5D89" w:rsidRDefault="00C2203B" w:rsidP="00C2203B">
      <w:pPr>
        <w:jc w:val="both"/>
      </w:pPr>
    </w:p>
    <w:p w:rsidR="00C2203B" w:rsidRDefault="00C2203B" w:rsidP="00C2203B">
      <w:pPr>
        <w:jc w:val="both"/>
      </w:pPr>
      <w:r w:rsidRPr="004A5D89">
        <w:t xml:space="preserve">Direktiva 2014/56/EU temelji na pristopu minimalne </w:t>
      </w:r>
      <w:r>
        <w:t>oziroma najmanjše harmonizacije</w:t>
      </w:r>
      <w:r w:rsidRPr="004A5D89">
        <w:t>.</w:t>
      </w:r>
      <w:r>
        <w:t xml:space="preserve"> S predlogom zakona so upoštevana načela zdajšnje ureditve področja revidiranja, ki pomeni uporabo mednarodnih standardov in evropskih predpisov v slovenski pravni red.</w:t>
      </w:r>
    </w:p>
    <w:p w:rsidR="00C2203B" w:rsidRDefault="00C2203B" w:rsidP="00C2203B">
      <w:pPr>
        <w:jc w:val="both"/>
      </w:pPr>
    </w:p>
    <w:p w:rsidR="00C2203B" w:rsidRPr="004A5D89" w:rsidRDefault="00C2203B" w:rsidP="00C2203B">
      <w:pPr>
        <w:jc w:val="both"/>
      </w:pPr>
      <w:r>
        <w:t>Najpomembnejše načelo predloga zakona je načelo sorazmernosti: predlog zakona se omejuje zgolj na nujno potrebne spremembe in dopolnitve.</w:t>
      </w:r>
    </w:p>
    <w:p w:rsidR="00C2203B" w:rsidRPr="004A5D89" w:rsidRDefault="00C2203B" w:rsidP="00C2203B">
      <w:pPr>
        <w:jc w:val="both"/>
      </w:pPr>
    </w:p>
    <w:p w:rsidR="00C2203B" w:rsidRPr="004A5D89" w:rsidRDefault="00C2203B" w:rsidP="00C2203B">
      <w:pPr>
        <w:ind w:firstLine="360"/>
        <w:jc w:val="both"/>
        <w:rPr>
          <w:b/>
        </w:rPr>
      </w:pPr>
      <w:r w:rsidRPr="004A5D89">
        <w:rPr>
          <w:b/>
        </w:rPr>
        <w:t>2.3. Poglavitne rešitve</w:t>
      </w:r>
    </w:p>
    <w:p w:rsidR="00C2203B" w:rsidRPr="004A5D89" w:rsidRDefault="00C2203B" w:rsidP="00C2203B">
      <w:pPr>
        <w:jc w:val="both"/>
      </w:pPr>
    </w:p>
    <w:p w:rsidR="00C2203B" w:rsidRDefault="00C2203B" w:rsidP="00C2203B">
      <w:pPr>
        <w:numPr>
          <w:ilvl w:val="0"/>
          <w:numId w:val="4"/>
        </w:numPr>
        <w:spacing w:line="260" w:lineRule="exact"/>
        <w:jc w:val="both"/>
      </w:pPr>
      <w:r>
        <w:t xml:space="preserve">Predlagatelj predloga zakona želi odpraviti dvom </w:t>
      </w:r>
      <w:r w:rsidR="007A5F05">
        <w:t xml:space="preserve">Evropske komisije </w:t>
      </w:r>
      <w:r>
        <w:t>v zvezi z ustreznostjo prenosa Direktive 2014/56/EU v slovenski pravni red v izpostavljenih dveh točkah, ki se nanašata na natančnejšo ureditev sodelovanja z nadzornimi organi tretjih držav oz. na vpis revizorjev in revizijskih subjektov tretjih držav v register.</w:t>
      </w:r>
    </w:p>
    <w:p w:rsidR="00C2203B" w:rsidRDefault="00C2203B" w:rsidP="00C2203B">
      <w:pPr>
        <w:spacing w:line="260" w:lineRule="exact"/>
        <w:jc w:val="both"/>
      </w:pPr>
    </w:p>
    <w:p w:rsidR="00C2203B" w:rsidRPr="00E15DD9" w:rsidRDefault="00C2203B" w:rsidP="00C2203B">
      <w:pPr>
        <w:numPr>
          <w:ilvl w:val="0"/>
          <w:numId w:val="4"/>
        </w:numPr>
        <w:spacing w:line="260" w:lineRule="exact"/>
        <w:jc w:val="both"/>
      </w:pPr>
      <w:r>
        <w:t>Predlog zakona vsebuje tudi rešitev za odpravo ugotovljene pomanjkljivosti in nedoslednosti ZRev-2 in sicer za odpravo redakcijske napake v besedilu zakona.</w:t>
      </w:r>
    </w:p>
    <w:p w:rsidR="00C2203B" w:rsidRPr="004A5D89" w:rsidRDefault="00C2203B" w:rsidP="00C2203B">
      <w:pPr>
        <w:jc w:val="both"/>
      </w:pPr>
    </w:p>
    <w:p w:rsidR="00C2203B" w:rsidRPr="004A5D89" w:rsidRDefault="00C2203B" w:rsidP="00C2203B">
      <w:pPr>
        <w:jc w:val="both"/>
      </w:pPr>
    </w:p>
    <w:p w:rsidR="00C2203B" w:rsidRPr="004A5D89" w:rsidRDefault="00C2203B" w:rsidP="00C2203B">
      <w:pPr>
        <w:numPr>
          <w:ilvl w:val="0"/>
          <w:numId w:val="2"/>
        </w:numPr>
        <w:spacing w:line="260" w:lineRule="exact"/>
        <w:jc w:val="both"/>
        <w:rPr>
          <w:b/>
        </w:rPr>
      </w:pPr>
      <w:r w:rsidRPr="004A5D89">
        <w:rPr>
          <w:b/>
        </w:rPr>
        <w:t>OCENA FINANČNIH POSLEDIC PREDLOGA ZAKONA ZA DRŽAVNI PRORAČUN IN DRUGA JAVNA FINANČNA SREDSTVA</w:t>
      </w:r>
    </w:p>
    <w:p w:rsidR="00C2203B" w:rsidRPr="004A5D89" w:rsidRDefault="00C2203B" w:rsidP="00C2203B">
      <w:pPr>
        <w:jc w:val="both"/>
      </w:pPr>
    </w:p>
    <w:p w:rsidR="00C2203B" w:rsidRPr="004A5D89" w:rsidRDefault="00C2203B" w:rsidP="00C2203B">
      <w:pPr>
        <w:jc w:val="both"/>
      </w:pPr>
      <w:r w:rsidRPr="004A5D89">
        <w:t xml:space="preserve">Predlog zakona </w:t>
      </w:r>
      <w:r>
        <w:t>nima</w:t>
      </w:r>
      <w:r w:rsidRPr="004A5D89">
        <w:t xml:space="preserve"> </w:t>
      </w:r>
      <w:r>
        <w:t xml:space="preserve">finančnih </w:t>
      </w:r>
      <w:r w:rsidRPr="004A5D89">
        <w:t>p</w:t>
      </w:r>
      <w:r>
        <w:t xml:space="preserve">osledic za državni proračun in </w:t>
      </w:r>
      <w:r w:rsidRPr="004A5D89">
        <w:t>druga javn</w:t>
      </w:r>
      <w:r>
        <w:t xml:space="preserve">a </w:t>
      </w:r>
      <w:r w:rsidRPr="004A5D89">
        <w:t xml:space="preserve">finančna sredstva. </w:t>
      </w:r>
    </w:p>
    <w:p w:rsidR="00C2203B" w:rsidRPr="004A5D89" w:rsidRDefault="00C2203B" w:rsidP="00C2203B">
      <w:pPr>
        <w:jc w:val="both"/>
      </w:pPr>
    </w:p>
    <w:p w:rsidR="00C2203B" w:rsidRPr="004A5D89" w:rsidRDefault="00C2203B" w:rsidP="00C2203B">
      <w:pPr>
        <w:jc w:val="both"/>
      </w:pPr>
    </w:p>
    <w:p w:rsidR="00C2203B" w:rsidRPr="004A5D89" w:rsidRDefault="00C2203B" w:rsidP="00C2203B">
      <w:pPr>
        <w:numPr>
          <w:ilvl w:val="0"/>
          <w:numId w:val="2"/>
        </w:numPr>
        <w:spacing w:line="260" w:lineRule="exact"/>
        <w:jc w:val="both"/>
        <w:rPr>
          <w:b/>
        </w:rPr>
      </w:pPr>
      <w:r w:rsidRPr="004A5D89">
        <w:rPr>
          <w:b/>
        </w:rPr>
        <w:t xml:space="preserve">NAVEDBA, DA SO SREDSTVA ZA IZVAJANJE ZAKONA V DRŽAVNEM PROAČUNU ZAGOTOVLJENA, ČE PREDLOG ZAKONA PREDVIDEVA PORABO </w:t>
      </w:r>
      <w:r w:rsidRPr="004A5D89">
        <w:rPr>
          <w:b/>
        </w:rPr>
        <w:lastRenderedPageBreak/>
        <w:t>PRORAČUNSKIH SREDSTEV V OBDOBJU, ZA KATERO JE BIL DRŽAVNI PRORAČUN ŽE SPREJET</w:t>
      </w:r>
    </w:p>
    <w:p w:rsidR="00C2203B" w:rsidRPr="004A5D89" w:rsidRDefault="00C2203B" w:rsidP="00C2203B">
      <w:pPr>
        <w:jc w:val="both"/>
      </w:pPr>
    </w:p>
    <w:p w:rsidR="00C2203B" w:rsidRPr="004A5D89" w:rsidRDefault="00C2203B" w:rsidP="00C2203B">
      <w:pPr>
        <w:jc w:val="both"/>
      </w:pPr>
      <w:r>
        <w:t>Predlog zakona ne predvideva porabe proračunskih sredstev za obdobje, za katero je bil državni proračun že sprejet.</w:t>
      </w:r>
    </w:p>
    <w:p w:rsidR="00C2203B" w:rsidRPr="004A5D89" w:rsidRDefault="00C2203B" w:rsidP="00C2203B">
      <w:pPr>
        <w:jc w:val="both"/>
      </w:pPr>
    </w:p>
    <w:p w:rsidR="00C2203B" w:rsidRPr="004A5D89" w:rsidRDefault="00C2203B" w:rsidP="00C2203B">
      <w:pPr>
        <w:numPr>
          <w:ilvl w:val="0"/>
          <w:numId w:val="2"/>
        </w:numPr>
        <w:spacing w:line="260" w:lineRule="exact"/>
        <w:jc w:val="both"/>
        <w:rPr>
          <w:b/>
        </w:rPr>
      </w:pPr>
      <w:r w:rsidRPr="004A5D89">
        <w:rPr>
          <w:b/>
        </w:rPr>
        <w:t>PRIKAZ UREDITVE V DRUGIH PRAVNIH SISTEMIH IN PRILAGOJENOSTI PREDLAGANE UREDITVE PRAVU EVROPSKE UNIJE</w:t>
      </w:r>
    </w:p>
    <w:p w:rsidR="00C2203B" w:rsidRPr="004A5D89" w:rsidRDefault="00C2203B" w:rsidP="00C2203B">
      <w:pPr>
        <w:jc w:val="both"/>
      </w:pPr>
    </w:p>
    <w:p w:rsidR="00C2203B" w:rsidRDefault="00C2203B" w:rsidP="00C2203B">
      <w:pPr>
        <w:numPr>
          <w:ilvl w:val="1"/>
          <w:numId w:val="2"/>
        </w:numPr>
        <w:jc w:val="both"/>
        <w:rPr>
          <w:b/>
        </w:rPr>
      </w:pPr>
      <w:r>
        <w:rPr>
          <w:b/>
        </w:rPr>
        <w:t>Prilagojenost predlagane ureditve pravu Evropske unije</w:t>
      </w:r>
    </w:p>
    <w:p w:rsidR="00C2203B" w:rsidRDefault="00C2203B" w:rsidP="00C2203B">
      <w:pPr>
        <w:jc w:val="both"/>
        <w:rPr>
          <w:b/>
        </w:rPr>
      </w:pPr>
    </w:p>
    <w:p w:rsidR="00C2203B" w:rsidRPr="00925781" w:rsidRDefault="00C2203B" w:rsidP="00C2203B">
      <w:pPr>
        <w:jc w:val="both"/>
      </w:pPr>
      <w:r>
        <w:t>Predlog z</w:t>
      </w:r>
      <w:r w:rsidRPr="00925781">
        <w:t>akon</w:t>
      </w:r>
      <w:r>
        <w:t>a</w:t>
      </w:r>
      <w:r w:rsidRPr="00925781">
        <w:t xml:space="preserve"> je prilagojen pravu Evropske unije, saj ne posega v določbe ZRev-2, s katerimi so v slovenski pravni red že bile prenesene določbe Direktive 2014/56/EU s področja revidiranja, ampak le podrobneje ureja prenos spremenjenega 45. in 47. člena</w:t>
      </w:r>
      <w:r w:rsidR="00B404B2">
        <w:t xml:space="preserve"> direktive</w:t>
      </w:r>
      <w:r w:rsidRPr="00925781">
        <w:t xml:space="preserve">, </w:t>
      </w:r>
      <w:r w:rsidR="007A5F05">
        <w:t>zaradi prejetega</w:t>
      </w:r>
      <w:r w:rsidRPr="00925781">
        <w:t xml:space="preserve"> o</w:t>
      </w:r>
      <w:r w:rsidR="007A5F05">
        <w:t>bvestila</w:t>
      </w:r>
      <w:r w:rsidRPr="00925781">
        <w:t xml:space="preserve"> Evropsk</w:t>
      </w:r>
      <w:r w:rsidR="007A5F05">
        <w:t>e</w:t>
      </w:r>
      <w:r w:rsidRPr="00925781">
        <w:t xml:space="preserve"> komisij</w:t>
      </w:r>
      <w:r w:rsidR="007A5F05">
        <w:t>e</w:t>
      </w:r>
      <w:r w:rsidRPr="00925781">
        <w:t xml:space="preserve"> ob vsebinskem pregledu prenosa Direktive 2014/56/EU v slovenski pravni red.</w:t>
      </w:r>
    </w:p>
    <w:p w:rsidR="00C2203B" w:rsidRDefault="00C2203B" w:rsidP="00C2203B">
      <w:pPr>
        <w:jc w:val="both"/>
        <w:rPr>
          <w:b/>
        </w:rPr>
      </w:pPr>
    </w:p>
    <w:p w:rsidR="00C2203B" w:rsidRDefault="00C2203B" w:rsidP="00C2203B">
      <w:pPr>
        <w:numPr>
          <w:ilvl w:val="1"/>
          <w:numId w:val="2"/>
        </w:numPr>
        <w:jc w:val="both"/>
        <w:rPr>
          <w:b/>
        </w:rPr>
      </w:pPr>
      <w:r>
        <w:rPr>
          <w:b/>
        </w:rPr>
        <w:t>Prikaz ureditve v najmanj treh pravnih sistemih držav članic EU</w:t>
      </w:r>
    </w:p>
    <w:p w:rsidR="00C2203B" w:rsidRDefault="00C2203B" w:rsidP="00C2203B">
      <w:pPr>
        <w:jc w:val="both"/>
        <w:rPr>
          <w:b/>
        </w:rPr>
      </w:pPr>
    </w:p>
    <w:p w:rsidR="00C2203B" w:rsidRPr="0003061B" w:rsidRDefault="00C2203B" w:rsidP="00C2203B">
      <w:pPr>
        <w:jc w:val="both"/>
      </w:pPr>
      <w:r w:rsidRPr="0003061B">
        <w:t xml:space="preserve">V nadaljevanju </w:t>
      </w:r>
      <w:r>
        <w:t>se s prikazom ureditve v pravnih sistemih nekaterih držav članic Evropske unije predstavlja, da predlog zakona ne odstopa od rešitev, ki jih predvidevajo posamezne članice Evropske unije, s katerimi je pravna ureditev v Republiki Sloveniji kljub posameznim razlikam primerljiva.</w:t>
      </w:r>
    </w:p>
    <w:p w:rsidR="00C2203B" w:rsidRPr="004A5D89" w:rsidRDefault="00C2203B" w:rsidP="00C2203B">
      <w:pPr>
        <w:jc w:val="both"/>
        <w:rPr>
          <w:b/>
        </w:rPr>
      </w:pPr>
    </w:p>
    <w:p w:rsidR="00C2203B" w:rsidRPr="004A5D89" w:rsidRDefault="00C2203B" w:rsidP="00C2203B">
      <w:pPr>
        <w:jc w:val="both"/>
        <w:rPr>
          <w:b/>
        </w:rPr>
      </w:pPr>
      <w:r>
        <w:rPr>
          <w:b/>
        </w:rPr>
        <w:t xml:space="preserve">5.2.1 </w:t>
      </w:r>
      <w:r w:rsidRPr="004A5D89">
        <w:rPr>
          <w:b/>
        </w:rPr>
        <w:t>Republika Hrvaška</w:t>
      </w:r>
    </w:p>
    <w:p w:rsidR="00C2203B" w:rsidRPr="004A5D89" w:rsidRDefault="00C2203B" w:rsidP="00C2203B">
      <w:pPr>
        <w:jc w:val="both"/>
      </w:pPr>
    </w:p>
    <w:p w:rsidR="00C2203B" w:rsidRDefault="00C2203B" w:rsidP="00C2203B">
      <w:pPr>
        <w:jc w:val="both"/>
      </w:pPr>
      <w:r w:rsidRPr="004A5D89">
        <w:t xml:space="preserve">Republika Hrvaška je </w:t>
      </w:r>
      <w:r>
        <w:t>prenos Direktive 2014/56/EU uredila konec leta 2017 z Zakonom o revidiranju (</w:t>
      </w:r>
      <w:r w:rsidRPr="00E9269F">
        <w:t xml:space="preserve">Narodne </w:t>
      </w:r>
      <w:proofErr w:type="spellStart"/>
      <w:r w:rsidRPr="00E9269F">
        <w:t>Novine</w:t>
      </w:r>
      <w:proofErr w:type="spellEnd"/>
      <w:r>
        <w:t xml:space="preserve">, št. </w:t>
      </w:r>
      <w:r w:rsidRPr="00E9269F">
        <w:t>127/17</w:t>
      </w:r>
      <w:r>
        <w:t>)</w:t>
      </w:r>
      <w:r w:rsidR="007A5F05">
        <w:t>,</w:t>
      </w:r>
      <w:r>
        <w:t xml:space="preserve"> med drugim tudi glede r</w:t>
      </w:r>
      <w:r w:rsidRPr="00E9269F">
        <w:t>egistracij</w:t>
      </w:r>
      <w:r>
        <w:t>e</w:t>
      </w:r>
      <w:r w:rsidRPr="00E9269F">
        <w:t xml:space="preserve"> revizorja tretje države in revizijskega subjekta tretje države</w:t>
      </w:r>
      <w:r>
        <w:t xml:space="preserve"> (29. člen) in glede pristojnosti nadzornega organa pri sodelovanju z nadzornimi organi tretjih držav (115. člen).</w:t>
      </w:r>
    </w:p>
    <w:p w:rsidR="00C2203B" w:rsidRPr="004A5D89" w:rsidRDefault="00C2203B" w:rsidP="00C2203B">
      <w:pPr>
        <w:jc w:val="both"/>
      </w:pPr>
    </w:p>
    <w:p w:rsidR="00C2203B" w:rsidRPr="004A5D89" w:rsidRDefault="00C2203B" w:rsidP="00C2203B">
      <w:pPr>
        <w:jc w:val="both"/>
        <w:rPr>
          <w:b/>
        </w:rPr>
      </w:pPr>
      <w:r>
        <w:rPr>
          <w:b/>
        </w:rPr>
        <w:t xml:space="preserve">5.2.2 </w:t>
      </w:r>
      <w:r w:rsidRPr="004A5D89">
        <w:rPr>
          <w:b/>
        </w:rPr>
        <w:t>Poljska</w:t>
      </w:r>
    </w:p>
    <w:p w:rsidR="00C2203B" w:rsidRDefault="00C2203B" w:rsidP="00C2203B">
      <w:pPr>
        <w:jc w:val="both"/>
      </w:pPr>
    </w:p>
    <w:p w:rsidR="00C2203B" w:rsidRPr="004A5D89" w:rsidRDefault="00C2203B" w:rsidP="00C2203B">
      <w:pPr>
        <w:jc w:val="both"/>
      </w:pPr>
      <w:r w:rsidRPr="004A5D89">
        <w:t>Poljska je prenos Direktive 2014/56/EU v letu 2017 uredila s spremembo Zakona o pooblaščenih revizorjih, revizijskih podjetjih in javnem nadzoru. Zakon ureja pridobitev pravice do opravljanja poklica zakonitega revizorja in opravljanja tega poklica, poklicno organizacijo zakonitih revizorjev, dejavnosti revizijskih podjetij, vključno z njihovimi organizacijami, in odgovornosti za kršitev zakonodaje, Nadzor je v pristojnosti Komisije za nadzor nad revidiranjem, ki je bila ustanovljena v letu 2009 v sklopu prenosa Direktive 2006/43/EC v poljski pravni red.</w:t>
      </w:r>
    </w:p>
    <w:p w:rsidR="00C2203B" w:rsidRPr="004A5D89" w:rsidRDefault="00C2203B" w:rsidP="00C2203B">
      <w:pPr>
        <w:jc w:val="both"/>
      </w:pPr>
    </w:p>
    <w:p w:rsidR="00C2203B" w:rsidRPr="004A5D89" w:rsidRDefault="00C2203B" w:rsidP="00C2203B">
      <w:pPr>
        <w:numPr>
          <w:ilvl w:val="2"/>
          <w:numId w:val="6"/>
        </w:numPr>
        <w:jc w:val="both"/>
        <w:rPr>
          <w:b/>
        </w:rPr>
      </w:pPr>
      <w:r w:rsidRPr="004A5D89">
        <w:rPr>
          <w:b/>
        </w:rPr>
        <w:t>Slovaška</w:t>
      </w:r>
    </w:p>
    <w:p w:rsidR="00C2203B" w:rsidRPr="004A5D89" w:rsidRDefault="00C2203B" w:rsidP="00C2203B">
      <w:pPr>
        <w:jc w:val="both"/>
      </w:pPr>
    </w:p>
    <w:p w:rsidR="00C2203B" w:rsidRPr="004A5D89" w:rsidRDefault="00C2203B" w:rsidP="00C2203B">
      <w:pPr>
        <w:jc w:val="both"/>
      </w:pPr>
      <w:r w:rsidRPr="004A5D89">
        <w:t xml:space="preserve">Na Slovaškem je področje revidiranja urejeno v zakonu, ki ureja obvezno revizijo in je bil sprejet novembra 2015. Ob izpolnjevanju pogojev, določenih v zakonu in pridobljenem certifikatu v drugi državi, članici EU, lahko nadzorni organ certifikat izda tudi revizorju iz druge države članice EU. Zakon nadalje predpisuje pogoje za vpis v register pooblaščenih revizorjev in register pooblaščenih revizijskih družb in pogoje za vpis revizorjev iz tretjih držav. Na podlagi vpisa v register nadzorni organ pooblaščenemu revizorju in revizijski družbi izda licenco, pri čemer se ob določenih pogojih licenca lahko začasno ali trajno odvzame. Poleg registra pooblaščenih revizorjev in registra pooblaščenih revizijskih družb se v skladu z zakonom vodi tudi register pomočnikov pooblaščenih revizorjev, glede katerega so prav tako določeni pogoji za izbris iz registra. </w:t>
      </w:r>
    </w:p>
    <w:p w:rsidR="00C2203B" w:rsidRPr="004A5D89" w:rsidRDefault="00C2203B" w:rsidP="00C2203B">
      <w:pPr>
        <w:jc w:val="both"/>
      </w:pPr>
    </w:p>
    <w:p w:rsidR="00C2203B" w:rsidRPr="004A5D89" w:rsidRDefault="00C2203B" w:rsidP="00C2203B">
      <w:pPr>
        <w:numPr>
          <w:ilvl w:val="0"/>
          <w:numId w:val="6"/>
        </w:numPr>
        <w:spacing w:line="260" w:lineRule="exact"/>
        <w:rPr>
          <w:b/>
        </w:rPr>
      </w:pPr>
      <w:r w:rsidRPr="004A5D89">
        <w:rPr>
          <w:b/>
        </w:rPr>
        <w:t>PRESOJA POSLEDIC, KI JIH BO IMEL SPREJEM ZAKONA</w:t>
      </w:r>
    </w:p>
    <w:p w:rsidR="00C2203B" w:rsidRPr="004A5D89" w:rsidRDefault="00C2203B" w:rsidP="00C2203B">
      <w:pPr>
        <w:jc w:val="both"/>
      </w:pPr>
    </w:p>
    <w:p w:rsidR="00C2203B" w:rsidRPr="004A5D89" w:rsidRDefault="00C2203B" w:rsidP="00C2203B">
      <w:pPr>
        <w:ind w:firstLine="360"/>
        <w:jc w:val="both"/>
      </w:pPr>
      <w:r w:rsidRPr="004A5D89">
        <w:rPr>
          <w:b/>
        </w:rPr>
        <w:t>6.1 Presoja administrativnih posledic</w:t>
      </w:r>
    </w:p>
    <w:p w:rsidR="00C2203B" w:rsidRPr="004A5D89" w:rsidRDefault="00C2203B" w:rsidP="00C2203B">
      <w:pPr>
        <w:ind w:left="360"/>
        <w:jc w:val="both"/>
        <w:rPr>
          <w:b/>
        </w:rPr>
      </w:pPr>
    </w:p>
    <w:p w:rsidR="00C2203B" w:rsidRPr="004A5D89" w:rsidRDefault="00C2203B" w:rsidP="00C2203B">
      <w:pPr>
        <w:ind w:left="360"/>
        <w:jc w:val="both"/>
        <w:rPr>
          <w:b/>
        </w:rPr>
      </w:pPr>
      <w:r w:rsidRPr="004A5D89">
        <w:rPr>
          <w:b/>
        </w:rPr>
        <w:t>a) v postopkih oziroma poslovanju javne uprave ali pravosodnih organov:</w:t>
      </w:r>
    </w:p>
    <w:p w:rsidR="00C2203B" w:rsidRPr="004A5D89" w:rsidRDefault="00C2203B" w:rsidP="00C2203B">
      <w:pPr>
        <w:jc w:val="both"/>
      </w:pPr>
      <w:r w:rsidRPr="004A5D89">
        <w:t>Ni posledic.</w:t>
      </w:r>
    </w:p>
    <w:p w:rsidR="00C2203B" w:rsidRPr="004A5D89" w:rsidRDefault="00C2203B" w:rsidP="00C2203B">
      <w:pPr>
        <w:ind w:left="360"/>
        <w:jc w:val="both"/>
        <w:rPr>
          <w:b/>
        </w:rPr>
      </w:pPr>
    </w:p>
    <w:p w:rsidR="00C2203B" w:rsidRPr="004A5D89" w:rsidRDefault="00C2203B" w:rsidP="00C2203B">
      <w:pPr>
        <w:ind w:left="360"/>
        <w:jc w:val="both"/>
      </w:pPr>
      <w:r w:rsidRPr="004A5D89">
        <w:rPr>
          <w:b/>
        </w:rPr>
        <w:t>b) pri obveznostih strank do javne uprave ali pravosodnih organov:</w:t>
      </w:r>
    </w:p>
    <w:p w:rsidR="00C2203B" w:rsidRPr="004A5D89" w:rsidRDefault="00C2203B" w:rsidP="00C2203B">
      <w:pPr>
        <w:jc w:val="both"/>
      </w:pPr>
      <w:r w:rsidRPr="004A5D89">
        <w:t>Ni posledic.</w:t>
      </w:r>
    </w:p>
    <w:p w:rsidR="00C2203B" w:rsidRPr="004A5D89" w:rsidRDefault="00C2203B" w:rsidP="00C2203B">
      <w:pPr>
        <w:ind w:firstLine="360"/>
        <w:jc w:val="both"/>
        <w:rPr>
          <w:b/>
        </w:rPr>
      </w:pPr>
    </w:p>
    <w:p w:rsidR="00C2203B" w:rsidRPr="004A5D89" w:rsidRDefault="00C2203B" w:rsidP="00C2203B">
      <w:pPr>
        <w:ind w:firstLine="360"/>
        <w:jc w:val="both"/>
        <w:rPr>
          <w:b/>
        </w:rPr>
      </w:pPr>
      <w:r w:rsidRPr="004A5D89">
        <w:rPr>
          <w:b/>
        </w:rPr>
        <w:t>6.2. Presoja posledic za okolje, vključno s prostorskimi in varstvenimi vidiki</w:t>
      </w:r>
    </w:p>
    <w:p w:rsidR="00C2203B" w:rsidRPr="004A5D89" w:rsidRDefault="00C2203B" w:rsidP="00C2203B">
      <w:pPr>
        <w:jc w:val="both"/>
      </w:pPr>
      <w:r w:rsidRPr="004A5D89">
        <w:t>Predlog zakona nima posledic za okolje.</w:t>
      </w:r>
    </w:p>
    <w:p w:rsidR="00C2203B" w:rsidRPr="004A5D89" w:rsidRDefault="00C2203B" w:rsidP="00C2203B">
      <w:pPr>
        <w:ind w:firstLine="360"/>
        <w:jc w:val="both"/>
        <w:rPr>
          <w:b/>
        </w:rPr>
      </w:pPr>
    </w:p>
    <w:p w:rsidR="00C2203B" w:rsidRPr="004A5D89" w:rsidRDefault="00C2203B" w:rsidP="00C2203B">
      <w:pPr>
        <w:ind w:firstLine="360"/>
        <w:jc w:val="both"/>
        <w:rPr>
          <w:b/>
        </w:rPr>
      </w:pPr>
      <w:r w:rsidRPr="004A5D89">
        <w:rPr>
          <w:b/>
        </w:rPr>
        <w:t>6.3. Presoja posledic za gospodarstvo</w:t>
      </w:r>
    </w:p>
    <w:p w:rsidR="00C2203B" w:rsidRDefault="00C2203B" w:rsidP="00C2203B">
      <w:pPr>
        <w:jc w:val="both"/>
      </w:pPr>
      <w:r>
        <w:t>Predlog zakona nima posledic za gospodarstvo.</w:t>
      </w:r>
    </w:p>
    <w:p w:rsidR="00C2203B" w:rsidRPr="00AE5DA4" w:rsidRDefault="00C2203B" w:rsidP="00C2203B">
      <w:pPr>
        <w:jc w:val="both"/>
      </w:pPr>
    </w:p>
    <w:p w:rsidR="00C2203B" w:rsidRPr="004A5D89" w:rsidRDefault="00C2203B" w:rsidP="00C2203B">
      <w:pPr>
        <w:ind w:firstLine="360"/>
        <w:jc w:val="both"/>
        <w:rPr>
          <w:b/>
        </w:rPr>
      </w:pPr>
      <w:r w:rsidRPr="004A5D89">
        <w:rPr>
          <w:b/>
        </w:rPr>
        <w:t>6.4. Presoja posledic za socialno področje</w:t>
      </w:r>
    </w:p>
    <w:p w:rsidR="00C2203B" w:rsidRPr="004A5D89" w:rsidRDefault="00C2203B" w:rsidP="00C2203B">
      <w:pPr>
        <w:jc w:val="both"/>
      </w:pPr>
      <w:r w:rsidRPr="004A5D89">
        <w:t>Predlog zakona nima posledic na socialnem področju.</w:t>
      </w:r>
    </w:p>
    <w:p w:rsidR="00C2203B" w:rsidRPr="004A5D89" w:rsidRDefault="00C2203B" w:rsidP="00C2203B">
      <w:pPr>
        <w:ind w:firstLine="360"/>
        <w:jc w:val="both"/>
        <w:rPr>
          <w:b/>
        </w:rPr>
      </w:pPr>
    </w:p>
    <w:p w:rsidR="00C2203B" w:rsidRPr="004A5D89" w:rsidRDefault="00C2203B" w:rsidP="00C2203B">
      <w:pPr>
        <w:ind w:firstLine="360"/>
        <w:jc w:val="both"/>
        <w:rPr>
          <w:b/>
        </w:rPr>
      </w:pPr>
      <w:r w:rsidRPr="004A5D89">
        <w:rPr>
          <w:b/>
        </w:rPr>
        <w:t>6.5. Presoja posledic za dokumente razvojnega načrtovanja</w:t>
      </w:r>
    </w:p>
    <w:p w:rsidR="00C2203B" w:rsidRPr="004A5D89" w:rsidRDefault="00C2203B" w:rsidP="00C2203B">
      <w:pPr>
        <w:jc w:val="both"/>
      </w:pPr>
      <w:r w:rsidRPr="004A5D89">
        <w:t xml:space="preserve">Predlog zakona nima posledic </w:t>
      </w:r>
      <w:r>
        <w:t>z</w:t>
      </w:r>
      <w:r w:rsidRPr="004A5D89">
        <w:t>a dokumente razvojnega načrtovanja.</w:t>
      </w:r>
    </w:p>
    <w:p w:rsidR="00C2203B" w:rsidRPr="004A5D89" w:rsidRDefault="00C2203B" w:rsidP="00C2203B">
      <w:pPr>
        <w:ind w:firstLine="360"/>
        <w:jc w:val="both"/>
        <w:rPr>
          <w:b/>
        </w:rPr>
      </w:pPr>
    </w:p>
    <w:p w:rsidR="00C2203B" w:rsidRPr="004A5D89" w:rsidRDefault="00C2203B" w:rsidP="00C2203B">
      <w:pPr>
        <w:ind w:firstLine="360"/>
        <w:jc w:val="both"/>
        <w:rPr>
          <w:b/>
        </w:rPr>
      </w:pPr>
      <w:r w:rsidRPr="004A5D89">
        <w:rPr>
          <w:b/>
        </w:rPr>
        <w:t>6.6. Presoja posledic za druga področja</w:t>
      </w:r>
    </w:p>
    <w:p w:rsidR="00C2203B" w:rsidRPr="004A5D89" w:rsidRDefault="00C2203B" w:rsidP="00C2203B">
      <w:pPr>
        <w:jc w:val="both"/>
      </w:pPr>
      <w:r w:rsidRPr="004A5D89">
        <w:t>Predlog zakona nima posledic za druga področja.</w:t>
      </w:r>
    </w:p>
    <w:p w:rsidR="00C2203B" w:rsidRPr="004A5D89" w:rsidRDefault="00C2203B" w:rsidP="00C2203B">
      <w:pPr>
        <w:ind w:firstLine="360"/>
        <w:jc w:val="both"/>
        <w:rPr>
          <w:b/>
        </w:rPr>
      </w:pPr>
    </w:p>
    <w:p w:rsidR="00C2203B" w:rsidRPr="004A5D89" w:rsidRDefault="00C2203B" w:rsidP="00C2203B">
      <w:pPr>
        <w:ind w:firstLine="360"/>
        <w:jc w:val="both"/>
        <w:rPr>
          <w:b/>
        </w:rPr>
      </w:pPr>
      <w:r w:rsidRPr="004A5D89">
        <w:rPr>
          <w:b/>
        </w:rPr>
        <w:t>6.7. Izvajanje sprejetega predpisa</w:t>
      </w:r>
    </w:p>
    <w:p w:rsidR="00C2203B" w:rsidRPr="004A5D89" w:rsidRDefault="00C2203B" w:rsidP="00C2203B">
      <w:pPr>
        <w:ind w:left="360"/>
        <w:jc w:val="both"/>
        <w:rPr>
          <w:b/>
        </w:rPr>
      </w:pPr>
    </w:p>
    <w:p w:rsidR="00C2203B" w:rsidRPr="004A5D89" w:rsidRDefault="00C2203B" w:rsidP="00C2203B">
      <w:pPr>
        <w:ind w:left="360"/>
        <w:jc w:val="both"/>
        <w:rPr>
          <w:b/>
        </w:rPr>
      </w:pPr>
      <w:r w:rsidRPr="004A5D89">
        <w:rPr>
          <w:b/>
        </w:rPr>
        <w:t>a) Predstavitev sprejetega zakona:</w:t>
      </w:r>
    </w:p>
    <w:p w:rsidR="00C2203B" w:rsidRPr="004A5D89" w:rsidRDefault="00C2203B" w:rsidP="00C2203B">
      <w:pPr>
        <w:jc w:val="both"/>
      </w:pPr>
      <w:r w:rsidRPr="004A5D89">
        <w:t xml:space="preserve">Predpis prenaša določbe Direktive 2014/56/EU, ki spreminjajo določbe na področju revidiranja in posledično za revizijske družbe in pooblaščene revizorje, ki morajo poznati veljavne predpise, posebna izobraževanja in predstavitve niso predvidena. </w:t>
      </w:r>
    </w:p>
    <w:p w:rsidR="00C2203B" w:rsidRPr="004A5D89" w:rsidRDefault="00C2203B" w:rsidP="00C2203B">
      <w:pPr>
        <w:ind w:left="360"/>
        <w:jc w:val="both"/>
        <w:rPr>
          <w:b/>
        </w:rPr>
      </w:pPr>
    </w:p>
    <w:p w:rsidR="00C2203B" w:rsidRPr="004A5D89" w:rsidRDefault="00C2203B" w:rsidP="00C2203B">
      <w:pPr>
        <w:ind w:left="360"/>
        <w:jc w:val="both"/>
        <w:rPr>
          <w:b/>
        </w:rPr>
      </w:pPr>
      <w:r w:rsidRPr="004A5D89">
        <w:rPr>
          <w:b/>
        </w:rPr>
        <w:t>b) Spremljanje izvajanja sprejetega predpisa</w:t>
      </w:r>
    </w:p>
    <w:p w:rsidR="00C2203B" w:rsidRPr="004A5D89" w:rsidRDefault="00C2203B" w:rsidP="00C2203B">
      <w:pPr>
        <w:jc w:val="both"/>
      </w:pPr>
      <w:r w:rsidRPr="004A5D89">
        <w:t>Izvajanje predpisa bo spremljano v sodelovanju s pristojnim nadzornim organom</w:t>
      </w:r>
      <w:r w:rsidR="00543E1D">
        <w:t xml:space="preserve"> – Agencijo za javni nadzor nad revidiranjem</w:t>
      </w:r>
      <w:r w:rsidRPr="004A5D89">
        <w:t>.</w:t>
      </w:r>
    </w:p>
    <w:p w:rsidR="00C2203B" w:rsidRPr="004A5D89" w:rsidRDefault="00C2203B" w:rsidP="00C2203B">
      <w:pPr>
        <w:ind w:firstLine="360"/>
        <w:jc w:val="both"/>
        <w:rPr>
          <w:b/>
        </w:rPr>
      </w:pPr>
    </w:p>
    <w:p w:rsidR="00C2203B" w:rsidRPr="004A5D89" w:rsidRDefault="00C2203B" w:rsidP="00C2203B">
      <w:pPr>
        <w:ind w:firstLine="360"/>
        <w:jc w:val="both"/>
        <w:rPr>
          <w:b/>
        </w:rPr>
      </w:pPr>
      <w:r w:rsidRPr="004A5D89">
        <w:rPr>
          <w:b/>
        </w:rPr>
        <w:t>6.8. Druge pomembne okoliščine v zvezi z vprašanji, ki jih ureja predlog zakona</w:t>
      </w:r>
    </w:p>
    <w:p w:rsidR="00C2203B" w:rsidRDefault="00C2203B" w:rsidP="00C2203B">
      <w:pPr>
        <w:jc w:val="both"/>
      </w:pPr>
    </w:p>
    <w:p w:rsidR="00C2203B" w:rsidRPr="004A5D89" w:rsidRDefault="00C2203B" w:rsidP="00C2203B">
      <w:pPr>
        <w:jc w:val="both"/>
      </w:pPr>
      <w:r>
        <w:t>V zvezi z zakonom ni drugih pomembnih okoliščin.</w:t>
      </w:r>
    </w:p>
    <w:p w:rsidR="00C2203B" w:rsidRPr="004A5D89" w:rsidRDefault="00C2203B" w:rsidP="00C2203B"/>
    <w:p w:rsidR="00C2203B" w:rsidRPr="004A5D89" w:rsidRDefault="00C2203B" w:rsidP="00C2203B">
      <w:pPr>
        <w:numPr>
          <w:ilvl w:val="0"/>
          <w:numId w:val="6"/>
        </w:numPr>
        <w:spacing w:line="260" w:lineRule="exact"/>
        <w:rPr>
          <w:b/>
        </w:rPr>
      </w:pPr>
      <w:r w:rsidRPr="004A5D89">
        <w:rPr>
          <w:b/>
        </w:rPr>
        <w:t>PRIKAZ SODELOVANJA JAVNOSTI PRI PRIPRAVI PREDLOGA ZAKONA</w:t>
      </w:r>
    </w:p>
    <w:p w:rsidR="00C2203B" w:rsidRPr="004A5D89" w:rsidRDefault="00C2203B" w:rsidP="00C2203B">
      <w:pPr>
        <w:jc w:val="both"/>
      </w:pPr>
    </w:p>
    <w:p w:rsidR="00C2203B" w:rsidRDefault="00C2203B" w:rsidP="00C2203B">
      <w:pPr>
        <w:jc w:val="both"/>
      </w:pPr>
      <w:r>
        <w:t>Vsebina bo dopolnjena po izteku javne obravnave.</w:t>
      </w:r>
    </w:p>
    <w:p w:rsidR="00C2203B" w:rsidRPr="004A5D89" w:rsidRDefault="00C2203B" w:rsidP="00C2203B">
      <w:pPr>
        <w:jc w:val="both"/>
      </w:pPr>
    </w:p>
    <w:p w:rsidR="00C2203B" w:rsidRPr="004A5D89" w:rsidRDefault="00C2203B" w:rsidP="00C2203B">
      <w:pPr>
        <w:numPr>
          <w:ilvl w:val="0"/>
          <w:numId w:val="6"/>
        </w:numPr>
        <w:spacing w:line="260" w:lineRule="exact"/>
        <w:rPr>
          <w:b/>
        </w:rPr>
      </w:pPr>
      <w:r w:rsidRPr="004A5D89">
        <w:rPr>
          <w:b/>
        </w:rPr>
        <w:t>PODATEK O ZUNANJEM STROKOVNJAKU OZIROMA PRAVNI OSEBI, KI JE SODELOVALA PRI PRIPRAVI PREDLOGA ZAKONA</w:t>
      </w:r>
    </w:p>
    <w:p w:rsidR="00C2203B" w:rsidRDefault="00C2203B" w:rsidP="00C2203B">
      <w:pPr>
        <w:jc w:val="both"/>
      </w:pPr>
    </w:p>
    <w:p w:rsidR="00C2203B" w:rsidRPr="004A5D89" w:rsidRDefault="00C2203B" w:rsidP="00C2203B">
      <w:pPr>
        <w:jc w:val="both"/>
      </w:pPr>
      <w:r>
        <w:t>Za p</w:t>
      </w:r>
      <w:r w:rsidRPr="004A5D89">
        <w:t>riprav</w:t>
      </w:r>
      <w:r>
        <w:t>o</w:t>
      </w:r>
      <w:r w:rsidRPr="004A5D89">
        <w:t xml:space="preserve"> predloga </w:t>
      </w:r>
      <w:r>
        <w:t>zakona ni bilo</w:t>
      </w:r>
      <w:r w:rsidRPr="004A5D89">
        <w:t xml:space="preserve"> ustanovljen</w:t>
      </w:r>
      <w:r>
        <w:t>e</w:t>
      </w:r>
      <w:r w:rsidRPr="004A5D89">
        <w:t xml:space="preserve"> delovn</w:t>
      </w:r>
      <w:r>
        <w:t>e</w:t>
      </w:r>
      <w:r w:rsidRPr="004A5D89">
        <w:t xml:space="preserve"> skupin</w:t>
      </w:r>
      <w:r>
        <w:t>e</w:t>
      </w:r>
      <w:r w:rsidRPr="004A5D89">
        <w:t xml:space="preserve"> v okviru katere </w:t>
      </w:r>
      <w:r>
        <w:t>bi sodelovali zunanji strokovnjaki</w:t>
      </w:r>
      <w:r w:rsidRPr="004A5D89">
        <w:t>.</w:t>
      </w:r>
      <w:r w:rsidR="00543E1D">
        <w:t xml:space="preserve"> Vsebina spremenjenih členov za namen dokončnega prenosa določb Direktive 2014/56/EU je bila predhodno usklajena z Evropsko komisijo.</w:t>
      </w:r>
    </w:p>
    <w:p w:rsidR="00C2203B" w:rsidRPr="004A5D89" w:rsidRDefault="00C2203B" w:rsidP="00C2203B">
      <w:pPr>
        <w:rPr>
          <w:b/>
        </w:rPr>
      </w:pPr>
    </w:p>
    <w:p w:rsidR="00C2203B" w:rsidRPr="004A5D89" w:rsidRDefault="00C2203B" w:rsidP="00C2203B">
      <w:pPr>
        <w:numPr>
          <w:ilvl w:val="0"/>
          <w:numId w:val="6"/>
        </w:numPr>
        <w:spacing w:line="260" w:lineRule="exact"/>
        <w:rPr>
          <w:b/>
        </w:rPr>
      </w:pPr>
      <w:r w:rsidRPr="004A5D89">
        <w:rPr>
          <w:b/>
        </w:rPr>
        <w:t>ZNESEK PLAČILA ZUNANJIH STROKOVNJAKOV</w:t>
      </w:r>
    </w:p>
    <w:p w:rsidR="00C2203B" w:rsidRDefault="00C2203B" w:rsidP="00C2203B">
      <w:pPr>
        <w:jc w:val="both"/>
      </w:pPr>
    </w:p>
    <w:p w:rsidR="00C2203B" w:rsidRPr="004A5D89" w:rsidRDefault="00543E1D" w:rsidP="00C2203B">
      <w:pPr>
        <w:jc w:val="both"/>
      </w:pPr>
      <w:r>
        <w:t>/</w:t>
      </w:r>
    </w:p>
    <w:p w:rsidR="00C2203B" w:rsidRPr="004A5D89" w:rsidRDefault="00C2203B" w:rsidP="00C2203B">
      <w:pPr>
        <w:rPr>
          <w:b/>
        </w:rPr>
      </w:pPr>
    </w:p>
    <w:p w:rsidR="00C2203B" w:rsidRPr="004A5D89" w:rsidRDefault="00C2203B" w:rsidP="00C2203B">
      <w:pPr>
        <w:numPr>
          <w:ilvl w:val="0"/>
          <w:numId w:val="6"/>
        </w:numPr>
        <w:spacing w:line="260" w:lineRule="exact"/>
        <w:rPr>
          <w:b/>
        </w:rPr>
      </w:pPr>
      <w:r w:rsidRPr="004A5D89">
        <w:rPr>
          <w:b/>
        </w:rPr>
        <w:t>NAVEDBA, KATERI PREDSTAVNIKI PREDLAGATELJA BODO SODELOVALI PRI DELU DRŽAVNEGA ZBORA IN DELOVNIH TELES</w:t>
      </w:r>
    </w:p>
    <w:p w:rsidR="00C2203B" w:rsidRPr="00CC3EA5" w:rsidRDefault="00C2203B" w:rsidP="00C2203B">
      <w:pPr>
        <w:spacing w:line="276" w:lineRule="auto"/>
        <w:jc w:val="both"/>
        <w:rPr>
          <w:rFonts w:cs="Arial"/>
          <w:szCs w:val="20"/>
        </w:rPr>
      </w:pPr>
      <w:r>
        <w:rPr>
          <w:rFonts w:cs="Arial"/>
          <w:szCs w:val="20"/>
        </w:rPr>
        <w:t xml:space="preserve">- </w:t>
      </w:r>
      <w:r w:rsidRPr="00CC3EA5">
        <w:rPr>
          <w:rFonts w:cs="Arial"/>
          <w:szCs w:val="20"/>
        </w:rPr>
        <w:t xml:space="preserve">mag. </w:t>
      </w:r>
      <w:r>
        <w:rPr>
          <w:rFonts w:cs="Arial"/>
          <w:szCs w:val="20"/>
        </w:rPr>
        <w:t>Andrej Šircelj</w:t>
      </w:r>
      <w:r w:rsidRPr="00CC3EA5">
        <w:rPr>
          <w:rFonts w:cs="Arial"/>
          <w:szCs w:val="20"/>
        </w:rPr>
        <w:t>, minist</w:t>
      </w:r>
      <w:r>
        <w:rPr>
          <w:rFonts w:cs="Arial"/>
          <w:szCs w:val="20"/>
        </w:rPr>
        <w:t>e</w:t>
      </w:r>
      <w:r w:rsidRPr="00CC3EA5">
        <w:rPr>
          <w:rFonts w:cs="Arial"/>
          <w:szCs w:val="20"/>
        </w:rPr>
        <w:t>r</w:t>
      </w:r>
      <w:r>
        <w:rPr>
          <w:rFonts w:cs="Arial"/>
          <w:szCs w:val="20"/>
        </w:rPr>
        <w:t>,</w:t>
      </w:r>
    </w:p>
    <w:p w:rsidR="00C2203B" w:rsidRPr="00CC3EA5" w:rsidRDefault="00C2203B" w:rsidP="00C2203B">
      <w:pPr>
        <w:spacing w:line="276" w:lineRule="auto"/>
        <w:jc w:val="both"/>
        <w:rPr>
          <w:rFonts w:cs="Arial"/>
          <w:szCs w:val="20"/>
        </w:rPr>
      </w:pPr>
      <w:r>
        <w:rPr>
          <w:rFonts w:cs="Arial"/>
          <w:szCs w:val="20"/>
        </w:rPr>
        <w:t>- mag. Peter Ješovnik</w:t>
      </w:r>
      <w:r w:rsidRPr="00CC3EA5">
        <w:rPr>
          <w:rFonts w:cs="Arial"/>
          <w:szCs w:val="20"/>
        </w:rPr>
        <w:t>, državni sekretar</w:t>
      </w:r>
      <w:r>
        <w:rPr>
          <w:rFonts w:cs="Arial"/>
          <w:szCs w:val="20"/>
        </w:rPr>
        <w:t>,</w:t>
      </w:r>
    </w:p>
    <w:p w:rsidR="00C2203B" w:rsidRDefault="00C2203B" w:rsidP="00C2203B">
      <w:pPr>
        <w:spacing w:line="276" w:lineRule="auto"/>
        <w:jc w:val="both"/>
        <w:rPr>
          <w:rFonts w:cs="Arial"/>
          <w:szCs w:val="20"/>
        </w:rPr>
      </w:pPr>
      <w:r>
        <w:rPr>
          <w:rFonts w:cs="Arial"/>
          <w:szCs w:val="20"/>
        </w:rPr>
        <w:t xml:space="preserve">- </w:t>
      </w:r>
      <w:r w:rsidRPr="00CC3EA5">
        <w:rPr>
          <w:rFonts w:cs="Arial"/>
          <w:szCs w:val="20"/>
        </w:rPr>
        <w:t xml:space="preserve">mag. </w:t>
      </w:r>
      <w:r>
        <w:rPr>
          <w:rFonts w:cs="Arial"/>
          <w:szCs w:val="20"/>
        </w:rPr>
        <w:t>Kristina Šteblaj</w:t>
      </w:r>
      <w:r w:rsidRPr="00CC3EA5">
        <w:rPr>
          <w:rFonts w:cs="Arial"/>
          <w:szCs w:val="20"/>
        </w:rPr>
        <w:t>, državna sekretarka</w:t>
      </w:r>
      <w:r>
        <w:rPr>
          <w:rFonts w:cs="Arial"/>
          <w:szCs w:val="20"/>
        </w:rPr>
        <w:t>,</w:t>
      </w:r>
    </w:p>
    <w:p w:rsidR="00C2203B" w:rsidRDefault="00C2203B" w:rsidP="00C2203B">
      <w:pPr>
        <w:spacing w:line="276" w:lineRule="auto"/>
        <w:jc w:val="both"/>
        <w:rPr>
          <w:rFonts w:cs="Arial"/>
          <w:szCs w:val="20"/>
        </w:rPr>
      </w:pPr>
      <w:r>
        <w:rPr>
          <w:rFonts w:cs="Arial"/>
          <w:szCs w:val="20"/>
        </w:rPr>
        <w:t>- Polona Flerin, državna sekretarka,</w:t>
      </w:r>
    </w:p>
    <w:p w:rsidR="00C2203B" w:rsidRPr="00DF465C" w:rsidRDefault="00C2203B" w:rsidP="00C2203B">
      <w:pPr>
        <w:spacing w:line="276" w:lineRule="auto"/>
        <w:jc w:val="both"/>
        <w:rPr>
          <w:rFonts w:cs="Arial"/>
          <w:szCs w:val="20"/>
        </w:rPr>
      </w:pPr>
      <w:r>
        <w:rPr>
          <w:rFonts w:cs="Arial"/>
          <w:szCs w:val="20"/>
        </w:rPr>
        <w:t xml:space="preserve">- </w:t>
      </w:r>
      <w:r w:rsidRPr="00DF465C">
        <w:rPr>
          <w:rFonts w:cs="Arial"/>
          <w:szCs w:val="20"/>
        </w:rPr>
        <w:t>Urška Cvelbar, generalna direktorica Direktorata za finančni sistem,</w:t>
      </w:r>
    </w:p>
    <w:p w:rsidR="00C2203B" w:rsidRPr="00DF465C" w:rsidRDefault="00C2203B" w:rsidP="00C2203B">
      <w:pPr>
        <w:spacing w:line="276" w:lineRule="auto"/>
        <w:jc w:val="both"/>
        <w:rPr>
          <w:rFonts w:cs="Arial"/>
          <w:szCs w:val="20"/>
        </w:rPr>
      </w:pPr>
      <w:r>
        <w:rPr>
          <w:rFonts w:cs="Arial"/>
          <w:szCs w:val="20"/>
        </w:rPr>
        <w:t xml:space="preserve">- </w:t>
      </w:r>
      <w:r w:rsidRPr="00DF465C">
        <w:rPr>
          <w:rFonts w:cs="Arial"/>
          <w:szCs w:val="20"/>
        </w:rPr>
        <w:t xml:space="preserve">Polona Pestotnik, vodja </w:t>
      </w:r>
      <w:r>
        <w:rPr>
          <w:rFonts w:cs="Arial"/>
          <w:szCs w:val="20"/>
        </w:rPr>
        <w:t>Sektorja za zavarovalništvo in trg kapitala s pooblastilom ministra</w:t>
      </w:r>
      <w:r w:rsidRPr="00DF465C">
        <w:rPr>
          <w:rFonts w:cs="Arial"/>
          <w:szCs w:val="20"/>
        </w:rPr>
        <w:t>,</w:t>
      </w:r>
    </w:p>
    <w:p w:rsidR="00C2203B" w:rsidRPr="0074237F" w:rsidRDefault="00C2203B" w:rsidP="00C2203B">
      <w:pPr>
        <w:spacing w:line="260" w:lineRule="exact"/>
      </w:pPr>
      <w:r>
        <w:rPr>
          <w:rFonts w:cs="Arial"/>
          <w:szCs w:val="20"/>
        </w:rPr>
        <w:t xml:space="preserve">- </w:t>
      </w:r>
      <w:r w:rsidRPr="00DF465C">
        <w:rPr>
          <w:rFonts w:cs="Arial"/>
          <w:szCs w:val="20"/>
        </w:rPr>
        <w:t xml:space="preserve">mag. Nada Bizjak, analitičarka, </w:t>
      </w:r>
      <w:r>
        <w:rPr>
          <w:rFonts w:cs="Arial"/>
          <w:szCs w:val="20"/>
        </w:rPr>
        <w:t>Sektor za</w:t>
      </w:r>
      <w:r w:rsidRPr="00DF465C">
        <w:rPr>
          <w:rFonts w:cs="Arial"/>
          <w:szCs w:val="20"/>
        </w:rPr>
        <w:t xml:space="preserve"> zavarovalništvo</w:t>
      </w:r>
      <w:r>
        <w:rPr>
          <w:rFonts w:cs="Arial"/>
          <w:szCs w:val="20"/>
        </w:rPr>
        <w:t xml:space="preserve"> in trg kapitala.</w:t>
      </w:r>
    </w:p>
    <w:p w:rsidR="00C2203B" w:rsidRPr="004A5D89" w:rsidRDefault="00C2203B" w:rsidP="00C2203B">
      <w:pPr>
        <w:pStyle w:val="Neotevilenodstavek"/>
        <w:jc w:val="left"/>
        <w:rPr>
          <w:b/>
          <w:sz w:val="20"/>
          <w:szCs w:val="20"/>
        </w:rPr>
      </w:pPr>
      <w:r w:rsidRPr="004A5D89">
        <w:rPr>
          <w:b/>
          <w:sz w:val="20"/>
          <w:szCs w:val="20"/>
          <w:lang w:val="en-US" w:eastAsia="en-US"/>
        </w:rPr>
        <w:br w:type="page"/>
      </w:r>
    </w:p>
    <w:p w:rsidR="00C2203B" w:rsidRPr="004A5D89" w:rsidRDefault="00C2203B" w:rsidP="00C2203B">
      <w:pPr>
        <w:pStyle w:val="Neotevilenodstavek"/>
        <w:jc w:val="right"/>
        <w:rPr>
          <w:b/>
          <w:sz w:val="20"/>
          <w:szCs w:val="20"/>
        </w:rPr>
      </w:pPr>
    </w:p>
    <w:p w:rsidR="00C2203B" w:rsidRPr="004A5D89" w:rsidRDefault="00C2203B" w:rsidP="00C2203B">
      <w:pPr>
        <w:pStyle w:val="Neotevilenodstavek"/>
        <w:jc w:val="right"/>
        <w:rPr>
          <w:b/>
          <w:sz w:val="20"/>
          <w:szCs w:val="20"/>
        </w:rPr>
      </w:pPr>
      <w:r w:rsidRPr="004A5D89">
        <w:rPr>
          <w:b/>
          <w:sz w:val="20"/>
          <w:szCs w:val="20"/>
        </w:rPr>
        <w:t>PREDLOG</w:t>
      </w:r>
    </w:p>
    <w:p w:rsidR="00C2203B" w:rsidRPr="004A5D89" w:rsidRDefault="00C2203B" w:rsidP="00C2203B">
      <w:pPr>
        <w:pStyle w:val="Neotevilenodstavek"/>
        <w:jc w:val="right"/>
        <w:rPr>
          <w:b/>
          <w:sz w:val="20"/>
          <w:szCs w:val="20"/>
        </w:rPr>
      </w:pPr>
      <w:r w:rsidRPr="004A5D89">
        <w:rPr>
          <w:b/>
          <w:sz w:val="20"/>
          <w:szCs w:val="20"/>
        </w:rPr>
        <w:t>EVA: 20</w:t>
      </w:r>
      <w:r>
        <w:rPr>
          <w:b/>
          <w:sz w:val="20"/>
          <w:szCs w:val="20"/>
          <w:lang w:val="sl-SI"/>
        </w:rPr>
        <w:t>20</w:t>
      </w:r>
      <w:r w:rsidRPr="004A5D89">
        <w:rPr>
          <w:b/>
          <w:sz w:val="20"/>
          <w:szCs w:val="20"/>
        </w:rPr>
        <w:t>-1611-00</w:t>
      </w:r>
      <w:r>
        <w:rPr>
          <w:b/>
          <w:sz w:val="20"/>
          <w:szCs w:val="20"/>
          <w:lang w:val="sl-SI"/>
        </w:rPr>
        <w:t>xx</w:t>
      </w:r>
    </w:p>
    <w:p w:rsidR="00C2203B" w:rsidRPr="004A5D89" w:rsidRDefault="00C2203B" w:rsidP="00C2203B">
      <w:pPr>
        <w:overflowPunct w:val="0"/>
        <w:autoSpaceDE w:val="0"/>
        <w:autoSpaceDN w:val="0"/>
        <w:adjustRightInd w:val="0"/>
        <w:spacing w:line="276" w:lineRule="auto"/>
        <w:jc w:val="center"/>
        <w:textAlignment w:val="baseline"/>
        <w:rPr>
          <w:rFonts w:cs="Arial"/>
          <w:szCs w:val="20"/>
          <w:lang w:eastAsia="sl-SI"/>
        </w:rPr>
      </w:pPr>
    </w:p>
    <w:p w:rsidR="00C2203B" w:rsidRPr="004A5D89" w:rsidRDefault="00C2203B" w:rsidP="00C2203B">
      <w:pPr>
        <w:overflowPunct w:val="0"/>
        <w:autoSpaceDE w:val="0"/>
        <w:autoSpaceDN w:val="0"/>
        <w:adjustRightInd w:val="0"/>
        <w:spacing w:line="276" w:lineRule="auto"/>
        <w:jc w:val="center"/>
        <w:textAlignment w:val="baseline"/>
        <w:rPr>
          <w:rFonts w:cs="Arial"/>
          <w:b/>
          <w:szCs w:val="20"/>
          <w:lang w:eastAsia="sl-SI"/>
        </w:rPr>
      </w:pPr>
      <w:r w:rsidRPr="004A5D89">
        <w:rPr>
          <w:rFonts w:cs="Arial"/>
          <w:b/>
          <w:szCs w:val="20"/>
          <w:lang w:eastAsia="sl-SI"/>
        </w:rPr>
        <w:t>ZAKON</w:t>
      </w:r>
    </w:p>
    <w:p w:rsidR="00C2203B" w:rsidRPr="004A5D89" w:rsidRDefault="00C2203B" w:rsidP="00C2203B">
      <w:pPr>
        <w:overflowPunct w:val="0"/>
        <w:autoSpaceDE w:val="0"/>
        <w:autoSpaceDN w:val="0"/>
        <w:adjustRightInd w:val="0"/>
        <w:spacing w:line="276" w:lineRule="auto"/>
        <w:jc w:val="center"/>
        <w:textAlignment w:val="baseline"/>
        <w:rPr>
          <w:rFonts w:cs="Arial"/>
          <w:b/>
          <w:szCs w:val="20"/>
          <w:lang w:eastAsia="sl-SI"/>
        </w:rPr>
      </w:pPr>
      <w:r w:rsidRPr="004A5D89">
        <w:rPr>
          <w:rFonts w:cs="Arial"/>
          <w:b/>
          <w:szCs w:val="20"/>
          <w:lang w:eastAsia="sl-SI"/>
        </w:rPr>
        <w:t>O SPREMEMBAH IN DOPOLNITVAH ZAKONA O REVIDIRANJU</w:t>
      </w:r>
    </w:p>
    <w:p w:rsidR="00C2203B" w:rsidRPr="004A5D89" w:rsidRDefault="00C2203B" w:rsidP="00C2203B">
      <w:pPr>
        <w:spacing w:line="276" w:lineRule="auto"/>
        <w:jc w:val="both"/>
        <w:rPr>
          <w:rFonts w:cs="Arial"/>
          <w:szCs w:val="20"/>
          <w:lang w:eastAsia="sl-SI"/>
        </w:rPr>
      </w:pPr>
    </w:p>
    <w:p w:rsidR="00C2203B" w:rsidRPr="004A5D89" w:rsidRDefault="00C2203B" w:rsidP="00C2203B">
      <w:pPr>
        <w:tabs>
          <w:tab w:val="left" w:pos="720"/>
        </w:tabs>
        <w:overflowPunct w:val="0"/>
        <w:autoSpaceDE w:val="0"/>
        <w:autoSpaceDN w:val="0"/>
        <w:adjustRightInd w:val="0"/>
        <w:spacing w:line="276" w:lineRule="auto"/>
        <w:ind w:left="720" w:hanging="360"/>
        <w:jc w:val="center"/>
        <w:textAlignment w:val="baseline"/>
        <w:rPr>
          <w:rFonts w:cs="Arial"/>
          <w:b/>
          <w:szCs w:val="20"/>
          <w:lang w:eastAsia="sl-SI"/>
        </w:rPr>
      </w:pPr>
      <w:bookmarkStart w:id="1" w:name="_Ref380673752"/>
      <w:r w:rsidRPr="004A5D89">
        <w:rPr>
          <w:rFonts w:cs="Arial"/>
          <w:b/>
          <w:szCs w:val="20"/>
          <w:lang w:eastAsia="sl-SI"/>
        </w:rPr>
        <w:t>1.</w:t>
      </w:r>
      <w:r w:rsidRPr="004A5D89">
        <w:rPr>
          <w:rFonts w:cs="Arial"/>
          <w:b/>
          <w:szCs w:val="20"/>
          <w:lang w:eastAsia="sl-SI"/>
        </w:rPr>
        <w:tab/>
        <w:t>člen</w:t>
      </w:r>
      <w:bookmarkEnd w:id="1"/>
    </w:p>
    <w:p w:rsidR="00C2203B" w:rsidRDefault="00C2203B" w:rsidP="00C2203B">
      <w:pPr>
        <w:spacing w:line="276" w:lineRule="auto"/>
        <w:jc w:val="both"/>
        <w:rPr>
          <w:rFonts w:cs="Arial"/>
          <w:szCs w:val="20"/>
        </w:rPr>
      </w:pPr>
      <w:r w:rsidRPr="004A5D89">
        <w:rPr>
          <w:rFonts w:cs="Arial"/>
          <w:szCs w:val="20"/>
          <w:lang w:eastAsia="sl-SI"/>
        </w:rPr>
        <w:t>V Zakonu o revidiranju (</w:t>
      </w:r>
      <w:r w:rsidRPr="004A5D89">
        <w:rPr>
          <w:rFonts w:cs="Arial"/>
          <w:szCs w:val="20"/>
        </w:rPr>
        <w:t>Uradni list RS, št. 65/08</w:t>
      </w:r>
      <w:r>
        <w:rPr>
          <w:rFonts w:cs="Arial"/>
          <w:szCs w:val="20"/>
        </w:rPr>
        <w:t>,</w:t>
      </w:r>
      <w:r w:rsidRPr="004A5D89">
        <w:rPr>
          <w:rFonts w:cs="Arial"/>
          <w:szCs w:val="20"/>
        </w:rPr>
        <w:t xml:space="preserve"> 63/13 – ZS-K</w:t>
      </w:r>
      <w:r>
        <w:rPr>
          <w:rFonts w:cs="Arial"/>
          <w:szCs w:val="20"/>
        </w:rPr>
        <w:t xml:space="preserve"> in 84/18)</w:t>
      </w:r>
      <w:r w:rsidRPr="004A5D89">
        <w:rPr>
          <w:rFonts w:cs="Arial"/>
          <w:szCs w:val="20"/>
        </w:rPr>
        <w:t xml:space="preserve"> se </w:t>
      </w:r>
      <w:r>
        <w:rPr>
          <w:rFonts w:cs="Arial"/>
          <w:szCs w:val="20"/>
        </w:rPr>
        <w:t>prvi in drugi odstavek 35. člena spremenita tako, da</w:t>
      </w:r>
      <w:r w:rsidRPr="004A5D89">
        <w:rPr>
          <w:rFonts w:cs="Arial"/>
          <w:szCs w:val="20"/>
        </w:rPr>
        <w:t xml:space="preserve"> se glasi</w:t>
      </w:r>
      <w:r>
        <w:rPr>
          <w:rFonts w:cs="Arial"/>
          <w:szCs w:val="20"/>
        </w:rPr>
        <w:t>ta</w:t>
      </w:r>
      <w:r w:rsidRPr="004A5D89">
        <w:rPr>
          <w:rFonts w:cs="Arial"/>
          <w:szCs w:val="20"/>
        </w:rPr>
        <w:t>:</w:t>
      </w:r>
    </w:p>
    <w:p w:rsidR="00C2203B" w:rsidRDefault="00C2203B" w:rsidP="00C2203B">
      <w:pPr>
        <w:spacing w:line="276" w:lineRule="auto"/>
        <w:jc w:val="both"/>
        <w:rPr>
          <w:rFonts w:cs="Arial"/>
          <w:szCs w:val="20"/>
        </w:rPr>
      </w:pPr>
    </w:p>
    <w:p w:rsidR="00C2203B" w:rsidRPr="002275FC" w:rsidRDefault="00C2203B" w:rsidP="00C2203B">
      <w:pPr>
        <w:spacing w:line="276" w:lineRule="auto"/>
        <w:jc w:val="both"/>
        <w:rPr>
          <w:rFonts w:cs="Arial"/>
          <w:szCs w:val="20"/>
        </w:rPr>
      </w:pPr>
      <w:r w:rsidRPr="002275FC">
        <w:rPr>
          <w:rFonts w:cs="Arial"/>
          <w:szCs w:val="20"/>
          <w:lang w:eastAsia="sl-SI"/>
        </w:rPr>
        <w:t>»</w:t>
      </w:r>
      <w:r w:rsidRPr="002275FC">
        <w:rPr>
          <w:rFonts w:cs="Arial"/>
          <w:szCs w:val="20"/>
        </w:rPr>
        <w:t>(1) Agencija lahko pristojnim organom tretje države na njihovo zahtevo po načelu vzajemnosti posreduje revizijsko dokumentacijo in poročila o inšpekcijskih pregledih ali preiskavah, ki jo imajo pooblaščeni revizorji in revizijske družbe, če:</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1.      je ta revizijska dokumentacija povezana z revizijo družb, ki so izdale vrednostne papirje v tretji državi, ali pa so sestavni deli skupine, ki sestavlja obvezne konsolidirane računovodske izkaze v tretji državi;</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2.      pristojni organi zadevne tretje države izpolnjujejo zahteve o ustreznosti, ki jih določi Evropska komisija;</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3.      ima Agencija sklenjen dogovor s pristojnim organom tretje države po načelu vzajemnosti;</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4.      je prenos osebnih podatkov v tretjo državo v skladu z določbami zakona, ki ureja varstvo osebnih podatkov.</w:t>
      </w:r>
    </w:p>
    <w:p w:rsidR="00C2203B" w:rsidRPr="002275FC" w:rsidRDefault="00C2203B" w:rsidP="00C2203B">
      <w:pPr>
        <w:pStyle w:val="odstavek"/>
        <w:shd w:val="clear" w:color="auto" w:fill="FFFFFF"/>
        <w:spacing w:before="240" w:beforeAutospacing="0" w:after="0" w:afterAutospacing="0"/>
        <w:jc w:val="both"/>
        <w:rPr>
          <w:rFonts w:ascii="Arial" w:hAnsi="Arial" w:cs="Arial"/>
          <w:sz w:val="20"/>
          <w:szCs w:val="20"/>
        </w:rPr>
      </w:pPr>
      <w:r w:rsidRPr="002275FC">
        <w:rPr>
          <w:rFonts w:ascii="Arial" w:hAnsi="Arial" w:cs="Arial"/>
          <w:sz w:val="20"/>
          <w:szCs w:val="20"/>
        </w:rPr>
        <w:t xml:space="preserve">(2) Dogovor iz 3. točke </w:t>
      </w:r>
      <w:r w:rsidR="00B404B2">
        <w:rPr>
          <w:rFonts w:ascii="Arial" w:hAnsi="Arial" w:cs="Arial"/>
          <w:sz w:val="20"/>
          <w:szCs w:val="20"/>
        </w:rPr>
        <w:t>prejšnjega</w:t>
      </w:r>
      <w:r w:rsidR="00B404B2" w:rsidRPr="002275FC">
        <w:rPr>
          <w:rFonts w:ascii="Arial" w:hAnsi="Arial" w:cs="Arial"/>
          <w:sz w:val="20"/>
          <w:szCs w:val="20"/>
        </w:rPr>
        <w:t xml:space="preserve"> </w:t>
      </w:r>
      <w:r w:rsidRPr="002275FC">
        <w:rPr>
          <w:rFonts w:ascii="Arial" w:hAnsi="Arial" w:cs="Arial"/>
          <w:sz w:val="20"/>
          <w:szCs w:val="20"/>
        </w:rPr>
        <w:t>odstavka mora vsebovati:</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1. obveznost obrazložitve namena zahteve po revizijski dokumentaciji;</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2. dolžnosti varovanja zaupnih podatkov za osebe, ki so ali so bile zaposlene pri pristojnih organih tretje države;</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 xml:space="preserve">3. zaščito poslovnih interesov revidiranega subjekta, vključno z varovanjem industrijske in intelektualne lastnine v skladu z zakonom, ki ureja industrijsko lastnino; </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4. zahtevo, da lahko pristojni organi tretje države uporabljajo revizijsko dokumentacijo le za izvajanje javnega nadzora, zagotavljanja kakovosti in preiskav, ki so primerljive pristojnostim Agencije po tem zakonu;</w:t>
      </w:r>
    </w:p>
    <w:p w:rsidR="00C2203B" w:rsidRPr="002275FC" w:rsidRDefault="00C2203B" w:rsidP="00C2203B">
      <w:pPr>
        <w:pStyle w:val="tevilnatoka"/>
        <w:shd w:val="clear" w:color="auto" w:fill="FFFFFF"/>
        <w:spacing w:before="0" w:beforeAutospacing="0" w:after="0" w:afterAutospacing="0"/>
        <w:ind w:left="425" w:hanging="425"/>
        <w:jc w:val="both"/>
        <w:rPr>
          <w:rFonts w:ascii="Arial" w:hAnsi="Arial" w:cs="Arial"/>
          <w:sz w:val="20"/>
          <w:szCs w:val="20"/>
          <w:lang w:val="sl-SI"/>
        </w:rPr>
      </w:pPr>
      <w:r w:rsidRPr="002275FC">
        <w:rPr>
          <w:rFonts w:ascii="Arial" w:hAnsi="Arial" w:cs="Arial"/>
          <w:sz w:val="20"/>
          <w:szCs w:val="20"/>
          <w:lang w:val="sl-SI"/>
        </w:rPr>
        <w:t>5. zahteve pristojnih organov tretje države po revizijski dokumentaciji se lahko zavrne v primerih, če:</w:t>
      </w:r>
    </w:p>
    <w:p w:rsidR="00C2203B" w:rsidRPr="002275FC" w:rsidRDefault="00C2203B" w:rsidP="00C2203B">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2275FC">
        <w:rPr>
          <w:rFonts w:ascii="Arial" w:hAnsi="Arial" w:cs="Arial"/>
          <w:sz w:val="20"/>
          <w:szCs w:val="20"/>
          <w:lang w:val="sl-SI"/>
        </w:rPr>
        <w:t>-  bi posredovanje teh delovnih papirjev ali dokumentov lahko škodovalo suverenosti, varnosti ali javnemu redu Evropske unije ali Republike Slovenije, ali</w:t>
      </w:r>
    </w:p>
    <w:p w:rsidR="00C2203B" w:rsidRPr="002275FC" w:rsidRDefault="00C2203B" w:rsidP="00C2203B">
      <w:pPr>
        <w:pStyle w:val="alineazatevilnotoko"/>
        <w:shd w:val="clear" w:color="auto" w:fill="FFFFFF"/>
        <w:spacing w:before="0" w:beforeAutospacing="0" w:after="0" w:afterAutospacing="0"/>
        <w:ind w:left="567" w:hanging="142"/>
        <w:jc w:val="both"/>
        <w:rPr>
          <w:rFonts w:ascii="Arial" w:hAnsi="Arial" w:cs="Arial"/>
          <w:sz w:val="20"/>
          <w:szCs w:val="20"/>
          <w:lang w:val="sl-SI"/>
        </w:rPr>
      </w:pPr>
      <w:r w:rsidRPr="002275FC">
        <w:rPr>
          <w:rFonts w:ascii="Arial" w:hAnsi="Arial" w:cs="Arial"/>
          <w:sz w:val="20"/>
          <w:szCs w:val="20"/>
          <w:lang w:val="sl-SI"/>
        </w:rPr>
        <w:t>-  so se v Republiki Sloveniji za ista dejanja in proti istim osebam že začeli sodni postopki, ali</w:t>
      </w:r>
    </w:p>
    <w:p w:rsidR="00C2203B" w:rsidRPr="002275FC" w:rsidRDefault="00C2203B" w:rsidP="00C2203B">
      <w:pPr>
        <w:pStyle w:val="alineazatevilnotoko"/>
        <w:shd w:val="clear" w:color="auto" w:fill="FFFFFF"/>
        <w:spacing w:before="0" w:beforeAutospacing="0" w:after="0" w:afterAutospacing="0"/>
        <w:ind w:left="567" w:hanging="142"/>
        <w:jc w:val="both"/>
        <w:rPr>
          <w:rFonts w:ascii="Arial" w:hAnsi="Arial" w:cs="Arial"/>
          <w:sz w:val="20"/>
          <w:szCs w:val="20"/>
          <w:lang w:val="sl-SI" w:eastAsia="sl-SI"/>
        </w:rPr>
      </w:pPr>
      <w:r w:rsidRPr="002275FC">
        <w:rPr>
          <w:rFonts w:ascii="Arial" w:hAnsi="Arial" w:cs="Arial"/>
          <w:sz w:val="20"/>
          <w:szCs w:val="20"/>
          <w:lang w:val="sl-SI"/>
        </w:rPr>
        <w:t>- je Agencija za ista dejanja in proti osebam iz prejšnje alineje že izrekla pravnomočno odločbo.</w:t>
      </w:r>
      <w:r w:rsidRPr="002275FC">
        <w:rPr>
          <w:rFonts w:ascii="Arial" w:hAnsi="Arial" w:cs="Arial"/>
          <w:sz w:val="20"/>
          <w:szCs w:val="20"/>
          <w:lang w:val="sl-SI" w:eastAsia="sl-SI"/>
        </w:rPr>
        <w:t>«.</w:t>
      </w:r>
    </w:p>
    <w:p w:rsidR="00C2203B" w:rsidRPr="004A5D89" w:rsidRDefault="00C2203B" w:rsidP="00C2203B">
      <w:pPr>
        <w:spacing w:line="276" w:lineRule="auto"/>
        <w:jc w:val="both"/>
        <w:rPr>
          <w:rFonts w:cs="Arial"/>
          <w:szCs w:val="20"/>
        </w:rPr>
      </w:pPr>
    </w:p>
    <w:p w:rsidR="00C2203B" w:rsidRDefault="00C2203B" w:rsidP="00C2203B">
      <w:pPr>
        <w:tabs>
          <w:tab w:val="left" w:pos="720"/>
        </w:tabs>
        <w:overflowPunct w:val="0"/>
        <w:autoSpaceDE w:val="0"/>
        <w:autoSpaceDN w:val="0"/>
        <w:adjustRightInd w:val="0"/>
        <w:spacing w:line="276" w:lineRule="auto"/>
        <w:ind w:left="720" w:hanging="360"/>
        <w:jc w:val="center"/>
        <w:textAlignment w:val="baseline"/>
        <w:rPr>
          <w:rFonts w:cs="Arial"/>
          <w:b/>
          <w:szCs w:val="20"/>
        </w:rPr>
      </w:pPr>
      <w:bookmarkStart w:id="2" w:name="_Ref461539129"/>
      <w:r w:rsidRPr="004A5D89">
        <w:rPr>
          <w:rFonts w:cs="Arial"/>
          <w:b/>
          <w:szCs w:val="20"/>
        </w:rPr>
        <w:t>2.</w:t>
      </w:r>
      <w:r w:rsidRPr="004A5D89">
        <w:rPr>
          <w:rFonts w:cs="Arial"/>
          <w:b/>
          <w:szCs w:val="20"/>
        </w:rPr>
        <w:tab/>
        <w:t>člen</w:t>
      </w:r>
      <w:bookmarkEnd w:id="2"/>
    </w:p>
    <w:p w:rsidR="00C2203B" w:rsidRPr="004A5D89" w:rsidRDefault="00C2203B" w:rsidP="00C2203B">
      <w:pPr>
        <w:tabs>
          <w:tab w:val="left" w:pos="720"/>
        </w:tabs>
        <w:overflowPunct w:val="0"/>
        <w:autoSpaceDE w:val="0"/>
        <w:autoSpaceDN w:val="0"/>
        <w:adjustRightInd w:val="0"/>
        <w:spacing w:line="276" w:lineRule="auto"/>
        <w:ind w:left="720" w:hanging="360"/>
        <w:jc w:val="both"/>
        <w:textAlignment w:val="baseline"/>
        <w:rPr>
          <w:rFonts w:cs="Arial"/>
          <w:b/>
          <w:szCs w:val="20"/>
        </w:rPr>
      </w:pPr>
    </w:p>
    <w:p w:rsidR="00C2203B" w:rsidRDefault="00C2203B" w:rsidP="00C2203B">
      <w:pPr>
        <w:spacing w:line="276" w:lineRule="auto"/>
        <w:jc w:val="both"/>
        <w:rPr>
          <w:rFonts w:cs="Arial"/>
          <w:szCs w:val="20"/>
        </w:rPr>
      </w:pPr>
      <w:r>
        <w:rPr>
          <w:rFonts w:cs="Arial"/>
          <w:szCs w:val="20"/>
        </w:rPr>
        <w:t>V prvi in drugi alineji 141. člena se števka »141« dvakrat nadomesti s števko »140«.</w:t>
      </w:r>
    </w:p>
    <w:p w:rsidR="00C2203B" w:rsidRDefault="00C2203B" w:rsidP="00C2203B">
      <w:pPr>
        <w:spacing w:line="276" w:lineRule="auto"/>
        <w:jc w:val="both"/>
        <w:rPr>
          <w:rFonts w:cs="Arial"/>
          <w:szCs w:val="20"/>
        </w:rPr>
      </w:pPr>
    </w:p>
    <w:p w:rsidR="00C2203B" w:rsidRDefault="00C2203B" w:rsidP="00C2203B">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3</w:t>
      </w:r>
      <w:r w:rsidRPr="004A5D89">
        <w:rPr>
          <w:rFonts w:cs="Arial"/>
          <w:b/>
          <w:szCs w:val="20"/>
        </w:rPr>
        <w:t>.</w:t>
      </w:r>
      <w:r w:rsidRPr="004A5D89">
        <w:rPr>
          <w:rFonts w:cs="Arial"/>
          <w:b/>
          <w:szCs w:val="20"/>
        </w:rPr>
        <w:tab/>
        <w:t>člen</w:t>
      </w:r>
    </w:p>
    <w:p w:rsidR="00C2203B" w:rsidRDefault="00C2203B" w:rsidP="00C2203B">
      <w:pPr>
        <w:spacing w:line="276" w:lineRule="auto"/>
        <w:jc w:val="both"/>
        <w:rPr>
          <w:rFonts w:cs="Arial"/>
          <w:szCs w:val="20"/>
        </w:rPr>
      </w:pPr>
    </w:p>
    <w:p w:rsidR="00C2203B" w:rsidRDefault="00C2203B" w:rsidP="00C2203B">
      <w:pPr>
        <w:spacing w:line="276" w:lineRule="auto"/>
        <w:jc w:val="both"/>
        <w:rPr>
          <w:rFonts w:cs="Arial"/>
          <w:szCs w:val="20"/>
        </w:rPr>
      </w:pPr>
      <w:r>
        <w:rPr>
          <w:rFonts w:cs="Arial"/>
          <w:szCs w:val="20"/>
        </w:rPr>
        <w:t>Prvi odstavek 161. člena se spremeni tako, da se glasi:</w:t>
      </w:r>
    </w:p>
    <w:p w:rsidR="00C2203B" w:rsidRDefault="00C2203B" w:rsidP="00C2203B">
      <w:pPr>
        <w:spacing w:line="276" w:lineRule="auto"/>
        <w:jc w:val="both"/>
        <w:rPr>
          <w:rFonts w:cs="Arial"/>
          <w:szCs w:val="20"/>
        </w:rPr>
      </w:pPr>
    </w:p>
    <w:p w:rsidR="00C2203B" w:rsidRPr="003D3237" w:rsidRDefault="00C2203B" w:rsidP="00C2203B">
      <w:pPr>
        <w:spacing w:line="276" w:lineRule="auto"/>
        <w:jc w:val="both"/>
        <w:rPr>
          <w:rFonts w:cs="Arial"/>
          <w:szCs w:val="20"/>
        </w:rPr>
      </w:pPr>
      <w:r>
        <w:rPr>
          <w:rFonts w:cs="Arial"/>
          <w:szCs w:val="20"/>
        </w:rPr>
        <w:t>»</w:t>
      </w:r>
      <w:r w:rsidRPr="003D3237">
        <w:rPr>
          <w:rFonts w:cs="Arial"/>
          <w:szCs w:val="20"/>
        </w:rPr>
        <w:t>(1) Agencija v register iz 157. člena tega zakona vpiše vse revizorje in revizijske subjekte tretjih držav, ki pripravijo revizorjevo poročilo o posamičnih ali konsolidiranih računovodskih izkazih družbe, ki je registrirana zunaj Evropske unije in katerega prenosljivi vrednostni papirji so sprejeti v trgovanje na slovenskem organiziranem trgu, razen kadar je družba izdajatelj izključno nedospelih dolžniških vrednostnih papirjev, za katere velja eno od naslednjega:</w:t>
      </w:r>
    </w:p>
    <w:p w:rsidR="00C2203B" w:rsidRPr="003D3237" w:rsidRDefault="00C2203B" w:rsidP="00C2203B">
      <w:pPr>
        <w:spacing w:line="276" w:lineRule="auto"/>
        <w:jc w:val="both"/>
        <w:rPr>
          <w:rFonts w:cs="Arial"/>
          <w:szCs w:val="20"/>
        </w:rPr>
      </w:pPr>
      <w:r w:rsidRPr="003D3237">
        <w:rPr>
          <w:rFonts w:cs="Arial"/>
          <w:szCs w:val="20"/>
        </w:rPr>
        <w:lastRenderedPageBreak/>
        <w:t xml:space="preserve">- v trgovanje na slovenskem organiziranem trgu so bili sprejeti pred 31. 12. 2010 in njihova nominalna vrednost na enoto je na dan izdaje najmanj 50.000 </w:t>
      </w:r>
      <w:proofErr w:type="spellStart"/>
      <w:r w:rsidRPr="003D3237">
        <w:rPr>
          <w:rFonts w:cs="Arial"/>
          <w:szCs w:val="20"/>
        </w:rPr>
        <w:t>eurov</w:t>
      </w:r>
      <w:proofErr w:type="spellEnd"/>
      <w:r w:rsidRPr="003D3237">
        <w:rPr>
          <w:rFonts w:cs="Arial"/>
          <w:szCs w:val="20"/>
        </w:rPr>
        <w:t xml:space="preserve"> ali v primeru dolžniških vrednostnih papirjev, nominiranih v drugi valuti, enakovredna najmanj 50.000 </w:t>
      </w:r>
      <w:proofErr w:type="spellStart"/>
      <w:r w:rsidRPr="003D3237">
        <w:rPr>
          <w:rFonts w:cs="Arial"/>
          <w:szCs w:val="20"/>
        </w:rPr>
        <w:t>eurov</w:t>
      </w:r>
      <w:proofErr w:type="spellEnd"/>
      <w:r w:rsidRPr="003D3237">
        <w:rPr>
          <w:rFonts w:cs="Arial"/>
          <w:szCs w:val="20"/>
        </w:rPr>
        <w:t>,</w:t>
      </w:r>
    </w:p>
    <w:p w:rsidR="00C2203B" w:rsidRDefault="00C2203B" w:rsidP="00C2203B">
      <w:pPr>
        <w:spacing w:line="276" w:lineRule="auto"/>
        <w:jc w:val="both"/>
        <w:rPr>
          <w:rFonts w:cs="Arial"/>
          <w:szCs w:val="20"/>
        </w:rPr>
      </w:pPr>
      <w:r w:rsidRPr="003D3237">
        <w:rPr>
          <w:rFonts w:cs="Arial"/>
          <w:szCs w:val="20"/>
        </w:rPr>
        <w:t xml:space="preserve">-  v trgovanje na slovenskem organiziranem trgu so bili sprejeti po 31. 12. 2010 in njihova nominalna vrednost na enoto je na dan izdaje najmanj 100.000 </w:t>
      </w:r>
      <w:proofErr w:type="spellStart"/>
      <w:r w:rsidRPr="003D3237">
        <w:rPr>
          <w:rFonts w:cs="Arial"/>
          <w:szCs w:val="20"/>
        </w:rPr>
        <w:t>eurov</w:t>
      </w:r>
      <w:proofErr w:type="spellEnd"/>
      <w:r w:rsidRPr="003D3237">
        <w:rPr>
          <w:rFonts w:cs="Arial"/>
          <w:szCs w:val="20"/>
        </w:rPr>
        <w:t xml:space="preserve"> ali v primeru dolžniških vrednostnih papirjev, nominiranih v drugi valuti, enakovredna najmanj 100.000 </w:t>
      </w:r>
      <w:proofErr w:type="spellStart"/>
      <w:r w:rsidRPr="003D3237">
        <w:rPr>
          <w:rFonts w:cs="Arial"/>
          <w:szCs w:val="20"/>
        </w:rPr>
        <w:t>eurov</w:t>
      </w:r>
      <w:proofErr w:type="spellEnd"/>
      <w:r w:rsidRPr="003D3237">
        <w:rPr>
          <w:rFonts w:cs="Arial"/>
          <w:szCs w:val="20"/>
        </w:rPr>
        <w:t>.</w:t>
      </w:r>
      <w:r>
        <w:rPr>
          <w:rFonts w:cs="Arial"/>
          <w:szCs w:val="20"/>
        </w:rPr>
        <w:t>«.</w:t>
      </w:r>
    </w:p>
    <w:p w:rsidR="00C2203B" w:rsidRPr="004A5D89" w:rsidRDefault="00C2203B" w:rsidP="00C2203B">
      <w:pPr>
        <w:spacing w:line="276" w:lineRule="auto"/>
        <w:jc w:val="both"/>
        <w:rPr>
          <w:rFonts w:cs="Arial"/>
          <w:szCs w:val="20"/>
        </w:rPr>
      </w:pPr>
    </w:p>
    <w:p w:rsidR="00C2203B" w:rsidRPr="004A5D89" w:rsidRDefault="00C2203B" w:rsidP="00C2203B">
      <w:pPr>
        <w:spacing w:line="276" w:lineRule="auto"/>
        <w:jc w:val="both"/>
        <w:rPr>
          <w:rFonts w:cs="Arial"/>
          <w:szCs w:val="20"/>
          <w:lang w:eastAsia="sl-SI"/>
        </w:rPr>
      </w:pPr>
    </w:p>
    <w:p w:rsidR="00C2203B" w:rsidRPr="004A5D89" w:rsidRDefault="00C2203B" w:rsidP="00C2203B">
      <w:pPr>
        <w:overflowPunct w:val="0"/>
        <w:autoSpaceDE w:val="0"/>
        <w:autoSpaceDN w:val="0"/>
        <w:adjustRightInd w:val="0"/>
        <w:spacing w:line="276" w:lineRule="auto"/>
        <w:jc w:val="center"/>
        <w:textAlignment w:val="baseline"/>
        <w:rPr>
          <w:rFonts w:cs="Arial"/>
          <w:b/>
          <w:szCs w:val="20"/>
          <w:lang w:eastAsia="sl-SI"/>
        </w:rPr>
      </w:pPr>
      <w:r w:rsidRPr="004A5D89">
        <w:rPr>
          <w:rFonts w:cs="Arial"/>
          <w:b/>
          <w:szCs w:val="20"/>
        </w:rPr>
        <w:t>KONČN</w:t>
      </w:r>
      <w:r>
        <w:rPr>
          <w:rFonts w:cs="Arial"/>
          <w:b/>
          <w:szCs w:val="20"/>
        </w:rPr>
        <w:t>A</w:t>
      </w:r>
      <w:r w:rsidRPr="004A5D89">
        <w:rPr>
          <w:rFonts w:cs="Arial"/>
          <w:b/>
          <w:szCs w:val="20"/>
        </w:rPr>
        <w:t xml:space="preserve"> DOLOČB</w:t>
      </w:r>
      <w:r>
        <w:rPr>
          <w:rFonts w:cs="Arial"/>
          <w:b/>
          <w:szCs w:val="20"/>
        </w:rPr>
        <w:t>A</w:t>
      </w:r>
    </w:p>
    <w:p w:rsidR="00C2203B" w:rsidRPr="004A5D89" w:rsidRDefault="00C2203B" w:rsidP="00C2203B">
      <w:pPr>
        <w:suppressAutoHyphens/>
        <w:spacing w:line="240" w:lineRule="auto"/>
        <w:jc w:val="both"/>
        <w:rPr>
          <w:rFonts w:eastAsia="Calibri" w:cs="Arial"/>
          <w:szCs w:val="20"/>
          <w:lang w:eastAsia="sl-SI"/>
        </w:rPr>
      </w:pPr>
    </w:p>
    <w:p w:rsidR="00C2203B" w:rsidRPr="004A5D89" w:rsidRDefault="00C2203B" w:rsidP="00C2203B">
      <w:pPr>
        <w:suppressAutoHyphens/>
        <w:spacing w:line="240" w:lineRule="auto"/>
        <w:jc w:val="center"/>
        <w:rPr>
          <w:rFonts w:eastAsia="Calibri" w:cs="Arial"/>
          <w:b/>
          <w:szCs w:val="20"/>
          <w:lang w:eastAsia="zh-CN"/>
        </w:rPr>
      </w:pPr>
      <w:r>
        <w:rPr>
          <w:rFonts w:eastAsia="Calibri" w:cs="Arial"/>
          <w:b/>
          <w:szCs w:val="20"/>
          <w:lang w:eastAsia="zh-CN"/>
        </w:rPr>
        <w:t>4</w:t>
      </w:r>
      <w:r w:rsidRPr="004A5D89">
        <w:rPr>
          <w:rFonts w:eastAsia="Calibri" w:cs="Arial"/>
          <w:b/>
          <w:szCs w:val="20"/>
          <w:lang w:eastAsia="zh-CN"/>
        </w:rPr>
        <w:t>. člen</w:t>
      </w:r>
    </w:p>
    <w:p w:rsidR="00C2203B" w:rsidRPr="004A5D89" w:rsidRDefault="00C2203B" w:rsidP="00C2203B">
      <w:pPr>
        <w:suppressAutoHyphens/>
        <w:spacing w:line="240" w:lineRule="auto"/>
        <w:jc w:val="center"/>
        <w:rPr>
          <w:rFonts w:eastAsia="Calibri" w:cs="Arial"/>
          <w:szCs w:val="20"/>
          <w:lang w:eastAsia="zh-CN"/>
        </w:rPr>
      </w:pPr>
      <w:r w:rsidRPr="004A5D89">
        <w:rPr>
          <w:rFonts w:eastAsia="Calibri" w:cs="Arial"/>
          <w:szCs w:val="20"/>
          <w:lang w:eastAsia="zh-CN"/>
        </w:rPr>
        <w:t>(začetek veljavnosti)</w:t>
      </w:r>
    </w:p>
    <w:p w:rsidR="00C2203B" w:rsidRPr="004A5D89" w:rsidRDefault="00C2203B" w:rsidP="00C2203B">
      <w:pPr>
        <w:suppressAutoHyphens/>
        <w:spacing w:line="240" w:lineRule="auto"/>
        <w:jc w:val="center"/>
        <w:rPr>
          <w:rFonts w:eastAsia="Calibri" w:cs="Arial"/>
          <w:szCs w:val="20"/>
          <w:lang w:eastAsia="zh-CN"/>
        </w:rPr>
      </w:pPr>
    </w:p>
    <w:p w:rsidR="00C2203B" w:rsidRPr="004A5D89" w:rsidRDefault="00C2203B" w:rsidP="00C2203B">
      <w:pPr>
        <w:suppressAutoHyphens/>
        <w:spacing w:line="240" w:lineRule="auto"/>
        <w:jc w:val="both"/>
        <w:rPr>
          <w:rFonts w:eastAsia="Calibri" w:cs="Arial"/>
          <w:szCs w:val="20"/>
          <w:lang w:eastAsia="sl-SI"/>
        </w:rPr>
      </w:pPr>
      <w:r w:rsidRPr="004A5D89">
        <w:rPr>
          <w:rFonts w:eastAsia="Calibri" w:cs="Arial"/>
          <w:szCs w:val="20"/>
          <w:lang w:eastAsia="sl-SI"/>
        </w:rPr>
        <w:t>Ta zakon začne veljati petnajsti dan po objavi v Uradnem listu Republike Slovenije.</w:t>
      </w:r>
    </w:p>
    <w:p w:rsidR="00C2203B" w:rsidRPr="004A5D89" w:rsidRDefault="00C2203B" w:rsidP="00C2203B">
      <w:pPr>
        <w:spacing w:line="240" w:lineRule="auto"/>
        <w:rPr>
          <w:rFonts w:cs="Arial"/>
          <w:szCs w:val="20"/>
          <w:lang w:eastAsia="sl-SI"/>
        </w:rPr>
      </w:pPr>
      <w:r w:rsidRPr="004A5D89">
        <w:rPr>
          <w:rFonts w:cs="Arial"/>
          <w:szCs w:val="20"/>
          <w:lang w:eastAsia="sl-SI"/>
        </w:rPr>
        <w:br w:type="page"/>
      </w:r>
    </w:p>
    <w:p w:rsidR="00C2203B" w:rsidRPr="004A5D89" w:rsidRDefault="00C2203B" w:rsidP="00C2203B">
      <w:pPr>
        <w:overflowPunct w:val="0"/>
        <w:autoSpaceDE w:val="0"/>
        <w:autoSpaceDN w:val="0"/>
        <w:adjustRightInd w:val="0"/>
        <w:spacing w:line="276" w:lineRule="auto"/>
        <w:textAlignment w:val="baseline"/>
        <w:rPr>
          <w:rFonts w:cs="Arial"/>
          <w:b/>
          <w:szCs w:val="20"/>
          <w:u w:val="single"/>
          <w:lang w:eastAsia="sl-SI"/>
        </w:rPr>
      </w:pPr>
      <w:r w:rsidRPr="004A5D89">
        <w:rPr>
          <w:rFonts w:cs="Arial"/>
          <w:b/>
          <w:szCs w:val="20"/>
          <w:u w:val="single"/>
          <w:lang w:eastAsia="sl-SI"/>
        </w:rPr>
        <w:lastRenderedPageBreak/>
        <w:t>III OBRAZLOŽITVE:</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p>
    <w:p w:rsidR="00C2203B" w:rsidRPr="004A5D89" w:rsidRDefault="00C2203B" w:rsidP="00C2203B">
      <w:pPr>
        <w:overflowPunct w:val="0"/>
        <w:autoSpaceDE w:val="0"/>
        <w:autoSpaceDN w:val="0"/>
        <w:adjustRightInd w:val="0"/>
        <w:spacing w:line="276" w:lineRule="auto"/>
        <w:jc w:val="both"/>
        <w:textAlignment w:val="baseline"/>
        <w:rPr>
          <w:rFonts w:cs="Arial"/>
          <w:b/>
          <w:szCs w:val="20"/>
          <w:lang w:eastAsia="sl-SI"/>
        </w:rPr>
      </w:pPr>
      <w:r w:rsidRPr="004A5D89">
        <w:rPr>
          <w:rFonts w:cs="Arial"/>
          <w:b/>
          <w:szCs w:val="20"/>
          <w:lang w:eastAsia="sl-SI"/>
        </w:rPr>
        <w:t>K 1. členu:</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r w:rsidRPr="004A5D89">
        <w:rPr>
          <w:rFonts w:cs="Arial"/>
          <w:szCs w:val="20"/>
          <w:lang w:eastAsia="sl-SI"/>
        </w:rPr>
        <w:t xml:space="preserve">Člen spreminja 35. člen </w:t>
      </w:r>
      <w:r w:rsidRPr="004A5D89">
        <w:rPr>
          <w:rFonts w:eastAsia="Calibri" w:cs="Arial"/>
          <w:szCs w:val="20"/>
          <w:lang w:eastAsia="sl-SI"/>
        </w:rPr>
        <w:t>Zakona o revidiranju (Uradni list RS, št. 65/08</w:t>
      </w:r>
      <w:r>
        <w:rPr>
          <w:rFonts w:eastAsia="Calibri" w:cs="Arial"/>
          <w:szCs w:val="20"/>
          <w:lang w:eastAsia="sl-SI"/>
        </w:rPr>
        <w:t>,</w:t>
      </w:r>
      <w:r w:rsidRPr="004A5D89">
        <w:rPr>
          <w:rFonts w:eastAsia="Calibri" w:cs="Arial"/>
          <w:szCs w:val="20"/>
          <w:lang w:eastAsia="sl-SI"/>
        </w:rPr>
        <w:t xml:space="preserve"> 63/13 – ZS-K</w:t>
      </w:r>
      <w:r>
        <w:rPr>
          <w:rFonts w:eastAsia="Calibri" w:cs="Arial"/>
          <w:szCs w:val="20"/>
          <w:lang w:eastAsia="sl-SI"/>
        </w:rPr>
        <w:t xml:space="preserve"> in 84/18</w:t>
      </w:r>
      <w:r w:rsidRPr="004A5D89">
        <w:rPr>
          <w:rFonts w:eastAsia="Calibri" w:cs="Arial"/>
          <w:szCs w:val="20"/>
          <w:lang w:eastAsia="sl-SI"/>
        </w:rPr>
        <w:t xml:space="preserve">; v nadaljnjem besedilu: ZRev-2), in </w:t>
      </w:r>
      <w:r w:rsidRPr="004A5D89">
        <w:rPr>
          <w:rFonts w:cs="Arial"/>
          <w:szCs w:val="20"/>
          <w:lang w:eastAsia="sl-SI"/>
        </w:rPr>
        <w:t xml:space="preserve">določa </w:t>
      </w:r>
      <w:r>
        <w:rPr>
          <w:rFonts w:cs="Arial"/>
          <w:szCs w:val="20"/>
          <w:lang w:eastAsia="sl-SI"/>
        </w:rPr>
        <w:t xml:space="preserve">natančnejše </w:t>
      </w:r>
      <w:r w:rsidRPr="004A5D89">
        <w:rPr>
          <w:rFonts w:cs="Arial"/>
          <w:szCs w:val="20"/>
          <w:lang w:eastAsia="sl-SI"/>
        </w:rPr>
        <w:t>pristojnosti Agencije</w:t>
      </w:r>
      <w:r>
        <w:rPr>
          <w:rFonts w:cs="Arial"/>
          <w:szCs w:val="20"/>
          <w:lang w:eastAsia="sl-SI"/>
        </w:rPr>
        <w:t xml:space="preserve"> za javni nadzor nad revidiranjem (v nadaljnjem besedilu: Agencija)</w:t>
      </w:r>
      <w:r w:rsidRPr="004A5D89">
        <w:rPr>
          <w:rFonts w:cs="Arial"/>
          <w:szCs w:val="20"/>
          <w:lang w:eastAsia="sl-SI"/>
        </w:rPr>
        <w:t xml:space="preserve"> pri sodelovanju z nadzornimi organi tretjih držav, katerim lahko Agencija na njihovo zahtevo po načelu enakovrednosti, ob pogojih, določenih v tem členu, posreduje revizijsko dokumentacijo</w:t>
      </w:r>
      <w:r>
        <w:rPr>
          <w:rFonts w:cs="Arial"/>
          <w:szCs w:val="20"/>
          <w:lang w:eastAsia="sl-SI"/>
        </w:rPr>
        <w:t xml:space="preserve"> </w:t>
      </w:r>
      <w:r w:rsidRPr="003D3237">
        <w:rPr>
          <w:rFonts w:cs="Arial"/>
          <w:szCs w:val="20"/>
        </w:rPr>
        <w:t>in poročila o inšpekcijskih pregledih ali preiskavah, ki jo imajo pooblaščeni revizorji in revizijske družbe</w:t>
      </w:r>
      <w:r w:rsidRPr="004A5D89">
        <w:rPr>
          <w:rFonts w:cs="Arial"/>
          <w:szCs w:val="20"/>
          <w:lang w:eastAsia="sl-SI"/>
        </w:rPr>
        <w:t xml:space="preserve">. Agencija ima lahko s pristojnim organom tretje države po načelu vzajemnosti sklenjen dogovor, pri čemer člen </w:t>
      </w:r>
      <w:r>
        <w:rPr>
          <w:rFonts w:cs="Arial"/>
          <w:szCs w:val="20"/>
          <w:lang w:eastAsia="sl-SI"/>
        </w:rPr>
        <w:t xml:space="preserve">natančneje </w:t>
      </w:r>
      <w:r w:rsidRPr="004A5D89">
        <w:rPr>
          <w:rFonts w:cs="Arial"/>
          <w:szCs w:val="20"/>
          <w:lang w:eastAsia="sl-SI"/>
        </w:rPr>
        <w:t xml:space="preserve">določa, kaj mora takšen dogovor vsebovati. Člen </w:t>
      </w:r>
      <w:r>
        <w:rPr>
          <w:rFonts w:cs="Arial"/>
          <w:szCs w:val="20"/>
          <w:lang w:eastAsia="sl-SI"/>
        </w:rPr>
        <w:t xml:space="preserve">natančneje </w:t>
      </w:r>
      <w:r w:rsidRPr="004A5D89">
        <w:rPr>
          <w:rFonts w:cs="Arial"/>
          <w:szCs w:val="20"/>
          <w:lang w:eastAsia="sl-SI"/>
        </w:rPr>
        <w:t>prenaša 47. člen Direktive 2006/43/ES Evropskega parlamenta in Sveta z dne 17. maja 2006 o obveznih revizijah za letne in konsolidirane računovodske izkaze, spremembi direktiv Sveta 78/660/EGS in 83/349/EGS ter razveljavitvi direktive Sveta 84/253/EGS (UL L št. 157 z dne 9. 6. 2006, str. 87), zadnjič spremenjen</w:t>
      </w:r>
      <w:r>
        <w:rPr>
          <w:rFonts w:cs="Arial"/>
          <w:szCs w:val="20"/>
          <w:lang w:eastAsia="sl-SI"/>
        </w:rPr>
        <w:t>e</w:t>
      </w:r>
      <w:r w:rsidRPr="004A5D89">
        <w:rPr>
          <w:rFonts w:cs="Arial"/>
          <w:szCs w:val="20"/>
          <w:lang w:eastAsia="sl-SI"/>
        </w:rPr>
        <w:t xml:space="preserve"> z Direktivo 2014/56/EU Evropskega parlamenta in Sveta z dne 16. aprila 2014 o spremembi Direktive 2006/43/ES o obveznih revizijah za letne in konsolidirane računovodske izkaze (UL L št. 158 z dne 27. 5. 2014, str. 196), (v nadaljnjem besedilu: Direktiva 2006/43/ES).</w:t>
      </w:r>
    </w:p>
    <w:p w:rsidR="00C2203B" w:rsidRDefault="00C2203B" w:rsidP="00C2203B">
      <w:pPr>
        <w:overflowPunct w:val="0"/>
        <w:autoSpaceDE w:val="0"/>
        <w:autoSpaceDN w:val="0"/>
        <w:adjustRightInd w:val="0"/>
        <w:spacing w:line="276" w:lineRule="auto"/>
        <w:jc w:val="both"/>
        <w:textAlignment w:val="baseline"/>
        <w:rPr>
          <w:rFonts w:cs="Arial"/>
          <w:szCs w:val="20"/>
          <w:lang w:eastAsia="sl-SI"/>
        </w:rPr>
      </w:pPr>
    </w:p>
    <w:p w:rsidR="00C2203B" w:rsidRPr="00AE5DA4" w:rsidRDefault="00C2203B" w:rsidP="00C2203B">
      <w:pPr>
        <w:overflowPunct w:val="0"/>
        <w:autoSpaceDE w:val="0"/>
        <w:autoSpaceDN w:val="0"/>
        <w:adjustRightInd w:val="0"/>
        <w:spacing w:line="276" w:lineRule="auto"/>
        <w:jc w:val="both"/>
        <w:textAlignment w:val="baseline"/>
        <w:rPr>
          <w:rFonts w:cs="Arial"/>
          <w:b/>
          <w:szCs w:val="20"/>
          <w:lang w:eastAsia="sl-SI"/>
        </w:rPr>
      </w:pPr>
      <w:r w:rsidRPr="00AE5DA4">
        <w:rPr>
          <w:rFonts w:cs="Arial"/>
          <w:b/>
          <w:szCs w:val="20"/>
          <w:lang w:eastAsia="sl-SI"/>
        </w:rPr>
        <w:t>K 2. členu:</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Odprava napake pri sklicevanju v prvi in drugi alineji 141. člena ZRev-2.</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p>
    <w:p w:rsidR="00C2203B" w:rsidRPr="004A5D89" w:rsidRDefault="00C2203B" w:rsidP="00C2203B">
      <w:pPr>
        <w:overflowPunct w:val="0"/>
        <w:autoSpaceDE w:val="0"/>
        <w:autoSpaceDN w:val="0"/>
        <w:adjustRightInd w:val="0"/>
        <w:spacing w:line="276" w:lineRule="auto"/>
        <w:jc w:val="both"/>
        <w:textAlignment w:val="baseline"/>
        <w:rPr>
          <w:rFonts w:cs="Arial"/>
          <w:b/>
          <w:szCs w:val="20"/>
          <w:lang w:eastAsia="sl-SI"/>
        </w:rPr>
      </w:pPr>
      <w:r w:rsidRPr="004A5D89">
        <w:rPr>
          <w:rFonts w:cs="Arial"/>
          <w:b/>
          <w:szCs w:val="20"/>
          <w:lang w:eastAsia="sl-SI"/>
        </w:rPr>
        <w:t xml:space="preserve">K </w:t>
      </w:r>
      <w:r>
        <w:rPr>
          <w:rFonts w:cs="Arial"/>
          <w:b/>
          <w:szCs w:val="20"/>
          <w:lang w:eastAsia="sl-SI"/>
        </w:rPr>
        <w:t>3</w:t>
      </w:r>
      <w:r w:rsidRPr="004A5D89">
        <w:rPr>
          <w:rFonts w:cs="Arial"/>
          <w:b/>
          <w:szCs w:val="20"/>
          <w:lang w:eastAsia="sl-SI"/>
        </w:rPr>
        <w:t>. členu:</w:t>
      </w:r>
    </w:p>
    <w:p w:rsidR="00C2203B" w:rsidRDefault="00C2203B" w:rsidP="00C2203B">
      <w:pPr>
        <w:overflowPunct w:val="0"/>
        <w:autoSpaceDE w:val="0"/>
        <w:autoSpaceDN w:val="0"/>
        <w:adjustRightInd w:val="0"/>
        <w:spacing w:line="276" w:lineRule="auto"/>
        <w:jc w:val="both"/>
        <w:textAlignment w:val="baseline"/>
        <w:rPr>
          <w:rFonts w:cs="Arial"/>
          <w:szCs w:val="20"/>
          <w:lang w:eastAsia="sl-SI"/>
        </w:rPr>
      </w:pPr>
      <w:r w:rsidRPr="004A5D89">
        <w:rPr>
          <w:rFonts w:cs="Arial"/>
          <w:szCs w:val="20"/>
          <w:lang w:eastAsia="sl-SI"/>
        </w:rPr>
        <w:t>Člen spreminja 161. člen ZRev-2 in določa, da Agencija vse revizorje in revizijske subjekte tretjih držav vpiše v register v skladu s 15</w:t>
      </w:r>
      <w:r w:rsidR="00543E1D">
        <w:rPr>
          <w:rFonts w:cs="Arial"/>
          <w:szCs w:val="20"/>
          <w:lang w:eastAsia="sl-SI"/>
        </w:rPr>
        <w:t>7</w:t>
      </w:r>
      <w:r w:rsidRPr="004A5D89">
        <w:rPr>
          <w:rFonts w:cs="Arial"/>
          <w:szCs w:val="20"/>
          <w:lang w:eastAsia="sl-SI"/>
        </w:rPr>
        <w:t xml:space="preserve">. členom tega zakona, ki pripravijo revizorjevo poročilo o letnih ali konsolidiranih računovodskih izkazih družbe, ki je vpisana v ustrezen register zunaj Evropske unije </w:t>
      </w:r>
      <w:r w:rsidRPr="00A25BA4">
        <w:rPr>
          <w:rFonts w:cs="Arial"/>
          <w:szCs w:val="20"/>
          <w:lang w:eastAsia="sl-SI"/>
        </w:rPr>
        <w:t>in katerega prenosljivi vrednostni papirji so sprejeti v trgovanje na slovenskem organiziranem trgu, razen kadar je družba izdajatelj izključno nedospelih dolžniških vrednostnih papirjev, za katere velja eno od naslednjega:</w:t>
      </w:r>
      <w:r w:rsidRPr="004A5D89">
        <w:rPr>
          <w:rFonts w:cs="Arial"/>
          <w:szCs w:val="20"/>
          <w:lang w:eastAsia="sl-SI"/>
        </w:rPr>
        <w:t xml:space="preserve"> </w:t>
      </w:r>
    </w:p>
    <w:p w:rsidR="00C2203B" w:rsidRPr="003D3237" w:rsidRDefault="00C2203B" w:rsidP="00C2203B">
      <w:pPr>
        <w:spacing w:line="276" w:lineRule="auto"/>
        <w:jc w:val="both"/>
        <w:rPr>
          <w:rFonts w:cs="Arial"/>
          <w:szCs w:val="20"/>
        </w:rPr>
      </w:pPr>
      <w:r w:rsidRPr="003D3237">
        <w:rPr>
          <w:rFonts w:cs="Arial"/>
          <w:szCs w:val="20"/>
        </w:rPr>
        <w:t xml:space="preserve">- v trgovanje na slovenskem organiziranem trgu so bili sprejeti pred 31. 12. 2010 in njihova nominalna vrednost na enoto je na dan izdaje najmanj 50.000 </w:t>
      </w:r>
      <w:proofErr w:type="spellStart"/>
      <w:r w:rsidRPr="003D3237">
        <w:rPr>
          <w:rFonts w:cs="Arial"/>
          <w:szCs w:val="20"/>
        </w:rPr>
        <w:t>eurov</w:t>
      </w:r>
      <w:proofErr w:type="spellEnd"/>
      <w:r w:rsidRPr="003D3237">
        <w:rPr>
          <w:rFonts w:cs="Arial"/>
          <w:szCs w:val="20"/>
        </w:rPr>
        <w:t xml:space="preserve"> ali v primeru dolžniških vrednostnih papirjev, nominiranih v drugi valuti, enakovredna najmanj 50.000 </w:t>
      </w:r>
      <w:proofErr w:type="spellStart"/>
      <w:r w:rsidRPr="003D3237">
        <w:rPr>
          <w:rFonts w:cs="Arial"/>
          <w:szCs w:val="20"/>
        </w:rPr>
        <w:t>eurov</w:t>
      </w:r>
      <w:proofErr w:type="spellEnd"/>
      <w:r w:rsidRPr="003D3237">
        <w:rPr>
          <w:rFonts w:cs="Arial"/>
          <w:szCs w:val="20"/>
        </w:rPr>
        <w:t>,</w:t>
      </w:r>
    </w:p>
    <w:p w:rsidR="00C2203B" w:rsidRDefault="00C2203B" w:rsidP="00C2203B">
      <w:pPr>
        <w:spacing w:line="276" w:lineRule="auto"/>
        <w:jc w:val="both"/>
        <w:rPr>
          <w:rFonts w:cs="Arial"/>
          <w:szCs w:val="20"/>
        </w:rPr>
      </w:pPr>
      <w:r w:rsidRPr="003D3237">
        <w:rPr>
          <w:rFonts w:cs="Arial"/>
          <w:szCs w:val="20"/>
        </w:rPr>
        <w:t xml:space="preserve">-  v trgovanje na slovenskem organiziranem trgu so bili sprejeti po 31. 12. 2010 in njihova nominalna vrednost na enoto je na dan izdaje najmanj 100.000 </w:t>
      </w:r>
      <w:proofErr w:type="spellStart"/>
      <w:r w:rsidRPr="003D3237">
        <w:rPr>
          <w:rFonts w:cs="Arial"/>
          <w:szCs w:val="20"/>
        </w:rPr>
        <w:t>eurov</w:t>
      </w:r>
      <w:proofErr w:type="spellEnd"/>
      <w:r w:rsidRPr="003D3237">
        <w:rPr>
          <w:rFonts w:cs="Arial"/>
          <w:szCs w:val="20"/>
        </w:rPr>
        <w:t xml:space="preserve"> ali v primeru dolžniških vrednostnih papirjev, nominiranih v drugi valuti, enakovredna najmanj 100.000 </w:t>
      </w:r>
      <w:proofErr w:type="spellStart"/>
      <w:r w:rsidRPr="003D3237">
        <w:rPr>
          <w:rFonts w:cs="Arial"/>
          <w:szCs w:val="20"/>
        </w:rPr>
        <w:t>eurov</w:t>
      </w:r>
      <w:proofErr w:type="spellEnd"/>
      <w:r w:rsidRPr="003D3237">
        <w:rPr>
          <w:rFonts w:cs="Arial"/>
          <w:szCs w:val="20"/>
        </w:rPr>
        <w:t>.</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r w:rsidRPr="004A5D89">
        <w:rPr>
          <w:rFonts w:cs="Arial"/>
          <w:szCs w:val="20"/>
          <w:lang w:eastAsia="sl-SI"/>
        </w:rPr>
        <w:t xml:space="preserve">Člen </w:t>
      </w:r>
      <w:r>
        <w:rPr>
          <w:rFonts w:cs="Arial"/>
          <w:szCs w:val="20"/>
          <w:lang w:eastAsia="sl-SI"/>
        </w:rPr>
        <w:t xml:space="preserve">natančneje </w:t>
      </w:r>
      <w:r w:rsidRPr="004A5D89">
        <w:rPr>
          <w:rFonts w:cs="Arial"/>
          <w:szCs w:val="20"/>
          <w:lang w:eastAsia="sl-SI"/>
        </w:rPr>
        <w:t>prenaša prvi odstavek 45. člena Direktive 2006/43/ES.</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p>
    <w:p w:rsidR="00C2203B" w:rsidRPr="004A5D89" w:rsidRDefault="00C2203B" w:rsidP="00C2203B">
      <w:pPr>
        <w:overflowPunct w:val="0"/>
        <w:autoSpaceDE w:val="0"/>
        <w:autoSpaceDN w:val="0"/>
        <w:adjustRightInd w:val="0"/>
        <w:spacing w:line="276" w:lineRule="auto"/>
        <w:jc w:val="both"/>
        <w:textAlignment w:val="baseline"/>
        <w:rPr>
          <w:rFonts w:cs="Arial"/>
          <w:b/>
          <w:szCs w:val="20"/>
          <w:lang w:eastAsia="sl-SI"/>
        </w:rPr>
      </w:pPr>
      <w:r w:rsidRPr="004A5D89">
        <w:rPr>
          <w:rFonts w:cs="Arial"/>
          <w:b/>
          <w:szCs w:val="20"/>
          <w:lang w:eastAsia="sl-SI"/>
        </w:rPr>
        <w:t xml:space="preserve">K </w:t>
      </w:r>
      <w:r>
        <w:rPr>
          <w:rFonts w:cs="Arial"/>
          <w:b/>
          <w:szCs w:val="20"/>
          <w:lang w:eastAsia="sl-SI"/>
        </w:rPr>
        <w:t>4</w:t>
      </w:r>
      <w:r w:rsidRPr="004A5D89">
        <w:rPr>
          <w:rFonts w:cs="Arial"/>
          <w:b/>
          <w:szCs w:val="20"/>
          <w:lang w:eastAsia="sl-SI"/>
        </w:rPr>
        <w:t>. členu:</w:t>
      </w:r>
    </w:p>
    <w:p w:rsidR="00C2203B" w:rsidRPr="004A5D89" w:rsidRDefault="00C2203B" w:rsidP="00C2203B">
      <w:pPr>
        <w:overflowPunct w:val="0"/>
        <w:autoSpaceDE w:val="0"/>
        <w:autoSpaceDN w:val="0"/>
        <w:adjustRightInd w:val="0"/>
        <w:spacing w:line="276" w:lineRule="auto"/>
        <w:jc w:val="both"/>
        <w:textAlignment w:val="baseline"/>
        <w:rPr>
          <w:rFonts w:cs="Arial"/>
          <w:szCs w:val="20"/>
          <w:lang w:eastAsia="sl-SI"/>
        </w:rPr>
      </w:pPr>
      <w:r w:rsidRPr="004A5D89">
        <w:rPr>
          <w:rFonts w:cs="Arial"/>
          <w:szCs w:val="20"/>
          <w:lang w:eastAsia="sl-SI"/>
        </w:rPr>
        <w:t>Člen določa začetek veljavnosti zakona.</w:t>
      </w:r>
    </w:p>
    <w:p w:rsidR="00C2203B" w:rsidRPr="004A5D89" w:rsidRDefault="00C2203B" w:rsidP="00C2203B">
      <w:pPr>
        <w:overflowPunct w:val="0"/>
        <w:autoSpaceDE w:val="0"/>
        <w:autoSpaceDN w:val="0"/>
        <w:adjustRightInd w:val="0"/>
        <w:spacing w:line="276" w:lineRule="auto"/>
        <w:textAlignment w:val="baseline"/>
        <w:rPr>
          <w:rFonts w:cs="Arial"/>
          <w:b/>
          <w:szCs w:val="20"/>
          <w:lang w:eastAsia="sl-SI"/>
        </w:rPr>
      </w:pPr>
      <w:r w:rsidRPr="004A5D89">
        <w:rPr>
          <w:rFonts w:cs="Arial"/>
          <w:szCs w:val="20"/>
          <w:lang w:eastAsia="sl-SI"/>
        </w:rPr>
        <w:br w:type="page"/>
      </w:r>
      <w:r w:rsidRPr="004A5D89">
        <w:rPr>
          <w:rFonts w:cs="Arial"/>
          <w:b/>
          <w:szCs w:val="20"/>
          <w:lang w:eastAsia="sl-SI"/>
        </w:rPr>
        <w:lastRenderedPageBreak/>
        <w:t>IV BESEDILO ČLENOV ZRev-2, KI SE SPREMINJAJO:</w:t>
      </w:r>
    </w:p>
    <w:p w:rsidR="00C2203B" w:rsidRDefault="00C2203B" w:rsidP="00C2203B">
      <w:pPr>
        <w:overflowPunct w:val="0"/>
        <w:autoSpaceDE w:val="0"/>
        <w:autoSpaceDN w:val="0"/>
        <w:adjustRightInd w:val="0"/>
        <w:spacing w:line="276" w:lineRule="auto"/>
        <w:textAlignment w:val="baseline"/>
        <w:rPr>
          <w:rFonts w:cs="Arial"/>
          <w:szCs w:val="20"/>
          <w:lang w:eastAsia="sl-SI"/>
        </w:rPr>
      </w:pPr>
    </w:p>
    <w:p w:rsidR="00C2203B" w:rsidRPr="00A25BA4" w:rsidRDefault="00C2203B" w:rsidP="00C2203B">
      <w:pPr>
        <w:pStyle w:val="len1"/>
        <w:rPr>
          <w:b w:val="0"/>
          <w:bCs w:val="0"/>
          <w:sz w:val="20"/>
          <w:szCs w:val="20"/>
          <w:lang w:val="en-GB" w:eastAsia="en-GB"/>
        </w:rPr>
      </w:pPr>
      <w:r w:rsidRPr="00A25BA4">
        <w:rPr>
          <w:b w:val="0"/>
          <w:bCs w:val="0"/>
          <w:sz w:val="20"/>
          <w:szCs w:val="20"/>
        </w:rPr>
        <w:t>35. člen</w:t>
      </w:r>
    </w:p>
    <w:p w:rsidR="00C2203B" w:rsidRPr="00A25BA4" w:rsidRDefault="00C2203B" w:rsidP="00C2203B">
      <w:pPr>
        <w:pStyle w:val="lennaslov1"/>
        <w:rPr>
          <w:b w:val="0"/>
          <w:bCs w:val="0"/>
          <w:sz w:val="20"/>
          <w:szCs w:val="20"/>
        </w:rPr>
      </w:pPr>
      <w:r w:rsidRPr="00A25BA4">
        <w:rPr>
          <w:b w:val="0"/>
          <w:bCs w:val="0"/>
          <w:sz w:val="20"/>
          <w:szCs w:val="20"/>
        </w:rPr>
        <w:t>(pristojnosti Agencije pri sodelovanju z nadzornimi organi tretjih držav)</w:t>
      </w:r>
    </w:p>
    <w:p w:rsidR="00C2203B" w:rsidRPr="00A25BA4" w:rsidRDefault="00C2203B" w:rsidP="00C2203B">
      <w:pPr>
        <w:pStyle w:val="odstavek1"/>
        <w:ind w:firstLine="0"/>
        <w:rPr>
          <w:sz w:val="20"/>
          <w:szCs w:val="20"/>
        </w:rPr>
      </w:pPr>
      <w:r w:rsidRPr="00A25BA4">
        <w:rPr>
          <w:sz w:val="20"/>
          <w:szCs w:val="20"/>
        </w:rPr>
        <w:t>(1) Agencija lahko pristojnim organom tretje države na njihovo zahtevo po načelu vzajemnosti posreduje revizijsko dokumentacijo, ki jo imajo pooblaščeni revizorji in revizijske družbe, če:</w:t>
      </w:r>
    </w:p>
    <w:p w:rsidR="00C2203B" w:rsidRPr="00A25BA4" w:rsidRDefault="00C2203B" w:rsidP="00C2203B">
      <w:pPr>
        <w:pStyle w:val="tevilnatoka1"/>
        <w:rPr>
          <w:sz w:val="20"/>
          <w:szCs w:val="20"/>
        </w:rPr>
      </w:pPr>
      <w:r w:rsidRPr="00A25BA4">
        <w:rPr>
          <w:sz w:val="20"/>
          <w:szCs w:val="20"/>
        </w:rPr>
        <w:t>1.</w:t>
      </w:r>
      <w:r w:rsidRPr="00A25BA4">
        <w:rPr>
          <w:rFonts w:ascii="Times New Roman" w:hAnsi="Times New Roman" w:cs="Times New Roman"/>
          <w:sz w:val="20"/>
          <w:szCs w:val="20"/>
        </w:rPr>
        <w:t> </w:t>
      </w:r>
      <w:r w:rsidRPr="00A25BA4">
        <w:rPr>
          <w:sz w:val="20"/>
          <w:szCs w:val="20"/>
        </w:rPr>
        <w:t>je ta revizijska dokumentacija povezana z revizijo družb, ki so izdale vrednostne papirje v tretji državi, ali pa so sestavni deli skupine, ki sestavlja obvezne konsolidirane računovodske izkaze v tretji državi;</w:t>
      </w:r>
    </w:p>
    <w:p w:rsidR="00C2203B" w:rsidRPr="00A25BA4" w:rsidRDefault="00C2203B" w:rsidP="00C2203B">
      <w:pPr>
        <w:pStyle w:val="tevilnatoka1"/>
        <w:rPr>
          <w:sz w:val="20"/>
          <w:szCs w:val="20"/>
        </w:rPr>
      </w:pPr>
      <w:r w:rsidRPr="00A25BA4">
        <w:rPr>
          <w:sz w:val="20"/>
          <w:szCs w:val="20"/>
        </w:rPr>
        <w:t>2.</w:t>
      </w:r>
      <w:r w:rsidRPr="00A25BA4">
        <w:rPr>
          <w:rFonts w:ascii="Times New Roman" w:hAnsi="Times New Roman" w:cs="Times New Roman"/>
          <w:sz w:val="20"/>
          <w:szCs w:val="20"/>
        </w:rPr>
        <w:t> </w:t>
      </w:r>
      <w:r w:rsidRPr="00A25BA4">
        <w:rPr>
          <w:sz w:val="20"/>
          <w:szCs w:val="20"/>
        </w:rPr>
        <w:t>pristojni organi zadevne tretje države izpolnjujejo zahteve o ustreznosti, ki jih določi Evropska komisija;</w:t>
      </w:r>
    </w:p>
    <w:p w:rsidR="00C2203B" w:rsidRPr="00A25BA4" w:rsidRDefault="00C2203B" w:rsidP="00C2203B">
      <w:pPr>
        <w:pStyle w:val="tevilnatoka1"/>
        <w:rPr>
          <w:sz w:val="20"/>
          <w:szCs w:val="20"/>
        </w:rPr>
      </w:pPr>
      <w:r w:rsidRPr="00A25BA4">
        <w:rPr>
          <w:sz w:val="20"/>
          <w:szCs w:val="20"/>
        </w:rPr>
        <w:t>3.</w:t>
      </w:r>
      <w:r w:rsidRPr="00A25BA4">
        <w:rPr>
          <w:rFonts w:ascii="Times New Roman" w:hAnsi="Times New Roman" w:cs="Times New Roman"/>
          <w:sz w:val="20"/>
          <w:szCs w:val="20"/>
        </w:rPr>
        <w:t> </w:t>
      </w:r>
      <w:r w:rsidRPr="00A25BA4">
        <w:rPr>
          <w:sz w:val="20"/>
          <w:szCs w:val="20"/>
        </w:rPr>
        <w:t>ima Agencija sklenjen dogovor s pristojnim organom tretje države po načelu vzajemnosti;</w:t>
      </w:r>
    </w:p>
    <w:p w:rsidR="00C2203B" w:rsidRPr="00A25BA4" w:rsidRDefault="00C2203B" w:rsidP="00C2203B">
      <w:pPr>
        <w:pStyle w:val="tevilnatoka1"/>
        <w:rPr>
          <w:sz w:val="20"/>
          <w:szCs w:val="20"/>
        </w:rPr>
      </w:pPr>
      <w:r w:rsidRPr="00A25BA4">
        <w:rPr>
          <w:sz w:val="20"/>
          <w:szCs w:val="20"/>
        </w:rPr>
        <w:t>4.</w:t>
      </w:r>
      <w:r w:rsidRPr="00A25BA4">
        <w:rPr>
          <w:rFonts w:ascii="Times New Roman" w:hAnsi="Times New Roman" w:cs="Times New Roman"/>
          <w:sz w:val="20"/>
          <w:szCs w:val="20"/>
        </w:rPr>
        <w:t> </w:t>
      </w:r>
      <w:r w:rsidRPr="00A25BA4">
        <w:rPr>
          <w:sz w:val="20"/>
          <w:szCs w:val="20"/>
        </w:rPr>
        <w:t>je prenos osebnih podatkov v tretjo državo v skladu z določbami zakona, ki ureja varstvo osebnih podatkov.</w:t>
      </w:r>
    </w:p>
    <w:p w:rsidR="00C2203B" w:rsidRPr="00A25BA4" w:rsidRDefault="00C2203B" w:rsidP="00C2203B">
      <w:pPr>
        <w:pStyle w:val="odstavek1"/>
        <w:ind w:firstLine="0"/>
        <w:rPr>
          <w:sz w:val="20"/>
          <w:szCs w:val="20"/>
        </w:rPr>
      </w:pPr>
      <w:r w:rsidRPr="00A25BA4">
        <w:rPr>
          <w:sz w:val="20"/>
          <w:szCs w:val="20"/>
        </w:rPr>
        <w:t>(2) Dogovor iz 3. točke prvega odstavka tega člena mora vsebovati:</w:t>
      </w:r>
    </w:p>
    <w:p w:rsidR="00C2203B" w:rsidRPr="00A25BA4" w:rsidRDefault="00C2203B" w:rsidP="00C2203B">
      <w:pPr>
        <w:pStyle w:val="tevilnatoka1"/>
        <w:rPr>
          <w:sz w:val="20"/>
          <w:szCs w:val="20"/>
        </w:rPr>
      </w:pPr>
      <w:r w:rsidRPr="00A25BA4">
        <w:rPr>
          <w:sz w:val="20"/>
          <w:szCs w:val="20"/>
        </w:rPr>
        <w:t>1.</w:t>
      </w:r>
      <w:r w:rsidRPr="00A25BA4">
        <w:rPr>
          <w:rFonts w:ascii="Times New Roman" w:hAnsi="Times New Roman" w:cs="Times New Roman"/>
          <w:sz w:val="20"/>
          <w:szCs w:val="20"/>
        </w:rPr>
        <w:t> </w:t>
      </w:r>
      <w:r w:rsidRPr="00A25BA4">
        <w:rPr>
          <w:sz w:val="20"/>
          <w:szCs w:val="20"/>
        </w:rPr>
        <w:t>obveznost obrazložitve namena zahteve po revizijski dokumentaciji;</w:t>
      </w:r>
    </w:p>
    <w:p w:rsidR="00C2203B" w:rsidRPr="00A25BA4" w:rsidRDefault="00C2203B" w:rsidP="00C2203B">
      <w:pPr>
        <w:pStyle w:val="tevilnatoka1"/>
        <w:rPr>
          <w:sz w:val="20"/>
          <w:szCs w:val="20"/>
        </w:rPr>
      </w:pPr>
      <w:r w:rsidRPr="00A25BA4">
        <w:rPr>
          <w:sz w:val="20"/>
          <w:szCs w:val="20"/>
        </w:rPr>
        <w:t>2.</w:t>
      </w:r>
      <w:r w:rsidRPr="00A25BA4">
        <w:rPr>
          <w:rFonts w:ascii="Times New Roman" w:hAnsi="Times New Roman" w:cs="Times New Roman"/>
          <w:sz w:val="20"/>
          <w:szCs w:val="20"/>
        </w:rPr>
        <w:t> </w:t>
      </w:r>
      <w:r w:rsidRPr="00A25BA4">
        <w:rPr>
          <w:sz w:val="20"/>
          <w:szCs w:val="20"/>
        </w:rPr>
        <w:t>dolžnosti varovanja zaupnih podatkov za osebe, ki so ali so bile zaposlene pri pristojnih organih tretje države;</w:t>
      </w:r>
    </w:p>
    <w:p w:rsidR="00C2203B" w:rsidRPr="00A25BA4" w:rsidRDefault="00C2203B" w:rsidP="00C2203B">
      <w:pPr>
        <w:pStyle w:val="tevilnatoka1"/>
        <w:rPr>
          <w:sz w:val="20"/>
          <w:szCs w:val="20"/>
        </w:rPr>
      </w:pPr>
      <w:r w:rsidRPr="00A25BA4">
        <w:rPr>
          <w:sz w:val="20"/>
          <w:szCs w:val="20"/>
        </w:rPr>
        <w:t>3.</w:t>
      </w:r>
      <w:r w:rsidRPr="00A25BA4">
        <w:rPr>
          <w:rFonts w:ascii="Times New Roman" w:hAnsi="Times New Roman" w:cs="Times New Roman"/>
          <w:sz w:val="20"/>
          <w:szCs w:val="20"/>
        </w:rPr>
        <w:t> </w:t>
      </w:r>
      <w:r w:rsidRPr="00A25BA4">
        <w:rPr>
          <w:sz w:val="20"/>
          <w:szCs w:val="20"/>
        </w:rPr>
        <w:t>zahtevo, da lahko pristojni organi tretje države uporabljajo revizijsko dokumentacijo le za izvajanje javnega nadzora, zagotavljanja kakovosti in preiskav, ki so primerljive pristojnostim Agencije po tem zakonu;</w:t>
      </w:r>
    </w:p>
    <w:p w:rsidR="00C2203B" w:rsidRPr="00A25BA4" w:rsidRDefault="00C2203B" w:rsidP="00C2203B">
      <w:pPr>
        <w:pStyle w:val="tevilnatoka1"/>
        <w:rPr>
          <w:sz w:val="20"/>
          <w:szCs w:val="20"/>
        </w:rPr>
      </w:pPr>
      <w:r w:rsidRPr="00A25BA4">
        <w:rPr>
          <w:sz w:val="20"/>
          <w:szCs w:val="20"/>
        </w:rPr>
        <w:t>4.</w:t>
      </w:r>
      <w:r w:rsidRPr="00A25BA4">
        <w:rPr>
          <w:rFonts w:ascii="Times New Roman" w:hAnsi="Times New Roman" w:cs="Times New Roman"/>
          <w:sz w:val="20"/>
          <w:szCs w:val="20"/>
        </w:rPr>
        <w:t> </w:t>
      </w:r>
      <w:r w:rsidRPr="00A25BA4">
        <w:rPr>
          <w:sz w:val="20"/>
          <w:szCs w:val="20"/>
        </w:rPr>
        <w:t>zahteve pristojnih organov tretje države po revizijski dokumentaciji, v primerih, če:</w:t>
      </w:r>
    </w:p>
    <w:p w:rsidR="00C2203B" w:rsidRPr="00A25BA4" w:rsidRDefault="00C2203B" w:rsidP="00C2203B">
      <w:pPr>
        <w:pStyle w:val="alineazaodstavkom1"/>
        <w:numPr>
          <w:ilvl w:val="0"/>
          <w:numId w:val="5"/>
        </w:numPr>
        <w:rPr>
          <w:sz w:val="20"/>
          <w:szCs w:val="20"/>
        </w:rPr>
      </w:pPr>
      <w:r w:rsidRPr="00A25BA4">
        <w:rPr>
          <w:sz w:val="20"/>
          <w:szCs w:val="20"/>
        </w:rPr>
        <w:t>bi posredovanje teh delovnih papirjev ali dokumentov lahko škodovalo suverenosti, varnosti ali javnemu redu Evropske unije ali Republike Slovenije,</w:t>
      </w:r>
    </w:p>
    <w:p w:rsidR="00C2203B" w:rsidRPr="00A25BA4" w:rsidRDefault="00C2203B" w:rsidP="00C2203B">
      <w:pPr>
        <w:pStyle w:val="alineazaodstavkom1"/>
        <w:numPr>
          <w:ilvl w:val="0"/>
          <w:numId w:val="5"/>
        </w:numPr>
        <w:rPr>
          <w:sz w:val="20"/>
          <w:szCs w:val="20"/>
        </w:rPr>
      </w:pPr>
      <w:r w:rsidRPr="00A25BA4">
        <w:rPr>
          <w:sz w:val="20"/>
          <w:szCs w:val="20"/>
        </w:rPr>
        <w:t>so se v Republiki Sloveniji za ista dejanja in proti istim osebam že začeli sodni postopki.</w:t>
      </w:r>
    </w:p>
    <w:p w:rsidR="00C2203B" w:rsidRPr="00A25BA4" w:rsidRDefault="00C2203B" w:rsidP="00C2203B">
      <w:pPr>
        <w:pStyle w:val="odstavek1"/>
        <w:ind w:firstLine="0"/>
        <w:rPr>
          <w:sz w:val="20"/>
          <w:szCs w:val="20"/>
        </w:rPr>
      </w:pPr>
      <w:r w:rsidRPr="00A25BA4">
        <w:rPr>
          <w:sz w:val="20"/>
          <w:szCs w:val="20"/>
        </w:rPr>
        <w:t>(3) Agencija o sklenjenih dogovorih s pristojnimi organi tretjih držav obvesti Evropsko komisijo ter ministrstvo, pristojno za finance, in ministrstvo, pristojno za zunanje zadeve.</w:t>
      </w:r>
    </w:p>
    <w:p w:rsidR="00C2203B" w:rsidRDefault="00C2203B" w:rsidP="00C2203B">
      <w:pPr>
        <w:pStyle w:val="odstavek1"/>
        <w:ind w:firstLine="0"/>
        <w:rPr>
          <w:sz w:val="20"/>
          <w:szCs w:val="20"/>
        </w:rPr>
      </w:pPr>
      <w:r w:rsidRPr="00A25BA4">
        <w:rPr>
          <w:sz w:val="20"/>
          <w:szCs w:val="20"/>
        </w:rPr>
        <w:t>(4) Agencija lahko od pristojnih organov tretje države zahteva dodatno dokumentacijo v zvezi z revizijskim delom, ki so ga za namen revizije skupine iz 43. člena tega zakona opravila kateri koli revizijski subjekt tretje države ali revizor tretje države.</w:t>
      </w:r>
    </w:p>
    <w:p w:rsidR="00C2203B" w:rsidRDefault="00C2203B" w:rsidP="00C2203B">
      <w:pPr>
        <w:pStyle w:val="lennaslov1"/>
        <w:rPr>
          <w:b w:val="0"/>
          <w:bCs w:val="0"/>
          <w:sz w:val="20"/>
          <w:szCs w:val="20"/>
        </w:rPr>
      </w:pPr>
    </w:p>
    <w:p w:rsidR="00C2203B" w:rsidRDefault="00C2203B" w:rsidP="00C2203B">
      <w:pPr>
        <w:pStyle w:val="lennaslov1"/>
        <w:rPr>
          <w:b w:val="0"/>
          <w:bCs w:val="0"/>
          <w:sz w:val="20"/>
          <w:szCs w:val="20"/>
        </w:rPr>
      </w:pPr>
    </w:p>
    <w:p w:rsidR="00C2203B" w:rsidRPr="00EA0178" w:rsidRDefault="00C2203B" w:rsidP="00C2203B">
      <w:pPr>
        <w:pStyle w:val="lennaslov1"/>
        <w:rPr>
          <w:b w:val="0"/>
          <w:bCs w:val="0"/>
          <w:sz w:val="20"/>
          <w:szCs w:val="20"/>
        </w:rPr>
      </w:pPr>
      <w:r w:rsidRPr="00EA0178">
        <w:rPr>
          <w:b w:val="0"/>
          <w:bCs w:val="0"/>
          <w:sz w:val="20"/>
          <w:szCs w:val="20"/>
        </w:rPr>
        <w:t>141. člen</w:t>
      </w:r>
    </w:p>
    <w:p w:rsidR="00C2203B" w:rsidRPr="00EA0178" w:rsidRDefault="00C2203B" w:rsidP="00C2203B">
      <w:pPr>
        <w:pStyle w:val="lennaslov1"/>
        <w:rPr>
          <w:b w:val="0"/>
          <w:bCs w:val="0"/>
          <w:sz w:val="20"/>
          <w:szCs w:val="20"/>
        </w:rPr>
      </w:pPr>
      <w:r>
        <w:rPr>
          <w:b w:val="0"/>
          <w:bCs w:val="0"/>
          <w:sz w:val="20"/>
          <w:szCs w:val="20"/>
        </w:rPr>
        <w:t>(ustavitev postopka)</w:t>
      </w:r>
    </w:p>
    <w:p w:rsidR="00C2203B" w:rsidRPr="00EA0178" w:rsidRDefault="00C2203B" w:rsidP="00C2203B">
      <w:pPr>
        <w:pStyle w:val="odstavek1"/>
        <w:ind w:firstLine="0"/>
        <w:rPr>
          <w:sz w:val="20"/>
          <w:szCs w:val="20"/>
        </w:rPr>
      </w:pPr>
      <w:r w:rsidRPr="00EA0178">
        <w:rPr>
          <w:sz w:val="20"/>
          <w:szCs w:val="20"/>
        </w:rPr>
        <w:t>Agencija ustavi postopek za odvzem dovoljenja:</w:t>
      </w:r>
    </w:p>
    <w:p w:rsidR="00C2203B" w:rsidRPr="00EA0178" w:rsidRDefault="00C2203B" w:rsidP="00C2203B">
      <w:pPr>
        <w:pStyle w:val="alineazaodstavkom1"/>
        <w:numPr>
          <w:ilvl w:val="0"/>
          <w:numId w:val="5"/>
        </w:numPr>
        <w:rPr>
          <w:sz w:val="20"/>
          <w:szCs w:val="20"/>
        </w:rPr>
      </w:pPr>
      <w:r w:rsidRPr="00EA0178">
        <w:rPr>
          <w:sz w:val="20"/>
          <w:szCs w:val="20"/>
        </w:rPr>
        <w:t>če na podlagi dokazov iz drugega odstavka 141. člena tega zakona zaključi, da dejanje, ravnanje oziroma okoliščine, zaradi katerih je izdala odločbo o začetku postopka za odvzem dovoljenja, nimajo znakov razloga za odvzem dovoljenja, ali</w:t>
      </w:r>
    </w:p>
    <w:p w:rsidR="00C2203B" w:rsidRPr="00A25BA4" w:rsidRDefault="00C2203B" w:rsidP="00C2203B">
      <w:pPr>
        <w:pStyle w:val="alineazaodstavkom1"/>
        <w:numPr>
          <w:ilvl w:val="0"/>
          <w:numId w:val="5"/>
        </w:numPr>
        <w:rPr>
          <w:sz w:val="20"/>
          <w:szCs w:val="20"/>
        </w:rPr>
      </w:pPr>
      <w:r w:rsidRPr="00EA0178">
        <w:rPr>
          <w:sz w:val="20"/>
          <w:szCs w:val="20"/>
        </w:rPr>
        <w:t>če na podlagi dokazov iz drugega odstavka 141. člena tega zakona zaključi, da ni dokazano, da je subjekt nadzora storil dejanje, oziroma da niso podane okoliščine, zaradi katerih je izdala odločbo o začetku postopka za odvzem dovoljenja.</w:t>
      </w:r>
    </w:p>
    <w:p w:rsidR="00C2203B" w:rsidRPr="00A25BA4" w:rsidRDefault="00C2203B" w:rsidP="00C2203B">
      <w:pPr>
        <w:pStyle w:val="len1"/>
        <w:rPr>
          <w:b w:val="0"/>
          <w:bCs w:val="0"/>
          <w:sz w:val="20"/>
          <w:szCs w:val="20"/>
          <w:lang w:val="en-GB" w:eastAsia="en-GB"/>
        </w:rPr>
      </w:pPr>
      <w:r w:rsidRPr="00A25BA4">
        <w:rPr>
          <w:b w:val="0"/>
          <w:bCs w:val="0"/>
          <w:sz w:val="20"/>
          <w:szCs w:val="20"/>
        </w:rPr>
        <w:t>161. člen</w:t>
      </w:r>
    </w:p>
    <w:p w:rsidR="00C2203B" w:rsidRPr="00A25BA4" w:rsidRDefault="00C2203B" w:rsidP="00C2203B">
      <w:pPr>
        <w:pStyle w:val="lennaslov1"/>
        <w:rPr>
          <w:b w:val="0"/>
          <w:bCs w:val="0"/>
          <w:sz w:val="20"/>
          <w:szCs w:val="20"/>
        </w:rPr>
      </w:pPr>
      <w:r w:rsidRPr="00A25BA4">
        <w:rPr>
          <w:b w:val="0"/>
          <w:bCs w:val="0"/>
          <w:sz w:val="20"/>
          <w:szCs w:val="20"/>
        </w:rPr>
        <w:t>(vpis revizorjev in revizijskih subjektov tretjih držav v register)</w:t>
      </w:r>
    </w:p>
    <w:p w:rsidR="00C2203B" w:rsidRPr="00A25BA4" w:rsidRDefault="00C2203B" w:rsidP="00C2203B">
      <w:pPr>
        <w:pStyle w:val="odstavek1"/>
        <w:ind w:firstLine="0"/>
        <w:rPr>
          <w:sz w:val="20"/>
          <w:szCs w:val="20"/>
        </w:rPr>
      </w:pPr>
      <w:r w:rsidRPr="00A25BA4">
        <w:rPr>
          <w:sz w:val="20"/>
          <w:szCs w:val="20"/>
        </w:rPr>
        <w:t xml:space="preserve">(1) Agencija v register iz 157. člena tega zakona vpiše vse revizorje in revizijske subjekte tretjih držav, ki pripravijo revizorjevo poročilo o posamičnih ali konsolidiranih računovodskih izkazih družbe, ki je registrirana zunaj Evropske unije in katere prenosljivi vrednostni papirji so sprejeti za trgovanje na slovenskem organiziranem trgu, razen kadar je družba izdajatelj izključno dolžniških vrednostnih papirjev, sprejetih za trgovanje na slovenskem organiziranem trgu, </w:t>
      </w:r>
      <w:r w:rsidRPr="00A25BA4">
        <w:rPr>
          <w:sz w:val="20"/>
          <w:szCs w:val="20"/>
        </w:rPr>
        <w:lastRenderedPageBreak/>
        <w:t>katerih nominalna vrednost na enoto je na dan izdaje najmanj 50.000 </w:t>
      </w:r>
      <w:proofErr w:type="spellStart"/>
      <w:r w:rsidRPr="00A25BA4">
        <w:rPr>
          <w:sz w:val="20"/>
          <w:szCs w:val="20"/>
        </w:rPr>
        <w:t>eurov</w:t>
      </w:r>
      <w:proofErr w:type="spellEnd"/>
      <w:r w:rsidRPr="00A25BA4">
        <w:rPr>
          <w:sz w:val="20"/>
          <w:szCs w:val="20"/>
        </w:rPr>
        <w:t xml:space="preserve"> ali v primeru dolžniških vrednostnih papirjev, nominiranih v drugi valuti, enakovredna najmanj 50.000 </w:t>
      </w:r>
      <w:proofErr w:type="spellStart"/>
      <w:r w:rsidRPr="00A25BA4">
        <w:rPr>
          <w:sz w:val="20"/>
          <w:szCs w:val="20"/>
        </w:rPr>
        <w:t>eurov</w:t>
      </w:r>
      <w:proofErr w:type="spellEnd"/>
      <w:r w:rsidRPr="00A25BA4">
        <w:rPr>
          <w:sz w:val="20"/>
          <w:szCs w:val="20"/>
        </w:rPr>
        <w:t>.</w:t>
      </w:r>
    </w:p>
    <w:p w:rsidR="00C2203B" w:rsidRPr="00A25BA4" w:rsidRDefault="00C2203B" w:rsidP="00C2203B">
      <w:pPr>
        <w:pStyle w:val="odstavek1"/>
        <w:ind w:firstLine="0"/>
        <w:rPr>
          <w:sz w:val="20"/>
          <w:szCs w:val="20"/>
        </w:rPr>
      </w:pPr>
      <w:r w:rsidRPr="00A25BA4">
        <w:rPr>
          <w:sz w:val="20"/>
          <w:szCs w:val="20"/>
        </w:rPr>
        <w:t>(2) Za vodenje registra revizorjev in revizijskih subjektov tretjih držav se smiselno uporabljajo določbe 159. in 160. člena tega zakona.</w:t>
      </w:r>
    </w:p>
    <w:p w:rsidR="00C2203B" w:rsidRPr="00A25BA4" w:rsidRDefault="00C2203B" w:rsidP="00C2203B">
      <w:pPr>
        <w:pStyle w:val="odstavek1"/>
        <w:ind w:firstLine="0"/>
        <w:rPr>
          <w:sz w:val="20"/>
          <w:szCs w:val="20"/>
        </w:rPr>
      </w:pPr>
      <w:r w:rsidRPr="00A25BA4">
        <w:rPr>
          <w:sz w:val="20"/>
          <w:szCs w:val="20"/>
        </w:rPr>
        <w:t>(3) Agencija lahko v register iz 157. člena tega zakona vpiše revizijske subjekte iz tretjih držav le, če:</w:t>
      </w:r>
    </w:p>
    <w:p w:rsidR="00C2203B" w:rsidRPr="00A25BA4" w:rsidRDefault="00C2203B" w:rsidP="00C2203B">
      <w:pPr>
        <w:pStyle w:val="alineazaodstavkom1"/>
        <w:numPr>
          <w:ilvl w:val="0"/>
          <w:numId w:val="5"/>
        </w:numPr>
        <w:rPr>
          <w:sz w:val="20"/>
          <w:szCs w:val="20"/>
        </w:rPr>
      </w:pPr>
      <w:r w:rsidRPr="00A25BA4">
        <w:rPr>
          <w:sz w:val="20"/>
          <w:szCs w:val="20"/>
        </w:rPr>
        <w:t>izpolnjujejo pogoje, enakovredne tistim iz 48. in 49. člena oziroma iz 61. do 65. člena in 69. člena tega zakona;</w:t>
      </w:r>
    </w:p>
    <w:p w:rsidR="00C2203B" w:rsidRPr="00A25BA4" w:rsidRDefault="00C2203B" w:rsidP="00C2203B">
      <w:pPr>
        <w:pStyle w:val="alineazaodstavkom1"/>
        <w:numPr>
          <w:ilvl w:val="0"/>
          <w:numId w:val="5"/>
        </w:numPr>
        <w:rPr>
          <w:sz w:val="20"/>
          <w:szCs w:val="20"/>
        </w:rPr>
      </w:pPr>
      <w:r w:rsidRPr="00A25BA4">
        <w:rPr>
          <w:sz w:val="20"/>
          <w:szCs w:val="20"/>
        </w:rPr>
        <w:t>večina članov organa vodenja ali nadzora revizijskega subjekta tretje države izpolnjuje pogoje, enakovredne tistim iz 48. in 49. člena tega zakona;</w:t>
      </w:r>
    </w:p>
    <w:p w:rsidR="00C2203B" w:rsidRPr="00A25BA4" w:rsidRDefault="00C2203B" w:rsidP="00C2203B">
      <w:pPr>
        <w:pStyle w:val="alineazaodstavkom1"/>
        <w:numPr>
          <w:ilvl w:val="0"/>
          <w:numId w:val="5"/>
        </w:numPr>
        <w:rPr>
          <w:sz w:val="20"/>
          <w:szCs w:val="20"/>
        </w:rPr>
      </w:pPr>
      <w:r w:rsidRPr="00A25BA4">
        <w:rPr>
          <w:sz w:val="20"/>
          <w:szCs w:val="20"/>
        </w:rPr>
        <w:t>revizor tretje države, ki izvaja revizijo v imenu revizijskega subjekta tretje države, izpolnjuje pogoje, enakovredne tistim iz 48. in 49. člena tega zakona;</w:t>
      </w:r>
    </w:p>
    <w:p w:rsidR="00C2203B" w:rsidRPr="00A25BA4" w:rsidRDefault="00C2203B" w:rsidP="00C2203B">
      <w:pPr>
        <w:pStyle w:val="alineazaodstavkom1"/>
        <w:numPr>
          <w:ilvl w:val="0"/>
          <w:numId w:val="5"/>
        </w:numPr>
        <w:rPr>
          <w:sz w:val="20"/>
          <w:szCs w:val="20"/>
        </w:rPr>
      </w:pPr>
      <w:r w:rsidRPr="00A25BA4">
        <w:rPr>
          <w:sz w:val="20"/>
          <w:szCs w:val="20"/>
        </w:rPr>
        <w:t>se revizije posamičnih ali konsolidiranih računovodskih izkazov iz prvega odstavka tega člena izvajajo v skladu z mednarodnimi revizijskimi standardi in zahtevami, enakovrednimi zahtevam tega zakona;</w:t>
      </w:r>
    </w:p>
    <w:p w:rsidR="00C2203B" w:rsidRPr="00A25BA4" w:rsidRDefault="00C2203B" w:rsidP="00C2203B">
      <w:pPr>
        <w:pStyle w:val="alineazaodstavkom1"/>
        <w:numPr>
          <w:ilvl w:val="0"/>
          <w:numId w:val="5"/>
        </w:numPr>
        <w:rPr>
          <w:sz w:val="20"/>
          <w:szCs w:val="20"/>
        </w:rPr>
      </w:pPr>
      <w:r w:rsidRPr="00A25BA4">
        <w:rPr>
          <w:sz w:val="20"/>
          <w:szCs w:val="20"/>
        </w:rPr>
        <w:t>na svoji spletni strani objavijo letno poročilo o preglednosti, ki vključuje podatke iz 79. člena tega zakona, ali izpolnijo enakovredne zahteve po razkritjih.</w:t>
      </w:r>
    </w:p>
    <w:p w:rsidR="00C2203B" w:rsidRPr="000B6615" w:rsidRDefault="00C2203B" w:rsidP="00C2203B">
      <w:pPr>
        <w:overflowPunct w:val="0"/>
        <w:autoSpaceDE w:val="0"/>
        <w:autoSpaceDN w:val="0"/>
        <w:adjustRightInd w:val="0"/>
        <w:spacing w:line="276" w:lineRule="auto"/>
        <w:textAlignment w:val="baseline"/>
        <w:rPr>
          <w:rFonts w:cs="Arial"/>
          <w:szCs w:val="20"/>
          <w:lang w:eastAsia="sl-SI"/>
        </w:rPr>
      </w:pPr>
    </w:p>
    <w:p w:rsidR="001A5C93" w:rsidRDefault="001A5C93"/>
    <w:sectPr w:rsidR="001A5C93" w:rsidSect="00AF2EE4">
      <w:headerReference w:type="default" r:id="rId8"/>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C62" w:rsidRDefault="00233C62" w:rsidP="00C2203B">
      <w:pPr>
        <w:spacing w:line="240" w:lineRule="auto"/>
      </w:pPr>
      <w:r>
        <w:separator/>
      </w:r>
    </w:p>
  </w:endnote>
  <w:endnote w:type="continuationSeparator" w:id="0">
    <w:p w:rsidR="00233C62" w:rsidRDefault="00233C62" w:rsidP="00C220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C62" w:rsidRDefault="00233C62" w:rsidP="00C2203B">
      <w:pPr>
        <w:spacing w:line="240" w:lineRule="auto"/>
      </w:pPr>
      <w:r>
        <w:separator/>
      </w:r>
    </w:p>
  </w:footnote>
  <w:footnote w:type="continuationSeparator" w:id="0">
    <w:p w:rsidR="00233C62" w:rsidRDefault="00233C62" w:rsidP="00C2203B">
      <w:pPr>
        <w:spacing w:line="240" w:lineRule="auto"/>
      </w:pPr>
      <w:r>
        <w:continuationSeparator/>
      </w:r>
    </w:p>
  </w:footnote>
  <w:footnote w:id="1">
    <w:p w:rsidR="00C2203B" w:rsidRPr="0050490C" w:rsidRDefault="00C2203B" w:rsidP="00C2203B">
      <w:pPr>
        <w:pStyle w:val="FootnoteText"/>
      </w:pPr>
      <w:r>
        <w:rPr>
          <w:rStyle w:val="FootnoteReference"/>
        </w:rPr>
        <w:footnoteRef/>
      </w:r>
      <w:r>
        <w:t xml:space="preserve"> </w:t>
      </w:r>
      <w:proofErr w:type="spellStart"/>
      <w:proofErr w:type="gramStart"/>
      <w:r w:rsidRPr="00C210D5">
        <w:t>Direktiva</w:t>
      </w:r>
      <w:proofErr w:type="spellEnd"/>
      <w:r w:rsidRPr="00C210D5">
        <w:t xml:space="preserve"> 2013/34/EU </w:t>
      </w:r>
      <w:proofErr w:type="spellStart"/>
      <w:r w:rsidRPr="00C210D5">
        <w:t>Evropskega</w:t>
      </w:r>
      <w:proofErr w:type="spellEnd"/>
      <w:r w:rsidRPr="00C210D5">
        <w:t xml:space="preserve"> </w:t>
      </w:r>
      <w:proofErr w:type="spellStart"/>
      <w:r w:rsidRPr="00C210D5">
        <w:t>parlamenta</w:t>
      </w:r>
      <w:proofErr w:type="spellEnd"/>
      <w:r w:rsidRPr="00C210D5">
        <w:t xml:space="preserve"> in Sveta z </w:t>
      </w:r>
      <w:proofErr w:type="spellStart"/>
      <w:r w:rsidRPr="00C210D5">
        <w:t>dne</w:t>
      </w:r>
      <w:proofErr w:type="spellEnd"/>
      <w:r w:rsidRPr="00C210D5">
        <w:t xml:space="preserve"> 26.</w:t>
      </w:r>
      <w:proofErr w:type="gramEnd"/>
      <w:r w:rsidRPr="00C210D5">
        <w:t> </w:t>
      </w:r>
      <w:proofErr w:type="spellStart"/>
      <w:r w:rsidRPr="00C210D5">
        <w:t>junija</w:t>
      </w:r>
      <w:proofErr w:type="spellEnd"/>
      <w:r w:rsidRPr="00C210D5">
        <w:t xml:space="preserve"> 2013 o </w:t>
      </w:r>
      <w:proofErr w:type="spellStart"/>
      <w:r w:rsidRPr="00C210D5">
        <w:t>letnih</w:t>
      </w:r>
      <w:proofErr w:type="spellEnd"/>
      <w:r w:rsidRPr="00C210D5">
        <w:t xml:space="preserve"> </w:t>
      </w:r>
      <w:proofErr w:type="spellStart"/>
      <w:r w:rsidRPr="00C210D5">
        <w:t>računovodskih</w:t>
      </w:r>
      <w:proofErr w:type="spellEnd"/>
      <w:r w:rsidRPr="00C210D5">
        <w:t xml:space="preserve"> </w:t>
      </w:r>
      <w:proofErr w:type="spellStart"/>
      <w:r w:rsidRPr="00C210D5">
        <w:t>izkazih</w:t>
      </w:r>
      <w:proofErr w:type="spellEnd"/>
      <w:r w:rsidRPr="00C210D5">
        <w:t xml:space="preserve">, </w:t>
      </w:r>
      <w:proofErr w:type="spellStart"/>
      <w:r w:rsidRPr="00C210D5">
        <w:t>konsolidiranih</w:t>
      </w:r>
      <w:proofErr w:type="spellEnd"/>
      <w:r w:rsidRPr="00C210D5">
        <w:t xml:space="preserve"> </w:t>
      </w:r>
      <w:proofErr w:type="spellStart"/>
      <w:r w:rsidRPr="00C210D5">
        <w:t>računovodskih</w:t>
      </w:r>
      <w:proofErr w:type="spellEnd"/>
      <w:r w:rsidRPr="00C210D5">
        <w:t xml:space="preserve"> </w:t>
      </w:r>
      <w:proofErr w:type="spellStart"/>
      <w:r w:rsidRPr="00C210D5">
        <w:t>izkazih</w:t>
      </w:r>
      <w:proofErr w:type="spellEnd"/>
      <w:r w:rsidRPr="00C210D5">
        <w:t xml:space="preserve"> in </w:t>
      </w:r>
      <w:proofErr w:type="spellStart"/>
      <w:r w:rsidRPr="00C210D5">
        <w:t>povezanih</w:t>
      </w:r>
      <w:proofErr w:type="spellEnd"/>
      <w:r w:rsidRPr="00C210D5">
        <w:t xml:space="preserve"> </w:t>
      </w:r>
      <w:proofErr w:type="spellStart"/>
      <w:r w:rsidRPr="00C210D5">
        <w:t>poročilih</w:t>
      </w:r>
      <w:proofErr w:type="spellEnd"/>
      <w:r w:rsidRPr="00C210D5">
        <w:t xml:space="preserve"> </w:t>
      </w:r>
      <w:proofErr w:type="spellStart"/>
      <w:r w:rsidRPr="00C210D5">
        <w:t>nekaterih</w:t>
      </w:r>
      <w:proofErr w:type="spellEnd"/>
      <w:r w:rsidRPr="00C210D5">
        <w:t xml:space="preserve"> </w:t>
      </w:r>
      <w:proofErr w:type="spellStart"/>
      <w:r w:rsidRPr="00C210D5">
        <w:t>vrst</w:t>
      </w:r>
      <w:proofErr w:type="spellEnd"/>
      <w:r w:rsidRPr="00C210D5">
        <w:t xml:space="preserve"> </w:t>
      </w:r>
      <w:proofErr w:type="spellStart"/>
      <w:r w:rsidRPr="00C210D5">
        <w:t>podjetij</w:t>
      </w:r>
      <w:proofErr w:type="spellEnd"/>
      <w:r w:rsidRPr="00C210D5">
        <w:t xml:space="preserve">, </w:t>
      </w:r>
      <w:proofErr w:type="spellStart"/>
      <w:r w:rsidRPr="00C210D5">
        <w:t>spremembi</w:t>
      </w:r>
      <w:proofErr w:type="spellEnd"/>
      <w:r w:rsidRPr="00C210D5">
        <w:t xml:space="preserve"> </w:t>
      </w:r>
      <w:proofErr w:type="spellStart"/>
      <w:r w:rsidRPr="00C210D5">
        <w:t>Direktive</w:t>
      </w:r>
      <w:proofErr w:type="spellEnd"/>
      <w:r w:rsidRPr="00C210D5">
        <w:t xml:space="preserve"> 2006/43/ES </w:t>
      </w:r>
      <w:proofErr w:type="spellStart"/>
      <w:r w:rsidRPr="00C210D5">
        <w:t>Evropskega</w:t>
      </w:r>
      <w:proofErr w:type="spellEnd"/>
      <w:r w:rsidRPr="00C210D5">
        <w:t xml:space="preserve"> </w:t>
      </w:r>
      <w:proofErr w:type="spellStart"/>
      <w:r w:rsidRPr="00C210D5">
        <w:t>parlamenta</w:t>
      </w:r>
      <w:proofErr w:type="spellEnd"/>
      <w:r w:rsidRPr="00C210D5">
        <w:t xml:space="preserve"> in Sveta </w:t>
      </w:r>
      <w:proofErr w:type="spellStart"/>
      <w:r w:rsidRPr="00C210D5">
        <w:t>ter</w:t>
      </w:r>
      <w:proofErr w:type="spellEnd"/>
      <w:r w:rsidRPr="00C210D5">
        <w:t xml:space="preserve"> </w:t>
      </w:r>
      <w:proofErr w:type="spellStart"/>
      <w:r w:rsidRPr="00C210D5">
        <w:t>razveljavitvi</w:t>
      </w:r>
      <w:proofErr w:type="spellEnd"/>
      <w:r w:rsidRPr="00C210D5">
        <w:t xml:space="preserve"> </w:t>
      </w:r>
      <w:proofErr w:type="spellStart"/>
      <w:r w:rsidRPr="00C210D5">
        <w:t>direktiv</w:t>
      </w:r>
      <w:proofErr w:type="spellEnd"/>
      <w:r w:rsidRPr="00C210D5">
        <w:t xml:space="preserve"> Sveta 78/660/EGS in 83/349/EGS.</w:t>
      </w:r>
    </w:p>
  </w:footnote>
  <w:footnote w:id="2">
    <w:p w:rsidR="00C2203B" w:rsidRPr="0050490C" w:rsidRDefault="00C2203B" w:rsidP="00C2203B">
      <w:pPr>
        <w:pStyle w:val="FootnoteText"/>
      </w:pPr>
      <w:r>
        <w:rPr>
          <w:rStyle w:val="FootnoteReference"/>
        </w:rPr>
        <w:footnoteRef/>
      </w:r>
      <w:r>
        <w:t xml:space="preserve"> </w:t>
      </w:r>
      <w:proofErr w:type="spellStart"/>
      <w:proofErr w:type="gramStart"/>
      <w:r w:rsidRPr="00C210D5">
        <w:t>Direktiva</w:t>
      </w:r>
      <w:proofErr w:type="spellEnd"/>
      <w:r w:rsidRPr="00C210D5">
        <w:t xml:space="preserve"> 2004/109/ES </w:t>
      </w:r>
      <w:proofErr w:type="spellStart"/>
      <w:r w:rsidRPr="00C210D5">
        <w:t>Evropskega</w:t>
      </w:r>
      <w:proofErr w:type="spellEnd"/>
      <w:r w:rsidRPr="00C210D5">
        <w:t xml:space="preserve"> </w:t>
      </w:r>
      <w:proofErr w:type="spellStart"/>
      <w:r w:rsidRPr="00C210D5">
        <w:t>parlamenta</w:t>
      </w:r>
      <w:proofErr w:type="spellEnd"/>
      <w:r w:rsidRPr="00C210D5">
        <w:t xml:space="preserve"> in Sveta z </w:t>
      </w:r>
      <w:proofErr w:type="spellStart"/>
      <w:r w:rsidRPr="00C210D5">
        <w:t>dne</w:t>
      </w:r>
      <w:proofErr w:type="spellEnd"/>
      <w:r w:rsidRPr="00C210D5">
        <w:t xml:space="preserve"> 15.</w:t>
      </w:r>
      <w:proofErr w:type="gramEnd"/>
      <w:r w:rsidRPr="00C210D5">
        <w:t xml:space="preserve"> </w:t>
      </w:r>
      <w:proofErr w:type="spellStart"/>
      <w:proofErr w:type="gramStart"/>
      <w:r w:rsidRPr="00C210D5">
        <w:t>decembra</w:t>
      </w:r>
      <w:proofErr w:type="spellEnd"/>
      <w:proofErr w:type="gramEnd"/>
      <w:r w:rsidRPr="00C210D5">
        <w:t xml:space="preserve"> 2004 o </w:t>
      </w:r>
      <w:proofErr w:type="spellStart"/>
      <w:r w:rsidRPr="00C210D5">
        <w:t>uskladitvi</w:t>
      </w:r>
      <w:proofErr w:type="spellEnd"/>
      <w:r w:rsidRPr="00C210D5">
        <w:t xml:space="preserve"> </w:t>
      </w:r>
      <w:proofErr w:type="spellStart"/>
      <w:r w:rsidRPr="00C210D5">
        <w:t>zahtev</w:t>
      </w:r>
      <w:proofErr w:type="spellEnd"/>
      <w:r w:rsidRPr="00C210D5">
        <w:t xml:space="preserve"> v </w:t>
      </w:r>
      <w:proofErr w:type="spellStart"/>
      <w:r w:rsidRPr="00C210D5">
        <w:t>zvezi</w:t>
      </w:r>
      <w:proofErr w:type="spellEnd"/>
      <w:r w:rsidRPr="00C210D5">
        <w:t xml:space="preserve"> s </w:t>
      </w:r>
      <w:proofErr w:type="spellStart"/>
      <w:r w:rsidRPr="00C210D5">
        <w:t>preglednostjo</w:t>
      </w:r>
      <w:proofErr w:type="spellEnd"/>
      <w:r w:rsidRPr="00C210D5">
        <w:t xml:space="preserve"> </w:t>
      </w:r>
      <w:proofErr w:type="spellStart"/>
      <w:r w:rsidRPr="00C210D5">
        <w:t>informacij</w:t>
      </w:r>
      <w:proofErr w:type="spellEnd"/>
      <w:r w:rsidRPr="00C210D5">
        <w:t xml:space="preserve"> o </w:t>
      </w:r>
      <w:proofErr w:type="spellStart"/>
      <w:r w:rsidRPr="00C210D5">
        <w:t>izdajateljih</w:t>
      </w:r>
      <w:proofErr w:type="spellEnd"/>
      <w:r w:rsidRPr="00C210D5">
        <w:t xml:space="preserve">, </w:t>
      </w:r>
      <w:proofErr w:type="spellStart"/>
      <w:r w:rsidRPr="00C210D5">
        <w:t>katerih</w:t>
      </w:r>
      <w:proofErr w:type="spellEnd"/>
      <w:r w:rsidRPr="00C210D5">
        <w:t xml:space="preserve"> </w:t>
      </w:r>
      <w:proofErr w:type="spellStart"/>
      <w:r w:rsidRPr="00C210D5">
        <w:t>vrednostni</w:t>
      </w:r>
      <w:proofErr w:type="spellEnd"/>
      <w:r w:rsidRPr="00C210D5">
        <w:t xml:space="preserve"> </w:t>
      </w:r>
      <w:proofErr w:type="spellStart"/>
      <w:r w:rsidRPr="00C210D5">
        <w:t>papirji</w:t>
      </w:r>
      <w:proofErr w:type="spellEnd"/>
      <w:r w:rsidRPr="00C210D5">
        <w:t xml:space="preserve"> so </w:t>
      </w:r>
      <w:proofErr w:type="spellStart"/>
      <w:r w:rsidRPr="00C210D5">
        <w:t>sprejeti</w:t>
      </w:r>
      <w:proofErr w:type="spellEnd"/>
      <w:r w:rsidRPr="00C210D5">
        <w:t xml:space="preserve"> v </w:t>
      </w:r>
      <w:proofErr w:type="spellStart"/>
      <w:r w:rsidRPr="00C210D5">
        <w:t>trgovanje</w:t>
      </w:r>
      <w:proofErr w:type="spellEnd"/>
      <w:r w:rsidRPr="00C210D5">
        <w:t xml:space="preserve"> </w:t>
      </w:r>
      <w:proofErr w:type="spellStart"/>
      <w:r w:rsidRPr="00C210D5">
        <w:t>na</w:t>
      </w:r>
      <w:proofErr w:type="spellEnd"/>
      <w:r w:rsidRPr="00C210D5">
        <w:t xml:space="preserve"> </w:t>
      </w:r>
      <w:proofErr w:type="spellStart"/>
      <w:r w:rsidRPr="00C210D5">
        <w:t>reguliranem</w:t>
      </w:r>
      <w:proofErr w:type="spellEnd"/>
      <w:r w:rsidRPr="00C210D5">
        <w:t xml:space="preserve"> </w:t>
      </w:r>
      <w:proofErr w:type="spellStart"/>
      <w:r w:rsidRPr="00C210D5">
        <w:t>trgu</w:t>
      </w:r>
      <w:proofErr w:type="spellEnd"/>
      <w:r w:rsidRPr="00C210D5">
        <w:t xml:space="preserve">, in o </w:t>
      </w:r>
      <w:proofErr w:type="spellStart"/>
      <w:r w:rsidRPr="00C210D5">
        <w:t>spremembah</w:t>
      </w:r>
      <w:proofErr w:type="spellEnd"/>
      <w:r w:rsidRPr="00C210D5">
        <w:t xml:space="preserve"> </w:t>
      </w:r>
      <w:proofErr w:type="spellStart"/>
      <w:r w:rsidRPr="00C210D5">
        <w:t>Direktive</w:t>
      </w:r>
      <w:proofErr w:type="spellEnd"/>
      <w:r w:rsidRPr="00C210D5">
        <w:t xml:space="preserve"> 2001/34/ES.</w:t>
      </w:r>
    </w:p>
  </w:footnote>
  <w:footnote w:id="3">
    <w:p w:rsidR="00C2203B" w:rsidRPr="00BF12FD" w:rsidRDefault="00C2203B" w:rsidP="00C2203B">
      <w:pPr>
        <w:pStyle w:val="FootnoteText"/>
      </w:pPr>
      <w:r>
        <w:rPr>
          <w:rStyle w:val="FootnoteReference"/>
        </w:rPr>
        <w:footnoteRef/>
      </w:r>
      <w:r>
        <w:t xml:space="preserve"> </w:t>
      </w:r>
      <w:proofErr w:type="spellStart"/>
      <w:proofErr w:type="gramStart"/>
      <w:r w:rsidRPr="00C210D5">
        <w:t>Direktiva</w:t>
      </w:r>
      <w:proofErr w:type="spellEnd"/>
      <w:r w:rsidRPr="00C210D5">
        <w:t xml:space="preserve"> 2009/138/ES </w:t>
      </w:r>
      <w:proofErr w:type="spellStart"/>
      <w:r w:rsidRPr="00C210D5">
        <w:t>Evropskega</w:t>
      </w:r>
      <w:proofErr w:type="spellEnd"/>
      <w:r w:rsidRPr="00C210D5">
        <w:t xml:space="preserve"> </w:t>
      </w:r>
      <w:proofErr w:type="spellStart"/>
      <w:r w:rsidRPr="00C210D5">
        <w:t>parlamenta</w:t>
      </w:r>
      <w:proofErr w:type="spellEnd"/>
      <w:r w:rsidRPr="00C210D5">
        <w:t xml:space="preserve"> in Sveta z </w:t>
      </w:r>
      <w:proofErr w:type="spellStart"/>
      <w:r w:rsidRPr="00C210D5">
        <w:t>dne</w:t>
      </w:r>
      <w:proofErr w:type="spellEnd"/>
      <w:r w:rsidRPr="00C210D5">
        <w:t xml:space="preserve"> 25.</w:t>
      </w:r>
      <w:proofErr w:type="gramEnd"/>
      <w:r w:rsidRPr="00C210D5">
        <w:t xml:space="preserve"> </w:t>
      </w:r>
      <w:proofErr w:type="spellStart"/>
      <w:proofErr w:type="gramStart"/>
      <w:r w:rsidRPr="00C210D5">
        <w:t>novembra</w:t>
      </w:r>
      <w:proofErr w:type="spellEnd"/>
      <w:proofErr w:type="gramEnd"/>
      <w:r w:rsidRPr="00C210D5">
        <w:t xml:space="preserve"> 2009 o </w:t>
      </w:r>
      <w:proofErr w:type="spellStart"/>
      <w:r w:rsidRPr="00C210D5">
        <w:t>začetku</w:t>
      </w:r>
      <w:proofErr w:type="spellEnd"/>
      <w:r w:rsidRPr="00C210D5">
        <w:t xml:space="preserve"> </w:t>
      </w:r>
      <w:proofErr w:type="spellStart"/>
      <w:r w:rsidRPr="00C210D5">
        <w:t>opravljanja</w:t>
      </w:r>
      <w:proofErr w:type="spellEnd"/>
      <w:r w:rsidRPr="00C210D5">
        <w:t xml:space="preserve"> in </w:t>
      </w:r>
      <w:proofErr w:type="spellStart"/>
      <w:r w:rsidRPr="00C210D5">
        <w:t>opravljanju</w:t>
      </w:r>
      <w:proofErr w:type="spellEnd"/>
      <w:r w:rsidRPr="00C210D5">
        <w:t xml:space="preserve"> </w:t>
      </w:r>
      <w:proofErr w:type="spellStart"/>
      <w:r w:rsidRPr="00C210D5">
        <w:t>dejavnosti</w:t>
      </w:r>
      <w:proofErr w:type="spellEnd"/>
      <w:r w:rsidRPr="00C210D5">
        <w:t xml:space="preserve"> </w:t>
      </w:r>
      <w:proofErr w:type="spellStart"/>
      <w:r w:rsidRPr="00C210D5">
        <w:t>zavarovanja</w:t>
      </w:r>
      <w:proofErr w:type="spellEnd"/>
      <w:r w:rsidRPr="00C210D5">
        <w:t xml:space="preserve"> in </w:t>
      </w:r>
      <w:proofErr w:type="spellStart"/>
      <w:r w:rsidRPr="00C210D5">
        <w:t>pozavarovanja</w:t>
      </w:r>
      <w:proofErr w:type="spellEnd"/>
      <w:r w:rsidRPr="00C210D5">
        <w:t xml:space="preserve"> (</w:t>
      </w:r>
      <w:proofErr w:type="spellStart"/>
      <w:r w:rsidRPr="00C210D5">
        <w:t>Solventnost</w:t>
      </w:r>
      <w:proofErr w:type="spellEnd"/>
      <w:r w:rsidRPr="00C210D5">
        <w:t xml:space="preserve"> II).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3D3" w:rsidRPr="00110CBD" w:rsidRDefault="00900A1F" w:rsidP="007D75CF">
    <w:pPr>
      <w:pStyle w:val="Header"/>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A33D3" w:rsidRPr="008F3500">
      <w:trPr>
        <w:cantSplit/>
        <w:trHeight w:hRule="exact" w:val="847"/>
      </w:trPr>
      <w:tc>
        <w:tcPr>
          <w:tcW w:w="567" w:type="dxa"/>
        </w:tcPr>
        <w:p w:rsidR="00CA33D3" w:rsidRPr="008F3500" w:rsidRDefault="00C2203B"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" o:allowincell="f" strokecolor="#529dba" strokeweight=".5pt">
                    <w10:wrap anchory="page"/>
                  </v:shape>
                </w:pict>
              </mc:Fallback>
            </mc:AlternateContent>
          </w:r>
        </w:p>
      </w:tc>
    </w:tr>
  </w:tbl>
  <w:p w:rsidR="00CA33D3" w:rsidRPr="008F3500" w:rsidRDefault="00C2203B" w:rsidP="00D60E0B">
    <w:pPr>
      <w:pStyle w:val="Header"/>
      <w:tabs>
        <w:tab w:val="clear" w:pos="4320"/>
        <w:tab w:val="clear" w:pos="8640"/>
        <w:tab w:val="left" w:pos="5112"/>
      </w:tabs>
      <w:spacing w:before="120" w:line="240" w:lineRule="exact"/>
      <w:rPr>
        <w:rFonts w:cs="Arial"/>
        <w:sz w:val="16"/>
      </w:rPr>
    </w:pPr>
    <w:r>
      <w:rPr>
        <w:noProof/>
        <w:lang w:val="sl-SI" w:eastAsia="sl-SI"/>
      </w:rPr>
      <w:drawing>
        <wp:anchor distT="0" distB="0" distL="114300" distR="114300" simplePos="0" relativeHeight="251660288"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Picture 1"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E117B2">
      <w:rPr>
        <w:rFonts w:cs="Arial"/>
        <w:sz w:val="16"/>
      </w:rPr>
      <w:t>Župančičeva</w:t>
    </w:r>
    <w:proofErr w:type="spellEnd"/>
    <w:r w:rsidR="00E117B2">
      <w:rPr>
        <w:rFonts w:cs="Arial"/>
        <w:sz w:val="16"/>
      </w:rPr>
      <w:t xml:space="preserve"> </w:t>
    </w:r>
    <w:proofErr w:type="spellStart"/>
    <w:r w:rsidR="00E117B2">
      <w:rPr>
        <w:rFonts w:cs="Arial"/>
        <w:sz w:val="16"/>
      </w:rPr>
      <w:t>ulica</w:t>
    </w:r>
    <w:proofErr w:type="spellEnd"/>
    <w:r w:rsidR="00E117B2">
      <w:rPr>
        <w:rFonts w:cs="Arial"/>
        <w:sz w:val="16"/>
      </w:rPr>
      <w:t xml:space="preserve"> 3, p.p. 644a</w:t>
    </w:r>
    <w:r w:rsidR="00E117B2" w:rsidRPr="008F3500">
      <w:rPr>
        <w:rFonts w:cs="Arial"/>
        <w:sz w:val="16"/>
      </w:rPr>
      <w:t xml:space="preserve">, </w:t>
    </w:r>
    <w:r w:rsidR="00E117B2">
      <w:rPr>
        <w:rFonts w:cs="Arial"/>
        <w:sz w:val="16"/>
      </w:rPr>
      <w:t>1001 Ljubljana</w:t>
    </w:r>
    <w:r w:rsidR="00E117B2" w:rsidRPr="008F3500">
      <w:rPr>
        <w:rFonts w:cs="Arial"/>
        <w:sz w:val="16"/>
      </w:rPr>
      <w:tab/>
      <w:t xml:space="preserve">T: </w:t>
    </w:r>
    <w:r w:rsidR="00E117B2">
      <w:rPr>
        <w:rFonts w:cs="Arial"/>
        <w:sz w:val="16"/>
      </w:rPr>
      <w:t>01 369 6600</w:t>
    </w:r>
  </w:p>
  <w:p w:rsidR="00CA33D3" w:rsidRPr="008F3500" w:rsidRDefault="00E117B2" w:rsidP="00A770A6">
    <w:pPr>
      <w:pStyle w:val="Header"/>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gp.mf@gov.si</w:t>
    </w:r>
  </w:p>
  <w:p w:rsidR="00CA33D3" w:rsidRDefault="00E117B2" w:rsidP="00A770A6">
    <w:pPr>
      <w:pStyle w:val="Header"/>
      <w:tabs>
        <w:tab w:val="clear" w:pos="4320"/>
        <w:tab w:val="clear" w:pos="8640"/>
        <w:tab w:val="left" w:pos="5112"/>
      </w:tabs>
      <w:spacing w:line="240" w:lineRule="exact"/>
      <w:rPr>
        <w:rFonts w:cs="Arial"/>
        <w:sz w:val="16"/>
      </w:rPr>
    </w:pPr>
    <w:r w:rsidRPr="008F3500">
      <w:rPr>
        <w:rFonts w:cs="Arial"/>
        <w:sz w:val="16"/>
      </w:rPr>
      <w:tab/>
    </w:r>
    <w:hyperlink r:id="rId2" w:history="1">
      <w:r w:rsidRPr="002318D2">
        <w:rPr>
          <w:rStyle w:val="Hyperlink"/>
          <w:rFonts w:cs="Arial"/>
          <w:sz w:val="16"/>
        </w:rPr>
        <w:t>www.mf.gov.si</w:t>
      </w:r>
    </w:hyperlink>
  </w:p>
  <w:p w:rsidR="00CA33D3" w:rsidRPr="008F3500" w:rsidRDefault="00900A1F" w:rsidP="00A770A6">
    <w:pPr>
      <w:pStyle w:val="Header"/>
      <w:tabs>
        <w:tab w:val="clear" w:pos="4320"/>
        <w:tab w:val="clear" w:pos="8640"/>
        <w:tab w:val="left" w:pos="5112"/>
      </w:tabs>
      <w:spacing w:line="240" w:lineRule="exact"/>
      <w:rPr>
        <w:rFonts w:cs="Arial"/>
        <w:sz w:val="16"/>
      </w:rPr>
    </w:pPr>
  </w:p>
  <w:p w:rsidR="00CA33D3" w:rsidRDefault="00E117B2" w:rsidP="00D60E0B">
    <w:pPr>
      <w:pStyle w:val="Header"/>
      <w:tabs>
        <w:tab w:val="clear" w:pos="4320"/>
        <w:tab w:val="clear" w:pos="8640"/>
        <w:tab w:val="left" w:pos="5112"/>
      </w:tabs>
    </w:pPr>
    <w:r>
      <w:tab/>
      <w:t xml:space="preserve"> </w:t>
    </w:r>
  </w:p>
  <w:p w:rsidR="00CA33D3" w:rsidRDefault="00900A1F" w:rsidP="000E20B3">
    <w:pPr>
      <w:pStyle w:val="Header"/>
      <w:tabs>
        <w:tab w:val="clear" w:pos="4320"/>
        <w:tab w:val="clear" w:pos="8640"/>
        <w:tab w:val="left" w:pos="5112"/>
      </w:tabs>
    </w:pPr>
  </w:p>
  <w:p w:rsidR="00CA33D3" w:rsidRPr="008F3500" w:rsidRDefault="00900A1F" w:rsidP="000E20B3">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B148BB"/>
    <w:multiLevelType w:val="multilevel"/>
    <w:tmpl w:val="06C86E68"/>
    <w:lvl w:ilvl="0">
      <w:start w:val="5"/>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42AA3A63"/>
    <w:multiLevelType w:val="multilevel"/>
    <w:tmpl w:val="D46E1E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587D0F01"/>
    <w:multiLevelType w:val="hybridMultilevel"/>
    <w:tmpl w:val="7D9EA4A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5CBB3A33"/>
    <w:multiLevelType w:val="hybridMultilevel"/>
    <w:tmpl w:val="FE26A282"/>
    <w:lvl w:ilvl="0" w:tplc="3C04B97A">
      <w:start w:val="1"/>
      <w:numFmt w:val="upperRoman"/>
      <w:lvlText w:val="%1."/>
      <w:lvlJc w:val="left"/>
      <w:pPr>
        <w:ind w:left="1080" w:hanging="720"/>
      </w:pPr>
      <w:rPr>
        <w:rFonts w:hint="default"/>
      </w:rPr>
    </w:lvl>
    <w:lvl w:ilvl="1" w:tplc="D256D926">
      <w:start w:val="1"/>
      <w:numFmt w:val="decimal"/>
      <w:lvlText w:val="%2."/>
      <w:lvlJc w:val="left"/>
      <w:pPr>
        <w:ind w:left="1605" w:hanging="52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6923262A"/>
    <w:multiLevelType w:val="hybridMultilevel"/>
    <w:tmpl w:val="B53EAB22"/>
    <w:lvl w:ilvl="0" w:tplc="D4ECF2E6">
      <w:start w:val="2"/>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69890363"/>
    <w:multiLevelType w:val="hybridMultilevel"/>
    <w:tmpl w:val="CB80A3C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
  </w:num>
  <w:num w:numId="2">
    <w:abstractNumId w:val="1"/>
  </w:num>
  <w:num w:numId="3">
    <w:abstractNumId w:val="2"/>
  </w:num>
  <w:num w:numId="4">
    <w:abstractNumId w:val="5"/>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03B"/>
    <w:rsid w:val="00126BC7"/>
    <w:rsid w:val="001A5C93"/>
    <w:rsid w:val="00233C62"/>
    <w:rsid w:val="00543E1D"/>
    <w:rsid w:val="00580D6A"/>
    <w:rsid w:val="007A5F05"/>
    <w:rsid w:val="00900A1F"/>
    <w:rsid w:val="009741FF"/>
    <w:rsid w:val="00B404B2"/>
    <w:rsid w:val="00C2203B"/>
    <w:rsid w:val="00E117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03B"/>
    <w:pPr>
      <w:spacing w:after="0" w:line="260" w:lineRule="atLeas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2203B"/>
    <w:pPr>
      <w:tabs>
        <w:tab w:val="center" w:pos="4320"/>
        <w:tab w:val="right" w:pos="8640"/>
      </w:tabs>
    </w:pPr>
    <w:rPr>
      <w:lang w:val="en-US"/>
    </w:rPr>
  </w:style>
  <w:style w:type="character" w:customStyle="1" w:styleId="HeaderChar">
    <w:name w:val="Header Char"/>
    <w:basedOn w:val="DefaultParagraphFont"/>
    <w:link w:val="Header"/>
    <w:uiPriority w:val="99"/>
    <w:rsid w:val="00C2203B"/>
    <w:rPr>
      <w:rFonts w:ascii="Arial" w:eastAsia="Times New Roman" w:hAnsi="Arial" w:cs="Times New Roman"/>
      <w:sz w:val="20"/>
      <w:szCs w:val="24"/>
      <w:lang w:val="en-US"/>
    </w:rPr>
  </w:style>
  <w:style w:type="character" w:styleId="Hyperlink">
    <w:name w:val="Hyperlink"/>
    <w:uiPriority w:val="99"/>
    <w:rsid w:val="00C2203B"/>
    <w:rPr>
      <w:color w:val="0000FF"/>
      <w:u w:val="single"/>
    </w:rPr>
  </w:style>
  <w:style w:type="paragraph" w:customStyle="1" w:styleId="Neotevilenodstavek">
    <w:name w:val="Neoštevilčen odstavek"/>
    <w:basedOn w:val="Normal"/>
    <w:link w:val="NeotevilenodstavekZnak"/>
    <w:qFormat/>
    <w:rsid w:val="00C2203B"/>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C2203B"/>
    <w:rPr>
      <w:rFonts w:ascii="Arial" w:eastAsia="Times New Roman" w:hAnsi="Arial" w:cs="Times New Roman"/>
      <w:lang w:val="x-none" w:eastAsia="x-none"/>
    </w:rPr>
  </w:style>
  <w:style w:type="paragraph" w:customStyle="1" w:styleId="odstavek1">
    <w:name w:val="odstavek1"/>
    <w:basedOn w:val="Normal"/>
    <w:rsid w:val="00C2203B"/>
    <w:pPr>
      <w:spacing w:before="240" w:line="240" w:lineRule="auto"/>
      <w:ind w:firstLine="1021"/>
      <w:jc w:val="both"/>
    </w:pPr>
    <w:rPr>
      <w:rFonts w:cs="Arial"/>
      <w:sz w:val="22"/>
      <w:szCs w:val="22"/>
      <w:lang w:eastAsia="sl-SI"/>
    </w:rPr>
  </w:style>
  <w:style w:type="paragraph" w:customStyle="1" w:styleId="len1">
    <w:name w:val="len1"/>
    <w:basedOn w:val="Normal"/>
    <w:rsid w:val="00C2203B"/>
    <w:pPr>
      <w:spacing w:before="480" w:line="240" w:lineRule="auto"/>
      <w:jc w:val="center"/>
    </w:pPr>
    <w:rPr>
      <w:rFonts w:cs="Arial"/>
      <w:b/>
      <w:bCs/>
      <w:sz w:val="22"/>
      <w:szCs w:val="22"/>
      <w:lang w:eastAsia="sl-SI"/>
    </w:rPr>
  </w:style>
  <w:style w:type="paragraph" w:customStyle="1" w:styleId="tevilnatoka1">
    <w:name w:val="tevilnatoka1"/>
    <w:basedOn w:val="Normal"/>
    <w:rsid w:val="00C2203B"/>
    <w:pPr>
      <w:spacing w:line="240" w:lineRule="auto"/>
      <w:ind w:left="425" w:hanging="425"/>
      <w:jc w:val="both"/>
    </w:pPr>
    <w:rPr>
      <w:rFonts w:cs="Arial"/>
      <w:sz w:val="22"/>
      <w:szCs w:val="22"/>
      <w:lang w:eastAsia="sl-SI"/>
    </w:rPr>
  </w:style>
  <w:style w:type="paragraph" w:customStyle="1" w:styleId="lennaslov1">
    <w:name w:val="lennaslov1"/>
    <w:basedOn w:val="Normal"/>
    <w:rsid w:val="00C2203B"/>
    <w:pPr>
      <w:spacing w:line="240" w:lineRule="auto"/>
      <w:jc w:val="center"/>
    </w:pPr>
    <w:rPr>
      <w:rFonts w:cs="Arial"/>
      <w:b/>
      <w:bCs/>
      <w:sz w:val="22"/>
      <w:szCs w:val="22"/>
      <w:lang w:eastAsia="sl-SI"/>
    </w:rPr>
  </w:style>
  <w:style w:type="paragraph" w:customStyle="1" w:styleId="alineazaodstavkom1">
    <w:name w:val="alineazaodstavkom1"/>
    <w:basedOn w:val="Normal"/>
    <w:rsid w:val="00C2203B"/>
    <w:pPr>
      <w:spacing w:line="240" w:lineRule="auto"/>
      <w:ind w:left="425" w:hanging="425"/>
      <w:jc w:val="both"/>
    </w:pPr>
    <w:rPr>
      <w:rFonts w:cs="Arial"/>
      <w:sz w:val="22"/>
      <w:szCs w:val="22"/>
      <w:lang w:eastAsia="sl-SI"/>
    </w:rPr>
  </w:style>
  <w:style w:type="paragraph" w:customStyle="1" w:styleId="odstavek">
    <w:name w:val="odstavek"/>
    <w:basedOn w:val="Normal"/>
    <w:rsid w:val="00C2203B"/>
    <w:pPr>
      <w:spacing w:before="100" w:beforeAutospacing="1" w:after="100" w:afterAutospacing="1" w:line="240" w:lineRule="auto"/>
    </w:pPr>
    <w:rPr>
      <w:rFonts w:ascii="Times New Roman" w:hAnsi="Times New Roman"/>
      <w:sz w:val="24"/>
      <w:lang w:eastAsia="sl-SI"/>
    </w:rPr>
  </w:style>
  <w:style w:type="paragraph" w:styleId="FootnoteText">
    <w:name w:val="footnote text"/>
    <w:basedOn w:val="Normal"/>
    <w:link w:val="FootnoteTextChar"/>
    <w:unhideWhenUsed/>
    <w:rsid w:val="00C2203B"/>
    <w:pPr>
      <w:spacing w:line="240" w:lineRule="auto"/>
    </w:pPr>
    <w:rPr>
      <w:szCs w:val="20"/>
      <w:lang w:val="en-US"/>
    </w:rPr>
  </w:style>
  <w:style w:type="character" w:customStyle="1" w:styleId="FootnoteTextChar">
    <w:name w:val="Footnote Text Char"/>
    <w:basedOn w:val="DefaultParagraphFont"/>
    <w:link w:val="FootnoteText"/>
    <w:rsid w:val="00C2203B"/>
    <w:rPr>
      <w:rFonts w:ascii="Arial" w:eastAsia="Times New Roman" w:hAnsi="Arial" w:cs="Times New Roman"/>
      <w:sz w:val="20"/>
      <w:szCs w:val="20"/>
      <w:lang w:val="en-US"/>
    </w:rPr>
  </w:style>
  <w:style w:type="character" w:styleId="FootnoteReference">
    <w:name w:val="footnote reference"/>
    <w:uiPriority w:val="99"/>
    <w:unhideWhenUsed/>
    <w:rsid w:val="00C2203B"/>
    <w:rPr>
      <w:vertAlign w:val="superscript"/>
    </w:rPr>
  </w:style>
  <w:style w:type="paragraph" w:customStyle="1" w:styleId="tevilnatoka">
    <w:name w:val="tevilnatoka"/>
    <w:basedOn w:val="Normal"/>
    <w:rsid w:val="00C2203B"/>
    <w:pPr>
      <w:spacing w:before="100" w:beforeAutospacing="1" w:after="100" w:afterAutospacing="1" w:line="240" w:lineRule="auto"/>
    </w:pPr>
    <w:rPr>
      <w:rFonts w:ascii="Times New Roman" w:hAnsi="Times New Roman"/>
      <w:sz w:val="24"/>
      <w:lang w:val="en-GB" w:eastAsia="en-GB"/>
    </w:rPr>
  </w:style>
  <w:style w:type="paragraph" w:customStyle="1" w:styleId="alineazatevilnotoko">
    <w:name w:val="alineazatevilnotoko"/>
    <w:basedOn w:val="Normal"/>
    <w:rsid w:val="00C2203B"/>
    <w:pPr>
      <w:spacing w:before="100" w:beforeAutospacing="1" w:after="100" w:afterAutospacing="1" w:line="240" w:lineRule="auto"/>
    </w:pPr>
    <w:rPr>
      <w:rFonts w:ascii="Times New Roman" w:hAnsi="Times New Roman"/>
      <w:sz w:val="24"/>
      <w:lang w:val="en-GB" w:eastAsia="en-GB"/>
    </w:rPr>
  </w:style>
  <w:style w:type="paragraph" w:styleId="BalloonText">
    <w:name w:val="Balloon Text"/>
    <w:basedOn w:val="Normal"/>
    <w:link w:val="BalloonTextChar"/>
    <w:uiPriority w:val="99"/>
    <w:semiHidden/>
    <w:unhideWhenUsed/>
    <w:rsid w:val="00B404B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04B2"/>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B404B2"/>
    <w:rPr>
      <w:sz w:val="16"/>
      <w:szCs w:val="16"/>
    </w:rPr>
  </w:style>
  <w:style w:type="paragraph" w:styleId="CommentText">
    <w:name w:val="annotation text"/>
    <w:basedOn w:val="Normal"/>
    <w:link w:val="CommentTextChar"/>
    <w:uiPriority w:val="99"/>
    <w:semiHidden/>
    <w:unhideWhenUsed/>
    <w:rsid w:val="00B404B2"/>
    <w:pPr>
      <w:spacing w:line="240" w:lineRule="auto"/>
    </w:pPr>
    <w:rPr>
      <w:szCs w:val="20"/>
    </w:rPr>
  </w:style>
  <w:style w:type="character" w:customStyle="1" w:styleId="CommentTextChar">
    <w:name w:val="Comment Text Char"/>
    <w:basedOn w:val="DefaultParagraphFont"/>
    <w:link w:val="CommentText"/>
    <w:uiPriority w:val="99"/>
    <w:semiHidden/>
    <w:rsid w:val="00B404B2"/>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B404B2"/>
    <w:rPr>
      <w:b/>
      <w:bCs/>
    </w:rPr>
  </w:style>
  <w:style w:type="character" w:customStyle="1" w:styleId="CommentSubjectChar">
    <w:name w:val="Comment Subject Char"/>
    <w:basedOn w:val="CommentTextChar"/>
    <w:link w:val="CommentSubject"/>
    <w:uiPriority w:val="99"/>
    <w:semiHidden/>
    <w:rsid w:val="00B404B2"/>
    <w:rPr>
      <w:rFonts w:ascii="Arial" w:eastAsia="Times New Roman" w:hAnsi="Arial"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03B"/>
    <w:pPr>
      <w:spacing w:after="0" w:line="260" w:lineRule="atLeas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2203B"/>
    <w:pPr>
      <w:tabs>
        <w:tab w:val="center" w:pos="4320"/>
        <w:tab w:val="right" w:pos="8640"/>
      </w:tabs>
    </w:pPr>
    <w:rPr>
      <w:lang w:val="en-US"/>
    </w:rPr>
  </w:style>
  <w:style w:type="character" w:customStyle="1" w:styleId="HeaderChar">
    <w:name w:val="Header Char"/>
    <w:basedOn w:val="DefaultParagraphFont"/>
    <w:link w:val="Header"/>
    <w:uiPriority w:val="99"/>
    <w:rsid w:val="00C2203B"/>
    <w:rPr>
      <w:rFonts w:ascii="Arial" w:eastAsia="Times New Roman" w:hAnsi="Arial" w:cs="Times New Roman"/>
      <w:sz w:val="20"/>
      <w:szCs w:val="24"/>
      <w:lang w:val="en-US"/>
    </w:rPr>
  </w:style>
  <w:style w:type="character" w:styleId="Hyperlink">
    <w:name w:val="Hyperlink"/>
    <w:uiPriority w:val="99"/>
    <w:rsid w:val="00C2203B"/>
    <w:rPr>
      <w:color w:val="0000FF"/>
      <w:u w:val="single"/>
    </w:rPr>
  </w:style>
  <w:style w:type="paragraph" w:customStyle="1" w:styleId="Neotevilenodstavek">
    <w:name w:val="Neoštevilčen odstavek"/>
    <w:basedOn w:val="Normal"/>
    <w:link w:val="NeotevilenodstavekZnak"/>
    <w:qFormat/>
    <w:rsid w:val="00C2203B"/>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C2203B"/>
    <w:rPr>
      <w:rFonts w:ascii="Arial" w:eastAsia="Times New Roman" w:hAnsi="Arial" w:cs="Times New Roman"/>
      <w:lang w:val="x-none" w:eastAsia="x-none"/>
    </w:rPr>
  </w:style>
  <w:style w:type="paragraph" w:customStyle="1" w:styleId="odstavek1">
    <w:name w:val="odstavek1"/>
    <w:basedOn w:val="Normal"/>
    <w:rsid w:val="00C2203B"/>
    <w:pPr>
      <w:spacing w:before="240" w:line="240" w:lineRule="auto"/>
      <w:ind w:firstLine="1021"/>
      <w:jc w:val="both"/>
    </w:pPr>
    <w:rPr>
      <w:rFonts w:cs="Arial"/>
      <w:sz w:val="22"/>
      <w:szCs w:val="22"/>
      <w:lang w:eastAsia="sl-SI"/>
    </w:rPr>
  </w:style>
  <w:style w:type="paragraph" w:customStyle="1" w:styleId="len1">
    <w:name w:val="len1"/>
    <w:basedOn w:val="Normal"/>
    <w:rsid w:val="00C2203B"/>
    <w:pPr>
      <w:spacing w:before="480" w:line="240" w:lineRule="auto"/>
      <w:jc w:val="center"/>
    </w:pPr>
    <w:rPr>
      <w:rFonts w:cs="Arial"/>
      <w:b/>
      <w:bCs/>
      <w:sz w:val="22"/>
      <w:szCs w:val="22"/>
      <w:lang w:eastAsia="sl-SI"/>
    </w:rPr>
  </w:style>
  <w:style w:type="paragraph" w:customStyle="1" w:styleId="tevilnatoka1">
    <w:name w:val="tevilnatoka1"/>
    <w:basedOn w:val="Normal"/>
    <w:rsid w:val="00C2203B"/>
    <w:pPr>
      <w:spacing w:line="240" w:lineRule="auto"/>
      <w:ind w:left="425" w:hanging="425"/>
      <w:jc w:val="both"/>
    </w:pPr>
    <w:rPr>
      <w:rFonts w:cs="Arial"/>
      <w:sz w:val="22"/>
      <w:szCs w:val="22"/>
      <w:lang w:eastAsia="sl-SI"/>
    </w:rPr>
  </w:style>
  <w:style w:type="paragraph" w:customStyle="1" w:styleId="lennaslov1">
    <w:name w:val="lennaslov1"/>
    <w:basedOn w:val="Normal"/>
    <w:rsid w:val="00C2203B"/>
    <w:pPr>
      <w:spacing w:line="240" w:lineRule="auto"/>
      <w:jc w:val="center"/>
    </w:pPr>
    <w:rPr>
      <w:rFonts w:cs="Arial"/>
      <w:b/>
      <w:bCs/>
      <w:sz w:val="22"/>
      <w:szCs w:val="22"/>
      <w:lang w:eastAsia="sl-SI"/>
    </w:rPr>
  </w:style>
  <w:style w:type="paragraph" w:customStyle="1" w:styleId="alineazaodstavkom1">
    <w:name w:val="alineazaodstavkom1"/>
    <w:basedOn w:val="Normal"/>
    <w:rsid w:val="00C2203B"/>
    <w:pPr>
      <w:spacing w:line="240" w:lineRule="auto"/>
      <w:ind w:left="425" w:hanging="425"/>
      <w:jc w:val="both"/>
    </w:pPr>
    <w:rPr>
      <w:rFonts w:cs="Arial"/>
      <w:sz w:val="22"/>
      <w:szCs w:val="22"/>
      <w:lang w:eastAsia="sl-SI"/>
    </w:rPr>
  </w:style>
  <w:style w:type="paragraph" w:customStyle="1" w:styleId="odstavek">
    <w:name w:val="odstavek"/>
    <w:basedOn w:val="Normal"/>
    <w:rsid w:val="00C2203B"/>
    <w:pPr>
      <w:spacing w:before="100" w:beforeAutospacing="1" w:after="100" w:afterAutospacing="1" w:line="240" w:lineRule="auto"/>
    </w:pPr>
    <w:rPr>
      <w:rFonts w:ascii="Times New Roman" w:hAnsi="Times New Roman"/>
      <w:sz w:val="24"/>
      <w:lang w:eastAsia="sl-SI"/>
    </w:rPr>
  </w:style>
  <w:style w:type="paragraph" w:styleId="FootnoteText">
    <w:name w:val="footnote text"/>
    <w:basedOn w:val="Normal"/>
    <w:link w:val="FootnoteTextChar"/>
    <w:unhideWhenUsed/>
    <w:rsid w:val="00C2203B"/>
    <w:pPr>
      <w:spacing w:line="240" w:lineRule="auto"/>
    </w:pPr>
    <w:rPr>
      <w:szCs w:val="20"/>
      <w:lang w:val="en-US"/>
    </w:rPr>
  </w:style>
  <w:style w:type="character" w:customStyle="1" w:styleId="FootnoteTextChar">
    <w:name w:val="Footnote Text Char"/>
    <w:basedOn w:val="DefaultParagraphFont"/>
    <w:link w:val="FootnoteText"/>
    <w:rsid w:val="00C2203B"/>
    <w:rPr>
      <w:rFonts w:ascii="Arial" w:eastAsia="Times New Roman" w:hAnsi="Arial" w:cs="Times New Roman"/>
      <w:sz w:val="20"/>
      <w:szCs w:val="20"/>
      <w:lang w:val="en-US"/>
    </w:rPr>
  </w:style>
  <w:style w:type="character" w:styleId="FootnoteReference">
    <w:name w:val="footnote reference"/>
    <w:uiPriority w:val="99"/>
    <w:unhideWhenUsed/>
    <w:rsid w:val="00C2203B"/>
    <w:rPr>
      <w:vertAlign w:val="superscript"/>
    </w:rPr>
  </w:style>
  <w:style w:type="paragraph" w:customStyle="1" w:styleId="tevilnatoka">
    <w:name w:val="tevilnatoka"/>
    <w:basedOn w:val="Normal"/>
    <w:rsid w:val="00C2203B"/>
    <w:pPr>
      <w:spacing w:before="100" w:beforeAutospacing="1" w:after="100" w:afterAutospacing="1" w:line="240" w:lineRule="auto"/>
    </w:pPr>
    <w:rPr>
      <w:rFonts w:ascii="Times New Roman" w:hAnsi="Times New Roman"/>
      <w:sz w:val="24"/>
      <w:lang w:val="en-GB" w:eastAsia="en-GB"/>
    </w:rPr>
  </w:style>
  <w:style w:type="paragraph" w:customStyle="1" w:styleId="alineazatevilnotoko">
    <w:name w:val="alineazatevilnotoko"/>
    <w:basedOn w:val="Normal"/>
    <w:rsid w:val="00C2203B"/>
    <w:pPr>
      <w:spacing w:before="100" w:beforeAutospacing="1" w:after="100" w:afterAutospacing="1" w:line="240" w:lineRule="auto"/>
    </w:pPr>
    <w:rPr>
      <w:rFonts w:ascii="Times New Roman" w:hAnsi="Times New Roman"/>
      <w:sz w:val="24"/>
      <w:lang w:val="en-GB" w:eastAsia="en-GB"/>
    </w:rPr>
  </w:style>
  <w:style w:type="paragraph" w:styleId="BalloonText">
    <w:name w:val="Balloon Text"/>
    <w:basedOn w:val="Normal"/>
    <w:link w:val="BalloonTextChar"/>
    <w:uiPriority w:val="99"/>
    <w:semiHidden/>
    <w:unhideWhenUsed/>
    <w:rsid w:val="00B404B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04B2"/>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B404B2"/>
    <w:rPr>
      <w:sz w:val="16"/>
      <w:szCs w:val="16"/>
    </w:rPr>
  </w:style>
  <w:style w:type="paragraph" w:styleId="CommentText">
    <w:name w:val="annotation text"/>
    <w:basedOn w:val="Normal"/>
    <w:link w:val="CommentTextChar"/>
    <w:uiPriority w:val="99"/>
    <w:semiHidden/>
    <w:unhideWhenUsed/>
    <w:rsid w:val="00B404B2"/>
    <w:pPr>
      <w:spacing w:line="240" w:lineRule="auto"/>
    </w:pPr>
    <w:rPr>
      <w:szCs w:val="20"/>
    </w:rPr>
  </w:style>
  <w:style w:type="character" w:customStyle="1" w:styleId="CommentTextChar">
    <w:name w:val="Comment Text Char"/>
    <w:basedOn w:val="DefaultParagraphFont"/>
    <w:link w:val="CommentText"/>
    <w:uiPriority w:val="99"/>
    <w:semiHidden/>
    <w:rsid w:val="00B404B2"/>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B404B2"/>
    <w:rPr>
      <w:b/>
      <w:bCs/>
    </w:rPr>
  </w:style>
  <w:style w:type="character" w:customStyle="1" w:styleId="CommentSubjectChar">
    <w:name w:val="Comment Subject Char"/>
    <w:basedOn w:val="CommentTextChar"/>
    <w:link w:val="CommentSubject"/>
    <w:uiPriority w:val="99"/>
    <w:semiHidden/>
    <w:rsid w:val="00B404B2"/>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http://www.mf.gov.si"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3008</Words>
  <Characters>17151</Characters>
  <Application>Microsoft Office Word</Application>
  <DocSecurity>4</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Nada Bizjak</dc:creator>
  <cp:lastModifiedBy>Nada Bizjak</cp:lastModifiedBy>
  <cp:revision>2</cp:revision>
  <dcterms:created xsi:type="dcterms:W3CDTF">2020-11-02T11:32:00Z</dcterms:created>
  <dcterms:modified xsi:type="dcterms:W3CDTF">2020-11-02T11:32:00Z</dcterms:modified>
</cp:coreProperties>
</file>