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3FEB" w:rsidRPr="004172AE" w:rsidRDefault="004172AE" w:rsidP="004172AE">
      <w:pPr>
        <w:spacing w:before="120" w:after="120" w:line="240" w:lineRule="auto"/>
        <w:jc w:val="both"/>
        <w:rPr>
          <w:rFonts w:cs="Arial"/>
          <w:b/>
          <w:bCs/>
          <w:noProof/>
          <w:sz w:val="24"/>
          <w:lang w:val="sl-SI"/>
        </w:rPr>
      </w:pPr>
      <w:bookmarkStart w:id="0" w:name="_GoBack"/>
      <w:bookmarkEnd w:id="0"/>
      <w:r w:rsidRPr="004172AE">
        <w:rPr>
          <w:rFonts w:cs="Arial"/>
          <w:b/>
          <w:bCs/>
          <w:noProof/>
          <w:sz w:val="24"/>
          <w:lang w:val="sl-SI"/>
        </w:rPr>
        <w:t>OBRAZLOŽITEV</w:t>
      </w:r>
    </w:p>
    <w:p w:rsidR="009B5267" w:rsidRPr="009B5267" w:rsidRDefault="009B5267" w:rsidP="009B5267">
      <w:pPr>
        <w:tabs>
          <w:tab w:val="left" w:pos="708"/>
        </w:tabs>
        <w:rPr>
          <w:rFonts w:cs="Arial"/>
          <w:szCs w:val="20"/>
          <w:u w:val="single"/>
          <w:lang w:val="sl-SI"/>
        </w:rPr>
      </w:pPr>
      <w:r w:rsidRPr="009B5267">
        <w:rPr>
          <w:rFonts w:cs="Arial"/>
          <w:szCs w:val="20"/>
          <w:u w:val="single"/>
          <w:lang w:val="sl-SI"/>
        </w:rPr>
        <w:t>Pravna podlaga</w:t>
      </w: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5A1DAE" w:rsidRPr="005A1DAE" w:rsidRDefault="005A1DAE" w:rsidP="005A1DAE">
      <w:pPr>
        <w:tabs>
          <w:tab w:val="left" w:pos="708"/>
        </w:tabs>
        <w:jc w:val="both"/>
        <w:rPr>
          <w:rFonts w:cs="Arial"/>
          <w:szCs w:val="20"/>
          <w:lang w:val="sl-SI"/>
        </w:rPr>
      </w:pPr>
      <w:r w:rsidRPr="005A1DAE">
        <w:rPr>
          <w:rFonts w:cs="Arial"/>
          <w:szCs w:val="20"/>
          <w:lang w:val="sl-SI"/>
        </w:rPr>
        <w:t>Pravno podlago za spremembo predstavljajo drugi odstavek 19.</w:t>
      </w:r>
      <w:r w:rsidR="00820B74">
        <w:rPr>
          <w:rFonts w:cs="Arial"/>
          <w:szCs w:val="20"/>
          <w:lang w:val="sl-SI"/>
        </w:rPr>
        <w:t> </w:t>
      </w:r>
      <w:r w:rsidRPr="005A1DAE">
        <w:rPr>
          <w:rFonts w:cs="Arial"/>
          <w:szCs w:val="20"/>
          <w:lang w:val="sl-SI"/>
        </w:rPr>
        <w:t>člena, peti in sedmi odstavek 20.</w:t>
      </w:r>
      <w:r w:rsidR="00820B74">
        <w:rPr>
          <w:rFonts w:cs="Arial"/>
          <w:szCs w:val="20"/>
          <w:lang w:val="sl-SI"/>
        </w:rPr>
        <w:t> </w:t>
      </w:r>
      <w:r w:rsidRPr="005A1DAE">
        <w:rPr>
          <w:rFonts w:cs="Arial"/>
          <w:szCs w:val="20"/>
          <w:lang w:val="sl-SI"/>
        </w:rPr>
        <w:t>člena Zakona o varstvu okolja (ZVO-1), ki določajo, da vlada s predpisom določi pravila ravnanja in druge pogoje ravnanja z odpadki.</w:t>
      </w:r>
    </w:p>
    <w:p w:rsidR="005A1DAE" w:rsidRPr="005A1DAE" w:rsidRDefault="005A1DAE" w:rsidP="005A1DAE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5A1DAE" w:rsidP="005A1DAE">
      <w:pPr>
        <w:tabs>
          <w:tab w:val="left" w:pos="708"/>
        </w:tabs>
        <w:jc w:val="both"/>
        <w:rPr>
          <w:rFonts w:cs="Arial"/>
          <w:szCs w:val="20"/>
          <w:lang w:val="sl-SI"/>
        </w:rPr>
      </w:pPr>
      <w:r w:rsidRPr="005A1DAE">
        <w:rPr>
          <w:rFonts w:cs="Arial"/>
          <w:szCs w:val="20"/>
          <w:lang w:val="sl-SI"/>
        </w:rPr>
        <w:t>S predlogom spremembe uredbe se v slovenski pravni red prenaša določbe Direktive</w:t>
      </w:r>
      <w:r w:rsidR="00820B74">
        <w:rPr>
          <w:rFonts w:cs="Arial"/>
          <w:szCs w:val="20"/>
          <w:lang w:val="sl-SI"/>
        </w:rPr>
        <w:t> </w:t>
      </w:r>
      <w:r w:rsidRPr="005A1DAE">
        <w:rPr>
          <w:rFonts w:cs="Arial"/>
          <w:szCs w:val="20"/>
          <w:lang w:val="sl-SI"/>
        </w:rPr>
        <w:t>(EU)</w:t>
      </w:r>
      <w:r w:rsidR="00820B74">
        <w:rPr>
          <w:rFonts w:cs="Arial"/>
          <w:szCs w:val="20"/>
          <w:lang w:val="sl-SI"/>
        </w:rPr>
        <w:t> </w:t>
      </w:r>
      <w:r w:rsidRPr="005A1DAE">
        <w:rPr>
          <w:rFonts w:cs="Arial"/>
          <w:szCs w:val="20"/>
          <w:lang w:val="sl-SI"/>
        </w:rPr>
        <w:t>2018/849 Evropskega parlamenta in Sveta z dne 30.</w:t>
      </w:r>
      <w:r w:rsidR="00820B74">
        <w:rPr>
          <w:rFonts w:cs="Arial"/>
          <w:szCs w:val="20"/>
          <w:lang w:val="sl-SI"/>
        </w:rPr>
        <w:t> </w:t>
      </w:r>
      <w:r w:rsidRPr="005A1DAE">
        <w:rPr>
          <w:rFonts w:cs="Arial"/>
          <w:szCs w:val="20"/>
          <w:lang w:val="sl-SI"/>
        </w:rPr>
        <w:t>maja 2018 o spremembi direktiv 2000/53/ES o izrabljenih vozilih, 2006/66/ES o baterijah in akumulatorjih ter odpadnih baterijah in akumulatorjih ter 2012/19/EU o odpadni električni in elektronski opremi</w:t>
      </w:r>
      <w:r>
        <w:rPr>
          <w:rFonts w:cs="Arial"/>
          <w:szCs w:val="20"/>
          <w:lang w:val="sl-SI"/>
        </w:rPr>
        <w:t>.</w:t>
      </w: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  <w:r w:rsidRPr="00553387">
        <w:rPr>
          <w:rFonts w:cs="Arial"/>
          <w:szCs w:val="20"/>
          <w:lang w:val="sl-SI"/>
        </w:rPr>
        <w:t xml:space="preserve">Rok za sprejem spremembe predpisa </w:t>
      </w:r>
      <w:r>
        <w:rPr>
          <w:rFonts w:cs="Arial"/>
          <w:szCs w:val="20"/>
          <w:lang w:val="sl-SI"/>
        </w:rPr>
        <w:t xml:space="preserve">in uskladitev slovenskega pravnega reda z evropskim </w:t>
      </w:r>
      <w:r w:rsidRPr="00553387">
        <w:rPr>
          <w:rFonts w:cs="Arial"/>
          <w:szCs w:val="20"/>
          <w:lang w:val="sl-SI"/>
        </w:rPr>
        <w:t>je</w:t>
      </w:r>
      <w:r>
        <w:rPr>
          <w:rFonts w:cs="Arial"/>
          <w:szCs w:val="20"/>
          <w:lang w:val="sl-SI"/>
        </w:rPr>
        <w:t xml:space="preserve"> določen z </w:t>
      </w:r>
      <w:r w:rsidRPr="00553387">
        <w:rPr>
          <w:rFonts w:cs="Arial"/>
          <w:szCs w:val="20"/>
          <w:lang w:val="sl-SI"/>
        </w:rPr>
        <w:t>Direktiv</w:t>
      </w:r>
      <w:r>
        <w:rPr>
          <w:rFonts w:cs="Arial"/>
          <w:szCs w:val="20"/>
          <w:lang w:val="sl-SI"/>
        </w:rPr>
        <w:t>o</w:t>
      </w:r>
      <w:r w:rsidR="00820B74">
        <w:rPr>
          <w:rFonts w:cs="Arial"/>
          <w:szCs w:val="20"/>
          <w:lang w:val="sl-SI"/>
        </w:rPr>
        <w:t> </w:t>
      </w:r>
      <w:r w:rsidRPr="00553387">
        <w:rPr>
          <w:rFonts w:cs="Arial"/>
          <w:szCs w:val="20"/>
          <w:lang w:val="sl-SI"/>
        </w:rPr>
        <w:t>(EU)</w:t>
      </w:r>
      <w:r w:rsidR="00820B74">
        <w:rPr>
          <w:rFonts w:cs="Arial"/>
          <w:szCs w:val="20"/>
          <w:lang w:val="sl-SI"/>
        </w:rPr>
        <w:t> </w:t>
      </w:r>
      <w:r w:rsidRPr="00553387">
        <w:rPr>
          <w:rFonts w:cs="Arial"/>
          <w:szCs w:val="20"/>
          <w:lang w:val="sl-SI"/>
        </w:rPr>
        <w:t>2018/849 Evropskega parlamenta in Sveta z dne 30.</w:t>
      </w:r>
      <w:r w:rsidR="00820B74">
        <w:rPr>
          <w:rFonts w:cs="Arial"/>
          <w:szCs w:val="20"/>
          <w:lang w:val="sl-SI"/>
        </w:rPr>
        <w:t> </w:t>
      </w:r>
      <w:r w:rsidRPr="00553387">
        <w:rPr>
          <w:rFonts w:cs="Arial"/>
          <w:szCs w:val="20"/>
          <w:lang w:val="sl-SI"/>
        </w:rPr>
        <w:t>maja 2018</w:t>
      </w:r>
      <w:r>
        <w:rPr>
          <w:rFonts w:cs="Arial"/>
          <w:szCs w:val="20"/>
          <w:lang w:val="sl-SI"/>
        </w:rPr>
        <w:t>, in sicer najkasneje do 5.</w:t>
      </w:r>
      <w:r w:rsidR="00820B74">
        <w:rPr>
          <w:rFonts w:cs="Arial"/>
          <w:szCs w:val="20"/>
          <w:lang w:val="sl-SI"/>
        </w:rPr>
        <w:t> </w:t>
      </w:r>
      <w:r>
        <w:rPr>
          <w:rFonts w:cs="Arial"/>
          <w:szCs w:val="20"/>
          <w:lang w:val="sl-SI"/>
        </w:rPr>
        <w:t>julija 2020.</w:t>
      </w:r>
    </w:p>
    <w:p w:rsidR="002B3FEB" w:rsidRPr="002B3FEB" w:rsidRDefault="002B3FEB" w:rsidP="002B3FEB">
      <w:pPr>
        <w:pStyle w:val="Odstavekseznama1"/>
        <w:spacing w:line="260" w:lineRule="exact"/>
        <w:ind w:left="0"/>
        <w:jc w:val="both"/>
        <w:rPr>
          <w:rFonts w:ascii="Arial" w:hAnsi="Arial" w:cs="Arial"/>
          <w:sz w:val="20"/>
          <w:szCs w:val="20"/>
          <w:u w:val="single"/>
        </w:rPr>
      </w:pPr>
    </w:p>
    <w:p w:rsidR="002B3FEB" w:rsidRPr="002B3FEB" w:rsidRDefault="002B3FEB" w:rsidP="002B3FEB">
      <w:pPr>
        <w:tabs>
          <w:tab w:val="left" w:pos="708"/>
        </w:tabs>
        <w:rPr>
          <w:rFonts w:cs="Arial"/>
          <w:szCs w:val="20"/>
          <w:u w:val="single"/>
          <w:lang w:val="sl-SI"/>
        </w:rPr>
      </w:pPr>
      <w:r w:rsidRPr="002B3FEB">
        <w:rPr>
          <w:rFonts w:cs="Arial"/>
          <w:szCs w:val="20"/>
          <w:u w:val="single"/>
          <w:lang w:val="sl-SI"/>
        </w:rPr>
        <w:t>Vsebinska obrazložitev predlaganih rešitev</w:t>
      </w:r>
    </w:p>
    <w:p w:rsidR="002B3FEB" w:rsidRPr="00CA678E" w:rsidRDefault="002B3FEB" w:rsidP="002B3FEB">
      <w:pPr>
        <w:rPr>
          <w:rFonts w:cs="Arial"/>
          <w:szCs w:val="20"/>
          <w:lang w:val="sl-SI"/>
        </w:rPr>
      </w:pPr>
    </w:p>
    <w:p w:rsidR="005A1DAE" w:rsidRPr="005A1DAE" w:rsidRDefault="005A1DAE" w:rsidP="005A1DAE">
      <w:pPr>
        <w:jc w:val="both"/>
        <w:rPr>
          <w:rFonts w:cs="Arial"/>
          <w:szCs w:val="20"/>
          <w:lang w:val="sl-SI"/>
        </w:rPr>
      </w:pPr>
      <w:r w:rsidRPr="005A1DAE">
        <w:rPr>
          <w:rFonts w:cs="Arial"/>
          <w:szCs w:val="20"/>
          <w:lang w:val="sl-SI"/>
        </w:rPr>
        <w:t>2.</w:t>
      </w:r>
      <w:r w:rsidR="00820B74">
        <w:rPr>
          <w:rFonts w:cs="Arial"/>
          <w:szCs w:val="20"/>
          <w:lang w:val="sl-SI"/>
        </w:rPr>
        <w:t> </w:t>
      </w:r>
      <w:r w:rsidRPr="005A1DAE">
        <w:rPr>
          <w:rFonts w:cs="Arial"/>
          <w:szCs w:val="20"/>
          <w:lang w:val="sl-SI"/>
        </w:rPr>
        <w:t>člen - z 2.</w:t>
      </w:r>
      <w:r w:rsidR="00820B74">
        <w:rPr>
          <w:rFonts w:cs="Arial"/>
          <w:szCs w:val="20"/>
          <w:lang w:val="sl-SI"/>
        </w:rPr>
        <w:t> </w:t>
      </w:r>
      <w:r w:rsidRPr="005A1DAE">
        <w:rPr>
          <w:rFonts w:cs="Arial"/>
          <w:szCs w:val="20"/>
          <w:lang w:val="sl-SI"/>
        </w:rPr>
        <w:t>členom uredbe se spreminja rok v katerem mora ministrstvo poročati Komisiji EU o doseženih okoljskih ciljih, določenih za zbiranje odpadnih prenosnih baterij in akumulatorjev, o doseženih stopnjah recikliranja in o tem, ali so bili doseženi okoljski cilji glede učinkovitosti recikliranja. Rok za poročanje se podaljšuje iz šestih mesecev na osemnajst mesecev, po koncu leta, za katero se podatki zbirajo.</w:t>
      </w:r>
    </w:p>
    <w:p w:rsidR="005A1DAE" w:rsidRPr="005A1DAE" w:rsidRDefault="005A1DAE" w:rsidP="005A1DAE">
      <w:pPr>
        <w:jc w:val="both"/>
        <w:rPr>
          <w:rFonts w:cs="Arial"/>
          <w:szCs w:val="20"/>
          <w:lang w:val="sl-SI"/>
        </w:rPr>
      </w:pPr>
    </w:p>
    <w:p w:rsidR="002B3FEB" w:rsidRPr="00CA678E" w:rsidRDefault="005A1DAE" w:rsidP="005A1DAE">
      <w:pPr>
        <w:jc w:val="both"/>
        <w:rPr>
          <w:b/>
        </w:rPr>
      </w:pPr>
      <w:r w:rsidRPr="005A1DAE">
        <w:rPr>
          <w:rFonts w:cs="Arial"/>
          <w:szCs w:val="20"/>
          <w:lang w:val="sl-SI"/>
        </w:rPr>
        <w:t>3.</w:t>
      </w:r>
      <w:r w:rsidR="00820B74">
        <w:rPr>
          <w:rFonts w:cs="Arial"/>
          <w:szCs w:val="20"/>
          <w:lang w:val="sl-SI"/>
        </w:rPr>
        <w:t> </w:t>
      </w:r>
      <w:r w:rsidRPr="005A1DAE">
        <w:rPr>
          <w:rFonts w:cs="Arial"/>
          <w:szCs w:val="20"/>
          <w:lang w:val="sl-SI"/>
        </w:rPr>
        <w:t>člen – s spremembo</w:t>
      </w:r>
      <w:r w:rsidR="0035333D">
        <w:rPr>
          <w:rFonts w:cs="Arial"/>
          <w:szCs w:val="20"/>
          <w:lang w:val="sl-SI"/>
        </w:rPr>
        <w:t xml:space="preserve"> direktive</w:t>
      </w:r>
      <w:r w:rsidRPr="005A1DAE">
        <w:rPr>
          <w:rFonts w:cs="Arial"/>
          <w:szCs w:val="20"/>
          <w:lang w:val="sl-SI"/>
        </w:rPr>
        <w:t xml:space="preserve"> je bila ukinjena poročevalska obveznost države članice o izvajanju direktive.</w:t>
      </w:r>
    </w:p>
    <w:p w:rsidR="002C3316" w:rsidRDefault="002C3316">
      <w:pPr>
        <w:spacing w:after="160" w:line="259" w:lineRule="auto"/>
        <w:rPr>
          <w:rFonts w:cs="Arial"/>
          <w:b/>
          <w:sz w:val="24"/>
          <w:szCs w:val="20"/>
          <w:lang w:val="sl-SI"/>
        </w:rPr>
      </w:pPr>
      <w:r>
        <w:rPr>
          <w:rFonts w:cs="Arial"/>
          <w:b/>
          <w:sz w:val="24"/>
          <w:szCs w:val="20"/>
          <w:lang w:val="sl-SI"/>
        </w:rPr>
        <w:br w:type="page"/>
      </w:r>
    </w:p>
    <w:p w:rsidR="005A1DAE" w:rsidRPr="00F117C7" w:rsidRDefault="005A1DAE" w:rsidP="005A1DAE">
      <w:pPr>
        <w:tabs>
          <w:tab w:val="left" w:pos="708"/>
        </w:tabs>
        <w:jc w:val="both"/>
        <w:rPr>
          <w:rFonts w:cs="Arial"/>
          <w:szCs w:val="20"/>
          <w:lang w:val="sl-SI"/>
        </w:rPr>
      </w:pPr>
      <w:r w:rsidRPr="00F117C7">
        <w:rPr>
          <w:rFonts w:cs="Arial"/>
          <w:szCs w:val="20"/>
          <w:lang w:val="sl-SI"/>
        </w:rPr>
        <w:lastRenderedPageBreak/>
        <w:t>Na podlagi drugega odstavka 19.</w:t>
      </w:r>
      <w:r>
        <w:rPr>
          <w:rFonts w:cs="Arial"/>
          <w:szCs w:val="20"/>
          <w:lang w:val="sl-SI"/>
        </w:rPr>
        <w:t> č</w:t>
      </w:r>
      <w:r w:rsidRPr="00F117C7">
        <w:rPr>
          <w:rFonts w:cs="Arial"/>
          <w:szCs w:val="20"/>
          <w:lang w:val="sl-SI"/>
        </w:rPr>
        <w:t>lena</w:t>
      </w:r>
      <w:r>
        <w:rPr>
          <w:rFonts w:cs="Arial"/>
          <w:szCs w:val="20"/>
          <w:lang w:val="sl-SI"/>
        </w:rPr>
        <w:t xml:space="preserve">, </w:t>
      </w:r>
      <w:r w:rsidRPr="00F117C7">
        <w:rPr>
          <w:rFonts w:cs="Arial"/>
          <w:szCs w:val="20"/>
          <w:lang w:val="sl-SI"/>
        </w:rPr>
        <w:t>petega</w:t>
      </w:r>
      <w:r>
        <w:rPr>
          <w:rFonts w:cs="Arial"/>
          <w:szCs w:val="20"/>
          <w:lang w:val="sl-SI"/>
        </w:rPr>
        <w:t xml:space="preserve"> </w:t>
      </w:r>
      <w:r>
        <w:rPr>
          <w:iCs/>
          <w:szCs w:val="20"/>
        </w:rPr>
        <w:t xml:space="preserve">in </w:t>
      </w:r>
      <w:proofErr w:type="spellStart"/>
      <w:r>
        <w:rPr>
          <w:iCs/>
          <w:szCs w:val="20"/>
        </w:rPr>
        <w:t>sedmega</w:t>
      </w:r>
      <w:proofErr w:type="spellEnd"/>
      <w:r w:rsidRPr="00F117C7">
        <w:rPr>
          <w:rFonts w:cs="Arial"/>
          <w:szCs w:val="20"/>
          <w:lang w:val="sl-SI"/>
        </w:rPr>
        <w:t xml:space="preserve"> odstavka 20.</w:t>
      </w:r>
      <w:r>
        <w:rPr>
          <w:rFonts w:cs="Arial"/>
          <w:szCs w:val="20"/>
          <w:lang w:val="sl-SI"/>
        </w:rPr>
        <w:t> </w:t>
      </w:r>
      <w:r w:rsidRPr="00F117C7">
        <w:rPr>
          <w:rFonts w:cs="Arial"/>
          <w:szCs w:val="20"/>
          <w:lang w:val="sl-SI"/>
        </w:rPr>
        <w:t>člena ter za izvajanje 36. in 104.</w:t>
      </w:r>
      <w:r>
        <w:rPr>
          <w:rFonts w:cs="Arial"/>
          <w:szCs w:val="20"/>
          <w:lang w:val="sl-SI"/>
        </w:rPr>
        <w:t> </w:t>
      </w:r>
      <w:r w:rsidRPr="00F117C7">
        <w:rPr>
          <w:rFonts w:cs="Arial"/>
          <w:szCs w:val="20"/>
          <w:lang w:val="sl-SI"/>
        </w:rPr>
        <w:t>člena ter četrtega odstavka 157.</w:t>
      </w:r>
      <w:r>
        <w:rPr>
          <w:rFonts w:cs="Arial"/>
          <w:szCs w:val="20"/>
          <w:lang w:val="sl-SI"/>
        </w:rPr>
        <w:t> </w:t>
      </w:r>
      <w:r w:rsidRPr="00F117C7">
        <w:rPr>
          <w:rFonts w:cs="Arial"/>
          <w:szCs w:val="20"/>
          <w:lang w:val="sl-SI"/>
        </w:rPr>
        <w:t xml:space="preserve">člena Zakona o varstvu okolja (Uradni list RS, št. 39/06 – uradno prečiščeno besedilo, 49/06 – ZMetD, 66/06 – </w:t>
      </w:r>
      <w:proofErr w:type="spellStart"/>
      <w:r w:rsidRPr="00F117C7">
        <w:rPr>
          <w:rFonts w:cs="Arial"/>
          <w:szCs w:val="20"/>
          <w:lang w:val="sl-SI"/>
        </w:rPr>
        <w:t>odl</w:t>
      </w:r>
      <w:proofErr w:type="spellEnd"/>
      <w:r w:rsidRPr="00F117C7">
        <w:rPr>
          <w:rFonts w:cs="Arial"/>
          <w:szCs w:val="20"/>
          <w:lang w:val="sl-SI"/>
        </w:rPr>
        <w:t xml:space="preserve">. US, 33/07 – ZPNačrt, 57/08 – ZFO-1A, 70/08, 108/09, 108/09 – ZPNačrt-A, 48/12, 57/12, 92/13, 56/15, 102/15, 30/16, 61/17 – GZ, 21/18 – </w:t>
      </w:r>
      <w:proofErr w:type="spellStart"/>
      <w:r w:rsidRPr="00F117C7">
        <w:rPr>
          <w:rFonts w:cs="Arial"/>
          <w:szCs w:val="20"/>
          <w:lang w:val="sl-SI"/>
        </w:rPr>
        <w:t>ZNOrg</w:t>
      </w:r>
      <w:proofErr w:type="spellEnd"/>
      <w:r w:rsidRPr="00F117C7">
        <w:rPr>
          <w:rFonts w:cs="Arial"/>
          <w:szCs w:val="20"/>
          <w:lang w:val="sl-SI"/>
        </w:rPr>
        <w:t xml:space="preserve"> in 84/18 – ZIURKOE) izdaja Vlada Republike Slovenije </w:t>
      </w:r>
    </w:p>
    <w:p w:rsidR="005A1DAE" w:rsidRPr="00F117C7" w:rsidRDefault="005A1DAE" w:rsidP="005A1DAE">
      <w:pPr>
        <w:tabs>
          <w:tab w:val="left" w:pos="708"/>
        </w:tabs>
        <w:rPr>
          <w:rFonts w:cs="Arial"/>
          <w:szCs w:val="20"/>
          <w:lang w:val="sl-SI"/>
        </w:rPr>
      </w:pPr>
    </w:p>
    <w:p w:rsidR="005A1DAE" w:rsidRPr="00F117C7" w:rsidRDefault="005A1DAE" w:rsidP="005A1DAE">
      <w:pPr>
        <w:tabs>
          <w:tab w:val="left" w:pos="708"/>
        </w:tabs>
        <w:jc w:val="center"/>
        <w:rPr>
          <w:rFonts w:cs="Arial"/>
          <w:b/>
          <w:szCs w:val="20"/>
          <w:lang w:val="sl-SI"/>
        </w:rPr>
      </w:pPr>
      <w:r w:rsidRPr="00F117C7">
        <w:rPr>
          <w:rFonts w:cs="Arial"/>
          <w:b/>
          <w:szCs w:val="20"/>
          <w:lang w:val="sl-SI"/>
        </w:rPr>
        <w:t>UREDBO</w:t>
      </w:r>
    </w:p>
    <w:p w:rsidR="005A1DAE" w:rsidRPr="00F117C7" w:rsidRDefault="005A1DAE" w:rsidP="005A1DAE">
      <w:pPr>
        <w:tabs>
          <w:tab w:val="left" w:pos="708"/>
        </w:tabs>
        <w:jc w:val="center"/>
        <w:rPr>
          <w:rFonts w:cs="Arial"/>
          <w:b/>
          <w:szCs w:val="20"/>
          <w:lang w:val="sl-SI"/>
        </w:rPr>
      </w:pPr>
      <w:r w:rsidRPr="00F117C7">
        <w:rPr>
          <w:rFonts w:cs="Arial"/>
          <w:b/>
          <w:szCs w:val="20"/>
          <w:lang w:val="sl-SI"/>
        </w:rPr>
        <w:t>o spremembah Uredbe o ravnanju z baterijami in akumulatorji ter odpadnimi baterijami in akumulatorji</w:t>
      </w:r>
    </w:p>
    <w:p w:rsidR="005A1DAE" w:rsidRPr="00F117C7" w:rsidRDefault="005A1DAE" w:rsidP="005A1DAE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:rsidR="005A1DAE" w:rsidRPr="00F117C7" w:rsidRDefault="005A1DAE" w:rsidP="005A1DAE">
      <w:pPr>
        <w:pStyle w:val="len"/>
        <w:numPr>
          <w:ilvl w:val="0"/>
          <w:numId w:val="2"/>
        </w:numPr>
        <w:tabs>
          <w:tab w:val="left" w:pos="426"/>
        </w:tabs>
        <w:overflowPunct/>
        <w:autoSpaceDE/>
        <w:adjustRightInd/>
        <w:spacing w:before="0"/>
        <w:ind w:left="0" w:firstLine="0"/>
        <w:rPr>
          <w:sz w:val="20"/>
          <w:szCs w:val="20"/>
        </w:rPr>
      </w:pPr>
      <w:r w:rsidRPr="00F117C7">
        <w:rPr>
          <w:sz w:val="20"/>
          <w:szCs w:val="20"/>
        </w:rPr>
        <w:t>člen</w:t>
      </w:r>
    </w:p>
    <w:p w:rsidR="005A1DAE" w:rsidRPr="00F117C7" w:rsidRDefault="005A1DAE" w:rsidP="005A1DAE">
      <w:pPr>
        <w:tabs>
          <w:tab w:val="left" w:pos="708"/>
        </w:tabs>
        <w:rPr>
          <w:rFonts w:cs="Arial"/>
          <w:bCs/>
          <w:szCs w:val="20"/>
          <w:lang w:val="sl-SI"/>
        </w:rPr>
      </w:pPr>
    </w:p>
    <w:p w:rsidR="005A1DAE" w:rsidRPr="00F117C7" w:rsidRDefault="005A1DAE" w:rsidP="005A1DAE">
      <w:pPr>
        <w:tabs>
          <w:tab w:val="left" w:pos="708"/>
        </w:tabs>
        <w:jc w:val="both"/>
        <w:rPr>
          <w:rFonts w:cs="Arial"/>
          <w:bCs/>
          <w:szCs w:val="20"/>
          <w:lang w:val="sl-SI"/>
        </w:rPr>
      </w:pPr>
      <w:r w:rsidRPr="00F117C7">
        <w:rPr>
          <w:rFonts w:cs="Arial"/>
          <w:bCs/>
          <w:szCs w:val="20"/>
          <w:lang w:val="sl-SI"/>
        </w:rPr>
        <w:t>V Uredbi o ravnanju z baterijami in akumulatorji ter odpadnimi baterijami in akumulatorji (Uradni list RS, št. 3/10, 64/12, 93/12, 103/15 in 84/18 –ZIURKOE) se v drugem odstavku 1.</w:t>
      </w:r>
      <w:r>
        <w:rPr>
          <w:rFonts w:cs="Arial"/>
          <w:bCs/>
          <w:szCs w:val="20"/>
          <w:lang w:val="sl-SI"/>
        </w:rPr>
        <w:t> </w:t>
      </w:r>
      <w:r w:rsidRPr="00F117C7">
        <w:rPr>
          <w:rFonts w:cs="Arial"/>
          <w:bCs/>
          <w:szCs w:val="20"/>
          <w:lang w:val="sl-SI"/>
        </w:rPr>
        <w:t xml:space="preserve">člena besedilo </w:t>
      </w:r>
      <w:r>
        <w:rPr>
          <w:rFonts w:cs="Arial"/>
          <w:bCs/>
          <w:szCs w:val="20"/>
          <w:lang w:val="sl-SI"/>
        </w:rPr>
        <w:t>»</w:t>
      </w:r>
      <w:r w:rsidRPr="00F117C7">
        <w:rPr>
          <w:rFonts w:cs="Arial"/>
          <w:bCs/>
          <w:szCs w:val="20"/>
          <w:lang w:val="sl-SI"/>
        </w:rPr>
        <w:t>Direktivo 2013/56/EU Evropskega parlamenta in Sveta z dne 20. novembra 2013 o spremembi Direktive 2006/66/ES Evropskega parlamenta in Sveta o baterijah in akumulatorjih ter odpadnih baterijah in akumulatorjih glede dajanja na trg prenosnih baterij in akumulatorjev, ki vsebujejo kadmij, namenjenih za brezžično električno orodje, in gumbastih celic z nizko vsebnostjo živega srebra ter o razveljavitvi Odločbe Komisije 2009/603/ES (UL L št. 329 z dne 10. 12. 2013, str. 5)</w:t>
      </w:r>
      <w:r>
        <w:rPr>
          <w:rFonts w:cs="Arial"/>
          <w:bCs/>
          <w:szCs w:val="20"/>
          <w:lang w:val="sl-SI"/>
        </w:rPr>
        <w:t>«</w:t>
      </w:r>
      <w:r w:rsidRPr="00F117C7">
        <w:rPr>
          <w:rFonts w:cs="Arial"/>
          <w:bCs/>
          <w:szCs w:val="20"/>
          <w:lang w:val="sl-SI"/>
        </w:rPr>
        <w:t xml:space="preserve"> nadomesti z besedilom </w:t>
      </w:r>
      <w:r>
        <w:rPr>
          <w:rFonts w:cs="Arial"/>
          <w:bCs/>
          <w:szCs w:val="20"/>
          <w:lang w:val="sl-SI"/>
        </w:rPr>
        <w:t>»</w:t>
      </w:r>
      <w:r w:rsidRPr="00F117C7">
        <w:rPr>
          <w:rFonts w:cs="Arial"/>
          <w:bCs/>
          <w:szCs w:val="20"/>
          <w:lang w:val="sl-SI"/>
        </w:rPr>
        <w:t>Direktivo (EU) 2018/849Evropskega parlamenta in Sveta z dne 30. maja 2018 o spremembi direktiv 2000/53/ES o izrabljenih vozilih, 2006/66/ES o baterijah in akumulatorjih ter odpadnih baterijah in akumulatorjih ter 2012/19/EU o odpadni električni in elektronski opremi (UL L 150 z dne 14.6.2018, str. 93)</w:t>
      </w:r>
      <w:r>
        <w:rPr>
          <w:rFonts w:cs="Arial"/>
          <w:bCs/>
          <w:szCs w:val="20"/>
          <w:lang w:val="sl-SI"/>
        </w:rPr>
        <w:t>«</w:t>
      </w:r>
      <w:r w:rsidRPr="00F117C7">
        <w:rPr>
          <w:rFonts w:cs="Arial"/>
          <w:bCs/>
          <w:szCs w:val="20"/>
          <w:lang w:val="sl-SI"/>
        </w:rPr>
        <w:t>.</w:t>
      </w:r>
    </w:p>
    <w:p w:rsidR="005A1DAE" w:rsidRPr="00F117C7" w:rsidRDefault="005A1DAE" w:rsidP="005A1DAE">
      <w:pPr>
        <w:tabs>
          <w:tab w:val="left" w:pos="708"/>
        </w:tabs>
        <w:rPr>
          <w:rFonts w:cs="Arial"/>
          <w:bCs/>
          <w:szCs w:val="20"/>
          <w:lang w:val="sl-SI"/>
        </w:rPr>
      </w:pPr>
    </w:p>
    <w:p w:rsidR="005A1DAE" w:rsidRPr="00F117C7" w:rsidRDefault="005A1DAE" w:rsidP="005A1DAE">
      <w:pPr>
        <w:pStyle w:val="len"/>
        <w:numPr>
          <w:ilvl w:val="0"/>
          <w:numId w:val="2"/>
        </w:numPr>
        <w:tabs>
          <w:tab w:val="left" w:pos="426"/>
        </w:tabs>
        <w:overflowPunct/>
        <w:autoSpaceDE/>
        <w:adjustRightInd/>
        <w:spacing w:before="0"/>
        <w:ind w:left="0" w:firstLine="0"/>
        <w:rPr>
          <w:sz w:val="20"/>
          <w:szCs w:val="20"/>
        </w:rPr>
      </w:pPr>
      <w:r w:rsidRPr="00F117C7">
        <w:rPr>
          <w:sz w:val="20"/>
          <w:szCs w:val="20"/>
        </w:rPr>
        <w:t>člen</w:t>
      </w:r>
    </w:p>
    <w:p w:rsidR="005A1DAE" w:rsidRPr="00F117C7" w:rsidRDefault="005A1DAE" w:rsidP="005A1DAE">
      <w:pPr>
        <w:tabs>
          <w:tab w:val="left" w:pos="708"/>
        </w:tabs>
        <w:rPr>
          <w:rFonts w:cs="Arial"/>
          <w:bCs/>
          <w:szCs w:val="20"/>
          <w:lang w:val="sl-SI"/>
        </w:rPr>
      </w:pPr>
    </w:p>
    <w:p w:rsidR="005A1DAE" w:rsidRDefault="005A1DAE" w:rsidP="005A1DAE">
      <w:pPr>
        <w:tabs>
          <w:tab w:val="left" w:pos="708"/>
        </w:tabs>
        <w:jc w:val="both"/>
        <w:rPr>
          <w:rFonts w:cs="Arial"/>
          <w:bCs/>
          <w:szCs w:val="20"/>
          <w:lang w:val="sl-SI"/>
        </w:rPr>
      </w:pPr>
      <w:r w:rsidRPr="00F117C7">
        <w:rPr>
          <w:rFonts w:cs="Arial"/>
          <w:bCs/>
          <w:szCs w:val="20"/>
          <w:lang w:val="sl-SI"/>
        </w:rPr>
        <w:t>V četrtem odstavku 4.</w:t>
      </w:r>
      <w:r>
        <w:rPr>
          <w:rFonts w:cs="Arial"/>
          <w:bCs/>
          <w:szCs w:val="20"/>
          <w:lang w:val="sl-SI"/>
        </w:rPr>
        <w:t> </w:t>
      </w:r>
      <w:r w:rsidRPr="00F117C7">
        <w:rPr>
          <w:rFonts w:cs="Arial"/>
          <w:bCs/>
          <w:szCs w:val="20"/>
          <w:lang w:val="sl-SI"/>
        </w:rPr>
        <w:t xml:space="preserve">člena </w:t>
      </w:r>
      <w:r>
        <w:rPr>
          <w:rFonts w:cs="Arial"/>
          <w:bCs/>
          <w:szCs w:val="20"/>
          <w:lang w:val="sl-SI"/>
        </w:rPr>
        <w:t xml:space="preserve">se za besedo »odstavka« doda besedilo »po elektronski poti« </w:t>
      </w:r>
      <w:r w:rsidRPr="00F117C7">
        <w:rPr>
          <w:rFonts w:cs="Arial"/>
          <w:bCs/>
          <w:szCs w:val="20"/>
          <w:lang w:val="sl-SI"/>
        </w:rPr>
        <w:t xml:space="preserve">in beseda </w:t>
      </w:r>
      <w:r>
        <w:rPr>
          <w:rFonts w:cs="Arial"/>
          <w:bCs/>
          <w:szCs w:val="20"/>
          <w:lang w:val="sl-SI"/>
        </w:rPr>
        <w:t>»</w:t>
      </w:r>
      <w:r w:rsidRPr="00F117C7">
        <w:rPr>
          <w:rFonts w:cs="Arial"/>
          <w:bCs/>
          <w:szCs w:val="20"/>
          <w:lang w:val="sl-SI"/>
        </w:rPr>
        <w:t>šestih</w:t>
      </w:r>
      <w:r>
        <w:rPr>
          <w:rFonts w:cs="Arial"/>
          <w:bCs/>
          <w:szCs w:val="20"/>
          <w:lang w:val="sl-SI"/>
        </w:rPr>
        <w:t>«</w:t>
      </w:r>
      <w:r w:rsidRPr="00F117C7">
        <w:rPr>
          <w:rFonts w:cs="Arial"/>
          <w:bCs/>
          <w:szCs w:val="20"/>
          <w:lang w:val="sl-SI"/>
        </w:rPr>
        <w:t xml:space="preserve"> nadomesti z besedo </w:t>
      </w:r>
      <w:r>
        <w:rPr>
          <w:rFonts w:cs="Arial"/>
          <w:bCs/>
          <w:szCs w:val="20"/>
          <w:lang w:val="sl-SI"/>
        </w:rPr>
        <w:t>»</w:t>
      </w:r>
      <w:r w:rsidRPr="00F117C7">
        <w:rPr>
          <w:rFonts w:cs="Arial"/>
          <w:bCs/>
          <w:szCs w:val="20"/>
          <w:lang w:val="sl-SI"/>
        </w:rPr>
        <w:t>osemnajstih</w:t>
      </w:r>
      <w:r>
        <w:rPr>
          <w:rFonts w:cs="Arial"/>
          <w:bCs/>
          <w:szCs w:val="20"/>
          <w:lang w:val="sl-SI"/>
        </w:rPr>
        <w:t>«</w:t>
      </w:r>
      <w:r w:rsidRPr="00F117C7">
        <w:rPr>
          <w:rFonts w:cs="Arial"/>
          <w:bCs/>
          <w:szCs w:val="20"/>
          <w:lang w:val="sl-SI"/>
        </w:rPr>
        <w:t>.</w:t>
      </w:r>
    </w:p>
    <w:p w:rsidR="005A1DAE" w:rsidRPr="00F117C7" w:rsidRDefault="005A1DAE" w:rsidP="005A1DAE">
      <w:pPr>
        <w:tabs>
          <w:tab w:val="left" w:pos="708"/>
        </w:tabs>
        <w:jc w:val="both"/>
        <w:rPr>
          <w:rFonts w:cs="Arial"/>
          <w:bCs/>
          <w:szCs w:val="20"/>
          <w:lang w:val="sl-SI"/>
        </w:rPr>
      </w:pPr>
    </w:p>
    <w:p w:rsidR="005A1DAE" w:rsidRPr="00F117C7" w:rsidRDefault="005A1DAE" w:rsidP="005A1DAE">
      <w:pPr>
        <w:pStyle w:val="len"/>
        <w:numPr>
          <w:ilvl w:val="0"/>
          <w:numId w:val="2"/>
        </w:numPr>
        <w:tabs>
          <w:tab w:val="left" w:pos="426"/>
        </w:tabs>
        <w:overflowPunct/>
        <w:autoSpaceDE/>
        <w:adjustRightInd/>
        <w:spacing w:before="0"/>
        <w:ind w:left="0" w:firstLine="0"/>
        <w:rPr>
          <w:sz w:val="20"/>
          <w:szCs w:val="20"/>
        </w:rPr>
      </w:pPr>
      <w:r w:rsidRPr="00F117C7">
        <w:rPr>
          <w:sz w:val="20"/>
          <w:szCs w:val="20"/>
        </w:rPr>
        <w:t>člen</w:t>
      </w:r>
    </w:p>
    <w:p w:rsidR="005A1DAE" w:rsidRPr="00F117C7" w:rsidRDefault="005A1DAE" w:rsidP="005A1DAE">
      <w:pPr>
        <w:tabs>
          <w:tab w:val="left" w:pos="708"/>
        </w:tabs>
        <w:rPr>
          <w:rFonts w:cs="Arial"/>
          <w:bCs/>
          <w:szCs w:val="20"/>
          <w:lang w:val="sl-SI"/>
        </w:rPr>
      </w:pPr>
    </w:p>
    <w:p w:rsidR="005A1DAE" w:rsidRPr="00F117C7" w:rsidRDefault="005A1DAE" w:rsidP="005A1DAE">
      <w:pPr>
        <w:tabs>
          <w:tab w:val="left" w:pos="708"/>
        </w:tabs>
        <w:jc w:val="both"/>
        <w:rPr>
          <w:rFonts w:cs="Arial"/>
          <w:bCs/>
          <w:szCs w:val="20"/>
          <w:lang w:val="sl-SI"/>
        </w:rPr>
      </w:pPr>
      <w:r>
        <w:rPr>
          <w:rFonts w:cs="Arial"/>
          <w:bCs/>
          <w:szCs w:val="20"/>
          <w:lang w:val="sl-SI"/>
        </w:rPr>
        <w:t xml:space="preserve">V </w:t>
      </w:r>
      <w:r w:rsidRPr="00F117C7">
        <w:rPr>
          <w:rFonts w:cs="Arial"/>
          <w:bCs/>
          <w:szCs w:val="20"/>
          <w:lang w:val="sl-SI"/>
        </w:rPr>
        <w:t>sedmem odstavku 35.</w:t>
      </w:r>
      <w:r w:rsidR="00820B74">
        <w:rPr>
          <w:rFonts w:cs="Arial"/>
          <w:bCs/>
          <w:szCs w:val="20"/>
          <w:lang w:val="sl-SI"/>
        </w:rPr>
        <w:t> </w:t>
      </w:r>
      <w:r w:rsidRPr="00F117C7">
        <w:rPr>
          <w:rFonts w:cs="Arial"/>
          <w:bCs/>
          <w:szCs w:val="20"/>
          <w:lang w:val="sl-SI"/>
        </w:rPr>
        <w:t>člena se</w:t>
      </w:r>
      <w:r>
        <w:rPr>
          <w:rFonts w:cs="Arial"/>
          <w:bCs/>
          <w:szCs w:val="20"/>
          <w:lang w:val="sl-SI"/>
        </w:rPr>
        <w:t xml:space="preserve"> za besedo »Ministrstvo« doda besedilo »po elektronski poti« </w:t>
      </w:r>
      <w:r w:rsidRPr="00F117C7">
        <w:rPr>
          <w:rFonts w:cs="Arial"/>
          <w:bCs/>
          <w:szCs w:val="20"/>
          <w:lang w:val="sl-SI"/>
        </w:rPr>
        <w:t xml:space="preserve">in beseda </w:t>
      </w:r>
      <w:r>
        <w:rPr>
          <w:rFonts w:cs="Arial"/>
          <w:bCs/>
          <w:szCs w:val="20"/>
          <w:lang w:val="sl-SI"/>
        </w:rPr>
        <w:t>»</w:t>
      </w:r>
      <w:r w:rsidRPr="00F117C7">
        <w:rPr>
          <w:rFonts w:cs="Arial"/>
          <w:bCs/>
          <w:szCs w:val="20"/>
          <w:lang w:val="sl-SI"/>
        </w:rPr>
        <w:t>šestih</w:t>
      </w:r>
      <w:r>
        <w:rPr>
          <w:rFonts w:cs="Arial"/>
          <w:bCs/>
          <w:szCs w:val="20"/>
          <w:lang w:val="sl-SI"/>
        </w:rPr>
        <w:t>«</w:t>
      </w:r>
      <w:r w:rsidRPr="00F117C7">
        <w:rPr>
          <w:rFonts w:cs="Arial"/>
          <w:bCs/>
          <w:szCs w:val="20"/>
          <w:lang w:val="sl-SI"/>
        </w:rPr>
        <w:t xml:space="preserve"> nadomesti z besedo </w:t>
      </w:r>
      <w:r>
        <w:rPr>
          <w:rFonts w:cs="Arial"/>
          <w:bCs/>
          <w:szCs w:val="20"/>
          <w:lang w:val="sl-SI"/>
        </w:rPr>
        <w:t>»</w:t>
      </w:r>
      <w:r w:rsidRPr="00F117C7">
        <w:rPr>
          <w:rFonts w:cs="Arial"/>
          <w:bCs/>
          <w:szCs w:val="20"/>
          <w:lang w:val="sl-SI"/>
        </w:rPr>
        <w:t>osemnajstih</w:t>
      </w:r>
      <w:r>
        <w:rPr>
          <w:rFonts w:cs="Arial"/>
          <w:bCs/>
          <w:szCs w:val="20"/>
          <w:lang w:val="sl-SI"/>
        </w:rPr>
        <w:t>«</w:t>
      </w:r>
      <w:r w:rsidRPr="00F117C7">
        <w:rPr>
          <w:rFonts w:cs="Arial"/>
          <w:bCs/>
          <w:szCs w:val="20"/>
          <w:lang w:val="sl-SI"/>
        </w:rPr>
        <w:t>.</w:t>
      </w:r>
    </w:p>
    <w:p w:rsidR="005A1DAE" w:rsidRDefault="005A1DAE" w:rsidP="005A1DAE">
      <w:pPr>
        <w:tabs>
          <w:tab w:val="left" w:pos="708"/>
        </w:tabs>
        <w:rPr>
          <w:rFonts w:cs="Arial"/>
          <w:bCs/>
          <w:szCs w:val="20"/>
          <w:lang w:val="sl-SI"/>
        </w:rPr>
      </w:pPr>
    </w:p>
    <w:p w:rsidR="005A1DAE" w:rsidRPr="00F117C7" w:rsidRDefault="005A1DAE" w:rsidP="005A1DAE">
      <w:pPr>
        <w:pStyle w:val="len"/>
        <w:numPr>
          <w:ilvl w:val="0"/>
          <w:numId w:val="2"/>
        </w:numPr>
        <w:tabs>
          <w:tab w:val="left" w:pos="426"/>
        </w:tabs>
        <w:overflowPunct/>
        <w:autoSpaceDE/>
        <w:adjustRightInd/>
        <w:spacing w:before="0"/>
        <w:ind w:left="0" w:firstLine="0"/>
        <w:rPr>
          <w:sz w:val="20"/>
          <w:szCs w:val="20"/>
        </w:rPr>
      </w:pPr>
      <w:r w:rsidRPr="00F117C7">
        <w:rPr>
          <w:sz w:val="20"/>
          <w:szCs w:val="20"/>
        </w:rPr>
        <w:t>člen</w:t>
      </w:r>
    </w:p>
    <w:p w:rsidR="005A1DAE" w:rsidRPr="00F117C7" w:rsidRDefault="005A1DAE" w:rsidP="005A1DAE">
      <w:pPr>
        <w:tabs>
          <w:tab w:val="left" w:pos="708"/>
        </w:tabs>
        <w:rPr>
          <w:rFonts w:cs="Arial"/>
          <w:bCs/>
          <w:szCs w:val="20"/>
          <w:lang w:val="sl-SI"/>
        </w:rPr>
      </w:pPr>
    </w:p>
    <w:p w:rsidR="005A1DAE" w:rsidRPr="00F117C7" w:rsidRDefault="005A1DAE" w:rsidP="005A1DAE">
      <w:pPr>
        <w:tabs>
          <w:tab w:val="left" w:pos="708"/>
        </w:tabs>
        <w:rPr>
          <w:rFonts w:cs="Arial"/>
          <w:bCs/>
          <w:szCs w:val="20"/>
          <w:lang w:val="sl-SI"/>
        </w:rPr>
      </w:pPr>
      <w:r>
        <w:rPr>
          <w:rFonts w:cs="Arial"/>
          <w:bCs/>
          <w:szCs w:val="20"/>
          <w:lang w:val="sl-SI"/>
        </w:rPr>
        <w:t xml:space="preserve">Naslov poglavja »XI. Poročanje komisiji« in </w:t>
      </w:r>
      <w:r w:rsidRPr="00F117C7">
        <w:rPr>
          <w:rFonts w:cs="Arial"/>
          <w:bCs/>
          <w:szCs w:val="20"/>
          <w:lang w:val="sl-SI"/>
        </w:rPr>
        <w:t>41.</w:t>
      </w:r>
      <w:r>
        <w:rPr>
          <w:rFonts w:cs="Arial"/>
          <w:bCs/>
          <w:szCs w:val="20"/>
          <w:lang w:val="sl-SI"/>
        </w:rPr>
        <w:t> </w:t>
      </w:r>
      <w:r w:rsidRPr="00F117C7">
        <w:rPr>
          <w:rFonts w:cs="Arial"/>
          <w:bCs/>
          <w:szCs w:val="20"/>
          <w:lang w:val="sl-SI"/>
        </w:rPr>
        <w:t>člen se črta</w:t>
      </w:r>
      <w:r>
        <w:rPr>
          <w:rFonts w:cs="Arial"/>
          <w:bCs/>
          <w:szCs w:val="20"/>
          <w:lang w:val="sl-SI"/>
        </w:rPr>
        <w:t>ta</w:t>
      </w:r>
      <w:r w:rsidRPr="00F117C7">
        <w:rPr>
          <w:rFonts w:cs="Arial"/>
          <w:bCs/>
          <w:szCs w:val="20"/>
          <w:lang w:val="sl-SI"/>
        </w:rPr>
        <w:t>.</w:t>
      </w:r>
    </w:p>
    <w:p w:rsidR="005A1DAE" w:rsidRPr="00F117C7" w:rsidRDefault="005A1DAE" w:rsidP="005A1DAE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:rsidR="005A1DAE" w:rsidRPr="00F117C7" w:rsidRDefault="005A1DAE" w:rsidP="005A1DAE">
      <w:pPr>
        <w:tabs>
          <w:tab w:val="left" w:pos="708"/>
        </w:tabs>
        <w:jc w:val="center"/>
        <w:rPr>
          <w:rFonts w:cs="Arial"/>
          <w:bCs/>
          <w:szCs w:val="20"/>
          <w:lang w:val="sl-SI"/>
        </w:rPr>
      </w:pPr>
      <w:r w:rsidRPr="00F117C7">
        <w:rPr>
          <w:rFonts w:cs="Arial"/>
          <w:bCs/>
          <w:szCs w:val="20"/>
          <w:lang w:val="sl-SI"/>
        </w:rPr>
        <w:t>KONČNA DOLOČBA</w:t>
      </w:r>
    </w:p>
    <w:p w:rsidR="005A1DAE" w:rsidRPr="00F117C7" w:rsidRDefault="005A1DAE" w:rsidP="005A1DAE">
      <w:pPr>
        <w:tabs>
          <w:tab w:val="left" w:pos="708"/>
        </w:tabs>
        <w:jc w:val="center"/>
        <w:rPr>
          <w:rFonts w:cs="Arial"/>
          <w:bCs/>
          <w:szCs w:val="20"/>
          <w:lang w:val="sl-SI"/>
        </w:rPr>
      </w:pPr>
    </w:p>
    <w:p w:rsidR="005A1DAE" w:rsidRPr="00F117C7" w:rsidRDefault="005A1DAE" w:rsidP="005A1DAE">
      <w:pPr>
        <w:pStyle w:val="len"/>
        <w:numPr>
          <w:ilvl w:val="0"/>
          <w:numId w:val="2"/>
        </w:numPr>
        <w:tabs>
          <w:tab w:val="left" w:pos="426"/>
        </w:tabs>
        <w:overflowPunct/>
        <w:autoSpaceDE/>
        <w:adjustRightInd/>
        <w:spacing w:before="0"/>
        <w:ind w:left="0" w:firstLine="0"/>
        <w:rPr>
          <w:sz w:val="20"/>
          <w:szCs w:val="20"/>
        </w:rPr>
      </w:pPr>
      <w:r w:rsidRPr="00F117C7">
        <w:rPr>
          <w:sz w:val="20"/>
          <w:szCs w:val="20"/>
        </w:rPr>
        <w:t>člen</w:t>
      </w:r>
    </w:p>
    <w:p w:rsidR="005A1DAE" w:rsidRPr="00F117C7" w:rsidRDefault="005A1DAE" w:rsidP="002C3316">
      <w:pPr>
        <w:tabs>
          <w:tab w:val="left" w:pos="708"/>
        </w:tabs>
        <w:rPr>
          <w:rFonts w:cs="Arial"/>
          <w:bCs/>
          <w:szCs w:val="20"/>
          <w:lang w:val="sl-SI"/>
        </w:rPr>
      </w:pPr>
    </w:p>
    <w:p w:rsidR="005A1DAE" w:rsidRDefault="005A1DAE" w:rsidP="005A1DAE">
      <w:pPr>
        <w:tabs>
          <w:tab w:val="left" w:pos="708"/>
        </w:tabs>
        <w:rPr>
          <w:rFonts w:cs="Arial"/>
          <w:bCs/>
          <w:szCs w:val="20"/>
          <w:lang w:val="sl-SI"/>
        </w:rPr>
      </w:pPr>
      <w:r w:rsidRPr="00F117C7">
        <w:rPr>
          <w:rFonts w:cs="Arial"/>
          <w:bCs/>
          <w:szCs w:val="20"/>
          <w:lang w:val="sl-SI"/>
        </w:rPr>
        <w:t>Ta uredba začne veljati naslednji dan po objavi v Uradnem listu Republike Slovenije</w:t>
      </w:r>
      <w:r w:rsidR="00820B74">
        <w:rPr>
          <w:rFonts w:cs="Arial"/>
          <w:bCs/>
          <w:szCs w:val="20"/>
          <w:lang w:val="sl-SI"/>
        </w:rPr>
        <w:t>.</w:t>
      </w:r>
    </w:p>
    <w:p w:rsidR="002C3316" w:rsidRDefault="002C3316" w:rsidP="005A1DAE">
      <w:pPr>
        <w:tabs>
          <w:tab w:val="left" w:pos="708"/>
        </w:tabs>
        <w:rPr>
          <w:rFonts w:cs="Arial"/>
          <w:bCs/>
          <w:szCs w:val="20"/>
          <w:lang w:val="sl-SI"/>
        </w:rPr>
      </w:pPr>
    </w:p>
    <w:p w:rsidR="002C3316" w:rsidRPr="00F117C7" w:rsidRDefault="002C3316" w:rsidP="005A1DAE">
      <w:pPr>
        <w:tabs>
          <w:tab w:val="left" w:pos="708"/>
        </w:tabs>
        <w:rPr>
          <w:rFonts w:cs="Arial"/>
          <w:bCs/>
          <w:szCs w:val="20"/>
          <w:lang w:val="sl-SI"/>
        </w:rPr>
      </w:pPr>
    </w:p>
    <w:p w:rsidR="005A1DAE" w:rsidRDefault="005A1DAE" w:rsidP="005A1DAE">
      <w:pPr>
        <w:spacing w:line="240" w:lineRule="auto"/>
        <w:jc w:val="both"/>
        <w:rPr>
          <w:rFonts w:cs="Arial"/>
          <w:szCs w:val="20"/>
          <w:lang w:val="sl-SI"/>
        </w:rPr>
      </w:pPr>
      <w:r w:rsidRPr="00F117C7">
        <w:rPr>
          <w:rFonts w:cs="Arial"/>
          <w:color w:val="000000"/>
          <w:szCs w:val="20"/>
          <w:lang w:val="sl-SI"/>
        </w:rPr>
        <w:t xml:space="preserve">Št. </w:t>
      </w:r>
      <w:r w:rsidRPr="00F117C7">
        <w:rPr>
          <w:rFonts w:cs="Arial"/>
          <w:szCs w:val="20"/>
          <w:lang w:val="sl-SI"/>
        </w:rPr>
        <w:t>007-227/2020</w:t>
      </w:r>
    </w:p>
    <w:p w:rsidR="005A1DAE" w:rsidRDefault="004C7D1E" w:rsidP="005A1DAE">
      <w:pPr>
        <w:spacing w:line="240" w:lineRule="auto"/>
        <w:jc w:val="both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>Ljubljana, dne</w:t>
      </w:r>
      <w:r w:rsidR="00A72E19">
        <w:rPr>
          <w:rFonts w:cs="Arial"/>
          <w:color w:val="000000"/>
          <w:szCs w:val="20"/>
          <w:lang w:val="sl-SI"/>
        </w:rPr>
        <w:t xml:space="preserve"> </w:t>
      </w:r>
      <w:r w:rsidR="004172AE">
        <w:rPr>
          <w:rFonts w:cs="Arial"/>
          <w:color w:val="000000"/>
          <w:szCs w:val="20"/>
          <w:lang w:val="sl-SI"/>
        </w:rPr>
        <w:t>26. </w:t>
      </w:r>
      <w:r>
        <w:rPr>
          <w:rFonts w:cs="Arial"/>
          <w:color w:val="000000"/>
          <w:szCs w:val="20"/>
          <w:lang w:val="sl-SI"/>
        </w:rPr>
        <w:t>maja</w:t>
      </w:r>
      <w:r w:rsidR="004172AE">
        <w:rPr>
          <w:rFonts w:cs="Arial"/>
          <w:color w:val="000000"/>
          <w:szCs w:val="20"/>
          <w:lang w:val="sl-SI"/>
        </w:rPr>
        <w:t> 2020</w:t>
      </w:r>
    </w:p>
    <w:p w:rsidR="00A72E19" w:rsidRPr="00F117C7" w:rsidRDefault="00A72E19" w:rsidP="005A1DAE">
      <w:pPr>
        <w:spacing w:line="240" w:lineRule="auto"/>
        <w:jc w:val="both"/>
        <w:rPr>
          <w:rFonts w:cs="Arial"/>
          <w:color w:val="000000"/>
          <w:szCs w:val="20"/>
          <w:lang w:val="sl-SI"/>
        </w:rPr>
      </w:pPr>
    </w:p>
    <w:p w:rsidR="005A1DAE" w:rsidRPr="00322FEB" w:rsidRDefault="005A1DAE" w:rsidP="005A1DAE">
      <w:pPr>
        <w:spacing w:line="240" w:lineRule="auto"/>
        <w:rPr>
          <w:rFonts w:cs="Arial"/>
          <w:szCs w:val="20"/>
          <w:lang w:val="sl-SI"/>
        </w:rPr>
      </w:pPr>
      <w:r w:rsidRPr="00F117C7">
        <w:rPr>
          <w:rFonts w:cs="Arial"/>
          <w:color w:val="000000"/>
          <w:szCs w:val="20"/>
          <w:lang w:val="sl-SI"/>
        </w:rPr>
        <w:t xml:space="preserve">EVA </w:t>
      </w:r>
      <w:r w:rsidRPr="00F117C7">
        <w:rPr>
          <w:rFonts w:cs="Arial"/>
          <w:szCs w:val="20"/>
          <w:lang w:val="sl-SI"/>
        </w:rPr>
        <w:t>2020-2550-0003</w:t>
      </w:r>
    </w:p>
    <w:p w:rsidR="005A1DAE" w:rsidRPr="00F117C7" w:rsidRDefault="005A1DAE" w:rsidP="005A1DAE">
      <w:pPr>
        <w:tabs>
          <w:tab w:val="center" w:pos="5670"/>
        </w:tabs>
        <w:spacing w:line="240" w:lineRule="auto"/>
        <w:jc w:val="both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  <w:r w:rsidRPr="00F117C7">
        <w:rPr>
          <w:rFonts w:cs="Arial"/>
          <w:color w:val="000000"/>
          <w:szCs w:val="20"/>
          <w:lang w:val="sl-SI"/>
        </w:rPr>
        <w:t>Vlada Republike Slovenije</w:t>
      </w:r>
    </w:p>
    <w:p w:rsidR="005A1DAE" w:rsidRPr="00F117C7" w:rsidRDefault="005A1DAE" w:rsidP="005A1DAE">
      <w:pPr>
        <w:tabs>
          <w:tab w:val="center" w:pos="5670"/>
        </w:tabs>
        <w:spacing w:line="240" w:lineRule="auto"/>
        <w:jc w:val="both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  <w:r w:rsidRPr="00F117C7">
        <w:rPr>
          <w:rFonts w:cs="Arial"/>
          <w:color w:val="000000"/>
          <w:szCs w:val="20"/>
          <w:lang w:val="sl-SI"/>
        </w:rPr>
        <w:t>Janez JANŠA</w:t>
      </w:r>
    </w:p>
    <w:p w:rsidR="002B3FEB" w:rsidRPr="005561E6" w:rsidRDefault="005A1DAE" w:rsidP="002C3316">
      <w:pPr>
        <w:tabs>
          <w:tab w:val="center" w:pos="5670"/>
        </w:tabs>
        <w:spacing w:line="240" w:lineRule="auto"/>
        <w:jc w:val="both"/>
        <w:rPr>
          <w:rFonts w:cs="Arial"/>
          <w:b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  <w:r w:rsidRPr="00F117C7">
        <w:rPr>
          <w:rFonts w:cs="Arial"/>
          <w:color w:val="000000"/>
          <w:szCs w:val="20"/>
          <w:lang w:val="sl-SI"/>
        </w:rPr>
        <w:t>predsednik</w:t>
      </w:r>
    </w:p>
    <w:sectPr w:rsidR="002B3FEB" w:rsidRPr="005561E6" w:rsidSect="00783310">
      <w:headerReference w:type="default" r:id="rId8"/>
      <w:headerReference w:type="first" r:id="rId9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23F9" w:rsidRDefault="001723F9" w:rsidP="002B3FEB">
      <w:pPr>
        <w:spacing w:line="240" w:lineRule="auto"/>
      </w:pPr>
      <w:r>
        <w:separator/>
      </w:r>
    </w:p>
  </w:endnote>
  <w:endnote w:type="continuationSeparator" w:id="0">
    <w:p w:rsidR="001723F9" w:rsidRDefault="001723F9" w:rsidP="002B3FE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23F9" w:rsidRDefault="001723F9" w:rsidP="002B3FEB">
      <w:pPr>
        <w:spacing w:line="240" w:lineRule="auto"/>
      </w:pPr>
      <w:r>
        <w:separator/>
      </w:r>
    </w:p>
  </w:footnote>
  <w:footnote w:type="continuationSeparator" w:id="0">
    <w:p w:rsidR="001723F9" w:rsidRDefault="001723F9" w:rsidP="002B3FE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36C6" w:rsidRPr="00BB229A" w:rsidRDefault="00BB229A" w:rsidP="00BB229A">
    <w:pPr>
      <w:pStyle w:val="Glava"/>
      <w:spacing w:line="240" w:lineRule="exact"/>
      <w:jc w:val="right"/>
      <w:rPr>
        <w:rFonts w:cs="Arial"/>
        <w:szCs w:val="20"/>
        <w:lang w:val="sl-SI"/>
      </w:rPr>
    </w:pPr>
    <w:r w:rsidRPr="00BB229A">
      <w:rPr>
        <w:rFonts w:cs="Arial"/>
        <w:szCs w:val="20"/>
        <w:lang w:val="sl-SI"/>
      </w:rPr>
      <w:t>OSNUTEK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1EB5" w:rsidRPr="004C7D1E" w:rsidRDefault="002B3FEB" w:rsidP="004F171A">
    <w:pPr>
      <w:autoSpaceDE w:val="0"/>
      <w:autoSpaceDN w:val="0"/>
      <w:adjustRightInd w:val="0"/>
      <w:spacing w:line="240" w:lineRule="auto"/>
      <w:jc w:val="right"/>
      <w:rPr>
        <w:rFonts w:cs="Arial"/>
        <w:bCs/>
        <w:i/>
        <w:szCs w:val="20"/>
        <w:lang w:val="sl-SI"/>
      </w:rPr>
    </w:pPr>
    <w:r w:rsidRPr="004C7D1E">
      <w:rPr>
        <w:rFonts w:cs="Arial"/>
        <w:bCs/>
        <w:i/>
        <w:szCs w:val="20"/>
        <w:lang w:val="sl-SI"/>
      </w:rPr>
      <w:t>O</w:t>
    </w:r>
    <w:r w:rsidR="004C7D1E">
      <w:rPr>
        <w:rFonts w:cs="Arial"/>
        <w:bCs/>
        <w:i/>
        <w:szCs w:val="20"/>
        <w:lang w:val="sl-SI"/>
      </w:rPr>
      <w:t xml:space="preserve"> </w:t>
    </w:r>
    <w:r w:rsidRPr="004C7D1E">
      <w:rPr>
        <w:rFonts w:cs="Arial"/>
        <w:bCs/>
        <w:i/>
        <w:szCs w:val="20"/>
        <w:lang w:val="sl-SI"/>
      </w:rPr>
      <w:t>S</w:t>
    </w:r>
    <w:r w:rsidR="004C7D1E">
      <w:rPr>
        <w:rFonts w:cs="Arial"/>
        <w:bCs/>
        <w:i/>
        <w:szCs w:val="20"/>
        <w:lang w:val="sl-SI"/>
      </w:rPr>
      <w:t xml:space="preserve"> </w:t>
    </w:r>
    <w:r w:rsidRPr="004C7D1E">
      <w:rPr>
        <w:rFonts w:cs="Arial"/>
        <w:bCs/>
        <w:i/>
        <w:szCs w:val="20"/>
        <w:lang w:val="sl-SI"/>
      </w:rPr>
      <w:t>N</w:t>
    </w:r>
    <w:r w:rsidR="004C7D1E">
      <w:rPr>
        <w:rFonts w:cs="Arial"/>
        <w:bCs/>
        <w:i/>
        <w:szCs w:val="20"/>
        <w:lang w:val="sl-SI"/>
      </w:rPr>
      <w:t xml:space="preserve"> </w:t>
    </w:r>
    <w:r w:rsidRPr="004C7D1E">
      <w:rPr>
        <w:rFonts w:cs="Arial"/>
        <w:bCs/>
        <w:i/>
        <w:szCs w:val="20"/>
        <w:lang w:val="sl-SI"/>
      </w:rPr>
      <w:t>U</w:t>
    </w:r>
    <w:r w:rsidR="004C7D1E">
      <w:rPr>
        <w:rFonts w:cs="Arial"/>
        <w:bCs/>
        <w:i/>
        <w:szCs w:val="20"/>
        <w:lang w:val="sl-SI"/>
      </w:rPr>
      <w:t xml:space="preserve"> </w:t>
    </w:r>
    <w:r w:rsidRPr="004C7D1E">
      <w:rPr>
        <w:rFonts w:cs="Arial"/>
        <w:bCs/>
        <w:i/>
        <w:szCs w:val="20"/>
        <w:lang w:val="sl-SI"/>
      </w:rPr>
      <w:t>T</w:t>
    </w:r>
    <w:r w:rsidR="004C7D1E">
      <w:rPr>
        <w:rFonts w:cs="Arial"/>
        <w:bCs/>
        <w:i/>
        <w:szCs w:val="20"/>
        <w:lang w:val="sl-SI"/>
      </w:rPr>
      <w:t xml:space="preserve"> </w:t>
    </w:r>
    <w:r w:rsidRPr="004C7D1E">
      <w:rPr>
        <w:rFonts w:cs="Arial"/>
        <w:bCs/>
        <w:i/>
        <w:szCs w:val="20"/>
        <w:lang w:val="sl-SI"/>
      </w:rPr>
      <w:t>E</w:t>
    </w:r>
    <w:r w:rsidR="004C7D1E">
      <w:rPr>
        <w:rFonts w:cs="Arial"/>
        <w:bCs/>
        <w:i/>
        <w:szCs w:val="20"/>
        <w:lang w:val="sl-SI"/>
      </w:rPr>
      <w:t xml:space="preserve"> </w:t>
    </w:r>
    <w:r w:rsidRPr="004C7D1E">
      <w:rPr>
        <w:rFonts w:cs="Arial"/>
        <w:bCs/>
        <w:i/>
        <w:szCs w:val="20"/>
        <w:lang w:val="sl-SI"/>
      </w:rPr>
      <w:t>K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0A7E68"/>
    <w:multiLevelType w:val="hybridMultilevel"/>
    <w:tmpl w:val="3F16A0EC"/>
    <w:lvl w:ilvl="0" w:tplc="4DB4529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BB3292F"/>
    <w:multiLevelType w:val="hybridMultilevel"/>
    <w:tmpl w:val="6A26913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FEB"/>
    <w:rsid w:val="00006975"/>
    <w:rsid w:val="00066F06"/>
    <w:rsid w:val="0007599D"/>
    <w:rsid w:val="001324EC"/>
    <w:rsid w:val="001723F9"/>
    <w:rsid w:val="00275FB4"/>
    <w:rsid w:val="002A46F5"/>
    <w:rsid w:val="002B3FEB"/>
    <w:rsid w:val="002C3316"/>
    <w:rsid w:val="0035333D"/>
    <w:rsid w:val="003C0A23"/>
    <w:rsid w:val="004172AE"/>
    <w:rsid w:val="00465FC6"/>
    <w:rsid w:val="0047629C"/>
    <w:rsid w:val="004C7D1E"/>
    <w:rsid w:val="004F171A"/>
    <w:rsid w:val="005A1DAE"/>
    <w:rsid w:val="006737D3"/>
    <w:rsid w:val="007E21B9"/>
    <w:rsid w:val="00820B74"/>
    <w:rsid w:val="008461A0"/>
    <w:rsid w:val="00853E33"/>
    <w:rsid w:val="008906BA"/>
    <w:rsid w:val="00961FEC"/>
    <w:rsid w:val="0099717A"/>
    <w:rsid w:val="009B5267"/>
    <w:rsid w:val="00A72E19"/>
    <w:rsid w:val="00BB229A"/>
    <w:rsid w:val="00C37165"/>
    <w:rsid w:val="00CA7A30"/>
    <w:rsid w:val="00D2791A"/>
    <w:rsid w:val="00F74433"/>
    <w:rsid w:val="00FE3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B3FEB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2B3FEB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Odstavekseznama1">
    <w:name w:val="Odstavek seznama1"/>
    <w:basedOn w:val="Navaden"/>
    <w:qFormat/>
    <w:rsid w:val="002B3FEB"/>
    <w:pPr>
      <w:spacing w:line="240" w:lineRule="auto"/>
      <w:ind w:left="720"/>
      <w:contextualSpacing/>
    </w:pPr>
    <w:rPr>
      <w:rFonts w:ascii="Times New Roman" w:hAnsi="Times New Roman"/>
      <w:sz w:val="24"/>
      <w:lang w:val="sl-SI" w:eastAsia="sl-SI"/>
    </w:rPr>
  </w:style>
  <w:style w:type="character" w:customStyle="1" w:styleId="lenZnak">
    <w:name w:val="Člen Znak"/>
    <w:link w:val="len"/>
    <w:locked/>
    <w:rsid w:val="002B3FEB"/>
    <w:rPr>
      <w:rFonts w:ascii="Arial" w:hAnsi="Arial" w:cs="Arial"/>
      <w:b/>
    </w:rPr>
  </w:style>
  <w:style w:type="paragraph" w:customStyle="1" w:styleId="len">
    <w:name w:val="Člen"/>
    <w:basedOn w:val="Navaden"/>
    <w:link w:val="lenZnak"/>
    <w:qFormat/>
    <w:rsid w:val="002B3FE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rFonts w:eastAsiaTheme="minorHAnsi" w:cs="Arial"/>
      <w:b/>
      <w:sz w:val="22"/>
      <w:szCs w:val="22"/>
      <w:lang w:val="sl-SI"/>
    </w:rPr>
  </w:style>
  <w:style w:type="paragraph" w:styleId="Noga">
    <w:name w:val="footer"/>
    <w:basedOn w:val="Navaden"/>
    <w:link w:val="NogaZnak"/>
    <w:uiPriority w:val="99"/>
    <w:unhideWhenUsed/>
    <w:rsid w:val="002B3FEB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B3FEB"/>
    <w:rPr>
      <w:rFonts w:ascii="Arial" w:eastAsia="Times New Roman" w:hAnsi="Arial" w:cs="Times New Roman"/>
      <w:sz w:val="20"/>
      <w:szCs w:val="24"/>
      <w:lang w:val="en-US"/>
    </w:rPr>
  </w:style>
  <w:style w:type="character" w:styleId="Hiperpovezava">
    <w:name w:val="Hyperlink"/>
    <w:basedOn w:val="Privzetapisavaodstavka"/>
    <w:uiPriority w:val="99"/>
    <w:semiHidden/>
    <w:unhideWhenUsed/>
    <w:rsid w:val="00BB229A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9B5267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val="sl-SI"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B3FEB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2B3FEB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Odstavekseznama1">
    <w:name w:val="Odstavek seznama1"/>
    <w:basedOn w:val="Navaden"/>
    <w:qFormat/>
    <w:rsid w:val="002B3FEB"/>
    <w:pPr>
      <w:spacing w:line="240" w:lineRule="auto"/>
      <w:ind w:left="720"/>
      <w:contextualSpacing/>
    </w:pPr>
    <w:rPr>
      <w:rFonts w:ascii="Times New Roman" w:hAnsi="Times New Roman"/>
      <w:sz w:val="24"/>
      <w:lang w:val="sl-SI" w:eastAsia="sl-SI"/>
    </w:rPr>
  </w:style>
  <w:style w:type="character" w:customStyle="1" w:styleId="lenZnak">
    <w:name w:val="Člen Znak"/>
    <w:link w:val="len"/>
    <w:locked/>
    <w:rsid w:val="002B3FEB"/>
    <w:rPr>
      <w:rFonts w:ascii="Arial" w:hAnsi="Arial" w:cs="Arial"/>
      <w:b/>
    </w:rPr>
  </w:style>
  <w:style w:type="paragraph" w:customStyle="1" w:styleId="len">
    <w:name w:val="Člen"/>
    <w:basedOn w:val="Navaden"/>
    <w:link w:val="lenZnak"/>
    <w:qFormat/>
    <w:rsid w:val="002B3FE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rFonts w:eastAsiaTheme="minorHAnsi" w:cs="Arial"/>
      <w:b/>
      <w:sz w:val="22"/>
      <w:szCs w:val="22"/>
      <w:lang w:val="sl-SI"/>
    </w:rPr>
  </w:style>
  <w:style w:type="paragraph" w:styleId="Noga">
    <w:name w:val="footer"/>
    <w:basedOn w:val="Navaden"/>
    <w:link w:val="NogaZnak"/>
    <w:uiPriority w:val="99"/>
    <w:unhideWhenUsed/>
    <w:rsid w:val="002B3FEB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B3FEB"/>
    <w:rPr>
      <w:rFonts w:ascii="Arial" w:eastAsia="Times New Roman" w:hAnsi="Arial" w:cs="Times New Roman"/>
      <w:sz w:val="20"/>
      <w:szCs w:val="24"/>
      <w:lang w:val="en-US"/>
    </w:rPr>
  </w:style>
  <w:style w:type="character" w:styleId="Hiperpovezava">
    <w:name w:val="Hyperlink"/>
    <w:basedOn w:val="Privzetapisavaodstavka"/>
    <w:uiPriority w:val="99"/>
    <w:semiHidden/>
    <w:unhideWhenUsed/>
    <w:rsid w:val="00BB229A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9B5267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24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530</Words>
  <Characters>3023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3546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 Vaupotič</dc:creator>
  <cp:lastModifiedBy>Andrej Pristovnik</cp:lastModifiedBy>
  <cp:revision>2</cp:revision>
  <dcterms:created xsi:type="dcterms:W3CDTF">2020-06-03T11:19:00Z</dcterms:created>
  <dcterms:modified xsi:type="dcterms:W3CDTF">2020-06-03T11:19:00Z</dcterms:modified>
</cp:coreProperties>
</file>