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3828" w:rsidRDefault="007F3828" w:rsidP="00DA6AE6">
      <w:pPr>
        <w:suppressAutoHyphens/>
        <w:jc w:val="both"/>
        <w:rPr>
          <w:rFonts w:cs="Arial"/>
          <w:sz w:val="22"/>
          <w:szCs w:val="22"/>
          <w:lang w:eastAsia="sl-SI"/>
        </w:rPr>
      </w:pPr>
    </w:p>
    <w:p w:rsidR="007F3828" w:rsidRDefault="007F3828" w:rsidP="007F3828">
      <w:pPr>
        <w:tabs>
          <w:tab w:val="left" w:pos="960"/>
        </w:tabs>
        <w:jc w:val="both"/>
        <w:rPr>
          <w:rFonts w:cs="Arial"/>
          <w:sz w:val="22"/>
          <w:szCs w:val="22"/>
        </w:rPr>
      </w:pPr>
      <w:r>
        <w:rPr>
          <w:rFonts w:cs="Arial"/>
          <w:szCs w:val="22"/>
        </w:rPr>
        <w:t>V Odloku o spremembah Odloka o načrtu za kakovost zraka na območju mestne občine Celje se predvsem novelirajo nekateri ukrepi in določajo finančna sredstva za novo tri letno obdobje.</w:t>
      </w:r>
    </w:p>
    <w:p w:rsidR="007F3828" w:rsidRDefault="007F3828" w:rsidP="007F3828">
      <w:pPr>
        <w:tabs>
          <w:tab w:val="left" w:pos="960"/>
        </w:tabs>
        <w:jc w:val="both"/>
        <w:rPr>
          <w:rFonts w:cs="Arial"/>
          <w:szCs w:val="22"/>
        </w:rPr>
      </w:pPr>
    </w:p>
    <w:p w:rsidR="007F3828" w:rsidRDefault="007F3828" w:rsidP="007F3828">
      <w:pPr>
        <w:jc w:val="both"/>
        <w:rPr>
          <w:rFonts w:cs="Arial"/>
          <w:bCs/>
          <w:szCs w:val="22"/>
          <w:lang w:eastAsia="sl-SI"/>
        </w:rPr>
      </w:pPr>
      <w:r>
        <w:rPr>
          <w:rFonts w:cs="Arial"/>
          <w:bCs/>
          <w:szCs w:val="22"/>
          <w:lang w:eastAsia="sl-SI"/>
        </w:rPr>
        <w:t xml:space="preserve">V Odloku o spremembah Odloka o načrtu za kakovost zraka </w:t>
      </w:r>
      <w:r>
        <w:rPr>
          <w:rFonts w:cs="Arial"/>
          <w:szCs w:val="22"/>
        </w:rPr>
        <w:t xml:space="preserve">na območju mestne občine Celje </w:t>
      </w:r>
      <w:r>
        <w:rPr>
          <w:rFonts w:cs="Arial"/>
          <w:bCs/>
          <w:szCs w:val="22"/>
          <w:lang w:eastAsia="sl-SI"/>
        </w:rPr>
        <w:t>je treba izpostaviti naslednje spremembe:</w:t>
      </w:r>
    </w:p>
    <w:p w:rsidR="007F3828" w:rsidRDefault="007F3828" w:rsidP="007F3828">
      <w:pPr>
        <w:numPr>
          <w:ilvl w:val="0"/>
          <w:numId w:val="11"/>
        </w:numPr>
        <w:suppressAutoHyphens/>
        <w:spacing w:line="240" w:lineRule="auto"/>
        <w:jc w:val="both"/>
        <w:rPr>
          <w:rFonts w:cs="Arial"/>
          <w:bCs/>
          <w:szCs w:val="22"/>
          <w:lang w:eastAsia="sl-SI"/>
        </w:rPr>
      </w:pPr>
      <w:r>
        <w:rPr>
          <w:rFonts w:cs="Arial"/>
          <w:bCs/>
          <w:szCs w:val="22"/>
          <w:lang w:eastAsia="sl-SI"/>
        </w:rPr>
        <w:t>spreminja se višina finančnih virov, ki jih po tem odloku za uresničevanje ukrepov namenjata država in občina;</w:t>
      </w:r>
    </w:p>
    <w:p w:rsidR="007F3828" w:rsidRDefault="007F3828" w:rsidP="007F3828">
      <w:pPr>
        <w:numPr>
          <w:ilvl w:val="0"/>
          <w:numId w:val="11"/>
        </w:numPr>
        <w:suppressAutoHyphens/>
        <w:spacing w:line="240" w:lineRule="auto"/>
        <w:jc w:val="both"/>
        <w:rPr>
          <w:rFonts w:cs="Arial"/>
          <w:szCs w:val="22"/>
          <w:lang w:eastAsia="sl-SI"/>
        </w:rPr>
      </w:pPr>
      <w:r>
        <w:rPr>
          <w:rFonts w:cs="Arial"/>
          <w:bCs/>
          <w:szCs w:val="22"/>
          <w:lang w:eastAsia="sl-SI"/>
        </w:rPr>
        <w:t xml:space="preserve">ažurirani so podatki o virih delcev v poglavjih: </w:t>
      </w:r>
      <w:r>
        <w:rPr>
          <w:rFonts w:cs="Arial"/>
          <w:szCs w:val="22"/>
          <w:lang w:eastAsia="sl-SI"/>
        </w:rPr>
        <w:t>1. Opis območja čezmerne onesnaženosti, 2. Raven onesnaženosti z delci PM</w:t>
      </w:r>
      <w:r>
        <w:rPr>
          <w:rFonts w:cs="Arial"/>
          <w:szCs w:val="22"/>
          <w:vertAlign w:val="subscript"/>
          <w:lang w:eastAsia="sl-SI"/>
        </w:rPr>
        <w:t>10</w:t>
      </w:r>
      <w:r>
        <w:rPr>
          <w:rFonts w:cs="Arial"/>
          <w:szCs w:val="22"/>
          <w:lang w:eastAsia="sl-SI"/>
        </w:rPr>
        <w:t xml:space="preserve"> in 3. Viri onesnaževanja;</w:t>
      </w:r>
    </w:p>
    <w:p w:rsidR="007F3828" w:rsidRDefault="007F3828" w:rsidP="007F3828">
      <w:pPr>
        <w:numPr>
          <w:ilvl w:val="0"/>
          <w:numId w:val="11"/>
        </w:numPr>
        <w:suppressAutoHyphens/>
        <w:spacing w:line="240" w:lineRule="auto"/>
        <w:jc w:val="both"/>
        <w:rPr>
          <w:rFonts w:cs="Arial"/>
          <w:bCs/>
          <w:szCs w:val="22"/>
          <w:lang w:eastAsia="sl-SI"/>
        </w:rPr>
      </w:pPr>
      <w:r>
        <w:rPr>
          <w:rFonts w:cs="Arial"/>
          <w:bCs/>
          <w:szCs w:val="22"/>
          <w:lang w:eastAsia="sl-SI"/>
        </w:rPr>
        <w:t>v 4. členu odloka, ki določa spodbude države je glede daljinskega ogrevanja in ogrevanja s plinom je po novem izrecno napisano: »</w:t>
      </w:r>
      <w:r>
        <w:rPr>
          <w:rFonts w:cs="Arial"/>
          <w:szCs w:val="22"/>
          <w:u w:val="single"/>
        </w:rPr>
        <w:t xml:space="preserve">Upravičenci do spodbud za zamenjavo kotlov na vse vrste goriv z novimi kotli na lesno biomaso in vgradnjo toplotnih črpalk za ogrevanje stavb iz predpisa, ki ureja spodbujanje učinkovite rabe energije in rabe obnovljivih virov energije, ter predpisa, ki ureja zagotavljanje prihrankov energije pri končnih odjemalcih, do teh spodbud niso upravičeni na območju, kjer je z občinskimi akti ali lokalnim energetskim konceptom kot prednostni način ogrevanja stavb določeno </w:t>
      </w:r>
      <w:r>
        <w:rPr>
          <w:rFonts w:cs="Arial"/>
          <w:b/>
          <w:szCs w:val="22"/>
          <w:u w:val="single"/>
        </w:rPr>
        <w:t>in izvedeno omrežje daljinskega ogrevanja</w:t>
      </w:r>
      <w:r>
        <w:rPr>
          <w:rFonts w:cs="Arial"/>
          <w:szCs w:val="22"/>
          <w:u w:val="single"/>
        </w:rPr>
        <w:t xml:space="preserve">, razen če ti kotli niso namenjeni za daljinsko ogrevanje. Če je kot prednostni način ogrevanja določena uporaba </w:t>
      </w:r>
      <w:r>
        <w:rPr>
          <w:rFonts w:cs="Arial"/>
          <w:b/>
          <w:szCs w:val="22"/>
          <w:u w:val="single"/>
        </w:rPr>
        <w:t>in izveden sistem distribucije zemeljskega plina</w:t>
      </w:r>
      <w:r>
        <w:rPr>
          <w:rFonts w:cs="Arial"/>
          <w:szCs w:val="22"/>
          <w:u w:val="single"/>
        </w:rPr>
        <w:t>, upravičenci do spodbud za zamenjavo kotlov na vse vrste goriv z novimi kotli na lesno biomaso niso upravičeni.« To pomeni</w:t>
      </w:r>
      <w:r>
        <w:rPr>
          <w:rFonts w:cs="Arial"/>
          <w:szCs w:val="22"/>
        </w:rPr>
        <w:t>, da mora biti pri spodbudah gospodinjstvom nedvoumno zapisano, da je eden ali drugi sistem dejansko že izgrajen in se gospodinjstva lahko takoj priključijo nanj;</w:t>
      </w:r>
    </w:p>
    <w:p w:rsidR="007F3828" w:rsidRDefault="007F3828" w:rsidP="007F3828">
      <w:pPr>
        <w:numPr>
          <w:ilvl w:val="0"/>
          <w:numId w:val="11"/>
        </w:numPr>
        <w:suppressAutoHyphens/>
        <w:spacing w:line="240" w:lineRule="auto"/>
        <w:jc w:val="both"/>
        <w:rPr>
          <w:rFonts w:cs="Arial"/>
          <w:bCs/>
          <w:szCs w:val="22"/>
          <w:lang w:eastAsia="sl-SI"/>
        </w:rPr>
      </w:pPr>
      <w:r>
        <w:rPr>
          <w:rFonts w:cs="Arial"/>
          <w:bCs/>
          <w:szCs w:val="22"/>
          <w:lang w:eastAsia="sl-SI"/>
        </w:rPr>
        <w:t>izbrisani so ukrepi, ki so po sedaj veljavnem odloku že uresničeni ali niso več aktualni.</w:t>
      </w: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FB0415" w:rsidRDefault="00FB0415"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7F3828" w:rsidRDefault="007F3828" w:rsidP="00DA6AE6">
      <w:pPr>
        <w:suppressAutoHyphens/>
        <w:jc w:val="both"/>
        <w:rPr>
          <w:rFonts w:cs="Arial"/>
          <w:sz w:val="22"/>
          <w:szCs w:val="22"/>
          <w:lang w:eastAsia="sl-SI"/>
        </w:rPr>
      </w:pPr>
    </w:p>
    <w:p w:rsidR="00DA6AE6" w:rsidRPr="00E15CB4" w:rsidRDefault="00DA6AE6" w:rsidP="00DA6AE6">
      <w:pPr>
        <w:suppressAutoHyphens/>
        <w:jc w:val="both"/>
        <w:rPr>
          <w:rFonts w:cs="Arial"/>
          <w:sz w:val="22"/>
          <w:szCs w:val="22"/>
          <w:lang w:eastAsia="sl-SI"/>
        </w:rPr>
      </w:pPr>
      <w:r w:rsidRPr="00E15CB4">
        <w:rPr>
          <w:rFonts w:cs="Arial"/>
          <w:sz w:val="22"/>
          <w:szCs w:val="22"/>
          <w:lang w:eastAsia="sl-SI"/>
        </w:rPr>
        <w:lastRenderedPageBreak/>
        <w:t xml:space="preserve">Na podlagi prvega odstavka 24. člena Zakona o varstvu okolja (Uradni list RS, št. 39/06 – uradno prečiščeno besedilo, 49/06 – ZMetD, 66/06 – </w:t>
      </w:r>
      <w:proofErr w:type="spellStart"/>
      <w:r w:rsidRPr="00E15CB4">
        <w:rPr>
          <w:rFonts w:cs="Arial"/>
          <w:sz w:val="22"/>
          <w:szCs w:val="22"/>
          <w:lang w:eastAsia="sl-SI"/>
        </w:rPr>
        <w:t>odl</w:t>
      </w:r>
      <w:proofErr w:type="spellEnd"/>
      <w:r w:rsidRPr="00E15CB4">
        <w:rPr>
          <w:rFonts w:cs="Arial"/>
          <w:sz w:val="22"/>
          <w:szCs w:val="22"/>
          <w:lang w:eastAsia="sl-SI"/>
        </w:rPr>
        <w:t xml:space="preserve">. US, 33/07 – ZPNačrt, 57/08 – ZFO-1A, 70/08, 108/09, 108/09 – ZPNačrt-A, 48/12, 57/12, 92/13, 56/15, 102/15, 30/16, 61/17 – GZ, 21/18 – </w:t>
      </w:r>
      <w:proofErr w:type="spellStart"/>
      <w:r w:rsidRPr="00E15CB4">
        <w:rPr>
          <w:rFonts w:cs="Arial"/>
          <w:sz w:val="22"/>
          <w:szCs w:val="22"/>
          <w:lang w:eastAsia="sl-SI"/>
        </w:rPr>
        <w:t>ZNOrg</w:t>
      </w:r>
      <w:proofErr w:type="spellEnd"/>
      <w:r w:rsidRPr="00E15CB4">
        <w:rPr>
          <w:rFonts w:cs="Arial"/>
          <w:sz w:val="22"/>
          <w:szCs w:val="22"/>
          <w:lang w:eastAsia="sl-SI"/>
        </w:rPr>
        <w:t xml:space="preserve"> in 84/18 – ZIURKOE) in za izvrševanje prvega odstavka 15. člena Uredbe o kakovosti zunanjega zraka (Uradni list RS, št. 9/11, 8/15 in 66/18) izdaja Vlada Republike Slovenije</w:t>
      </w:r>
    </w:p>
    <w:p w:rsidR="00DA6AE6" w:rsidRPr="00E15CB4" w:rsidRDefault="00DA6AE6" w:rsidP="00DA6AE6">
      <w:pPr>
        <w:suppressAutoHyphens/>
        <w:jc w:val="both"/>
        <w:rPr>
          <w:rFonts w:cs="Arial"/>
          <w:sz w:val="22"/>
          <w:szCs w:val="22"/>
          <w:lang w:eastAsia="sl-SI"/>
        </w:rPr>
      </w:pPr>
    </w:p>
    <w:p w:rsidR="00DA6AE6" w:rsidRPr="00E15CB4" w:rsidRDefault="00DA6AE6" w:rsidP="00DA6AE6">
      <w:pPr>
        <w:suppressAutoHyphens/>
        <w:jc w:val="both"/>
        <w:rPr>
          <w:rFonts w:cs="Arial"/>
          <w:sz w:val="22"/>
          <w:szCs w:val="22"/>
          <w:lang w:eastAsia="sl-SI"/>
        </w:rPr>
      </w:pPr>
    </w:p>
    <w:p w:rsidR="00DA6AE6" w:rsidRPr="00E15CB4" w:rsidRDefault="00DA6AE6" w:rsidP="00DA6AE6">
      <w:pPr>
        <w:suppressAutoHyphens/>
        <w:jc w:val="center"/>
        <w:rPr>
          <w:rFonts w:cs="Arial"/>
          <w:b/>
          <w:bCs/>
          <w:sz w:val="22"/>
          <w:szCs w:val="22"/>
          <w:lang w:eastAsia="sl-SI"/>
        </w:rPr>
      </w:pPr>
      <w:r w:rsidRPr="00E15CB4">
        <w:rPr>
          <w:rFonts w:cs="Arial"/>
          <w:b/>
          <w:bCs/>
          <w:sz w:val="22"/>
          <w:szCs w:val="22"/>
          <w:lang w:eastAsia="sl-SI"/>
        </w:rPr>
        <w:t>ODLOK</w:t>
      </w:r>
    </w:p>
    <w:p w:rsidR="00DA6AE6" w:rsidRPr="00E15CB4" w:rsidRDefault="00DA6AE6" w:rsidP="00DA6AE6">
      <w:pPr>
        <w:suppressAutoHyphens/>
        <w:jc w:val="center"/>
        <w:rPr>
          <w:rFonts w:cs="Arial"/>
          <w:b/>
          <w:bCs/>
          <w:sz w:val="22"/>
          <w:szCs w:val="22"/>
          <w:lang w:eastAsia="sl-SI"/>
        </w:rPr>
      </w:pPr>
      <w:r w:rsidRPr="00E15CB4">
        <w:rPr>
          <w:rFonts w:cs="Arial"/>
          <w:b/>
          <w:bCs/>
          <w:sz w:val="22"/>
          <w:szCs w:val="22"/>
          <w:lang w:eastAsia="sl-SI"/>
        </w:rPr>
        <w:t>o</w:t>
      </w:r>
    </w:p>
    <w:p w:rsidR="00253086" w:rsidRPr="00E15CB4" w:rsidRDefault="00DA6AE6" w:rsidP="00DA6AE6">
      <w:pPr>
        <w:suppressAutoHyphens/>
        <w:jc w:val="center"/>
        <w:rPr>
          <w:rFonts w:cs="Arial"/>
          <w:b/>
          <w:bCs/>
          <w:sz w:val="22"/>
          <w:szCs w:val="22"/>
          <w:lang w:eastAsia="sl-SI"/>
        </w:rPr>
      </w:pPr>
      <w:r w:rsidRPr="00E15CB4">
        <w:rPr>
          <w:rFonts w:cs="Arial"/>
          <w:b/>
          <w:bCs/>
          <w:sz w:val="22"/>
          <w:szCs w:val="22"/>
          <w:lang w:eastAsia="sl-SI"/>
        </w:rPr>
        <w:t xml:space="preserve">spremembah Odloka o načrtu za kakovost zraka na območju </w:t>
      </w:r>
    </w:p>
    <w:p w:rsidR="00DA6AE6" w:rsidRPr="00E15CB4" w:rsidRDefault="00DA6AE6" w:rsidP="00DA6AE6">
      <w:pPr>
        <w:suppressAutoHyphens/>
        <w:jc w:val="center"/>
        <w:rPr>
          <w:rFonts w:cs="Arial"/>
          <w:b/>
          <w:bCs/>
          <w:sz w:val="22"/>
          <w:szCs w:val="22"/>
          <w:lang w:eastAsia="sl-SI"/>
        </w:rPr>
      </w:pPr>
      <w:r w:rsidRPr="00E15CB4">
        <w:rPr>
          <w:rFonts w:cs="Arial"/>
          <w:b/>
          <w:bCs/>
          <w:sz w:val="22"/>
          <w:szCs w:val="22"/>
          <w:lang w:eastAsia="sl-SI"/>
        </w:rPr>
        <w:t xml:space="preserve">Mestne občine </w:t>
      </w:r>
      <w:r w:rsidR="008B670C" w:rsidRPr="00E15CB4">
        <w:rPr>
          <w:rFonts w:cs="Arial"/>
          <w:b/>
          <w:bCs/>
          <w:sz w:val="22"/>
          <w:szCs w:val="22"/>
          <w:lang w:eastAsia="sl-SI"/>
        </w:rPr>
        <w:t>Celje</w:t>
      </w:r>
    </w:p>
    <w:p w:rsidR="00412182" w:rsidRPr="00E15CB4" w:rsidRDefault="00412182" w:rsidP="00DA6AE6">
      <w:pPr>
        <w:jc w:val="both"/>
        <w:rPr>
          <w:rFonts w:cs="Arial"/>
          <w:sz w:val="22"/>
          <w:szCs w:val="22"/>
        </w:rPr>
      </w:pPr>
    </w:p>
    <w:p w:rsidR="00DA6AE6" w:rsidRPr="00E15CB4" w:rsidRDefault="00DA6AE6" w:rsidP="00DA6AE6">
      <w:pPr>
        <w:jc w:val="both"/>
        <w:rPr>
          <w:rFonts w:cs="Arial"/>
          <w:sz w:val="22"/>
          <w:szCs w:val="22"/>
        </w:rPr>
      </w:pPr>
    </w:p>
    <w:p w:rsidR="00DA6AE6" w:rsidRPr="00E15CB4" w:rsidRDefault="0014649B" w:rsidP="0014649B">
      <w:pPr>
        <w:jc w:val="center"/>
        <w:rPr>
          <w:rFonts w:cs="Arial"/>
          <w:sz w:val="22"/>
          <w:szCs w:val="22"/>
        </w:rPr>
      </w:pPr>
      <w:r w:rsidRPr="00E15CB4">
        <w:rPr>
          <w:rFonts w:cs="Arial"/>
          <w:sz w:val="22"/>
          <w:szCs w:val="22"/>
        </w:rPr>
        <w:t xml:space="preserve">1. </w:t>
      </w:r>
      <w:r w:rsidR="00DA6AE6" w:rsidRPr="00E15CB4">
        <w:rPr>
          <w:rFonts w:cs="Arial"/>
          <w:sz w:val="22"/>
          <w:szCs w:val="22"/>
        </w:rPr>
        <w:t>člen</w:t>
      </w:r>
    </w:p>
    <w:p w:rsidR="00DA6AE6" w:rsidRPr="00E15CB4" w:rsidRDefault="00DA6AE6" w:rsidP="00DA6AE6">
      <w:pPr>
        <w:jc w:val="both"/>
        <w:rPr>
          <w:rFonts w:cs="Arial"/>
          <w:sz w:val="22"/>
          <w:szCs w:val="22"/>
        </w:rPr>
      </w:pPr>
    </w:p>
    <w:p w:rsidR="00DA6AE6" w:rsidRPr="00E15CB4" w:rsidRDefault="00DA6AE6" w:rsidP="00DA6AE6">
      <w:pPr>
        <w:jc w:val="both"/>
        <w:rPr>
          <w:rFonts w:cs="Arial"/>
          <w:sz w:val="22"/>
          <w:szCs w:val="22"/>
        </w:rPr>
      </w:pPr>
      <w:r w:rsidRPr="00E15CB4">
        <w:rPr>
          <w:rFonts w:cs="Arial"/>
          <w:sz w:val="22"/>
          <w:szCs w:val="22"/>
        </w:rPr>
        <w:t>V 1. členu se prva alineja spremeni tako, da se glasi:</w:t>
      </w:r>
    </w:p>
    <w:p w:rsidR="00DA6AE6" w:rsidRPr="00E15CB4" w:rsidRDefault="00DA6AE6" w:rsidP="00DA6AE6">
      <w:pPr>
        <w:jc w:val="both"/>
        <w:rPr>
          <w:rFonts w:cs="Arial"/>
          <w:sz w:val="22"/>
          <w:szCs w:val="22"/>
        </w:rPr>
      </w:pPr>
      <w:r w:rsidRPr="00E15CB4">
        <w:rPr>
          <w:rFonts w:cs="Arial"/>
          <w:sz w:val="22"/>
          <w:szCs w:val="22"/>
        </w:rPr>
        <w:t xml:space="preserve">»- območje izvajanja ukrepov, ki je z Odlokom o določitvi podobmočij zaradi upravljanja s kakovostjo zunanjega zraka (Uradni list RS, št. 29/17 in </w:t>
      </w:r>
      <w:r w:rsidR="00C26FB4" w:rsidRPr="00E15CB4">
        <w:rPr>
          <w:rFonts w:cs="Arial"/>
          <w:sz w:val="22"/>
          <w:szCs w:val="22"/>
        </w:rPr>
        <w:t>2</w:t>
      </w:r>
      <w:r w:rsidRPr="00E15CB4">
        <w:rPr>
          <w:rFonts w:cs="Arial"/>
          <w:sz w:val="22"/>
          <w:szCs w:val="22"/>
        </w:rPr>
        <w:t>/20) opredeljeno kot podobmočje z oznako SIC_</w:t>
      </w:r>
      <w:r w:rsidR="00E15CB4" w:rsidRPr="00E15CB4">
        <w:rPr>
          <w:rFonts w:cs="Arial"/>
          <w:sz w:val="22"/>
          <w:szCs w:val="22"/>
        </w:rPr>
        <w:t>CE</w:t>
      </w:r>
      <w:r w:rsidRPr="00E15CB4">
        <w:rPr>
          <w:rFonts w:cs="Arial"/>
          <w:sz w:val="22"/>
          <w:szCs w:val="22"/>
        </w:rPr>
        <w:t xml:space="preserve"> in je na podlagi Odredbe o razvrstitvi območij, aglomeracij in podobmočij glede na onesnaženost zunanjega zraka (Uradni list RS, št. 38/17 in </w:t>
      </w:r>
      <w:r w:rsidR="003031FB" w:rsidRPr="00E15CB4">
        <w:rPr>
          <w:rFonts w:cs="Arial"/>
          <w:sz w:val="22"/>
          <w:szCs w:val="22"/>
        </w:rPr>
        <w:t>3</w:t>
      </w:r>
      <w:r w:rsidRPr="00E15CB4">
        <w:rPr>
          <w:rFonts w:cs="Arial"/>
          <w:sz w:val="22"/>
          <w:szCs w:val="22"/>
        </w:rPr>
        <w:t>/20) zaradi čezmerne onesnaženosti zunanjega zraka (v nadaljnjem besedilu: zrak) z delci PM10 uvrščeno v razred največje obremenjenosti,«.</w:t>
      </w:r>
    </w:p>
    <w:p w:rsidR="00DA6AE6" w:rsidRPr="00E15CB4" w:rsidRDefault="00DA6AE6" w:rsidP="00DA6AE6">
      <w:pPr>
        <w:jc w:val="both"/>
        <w:rPr>
          <w:rFonts w:cs="Arial"/>
          <w:sz w:val="22"/>
          <w:szCs w:val="22"/>
        </w:rPr>
      </w:pPr>
    </w:p>
    <w:p w:rsidR="00DA6AE6" w:rsidRPr="00E15CB4" w:rsidRDefault="0014649B" w:rsidP="0014649B">
      <w:pPr>
        <w:jc w:val="center"/>
        <w:rPr>
          <w:rFonts w:cs="Arial"/>
          <w:sz w:val="22"/>
          <w:szCs w:val="22"/>
        </w:rPr>
      </w:pPr>
      <w:r w:rsidRPr="00E15CB4">
        <w:rPr>
          <w:rFonts w:cs="Arial"/>
          <w:sz w:val="22"/>
          <w:szCs w:val="22"/>
        </w:rPr>
        <w:t xml:space="preserve">2. </w:t>
      </w:r>
      <w:r w:rsidR="00DA6AE6" w:rsidRPr="00E15CB4">
        <w:rPr>
          <w:rFonts w:cs="Arial"/>
          <w:sz w:val="22"/>
          <w:szCs w:val="22"/>
        </w:rPr>
        <w:t>člen</w:t>
      </w:r>
    </w:p>
    <w:p w:rsidR="00DA6AE6" w:rsidRPr="00E15CB4" w:rsidRDefault="00DA6AE6" w:rsidP="00DA6AE6">
      <w:pPr>
        <w:pStyle w:val="Odstavekseznama"/>
        <w:jc w:val="both"/>
        <w:rPr>
          <w:rFonts w:cs="Arial"/>
          <w:sz w:val="22"/>
          <w:szCs w:val="22"/>
        </w:rPr>
      </w:pPr>
    </w:p>
    <w:p w:rsidR="00DA6AE6" w:rsidRDefault="004A654E" w:rsidP="00DA6AE6">
      <w:pPr>
        <w:jc w:val="both"/>
        <w:rPr>
          <w:rFonts w:cs="Arial"/>
          <w:sz w:val="22"/>
          <w:szCs w:val="22"/>
        </w:rPr>
      </w:pPr>
      <w:r w:rsidRPr="004A654E">
        <w:rPr>
          <w:rFonts w:cs="Arial"/>
          <w:sz w:val="22"/>
          <w:szCs w:val="22"/>
        </w:rPr>
        <w:t xml:space="preserve">Drugi in tretji odstavek </w:t>
      </w:r>
      <w:r w:rsidR="00DA6AE6" w:rsidRPr="004A654E">
        <w:rPr>
          <w:rFonts w:cs="Arial"/>
          <w:sz w:val="22"/>
          <w:szCs w:val="22"/>
        </w:rPr>
        <w:t xml:space="preserve">4. </w:t>
      </w:r>
      <w:r w:rsidR="00253086" w:rsidRPr="004A654E">
        <w:rPr>
          <w:rFonts w:cs="Arial"/>
          <w:sz w:val="22"/>
          <w:szCs w:val="22"/>
        </w:rPr>
        <w:t>č</w:t>
      </w:r>
      <w:r w:rsidR="00DA6AE6" w:rsidRPr="004A654E">
        <w:rPr>
          <w:rFonts w:cs="Arial"/>
          <w:sz w:val="22"/>
          <w:szCs w:val="22"/>
        </w:rPr>
        <w:t xml:space="preserve">lena </w:t>
      </w:r>
      <w:r w:rsidRPr="004A654E">
        <w:rPr>
          <w:rFonts w:cs="Arial"/>
          <w:sz w:val="22"/>
          <w:szCs w:val="22"/>
        </w:rPr>
        <w:t xml:space="preserve">se spremenita tako, da se glasita: </w:t>
      </w:r>
    </w:p>
    <w:p w:rsidR="004A654E" w:rsidRPr="004A654E" w:rsidRDefault="004A654E" w:rsidP="004A654E">
      <w:pPr>
        <w:jc w:val="both"/>
        <w:rPr>
          <w:rFonts w:cs="Arial"/>
          <w:sz w:val="22"/>
          <w:szCs w:val="22"/>
        </w:rPr>
      </w:pPr>
      <w:r>
        <w:rPr>
          <w:rFonts w:cs="Arial"/>
          <w:sz w:val="22"/>
          <w:szCs w:val="22"/>
        </w:rPr>
        <w:t>»</w:t>
      </w:r>
      <w:r w:rsidRPr="004A654E">
        <w:rPr>
          <w:rFonts w:cs="Arial"/>
          <w:sz w:val="22"/>
          <w:szCs w:val="22"/>
        </w:rPr>
        <w:t xml:space="preserve">(2) Upravičenci do spodbud za zamenjavo kotlov na vse vrste goriv z novimi kotli na lesno biomaso in vgradnjo toplotnih črpalk za ogrevanje stavb iz predpisa, ki ureja spodbujanje učinkovite rabe energije in rabe obnovljivih virov energije, ter predpisa, ki ureja zagotavljanje prihrankov energije pri končnih odjemalcih, do teh spodbud niso upravičeni na območju, kjer je z občinskimi akti ali lokalnim energetskim konceptom kot prednostni način ogrevanja stavb določeno </w:t>
      </w:r>
      <w:r>
        <w:rPr>
          <w:rFonts w:cs="Arial"/>
          <w:sz w:val="22"/>
          <w:szCs w:val="22"/>
        </w:rPr>
        <w:t xml:space="preserve">in izvedeno omrežje </w:t>
      </w:r>
      <w:r w:rsidRPr="004A654E">
        <w:rPr>
          <w:rFonts w:cs="Arial"/>
          <w:sz w:val="22"/>
          <w:szCs w:val="22"/>
        </w:rPr>
        <w:t>daljinsk</w:t>
      </w:r>
      <w:r>
        <w:rPr>
          <w:rFonts w:cs="Arial"/>
          <w:sz w:val="22"/>
          <w:szCs w:val="22"/>
        </w:rPr>
        <w:t>ega ogrevanja</w:t>
      </w:r>
      <w:r w:rsidRPr="004A654E">
        <w:rPr>
          <w:rFonts w:cs="Arial"/>
          <w:sz w:val="22"/>
          <w:szCs w:val="22"/>
        </w:rPr>
        <w:t xml:space="preserve">, razen če ti kotli niso namenjeni za daljinsko ogrevanje. Če je kot prednostni način ogrevanja določena uporaba </w:t>
      </w:r>
      <w:r>
        <w:rPr>
          <w:rFonts w:cs="Arial"/>
          <w:sz w:val="22"/>
          <w:szCs w:val="22"/>
        </w:rPr>
        <w:t xml:space="preserve">in izveden sistem distribucije </w:t>
      </w:r>
      <w:r w:rsidRPr="004A654E">
        <w:rPr>
          <w:rFonts w:cs="Arial"/>
          <w:sz w:val="22"/>
          <w:szCs w:val="22"/>
        </w:rPr>
        <w:t>zemeljskega plina, upravičenci do spodbud za zamenjavo kotlov na vse vrste goriv z novimi kotli na lesno biomaso niso upravičeni.</w:t>
      </w:r>
    </w:p>
    <w:p w:rsidR="004A654E" w:rsidRPr="004A654E" w:rsidRDefault="004A654E" w:rsidP="004A654E">
      <w:pPr>
        <w:jc w:val="both"/>
        <w:rPr>
          <w:rFonts w:cs="Arial"/>
          <w:sz w:val="22"/>
          <w:szCs w:val="22"/>
        </w:rPr>
      </w:pPr>
    </w:p>
    <w:p w:rsidR="004A654E" w:rsidRPr="00E15CB4" w:rsidRDefault="004A654E" w:rsidP="004A654E">
      <w:pPr>
        <w:jc w:val="both"/>
        <w:rPr>
          <w:rFonts w:cs="Arial"/>
          <w:sz w:val="22"/>
          <w:szCs w:val="22"/>
        </w:rPr>
      </w:pPr>
      <w:r w:rsidRPr="004A654E">
        <w:rPr>
          <w:rFonts w:cs="Arial"/>
          <w:sz w:val="22"/>
          <w:szCs w:val="22"/>
        </w:rPr>
        <w:t xml:space="preserve">(3) Občina zaradi dodeljevanja subvencij zagotavlja </w:t>
      </w:r>
      <w:proofErr w:type="spellStart"/>
      <w:r w:rsidRPr="004A654E">
        <w:rPr>
          <w:rFonts w:cs="Arial"/>
          <w:sz w:val="22"/>
          <w:szCs w:val="22"/>
        </w:rPr>
        <w:t>Eko</w:t>
      </w:r>
      <w:proofErr w:type="spellEnd"/>
      <w:r w:rsidRPr="004A654E">
        <w:rPr>
          <w:rFonts w:cs="Arial"/>
          <w:sz w:val="22"/>
          <w:szCs w:val="22"/>
        </w:rPr>
        <w:t xml:space="preserve"> skladu in ministrstvu, pristojnemu za energijo, podatke o meji območja iz 2. člena tega odloka na parcelo natančno in podatke o mejah območij, kjer je kot prednostni način ogrevanja določeno </w:t>
      </w:r>
      <w:r>
        <w:rPr>
          <w:rFonts w:cs="Arial"/>
          <w:sz w:val="22"/>
          <w:szCs w:val="22"/>
        </w:rPr>
        <w:t xml:space="preserve">in izvedeno omrežje </w:t>
      </w:r>
      <w:r w:rsidRPr="004A654E">
        <w:rPr>
          <w:rFonts w:cs="Arial"/>
          <w:sz w:val="22"/>
          <w:szCs w:val="22"/>
        </w:rPr>
        <w:t>daljinsk</w:t>
      </w:r>
      <w:r>
        <w:rPr>
          <w:rFonts w:cs="Arial"/>
          <w:sz w:val="22"/>
          <w:szCs w:val="22"/>
        </w:rPr>
        <w:t>ega</w:t>
      </w:r>
      <w:r w:rsidRPr="004A654E">
        <w:rPr>
          <w:rFonts w:cs="Arial"/>
          <w:sz w:val="22"/>
          <w:szCs w:val="22"/>
        </w:rPr>
        <w:t xml:space="preserve"> ogrevanj</w:t>
      </w:r>
      <w:r>
        <w:rPr>
          <w:rFonts w:cs="Arial"/>
          <w:sz w:val="22"/>
          <w:szCs w:val="22"/>
        </w:rPr>
        <w:t>a</w:t>
      </w:r>
      <w:r w:rsidRPr="004A654E">
        <w:rPr>
          <w:rFonts w:cs="Arial"/>
          <w:sz w:val="22"/>
          <w:szCs w:val="22"/>
        </w:rPr>
        <w:t xml:space="preserve"> ali </w:t>
      </w:r>
      <w:r>
        <w:rPr>
          <w:rFonts w:cs="Arial"/>
          <w:sz w:val="22"/>
          <w:szCs w:val="22"/>
        </w:rPr>
        <w:t xml:space="preserve">izveden sistem distribucije </w:t>
      </w:r>
      <w:r w:rsidRPr="004A654E">
        <w:rPr>
          <w:rFonts w:cs="Arial"/>
          <w:sz w:val="22"/>
          <w:szCs w:val="22"/>
        </w:rPr>
        <w:t>zemeljskega plina, prav tako na zemljiško parcelo natančno.</w:t>
      </w:r>
    </w:p>
    <w:p w:rsidR="00DA6AE6" w:rsidRPr="00E15CB4" w:rsidRDefault="00DA6AE6" w:rsidP="00DA6AE6">
      <w:pPr>
        <w:jc w:val="both"/>
        <w:rPr>
          <w:rFonts w:cs="Arial"/>
          <w:sz w:val="22"/>
          <w:szCs w:val="22"/>
        </w:rPr>
      </w:pPr>
    </w:p>
    <w:p w:rsidR="00DA6AE6" w:rsidRPr="00E15CB4" w:rsidRDefault="0014649B" w:rsidP="0014649B">
      <w:pPr>
        <w:jc w:val="center"/>
        <w:rPr>
          <w:rFonts w:cs="Arial"/>
          <w:sz w:val="22"/>
          <w:szCs w:val="22"/>
        </w:rPr>
      </w:pPr>
      <w:r w:rsidRPr="00E15CB4">
        <w:rPr>
          <w:rFonts w:cs="Arial"/>
          <w:sz w:val="22"/>
          <w:szCs w:val="22"/>
        </w:rPr>
        <w:t xml:space="preserve">3. </w:t>
      </w:r>
      <w:r w:rsidR="00DA6AE6" w:rsidRPr="00E15CB4">
        <w:rPr>
          <w:rFonts w:cs="Arial"/>
          <w:sz w:val="22"/>
          <w:szCs w:val="22"/>
        </w:rPr>
        <w:t>člen</w:t>
      </w:r>
    </w:p>
    <w:p w:rsidR="00DA6AE6" w:rsidRPr="00E15CB4" w:rsidRDefault="00DA6AE6" w:rsidP="00DA6AE6">
      <w:pPr>
        <w:rPr>
          <w:rFonts w:cs="Arial"/>
          <w:sz w:val="22"/>
          <w:szCs w:val="22"/>
        </w:rPr>
      </w:pPr>
    </w:p>
    <w:p w:rsidR="00DA6AE6" w:rsidRPr="00E15CB4" w:rsidRDefault="00DA6AE6" w:rsidP="00DA6AE6">
      <w:pPr>
        <w:rPr>
          <w:rFonts w:cs="Arial"/>
          <w:sz w:val="22"/>
          <w:szCs w:val="22"/>
        </w:rPr>
      </w:pPr>
      <w:r w:rsidRPr="00E15CB4">
        <w:rPr>
          <w:rFonts w:cs="Arial"/>
          <w:sz w:val="22"/>
          <w:szCs w:val="22"/>
        </w:rPr>
        <w:t xml:space="preserve">V Prilogi 1 se 1., 2. </w:t>
      </w:r>
      <w:r w:rsidR="00570830" w:rsidRPr="00E15CB4">
        <w:rPr>
          <w:rFonts w:cs="Arial"/>
          <w:sz w:val="22"/>
          <w:szCs w:val="22"/>
        </w:rPr>
        <w:t>i</w:t>
      </w:r>
      <w:r w:rsidRPr="00E15CB4">
        <w:rPr>
          <w:rFonts w:cs="Arial"/>
          <w:sz w:val="22"/>
          <w:szCs w:val="22"/>
        </w:rPr>
        <w:t>n 3. točka spremenijo tako, da se glasijo:</w:t>
      </w:r>
    </w:p>
    <w:p w:rsidR="00DA6AE6" w:rsidRPr="00E15CB4" w:rsidRDefault="00DA6AE6" w:rsidP="00DA6AE6">
      <w:pPr>
        <w:rPr>
          <w:rFonts w:cs="Arial"/>
          <w:sz w:val="22"/>
          <w:szCs w:val="22"/>
        </w:rPr>
      </w:pPr>
    </w:p>
    <w:p w:rsidR="00570830" w:rsidRPr="00E15CB4" w:rsidRDefault="0014649B" w:rsidP="0014649B">
      <w:pPr>
        <w:spacing w:line="240" w:lineRule="auto"/>
        <w:rPr>
          <w:rFonts w:cs="Arial"/>
          <w:b/>
          <w:sz w:val="22"/>
          <w:szCs w:val="22"/>
          <w:lang w:eastAsia="sl-SI"/>
        </w:rPr>
      </w:pPr>
      <w:r w:rsidRPr="00E15CB4">
        <w:rPr>
          <w:rFonts w:cs="Arial"/>
          <w:b/>
          <w:sz w:val="22"/>
          <w:szCs w:val="22"/>
          <w:lang w:eastAsia="sl-SI"/>
        </w:rPr>
        <w:t xml:space="preserve">»1. </w:t>
      </w:r>
      <w:r w:rsidR="00570830" w:rsidRPr="00E15CB4">
        <w:rPr>
          <w:rFonts w:cs="Arial"/>
          <w:b/>
          <w:sz w:val="22"/>
          <w:szCs w:val="22"/>
          <w:lang w:eastAsia="sl-SI"/>
        </w:rPr>
        <w:t xml:space="preserve">Opis območja </w:t>
      </w:r>
      <w:r w:rsidR="00E15CB4" w:rsidRPr="00E15CB4">
        <w:rPr>
          <w:rFonts w:cs="Arial"/>
          <w:b/>
          <w:sz w:val="22"/>
          <w:szCs w:val="22"/>
          <w:lang w:eastAsia="sl-SI"/>
        </w:rPr>
        <w:t>čez</w:t>
      </w:r>
      <w:r w:rsidR="00570830" w:rsidRPr="00E15CB4">
        <w:rPr>
          <w:rFonts w:cs="Arial"/>
          <w:b/>
          <w:sz w:val="22"/>
          <w:szCs w:val="22"/>
          <w:lang w:eastAsia="sl-SI"/>
        </w:rPr>
        <w:t>merne onesnaženosti</w:t>
      </w:r>
    </w:p>
    <w:p w:rsidR="00570830" w:rsidRPr="00E15CB4" w:rsidRDefault="00570830" w:rsidP="00570830">
      <w:pPr>
        <w:spacing w:line="240" w:lineRule="auto"/>
        <w:jc w:val="both"/>
        <w:rPr>
          <w:rFonts w:cs="Arial"/>
          <w:sz w:val="22"/>
          <w:szCs w:val="22"/>
          <w:lang w:eastAsia="sl-SI"/>
        </w:rPr>
      </w:pPr>
    </w:p>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Območje čezmerne onesnaženosti, ki obsega Mestno občino Celje, je opredeljeno kot podobmočje SIC_CE v območju SIC (celinsko območje). Na tem podobmočju so glede na Uredbo o kakovosti zunanjega zraka (Uradni list RS, št 9/</w:t>
      </w:r>
      <w:r w:rsidR="000B65A6">
        <w:rPr>
          <w:rFonts w:cs="Arial"/>
          <w:sz w:val="22"/>
          <w:szCs w:val="22"/>
          <w:lang w:eastAsia="sl-SI"/>
        </w:rPr>
        <w:t>11</w:t>
      </w:r>
      <w:r w:rsidRPr="00E15CB4">
        <w:rPr>
          <w:rFonts w:cs="Arial"/>
          <w:sz w:val="22"/>
          <w:szCs w:val="22"/>
          <w:lang w:eastAsia="sl-SI"/>
        </w:rPr>
        <w:t>, 8/15 in 66/18) presežene mejne vrednosti za delce PM</w:t>
      </w:r>
      <w:r w:rsidRPr="00E15CB4">
        <w:rPr>
          <w:rFonts w:cs="Arial"/>
          <w:sz w:val="22"/>
          <w:szCs w:val="22"/>
          <w:vertAlign w:val="subscript"/>
          <w:lang w:eastAsia="sl-SI"/>
        </w:rPr>
        <w:t>10</w:t>
      </w:r>
      <w:r w:rsidRPr="00E15CB4">
        <w:rPr>
          <w:rFonts w:cs="Arial"/>
          <w:sz w:val="22"/>
          <w:szCs w:val="22"/>
          <w:lang w:eastAsia="sl-SI"/>
        </w:rPr>
        <w:t xml:space="preserve">, zato je območje uvrščeno v I. stopnjo onesnaženosti. Območje prekomerne onesnaženosti SIC_CE se nahaja v Celjski kotlini, ki leži v porečju spodnjega </w:t>
      </w:r>
      <w:r w:rsidRPr="00E15CB4">
        <w:rPr>
          <w:rFonts w:cs="Arial"/>
          <w:sz w:val="22"/>
          <w:szCs w:val="22"/>
          <w:lang w:eastAsia="sl-SI"/>
        </w:rPr>
        <w:lastRenderedPageBreak/>
        <w:t>toka Savinje. Na območju Mestne občine Celje, ki obsega 95 km</w:t>
      </w:r>
      <w:r w:rsidRPr="00E15CB4">
        <w:rPr>
          <w:rFonts w:cs="Arial"/>
          <w:sz w:val="22"/>
          <w:szCs w:val="22"/>
          <w:vertAlign w:val="superscript"/>
          <w:lang w:eastAsia="sl-SI"/>
        </w:rPr>
        <w:t>2</w:t>
      </w:r>
      <w:r w:rsidRPr="00E15CB4">
        <w:rPr>
          <w:rFonts w:cs="Arial"/>
          <w:sz w:val="22"/>
          <w:szCs w:val="22"/>
          <w:lang w:eastAsia="sl-SI"/>
        </w:rPr>
        <w:t>, živi približno 49.500 prebivalcev. Največje naselje je Celje, ki je tretje največje slovensko mesto. Doline in kotline tega območja so slabo prevetrene. V hladni polovici leta pogosto nastajajo plitve temperaturne inverzije, ki močno poslabšajo razmere za redčenje onesnaženega zraka. Celje je mesto z dolgo industrijsko tradicijo, ki je pustila posledice na okolju. Poleg tega je tudi pomembno prometno vozlišče. Severni del območja prečka avtocesta A1. Na onesnaženost zraka v Celju imajo lahko vpliv tudi bližnja naselja, predvsem Žalec, Štore in Šenčur. Območje čezmerne onesnaženosti z vrisanima merilnima mestoma, kjer se spremlja onesnaženost zraka v okviru Državne merilne mreže za spremljanje kakovosti zunanjega zraka, je prikazano na sliki 1. Do leta 2016 so se meritve onesnaženosti zraka izvajale na lokaciji v bližini Splošne bolnice Celje (merilno mesto Celje). Konec leta 2016 pa je bilo vzpostavljeno še eno merilno mesto (Celje Mariborska). To merilno mesto je izpostavljeno prometu in se nahaja ob Mariborski cesti, ki je glavna vpadnica v mesto. Na merilnem mestu Celje se spremljajo ravni SO</w:t>
      </w:r>
      <w:r w:rsidRPr="00E15CB4">
        <w:rPr>
          <w:rFonts w:cs="Arial"/>
          <w:sz w:val="22"/>
          <w:szCs w:val="22"/>
          <w:vertAlign w:val="subscript"/>
          <w:lang w:eastAsia="sl-SI"/>
        </w:rPr>
        <w:t>2</w:t>
      </w:r>
      <w:r w:rsidRPr="00E15CB4">
        <w:rPr>
          <w:rFonts w:cs="Arial"/>
          <w:sz w:val="22"/>
          <w:szCs w:val="22"/>
          <w:lang w:eastAsia="sl-SI"/>
        </w:rPr>
        <w:t>, O</w:t>
      </w:r>
      <w:r w:rsidRPr="00E15CB4">
        <w:rPr>
          <w:rFonts w:cs="Arial"/>
          <w:sz w:val="22"/>
          <w:szCs w:val="22"/>
          <w:vertAlign w:val="subscript"/>
          <w:lang w:eastAsia="sl-SI"/>
        </w:rPr>
        <w:t>3</w:t>
      </w:r>
      <w:r w:rsidRPr="00E15CB4">
        <w:rPr>
          <w:rFonts w:cs="Arial"/>
          <w:sz w:val="22"/>
          <w:szCs w:val="22"/>
          <w:lang w:eastAsia="sl-SI"/>
        </w:rPr>
        <w:t xml:space="preserve">, </w:t>
      </w:r>
      <w:proofErr w:type="spellStart"/>
      <w:r w:rsidRPr="00E15CB4">
        <w:rPr>
          <w:rFonts w:cs="Arial"/>
          <w:sz w:val="22"/>
          <w:szCs w:val="22"/>
          <w:lang w:eastAsia="sl-SI"/>
        </w:rPr>
        <w:t>NO</w:t>
      </w:r>
      <w:r w:rsidRPr="00E15CB4">
        <w:rPr>
          <w:rFonts w:cs="Arial"/>
          <w:sz w:val="22"/>
          <w:szCs w:val="22"/>
          <w:vertAlign w:val="subscript"/>
          <w:lang w:eastAsia="sl-SI"/>
        </w:rPr>
        <w:t>x</w:t>
      </w:r>
      <w:proofErr w:type="spellEnd"/>
      <w:r w:rsidRPr="00E15CB4">
        <w:rPr>
          <w:rFonts w:cs="Arial"/>
          <w:sz w:val="22"/>
          <w:szCs w:val="22"/>
          <w:lang w:eastAsia="sl-SI"/>
        </w:rPr>
        <w:t xml:space="preserve"> in PM</w:t>
      </w:r>
      <w:r w:rsidRPr="00E15CB4">
        <w:rPr>
          <w:rFonts w:cs="Arial"/>
          <w:sz w:val="22"/>
          <w:szCs w:val="22"/>
          <w:vertAlign w:val="subscript"/>
          <w:lang w:eastAsia="sl-SI"/>
        </w:rPr>
        <w:t>10</w:t>
      </w:r>
      <w:r w:rsidRPr="00E15CB4">
        <w:rPr>
          <w:rFonts w:cs="Arial"/>
          <w:sz w:val="22"/>
          <w:szCs w:val="22"/>
          <w:lang w:eastAsia="sl-SI"/>
        </w:rPr>
        <w:t>. Na lokaciji Celje Mariborska pa se izvajajo le meritve ravni delcev PM</w:t>
      </w:r>
      <w:r w:rsidRPr="00E15CB4">
        <w:rPr>
          <w:rFonts w:cs="Arial"/>
          <w:sz w:val="22"/>
          <w:szCs w:val="22"/>
          <w:vertAlign w:val="subscript"/>
          <w:lang w:eastAsia="sl-SI"/>
        </w:rPr>
        <w:t>10</w:t>
      </w:r>
      <w:r w:rsidRPr="00E15CB4">
        <w:rPr>
          <w:rFonts w:cs="Arial"/>
          <w:sz w:val="22"/>
          <w:szCs w:val="22"/>
          <w:lang w:eastAsia="sl-SI"/>
        </w:rPr>
        <w:t>. Gauss-</w:t>
      </w:r>
      <w:proofErr w:type="spellStart"/>
      <w:r w:rsidRPr="00E15CB4">
        <w:rPr>
          <w:rFonts w:cs="Arial"/>
          <w:sz w:val="22"/>
          <w:szCs w:val="22"/>
          <w:lang w:eastAsia="sl-SI"/>
        </w:rPr>
        <w:t>Kruegerjevi</w:t>
      </w:r>
      <w:proofErr w:type="spellEnd"/>
      <w:r w:rsidRPr="00E15CB4">
        <w:rPr>
          <w:rFonts w:cs="Arial"/>
          <w:sz w:val="22"/>
          <w:szCs w:val="22"/>
          <w:lang w:eastAsia="sl-SI"/>
        </w:rPr>
        <w:t xml:space="preserve"> koordinati in tip merilnih mest ter tip območja so podani v preglednici 1. Poleg teh dveh merilnih mest, se v Celju spremlja onesnaženost zraka tudi na lokaciji Celje Gaji, ki je v lasti Mestne občine Ljubljana in jo upravlja Elektroinštitut Milan Vidmar. </w:t>
      </w:r>
    </w:p>
    <w:p w:rsidR="00E15CB4" w:rsidRPr="00E15CB4" w:rsidRDefault="00E15CB4" w:rsidP="00E15CB4">
      <w:pPr>
        <w:spacing w:line="240" w:lineRule="auto"/>
        <w:rPr>
          <w:rFonts w:cs="Arial"/>
          <w:sz w:val="22"/>
          <w:szCs w:val="22"/>
          <w:lang w:eastAsia="sl-SI"/>
        </w:rPr>
      </w:pPr>
    </w:p>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Preglednica 1: Gauss-</w:t>
      </w:r>
      <w:proofErr w:type="spellStart"/>
      <w:r w:rsidRPr="00E15CB4">
        <w:rPr>
          <w:rFonts w:cs="Arial"/>
          <w:sz w:val="22"/>
          <w:szCs w:val="22"/>
          <w:lang w:eastAsia="sl-SI"/>
        </w:rPr>
        <w:t>Kruegerjevi</w:t>
      </w:r>
      <w:proofErr w:type="spellEnd"/>
      <w:r w:rsidRPr="00E15CB4">
        <w:rPr>
          <w:rFonts w:cs="Arial"/>
          <w:sz w:val="22"/>
          <w:szCs w:val="22"/>
          <w:lang w:eastAsia="sl-SI"/>
        </w:rPr>
        <w:t xml:space="preserve"> koordinati in tip merilnih mest ter tip območja na podobmočju SIC_CE za merilni mesti v okviru Državne merilne mreže za spremljanje kakovosti zunanjega zraka.</w:t>
      </w:r>
    </w:p>
    <w:p w:rsidR="00E15CB4" w:rsidRPr="00E15CB4" w:rsidRDefault="00E15CB4" w:rsidP="00E15CB4">
      <w:pPr>
        <w:spacing w:line="240" w:lineRule="auto"/>
        <w:rPr>
          <w:rFonts w:cs="Arial"/>
          <w:sz w:val="22"/>
          <w:szCs w:val="22"/>
          <w:lang w:eastAsia="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417"/>
        <w:gridCol w:w="1418"/>
        <w:gridCol w:w="2468"/>
        <w:gridCol w:w="1750"/>
      </w:tblGrid>
      <w:tr w:rsidR="00E15CB4" w:rsidRPr="00E15CB4" w:rsidTr="00F63DC5">
        <w:tc>
          <w:tcPr>
            <w:tcW w:w="2235"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Merilno mesto</w:t>
            </w:r>
          </w:p>
        </w:tc>
        <w:tc>
          <w:tcPr>
            <w:tcW w:w="1417" w:type="dxa"/>
            <w:shd w:val="clear" w:color="auto" w:fill="auto"/>
          </w:tcPr>
          <w:p w:rsidR="00E15CB4" w:rsidRPr="00E15CB4" w:rsidRDefault="00E15CB4" w:rsidP="00E15CB4">
            <w:pPr>
              <w:spacing w:line="240" w:lineRule="auto"/>
              <w:rPr>
                <w:rFonts w:cs="Arial"/>
                <w:sz w:val="22"/>
                <w:szCs w:val="22"/>
                <w:lang w:eastAsia="sl-SI"/>
              </w:rPr>
            </w:pPr>
            <w:proofErr w:type="spellStart"/>
            <w:r w:rsidRPr="00E15CB4">
              <w:rPr>
                <w:rFonts w:cs="Arial"/>
                <w:sz w:val="22"/>
                <w:szCs w:val="22"/>
                <w:lang w:eastAsia="sl-SI"/>
              </w:rPr>
              <w:t>GKKy</w:t>
            </w:r>
            <w:proofErr w:type="spellEnd"/>
          </w:p>
        </w:tc>
        <w:tc>
          <w:tcPr>
            <w:tcW w:w="1418" w:type="dxa"/>
            <w:shd w:val="clear" w:color="auto" w:fill="auto"/>
          </w:tcPr>
          <w:p w:rsidR="00E15CB4" w:rsidRPr="00E15CB4" w:rsidRDefault="00E15CB4" w:rsidP="00E15CB4">
            <w:pPr>
              <w:spacing w:line="240" w:lineRule="auto"/>
              <w:rPr>
                <w:rFonts w:cs="Arial"/>
                <w:sz w:val="22"/>
                <w:szCs w:val="22"/>
                <w:lang w:eastAsia="sl-SI"/>
              </w:rPr>
            </w:pPr>
            <w:proofErr w:type="spellStart"/>
            <w:r w:rsidRPr="00E15CB4">
              <w:rPr>
                <w:rFonts w:cs="Arial"/>
                <w:sz w:val="22"/>
                <w:szCs w:val="22"/>
                <w:lang w:eastAsia="sl-SI"/>
              </w:rPr>
              <w:t>GKKx</w:t>
            </w:r>
            <w:proofErr w:type="spellEnd"/>
          </w:p>
        </w:tc>
        <w:tc>
          <w:tcPr>
            <w:tcW w:w="2468"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Tip merilnega mesta</w:t>
            </w:r>
          </w:p>
        </w:tc>
        <w:tc>
          <w:tcPr>
            <w:tcW w:w="1750"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Tip območja</w:t>
            </w:r>
          </w:p>
        </w:tc>
      </w:tr>
      <w:tr w:rsidR="00E15CB4" w:rsidRPr="00E15CB4" w:rsidTr="00F63DC5">
        <w:tc>
          <w:tcPr>
            <w:tcW w:w="2235"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Celje</w:t>
            </w:r>
          </w:p>
        </w:tc>
        <w:tc>
          <w:tcPr>
            <w:tcW w:w="1417"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520614</w:t>
            </w:r>
          </w:p>
        </w:tc>
        <w:tc>
          <w:tcPr>
            <w:tcW w:w="1418" w:type="dxa"/>
            <w:shd w:val="clear" w:color="auto" w:fill="auto"/>
            <w:vAlign w:val="bottom"/>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121189</w:t>
            </w:r>
          </w:p>
        </w:tc>
        <w:tc>
          <w:tcPr>
            <w:tcW w:w="2468"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ozadje</w:t>
            </w:r>
          </w:p>
        </w:tc>
        <w:tc>
          <w:tcPr>
            <w:tcW w:w="1750"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mestno</w:t>
            </w:r>
          </w:p>
        </w:tc>
      </w:tr>
      <w:tr w:rsidR="00E15CB4" w:rsidRPr="00E15CB4" w:rsidTr="00F63DC5">
        <w:tc>
          <w:tcPr>
            <w:tcW w:w="2235"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Celje Mariborska</w:t>
            </w:r>
          </w:p>
        </w:tc>
        <w:tc>
          <w:tcPr>
            <w:tcW w:w="1417"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521412</w:t>
            </w:r>
          </w:p>
        </w:tc>
        <w:tc>
          <w:tcPr>
            <w:tcW w:w="1418" w:type="dxa"/>
            <w:shd w:val="clear" w:color="auto" w:fill="auto"/>
            <w:vAlign w:val="bottom"/>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121576</w:t>
            </w:r>
          </w:p>
        </w:tc>
        <w:tc>
          <w:tcPr>
            <w:tcW w:w="2468"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prometno</w:t>
            </w:r>
          </w:p>
        </w:tc>
        <w:tc>
          <w:tcPr>
            <w:tcW w:w="1750" w:type="dxa"/>
            <w:shd w:val="clear" w:color="auto" w:fill="auto"/>
          </w:tcPr>
          <w:p w:rsidR="00E15CB4" w:rsidRPr="00E15CB4" w:rsidRDefault="00E15CB4" w:rsidP="00E15CB4">
            <w:pPr>
              <w:spacing w:line="240" w:lineRule="auto"/>
              <w:rPr>
                <w:rFonts w:cs="Arial"/>
                <w:sz w:val="22"/>
                <w:szCs w:val="22"/>
                <w:lang w:eastAsia="sl-SI"/>
              </w:rPr>
            </w:pPr>
            <w:r w:rsidRPr="00E15CB4">
              <w:rPr>
                <w:rFonts w:cs="Arial"/>
                <w:sz w:val="22"/>
                <w:szCs w:val="22"/>
                <w:lang w:eastAsia="sl-SI"/>
              </w:rPr>
              <w:t>mestno</w:t>
            </w:r>
          </w:p>
        </w:tc>
      </w:tr>
    </w:tbl>
    <w:p w:rsidR="00E15CB4" w:rsidRPr="00E15CB4" w:rsidRDefault="00E15CB4" w:rsidP="00E15CB4">
      <w:pPr>
        <w:spacing w:line="240" w:lineRule="auto"/>
        <w:rPr>
          <w:rFonts w:cs="Arial"/>
          <w:sz w:val="22"/>
          <w:szCs w:val="22"/>
          <w:lang w:eastAsia="sl-SI"/>
        </w:rPr>
      </w:pPr>
    </w:p>
    <w:p w:rsidR="00E15CB4" w:rsidRPr="00E15CB4" w:rsidRDefault="00E15CB4" w:rsidP="00E15CB4">
      <w:pPr>
        <w:spacing w:line="240" w:lineRule="auto"/>
        <w:rPr>
          <w:rFonts w:cs="Arial"/>
          <w:sz w:val="22"/>
          <w:szCs w:val="22"/>
          <w:lang w:eastAsia="sl-SI"/>
        </w:rPr>
      </w:pPr>
    </w:p>
    <w:p w:rsidR="00E15CB4" w:rsidRPr="00E15CB4" w:rsidRDefault="00E15CB4" w:rsidP="00E15CB4">
      <w:pPr>
        <w:spacing w:line="240" w:lineRule="auto"/>
        <w:rPr>
          <w:rFonts w:cs="Arial"/>
          <w:sz w:val="22"/>
          <w:szCs w:val="22"/>
          <w:lang w:eastAsia="sl-SI"/>
        </w:rPr>
      </w:pPr>
    </w:p>
    <w:p w:rsidR="00E15CB4" w:rsidRPr="00E15CB4" w:rsidRDefault="00E15CB4" w:rsidP="00E15CB4">
      <w:pPr>
        <w:spacing w:line="240" w:lineRule="auto"/>
        <w:jc w:val="both"/>
        <w:rPr>
          <w:rFonts w:cs="Arial"/>
          <w:sz w:val="22"/>
          <w:szCs w:val="22"/>
          <w:lang w:eastAsia="sl-SI"/>
        </w:rPr>
      </w:pPr>
      <w:r w:rsidRPr="00E15CB4">
        <w:rPr>
          <w:rFonts w:cs="Arial"/>
          <w:noProof/>
          <w:sz w:val="22"/>
          <w:szCs w:val="22"/>
          <w:lang w:eastAsia="sl-SI"/>
        </w:rPr>
        <w:drawing>
          <wp:inline distT="0" distB="0" distL="0" distR="0" wp14:anchorId="1955D91B" wp14:editId="0D76B089">
            <wp:extent cx="6334125" cy="4486275"/>
            <wp:effectExtent l="0" t="0" r="9525" b="9525"/>
            <wp:docPr id="2" name="Slika 2" descr="Cel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lj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334125" cy="4486275"/>
                    </a:xfrm>
                    <a:prstGeom prst="rect">
                      <a:avLst/>
                    </a:prstGeom>
                    <a:noFill/>
                    <a:ln>
                      <a:noFill/>
                    </a:ln>
                  </pic:spPr>
                </pic:pic>
              </a:graphicData>
            </a:graphic>
          </wp:inline>
        </w:drawing>
      </w:r>
    </w:p>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 xml:space="preserve">Slika 1: Območje čezmerne onesnaženosti in lokaciji merilnih mest v okviru Državne merilne mreže za spremljanje kakovosti zunanjega zraka. </w:t>
      </w:r>
    </w:p>
    <w:p w:rsidR="00E15CB4" w:rsidRPr="00E15CB4" w:rsidRDefault="00E15CB4" w:rsidP="00E15CB4">
      <w:pPr>
        <w:spacing w:line="240" w:lineRule="auto"/>
        <w:jc w:val="both"/>
        <w:rPr>
          <w:rFonts w:cs="Arial"/>
          <w:b/>
          <w:sz w:val="22"/>
          <w:szCs w:val="22"/>
          <w:lang w:eastAsia="sl-SI"/>
        </w:rPr>
      </w:pPr>
    </w:p>
    <w:p w:rsidR="00E15CB4" w:rsidRPr="00E15CB4" w:rsidRDefault="00E15CB4" w:rsidP="00E15CB4">
      <w:pPr>
        <w:spacing w:line="240" w:lineRule="auto"/>
        <w:jc w:val="both"/>
        <w:rPr>
          <w:rFonts w:cs="Arial"/>
          <w:b/>
          <w:sz w:val="22"/>
          <w:szCs w:val="22"/>
          <w:lang w:eastAsia="sl-SI"/>
        </w:rPr>
      </w:pPr>
    </w:p>
    <w:p w:rsidR="00E15CB4" w:rsidRPr="00E15CB4" w:rsidRDefault="00E15CB4" w:rsidP="00E15CB4">
      <w:pPr>
        <w:spacing w:line="240" w:lineRule="auto"/>
        <w:jc w:val="both"/>
        <w:rPr>
          <w:rFonts w:cs="Arial"/>
          <w:b/>
          <w:sz w:val="22"/>
          <w:szCs w:val="22"/>
          <w:lang w:eastAsia="sl-SI"/>
        </w:rPr>
      </w:pPr>
      <w:r>
        <w:rPr>
          <w:rFonts w:cs="Arial"/>
          <w:b/>
          <w:sz w:val="22"/>
          <w:szCs w:val="22"/>
          <w:lang w:eastAsia="sl-SI"/>
        </w:rPr>
        <w:t xml:space="preserve">2. </w:t>
      </w:r>
      <w:r w:rsidRPr="00E15CB4">
        <w:rPr>
          <w:rFonts w:cs="Arial"/>
          <w:b/>
          <w:sz w:val="22"/>
          <w:szCs w:val="22"/>
          <w:lang w:eastAsia="sl-SI"/>
        </w:rPr>
        <w:t>Raven onesnaženosti z delci PM</w:t>
      </w:r>
      <w:r w:rsidRPr="00E15CB4">
        <w:rPr>
          <w:rFonts w:cs="Arial"/>
          <w:b/>
          <w:sz w:val="22"/>
          <w:szCs w:val="22"/>
          <w:vertAlign w:val="subscript"/>
          <w:lang w:eastAsia="sl-SI"/>
        </w:rPr>
        <w:t>10</w:t>
      </w:r>
    </w:p>
    <w:p w:rsidR="00E15CB4" w:rsidRPr="00E15CB4" w:rsidRDefault="00E15CB4" w:rsidP="00E15CB4">
      <w:pPr>
        <w:spacing w:line="240" w:lineRule="auto"/>
        <w:jc w:val="both"/>
        <w:rPr>
          <w:rFonts w:cs="Arial"/>
          <w:b/>
          <w:sz w:val="22"/>
          <w:szCs w:val="22"/>
          <w:lang w:eastAsia="sl-SI"/>
        </w:rPr>
      </w:pPr>
    </w:p>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Za delce PM</w:t>
      </w:r>
      <w:r w:rsidRPr="00E15CB4">
        <w:rPr>
          <w:rFonts w:cs="Arial"/>
          <w:sz w:val="22"/>
          <w:szCs w:val="22"/>
          <w:vertAlign w:val="subscript"/>
          <w:lang w:eastAsia="sl-SI"/>
        </w:rPr>
        <w:t>10</w:t>
      </w:r>
      <w:r w:rsidRPr="00E15CB4">
        <w:rPr>
          <w:rFonts w:cs="Arial"/>
          <w:sz w:val="22"/>
          <w:szCs w:val="22"/>
          <w:lang w:eastAsia="sl-SI"/>
        </w:rPr>
        <w:t xml:space="preserve"> so predpisane letne in dnevne mejne vrednosti. Letna mejna vrednost znaša 40 µg/m</w:t>
      </w:r>
      <w:r w:rsidRPr="00E15CB4">
        <w:rPr>
          <w:rFonts w:cs="Arial"/>
          <w:sz w:val="22"/>
          <w:szCs w:val="22"/>
          <w:vertAlign w:val="superscript"/>
          <w:lang w:eastAsia="sl-SI"/>
        </w:rPr>
        <w:t>3</w:t>
      </w:r>
      <w:r w:rsidRPr="00E15CB4">
        <w:rPr>
          <w:rFonts w:cs="Arial"/>
          <w:sz w:val="22"/>
          <w:szCs w:val="22"/>
          <w:lang w:eastAsia="sl-SI"/>
        </w:rPr>
        <w:t>, dnevna mejna vrednost pa 50 µg/m</w:t>
      </w:r>
      <w:r w:rsidRPr="00E15CB4">
        <w:rPr>
          <w:rFonts w:cs="Arial"/>
          <w:sz w:val="22"/>
          <w:szCs w:val="22"/>
          <w:vertAlign w:val="superscript"/>
          <w:lang w:eastAsia="sl-SI"/>
        </w:rPr>
        <w:t>3</w:t>
      </w:r>
      <w:r w:rsidRPr="00E15CB4">
        <w:rPr>
          <w:rFonts w:cs="Arial"/>
          <w:sz w:val="22"/>
          <w:szCs w:val="22"/>
          <w:lang w:eastAsia="sl-SI"/>
        </w:rPr>
        <w:t xml:space="preserve"> in je lahko presežena največ 35-krat v koledarskem letu. Rezultati meritev ravni onesnaženosti z delci PM</w:t>
      </w:r>
      <w:r w:rsidRPr="00E15CB4">
        <w:rPr>
          <w:rFonts w:cs="Arial"/>
          <w:sz w:val="22"/>
          <w:szCs w:val="22"/>
          <w:vertAlign w:val="subscript"/>
          <w:lang w:eastAsia="sl-SI"/>
        </w:rPr>
        <w:t>10</w:t>
      </w:r>
      <w:r w:rsidRPr="00E15CB4">
        <w:rPr>
          <w:rFonts w:cs="Arial"/>
          <w:sz w:val="22"/>
          <w:szCs w:val="22"/>
          <w:lang w:eastAsia="sl-SI"/>
        </w:rPr>
        <w:t xml:space="preserve"> v obdobju med 2002 in 2018 so prikazani na slikah 2 in 3. Na sliki 2 so prikazane povprečne letne ravni delcev, na sliki 3 pa število preseganj dnevne mejne vrednosti v posameznem koledarskem letu. Letna mejna vrednost po letu 2005 na merilnih mestih v Celju ni bila presežena. Precej bolj problematična so preseganja dnevne mejne vrednosti, ki so omejena na hladno polovico leta. Najbolj problematični meseci so januar in februar ter november in december. V Celju je bilo dovoljeno število preseganj dnevne mejne vrednosti v obdobju med 2002 in 2018 preseženo vsako leto. Trend zmanjševanja ravni delcev po letu 2003 je opazen predvsem z vidika letnih povprečnih vrednosti in je posledica zmanjšanja izpustov zaradi izgraditve čistilnih naprav na industrijskih objektih. V obdobju zadnjih nekaj let so razlike med posameznimi leti predvsem posledica meteoroloških pogojev v hladni polovici leta. Višje ravni delcev in s tem tudi večje število preseganj so povezani z daljšimi obdobji stabilnega vremena, ko prihaja v </w:t>
      </w:r>
      <w:proofErr w:type="spellStart"/>
      <w:r w:rsidRPr="00E15CB4">
        <w:rPr>
          <w:rFonts w:cs="Arial"/>
          <w:sz w:val="22"/>
          <w:szCs w:val="22"/>
          <w:lang w:eastAsia="sl-SI"/>
        </w:rPr>
        <w:t>neprevetrenih</w:t>
      </w:r>
      <w:proofErr w:type="spellEnd"/>
      <w:r w:rsidRPr="00E15CB4">
        <w:rPr>
          <w:rFonts w:cs="Arial"/>
          <w:sz w:val="22"/>
          <w:szCs w:val="22"/>
          <w:lang w:eastAsia="sl-SI"/>
        </w:rPr>
        <w:t xml:space="preserve"> dolinah in kotlinah do nastanka izraziti temperaturnih inverzij. Po drugi strani pa so daljša padavinska obdobja, pogosti prehodi vremenskih front in višje temperature povezani z nižjimi nivoji delcev. V letih 2011 in 2015 so bila tako prisotna daljša obdobja stabilnega vremena, kar se je odrazilo tako na večjem številu preseganj dnevne mejne koncentraciji kot tudi na višji povprečni letni ravni.</w:t>
      </w: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spacing w:line="240" w:lineRule="auto"/>
        <w:jc w:val="center"/>
        <w:rPr>
          <w:rFonts w:cs="Arial"/>
          <w:sz w:val="22"/>
          <w:szCs w:val="22"/>
          <w:lang w:eastAsia="sl-SI"/>
        </w:rPr>
      </w:pPr>
      <w:r w:rsidRPr="00E15CB4">
        <w:rPr>
          <w:rFonts w:cs="Arial"/>
          <w:noProof/>
          <w:sz w:val="22"/>
          <w:szCs w:val="22"/>
          <w:lang w:eastAsia="sl-SI"/>
        </w:rPr>
        <w:drawing>
          <wp:inline distT="0" distB="0" distL="0" distR="0" wp14:anchorId="1D5F3570" wp14:editId="6891CFF8">
            <wp:extent cx="4584700" cy="2755900"/>
            <wp:effectExtent l="0" t="0" r="6350" b="635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Slika 2: Povprečne letne vrednosti PM</w:t>
      </w:r>
      <w:r w:rsidRPr="00E15CB4">
        <w:rPr>
          <w:rFonts w:cs="Arial"/>
          <w:sz w:val="22"/>
          <w:szCs w:val="22"/>
          <w:vertAlign w:val="subscript"/>
          <w:lang w:eastAsia="sl-SI"/>
        </w:rPr>
        <w:t>10</w:t>
      </w:r>
      <w:r w:rsidRPr="00E15CB4">
        <w:rPr>
          <w:rFonts w:cs="Arial"/>
          <w:sz w:val="22"/>
          <w:szCs w:val="22"/>
          <w:lang w:eastAsia="sl-SI"/>
        </w:rPr>
        <w:t xml:space="preserve"> na merilnih mestih v Mestni občini Celje.</w:t>
      </w: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spacing w:line="240" w:lineRule="auto"/>
        <w:jc w:val="center"/>
        <w:rPr>
          <w:rFonts w:cs="Arial"/>
          <w:sz w:val="22"/>
          <w:szCs w:val="22"/>
          <w:lang w:eastAsia="sl-SI"/>
        </w:rPr>
      </w:pPr>
      <w:r w:rsidRPr="00E15CB4">
        <w:rPr>
          <w:rFonts w:cs="Arial"/>
          <w:noProof/>
          <w:sz w:val="22"/>
          <w:szCs w:val="22"/>
          <w:lang w:eastAsia="sl-SI"/>
        </w:rPr>
        <w:drawing>
          <wp:inline distT="0" distB="0" distL="0" distR="0" wp14:anchorId="3CE44578" wp14:editId="1C49E769">
            <wp:extent cx="4584700" cy="2755900"/>
            <wp:effectExtent l="0" t="0" r="6350" b="635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Slika 3: Število preseganj dnevne mejne vrednosti PM</w:t>
      </w:r>
      <w:r w:rsidRPr="00E15CB4">
        <w:rPr>
          <w:rFonts w:cs="Arial"/>
          <w:sz w:val="22"/>
          <w:szCs w:val="22"/>
          <w:vertAlign w:val="subscript"/>
          <w:lang w:eastAsia="sl-SI"/>
        </w:rPr>
        <w:t>10</w:t>
      </w:r>
      <w:r w:rsidRPr="00E15CB4">
        <w:rPr>
          <w:rFonts w:cs="Arial"/>
          <w:sz w:val="22"/>
          <w:szCs w:val="22"/>
          <w:lang w:eastAsia="sl-SI"/>
        </w:rPr>
        <w:t xml:space="preserve"> na merilnih mestih v Mestni občini Celje.</w:t>
      </w:r>
    </w:p>
    <w:p w:rsidR="00E15CB4" w:rsidRPr="00E15CB4" w:rsidRDefault="00E15CB4" w:rsidP="00E15CB4">
      <w:pPr>
        <w:spacing w:line="240" w:lineRule="auto"/>
        <w:jc w:val="both"/>
        <w:rPr>
          <w:rFonts w:cs="Arial"/>
          <w:sz w:val="22"/>
          <w:szCs w:val="22"/>
          <w:lang w:eastAsia="sl-SI"/>
        </w:rPr>
      </w:pPr>
    </w:p>
    <w:p w:rsidR="00E15CB4" w:rsidRDefault="00E15CB4" w:rsidP="00E15CB4">
      <w:pPr>
        <w:spacing w:line="240" w:lineRule="auto"/>
        <w:jc w:val="both"/>
        <w:rPr>
          <w:rFonts w:cs="Arial"/>
          <w:b/>
          <w:sz w:val="22"/>
          <w:szCs w:val="22"/>
          <w:lang w:eastAsia="sl-SI"/>
        </w:rPr>
      </w:pPr>
    </w:p>
    <w:p w:rsidR="00E15CB4" w:rsidRPr="00E15CB4" w:rsidRDefault="00E15CB4" w:rsidP="00E15CB4">
      <w:pPr>
        <w:spacing w:line="240" w:lineRule="auto"/>
        <w:jc w:val="both"/>
        <w:rPr>
          <w:rFonts w:cs="Arial"/>
          <w:b/>
          <w:sz w:val="22"/>
          <w:szCs w:val="22"/>
          <w:lang w:eastAsia="sl-SI"/>
        </w:rPr>
      </w:pPr>
      <w:r>
        <w:rPr>
          <w:rFonts w:cs="Arial"/>
          <w:b/>
          <w:sz w:val="22"/>
          <w:szCs w:val="22"/>
          <w:lang w:eastAsia="sl-SI"/>
        </w:rPr>
        <w:t xml:space="preserve">3. </w:t>
      </w:r>
      <w:r w:rsidRPr="00E15CB4">
        <w:rPr>
          <w:rFonts w:cs="Arial"/>
          <w:b/>
          <w:sz w:val="22"/>
          <w:szCs w:val="22"/>
          <w:lang w:eastAsia="sl-SI"/>
        </w:rPr>
        <w:t>Viri onesnaževanja</w:t>
      </w:r>
    </w:p>
    <w:p w:rsidR="00E15CB4" w:rsidRPr="00E15CB4" w:rsidRDefault="00E15CB4" w:rsidP="00E15CB4">
      <w:pPr>
        <w:spacing w:line="240" w:lineRule="auto"/>
        <w:jc w:val="both"/>
        <w:rPr>
          <w:rFonts w:cs="Arial"/>
          <w:b/>
          <w:sz w:val="22"/>
          <w:szCs w:val="22"/>
          <w:lang w:eastAsia="sl-SI"/>
        </w:rPr>
      </w:pPr>
    </w:p>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Izpusti celotnega prahu iz industrijskih virov na območju Mestne občine Celje v letu 2017 so prikazani v preglednici 2, primerjava z letom 2011 pa v preglednici 3. Primerjava med letoma 2011 in 2014 kaže, da se je količina izpustov industrijskih virov v tem obdobju zmanjšala približno za tretjino in da se v letu 2017v primerjavi z 2014 ni bistveno spremenila. Lokacije posameznih večjih industrijskih virov in obremenjenost državnih cest glede na PLDP (Povprečni letni dnevni promet) so prikazane na sliki 4.</w:t>
      </w:r>
    </w:p>
    <w:p w:rsidR="00E15CB4" w:rsidRPr="00E15CB4" w:rsidRDefault="00E15CB4" w:rsidP="00E15CB4">
      <w:pPr>
        <w:spacing w:line="240" w:lineRule="auto"/>
        <w:jc w:val="both"/>
        <w:rPr>
          <w:rFonts w:cs="Arial"/>
          <w:b/>
          <w:sz w:val="22"/>
          <w:szCs w:val="22"/>
          <w:lang w:eastAsia="sl-SI"/>
        </w:rPr>
      </w:pPr>
    </w:p>
    <w:p w:rsidR="00E15CB4" w:rsidRPr="00E15CB4" w:rsidRDefault="00E15CB4" w:rsidP="00E15CB4">
      <w:pPr>
        <w:spacing w:line="240" w:lineRule="auto"/>
        <w:jc w:val="both"/>
        <w:rPr>
          <w:rFonts w:cs="Arial"/>
          <w:color w:val="000000"/>
          <w:sz w:val="22"/>
          <w:szCs w:val="22"/>
          <w:lang w:eastAsia="sl-SI"/>
        </w:rPr>
      </w:pPr>
      <w:r w:rsidRPr="00E15CB4">
        <w:rPr>
          <w:rFonts w:cs="Arial"/>
          <w:color w:val="000000"/>
          <w:sz w:val="22"/>
          <w:szCs w:val="22"/>
          <w:lang w:eastAsia="sl-SI"/>
        </w:rPr>
        <w:t>Preglednica 2: Emisije celotnega prahu iz industrijskih virov na območju Mestne občine Celje v letu 2017 (vir: REMIS, Register nepremičnih virov onesnaževanja zraka v Sloveniji)</w:t>
      </w:r>
    </w:p>
    <w:p w:rsidR="00E15CB4" w:rsidRPr="00E15CB4" w:rsidRDefault="00E15CB4" w:rsidP="00E15CB4">
      <w:pPr>
        <w:spacing w:line="240" w:lineRule="auto"/>
        <w:jc w:val="both"/>
        <w:rPr>
          <w:rFonts w:cs="Arial"/>
          <w:b/>
          <w:sz w:val="22"/>
          <w:szCs w:val="22"/>
          <w:lang w:eastAsia="sl-SI"/>
        </w:rPr>
      </w:pPr>
    </w:p>
    <w:tbl>
      <w:tblPr>
        <w:tblW w:w="9080" w:type="dxa"/>
        <w:tblInd w:w="75" w:type="dxa"/>
        <w:tblCellMar>
          <w:left w:w="70" w:type="dxa"/>
          <w:right w:w="70" w:type="dxa"/>
        </w:tblCellMar>
        <w:tblLook w:val="04A0" w:firstRow="1" w:lastRow="0" w:firstColumn="1" w:lastColumn="0" w:noHBand="0" w:noVBand="1"/>
      </w:tblPr>
      <w:tblGrid>
        <w:gridCol w:w="6000"/>
        <w:gridCol w:w="3080"/>
      </w:tblGrid>
      <w:tr w:rsidR="00E15CB4" w:rsidRPr="00E15CB4" w:rsidTr="00F63DC5">
        <w:trPr>
          <w:trHeight w:val="255"/>
        </w:trPr>
        <w:tc>
          <w:tcPr>
            <w:tcW w:w="6000"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Vir</w:t>
            </w:r>
          </w:p>
        </w:tc>
        <w:tc>
          <w:tcPr>
            <w:tcW w:w="3080" w:type="dxa"/>
            <w:tcBorders>
              <w:top w:val="single" w:sz="4" w:space="0" w:color="auto"/>
              <w:left w:val="nil"/>
              <w:bottom w:val="single" w:sz="4" w:space="0" w:color="auto"/>
              <w:right w:val="single" w:sz="4" w:space="0" w:color="auto"/>
            </w:tcBorders>
            <w:shd w:val="clear" w:color="000000" w:fill="99CCFF"/>
            <w:noWrap/>
            <w:vAlign w:val="bottom"/>
            <w:hideMark/>
          </w:tcPr>
          <w:p w:rsidR="00E15CB4" w:rsidRPr="00E15CB4" w:rsidRDefault="00E15CB4" w:rsidP="00E15CB4">
            <w:pPr>
              <w:spacing w:line="240" w:lineRule="auto"/>
              <w:jc w:val="center"/>
              <w:rPr>
                <w:rFonts w:cs="Arial"/>
                <w:color w:val="000000"/>
                <w:sz w:val="22"/>
                <w:szCs w:val="22"/>
                <w:lang w:eastAsia="sl-SI"/>
              </w:rPr>
            </w:pPr>
            <w:r w:rsidRPr="00E15CB4">
              <w:rPr>
                <w:rFonts w:cs="Arial"/>
                <w:color w:val="000000"/>
                <w:sz w:val="22"/>
                <w:szCs w:val="22"/>
                <w:lang w:eastAsia="sl-SI"/>
              </w:rPr>
              <w:t>Emisije celotnega prahu (kg/leto)</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CINKARNA CELJE, D.D.</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13.206</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MERKSCHA FURNIRNICA,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8.063</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CONTAINER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290</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SIMBIO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238</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FRUTAROM ETOL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228</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POCINKOVALNICA,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223</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EMO NOVUM PROIZVODNJA EMAJLIRANE POSODE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126</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EMO FRITE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104</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Cetis Celje</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80</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ENERGETIKA CELJE,JAVNO PODJETJE D.O.O. - Toplarna Celje</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69</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AVTOTEHNIKA Celje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37</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proofErr w:type="spellStart"/>
            <w:r w:rsidRPr="00E15CB4">
              <w:rPr>
                <w:rFonts w:cs="Arial"/>
                <w:color w:val="000000"/>
                <w:sz w:val="22"/>
                <w:szCs w:val="22"/>
                <w:lang w:eastAsia="sl-SI"/>
              </w:rPr>
              <w:t>Avtoličarstvo</w:t>
            </w:r>
            <w:proofErr w:type="spellEnd"/>
            <w:r w:rsidRPr="00E15CB4">
              <w:rPr>
                <w:rFonts w:cs="Arial"/>
                <w:color w:val="000000"/>
                <w:sz w:val="22"/>
                <w:szCs w:val="22"/>
                <w:lang w:eastAsia="sl-SI"/>
              </w:rPr>
              <w:t xml:space="preserve"> Guček Benjamin s.p.</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23</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KLIMA CELJE d.d.</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16</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MARJAN KOŠTOMAJ S.P.</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16</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AVTO LUKA,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15</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A2S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12</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AVOKLEPARSTVO IN AVTOLIČARSTVO GORJAK DEJAN s.p.</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11</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IZLETNIK CELJE</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11</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ZLATARNA CELJE d.o.o.</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11</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000000" w:fill="FFFFFF"/>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Ostali viri *</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color w:val="000000"/>
                <w:sz w:val="22"/>
                <w:szCs w:val="22"/>
                <w:lang w:eastAsia="sl-SI"/>
              </w:rPr>
            </w:pPr>
            <w:r w:rsidRPr="00E15CB4">
              <w:rPr>
                <w:rFonts w:cs="Arial"/>
                <w:color w:val="000000"/>
                <w:sz w:val="22"/>
                <w:szCs w:val="22"/>
                <w:lang w:eastAsia="sl-SI"/>
              </w:rPr>
              <w:t>18</w:t>
            </w:r>
          </w:p>
        </w:tc>
      </w:tr>
      <w:tr w:rsidR="00E15CB4" w:rsidRPr="00E15CB4" w:rsidTr="00F63DC5">
        <w:trPr>
          <w:trHeight w:val="255"/>
        </w:trPr>
        <w:tc>
          <w:tcPr>
            <w:tcW w:w="6000" w:type="dxa"/>
            <w:tcBorders>
              <w:top w:val="nil"/>
              <w:left w:val="single" w:sz="4" w:space="0" w:color="auto"/>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rPr>
                <w:rFonts w:cs="Arial"/>
                <w:b/>
                <w:bCs/>
                <w:color w:val="000000"/>
                <w:sz w:val="22"/>
                <w:szCs w:val="22"/>
                <w:lang w:eastAsia="sl-SI"/>
              </w:rPr>
            </w:pPr>
            <w:r w:rsidRPr="00E15CB4">
              <w:rPr>
                <w:rFonts w:cs="Arial"/>
                <w:b/>
                <w:bCs/>
                <w:color w:val="000000"/>
                <w:sz w:val="22"/>
                <w:szCs w:val="22"/>
                <w:lang w:eastAsia="sl-SI"/>
              </w:rPr>
              <w:t>Skupaj</w:t>
            </w:r>
          </w:p>
        </w:tc>
        <w:tc>
          <w:tcPr>
            <w:tcW w:w="3080" w:type="dxa"/>
            <w:tcBorders>
              <w:top w:val="nil"/>
              <w:left w:val="nil"/>
              <w:bottom w:val="single" w:sz="4" w:space="0" w:color="auto"/>
              <w:right w:val="single" w:sz="4" w:space="0" w:color="auto"/>
            </w:tcBorders>
            <w:shd w:val="clear" w:color="auto" w:fill="auto"/>
            <w:noWrap/>
            <w:vAlign w:val="bottom"/>
            <w:hideMark/>
          </w:tcPr>
          <w:p w:rsidR="00E15CB4" w:rsidRPr="00E15CB4" w:rsidRDefault="00E15CB4" w:rsidP="00E15CB4">
            <w:pPr>
              <w:spacing w:line="240" w:lineRule="auto"/>
              <w:jc w:val="right"/>
              <w:rPr>
                <w:rFonts w:cs="Arial"/>
                <w:b/>
                <w:bCs/>
                <w:color w:val="000000"/>
                <w:sz w:val="22"/>
                <w:szCs w:val="22"/>
                <w:lang w:eastAsia="sl-SI"/>
              </w:rPr>
            </w:pPr>
            <w:r w:rsidRPr="00E15CB4">
              <w:rPr>
                <w:rFonts w:cs="Arial"/>
                <w:b/>
                <w:bCs/>
                <w:color w:val="000000"/>
                <w:sz w:val="22"/>
                <w:szCs w:val="22"/>
                <w:lang w:eastAsia="sl-SI"/>
              </w:rPr>
              <w:t>22.795</w:t>
            </w:r>
          </w:p>
        </w:tc>
      </w:tr>
      <w:tr w:rsidR="00E15CB4" w:rsidRPr="00E15CB4" w:rsidTr="00F63DC5">
        <w:trPr>
          <w:trHeight w:val="255"/>
        </w:trPr>
        <w:tc>
          <w:tcPr>
            <w:tcW w:w="6000" w:type="dxa"/>
            <w:tcBorders>
              <w:top w:val="nil"/>
              <w:left w:val="nil"/>
              <w:bottom w:val="nil"/>
              <w:right w:val="nil"/>
            </w:tcBorders>
            <w:shd w:val="clear" w:color="auto" w:fill="auto"/>
            <w:noWrap/>
            <w:vAlign w:val="bottom"/>
            <w:hideMark/>
          </w:tcPr>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*posamezni vir ne presega 10 kg na leto</w:t>
            </w:r>
          </w:p>
          <w:p w:rsidR="00E15CB4" w:rsidRPr="00E15CB4" w:rsidRDefault="00E15CB4" w:rsidP="00E15CB4">
            <w:pPr>
              <w:spacing w:line="240" w:lineRule="auto"/>
              <w:rPr>
                <w:rFonts w:cs="Arial"/>
                <w:color w:val="000000"/>
                <w:sz w:val="22"/>
                <w:szCs w:val="22"/>
                <w:lang w:eastAsia="sl-SI"/>
              </w:rPr>
            </w:pPr>
          </w:p>
          <w:p w:rsidR="00E15CB4" w:rsidRPr="00E15CB4" w:rsidRDefault="00E15CB4" w:rsidP="00E15CB4">
            <w:pPr>
              <w:spacing w:line="240" w:lineRule="auto"/>
              <w:rPr>
                <w:rFonts w:cs="Arial"/>
                <w:color w:val="000000"/>
                <w:sz w:val="22"/>
                <w:szCs w:val="22"/>
                <w:highlight w:val="yellow"/>
                <w:lang w:eastAsia="sl-SI"/>
              </w:rPr>
            </w:pPr>
          </w:p>
        </w:tc>
        <w:tc>
          <w:tcPr>
            <w:tcW w:w="3080" w:type="dxa"/>
            <w:tcBorders>
              <w:top w:val="nil"/>
              <w:left w:val="nil"/>
              <w:bottom w:val="nil"/>
              <w:right w:val="nil"/>
            </w:tcBorders>
            <w:shd w:val="clear" w:color="auto" w:fill="auto"/>
            <w:noWrap/>
            <w:vAlign w:val="bottom"/>
            <w:hideMark/>
          </w:tcPr>
          <w:p w:rsidR="00E15CB4" w:rsidRPr="00E15CB4" w:rsidRDefault="00E15CB4" w:rsidP="00E15CB4">
            <w:pPr>
              <w:spacing w:line="240" w:lineRule="auto"/>
              <w:rPr>
                <w:rFonts w:cs="Arial"/>
                <w:color w:val="000000"/>
                <w:sz w:val="22"/>
                <w:szCs w:val="22"/>
                <w:highlight w:val="yellow"/>
                <w:lang w:eastAsia="sl-SI"/>
              </w:rPr>
            </w:pPr>
          </w:p>
        </w:tc>
      </w:tr>
    </w:tbl>
    <w:p w:rsidR="00E15CB4" w:rsidRPr="00E15CB4" w:rsidRDefault="00E15CB4" w:rsidP="00E15CB4">
      <w:pPr>
        <w:spacing w:line="240" w:lineRule="auto"/>
        <w:jc w:val="both"/>
        <w:rPr>
          <w:rFonts w:cs="Arial"/>
          <w:b/>
          <w:sz w:val="22"/>
          <w:szCs w:val="22"/>
          <w:lang w:eastAsia="sl-SI"/>
        </w:rPr>
      </w:pPr>
    </w:p>
    <w:p w:rsidR="00E15CB4" w:rsidRPr="00E15CB4" w:rsidRDefault="00E15CB4" w:rsidP="00E15CB4">
      <w:pPr>
        <w:spacing w:line="240" w:lineRule="auto"/>
        <w:rPr>
          <w:rFonts w:cs="Arial"/>
          <w:color w:val="000000"/>
          <w:sz w:val="22"/>
          <w:szCs w:val="22"/>
          <w:lang w:eastAsia="sl-SI"/>
        </w:rPr>
      </w:pPr>
      <w:r w:rsidRPr="00E15CB4">
        <w:rPr>
          <w:rFonts w:cs="Arial"/>
          <w:color w:val="000000"/>
          <w:sz w:val="22"/>
          <w:szCs w:val="22"/>
          <w:lang w:eastAsia="sl-SI"/>
        </w:rPr>
        <w:t>Preglednica 3: Emisije celotnega prahu iz industrijskih virov na območju Mestne občine Celje v letih 2011, 2014 in 2017</w:t>
      </w:r>
    </w:p>
    <w:p w:rsidR="00E15CB4" w:rsidRPr="00E15CB4" w:rsidRDefault="00E15CB4" w:rsidP="00E15CB4">
      <w:pPr>
        <w:spacing w:line="240" w:lineRule="auto"/>
        <w:jc w:val="both"/>
        <w:rPr>
          <w:rFonts w:cs="Arial"/>
          <w:b/>
          <w:sz w:val="22"/>
          <w:szCs w:val="22"/>
          <w:lang w:eastAsia="sl-SI"/>
        </w:rPr>
      </w:pPr>
    </w:p>
    <w:tbl>
      <w:tblPr>
        <w:tblW w:w="10464" w:type="dxa"/>
        <w:tblInd w:w="53" w:type="dxa"/>
        <w:tblCellMar>
          <w:left w:w="70" w:type="dxa"/>
          <w:right w:w="70" w:type="dxa"/>
        </w:tblCellMar>
        <w:tblLook w:val="0000" w:firstRow="0" w:lastRow="0" w:firstColumn="0" w:lastColumn="0" w:noHBand="0" w:noVBand="0"/>
      </w:tblPr>
      <w:tblGrid>
        <w:gridCol w:w="5490"/>
        <w:gridCol w:w="5079"/>
        <w:gridCol w:w="3806"/>
        <w:gridCol w:w="161"/>
      </w:tblGrid>
      <w:tr w:rsidR="00E15CB4" w:rsidRPr="00E15CB4" w:rsidTr="00F63DC5">
        <w:trPr>
          <w:trHeight w:val="258"/>
        </w:trPr>
        <w:tc>
          <w:tcPr>
            <w:tcW w:w="1418" w:type="dxa"/>
            <w:tcBorders>
              <w:top w:val="nil"/>
              <w:left w:val="nil"/>
              <w:bottom w:val="nil"/>
              <w:right w:val="nil"/>
            </w:tcBorders>
            <w:shd w:val="clear" w:color="auto" w:fill="auto"/>
            <w:noWrap/>
            <w:vAlign w:val="bottom"/>
          </w:tcPr>
          <w:tbl>
            <w:tblPr>
              <w:tblW w:w="5340" w:type="dxa"/>
              <w:tblCellMar>
                <w:left w:w="70" w:type="dxa"/>
                <w:right w:w="70" w:type="dxa"/>
              </w:tblCellMar>
              <w:tblLook w:val="04A0" w:firstRow="1" w:lastRow="0" w:firstColumn="1" w:lastColumn="0" w:noHBand="0" w:noVBand="1"/>
            </w:tblPr>
            <w:tblGrid>
              <w:gridCol w:w="2000"/>
              <w:gridCol w:w="3340"/>
            </w:tblGrid>
            <w:tr w:rsidR="00E15CB4" w:rsidRPr="00E15CB4" w:rsidTr="00F63DC5">
              <w:trPr>
                <w:trHeight w:val="250"/>
              </w:trPr>
              <w:tc>
                <w:tcPr>
                  <w:tcW w:w="2000" w:type="dxa"/>
                  <w:tcBorders>
                    <w:top w:val="single" w:sz="4" w:space="0" w:color="auto"/>
                    <w:left w:val="single" w:sz="4" w:space="0" w:color="auto"/>
                    <w:bottom w:val="single" w:sz="4" w:space="0" w:color="auto"/>
                    <w:right w:val="single" w:sz="4" w:space="0" w:color="auto"/>
                  </w:tcBorders>
                  <w:shd w:val="clear" w:color="000000" w:fill="99CCFF"/>
                  <w:noWrap/>
                  <w:vAlign w:val="bottom"/>
                  <w:hideMark/>
                </w:tcPr>
                <w:p w:rsidR="00E15CB4" w:rsidRPr="00E15CB4" w:rsidRDefault="00E15CB4" w:rsidP="00E15CB4">
                  <w:pPr>
                    <w:spacing w:line="240" w:lineRule="auto"/>
                    <w:jc w:val="center"/>
                    <w:rPr>
                      <w:rFonts w:cs="Arial"/>
                      <w:color w:val="000000"/>
                      <w:sz w:val="22"/>
                      <w:szCs w:val="22"/>
                      <w:lang w:eastAsia="sl-SI"/>
                    </w:rPr>
                  </w:pPr>
                  <w:r w:rsidRPr="00E15CB4">
                    <w:rPr>
                      <w:rFonts w:cs="Arial"/>
                      <w:color w:val="000000"/>
                      <w:sz w:val="22"/>
                      <w:szCs w:val="22"/>
                      <w:lang w:eastAsia="sl-SI"/>
                    </w:rPr>
                    <w:t>Leto</w:t>
                  </w:r>
                </w:p>
              </w:tc>
              <w:tc>
                <w:tcPr>
                  <w:tcW w:w="3340" w:type="dxa"/>
                  <w:tcBorders>
                    <w:top w:val="single" w:sz="4" w:space="0" w:color="auto"/>
                    <w:left w:val="nil"/>
                    <w:bottom w:val="single" w:sz="4" w:space="0" w:color="auto"/>
                    <w:right w:val="single" w:sz="4" w:space="0" w:color="auto"/>
                  </w:tcBorders>
                  <w:shd w:val="clear" w:color="000000" w:fill="99CCFF"/>
                  <w:noWrap/>
                  <w:vAlign w:val="bottom"/>
                  <w:hideMark/>
                </w:tcPr>
                <w:p w:rsidR="00E15CB4" w:rsidRPr="00E15CB4" w:rsidRDefault="00E15CB4" w:rsidP="00E15CB4">
                  <w:pPr>
                    <w:spacing w:line="240" w:lineRule="auto"/>
                    <w:jc w:val="center"/>
                    <w:rPr>
                      <w:rFonts w:cs="Arial"/>
                      <w:color w:val="000000"/>
                      <w:sz w:val="22"/>
                      <w:szCs w:val="22"/>
                      <w:lang w:eastAsia="sl-SI"/>
                    </w:rPr>
                  </w:pPr>
                  <w:r w:rsidRPr="00E15CB4">
                    <w:rPr>
                      <w:rFonts w:cs="Arial"/>
                      <w:color w:val="000000"/>
                      <w:sz w:val="22"/>
                      <w:szCs w:val="22"/>
                      <w:lang w:eastAsia="sl-SI"/>
                    </w:rPr>
                    <w:t>Emisije celotnega prahu (kg/leto)</w:t>
                  </w:r>
                </w:p>
              </w:tc>
            </w:tr>
            <w:tr w:rsidR="00E15CB4" w:rsidRPr="00E15CB4" w:rsidTr="00F63DC5">
              <w:trPr>
                <w:trHeight w:val="250"/>
              </w:trPr>
              <w:tc>
                <w:tcPr>
                  <w:tcW w:w="2000" w:type="dxa"/>
                  <w:tcBorders>
                    <w:top w:val="nil"/>
                    <w:left w:val="single" w:sz="4" w:space="0" w:color="auto"/>
                    <w:bottom w:val="single" w:sz="4" w:space="0" w:color="auto"/>
                    <w:right w:val="single" w:sz="4" w:space="0" w:color="auto"/>
                  </w:tcBorders>
                  <w:shd w:val="clear" w:color="000000" w:fill="FFFFFF"/>
                  <w:noWrap/>
                  <w:vAlign w:val="bottom"/>
                  <w:hideMark/>
                </w:tcPr>
                <w:p w:rsidR="00E15CB4" w:rsidRPr="00E15CB4" w:rsidRDefault="00E15CB4" w:rsidP="00E15CB4">
                  <w:pPr>
                    <w:spacing w:line="240" w:lineRule="auto"/>
                    <w:jc w:val="center"/>
                    <w:rPr>
                      <w:rFonts w:cs="Arial"/>
                      <w:color w:val="000000"/>
                      <w:sz w:val="22"/>
                      <w:szCs w:val="22"/>
                      <w:lang w:eastAsia="sl-SI"/>
                    </w:rPr>
                  </w:pPr>
                  <w:r w:rsidRPr="00E15CB4">
                    <w:rPr>
                      <w:rFonts w:cs="Arial"/>
                      <w:color w:val="000000"/>
                      <w:sz w:val="22"/>
                      <w:szCs w:val="22"/>
                      <w:lang w:eastAsia="sl-SI"/>
                    </w:rPr>
                    <w:t>2011</w:t>
                  </w:r>
                </w:p>
              </w:tc>
              <w:tc>
                <w:tcPr>
                  <w:tcW w:w="3340" w:type="dxa"/>
                  <w:tcBorders>
                    <w:top w:val="nil"/>
                    <w:left w:val="nil"/>
                    <w:bottom w:val="single" w:sz="4" w:space="0" w:color="auto"/>
                    <w:right w:val="single" w:sz="4" w:space="0" w:color="auto"/>
                  </w:tcBorders>
                  <w:shd w:val="clear" w:color="000000" w:fill="FFFFFF"/>
                  <w:noWrap/>
                  <w:vAlign w:val="bottom"/>
                  <w:hideMark/>
                </w:tcPr>
                <w:p w:rsidR="00E15CB4" w:rsidRPr="00E15CB4" w:rsidRDefault="00E15CB4" w:rsidP="00E15CB4">
                  <w:pPr>
                    <w:spacing w:line="240" w:lineRule="auto"/>
                    <w:jc w:val="center"/>
                    <w:rPr>
                      <w:rFonts w:cs="Arial"/>
                      <w:color w:val="000000"/>
                      <w:sz w:val="22"/>
                      <w:szCs w:val="22"/>
                      <w:lang w:eastAsia="sl-SI"/>
                    </w:rPr>
                  </w:pPr>
                  <w:r w:rsidRPr="00E15CB4">
                    <w:rPr>
                      <w:rFonts w:cs="Arial"/>
                      <w:color w:val="000000"/>
                      <w:sz w:val="22"/>
                      <w:szCs w:val="22"/>
                      <w:lang w:eastAsia="sl-SI"/>
                    </w:rPr>
                    <w:t>36.731</w:t>
                  </w:r>
                </w:p>
              </w:tc>
            </w:tr>
            <w:tr w:rsidR="00E15CB4" w:rsidRPr="00E15CB4" w:rsidTr="00F63DC5">
              <w:trPr>
                <w:trHeight w:val="250"/>
              </w:trPr>
              <w:tc>
                <w:tcPr>
                  <w:tcW w:w="2000" w:type="dxa"/>
                  <w:tcBorders>
                    <w:top w:val="nil"/>
                    <w:left w:val="single" w:sz="4" w:space="0" w:color="auto"/>
                    <w:bottom w:val="single" w:sz="4" w:space="0" w:color="auto"/>
                    <w:right w:val="single" w:sz="4" w:space="0" w:color="auto"/>
                  </w:tcBorders>
                  <w:shd w:val="clear" w:color="000000" w:fill="FFFFFF"/>
                  <w:noWrap/>
                  <w:vAlign w:val="bottom"/>
                  <w:hideMark/>
                </w:tcPr>
                <w:p w:rsidR="00E15CB4" w:rsidRPr="00E15CB4" w:rsidRDefault="00E15CB4" w:rsidP="00E15CB4">
                  <w:pPr>
                    <w:spacing w:line="240" w:lineRule="auto"/>
                    <w:jc w:val="center"/>
                    <w:rPr>
                      <w:rFonts w:cs="Arial"/>
                      <w:color w:val="000000"/>
                      <w:sz w:val="22"/>
                      <w:szCs w:val="22"/>
                      <w:lang w:eastAsia="sl-SI"/>
                    </w:rPr>
                  </w:pPr>
                  <w:r w:rsidRPr="00E15CB4">
                    <w:rPr>
                      <w:rFonts w:cs="Arial"/>
                      <w:color w:val="000000"/>
                      <w:sz w:val="22"/>
                      <w:szCs w:val="22"/>
                      <w:lang w:eastAsia="sl-SI"/>
                    </w:rPr>
                    <w:t>2014</w:t>
                  </w:r>
                </w:p>
              </w:tc>
              <w:tc>
                <w:tcPr>
                  <w:tcW w:w="3340" w:type="dxa"/>
                  <w:tcBorders>
                    <w:top w:val="nil"/>
                    <w:left w:val="nil"/>
                    <w:bottom w:val="single" w:sz="4" w:space="0" w:color="auto"/>
                    <w:right w:val="single" w:sz="4" w:space="0" w:color="auto"/>
                  </w:tcBorders>
                  <w:shd w:val="clear" w:color="000000" w:fill="FFFFFF"/>
                  <w:noWrap/>
                  <w:vAlign w:val="bottom"/>
                  <w:hideMark/>
                </w:tcPr>
                <w:p w:rsidR="00E15CB4" w:rsidRPr="00E15CB4" w:rsidRDefault="00E15CB4" w:rsidP="00E15CB4">
                  <w:pPr>
                    <w:spacing w:line="240" w:lineRule="auto"/>
                    <w:jc w:val="center"/>
                    <w:rPr>
                      <w:rFonts w:cs="Arial"/>
                      <w:color w:val="000000"/>
                      <w:sz w:val="22"/>
                      <w:szCs w:val="22"/>
                      <w:lang w:eastAsia="sl-SI"/>
                    </w:rPr>
                  </w:pPr>
                  <w:r w:rsidRPr="00E15CB4">
                    <w:rPr>
                      <w:rFonts w:cs="Arial"/>
                      <w:color w:val="000000"/>
                      <w:sz w:val="22"/>
                      <w:szCs w:val="22"/>
                      <w:lang w:eastAsia="sl-SI"/>
                    </w:rPr>
                    <w:t>22.408</w:t>
                  </w:r>
                </w:p>
              </w:tc>
            </w:tr>
            <w:tr w:rsidR="00E15CB4" w:rsidRPr="00E15CB4" w:rsidTr="00F63DC5">
              <w:trPr>
                <w:trHeight w:val="250"/>
              </w:trPr>
              <w:tc>
                <w:tcPr>
                  <w:tcW w:w="2000" w:type="dxa"/>
                  <w:tcBorders>
                    <w:top w:val="nil"/>
                    <w:left w:val="single" w:sz="4" w:space="0" w:color="auto"/>
                    <w:bottom w:val="single" w:sz="4" w:space="0" w:color="auto"/>
                    <w:right w:val="single" w:sz="4" w:space="0" w:color="auto"/>
                  </w:tcBorders>
                  <w:shd w:val="clear" w:color="000000" w:fill="FFFFFF"/>
                  <w:noWrap/>
                  <w:vAlign w:val="bottom"/>
                  <w:hideMark/>
                </w:tcPr>
                <w:p w:rsidR="00E15CB4" w:rsidRPr="00E15CB4" w:rsidRDefault="00E15CB4" w:rsidP="00E15CB4">
                  <w:pPr>
                    <w:spacing w:line="240" w:lineRule="auto"/>
                    <w:jc w:val="center"/>
                    <w:rPr>
                      <w:rFonts w:cs="Arial"/>
                      <w:color w:val="000000"/>
                      <w:sz w:val="22"/>
                      <w:szCs w:val="22"/>
                      <w:lang w:eastAsia="sl-SI"/>
                    </w:rPr>
                  </w:pPr>
                  <w:r w:rsidRPr="00E15CB4">
                    <w:rPr>
                      <w:rFonts w:cs="Arial"/>
                      <w:color w:val="000000"/>
                      <w:sz w:val="22"/>
                      <w:szCs w:val="22"/>
                      <w:lang w:eastAsia="sl-SI"/>
                    </w:rPr>
                    <w:t>2017</w:t>
                  </w:r>
                </w:p>
              </w:tc>
              <w:tc>
                <w:tcPr>
                  <w:tcW w:w="3340" w:type="dxa"/>
                  <w:tcBorders>
                    <w:top w:val="nil"/>
                    <w:left w:val="nil"/>
                    <w:bottom w:val="single" w:sz="4" w:space="0" w:color="auto"/>
                    <w:right w:val="single" w:sz="4" w:space="0" w:color="auto"/>
                  </w:tcBorders>
                  <w:shd w:val="clear" w:color="000000" w:fill="FFFFFF"/>
                  <w:noWrap/>
                  <w:vAlign w:val="bottom"/>
                  <w:hideMark/>
                </w:tcPr>
                <w:p w:rsidR="00E15CB4" w:rsidRPr="00E15CB4" w:rsidRDefault="00E15CB4" w:rsidP="00E15CB4">
                  <w:pPr>
                    <w:spacing w:line="240" w:lineRule="auto"/>
                    <w:jc w:val="center"/>
                    <w:rPr>
                      <w:rFonts w:cs="Arial"/>
                      <w:color w:val="000000"/>
                      <w:sz w:val="22"/>
                      <w:szCs w:val="22"/>
                      <w:lang w:eastAsia="sl-SI"/>
                    </w:rPr>
                  </w:pPr>
                  <w:r w:rsidRPr="00E15CB4">
                    <w:rPr>
                      <w:rFonts w:cs="Arial"/>
                      <w:color w:val="000000"/>
                      <w:sz w:val="22"/>
                      <w:szCs w:val="22"/>
                      <w:lang w:eastAsia="sl-SI"/>
                    </w:rPr>
                    <w:t>22.795</w:t>
                  </w:r>
                </w:p>
              </w:tc>
            </w:tr>
          </w:tbl>
          <w:p w:rsidR="00E15CB4" w:rsidRPr="00E15CB4" w:rsidRDefault="00E15CB4" w:rsidP="00E15CB4">
            <w:pPr>
              <w:spacing w:line="240" w:lineRule="auto"/>
              <w:rPr>
                <w:rFonts w:cs="Arial"/>
                <w:color w:val="000000"/>
                <w:sz w:val="22"/>
                <w:szCs w:val="22"/>
                <w:lang w:eastAsia="sl-SI"/>
              </w:rPr>
            </w:pPr>
          </w:p>
        </w:tc>
        <w:tc>
          <w:tcPr>
            <w:tcW w:w="5079" w:type="dxa"/>
            <w:tcBorders>
              <w:top w:val="nil"/>
              <w:left w:val="nil"/>
              <w:bottom w:val="nil"/>
              <w:right w:val="nil"/>
            </w:tcBorders>
            <w:shd w:val="clear" w:color="auto" w:fill="auto"/>
            <w:noWrap/>
            <w:vAlign w:val="bottom"/>
          </w:tcPr>
          <w:p w:rsidR="00E15CB4" w:rsidRPr="00E15CB4" w:rsidRDefault="00E15CB4" w:rsidP="00E15CB4">
            <w:pPr>
              <w:spacing w:line="240" w:lineRule="auto"/>
              <w:rPr>
                <w:rFonts w:cs="Arial"/>
                <w:color w:val="000000"/>
                <w:sz w:val="22"/>
                <w:szCs w:val="22"/>
                <w:lang w:eastAsia="sl-SI"/>
              </w:rPr>
            </w:pPr>
          </w:p>
        </w:tc>
        <w:tc>
          <w:tcPr>
            <w:tcW w:w="3806" w:type="dxa"/>
            <w:tcBorders>
              <w:top w:val="nil"/>
              <w:left w:val="nil"/>
              <w:bottom w:val="nil"/>
              <w:right w:val="nil"/>
            </w:tcBorders>
            <w:shd w:val="clear" w:color="auto" w:fill="auto"/>
            <w:noWrap/>
            <w:vAlign w:val="bottom"/>
          </w:tcPr>
          <w:p w:rsidR="00E15CB4" w:rsidRPr="00E15CB4" w:rsidRDefault="00E15CB4" w:rsidP="00E15CB4">
            <w:pPr>
              <w:spacing w:line="240" w:lineRule="auto"/>
              <w:rPr>
                <w:rFonts w:cs="Arial"/>
                <w:color w:val="000000"/>
                <w:sz w:val="22"/>
                <w:szCs w:val="22"/>
                <w:lang w:eastAsia="sl-SI"/>
              </w:rPr>
            </w:pPr>
          </w:p>
        </w:tc>
        <w:tc>
          <w:tcPr>
            <w:tcW w:w="161" w:type="dxa"/>
            <w:tcBorders>
              <w:top w:val="nil"/>
              <w:left w:val="nil"/>
              <w:bottom w:val="nil"/>
              <w:right w:val="nil"/>
            </w:tcBorders>
            <w:shd w:val="clear" w:color="auto" w:fill="auto"/>
            <w:noWrap/>
            <w:vAlign w:val="bottom"/>
          </w:tcPr>
          <w:p w:rsidR="00E15CB4" w:rsidRPr="00E15CB4" w:rsidRDefault="00E15CB4" w:rsidP="00E15CB4">
            <w:pPr>
              <w:spacing w:line="240" w:lineRule="auto"/>
              <w:rPr>
                <w:rFonts w:cs="Arial"/>
                <w:color w:val="000000"/>
                <w:sz w:val="22"/>
                <w:szCs w:val="22"/>
                <w:lang w:eastAsia="sl-SI"/>
              </w:rPr>
            </w:pPr>
          </w:p>
        </w:tc>
      </w:tr>
    </w:tbl>
    <w:p w:rsidR="00E15CB4" w:rsidRPr="00E15CB4" w:rsidRDefault="00E15CB4" w:rsidP="00E15CB4">
      <w:pPr>
        <w:spacing w:line="240" w:lineRule="auto"/>
        <w:jc w:val="both"/>
        <w:rPr>
          <w:rFonts w:cs="Arial"/>
          <w:b/>
          <w:sz w:val="22"/>
          <w:szCs w:val="22"/>
          <w:lang w:eastAsia="sl-SI"/>
        </w:rPr>
      </w:pPr>
    </w:p>
    <w:p w:rsidR="00E15CB4" w:rsidRPr="00E15CB4" w:rsidRDefault="00E15CB4" w:rsidP="00E15CB4">
      <w:pPr>
        <w:spacing w:line="240" w:lineRule="auto"/>
        <w:jc w:val="both"/>
        <w:rPr>
          <w:rFonts w:cs="Arial"/>
          <w:b/>
          <w:sz w:val="22"/>
          <w:szCs w:val="22"/>
          <w:lang w:eastAsia="sl-SI"/>
        </w:rPr>
      </w:pPr>
      <w:r w:rsidRPr="00E15CB4">
        <w:rPr>
          <w:rFonts w:cs="Arial"/>
          <w:b/>
          <w:noProof/>
          <w:sz w:val="22"/>
          <w:szCs w:val="22"/>
          <w:lang w:eastAsia="sl-SI"/>
        </w:rPr>
        <w:drawing>
          <wp:inline distT="0" distB="0" distL="0" distR="0" wp14:anchorId="5A3F6050" wp14:editId="4C5ECD9B">
            <wp:extent cx="5715000" cy="4038600"/>
            <wp:effectExtent l="0" t="0" r="0" b="0"/>
            <wp:docPr id="1" name="Slika 1" descr="~5079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507942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15000" cy="4038600"/>
                    </a:xfrm>
                    <a:prstGeom prst="rect">
                      <a:avLst/>
                    </a:prstGeom>
                    <a:noFill/>
                    <a:ln>
                      <a:noFill/>
                    </a:ln>
                  </pic:spPr>
                </pic:pic>
              </a:graphicData>
            </a:graphic>
          </wp:inline>
        </w:drawing>
      </w: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Slika 4: Lokacije posameznih virov emisij celotnega prahu v Mestni občini Celje.</w:t>
      </w: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Na merilnem mestu Celje je bilo v obdobju med 21.4.in 12.7.2010 ter med 4.11.2010 in 8.2.2011 izvedeno vzorčenje z namenom določitve virov s pomočjo receptorskega modeliranja. Rezultati meritev so bili v letu 2016 ponovno preračunani z namenom, da se pridobi dodatne informacije, ki se nanašajo predvsem na hladno polovico leta, ko so ravni delcev višje. V preglednici 4 so prikazane ravni delcev, vključno s prekoračitvami dnevne mejne vrednosti. Porazdelitev po virih v celotnem in zimskem obdobju, ki je bila pridobljena s pomočjo modela PMF (</w:t>
      </w:r>
      <w:proofErr w:type="spellStart"/>
      <w:r w:rsidRPr="00E15CB4">
        <w:rPr>
          <w:rFonts w:cs="Arial"/>
          <w:sz w:val="22"/>
          <w:szCs w:val="22"/>
          <w:lang w:eastAsia="sl-SI"/>
        </w:rPr>
        <w:t>Positive</w:t>
      </w:r>
      <w:proofErr w:type="spellEnd"/>
      <w:r w:rsidRPr="00E15CB4">
        <w:rPr>
          <w:rFonts w:cs="Arial"/>
          <w:sz w:val="22"/>
          <w:szCs w:val="22"/>
          <w:lang w:eastAsia="sl-SI"/>
        </w:rPr>
        <w:t xml:space="preserve"> </w:t>
      </w:r>
      <w:proofErr w:type="spellStart"/>
      <w:r w:rsidRPr="00E15CB4">
        <w:rPr>
          <w:rFonts w:cs="Arial"/>
          <w:sz w:val="22"/>
          <w:szCs w:val="22"/>
          <w:lang w:eastAsia="sl-SI"/>
        </w:rPr>
        <w:t>Matrix</w:t>
      </w:r>
      <w:proofErr w:type="spellEnd"/>
      <w:r w:rsidRPr="00E15CB4">
        <w:rPr>
          <w:rFonts w:cs="Arial"/>
          <w:sz w:val="22"/>
          <w:szCs w:val="22"/>
          <w:lang w:eastAsia="sl-SI"/>
        </w:rPr>
        <w:t xml:space="preserve"> </w:t>
      </w:r>
      <w:proofErr w:type="spellStart"/>
      <w:r w:rsidRPr="00E15CB4">
        <w:rPr>
          <w:rFonts w:cs="Arial"/>
          <w:sz w:val="22"/>
          <w:szCs w:val="22"/>
          <w:lang w:eastAsia="sl-SI"/>
        </w:rPr>
        <w:t>Factorization</w:t>
      </w:r>
      <w:proofErr w:type="spellEnd"/>
      <w:r w:rsidRPr="00E15CB4">
        <w:rPr>
          <w:rFonts w:cs="Arial"/>
          <w:sz w:val="22"/>
          <w:szCs w:val="22"/>
          <w:lang w:eastAsia="sl-SI"/>
        </w:rPr>
        <w:t>), je prikazana v preglednici 5. Rezultati receptorskega modeliranja kažejo, da na ravni delcev vplivajo štirje poglavitni viri. Najpomembnejša vira sta povezana z izpusti zaradi izgorevanja biomase (delež tega vira na letnem nivoju predstavlja 35 %, v zimskem obdobju pa 45 %) in sekundarnimi anorganskimi delci, ki nastajajo z oksidacijo in pretvorbo plinastih izpustov (predvsem SO</w:t>
      </w:r>
      <w:r w:rsidRPr="00E15CB4">
        <w:rPr>
          <w:rFonts w:cs="Arial"/>
          <w:sz w:val="22"/>
          <w:szCs w:val="22"/>
          <w:vertAlign w:val="subscript"/>
          <w:lang w:eastAsia="sl-SI"/>
        </w:rPr>
        <w:t>2</w:t>
      </w:r>
      <w:r w:rsidRPr="00E15CB4">
        <w:rPr>
          <w:rFonts w:cs="Arial"/>
          <w:sz w:val="22"/>
          <w:szCs w:val="22"/>
          <w:lang w:eastAsia="sl-SI"/>
        </w:rPr>
        <w:t xml:space="preserve">, </w:t>
      </w:r>
      <w:proofErr w:type="spellStart"/>
      <w:r w:rsidRPr="00E15CB4">
        <w:rPr>
          <w:rFonts w:cs="Arial"/>
          <w:sz w:val="22"/>
          <w:szCs w:val="22"/>
          <w:lang w:eastAsia="sl-SI"/>
        </w:rPr>
        <w:t>NO</w:t>
      </w:r>
      <w:r w:rsidRPr="00E15CB4">
        <w:rPr>
          <w:rFonts w:cs="Arial"/>
          <w:sz w:val="22"/>
          <w:szCs w:val="22"/>
          <w:vertAlign w:val="subscript"/>
          <w:lang w:eastAsia="sl-SI"/>
        </w:rPr>
        <w:t>x</w:t>
      </w:r>
      <w:proofErr w:type="spellEnd"/>
      <w:r w:rsidRPr="00E15CB4">
        <w:rPr>
          <w:rFonts w:cs="Arial"/>
          <w:sz w:val="22"/>
          <w:szCs w:val="22"/>
          <w:lang w:eastAsia="sl-SI"/>
        </w:rPr>
        <w:t xml:space="preserve"> in NH</w:t>
      </w:r>
      <w:r w:rsidRPr="00E15CB4">
        <w:rPr>
          <w:rFonts w:cs="Arial"/>
          <w:sz w:val="22"/>
          <w:szCs w:val="22"/>
          <w:vertAlign w:val="subscript"/>
          <w:lang w:eastAsia="sl-SI"/>
        </w:rPr>
        <w:t>3</w:t>
      </w:r>
      <w:r w:rsidRPr="00E15CB4">
        <w:rPr>
          <w:rFonts w:cs="Arial"/>
          <w:sz w:val="22"/>
          <w:szCs w:val="22"/>
          <w:lang w:eastAsia="sl-SI"/>
        </w:rPr>
        <w:t xml:space="preserve">). Ravni  sekundarnih delcev imajo bolj regionalen značaj in odražajo stanje na širšem območju, saj nanje bolj kot lokalni izpusti vpliva transport zračnih mas. Delež tega vira je tretjinski tako v celoletnem kot tudi v zimskem obdobju. Vir, ki ga povezujemo s prometom in </w:t>
      </w:r>
      <w:proofErr w:type="spellStart"/>
      <w:r w:rsidRPr="00E15CB4">
        <w:rPr>
          <w:rFonts w:cs="Arial"/>
          <w:sz w:val="22"/>
          <w:szCs w:val="22"/>
          <w:lang w:eastAsia="sl-SI"/>
        </w:rPr>
        <w:t>resuspenzijo</w:t>
      </w:r>
      <w:proofErr w:type="spellEnd"/>
      <w:r w:rsidRPr="00E15CB4">
        <w:rPr>
          <w:rFonts w:cs="Arial"/>
          <w:sz w:val="22"/>
          <w:szCs w:val="22"/>
          <w:lang w:eastAsia="sl-SI"/>
        </w:rPr>
        <w:t xml:space="preserve"> je posledica izpustov iz motorjev in obrabe cestišča, zavor in pnevmatik. Promet z </w:t>
      </w:r>
      <w:proofErr w:type="spellStart"/>
      <w:r w:rsidRPr="00E15CB4">
        <w:rPr>
          <w:rFonts w:cs="Arial"/>
          <w:sz w:val="22"/>
          <w:szCs w:val="22"/>
          <w:lang w:eastAsia="sl-SI"/>
        </w:rPr>
        <w:t>resuspenzijo</w:t>
      </w:r>
      <w:proofErr w:type="spellEnd"/>
      <w:r w:rsidRPr="00E15CB4">
        <w:rPr>
          <w:rFonts w:cs="Arial"/>
          <w:sz w:val="22"/>
          <w:szCs w:val="22"/>
          <w:lang w:eastAsia="sl-SI"/>
        </w:rPr>
        <w:t xml:space="preserve"> na letnem nivoju k ravnem delcem prispeva 27 %, v zimskem obdobju pa je prispevek 20 %. Prispevek industrije k ravnem delcem je 5 %. V zimskem obdobju so posebej obravnavani dnevi z preseženo dnevno mejno vrednostjo delcev PM</w:t>
      </w:r>
      <w:r w:rsidRPr="00E15CB4">
        <w:rPr>
          <w:rFonts w:cs="Arial"/>
          <w:sz w:val="22"/>
          <w:szCs w:val="22"/>
          <w:vertAlign w:val="subscript"/>
          <w:lang w:eastAsia="sl-SI"/>
        </w:rPr>
        <w:t>10</w:t>
      </w:r>
      <w:r w:rsidRPr="00E15CB4">
        <w:rPr>
          <w:rFonts w:cs="Arial"/>
          <w:sz w:val="22"/>
          <w:szCs w:val="22"/>
          <w:lang w:eastAsia="sl-SI"/>
        </w:rPr>
        <w:t>. Rezultati so prikazani v preglednici 6. V opazovanem obdobju med 4.11.2010 in 8.2.2011 je znašala povprečna dnevna vrednost v dneh, ko je prišlo do preseganja, 71 µg/m</w:t>
      </w:r>
      <w:r w:rsidRPr="00E15CB4">
        <w:rPr>
          <w:rFonts w:cs="Arial"/>
          <w:sz w:val="22"/>
          <w:szCs w:val="22"/>
          <w:vertAlign w:val="superscript"/>
          <w:lang w:eastAsia="sl-SI"/>
        </w:rPr>
        <w:t>3</w:t>
      </w:r>
      <w:r w:rsidRPr="00E15CB4">
        <w:rPr>
          <w:rFonts w:cs="Arial"/>
          <w:sz w:val="22"/>
          <w:szCs w:val="22"/>
          <w:lang w:eastAsia="sl-SI"/>
        </w:rPr>
        <w:t>. V primerjavi z dnevi, ko dnevna meja vrednost ni bila presežena, se je najbolj povečal delež zaradi izgorevanja biomase. Delež tega vira je bil v teh dneh skoraj 50 %, kar v povprečju predstavlja kar 35 µg/m</w:t>
      </w:r>
      <w:r w:rsidRPr="00E15CB4">
        <w:rPr>
          <w:rFonts w:cs="Arial"/>
          <w:sz w:val="22"/>
          <w:szCs w:val="22"/>
          <w:vertAlign w:val="superscript"/>
          <w:lang w:eastAsia="sl-SI"/>
        </w:rPr>
        <w:t>3</w:t>
      </w:r>
      <w:r w:rsidRPr="00E15CB4">
        <w:rPr>
          <w:rFonts w:cs="Arial"/>
          <w:sz w:val="22"/>
          <w:szCs w:val="22"/>
          <w:lang w:eastAsia="sl-SI"/>
        </w:rPr>
        <w:t>.</w:t>
      </w:r>
      <w:r w:rsidRPr="00E15CB4">
        <w:rPr>
          <w:rFonts w:cs="Arial"/>
          <w:sz w:val="22"/>
          <w:szCs w:val="22"/>
          <w:vertAlign w:val="superscript"/>
          <w:lang w:eastAsia="sl-SI"/>
        </w:rPr>
        <w:t xml:space="preserve"> </w:t>
      </w: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keepNext/>
        <w:spacing w:before="120" w:after="120" w:line="240" w:lineRule="auto"/>
        <w:rPr>
          <w:rFonts w:cs="Arial"/>
          <w:b/>
          <w:color w:val="000000"/>
          <w:sz w:val="22"/>
          <w:szCs w:val="22"/>
          <w:lang w:eastAsia="sl-SI"/>
        </w:rPr>
      </w:pPr>
      <w:r w:rsidRPr="00E15CB4">
        <w:rPr>
          <w:rFonts w:cs="Arial"/>
          <w:bCs/>
          <w:sz w:val="22"/>
          <w:szCs w:val="22"/>
          <w:lang w:eastAsia="sl-SI"/>
        </w:rPr>
        <w:t>Preglednica 4: Povprečne ravni delcev PM</w:t>
      </w:r>
      <w:r w:rsidRPr="00E15CB4">
        <w:rPr>
          <w:rFonts w:cs="Arial"/>
          <w:bCs/>
          <w:sz w:val="22"/>
          <w:szCs w:val="22"/>
          <w:vertAlign w:val="subscript"/>
          <w:lang w:eastAsia="sl-SI"/>
        </w:rPr>
        <w:t>10</w:t>
      </w:r>
      <w:r w:rsidRPr="00E15CB4">
        <w:rPr>
          <w:rFonts w:cs="Arial"/>
          <w:bCs/>
          <w:sz w:val="22"/>
          <w:szCs w:val="22"/>
          <w:lang w:eastAsia="sl-SI"/>
        </w:rPr>
        <w:t xml:space="preserve"> in število prekoračitev  mejne dnevne vrednosti na</w:t>
      </w:r>
      <w:r w:rsidRPr="00E15CB4">
        <w:rPr>
          <w:rFonts w:cs="Arial"/>
          <w:color w:val="000000"/>
          <w:sz w:val="22"/>
          <w:szCs w:val="22"/>
          <w:lang w:eastAsia="sl-SI"/>
        </w:rPr>
        <w:t xml:space="preserve"> merilnem mestu Celje.</w:t>
      </w:r>
      <w:r w:rsidRPr="00E15CB4">
        <w:rPr>
          <w:rFonts w:cs="Arial"/>
          <w:b/>
          <w:color w:val="000000"/>
          <w:sz w:val="22"/>
          <w:szCs w:val="22"/>
          <w:lang w:eastAsia="sl-SI"/>
        </w:rPr>
        <w:t xml:space="preserve"> </w:t>
      </w:r>
    </w:p>
    <w:tbl>
      <w:tblPr>
        <w:tblW w:w="692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6" w:type="dxa"/>
          <w:right w:w="56" w:type="dxa"/>
        </w:tblCellMar>
        <w:tblLook w:val="0000" w:firstRow="0" w:lastRow="0" w:firstColumn="0" w:lastColumn="0" w:noHBand="0" w:noVBand="0"/>
      </w:tblPr>
      <w:tblGrid>
        <w:gridCol w:w="4483"/>
        <w:gridCol w:w="1221"/>
        <w:gridCol w:w="1221"/>
      </w:tblGrid>
      <w:tr w:rsidR="00E15CB4" w:rsidRPr="00E15CB4" w:rsidTr="00E15CB4">
        <w:trPr>
          <w:cantSplit/>
          <w:trHeight w:val="603"/>
        </w:trPr>
        <w:tc>
          <w:tcPr>
            <w:tcW w:w="4483" w:type="dxa"/>
            <w:tcBorders>
              <w:top w:val="single" w:sz="12" w:space="0" w:color="auto"/>
              <w:left w:val="single" w:sz="6" w:space="0" w:color="auto"/>
              <w:bottom w:val="nil"/>
              <w:right w:val="single" w:sz="4" w:space="0" w:color="auto"/>
            </w:tcBorders>
            <w:vAlign w:val="center"/>
          </w:tcPr>
          <w:p w:rsidR="00E15CB4" w:rsidRPr="00E15CB4" w:rsidRDefault="00E15CB4" w:rsidP="00E15CB4">
            <w:pPr>
              <w:keepNext/>
              <w:keepLines/>
              <w:spacing w:line="240" w:lineRule="auto"/>
              <w:jc w:val="both"/>
              <w:rPr>
                <w:rFonts w:cs="Arial"/>
                <w:b/>
                <w:color w:val="000000"/>
                <w:sz w:val="22"/>
                <w:szCs w:val="22"/>
                <w:lang w:eastAsia="sl-SI"/>
              </w:rPr>
            </w:pPr>
          </w:p>
        </w:tc>
        <w:tc>
          <w:tcPr>
            <w:tcW w:w="2442" w:type="dxa"/>
            <w:gridSpan w:val="2"/>
            <w:tcBorders>
              <w:top w:val="single" w:sz="12" w:space="0" w:color="auto"/>
              <w:left w:val="single" w:sz="6" w:space="0" w:color="auto"/>
              <w:bottom w:val="single" w:sz="4" w:space="0" w:color="auto"/>
              <w:right w:val="single" w:sz="6" w:space="0" w:color="auto"/>
            </w:tcBorders>
            <w:vAlign w:val="center"/>
          </w:tcPr>
          <w:p w:rsidR="00E15CB4" w:rsidRPr="00E15CB4" w:rsidRDefault="00E15CB4" w:rsidP="00E15CB4">
            <w:pPr>
              <w:keepNext/>
              <w:keepLines/>
              <w:spacing w:line="240" w:lineRule="auto"/>
              <w:jc w:val="center"/>
              <w:rPr>
                <w:rFonts w:cs="Arial"/>
                <w:b/>
                <w:bCs/>
                <w:sz w:val="22"/>
                <w:szCs w:val="22"/>
                <w:lang w:eastAsia="sl-SI"/>
              </w:rPr>
            </w:pPr>
            <w:r w:rsidRPr="00E15CB4">
              <w:rPr>
                <w:rFonts w:cs="Arial"/>
                <w:b/>
                <w:bCs/>
                <w:sz w:val="22"/>
                <w:szCs w:val="22"/>
                <w:lang w:eastAsia="sl-SI"/>
              </w:rPr>
              <w:t>Delci PM</w:t>
            </w:r>
            <w:r w:rsidRPr="00E15CB4">
              <w:rPr>
                <w:rFonts w:cs="Arial"/>
                <w:b/>
                <w:bCs/>
                <w:sz w:val="22"/>
                <w:szCs w:val="22"/>
                <w:vertAlign w:val="subscript"/>
                <w:lang w:eastAsia="sl-SI"/>
              </w:rPr>
              <w:t>10</w:t>
            </w:r>
          </w:p>
        </w:tc>
      </w:tr>
      <w:tr w:rsidR="00E15CB4" w:rsidRPr="00E15CB4" w:rsidTr="00E15CB4">
        <w:trPr>
          <w:cantSplit/>
          <w:trHeight w:val="267"/>
        </w:trPr>
        <w:tc>
          <w:tcPr>
            <w:tcW w:w="4483" w:type="dxa"/>
            <w:tcBorders>
              <w:top w:val="nil"/>
              <w:left w:val="single" w:sz="6" w:space="0" w:color="auto"/>
              <w:bottom w:val="single" w:sz="12" w:space="0" w:color="auto"/>
              <w:right w:val="single" w:sz="4" w:space="0" w:color="auto"/>
            </w:tcBorders>
            <w:vAlign w:val="bottom"/>
          </w:tcPr>
          <w:p w:rsidR="00E15CB4" w:rsidRPr="00E15CB4" w:rsidRDefault="00E15CB4" w:rsidP="00E15CB4">
            <w:pPr>
              <w:keepNext/>
              <w:keepLines/>
              <w:spacing w:line="240" w:lineRule="auto"/>
              <w:jc w:val="center"/>
              <w:rPr>
                <w:rFonts w:cs="Arial"/>
                <w:b/>
                <w:color w:val="000000"/>
                <w:sz w:val="22"/>
                <w:szCs w:val="22"/>
                <w:lang w:eastAsia="sl-SI"/>
              </w:rPr>
            </w:pPr>
          </w:p>
        </w:tc>
        <w:tc>
          <w:tcPr>
            <w:tcW w:w="1221" w:type="dxa"/>
            <w:tcBorders>
              <w:top w:val="single" w:sz="4" w:space="0" w:color="auto"/>
              <w:left w:val="single" w:sz="6" w:space="0" w:color="auto"/>
              <w:bottom w:val="single" w:sz="12" w:space="0" w:color="auto"/>
              <w:right w:val="nil"/>
            </w:tcBorders>
            <w:vAlign w:val="bottom"/>
          </w:tcPr>
          <w:p w:rsidR="00E15CB4" w:rsidRPr="00E15CB4" w:rsidRDefault="00E15CB4" w:rsidP="00E15CB4">
            <w:pPr>
              <w:keepNext/>
              <w:keepLines/>
              <w:spacing w:line="240" w:lineRule="auto"/>
              <w:jc w:val="center"/>
              <w:rPr>
                <w:rFonts w:cs="Arial"/>
                <w:color w:val="000000"/>
                <w:sz w:val="22"/>
                <w:szCs w:val="22"/>
                <w:lang w:eastAsia="sl-SI"/>
              </w:rPr>
            </w:pPr>
            <w:proofErr w:type="spellStart"/>
            <w:r w:rsidRPr="00E15CB4">
              <w:rPr>
                <w:rFonts w:cs="Arial"/>
                <w:color w:val="000000"/>
                <w:sz w:val="22"/>
                <w:szCs w:val="22"/>
                <w:lang w:eastAsia="sl-SI"/>
              </w:rPr>
              <w:t>Cp</w:t>
            </w:r>
            <w:proofErr w:type="spellEnd"/>
            <w:r w:rsidRPr="00E15CB4">
              <w:rPr>
                <w:rFonts w:cs="Arial"/>
                <w:color w:val="000000"/>
                <w:sz w:val="22"/>
                <w:szCs w:val="22"/>
                <w:lang w:eastAsia="sl-SI"/>
              </w:rPr>
              <w:t xml:space="preserve"> [</w:t>
            </w:r>
            <w:r w:rsidRPr="00E15CB4">
              <w:rPr>
                <w:rFonts w:cs="Arial"/>
                <w:sz w:val="22"/>
                <w:szCs w:val="22"/>
                <w:lang w:eastAsia="sl-SI"/>
              </w:rPr>
              <w:t>µg/m</w:t>
            </w:r>
            <w:r w:rsidRPr="00E15CB4">
              <w:rPr>
                <w:rFonts w:cs="Arial"/>
                <w:sz w:val="22"/>
                <w:szCs w:val="22"/>
                <w:vertAlign w:val="superscript"/>
                <w:lang w:eastAsia="sl-SI"/>
              </w:rPr>
              <w:t>3</w:t>
            </w:r>
            <w:r w:rsidRPr="00E15CB4">
              <w:rPr>
                <w:rFonts w:cs="Arial"/>
                <w:sz w:val="22"/>
                <w:szCs w:val="22"/>
                <w:lang w:eastAsia="sl-SI"/>
              </w:rPr>
              <w:t>]</w:t>
            </w:r>
          </w:p>
        </w:tc>
        <w:tc>
          <w:tcPr>
            <w:tcW w:w="1221" w:type="dxa"/>
            <w:tcBorders>
              <w:top w:val="single" w:sz="4" w:space="0" w:color="auto"/>
              <w:left w:val="nil"/>
              <w:bottom w:val="single" w:sz="12" w:space="0" w:color="auto"/>
              <w:right w:val="single" w:sz="6" w:space="0" w:color="auto"/>
            </w:tcBorders>
            <w:vAlign w:val="bottom"/>
          </w:tcPr>
          <w:p w:rsidR="00E15CB4" w:rsidRPr="00E15CB4" w:rsidRDefault="00E15CB4" w:rsidP="00E15CB4">
            <w:pPr>
              <w:keepNext/>
              <w:keepLines/>
              <w:spacing w:line="240" w:lineRule="auto"/>
              <w:jc w:val="center"/>
              <w:rPr>
                <w:rFonts w:cs="Arial"/>
                <w:color w:val="000000"/>
                <w:sz w:val="22"/>
                <w:szCs w:val="22"/>
                <w:lang w:eastAsia="sl-SI"/>
              </w:rPr>
            </w:pPr>
            <w:r w:rsidRPr="00E15CB4">
              <w:rPr>
                <w:rFonts w:cs="Arial"/>
                <w:color w:val="000000"/>
                <w:sz w:val="22"/>
                <w:szCs w:val="22"/>
                <w:lang w:eastAsia="sl-SI"/>
              </w:rPr>
              <w:t>&gt;MV</w:t>
            </w:r>
          </w:p>
        </w:tc>
      </w:tr>
      <w:tr w:rsidR="00E15CB4" w:rsidRPr="00E15CB4" w:rsidTr="00E15CB4">
        <w:trPr>
          <w:cantSplit/>
          <w:trHeight w:val="267"/>
        </w:trPr>
        <w:tc>
          <w:tcPr>
            <w:tcW w:w="4483" w:type="dxa"/>
            <w:vAlign w:val="center"/>
          </w:tcPr>
          <w:p w:rsidR="00E15CB4" w:rsidRPr="00E15CB4" w:rsidRDefault="00E15CB4" w:rsidP="00E15CB4">
            <w:pPr>
              <w:spacing w:line="240" w:lineRule="auto"/>
              <w:jc w:val="both"/>
              <w:rPr>
                <w:rFonts w:cs="Arial"/>
                <w:color w:val="000000"/>
                <w:sz w:val="22"/>
                <w:szCs w:val="22"/>
                <w:lang w:eastAsia="sl-SI"/>
              </w:rPr>
            </w:pPr>
            <w:r w:rsidRPr="00E15CB4">
              <w:rPr>
                <w:rFonts w:cs="Arial"/>
                <w:color w:val="000000"/>
                <w:sz w:val="22"/>
                <w:szCs w:val="22"/>
                <w:lang w:eastAsia="sl-SI"/>
              </w:rPr>
              <w:t>poletno obdobje (21.4.-12.7.2010)</w:t>
            </w:r>
          </w:p>
        </w:tc>
        <w:tc>
          <w:tcPr>
            <w:tcW w:w="1221"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18</w:t>
            </w:r>
          </w:p>
        </w:tc>
        <w:tc>
          <w:tcPr>
            <w:tcW w:w="1221" w:type="dxa"/>
            <w:shd w:val="clear" w:color="auto" w:fill="auto"/>
            <w:vAlign w:val="center"/>
          </w:tcPr>
          <w:p w:rsidR="00E15CB4" w:rsidRPr="00E15CB4" w:rsidRDefault="00E15CB4" w:rsidP="00E15CB4">
            <w:pPr>
              <w:spacing w:line="240" w:lineRule="auto"/>
              <w:ind w:right="113"/>
              <w:jc w:val="center"/>
              <w:rPr>
                <w:rFonts w:cs="Arial"/>
                <w:color w:val="000000"/>
                <w:sz w:val="22"/>
                <w:szCs w:val="22"/>
                <w:lang w:eastAsia="sl-SI"/>
              </w:rPr>
            </w:pPr>
            <w:r w:rsidRPr="00E15CB4">
              <w:rPr>
                <w:rFonts w:cs="Arial"/>
                <w:color w:val="000000"/>
                <w:sz w:val="22"/>
                <w:szCs w:val="22"/>
                <w:lang w:eastAsia="sl-SI"/>
              </w:rPr>
              <w:t>0</w:t>
            </w:r>
          </w:p>
        </w:tc>
      </w:tr>
      <w:tr w:rsidR="00E15CB4" w:rsidRPr="00E15CB4" w:rsidTr="00E15CB4">
        <w:trPr>
          <w:cantSplit/>
          <w:trHeight w:val="289"/>
        </w:trPr>
        <w:tc>
          <w:tcPr>
            <w:tcW w:w="4483" w:type="dxa"/>
            <w:vAlign w:val="center"/>
          </w:tcPr>
          <w:p w:rsidR="00E15CB4" w:rsidRPr="00E15CB4" w:rsidRDefault="00E15CB4" w:rsidP="00E15CB4">
            <w:pPr>
              <w:spacing w:line="240" w:lineRule="auto"/>
              <w:jc w:val="both"/>
              <w:rPr>
                <w:rFonts w:cs="Arial"/>
                <w:color w:val="000000"/>
                <w:sz w:val="22"/>
                <w:szCs w:val="22"/>
                <w:lang w:eastAsia="sl-SI"/>
              </w:rPr>
            </w:pPr>
            <w:r w:rsidRPr="00E15CB4">
              <w:rPr>
                <w:rFonts w:cs="Arial"/>
                <w:color w:val="000000"/>
                <w:sz w:val="22"/>
                <w:szCs w:val="22"/>
                <w:lang w:eastAsia="sl-SI"/>
              </w:rPr>
              <w:t>zimsko obdobje (4.11.2010-8.2.2011)</w:t>
            </w:r>
          </w:p>
        </w:tc>
        <w:tc>
          <w:tcPr>
            <w:tcW w:w="1221"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51</w:t>
            </w:r>
          </w:p>
        </w:tc>
        <w:tc>
          <w:tcPr>
            <w:tcW w:w="1221" w:type="dxa"/>
            <w:shd w:val="clear" w:color="auto" w:fill="auto"/>
            <w:vAlign w:val="center"/>
          </w:tcPr>
          <w:p w:rsidR="00E15CB4" w:rsidRPr="00E15CB4" w:rsidRDefault="00E15CB4" w:rsidP="00E15CB4">
            <w:pPr>
              <w:spacing w:line="240" w:lineRule="auto"/>
              <w:ind w:right="170"/>
              <w:jc w:val="center"/>
              <w:rPr>
                <w:rFonts w:cs="Arial"/>
                <w:sz w:val="22"/>
                <w:szCs w:val="22"/>
                <w:highlight w:val="yellow"/>
                <w:lang w:eastAsia="sl-SI"/>
              </w:rPr>
            </w:pPr>
            <w:r w:rsidRPr="00E15CB4">
              <w:rPr>
                <w:rFonts w:cs="Arial"/>
                <w:sz w:val="22"/>
                <w:szCs w:val="22"/>
                <w:lang w:eastAsia="sl-SI"/>
              </w:rPr>
              <w:t>45</w:t>
            </w:r>
          </w:p>
        </w:tc>
      </w:tr>
    </w:tbl>
    <w:p w:rsidR="00E15CB4" w:rsidRPr="00E15CB4" w:rsidRDefault="00E15CB4" w:rsidP="00E15CB4">
      <w:pPr>
        <w:spacing w:line="180" w:lineRule="exact"/>
        <w:jc w:val="both"/>
        <w:rPr>
          <w:rFonts w:cs="Arial"/>
          <w:sz w:val="22"/>
          <w:szCs w:val="22"/>
          <w:lang w:eastAsia="sl-SI"/>
        </w:rPr>
      </w:pPr>
      <w:proofErr w:type="spellStart"/>
      <w:r w:rsidRPr="00E15CB4">
        <w:rPr>
          <w:rFonts w:cs="Arial"/>
          <w:sz w:val="22"/>
          <w:szCs w:val="22"/>
          <w:lang w:eastAsia="sl-SI"/>
        </w:rPr>
        <w:t>Cp</w:t>
      </w:r>
      <w:proofErr w:type="spellEnd"/>
      <w:r w:rsidRPr="00E15CB4">
        <w:rPr>
          <w:rFonts w:cs="Arial"/>
          <w:sz w:val="22"/>
          <w:szCs w:val="22"/>
          <w:lang w:eastAsia="sl-SI"/>
        </w:rPr>
        <w:t xml:space="preserve"> …. povprečna raven v danem obdobju </w:t>
      </w:r>
    </w:p>
    <w:p w:rsidR="00E15CB4" w:rsidRPr="00E15CB4" w:rsidRDefault="00E15CB4" w:rsidP="00E15CB4">
      <w:pPr>
        <w:spacing w:line="180" w:lineRule="exact"/>
        <w:jc w:val="both"/>
        <w:rPr>
          <w:rFonts w:cs="Arial"/>
          <w:sz w:val="22"/>
          <w:szCs w:val="22"/>
          <w:vertAlign w:val="superscript"/>
          <w:lang w:eastAsia="sl-SI"/>
        </w:rPr>
      </w:pPr>
      <w:r w:rsidRPr="00E15CB4">
        <w:rPr>
          <w:rFonts w:cs="Arial"/>
          <w:sz w:val="22"/>
          <w:szCs w:val="22"/>
          <w:lang w:eastAsia="sl-SI"/>
        </w:rPr>
        <w:t>MV …. število primerov s preseženo dnevno mejno vrednostjo 50 µg/m</w:t>
      </w:r>
      <w:r w:rsidRPr="00E15CB4">
        <w:rPr>
          <w:rFonts w:cs="Arial"/>
          <w:sz w:val="22"/>
          <w:szCs w:val="22"/>
          <w:vertAlign w:val="superscript"/>
          <w:lang w:eastAsia="sl-SI"/>
        </w:rPr>
        <w:t>3</w:t>
      </w:r>
    </w:p>
    <w:p w:rsidR="00E15CB4" w:rsidRPr="00E15CB4" w:rsidRDefault="00E15CB4" w:rsidP="00E15CB4">
      <w:pPr>
        <w:keepNext/>
        <w:spacing w:before="120" w:after="120" w:line="240" w:lineRule="auto"/>
        <w:rPr>
          <w:rFonts w:cs="Arial"/>
          <w:bCs/>
          <w:sz w:val="22"/>
          <w:szCs w:val="22"/>
          <w:lang w:eastAsia="sl-SI"/>
        </w:rPr>
      </w:pPr>
    </w:p>
    <w:p w:rsidR="00E15CB4" w:rsidRPr="00E15CB4" w:rsidRDefault="00E15CB4" w:rsidP="00E15CB4">
      <w:pPr>
        <w:keepNext/>
        <w:spacing w:before="120" w:after="120" w:line="240" w:lineRule="auto"/>
        <w:rPr>
          <w:rFonts w:cs="Arial"/>
          <w:bCs/>
          <w:sz w:val="22"/>
          <w:szCs w:val="22"/>
          <w:lang w:eastAsia="sl-SI"/>
        </w:rPr>
      </w:pPr>
      <w:r w:rsidRPr="00E15CB4">
        <w:rPr>
          <w:rFonts w:cs="Arial"/>
          <w:bCs/>
          <w:sz w:val="22"/>
          <w:szCs w:val="22"/>
          <w:lang w:eastAsia="sl-SI"/>
        </w:rPr>
        <w:t>Preglednica 5: Viri delcev PM</w:t>
      </w:r>
      <w:r w:rsidRPr="00E15CB4">
        <w:rPr>
          <w:rFonts w:cs="Arial"/>
          <w:bCs/>
          <w:sz w:val="22"/>
          <w:szCs w:val="22"/>
          <w:vertAlign w:val="subscript"/>
          <w:lang w:eastAsia="sl-SI"/>
        </w:rPr>
        <w:t>10</w:t>
      </w:r>
      <w:r w:rsidRPr="00E15CB4">
        <w:rPr>
          <w:rFonts w:cs="Arial"/>
          <w:bCs/>
          <w:sz w:val="22"/>
          <w:szCs w:val="22"/>
          <w:lang w:eastAsia="sl-SI"/>
        </w:rPr>
        <w:t xml:space="preserve"> s pripadajočimi indikatorji, dobljenimi s statističnim modelom PMF.</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1701"/>
        <w:gridCol w:w="1701"/>
        <w:gridCol w:w="1418"/>
        <w:gridCol w:w="1449"/>
      </w:tblGrid>
      <w:tr w:rsidR="00E15CB4" w:rsidRPr="00E15CB4" w:rsidTr="00F63DC5">
        <w:tc>
          <w:tcPr>
            <w:tcW w:w="2943" w:type="dxa"/>
            <w:shd w:val="clear" w:color="auto" w:fill="auto"/>
          </w:tcPr>
          <w:p w:rsidR="00E15CB4" w:rsidRPr="00E15CB4" w:rsidRDefault="00E15CB4" w:rsidP="00E15CB4">
            <w:pPr>
              <w:spacing w:line="240" w:lineRule="auto"/>
              <w:jc w:val="both"/>
              <w:rPr>
                <w:rFonts w:cs="Arial"/>
                <w:sz w:val="22"/>
                <w:szCs w:val="22"/>
                <w:lang w:eastAsia="sl-SI"/>
              </w:rPr>
            </w:pPr>
            <w:r w:rsidRPr="00E15CB4">
              <w:rPr>
                <w:rFonts w:cs="Arial"/>
                <w:color w:val="000000"/>
                <w:sz w:val="22"/>
                <w:szCs w:val="22"/>
                <w:lang w:eastAsia="sl-SI"/>
              </w:rPr>
              <w:t>Prevladujoči indikatorji</w:t>
            </w:r>
          </w:p>
        </w:tc>
        <w:tc>
          <w:tcPr>
            <w:tcW w:w="1701"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sz w:val="22"/>
                <w:szCs w:val="22"/>
                <w:lang w:eastAsia="sl-SI"/>
              </w:rPr>
              <w:t>Časovni vzorec pojavljanja</w:t>
            </w:r>
          </w:p>
        </w:tc>
        <w:tc>
          <w:tcPr>
            <w:tcW w:w="1701" w:type="dxa"/>
            <w:shd w:val="clear" w:color="auto" w:fill="auto"/>
          </w:tcPr>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Vir delcev</w:t>
            </w:r>
          </w:p>
        </w:tc>
        <w:tc>
          <w:tcPr>
            <w:tcW w:w="1418"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sz w:val="22"/>
                <w:szCs w:val="22"/>
                <w:lang w:eastAsia="sl-SI"/>
              </w:rPr>
              <w:t>Delež vira</w:t>
            </w:r>
          </w:p>
          <w:p w:rsidR="00E15CB4" w:rsidRPr="00E15CB4" w:rsidRDefault="00E15CB4" w:rsidP="00E15CB4">
            <w:pPr>
              <w:spacing w:line="240" w:lineRule="auto"/>
              <w:jc w:val="center"/>
              <w:rPr>
                <w:rFonts w:cs="Arial"/>
                <w:sz w:val="22"/>
                <w:szCs w:val="22"/>
                <w:lang w:eastAsia="sl-SI"/>
              </w:rPr>
            </w:pPr>
            <w:r w:rsidRPr="00E15CB4">
              <w:rPr>
                <w:rFonts w:cs="Arial"/>
                <w:sz w:val="22"/>
                <w:szCs w:val="22"/>
                <w:lang w:eastAsia="sl-SI"/>
              </w:rPr>
              <w:t>celotno obdobje</w:t>
            </w:r>
          </w:p>
        </w:tc>
        <w:tc>
          <w:tcPr>
            <w:tcW w:w="1449"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sz w:val="22"/>
                <w:szCs w:val="22"/>
                <w:lang w:eastAsia="sl-SI"/>
              </w:rPr>
              <w:t>Delež vira</w:t>
            </w:r>
          </w:p>
          <w:p w:rsidR="00E15CB4" w:rsidRPr="00E15CB4" w:rsidRDefault="00E15CB4" w:rsidP="00E15CB4">
            <w:pPr>
              <w:spacing w:line="240" w:lineRule="auto"/>
              <w:jc w:val="center"/>
              <w:rPr>
                <w:rFonts w:cs="Arial"/>
                <w:sz w:val="22"/>
                <w:szCs w:val="22"/>
                <w:lang w:eastAsia="sl-SI"/>
              </w:rPr>
            </w:pPr>
            <w:r w:rsidRPr="00E15CB4">
              <w:rPr>
                <w:rFonts w:cs="Arial"/>
                <w:sz w:val="22"/>
                <w:szCs w:val="22"/>
                <w:lang w:eastAsia="sl-SI"/>
              </w:rPr>
              <w:t>zima</w:t>
            </w:r>
          </w:p>
        </w:tc>
      </w:tr>
      <w:tr w:rsidR="00E15CB4" w:rsidRPr="00E15CB4" w:rsidTr="00F63DC5">
        <w:tc>
          <w:tcPr>
            <w:tcW w:w="2943" w:type="dxa"/>
            <w:shd w:val="clear" w:color="auto" w:fill="auto"/>
          </w:tcPr>
          <w:p w:rsidR="00E15CB4" w:rsidRPr="00E15CB4" w:rsidRDefault="00E15CB4" w:rsidP="00E15CB4">
            <w:pPr>
              <w:spacing w:line="240" w:lineRule="auto"/>
              <w:jc w:val="both"/>
              <w:rPr>
                <w:rFonts w:cs="Arial"/>
                <w:sz w:val="22"/>
                <w:szCs w:val="22"/>
                <w:lang w:eastAsia="sl-SI"/>
              </w:rPr>
            </w:pPr>
            <w:proofErr w:type="spellStart"/>
            <w:r w:rsidRPr="00E15CB4">
              <w:rPr>
                <w:rFonts w:cs="Arial"/>
                <w:color w:val="000000"/>
                <w:sz w:val="22"/>
                <w:szCs w:val="22"/>
                <w:lang w:eastAsia="sl-SI"/>
              </w:rPr>
              <w:t>levoglukozan</w:t>
            </w:r>
            <w:proofErr w:type="spellEnd"/>
            <w:r w:rsidRPr="00E15CB4">
              <w:rPr>
                <w:rFonts w:cs="Arial"/>
                <w:color w:val="000000"/>
                <w:sz w:val="22"/>
                <w:szCs w:val="22"/>
                <w:lang w:eastAsia="sl-SI"/>
              </w:rPr>
              <w:t>, PAH, kalij, EC, OC, klorid</w:t>
            </w:r>
          </w:p>
        </w:tc>
        <w:tc>
          <w:tcPr>
            <w:tcW w:w="1701"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zima</w:t>
            </w:r>
          </w:p>
        </w:tc>
        <w:tc>
          <w:tcPr>
            <w:tcW w:w="1701" w:type="dxa"/>
            <w:shd w:val="clear" w:color="auto" w:fill="auto"/>
          </w:tcPr>
          <w:p w:rsidR="00E15CB4" w:rsidRPr="00E15CB4" w:rsidRDefault="00E15CB4" w:rsidP="00E15CB4">
            <w:pPr>
              <w:spacing w:line="240" w:lineRule="auto"/>
              <w:jc w:val="both"/>
              <w:rPr>
                <w:rFonts w:cs="Arial"/>
                <w:sz w:val="22"/>
                <w:szCs w:val="22"/>
                <w:lang w:eastAsia="sl-SI"/>
              </w:rPr>
            </w:pPr>
            <w:r w:rsidRPr="00E15CB4">
              <w:rPr>
                <w:rFonts w:cs="Arial"/>
                <w:color w:val="000000"/>
                <w:sz w:val="22"/>
                <w:szCs w:val="22"/>
                <w:lang w:eastAsia="sl-SI"/>
              </w:rPr>
              <w:t>izgorevanje biomase</w:t>
            </w:r>
          </w:p>
        </w:tc>
        <w:tc>
          <w:tcPr>
            <w:tcW w:w="1418"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34 %</w:t>
            </w:r>
          </w:p>
        </w:tc>
        <w:tc>
          <w:tcPr>
            <w:tcW w:w="1449"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45  %</w:t>
            </w:r>
          </w:p>
        </w:tc>
      </w:tr>
      <w:tr w:rsidR="00E15CB4" w:rsidRPr="00E15CB4" w:rsidTr="00F63DC5">
        <w:tc>
          <w:tcPr>
            <w:tcW w:w="2943" w:type="dxa"/>
            <w:shd w:val="clear" w:color="auto" w:fill="auto"/>
          </w:tcPr>
          <w:p w:rsidR="00E15CB4" w:rsidRPr="00E15CB4" w:rsidRDefault="00E15CB4" w:rsidP="00E15CB4">
            <w:pPr>
              <w:spacing w:line="240" w:lineRule="auto"/>
              <w:jc w:val="both"/>
              <w:rPr>
                <w:rFonts w:cs="Arial"/>
                <w:sz w:val="22"/>
                <w:szCs w:val="22"/>
                <w:lang w:eastAsia="sl-SI"/>
              </w:rPr>
            </w:pPr>
            <w:r w:rsidRPr="00E15CB4">
              <w:rPr>
                <w:rFonts w:cs="Arial"/>
                <w:color w:val="000000"/>
                <w:sz w:val="22"/>
                <w:szCs w:val="22"/>
                <w:lang w:eastAsia="sl-SI"/>
              </w:rPr>
              <w:t>nitrat, sulfat, amonij</w:t>
            </w:r>
          </w:p>
        </w:tc>
        <w:tc>
          <w:tcPr>
            <w:tcW w:w="1701"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sz w:val="22"/>
                <w:szCs w:val="22"/>
                <w:lang w:eastAsia="sl-SI"/>
              </w:rPr>
              <w:t>celo leto</w:t>
            </w:r>
          </w:p>
        </w:tc>
        <w:tc>
          <w:tcPr>
            <w:tcW w:w="1701" w:type="dxa"/>
            <w:shd w:val="clear" w:color="auto" w:fill="auto"/>
          </w:tcPr>
          <w:p w:rsidR="00E15CB4" w:rsidRPr="00E15CB4" w:rsidRDefault="00E15CB4" w:rsidP="00E15CB4">
            <w:pPr>
              <w:spacing w:line="240" w:lineRule="auto"/>
              <w:jc w:val="both"/>
              <w:rPr>
                <w:rFonts w:cs="Arial"/>
                <w:sz w:val="22"/>
                <w:szCs w:val="22"/>
                <w:lang w:eastAsia="sl-SI"/>
              </w:rPr>
            </w:pPr>
            <w:r w:rsidRPr="00E15CB4">
              <w:rPr>
                <w:rFonts w:cs="Arial"/>
                <w:sz w:val="22"/>
                <w:szCs w:val="22"/>
                <w:lang w:eastAsia="sl-SI"/>
              </w:rPr>
              <w:t>sekundarni anorganski delci</w:t>
            </w:r>
          </w:p>
        </w:tc>
        <w:tc>
          <w:tcPr>
            <w:tcW w:w="1418"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34 %</w:t>
            </w:r>
          </w:p>
        </w:tc>
        <w:tc>
          <w:tcPr>
            <w:tcW w:w="1449"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30 %</w:t>
            </w:r>
          </w:p>
        </w:tc>
      </w:tr>
      <w:tr w:rsidR="00E15CB4" w:rsidRPr="00E15CB4" w:rsidTr="00F63DC5">
        <w:tc>
          <w:tcPr>
            <w:tcW w:w="2943" w:type="dxa"/>
            <w:shd w:val="clear" w:color="auto" w:fill="auto"/>
          </w:tcPr>
          <w:p w:rsidR="00E15CB4" w:rsidRPr="00E15CB4" w:rsidRDefault="00E15CB4" w:rsidP="00E15CB4">
            <w:pPr>
              <w:spacing w:line="240" w:lineRule="auto"/>
              <w:jc w:val="both"/>
              <w:rPr>
                <w:rFonts w:cs="Arial"/>
                <w:sz w:val="22"/>
                <w:szCs w:val="22"/>
                <w:lang w:eastAsia="sl-SI"/>
              </w:rPr>
            </w:pPr>
            <w:r w:rsidRPr="00E15CB4">
              <w:rPr>
                <w:rFonts w:cs="Arial"/>
                <w:color w:val="000000"/>
                <w:sz w:val="22"/>
                <w:szCs w:val="22"/>
                <w:lang w:eastAsia="sl-SI"/>
              </w:rPr>
              <w:t>aluminij, kalcij, stroncij, magnezij, EC, OC, krom, nikelj, molibden, železo, natrij, vanadij</w:t>
            </w:r>
          </w:p>
        </w:tc>
        <w:tc>
          <w:tcPr>
            <w:tcW w:w="1701"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celo leto</w:t>
            </w:r>
          </w:p>
        </w:tc>
        <w:tc>
          <w:tcPr>
            <w:tcW w:w="1701" w:type="dxa"/>
            <w:shd w:val="clear" w:color="auto" w:fill="auto"/>
          </w:tcPr>
          <w:p w:rsidR="00E15CB4" w:rsidRPr="00E15CB4" w:rsidRDefault="00E15CB4" w:rsidP="00E15CB4">
            <w:pPr>
              <w:spacing w:line="240" w:lineRule="auto"/>
              <w:jc w:val="both"/>
              <w:rPr>
                <w:rFonts w:cs="Arial"/>
                <w:sz w:val="22"/>
                <w:szCs w:val="22"/>
                <w:lang w:eastAsia="sl-SI"/>
              </w:rPr>
            </w:pPr>
            <w:r w:rsidRPr="00E15CB4">
              <w:rPr>
                <w:rFonts w:cs="Arial"/>
                <w:color w:val="000000"/>
                <w:sz w:val="22"/>
                <w:szCs w:val="22"/>
                <w:lang w:eastAsia="sl-SI"/>
              </w:rPr>
              <w:t xml:space="preserve">promet, </w:t>
            </w:r>
            <w:proofErr w:type="spellStart"/>
            <w:r w:rsidRPr="00E15CB4">
              <w:rPr>
                <w:rFonts w:cs="Arial"/>
                <w:color w:val="000000"/>
                <w:sz w:val="22"/>
                <w:szCs w:val="22"/>
                <w:lang w:eastAsia="sl-SI"/>
              </w:rPr>
              <w:t>resuspenzija</w:t>
            </w:r>
            <w:proofErr w:type="spellEnd"/>
          </w:p>
        </w:tc>
        <w:tc>
          <w:tcPr>
            <w:tcW w:w="1418"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27 %</w:t>
            </w:r>
          </w:p>
        </w:tc>
        <w:tc>
          <w:tcPr>
            <w:tcW w:w="1449"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20 %</w:t>
            </w:r>
          </w:p>
        </w:tc>
      </w:tr>
      <w:tr w:rsidR="00E15CB4" w:rsidRPr="00E15CB4" w:rsidTr="00F63DC5">
        <w:tc>
          <w:tcPr>
            <w:tcW w:w="2943" w:type="dxa"/>
            <w:shd w:val="clear" w:color="auto" w:fill="auto"/>
          </w:tcPr>
          <w:p w:rsidR="00E15CB4" w:rsidRPr="00E15CB4" w:rsidRDefault="00E15CB4" w:rsidP="00E15CB4">
            <w:pPr>
              <w:spacing w:line="240" w:lineRule="auto"/>
              <w:jc w:val="both"/>
              <w:rPr>
                <w:rFonts w:cs="Arial"/>
                <w:sz w:val="22"/>
                <w:szCs w:val="22"/>
                <w:lang w:eastAsia="sl-SI"/>
              </w:rPr>
            </w:pPr>
            <w:r w:rsidRPr="00E15CB4">
              <w:rPr>
                <w:rFonts w:cs="Arial"/>
                <w:color w:val="000000"/>
                <w:sz w:val="22"/>
                <w:szCs w:val="22"/>
                <w:lang w:eastAsia="sl-SI"/>
              </w:rPr>
              <w:t>cink, mangan, svinec, železo, baker</w:t>
            </w:r>
          </w:p>
        </w:tc>
        <w:tc>
          <w:tcPr>
            <w:tcW w:w="1701"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celo leto</w:t>
            </w:r>
          </w:p>
        </w:tc>
        <w:tc>
          <w:tcPr>
            <w:tcW w:w="1701" w:type="dxa"/>
            <w:shd w:val="clear" w:color="auto" w:fill="auto"/>
          </w:tcPr>
          <w:p w:rsidR="00E15CB4" w:rsidRPr="00E15CB4" w:rsidRDefault="00E15CB4" w:rsidP="00E15CB4">
            <w:pPr>
              <w:spacing w:line="240" w:lineRule="auto"/>
              <w:jc w:val="both"/>
              <w:rPr>
                <w:rFonts w:cs="Arial"/>
                <w:sz w:val="22"/>
                <w:szCs w:val="22"/>
                <w:lang w:eastAsia="sl-SI"/>
              </w:rPr>
            </w:pPr>
            <w:r w:rsidRPr="00E15CB4">
              <w:rPr>
                <w:rFonts w:cs="Arial"/>
                <w:color w:val="000000"/>
                <w:sz w:val="22"/>
                <w:szCs w:val="22"/>
                <w:lang w:eastAsia="sl-SI"/>
              </w:rPr>
              <w:t>industrija</w:t>
            </w:r>
          </w:p>
        </w:tc>
        <w:tc>
          <w:tcPr>
            <w:tcW w:w="1418"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5 %</w:t>
            </w:r>
          </w:p>
        </w:tc>
        <w:tc>
          <w:tcPr>
            <w:tcW w:w="1449" w:type="dxa"/>
            <w:shd w:val="clear" w:color="auto" w:fill="auto"/>
          </w:tcPr>
          <w:p w:rsidR="00E15CB4" w:rsidRPr="00E15CB4" w:rsidRDefault="00E15CB4" w:rsidP="00E15CB4">
            <w:pPr>
              <w:spacing w:line="240" w:lineRule="auto"/>
              <w:jc w:val="center"/>
              <w:rPr>
                <w:rFonts w:cs="Arial"/>
                <w:sz w:val="22"/>
                <w:szCs w:val="22"/>
                <w:lang w:eastAsia="sl-SI"/>
              </w:rPr>
            </w:pPr>
            <w:r w:rsidRPr="00E15CB4">
              <w:rPr>
                <w:rFonts w:cs="Arial"/>
                <w:color w:val="000000"/>
                <w:sz w:val="22"/>
                <w:szCs w:val="22"/>
                <w:lang w:eastAsia="sl-SI"/>
              </w:rPr>
              <w:t>5 %</w:t>
            </w:r>
          </w:p>
        </w:tc>
      </w:tr>
    </w:tbl>
    <w:p w:rsidR="00E15CB4" w:rsidRPr="00E15CB4" w:rsidRDefault="00E15CB4" w:rsidP="00E15CB4">
      <w:pPr>
        <w:spacing w:line="180" w:lineRule="exact"/>
        <w:jc w:val="both"/>
        <w:rPr>
          <w:rFonts w:cs="Arial"/>
          <w:sz w:val="22"/>
          <w:szCs w:val="22"/>
          <w:lang w:eastAsia="sl-SI"/>
        </w:rPr>
      </w:pPr>
      <w:r w:rsidRPr="00E15CB4">
        <w:rPr>
          <w:rFonts w:cs="Arial"/>
          <w:sz w:val="22"/>
          <w:szCs w:val="22"/>
          <w:lang w:eastAsia="sl-SI"/>
        </w:rPr>
        <w:t xml:space="preserve">PAH: </w:t>
      </w:r>
      <w:proofErr w:type="spellStart"/>
      <w:r w:rsidRPr="00E15CB4">
        <w:rPr>
          <w:rFonts w:cs="Arial"/>
          <w:sz w:val="22"/>
          <w:szCs w:val="22"/>
          <w:lang w:eastAsia="sl-SI"/>
        </w:rPr>
        <w:t>benzo</w:t>
      </w:r>
      <w:proofErr w:type="spellEnd"/>
      <w:r w:rsidRPr="00E15CB4">
        <w:rPr>
          <w:rFonts w:cs="Arial"/>
          <w:sz w:val="22"/>
          <w:szCs w:val="22"/>
          <w:lang w:eastAsia="sl-SI"/>
        </w:rPr>
        <w:t xml:space="preserve">(a)antracen, </w:t>
      </w:r>
      <w:proofErr w:type="spellStart"/>
      <w:r w:rsidRPr="00E15CB4">
        <w:rPr>
          <w:rFonts w:cs="Arial"/>
          <w:sz w:val="22"/>
          <w:szCs w:val="22"/>
          <w:lang w:eastAsia="sl-SI"/>
        </w:rPr>
        <w:t>benzo</w:t>
      </w:r>
      <w:proofErr w:type="spellEnd"/>
      <w:r w:rsidRPr="00E15CB4">
        <w:rPr>
          <w:rFonts w:cs="Arial"/>
          <w:sz w:val="22"/>
          <w:szCs w:val="22"/>
          <w:lang w:eastAsia="sl-SI"/>
        </w:rPr>
        <w:t>(b,j,k)</w:t>
      </w:r>
      <w:proofErr w:type="spellStart"/>
      <w:r w:rsidRPr="00E15CB4">
        <w:rPr>
          <w:rFonts w:cs="Arial"/>
          <w:sz w:val="22"/>
          <w:szCs w:val="22"/>
          <w:lang w:eastAsia="sl-SI"/>
        </w:rPr>
        <w:t>fluoranten</w:t>
      </w:r>
      <w:proofErr w:type="spellEnd"/>
      <w:r w:rsidRPr="00E15CB4">
        <w:rPr>
          <w:rFonts w:cs="Arial"/>
          <w:sz w:val="22"/>
          <w:szCs w:val="22"/>
          <w:lang w:eastAsia="sl-SI"/>
        </w:rPr>
        <w:t xml:space="preserve">, </w:t>
      </w:r>
      <w:proofErr w:type="spellStart"/>
      <w:r w:rsidRPr="00E15CB4">
        <w:rPr>
          <w:rFonts w:cs="Arial"/>
          <w:sz w:val="22"/>
          <w:szCs w:val="22"/>
          <w:lang w:eastAsia="sl-SI"/>
        </w:rPr>
        <w:t>benzo</w:t>
      </w:r>
      <w:proofErr w:type="spellEnd"/>
      <w:r w:rsidRPr="00E15CB4">
        <w:rPr>
          <w:rFonts w:cs="Arial"/>
          <w:sz w:val="22"/>
          <w:szCs w:val="22"/>
          <w:lang w:eastAsia="sl-SI"/>
        </w:rPr>
        <w:t>(a)</w:t>
      </w:r>
      <w:proofErr w:type="spellStart"/>
      <w:r w:rsidRPr="00E15CB4">
        <w:rPr>
          <w:rFonts w:cs="Arial"/>
          <w:sz w:val="22"/>
          <w:szCs w:val="22"/>
          <w:lang w:eastAsia="sl-SI"/>
        </w:rPr>
        <w:t>piren</w:t>
      </w:r>
      <w:proofErr w:type="spellEnd"/>
      <w:r w:rsidRPr="00E15CB4">
        <w:rPr>
          <w:rFonts w:cs="Arial"/>
          <w:sz w:val="22"/>
          <w:szCs w:val="22"/>
          <w:lang w:eastAsia="sl-SI"/>
        </w:rPr>
        <w:t xml:space="preserve">, </w:t>
      </w:r>
      <w:proofErr w:type="spellStart"/>
      <w:r w:rsidRPr="00E15CB4">
        <w:rPr>
          <w:rFonts w:cs="Arial"/>
          <w:sz w:val="22"/>
          <w:szCs w:val="22"/>
          <w:lang w:eastAsia="sl-SI"/>
        </w:rPr>
        <w:t>indeno</w:t>
      </w:r>
      <w:proofErr w:type="spellEnd"/>
      <w:r w:rsidRPr="00E15CB4">
        <w:rPr>
          <w:rFonts w:cs="Arial"/>
          <w:sz w:val="22"/>
          <w:szCs w:val="22"/>
          <w:lang w:eastAsia="sl-SI"/>
        </w:rPr>
        <w:t>(1,2,3-</w:t>
      </w:r>
      <w:proofErr w:type="spellStart"/>
      <w:r w:rsidRPr="00E15CB4">
        <w:rPr>
          <w:rFonts w:cs="Arial"/>
          <w:sz w:val="22"/>
          <w:szCs w:val="22"/>
          <w:lang w:eastAsia="sl-SI"/>
        </w:rPr>
        <w:t>cd</w:t>
      </w:r>
      <w:proofErr w:type="spellEnd"/>
      <w:r w:rsidRPr="00E15CB4">
        <w:rPr>
          <w:rFonts w:cs="Arial"/>
          <w:sz w:val="22"/>
          <w:szCs w:val="22"/>
          <w:lang w:eastAsia="sl-SI"/>
        </w:rPr>
        <w:t>)</w:t>
      </w:r>
      <w:proofErr w:type="spellStart"/>
      <w:r w:rsidRPr="00E15CB4">
        <w:rPr>
          <w:rFonts w:cs="Arial"/>
          <w:sz w:val="22"/>
          <w:szCs w:val="22"/>
          <w:lang w:eastAsia="sl-SI"/>
        </w:rPr>
        <w:t>piren</w:t>
      </w:r>
      <w:proofErr w:type="spellEnd"/>
      <w:r w:rsidRPr="00E15CB4">
        <w:rPr>
          <w:rFonts w:cs="Arial"/>
          <w:sz w:val="22"/>
          <w:szCs w:val="22"/>
          <w:lang w:eastAsia="sl-SI"/>
        </w:rPr>
        <w:t xml:space="preserve">, </w:t>
      </w:r>
      <w:proofErr w:type="spellStart"/>
      <w:r w:rsidRPr="00E15CB4">
        <w:rPr>
          <w:rFonts w:cs="Arial"/>
          <w:sz w:val="22"/>
          <w:szCs w:val="22"/>
          <w:lang w:eastAsia="sl-SI"/>
        </w:rPr>
        <w:t>dibenzo</w:t>
      </w:r>
      <w:proofErr w:type="spellEnd"/>
      <w:r w:rsidRPr="00E15CB4">
        <w:rPr>
          <w:rFonts w:cs="Arial"/>
          <w:sz w:val="22"/>
          <w:szCs w:val="22"/>
          <w:lang w:eastAsia="sl-SI"/>
        </w:rPr>
        <w:t>(a,h)antracen</w:t>
      </w:r>
    </w:p>
    <w:p w:rsidR="00E15CB4" w:rsidRPr="00E15CB4" w:rsidRDefault="00E15CB4" w:rsidP="00E15CB4">
      <w:pPr>
        <w:spacing w:line="180" w:lineRule="exact"/>
        <w:jc w:val="both"/>
        <w:rPr>
          <w:rFonts w:cs="Arial"/>
          <w:sz w:val="22"/>
          <w:szCs w:val="22"/>
          <w:lang w:eastAsia="sl-SI"/>
        </w:rPr>
      </w:pPr>
      <w:r w:rsidRPr="00E15CB4">
        <w:rPr>
          <w:rFonts w:cs="Arial"/>
          <w:sz w:val="22"/>
          <w:szCs w:val="22"/>
          <w:lang w:eastAsia="sl-SI"/>
        </w:rPr>
        <w:t>EC-elementarni ogljik, OC-organski ogljik</w:t>
      </w: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spacing w:line="240" w:lineRule="auto"/>
        <w:jc w:val="both"/>
        <w:rPr>
          <w:rFonts w:cs="Arial"/>
          <w:sz w:val="22"/>
          <w:szCs w:val="22"/>
          <w:lang w:eastAsia="sl-SI"/>
        </w:rPr>
      </w:pPr>
    </w:p>
    <w:p w:rsidR="00E15CB4" w:rsidRPr="00E15CB4" w:rsidRDefault="00E15CB4" w:rsidP="00E15CB4">
      <w:pPr>
        <w:keepNext/>
        <w:spacing w:before="120" w:after="120" w:line="240" w:lineRule="auto"/>
        <w:rPr>
          <w:rFonts w:cs="Arial"/>
          <w:bCs/>
          <w:sz w:val="22"/>
          <w:szCs w:val="22"/>
          <w:lang w:eastAsia="sl-SI"/>
        </w:rPr>
      </w:pPr>
      <w:r w:rsidRPr="00E15CB4">
        <w:rPr>
          <w:rFonts w:cs="Arial"/>
          <w:bCs/>
          <w:sz w:val="22"/>
          <w:szCs w:val="22"/>
          <w:lang w:eastAsia="sl-SI"/>
        </w:rPr>
        <w:t>Preglednica 6: Porazdelitev virov delcev PM</w:t>
      </w:r>
      <w:r w:rsidRPr="00E15CB4">
        <w:rPr>
          <w:rFonts w:cs="Arial"/>
          <w:bCs/>
          <w:sz w:val="22"/>
          <w:szCs w:val="22"/>
          <w:vertAlign w:val="subscript"/>
          <w:lang w:eastAsia="sl-SI"/>
        </w:rPr>
        <w:t>10</w:t>
      </w:r>
      <w:r w:rsidRPr="00E15CB4">
        <w:rPr>
          <w:rFonts w:cs="Arial"/>
          <w:bCs/>
          <w:sz w:val="22"/>
          <w:szCs w:val="22"/>
          <w:lang w:eastAsia="sl-SI"/>
        </w:rPr>
        <w:t xml:space="preserve"> glede na njihovo raven (nad in pod 50 µg/m</w:t>
      </w:r>
      <w:r w:rsidRPr="00E15CB4">
        <w:rPr>
          <w:rFonts w:cs="Arial"/>
          <w:bCs/>
          <w:sz w:val="22"/>
          <w:szCs w:val="22"/>
          <w:vertAlign w:val="superscript"/>
          <w:lang w:eastAsia="sl-SI"/>
        </w:rPr>
        <w:t>3</w:t>
      </w:r>
      <w:r w:rsidRPr="00E15CB4">
        <w:rPr>
          <w:rFonts w:cs="Arial"/>
          <w:bCs/>
          <w:sz w:val="22"/>
          <w:szCs w:val="22"/>
          <w:lang w:eastAsia="sl-SI"/>
        </w:rPr>
        <w:t xml:space="preserve">) v zimskem obdobju med 4.11.2010 in 8.2.2011. </w:t>
      </w:r>
    </w:p>
    <w:p w:rsidR="00E15CB4" w:rsidRPr="00E15CB4" w:rsidRDefault="00E15CB4" w:rsidP="00E15CB4">
      <w:pPr>
        <w:spacing w:line="180" w:lineRule="exact"/>
        <w:jc w:val="both"/>
        <w:rPr>
          <w:rFonts w:cs="Arial"/>
          <w:sz w:val="22"/>
          <w:szCs w:val="22"/>
          <w:lang w:eastAsia="sl-SI"/>
        </w:rPr>
      </w:pPr>
    </w:p>
    <w:tbl>
      <w:tblPr>
        <w:tblW w:w="8141" w:type="dxa"/>
        <w:tblInd w:w="-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6" w:type="dxa"/>
          <w:right w:w="56" w:type="dxa"/>
        </w:tblCellMar>
        <w:tblLook w:val="0000" w:firstRow="0" w:lastRow="0" w:firstColumn="0" w:lastColumn="0" w:noHBand="0" w:noVBand="0"/>
      </w:tblPr>
      <w:tblGrid>
        <w:gridCol w:w="2448"/>
        <w:gridCol w:w="1441"/>
        <w:gridCol w:w="1276"/>
        <w:gridCol w:w="1559"/>
        <w:gridCol w:w="1417"/>
      </w:tblGrid>
      <w:tr w:rsidR="00E15CB4" w:rsidRPr="00E15CB4" w:rsidTr="00F63DC5">
        <w:trPr>
          <w:cantSplit/>
          <w:trHeight w:val="267"/>
        </w:trPr>
        <w:tc>
          <w:tcPr>
            <w:tcW w:w="2448" w:type="dxa"/>
            <w:tcBorders>
              <w:top w:val="single" w:sz="4" w:space="0" w:color="auto"/>
              <w:left w:val="single" w:sz="6" w:space="0" w:color="auto"/>
              <w:bottom w:val="single" w:sz="12" w:space="0" w:color="auto"/>
              <w:right w:val="single" w:sz="6" w:space="0" w:color="auto"/>
            </w:tcBorders>
            <w:vAlign w:val="center"/>
          </w:tcPr>
          <w:p w:rsidR="00E15CB4" w:rsidRPr="00E15CB4" w:rsidRDefault="00E15CB4" w:rsidP="00E15CB4">
            <w:pPr>
              <w:keepNext/>
              <w:keepLines/>
              <w:spacing w:line="240" w:lineRule="auto"/>
              <w:jc w:val="center"/>
              <w:rPr>
                <w:rFonts w:cs="Arial"/>
                <w:color w:val="000000"/>
                <w:sz w:val="22"/>
                <w:szCs w:val="22"/>
                <w:lang w:eastAsia="sl-SI"/>
              </w:rPr>
            </w:pPr>
            <w:r w:rsidRPr="00E15CB4">
              <w:rPr>
                <w:rFonts w:cs="Arial"/>
                <w:color w:val="000000"/>
                <w:sz w:val="22"/>
                <w:szCs w:val="22"/>
                <w:lang w:eastAsia="sl-SI"/>
              </w:rPr>
              <w:t>Vir delcev</w:t>
            </w:r>
          </w:p>
        </w:tc>
        <w:tc>
          <w:tcPr>
            <w:tcW w:w="2717" w:type="dxa"/>
            <w:gridSpan w:val="2"/>
            <w:tcBorders>
              <w:top w:val="single" w:sz="4" w:space="0" w:color="auto"/>
              <w:left w:val="single" w:sz="6" w:space="0" w:color="auto"/>
              <w:bottom w:val="single" w:sz="12" w:space="0" w:color="auto"/>
              <w:right w:val="single" w:sz="6" w:space="0" w:color="auto"/>
            </w:tcBorders>
          </w:tcPr>
          <w:p w:rsidR="00E15CB4" w:rsidRPr="00E15CB4" w:rsidRDefault="00E15CB4" w:rsidP="00E15CB4">
            <w:pPr>
              <w:keepNext/>
              <w:keepLines/>
              <w:spacing w:line="240" w:lineRule="auto"/>
              <w:jc w:val="center"/>
              <w:rPr>
                <w:rFonts w:cs="Arial"/>
                <w:b/>
                <w:i/>
                <w:color w:val="000000"/>
                <w:sz w:val="22"/>
                <w:szCs w:val="22"/>
                <w:lang w:eastAsia="sl-SI"/>
              </w:rPr>
            </w:pPr>
            <w:r w:rsidRPr="00E15CB4">
              <w:rPr>
                <w:rFonts w:cs="Arial"/>
                <w:b/>
                <w:i/>
                <w:color w:val="000000"/>
                <w:sz w:val="22"/>
                <w:szCs w:val="22"/>
                <w:lang w:eastAsia="sl-SI"/>
              </w:rPr>
              <w:t>C</w:t>
            </w:r>
            <w:r w:rsidRPr="00E15CB4">
              <w:rPr>
                <w:rFonts w:cs="Arial"/>
                <w:i/>
                <w:color w:val="000000"/>
                <w:sz w:val="22"/>
                <w:szCs w:val="22"/>
                <w:vertAlign w:val="subscript"/>
                <w:lang w:eastAsia="sl-SI"/>
              </w:rPr>
              <w:t xml:space="preserve">PM10 </w:t>
            </w:r>
            <w:r w:rsidRPr="00E15CB4">
              <w:rPr>
                <w:rFonts w:cs="Arial"/>
                <w:i/>
                <w:color w:val="000000"/>
                <w:sz w:val="22"/>
                <w:szCs w:val="22"/>
                <w:lang w:eastAsia="sl-SI"/>
              </w:rPr>
              <w:t xml:space="preserve">&lt; 50 </w:t>
            </w:r>
            <w:r w:rsidRPr="00E15CB4">
              <w:rPr>
                <w:rFonts w:cs="Arial"/>
                <w:sz w:val="22"/>
                <w:szCs w:val="22"/>
                <w:lang w:eastAsia="sl-SI"/>
              </w:rPr>
              <w:t>µg/m</w:t>
            </w:r>
            <w:r w:rsidRPr="00E15CB4">
              <w:rPr>
                <w:rFonts w:cs="Arial"/>
                <w:sz w:val="22"/>
                <w:szCs w:val="22"/>
                <w:vertAlign w:val="superscript"/>
                <w:lang w:eastAsia="sl-SI"/>
              </w:rPr>
              <w:t>3</w:t>
            </w:r>
          </w:p>
        </w:tc>
        <w:tc>
          <w:tcPr>
            <w:tcW w:w="2976" w:type="dxa"/>
            <w:gridSpan w:val="2"/>
            <w:tcBorders>
              <w:top w:val="single" w:sz="4" w:space="0" w:color="auto"/>
              <w:left w:val="single" w:sz="6" w:space="0" w:color="auto"/>
              <w:bottom w:val="single" w:sz="12" w:space="0" w:color="auto"/>
              <w:right w:val="single" w:sz="6" w:space="0" w:color="auto"/>
            </w:tcBorders>
          </w:tcPr>
          <w:p w:rsidR="00E15CB4" w:rsidRPr="00E15CB4" w:rsidRDefault="00E15CB4" w:rsidP="00E15CB4">
            <w:pPr>
              <w:keepNext/>
              <w:keepLines/>
              <w:spacing w:line="240" w:lineRule="auto"/>
              <w:jc w:val="center"/>
              <w:rPr>
                <w:rFonts w:cs="Arial"/>
                <w:i/>
                <w:color w:val="000000"/>
                <w:sz w:val="22"/>
                <w:szCs w:val="22"/>
                <w:lang w:eastAsia="sl-SI"/>
              </w:rPr>
            </w:pPr>
            <w:r w:rsidRPr="00E15CB4">
              <w:rPr>
                <w:rFonts w:cs="Arial"/>
                <w:b/>
                <w:i/>
                <w:color w:val="000000"/>
                <w:sz w:val="22"/>
                <w:szCs w:val="22"/>
                <w:lang w:eastAsia="sl-SI"/>
              </w:rPr>
              <w:t>C</w:t>
            </w:r>
            <w:r w:rsidRPr="00E15CB4">
              <w:rPr>
                <w:rFonts w:cs="Arial"/>
                <w:i/>
                <w:color w:val="000000"/>
                <w:sz w:val="22"/>
                <w:szCs w:val="22"/>
                <w:vertAlign w:val="subscript"/>
                <w:lang w:eastAsia="sl-SI"/>
              </w:rPr>
              <w:t xml:space="preserve">PM10 </w:t>
            </w:r>
            <w:r w:rsidRPr="00E15CB4">
              <w:rPr>
                <w:rFonts w:cs="Arial"/>
                <w:i/>
                <w:color w:val="000000"/>
                <w:sz w:val="22"/>
                <w:szCs w:val="22"/>
                <w:lang w:eastAsia="sl-SI"/>
              </w:rPr>
              <w:t xml:space="preserve">&gt; 50 </w:t>
            </w:r>
            <w:r w:rsidRPr="00E15CB4">
              <w:rPr>
                <w:rFonts w:cs="Arial"/>
                <w:sz w:val="22"/>
                <w:szCs w:val="22"/>
                <w:lang w:eastAsia="sl-SI"/>
              </w:rPr>
              <w:t>µg/m</w:t>
            </w:r>
            <w:r w:rsidRPr="00E15CB4">
              <w:rPr>
                <w:rFonts w:cs="Arial"/>
                <w:sz w:val="22"/>
                <w:szCs w:val="22"/>
                <w:vertAlign w:val="superscript"/>
                <w:lang w:eastAsia="sl-SI"/>
              </w:rPr>
              <w:t>3</w:t>
            </w:r>
          </w:p>
        </w:tc>
      </w:tr>
      <w:tr w:rsidR="00E15CB4" w:rsidRPr="00E15CB4" w:rsidTr="00F63DC5">
        <w:trPr>
          <w:cantSplit/>
          <w:trHeight w:val="267"/>
        </w:trPr>
        <w:tc>
          <w:tcPr>
            <w:tcW w:w="2448"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zgorevanje biomase</w:t>
            </w:r>
          </w:p>
        </w:tc>
        <w:tc>
          <w:tcPr>
            <w:tcW w:w="1441"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11</w:t>
            </w:r>
            <w:r w:rsidRPr="00E15CB4">
              <w:rPr>
                <w:rFonts w:cs="Arial"/>
                <w:sz w:val="22"/>
                <w:szCs w:val="22"/>
                <w:lang w:eastAsia="sl-SI"/>
              </w:rPr>
              <w:t xml:space="preserve"> µg/m</w:t>
            </w:r>
            <w:r w:rsidRPr="00E15CB4">
              <w:rPr>
                <w:rFonts w:cs="Arial"/>
                <w:sz w:val="22"/>
                <w:szCs w:val="22"/>
                <w:vertAlign w:val="superscript"/>
                <w:lang w:eastAsia="sl-SI"/>
              </w:rPr>
              <w:t>3</w:t>
            </w:r>
          </w:p>
        </w:tc>
        <w:tc>
          <w:tcPr>
            <w:tcW w:w="1276"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36 %</w:t>
            </w:r>
          </w:p>
        </w:tc>
        <w:tc>
          <w:tcPr>
            <w:tcW w:w="1559"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35</w:t>
            </w:r>
            <w:r w:rsidRPr="00E15CB4">
              <w:rPr>
                <w:rFonts w:cs="Arial"/>
                <w:sz w:val="22"/>
                <w:szCs w:val="22"/>
                <w:lang w:eastAsia="sl-SI"/>
              </w:rPr>
              <w:t xml:space="preserve"> µg/m</w:t>
            </w:r>
            <w:r w:rsidRPr="00E15CB4">
              <w:rPr>
                <w:rFonts w:cs="Arial"/>
                <w:sz w:val="22"/>
                <w:szCs w:val="22"/>
                <w:vertAlign w:val="superscript"/>
                <w:lang w:eastAsia="sl-SI"/>
              </w:rPr>
              <w:t>3</w:t>
            </w:r>
          </w:p>
        </w:tc>
        <w:tc>
          <w:tcPr>
            <w:tcW w:w="1417"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49 %</w:t>
            </w:r>
          </w:p>
        </w:tc>
      </w:tr>
      <w:tr w:rsidR="00E15CB4" w:rsidRPr="00E15CB4" w:rsidTr="00F63DC5">
        <w:trPr>
          <w:cantSplit/>
          <w:trHeight w:val="289"/>
        </w:trPr>
        <w:tc>
          <w:tcPr>
            <w:tcW w:w="2448"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sz w:val="22"/>
                <w:szCs w:val="22"/>
                <w:lang w:eastAsia="sl-SI"/>
              </w:rPr>
              <w:t>sekundarni anorganski delci</w:t>
            </w:r>
          </w:p>
        </w:tc>
        <w:tc>
          <w:tcPr>
            <w:tcW w:w="1441"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10</w:t>
            </w:r>
            <w:r w:rsidRPr="00E15CB4">
              <w:rPr>
                <w:rFonts w:cs="Arial"/>
                <w:sz w:val="22"/>
                <w:szCs w:val="22"/>
                <w:lang w:eastAsia="sl-SI"/>
              </w:rPr>
              <w:t xml:space="preserve"> µg/m</w:t>
            </w:r>
            <w:r w:rsidRPr="00E15CB4">
              <w:rPr>
                <w:rFonts w:cs="Arial"/>
                <w:sz w:val="22"/>
                <w:szCs w:val="22"/>
                <w:vertAlign w:val="superscript"/>
                <w:lang w:eastAsia="sl-SI"/>
              </w:rPr>
              <w:t>3</w:t>
            </w:r>
          </w:p>
        </w:tc>
        <w:tc>
          <w:tcPr>
            <w:tcW w:w="1276"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32 %</w:t>
            </w:r>
          </w:p>
        </w:tc>
        <w:tc>
          <w:tcPr>
            <w:tcW w:w="1559"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21</w:t>
            </w:r>
            <w:r w:rsidRPr="00E15CB4">
              <w:rPr>
                <w:rFonts w:cs="Arial"/>
                <w:sz w:val="22"/>
                <w:szCs w:val="22"/>
                <w:lang w:eastAsia="sl-SI"/>
              </w:rPr>
              <w:t xml:space="preserve"> µg/m</w:t>
            </w:r>
            <w:r w:rsidRPr="00E15CB4">
              <w:rPr>
                <w:rFonts w:cs="Arial"/>
                <w:sz w:val="22"/>
                <w:szCs w:val="22"/>
                <w:vertAlign w:val="superscript"/>
                <w:lang w:eastAsia="sl-SI"/>
              </w:rPr>
              <w:t>3</w:t>
            </w:r>
          </w:p>
        </w:tc>
        <w:tc>
          <w:tcPr>
            <w:tcW w:w="1417"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29 %</w:t>
            </w:r>
          </w:p>
        </w:tc>
      </w:tr>
      <w:tr w:rsidR="00E15CB4" w:rsidRPr="00E15CB4" w:rsidTr="00F63DC5">
        <w:trPr>
          <w:cantSplit/>
          <w:trHeight w:val="289"/>
        </w:trPr>
        <w:tc>
          <w:tcPr>
            <w:tcW w:w="2448"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 xml:space="preserve">promet, </w:t>
            </w:r>
            <w:proofErr w:type="spellStart"/>
            <w:r w:rsidRPr="00E15CB4">
              <w:rPr>
                <w:rFonts w:cs="Arial"/>
                <w:color w:val="000000"/>
                <w:sz w:val="22"/>
                <w:szCs w:val="22"/>
                <w:lang w:eastAsia="sl-SI"/>
              </w:rPr>
              <w:t>resuspenzija</w:t>
            </w:r>
            <w:proofErr w:type="spellEnd"/>
          </w:p>
        </w:tc>
        <w:tc>
          <w:tcPr>
            <w:tcW w:w="1441"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8</w:t>
            </w:r>
            <w:r w:rsidRPr="00E15CB4">
              <w:rPr>
                <w:rFonts w:cs="Arial"/>
                <w:sz w:val="22"/>
                <w:szCs w:val="22"/>
                <w:lang w:eastAsia="sl-SI"/>
              </w:rPr>
              <w:t xml:space="preserve"> µg/m</w:t>
            </w:r>
            <w:r w:rsidRPr="00E15CB4">
              <w:rPr>
                <w:rFonts w:cs="Arial"/>
                <w:sz w:val="22"/>
                <w:szCs w:val="22"/>
                <w:vertAlign w:val="superscript"/>
                <w:lang w:eastAsia="sl-SI"/>
              </w:rPr>
              <w:t>3</w:t>
            </w:r>
          </w:p>
        </w:tc>
        <w:tc>
          <w:tcPr>
            <w:tcW w:w="1276"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26 %</w:t>
            </w:r>
          </w:p>
        </w:tc>
        <w:tc>
          <w:tcPr>
            <w:tcW w:w="1559"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12</w:t>
            </w:r>
            <w:r w:rsidRPr="00E15CB4">
              <w:rPr>
                <w:rFonts w:cs="Arial"/>
                <w:sz w:val="22"/>
                <w:szCs w:val="22"/>
                <w:lang w:eastAsia="sl-SI"/>
              </w:rPr>
              <w:t xml:space="preserve"> µg/m</w:t>
            </w:r>
            <w:r w:rsidRPr="00E15CB4">
              <w:rPr>
                <w:rFonts w:cs="Arial"/>
                <w:sz w:val="22"/>
                <w:szCs w:val="22"/>
                <w:vertAlign w:val="superscript"/>
                <w:lang w:eastAsia="sl-SI"/>
              </w:rPr>
              <w:t>3</w:t>
            </w:r>
          </w:p>
        </w:tc>
        <w:tc>
          <w:tcPr>
            <w:tcW w:w="1417"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17 %</w:t>
            </w:r>
          </w:p>
        </w:tc>
      </w:tr>
      <w:tr w:rsidR="00E15CB4" w:rsidRPr="00E15CB4" w:rsidTr="00F63DC5">
        <w:trPr>
          <w:cantSplit/>
          <w:trHeight w:val="289"/>
        </w:trPr>
        <w:tc>
          <w:tcPr>
            <w:tcW w:w="2448"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industrija</w:t>
            </w:r>
          </w:p>
        </w:tc>
        <w:tc>
          <w:tcPr>
            <w:tcW w:w="1441"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 xml:space="preserve">2 </w:t>
            </w:r>
            <w:r w:rsidRPr="00E15CB4">
              <w:rPr>
                <w:rFonts w:cs="Arial"/>
                <w:sz w:val="22"/>
                <w:szCs w:val="22"/>
                <w:lang w:eastAsia="sl-SI"/>
              </w:rPr>
              <w:t>µg/m</w:t>
            </w:r>
            <w:r w:rsidRPr="00E15CB4">
              <w:rPr>
                <w:rFonts w:cs="Arial"/>
                <w:sz w:val="22"/>
                <w:szCs w:val="22"/>
                <w:vertAlign w:val="superscript"/>
                <w:lang w:eastAsia="sl-SI"/>
              </w:rPr>
              <w:t>3</w:t>
            </w:r>
          </w:p>
        </w:tc>
        <w:tc>
          <w:tcPr>
            <w:tcW w:w="1276"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6 %</w:t>
            </w:r>
          </w:p>
        </w:tc>
        <w:tc>
          <w:tcPr>
            <w:tcW w:w="1559"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 xml:space="preserve">3 </w:t>
            </w:r>
            <w:r w:rsidRPr="00E15CB4">
              <w:rPr>
                <w:rFonts w:cs="Arial"/>
                <w:sz w:val="22"/>
                <w:szCs w:val="22"/>
                <w:lang w:eastAsia="sl-SI"/>
              </w:rPr>
              <w:t>µg/m</w:t>
            </w:r>
            <w:r w:rsidRPr="00E15CB4">
              <w:rPr>
                <w:rFonts w:cs="Arial"/>
                <w:sz w:val="22"/>
                <w:szCs w:val="22"/>
                <w:vertAlign w:val="superscript"/>
                <w:lang w:eastAsia="sl-SI"/>
              </w:rPr>
              <w:t>3</w:t>
            </w:r>
          </w:p>
        </w:tc>
        <w:tc>
          <w:tcPr>
            <w:tcW w:w="1417" w:type="dxa"/>
            <w:vAlign w:val="center"/>
          </w:tcPr>
          <w:p w:rsidR="00E15CB4" w:rsidRPr="00E15CB4" w:rsidRDefault="00E15CB4" w:rsidP="00E15CB4">
            <w:pPr>
              <w:spacing w:line="240" w:lineRule="auto"/>
              <w:ind w:right="170"/>
              <w:jc w:val="center"/>
              <w:rPr>
                <w:rFonts w:cs="Arial"/>
                <w:color w:val="000000"/>
                <w:sz w:val="22"/>
                <w:szCs w:val="22"/>
                <w:lang w:eastAsia="sl-SI"/>
              </w:rPr>
            </w:pPr>
            <w:r w:rsidRPr="00E15CB4">
              <w:rPr>
                <w:rFonts w:cs="Arial"/>
                <w:color w:val="000000"/>
                <w:sz w:val="22"/>
                <w:szCs w:val="22"/>
                <w:lang w:eastAsia="sl-SI"/>
              </w:rPr>
              <w:t>5%</w:t>
            </w:r>
          </w:p>
        </w:tc>
      </w:tr>
    </w:tbl>
    <w:p w:rsidR="00E15CB4" w:rsidRPr="00E15CB4" w:rsidRDefault="00E15CB4" w:rsidP="00E15CB4">
      <w:pPr>
        <w:spacing w:line="240" w:lineRule="auto"/>
        <w:jc w:val="both"/>
        <w:rPr>
          <w:rFonts w:cs="Arial"/>
          <w:sz w:val="22"/>
          <w:szCs w:val="22"/>
          <w:lang w:eastAsia="sl-SI"/>
        </w:rPr>
      </w:pPr>
      <w:r>
        <w:rPr>
          <w:rFonts w:cs="Arial"/>
          <w:sz w:val="22"/>
          <w:szCs w:val="22"/>
          <w:lang w:eastAsia="sl-SI"/>
        </w:rPr>
        <w:t>«</w:t>
      </w:r>
    </w:p>
    <w:p w:rsidR="00570830" w:rsidRPr="00E15CB4" w:rsidRDefault="00570830" w:rsidP="00DA6AE6">
      <w:pPr>
        <w:spacing w:line="240" w:lineRule="auto"/>
        <w:ind w:left="360"/>
        <w:jc w:val="both"/>
        <w:rPr>
          <w:rFonts w:cs="Arial"/>
          <w:sz w:val="22"/>
          <w:szCs w:val="22"/>
        </w:rPr>
      </w:pPr>
    </w:p>
    <w:p w:rsidR="00570830" w:rsidRPr="00E15CB4" w:rsidRDefault="00945F10" w:rsidP="00570830">
      <w:pPr>
        <w:spacing w:line="240" w:lineRule="auto"/>
        <w:jc w:val="both"/>
        <w:rPr>
          <w:rFonts w:cs="Arial"/>
          <w:sz w:val="22"/>
          <w:szCs w:val="22"/>
        </w:rPr>
      </w:pPr>
      <w:r w:rsidRPr="00E15CB4">
        <w:rPr>
          <w:rFonts w:cs="Arial"/>
          <w:sz w:val="22"/>
          <w:szCs w:val="22"/>
        </w:rPr>
        <w:t xml:space="preserve">V 4.1.3.2 točki se črta </w:t>
      </w:r>
      <w:r w:rsidR="008B4E44" w:rsidRPr="00E15CB4">
        <w:rPr>
          <w:rFonts w:cs="Arial"/>
          <w:sz w:val="22"/>
          <w:szCs w:val="22"/>
        </w:rPr>
        <w:t>peti odstavek, ki se glasi</w:t>
      </w:r>
      <w:r w:rsidRPr="00E15CB4">
        <w:rPr>
          <w:rFonts w:cs="Arial"/>
          <w:sz w:val="22"/>
          <w:szCs w:val="22"/>
        </w:rPr>
        <w:t>:</w:t>
      </w:r>
    </w:p>
    <w:p w:rsidR="00945F10" w:rsidRPr="00E15CB4" w:rsidRDefault="008B4E44" w:rsidP="00570830">
      <w:pPr>
        <w:spacing w:line="240" w:lineRule="auto"/>
        <w:jc w:val="both"/>
        <w:rPr>
          <w:rFonts w:cs="Arial"/>
          <w:sz w:val="22"/>
          <w:szCs w:val="22"/>
        </w:rPr>
      </w:pPr>
      <w:r w:rsidRPr="00E15CB4">
        <w:rPr>
          <w:rFonts w:cs="Arial"/>
          <w:sz w:val="22"/>
          <w:szCs w:val="22"/>
        </w:rPr>
        <w:t>»</w:t>
      </w:r>
      <w:r w:rsidR="00945F10" w:rsidRPr="00E15CB4">
        <w:rPr>
          <w:rFonts w:cs="Arial"/>
          <w:sz w:val="22"/>
          <w:szCs w:val="22"/>
        </w:rPr>
        <w:t>Ministrstvo, pristojno za okolje, bo v letu 2017 za vse izvajalce dimnikarskih storitev nabavilo merilnike vlažnosti drv.</w:t>
      </w:r>
      <w:r w:rsidRPr="00E15CB4">
        <w:rPr>
          <w:rFonts w:cs="Arial"/>
          <w:sz w:val="22"/>
          <w:szCs w:val="22"/>
        </w:rPr>
        <w:t>«.</w:t>
      </w:r>
    </w:p>
    <w:p w:rsidR="008B4E44" w:rsidRPr="00E15CB4" w:rsidRDefault="008B4E44" w:rsidP="00570830">
      <w:pPr>
        <w:spacing w:line="240" w:lineRule="auto"/>
        <w:jc w:val="both"/>
        <w:rPr>
          <w:rFonts w:cs="Arial"/>
          <w:sz w:val="22"/>
          <w:szCs w:val="22"/>
        </w:rPr>
      </w:pPr>
    </w:p>
    <w:p w:rsidR="008B4E44" w:rsidRPr="00E15CB4" w:rsidRDefault="008B4E44" w:rsidP="00570830">
      <w:pPr>
        <w:spacing w:line="240" w:lineRule="auto"/>
        <w:jc w:val="both"/>
        <w:rPr>
          <w:rFonts w:cs="Arial"/>
          <w:sz w:val="22"/>
          <w:szCs w:val="22"/>
        </w:rPr>
      </w:pPr>
      <w:r w:rsidRPr="00E15CB4">
        <w:rPr>
          <w:rFonts w:cs="Arial"/>
          <w:sz w:val="22"/>
          <w:szCs w:val="22"/>
        </w:rPr>
        <w:t xml:space="preserve">V 4.1.3.4 točki se v drugem in tretjem odstavku črta naslednje besedilo »v enem letu od sprejetja tega odloka«. </w:t>
      </w:r>
    </w:p>
    <w:p w:rsidR="008B4E44" w:rsidRPr="00E15CB4" w:rsidRDefault="008B4E44" w:rsidP="00570830">
      <w:pPr>
        <w:spacing w:line="240" w:lineRule="auto"/>
        <w:jc w:val="both"/>
        <w:rPr>
          <w:rFonts w:cs="Arial"/>
          <w:sz w:val="22"/>
          <w:szCs w:val="22"/>
        </w:rPr>
      </w:pPr>
    </w:p>
    <w:p w:rsidR="008B4E44" w:rsidRPr="00E15CB4" w:rsidRDefault="008B4E44" w:rsidP="00570830">
      <w:pPr>
        <w:spacing w:line="240" w:lineRule="auto"/>
        <w:jc w:val="both"/>
        <w:rPr>
          <w:rFonts w:cs="Arial"/>
          <w:sz w:val="22"/>
          <w:szCs w:val="22"/>
        </w:rPr>
      </w:pPr>
      <w:r w:rsidRPr="00E15CB4">
        <w:rPr>
          <w:rFonts w:cs="Arial"/>
          <w:sz w:val="22"/>
          <w:szCs w:val="22"/>
        </w:rPr>
        <w:t>V 4.1.3.6 točki se v prvem odstavku črta naslednje besedilo »v leti</w:t>
      </w:r>
      <w:r w:rsidR="00076A04" w:rsidRPr="00E15CB4">
        <w:rPr>
          <w:rFonts w:cs="Arial"/>
          <w:sz w:val="22"/>
          <w:szCs w:val="22"/>
        </w:rPr>
        <w:t>h</w:t>
      </w:r>
      <w:r w:rsidR="0041470C">
        <w:rPr>
          <w:rFonts w:cs="Arial"/>
          <w:sz w:val="22"/>
          <w:szCs w:val="22"/>
        </w:rPr>
        <w:t xml:space="preserve"> 2017-</w:t>
      </w:r>
      <w:r w:rsidRPr="00E15CB4">
        <w:rPr>
          <w:rFonts w:cs="Arial"/>
          <w:sz w:val="22"/>
          <w:szCs w:val="22"/>
        </w:rPr>
        <w:t>2018«.</w:t>
      </w:r>
    </w:p>
    <w:p w:rsidR="008B4E44" w:rsidRPr="00E15CB4" w:rsidRDefault="008B4E44" w:rsidP="00570830">
      <w:pPr>
        <w:spacing w:line="240" w:lineRule="auto"/>
        <w:jc w:val="both"/>
        <w:rPr>
          <w:rFonts w:cs="Arial"/>
          <w:sz w:val="22"/>
          <w:szCs w:val="22"/>
        </w:rPr>
      </w:pPr>
    </w:p>
    <w:p w:rsidR="00544D19" w:rsidRDefault="00544D19" w:rsidP="00570830">
      <w:pPr>
        <w:spacing w:line="240" w:lineRule="auto"/>
        <w:jc w:val="both"/>
        <w:rPr>
          <w:rFonts w:cs="Arial"/>
          <w:sz w:val="22"/>
          <w:szCs w:val="22"/>
        </w:rPr>
      </w:pPr>
      <w:r>
        <w:rPr>
          <w:rFonts w:cs="Arial"/>
          <w:sz w:val="22"/>
          <w:szCs w:val="22"/>
        </w:rPr>
        <w:t xml:space="preserve">V </w:t>
      </w:r>
      <w:r w:rsidR="008B4E44" w:rsidRPr="00E15CB4">
        <w:rPr>
          <w:rFonts w:cs="Arial"/>
          <w:sz w:val="22"/>
          <w:szCs w:val="22"/>
        </w:rPr>
        <w:t>4.1.4.</w:t>
      </w:r>
      <w:r>
        <w:rPr>
          <w:rFonts w:cs="Arial"/>
          <w:sz w:val="22"/>
          <w:szCs w:val="22"/>
        </w:rPr>
        <w:t>3</w:t>
      </w:r>
      <w:r w:rsidR="008B4E44" w:rsidRPr="00E15CB4">
        <w:rPr>
          <w:rFonts w:cs="Arial"/>
          <w:sz w:val="22"/>
          <w:szCs w:val="22"/>
        </w:rPr>
        <w:t>. točk</w:t>
      </w:r>
      <w:r>
        <w:rPr>
          <w:rFonts w:cs="Arial"/>
          <w:sz w:val="22"/>
          <w:szCs w:val="22"/>
        </w:rPr>
        <w:t>i se črta naslednje besedilo »</w:t>
      </w:r>
      <w:r w:rsidR="0041470C">
        <w:rPr>
          <w:rFonts w:cs="Arial"/>
          <w:sz w:val="22"/>
          <w:szCs w:val="22"/>
        </w:rPr>
        <w:t xml:space="preserve">s prednostno izvedbo sanacije </w:t>
      </w:r>
      <w:r>
        <w:rPr>
          <w:rFonts w:cs="Arial"/>
          <w:sz w:val="22"/>
          <w:szCs w:val="22"/>
        </w:rPr>
        <w:t xml:space="preserve">do konca leta 2019«. </w:t>
      </w:r>
    </w:p>
    <w:p w:rsidR="00544D19" w:rsidRDefault="00544D19" w:rsidP="00570830">
      <w:pPr>
        <w:spacing w:line="240" w:lineRule="auto"/>
        <w:jc w:val="both"/>
        <w:rPr>
          <w:rFonts w:cs="Arial"/>
          <w:sz w:val="22"/>
          <w:szCs w:val="22"/>
        </w:rPr>
      </w:pPr>
    </w:p>
    <w:p w:rsidR="00544D19" w:rsidRDefault="00544D19" w:rsidP="008B4E44">
      <w:pPr>
        <w:spacing w:line="240" w:lineRule="auto"/>
        <w:jc w:val="both"/>
        <w:rPr>
          <w:rFonts w:cs="Arial"/>
          <w:sz w:val="22"/>
          <w:szCs w:val="22"/>
        </w:rPr>
      </w:pPr>
      <w:r>
        <w:rPr>
          <w:rFonts w:cs="Arial"/>
          <w:sz w:val="22"/>
          <w:szCs w:val="22"/>
        </w:rPr>
        <w:t>4.2.2 točka se spremeni tako, da se glasi:</w:t>
      </w:r>
    </w:p>
    <w:p w:rsidR="000B65A6" w:rsidRDefault="00544D19" w:rsidP="00544D19">
      <w:pPr>
        <w:suppressAutoHyphens/>
        <w:spacing w:line="240" w:lineRule="auto"/>
        <w:jc w:val="both"/>
        <w:rPr>
          <w:rFonts w:cs="Arial"/>
          <w:sz w:val="22"/>
          <w:szCs w:val="22"/>
        </w:rPr>
      </w:pPr>
      <w:r w:rsidRPr="00544D19">
        <w:rPr>
          <w:rFonts w:cs="Arial"/>
          <w:sz w:val="22"/>
          <w:szCs w:val="22"/>
        </w:rPr>
        <w:t>»</w:t>
      </w:r>
      <w:r w:rsidR="000B65A6" w:rsidRPr="0041470C">
        <w:rPr>
          <w:rFonts w:cs="Arial"/>
          <w:b/>
          <w:bCs/>
          <w:i/>
          <w:iCs/>
          <w:sz w:val="22"/>
          <w:szCs w:val="22"/>
        </w:rPr>
        <w:t>4.2.2 Mestni javni potniški promet</w:t>
      </w:r>
    </w:p>
    <w:p w:rsidR="000B65A6" w:rsidRDefault="000B65A6" w:rsidP="00544D19">
      <w:pPr>
        <w:suppressAutoHyphens/>
        <w:spacing w:line="240" w:lineRule="auto"/>
        <w:jc w:val="both"/>
        <w:rPr>
          <w:rFonts w:cs="Arial"/>
          <w:sz w:val="22"/>
          <w:szCs w:val="22"/>
          <w:lang w:eastAsia="ar-SA"/>
        </w:rPr>
      </w:pPr>
    </w:p>
    <w:p w:rsidR="00544D19" w:rsidRDefault="00544D19" w:rsidP="00544D19">
      <w:pPr>
        <w:suppressAutoHyphens/>
        <w:spacing w:line="240" w:lineRule="auto"/>
        <w:jc w:val="both"/>
        <w:rPr>
          <w:rFonts w:cs="Arial"/>
          <w:sz w:val="22"/>
          <w:szCs w:val="22"/>
          <w:lang w:eastAsia="ar-SA"/>
        </w:rPr>
      </w:pPr>
      <w:r w:rsidRPr="00544D19">
        <w:rPr>
          <w:rFonts w:cs="Arial"/>
          <w:sz w:val="22"/>
          <w:szCs w:val="22"/>
          <w:lang w:eastAsia="ar-SA"/>
        </w:rPr>
        <w:t xml:space="preserve">Občina je uvedla mestni potniški promet. </w:t>
      </w:r>
    </w:p>
    <w:p w:rsidR="00544D19" w:rsidRPr="00544D19" w:rsidRDefault="00544D19" w:rsidP="00544D19">
      <w:pPr>
        <w:suppressAutoHyphens/>
        <w:spacing w:line="240" w:lineRule="auto"/>
        <w:jc w:val="both"/>
        <w:rPr>
          <w:rFonts w:cs="Arial"/>
          <w:sz w:val="22"/>
          <w:szCs w:val="22"/>
          <w:lang w:eastAsia="ar-SA"/>
        </w:rPr>
      </w:pPr>
    </w:p>
    <w:p w:rsidR="00544D19" w:rsidRPr="00544D19" w:rsidRDefault="00544D19" w:rsidP="00544D19">
      <w:pPr>
        <w:suppressAutoHyphens/>
        <w:spacing w:line="240" w:lineRule="auto"/>
        <w:jc w:val="both"/>
        <w:rPr>
          <w:rFonts w:cs="Arial"/>
          <w:sz w:val="22"/>
          <w:szCs w:val="22"/>
          <w:lang w:eastAsia="ar-SA"/>
        </w:rPr>
      </w:pPr>
      <w:r w:rsidRPr="00544D19">
        <w:rPr>
          <w:rFonts w:cs="Arial"/>
          <w:sz w:val="22"/>
          <w:szCs w:val="22"/>
          <w:lang w:eastAsia="ar-SA"/>
        </w:rPr>
        <w:t>Za voznim park mestnega potniškega prometa so se nabavila vozila na stisnjen zemeljski plin, hibridni ali električni pogon. Ukrep je bil podprt z državnimi subvencijami.</w:t>
      </w:r>
    </w:p>
    <w:p w:rsidR="00544D19" w:rsidRPr="00544D19" w:rsidRDefault="00544D19" w:rsidP="00544D19">
      <w:pPr>
        <w:suppressAutoHyphens/>
        <w:spacing w:line="240" w:lineRule="auto"/>
        <w:jc w:val="both"/>
        <w:rPr>
          <w:rFonts w:cs="Arial"/>
          <w:sz w:val="22"/>
          <w:szCs w:val="22"/>
          <w:lang w:eastAsia="ar-SA"/>
        </w:rPr>
      </w:pPr>
    </w:p>
    <w:p w:rsidR="00544D19" w:rsidRPr="00544D19" w:rsidRDefault="00544D19" w:rsidP="00544D19">
      <w:pPr>
        <w:suppressAutoHyphens/>
        <w:spacing w:line="240" w:lineRule="auto"/>
        <w:jc w:val="both"/>
        <w:rPr>
          <w:rFonts w:cs="Arial"/>
          <w:sz w:val="22"/>
          <w:szCs w:val="22"/>
          <w:lang w:eastAsia="ar-SA"/>
        </w:rPr>
      </w:pPr>
      <w:r w:rsidRPr="00544D19">
        <w:rPr>
          <w:rFonts w:cs="Arial"/>
          <w:sz w:val="22"/>
          <w:szCs w:val="22"/>
          <w:lang w:eastAsia="ar-SA"/>
        </w:rPr>
        <w:t>Občina bo izvajala učinkovit mestni potniški promet in ga bo izboljševala.</w:t>
      </w:r>
    </w:p>
    <w:p w:rsidR="00544D19" w:rsidRPr="00544D19" w:rsidRDefault="00544D19" w:rsidP="00544D19">
      <w:pPr>
        <w:suppressAutoHyphens/>
        <w:spacing w:line="240" w:lineRule="auto"/>
        <w:jc w:val="both"/>
        <w:rPr>
          <w:rFonts w:cs="Arial"/>
          <w:sz w:val="22"/>
          <w:szCs w:val="22"/>
          <w:lang w:eastAsia="ar-SA"/>
        </w:rPr>
      </w:pPr>
    </w:p>
    <w:p w:rsidR="00544D19" w:rsidRPr="00544D19" w:rsidRDefault="00544D19" w:rsidP="00544D19">
      <w:pPr>
        <w:tabs>
          <w:tab w:val="left" w:pos="993"/>
        </w:tabs>
        <w:suppressAutoHyphens/>
        <w:spacing w:line="240" w:lineRule="auto"/>
        <w:jc w:val="both"/>
        <w:rPr>
          <w:rFonts w:cs="Arial"/>
          <w:sz w:val="22"/>
          <w:szCs w:val="22"/>
          <w:lang w:eastAsia="ar-SA"/>
        </w:rPr>
      </w:pPr>
      <w:r w:rsidRPr="00544D19">
        <w:rPr>
          <w:rFonts w:cs="Arial"/>
          <w:sz w:val="22"/>
          <w:szCs w:val="22"/>
          <w:lang w:eastAsia="ar-SA"/>
        </w:rPr>
        <w:t>Nosil</w:t>
      </w:r>
      <w:r>
        <w:rPr>
          <w:rFonts w:cs="Arial"/>
          <w:sz w:val="22"/>
          <w:szCs w:val="22"/>
          <w:lang w:eastAsia="ar-SA"/>
        </w:rPr>
        <w:t>c</w:t>
      </w:r>
      <w:r w:rsidR="0041470C">
        <w:rPr>
          <w:rFonts w:cs="Arial"/>
          <w:sz w:val="22"/>
          <w:szCs w:val="22"/>
          <w:lang w:eastAsia="ar-SA"/>
        </w:rPr>
        <w:t>a</w:t>
      </w:r>
      <w:r w:rsidRPr="00544D19">
        <w:rPr>
          <w:rFonts w:cs="Arial"/>
          <w:sz w:val="22"/>
          <w:szCs w:val="22"/>
          <w:lang w:eastAsia="ar-SA"/>
        </w:rPr>
        <w:t xml:space="preserve"> ukrepa: država, občina</w:t>
      </w:r>
      <w:r>
        <w:rPr>
          <w:rFonts w:cs="Arial"/>
          <w:sz w:val="22"/>
          <w:szCs w:val="22"/>
          <w:lang w:eastAsia="ar-SA"/>
        </w:rPr>
        <w:t>«.</w:t>
      </w:r>
    </w:p>
    <w:p w:rsidR="00544D19" w:rsidRDefault="00544D19" w:rsidP="008B4E44">
      <w:pPr>
        <w:spacing w:line="240" w:lineRule="auto"/>
        <w:jc w:val="both"/>
        <w:rPr>
          <w:rFonts w:cs="Arial"/>
          <w:sz w:val="22"/>
          <w:szCs w:val="22"/>
        </w:rPr>
      </w:pPr>
    </w:p>
    <w:p w:rsidR="008B4E44" w:rsidRPr="00E15CB4" w:rsidRDefault="008B4E44" w:rsidP="008B4E44">
      <w:pPr>
        <w:spacing w:line="240" w:lineRule="auto"/>
        <w:jc w:val="both"/>
        <w:rPr>
          <w:rFonts w:cs="Arial"/>
          <w:sz w:val="22"/>
          <w:szCs w:val="22"/>
        </w:rPr>
      </w:pPr>
      <w:r w:rsidRPr="00E15CB4">
        <w:rPr>
          <w:rFonts w:cs="Arial"/>
          <w:sz w:val="22"/>
          <w:szCs w:val="22"/>
        </w:rPr>
        <w:t xml:space="preserve">V 4.2.7 </w:t>
      </w:r>
      <w:r w:rsidR="00076A04" w:rsidRPr="00E15CB4">
        <w:rPr>
          <w:rFonts w:cs="Arial"/>
          <w:sz w:val="22"/>
          <w:szCs w:val="22"/>
        </w:rPr>
        <w:t xml:space="preserve">točki </w:t>
      </w:r>
      <w:r w:rsidRPr="00E15CB4">
        <w:rPr>
          <w:rFonts w:cs="Arial"/>
          <w:sz w:val="22"/>
          <w:szCs w:val="22"/>
        </w:rPr>
        <w:t xml:space="preserve">se v </w:t>
      </w:r>
      <w:r w:rsidR="00F63DC5">
        <w:rPr>
          <w:rFonts w:cs="Arial"/>
          <w:sz w:val="22"/>
          <w:szCs w:val="22"/>
        </w:rPr>
        <w:t xml:space="preserve">prvem </w:t>
      </w:r>
      <w:r w:rsidRPr="00E15CB4">
        <w:rPr>
          <w:rFonts w:cs="Arial"/>
          <w:sz w:val="22"/>
          <w:szCs w:val="22"/>
        </w:rPr>
        <w:t xml:space="preserve">odstavku </w:t>
      </w:r>
      <w:r w:rsidR="00F63DC5">
        <w:rPr>
          <w:rFonts w:cs="Arial"/>
          <w:sz w:val="22"/>
          <w:szCs w:val="22"/>
        </w:rPr>
        <w:t xml:space="preserve">črta naslednje </w:t>
      </w:r>
      <w:r w:rsidRPr="00E15CB4">
        <w:rPr>
          <w:rFonts w:cs="Arial"/>
          <w:sz w:val="22"/>
          <w:szCs w:val="22"/>
        </w:rPr>
        <w:t>besedilo »</w:t>
      </w:r>
      <w:r w:rsidR="00F63DC5">
        <w:rPr>
          <w:rFonts w:cs="Arial"/>
          <w:sz w:val="22"/>
          <w:szCs w:val="22"/>
        </w:rPr>
        <w:t>do konca leta 2016«</w:t>
      </w:r>
      <w:r w:rsidRPr="00E15CB4">
        <w:rPr>
          <w:rFonts w:cs="Arial"/>
          <w:sz w:val="22"/>
          <w:szCs w:val="22"/>
        </w:rPr>
        <w:t>.</w:t>
      </w:r>
    </w:p>
    <w:p w:rsidR="008B4E44" w:rsidRPr="00E15CB4" w:rsidRDefault="008B4E44" w:rsidP="008B4E44">
      <w:pPr>
        <w:spacing w:line="240" w:lineRule="auto"/>
        <w:jc w:val="both"/>
        <w:rPr>
          <w:rFonts w:cs="Arial"/>
          <w:sz w:val="22"/>
          <w:szCs w:val="22"/>
        </w:rPr>
      </w:pPr>
    </w:p>
    <w:p w:rsidR="008B4E44" w:rsidRPr="00E15CB4" w:rsidRDefault="008B4E44" w:rsidP="008B4E44">
      <w:pPr>
        <w:spacing w:line="240" w:lineRule="auto"/>
        <w:jc w:val="both"/>
        <w:rPr>
          <w:rFonts w:cs="Arial"/>
          <w:sz w:val="22"/>
          <w:szCs w:val="22"/>
        </w:rPr>
      </w:pPr>
      <w:r w:rsidRPr="00E15CB4">
        <w:rPr>
          <w:rFonts w:cs="Arial"/>
          <w:sz w:val="22"/>
          <w:szCs w:val="22"/>
        </w:rPr>
        <w:t xml:space="preserve">4.2.9 </w:t>
      </w:r>
      <w:r w:rsidR="00F63DC5">
        <w:rPr>
          <w:rFonts w:cs="Arial"/>
          <w:sz w:val="22"/>
          <w:szCs w:val="22"/>
        </w:rPr>
        <w:t xml:space="preserve">točka </w:t>
      </w:r>
      <w:r w:rsidRPr="00E15CB4">
        <w:rPr>
          <w:rFonts w:cs="Arial"/>
          <w:sz w:val="22"/>
          <w:szCs w:val="22"/>
        </w:rPr>
        <w:t>se spremeni tako, da se glasi:</w:t>
      </w:r>
    </w:p>
    <w:p w:rsidR="008B4E44" w:rsidRPr="00E15CB4" w:rsidRDefault="008B4E44" w:rsidP="008B4E44">
      <w:pPr>
        <w:spacing w:line="240" w:lineRule="auto"/>
        <w:jc w:val="both"/>
        <w:rPr>
          <w:rFonts w:cs="Arial"/>
          <w:i/>
          <w:iCs/>
          <w:sz w:val="22"/>
          <w:szCs w:val="22"/>
        </w:rPr>
      </w:pPr>
      <w:r w:rsidRPr="00E15CB4">
        <w:rPr>
          <w:rFonts w:cs="Arial"/>
          <w:sz w:val="22"/>
          <w:szCs w:val="22"/>
        </w:rPr>
        <w:t>»</w:t>
      </w:r>
      <w:r w:rsidRPr="0041470C">
        <w:rPr>
          <w:rFonts w:cs="Arial"/>
          <w:b/>
          <w:bCs/>
          <w:i/>
          <w:iCs/>
          <w:sz w:val="22"/>
          <w:szCs w:val="22"/>
        </w:rPr>
        <w:t>4.2.9 Optimizacija zimskega posipanja in soljenja cest</w:t>
      </w:r>
      <w:r w:rsidRPr="00E15CB4">
        <w:rPr>
          <w:rFonts w:cs="Arial"/>
          <w:i/>
          <w:iCs/>
          <w:sz w:val="22"/>
          <w:szCs w:val="22"/>
        </w:rPr>
        <w:t xml:space="preserve"> </w:t>
      </w:r>
    </w:p>
    <w:p w:rsidR="008B4E44" w:rsidRPr="00E15CB4" w:rsidRDefault="008B4E44" w:rsidP="008B4E44">
      <w:pPr>
        <w:spacing w:line="240" w:lineRule="auto"/>
        <w:jc w:val="both"/>
        <w:rPr>
          <w:rFonts w:cs="Arial"/>
          <w:sz w:val="22"/>
          <w:szCs w:val="22"/>
        </w:rPr>
      </w:pPr>
    </w:p>
    <w:p w:rsidR="008B4E44" w:rsidRPr="00E15CB4" w:rsidRDefault="008B4E44" w:rsidP="008B4E44">
      <w:pPr>
        <w:spacing w:line="240" w:lineRule="auto"/>
        <w:jc w:val="both"/>
        <w:rPr>
          <w:rFonts w:cs="Arial"/>
          <w:sz w:val="22"/>
          <w:szCs w:val="22"/>
        </w:rPr>
      </w:pPr>
      <w:r w:rsidRPr="00E15CB4">
        <w:rPr>
          <w:rFonts w:cs="Arial"/>
          <w:sz w:val="22"/>
          <w:szCs w:val="22"/>
        </w:rPr>
        <w:t xml:space="preserve">Zimsko vzdrževanje državnih cest, pločnikov ter kolesarskih stez se izvaja v skladu z Izvedbenim programom zimske službe, kjer so natančno opredeljene vse aktivnosti. Kadar je vozišče vlažno, se lahko preventivni posip izvaja s čisto soljo, posip suhega vozišča neposredno pred napovedanimi padavinami se izvaja praviloma z mešanico soli in tekočega MgCl2 (ali tekočega CaCl2). Uporaba drobljenca za preventivni posip na mestnih in ostalih nižinskih cestah je prepovedana zaradi prevelikega izmeta materiala in posledično emisij v okolje. Nastavitve količine posipa na </w:t>
      </w:r>
      <w:proofErr w:type="spellStart"/>
      <w:r w:rsidRPr="00E15CB4">
        <w:rPr>
          <w:rFonts w:cs="Arial"/>
          <w:sz w:val="22"/>
          <w:szCs w:val="22"/>
        </w:rPr>
        <w:t>posipalcih</w:t>
      </w:r>
      <w:proofErr w:type="spellEnd"/>
      <w:r w:rsidRPr="00E15CB4">
        <w:rPr>
          <w:rFonts w:cs="Arial"/>
          <w:sz w:val="22"/>
          <w:szCs w:val="22"/>
        </w:rPr>
        <w:t xml:space="preserve"> morajo biti v skladu z navodili v Programu zimske službe za posamezne vrste zimskih pojavov, kar kontrolira nadzorna služba.</w:t>
      </w:r>
    </w:p>
    <w:p w:rsidR="000D52FB" w:rsidRPr="00E15CB4" w:rsidRDefault="000D52FB" w:rsidP="008B4E44">
      <w:pPr>
        <w:spacing w:line="240" w:lineRule="auto"/>
        <w:jc w:val="both"/>
        <w:rPr>
          <w:rFonts w:cs="Arial"/>
          <w:sz w:val="22"/>
          <w:szCs w:val="22"/>
        </w:rPr>
      </w:pPr>
    </w:p>
    <w:p w:rsidR="008B4E44" w:rsidRPr="00E15CB4" w:rsidRDefault="008B4E44" w:rsidP="008B4E44">
      <w:pPr>
        <w:spacing w:line="240" w:lineRule="auto"/>
        <w:jc w:val="both"/>
        <w:rPr>
          <w:rFonts w:cs="Arial"/>
          <w:sz w:val="22"/>
          <w:szCs w:val="22"/>
        </w:rPr>
      </w:pPr>
      <w:r w:rsidRPr="00E15CB4">
        <w:rPr>
          <w:rFonts w:cs="Arial"/>
          <w:sz w:val="22"/>
          <w:szCs w:val="22"/>
        </w:rPr>
        <w:t>V času sneženja izvajalci zimske službe izvajajo intenzivno pluženje ter posip s soljo, uporaba mešanice soli in drobljenca je dovoljena samo po predhodni analizi dežurnih v zimski službi na posameznih bazah, kadar obstaja nevarnost nastanka snežne deske.</w:t>
      </w:r>
    </w:p>
    <w:p w:rsidR="008B4E44" w:rsidRPr="00E15CB4" w:rsidRDefault="008B4E44" w:rsidP="008B4E44">
      <w:pPr>
        <w:spacing w:line="240" w:lineRule="auto"/>
        <w:jc w:val="both"/>
        <w:rPr>
          <w:rFonts w:cs="Arial"/>
          <w:sz w:val="22"/>
          <w:szCs w:val="22"/>
        </w:rPr>
      </w:pPr>
    </w:p>
    <w:p w:rsidR="008B4E44" w:rsidRPr="00E15CB4" w:rsidRDefault="008B4E44" w:rsidP="008B4E44">
      <w:pPr>
        <w:spacing w:line="240" w:lineRule="auto"/>
        <w:jc w:val="both"/>
        <w:rPr>
          <w:rFonts w:cs="Arial"/>
          <w:sz w:val="22"/>
          <w:szCs w:val="22"/>
        </w:rPr>
      </w:pPr>
      <w:r w:rsidRPr="00E15CB4">
        <w:rPr>
          <w:rFonts w:cs="Arial"/>
          <w:sz w:val="22"/>
          <w:szCs w:val="22"/>
        </w:rPr>
        <w:t>Nosilci ukrepa: občina, država, izvajalci zimske službe</w:t>
      </w:r>
      <w:r w:rsidR="000D52FB" w:rsidRPr="00E15CB4">
        <w:rPr>
          <w:rFonts w:cs="Arial"/>
          <w:sz w:val="22"/>
          <w:szCs w:val="22"/>
        </w:rPr>
        <w:t>«.</w:t>
      </w:r>
    </w:p>
    <w:p w:rsidR="000D52FB" w:rsidRPr="00E15CB4" w:rsidRDefault="000D52FB" w:rsidP="008B4E44">
      <w:pPr>
        <w:spacing w:line="240" w:lineRule="auto"/>
        <w:jc w:val="both"/>
        <w:rPr>
          <w:rFonts w:cs="Arial"/>
          <w:sz w:val="22"/>
          <w:szCs w:val="22"/>
        </w:rPr>
      </w:pPr>
    </w:p>
    <w:p w:rsidR="000D52FB" w:rsidRPr="00E15CB4" w:rsidRDefault="000D52FB" w:rsidP="008B4E44">
      <w:pPr>
        <w:spacing w:line="240" w:lineRule="auto"/>
        <w:jc w:val="both"/>
        <w:rPr>
          <w:rFonts w:cs="Arial"/>
          <w:sz w:val="22"/>
          <w:szCs w:val="22"/>
        </w:rPr>
      </w:pPr>
      <w:r w:rsidRPr="00E15CB4">
        <w:rPr>
          <w:rFonts w:cs="Arial"/>
          <w:sz w:val="22"/>
          <w:szCs w:val="22"/>
        </w:rPr>
        <w:t xml:space="preserve">V 4.2.11 </w:t>
      </w:r>
      <w:r w:rsidR="00076A04" w:rsidRPr="00E15CB4">
        <w:rPr>
          <w:rFonts w:cs="Arial"/>
          <w:sz w:val="22"/>
          <w:szCs w:val="22"/>
        </w:rPr>
        <w:t xml:space="preserve">točki </w:t>
      </w:r>
      <w:r w:rsidRPr="00E15CB4">
        <w:rPr>
          <w:rFonts w:cs="Arial"/>
          <w:sz w:val="22"/>
          <w:szCs w:val="22"/>
        </w:rPr>
        <w:t>se v drugem odstavku v tretji alineji črta naslednje besedilo »od leta 2018 naprej«.</w:t>
      </w:r>
    </w:p>
    <w:p w:rsidR="000D52FB" w:rsidRPr="00E15CB4" w:rsidRDefault="000D52FB" w:rsidP="008B4E44">
      <w:pPr>
        <w:spacing w:line="240" w:lineRule="auto"/>
        <w:jc w:val="both"/>
        <w:rPr>
          <w:rFonts w:cs="Arial"/>
          <w:sz w:val="22"/>
          <w:szCs w:val="22"/>
        </w:rPr>
      </w:pPr>
    </w:p>
    <w:p w:rsidR="000D52FB" w:rsidRPr="00E15CB4" w:rsidRDefault="000D52FB" w:rsidP="008B4E44">
      <w:pPr>
        <w:spacing w:line="240" w:lineRule="auto"/>
        <w:jc w:val="both"/>
        <w:rPr>
          <w:rFonts w:cs="Arial"/>
          <w:sz w:val="22"/>
          <w:szCs w:val="22"/>
        </w:rPr>
      </w:pPr>
      <w:r w:rsidRPr="00E15CB4">
        <w:rPr>
          <w:rFonts w:cs="Arial"/>
          <w:sz w:val="22"/>
          <w:szCs w:val="22"/>
        </w:rPr>
        <w:t xml:space="preserve">V 4.2.13 </w:t>
      </w:r>
      <w:r w:rsidR="00076A04" w:rsidRPr="00E15CB4">
        <w:rPr>
          <w:rFonts w:cs="Arial"/>
          <w:sz w:val="22"/>
          <w:szCs w:val="22"/>
        </w:rPr>
        <w:t xml:space="preserve">točki </w:t>
      </w:r>
      <w:r w:rsidRPr="00E15CB4">
        <w:rPr>
          <w:rFonts w:cs="Arial"/>
          <w:sz w:val="22"/>
          <w:szCs w:val="22"/>
        </w:rPr>
        <w:t>se črta naslednje besedilo »vsaj do konca leta 2020«.</w:t>
      </w:r>
    </w:p>
    <w:p w:rsidR="000D52FB" w:rsidRDefault="000D52FB" w:rsidP="008B4E44">
      <w:pPr>
        <w:spacing w:line="240" w:lineRule="auto"/>
        <w:jc w:val="both"/>
        <w:rPr>
          <w:rFonts w:cs="Arial"/>
          <w:sz w:val="22"/>
          <w:szCs w:val="22"/>
        </w:rPr>
      </w:pPr>
    </w:p>
    <w:p w:rsidR="00F63DC5" w:rsidRPr="00E15CB4" w:rsidRDefault="00F63DC5" w:rsidP="008B4E44">
      <w:pPr>
        <w:spacing w:line="240" w:lineRule="auto"/>
        <w:jc w:val="both"/>
        <w:rPr>
          <w:rFonts w:cs="Arial"/>
          <w:sz w:val="22"/>
          <w:szCs w:val="22"/>
        </w:rPr>
      </w:pPr>
      <w:r>
        <w:rPr>
          <w:rFonts w:cs="Arial"/>
          <w:sz w:val="22"/>
          <w:szCs w:val="22"/>
        </w:rPr>
        <w:t>V 4.2.15 točki se četrti odstavek spremeni tako, da se glasi:</w:t>
      </w:r>
    </w:p>
    <w:p w:rsidR="00F63DC5" w:rsidRDefault="00F63DC5" w:rsidP="008B4E44">
      <w:pPr>
        <w:spacing w:line="240" w:lineRule="auto"/>
        <w:jc w:val="both"/>
        <w:rPr>
          <w:rFonts w:cs="Arial"/>
          <w:sz w:val="22"/>
          <w:szCs w:val="22"/>
        </w:rPr>
      </w:pPr>
      <w:r w:rsidRPr="00F63DC5">
        <w:rPr>
          <w:rFonts w:cs="Arial"/>
          <w:sz w:val="22"/>
          <w:szCs w:val="22"/>
        </w:rPr>
        <w:t>»Ukrep se bo začel izvajati s postavitvijo ustrezne komunikacijsko prometne infrastrukture, ki bo omogočala dinamično prikazovanje omejitve hitrosti na hitrih cestah in avtocestah.«.</w:t>
      </w:r>
    </w:p>
    <w:p w:rsidR="00F63DC5" w:rsidRDefault="00F63DC5" w:rsidP="008B4E44">
      <w:pPr>
        <w:spacing w:line="240" w:lineRule="auto"/>
        <w:jc w:val="both"/>
        <w:rPr>
          <w:rFonts w:cs="Arial"/>
          <w:sz w:val="22"/>
          <w:szCs w:val="22"/>
        </w:rPr>
      </w:pPr>
    </w:p>
    <w:p w:rsidR="000D52FB" w:rsidRPr="00E15CB4" w:rsidRDefault="000D52FB" w:rsidP="008B4E44">
      <w:pPr>
        <w:spacing w:line="240" w:lineRule="auto"/>
        <w:jc w:val="both"/>
        <w:rPr>
          <w:rFonts w:cs="Arial"/>
          <w:sz w:val="22"/>
          <w:szCs w:val="22"/>
        </w:rPr>
      </w:pPr>
      <w:r w:rsidRPr="00E15CB4">
        <w:rPr>
          <w:rFonts w:cs="Arial"/>
          <w:sz w:val="22"/>
          <w:szCs w:val="22"/>
        </w:rPr>
        <w:t>V  4.2.2</w:t>
      </w:r>
      <w:r w:rsidR="00F63DC5">
        <w:rPr>
          <w:rFonts w:cs="Arial"/>
          <w:sz w:val="22"/>
          <w:szCs w:val="22"/>
        </w:rPr>
        <w:t>0</w:t>
      </w:r>
      <w:r w:rsidRPr="00E15CB4">
        <w:rPr>
          <w:rFonts w:cs="Arial"/>
          <w:sz w:val="22"/>
          <w:szCs w:val="22"/>
        </w:rPr>
        <w:t xml:space="preserve"> </w:t>
      </w:r>
      <w:r w:rsidR="00076A04" w:rsidRPr="00E15CB4">
        <w:rPr>
          <w:rFonts w:cs="Arial"/>
          <w:sz w:val="22"/>
          <w:szCs w:val="22"/>
        </w:rPr>
        <w:t xml:space="preserve">točki </w:t>
      </w:r>
      <w:r w:rsidRPr="00E15CB4">
        <w:rPr>
          <w:rFonts w:cs="Arial"/>
          <w:sz w:val="22"/>
          <w:szCs w:val="22"/>
        </w:rPr>
        <w:t>se črta naslednje besedilo »leta 2017«.</w:t>
      </w:r>
    </w:p>
    <w:p w:rsidR="000D52FB" w:rsidRPr="00E15CB4" w:rsidRDefault="000D52FB" w:rsidP="008B4E44">
      <w:pPr>
        <w:spacing w:line="240" w:lineRule="auto"/>
        <w:jc w:val="both"/>
        <w:rPr>
          <w:rFonts w:cs="Arial"/>
          <w:sz w:val="22"/>
          <w:szCs w:val="22"/>
        </w:rPr>
      </w:pPr>
    </w:p>
    <w:p w:rsidR="000D52FB" w:rsidRPr="00E15CB4" w:rsidRDefault="000D52FB" w:rsidP="008B4E44">
      <w:pPr>
        <w:spacing w:line="240" w:lineRule="auto"/>
        <w:jc w:val="both"/>
        <w:rPr>
          <w:rFonts w:cs="Arial"/>
          <w:sz w:val="22"/>
          <w:szCs w:val="22"/>
        </w:rPr>
      </w:pPr>
      <w:r w:rsidRPr="00E15CB4">
        <w:rPr>
          <w:rFonts w:cs="Arial"/>
          <w:sz w:val="22"/>
          <w:szCs w:val="22"/>
        </w:rPr>
        <w:t xml:space="preserve">V 4.3.1.11 </w:t>
      </w:r>
      <w:r w:rsidR="00076A04" w:rsidRPr="00E15CB4">
        <w:rPr>
          <w:rFonts w:cs="Arial"/>
          <w:sz w:val="22"/>
          <w:szCs w:val="22"/>
        </w:rPr>
        <w:t xml:space="preserve">točki </w:t>
      </w:r>
      <w:r w:rsidRPr="00E15CB4">
        <w:rPr>
          <w:rFonts w:cs="Arial"/>
          <w:sz w:val="22"/>
          <w:szCs w:val="22"/>
        </w:rPr>
        <w:t>se črta naslednje besedilo »v enem mesecu po sprejetju odloka«.</w:t>
      </w:r>
    </w:p>
    <w:p w:rsidR="000D52FB" w:rsidRPr="00E15CB4" w:rsidRDefault="000D52FB" w:rsidP="008B4E44">
      <w:pPr>
        <w:spacing w:line="240" w:lineRule="auto"/>
        <w:jc w:val="both"/>
        <w:rPr>
          <w:rFonts w:cs="Arial"/>
          <w:sz w:val="22"/>
          <w:szCs w:val="22"/>
        </w:rPr>
      </w:pPr>
    </w:p>
    <w:p w:rsidR="000D52FB" w:rsidRPr="00E15CB4" w:rsidRDefault="000D52FB" w:rsidP="008B4E44">
      <w:pPr>
        <w:spacing w:line="240" w:lineRule="auto"/>
        <w:jc w:val="both"/>
        <w:rPr>
          <w:rFonts w:cs="Arial"/>
          <w:sz w:val="22"/>
          <w:szCs w:val="22"/>
        </w:rPr>
      </w:pPr>
    </w:p>
    <w:p w:rsidR="000D52FB" w:rsidRPr="00E15CB4" w:rsidRDefault="0014649B" w:rsidP="0014649B">
      <w:pPr>
        <w:spacing w:line="240" w:lineRule="auto"/>
        <w:jc w:val="center"/>
        <w:rPr>
          <w:rFonts w:cs="Arial"/>
          <w:sz w:val="22"/>
          <w:szCs w:val="22"/>
        </w:rPr>
      </w:pPr>
      <w:r w:rsidRPr="00E15CB4">
        <w:rPr>
          <w:rFonts w:cs="Arial"/>
          <w:sz w:val="22"/>
          <w:szCs w:val="22"/>
        </w:rPr>
        <w:t xml:space="preserve">4. </w:t>
      </w:r>
      <w:r w:rsidR="000D52FB" w:rsidRPr="00E15CB4">
        <w:rPr>
          <w:rFonts w:cs="Arial"/>
          <w:sz w:val="22"/>
          <w:szCs w:val="22"/>
        </w:rPr>
        <w:t>člen</w:t>
      </w:r>
    </w:p>
    <w:p w:rsidR="000D52FB" w:rsidRPr="00E15CB4" w:rsidRDefault="000D52FB" w:rsidP="000D52FB">
      <w:pPr>
        <w:pStyle w:val="Odstavekseznama"/>
        <w:spacing w:line="240" w:lineRule="auto"/>
        <w:ind w:left="0"/>
        <w:jc w:val="both"/>
        <w:rPr>
          <w:rFonts w:cs="Arial"/>
          <w:sz w:val="22"/>
          <w:szCs w:val="22"/>
        </w:rPr>
      </w:pPr>
    </w:p>
    <w:p w:rsidR="000D52FB" w:rsidRDefault="000D52FB" w:rsidP="000D52FB">
      <w:pPr>
        <w:pStyle w:val="Odstavekseznama"/>
        <w:spacing w:line="240" w:lineRule="auto"/>
        <w:ind w:left="0"/>
        <w:jc w:val="both"/>
        <w:rPr>
          <w:rFonts w:cs="Arial"/>
          <w:sz w:val="22"/>
          <w:szCs w:val="22"/>
        </w:rPr>
      </w:pPr>
      <w:r w:rsidRPr="00E15CB4">
        <w:rPr>
          <w:rFonts w:cs="Arial"/>
          <w:sz w:val="22"/>
          <w:szCs w:val="22"/>
        </w:rPr>
        <w:t>Priloga 2 se nadomesti z novo prilogo 2, ki je kot priloga sestavni del tega odloka.</w:t>
      </w:r>
    </w:p>
    <w:p w:rsidR="005C6C02" w:rsidRDefault="005C6C02" w:rsidP="000D52FB">
      <w:pPr>
        <w:pStyle w:val="Odstavekseznama"/>
        <w:spacing w:line="240" w:lineRule="auto"/>
        <w:ind w:left="0"/>
        <w:jc w:val="both"/>
        <w:rPr>
          <w:rFonts w:cs="Arial"/>
          <w:sz w:val="22"/>
          <w:szCs w:val="22"/>
        </w:rPr>
      </w:pPr>
    </w:p>
    <w:p w:rsidR="005C6C02" w:rsidRDefault="005C6C02" w:rsidP="000D52FB">
      <w:pPr>
        <w:pStyle w:val="Odstavekseznama"/>
        <w:spacing w:line="240" w:lineRule="auto"/>
        <w:ind w:left="0"/>
        <w:jc w:val="both"/>
        <w:rPr>
          <w:rFonts w:cs="Arial"/>
          <w:sz w:val="22"/>
          <w:szCs w:val="22"/>
        </w:rPr>
      </w:pPr>
    </w:p>
    <w:p w:rsidR="005C6C02" w:rsidRPr="00E15CB4" w:rsidRDefault="005C6C02" w:rsidP="000D52FB">
      <w:pPr>
        <w:pStyle w:val="Odstavekseznama"/>
        <w:spacing w:line="240" w:lineRule="auto"/>
        <w:ind w:left="0"/>
        <w:jc w:val="both"/>
        <w:rPr>
          <w:rFonts w:cs="Arial"/>
          <w:sz w:val="22"/>
          <w:szCs w:val="22"/>
        </w:rPr>
      </w:pPr>
    </w:p>
    <w:p w:rsidR="000D52FB" w:rsidRPr="00E15CB4" w:rsidRDefault="000D52FB" w:rsidP="000D52FB">
      <w:pPr>
        <w:pStyle w:val="Odstavekseznama"/>
        <w:spacing w:line="240" w:lineRule="auto"/>
        <w:ind w:left="0"/>
        <w:jc w:val="both"/>
        <w:rPr>
          <w:rFonts w:cs="Arial"/>
          <w:sz w:val="22"/>
          <w:szCs w:val="22"/>
        </w:rPr>
      </w:pPr>
    </w:p>
    <w:p w:rsidR="000D52FB" w:rsidRPr="00E15CB4" w:rsidRDefault="0014649B" w:rsidP="0014649B">
      <w:pPr>
        <w:spacing w:line="240" w:lineRule="auto"/>
        <w:jc w:val="center"/>
        <w:rPr>
          <w:rFonts w:cs="Arial"/>
          <w:sz w:val="22"/>
          <w:szCs w:val="22"/>
        </w:rPr>
      </w:pPr>
      <w:r w:rsidRPr="00E15CB4">
        <w:rPr>
          <w:rFonts w:cs="Arial"/>
          <w:sz w:val="22"/>
          <w:szCs w:val="22"/>
        </w:rPr>
        <w:t xml:space="preserve">5. </w:t>
      </w:r>
      <w:r w:rsidR="00BA0D8E" w:rsidRPr="00E15CB4">
        <w:rPr>
          <w:rFonts w:cs="Arial"/>
          <w:sz w:val="22"/>
          <w:szCs w:val="22"/>
        </w:rPr>
        <w:t>č</w:t>
      </w:r>
      <w:r w:rsidR="000D52FB" w:rsidRPr="00E15CB4">
        <w:rPr>
          <w:rFonts w:cs="Arial"/>
          <w:sz w:val="22"/>
          <w:szCs w:val="22"/>
        </w:rPr>
        <w:t>len</w:t>
      </w:r>
    </w:p>
    <w:p w:rsidR="000D52FB" w:rsidRPr="00E15CB4" w:rsidRDefault="000D52FB" w:rsidP="000D52FB">
      <w:pPr>
        <w:pStyle w:val="Odstavekseznama"/>
        <w:spacing w:line="240" w:lineRule="auto"/>
        <w:ind w:left="360"/>
        <w:jc w:val="both"/>
        <w:rPr>
          <w:rFonts w:cs="Arial"/>
          <w:sz w:val="22"/>
          <w:szCs w:val="22"/>
        </w:rPr>
      </w:pPr>
    </w:p>
    <w:p w:rsidR="00BA0D8E" w:rsidRPr="00E15CB4" w:rsidRDefault="00BA0D8E" w:rsidP="00BA0D8E">
      <w:pPr>
        <w:suppressAutoHyphens/>
        <w:jc w:val="both"/>
        <w:rPr>
          <w:rFonts w:cs="Arial"/>
          <w:sz w:val="22"/>
          <w:szCs w:val="22"/>
          <w:lang w:eastAsia="ar-SA"/>
        </w:rPr>
      </w:pPr>
      <w:r w:rsidRPr="00E15CB4">
        <w:rPr>
          <w:rFonts w:cs="Arial"/>
          <w:sz w:val="22"/>
          <w:szCs w:val="22"/>
          <w:lang w:eastAsia="ar-SA"/>
        </w:rPr>
        <w:t>Ta odlok začne veljati naslednji dan po objavi v Uradnem listu Republike Slovenije.</w:t>
      </w:r>
    </w:p>
    <w:p w:rsidR="00BA0D8E" w:rsidRPr="00E15CB4" w:rsidRDefault="00BA0D8E" w:rsidP="00BA0D8E">
      <w:pPr>
        <w:suppressAutoHyphens/>
        <w:jc w:val="both"/>
        <w:rPr>
          <w:rFonts w:cs="Arial"/>
          <w:sz w:val="22"/>
          <w:szCs w:val="22"/>
          <w:lang w:eastAsia="ar-SA"/>
        </w:rPr>
      </w:pPr>
    </w:p>
    <w:p w:rsidR="00BA0D8E" w:rsidRPr="00E15CB4" w:rsidRDefault="00BA0D8E" w:rsidP="00BA0D8E">
      <w:pPr>
        <w:suppressAutoHyphens/>
        <w:jc w:val="both"/>
        <w:rPr>
          <w:rFonts w:cs="Arial"/>
          <w:sz w:val="22"/>
          <w:szCs w:val="22"/>
          <w:lang w:eastAsia="ar-SA"/>
        </w:rPr>
      </w:pPr>
      <w:r w:rsidRPr="00E15CB4">
        <w:rPr>
          <w:rFonts w:cs="Arial"/>
          <w:sz w:val="22"/>
          <w:szCs w:val="22"/>
          <w:lang w:eastAsia="ar-SA"/>
        </w:rPr>
        <w:t xml:space="preserve">Št. </w:t>
      </w:r>
    </w:p>
    <w:p w:rsidR="00BA0D8E" w:rsidRPr="00E15CB4" w:rsidRDefault="00BA0D8E" w:rsidP="00BA0D8E">
      <w:pPr>
        <w:suppressAutoHyphens/>
        <w:jc w:val="both"/>
        <w:rPr>
          <w:rFonts w:cs="Arial"/>
          <w:sz w:val="22"/>
          <w:szCs w:val="22"/>
          <w:lang w:eastAsia="ar-SA"/>
        </w:rPr>
      </w:pPr>
      <w:r w:rsidRPr="00E15CB4">
        <w:rPr>
          <w:rFonts w:cs="Arial"/>
          <w:sz w:val="22"/>
          <w:szCs w:val="22"/>
          <w:lang w:eastAsia="ar-SA"/>
        </w:rPr>
        <w:t xml:space="preserve">Ljubljana, </w:t>
      </w:r>
    </w:p>
    <w:p w:rsidR="00BA0D8E" w:rsidRPr="002B0B82" w:rsidRDefault="005C6C02" w:rsidP="00BA0D8E">
      <w:pPr>
        <w:suppressAutoHyphens/>
        <w:jc w:val="both"/>
        <w:rPr>
          <w:rFonts w:cs="Arial"/>
          <w:sz w:val="22"/>
          <w:szCs w:val="22"/>
          <w:lang w:eastAsia="ar-SA"/>
        </w:rPr>
      </w:pPr>
      <w:r>
        <w:rPr>
          <w:rFonts w:cs="Arial"/>
          <w:sz w:val="22"/>
          <w:szCs w:val="22"/>
          <w:lang w:eastAsia="ar-SA"/>
        </w:rPr>
        <w:t>EVA 2020-2550-0013</w:t>
      </w:r>
    </w:p>
    <w:p w:rsidR="00BA0D8E" w:rsidRPr="002B0B82" w:rsidRDefault="00BA0D8E" w:rsidP="00BA0D8E">
      <w:pPr>
        <w:suppressAutoHyphens/>
        <w:jc w:val="right"/>
        <w:rPr>
          <w:rFonts w:cs="Arial"/>
          <w:sz w:val="22"/>
          <w:szCs w:val="22"/>
          <w:lang w:eastAsia="ar-SA"/>
        </w:rPr>
      </w:pPr>
      <w:r w:rsidRPr="002B0B82">
        <w:rPr>
          <w:rFonts w:cs="Arial"/>
          <w:sz w:val="22"/>
          <w:szCs w:val="22"/>
          <w:lang w:eastAsia="ar-SA"/>
        </w:rPr>
        <w:t>Vlada Republike Slovenije</w:t>
      </w:r>
    </w:p>
    <w:p w:rsidR="00BA0D8E" w:rsidRPr="002B0B82" w:rsidRDefault="006029E1" w:rsidP="00BA0D8E">
      <w:pPr>
        <w:suppressAutoHyphens/>
        <w:ind w:left="6444"/>
        <w:jc w:val="center"/>
        <w:rPr>
          <w:rFonts w:cs="Arial"/>
          <w:sz w:val="22"/>
          <w:szCs w:val="22"/>
          <w:lang w:eastAsia="ar-SA"/>
        </w:rPr>
      </w:pPr>
      <w:r>
        <w:rPr>
          <w:rFonts w:cs="Arial"/>
          <w:sz w:val="22"/>
          <w:szCs w:val="22"/>
          <w:lang w:eastAsia="ar-SA"/>
        </w:rPr>
        <w:t>Janez Janša</w:t>
      </w:r>
    </w:p>
    <w:p w:rsidR="00BA0D8E" w:rsidRPr="002B0B82" w:rsidRDefault="00BA0D8E" w:rsidP="00BA0D8E">
      <w:pPr>
        <w:suppressAutoHyphens/>
        <w:ind w:left="6444"/>
        <w:jc w:val="center"/>
        <w:rPr>
          <w:rFonts w:cs="Arial"/>
          <w:sz w:val="22"/>
          <w:szCs w:val="22"/>
          <w:lang w:eastAsia="ar-SA"/>
        </w:rPr>
      </w:pPr>
      <w:r w:rsidRPr="002B0B82">
        <w:rPr>
          <w:rFonts w:cs="Arial"/>
          <w:sz w:val="22"/>
          <w:szCs w:val="22"/>
          <w:lang w:eastAsia="ar-SA"/>
        </w:rPr>
        <w:t>predsednik</w:t>
      </w:r>
    </w:p>
    <w:p w:rsidR="00BA0D8E" w:rsidRPr="002B0B82" w:rsidRDefault="00BA0D8E" w:rsidP="00BA0D8E">
      <w:pPr>
        <w:spacing w:line="240" w:lineRule="auto"/>
        <w:rPr>
          <w:rFonts w:cs="Arial"/>
          <w:sz w:val="22"/>
          <w:szCs w:val="22"/>
          <w:lang w:eastAsia="ar-SA"/>
        </w:rPr>
      </w:pPr>
    </w:p>
    <w:p w:rsidR="00BA0D8E" w:rsidRPr="002B0B82" w:rsidRDefault="00BA0D8E" w:rsidP="00BA0D8E">
      <w:pPr>
        <w:spacing w:line="240" w:lineRule="auto"/>
        <w:rPr>
          <w:rFonts w:cs="Arial"/>
          <w:sz w:val="22"/>
          <w:szCs w:val="22"/>
          <w:lang w:eastAsia="ar-SA"/>
        </w:rPr>
      </w:pPr>
    </w:p>
    <w:p w:rsidR="00BA0D8E" w:rsidRPr="002B0B82" w:rsidRDefault="00BA0D8E" w:rsidP="00BA0D8E">
      <w:pPr>
        <w:spacing w:line="240" w:lineRule="auto"/>
        <w:rPr>
          <w:rFonts w:cs="Arial"/>
          <w:sz w:val="22"/>
          <w:szCs w:val="22"/>
          <w:lang w:eastAsia="ar-SA"/>
        </w:rPr>
      </w:pPr>
    </w:p>
    <w:p w:rsidR="00BA0D8E" w:rsidRPr="002B0B82" w:rsidRDefault="00BA0D8E" w:rsidP="00BA0D8E">
      <w:pPr>
        <w:spacing w:line="240" w:lineRule="auto"/>
        <w:rPr>
          <w:rFonts w:cs="Arial"/>
          <w:sz w:val="22"/>
          <w:szCs w:val="22"/>
          <w:lang w:eastAsia="ar-SA"/>
        </w:rPr>
      </w:pPr>
    </w:p>
    <w:p w:rsidR="00BA0D8E" w:rsidRPr="002B0B82" w:rsidRDefault="00BA0D8E" w:rsidP="00BA0D8E">
      <w:pPr>
        <w:spacing w:line="240" w:lineRule="auto"/>
        <w:rPr>
          <w:rFonts w:cs="Arial"/>
          <w:sz w:val="22"/>
          <w:szCs w:val="22"/>
          <w:lang w:eastAsia="ar-SA"/>
        </w:rPr>
      </w:pPr>
    </w:p>
    <w:p w:rsidR="00BA0D8E" w:rsidRPr="00E15CB4" w:rsidRDefault="00BA0D8E" w:rsidP="00BA0D8E">
      <w:pPr>
        <w:autoSpaceDE w:val="0"/>
        <w:autoSpaceDN w:val="0"/>
        <w:adjustRightInd w:val="0"/>
        <w:jc w:val="both"/>
        <w:rPr>
          <w:rFonts w:cs="Arial"/>
          <w:bCs/>
          <w:sz w:val="22"/>
          <w:szCs w:val="22"/>
          <w:lang w:eastAsia="sl-SI"/>
        </w:rPr>
      </w:pPr>
      <w:r w:rsidRPr="002B0B82">
        <w:rPr>
          <w:rFonts w:cs="Arial"/>
          <w:bCs/>
          <w:sz w:val="22"/>
          <w:szCs w:val="22"/>
          <w:lang w:eastAsia="sl-SI"/>
        </w:rPr>
        <w:t xml:space="preserve">Mestni svet Mestne občine </w:t>
      </w:r>
      <w:r w:rsidR="00E15CB4" w:rsidRPr="002B0B82">
        <w:rPr>
          <w:rFonts w:cs="Arial"/>
          <w:bCs/>
          <w:sz w:val="22"/>
          <w:szCs w:val="22"/>
          <w:lang w:eastAsia="sl-SI"/>
        </w:rPr>
        <w:t>Celje</w:t>
      </w:r>
      <w:r w:rsidRPr="002B0B82">
        <w:rPr>
          <w:rFonts w:cs="Arial"/>
          <w:bCs/>
          <w:sz w:val="22"/>
          <w:szCs w:val="22"/>
          <w:lang w:eastAsia="sl-SI"/>
        </w:rPr>
        <w:t xml:space="preserve"> je dal soglasje k nalogam občine, kot izhajajo iz predloga Odloka o načrtu za kakovost zraka na območju Mestne občine </w:t>
      </w:r>
      <w:r w:rsidR="00E15CB4" w:rsidRPr="002B0B82">
        <w:rPr>
          <w:rFonts w:cs="Arial"/>
          <w:bCs/>
          <w:sz w:val="22"/>
          <w:szCs w:val="22"/>
          <w:lang w:eastAsia="sl-SI"/>
        </w:rPr>
        <w:t>Celje</w:t>
      </w:r>
      <w:r w:rsidRPr="002B0B82">
        <w:rPr>
          <w:rFonts w:cs="Arial"/>
          <w:bCs/>
          <w:sz w:val="22"/>
          <w:szCs w:val="22"/>
          <w:lang w:eastAsia="sl-SI"/>
        </w:rPr>
        <w:t xml:space="preserve"> (gradivo Ministrstva za okolje in prostor št. </w:t>
      </w:r>
      <w:r w:rsidR="002B0B82">
        <w:rPr>
          <w:rFonts w:cs="Arial"/>
          <w:bCs/>
          <w:sz w:val="22"/>
          <w:szCs w:val="22"/>
          <w:lang w:eastAsia="sl-SI"/>
        </w:rPr>
        <w:t>…</w:t>
      </w:r>
      <w:r w:rsidRPr="002B0B82">
        <w:rPr>
          <w:rFonts w:cs="Arial"/>
          <w:bCs/>
          <w:sz w:val="22"/>
          <w:szCs w:val="22"/>
          <w:lang w:eastAsia="sl-SI"/>
        </w:rPr>
        <w:t xml:space="preserve"> z dne </w:t>
      </w:r>
      <w:r w:rsidR="002B0B82">
        <w:rPr>
          <w:rFonts w:cs="Arial"/>
          <w:bCs/>
          <w:sz w:val="22"/>
          <w:szCs w:val="22"/>
          <w:lang w:eastAsia="sl-SI"/>
        </w:rPr>
        <w:t>…</w:t>
      </w:r>
      <w:r w:rsidRPr="002B0B82">
        <w:rPr>
          <w:rFonts w:cs="Arial"/>
          <w:bCs/>
          <w:sz w:val="22"/>
          <w:szCs w:val="22"/>
          <w:lang w:eastAsia="sl-SI"/>
        </w:rPr>
        <w:t xml:space="preserve">) s sklepom številka  </w:t>
      </w:r>
      <w:r w:rsidR="002B0B82">
        <w:rPr>
          <w:rFonts w:cs="Arial"/>
          <w:bCs/>
          <w:sz w:val="22"/>
          <w:szCs w:val="22"/>
          <w:lang w:eastAsia="sl-SI"/>
        </w:rPr>
        <w:t>….</w:t>
      </w:r>
      <w:r w:rsidRPr="002B0B82">
        <w:rPr>
          <w:rFonts w:cs="Arial"/>
          <w:bCs/>
          <w:sz w:val="22"/>
          <w:szCs w:val="22"/>
          <w:lang w:eastAsia="sl-SI"/>
        </w:rPr>
        <w:t xml:space="preserve"> z dne  </w:t>
      </w:r>
      <w:r w:rsidR="002B0B82">
        <w:rPr>
          <w:rFonts w:cs="Arial"/>
          <w:bCs/>
          <w:sz w:val="22"/>
          <w:szCs w:val="22"/>
          <w:lang w:eastAsia="sl-SI"/>
        </w:rPr>
        <w:t>….</w:t>
      </w:r>
      <w:r w:rsidRPr="002B0B82">
        <w:rPr>
          <w:rFonts w:cs="Arial"/>
          <w:bCs/>
          <w:sz w:val="22"/>
          <w:szCs w:val="22"/>
          <w:lang w:eastAsia="sl-SI"/>
        </w:rPr>
        <w:t>.</w:t>
      </w:r>
    </w:p>
    <w:p w:rsidR="00BA0D8E" w:rsidRPr="00E15CB4" w:rsidRDefault="00BA0D8E" w:rsidP="00BA0D8E">
      <w:pPr>
        <w:suppressAutoHyphens/>
        <w:jc w:val="both"/>
        <w:rPr>
          <w:rFonts w:cs="Arial"/>
          <w:sz w:val="22"/>
          <w:szCs w:val="22"/>
          <w:lang w:eastAsia="ar-SA"/>
        </w:rPr>
      </w:pPr>
    </w:p>
    <w:p w:rsidR="0019434C" w:rsidRPr="00E15CB4" w:rsidRDefault="0019434C">
      <w:pPr>
        <w:spacing w:after="200" w:line="276" w:lineRule="auto"/>
        <w:rPr>
          <w:rFonts w:cs="Arial"/>
          <w:sz w:val="22"/>
          <w:szCs w:val="22"/>
        </w:rPr>
      </w:pPr>
      <w:r w:rsidRPr="00E15CB4">
        <w:rPr>
          <w:rFonts w:cs="Arial"/>
          <w:sz w:val="22"/>
          <w:szCs w:val="22"/>
        </w:rPr>
        <w:br w:type="page"/>
      </w:r>
    </w:p>
    <w:p w:rsidR="0019434C" w:rsidRPr="00E15CB4" w:rsidRDefault="0019434C" w:rsidP="00BA0D8E">
      <w:pPr>
        <w:pStyle w:val="Odstavekseznama"/>
        <w:spacing w:line="240" w:lineRule="auto"/>
        <w:ind w:left="0"/>
        <w:jc w:val="both"/>
        <w:rPr>
          <w:rFonts w:cs="Arial"/>
          <w:sz w:val="22"/>
          <w:szCs w:val="22"/>
        </w:rPr>
        <w:sectPr w:rsidR="0019434C" w:rsidRPr="00E15CB4" w:rsidSect="002B0B82">
          <w:footerReference w:type="default" r:id="rId12"/>
          <w:pgSz w:w="11906" w:h="16838"/>
          <w:pgMar w:top="1417" w:right="1417" w:bottom="1417" w:left="1417" w:header="708" w:footer="708" w:gutter="0"/>
          <w:cols w:space="708"/>
          <w:docGrid w:linePitch="360"/>
        </w:sectPr>
      </w:pPr>
    </w:p>
    <w:p w:rsidR="00672CE5" w:rsidRPr="00E15CB4" w:rsidRDefault="00672CE5" w:rsidP="00BA0D8E">
      <w:pPr>
        <w:pStyle w:val="Odstavekseznama"/>
        <w:spacing w:line="240" w:lineRule="auto"/>
        <w:ind w:left="0"/>
        <w:jc w:val="both"/>
        <w:rPr>
          <w:rFonts w:cs="Arial"/>
          <w:sz w:val="22"/>
          <w:szCs w:val="22"/>
        </w:rPr>
      </w:pPr>
      <w:r w:rsidRPr="00E15CB4">
        <w:rPr>
          <w:rFonts w:cs="Arial"/>
          <w:sz w:val="22"/>
          <w:szCs w:val="22"/>
        </w:rPr>
        <w:t>Priloga</w:t>
      </w:r>
    </w:p>
    <w:p w:rsidR="00672CE5" w:rsidRPr="00E15CB4" w:rsidRDefault="00672CE5" w:rsidP="00BA0D8E">
      <w:pPr>
        <w:pStyle w:val="Odstavekseznama"/>
        <w:spacing w:line="240" w:lineRule="auto"/>
        <w:ind w:left="0"/>
        <w:jc w:val="both"/>
        <w:rPr>
          <w:rFonts w:cs="Arial"/>
          <w:sz w:val="22"/>
          <w:szCs w:val="22"/>
        </w:rPr>
      </w:pPr>
    </w:p>
    <w:p w:rsidR="00E15CB4" w:rsidRPr="00E15CB4" w:rsidRDefault="00672CE5" w:rsidP="00BA0D8E">
      <w:pPr>
        <w:pStyle w:val="Odstavekseznama"/>
        <w:spacing w:line="240" w:lineRule="auto"/>
        <w:ind w:left="0"/>
        <w:jc w:val="both"/>
        <w:rPr>
          <w:rFonts w:cs="Arial"/>
          <w:sz w:val="22"/>
          <w:szCs w:val="22"/>
        </w:rPr>
      </w:pPr>
      <w:r w:rsidRPr="00E15CB4">
        <w:rPr>
          <w:rFonts w:cs="Arial"/>
          <w:sz w:val="22"/>
          <w:szCs w:val="22"/>
        </w:rPr>
        <w:t>»PRILOGA 2</w:t>
      </w:r>
    </w:p>
    <w:p w:rsidR="00E15CB4" w:rsidRPr="00E15CB4" w:rsidRDefault="00E15CB4" w:rsidP="00BA0D8E">
      <w:pPr>
        <w:pStyle w:val="Odstavekseznama"/>
        <w:spacing w:line="240" w:lineRule="auto"/>
        <w:ind w:left="0"/>
        <w:jc w:val="both"/>
        <w:rPr>
          <w:rFonts w:cs="Arial"/>
          <w:sz w:val="22"/>
          <w:szCs w:val="22"/>
        </w:rPr>
      </w:pPr>
    </w:p>
    <w:p w:rsidR="00F63DC5" w:rsidRDefault="00F63DC5" w:rsidP="00BA0D8E">
      <w:pPr>
        <w:pStyle w:val="Odstavekseznama"/>
        <w:spacing w:line="240" w:lineRule="auto"/>
        <w:ind w:left="0"/>
        <w:jc w:val="both"/>
        <w:rPr>
          <w:rFonts w:asciiTheme="minorHAnsi" w:eastAsiaTheme="minorHAnsi" w:hAnsiTheme="minorHAnsi" w:cstheme="minorBidi"/>
          <w:sz w:val="22"/>
          <w:szCs w:val="20"/>
          <w:lang w:bidi="hi-IN"/>
        </w:rPr>
      </w:pPr>
      <w:r>
        <w:fldChar w:fldCharType="begin"/>
      </w:r>
      <w:r>
        <w:instrText xml:space="preserve"> LINK </w:instrText>
      </w:r>
      <w:r w:rsidR="0041470C">
        <w:instrText xml:space="preserve">Excel.Sheet.12 "D:\\Dokumenti\\OKOLJE\\PM10\\Načrti 2020-2022\\CE\\Usklajen ( Sandi) K PROGRAM UKREPOV 2020 DO 2022 - jurša-po sestanku 4.7.2019-za pregled za javno obravnavo.xlsx" Celje!R7C1:R89C17 </w:instrText>
      </w:r>
      <w:r>
        <w:instrText xml:space="preserve">\a \f 4 \h </w:instrText>
      </w:r>
      <w:r w:rsidR="00495B5E">
        <w:instrText xml:space="preserve"> \* MERGEFORMAT </w:instrText>
      </w:r>
      <w:r>
        <w:fldChar w:fldCharType="separate"/>
      </w:r>
    </w:p>
    <w:tbl>
      <w:tblPr>
        <w:tblW w:w="20979" w:type="dxa"/>
        <w:tblInd w:w="70" w:type="dxa"/>
        <w:tblCellMar>
          <w:left w:w="70" w:type="dxa"/>
          <w:right w:w="70" w:type="dxa"/>
        </w:tblCellMar>
        <w:tblLook w:val="04A0" w:firstRow="1" w:lastRow="0" w:firstColumn="1" w:lastColumn="0" w:noHBand="0" w:noVBand="1"/>
      </w:tblPr>
      <w:tblGrid>
        <w:gridCol w:w="997"/>
        <w:gridCol w:w="3799"/>
        <w:gridCol w:w="1675"/>
        <w:gridCol w:w="1319"/>
        <w:gridCol w:w="1141"/>
        <w:gridCol w:w="1134"/>
        <w:gridCol w:w="1134"/>
        <w:gridCol w:w="1134"/>
        <w:gridCol w:w="1134"/>
        <w:gridCol w:w="1096"/>
        <w:gridCol w:w="1030"/>
        <w:gridCol w:w="1127"/>
        <w:gridCol w:w="1141"/>
        <w:gridCol w:w="850"/>
        <w:gridCol w:w="709"/>
        <w:gridCol w:w="709"/>
        <w:gridCol w:w="850"/>
      </w:tblGrid>
      <w:tr w:rsidR="00F63DC5" w:rsidRPr="00495B5E" w:rsidTr="00495B5E">
        <w:trPr>
          <w:trHeight w:val="300"/>
        </w:trPr>
        <w:tc>
          <w:tcPr>
            <w:tcW w:w="997" w:type="dxa"/>
            <w:vMerge w:val="restart"/>
            <w:tcBorders>
              <w:top w:val="single" w:sz="8" w:space="0" w:color="auto"/>
              <w:left w:val="single" w:sz="8" w:space="0" w:color="auto"/>
              <w:bottom w:val="nil"/>
              <w:right w:val="single" w:sz="4" w:space="0" w:color="auto"/>
            </w:tcBorders>
            <w:shd w:val="clear" w:color="000000" w:fill="A6A6A6"/>
            <w:vAlign w:val="center"/>
            <w:hideMark/>
          </w:tcPr>
          <w:p w:rsidR="00495B5E" w:rsidRDefault="00F63DC5" w:rsidP="00F63DC5">
            <w:pPr>
              <w:spacing w:line="240" w:lineRule="auto"/>
              <w:rPr>
                <w:rFonts w:cs="Arial"/>
                <w:szCs w:val="20"/>
                <w:lang w:eastAsia="sl-SI" w:bidi="hi-IN"/>
              </w:rPr>
            </w:pPr>
            <w:r w:rsidRPr="00495B5E">
              <w:rPr>
                <w:rFonts w:cs="Arial"/>
                <w:szCs w:val="20"/>
                <w:lang w:eastAsia="sl-SI" w:bidi="hi-IN"/>
              </w:rPr>
              <w:t>Št.</w:t>
            </w:r>
          </w:p>
          <w:p w:rsidR="00F63DC5" w:rsidRPr="00495B5E" w:rsidRDefault="00F63DC5" w:rsidP="00F63DC5">
            <w:pPr>
              <w:spacing w:line="240" w:lineRule="auto"/>
              <w:rPr>
                <w:rFonts w:cs="Arial"/>
                <w:szCs w:val="20"/>
                <w:lang w:eastAsia="sl-SI" w:bidi="hi-IN"/>
              </w:rPr>
            </w:pPr>
            <w:r w:rsidRPr="00495B5E">
              <w:rPr>
                <w:rFonts w:cs="Arial"/>
                <w:szCs w:val="20"/>
                <w:lang w:eastAsia="sl-SI" w:bidi="hi-IN"/>
              </w:rPr>
              <w:t>ukrepa</w:t>
            </w:r>
          </w:p>
        </w:tc>
        <w:tc>
          <w:tcPr>
            <w:tcW w:w="3799" w:type="dxa"/>
            <w:vMerge w:val="restart"/>
            <w:tcBorders>
              <w:top w:val="single" w:sz="8" w:space="0" w:color="auto"/>
              <w:left w:val="single" w:sz="4" w:space="0" w:color="auto"/>
              <w:bottom w:val="nil"/>
              <w:right w:val="nil"/>
            </w:tcBorders>
            <w:shd w:val="clear" w:color="000000" w:fill="A6A6A6"/>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Ukrep</w:t>
            </w:r>
          </w:p>
        </w:tc>
        <w:tc>
          <w:tcPr>
            <w:tcW w:w="1675" w:type="dxa"/>
            <w:vMerge w:val="restart"/>
            <w:tcBorders>
              <w:top w:val="single" w:sz="8" w:space="0" w:color="auto"/>
              <w:left w:val="single" w:sz="8" w:space="0" w:color="auto"/>
              <w:bottom w:val="nil"/>
              <w:right w:val="single" w:sz="4" w:space="0" w:color="auto"/>
            </w:tcBorders>
            <w:shd w:val="clear" w:color="000000" w:fill="A6A6A6"/>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Dodatna pojasnila</w:t>
            </w:r>
          </w:p>
        </w:tc>
        <w:tc>
          <w:tcPr>
            <w:tcW w:w="1319" w:type="dxa"/>
            <w:vMerge w:val="restart"/>
            <w:tcBorders>
              <w:top w:val="single" w:sz="8" w:space="0" w:color="auto"/>
              <w:left w:val="single" w:sz="4" w:space="0" w:color="auto"/>
              <w:bottom w:val="nil"/>
              <w:right w:val="single" w:sz="4" w:space="0" w:color="auto"/>
            </w:tcBorders>
            <w:shd w:val="clear" w:color="000000" w:fill="A6A6A6"/>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VIR SPODBUDE: K-kohezija, K-CTN-kohezija CTN, P-podnebni sklad, EZ</w:t>
            </w:r>
          </w:p>
        </w:tc>
        <w:tc>
          <w:tcPr>
            <w:tcW w:w="1141" w:type="dxa"/>
            <w:vMerge w:val="restart"/>
            <w:tcBorders>
              <w:top w:val="single" w:sz="8" w:space="0" w:color="auto"/>
              <w:left w:val="single" w:sz="4" w:space="0" w:color="auto"/>
              <w:bottom w:val="nil"/>
              <w:right w:val="single" w:sz="4" w:space="0" w:color="auto"/>
            </w:tcBorders>
            <w:shd w:val="clear" w:color="000000" w:fill="A6A6A6"/>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Celotna vrednost projekta</w:t>
            </w:r>
          </w:p>
        </w:tc>
        <w:tc>
          <w:tcPr>
            <w:tcW w:w="4536" w:type="dxa"/>
            <w:gridSpan w:val="4"/>
            <w:tcBorders>
              <w:top w:val="single" w:sz="8" w:space="0" w:color="auto"/>
              <w:left w:val="nil"/>
              <w:bottom w:val="single" w:sz="4" w:space="0" w:color="auto"/>
              <w:right w:val="single" w:sz="4" w:space="0" w:color="000000"/>
            </w:tcBorders>
            <w:shd w:val="clear" w:color="000000" w:fill="A6A6A6"/>
            <w:noWrap/>
            <w:vAlign w:val="center"/>
            <w:hideMark/>
          </w:tcPr>
          <w:p w:rsidR="00F63DC5" w:rsidRPr="00495B5E" w:rsidRDefault="00F63DC5" w:rsidP="00F63DC5">
            <w:pPr>
              <w:spacing w:line="240" w:lineRule="auto"/>
              <w:jc w:val="center"/>
              <w:rPr>
                <w:rFonts w:cs="Arial"/>
                <w:szCs w:val="20"/>
                <w:lang w:eastAsia="sl-SI" w:bidi="hi-IN"/>
              </w:rPr>
            </w:pPr>
            <w:r w:rsidRPr="00495B5E">
              <w:rPr>
                <w:rFonts w:cs="Arial"/>
                <w:szCs w:val="20"/>
                <w:lang w:eastAsia="sl-SI" w:bidi="hi-IN"/>
              </w:rPr>
              <w:t>Financiranje občina</w:t>
            </w:r>
          </w:p>
        </w:tc>
        <w:tc>
          <w:tcPr>
            <w:tcW w:w="4394" w:type="dxa"/>
            <w:gridSpan w:val="4"/>
            <w:tcBorders>
              <w:top w:val="single" w:sz="8" w:space="0" w:color="auto"/>
              <w:left w:val="nil"/>
              <w:bottom w:val="nil"/>
              <w:right w:val="single" w:sz="4" w:space="0" w:color="000000"/>
            </w:tcBorders>
            <w:shd w:val="clear" w:color="000000" w:fill="A6A6A6"/>
            <w:noWrap/>
            <w:vAlign w:val="center"/>
            <w:hideMark/>
          </w:tcPr>
          <w:p w:rsidR="00F63DC5" w:rsidRPr="00495B5E" w:rsidRDefault="00F63DC5" w:rsidP="00F63DC5">
            <w:pPr>
              <w:spacing w:line="240" w:lineRule="auto"/>
              <w:jc w:val="center"/>
              <w:rPr>
                <w:rFonts w:cs="Arial"/>
                <w:szCs w:val="20"/>
                <w:lang w:eastAsia="sl-SI" w:bidi="hi-IN"/>
              </w:rPr>
            </w:pPr>
            <w:r w:rsidRPr="00495B5E">
              <w:rPr>
                <w:rFonts w:cs="Arial"/>
                <w:szCs w:val="20"/>
                <w:lang w:eastAsia="sl-SI" w:bidi="hi-IN"/>
              </w:rPr>
              <w:t>Financiranje država</w:t>
            </w:r>
          </w:p>
        </w:tc>
        <w:tc>
          <w:tcPr>
            <w:tcW w:w="3118" w:type="dxa"/>
            <w:gridSpan w:val="4"/>
            <w:tcBorders>
              <w:top w:val="single" w:sz="8" w:space="0" w:color="auto"/>
              <w:left w:val="nil"/>
              <w:bottom w:val="nil"/>
              <w:right w:val="single" w:sz="8" w:space="0" w:color="000000"/>
            </w:tcBorders>
            <w:shd w:val="clear" w:color="000000" w:fill="A6A6A6"/>
            <w:noWrap/>
            <w:vAlign w:val="center"/>
            <w:hideMark/>
          </w:tcPr>
          <w:p w:rsidR="00F63DC5" w:rsidRPr="00495B5E" w:rsidRDefault="00F63DC5" w:rsidP="00F63DC5">
            <w:pPr>
              <w:spacing w:line="240" w:lineRule="auto"/>
              <w:jc w:val="center"/>
              <w:rPr>
                <w:rFonts w:cs="Arial"/>
                <w:szCs w:val="20"/>
                <w:lang w:eastAsia="sl-SI" w:bidi="hi-IN"/>
              </w:rPr>
            </w:pPr>
            <w:r w:rsidRPr="00495B5E">
              <w:rPr>
                <w:rFonts w:cs="Arial"/>
                <w:szCs w:val="20"/>
                <w:lang w:eastAsia="sl-SI" w:bidi="hi-IN"/>
              </w:rPr>
              <w:t>Drugi subjekti</w:t>
            </w:r>
          </w:p>
        </w:tc>
      </w:tr>
      <w:tr w:rsidR="00495B5E" w:rsidRPr="00495B5E" w:rsidTr="00495B5E">
        <w:trPr>
          <w:trHeight w:val="735"/>
        </w:trPr>
        <w:tc>
          <w:tcPr>
            <w:tcW w:w="997" w:type="dxa"/>
            <w:vMerge/>
            <w:tcBorders>
              <w:top w:val="single" w:sz="8" w:space="0" w:color="auto"/>
              <w:left w:val="single" w:sz="8" w:space="0" w:color="auto"/>
              <w:bottom w:val="nil"/>
              <w:right w:val="single" w:sz="4" w:space="0" w:color="auto"/>
            </w:tcBorders>
            <w:vAlign w:val="center"/>
            <w:hideMark/>
          </w:tcPr>
          <w:p w:rsidR="00F63DC5" w:rsidRPr="00495B5E" w:rsidRDefault="00F63DC5" w:rsidP="00F63DC5">
            <w:pPr>
              <w:spacing w:line="240" w:lineRule="auto"/>
              <w:rPr>
                <w:rFonts w:cs="Arial"/>
                <w:szCs w:val="20"/>
                <w:lang w:eastAsia="sl-SI" w:bidi="hi-IN"/>
              </w:rPr>
            </w:pPr>
          </w:p>
        </w:tc>
        <w:tc>
          <w:tcPr>
            <w:tcW w:w="3799" w:type="dxa"/>
            <w:vMerge/>
            <w:tcBorders>
              <w:top w:val="single" w:sz="8" w:space="0" w:color="auto"/>
              <w:left w:val="single" w:sz="4" w:space="0" w:color="auto"/>
              <w:bottom w:val="nil"/>
              <w:right w:val="nil"/>
            </w:tcBorders>
            <w:vAlign w:val="center"/>
            <w:hideMark/>
          </w:tcPr>
          <w:p w:rsidR="00F63DC5" w:rsidRPr="00495B5E" w:rsidRDefault="00F63DC5" w:rsidP="00F63DC5">
            <w:pPr>
              <w:spacing w:line="240" w:lineRule="auto"/>
              <w:rPr>
                <w:rFonts w:cs="Arial"/>
                <w:szCs w:val="20"/>
                <w:lang w:eastAsia="sl-SI" w:bidi="hi-IN"/>
              </w:rPr>
            </w:pPr>
          </w:p>
        </w:tc>
        <w:tc>
          <w:tcPr>
            <w:tcW w:w="1675" w:type="dxa"/>
            <w:vMerge/>
            <w:tcBorders>
              <w:top w:val="single" w:sz="8" w:space="0" w:color="auto"/>
              <w:left w:val="single" w:sz="8" w:space="0" w:color="auto"/>
              <w:bottom w:val="nil"/>
              <w:right w:val="single" w:sz="4" w:space="0" w:color="auto"/>
            </w:tcBorders>
            <w:vAlign w:val="center"/>
            <w:hideMark/>
          </w:tcPr>
          <w:p w:rsidR="00F63DC5" w:rsidRPr="00495B5E" w:rsidRDefault="00F63DC5" w:rsidP="00F63DC5">
            <w:pPr>
              <w:spacing w:line="240" w:lineRule="auto"/>
              <w:rPr>
                <w:rFonts w:cs="Arial"/>
                <w:szCs w:val="20"/>
                <w:lang w:eastAsia="sl-SI" w:bidi="hi-IN"/>
              </w:rPr>
            </w:pPr>
          </w:p>
        </w:tc>
        <w:tc>
          <w:tcPr>
            <w:tcW w:w="1319" w:type="dxa"/>
            <w:vMerge/>
            <w:tcBorders>
              <w:top w:val="single" w:sz="8" w:space="0" w:color="auto"/>
              <w:left w:val="single" w:sz="4" w:space="0" w:color="auto"/>
              <w:bottom w:val="nil"/>
              <w:right w:val="single" w:sz="4" w:space="0" w:color="auto"/>
            </w:tcBorders>
            <w:vAlign w:val="center"/>
            <w:hideMark/>
          </w:tcPr>
          <w:p w:rsidR="00F63DC5" w:rsidRPr="00495B5E" w:rsidRDefault="00F63DC5" w:rsidP="00F63DC5">
            <w:pPr>
              <w:spacing w:line="240" w:lineRule="auto"/>
              <w:rPr>
                <w:rFonts w:cs="Arial"/>
                <w:szCs w:val="20"/>
                <w:lang w:eastAsia="sl-SI" w:bidi="hi-IN"/>
              </w:rPr>
            </w:pPr>
          </w:p>
        </w:tc>
        <w:tc>
          <w:tcPr>
            <w:tcW w:w="1141" w:type="dxa"/>
            <w:vMerge/>
            <w:tcBorders>
              <w:top w:val="single" w:sz="8" w:space="0" w:color="auto"/>
              <w:left w:val="single" w:sz="4" w:space="0" w:color="auto"/>
              <w:bottom w:val="nil"/>
              <w:right w:val="single" w:sz="4" w:space="0" w:color="auto"/>
            </w:tcBorders>
            <w:vAlign w:val="center"/>
            <w:hideMark/>
          </w:tcPr>
          <w:p w:rsidR="00F63DC5" w:rsidRPr="00495B5E" w:rsidRDefault="00F63DC5" w:rsidP="00F63DC5">
            <w:pPr>
              <w:spacing w:line="240" w:lineRule="auto"/>
              <w:rPr>
                <w:rFonts w:cs="Arial"/>
                <w:szCs w:val="20"/>
                <w:lang w:eastAsia="sl-SI" w:bidi="hi-IN"/>
              </w:rPr>
            </w:pPr>
          </w:p>
        </w:tc>
        <w:tc>
          <w:tcPr>
            <w:tcW w:w="1134" w:type="dxa"/>
            <w:tcBorders>
              <w:top w:val="nil"/>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2020</w:t>
            </w:r>
          </w:p>
        </w:tc>
        <w:tc>
          <w:tcPr>
            <w:tcW w:w="1134" w:type="dxa"/>
            <w:tcBorders>
              <w:top w:val="nil"/>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2021</w:t>
            </w:r>
          </w:p>
        </w:tc>
        <w:tc>
          <w:tcPr>
            <w:tcW w:w="1134" w:type="dxa"/>
            <w:tcBorders>
              <w:top w:val="nil"/>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2022</w:t>
            </w:r>
          </w:p>
        </w:tc>
        <w:tc>
          <w:tcPr>
            <w:tcW w:w="1134" w:type="dxa"/>
            <w:tcBorders>
              <w:top w:val="nil"/>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Skupaj občina</w:t>
            </w:r>
          </w:p>
        </w:tc>
        <w:tc>
          <w:tcPr>
            <w:tcW w:w="1096"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2020</w:t>
            </w:r>
          </w:p>
        </w:tc>
        <w:tc>
          <w:tcPr>
            <w:tcW w:w="1030"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2021</w:t>
            </w:r>
          </w:p>
        </w:tc>
        <w:tc>
          <w:tcPr>
            <w:tcW w:w="1127"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2022</w:t>
            </w:r>
          </w:p>
        </w:tc>
        <w:tc>
          <w:tcPr>
            <w:tcW w:w="1141"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Skupaj država</w:t>
            </w:r>
          </w:p>
        </w:tc>
        <w:tc>
          <w:tcPr>
            <w:tcW w:w="850"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2020</w:t>
            </w:r>
          </w:p>
        </w:tc>
        <w:tc>
          <w:tcPr>
            <w:tcW w:w="709"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2021</w:t>
            </w:r>
          </w:p>
        </w:tc>
        <w:tc>
          <w:tcPr>
            <w:tcW w:w="709"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2022</w:t>
            </w:r>
          </w:p>
        </w:tc>
        <w:tc>
          <w:tcPr>
            <w:tcW w:w="850" w:type="dxa"/>
            <w:tcBorders>
              <w:top w:val="single" w:sz="4" w:space="0" w:color="auto"/>
              <w:left w:val="nil"/>
              <w:bottom w:val="nil"/>
              <w:right w:val="single" w:sz="8" w:space="0" w:color="auto"/>
            </w:tcBorders>
            <w:shd w:val="clear" w:color="auto" w:fill="auto"/>
            <w:vAlign w:val="center"/>
            <w:hideMark/>
          </w:tcPr>
          <w:p w:rsidR="00F63DC5" w:rsidRPr="00495B5E" w:rsidRDefault="00F63DC5" w:rsidP="00495B5E">
            <w:pPr>
              <w:spacing w:line="240" w:lineRule="auto"/>
              <w:jc w:val="center"/>
              <w:rPr>
                <w:rFonts w:cs="Arial"/>
                <w:szCs w:val="20"/>
                <w:lang w:eastAsia="sl-SI" w:bidi="hi-IN"/>
              </w:rPr>
            </w:pPr>
            <w:r w:rsidRPr="00495B5E">
              <w:rPr>
                <w:rFonts w:cs="Arial"/>
                <w:szCs w:val="20"/>
                <w:lang w:eastAsia="sl-SI" w:bidi="hi-IN"/>
              </w:rPr>
              <w:t>Skupaj drugi</w:t>
            </w:r>
          </w:p>
        </w:tc>
      </w:tr>
      <w:tr w:rsidR="00495B5E" w:rsidRPr="00495B5E" w:rsidTr="00495B5E">
        <w:trPr>
          <w:trHeight w:val="735"/>
        </w:trPr>
        <w:tc>
          <w:tcPr>
            <w:tcW w:w="997" w:type="dxa"/>
            <w:tcBorders>
              <w:top w:val="nil"/>
              <w:left w:val="nil"/>
              <w:bottom w:val="nil"/>
              <w:right w:val="single" w:sz="4" w:space="0" w:color="auto"/>
            </w:tcBorders>
            <w:shd w:val="clear" w:color="000000" w:fill="A6A6A6"/>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nil"/>
              <w:left w:val="nil"/>
              <w:bottom w:val="nil"/>
              <w:right w:val="nil"/>
            </w:tcBorders>
            <w:shd w:val="clear" w:color="000000" w:fill="A6A6A6"/>
            <w:vAlign w:val="center"/>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URE in OVE</w:t>
            </w:r>
          </w:p>
        </w:tc>
        <w:tc>
          <w:tcPr>
            <w:tcW w:w="1675" w:type="dxa"/>
            <w:tcBorders>
              <w:top w:val="nil"/>
              <w:left w:val="nil"/>
              <w:bottom w:val="nil"/>
              <w:right w:val="single" w:sz="4" w:space="0" w:color="auto"/>
            </w:tcBorders>
            <w:shd w:val="clear" w:color="000000" w:fill="A6A6A6"/>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nil"/>
              <w:right w:val="single" w:sz="4" w:space="0" w:color="auto"/>
            </w:tcBorders>
            <w:shd w:val="clear" w:color="000000" w:fill="A6A6A6"/>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nil"/>
              <w:right w:val="single" w:sz="4" w:space="0" w:color="auto"/>
            </w:tcBorders>
            <w:shd w:val="clear" w:color="000000" w:fill="A6A6A6"/>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 </w:t>
            </w:r>
          </w:p>
        </w:tc>
        <w:tc>
          <w:tcPr>
            <w:tcW w:w="1134"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 </w:t>
            </w:r>
          </w:p>
        </w:tc>
        <w:tc>
          <w:tcPr>
            <w:tcW w:w="1134"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 </w:t>
            </w:r>
          </w:p>
        </w:tc>
        <w:tc>
          <w:tcPr>
            <w:tcW w:w="1134"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single" w:sz="4" w:space="0" w:color="auto"/>
              <w:left w:val="nil"/>
              <w:bottom w:val="nil"/>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single" w:sz="4" w:space="0" w:color="auto"/>
              <w:left w:val="nil"/>
              <w:bottom w:val="nil"/>
              <w:right w:val="nil"/>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1275"/>
        </w:trPr>
        <w:tc>
          <w:tcPr>
            <w:tcW w:w="997" w:type="dxa"/>
            <w:tcBorders>
              <w:top w:val="single" w:sz="4" w:space="0" w:color="auto"/>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4.1.1.1</w:t>
            </w:r>
          </w:p>
        </w:tc>
        <w:tc>
          <w:tcPr>
            <w:tcW w:w="3799" w:type="dxa"/>
            <w:tcBorders>
              <w:top w:val="single" w:sz="4" w:space="0" w:color="auto"/>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Oskrba sistemov daljinskega ogrevanja iz lesne biomase (z lesom slabše kakovosti in mehanskimi ostanki v proizvodnem procesu lesne industrije na območju Celja in bližnje okolice)</w:t>
            </w:r>
          </w:p>
        </w:tc>
        <w:tc>
          <w:tcPr>
            <w:tcW w:w="1675" w:type="dxa"/>
            <w:tcBorders>
              <w:top w:val="single" w:sz="4" w:space="0" w:color="auto"/>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single" w:sz="4" w:space="0" w:color="auto"/>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120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4.1.1.2</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Povečevanje odjema in širitev sistemov za daljinsko ogrevanje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Priključevanje novih objektov na daljinsko ogrevanje, sanacija omrežja v smislu optimizacije ogrevanja, menjava kotlov in gorilnikov v smislu zagotavljanja minimalnih emisij</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EZ</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1.500.000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750.000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750.000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4.1.2.1</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Širitev plinovodnega omrežja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Na podlagi usklajevanj MOC in javnih podjetij se pripravijo vsebinski letni plani za širitev in obnovo distribucijskega omrežja ZP.</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600.000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4.1.2.2</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Priključevanje objektov na plinovodno omrežje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Subvencioniranje - javni razpis MOC</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EZ</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360.000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180.000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60.000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60.000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60.000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180.000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168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4.1.3.1</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Dodatno spodbujanje zamenjav obstoječih kurilnih naprav z ustreznejšimi kurilnimi napravami in drugimi načini ogrevanja z obnovljivimi viri energije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O skupne vsote 5.000.000 EUR po Programu sklada za podnebne spremembe se ocenjuje, da bo samo za območja preseganj skupno zagotovljeno polovico sredstev. Višina spodbud za območja preseganj bo višja, sama razdelitev med območji preseganj je načelna in odvisna od samega interesa gospodinjstev  ob razpisu.</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718.548</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105.000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204.516</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204.516</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204.516</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613.548</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4.1.3.2</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Svetovanje in informiranje občanom za boljše posluževanje malih kurilnih naprav in merjenje vlažnosti lesne biomase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4.1.3.3</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Izobraževanje in vzpostavitev posebnega spletnega mesta za umno uporabo lesne biomase kot goriva v malih kurilnih napravah</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Gradiva pripravlja MOP skupaj z drugimi resorji, občina dostavlja tiskana gradiva gospodinjstvom.</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1.667</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1.667</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1.667</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4.1.3.4</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Izvajanje poostrenega nadzora nad kurjenjem  odpadkov v malih kurilnih napravah</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4.1.3.5</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Zagotavljanje kakovosti lesnih goriv v malih kurilnih napravah preko skupne spletne platforme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Skupno je za pripravo platforme predvideno 25.000 EUR (za vse načrte skupaj). Načelno torej za en načrt deljeno s sedem.</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3.571</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1.190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1.190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1.190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3.571</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9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4.1.3.6</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Vzpostavitev in delovanje mobilnega </w:t>
            </w:r>
            <w:r w:rsidR="00495B5E" w:rsidRPr="00495B5E">
              <w:rPr>
                <w:rFonts w:cs="Arial"/>
                <w:szCs w:val="20"/>
                <w:lang w:eastAsia="sl-SI" w:bidi="hi-IN"/>
              </w:rPr>
              <w:t>demonstracijskega</w:t>
            </w:r>
            <w:r w:rsidRPr="00495B5E">
              <w:rPr>
                <w:rFonts w:cs="Arial"/>
                <w:szCs w:val="20"/>
                <w:lang w:eastAsia="sl-SI" w:bidi="hi-IN"/>
              </w:rPr>
              <w:t xml:space="preserve"> centra za kurjenje v malih kurilnih napravah</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4.1.3.7</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Sanacija (sanitarni čiščenje) slovenskih gozdov in uporaba še uporabne lesne biomase kot trdno gorivo v kotlovnicah daljinskega ogrevanja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030"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27"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4.1.3.8</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Obvladovanje nenadnih velikih presežkov lesne biomase po ujmah in izbruhih bolezni v gozdovih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030"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27"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4.1.3.9</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Uporaba zelenih sekancev za ogrevanje v skupinskih kurilnih napravah</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030"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27"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4.1.4.1</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Lokalna energetska zasnova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4.1.4.2</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Informiranje in spodbujanje zmanjševanja toplotnih izgub stavb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141"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4.1.4.3</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Izvaja se energetska obnova objektov v občinski lasti</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Konkretna višina sredstev in delež spodbude države bo znana ob razpisu.</w:t>
            </w:r>
          </w:p>
        </w:tc>
        <w:tc>
          <w:tcPr>
            <w:tcW w:w="131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w:t>
            </w:r>
          </w:p>
        </w:tc>
        <w:tc>
          <w:tcPr>
            <w:tcW w:w="1141"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1.400.000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700.000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700.000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700.000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96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energetske prenove stavb v lasti in rabi občin v letih 2020 -2022</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Javni razpis za sofinanciranje energetske prenove stavb lasti in rabi občin v letih  Ministrstvo za infrastrukturo, JZP - energetsko </w:t>
            </w:r>
            <w:proofErr w:type="spellStart"/>
            <w:r w:rsidRPr="00495B5E">
              <w:rPr>
                <w:rFonts w:cs="Arial"/>
                <w:szCs w:val="20"/>
                <w:lang w:eastAsia="sl-SI" w:bidi="hi-IN"/>
              </w:rPr>
              <w:t>pogodbeništvo</w:t>
            </w:r>
            <w:proofErr w:type="spellEnd"/>
          </w:p>
        </w:tc>
        <w:tc>
          <w:tcPr>
            <w:tcW w:w="131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w:t>
            </w:r>
          </w:p>
        </w:tc>
        <w:tc>
          <w:tcPr>
            <w:tcW w:w="1141"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500.000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500.000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144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4.1.4.4</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495B5E">
            <w:pPr>
              <w:spacing w:line="240" w:lineRule="auto"/>
              <w:rPr>
                <w:rFonts w:cs="Arial"/>
                <w:szCs w:val="20"/>
                <w:lang w:eastAsia="sl-SI" w:bidi="hi-IN"/>
              </w:rPr>
            </w:pPr>
            <w:r w:rsidRPr="00495B5E">
              <w:rPr>
                <w:rFonts w:cs="Arial"/>
                <w:szCs w:val="20"/>
                <w:lang w:eastAsia="sl-SI" w:bidi="hi-IN"/>
              </w:rPr>
              <w:t xml:space="preserve">Rezervacija območij za </w:t>
            </w:r>
            <w:proofErr w:type="spellStart"/>
            <w:r w:rsidRPr="00495B5E">
              <w:rPr>
                <w:rFonts w:cs="Arial"/>
                <w:szCs w:val="20"/>
                <w:lang w:eastAsia="sl-SI" w:bidi="hi-IN"/>
              </w:rPr>
              <w:t>nizkoenergetsko</w:t>
            </w:r>
            <w:proofErr w:type="spellEnd"/>
            <w:r w:rsidRPr="00495B5E">
              <w:rPr>
                <w:rFonts w:cs="Arial"/>
                <w:szCs w:val="20"/>
                <w:lang w:eastAsia="sl-SI" w:bidi="hi-IN"/>
              </w:rPr>
              <w:t xml:space="preserve"> gradnjo masivnih lesenih objektov ogrevanih z obnovljivimi viri energije zasnovanih in postavljenih z upoštevanjem vrednosti in meril v okolju mesta razpoznane identitetne – tradicionalne arhitekture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Šlo bo za kombinacijo sredstev različnih investitorjev. Višina sredstev bo znana ob sami </w:t>
            </w:r>
            <w:r w:rsidR="00495B5E" w:rsidRPr="00495B5E">
              <w:rPr>
                <w:rFonts w:cs="Arial"/>
                <w:szCs w:val="20"/>
                <w:lang w:eastAsia="sl-SI" w:bidi="hi-IN"/>
              </w:rPr>
              <w:t>pripravi</w:t>
            </w:r>
            <w:r w:rsidRPr="00495B5E">
              <w:rPr>
                <w:rFonts w:cs="Arial"/>
                <w:szCs w:val="20"/>
                <w:lang w:eastAsia="sl-SI" w:bidi="hi-IN"/>
              </w:rPr>
              <w:t xml:space="preserve"> projekta.</w:t>
            </w:r>
          </w:p>
        </w:tc>
        <w:tc>
          <w:tcPr>
            <w:tcW w:w="131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141"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4.1.4.5</w:t>
            </w:r>
          </w:p>
        </w:tc>
        <w:tc>
          <w:tcPr>
            <w:tcW w:w="379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Natančna evidenca malih kurilnih naprav</w:t>
            </w:r>
          </w:p>
        </w:tc>
        <w:tc>
          <w:tcPr>
            <w:tcW w:w="1675"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70"/>
        </w:trPr>
        <w:tc>
          <w:tcPr>
            <w:tcW w:w="997" w:type="dxa"/>
            <w:tcBorders>
              <w:top w:val="nil"/>
              <w:left w:val="single" w:sz="4" w:space="0" w:color="auto"/>
              <w:bottom w:val="single" w:sz="8" w:space="0" w:color="auto"/>
              <w:right w:val="single" w:sz="4" w:space="0" w:color="auto"/>
            </w:tcBorders>
            <w:shd w:val="clear" w:color="000000" w:fill="00B0F0"/>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nil"/>
              <w:left w:val="nil"/>
              <w:bottom w:val="single" w:sz="8" w:space="0" w:color="auto"/>
              <w:right w:val="single" w:sz="4" w:space="0" w:color="auto"/>
            </w:tcBorders>
            <w:shd w:val="clear" w:color="000000" w:fill="00B0F0"/>
            <w:noWrap/>
            <w:hideMark/>
          </w:tcPr>
          <w:p w:rsidR="00F63DC5" w:rsidRPr="00495B5E" w:rsidRDefault="00F63DC5" w:rsidP="00495B5E">
            <w:pPr>
              <w:spacing w:line="240" w:lineRule="auto"/>
              <w:rPr>
                <w:rFonts w:cs="Arial"/>
                <w:b/>
                <w:bCs/>
                <w:szCs w:val="20"/>
                <w:lang w:eastAsia="sl-SI" w:bidi="hi-IN"/>
              </w:rPr>
            </w:pPr>
            <w:r w:rsidRPr="00495B5E">
              <w:rPr>
                <w:rFonts w:cs="Arial"/>
                <w:b/>
                <w:bCs/>
                <w:szCs w:val="20"/>
                <w:lang w:eastAsia="sl-SI" w:bidi="hi-IN"/>
              </w:rPr>
              <w:t xml:space="preserve">SKUPAJ URE IN OVE </w:t>
            </w:r>
          </w:p>
        </w:tc>
        <w:tc>
          <w:tcPr>
            <w:tcW w:w="1675" w:type="dxa"/>
            <w:tcBorders>
              <w:top w:val="nil"/>
              <w:left w:val="nil"/>
              <w:bottom w:val="single" w:sz="8" w:space="0" w:color="auto"/>
              <w:right w:val="single" w:sz="4" w:space="0" w:color="auto"/>
            </w:tcBorders>
            <w:shd w:val="clear" w:color="000000" w:fill="00B0F0"/>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8" w:space="0" w:color="auto"/>
              <w:right w:val="single" w:sz="4" w:space="0" w:color="auto"/>
            </w:tcBorders>
            <w:shd w:val="clear" w:color="000000" w:fill="00B0F0"/>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5.607.119</w:t>
            </w:r>
          </w:p>
        </w:tc>
        <w:tc>
          <w:tcPr>
            <w:tcW w:w="1134"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806.667</w:t>
            </w:r>
          </w:p>
        </w:tc>
        <w:tc>
          <w:tcPr>
            <w:tcW w:w="1134"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806.667</w:t>
            </w:r>
          </w:p>
        </w:tc>
        <w:tc>
          <w:tcPr>
            <w:tcW w:w="1134"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546.667</w:t>
            </w:r>
          </w:p>
        </w:tc>
        <w:tc>
          <w:tcPr>
            <w:tcW w:w="1134"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2.860.000</w:t>
            </w:r>
          </w:p>
        </w:tc>
        <w:tc>
          <w:tcPr>
            <w:tcW w:w="1096"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765.706</w:t>
            </w:r>
          </w:p>
        </w:tc>
        <w:tc>
          <w:tcPr>
            <w:tcW w:w="1030"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1.465.706</w:t>
            </w:r>
          </w:p>
        </w:tc>
        <w:tc>
          <w:tcPr>
            <w:tcW w:w="1127"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515.706</w:t>
            </w:r>
          </w:p>
        </w:tc>
        <w:tc>
          <w:tcPr>
            <w:tcW w:w="1141"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2.747.119</w:t>
            </w:r>
          </w:p>
        </w:tc>
        <w:tc>
          <w:tcPr>
            <w:tcW w:w="850"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850"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PROMET</w:t>
            </w:r>
          </w:p>
        </w:tc>
        <w:tc>
          <w:tcPr>
            <w:tcW w:w="379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Spodbujanje trajnostnega prevoza na ravni mesta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Severna vezna cesta,</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K-CTN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1.986.176</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197.235</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397.235</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800.000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788.941</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1.588.941</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2B0B82" w:rsidRPr="002B0B82" w:rsidTr="00495B5E">
        <w:trPr>
          <w:trHeight w:val="480"/>
        </w:trPr>
        <w:tc>
          <w:tcPr>
            <w:tcW w:w="997" w:type="dxa"/>
            <w:tcBorders>
              <w:top w:val="nil"/>
              <w:left w:val="single" w:sz="4" w:space="0" w:color="auto"/>
              <w:bottom w:val="single" w:sz="4" w:space="0" w:color="auto"/>
              <w:right w:val="single" w:sz="4" w:space="0" w:color="auto"/>
            </w:tcBorders>
            <w:shd w:val="clear" w:color="auto" w:fill="auto"/>
            <w:hideMark/>
          </w:tcPr>
          <w:p w:rsidR="00F63DC5" w:rsidRPr="002B0B82" w:rsidRDefault="00F63DC5" w:rsidP="00F63DC5">
            <w:pPr>
              <w:spacing w:line="240" w:lineRule="auto"/>
              <w:rPr>
                <w:rFonts w:cs="Arial"/>
                <w:szCs w:val="20"/>
                <w:lang w:eastAsia="sl-SI" w:bidi="hi-IN"/>
              </w:rPr>
            </w:pPr>
            <w:r w:rsidRPr="002B0B82">
              <w:rPr>
                <w:rFonts w:cs="Arial"/>
                <w:szCs w:val="20"/>
                <w:lang w:eastAsia="sl-SI" w:bidi="hi-IN"/>
              </w:rPr>
              <w:t> </w:t>
            </w:r>
          </w:p>
        </w:tc>
        <w:tc>
          <w:tcPr>
            <w:tcW w:w="3799" w:type="dxa"/>
            <w:tcBorders>
              <w:top w:val="nil"/>
              <w:left w:val="nil"/>
              <w:bottom w:val="single" w:sz="4" w:space="0" w:color="auto"/>
              <w:right w:val="single" w:sz="4" w:space="0" w:color="auto"/>
            </w:tcBorders>
            <w:shd w:val="clear" w:color="auto" w:fill="auto"/>
            <w:hideMark/>
          </w:tcPr>
          <w:p w:rsidR="00F63DC5" w:rsidRPr="002B0B82" w:rsidRDefault="00F63DC5" w:rsidP="00F63DC5">
            <w:pPr>
              <w:spacing w:line="240" w:lineRule="auto"/>
              <w:rPr>
                <w:rFonts w:cs="Arial"/>
                <w:szCs w:val="20"/>
                <w:lang w:eastAsia="sl-SI" w:bidi="hi-IN"/>
              </w:rPr>
            </w:pPr>
            <w:r w:rsidRPr="002B0B82">
              <w:rPr>
                <w:rFonts w:cs="Arial"/>
                <w:szCs w:val="20"/>
                <w:lang w:eastAsia="sl-SI" w:bidi="hi-IN"/>
              </w:rPr>
              <w:t> </w:t>
            </w:r>
          </w:p>
        </w:tc>
        <w:tc>
          <w:tcPr>
            <w:tcW w:w="1675" w:type="dxa"/>
            <w:tcBorders>
              <w:top w:val="nil"/>
              <w:left w:val="nil"/>
              <w:bottom w:val="single" w:sz="4" w:space="0" w:color="auto"/>
              <w:right w:val="single" w:sz="4" w:space="0" w:color="auto"/>
            </w:tcBorders>
            <w:shd w:val="clear" w:color="auto" w:fill="auto"/>
            <w:hideMark/>
          </w:tcPr>
          <w:p w:rsidR="00F63DC5" w:rsidRPr="002B0B82" w:rsidRDefault="00F63DC5" w:rsidP="00F63DC5">
            <w:pPr>
              <w:spacing w:line="240" w:lineRule="auto"/>
              <w:rPr>
                <w:rFonts w:cs="Arial"/>
                <w:szCs w:val="20"/>
                <w:lang w:eastAsia="sl-SI" w:bidi="hi-IN"/>
              </w:rPr>
            </w:pPr>
            <w:r w:rsidRPr="002B0B82">
              <w:rPr>
                <w:rFonts w:cs="Arial"/>
                <w:szCs w:val="20"/>
                <w:lang w:eastAsia="sl-SI" w:bidi="hi-IN"/>
              </w:rPr>
              <w:t xml:space="preserve">Eksperimentalna ureditev </w:t>
            </w:r>
            <w:proofErr w:type="spellStart"/>
            <w:r w:rsidRPr="002B0B82">
              <w:rPr>
                <w:rFonts w:cs="Arial"/>
                <w:szCs w:val="20"/>
                <w:lang w:eastAsia="sl-SI" w:bidi="hi-IN"/>
              </w:rPr>
              <w:t>Lilekova</w:t>
            </w:r>
            <w:proofErr w:type="spellEnd"/>
            <w:r w:rsidRPr="002B0B82">
              <w:rPr>
                <w:rFonts w:cs="Arial"/>
                <w:szCs w:val="20"/>
                <w:lang w:eastAsia="sl-SI" w:bidi="hi-IN"/>
              </w:rPr>
              <w:t>, Gubčeva ulica</w:t>
            </w:r>
          </w:p>
        </w:tc>
        <w:tc>
          <w:tcPr>
            <w:tcW w:w="1319" w:type="dxa"/>
            <w:tcBorders>
              <w:top w:val="nil"/>
              <w:left w:val="nil"/>
              <w:bottom w:val="single" w:sz="4" w:space="0" w:color="auto"/>
              <w:right w:val="single" w:sz="4" w:space="0" w:color="auto"/>
            </w:tcBorders>
            <w:shd w:val="clear" w:color="auto" w:fill="auto"/>
            <w:hideMark/>
          </w:tcPr>
          <w:p w:rsidR="00F63DC5" w:rsidRPr="002B0B82" w:rsidRDefault="00F63DC5" w:rsidP="00F63DC5">
            <w:pPr>
              <w:spacing w:line="240" w:lineRule="auto"/>
              <w:rPr>
                <w:rFonts w:cs="Arial"/>
                <w:szCs w:val="20"/>
                <w:lang w:eastAsia="sl-SI" w:bidi="hi-IN"/>
              </w:rPr>
            </w:pPr>
            <w:r w:rsidRPr="002B0B82">
              <w:rPr>
                <w:rFonts w:cs="Arial"/>
                <w:szCs w:val="20"/>
                <w:lang w:eastAsia="sl-SI" w:bidi="hi-IN"/>
              </w:rPr>
              <w:t xml:space="preserve">Razpis </w:t>
            </w:r>
            <w:proofErr w:type="spellStart"/>
            <w:r w:rsidRPr="002B0B82">
              <w:rPr>
                <w:rFonts w:cs="Arial"/>
                <w:szCs w:val="20"/>
                <w:lang w:eastAsia="sl-SI" w:bidi="hi-IN"/>
              </w:rPr>
              <w:t>MzI</w:t>
            </w:r>
            <w:proofErr w:type="spellEnd"/>
          </w:p>
        </w:tc>
        <w:tc>
          <w:tcPr>
            <w:tcW w:w="1141"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1.269.843</w:t>
            </w:r>
          </w:p>
        </w:tc>
        <w:tc>
          <w:tcPr>
            <w:tcW w:w="1134"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190.476</w:t>
            </w:r>
          </w:p>
        </w:tc>
        <w:tc>
          <w:tcPr>
            <w:tcW w:w="1134"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190.476</w:t>
            </w:r>
          </w:p>
        </w:tc>
        <w:tc>
          <w:tcPr>
            <w:tcW w:w="1096"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1.079.367</w:t>
            </w:r>
          </w:p>
        </w:tc>
        <w:tc>
          <w:tcPr>
            <w:tcW w:w="1030"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1.079.367</w:t>
            </w:r>
          </w:p>
        </w:tc>
        <w:tc>
          <w:tcPr>
            <w:tcW w:w="850"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Vpeljava mestnega potniškega prometa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Nakup avtobusov </w:t>
            </w:r>
            <w:proofErr w:type="spellStart"/>
            <w:r w:rsidRPr="00495B5E">
              <w:rPr>
                <w:rFonts w:cs="Arial"/>
                <w:szCs w:val="20"/>
                <w:lang w:eastAsia="sl-SI" w:bidi="hi-IN"/>
              </w:rPr>
              <w:t>emisijkega</w:t>
            </w:r>
            <w:proofErr w:type="spellEnd"/>
            <w:r w:rsidRPr="00495B5E">
              <w:rPr>
                <w:rFonts w:cs="Arial"/>
                <w:szCs w:val="20"/>
                <w:lang w:eastAsia="sl-SI" w:bidi="hi-IN"/>
              </w:rPr>
              <w:t xml:space="preserve"> razreda </w:t>
            </w:r>
            <w:proofErr w:type="spellStart"/>
            <w:r w:rsidRPr="00495B5E">
              <w:rPr>
                <w:rFonts w:cs="Arial"/>
                <w:szCs w:val="20"/>
                <w:lang w:eastAsia="sl-SI" w:bidi="hi-IN"/>
              </w:rPr>
              <w:t>Euro</w:t>
            </w:r>
            <w:proofErr w:type="spellEnd"/>
            <w:r w:rsidRPr="00495B5E">
              <w:rPr>
                <w:rFonts w:cs="Arial"/>
                <w:szCs w:val="20"/>
                <w:lang w:eastAsia="sl-SI" w:bidi="hi-IN"/>
              </w:rPr>
              <w:t xml:space="preserve"> VI, delež državne spodbude je 80% brez DDV</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w:t>
            </w:r>
          </w:p>
        </w:tc>
        <w:tc>
          <w:tcPr>
            <w:tcW w:w="1141"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ž</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4.2.3</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Zagotovitev parkiranja koles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4.2.4</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Nadgraditev obstoječih postaj/postajališč JPP za večjo prometno varnost in standarde kakovosti storitev JPP</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w:t>
            </w:r>
          </w:p>
        </w:tc>
        <w:tc>
          <w:tcPr>
            <w:tcW w:w="1141"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4.2.5</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Trajnostna parkirna politika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P+R 250, pametno vodenje do parkirišč 200</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K-CTN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450.000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40.000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90.000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200.000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160.000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360.000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84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4.2.6</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Urejanje javnega potniškega prometa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87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4.2.7</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Spodbujanje izdelave </w:t>
            </w:r>
            <w:proofErr w:type="spellStart"/>
            <w:r w:rsidRPr="00495B5E">
              <w:rPr>
                <w:rFonts w:cs="Arial"/>
                <w:szCs w:val="20"/>
                <w:lang w:eastAsia="sl-SI" w:bidi="hi-IN"/>
              </w:rPr>
              <w:t>mobilnostnih</w:t>
            </w:r>
            <w:proofErr w:type="spellEnd"/>
            <w:r w:rsidRPr="00495B5E">
              <w:rPr>
                <w:rFonts w:cs="Arial"/>
                <w:szCs w:val="20"/>
                <w:lang w:eastAsia="sl-SI" w:bidi="hi-IN"/>
              </w:rPr>
              <w:t xml:space="preserve"> načrtov in trajnostne mobilnosti</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87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4.2.8</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Preusmeritev tovornega prometa na železnico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6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4.2.9</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Optimizacija zimskega posipanja in soljenja cest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4.2.10</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Dostavna in  komunalna vozila ter taksi služba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Nakup komunalnih vozil </w:t>
            </w:r>
            <w:r w:rsidR="00495B5E" w:rsidRPr="00495B5E">
              <w:rPr>
                <w:rFonts w:cs="Arial"/>
                <w:szCs w:val="20"/>
                <w:lang w:eastAsia="sl-SI" w:bidi="hi-IN"/>
              </w:rPr>
              <w:t>emisijskega</w:t>
            </w:r>
            <w:r w:rsidRPr="00495B5E">
              <w:rPr>
                <w:rFonts w:cs="Arial"/>
                <w:szCs w:val="20"/>
                <w:lang w:eastAsia="sl-SI" w:bidi="hi-IN"/>
              </w:rPr>
              <w:t xml:space="preserve"> razreda </w:t>
            </w:r>
            <w:proofErr w:type="spellStart"/>
            <w:r w:rsidRPr="00495B5E">
              <w:rPr>
                <w:rFonts w:cs="Arial"/>
                <w:szCs w:val="20"/>
                <w:lang w:eastAsia="sl-SI" w:bidi="hi-IN"/>
              </w:rPr>
              <w:t>Euro</w:t>
            </w:r>
            <w:proofErr w:type="spellEnd"/>
            <w:r w:rsidRPr="00495B5E">
              <w:rPr>
                <w:rFonts w:cs="Arial"/>
                <w:szCs w:val="20"/>
                <w:lang w:eastAsia="sl-SI" w:bidi="hi-IN"/>
              </w:rPr>
              <w:t xml:space="preserve"> VI, delež državne spodbude je 80% brez DDV</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4.2.11</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Spodbujanje </w:t>
            </w:r>
            <w:proofErr w:type="spellStart"/>
            <w:r w:rsidRPr="00495B5E">
              <w:rPr>
                <w:rFonts w:cs="Arial"/>
                <w:szCs w:val="20"/>
                <w:lang w:eastAsia="sl-SI" w:bidi="hi-IN"/>
              </w:rPr>
              <w:t>elektromobilnosti</w:t>
            </w:r>
            <w:proofErr w:type="spellEnd"/>
            <w:r w:rsidRPr="00495B5E">
              <w:rPr>
                <w:rFonts w:cs="Arial"/>
                <w:szCs w:val="20"/>
                <w:lang w:eastAsia="sl-SI" w:bidi="hi-IN"/>
              </w:rPr>
              <w:t xml:space="preserve"> in njen preboj</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97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4.2.12</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Spodbujanje uporabe stisnjenega zemeljskega plina</w:t>
            </w:r>
          </w:p>
        </w:tc>
        <w:tc>
          <w:tcPr>
            <w:tcW w:w="1675"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POLNILNA POSTAJA ZA SZP - projekt in vgradnja dodatnega kompresorja in točilnega mesta</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Akcijski načrt za alternativna goriva </w:t>
            </w:r>
            <w:proofErr w:type="spellStart"/>
            <w:r w:rsidRPr="00495B5E">
              <w:rPr>
                <w:rFonts w:cs="Arial"/>
                <w:szCs w:val="20"/>
                <w:lang w:eastAsia="sl-SI" w:bidi="hi-IN"/>
              </w:rPr>
              <w:t>MzI</w:t>
            </w:r>
            <w:proofErr w:type="spellEnd"/>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22.500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7.500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30.000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127.500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42.500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170.000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2B0B82">
        <w:trPr>
          <w:trHeight w:val="48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4.2.13</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Izboljšanje cestne infrastrukture, namenjene kolesarjem in pešcem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Regijske kolesarske povezave - DKP</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K-DRR-2</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2B0B82">
        <w:trPr>
          <w:trHeight w:val="255"/>
        </w:trPr>
        <w:tc>
          <w:tcPr>
            <w:tcW w:w="997" w:type="dxa"/>
            <w:tcBorders>
              <w:top w:val="single" w:sz="4" w:space="0" w:color="auto"/>
              <w:left w:val="single" w:sz="4" w:space="0" w:color="auto"/>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675"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DKP Celje - Štore - Šentjur</w:t>
            </w:r>
          </w:p>
        </w:tc>
        <w:tc>
          <w:tcPr>
            <w:tcW w:w="1319" w:type="dxa"/>
            <w:tcBorders>
              <w:top w:val="single" w:sz="4" w:space="0" w:color="auto"/>
              <w:left w:val="nil"/>
              <w:bottom w:val="single" w:sz="4" w:space="0" w:color="auto"/>
              <w:right w:val="nil"/>
            </w:tcBorders>
            <w:shd w:val="clear" w:color="000000" w:fill="auto"/>
            <w:noWrap/>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K-DRR-2</w:t>
            </w:r>
          </w:p>
        </w:tc>
        <w:tc>
          <w:tcPr>
            <w:tcW w:w="1141" w:type="dxa"/>
            <w:tcBorders>
              <w:top w:val="single" w:sz="4" w:space="0" w:color="auto"/>
              <w:left w:val="single" w:sz="4" w:space="0" w:color="auto"/>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3.804.000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300.000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460.800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760.800</w:t>
            </w:r>
          </w:p>
        </w:tc>
        <w:tc>
          <w:tcPr>
            <w:tcW w:w="1096"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1.200.000</w:t>
            </w:r>
          </w:p>
        </w:tc>
        <w:tc>
          <w:tcPr>
            <w:tcW w:w="103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1.843.200</w:t>
            </w:r>
          </w:p>
        </w:tc>
        <w:tc>
          <w:tcPr>
            <w:tcW w:w="1127"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3.043.200</w:t>
            </w:r>
          </w:p>
        </w:tc>
        <w:tc>
          <w:tcPr>
            <w:tcW w:w="85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2B0B82">
        <w:trPr>
          <w:trHeight w:val="255"/>
        </w:trPr>
        <w:tc>
          <w:tcPr>
            <w:tcW w:w="997" w:type="dxa"/>
            <w:tcBorders>
              <w:top w:val="single" w:sz="4" w:space="0" w:color="auto"/>
              <w:left w:val="single" w:sz="4" w:space="0" w:color="auto"/>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675"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DKP- Celje - Žalec</w:t>
            </w:r>
          </w:p>
        </w:tc>
        <w:tc>
          <w:tcPr>
            <w:tcW w:w="1319"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K-DRR-2</w:t>
            </w:r>
          </w:p>
        </w:tc>
        <w:tc>
          <w:tcPr>
            <w:tcW w:w="1141"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1.896.000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100.000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268.640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368.640</w:t>
            </w:r>
          </w:p>
        </w:tc>
        <w:tc>
          <w:tcPr>
            <w:tcW w:w="1096"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500.000</w:t>
            </w:r>
          </w:p>
        </w:tc>
        <w:tc>
          <w:tcPr>
            <w:tcW w:w="103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1.016.800</w:t>
            </w:r>
          </w:p>
        </w:tc>
        <w:tc>
          <w:tcPr>
            <w:tcW w:w="1127"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1.516.800</w:t>
            </w:r>
          </w:p>
        </w:tc>
        <w:tc>
          <w:tcPr>
            <w:tcW w:w="85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2B0B82">
        <w:trPr>
          <w:trHeight w:val="255"/>
        </w:trPr>
        <w:tc>
          <w:tcPr>
            <w:tcW w:w="997" w:type="dxa"/>
            <w:tcBorders>
              <w:top w:val="single" w:sz="4" w:space="0" w:color="auto"/>
              <w:left w:val="single" w:sz="4" w:space="0" w:color="auto"/>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675"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DKP Celje - Laško</w:t>
            </w:r>
          </w:p>
        </w:tc>
        <w:tc>
          <w:tcPr>
            <w:tcW w:w="1319"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K-DRR-2</w:t>
            </w:r>
          </w:p>
        </w:tc>
        <w:tc>
          <w:tcPr>
            <w:tcW w:w="1141"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5.157.857</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500.000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531.571</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1.031.571</w:t>
            </w:r>
          </w:p>
        </w:tc>
        <w:tc>
          <w:tcPr>
            <w:tcW w:w="1096"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1.500.000</w:t>
            </w:r>
          </w:p>
        </w:tc>
        <w:tc>
          <w:tcPr>
            <w:tcW w:w="103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2.626.286</w:t>
            </w:r>
          </w:p>
        </w:tc>
        <w:tc>
          <w:tcPr>
            <w:tcW w:w="1127"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4.126.286</w:t>
            </w:r>
          </w:p>
        </w:tc>
        <w:tc>
          <w:tcPr>
            <w:tcW w:w="85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2B0B82">
        <w:trPr>
          <w:trHeight w:val="255"/>
        </w:trPr>
        <w:tc>
          <w:tcPr>
            <w:tcW w:w="997" w:type="dxa"/>
            <w:tcBorders>
              <w:top w:val="single" w:sz="4" w:space="0" w:color="auto"/>
              <w:left w:val="single" w:sz="4" w:space="0" w:color="auto"/>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675"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DKP Celje - Vojnik - Dobrna</w:t>
            </w:r>
          </w:p>
        </w:tc>
        <w:tc>
          <w:tcPr>
            <w:tcW w:w="1319" w:type="dxa"/>
            <w:tcBorders>
              <w:top w:val="single" w:sz="4" w:space="0" w:color="auto"/>
              <w:left w:val="nil"/>
              <w:bottom w:val="single" w:sz="4" w:space="0" w:color="auto"/>
              <w:right w:val="single" w:sz="4" w:space="0" w:color="auto"/>
            </w:tcBorders>
            <w:shd w:val="clear" w:color="000000"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K-DRR-2</w:t>
            </w:r>
          </w:p>
        </w:tc>
        <w:tc>
          <w:tcPr>
            <w:tcW w:w="1141"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5.214.388</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500.000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542.878</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1.042.878</w:t>
            </w:r>
          </w:p>
        </w:tc>
        <w:tc>
          <w:tcPr>
            <w:tcW w:w="1096"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2.000.000</w:t>
            </w:r>
          </w:p>
        </w:tc>
        <w:tc>
          <w:tcPr>
            <w:tcW w:w="103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2.171.510</w:t>
            </w:r>
          </w:p>
        </w:tc>
        <w:tc>
          <w:tcPr>
            <w:tcW w:w="1127"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4.171.510</w:t>
            </w:r>
          </w:p>
        </w:tc>
        <w:tc>
          <w:tcPr>
            <w:tcW w:w="85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single" w:sz="4" w:space="0" w:color="auto"/>
              <w:left w:val="nil"/>
              <w:bottom w:val="single" w:sz="4" w:space="0" w:color="auto"/>
              <w:right w:val="single" w:sz="4" w:space="0" w:color="auto"/>
            </w:tcBorders>
            <w:shd w:val="clear" w:color="000000"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2B0B82">
        <w:trPr>
          <w:trHeight w:val="60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4.2.13</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Izboljšanje cestne infrastrukture, namenjene kolesarjem in pešcem  </w:t>
            </w:r>
          </w:p>
        </w:tc>
        <w:tc>
          <w:tcPr>
            <w:tcW w:w="1675" w:type="dxa"/>
            <w:tcBorders>
              <w:top w:val="nil"/>
              <w:left w:val="nil"/>
              <w:bottom w:val="single" w:sz="4" w:space="0" w:color="auto"/>
              <w:right w:val="single" w:sz="4" w:space="0" w:color="auto"/>
            </w:tcBorders>
            <w:shd w:val="clear" w:color="auto" w:fill="auto"/>
            <w:noWrap/>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Mestne kol. povezave (30km) - drugi del</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688.636</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137.727</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137.727</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550.909</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550.909</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2B0B82">
        <w:trPr>
          <w:trHeight w:val="120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color w:val="FF0000"/>
                <w:szCs w:val="20"/>
                <w:lang w:eastAsia="sl-SI" w:bidi="hi-IN"/>
              </w:rPr>
            </w:pPr>
            <w:r w:rsidRPr="00495B5E">
              <w:rPr>
                <w:rFonts w:cs="Arial"/>
                <w:color w:val="FF0000"/>
                <w:szCs w:val="20"/>
                <w:lang w:eastAsia="sl-SI" w:bidi="hi-IN"/>
              </w:rPr>
              <w:t>4.2.13</w:t>
            </w:r>
          </w:p>
        </w:tc>
        <w:tc>
          <w:tcPr>
            <w:tcW w:w="3799" w:type="dxa"/>
            <w:tcBorders>
              <w:top w:val="single" w:sz="4" w:space="0" w:color="auto"/>
              <w:left w:val="nil"/>
              <w:bottom w:val="single" w:sz="4" w:space="0" w:color="auto"/>
              <w:right w:val="single" w:sz="4" w:space="0" w:color="auto"/>
            </w:tcBorders>
            <w:shd w:val="clear" w:color="auto" w:fill="auto"/>
            <w:hideMark/>
          </w:tcPr>
          <w:p w:rsidR="00F63DC5" w:rsidRPr="002B0B82" w:rsidRDefault="00F63DC5" w:rsidP="00F63DC5">
            <w:pPr>
              <w:spacing w:line="240" w:lineRule="auto"/>
              <w:rPr>
                <w:rFonts w:cs="Arial"/>
                <w:szCs w:val="20"/>
                <w:lang w:eastAsia="sl-SI" w:bidi="hi-IN"/>
              </w:rPr>
            </w:pPr>
            <w:r w:rsidRPr="002B0B82">
              <w:rPr>
                <w:rFonts w:cs="Arial"/>
                <w:szCs w:val="20"/>
                <w:lang w:eastAsia="sl-SI" w:bidi="hi-IN"/>
              </w:rPr>
              <w:t xml:space="preserve">Izboljšanje cestne infrastrukture, namenjene kolesarjem in pešcem  </w:t>
            </w:r>
          </w:p>
        </w:tc>
        <w:tc>
          <w:tcPr>
            <w:tcW w:w="1675" w:type="dxa"/>
            <w:tcBorders>
              <w:top w:val="single" w:sz="4" w:space="0" w:color="auto"/>
              <w:left w:val="nil"/>
              <w:bottom w:val="single" w:sz="4" w:space="0" w:color="auto"/>
              <w:right w:val="single" w:sz="4" w:space="0" w:color="auto"/>
            </w:tcBorders>
            <w:shd w:val="clear" w:color="auto" w:fill="auto"/>
            <w:hideMark/>
          </w:tcPr>
          <w:p w:rsidR="00F63DC5" w:rsidRPr="002B0B82" w:rsidRDefault="00F63DC5" w:rsidP="00F63DC5">
            <w:pPr>
              <w:spacing w:line="240" w:lineRule="auto"/>
              <w:rPr>
                <w:rFonts w:cs="Arial"/>
                <w:szCs w:val="20"/>
                <w:lang w:eastAsia="sl-SI" w:bidi="hi-IN"/>
              </w:rPr>
            </w:pPr>
            <w:r w:rsidRPr="002B0B82">
              <w:rPr>
                <w:rFonts w:cs="Arial"/>
                <w:szCs w:val="20"/>
                <w:lang w:eastAsia="sl-SI" w:bidi="hi-IN"/>
              </w:rPr>
              <w:t>Izgradnja kolesarskih povezav (steze, poti, pasovi), postavitev parkirnih površin za kolesa ( stojala, nadstrešnice ) in postavitev postaj za sistem javne izposoje koles</w:t>
            </w:r>
          </w:p>
        </w:tc>
        <w:tc>
          <w:tcPr>
            <w:tcW w:w="1319" w:type="dxa"/>
            <w:tcBorders>
              <w:top w:val="single" w:sz="4" w:space="0" w:color="auto"/>
              <w:left w:val="nil"/>
              <w:bottom w:val="single" w:sz="4" w:space="0" w:color="auto"/>
              <w:right w:val="single" w:sz="4" w:space="0" w:color="auto"/>
            </w:tcBorders>
            <w:shd w:val="clear" w:color="auto" w:fill="auto"/>
            <w:hideMark/>
          </w:tcPr>
          <w:p w:rsidR="00F63DC5" w:rsidRPr="002B0B82" w:rsidRDefault="00F63DC5" w:rsidP="00F63DC5">
            <w:pPr>
              <w:spacing w:line="240" w:lineRule="auto"/>
              <w:rPr>
                <w:rFonts w:cs="Arial"/>
                <w:szCs w:val="20"/>
                <w:lang w:eastAsia="sl-SI" w:bidi="hi-IN"/>
              </w:rPr>
            </w:pPr>
            <w:r w:rsidRPr="002B0B82">
              <w:rPr>
                <w:rFonts w:cs="Arial"/>
                <w:szCs w:val="20"/>
                <w:lang w:eastAsia="sl-SI" w:bidi="hi-IN"/>
              </w:rPr>
              <w:t xml:space="preserve">K-CTN </w:t>
            </w:r>
          </w:p>
        </w:tc>
        <w:tc>
          <w:tcPr>
            <w:tcW w:w="1141"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2.461.122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200.000</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200.000</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92.224</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492.224</w:t>
            </w:r>
          </w:p>
        </w:tc>
        <w:tc>
          <w:tcPr>
            <w:tcW w:w="1096"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800.000</w:t>
            </w:r>
          </w:p>
        </w:tc>
        <w:tc>
          <w:tcPr>
            <w:tcW w:w="1030"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800.00</w:t>
            </w:r>
          </w:p>
        </w:tc>
        <w:tc>
          <w:tcPr>
            <w:tcW w:w="1127"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368.898</w:t>
            </w:r>
          </w:p>
        </w:tc>
        <w:tc>
          <w:tcPr>
            <w:tcW w:w="1141"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1.968.898</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F63DC5" w:rsidRPr="002B0B82" w:rsidRDefault="00F63DC5" w:rsidP="00F63DC5">
            <w:pPr>
              <w:spacing w:line="240" w:lineRule="auto"/>
              <w:jc w:val="right"/>
              <w:rPr>
                <w:rFonts w:cs="Arial"/>
                <w:szCs w:val="20"/>
                <w:lang w:eastAsia="sl-SI" w:bidi="hi-IN"/>
              </w:rPr>
            </w:pPr>
            <w:r w:rsidRPr="002B0B82">
              <w:rPr>
                <w:rFonts w:cs="Arial"/>
                <w:szCs w:val="20"/>
                <w:lang w:eastAsia="sl-SI" w:bidi="hi-IN"/>
              </w:rPr>
              <w:t>0</w:t>
            </w:r>
          </w:p>
        </w:tc>
      </w:tr>
      <w:tr w:rsidR="00495B5E" w:rsidRPr="00495B5E" w:rsidTr="00495B5E">
        <w:trPr>
          <w:trHeight w:val="90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4.2.14</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Odprava zastojev v prometu in zagotavljanje visoke pretočnosti v prometu za JPP</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4.2.15</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Omejevanje hitrosti na avtocestah in hitrih cestah na območjih s slabo kakovostjo zraka  v času, ko agencija razglasi čezmerno onesnaženost</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4.2.16</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Priročnik in promocija varčne vožnje (prilagojen za kakovost zraka)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4.2.17</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Ustanavljanje klubov lastnikov avtomobilov in skupne uporabe avtomobilov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120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4.2.18</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Zagotavljanje prevoza na klic gibalno oviranim osebam in skupinam ljudi, ki nimajo ali ne želijo imeti osebnega avtomobila ter prevoza z območij, kjer ni smiselno imeti JPP z rednim voznim redom (prevoz na »zahtevo«)</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4.2.19</w:t>
            </w:r>
          </w:p>
        </w:tc>
        <w:tc>
          <w:tcPr>
            <w:tcW w:w="379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Stimulacija prihoda v službo na trajnostni način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51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4.2.20</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Zagotavljanje prevoza koles na avtobusih in vlakih v primestnem in medkrajevnem prometu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Gre za razvojno fazo in možna testiranja</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102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4.2.21</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Ureditev kolesarskih stez in ureditev cestišč za uporabo koles ter odprava ključnih pomanjkljivosti za množično uporabo kolesarjenja za dnevne opravke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51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4.2.22</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Sprotna in intenzivna promocija novih kolesarskih stez</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4.2.23</w:t>
            </w:r>
          </w:p>
        </w:tc>
        <w:tc>
          <w:tcPr>
            <w:tcW w:w="379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Sprotna in intenzivna promocija uporabe JPP</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6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4.2.24</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495B5E">
            <w:pPr>
              <w:spacing w:line="240" w:lineRule="auto"/>
              <w:rPr>
                <w:rFonts w:cs="Arial"/>
                <w:szCs w:val="20"/>
                <w:lang w:eastAsia="sl-SI" w:bidi="hi-IN"/>
              </w:rPr>
            </w:pPr>
            <w:r w:rsidRPr="00495B5E">
              <w:rPr>
                <w:rFonts w:cs="Arial"/>
                <w:szCs w:val="20"/>
                <w:lang w:eastAsia="sl-SI" w:bidi="hi-IN"/>
              </w:rPr>
              <w:t>Ureditev pločnikov, varni prehodi za pešce in odprava ključnih pomanjkljivosti za množično uporabo hoje za dnevne opravke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6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4.2.25</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495B5E">
            <w:pPr>
              <w:spacing w:line="240" w:lineRule="auto"/>
              <w:rPr>
                <w:rFonts w:cs="Arial"/>
                <w:szCs w:val="20"/>
                <w:lang w:eastAsia="sl-SI" w:bidi="hi-IN"/>
              </w:rPr>
            </w:pPr>
            <w:r w:rsidRPr="00495B5E">
              <w:rPr>
                <w:rFonts w:cs="Arial"/>
                <w:szCs w:val="20"/>
                <w:lang w:eastAsia="sl-SI" w:bidi="hi-IN"/>
              </w:rPr>
              <w:t>Promocija – kampanje a) hoje in pohodništva, b) hoje in teka – maraton, c) hoje in planinarjenja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4.2.26</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Kolesu prijazna vrtec in šola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4.2.27</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Peš v šolo in </w:t>
            </w:r>
            <w:r w:rsidR="00495B5E" w:rsidRPr="00495B5E">
              <w:rPr>
                <w:rFonts w:cs="Arial"/>
                <w:szCs w:val="20"/>
                <w:lang w:eastAsia="sl-SI" w:bidi="hi-IN"/>
              </w:rPr>
              <w:t>vrtec</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4.2.28</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Uvedba izposoje koles v občini</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Nadgradnja sistema z nakupom koles, delež državne spodbude je 80% brez DDV.  13 postaj in do 75 koles</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500.000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100.000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100.000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400.000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400.000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9</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270"/>
        </w:trPr>
        <w:tc>
          <w:tcPr>
            <w:tcW w:w="997" w:type="dxa"/>
            <w:tcBorders>
              <w:top w:val="nil"/>
              <w:left w:val="single" w:sz="4" w:space="0" w:color="auto"/>
              <w:bottom w:val="single" w:sz="4" w:space="0" w:color="auto"/>
              <w:right w:val="single" w:sz="4" w:space="0" w:color="auto"/>
            </w:tcBorders>
            <w:shd w:val="clear" w:color="000000" w:fill="00B0F0"/>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nil"/>
              <w:left w:val="nil"/>
              <w:bottom w:val="single" w:sz="8" w:space="0" w:color="auto"/>
              <w:right w:val="single" w:sz="4" w:space="0" w:color="auto"/>
            </w:tcBorders>
            <w:shd w:val="clear" w:color="000000" w:fill="00B0F0"/>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xml:space="preserve">SKUPAJ PROMET </w:t>
            </w:r>
          </w:p>
        </w:tc>
        <w:tc>
          <w:tcPr>
            <w:tcW w:w="1675" w:type="dxa"/>
            <w:tcBorders>
              <w:top w:val="nil"/>
              <w:left w:val="nil"/>
              <w:bottom w:val="single" w:sz="8" w:space="0" w:color="auto"/>
              <w:right w:val="single" w:sz="4" w:space="0" w:color="auto"/>
            </w:tcBorders>
            <w:shd w:val="clear" w:color="000000" w:fill="00B0F0"/>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319" w:type="dxa"/>
            <w:tcBorders>
              <w:top w:val="nil"/>
              <w:left w:val="nil"/>
              <w:bottom w:val="single" w:sz="8" w:space="0" w:color="auto"/>
              <w:right w:val="single" w:sz="4" w:space="0" w:color="auto"/>
            </w:tcBorders>
            <w:shd w:val="clear" w:color="000000" w:fill="00B0F0"/>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141"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20.372.003</w:t>
            </w:r>
          </w:p>
        </w:tc>
        <w:tc>
          <w:tcPr>
            <w:tcW w:w="1134"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1.910.227</w:t>
            </w:r>
          </w:p>
        </w:tc>
        <w:tc>
          <w:tcPr>
            <w:tcW w:w="1134"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2.051.389</w:t>
            </w:r>
          </w:p>
        </w:tc>
        <w:tc>
          <w:tcPr>
            <w:tcW w:w="1134"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92.224</w:t>
            </w:r>
          </w:p>
        </w:tc>
        <w:tc>
          <w:tcPr>
            <w:tcW w:w="1134"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4.053.841</w:t>
            </w:r>
          </w:p>
        </w:tc>
        <w:tc>
          <w:tcPr>
            <w:tcW w:w="1096"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7.278.409</w:t>
            </w:r>
          </w:p>
        </w:tc>
        <w:tc>
          <w:tcPr>
            <w:tcW w:w="1030"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7.860.296</w:t>
            </w:r>
          </w:p>
        </w:tc>
        <w:tc>
          <w:tcPr>
            <w:tcW w:w="1127"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368.898</w:t>
            </w:r>
          </w:p>
        </w:tc>
        <w:tc>
          <w:tcPr>
            <w:tcW w:w="1141"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16.307.602</w:t>
            </w:r>
          </w:p>
        </w:tc>
        <w:tc>
          <w:tcPr>
            <w:tcW w:w="850"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9</w:t>
            </w:r>
          </w:p>
        </w:tc>
        <w:tc>
          <w:tcPr>
            <w:tcW w:w="709"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850" w:type="dxa"/>
            <w:tcBorders>
              <w:top w:val="nil"/>
              <w:left w:val="nil"/>
              <w:bottom w:val="single" w:sz="8" w:space="0" w:color="auto"/>
              <w:right w:val="single" w:sz="4" w:space="0" w:color="auto"/>
            </w:tcBorders>
            <w:shd w:val="clear" w:color="000000" w:fill="00B0F0"/>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UKREPI NA DRUGIH PODROČJIH</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4.3.1.1</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Povečanje učinkovitosti javne uprave za boljšo kakovost zraka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4.3.1.2</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Ozelenitev mesta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75.000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4.3.1.3</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Delovanje posebnega spletnega mesta za kakovost zraka in njegovo izboljševanje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4.3.1.4</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Izvajanje stalne </w:t>
            </w:r>
            <w:proofErr w:type="spellStart"/>
            <w:r w:rsidRPr="00495B5E">
              <w:rPr>
                <w:rFonts w:cs="Arial"/>
                <w:szCs w:val="20"/>
                <w:lang w:eastAsia="sl-SI" w:bidi="hi-IN"/>
              </w:rPr>
              <w:t>medsektorske</w:t>
            </w:r>
            <w:proofErr w:type="spellEnd"/>
            <w:r w:rsidRPr="00495B5E">
              <w:rPr>
                <w:rFonts w:cs="Arial"/>
                <w:szCs w:val="20"/>
                <w:lang w:eastAsia="sl-SI" w:bidi="hi-IN"/>
              </w:rPr>
              <w:t xml:space="preserve"> sociološko-ekonomske analize kot podlage za načrtovanje ukrepov</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4.3.1.5</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Izobraževanje in ozaveščanje o kakovosti zunanjega zraka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118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4.3.1.6</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Preprečevanje ognjemetov v času kurilne sezone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1185"/>
        </w:trPr>
        <w:tc>
          <w:tcPr>
            <w:tcW w:w="997"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4.3.1.7</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Vključitev zagotavljanja kakovosti zraka v občinske akte</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153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4.3.1.8</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Spodbujanje in promocija tehnoloških rešitev za izboljšanje kakovosti zraka na področju URE in OVE ter trajnostne mobilnosti</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48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4.3.1.9</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Prostorsko načrtovanje skladno s potrebami izboljšanja kakovosti zraka</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72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4.3.1.10</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Izdelava </w:t>
            </w:r>
            <w:proofErr w:type="spellStart"/>
            <w:r w:rsidRPr="00495B5E">
              <w:rPr>
                <w:rFonts w:cs="Arial"/>
                <w:szCs w:val="20"/>
                <w:lang w:eastAsia="sl-SI" w:bidi="hi-IN"/>
              </w:rPr>
              <w:t>videoprodukcij</w:t>
            </w:r>
            <w:proofErr w:type="spellEnd"/>
            <w:r w:rsidRPr="00495B5E">
              <w:rPr>
                <w:rFonts w:cs="Arial"/>
                <w:szCs w:val="20"/>
                <w:lang w:eastAsia="sl-SI" w:bidi="hi-IN"/>
              </w:rPr>
              <w:t xml:space="preserve">, digitalnih in animiranih vsebin s področja kakovosti zraka in njihovo posredovanje javnosti </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4.3.1.11</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Določitev skrbnika izvajanja tega odloka v občini</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4.3.2.1</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Izvajalci gospodarskih dejavnosti</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4.3.2.2</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Uveljavitev sistema ravnanja z okoljem</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255"/>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4.3.2.3</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Spodbujanje tehnologij BAT</w:t>
            </w:r>
          </w:p>
        </w:tc>
        <w:tc>
          <w:tcPr>
            <w:tcW w:w="1675"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51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4.3.2.4</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Zmanjševanje prašenja pri prevozu sipkega tovora</w:t>
            </w:r>
          </w:p>
        </w:tc>
        <w:tc>
          <w:tcPr>
            <w:tcW w:w="1675" w:type="dxa"/>
            <w:tcBorders>
              <w:top w:val="nil"/>
              <w:left w:val="nil"/>
              <w:bottom w:val="nil"/>
              <w:right w:val="nil"/>
            </w:tcBorders>
            <w:shd w:val="clear" w:color="auto" w:fill="auto"/>
            <w:noWrap/>
            <w:vAlign w:val="center"/>
            <w:hideMark/>
          </w:tcPr>
          <w:p w:rsidR="00F63DC5" w:rsidRPr="00495B5E" w:rsidRDefault="00F63DC5" w:rsidP="00F63DC5">
            <w:pPr>
              <w:spacing w:line="240" w:lineRule="auto"/>
              <w:rPr>
                <w:rFonts w:cs="Arial"/>
                <w:szCs w:val="20"/>
                <w:lang w:eastAsia="sl-SI" w:bidi="hi-IN"/>
              </w:rPr>
            </w:pPr>
          </w:p>
        </w:tc>
        <w:tc>
          <w:tcPr>
            <w:tcW w:w="1319" w:type="dxa"/>
            <w:tcBorders>
              <w:top w:val="nil"/>
              <w:left w:val="single" w:sz="4" w:space="0" w:color="auto"/>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30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4.3.2.5</w:t>
            </w:r>
          </w:p>
        </w:tc>
        <w:tc>
          <w:tcPr>
            <w:tcW w:w="3799" w:type="dxa"/>
            <w:tcBorders>
              <w:top w:val="nil"/>
              <w:left w:val="nil"/>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Zaščita površin z različnimi odprtimi materiali</w:t>
            </w:r>
          </w:p>
        </w:tc>
        <w:tc>
          <w:tcPr>
            <w:tcW w:w="1675" w:type="dxa"/>
            <w:tcBorders>
              <w:top w:val="single" w:sz="4" w:space="0" w:color="auto"/>
              <w:left w:val="nil"/>
              <w:bottom w:val="single" w:sz="4" w:space="0" w:color="auto"/>
              <w:right w:val="single" w:sz="4" w:space="0" w:color="auto"/>
            </w:tcBorders>
            <w:shd w:val="clear" w:color="auto" w:fill="auto"/>
            <w:noWrap/>
            <w:vAlign w:val="bottom"/>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30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4.3.2.6</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Skupne naloge občine in gospodarstva</w:t>
            </w:r>
          </w:p>
        </w:tc>
        <w:tc>
          <w:tcPr>
            <w:tcW w:w="1675" w:type="dxa"/>
            <w:tcBorders>
              <w:top w:val="nil"/>
              <w:left w:val="nil"/>
              <w:bottom w:val="single" w:sz="4" w:space="0" w:color="auto"/>
              <w:right w:val="single" w:sz="4" w:space="0" w:color="auto"/>
            </w:tcBorders>
            <w:shd w:val="clear" w:color="auto" w:fill="auto"/>
            <w:noWrap/>
            <w:vAlign w:val="bottom"/>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30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xml:space="preserve">SKUPAJ DRUGI UKREPI </w:t>
            </w:r>
          </w:p>
        </w:tc>
        <w:tc>
          <w:tcPr>
            <w:tcW w:w="1675" w:type="dxa"/>
            <w:tcBorders>
              <w:top w:val="nil"/>
              <w:left w:val="nil"/>
              <w:bottom w:val="single" w:sz="4" w:space="0" w:color="auto"/>
              <w:right w:val="single" w:sz="4" w:space="0" w:color="auto"/>
            </w:tcBorders>
            <w:shd w:val="clear" w:color="auto" w:fill="auto"/>
            <w:noWrap/>
            <w:vAlign w:val="bottom"/>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25.000</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75.000</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0</w:t>
            </w:r>
          </w:p>
        </w:tc>
      </w:tr>
      <w:tr w:rsidR="00495B5E" w:rsidRPr="00495B5E" w:rsidTr="00495B5E">
        <w:trPr>
          <w:trHeight w:val="300"/>
        </w:trPr>
        <w:tc>
          <w:tcPr>
            <w:tcW w:w="997" w:type="dxa"/>
            <w:tcBorders>
              <w:top w:val="nil"/>
              <w:left w:val="single" w:sz="4" w:space="0" w:color="auto"/>
              <w:bottom w:val="single" w:sz="4" w:space="0" w:color="auto"/>
              <w:right w:val="single" w:sz="4" w:space="0" w:color="auto"/>
            </w:tcBorders>
            <w:shd w:val="clear" w:color="auto" w:fill="auto"/>
            <w:noWrap/>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379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675" w:type="dxa"/>
            <w:tcBorders>
              <w:top w:val="nil"/>
              <w:left w:val="nil"/>
              <w:bottom w:val="single" w:sz="4" w:space="0" w:color="auto"/>
              <w:right w:val="single" w:sz="4" w:space="0" w:color="auto"/>
            </w:tcBorders>
            <w:shd w:val="clear" w:color="auto" w:fill="auto"/>
            <w:noWrap/>
            <w:vAlign w:val="bottom"/>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auto" w:fill="auto"/>
            <w:hideMark/>
          </w:tcPr>
          <w:p w:rsidR="00F63DC5" w:rsidRPr="00495B5E" w:rsidRDefault="00F63DC5" w:rsidP="00F63DC5">
            <w:pPr>
              <w:spacing w:line="240" w:lineRule="auto"/>
              <w:rPr>
                <w:rFonts w:cs="Arial"/>
                <w:b/>
                <w:bCs/>
                <w:szCs w:val="20"/>
                <w:lang w:eastAsia="sl-SI" w:bidi="hi-IN"/>
              </w:rPr>
            </w:pPr>
            <w:r w:rsidRPr="00495B5E">
              <w:rPr>
                <w:rFonts w:cs="Arial"/>
                <w:b/>
                <w:bCs/>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34"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96"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03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27"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709"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c>
          <w:tcPr>
            <w:tcW w:w="850" w:type="dxa"/>
            <w:tcBorders>
              <w:top w:val="nil"/>
              <w:left w:val="nil"/>
              <w:bottom w:val="single" w:sz="4" w:space="0" w:color="auto"/>
              <w:right w:val="single" w:sz="4" w:space="0" w:color="auto"/>
            </w:tcBorders>
            <w:shd w:val="clear" w:color="auto" w:fill="auto"/>
            <w:vAlign w:val="center"/>
            <w:hideMark/>
          </w:tcPr>
          <w:p w:rsidR="00F63DC5" w:rsidRPr="00495B5E" w:rsidRDefault="00F63DC5" w:rsidP="00F63DC5">
            <w:pPr>
              <w:spacing w:line="240" w:lineRule="auto"/>
              <w:jc w:val="right"/>
              <w:rPr>
                <w:rFonts w:cs="Arial"/>
                <w:szCs w:val="20"/>
                <w:lang w:eastAsia="sl-SI" w:bidi="hi-IN"/>
              </w:rPr>
            </w:pPr>
            <w:r w:rsidRPr="00495B5E">
              <w:rPr>
                <w:rFonts w:cs="Arial"/>
                <w:szCs w:val="20"/>
                <w:lang w:eastAsia="sl-SI" w:bidi="hi-IN"/>
              </w:rPr>
              <w:t> </w:t>
            </w:r>
          </w:p>
        </w:tc>
      </w:tr>
      <w:tr w:rsidR="00495B5E" w:rsidRPr="00495B5E" w:rsidTr="00495B5E">
        <w:trPr>
          <w:trHeight w:val="300"/>
        </w:trPr>
        <w:tc>
          <w:tcPr>
            <w:tcW w:w="997" w:type="dxa"/>
            <w:tcBorders>
              <w:top w:val="nil"/>
              <w:left w:val="single" w:sz="4" w:space="0" w:color="auto"/>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both"/>
              <w:rPr>
                <w:rFonts w:cs="Arial"/>
                <w:szCs w:val="20"/>
                <w:lang w:eastAsia="sl-SI" w:bidi="hi-IN"/>
              </w:rPr>
            </w:pPr>
            <w:r w:rsidRPr="00495B5E">
              <w:rPr>
                <w:rFonts w:cs="Arial"/>
                <w:szCs w:val="20"/>
                <w:lang w:eastAsia="sl-SI" w:bidi="hi-IN"/>
              </w:rPr>
              <w:t> </w:t>
            </w:r>
          </w:p>
        </w:tc>
        <w:tc>
          <w:tcPr>
            <w:tcW w:w="3799" w:type="dxa"/>
            <w:tcBorders>
              <w:top w:val="nil"/>
              <w:left w:val="nil"/>
              <w:bottom w:val="single" w:sz="4" w:space="0" w:color="auto"/>
              <w:right w:val="single" w:sz="4" w:space="0" w:color="auto"/>
            </w:tcBorders>
            <w:shd w:val="clear" w:color="000000" w:fill="00B0F0"/>
            <w:vAlign w:val="center"/>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CELOTNI PROGRAM</w:t>
            </w:r>
          </w:p>
        </w:tc>
        <w:tc>
          <w:tcPr>
            <w:tcW w:w="1675" w:type="dxa"/>
            <w:tcBorders>
              <w:top w:val="nil"/>
              <w:left w:val="nil"/>
              <w:bottom w:val="single" w:sz="4" w:space="0" w:color="auto"/>
              <w:right w:val="single" w:sz="4" w:space="0" w:color="auto"/>
            </w:tcBorders>
            <w:shd w:val="clear" w:color="000000" w:fill="00B0F0"/>
            <w:noWrap/>
            <w:vAlign w:val="bottom"/>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319" w:type="dxa"/>
            <w:tcBorders>
              <w:top w:val="nil"/>
              <w:left w:val="nil"/>
              <w:bottom w:val="single" w:sz="4" w:space="0" w:color="auto"/>
              <w:right w:val="single" w:sz="4" w:space="0" w:color="auto"/>
            </w:tcBorders>
            <w:shd w:val="clear" w:color="000000" w:fill="00B0F0"/>
            <w:noWrap/>
            <w:vAlign w:val="bottom"/>
            <w:hideMark/>
          </w:tcPr>
          <w:p w:rsidR="00F63DC5" w:rsidRPr="00495B5E" w:rsidRDefault="00F63DC5" w:rsidP="00F63DC5">
            <w:pPr>
              <w:spacing w:line="240" w:lineRule="auto"/>
              <w:rPr>
                <w:rFonts w:cs="Arial"/>
                <w:szCs w:val="20"/>
                <w:lang w:eastAsia="sl-SI" w:bidi="hi-IN"/>
              </w:rPr>
            </w:pPr>
            <w:r w:rsidRPr="00495B5E">
              <w:rPr>
                <w:rFonts w:cs="Arial"/>
                <w:szCs w:val="20"/>
                <w:lang w:eastAsia="sl-SI" w:bidi="hi-IN"/>
              </w:rPr>
              <w:t> </w:t>
            </w:r>
          </w:p>
        </w:tc>
        <w:tc>
          <w:tcPr>
            <w:tcW w:w="1141"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26.054.122</w:t>
            </w:r>
          </w:p>
        </w:tc>
        <w:tc>
          <w:tcPr>
            <w:tcW w:w="1134"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2.741.894</w:t>
            </w:r>
          </w:p>
        </w:tc>
        <w:tc>
          <w:tcPr>
            <w:tcW w:w="1134"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2.883.056</w:t>
            </w:r>
          </w:p>
        </w:tc>
        <w:tc>
          <w:tcPr>
            <w:tcW w:w="1134"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663.891</w:t>
            </w:r>
          </w:p>
        </w:tc>
        <w:tc>
          <w:tcPr>
            <w:tcW w:w="1134"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6.988.841</w:t>
            </w:r>
          </w:p>
        </w:tc>
        <w:tc>
          <w:tcPr>
            <w:tcW w:w="1096"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8.044.115</w:t>
            </w:r>
          </w:p>
        </w:tc>
        <w:tc>
          <w:tcPr>
            <w:tcW w:w="1030"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9.326.002</w:t>
            </w:r>
          </w:p>
        </w:tc>
        <w:tc>
          <w:tcPr>
            <w:tcW w:w="1127"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884.604</w:t>
            </w:r>
          </w:p>
        </w:tc>
        <w:tc>
          <w:tcPr>
            <w:tcW w:w="1141"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19.054.722</w:t>
            </w:r>
          </w:p>
        </w:tc>
        <w:tc>
          <w:tcPr>
            <w:tcW w:w="850"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709"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9</w:t>
            </w:r>
          </w:p>
        </w:tc>
        <w:tc>
          <w:tcPr>
            <w:tcW w:w="709"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c>
          <w:tcPr>
            <w:tcW w:w="850" w:type="dxa"/>
            <w:tcBorders>
              <w:top w:val="nil"/>
              <w:left w:val="nil"/>
              <w:bottom w:val="single" w:sz="4" w:space="0" w:color="auto"/>
              <w:right w:val="single" w:sz="4" w:space="0" w:color="auto"/>
            </w:tcBorders>
            <w:shd w:val="clear" w:color="000000" w:fill="00B0F0"/>
            <w:noWrap/>
            <w:vAlign w:val="center"/>
            <w:hideMark/>
          </w:tcPr>
          <w:p w:rsidR="00F63DC5" w:rsidRPr="00495B5E" w:rsidRDefault="00F63DC5" w:rsidP="00F63DC5">
            <w:pPr>
              <w:spacing w:line="240" w:lineRule="auto"/>
              <w:jc w:val="right"/>
              <w:rPr>
                <w:rFonts w:cs="Arial"/>
                <w:b/>
                <w:bCs/>
                <w:szCs w:val="20"/>
                <w:lang w:eastAsia="sl-SI" w:bidi="hi-IN"/>
              </w:rPr>
            </w:pPr>
            <w:r w:rsidRPr="00495B5E">
              <w:rPr>
                <w:rFonts w:cs="Arial"/>
                <w:b/>
                <w:bCs/>
                <w:szCs w:val="20"/>
                <w:lang w:eastAsia="sl-SI" w:bidi="hi-IN"/>
              </w:rPr>
              <w:t>0</w:t>
            </w:r>
          </w:p>
        </w:tc>
      </w:tr>
    </w:tbl>
    <w:p w:rsidR="00E15CB4" w:rsidRPr="00E15CB4" w:rsidRDefault="00F63DC5" w:rsidP="00BA0D8E">
      <w:pPr>
        <w:pStyle w:val="Odstavekseznama"/>
        <w:spacing w:line="240" w:lineRule="auto"/>
        <w:ind w:left="0"/>
        <w:jc w:val="both"/>
        <w:rPr>
          <w:rFonts w:cs="Arial"/>
          <w:sz w:val="22"/>
          <w:szCs w:val="22"/>
        </w:rPr>
      </w:pPr>
      <w:r>
        <w:rPr>
          <w:rFonts w:cs="Arial"/>
          <w:sz w:val="22"/>
          <w:szCs w:val="22"/>
        </w:rPr>
        <w:fldChar w:fldCharType="end"/>
      </w:r>
    </w:p>
    <w:p w:rsidR="00E15CB4" w:rsidRPr="00E15CB4" w:rsidRDefault="00E15CB4" w:rsidP="00BA0D8E">
      <w:pPr>
        <w:pStyle w:val="Odstavekseznama"/>
        <w:spacing w:line="240" w:lineRule="auto"/>
        <w:ind w:left="0"/>
        <w:jc w:val="both"/>
        <w:rPr>
          <w:rFonts w:cs="Arial"/>
          <w:sz w:val="22"/>
          <w:szCs w:val="22"/>
        </w:rPr>
      </w:pPr>
      <w:r w:rsidRPr="00E15CB4">
        <w:rPr>
          <w:rFonts w:cs="Arial"/>
          <w:sz w:val="22"/>
          <w:szCs w:val="22"/>
        </w:rPr>
        <w:t>«</w:t>
      </w:r>
      <w:bookmarkStart w:id="0" w:name="_GoBack"/>
      <w:bookmarkEnd w:id="0"/>
    </w:p>
    <w:sectPr w:rsidR="00E15CB4" w:rsidRPr="00E15CB4" w:rsidSect="002B0B82">
      <w:pgSz w:w="23814" w:h="16840" w:orient="landscape" w:code="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6C02" w:rsidRDefault="005C6C02" w:rsidP="005C6C02">
      <w:pPr>
        <w:spacing w:line="240" w:lineRule="auto"/>
      </w:pPr>
      <w:r>
        <w:separator/>
      </w:r>
    </w:p>
  </w:endnote>
  <w:endnote w:type="continuationSeparator" w:id="0">
    <w:p w:rsidR="005C6C02" w:rsidRDefault="005C6C02" w:rsidP="005C6C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2861623"/>
      <w:docPartObj>
        <w:docPartGallery w:val="Page Numbers (Bottom of Page)"/>
        <w:docPartUnique/>
      </w:docPartObj>
    </w:sdtPr>
    <w:sdtEndPr>
      <w:rPr>
        <w:sz w:val="16"/>
        <w:szCs w:val="16"/>
      </w:rPr>
    </w:sdtEndPr>
    <w:sdtContent>
      <w:p w:rsidR="005C6C02" w:rsidRPr="005C6C02" w:rsidRDefault="005C6C02">
        <w:pPr>
          <w:pStyle w:val="Noga"/>
          <w:jc w:val="center"/>
          <w:rPr>
            <w:sz w:val="16"/>
            <w:szCs w:val="16"/>
          </w:rPr>
        </w:pPr>
        <w:r w:rsidRPr="005C6C02">
          <w:rPr>
            <w:sz w:val="16"/>
            <w:szCs w:val="16"/>
          </w:rPr>
          <w:fldChar w:fldCharType="begin"/>
        </w:r>
        <w:r w:rsidRPr="005C6C02">
          <w:rPr>
            <w:sz w:val="16"/>
            <w:szCs w:val="16"/>
          </w:rPr>
          <w:instrText>PAGE   \* MERGEFORMAT</w:instrText>
        </w:r>
        <w:r w:rsidRPr="005C6C02">
          <w:rPr>
            <w:sz w:val="16"/>
            <w:szCs w:val="16"/>
          </w:rPr>
          <w:fldChar w:fldCharType="separate"/>
        </w:r>
        <w:r>
          <w:rPr>
            <w:noProof/>
            <w:sz w:val="16"/>
            <w:szCs w:val="16"/>
          </w:rPr>
          <w:t>1</w:t>
        </w:r>
        <w:r w:rsidRPr="005C6C02">
          <w:rPr>
            <w:sz w:val="16"/>
            <w:szCs w:val="16"/>
          </w:rPr>
          <w:fldChar w:fldCharType="end"/>
        </w:r>
      </w:p>
    </w:sdtContent>
  </w:sdt>
  <w:p w:rsidR="005C6C02" w:rsidRDefault="005C6C0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6C02" w:rsidRDefault="005C6C02" w:rsidP="005C6C02">
      <w:pPr>
        <w:spacing w:line="240" w:lineRule="auto"/>
      </w:pPr>
      <w:r>
        <w:separator/>
      </w:r>
    </w:p>
  </w:footnote>
  <w:footnote w:type="continuationSeparator" w:id="0">
    <w:p w:rsidR="005C6C02" w:rsidRDefault="005C6C02" w:rsidP="005C6C02">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64254D"/>
    <w:multiLevelType w:val="hybridMultilevel"/>
    <w:tmpl w:val="511AD864"/>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6A607C1"/>
    <w:multiLevelType w:val="hybridMultilevel"/>
    <w:tmpl w:val="BF22313A"/>
    <w:lvl w:ilvl="0" w:tplc="5E846A98">
      <w:start w:val="1"/>
      <w:numFmt w:val="decimal"/>
      <w:lvlText w:val="%1."/>
      <w:lvlJc w:val="left"/>
      <w:pPr>
        <w:ind w:left="1776" w:hanging="360"/>
      </w:pPr>
      <w:rPr>
        <w:rFonts w:hint="default"/>
      </w:r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2">
    <w:nsid w:val="24A86FA1"/>
    <w:multiLevelType w:val="hybridMultilevel"/>
    <w:tmpl w:val="0A6AFF88"/>
    <w:lvl w:ilvl="0" w:tplc="7D5A5AF0">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33A0399B"/>
    <w:multiLevelType w:val="hybridMultilevel"/>
    <w:tmpl w:val="899490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42D82D06"/>
    <w:multiLevelType w:val="hybridMultilevel"/>
    <w:tmpl w:val="EEA6E9A2"/>
    <w:lvl w:ilvl="0" w:tplc="0424000F">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43234AB5"/>
    <w:multiLevelType w:val="hybridMultilevel"/>
    <w:tmpl w:val="6EEA80CE"/>
    <w:lvl w:ilvl="0" w:tplc="9E28D07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
    <w:nsid w:val="4D686445"/>
    <w:multiLevelType w:val="hybridMultilevel"/>
    <w:tmpl w:val="D2C4572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nsid w:val="51FA235E"/>
    <w:multiLevelType w:val="hybridMultilevel"/>
    <w:tmpl w:val="BFFE29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6D5B7EA5"/>
    <w:multiLevelType w:val="hybridMultilevel"/>
    <w:tmpl w:val="F3BAC298"/>
    <w:lvl w:ilvl="0" w:tplc="B1F8FE5E">
      <w:start w:val="1"/>
      <w:numFmt w:val="decimal"/>
      <w:lvlText w:val="%1."/>
      <w:lvlJc w:val="left"/>
      <w:pPr>
        <w:ind w:left="1776" w:hanging="360"/>
      </w:pPr>
      <w:rPr>
        <w:rFonts w:hint="default"/>
      </w:rPr>
    </w:lvl>
    <w:lvl w:ilvl="1" w:tplc="04240019" w:tentative="1">
      <w:start w:val="1"/>
      <w:numFmt w:val="lowerLetter"/>
      <w:lvlText w:val="%2."/>
      <w:lvlJc w:val="left"/>
      <w:pPr>
        <w:ind w:left="2496" w:hanging="360"/>
      </w:pPr>
    </w:lvl>
    <w:lvl w:ilvl="2" w:tplc="0424001B" w:tentative="1">
      <w:start w:val="1"/>
      <w:numFmt w:val="lowerRoman"/>
      <w:lvlText w:val="%3."/>
      <w:lvlJc w:val="right"/>
      <w:pPr>
        <w:ind w:left="3216" w:hanging="180"/>
      </w:pPr>
    </w:lvl>
    <w:lvl w:ilvl="3" w:tplc="0424000F" w:tentative="1">
      <w:start w:val="1"/>
      <w:numFmt w:val="decimal"/>
      <w:lvlText w:val="%4."/>
      <w:lvlJc w:val="left"/>
      <w:pPr>
        <w:ind w:left="3936" w:hanging="360"/>
      </w:pPr>
    </w:lvl>
    <w:lvl w:ilvl="4" w:tplc="04240019" w:tentative="1">
      <w:start w:val="1"/>
      <w:numFmt w:val="lowerLetter"/>
      <w:lvlText w:val="%5."/>
      <w:lvlJc w:val="left"/>
      <w:pPr>
        <w:ind w:left="4656" w:hanging="360"/>
      </w:pPr>
    </w:lvl>
    <w:lvl w:ilvl="5" w:tplc="0424001B" w:tentative="1">
      <w:start w:val="1"/>
      <w:numFmt w:val="lowerRoman"/>
      <w:lvlText w:val="%6."/>
      <w:lvlJc w:val="right"/>
      <w:pPr>
        <w:ind w:left="5376" w:hanging="180"/>
      </w:pPr>
    </w:lvl>
    <w:lvl w:ilvl="6" w:tplc="0424000F" w:tentative="1">
      <w:start w:val="1"/>
      <w:numFmt w:val="decimal"/>
      <w:lvlText w:val="%7."/>
      <w:lvlJc w:val="left"/>
      <w:pPr>
        <w:ind w:left="6096" w:hanging="360"/>
      </w:pPr>
    </w:lvl>
    <w:lvl w:ilvl="7" w:tplc="04240019" w:tentative="1">
      <w:start w:val="1"/>
      <w:numFmt w:val="lowerLetter"/>
      <w:lvlText w:val="%8."/>
      <w:lvlJc w:val="left"/>
      <w:pPr>
        <w:ind w:left="6816" w:hanging="360"/>
      </w:pPr>
    </w:lvl>
    <w:lvl w:ilvl="8" w:tplc="0424001B" w:tentative="1">
      <w:start w:val="1"/>
      <w:numFmt w:val="lowerRoman"/>
      <w:lvlText w:val="%9."/>
      <w:lvlJc w:val="right"/>
      <w:pPr>
        <w:ind w:left="7536" w:hanging="180"/>
      </w:pPr>
    </w:lvl>
  </w:abstractNum>
  <w:abstractNum w:abstractNumId="9">
    <w:nsid w:val="6E450CA7"/>
    <w:multiLevelType w:val="hybridMultilevel"/>
    <w:tmpl w:val="5740C69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nsid w:val="7B153841"/>
    <w:multiLevelType w:val="hybridMultilevel"/>
    <w:tmpl w:val="7B76FD82"/>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6"/>
  </w:num>
  <w:num w:numId="4">
    <w:abstractNumId w:val="9"/>
  </w:num>
  <w:num w:numId="5">
    <w:abstractNumId w:val="0"/>
  </w:num>
  <w:num w:numId="6">
    <w:abstractNumId w:val="4"/>
  </w:num>
  <w:num w:numId="7">
    <w:abstractNumId w:val="2"/>
  </w:num>
  <w:num w:numId="8">
    <w:abstractNumId w:val="5"/>
  </w:num>
  <w:num w:numId="9">
    <w:abstractNumId w:val="1"/>
  </w:num>
  <w:num w:numId="10">
    <w:abstractNumId w:val="8"/>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6AE6"/>
    <w:rsid w:val="00076A04"/>
    <w:rsid w:val="000B18AC"/>
    <w:rsid w:val="000B65A6"/>
    <w:rsid w:val="000D52FB"/>
    <w:rsid w:val="0014649B"/>
    <w:rsid w:val="0019434C"/>
    <w:rsid w:val="00211716"/>
    <w:rsid w:val="00253086"/>
    <w:rsid w:val="002B0B82"/>
    <w:rsid w:val="003031FB"/>
    <w:rsid w:val="00412182"/>
    <w:rsid w:val="0041470C"/>
    <w:rsid w:val="00495B5E"/>
    <w:rsid w:val="004A654E"/>
    <w:rsid w:val="00544D19"/>
    <w:rsid w:val="00570830"/>
    <w:rsid w:val="005A0493"/>
    <w:rsid w:val="005C6C02"/>
    <w:rsid w:val="006029E1"/>
    <w:rsid w:val="00672CE5"/>
    <w:rsid w:val="007F3828"/>
    <w:rsid w:val="008B4E44"/>
    <w:rsid w:val="008B670C"/>
    <w:rsid w:val="00945F10"/>
    <w:rsid w:val="00BA0D8E"/>
    <w:rsid w:val="00C26FB4"/>
    <w:rsid w:val="00DA6AE6"/>
    <w:rsid w:val="00E15CB4"/>
    <w:rsid w:val="00ED313B"/>
    <w:rsid w:val="00F63DC5"/>
    <w:rsid w:val="00FB0415"/>
  </w:rsids>
  <m:mathPr>
    <m:mathFont m:val="Cambria Math"/>
    <m:brkBin m:val="before"/>
    <m:brkBinSub m:val="--"/>
    <m:smallFrac m:val="0"/>
    <m:dispDef/>
    <m:lMargin m:val="0"/>
    <m:rMargin m:val="0"/>
    <m:defJc m:val="centerGroup"/>
    <m:wrapIndent m:val="1440"/>
    <m:intLim m:val="subSup"/>
    <m:naryLim m:val="undOvr"/>
  </m:mathPr>
  <w:themeFontLang w:val="sl-SI"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lang w:val="sl-SI"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A6AE6"/>
    <w:pPr>
      <w:spacing w:after="0" w:line="260" w:lineRule="exact"/>
    </w:pPr>
    <w:rPr>
      <w:rFonts w:ascii="Arial" w:eastAsia="Times New Roman" w:hAnsi="Arial" w:cs="Times New Roman"/>
      <w:sz w:val="20"/>
      <w:szCs w:val="24"/>
      <w:lang w:bidi="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A6AE6"/>
    <w:pPr>
      <w:ind w:left="720"/>
      <w:contextualSpacing/>
    </w:pPr>
  </w:style>
  <w:style w:type="paragraph" w:styleId="Besedilooblaka">
    <w:name w:val="Balloon Text"/>
    <w:basedOn w:val="Navaden"/>
    <w:link w:val="BesedilooblakaZnak"/>
    <w:uiPriority w:val="99"/>
    <w:semiHidden/>
    <w:unhideWhenUsed/>
    <w:rsid w:val="00DA6AE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A6AE6"/>
    <w:rPr>
      <w:rFonts w:ascii="Tahoma" w:eastAsia="Times New Roman" w:hAnsi="Tahoma" w:cs="Tahoma"/>
      <w:sz w:val="16"/>
      <w:szCs w:val="16"/>
      <w:lang w:bidi="ar-SA"/>
    </w:rPr>
  </w:style>
  <w:style w:type="paragraph" w:styleId="Glava">
    <w:name w:val="header"/>
    <w:basedOn w:val="Navaden"/>
    <w:link w:val="GlavaZnak"/>
    <w:uiPriority w:val="99"/>
    <w:unhideWhenUsed/>
    <w:rsid w:val="005C6C02"/>
    <w:pPr>
      <w:tabs>
        <w:tab w:val="center" w:pos="4536"/>
        <w:tab w:val="right" w:pos="9072"/>
      </w:tabs>
      <w:spacing w:line="240" w:lineRule="auto"/>
    </w:pPr>
  </w:style>
  <w:style w:type="character" w:customStyle="1" w:styleId="GlavaZnak">
    <w:name w:val="Glava Znak"/>
    <w:basedOn w:val="Privzetapisavaodstavka"/>
    <w:link w:val="Glava"/>
    <w:uiPriority w:val="99"/>
    <w:rsid w:val="005C6C02"/>
    <w:rPr>
      <w:rFonts w:ascii="Arial" w:eastAsia="Times New Roman" w:hAnsi="Arial" w:cs="Times New Roman"/>
      <w:sz w:val="20"/>
      <w:szCs w:val="24"/>
      <w:lang w:bidi="ar-SA"/>
    </w:rPr>
  </w:style>
  <w:style w:type="paragraph" w:styleId="Noga">
    <w:name w:val="footer"/>
    <w:basedOn w:val="Navaden"/>
    <w:link w:val="NogaZnak"/>
    <w:uiPriority w:val="99"/>
    <w:unhideWhenUsed/>
    <w:rsid w:val="005C6C02"/>
    <w:pPr>
      <w:tabs>
        <w:tab w:val="center" w:pos="4536"/>
        <w:tab w:val="right" w:pos="9072"/>
      </w:tabs>
      <w:spacing w:line="240" w:lineRule="auto"/>
    </w:pPr>
  </w:style>
  <w:style w:type="character" w:customStyle="1" w:styleId="NogaZnak">
    <w:name w:val="Noga Znak"/>
    <w:basedOn w:val="Privzetapisavaodstavka"/>
    <w:link w:val="Noga"/>
    <w:uiPriority w:val="99"/>
    <w:rsid w:val="005C6C02"/>
    <w:rPr>
      <w:rFonts w:ascii="Arial" w:eastAsia="Times New Roman" w:hAnsi="Arial" w:cs="Times New Roman"/>
      <w:sz w:val="20"/>
      <w:szCs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lang w:val="sl-SI"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A6AE6"/>
    <w:pPr>
      <w:spacing w:after="0" w:line="260" w:lineRule="exact"/>
    </w:pPr>
    <w:rPr>
      <w:rFonts w:ascii="Arial" w:eastAsia="Times New Roman" w:hAnsi="Arial" w:cs="Times New Roman"/>
      <w:sz w:val="20"/>
      <w:szCs w:val="24"/>
      <w:lang w:bidi="ar-S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DA6AE6"/>
    <w:pPr>
      <w:ind w:left="720"/>
      <w:contextualSpacing/>
    </w:pPr>
  </w:style>
  <w:style w:type="paragraph" w:styleId="Besedilooblaka">
    <w:name w:val="Balloon Text"/>
    <w:basedOn w:val="Navaden"/>
    <w:link w:val="BesedilooblakaZnak"/>
    <w:uiPriority w:val="99"/>
    <w:semiHidden/>
    <w:unhideWhenUsed/>
    <w:rsid w:val="00DA6AE6"/>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DA6AE6"/>
    <w:rPr>
      <w:rFonts w:ascii="Tahoma" w:eastAsia="Times New Roman" w:hAnsi="Tahoma" w:cs="Tahoma"/>
      <w:sz w:val="16"/>
      <w:szCs w:val="16"/>
      <w:lang w:bidi="ar-SA"/>
    </w:rPr>
  </w:style>
  <w:style w:type="paragraph" w:styleId="Glava">
    <w:name w:val="header"/>
    <w:basedOn w:val="Navaden"/>
    <w:link w:val="GlavaZnak"/>
    <w:uiPriority w:val="99"/>
    <w:unhideWhenUsed/>
    <w:rsid w:val="005C6C02"/>
    <w:pPr>
      <w:tabs>
        <w:tab w:val="center" w:pos="4536"/>
        <w:tab w:val="right" w:pos="9072"/>
      </w:tabs>
      <w:spacing w:line="240" w:lineRule="auto"/>
    </w:pPr>
  </w:style>
  <w:style w:type="character" w:customStyle="1" w:styleId="GlavaZnak">
    <w:name w:val="Glava Znak"/>
    <w:basedOn w:val="Privzetapisavaodstavka"/>
    <w:link w:val="Glava"/>
    <w:uiPriority w:val="99"/>
    <w:rsid w:val="005C6C02"/>
    <w:rPr>
      <w:rFonts w:ascii="Arial" w:eastAsia="Times New Roman" w:hAnsi="Arial" w:cs="Times New Roman"/>
      <w:sz w:val="20"/>
      <w:szCs w:val="24"/>
      <w:lang w:bidi="ar-SA"/>
    </w:rPr>
  </w:style>
  <w:style w:type="paragraph" w:styleId="Noga">
    <w:name w:val="footer"/>
    <w:basedOn w:val="Navaden"/>
    <w:link w:val="NogaZnak"/>
    <w:uiPriority w:val="99"/>
    <w:unhideWhenUsed/>
    <w:rsid w:val="005C6C02"/>
    <w:pPr>
      <w:tabs>
        <w:tab w:val="center" w:pos="4536"/>
        <w:tab w:val="right" w:pos="9072"/>
      </w:tabs>
      <w:spacing w:line="240" w:lineRule="auto"/>
    </w:pPr>
  </w:style>
  <w:style w:type="character" w:customStyle="1" w:styleId="NogaZnak">
    <w:name w:val="Noga Znak"/>
    <w:basedOn w:val="Privzetapisavaodstavka"/>
    <w:link w:val="Noga"/>
    <w:uiPriority w:val="99"/>
    <w:rsid w:val="005C6C02"/>
    <w:rPr>
      <w:rFonts w:ascii="Arial" w:eastAsia="Times New Roman" w:hAnsi="Arial" w:cs="Times New Roman"/>
      <w:sz w:val="20"/>
      <w:szCs w:val="24"/>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0688292">
      <w:bodyDiv w:val="1"/>
      <w:marLeft w:val="0"/>
      <w:marRight w:val="0"/>
      <w:marTop w:val="0"/>
      <w:marBottom w:val="0"/>
      <w:divBdr>
        <w:top w:val="none" w:sz="0" w:space="0" w:color="auto"/>
        <w:left w:val="none" w:sz="0" w:space="0" w:color="auto"/>
        <w:bottom w:val="none" w:sz="0" w:space="0" w:color="auto"/>
        <w:right w:val="none" w:sz="0" w:space="0" w:color="auto"/>
      </w:divBdr>
    </w:div>
    <w:div w:id="87813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4256</Words>
  <Characters>24264</Characters>
  <Application>Microsoft Office Word</Application>
  <DocSecurity>0</DocSecurity>
  <Lines>202</Lines>
  <Paragraphs>56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28464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HK</dc:creator>
  <cp:lastModifiedBy>son</cp:lastModifiedBy>
  <cp:revision>2</cp:revision>
  <dcterms:created xsi:type="dcterms:W3CDTF">2020-03-31T06:41:00Z</dcterms:created>
  <dcterms:modified xsi:type="dcterms:W3CDTF">2020-03-31T06:41:00Z</dcterms:modified>
</cp:coreProperties>
</file>