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02E7" w:rsidRPr="00084F27" w:rsidRDefault="009E02E7" w:rsidP="009E02E7">
      <w:pPr>
        <w:spacing w:line="240" w:lineRule="auto"/>
        <w:jc w:val="right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OSNUTEK</w:t>
      </w:r>
      <w:bookmarkStart w:id="0" w:name="_GoBack"/>
      <w:bookmarkEnd w:id="0"/>
    </w:p>
    <w:p w:rsidR="009E02E7" w:rsidRPr="00084F27" w:rsidRDefault="009E02E7" w:rsidP="009E02E7">
      <w:pPr>
        <w:spacing w:line="260" w:lineRule="exact"/>
        <w:jc w:val="right"/>
        <w:rPr>
          <w:rFonts w:cs="Arial"/>
          <w:b/>
          <w:color w:val="000000" w:themeColor="text1"/>
          <w:szCs w:val="20"/>
          <w:lang w:val="sl-SI"/>
        </w:rPr>
      </w:pPr>
      <w:r w:rsidRPr="00084F27">
        <w:rPr>
          <w:rFonts w:cs="Arial"/>
          <w:b/>
          <w:color w:val="000000" w:themeColor="text1"/>
          <w:szCs w:val="20"/>
          <w:lang w:val="sl-SI"/>
        </w:rPr>
        <w:t>(EVA 2020-2330-0060)</w:t>
      </w:r>
    </w:p>
    <w:p w:rsidR="009E02E7" w:rsidRPr="00084F27" w:rsidRDefault="009E02E7" w:rsidP="009E02E7">
      <w:pPr>
        <w:spacing w:line="260" w:lineRule="exact"/>
        <w:jc w:val="both"/>
        <w:rPr>
          <w:rFonts w:cs="Arial"/>
          <w:szCs w:val="20"/>
          <w:lang w:val="sl-SI" w:eastAsia="sl-SI"/>
        </w:rPr>
      </w:pPr>
    </w:p>
    <w:p w:rsidR="009E02E7" w:rsidRPr="00084F27" w:rsidRDefault="009E02E7" w:rsidP="009E02E7">
      <w:pPr>
        <w:spacing w:line="260" w:lineRule="exact"/>
        <w:jc w:val="both"/>
        <w:rPr>
          <w:rFonts w:cs="Arial"/>
          <w:szCs w:val="20"/>
          <w:lang w:val="sl-SI" w:eastAsia="sl-SI"/>
        </w:rPr>
      </w:pPr>
      <w:r w:rsidRPr="00084F27">
        <w:rPr>
          <w:rFonts w:cs="Arial"/>
          <w:szCs w:val="20"/>
          <w:lang w:val="sl-SI" w:eastAsia="sl-SI"/>
        </w:rPr>
        <w:t xml:space="preserve">Na podlagi devetega odstavka 2. člena in petega odstavka 3. člena Zakona o interventnih ukrepih na področju kmetijstva, gozdarstva in prehrane (Uradni list RS, št. 36/20) izdaja Vlada Republike Slovenije </w:t>
      </w:r>
    </w:p>
    <w:p w:rsidR="009E02E7" w:rsidRPr="00084F27" w:rsidRDefault="009E02E7" w:rsidP="009E02E7">
      <w:pPr>
        <w:spacing w:line="260" w:lineRule="exact"/>
        <w:jc w:val="both"/>
        <w:rPr>
          <w:rFonts w:cs="Arial"/>
          <w:szCs w:val="20"/>
          <w:lang w:val="sl-SI" w:eastAsia="sl-SI"/>
        </w:rPr>
      </w:pPr>
    </w:p>
    <w:p w:rsidR="009E02E7" w:rsidRPr="00084F27" w:rsidRDefault="009E02E7" w:rsidP="009E02E7">
      <w:pPr>
        <w:spacing w:line="260" w:lineRule="exact"/>
        <w:jc w:val="both"/>
        <w:rPr>
          <w:rFonts w:cs="Arial"/>
          <w:szCs w:val="20"/>
          <w:lang w:val="sl-SI" w:eastAsia="sl-SI"/>
        </w:rPr>
      </w:pPr>
    </w:p>
    <w:p w:rsidR="009E02E7" w:rsidRPr="00084F27" w:rsidRDefault="009E02E7" w:rsidP="009E02E7">
      <w:pPr>
        <w:autoSpaceDE w:val="0"/>
        <w:autoSpaceDN w:val="0"/>
        <w:adjustRightInd w:val="0"/>
        <w:spacing w:line="260" w:lineRule="exact"/>
        <w:jc w:val="center"/>
        <w:rPr>
          <w:rFonts w:cs="Arial"/>
          <w:b/>
          <w:color w:val="000000" w:themeColor="text1"/>
          <w:szCs w:val="20"/>
          <w:lang w:val="sl-SI"/>
        </w:rPr>
      </w:pPr>
      <w:r w:rsidRPr="00084F27">
        <w:rPr>
          <w:rFonts w:cs="Arial"/>
          <w:b/>
          <w:color w:val="000000" w:themeColor="text1"/>
          <w:szCs w:val="20"/>
          <w:lang w:val="sl-SI"/>
        </w:rPr>
        <w:t>U R E D B O</w:t>
      </w:r>
    </w:p>
    <w:p w:rsidR="009E02E7" w:rsidRPr="00084F27" w:rsidRDefault="009E02E7" w:rsidP="009E02E7">
      <w:pPr>
        <w:spacing w:line="260" w:lineRule="exact"/>
        <w:jc w:val="center"/>
        <w:rPr>
          <w:rFonts w:cs="Arial"/>
          <w:b/>
          <w:color w:val="000000" w:themeColor="text1"/>
          <w:szCs w:val="20"/>
          <w:lang w:val="sl-SI"/>
        </w:rPr>
      </w:pPr>
      <w:r w:rsidRPr="00084F27">
        <w:rPr>
          <w:rFonts w:cs="Arial"/>
          <w:b/>
          <w:color w:val="000000" w:themeColor="text1"/>
          <w:szCs w:val="20"/>
          <w:lang w:val="sl-SI"/>
        </w:rPr>
        <w:t>o podrobnejših kriterijih in postopku za določitev nadomestila za začasno postavitev, uporabo oziroma vzdrževanje objekta za namen skladiščenja kmetijskih pridelkov ali živil ter gozdno lesnih sortimentov</w:t>
      </w:r>
    </w:p>
    <w:p w:rsidR="009E02E7" w:rsidRPr="00084F27" w:rsidRDefault="009E02E7" w:rsidP="009E02E7">
      <w:pPr>
        <w:spacing w:line="240" w:lineRule="auto"/>
        <w:jc w:val="center"/>
        <w:rPr>
          <w:rFonts w:cs="Arial"/>
          <w:b/>
          <w:color w:val="000000" w:themeColor="text1"/>
          <w:szCs w:val="20"/>
          <w:lang w:val="sl-SI"/>
        </w:rPr>
      </w:pPr>
    </w:p>
    <w:p w:rsidR="009E02E7" w:rsidRPr="00084F27" w:rsidRDefault="009E02E7" w:rsidP="009E02E7">
      <w:pPr>
        <w:spacing w:line="240" w:lineRule="auto"/>
        <w:jc w:val="center"/>
        <w:rPr>
          <w:rFonts w:cs="Arial"/>
          <w:b/>
          <w:color w:val="000000" w:themeColor="text1"/>
          <w:szCs w:val="20"/>
          <w:lang w:val="sl-SI"/>
        </w:rPr>
      </w:pPr>
    </w:p>
    <w:p w:rsidR="009E02E7" w:rsidRPr="00084F27" w:rsidRDefault="009E02E7" w:rsidP="009E02E7">
      <w:pPr>
        <w:pStyle w:val="Odstavekseznama"/>
        <w:numPr>
          <w:ilvl w:val="0"/>
          <w:numId w:val="1"/>
        </w:numPr>
        <w:tabs>
          <w:tab w:val="left" w:pos="426"/>
        </w:tabs>
        <w:spacing w:line="260" w:lineRule="exact"/>
        <w:ind w:left="426" w:hanging="426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084F27">
        <w:rPr>
          <w:rFonts w:ascii="Arial" w:hAnsi="Arial" w:cs="Arial"/>
          <w:b/>
          <w:sz w:val="20"/>
          <w:szCs w:val="20"/>
          <w:lang w:val="sl-SI"/>
        </w:rPr>
        <w:t>člen</w:t>
      </w:r>
    </w:p>
    <w:p w:rsidR="009E02E7" w:rsidRPr="001F143D" w:rsidRDefault="009E02E7" w:rsidP="009E02E7">
      <w:pPr>
        <w:spacing w:line="260" w:lineRule="exact"/>
        <w:jc w:val="center"/>
        <w:rPr>
          <w:rFonts w:cs="Arial"/>
          <w:b/>
          <w:szCs w:val="20"/>
          <w:lang w:val="sl-SI"/>
        </w:rPr>
      </w:pPr>
      <w:r w:rsidRPr="001F143D">
        <w:rPr>
          <w:rFonts w:cs="Arial"/>
          <w:b/>
          <w:szCs w:val="20"/>
          <w:lang w:val="sl-SI"/>
        </w:rPr>
        <w:t>(vsebina)</w:t>
      </w:r>
    </w:p>
    <w:p w:rsidR="009E02E7" w:rsidRPr="00084F27" w:rsidRDefault="009E02E7" w:rsidP="009E02E7">
      <w:pPr>
        <w:pStyle w:val="Odstavekseznama"/>
        <w:spacing w:line="260" w:lineRule="exact"/>
        <w:rPr>
          <w:rFonts w:ascii="Arial" w:hAnsi="Arial" w:cs="Arial"/>
          <w:b/>
          <w:sz w:val="20"/>
          <w:szCs w:val="20"/>
          <w:lang w:val="sl-SI"/>
        </w:rPr>
      </w:pPr>
    </w:p>
    <w:p w:rsidR="009E02E7" w:rsidRPr="00084F27" w:rsidRDefault="009E02E7" w:rsidP="009E02E7">
      <w:pPr>
        <w:spacing w:line="260" w:lineRule="exact"/>
        <w:jc w:val="both"/>
        <w:rPr>
          <w:rFonts w:cs="Arial"/>
          <w:szCs w:val="20"/>
          <w:lang w:val="sl-SI"/>
        </w:rPr>
      </w:pPr>
      <w:r w:rsidRPr="00084F27">
        <w:rPr>
          <w:rFonts w:cs="Arial"/>
          <w:szCs w:val="20"/>
          <w:lang w:val="sl-SI"/>
        </w:rPr>
        <w:t>S to uredbo se določajo podrobnejši kriteriji in postopek za določitev nadomestila za začasno postavitev, uporabo oziroma vzdrževanje objekta za namen skladiščenja kmetijskih pridelkov ali živil ter gozdno lesnih sortimentov.</w:t>
      </w:r>
    </w:p>
    <w:p w:rsidR="009E02E7" w:rsidRPr="00084F27" w:rsidRDefault="009E02E7" w:rsidP="009E02E7">
      <w:pPr>
        <w:spacing w:line="260" w:lineRule="exact"/>
        <w:jc w:val="both"/>
        <w:rPr>
          <w:rFonts w:cs="Arial"/>
          <w:szCs w:val="20"/>
          <w:lang w:val="sl-SI"/>
        </w:rPr>
      </w:pPr>
    </w:p>
    <w:p w:rsidR="009E02E7" w:rsidRPr="00084F27" w:rsidRDefault="009E02E7" w:rsidP="009E02E7">
      <w:pPr>
        <w:pStyle w:val="Odstavekseznama"/>
        <w:numPr>
          <w:ilvl w:val="0"/>
          <w:numId w:val="1"/>
        </w:numPr>
        <w:tabs>
          <w:tab w:val="left" w:pos="426"/>
        </w:tabs>
        <w:spacing w:line="260" w:lineRule="exact"/>
        <w:ind w:left="426" w:hanging="426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084F27">
        <w:rPr>
          <w:rFonts w:ascii="Arial" w:hAnsi="Arial" w:cs="Arial"/>
          <w:b/>
          <w:sz w:val="20"/>
          <w:szCs w:val="20"/>
          <w:lang w:val="sl-SI"/>
        </w:rPr>
        <w:t>člen</w:t>
      </w:r>
    </w:p>
    <w:p w:rsidR="009E02E7" w:rsidRPr="00084F27" w:rsidRDefault="009E02E7" w:rsidP="009E02E7">
      <w:pPr>
        <w:spacing w:line="260" w:lineRule="exact"/>
        <w:jc w:val="center"/>
        <w:rPr>
          <w:rFonts w:cs="Arial"/>
          <w:b/>
          <w:szCs w:val="20"/>
          <w:lang w:val="sl-SI"/>
        </w:rPr>
      </w:pPr>
      <w:r w:rsidRPr="00084F27">
        <w:rPr>
          <w:rFonts w:cs="Arial"/>
          <w:b/>
          <w:szCs w:val="20"/>
          <w:lang w:val="sl-SI"/>
        </w:rPr>
        <w:t>(kriteriji za določitev višine nadomestila)</w:t>
      </w:r>
    </w:p>
    <w:p w:rsidR="009E02E7" w:rsidRPr="00084F27" w:rsidRDefault="009E02E7" w:rsidP="009E02E7">
      <w:pPr>
        <w:pStyle w:val="Odstavekseznama"/>
        <w:spacing w:line="260" w:lineRule="exact"/>
        <w:jc w:val="center"/>
        <w:rPr>
          <w:rFonts w:ascii="Arial" w:hAnsi="Arial" w:cs="Arial"/>
          <w:b/>
          <w:sz w:val="20"/>
          <w:szCs w:val="20"/>
          <w:lang w:val="sl-SI"/>
        </w:rPr>
      </w:pPr>
    </w:p>
    <w:p w:rsidR="009E02E7" w:rsidRPr="00084F27" w:rsidRDefault="009E02E7" w:rsidP="009E02E7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  <w:lang w:val="sl-SI"/>
        </w:rPr>
      </w:pPr>
      <w:r w:rsidRPr="00084F27">
        <w:rPr>
          <w:rFonts w:ascii="Arial" w:hAnsi="Arial" w:cs="Arial"/>
          <w:sz w:val="20"/>
          <w:szCs w:val="20"/>
          <w:lang w:val="sl-SI"/>
        </w:rPr>
        <w:t>(1) Če gre za začasno postavitev novega objekta, se višina nadomestila določi na podlagi velikosti zemljišča, na katerem se postavi objekt</w:t>
      </w:r>
      <w:r>
        <w:rPr>
          <w:rFonts w:ascii="Arial" w:hAnsi="Arial" w:cs="Arial"/>
          <w:sz w:val="20"/>
          <w:szCs w:val="20"/>
          <w:lang w:val="sl-SI"/>
        </w:rPr>
        <w:t>,</w:t>
      </w:r>
      <w:r w:rsidRPr="00084F27">
        <w:rPr>
          <w:rFonts w:ascii="Arial" w:hAnsi="Arial" w:cs="Arial"/>
          <w:sz w:val="20"/>
          <w:szCs w:val="20"/>
          <w:lang w:val="sl-SI"/>
        </w:rPr>
        <w:t xml:space="preserve"> v skladu s prvim odstavkom 3. člena te uredbe.</w:t>
      </w:r>
    </w:p>
    <w:p w:rsidR="009E02E7" w:rsidRPr="00084F27" w:rsidRDefault="009E02E7" w:rsidP="009E02E7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  <w:lang w:val="sl-SI"/>
        </w:rPr>
      </w:pPr>
    </w:p>
    <w:p w:rsidR="009E02E7" w:rsidRPr="00084F27" w:rsidRDefault="009E02E7" w:rsidP="009E02E7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  <w:lang w:val="sl-SI"/>
        </w:rPr>
      </w:pPr>
      <w:r w:rsidRPr="00084F27">
        <w:rPr>
          <w:rFonts w:ascii="Arial" w:hAnsi="Arial" w:cs="Arial"/>
          <w:sz w:val="20"/>
          <w:szCs w:val="20"/>
          <w:lang w:val="sl-SI"/>
        </w:rPr>
        <w:t>(2) Če gre za začasno uporabo oziroma vzdrževanje objekta za namen skladiščenja kmetijskih pridelkov ali živil ter gozdno lesnih proizvodov, se višina nadomestila določi na podlagi naslednjih kriterijev:</w:t>
      </w:r>
    </w:p>
    <w:p w:rsidR="009E02E7" w:rsidRPr="00084F27" w:rsidRDefault="009E02E7" w:rsidP="009E02E7">
      <w:pPr>
        <w:pStyle w:val="tevilnatoka"/>
        <w:shd w:val="clear" w:color="auto" w:fill="FFFFFF"/>
        <w:spacing w:before="0" w:beforeAutospacing="0" w:after="0" w:afterAutospacing="0" w:line="260" w:lineRule="exact"/>
        <w:ind w:left="425" w:hanging="425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>1.     velikost objekta,</w:t>
      </w:r>
    </w:p>
    <w:p w:rsidR="009E02E7" w:rsidRPr="00084F27" w:rsidRDefault="009E02E7" w:rsidP="009E02E7">
      <w:pPr>
        <w:pStyle w:val="tevilnatoka"/>
        <w:shd w:val="clear" w:color="auto" w:fill="FFFFFF"/>
        <w:spacing w:before="0" w:beforeAutospacing="0" w:after="0" w:afterAutospacing="0" w:line="260" w:lineRule="exact"/>
        <w:ind w:left="425" w:hanging="425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 xml:space="preserve">2.     zmogljivost in opremljenost objekta in </w:t>
      </w:r>
    </w:p>
    <w:p w:rsidR="009E02E7" w:rsidRPr="00084F27" w:rsidRDefault="009E02E7" w:rsidP="009E02E7">
      <w:pPr>
        <w:pStyle w:val="tevilnatoka"/>
        <w:shd w:val="clear" w:color="auto" w:fill="FFFFFF"/>
        <w:spacing w:before="0" w:beforeAutospacing="0" w:after="0" w:afterAutospacing="0" w:line="260" w:lineRule="exact"/>
        <w:ind w:left="425" w:hanging="425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>3.     knjižna vrednost objekta.</w:t>
      </w:r>
    </w:p>
    <w:p w:rsidR="009E02E7" w:rsidRPr="00084F27" w:rsidRDefault="009E02E7" w:rsidP="009E02E7">
      <w:pPr>
        <w:spacing w:line="260" w:lineRule="exact"/>
        <w:rPr>
          <w:rFonts w:cs="Arial"/>
          <w:b/>
          <w:szCs w:val="20"/>
          <w:lang w:val="sl-SI"/>
        </w:rPr>
      </w:pPr>
    </w:p>
    <w:p w:rsidR="009E02E7" w:rsidRPr="00084F27" w:rsidRDefault="009E02E7" w:rsidP="009E02E7">
      <w:pPr>
        <w:pStyle w:val="Odstavekseznama"/>
        <w:numPr>
          <w:ilvl w:val="0"/>
          <w:numId w:val="1"/>
        </w:numPr>
        <w:tabs>
          <w:tab w:val="left" w:pos="426"/>
        </w:tabs>
        <w:spacing w:line="260" w:lineRule="exact"/>
        <w:ind w:left="426" w:hanging="426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084F27">
        <w:rPr>
          <w:rFonts w:ascii="Arial" w:hAnsi="Arial" w:cs="Arial"/>
          <w:b/>
          <w:sz w:val="20"/>
          <w:szCs w:val="20"/>
          <w:lang w:val="sl-SI"/>
        </w:rPr>
        <w:t>člen</w:t>
      </w:r>
    </w:p>
    <w:p w:rsidR="009E02E7" w:rsidRPr="00084F27" w:rsidRDefault="009E02E7" w:rsidP="009E02E7">
      <w:pPr>
        <w:spacing w:line="260" w:lineRule="exact"/>
        <w:jc w:val="center"/>
        <w:rPr>
          <w:rFonts w:cs="Arial"/>
          <w:b/>
          <w:szCs w:val="20"/>
          <w:lang w:val="sl-SI"/>
        </w:rPr>
      </w:pPr>
      <w:r w:rsidRPr="00084F27">
        <w:rPr>
          <w:rFonts w:cs="Arial"/>
          <w:b/>
          <w:szCs w:val="20"/>
          <w:lang w:val="sl-SI"/>
        </w:rPr>
        <w:t>(velikost zemljišča in objekta)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9E02E7" w:rsidRPr="00084F27" w:rsidRDefault="009E02E7" w:rsidP="009E02E7">
      <w:pPr>
        <w:pStyle w:val="odstavek"/>
        <w:shd w:val="clear" w:color="auto" w:fill="FFFFFF"/>
        <w:tabs>
          <w:tab w:val="left" w:pos="1200"/>
          <w:tab w:val="left" w:pos="3600"/>
        </w:tabs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 xml:space="preserve">(1) Velikost zemljišča je površina zemljišča pod stavbo, ki je razvidna iz </w:t>
      </w:r>
      <w:r>
        <w:rPr>
          <w:rFonts w:ascii="Arial" w:hAnsi="Arial" w:cs="Arial"/>
          <w:sz w:val="20"/>
          <w:szCs w:val="20"/>
        </w:rPr>
        <w:t>zemljiškega katastra</w:t>
      </w:r>
      <w:r w:rsidRPr="00084F27">
        <w:rPr>
          <w:rFonts w:ascii="Arial" w:hAnsi="Arial" w:cs="Arial"/>
          <w:sz w:val="20"/>
          <w:szCs w:val="20"/>
        </w:rPr>
        <w:t xml:space="preserve">, ter manipulativna in parkirna površina k temu objektu. </w:t>
      </w:r>
    </w:p>
    <w:p w:rsidR="009E02E7" w:rsidRPr="00084F27" w:rsidRDefault="009E02E7" w:rsidP="009E02E7">
      <w:pPr>
        <w:pStyle w:val="odstavek"/>
        <w:shd w:val="clear" w:color="auto" w:fill="FFFFFF"/>
        <w:tabs>
          <w:tab w:val="left" w:pos="1200"/>
          <w:tab w:val="left" w:pos="3600"/>
        </w:tabs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ab/>
      </w:r>
    </w:p>
    <w:p w:rsidR="009E02E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 xml:space="preserve">(2) </w:t>
      </w:r>
      <w:bookmarkStart w:id="1" w:name="_Hlk36647466"/>
      <w:r w:rsidRPr="00084F27">
        <w:rPr>
          <w:rFonts w:ascii="Arial" w:hAnsi="Arial" w:cs="Arial"/>
          <w:sz w:val="20"/>
          <w:szCs w:val="20"/>
        </w:rPr>
        <w:t>Velikost objekta</w:t>
      </w:r>
      <w:r>
        <w:rPr>
          <w:rFonts w:ascii="Arial" w:hAnsi="Arial" w:cs="Arial"/>
          <w:sz w:val="20"/>
          <w:szCs w:val="20"/>
        </w:rPr>
        <w:t xml:space="preserve"> iz 1. točke drugega odstavka prejšnjega člena</w:t>
      </w:r>
      <w:r w:rsidRPr="00084F27">
        <w:rPr>
          <w:rFonts w:ascii="Arial" w:hAnsi="Arial" w:cs="Arial"/>
          <w:sz w:val="20"/>
          <w:szCs w:val="20"/>
        </w:rPr>
        <w:t xml:space="preserve"> je površina zemljišča pod stavbo, ki je razvidna iz </w:t>
      </w:r>
      <w:r>
        <w:rPr>
          <w:rFonts w:ascii="Arial" w:hAnsi="Arial" w:cs="Arial"/>
          <w:sz w:val="20"/>
          <w:szCs w:val="20"/>
        </w:rPr>
        <w:t>zemljiškega katastra</w:t>
      </w:r>
      <w:r w:rsidRPr="00084F27">
        <w:rPr>
          <w:rFonts w:ascii="Arial" w:hAnsi="Arial" w:cs="Arial"/>
          <w:sz w:val="20"/>
          <w:szCs w:val="20"/>
        </w:rPr>
        <w:t xml:space="preserve">, ter manipulativna in parkirna površina k temu objektu. Če se za namen skladiščenja uporabljajo le določeni prostori v objektu ali je objekt v etažah, je velikost objekta neto tlorisna površina </w:t>
      </w:r>
      <w:r>
        <w:rPr>
          <w:rFonts w:ascii="Arial" w:hAnsi="Arial" w:cs="Arial"/>
          <w:sz w:val="20"/>
          <w:szCs w:val="20"/>
        </w:rPr>
        <w:t>stavbe</w:t>
      </w:r>
      <w:r w:rsidRPr="00084F27">
        <w:rPr>
          <w:rFonts w:ascii="Arial" w:hAnsi="Arial" w:cs="Arial"/>
          <w:sz w:val="20"/>
          <w:szCs w:val="20"/>
        </w:rPr>
        <w:t xml:space="preserve"> oziroma prostorov v </w:t>
      </w:r>
      <w:r>
        <w:rPr>
          <w:rFonts w:ascii="Arial" w:hAnsi="Arial" w:cs="Arial"/>
          <w:sz w:val="20"/>
          <w:szCs w:val="20"/>
        </w:rPr>
        <w:t>stavbi</w:t>
      </w:r>
      <w:r w:rsidRPr="00084F2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za </w:t>
      </w:r>
      <w:r w:rsidRPr="00084F27">
        <w:rPr>
          <w:rFonts w:ascii="Arial" w:hAnsi="Arial" w:cs="Arial"/>
          <w:sz w:val="20"/>
          <w:szCs w:val="20"/>
        </w:rPr>
        <w:t>namen skladiščenja</w:t>
      </w:r>
      <w:bookmarkEnd w:id="1"/>
      <w:r w:rsidRPr="00084F27">
        <w:rPr>
          <w:rFonts w:ascii="Arial" w:hAnsi="Arial" w:cs="Arial"/>
          <w:sz w:val="20"/>
          <w:szCs w:val="20"/>
        </w:rPr>
        <w:t>.</w:t>
      </w:r>
    </w:p>
    <w:p w:rsidR="009E02E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9E02E7" w:rsidRPr="0003447E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3447E">
        <w:rPr>
          <w:rFonts w:ascii="Arial" w:hAnsi="Arial" w:cs="Arial"/>
          <w:sz w:val="20"/>
          <w:szCs w:val="20"/>
        </w:rPr>
        <w:t>(3) Neto tlorisna površina stavbe oziroma prostorov v stavbi iz prejšnjega odstavka je razvidna iz:</w:t>
      </w:r>
    </w:p>
    <w:p w:rsidR="009E02E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– katastra stavb ali</w:t>
      </w:r>
    </w:p>
    <w:p w:rsidR="009E02E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3447E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 xml:space="preserve"> </w:t>
      </w:r>
      <w:r w:rsidRPr="0003447E">
        <w:rPr>
          <w:rFonts w:ascii="Arial" w:hAnsi="Arial" w:cs="Arial"/>
          <w:sz w:val="20"/>
          <w:szCs w:val="20"/>
        </w:rPr>
        <w:t>projektne dokumentacije za pridobitev gradbenega dovoljenja, če podatek o neto tlorisni površini stavbe oziroma prostorov v stavbi ni razviden iz katastra stavb.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4</w:t>
      </w:r>
      <w:r w:rsidRPr="00084F27">
        <w:rPr>
          <w:rFonts w:ascii="Arial" w:hAnsi="Arial" w:cs="Arial"/>
          <w:sz w:val="20"/>
          <w:szCs w:val="20"/>
        </w:rPr>
        <w:t>) Manipulativna in parkirna površina iz prvega in drugega odstavka tega člena se določi na način, da se površina zemljišča pod stavbo</w:t>
      </w:r>
      <w:r w:rsidRPr="00084F27" w:rsidDel="007E65B5">
        <w:rPr>
          <w:rFonts w:ascii="Arial" w:hAnsi="Arial" w:cs="Arial"/>
          <w:bCs/>
          <w:sz w:val="20"/>
          <w:szCs w:val="20"/>
        </w:rPr>
        <w:t xml:space="preserve"> </w:t>
      </w:r>
      <w:r w:rsidRPr="00084F27">
        <w:rPr>
          <w:rFonts w:ascii="Arial" w:hAnsi="Arial" w:cs="Arial"/>
          <w:sz w:val="20"/>
          <w:szCs w:val="20"/>
        </w:rPr>
        <w:t xml:space="preserve">pomnoži s faktorjem 3,0. </w:t>
      </w:r>
    </w:p>
    <w:p w:rsidR="009E02E7" w:rsidRPr="00084F27" w:rsidRDefault="009E02E7" w:rsidP="009E02E7">
      <w:pPr>
        <w:pStyle w:val="Odstavekseznama"/>
        <w:spacing w:line="260" w:lineRule="exact"/>
        <w:rPr>
          <w:rFonts w:ascii="Arial" w:hAnsi="Arial" w:cs="Arial"/>
          <w:b/>
          <w:sz w:val="20"/>
          <w:szCs w:val="20"/>
          <w:highlight w:val="yellow"/>
          <w:lang w:val="sl-SI"/>
        </w:rPr>
      </w:pPr>
    </w:p>
    <w:p w:rsidR="009E02E7" w:rsidRPr="00084F27" w:rsidRDefault="009E02E7" w:rsidP="009E02E7">
      <w:pPr>
        <w:pStyle w:val="Odstavekseznama"/>
        <w:numPr>
          <w:ilvl w:val="0"/>
          <w:numId w:val="1"/>
        </w:numPr>
        <w:tabs>
          <w:tab w:val="left" w:pos="426"/>
        </w:tabs>
        <w:spacing w:line="260" w:lineRule="exact"/>
        <w:ind w:left="426" w:hanging="426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084F27">
        <w:rPr>
          <w:rFonts w:ascii="Arial" w:hAnsi="Arial" w:cs="Arial"/>
          <w:b/>
          <w:sz w:val="20"/>
          <w:szCs w:val="20"/>
          <w:lang w:val="sl-SI"/>
        </w:rPr>
        <w:t>člen</w:t>
      </w:r>
    </w:p>
    <w:p w:rsidR="009E02E7" w:rsidRPr="00084F27" w:rsidRDefault="009E02E7" w:rsidP="009E02E7">
      <w:pPr>
        <w:spacing w:line="260" w:lineRule="exact"/>
        <w:jc w:val="center"/>
        <w:rPr>
          <w:rFonts w:cs="Arial"/>
          <w:b/>
          <w:szCs w:val="20"/>
          <w:lang w:val="sl-SI"/>
        </w:rPr>
      </w:pPr>
      <w:r w:rsidRPr="00084F27">
        <w:rPr>
          <w:rFonts w:cs="Arial"/>
          <w:b/>
          <w:szCs w:val="20"/>
          <w:lang w:val="sl-SI"/>
        </w:rPr>
        <w:t>(zmogljivost in opremljenost objekta)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lastRenderedPageBreak/>
        <w:t>(1) Glede na zmogljivost ločimo objekte, ki imajo v skladu s pravilnikom, ki ureja podrobnejšo vsebino dokumentacije in obrazce, povezane z graditvijo objektov, neto tlorisno površino: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>– manj kot 1000 m</w:t>
      </w:r>
      <w:r w:rsidRPr="00084F27">
        <w:rPr>
          <w:rFonts w:ascii="Arial" w:hAnsi="Arial" w:cs="Arial"/>
          <w:sz w:val="20"/>
          <w:szCs w:val="20"/>
          <w:vertAlign w:val="superscript"/>
        </w:rPr>
        <w:t>2</w:t>
      </w:r>
      <w:r w:rsidRPr="00084F27">
        <w:rPr>
          <w:rFonts w:ascii="Arial" w:hAnsi="Arial" w:cs="Arial"/>
          <w:sz w:val="20"/>
          <w:szCs w:val="20"/>
        </w:rPr>
        <w:t>,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>– najmanj 1000 m</w:t>
      </w:r>
      <w:r w:rsidRPr="00084F27">
        <w:rPr>
          <w:rFonts w:ascii="Arial" w:hAnsi="Arial" w:cs="Arial"/>
          <w:sz w:val="20"/>
          <w:szCs w:val="20"/>
          <w:vertAlign w:val="superscript"/>
        </w:rPr>
        <w:t>2</w:t>
      </w:r>
      <w:r w:rsidRPr="00084F27">
        <w:rPr>
          <w:rFonts w:ascii="Arial" w:hAnsi="Arial" w:cs="Arial"/>
          <w:sz w:val="20"/>
          <w:szCs w:val="20"/>
        </w:rPr>
        <w:t>.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>(2) Glede na opremljenost ločimo objekte, ki: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>– imajo opremo za namen skladiščenja kmetijskih pridelkov ali živil ali gozdno lesnih sortimentov,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>– nimajo opreme za namen skladiščenja kmetijskih pridelkov ali živil ali gozdno lesnih proizvodov.</w:t>
      </w:r>
    </w:p>
    <w:p w:rsidR="009E02E7" w:rsidRPr="00084F27" w:rsidRDefault="009E02E7" w:rsidP="009E02E7">
      <w:pPr>
        <w:pStyle w:val="Odstavekseznama"/>
        <w:spacing w:line="260" w:lineRule="exact"/>
        <w:jc w:val="center"/>
        <w:rPr>
          <w:rFonts w:ascii="Arial" w:hAnsi="Arial" w:cs="Arial"/>
          <w:b/>
          <w:sz w:val="20"/>
          <w:szCs w:val="20"/>
          <w:highlight w:val="yellow"/>
          <w:lang w:val="sl-SI"/>
        </w:rPr>
      </w:pPr>
    </w:p>
    <w:p w:rsidR="009E02E7" w:rsidRPr="00084F27" w:rsidRDefault="009E02E7" w:rsidP="009E02E7">
      <w:pPr>
        <w:pStyle w:val="Odstavekseznama"/>
        <w:numPr>
          <w:ilvl w:val="0"/>
          <w:numId w:val="1"/>
        </w:numPr>
        <w:tabs>
          <w:tab w:val="left" w:pos="426"/>
        </w:tabs>
        <w:spacing w:line="260" w:lineRule="exact"/>
        <w:ind w:left="426" w:hanging="426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084F27">
        <w:rPr>
          <w:rFonts w:ascii="Arial" w:hAnsi="Arial" w:cs="Arial"/>
          <w:b/>
          <w:sz w:val="20"/>
          <w:szCs w:val="20"/>
          <w:lang w:val="sl-SI"/>
        </w:rPr>
        <w:t>člen</w:t>
      </w:r>
    </w:p>
    <w:p w:rsidR="009E02E7" w:rsidRPr="00084F27" w:rsidRDefault="009E02E7" w:rsidP="009E02E7">
      <w:pPr>
        <w:spacing w:line="260" w:lineRule="exact"/>
        <w:jc w:val="center"/>
        <w:rPr>
          <w:rFonts w:cs="Arial"/>
          <w:b/>
          <w:szCs w:val="20"/>
          <w:lang w:val="sl-SI"/>
        </w:rPr>
      </w:pPr>
      <w:r w:rsidRPr="00084F27">
        <w:rPr>
          <w:rFonts w:cs="Arial"/>
          <w:b/>
          <w:szCs w:val="20"/>
          <w:lang w:val="sl-SI"/>
        </w:rPr>
        <w:t>(knjižna vrednost objekta)</w:t>
      </w:r>
    </w:p>
    <w:p w:rsidR="009E02E7" w:rsidRPr="00084F27" w:rsidRDefault="009E02E7" w:rsidP="009E02E7">
      <w:pPr>
        <w:pStyle w:val="Odstavekseznama"/>
        <w:spacing w:line="260" w:lineRule="exact"/>
        <w:jc w:val="center"/>
        <w:rPr>
          <w:rFonts w:ascii="Arial" w:hAnsi="Arial" w:cs="Arial"/>
          <w:b/>
          <w:sz w:val="20"/>
          <w:szCs w:val="20"/>
          <w:lang w:val="sl-SI"/>
        </w:rPr>
      </w:pPr>
    </w:p>
    <w:p w:rsidR="009E02E7" w:rsidRPr="00084F27" w:rsidRDefault="009E02E7" w:rsidP="009E02E7">
      <w:pPr>
        <w:spacing w:line="260" w:lineRule="exact"/>
        <w:jc w:val="both"/>
        <w:rPr>
          <w:rFonts w:cs="Arial"/>
          <w:szCs w:val="20"/>
          <w:lang w:val="sl-SI" w:eastAsia="sl-SI"/>
        </w:rPr>
      </w:pPr>
      <w:r w:rsidRPr="00084F27">
        <w:rPr>
          <w:rFonts w:cs="Arial"/>
          <w:szCs w:val="20"/>
          <w:lang w:val="sl-SI" w:eastAsia="sl-SI"/>
        </w:rPr>
        <w:t>(1) Knjižna vrednost objekta je nabavna vrednost objekta, zmanjšana za vse nabrane amortizacijske popravke in nabrane izgube zaradi oslabitve in je</w:t>
      </w:r>
      <w:r w:rsidRPr="00084F27">
        <w:rPr>
          <w:rFonts w:cs="Arial"/>
          <w:szCs w:val="20"/>
          <w:shd w:val="clear" w:color="auto" w:fill="FFFFFF"/>
          <w:lang w:val="sl-SI"/>
        </w:rPr>
        <w:t xml:space="preserve"> izkazana v poslovnih knjigah</w:t>
      </w:r>
      <w:r w:rsidRPr="00084F27">
        <w:rPr>
          <w:rFonts w:cs="Arial"/>
          <w:szCs w:val="20"/>
          <w:lang w:val="sl-SI" w:eastAsia="sl-SI"/>
        </w:rPr>
        <w:t xml:space="preserve"> lastnika</w:t>
      </w:r>
      <w:r w:rsidRPr="00084F27">
        <w:rPr>
          <w:rFonts w:cs="Arial"/>
          <w:szCs w:val="20"/>
          <w:shd w:val="clear" w:color="auto" w:fill="FFFFFF"/>
          <w:lang w:val="sl-SI"/>
        </w:rPr>
        <w:t xml:space="preserve">, v skladu z veljavnimi predpisi in računovodskimi standardi, </w:t>
      </w:r>
      <w:r w:rsidRPr="00084F27">
        <w:rPr>
          <w:rFonts w:cs="Arial"/>
          <w:szCs w:val="20"/>
          <w:lang w:val="sl-SI" w:eastAsia="sl-SI"/>
        </w:rPr>
        <w:t xml:space="preserve"> </w:t>
      </w:r>
      <w:r w:rsidRPr="00084F27">
        <w:rPr>
          <w:rFonts w:cs="Arial"/>
          <w:szCs w:val="20"/>
          <w:shd w:val="clear" w:color="auto" w:fill="FFFFFF"/>
          <w:lang w:val="sl-SI"/>
        </w:rPr>
        <w:t>na zadnji dan meseca pred izdajo odločbe o nadomestilu</w:t>
      </w:r>
      <w:r w:rsidRPr="00084F27">
        <w:rPr>
          <w:rFonts w:cs="Arial"/>
          <w:szCs w:val="20"/>
          <w:lang w:val="sl-SI" w:eastAsia="sl-SI"/>
        </w:rPr>
        <w:t>.</w:t>
      </w:r>
    </w:p>
    <w:p w:rsidR="009E02E7" w:rsidRPr="00084F27" w:rsidRDefault="009E02E7" w:rsidP="009E02E7">
      <w:pPr>
        <w:spacing w:line="260" w:lineRule="exact"/>
        <w:jc w:val="both"/>
        <w:rPr>
          <w:rFonts w:cs="Arial"/>
          <w:szCs w:val="20"/>
          <w:lang w:val="sl-SI" w:eastAsia="sl-SI"/>
        </w:rPr>
      </w:pPr>
    </w:p>
    <w:p w:rsidR="009E02E7" w:rsidRPr="002C6717" w:rsidRDefault="009E02E7" w:rsidP="009E02E7">
      <w:pPr>
        <w:spacing w:line="260" w:lineRule="exact"/>
        <w:jc w:val="both"/>
        <w:rPr>
          <w:rFonts w:cs="Arial"/>
          <w:color w:val="FF0000"/>
          <w:szCs w:val="20"/>
          <w:lang w:val="sl-SI" w:eastAsia="sl-SI"/>
        </w:rPr>
      </w:pPr>
      <w:r w:rsidRPr="00084F27">
        <w:rPr>
          <w:rFonts w:cs="Arial"/>
          <w:szCs w:val="20"/>
          <w:lang w:val="sl-SI" w:eastAsia="sl-SI"/>
        </w:rPr>
        <w:t xml:space="preserve">(2) Če za objekt ni mogoče ugotoviti knjižne vrednosti v skladu s prejšnjim odstavkom ali upravičenec ne predloži izpisa iz </w:t>
      </w:r>
      <w:r w:rsidRPr="00084F27">
        <w:rPr>
          <w:rFonts w:cs="Arial"/>
          <w:szCs w:val="20"/>
          <w:shd w:val="clear" w:color="auto" w:fill="FFFFFF"/>
          <w:lang w:val="sl-SI"/>
        </w:rPr>
        <w:t>poslovnih knjig</w:t>
      </w:r>
      <w:r w:rsidRPr="00084F27">
        <w:rPr>
          <w:rFonts w:cs="Arial"/>
          <w:szCs w:val="20"/>
          <w:lang w:val="sl-SI" w:eastAsia="sl-SI"/>
        </w:rPr>
        <w:t xml:space="preserve"> v skladu s prvim odstavkom 8. člena te uredbe, se kot knjižna vrednost šteje</w:t>
      </w:r>
      <w:r w:rsidRPr="00DC4E4B">
        <w:rPr>
          <w:rFonts w:cs="Arial"/>
          <w:color w:val="FF0000"/>
          <w:szCs w:val="20"/>
          <w:lang w:val="sl-SI" w:eastAsia="sl-SI"/>
        </w:rPr>
        <w:t xml:space="preserve"> </w:t>
      </w:r>
      <w:r w:rsidRPr="00BD470F">
        <w:rPr>
          <w:rFonts w:cs="Arial"/>
          <w:szCs w:val="20"/>
          <w:lang w:val="sl-SI" w:eastAsia="sl-SI"/>
        </w:rPr>
        <w:t>posplošena tržna vrednost objekta, ki je razvidna iz historičnega stanja registra nepremičnin na dan 31. 3. 2020.</w:t>
      </w:r>
    </w:p>
    <w:p w:rsidR="009E02E7" w:rsidRPr="00084F27" w:rsidRDefault="009E02E7" w:rsidP="009E02E7">
      <w:pPr>
        <w:spacing w:line="260" w:lineRule="exact"/>
        <w:jc w:val="both"/>
        <w:rPr>
          <w:rFonts w:cs="Arial"/>
          <w:szCs w:val="20"/>
          <w:lang w:val="sl-SI" w:eastAsia="sl-SI"/>
        </w:rPr>
      </w:pPr>
    </w:p>
    <w:p w:rsidR="009E02E7" w:rsidRPr="00084F27" w:rsidRDefault="009E02E7" w:rsidP="009E02E7">
      <w:pPr>
        <w:pStyle w:val="Odstavekseznama"/>
        <w:numPr>
          <w:ilvl w:val="0"/>
          <w:numId w:val="1"/>
        </w:numPr>
        <w:tabs>
          <w:tab w:val="left" w:pos="426"/>
        </w:tabs>
        <w:spacing w:line="260" w:lineRule="exact"/>
        <w:ind w:left="426" w:hanging="426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084F27">
        <w:rPr>
          <w:rFonts w:ascii="Arial" w:hAnsi="Arial" w:cs="Arial"/>
          <w:b/>
          <w:sz w:val="20"/>
          <w:szCs w:val="20"/>
          <w:lang w:val="sl-SI"/>
        </w:rPr>
        <w:t>člen</w:t>
      </w:r>
    </w:p>
    <w:p w:rsidR="009E02E7" w:rsidRPr="00084F27" w:rsidRDefault="009E02E7" w:rsidP="009E02E7">
      <w:pPr>
        <w:spacing w:line="260" w:lineRule="exact"/>
        <w:jc w:val="center"/>
        <w:rPr>
          <w:rFonts w:cs="Arial"/>
          <w:b/>
          <w:szCs w:val="20"/>
          <w:lang w:val="sl-SI"/>
        </w:rPr>
      </w:pPr>
      <w:r w:rsidRPr="00084F27">
        <w:rPr>
          <w:rFonts w:cs="Arial"/>
          <w:b/>
          <w:szCs w:val="20"/>
          <w:lang w:val="sl-SI"/>
        </w:rPr>
        <w:t>(izračun nadomestila za začasno postavitev novega objekta)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 xml:space="preserve">Višina </w:t>
      </w:r>
      <w:r>
        <w:rPr>
          <w:rFonts w:ascii="Arial" w:hAnsi="Arial" w:cs="Arial"/>
          <w:sz w:val="20"/>
          <w:szCs w:val="20"/>
        </w:rPr>
        <w:t xml:space="preserve">mesečnega </w:t>
      </w:r>
      <w:r w:rsidRPr="00084F27">
        <w:rPr>
          <w:rFonts w:ascii="Arial" w:hAnsi="Arial" w:cs="Arial"/>
          <w:sz w:val="20"/>
          <w:szCs w:val="20"/>
        </w:rPr>
        <w:t xml:space="preserve">nadomestila </w:t>
      </w:r>
      <w:r>
        <w:rPr>
          <w:rFonts w:ascii="Arial" w:hAnsi="Arial" w:cs="Arial"/>
          <w:sz w:val="20"/>
          <w:szCs w:val="20"/>
        </w:rPr>
        <w:t xml:space="preserve">za začasno postavitev novega objekta </w:t>
      </w:r>
      <w:r w:rsidRPr="00084F27">
        <w:rPr>
          <w:rFonts w:ascii="Arial" w:hAnsi="Arial" w:cs="Arial"/>
          <w:sz w:val="20"/>
          <w:szCs w:val="20"/>
        </w:rPr>
        <w:t>znaša 0,1 EUR/m</w:t>
      </w:r>
      <w:r w:rsidRPr="00084F27">
        <w:rPr>
          <w:rFonts w:ascii="Arial" w:hAnsi="Arial" w:cs="Arial"/>
          <w:sz w:val="20"/>
          <w:szCs w:val="20"/>
          <w:vertAlign w:val="superscript"/>
        </w:rPr>
        <w:t>2</w:t>
      </w:r>
      <w:r w:rsidRPr="00084F27">
        <w:rPr>
          <w:rFonts w:ascii="Arial" w:hAnsi="Arial" w:cs="Arial"/>
          <w:sz w:val="20"/>
          <w:szCs w:val="20"/>
        </w:rPr>
        <w:t xml:space="preserve"> zemljišča iz prvega odstavka 3. člena te uredbe.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9E02E7" w:rsidRPr="00084F27" w:rsidRDefault="009E02E7" w:rsidP="009E02E7">
      <w:pPr>
        <w:pStyle w:val="Odstavekseznama"/>
        <w:numPr>
          <w:ilvl w:val="0"/>
          <w:numId w:val="1"/>
        </w:numPr>
        <w:tabs>
          <w:tab w:val="left" w:pos="426"/>
        </w:tabs>
        <w:spacing w:line="260" w:lineRule="exact"/>
        <w:ind w:left="426" w:hanging="426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084F27">
        <w:rPr>
          <w:rFonts w:ascii="Arial" w:hAnsi="Arial" w:cs="Arial"/>
          <w:b/>
          <w:sz w:val="20"/>
          <w:szCs w:val="20"/>
          <w:lang w:val="sl-SI"/>
        </w:rPr>
        <w:t>člen</w:t>
      </w:r>
    </w:p>
    <w:p w:rsidR="009E02E7" w:rsidRPr="00084F27" w:rsidRDefault="009E02E7" w:rsidP="009E02E7">
      <w:pPr>
        <w:spacing w:line="260" w:lineRule="exact"/>
        <w:jc w:val="center"/>
        <w:rPr>
          <w:rFonts w:cs="Arial"/>
          <w:b/>
          <w:szCs w:val="20"/>
          <w:lang w:val="sl-SI"/>
        </w:rPr>
      </w:pPr>
      <w:r w:rsidRPr="00084F27">
        <w:rPr>
          <w:rFonts w:cs="Arial"/>
          <w:b/>
          <w:szCs w:val="20"/>
          <w:lang w:val="sl-SI"/>
        </w:rPr>
        <w:t>(izračun nadomestila za začasno uporabo oziroma vzdrževanje objekta)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(1) Mesečno n</w:t>
      </w:r>
      <w:r w:rsidRPr="00084F27">
        <w:rPr>
          <w:rFonts w:ascii="Arial" w:hAnsi="Arial" w:cs="Arial"/>
          <w:sz w:val="20"/>
          <w:szCs w:val="20"/>
        </w:rPr>
        <w:t>adomestilo za začasno uporabo oziroma vzdrževanje objekta za namen skladiščenja kmetijskih pridelkov ali živil ali gozdno lesnih sortimentov se izračuna po naslednji enačbi: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bookmarkStart w:id="2" w:name="_Hlk36645175"/>
      <w:r w:rsidRPr="00084F27">
        <w:rPr>
          <w:rFonts w:ascii="Arial" w:hAnsi="Arial" w:cs="Arial"/>
          <w:sz w:val="20"/>
          <w:szCs w:val="20"/>
        </w:rPr>
        <w:t xml:space="preserve">Nadomestilo = </w:t>
      </w:r>
      <w:proofErr w:type="spellStart"/>
      <w:r w:rsidRPr="00084F27">
        <w:rPr>
          <w:rFonts w:ascii="Arial" w:hAnsi="Arial" w:cs="Arial"/>
          <w:sz w:val="20"/>
          <w:szCs w:val="20"/>
        </w:rPr>
        <w:t>N</w:t>
      </w:r>
      <w:r w:rsidRPr="00084F27">
        <w:rPr>
          <w:rFonts w:ascii="Arial" w:hAnsi="Arial" w:cs="Arial"/>
          <w:sz w:val="20"/>
          <w:szCs w:val="20"/>
          <w:vertAlign w:val="subscript"/>
        </w:rPr>
        <w:t>objekta</w:t>
      </w:r>
      <w:proofErr w:type="spellEnd"/>
      <w:r w:rsidRPr="00084F27">
        <w:rPr>
          <w:rFonts w:ascii="Arial" w:hAnsi="Arial" w:cs="Arial"/>
          <w:sz w:val="20"/>
          <w:szCs w:val="20"/>
        </w:rPr>
        <w:t xml:space="preserve"> + </w:t>
      </w:r>
      <w:proofErr w:type="spellStart"/>
      <w:r w:rsidRPr="00084F27">
        <w:rPr>
          <w:rFonts w:ascii="Arial" w:hAnsi="Arial" w:cs="Arial"/>
          <w:sz w:val="20"/>
          <w:szCs w:val="20"/>
        </w:rPr>
        <w:t>N</w:t>
      </w:r>
      <w:r w:rsidRPr="00084F27">
        <w:rPr>
          <w:rFonts w:ascii="Arial" w:hAnsi="Arial" w:cs="Arial"/>
          <w:sz w:val="20"/>
          <w:szCs w:val="20"/>
          <w:vertAlign w:val="subscript"/>
        </w:rPr>
        <w:t>zmogljivost</w:t>
      </w:r>
      <w:proofErr w:type="spellEnd"/>
      <w:r w:rsidRPr="00084F27">
        <w:rPr>
          <w:rFonts w:ascii="Arial" w:hAnsi="Arial" w:cs="Arial"/>
          <w:sz w:val="20"/>
          <w:szCs w:val="20"/>
        </w:rPr>
        <w:t xml:space="preserve"> + </w:t>
      </w:r>
      <w:proofErr w:type="spellStart"/>
      <w:r w:rsidRPr="00084F27">
        <w:rPr>
          <w:rFonts w:ascii="Arial" w:hAnsi="Arial" w:cs="Arial"/>
          <w:sz w:val="20"/>
          <w:szCs w:val="20"/>
        </w:rPr>
        <w:t>N</w:t>
      </w:r>
      <w:r w:rsidRPr="00084F27">
        <w:rPr>
          <w:rFonts w:ascii="Arial" w:hAnsi="Arial" w:cs="Arial"/>
          <w:sz w:val="20"/>
          <w:szCs w:val="20"/>
          <w:vertAlign w:val="subscript"/>
        </w:rPr>
        <w:t>opremljenost</w:t>
      </w:r>
      <w:proofErr w:type="spellEnd"/>
      <w:r w:rsidRPr="00084F27">
        <w:rPr>
          <w:rFonts w:ascii="Arial" w:hAnsi="Arial" w:cs="Arial"/>
          <w:sz w:val="20"/>
          <w:szCs w:val="20"/>
        </w:rPr>
        <w:t xml:space="preserve"> + (N</w:t>
      </w:r>
      <w:r w:rsidRPr="00084F27">
        <w:rPr>
          <w:rFonts w:ascii="Arial" w:hAnsi="Arial" w:cs="Arial"/>
          <w:sz w:val="20"/>
          <w:szCs w:val="20"/>
          <w:vertAlign w:val="subscript"/>
        </w:rPr>
        <w:t>KVO</w:t>
      </w:r>
      <w:r w:rsidRPr="00084F27">
        <w:rPr>
          <w:rFonts w:ascii="Arial" w:hAnsi="Arial" w:cs="Arial"/>
          <w:sz w:val="20"/>
          <w:szCs w:val="20"/>
        </w:rPr>
        <w:t xml:space="preserve"> x 1,25 %),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>pri čemer pomeni: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 xml:space="preserve">– </w:t>
      </w:r>
      <w:proofErr w:type="spellStart"/>
      <w:r w:rsidRPr="00084F27">
        <w:rPr>
          <w:rFonts w:ascii="Arial" w:hAnsi="Arial" w:cs="Arial"/>
          <w:sz w:val="20"/>
          <w:szCs w:val="20"/>
        </w:rPr>
        <w:t>N</w:t>
      </w:r>
      <w:r w:rsidRPr="00084F27">
        <w:rPr>
          <w:rFonts w:ascii="Arial" w:hAnsi="Arial" w:cs="Arial"/>
          <w:sz w:val="20"/>
          <w:szCs w:val="20"/>
          <w:vertAlign w:val="subscript"/>
        </w:rPr>
        <w:t>objekta</w:t>
      </w:r>
      <w:proofErr w:type="spellEnd"/>
      <w:r w:rsidRPr="00084F27">
        <w:rPr>
          <w:rFonts w:ascii="Arial" w:hAnsi="Arial" w:cs="Arial"/>
          <w:sz w:val="20"/>
          <w:szCs w:val="20"/>
          <w:vertAlign w:val="subscript"/>
        </w:rPr>
        <w:t>:</w:t>
      </w:r>
      <w:r w:rsidRPr="00084F27">
        <w:rPr>
          <w:rFonts w:ascii="Arial" w:hAnsi="Arial" w:cs="Arial"/>
          <w:sz w:val="20"/>
          <w:szCs w:val="20"/>
        </w:rPr>
        <w:t xml:space="preserve"> velikost objekta v skladu z drugim odstavkom 3. člena te uredbe;  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 xml:space="preserve">– </w:t>
      </w:r>
      <w:proofErr w:type="spellStart"/>
      <w:r w:rsidRPr="00084F27">
        <w:rPr>
          <w:rFonts w:ascii="Arial" w:hAnsi="Arial" w:cs="Arial"/>
          <w:sz w:val="20"/>
          <w:szCs w:val="20"/>
        </w:rPr>
        <w:t>N</w:t>
      </w:r>
      <w:r w:rsidRPr="00084F27">
        <w:rPr>
          <w:rFonts w:ascii="Arial" w:hAnsi="Arial" w:cs="Arial"/>
          <w:sz w:val="20"/>
          <w:szCs w:val="20"/>
          <w:vertAlign w:val="subscript"/>
        </w:rPr>
        <w:t>zmogljivost</w:t>
      </w:r>
      <w:proofErr w:type="spellEnd"/>
      <w:r w:rsidRPr="00084F27">
        <w:rPr>
          <w:rFonts w:ascii="Arial" w:hAnsi="Arial" w:cs="Arial"/>
          <w:sz w:val="20"/>
          <w:szCs w:val="20"/>
        </w:rPr>
        <w:t>: PO x 0,5 eur/m</w:t>
      </w:r>
      <w:r w:rsidRPr="00084F27">
        <w:rPr>
          <w:rFonts w:ascii="Arial" w:hAnsi="Arial" w:cs="Arial"/>
          <w:sz w:val="20"/>
          <w:szCs w:val="20"/>
          <w:vertAlign w:val="superscript"/>
        </w:rPr>
        <w:t>2</w:t>
      </w:r>
      <w:r w:rsidRPr="00084F27">
        <w:rPr>
          <w:rFonts w:ascii="Arial" w:hAnsi="Arial" w:cs="Arial"/>
          <w:sz w:val="20"/>
          <w:szCs w:val="20"/>
        </w:rPr>
        <w:t>, če gre za objekt iz prve alineje prvega odstavka 4. člena te uredbe ali PO x 1,0 eur/m</w:t>
      </w:r>
      <w:r w:rsidRPr="00084F27">
        <w:rPr>
          <w:rFonts w:ascii="Arial" w:hAnsi="Arial" w:cs="Arial"/>
          <w:sz w:val="20"/>
          <w:szCs w:val="20"/>
          <w:vertAlign w:val="superscript"/>
        </w:rPr>
        <w:t>2</w:t>
      </w:r>
      <w:r w:rsidRPr="00084F27">
        <w:rPr>
          <w:rFonts w:ascii="Arial" w:hAnsi="Arial" w:cs="Arial"/>
          <w:sz w:val="20"/>
          <w:szCs w:val="20"/>
        </w:rPr>
        <w:t>, če gre za objekt iz druge alineje prvega odstavka 4. člena te uredbe;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 xml:space="preserve">– </w:t>
      </w:r>
      <w:proofErr w:type="spellStart"/>
      <w:r w:rsidRPr="00084F27">
        <w:rPr>
          <w:rFonts w:ascii="Arial" w:hAnsi="Arial" w:cs="Arial"/>
          <w:sz w:val="20"/>
          <w:szCs w:val="20"/>
        </w:rPr>
        <w:t>N</w:t>
      </w:r>
      <w:r w:rsidRPr="00084F27">
        <w:rPr>
          <w:rFonts w:ascii="Arial" w:hAnsi="Arial" w:cs="Arial"/>
          <w:sz w:val="20"/>
          <w:szCs w:val="20"/>
          <w:vertAlign w:val="subscript"/>
        </w:rPr>
        <w:t>opremljenost</w:t>
      </w:r>
      <w:proofErr w:type="spellEnd"/>
      <w:r w:rsidRPr="00084F27">
        <w:rPr>
          <w:rFonts w:ascii="Arial" w:hAnsi="Arial" w:cs="Arial"/>
          <w:sz w:val="20"/>
          <w:szCs w:val="20"/>
        </w:rPr>
        <w:t>: PO x 1,0 eur/m</w:t>
      </w:r>
      <w:r w:rsidRPr="00084F27">
        <w:rPr>
          <w:rFonts w:ascii="Arial" w:hAnsi="Arial" w:cs="Arial"/>
          <w:sz w:val="20"/>
          <w:szCs w:val="20"/>
          <w:vertAlign w:val="superscript"/>
        </w:rPr>
        <w:t>2</w:t>
      </w:r>
      <w:r w:rsidRPr="00084F27">
        <w:rPr>
          <w:rFonts w:ascii="Arial" w:hAnsi="Arial" w:cs="Arial"/>
          <w:sz w:val="20"/>
          <w:szCs w:val="20"/>
        </w:rPr>
        <w:t>, če gre za objekt iz prve alineje drugega odstavka 4. člena te uredbe ali PO x 0,5 eur/m</w:t>
      </w:r>
      <w:r w:rsidRPr="00084F27">
        <w:rPr>
          <w:rFonts w:ascii="Arial" w:hAnsi="Arial" w:cs="Arial"/>
          <w:sz w:val="20"/>
          <w:szCs w:val="20"/>
          <w:vertAlign w:val="superscript"/>
        </w:rPr>
        <w:t>2</w:t>
      </w:r>
      <w:r w:rsidRPr="00084F27">
        <w:rPr>
          <w:rFonts w:ascii="Arial" w:hAnsi="Arial" w:cs="Arial"/>
          <w:sz w:val="20"/>
          <w:szCs w:val="20"/>
        </w:rPr>
        <w:t>, če gre za objekt iz druge alineje drugega odstavka 4. člena te uredbe;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>– KVO: knjižna vrednost objekta</w:t>
      </w:r>
      <w:r>
        <w:rPr>
          <w:rFonts w:ascii="Arial" w:hAnsi="Arial" w:cs="Arial"/>
          <w:sz w:val="20"/>
          <w:szCs w:val="20"/>
        </w:rPr>
        <w:t xml:space="preserve"> v skladu s 5. členom te uredbe</w:t>
      </w:r>
      <w:r w:rsidRPr="00084F27">
        <w:rPr>
          <w:rFonts w:ascii="Arial" w:hAnsi="Arial" w:cs="Arial"/>
          <w:sz w:val="20"/>
          <w:szCs w:val="20"/>
        </w:rPr>
        <w:t>.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ind w:left="720"/>
        <w:jc w:val="both"/>
        <w:rPr>
          <w:rFonts w:ascii="Arial" w:hAnsi="Arial" w:cs="Arial"/>
          <w:sz w:val="20"/>
          <w:szCs w:val="20"/>
        </w:rPr>
      </w:pPr>
    </w:p>
    <w:bookmarkEnd w:id="2"/>
    <w:p w:rsidR="009E02E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DC4E4B">
        <w:rPr>
          <w:rFonts w:ascii="Arial" w:hAnsi="Arial" w:cs="Arial"/>
          <w:sz w:val="20"/>
          <w:szCs w:val="20"/>
        </w:rPr>
        <w:t>(2) Vrednost PO iz prejšnjega odstavka je</w:t>
      </w:r>
      <w:r>
        <w:rPr>
          <w:rFonts w:ascii="Arial" w:hAnsi="Arial" w:cs="Arial"/>
          <w:sz w:val="20"/>
          <w:szCs w:val="20"/>
        </w:rPr>
        <w:t>:</w:t>
      </w:r>
      <w:r w:rsidRPr="00DC4E4B">
        <w:rPr>
          <w:rFonts w:ascii="Arial" w:hAnsi="Arial" w:cs="Arial"/>
          <w:sz w:val="20"/>
          <w:szCs w:val="20"/>
        </w:rPr>
        <w:t xml:space="preserve"> 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– površina zemljišča pod stavbo</w:t>
      </w:r>
      <w:r w:rsidRPr="00084F27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ki je razvidna iz zemljiškega katastra, ali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– </w:t>
      </w:r>
      <w:r w:rsidRPr="00DC4E4B">
        <w:rPr>
          <w:rFonts w:ascii="Arial" w:hAnsi="Arial" w:cs="Arial"/>
          <w:sz w:val="20"/>
          <w:szCs w:val="20"/>
        </w:rPr>
        <w:t>neto tlorisna površina stavbe oziroma prostorov v stavbi, če se za namen skladiščenja uporabljajo le določeni prostori v objektu ali je objekt v etažah, ki je razvidna iz katastra stavb ali iz projektne dokumentacije za pridobitev gradbenega dovoljenja.</w:t>
      </w:r>
    </w:p>
    <w:p w:rsidR="009E02E7" w:rsidRPr="00084F27" w:rsidRDefault="009E02E7" w:rsidP="009E02E7">
      <w:pPr>
        <w:spacing w:line="260" w:lineRule="exact"/>
        <w:rPr>
          <w:rFonts w:cs="Arial"/>
          <w:b/>
          <w:szCs w:val="20"/>
          <w:lang w:val="sl-SI"/>
        </w:rPr>
      </w:pPr>
    </w:p>
    <w:p w:rsidR="009E02E7" w:rsidRPr="00084F27" w:rsidRDefault="009E02E7" w:rsidP="009E02E7">
      <w:pPr>
        <w:pStyle w:val="Odstavekseznama"/>
        <w:numPr>
          <w:ilvl w:val="0"/>
          <w:numId w:val="1"/>
        </w:numPr>
        <w:tabs>
          <w:tab w:val="left" w:pos="426"/>
        </w:tabs>
        <w:spacing w:line="260" w:lineRule="exact"/>
        <w:ind w:left="426" w:hanging="426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084F27">
        <w:rPr>
          <w:rFonts w:ascii="Arial" w:hAnsi="Arial" w:cs="Arial"/>
          <w:b/>
          <w:sz w:val="20"/>
          <w:szCs w:val="20"/>
          <w:lang w:val="sl-SI"/>
        </w:rPr>
        <w:t>člen</w:t>
      </w:r>
    </w:p>
    <w:p w:rsidR="009E02E7" w:rsidRPr="00084F27" w:rsidRDefault="009E02E7" w:rsidP="009E02E7">
      <w:pPr>
        <w:spacing w:line="260" w:lineRule="exact"/>
        <w:jc w:val="center"/>
        <w:rPr>
          <w:rFonts w:cs="Arial"/>
          <w:b/>
          <w:szCs w:val="20"/>
          <w:lang w:val="sl-SI"/>
        </w:rPr>
      </w:pPr>
      <w:r w:rsidRPr="00084F27">
        <w:rPr>
          <w:rFonts w:cs="Arial"/>
          <w:b/>
          <w:szCs w:val="20"/>
          <w:lang w:val="sl-SI"/>
        </w:rPr>
        <w:t>(postopek določanja nadomestila)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9E02E7" w:rsidRDefault="009E02E7" w:rsidP="009E02E7">
      <w:pPr>
        <w:spacing w:line="260" w:lineRule="exact"/>
        <w:jc w:val="both"/>
        <w:rPr>
          <w:rFonts w:cs="Arial"/>
          <w:szCs w:val="20"/>
          <w:lang w:val="sl-SI"/>
        </w:rPr>
      </w:pPr>
      <w:r w:rsidRPr="00084F27">
        <w:rPr>
          <w:rFonts w:cs="Arial"/>
          <w:szCs w:val="20"/>
          <w:lang w:val="sl-SI"/>
        </w:rPr>
        <w:lastRenderedPageBreak/>
        <w:t xml:space="preserve">(1) Upravičenec mora za namen določitve </w:t>
      </w:r>
      <w:r>
        <w:rPr>
          <w:rFonts w:cs="Arial"/>
          <w:szCs w:val="20"/>
          <w:lang w:val="sl-SI"/>
        </w:rPr>
        <w:t>knjižne vrednosti objekta v skladu s 5. členom te uredbe</w:t>
      </w:r>
      <w:r w:rsidRPr="00084F27">
        <w:rPr>
          <w:rFonts w:cs="Arial"/>
          <w:szCs w:val="20"/>
          <w:lang w:val="sl-SI"/>
        </w:rPr>
        <w:t xml:space="preserve"> na poziv ministrstva, pristojnega za kmetijstvo in prehrano, predložiti izpis iz </w:t>
      </w:r>
      <w:r w:rsidRPr="00084F27">
        <w:rPr>
          <w:rFonts w:cs="Arial"/>
          <w:szCs w:val="20"/>
          <w:shd w:val="clear" w:color="auto" w:fill="FFFFFF"/>
          <w:lang w:val="sl-SI"/>
        </w:rPr>
        <w:t>poslovnih knjig</w:t>
      </w:r>
      <w:r w:rsidRPr="00084F27">
        <w:rPr>
          <w:rFonts w:cs="Arial"/>
          <w:szCs w:val="20"/>
          <w:lang w:val="sl-SI"/>
        </w:rPr>
        <w:t>, iz katerih je razvidna knjižna vrednost objekta, če vodi poslovne knjige v skladu s prvim odstavkom 5. člena te uredbe.</w:t>
      </w:r>
    </w:p>
    <w:p w:rsidR="009E02E7" w:rsidRPr="00084F27" w:rsidRDefault="009E02E7" w:rsidP="009E02E7">
      <w:pPr>
        <w:spacing w:line="260" w:lineRule="exact"/>
        <w:jc w:val="both"/>
        <w:rPr>
          <w:rFonts w:cs="Arial"/>
          <w:szCs w:val="20"/>
          <w:lang w:val="sl-SI"/>
        </w:rPr>
      </w:pPr>
    </w:p>
    <w:p w:rsidR="009E02E7" w:rsidRPr="00084F27" w:rsidRDefault="009E02E7" w:rsidP="009E02E7">
      <w:pPr>
        <w:spacing w:line="260" w:lineRule="exact"/>
        <w:jc w:val="both"/>
        <w:rPr>
          <w:rFonts w:cs="Arial"/>
          <w:szCs w:val="20"/>
          <w:lang w:val="sl-SI"/>
        </w:rPr>
      </w:pPr>
      <w:r w:rsidRPr="00084F27">
        <w:rPr>
          <w:rFonts w:cs="Arial"/>
          <w:szCs w:val="20"/>
          <w:lang w:val="sl-SI"/>
        </w:rPr>
        <w:t xml:space="preserve">(2) Upravičenec mora za namen določitve neto tlorisne površine </w:t>
      </w:r>
      <w:r>
        <w:rPr>
          <w:rFonts w:cs="Arial"/>
          <w:szCs w:val="20"/>
          <w:lang w:val="sl-SI"/>
        </w:rPr>
        <w:t>stavbe</w:t>
      </w:r>
      <w:r w:rsidRPr="00084F27">
        <w:rPr>
          <w:rFonts w:cs="Arial"/>
          <w:szCs w:val="20"/>
          <w:lang w:val="sl-SI"/>
        </w:rPr>
        <w:t xml:space="preserve"> oziroma prostorov v </w:t>
      </w:r>
      <w:r>
        <w:rPr>
          <w:rFonts w:cs="Arial"/>
          <w:szCs w:val="20"/>
          <w:lang w:val="sl-SI"/>
        </w:rPr>
        <w:t>stavbi</w:t>
      </w:r>
      <w:r w:rsidRPr="00084F27">
        <w:rPr>
          <w:rFonts w:cs="Arial"/>
          <w:szCs w:val="20"/>
          <w:lang w:val="sl-SI"/>
        </w:rPr>
        <w:t xml:space="preserve"> v skladu </w:t>
      </w:r>
      <w:r>
        <w:rPr>
          <w:rFonts w:cs="Arial"/>
          <w:szCs w:val="20"/>
          <w:lang w:val="sl-SI"/>
        </w:rPr>
        <w:t>z drugo alinejo tretjega</w:t>
      </w:r>
      <w:r w:rsidRPr="00084F27">
        <w:rPr>
          <w:rFonts w:cs="Arial"/>
          <w:szCs w:val="20"/>
          <w:lang w:val="sl-SI"/>
        </w:rPr>
        <w:t xml:space="preserve"> odstavk</w:t>
      </w:r>
      <w:r>
        <w:rPr>
          <w:rFonts w:cs="Arial"/>
          <w:szCs w:val="20"/>
          <w:lang w:val="sl-SI"/>
        </w:rPr>
        <w:t>a</w:t>
      </w:r>
      <w:r w:rsidRPr="00084F27">
        <w:rPr>
          <w:rFonts w:cs="Arial"/>
          <w:szCs w:val="20"/>
          <w:lang w:val="sl-SI"/>
        </w:rPr>
        <w:t xml:space="preserve"> 3. člena te uredbe na poziv ministrstva, pristojnega za kmetijstvo in prehrano, predložiti projektno dokumentacijo za pridobitev gradbenega dovoljenja, iz katere je razvidna neto tlorisna površina </w:t>
      </w:r>
      <w:r>
        <w:rPr>
          <w:rFonts w:cs="Arial"/>
          <w:szCs w:val="20"/>
          <w:lang w:val="sl-SI"/>
        </w:rPr>
        <w:t>stavbe</w:t>
      </w:r>
      <w:r w:rsidRPr="00084F27">
        <w:rPr>
          <w:rFonts w:cs="Arial"/>
          <w:szCs w:val="20"/>
          <w:lang w:val="sl-SI"/>
        </w:rPr>
        <w:t xml:space="preserve"> oziroma prostorov v </w:t>
      </w:r>
      <w:r>
        <w:rPr>
          <w:rFonts w:cs="Arial"/>
          <w:szCs w:val="20"/>
          <w:lang w:val="sl-SI"/>
        </w:rPr>
        <w:t>stavbi za</w:t>
      </w:r>
      <w:r w:rsidRPr="00084F27">
        <w:rPr>
          <w:rFonts w:cs="Arial"/>
          <w:szCs w:val="20"/>
          <w:lang w:val="sl-SI"/>
        </w:rPr>
        <w:t xml:space="preserve"> namen skladiščenj</w:t>
      </w:r>
      <w:r>
        <w:rPr>
          <w:rFonts w:cs="Arial"/>
          <w:szCs w:val="20"/>
          <w:lang w:val="sl-SI"/>
        </w:rPr>
        <w:t>a</w:t>
      </w:r>
      <w:r w:rsidRPr="00084F27">
        <w:rPr>
          <w:rFonts w:cs="Arial"/>
          <w:szCs w:val="20"/>
          <w:lang w:val="sl-SI"/>
        </w:rPr>
        <w:t>.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 xml:space="preserve">(3) Upravičenec mora v 15 dneh po vročitvi odločbe o nadomestilu ministrstvu, pristojnemu za kmetijstvo in prehrano, posredovati številko osebnega oziroma poslovnega računa, na katerega mu bo nakazano nadomestilo. 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>(4) Nadomestilo se določi za obdobje od vročitve odločbe o začasni postavitvi, uporabi oziroma vzdrževanju objekta do preklica tega ukrepa v skladu z 8. členom Zakona o interventnih ukrepih na področju kmetijstva, gozdarstva in prehrane (Uradni list RS, št. 36/20).</w:t>
      </w: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9E02E7" w:rsidRPr="00084F27" w:rsidRDefault="009E02E7" w:rsidP="009E02E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084F27">
        <w:rPr>
          <w:rFonts w:ascii="Arial" w:hAnsi="Arial" w:cs="Arial"/>
          <w:sz w:val="20"/>
          <w:szCs w:val="20"/>
        </w:rPr>
        <w:t xml:space="preserve">(5) Nadomestilo se izplača </w:t>
      </w:r>
      <w:r>
        <w:rPr>
          <w:rFonts w:ascii="Arial" w:hAnsi="Arial" w:cs="Arial"/>
          <w:sz w:val="20"/>
          <w:szCs w:val="20"/>
        </w:rPr>
        <w:t>v tekočem mesecu</w:t>
      </w:r>
      <w:r w:rsidRPr="00084F27">
        <w:rPr>
          <w:rFonts w:ascii="Arial" w:hAnsi="Arial" w:cs="Arial"/>
          <w:sz w:val="20"/>
          <w:szCs w:val="20"/>
        </w:rPr>
        <w:t xml:space="preserve"> za pretekli mesec. </w:t>
      </w:r>
    </w:p>
    <w:p w:rsidR="009E02E7" w:rsidRPr="00084F27" w:rsidRDefault="009E02E7" w:rsidP="009E02E7">
      <w:pPr>
        <w:spacing w:line="260" w:lineRule="exact"/>
        <w:jc w:val="both"/>
        <w:rPr>
          <w:rFonts w:cs="Arial"/>
          <w:szCs w:val="20"/>
          <w:lang w:val="sl-SI"/>
        </w:rPr>
      </w:pPr>
    </w:p>
    <w:p w:rsidR="009E02E7" w:rsidRPr="00084F27" w:rsidRDefault="009E02E7" w:rsidP="009E02E7">
      <w:pPr>
        <w:spacing w:line="260" w:lineRule="exact"/>
        <w:jc w:val="center"/>
        <w:rPr>
          <w:rFonts w:cs="Arial"/>
          <w:szCs w:val="20"/>
          <w:shd w:val="clear" w:color="auto" w:fill="FFFFFF"/>
          <w:lang w:val="sl-SI"/>
        </w:rPr>
      </w:pPr>
      <w:r w:rsidRPr="00084F27">
        <w:rPr>
          <w:rFonts w:cs="Arial"/>
          <w:szCs w:val="20"/>
          <w:shd w:val="clear" w:color="auto" w:fill="FFFFFF"/>
          <w:lang w:val="sl-SI"/>
        </w:rPr>
        <w:t>KONČNA DOLOČBA</w:t>
      </w:r>
    </w:p>
    <w:p w:rsidR="009E02E7" w:rsidRPr="00084F27" w:rsidRDefault="009E02E7" w:rsidP="009E02E7">
      <w:pPr>
        <w:spacing w:line="260" w:lineRule="exact"/>
        <w:jc w:val="center"/>
        <w:rPr>
          <w:rFonts w:cs="Arial"/>
          <w:szCs w:val="20"/>
          <w:lang w:val="sl-SI"/>
        </w:rPr>
      </w:pPr>
    </w:p>
    <w:p w:rsidR="009E02E7" w:rsidRPr="00084F27" w:rsidRDefault="009E02E7" w:rsidP="009E02E7">
      <w:pPr>
        <w:pStyle w:val="Odstavekseznama"/>
        <w:numPr>
          <w:ilvl w:val="0"/>
          <w:numId w:val="1"/>
        </w:numPr>
        <w:tabs>
          <w:tab w:val="left" w:pos="426"/>
        </w:tabs>
        <w:spacing w:line="260" w:lineRule="exact"/>
        <w:ind w:left="426" w:hanging="426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084F27">
        <w:rPr>
          <w:rFonts w:ascii="Arial" w:hAnsi="Arial" w:cs="Arial"/>
          <w:b/>
          <w:sz w:val="20"/>
          <w:szCs w:val="20"/>
          <w:lang w:val="sl-SI"/>
        </w:rPr>
        <w:t>člen</w:t>
      </w:r>
    </w:p>
    <w:p w:rsidR="009E02E7" w:rsidRPr="00084F27" w:rsidRDefault="009E02E7" w:rsidP="009E02E7">
      <w:pPr>
        <w:spacing w:line="260" w:lineRule="exact"/>
        <w:jc w:val="center"/>
        <w:rPr>
          <w:rFonts w:cs="Arial"/>
          <w:b/>
          <w:szCs w:val="20"/>
          <w:lang w:val="sl-SI"/>
        </w:rPr>
      </w:pPr>
      <w:r w:rsidRPr="00084F27">
        <w:rPr>
          <w:rFonts w:cs="Arial"/>
          <w:b/>
          <w:szCs w:val="20"/>
          <w:lang w:val="sl-SI"/>
        </w:rPr>
        <w:t>(začetek veljavnosti)</w:t>
      </w:r>
    </w:p>
    <w:p w:rsidR="009E02E7" w:rsidRPr="00084F27" w:rsidRDefault="009E02E7" w:rsidP="009E02E7">
      <w:pPr>
        <w:pStyle w:val="Odstavekseznama"/>
        <w:spacing w:line="260" w:lineRule="exact"/>
        <w:jc w:val="center"/>
        <w:rPr>
          <w:rFonts w:ascii="Arial" w:hAnsi="Arial" w:cs="Arial"/>
          <w:b/>
          <w:sz w:val="20"/>
          <w:szCs w:val="20"/>
          <w:lang w:val="sl-SI"/>
        </w:rPr>
      </w:pPr>
    </w:p>
    <w:p w:rsidR="009E02E7" w:rsidRPr="00084F27" w:rsidRDefault="009E02E7" w:rsidP="009E02E7">
      <w:pPr>
        <w:spacing w:line="260" w:lineRule="exact"/>
        <w:jc w:val="both"/>
        <w:rPr>
          <w:rFonts w:cs="Arial"/>
          <w:szCs w:val="20"/>
          <w:lang w:val="sl-SI" w:eastAsia="sl-SI"/>
        </w:rPr>
      </w:pPr>
      <w:r w:rsidRPr="00084F27">
        <w:rPr>
          <w:rFonts w:cs="Arial"/>
          <w:szCs w:val="20"/>
          <w:lang w:val="sl-SI" w:eastAsia="sl-SI"/>
        </w:rPr>
        <w:t>Ta uredba začne veljati naslednji dan po objavi v Uradnem listu Republike Slovenije.</w:t>
      </w:r>
    </w:p>
    <w:p w:rsidR="009E02E7" w:rsidRPr="00084F27" w:rsidRDefault="009E02E7" w:rsidP="009E02E7">
      <w:pPr>
        <w:spacing w:line="260" w:lineRule="exact"/>
        <w:jc w:val="both"/>
        <w:rPr>
          <w:rFonts w:cs="Arial"/>
          <w:szCs w:val="20"/>
          <w:lang w:val="sl-SI" w:eastAsia="sl-SI"/>
        </w:rPr>
      </w:pPr>
    </w:p>
    <w:p w:rsidR="009E02E7" w:rsidRPr="00084F27" w:rsidRDefault="009E02E7" w:rsidP="009E02E7">
      <w:pPr>
        <w:spacing w:line="260" w:lineRule="exact"/>
        <w:jc w:val="both"/>
        <w:rPr>
          <w:rFonts w:cs="Arial"/>
          <w:szCs w:val="20"/>
          <w:lang w:val="sl-SI" w:eastAsia="sl-SI"/>
        </w:rPr>
      </w:pPr>
    </w:p>
    <w:p w:rsidR="009E02E7" w:rsidRPr="00084F27" w:rsidRDefault="009E02E7" w:rsidP="009E02E7">
      <w:pPr>
        <w:spacing w:line="260" w:lineRule="exact"/>
        <w:jc w:val="both"/>
        <w:rPr>
          <w:rFonts w:cs="Arial"/>
          <w:szCs w:val="20"/>
          <w:lang w:val="sl-SI" w:eastAsia="sl-SI"/>
        </w:rPr>
      </w:pPr>
      <w:r w:rsidRPr="00084F27">
        <w:rPr>
          <w:rFonts w:cs="Arial"/>
          <w:szCs w:val="20"/>
          <w:lang w:val="sl-SI" w:eastAsia="sl-SI"/>
        </w:rPr>
        <w:t xml:space="preserve">Št. </w:t>
      </w:r>
      <w:r w:rsidRPr="00084F27">
        <w:rPr>
          <w:rFonts w:cs="Arial"/>
          <w:szCs w:val="20"/>
          <w:lang w:val="sl-SI" w:eastAsia="sl-SI"/>
        </w:rPr>
        <w:tab/>
      </w:r>
    </w:p>
    <w:p w:rsidR="009E02E7" w:rsidRPr="00084F27" w:rsidRDefault="009E02E7" w:rsidP="009E02E7">
      <w:pPr>
        <w:spacing w:line="260" w:lineRule="exact"/>
        <w:jc w:val="both"/>
        <w:rPr>
          <w:rFonts w:cs="Arial"/>
          <w:szCs w:val="20"/>
          <w:lang w:val="sl-SI" w:eastAsia="sl-SI"/>
        </w:rPr>
      </w:pPr>
      <w:r w:rsidRPr="00084F27">
        <w:rPr>
          <w:rFonts w:cs="Arial"/>
          <w:szCs w:val="20"/>
          <w:lang w:val="sl-SI" w:eastAsia="sl-SI"/>
        </w:rPr>
        <w:t>Ljubljana, dne…</w:t>
      </w:r>
    </w:p>
    <w:p w:rsidR="009E02E7" w:rsidRPr="00084F27" w:rsidRDefault="009E02E7" w:rsidP="009E02E7">
      <w:pPr>
        <w:spacing w:line="260" w:lineRule="exact"/>
        <w:rPr>
          <w:rFonts w:cs="Arial"/>
          <w:szCs w:val="20"/>
          <w:lang w:val="sl-SI" w:eastAsia="sl-SI"/>
        </w:rPr>
      </w:pPr>
      <w:r w:rsidRPr="00084F27">
        <w:rPr>
          <w:rFonts w:cs="Arial"/>
          <w:szCs w:val="20"/>
          <w:lang w:val="sl-SI" w:eastAsia="sl-SI"/>
        </w:rPr>
        <w:t xml:space="preserve">EVA </w:t>
      </w:r>
    </w:p>
    <w:p w:rsidR="009E02E7" w:rsidRPr="00084F27" w:rsidRDefault="009E02E7" w:rsidP="009E02E7">
      <w:pPr>
        <w:spacing w:line="260" w:lineRule="exact"/>
        <w:ind w:left="3600" w:firstLine="720"/>
        <w:rPr>
          <w:rFonts w:cs="Arial"/>
          <w:szCs w:val="20"/>
          <w:lang w:val="sl-SI" w:eastAsia="sl-SI"/>
        </w:rPr>
      </w:pPr>
      <w:r w:rsidRPr="00084F27">
        <w:rPr>
          <w:rFonts w:cs="Arial"/>
          <w:szCs w:val="20"/>
          <w:lang w:val="sl-SI" w:eastAsia="sl-SI"/>
        </w:rPr>
        <w:t>Vlada Republike Slovenije</w:t>
      </w:r>
    </w:p>
    <w:p w:rsidR="009E02E7" w:rsidRPr="00084F27" w:rsidRDefault="009E02E7" w:rsidP="009E02E7">
      <w:pPr>
        <w:spacing w:line="260" w:lineRule="exact"/>
        <w:ind w:left="5040"/>
        <w:jc w:val="both"/>
        <w:rPr>
          <w:rFonts w:cs="Arial"/>
          <w:szCs w:val="20"/>
          <w:lang w:val="sl-SI" w:eastAsia="sl-SI"/>
        </w:rPr>
      </w:pPr>
      <w:r w:rsidRPr="00084F27">
        <w:rPr>
          <w:rFonts w:cs="Arial"/>
          <w:szCs w:val="20"/>
          <w:lang w:val="sl-SI" w:eastAsia="sl-SI"/>
        </w:rPr>
        <w:t>Janez Janša</w:t>
      </w:r>
    </w:p>
    <w:p w:rsidR="009E02E7" w:rsidRPr="00084F27" w:rsidRDefault="009E02E7" w:rsidP="009E02E7">
      <w:pPr>
        <w:spacing w:line="260" w:lineRule="exact"/>
        <w:ind w:left="4320" w:firstLine="720"/>
        <w:jc w:val="both"/>
        <w:rPr>
          <w:rFonts w:cs="Arial"/>
          <w:szCs w:val="20"/>
          <w:lang w:val="sl-SI" w:eastAsia="sl-SI"/>
        </w:rPr>
      </w:pPr>
      <w:r w:rsidRPr="00084F27">
        <w:rPr>
          <w:rFonts w:cs="Arial"/>
          <w:szCs w:val="20"/>
          <w:lang w:val="sl-SI" w:eastAsia="sl-SI"/>
        </w:rPr>
        <w:t xml:space="preserve">  predsednik</w:t>
      </w:r>
    </w:p>
    <w:p w:rsidR="009E02E7" w:rsidRPr="00084F27" w:rsidRDefault="009E02E7" w:rsidP="009E02E7">
      <w:pPr>
        <w:pStyle w:val="Odstavekseznama"/>
        <w:spacing w:line="260" w:lineRule="exact"/>
        <w:jc w:val="center"/>
        <w:rPr>
          <w:rFonts w:ascii="Arial" w:hAnsi="Arial" w:cs="Arial"/>
          <w:b/>
          <w:sz w:val="20"/>
          <w:szCs w:val="20"/>
          <w:lang w:val="sl-SI"/>
        </w:rPr>
      </w:pPr>
    </w:p>
    <w:p w:rsidR="00B25E5B" w:rsidRDefault="00B25E5B"/>
    <w:sectPr w:rsidR="00B25E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F2E36"/>
    <w:multiLevelType w:val="hybridMultilevel"/>
    <w:tmpl w:val="3A923C1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02E7"/>
    <w:rsid w:val="0061418E"/>
    <w:rsid w:val="009E02E7"/>
    <w:rsid w:val="00B25E5B"/>
    <w:rsid w:val="00E03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E0D915"/>
  <w15:chartTrackingRefBased/>
  <w15:docId w15:val="{ECC05169-09B3-4777-AE2A-13AB86178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9E02E7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link w:val="OdstavekseznamaZnak"/>
    <w:uiPriority w:val="34"/>
    <w:qFormat/>
    <w:rsid w:val="009E02E7"/>
    <w:pPr>
      <w:spacing w:line="240" w:lineRule="auto"/>
      <w:ind w:left="720"/>
      <w:contextualSpacing/>
    </w:pPr>
    <w:rPr>
      <w:rFonts w:ascii="Times New Roman" w:eastAsia="Calibri" w:hAnsi="Times New Roman"/>
      <w:sz w:val="24"/>
      <w:szCs w:val="22"/>
      <w:lang w:val="x-none"/>
    </w:rPr>
  </w:style>
  <w:style w:type="character" w:customStyle="1" w:styleId="OdstavekseznamaZnak">
    <w:name w:val="Odstavek seznama Znak"/>
    <w:link w:val="Odstavekseznama"/>
    <w:uiPriority w:val="34"/>
    <w:rsid w:val="009E02E7"/>
    <w:rPr>
      <w:rFonts w:ascii="Times New Roman" w:eastAsia="Calibri" w:hAnsi="Times New Roman" w:cs="Times New Roman"/>
      <w:sz w:val="24"/>
      <w:lang w:val="x-none"/>
    </w:rPr>
  </w:style>
  <w:style w:type="paragraph" w:customStyle="1" w:styleId="odstavek">
    <w:name w:val="odstavek"/>
    <w:basedOn w:val="Navaden"/>
    <w:rsid w:val="009E02E7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tevilnatoka">
    <w:name w:val="tevilnatoka"/>
    <w:basedOn w:val="Navaden"/>
    <w:rsid w:val="009E02E7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960</Words>
  <Characters>5475</Characters>
  <Application>Microsoft Office Word</Application>
  <DocSecurity>0</DocSecurity>
  <Lines>45</Lines>
  <Paragraphs>12</Paragraphs>
  <ScaleCrop>false</ScaleCrop>
  <Company>Hewlett-Packard Company</Company>
  <LinksUpToDate>false</LinksUpToDate>
  <CharactersWithSpaces>6423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Požar</dc:creator>
  <cp:keywords/>
  <dc:description/>
  <cp:lastModifiedBy>Mateja Požar</cp:lastModifiedBy>
  <cp:revision>1</cp:revision>
  <dcterms:created xsi:type="dcterms:W3CDTF">2020-04-15T08:53:00Z</dcterms:created>
  <dcterms:modified xsi:type="dcterms:W3CDTF">2020-04-15T08:54:00Z</dcterms:modified>
</cp:coreProperties>
</file>