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78E" w:rsidRDefault="00CA678E"/>
    <w:p w:rsidR="00CA678E" w:rsidRDefault="00CA678E"/>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495"/>
        <w:gridCol w:w="188"/>
        <w:gridCol w:w="385"/>
        <w:gridCol w:w="223"/>
        <w:gridCol w:w="80"/>
        <w:gridCol w:w="2128"/>
      </w:tblGrid>
      <w:tr w:rsidR="00CA678E" w:rsidRPr="00CA678E" w:rsidTr="00CA678E">
        <w:trPr>
          <w:gridAfter w:val="5"/>
          <w:wAfter w:w="3004" w:type="dxa"/>
        </w:trPr>
        <w:tc>
          <w:tcPr>
            <w:tcW w:w="6096" w:type="dxa"/>
            <w:gridSpan w:val="7"/>
          </w:tcPr>
          <w:p w:rsidR="00CA678E" w:rsidRPr="00CA678E" w:rsidRDefault="00CA678E" w:rsidP="009F4EC6">
            <w:pPr>
              <w:pStyle w:val="Neotevilenodstavek"/>
              <w:spacing w:before="0" w:after="0" w:line="260" w:lineRule="exact"/>
              <w:jc w:val="left"/>
              <w:rPr>
                <w:sz w:val="20"/>
                <w:szCs w:val="20"/>
              </w:rPr>
            </w:pPr>
            <w:r w:rsidRPr="00CA678E">
              <w:rPr>
                <w:sz w:val="20"/>
                <w:szCs w:val="20"/>
              </w:rPr>
              <w:t xml:space="preserve">Številka: </w:t>
            </w:r>
            <w:r w:rsidR="00485FF8" w:rsidRPr="00485FF8">
              <w:rPr>
                <w:sz w:val="20"/>
                <w:szCs w:val="20"/>
              </w:rPr>
              <w:t>007-141/2020</w:t>
            </w:r>
          </w:p>
        </w:tc>
      </w:tr>
      <w:tr w:rsidR="00CA678E" w:rsidRPr="00CA678E" w:rsidTr="00CA678E">
        <w:trPr>
          <w:gridAfter w:val="5"/>
          <w:wAfter w:w="3004" w:type="dxa"/>
        </w:trPr>
        <w:tc>
          <w:tcPr>
            <w:tcW w:w="6096" w:type="dxa"/>
            <w:gridSpan w:val="7"/>
          </w:tcPr>
          <w:p w:rsidR="00CA678E" w:rsidRPr="00CA678E" w:rsidRDefault="00CA678E" w:rsidP="00485FF8">
            <w:pPr>
              <w:pStyle w:val="Neotevilenodstavek"/>
              <w:spacing w:before="0" w:after="0" w:line="260" w:lineRule="exact"/>
              <w:jc w:val="left"/>
              <w:rPr>
                <w:sz w:val="20"/>
                <w:szCs w:val="20"/>
              </w:rPr>
            </w:pPr>
            <w:r w:rsidRPr="00CA678E">
              <w:rPr>
                <w:sz w:val="20"/>
                <w:szCs w:val="20"/>
              </w:rPr>
              <w:t xml:space="preserve">Ljubljana, </w:t>
            </w:r>
            <w:r w:rsidR="009F4EC6">
              <w:rPr>
                <w:sz w:val="20"/>
                <w:szCs w:val="20"/>
              </w:rPr>
              <w:t>1</w:t>
            </w:r>
            <w:r w:rsidR="00485FF8">
              <w:rPr>
                <w:sz w:val="20"/>
                <w:szCs w:val="20"/>
              </w:rPr>
              <w:t>4</w:t>
            </w:r>
            <w:r w:rsidR="009F4EC6">
              <w:rPr>
                <w:sz w:val="20"/>
                <w:szCs w:val="20"/>
              </w:rPr>
              <w:t>. april 2020</w:t>
            </w:r>
          </w:p>
        </w:tc>
      </w:tr>
      <w:tr w:rsidR="00CA678E" w:rsidRPr="00CA678E" w:rsidTr="00CA678E">
        <w:trPr>
          <w:gridAfter w:val="5"/>
          <w:wAfter w:w="3004" w:type="dxa"/>
        </w:trPr>
        <w:tc>
          <w:tcPr>
            <w:tcW w:w="6096" w:type="dxa"/>
            <w:gridSpan w:val="7"/>
          </w:tcPr>
          <w:p w:rsidR="00CA678E" w:rsidRPr="00CA678E" w:rsidRDefault="00CA678E" w:rsidP="009F4EC6">
            <w:pPr>
              <w:pStyle w:val="Neotevilenodstavek"/>
              <w:spacing w:before="0" w:after="0" w:line="260" w:lineRule="exact"/>
              <w:jc w:val="left"/>
              <w:rPr>
                <w:sz w:val="20"/>
                <w:szCs w:val="20"/>
              </w:rPr>
            </w:pPr>
            <w:r w:rsidRPr="00485FF8">
              <w:rPr>
                <w:sz w:val="20"/>
                <w:szCs w:val="20"/>
              </w:rPr>
              <w:t>EVA</w:t>
            </w:r>
            <w:r w:rsidR="009F4EC6" w:rsidRPr="00485FF8">
              <w:rPr>
                <w:sz w:val="20"/>
                <w:szCs w:val="20"/>
              </w:rPr>
              <w:t>:</w:t>
            </w:r>
            <w:r w:rsidRPr="00485FF8">
              <w:rPr>
                <w:sz w:val="20"/>
                <w:szCs w:val="20"/>
              </w:rPr>
              <w:t xml:space="preserve"> </w:t>
            </w:r>
            <w:r w:rsidR="00485FF8" w:rsidRPr="00485FF8">
              <w:rPr>
                <w:sz w:val="20"/>
                <w:szCs w:val="20"/>
              </w:rPr>
              <w:t>2020-2550-0030</w:t>
            </w:r>
          </w:p>
        </w:tc>
      </w:tr>
      <w:tr w:rsidR="00CA678E" w:rsidRPr="00CA678E" w:rsidTr="00CA678E">
        <w:trPr>
          <w:gridAfter w:val="5"/>
          <w:wAfter w:w="3004" w:type="dxa"/>
        </w:trPr>
        <w:tc>
          <w:tcPr>
            <w:tcW w:w="6096" w:type="dxa"/>
            <w:gridSpan w:val="7"/>
          </w:tcPr>
          <w:p w:rsidR="00CA678E" w:rsidRPr="00CA678E" w:rsidRDefault="00CA678E" w:rsidP="00416654">
            <w:pPr>
              <w:rPr>
                <w:rFonts w:cs="Arial"/>
                <w:szCs w:val="20"/>
                <w:lang w:val="sl-SI"/>
              </w:rPr>
            </w:pPr>
          </w:p>
          <w:p w:rsidR="00CA678E" w:rsidRPr="00CA678E" w:rsidRDefault="00CA678E" w:rsidP="00416654">
            <w:pPr>
              <w:rPr>
                <w:rFonts w:cs="Arial"/>
                <w:szCs w:val="20"/>
                <w:lang w:val="sl-SI"/>
              </w:rPr>
            </w:pPr>
            <w:r w:rsidRPr="00CA678E">
              <w:rPr>
                <w:rFonts w:cs="Arial"/>
                <w:szCs w:val="20"/>
                <w:lang w:val="sl-SI"/>
              </w:rPr>
              <w:t>GENERALNI SEKRETARIAT VLADE REPUBLIKE SLOVENIJE</w:t>
            </w:r>
          </w:p>
          <w:p w:rsidR="00CA678E" w:rsidRPr="00CA678E" w:rsidRDefault="00EA2AD3" w:rsidP="00416654">
            <w:pPr>
              <w:rPr>
                <w:rFonts w:cs="Arial"/>
                <w:szCs w:val="20"/>
                <w:lang w:val="sl-SI"/>
              </w:rPr>
            </w:pPr>
            <w:hyperlink r:id="rId8" w:history="1">
              <w:r w:rsidR="009F4EC6" w:rsidRPr="00221188">
                <w:rPr>
                  <w:rStyle w:val="Hiperpovezava"/>
                  <w:szCs w:val="20"/>
                  <w:lang w:val="sl-SI"/>
                </w:rPr>
                <w:t>gp.gs@gov.si</w:t>
              </w:r>
            </w:hyperlink>
          </w:p>
          <w:p w:rsidR="00CA678E" w:rsidRPr="00CA678E" w:rsidRDefault="00CA678E" w:rsidP="00416654">
            <w:pPr>
              <w:rPr>
                <w:rFonts w:cs="Arial"/>
                <w:szCs w:val="20"/>
                <w:lang w:val="sl-SI"/>
              </w:rPr>
            </w:pPr>
          </w:p>
        </w:tc>
      </w:tr>
      <w:tr w:rsidR="00CA678E" w:rsidRPr="00CA678E" w:rsidTr="00CA678E">
        <w:tc>
          <w:tcPr>
            <w:tcW w:w="9100" w:type="dxa"/>
            <w:gridSpan w:val="12"/>
          </w:tcPr>
          <w:p w:rsidR="00CA678E" w:rsidRPr="00CA678E" w:rsidRDefault="00CA678E" w:rsidP="009F4EC6">
            <w:pPr>
              <w:pStyle w:val="Naslovpredpisa"/>
              <w:spacing w:line="260" w:lineRule="exact"/>
              <w:jc w:val="left"/>
              <w:rPr>
                <w:sz w:val="20"/>
                <w:szCs w:val="20"/>
              </w:rPr>
            </w:pPr>
            <w:r w:rsidRPr="00CA678E">
              <w:rPr>
                <w:sz w:val="20"/>
                <w:szCs w:val="20"/>
              </w:rPr>
              <w:t xml:space="preserve">ZADEVA: </w:t>
            </w:r>
            <w:r w:rsidR="009F4EC6">
              <w:rPr>
                <w:sz w:val="20"/>
                <w:szCs w:val="20"/>
              </w:rPr>
              <w:t xml:space="preserve">Uredba </w:t>
            </w:r>
            <w:r w:rsidR="009F4EC6" w:rsidRPr="009F4EC6">
              <w:rPr>
                <w:sz w:val="20"/>
                <w:szCs w:val="20"/>
              </w:rPr>
              <w:t>o spremembah in dopolnitvah Uredbe o posegih v okolje, za katere je treba izvesti presojo vplivov na okolje</w:t>
            </w:r>
            <w:r w:rsidR="009F4EC6">
              <w:rPr>
                <w:sz w:val="20"/>
                <w:szCs w:val="20"/>
              </w:rPr>
              <w:t xml:space="preserve"> – predlog za obravnavo</w:t>
            </w:r>
          </w:p>
        </w:tc>
      </w:tr>
      <w:tr w:rsidR="00CA678E" w:rsidRPr="00CA678E" w:rsidTr="00CA678E">
        <w:tc>
          <w:tcPr>
            <w:tcW w:w="9100" w:type="dxa"/>
            <w:gridSpan w:val="12"/>
          </w:tcPr>
          <w:p w:rsidR="00CA678E" w:rsidRPr="00CA678E" w:rsidRDefault="00CA678E" w:rsidP="00416654">
            <w:pPr>
              <w:pStyle w:val="Poglavje"/>
              <w:spacing w:before="0" w:after="0" w:line="260" w:lineRule="exact"/>
              <w:jc w:val="left"/>
              <w:rPr>
                <w:sz w:val="20"/>
                <w:szCs w:val="20"/>
              </w:rPr>
            </w:pPr>
            <w:r w:rsidRPr="00CA678E">
              <w:rPr>
                <w:sz w:val="20"/>
                <w:szCs w:val="20"/>
              </w:rPr>
              <w:t>1. Predlog sklepov vlade:</w:t>
            </w:r>
          </w:p>
        </w:tc>
      </w:tr>
      <w:tr w:rsidR="00CA678E" w:rsidRPr="00CA678E" w:rsidTr="00CA678E">
        <w:tc>
          <w:tcPr>
            <w:tcW w:w="9100" w:type="dxa"/>
            <w:gridSpan w:val="12"/>
          </w:tcPr>
          <w:p w:rsidR="009F4EC6" w:rsidRPr="009F4EC6" w:rsidRDefault="009F4EC6" w:rsidP="009F4EC6">
            <w:pPr>
              <w:pStyle w:val="Neotevilenodstavek"/>
              <w:spacing w:line="260" w:lineRule="exact"/>
              <w:rPr>
                <w:iCs/>
                <w:sz w:val="20"/>
                <w:szCs w:val="20"/>
              </w:rPr>
            </w:pPr>
            <w:r w:rsidRPr="009F4EC6">
              <w:rPr>
                <w:iCs/>
                <w:sz w:val="20"/>
                <w:szCs w:val="20"/>
              </w:rPr>
              <w:t xml:space="preserve">Na podlagi četrtega odstavka 51. člena in devetega odstavka 51. a člena Zakona o varstvu okolja (Uradni list RS, št. 39/06 – uradno prečiščeno besedilo, 49/06 – ZMetD, 66/06 – </w:t>
            </w:r>
            <w:proofErr w:type="spellStart"/>
            <w:r w:rsidRPr="009F4EC6">
              <w:rPr>
                <w:iCs/>
                <w:sz w:val="20"/>
                <w:szCs w:val="20"/>
              </w:rPr>
              <w:t>odl</w:t>
            </w:r>
            <w:proofErr w:type="spellEnd"/>
            <w:r w:rsidRPr="009F4EC6">
              <w:rPr>
                <w:iCs/>
                <w:sz w:val="20"/>
                <w:szCs w:val="20"/>
              </w:rPr>
              <w:t xml:space="preserve">. US, 33/07 – ZPNačrt, 57/08 – ZFO-1A, 70/08, 108/09, 108/09 – ZPNačrt-A, 48/12, 57/12, 92/13, 56/15, 102/15, 30/16, 61/17 – GZ, 21/18 – </w:t>
            </w:r>
            <w:proofErr w:type="spellStart"/>
            <w:r w:rsidRPr="009F4EC6">
              <w:rPr>
                <w:iCs/>
                <w:sz w:val="20"/>
                <w:szCs w:val="20"/>
              </w:rPr>
              <w:t>ZNOrg</w:t>
            </w:r>
            <w:proofErr w:type="spellEnd"/>
            <w:r w:rsidRPr="009F4EC6">
              <w:rPr>
                <w:iCs/>
                <w:sz w:val="20"/>
                <w:szCs w:val="20"/>
              </w:rPr>
              <w:t xml:space="preserve"> in 84/18 – ZIURKOE) izdaja Vlada Republike Slovenije</w:t>
            </w:r>
            <w:r>
              <w:rPr>
                <w:iCs/>
                <w:sz w:val="20"/>
                <w:szCs w:val="20"/>
              </w:rPr>
              <w:t xml:space="preserve"> </w:t>
            </w:r>
            <w:r w:rsidRPr="009F4EC6">
              <w:rPr>
                <w:iCs/>
                <w:sz w:val="20"/>
                <w:szCs w:val="20"/>
              </w:rPr>
              <w:t>je Vlada Republike Slovenije na ….. seji ….. pod točko…. sprejela naslednji</w:t>
            </w:r>
            <w:r w:rsidR="002E2E6C">
              <w:rPr>
                <w:iCs/>
                <w:sz w:val="20"/>
                <w:szCs w:val="20"/>
              </w:rPr>
              <w:t xml:space="preserve"> </w:t>
            </w:r>
          </w:p>
          <w:p w:rsidR="009F4EC6" w:rsidRPr="009F4EC6" w:rsidRDefault="009F4EC6" w:rsidP="009F4EC6">
            <w:pPr>
              <w:pStyle w:val="Neotevilenodstavek"/>
              <w:spacing w:line="260" w:lineRule="exact"/>
              <w:rPr>
                <w:iCs/>
                <w:sz w:val="20"/>
                <w:szCs w:val="20"/>
              </w:rPr>
            </w:pPr>
          </w:p>
          <w:p w:rsidR="009F4EC6" w:rsidRDefault="009F4EC6" w:rsidP="002E2E6C">
            <w:pPr>
              <w:pStyle w:val="Neotevilenodstavek"/>
              <w:spacing w:before="0" w:after="0" w:line="260" w:lineRule="exact"/>
              <w:jc w:val="center"/>
              <w:rPr>
                <w:iCs/>
                <w:sz w:val="20"/>
                <w:szCs w:val="20"/>
              </w:rPr>
            </w:pPr>
            <w:r w:rsidRPr="009F4EC6">
              <w:rPr>
                <w:iCs/>
                <w:sz w:val="20"/>
                <w:szCs w:val="20"/>
              </w:rPr>
              <w:t>S K L E P:</w:t>
            </w:r>
          </w:p>
          <w:p w:rsidR="002E2E6C" w:rsidRPr="002E2E6C" w:rsidRDefault="002E2E6C" w:rsidP="002E2E6C">
            <w:pPr>
              <w:pStyle w:val="Neotevilenodstavek"/>
              <w:spacing w:line="260" w:lineRule="exact"/>
              <w:rPr>
                <w:iCs/>
                <w:sz w:val="20"/>
                <w:szCs w:val="20"/>
              </w:rPr>
            </w:pPr>
            <w:r w:rsidRPr="002E2E6C">
              <w:rPr>
                <w:iCs/>
                <w:sz w:val="20"/>
                <w:szCs w:val="20"/>
              </w:rPr>
              <w:t>Vlada Republike Slovenije je izdala Uredb</w:t>
            </w:r>
            <w:r>
              <w:rPr>
                <w:iCs/>
                <w:sz w:val="20"/>
                <w:szCs w:val="20"/>
              </w:rPr>
              <w:t>e</w:t>
            </w:r>
            <w:r w:rsidRPr="002E2E6C">
              <w:rPr>
                <w:iCs/>
                <w:sz w:val="20"/>
                <w:szCs w:val="20"/>
              </w:rPr>
              <w:t xml:space="preserve"> o spremembah in dopolnitvah Uredbe o posegih v okolje, za katere je treba izvesti presojo vplivov na okolje – predlog za obravnavo, ki se objavi v Uradnem listu Republike Slovenije. </w:t>
            </w:r>
          </w:p>
          <w:p w:rsidR="002E2E6C" w:rsidRPr="002E2E6C" w:rsidRDefault="002E2E6C" w:rsidP="002E2E6C">
            <w:pPr>
              <w:pStyle w:val="Neotevilenodstavek"/>
              <w:spacing w:line="260" w:lineRule="exact"/>
              <w:rPr>
                <w:iCs/>
                <w:sz w:val="20"/>
                <w:szCs w:val="20"/>
              </w:rPr>
            </w:pPr>
          </w:p>
          <w:p w:rsidR="002E2E6C" w:rsidRPr="002E2E6C" w:rsidRDefault="002E2E6C" w:rsidP="002E2E6C">
            <w:pPr>
              <w:pStyle w:val="Neotevilenodstavek"/>
              <w:spacing w:line="260" w:lineRule="exact"/>
              <w:rPr>
                <w:iCs/>
                <w:sz w:val="20"/>
                <w:szCs w:val="20"/>
              </w:rPr>
            </w:pPr>
            <w:r w:rsidRPr="002E2E6C">
              <w:rPr>
                <w:iCs/>
                <w:sz w:val="20"/>
                <w:szCs w:val="20"/>
              </w:rPr>
              <w:t xml:space="preserve"> </w:t>
            </w:r>
          </w:p>
          <w:p w:rsidR="002E2E6C" w:rsidRPr="002E2E6C" w:rsidRDefault="002E2E6C" w:rsidP="002E2E6C">
            <w:pPr>
              <w:pStyle w:val="Neotevilenodstavek"/>
              <w:spacing w:line="260" w:lineRule="exact"/>
              <w:rPr>
                <w:iCs/>
                <w:sz w:val="20"/>
                <w:szCs w:val="20"/>
              </w:rPr>
            </w:pP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t xml:space="preserve">         dr. Božo Predalič </w:t>
            </w:r>
          </w:p>
          <w:p w:rsidR="009F4EC6" w:rsidRDefault="002E2E6C" w:rsidP="002E2E6C">
            <w:pPr>
              <w:pStyle w:val="Neotevilenodstavek"/>
              <w:spacing w:before="0" w:after="0" w:line="260" w:lineRule="exact"/>
              <w:rPr>
                <w:iCs/>
                <w:sz w:val="20"/>
                <w:szCs w:val="20"/>
              </w:rPr>
            </w:pP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t xml:space="preserve">     GENERALNI SEKRETAR</w:t>
            </w:r>
          </w:p>
          <w:p w:rsidR="00F342D2" w:rsidRDefault="00F342D2" w:rsidP="009F4EC6">
            <w:pPr>
              <w:pStyle w:val="Neotevilenodstavek"/>
              <w:spacing w:before="0" w:after="0" w:line="260" w:lineRule="exact"/>
              <w:rPr>
                <w:iCs/>
                <w:sz w:val="20"/>
                <w:szCs w:val="20"/>
              </w:rPr>
            </w:pPr>
          </w:p>
          <w:p w:rsidR="00F342D2" w:rsidRDefault="00F342D2" w:rsidP="009F4EC6">
            <w:pPr>
              <w:pStyle w:val="Neotevilenodstavek"/>
              <w:spacing w:before="0" w:after="0" w:line="260" w:lineRule="exact"/>
              <w:rPr>
                <w:iCs/>
                <w:sz w:val="20"/>
                <w:szCs w:val="20"/>
              </w:rPr>
            </w:pPr>
          </w:p>
          <w:p w:rsidR="009F4EC6" w:rsidRDefault="00F342D2" w:rsidP="009F4EC6">
            <w:pPr>
              <w:pStyle w:val="Neotevilenodstavek"/>
              <w:spacing w:before="0" w:after="0" w:line="260" w:lineRule="exact"/>
              <w:rPr>
                <w:iCs/>
                <w:sz w:val="20"/>
                <w:szCs w:val="20"/>
              </w:rPr>
            </w:pPr>
            <w:r>
              <w:rPr>
                <w:iCs/>
                <w:sz w:val="20"/>
                <w:szCs w:val="20"/>
              </w:rPr>
              <w:t xml:space="preserve">Prejmejo: </w:t>
            </w:r>
          </w:p>
          <w:p w:rsidR="00F342D2" w:rsidRPr="00F342D2" w:rsidRDefault="00F342D2" w:rsidP="00F342D2">
            <w:pPr>
              <w:pStyle w:val="Neotevilenodstavek"/>
              <w:numPr>
                <w:ilvl w:val="0"/>
                <w:numId w:val="23"/>
              </w:numPr>
              <w:spacing w:line="260" w:lineRule="exact"/>
              <w:rPr>
                <w:iCs/>
                <w:sz w:val="20"/>
                <w:szCs w:val="20"/>
              </w:rPr>
            </w:pPr>
            <w:r w:rsidRPr="00F342D2">
              <w:rPr>
                <w:iCs/>
                <w:sz w:val="20"/>
                <w:szCs w:val="20"/>
              </w:rPr>
              <w:t>Služba Vlade Republike Slovenije za zakonodajo, Mestni trg 4, 1000 Ljubljana,</w:t>
            </w:r>
          </w:p>
          <w:p w:rsidR="00CA678E" w:rsidRPr="00CA678E" w:rsidRDefault="00F342D2" w:rsidP="00F342D2">
            <w:pPr>
              <w:pStyle w:val="Neotevilenodstavek"/>
              <w:numPr>
                <w:ilvl w:val="0"/>
                <w:numId w:val="23"/>
              </w:numPr>
              <w:spacing w:line="260" w:lineRule="exact"/>
              <w:rPr>
                <w:iCs/>
                <w:sz w:val="20"/>
                <w:szCs w:val="20"/>
              </w:rPr>
            </w:pPr>
            <w:r w:rsidRPr="00F342D2">
              <w:rPr>
                <w:iCs/>
                <w:sz w:val="20"/>
                <w:szCs w:val="20"/>
              </w:rPr>
              <w:t>Ministrstvo za finance,</w:t>
            </w:r>
            <w:r>
              <w:rPr>
                <w:iCs/>
                <w:sz w:val="20"/>
                <w:szCs w:val="20"/>
              </w:rPr>
              <w:t xml:space="preserve"> Župančičeva 3, 1000 Ljubljana.</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2. Predlog za obravnavo predloga zakona po nujnem ali skrajšanem postopku v državnem zboru z obrazložitvijo razlogov:</w:t>
            </w:r>
          </w:p>
        </w:tc>
      </w:tr>
      <w:tr w:rsidR="00CA678E" w:rsidRPr="00CA678E" w:rsidTr="00CA678E">
        <w:tc>
          <w:tcPr>
            <w:tcW w:w="9100" w:type="dxa"/>
            <w:gridSpan w:val="12"/>
          </w:tcPr>
          <w:p w:rsidR="00CA678E" w:rsidRPr="00CA678E" w:rsidRDefault="00F342D2"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3.a Osebe, odgovorne za strokovno pripravo in usklajenost gradiva:</w:t>
            </w:r>
          </w:p>
        </w:tc>
      </w:tr>
      <w:tr w:rsidR="00CA678E" w:rsidRPr="00CA678E" w:rsidTr="00CA678E">
        <w:tc>
          <w:tcPr>
            <w:tcW w:w="9100" w:type="dxa"/>
            <w:gridSpan w:val="12"/>
          </w:tcPr>
          <w:p w:rsidR="00F342D2" w:rsidRPr="0016528E" w:rsidRDefault="00F342D2" w:rsidP="00F342D2">
            <w:pPr>
              <w:numPr>
                <w:ilvl w:val="0"/>
                <w:numId w:val="25"/>
              </w:num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mag. Andrej Vizjak</w:t>
            </w:r>
            <w:r w:rsidRPr="0016528E">
              <w:rPr>
                <w:rFonts w:cs="Arial"/>
                <w:iCs/>
                <w:szCs w:val="20"/>
                <w:lang w:val="sl-SI" w:eastAsia="sl-SI"/>
              </w:rPr>
              <w:t xml:space="preserve">, minister </w:t>
            </w:r>
          </w:p>
          <w:p w:rsidR="00F342D2" w:rsidRDefault="00F342D2" w:rsidP="00F342D2">
            <w:pPr>
              <w:numPr>
                <w:ilvl w:val="0"/>
                <w:numId w:val="25"/>
              </w:num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dr. Metka Gorišek</w:t>
            </w:r>
            <w:r w:rsidRPr="0016528E">
              <w:rPr>
                <w:rFonts w:cs="Arial"/>
                <w:iCs/>
                <w:szCs w:val="20"/>
                <w:lang w:val="sl-SI" w:eastAsia="sl-SI"/>
              </w:rPr>
              <w:t>, držav</w:t>
            </w:r>
            <w:r>
              <w:rPr>
                <w:rFonts w:cs="Arial"/>
                <w:iCs/>
                <w:szCs w:val="20"/>
                <w:lang w:val="sl-SI" w:eastAsia="sl-SI"/>
              </w:rPr>
              <w:t>na</w:t>
            </w:r>
            <w:r w:rsidRPr="0016528E">
              <w:rPr>
                <w:rFonts w:cs="Arial"/>
                <w:iCs/>
                <w:szCs w:val="20"/>
                <w:lang w:val="sl-SI" w:eastAsia="sl-SI"/>
              </w:rPr>
              <w:t xml:space="preserve"> sekretar</w:t>
            </w:r>
            <w:r>
              <w:rPr>
                <w:rFonts w:cs="Arial"/>
                <w:iCs/>
                <w:szCs w:val="20"/>
                <w:lang w:val="sl-SI" w:eastAsia="sl-SI"/>
              </w:rPr>
              <w:t>ka</w:t>
            </w:r>
          </w:p>
          <w:p w:rsidR="00CA678E" w:rsidRDefault="00F342D2" w:rsidP="00F342D2">
            <w:pPr>
              <w:pStyle w:val="Neotevilenodstavek"/>
              <w:numPr>
                <w:ilvl w:val="0"/>
                <w:numId w:val="25"/>
              </w:numPr>
              <w:spacing w:before="0" w:after="0" w:line="260" w:lineRule="exact"/>
              <w:rPr>
                <w:iCs/>
                <w:sz w:val="20"/>
                <w:szCs w:val="20"/>
              </w:rPr>
            </w:pPr>
            <w:r>
              <w:rPr>
                <w:iCs/>
                <w:sz w:val="20"/>
                <w:szCs w:val="20"/>
              </w:rPr>
              <w:t>Robert Rožac, državni sekretar</w:t>
            </w:r>
          </w:p>
          <w:p w:rsidR="00F342D2" w:rsidRPr="00CA678E" w:rsidRDefault="00DB222F" w:rsidP="00F342D2">
            <w:pPr>
              <w:pStyle w:val="Neotevilenodstavek"/>
              <w:numPr>
                <w:ilvl w:val="0"/>
                <w:numId w:val="25"/>
              </w:numPr>
              <w:spacing w:before="0" w:after="0" w:line="260" w:lineRule="exact"/>
              <w:rPr>
                <w:iCs/>
                <w:sz w:val="20"/>
                <w:szCs w:val="20"/>
              </w:rPr>
            </w:pPr>
            <w:r w:rsidRPr="00DB222F">
              <w:rPr>
                <w:iCs/>
                <w:sz w:val="20"/>
                <w:szCs w:val="20"/>
              </w:rPr>
              <w:t>Iztok Slatinšek, v</w:t>
            </w:r>
            <w:r>
              <w:rPr>
                <w:iCs/>
                <w:sz w:val="20"/>
                <w:szCs w:val="20"/>
              </w:rPr>
              <w:t>.d. generalnega direktorja Agencije Republike Slovenije za okolje</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iCs/>
                <w:sz w:val="20"/>
                <w:szCs w:val="20"/>
              </w:rPr>
              <w:t xml:space="preserve">3.b Zunanji strokovnjaki, ki so </w:t>
            </w:r>
            <w:r w:rsidRPr="00CA678E">
              <w:rPr>
                <w:b/>
                <w:sz w:val="20"/>
                <w:szCs w:val="20"/>
              </w:rPr>
              <w:t>sodelovali pri pripravi dela ali celotnega gradiva:</w:t>
            </w:r>
          </w:p>
        </w:tc>
      </w:tr>
      <w:tr w:rsidR="00CA678E" w:rsidRPr="00CA678E" w:rsidTr="00CA678E">
        <w:tc>
          <w:tcPr>
            <w:tcW w:w="9100" w:type="dxa"/>
            <w:gridSpan w:val="12"/>
          </w:tcPr>
          <w:p w:rsidR="00CA678E" w:rsidRPr="00CA678E" w:rsidRDefault="00DB222F"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4. Predstavniki vlade, ki bodo sodelovali pri delu državnega zbora:</w:t>
            </w:r>
          </w:p>
        </w:tc>
      </w:tr>
      <w:tr w:rsidR="00CA678E" w:rsidRPr="00CA678E" w:rsidTr="00CA678E">
        <w:tc>
          <w:tcPr>
            <w:tcW w:w="9100" w:type="dxa"/>
            <w:gridSpan w:val="12"/>
          </w:tcPr>
          <w:p w:rsidR="00CA678E" w:rsidRPr="00CA678E" w:rsidRDefault="00F342D2" w:rsidP="00416654">
            <w:pPr>
              <w:pStyle w:val="Neotevilenodstavek"/>
              <w:spacing w:before="0" w:after="0" w:line="260" w:lineRule="exact"/>
              <w:rPr>
                <w:b/>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5. Kratek povzetek gradiva:</w:t>
            </w:r>
          </w:p>
        </w:tc>
      </w:tr>
      <w:tr w:rsidR="00CA678E" w:rsidRPr="00CA678E" w:rsidTr="00CA678E">
        <w:tc>
          <w:tcPr>
            <w:tcW w:w="9100" w:type="dxa"/>
            <w:gridSpan w:val="12"/>
          </w:tcPr>
          <w:p w:rsidR="00DB222F" w:rsidRDefault="00DB222F"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Uredba</w:t>
            </w:r>
            <w:r w:rsidRPr="00BF4999">
              <w:rPr>
                <w:rFonts w:eastAsia="Calibri" w:cs="Arial"/>
                <w:szCs w:val="20"/>
                <w:lang w:val="sl-SI"/>
              </w:rPr>
              <w:t xml:space="preserve"> o posegih v okolje, za katere je treba izvesti presojo vplivov na okolje (Uradni list RS, št. </w:t>
            </w:r>
            <w:r w:rsidRPr="00BF4999">
              <w:rPr>
                <w:rFonts w:eastAsia="Calibri" w:cs="Arial"/>
                <w:szCs w:val="20"/>
                <w:lang w:val="sl-SI"/>
              </w:rPr>
              <w:lastRenderedPageBreak/>
              <w:t xml:space="preserve">51/14, 57/15 in 26/17, v nadaljevanju Uredba PVO) določa posege v okolje, za katere je treba izvesti presojo vplivov na okolje ter posege v okolje, za katere je presoja vplivov na okolje obvezna, če se zanje v predhodnem postopku ugotovi, da bi lahko imeli pomembne vplive na okolje. Pristojni </w:t>
            </w:r>
            <w:r>
              <w:rPr>
                <w:rFonts w:eastAsia="Calibri" w:cs="Arial"/>
                <w:szCs w:val="20"/>
                <w:lang w:val="sl-SI"/>
              </w:rPr>
              <w:t>upravni</w:t>
            </w:r>
            <w:r w:rsidRPr="00BF4999">
              <w:rPr>
                <w:rFonts w:eastAsia="Calibri" w:cs="Arial"/>
                <w:szCs w:val="20"/>
                <w:lang w:val="sl-SI"/>
              </w:rPr>
              <w:t xml:space="preserve"> organ (Agencija Republike Slovenije za okolje) je opravil analizo vseh </w:t>
            </w:r>
            <w:r w:rsidR="00DE507F">
              <w:rPr>
                <w:rFonts w:eastAsia="Calibri" w:cs="Arial"/>
                <w:szCs w:val="20"/>
                <w:lang w:val="sl-SI"/>
              </w:rPr>
              <w:t>izvedenih predhodnih postopkov, na podlagi katere so nastale spremembe in dopolnitve.</w:t>
            </w:r>
          </w:p>
          <w:p w:rsidR="00371E0D" w:rsidRDefault="00371E0D" w:rsidP="00DB222F">
            <w:pPr>
              <w:autoSpaceDE w:val="0"/>
              <w:autoSpaceDN w:val="0"/>
              <w:adjustRightInd w:val="0"/>
              <w:spacing w:line="240" w:lineRule="auto"/>
              <w:jc w:val="both"/>
              <w:rPr>
                <w:rFonts w:eastAsia="Calibri" w:cs="Arial"/>
                <w:szCs w:val="20"/>
                <w:lang w:val="sl-SI"/>
              </w:rPr>
            </w:pPr>
          </w:p>
          <w:p w:rsidR="00DB222F" w:rsidRDefault="00DB222F" w:rsidP="00DB222F">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Sprememba uredbe se predlaga z namenom administrativne razbremenitve nosilcev tistih posegov v okolje, za katere je analiza izvedenih predhodnih postopkov in delna primerjalna analiza</w:t>
            </w:r>
            <w:r w:rsidR="00DE507F">
              <w:rPr>
                <w:rFonts w:eastAsia="Calibri" w:cs="Arial"/>
                <w:szCs w:val="20"/>
                <w:lang w:val="sl-SI"/>
              </w:rPr>
              <w:t xml:space="preserve"> pokazala</w:t>
            </w:r>
            <w:r w:rsidRPr="00BF4999">
              <w:rPr>
                <w:rFonts w:eastAsia="Calibri" w:cs="Arial"/>
                <w:szCs w:val="20"/>
                <w:lang w:val="sl-SI"/>
              </w:rPr>
              <w:t xml:space="preserve">, da po svojih lastnostih ne morejo imeti pomembnih vplivov na okolje. </w:t>
            </w:r>
            <w:r w:rsidR="00DE507F">
              <w:rPr>
                <w:rFonts w:eastAsia="Calibri" w:cs="Arial"/>
                <w:szCs w:val="20"/>
                <w:lang w:val="sl-SI"/>
              </w:rPr>
              <w:t>Gre za</w:t>
            </w:r>
            <w:r w:rsidRPr="00BF4999">
              <w:rPr>
                <w:rFonts w:eastAsia="Calibri" w:cs="Arial"/>
                <w:szCs w:val="20"/>
                <w:lang w:val="sl-SI"/>
              </w:rPr>
              <w:t xml:space="preserve"> spremembo (dvig) praga,</w:t>
            </w:r>
            <w:r w:rsidR="00DE507F">
              <w:rPr>
                <w:rFonts w:eastAsia="Calibri" w:cs="Arial"/>
                <w:szCs w:val="20"/>
                <w:lang w:val="sl-SI"/>
              </w:rPr>
              <w:t xml:space="preserve"> ki</w:t>
            </w:r>
            <w:r w:rsidRPr="00BF4999">
              <w:rPr>
                <w:rFonts w:eastAsia="Calibri" w:cs="Arial"/>
                <w:szCs w:val="20"/>
                <w:lang w:val="sl-SI"/>
              </w:rPr>
              <w:t xml:space="preserve"> za nosilca posega </w:t>
            </w:r>
            <w:r w:rsidR="00DE507F">
              <w:rPr>
                <w:rFonts w:eastAsia="Calibri" w:cs="Arial"/>
                <w:szCs w:val="20"/>
                <w:lang w:val="sl-SI"/>
              </w:rPr>
              <w:t xml:space="preserve">v okolje </w:t>
            </w:r>
            <w:r w:rsidRPr="00BF4999">
              <w:rPr>
                <w:rFonts w:eastAsia="Calibri" w:cs="Arial"/>
                <w:szCs w:val="20"/>
                <w:lang w:val="sl-SI"/>
              </w:rPr>
              <w:t xml:space="preserve">pomeni obveznost zahtevati predhodni postopek. S tem se zmanjšuje nabor posegov v okolje, za katere je treba v predhodnem postopku ugotoviti, ali bi lahko imeli pomembne vplive na okolje, posledično pa se zmanjšuje tudi nominalno število takih nameravanih posegov in zahtevo za izvedbo tega postopka. </w:t>
            </w:r>
            <w:r w:rsidR="00DE507F">
              <w:rPr>
                <w:rFonts w:eastAsia="Calibri" w:cs="Arial"/>
                <w:szCs w:val="20"/>
                <w:lang w:val="sl-SI"/>
              </w:rPr>
              <w:t>P</w:t>
            </w:r>
            <w:r w:rsidRPr="00BF4999">
              <w:rPr>
                <w:rFonts w:eastAsia="Calibri" w:cs="Arial"/>
                <w:szCs w:val="20"/>
                <w:lang w:val="sl-SI"/>
              </w:rPr>
              <w:t xml:space="preserve">ragovi </w:t>
            </w:r>
            <w:r w:rsidR="00DE507F">
              <w:rPr>
                <w:rFonts w:eastAsia="Calibri" w:cs="Arial"/>
                <w:szCs w:val="20"/>
                <w:lang w:val="sl-SI"/>
              </w:rPr>
              <w:t xml:space="preserve">se </w:t>
            </w:r>
            <w:r w:rsidRPr="00BF4999">
              <w:rPr>
                <w:rFonts w:eastAsia="Calibri" w:cs="Arial"/>
                <w:szCs w:val="20"/>
                <w:lang w:val="sl-SI"/>
              </w:rPr>
              <w:t xml:space="preserve">spreminjajo na način, da ne ogrožajo temeljnega namena predhodnega postopka (zagotovitev presoje vplivov na okolje tudi za posege, ki ne presegajo praga, nad katerim je presoja vplivov vedno obvezna, če se ugotovi, da bi lahko imeli pomembne vplive na okolje). Za vse posege, za katere je bilo od leta 2014 ugotovljeno, da bi lahko imeli pomembne vplive na okolje, čeprav ne presegajo praga, bi morali njihovi nosilci tudi ob </w:t>
            </w:r>
            <w:r w:rsidR="00DE507F">
              <w:rPr>
                <w:rFonts w:eastAsia="Calibri" w:cs="Arial"/>
                <w:szCs w:val="20"/>
                <w:lang w:val="sl-SI"/>
              </w:rPr>
              <w:t xml:space="preserve">spremenjeni uredbi zahtevati predhodni postopek, vendar pa sprememba obenem pomeni </w:t>
            </w:r>
            <w:r w:rsidRPr="00BF4999">
              <w:rPr>
                <w:rFonts w:eastAsia="Calibri" w:cs="Arial"/>
                <w:szCs w:val="20"/>
                <w:lang w:val="sl-SI"/>
              </w:rPr>
              <w:t xml:space="preserve"> tretjinsko zmanjšanje števila zaht</w:t>
            </w:r>
            <w:r>
              <w:rPr>
                <w:rFonts w:eastAsia="Calibri" w:cs="Arial"/>
                <w:szCs w:val="20"/>
                <w:lang w:val="sl-SI"/>
              </w:rPr>
              <w:t>ev za izvedbo predhodnega posto</w:t>
            </w:r>
            <w:r w:rsidRPr="00BF4999">
              <w:rPr>
                <w:rFonts w:eastAsia="Calibri" w:cs="Arial"/>
                <w:szCs w:val="20"/>
                <w:lang w:val="sl-SI"/>
              </w:rPr>
              <w:t>p</w:t>
            </w:r>
            <w:r>
              <w:rPr>
                <w:rFonts w:eastAsia="Calibri" w:cs="Arial"/>
                <w:szCs w:val="20"/>
                <w:lang w:val="sl-SI"/>
              </w:rPr>
              <w:t>k</w:t>
            </w:r>
            <w:r w:rsidRPr="00BF4999">
              <w:rPr>
                <w:rFonts w:eastAsia="Calibri" w:cs="Arial"/>
                <w:szCs w:val="20"/>
                <w:lang w:val="sl-SI"/>
              </w:rPr>
              <w:t>a.</w:t>
            </w:r>
          </w:p>
          <w:p w:rsidR="00371E0D" w:rsidRDefault="00371E0D" w:rsidP="00DB222F">
            <w:pPr>
              <w:autoSpaceDE w:val="0"/>
              <w:autoSpaceDN w:val="0"/>
              <w:adjustRightInd w:val="0"/>
              <w:spacing w:line="240" w:lineRule="auto"/>
              <w:jc w:val="both"/>
              <w:rPr>
                <w:rFonts w:cs="Arial"/>
                <w:color w:val="000000"/>
                <w:szCs w:val="20"/>
                <w:lang w:val="sl-SI"/>
              </w:rPr>
            </w:pPr>
          </w:p>
          <w:p w:rsidR="00DB222F" w:rsidRPr="00BF4999" w:rsidRDefault="00DB222F"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Z analizo je ugotovl</w:t>
            </w:r>
            <w:r w:rsidR="00371E0D">
              <w:rPr>
                <w:rFonts w:eastAsia="Calibri" w:cs="Arial"/>
                <w:szCs w:val="20"/>
                <w:lang w:val="sl-SI"/>
              </w:rPr>
              <w:t>jeno</w:t>
            </w:r>
            <w:r>
              <w:rPr>
                <w:rFonts w:eastAsia="Calibri" w:cs="Arial"/>
                <w:szCs w:val="20"/>
                <w:lang w:val="sl-SI"/>
              </w:rPr>
              <w:t xml:space="preserve">, da </w:t>
            </w:r>
            <w:r w:rsidRPr="00BF4999">
              <w:rPr>
                <w:rFonts w:eastAsia="Calibri" w:cs="Arial"/>
                <w:szCs w:val="20"/>
                <w:lang w:val="sl-SI"/>
              </w:rPr>
              <w:t>je uredb</w:t>
            </w:r>
            <w:r>
              <w:rPr>
                <w:rFonts w:eastAsia="Calibri" w:cs="Arial"/>
                <w:szCs w:val="20"/>
                <w:lang w:val="sl-SI"/>
              </w:rPr>
              <w:t>a na nekaterih mestih nejasna,</w:t>
            </w:r>
            <w:r w:rsidRPr="00BF4999">
              <w:rPr>
                <w:rFonts w:eastAsia="Calibri" w:cs="Arial"/>
                <w:szCs w:val="20"/>
                <w:lang w:val="sl-SI"/>
              </w:rPr>
              <w:t xml:space="preserve"> da so posegi v okolje, za katere je presoja vplivov na okolje obvezna, če se zanje v predhodnem postopku ugotovi, da bi lahko imeli pomembne vplive na okolje, določeni na način, da se zgolj za zelo redke izmed njih v predhodnem postopku ugotovi, da bi lahko imeli pomembne vplive na okolje.</w:t>
            </w:r>
            <w:r w:rsidR="00371E0D">
              <w:rPr>
                <w:rFonts w:eastAsia="Calibri" w:cs="Arial"/>
                <w:szCs w:val="20"/>
                <w:lang w:val="sl-SI"/>
              </w:rPr>
              <w:t xml:space="preserve"> Spremembe na več mestih odpravljajo razloge za napačno interpretacijo, njihova posledica pa je predvidoma tretjinsko zmanjšanje</w:t>
            </w:r>
            <w:r w:rsidR="00371E0D" w:rsidRPr="00BF4999">
              <w:rPr>
                <w:rFonts w:eastAsia="Calibri" w:cs="Arial"/>
                <w:szCs w:val="20"/>
                <w:lang w:val="sl-SI"/>
              </w:rPr>
              <w:t xml:space="preserve"> števila zahtev za predhodni postopek.</w:t>
            </w:r>
          </w:p>
          <w:p w:rsidR="00DB222F" w:rsidRPr="00BF4999" w:rsidRDefault="00DB222F" w:rsidP="00DB222F">
            <w:pPr>
              <w:autoSpaceDE w:val="0"/>
              <w:autoSpaceDN w:val="0"/>
              <w:adjustRightInd w:val="0"/>
              <w:spacing w:line="240" w:lineRule="auto"/>
              <w:jc w:val="both"/>
              <w:rPr>
                <w:rFonts w:eastAsia="Calibri" w:cs="Arial"/>
                <w:szCs w:val="20"/>
                <w:lang w:val="sl-SI"/>
              </w:rPr>
            </w:pPr>
          </w:p>
          <w:p w:rsidR="00DB222F" w:rsidRPr="00BF4999" w:rsidRDefault="00DB222F" w:rsidP="00DB222F">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Oba sklopa sprememb bi lahko skupaj dosegla učinek </w:t>
            </w:r>
            <w:r w:rsidR="00371E0D" w:rsidRPr="00BF4999">
              <w:rPr>
                <w:rFonts w:eastAsia="Calibri" w:cs="Arial"/>
                <w:szCs w:val="20"/>
                <w:lang w:val="sl-SI"/>
              </w:rPr>
              <w:t xml:space="preserve">za dobro polovico </w:t>
            </w:r>
            <w:r w:rsidRPr="00BF4999">
              <w:rPr>
                <w:rFonts w:eastAsia="Calibri" w:cs="Arial"/>
                <w:szCs w:val="20"/>
                <w:lang w:val="sl-SI"/>
              </w:rPr>
              <w:t>zmanjšanja števila posegov, za katere njihovi nosilci zahteva</w:t>
            </w:r>
            <w:r w:rsidR="00371E0D">
              <w:rPr>
                <w:rFonts w:eastAsia="Calibri" w:cs="Arial"/>
                <w:szCs w:val="20"/>
                <w:lang w:val="sl-SI"/>
              </w:rPr>
              <w:t>jo izvedbo predhodnega postopka</w:t>
            </w:r>
            <w:r w:rsidRPr="00BF4999">
              <w:rPr>
                <w:rFonts w:eastAsia="Calibri" w:cs="Arial"/>
                <w:szCs w:val="20"/>
                <w:lang w:val="sl-SI"/>
              </w:rPr>
              <w:t xml:space="preserve">. </w:t>
            </w:r>
            <w:r w:rsidR="00371E0D">
              <w:rPr>
                <w:rFonts w:eastAsia="Calibri" w:cs="Arial"/>
                <w:szCs w:val="20"/>
                <w:lang w:val="sl-SI"/>
              </w:rPr>
              <w:t>Z</w:t>
            </w:r>
            <w:r>
              <w:rPr>
                <w:rFonts w:eastAsia="Calibri" w:cs="Arial"/>
                <w:szCs w:val="20"/>
                <w:lang w:val="sl-SI"/>
              </w:rPr>
              <w:t>a posege v okolje</w:t>
            </w:r>
            <w:r w:rsidR="00371E0D">
              <w:rPr>
                <w:rFonts w:eastAsia="Calibri" w:cs="Arial"/>
                <w:szCs w:val="20"/>
                <w:lang w:val="sl-SI"/>
              </w:rPr>
              <w:t>, ki so</w:t>
            </w:r>
            <w:r>
              <w:rPr>
                <w:rFonts w:eastAsia="Calibri" w:cs="Arial"/>
                <w:szCs w:val="20"/>
                <w:lang w:val="sl-SI"/>
              </w:rPr>
              <w:t xml:space="preserve"> pod pragom za predhodni postopek </w:t>
            </w:r>
            <w:r w:rsidR="00371E0D">
              <w:rPr>
                <w:rFonts w:eastAsia="Calibri" w:cs="Arial"/>
                <w:szCs w:val="20"/>
                <w:lang w:val="sl-SI"/>
              </w:rPr>
              <w:t>je sicer</w:t>
            </w:r>
            <w:r>
              <w:rPr>
                <w:rFonts w:eastAsia="Calibri" w:cs="Arial"/>
                <w:szCs w:val="20"/>
                <w:lang w:val="sl-SI"/>
              </w:rPr>
              <w:t xml:space="preserve"> v vsakem primeru potrebno pridobiti </w:t>
            </w:r>
            <w:r w:rsidR="00371E0D">
              <w:rPr>
                <w:rFonts w:eastAsia="Calibri" w:cs="Arial"/>
                <w:szCs w:val="20"/>
                <w:lang w:val="sl-SI"/>
              </w:rPr>
              <w:t xml:space="preserve">druga </w:t>
            </w:r>
            <w:r>
              <w:rPr>
                <w:rFonts w:eastAsia="Calibri" w:cs="Arial"/>
                <w:szCs w:val="20"/>
                <w:lang w:val="sl-SI"/>
              </w:rPr>
              <w:t>ustrezna soglasja in dovoljenja pristojnih organov (npr. vodno soglasje, gradbeno dovoljenje, naravovarstveno soglasje, vodno dovoljenje</w:t>
            </w:r>
            <w:r w:rsidR="00371E0D">
              <w:rPr>
                <w:rFonts w:eastAsia="Calibri" w:cs="Arial"/>
                <w:szCs w:val="20"/>
                <w:lang w:val="sl-SI"/>
              </w:rPr>
              <w:t>…)</w:t>
            </w:r>
            <w:r>
              <w:rPr>
                <w:rFonts w:eastAsia="Calibri" w:cs="Arial"/>
                <w:szCs w:val="20"/>
                <w:lang w:val="sl-SI"/>
              </w:rPr>
              <w:t>.</w:t>
            </w:r>
          </w:p>
          <w:p w:rsidR="00DB222F" w:rsidRPr="00BF4999" w:rsidRDefault="00DB222F" w:rsidP="00DB222F">
            <w:pPr>
              <w:autoSpaceDE w:val="0"/>
              <w:autoSpaceDN w:val="0"/>
              <w:adjustRightInd w:val="0"/>
              <w:spacing w:line="240" w:lineRule="auto"/>
              <w:jc w:val="both"/>
              <w:rPr>
                <w:rFonts w:eastAsia="Calibri" w:cs="Arial"/>
                <w:szCs w:val="20"/>
                <w:lang w:val="sl-SI"/>
              </w:rPr>
            </w:pPr>
          </w:p>
          <w:p w:rsidR="00DB222F" w:rsidRPr="00BF4999" w:rsidRDefault="00371E0D"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Poleg velikih administrativno-</w:t>
            </w:r>
            <w:proofErr w:type="spellStart"/>
            <w:r>
              <w:rPr>
                <w:rFonts w:eastAsia="Calibri" w:cs="Arial"/>
                <w:szCs w:val="20"/>
                <w:lang w:val="sl-SI"/>
              </w:rPr>
              <w:t>razbremenitvenih</w:t>
            </w:r>
            <w:proofErr w:type="spellEnd"/>
            <w:r>
              <w:rPr>
                <w:rFonts w:eastAsia="Calibri" w:cs="Arial"/>
                <w:szCs w:val="20"/>
                <w:lang w:val="sl-SI"/>
              </w:rPr>
              <w:t xml:space="preserve"> učinkov za nosilce posegov pa ni </w:t>
            </w:r>
            <w:r w:rsidR="00DB222F" w:rsidRPr="00BF4999">
              <w:rPr>
                <w:rFonts w:eastAsia="Calibri" w:cs="Arial"/>
                <w:szCs w:val="20"/>
                <w:lang w:val="sl-SI"/>
              </w:rPr>
              <w:t xml:space="preserve">zanemarljiv </w:t>
            </w:r>
            <w:r>
              <w:rPr>
                <w:rFonts w:eastAsia="Calibri" w:cs="Arial"/>
                <w:szCs w:val="20"/>
                <w:lang w:val="sl-SI"/>
              </w:rPr>
              <w:t xml:space="preserve">niti </w:t>
            </w:r>
            <w:r w:rsidR="00DB222F" w:rsidRPr="00BF4999">
              <w:rPr>
                <w:rFonts w:eastAsia="Calibri" w:cs="Arial"/>
                <w:szCs w:val="20"/>
                <w:lang w:val="sl-SI"/>
              </w:rPr>
              <w:t xml:space="preserve">pozitivni učinek </w:t>
            </w:r>
            <w:r>
              <w:rPr>
                <w:rFonts w:eastAsia="Calibri" w:cs="Arial"/>
                <w:szCs w:val="20"/>
                <w:lang w:val="sl-SI"/>
              </w:rPr>
              <w:t>na</w:t>
            </w:r>
            <w:r w:rsidR="00DB222F" w:rsidRPr="00BF4999">
              <w:rPr>
                <w:rFonts w:eastAsia="Calibri" w:cs="Arial"/>
                <w:szCs w:val="20"/>
                <w:lang w:val="sl-SI"/>
              </w:rPr>
              <w:t xml:space="preserve"> razbremenitev upravnega organa, pristojnega za izvedbo predhodnih postopkov, ki se na tem področju sooča z veliki zaostanki. Razbremenitev upravnega organa na tem področju obenem pomeni tudi pospešitev upravnih postopkov na drugih področjih (npr. pri postopkih za izdajo okoljevarstvenih soglasij).</w:t>
            </w:r>
          </w:p>
          <w:p w:rsidR="00CA678E" w:rsidRPr="00CA678E" w:rsidRDefault="00CA678E" w:rsidP="00416654">
            <w:pPr>
              <w:pStyle w:val="Neotevilenodstavek"/>
              <w:spacing w:before="0" w:after="0" w:line="260" w:lineRule="exact"/>
              <w:rPr>
                <w:iCs/>
                <w:sz w:val="20"/>
                <w:szCs w:val="20"/>
              </w:rPr>
            </w:pP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lastRenderedPageBreak/>
              <w:t>6. Presoja posledic za: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a)</w:t>
            </w:r>
          </w:p>
        </w:tc>
        <w:tc>
          <w:tcPr>
            <w:tcW w:w="5444" w:type="dxa"/>
            <w:gridSpan w:val="9"/>
          </w:tcPr>
          <w:p w:rsidR="00CA678E" w:rsidRPr="00CA678E" w:rsidRDefault="00CA678E" w:rsidP="00416654">
            <w:pPr>
              <w:pStyle w:val="Neotevilenodstavek"/>
              <w:spacing w:before="0" w:after="0" w:line="260" w:lineRule="exact"/>
              <w:rPr>
                <w:sz w:val="20"/>
                <w:szCs w:val="20"/>
              </w:rPr>
            </w:pPr>
            <w:r w:rsidRPr="00CA678E">
              <w:rPr>
                <w:sz w:val="20"/>
                <w:szCs w:val="20"/>
              </w:rPr>
              <w:t>javnofinančna sredstva nad 40.000 EUR v tekočem in naslednjih treh letih</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b)</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bCs/>
                <w:sz w:val="20"/>
                <w:szCs w:val="20"/>
              </w:rPr>
              <w:t>usklajenost slovenskega pravnega reda s pravnim redom Evropske unije</w:t>
            </w:r>
          </w:p>
        </w:tc>
        <w:tc>
          <w:tcPr>
            <w:tcW w:w="2208" w:type="dxa"/>
            <w:gridSpan w:val="2"/>
            <w:vAlign w:val="center"/>
          </w:tcPr>
          <w:p w:rsidR="00CA678E" w:rsidRPr="00CA678E" w:rsidRDefault="00F342D2" w:rsidP="00416654">
            <w:pPr>
              <w:pStyle w:val="Neotevilenodstavek"/>
              <w:spacing w:before="0" w:after="0" w:line="260" w:lineRule="exact"/>
              <w:jc w:val="center"/>
              <w:rPr>
                <w:iCs/>
                <w:sz w:val="20"/>
                <w:szCs w:val="20"/>
              </w:rPr>
            </w:pPr>
            <w:r w:rsidRPr="00485FF8">
              <w:rPr>
                <w:sz w:val="20"/>
                <w:szCs w:val="20"/>
              </w:rPr>
              <w:t>DA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c)</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sz w:val="20"/>
                <w:szCs w:val="20"/>
              </w:rPr>
              <w:t>administrativne posledice</w:t>
            </w:r>
          </w:p>
        </w:tc>
        <w:tc>
          <w:tcPr>
            <w:tcW w:w="2208" w:type="dxa"/>
            <w:gridSpan w:val="2"/>
            <w:vAlign w:val="center"/>
          </w:tcPr>
          <w:p w:rsidR="00CA678E" w:rsidRPr="00CA678E" w:rsidRDefault="00CA678E" w:rsidP="00416654">
            <w:pPr>
              <w:pStyle w:val="Neotevilenodstavek"/>
              <w:spacing w:before="0" w:after="0" w:line="260" w:lineRule="exact"/>
              <w:jc w:val="center"/>
              <w:rPr>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č)</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sz w:val="20"/>
                <w:szCs w:val="20"/>
              </w:rPr>
              <w:t>gospodarstvo, zlasti</w:t>
            </w:r>
            <w:r w:rsidRPr="00CA678E">
              <w:rPr>
                <w:bCs/>
                <w:sz w:val="20"/>
                <w:szCs w:val="20"/>
              </w:rPr>
              <w:t xml:space="preserve"> mala in srednja podjetja ter konkurenčnost podjetij</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d)</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okolje, vključno s prostorskimi in varstvenimi vidiki</w:t>
            </w:r>
          </w:p>
        </w:tc>
        <w:tc>
          <w:tcPr>
            <w:tcW w:w="2208" w:type="dxa"/>
            <w:gridSpan w:val="2"/>
            <w:vAlign w:val="center"/>
          </w:tcPr>
          <w:p w:rsidR="00CA678E" w:rsidRPr="00CA678E" w:rsidRDefault="00F342D2" w:rsidP="00416654">
            <w:pPr>
              <w:pStyle w:val="Neotevilenodstavek"/>
              <w:spacing w:before="0" w:after="0" w:line="260" w:lineRule="exact"/>
              <w:jc w:val="center"/>
              <w:rPr>
                <w:iCs/>
                <w:sz w:val="20"/>
                <w:szCs w:val="20"/>
              </w:rPr>
            </w:pPr>
            <w:r>
              <w:rPr>
                <w:sz w:val="20"/>
                <w:szCs w:val="20"/>
              </w:rPr>
              <w:t>DA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e)</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socialno področje</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Borders>
              <w:bottom w:val="single" w:sz="4" w:space="0" w:color="auto"/>
            </w:tcBorders>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f)</w:t>
            </w:r>
          </w:p>
        </w:tc>
        <w:tc>
          <w:tcPr>
            <w:tcW w:w="5444" w:type="dxa"/>
            <w:gridSpan w:val="9"/>
            <w:tcBorders>
              <w:bottom w:val="single" w:sz="4" w:space="0" w:color="auto"/>
            </w:tcBorders>
          </w:tcPr>
          <w:p w:rsidR="00CA678E" w:rsidRPr="00CA678E" w:rsidRDefault="00CA678E" w:rsidP="00416654">
            <w:pPr>
              <w:pStyle w:val="Neotevilenodstavek"/>
              <w:spacing w:before="0" w:after="0" w:line="260" w:lineRule="exact"/>
              <w:rPr>
                <w:bCs/>
                <w:sz w:val="20"/>
                <w:szCs w:val="20"/>
              </w:rPr>
            </w:pPr>
            <w:r w:rsidRPr="00CA678E">
              <w:rPr>
                <w:bCs/>
                <w:sz w:val="20"/>
                <w:szCs w:val="20"/>
              </w:rPr>
              <w:t>dokumente razvojnega načrtovanja: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nacionalne dokumente razvojnega načrtovanja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razvojne politike na ravni programov po strukturi razvojne klasifikacije programskega proračuna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razvojne dokumente Evropske unije in mednarodnih organizacij</w:t>
            </w:r>
          </w:p>
        </w:tc>
        <w:tc>
          <w:tcPr>
            <w:tcW w:w="2208" w:type="dxa"/>
            <w:gridSpan w:val="2"/>
            <w:tcBorders>
              <w:bottom w:val="single" w:sz="4" w:space="0" w:color="auto"/>
            </w:tcBorders>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416654">
            <w:pPr>
              <w:pStyle w:val="Oddelek"/>
              <w:widowControl w:val="0"/>
              <w:numPr>
                <w:ilvl w:val="0"/>
                <w:numId w:val="0"/>
              </w:numPr>
              <w:spacing w:before="0" w:after="0" w:line="260" w:lineRule="exact"/>
              <w:jc w:val="left"/>
              <w:rPr>
                <w:sz w:val="20"/>
                <w:szCs w:val="20"/>
              </w:rPr>
            </w:pPr>
            <w:r w:rsidRPr="00CA678E">
              <w:rPr>
                <w:sz w:val="20"/>
                <w:szCs w:val="20"/>
              </w:rPr>
              <w:t>7.a Predstavitev ocene finančnih posledic nad 40.000 EUR:</w:t>
            </w:r>
          </w:p>
          <w:p w:rsidR="00CA678E" w:rsidRPr="00CA678E" w:rsidRDefault="00CA678E" w:rsidP="00416654">
            <w:pPr>
              <w:pStyle w:val="Oddelek"/>
              <w:widowControl w:val="0"/>
              <w:numPr>
                <w:ilvl w:val="0"/>
                <w:numId w:val="0"/>
              </w:numPr>
              <w:spacing w:before="0" w:after="0" w:line="260" w:lineRule="exact"/>
              <w:jc w:val="left"/>
              <w:rPr>
                <w:b w:val="0"/>
                <w:sz w:val="20"/>
                <w:szCs w:val="20"/>
              </w:rPr>
            </w:pPr>
            <w:r w:rsidRPr="00CA678E">
              <w:rPr>
                <w:b w:val="0"/>
                <w:sz w:val="20"/>
                <w:szCs w:val="20"/>
              </w:rPr>
              <w:t>(Samo če izberete DA pod točko 6.a.)</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CA678E">
            <w:pPr>
              <w:pStyle w:val="Oddelek"/>
              <w:spacing w:line="260" w:lineRule="exact"/>
              <w:rPr>
                <w:sz w:val="20"/>
                <w:szCs w:val="20"/>
              </w:rPr>
            </w:pPr>
            <w:r w:rsidRPr="00CA678E">
              <w:rPr>
                <w:sz w:val="20"/>
                <w:szCs w:val="20"/>
              </w:rPr>
              <w:lastRenderedPageBreak/>
              <w:t>I. Ocena finančnih posledic, ki niso načrtovane v sprejetem proračunu</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+ 3</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bCs/>
                <w:sz w:val="20"/>
                <w:szCs w:val="20"/>
              </w:rPr>
            </w:pPr>
            <w:r>
              <w:rPr>
                <w:rFonts w:cs="Arial"/>
                <w:b w:val="0"/>
                <w:bCs/>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bCs/>
                <w:sz w:val="20"/>
                <w:szCs w:val="20"/>
              </w:rPr>
            </w:pPr>
            <w:r>
              <w:rPr>
                <w:rFonts w:cs="Arial"/>
                <w:b w:val="0"/>
                <w:bCs/>
                <w:sz w:val="20"/>
                <w:szCs w:val="20"/>
              </w:rPr>
              <w:t>/</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sz w:val="20"/>
                <w:szCs w:val="20"/>
              </w:rPr>
            </w:pPr>
            <w:r>
              <w:rPr>
                <w:rFonts w:cs="Arial"/>
                <w:b w:val="0"/>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sz w:val="20"/>
                <w:szCs w:val="20"/>
              </w:rPr>
            </w:pPr>
            <w:r>
              <w:rPr>
                <w:rFonts w:cs="Arial"/>
                <w:b w:val="0"/>
                <w:sz w:val="20"/>
                <w:szCs w:val="20"/>
              </w:rPr>
              <w:t>/</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r w:rsidRPr="00CA678E">
              <w:rPr>
                <w:rFonts w:cs="Arial"/>
                <w:sz w:val="20"/>
                <w:szCs w:val="20"/>
              </w:rPr>
              <w:t>II. Finančne posledice za državni proračun</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proofErr w:type="spellStart"/>
            <w:r w:rsidRPr="00CA678E">
              <w:rPr>
                <w:rFonts w:cs="Arial"/>
                <w:sz w:val="20"/>
                <w:szCs w:val="20"/>
              </w:rPr>
              <w:t>II.a</w:t>
            </w:r>
            <w:proofErr w:type="spellEnd"/>
            <w:r w:rsidRPr="00CA678E">
              <w:rPr>
                <w:rFonts w:cs="Arial"/>
                <w:sz w:val="20"/>
                <w:szCs w:val="20"/>
              </w:rPr>
              <w:t xml:space="preserve"> Pravice porabe za izvedbo predlaganih rešitev so zagotovljene:</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II.b</w:t>
            </w:r>
            <w:proofErr w:type="spellEnd"/>
            <w:r w:rsidRPr="00CA678E">
              <w:rPr>
                <w:rFonts w:cs="Arial"/>
                <w:sz w:val="20"/>
                <w:szCs w:val="20"/>
              </w:rPr>
              <w:t xml:space="preserve"> Manjkajoče pravice porabe bodo zagotovljene s prerazporeditvijo:</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Znesek za t + 1 </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II.c</w:t>
            </w:r>
            <w:proofErr w:type="spellEnd"/>
            <w:r w:rsidRPr="00CA678E">
              <w:rPr>
                <w:rFonts w:cs="Arial"/>
                <w:sz w:val="20"/>
                <w:szCs w:val="20"/>
              </w:rPr>
              <w:t xml:space="preserve"> Načrtovana nadomestitev zmanjšanih prihodkov in povečanih odhodkov proračuna:</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rPr>
          <w:trHeight w:val="1910"/>
        </w:trPr>
        <w:tc>
          <w:tcPr>
            <w:tcW w:w="9100" w:type="dxa"/>
            <w:gridSpan w:val="12"/>
          </w:tcPr>
          <w:p w:rsidR="00CA678E" w:rsidRPr="00CA678E" w:rsidRDefault="00CA678E" w:rsidP="00416654">
            <w:pPr>
              <w:widowControl w:val="0"/>
              <w:rPr>
                <w:rFonts w:cs="Arial"/>
                <w:b/>
                <w:szCs w:val="20"/>
                <w:lang w:val="sl-SI"/>
              </w:rPr>
            </w:pPr>
          </w:p>
          <w:p w:rsidR="00CA678E" w:rsidRPr="00CA678E" w:rsidRDefault="00CA678E" w:rsidP="00416654">
            <w:pPr>
              <w:widowControl w:val="0"/>
              <w:rPr>
                <w:rFonts w:cs="Arial"/>
                <w:b/>
                <w:szCs w:val="20"/>
                <w:lang w:val="sl-SI"/>
              </w:rPr>
            </w:pPr>
            <w:r w:rsidRPr="00CA678E">
              <w:rPr>
                <w:rFonts w:cs="Arial"/>
                <w:b/>
                <w:szCs w:val="20"/>
                <w:lang w:val="sl-SI"/>
              </w:rPr>
              <w:t>OBRAZLOŽITEV:</w:t>
            </w:r>
          </w:p>
          <w:p w:rsidR="00CA678E" w:rsidRPr="00CA678E" w:rsidRDefault="00CA678E" w:rsidP="00CA678E">
            <w:pPr>
              <w:widowControl w:val="0"/>
              <w:numPr>
                <w:ilvl w:val="0"/>
                <w:numId w:val="10"/>
              </w:numPr>
              <w:suppressAutoHyphens/>
              <w:spacing w:line="260" w:lineRule="exact"/>
              <w:ind w:left="284" w:hanging="284"/>
              <w:jc w:val="both"/>
              <w:rPr>
                <w:rFonts w:cs="Arial"/>
                <w:b/>
                <w:szCs w:val="20"/>
                <w:lang w:val="sl-SI" w:eastAsia="sl-SI"/>
              </w:rPr>
            </w:pPr>
            <w:r w:rsidRPr="00CA678E">
              <w:rPr>
                <w:rFonts w:cs="Arial"/>
                <w:b/>
                <w:szCs w:val="20"/>
                <w:lang w:val="sl-SI" w:eastAsia="sl-SI"/>
              </w:rPr>
              <w:t>Ocena finančnih posledic, ki niso načrtovane v sprejetem proračunu</w:t>
            </w:r>
          </w:p>
          <w:p w:rsidR="00CA678E" w:rsidRPr="00CA678E" w:rsidRDefault="00CA678E" w:rsidP="00416654">
            <w:pPr>
              <w:widowControl w:val="0"/>
              <w:ind w:left="360" w:hanging="76"/>
              <w:jc w:val="both"/>
              <w:rPr>
                <w:rFonts w:cs="Arial"/>
                <w:szCs w:val="20"/>
                <w:lang w:val="sl-SI" w:eastAsia="sl-SI"/>
              </w:rPr>
            </w:pPr>
            <w:r w:rsidRPr="00CA678E">
              <w:rPr>
                <w:rFonts w:cs="Arial"/>
                <w:szCs w:val="20"/>
                <w:lang w:val="sl-SI" w:eastAsia="sl-SI"/>
              </w:rPr>
              <w:t>V zvezi s predlaganim vladnim gradivom se navedejo predvidene spremembe (povečanje, zmanjšanje):</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t>prihodkov državnega proračuna in občinskih proračunov,</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t>odhodkov državnega proračuna, ki niso načrtovani na ukrepih oziroma projektih sprejetih proračunov,</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lastRenderedPageBreak/>
              <w:t>obveznosti za druga javnofinančna sredstva (drugi viri), ki niso načrtovana na ukrepih oziroma projektih sprejetih proračunov.</w:t>
            </w:r>
          </w:p>
          <w:p w:rsidR="00CA678E" w:rsidRPr="00CA678E" w:rsidRDefault="00CA678E" w:rsidP="00416654">
            <w:pPr>
              <w:widowControl w:val="0"/>
              <w:ind w:left="284"/>
              <w:rPr>
                <w:rFonts w:cs="Arial"/>
                <w:szCs w:val="20"/>
                <w:lang w:val="sl-SI" w:eastAsia="sl-SI"/>
              </w:rPr>
            </w:pPr>
          </w:p>
          <w:p w:rsidR="00CA678E" w:rsidRPr="00CA678E" w:rsidRDefault="00CA678E" w:rsidP="00CA678E">
            <w:pPr>
              <w:widowControl w:val="0"/>
              <w:numPr>
                <w:ilvl w:val="0"/>
                <w:numId w:val="10"/>
              </w:numPr>
              <w:suppressAutoHyphens/>
              <w:spacing w:line="260" w:lineRule="exact"/>
              <w:ind w:left="284" w:hanging="284"/>
              <w:jc w:val="both"/>
              <w:rPr>
                <w:rFonts w:cs="Arial"/>
                <w:b/>
                <w:szCs w:val="20"/>
                <w:lang w:val="sl-SI" w:eastAsia="sl-SI"/>
              </w:rPr>
            </w:pPr>
            <w:r w:rsidRPr="00CA678E">
              <w:rPr>
                <w:rFonts w:cs="Arial"/>
                <w:b/>
                <w:szCs w:val="20"/>
                <w:lang w:val="sl-SI" w:eastAsia="sl-SI"/>
              </w:rPr>
              <w:t>Finančne posledice za državni proračun</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Prikazane morajo biti finančne posledice za državni proračun, ki so na proračunskih postavkah načrtovane v dinamiki projektov oziroma ukrepov:</w:t>
            </w:r>
          </w:p>
          <w:p w:rsidR="00CA678E" w:rsidRPr="00CA678E" w:rsidRDefault="00CA678E" w:rsidP="00416654">
            <w:pPr>
              <w:widowControl w:val="0"/>
              <w:suppressAutoHyphens/>
              <w:ind w:left="720"/>
              <w:jc w:val="both"/>
              <w:rPr>
                <w:rFonts w:cs="Arial"/>
                <w:b/>
                <w:szCs w:val="20"/>
                <w:lang w:val="sl-SI" w:eastAsia="sl-SI"/>
              </w:rPr>
            </w:pPr>
            <w:proofErr w:type="spellStart"/>
            <w:r w:rsidRPr="00CA678E">
              <w:rPr>
                <w:rFonts w:cs="Arial"/>
                <w:b/>
                <w:szCs w:val="20"/>
                <w:lang w:val="sl-SI" w:eastAsia="sl-SI"/>
              </w:rPr>
              <w:t>II.a</w:t>
            </w:r>
            <w:proofErr w:type="spellEnd"/>
            <w:r w:rsidRPr="00CA678E">
              <w:rPr>
                <w:rFonts w:cs="Arial"/>
                <w:b/>
                <w:szCs w:val="20"/>
                <w:lang w:val="sl-SI" w:eastAsia="sl-SI"/>
              </w:rPr>
              <w:t xml:space="preserve"> Pravice porabe za izvedbo predlaganih rešitev so zagotovljene: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CA678E">
              <w:rPr>
                <w:rFonts w:cs="Arial"/>
                <w:szCs w:val="20"/>
                <w:lang w:val="sl-SI" w:eastAsia="sl-SI"/>
              </w:rPr>
              <w:t>II.b</w:t>
            </w:r>
            <w:proofErr w:type="spellEnd"/>
            <w:r w:rsidRPr="00CA678E">
              <w:rPr>
                <w:rFonts w:cs="Arial"/>
                <w:szCs w:val="20"/>
                <w:lang w:val="sl-SI" w:eastAsia="sl-SI"/>
              </w:rPr>
              <w:t>). Pri uvrstitvi novega projekta oziroma ukrepa v načrt razvojnih programov se navedejo:</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proračunski uporabnik, ki bo financiral novi projekt oziroma ukrep,</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 xml:space="preserve">projekt oziroma ukrep, s katerim se bodo dosegli cilji vladnega gradiva, in </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proračunske postavke.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Za zagotovitev pravic porabe na proračunskih postavkah, s katerih se bo financiral novi projekt oziroma ukrep, je treba izpolniti tudi točko </w:t>
            </w:r>
            <w:proofErr w:type="spellStart"/>
            <w:r w:rsidRPr="00CA678E">
              <w:rPr>
                <w:rFonts w:cs="Arial"/>
                <w:szCs w:val="20"/>
                <w:lang w:val="sl-SI" w:eastAsia="sl-SI"/>
              </w:rPr>
              <w:t>II.b</w:t>
            </w:r>
            <w:proofErr w:type="spellEnd"/>
            <w:r w:rsidRPr="00CA678E">
              <w:rPr>
                <w:rFonts w:cs="Arial"/>
                <w:szCs w:val="20"/>
                <w:lang w:val="sl-SI" w:eastAsia="sl-SI"/>
              </w:rPr>
              <w:t>, saj je za novi projekt oziroma ukrep mogoče zagotoviti pravice porabe le s prerazporeditvijo s proračunskih postavk, s katerih se financirajo že sprejeti oziroma veljavni projekti in ukrepi.</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II.b</w:t>
            </w:r>
            <w:proofErr w:type="spellEnd"/>
            <w:r w:rsidRPr="00CA678E">
              <w:rPr>
                <w:rFonts w:cs="Arial"/>
                <w:b/>
                <w:szCs w:val="20"/>
                <w:lang w:val="sl-SI" w:eastAsia="sl-SI"/>
              </w:rPr>
              <w:t xml:space="preserve"> Manjkajoče pravice porabe bodo zagotovljene s prerazporeditvijo:</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II.c</w:t>
            </w:r>
            <w:proofErr w:type="spellEnd"/>
            <w:r w:rsidRPr="00CA678E">
              <w:rPr>
                <w:rFonts w:cs="Arial"/>
                <w:b/>
                <w:szCs w:val="20"/>
                <w:lang w:val="sl-SI" w:eastAsia="sl-SI"/>
              </w:rPr>
              <w:t xml:space="preserve"> Načrtovana nadomestitev zmanjšanih prihodkov in povečanih odhodkov proračuna:</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Če se povečani odhodki (pravice porabe) ne bodo zagotovili tako, kot je določeno v točkah </w:t>
            </w:r>
            <w:proofErr w:type="spellStart"/>
            <w:r w:rsidRPr="00CA678E">
              <w:rPr>
                <w:rFonts w:cs="Arial"/>
                <w:szCs w:val="20"/>
                <w:lang w:val="sl-SI" w:eastAsia="sl-SI"/>
              </w:rPr>
              <w:t>II.a</w:t>
            </w:r>
            <w:proofErr w:type="spellEnd"/>
            <w:r w:rsidRPr="00CA678E">
              <w:rPr>
                <w:rFonts w:cs="Arial"/>
                <w:szCs w:val="20"/>
                <w:lang w:val="sl-SI" w:eastAsia="sl-SI"/>
              </w:rPr>
              <w:t xml:space="preserve"> in </w:t>
            </w:r>
            <w:proofErr w:type="spellStart"/>
            <w:r w:rsidRPr="00CA678E">
              <w:rPr>
                <w:rFonts w:cs="Arial"/>
                <w:szCs w:val="20"/>
                <w:lang w:val="sl-SI" w:eastAsia="sl-SI"/>
              </w:rPr>
              <w:t>II.b</w:t>
            </w:r>
            <w:proofErr w:type="spellEnd"/>
            <w:r w:rsidRPr="00CA678E">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CA678E" w:rsidRPr="00CA678E" w:rsidRDefault="00CA678E" w:rsidP="00416654">
            <w:pPr>
              <w:pStyle w:val="Vrstapredpisa"/>
              <w:widowControl w:val="0"/>
              <w:spacing w:before="0" w:line="260" w:lineRule="exact"/>
              <w:jc w:val="both"/>
              <w:rPr>
                <w:color w:val="auto"/>
                <w:sz w:val="20"/>
                <w:szCs w:val="20"/>
              </w:rPr>
            </w:pPr>
          </w:p>
        </w:tc>
      </w:tr>
      <w:tr w:rsidR="00CA678E" w:rsidRPr="00CA678E" w:rsidTr="00CA678E">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r w:rsidRPr="00CA678E">
              <w:rPr>
                <w:rFonts w:cs="Arial"/>
                <w:b/>
                <w:szCs w:val="20"/>
                <w:lang w:val="sl-SI"/>
              </w:rPr>
              <w:lastRenderedPageBreak/>
              <w:t>7.b Predstavitev ocene finančnih posledic pod 40.000 EUR:</w:t>
            </w:r>
          </w:p>
          <w:p w:rsidR="00CA678E" w:rsidRPr="00CA678E" w:rsidRDefault="00D22BD5" w:rsidP="00416654">
            <w:pPr>
              <w:rPr>
                <w:rFonts w:cs="Arial"/>
                <w:b/>
                <w:szCs w:val="20"/>
                <w:lang w:val="sl-SI"/>
              </w:rPr>
            </w:pPr>
            <w:r>
              <w:rPr>
                <w:rFonts w:cs="Arial"/>
                <w:szCs w:val="20"/>
                <w:lang w:val="sl-SI"/>
              </w:rPr>
              <w:t>Ni finančnih posledic.</w:t>
            </w:r>
          </w:p>
        </w:tc>
      </w:tr>
      <w:tr w:rsidR="00CA678E" w:rsidRPr="00CA678E" w:rsidTr="00CA678E">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r w:rsidRPr="00CA678E">
              <w:rPr>
                <w:rFonts w:cs="Arial"/>
                <w:b/>
                <w:szCs w:val="20"/>
                <w:lang w:val="sl-SI"/>
              </w:rPr>
              <w:t>8. Predstavitev sodelovanja z združenji občin:</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Vsebina predloženega gradiva (predpisa) vpliva na:</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pristojnosti občin,</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delovanje občin,</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financiranje občin.</w:t>
            </w:r>
          </w:p>
          <w:p w:rsidR="00CA678E" w:rsidRPr="00CA678E" w:rsidRDefault="00CA678E" w:rsidP="00416654">
            <w:pPr>
              <w:pStyle w:val="Neotevilenodstavek"/>
              <w:widowControl w:val="0"/>
              <w:spacing w:before="0" w:after="0" w:line="260" w:lineRule="exact"/>
              <w:ind w:left="1440"/>
              <w:rPr>
                <w:iCs/>
                <w:sz w:val="20"/>
                <w:szCs w:val="20"/>
              </w:rPr>
            </w:pPr>
          </w:p>
        </w:tc>
        <w:tc>
          <w:tcPr>
            <w:tcW w:w="2431" w:type="dxa"/>
            <w:gridSpan w:val="3"/>
          </w:tcPr>
          <w:p w:rsidR="00CA678E" w:rsidRPr="00CA678E" w:rsidRDefault="00CA678E" w:rsidP="00416654">
            <w:pPr>
              <w:pStyle w:val="Neotevilenodstavek"/>
              <w:widowControl w:val="0"/>
              <w:spacing w:before="0" w:after="0" w:line="260" w:lineRule="exact"/>
              <w:jc w:val="center"/>
              <w:rPr>
                <w:sz w:val="20"/>
                <w:szCs w:val="20"/>
              </w:rPr>
            </w:pPr>
            <w:r w:rsidRPr="00EA6A74">
              <w:rPr>
                <w:sz w:val="20"/>
                <w:szCs w:val="20"/>
              </w:rPr>
              <w:t>NE</w:t>
            </w:r>
          </w:p>
        </w:tc>
      </w:tr>
      <w:tr w:rsidR="00CA678E" w:rsidRPr="00CA678E" w:rsidTr="00CA678E">
        <w:trPr>
          <w:trHeight w:val="274"/>
        </w:trPr>
        <w:tc>
          <w:tcPr>
            <w:tcW w:w="9100" w:type="dxa"/>
            <w:gridSpan w:val="12"/>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Gradivo (predpis) je bilo poslano v mnenje: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Skupnosti občin Slovenije SOS: NE</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Združenju občin Slovenije ZOS: NE</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Združenju mestnih občin Slovenije ZMOS: NE</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Predlogi in pripombe združenj so bili upoštevani: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 celoti,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večinoma,</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delno,</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lastRenderedPageBreak/>
              <w:t>niso bili upoštevani.</w:t>
            </w:r>
          </w:p>
          <w:p w:rsidR="00CA678E" w:rsidRPr="00CA678E" w:rsidRDefault="00CA678E" w:rsidP="00416654">
            <w:pPr>
              <w:pStyle w:val="Neotevilenodstavek"/>
              <w:widowControl w:val="0"/>
              <w:spacing w:before="0" w:after="0" w:line="260" w:lineRule="exact"/>
              <w:ind w:left="360"/>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Bistveni predlogi in pripombe, ki niso bili upoštevani.</w:t>
            </w:r>
          </w:p>
          <w:p w:rsidR="00CA678E" w:rsidRPr="00CA678E" w:rsidRDefault="00CA678E" w:rsidP="00416654">
            <w:pPr>
              <w:pStyle w:val="Neotevilenodstavek"/>
              <w:widowControl w:val="0"/>
              <w:spacing w:before="0" w:after="0" w:line="260" w:lineRule="exact"/>
              <w:rPr>
                <w:iCs/>
                <w:sz w:val="20"/>
                <w:szCs w:val="20"/>
              </w:rPr>
            </w:pPr>
          </w:p>
        </w:tc>
      </w:tr>
      <w:tr w:rsidR="00CA678E" w:rsidRPr="00CA678E" w:rsidTr="00CA678E">
        <w:tc>
          <w:tcPr>
            <w:tcW w:w="9100" w:type="dxa"/>
            <w:gridSpan w:val="12"/>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lastRenderedPageBreak/>
              <w:t>9. Predstavitev sodelovanja javnosti:</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sz w:val="20"/>
                <w:szCs w:val="20"/>
              </w:rPr>
            </w:pPr>
            <w:r w:rsidRPr="00CA678E">
              <w:rPr>
                <w:iCs/>
                <w:sz w:val="20"/>
                <w:szCs w:val="20"/>
              </w:rPr>
              <w:t>Gradivo je bilo predhodno objavljeno na spletni strani predlagatelja:</w:t>
            </w:r>
          </w:p>
        </w:tc>
        <w:tc>
          <w:tcPr>
            <w:tcW w:w="2431" w:type="dxa"/>
            <w:gridSpan w:val="3"/>
          </w:tcPr>
          <w:p w:rsidR="00CA678E" w:rsidRPr="00D22BD5" w:rsidRDefault="00CA678E" w:rsidP="00D22BD5">
            <w:pPr>
              <w:pStyle w:val="Neotevilenodstavek"/>
              <w:widowControl w:val="0"/>
              <w:spacing w:before="0" w:after="0" w:line="260" w:lineRule="exact"/>
              <w:jc w:val="center"/>
              <w:rPr>
                <w:iCs/>
                <w:color w:val="FF0000"/>
                <w:sz w:val="20"/>
                <w:szCs w:val="20"/>
              </w:rPr>
            </w:pPr>
            <w:r w:rsidRPr="00D22BD5">
              <w:rPr>
                <w:color w:val="FF0000"/>
                <w:sz w:val="20"/>
                <w:szCs w:val="20"/>
              </w:rPr>
              <w:t>DA</w:t>
            </w:r>
            <w:r w:rsidR="00D22BD5" w:rsidRPr="00D22BD5">
              <w:rPr>
                <w:color w:val="FF0000"/>
                <w:sz w:val="20"/>
                <w:szCs w:val="20"/>
              </w:rPr>
              <w:t xml:space="preserve"> </w:t>
            </w:r>
          </w:p>
        </w:tc>
      </w:tr>
      <w:tr w:rsidR="00CA678E" w:rsidRPr="00CA678E" w:rsidTr="00CA678E">
        <w:tc>
          <w:tcPr>
            <w:tcW w:w="9100" w:type="dxa"/>
            <w:gridSpan w:val="12"/>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Datum objave: ………</w:t>
            </w: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V razpravo so bili vključeni: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 xml:space="preserve">nevladne organizacije,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predstavniki zainteresirane javnosti,</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predstavniki strokovne javnosti.</w:t>
            </w:r>
          </w:p>
          <w:p w:rsidR="00D22BD5" w:rsidRDefault="00D22BD5"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Mnenja, predlogi in pripombe z navedbo predlagateljev </w:t>
            </w:r>
            <w:r w:rsidRPr="00CA678E">
              <w:rPr>
                <w:color w:val="000000"/>
                <w:sz w:val="20"/>
                <w:szCs w:val="20"/>
              </w:rPr>
              <w:t>(imen in priimkov fizičnih oseb, ki niso poslovni subjekti, ne navajajte</w:t>
            </w:r>
            <w:r w:rsidRPr="00CA678E">
              <w:rPr>
                <w:iCs/>
                <w:sz w:val="20"/>
                <w:szCs w:val="20"/>
              </w:rPr>
              <w:t>):</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Upoštevani so bili: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 celoti,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večinoma,</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delno,</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niso bili upoštevani.</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Bistvena mnenja, predlogi in pripombe, ki niso bili upoštevani, ter razlogi za neupoštevanje:</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Poročilo je bilo dano ……………..</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Javnost je bila vključena v pripravo gradiva v skladu z Zakonom o …, kar je navedeno v predlogu predpisa.)</w:t>
            </w:r>
          </w:p>
          <w:p w:rsidR="00CA678E" w:rsidRPr="00CA678E" w:rsidRDefault="00CA678E" w:rsidP="00416654">
            <w:pPr>
              <w:pStyle w:val="Neotevilenodstavek"/>
              <w:widowControl w:val="0"/>
              <w:spacing w:before="0" w:after="0" w:line="260" w:lineRule="exact"/>
              <w:rPr>
                <w:iCs/>
                <w:sz w:val="20"/>
                <w:szCs w:val="20"/>
              </w:rPr>
            </w:pP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sz w:val="20"/>
                <w:szCs w:val="20"/>
              </w:rPr>
            </w:pPr>
            <w:r w:rsidRPr="00CA678E">
              <w:rPr>
                <w:b/>
                <w:sz w:val="20"/>
                <w:szCs w:val="20"/>
              </w:rPr>
              <w:t>10. Pri pripravi gradiva so bile upoštevane zahteve iz Resolucije o normativni dejavnosti:</w:t>
            </w:r>
          </w:p>
        </w:tc>
        <w:tc>
          <w:tcPr>
            <w:tcW w:w="2431" w:type="dxa"/>
            <w:gridSpan w:val="3"/>
            <w:vAlign w:val="center"/>
          </w:tcPr>
          <w:p w:rsidR="00CA678E" w:rsidRPr="00CA678E" w:rsidRDefault="00CA678E" w:rsidP="00D22BD5">
            <w:pPr>
              <w:pStyle w:val="Neotevilenodstavek"/>
              <w:widowControl w:val="0"/>
              <w:spacing w:before="0" w:after="0" w:line="260" w:lineRule="exact"/>
              <w:jc w:val="center"/>
              <w:rPr>
                <w:iCs/>
                <w:sz w:val="20"/>
                <w:szCs w:val="20"/>
              </w:rPr>
            </w:pPr>
            <w:r w:rsidRPr="00CA678E">
              <w:rPr>
                <w:sz w:val="20"/>
                <w:szCs w:val="20"/>
              </w:rPr>
              <w:t>DA</w:t>
            </w: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11. Gradivo je uvrščeno v delovni program vlade:</w:t>
            </w:r>
          </w:p>
        </w:tc>
        <w:tc>
          <w:tcPr>
            <w:tcW w:w="2431" w:type="dxa"/>
            <w:gridSpan w:val="3"/>
            <w:vAlign w:val="center"/>
          </w:tcPr>
          <w:p w:rsidR="00CA678E" w:rsidRPr="00CA678E" w:rsidRDefault="00CA678E" w:rsidP="00416654">
            <w:pPr>
              <w:pStyle w:val="Neotevilenodstavek"/>
              <w:widowControl w:val="0"/>
              <w:spacing w:before="0" w:after="0" w:line="260" w:lineRule="exact"/>
              <w:jc w:val="center"/>
              <w:rPr>
                <w:sz w:val="20"/>
                <w:szCs w:val="20"/>
              </w:rPr>
            </w:pPr>
            <w:r w:rsidRPr="00CA678E">
              <w:rPr>
                <w:sz w:val="20"/>
                <w:szCs w:val="20"/>
              </w:rPr>
              <w:t>NE</w:t>
            </w:r>
          </w:p>
        </w:tc>
      </w:tr>
      <w:tr w:rsidR="00CA678E" w:rsidRPr="00CA678E" w:rsidTr="00CA678E">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pStyle w:val="Poglavje"/>
              <w:widowControl w:val="0"/>
              <w:spacing w:before="0" w:after="0" w:line="260" w:lineRule="exact"/>
              <w:ind w:left="3400"/>
              <w:jc w:val="left"/>
              <w:rPr>
                <w:sz w:val="20"/>
                <w:szCs w:val="20"/>
              </w:rPr>
            </w:pPr>
          </w:p>
          <w:p w:rsidR="00CA678E" w:rsidRDefault="000B4708" w:rsidP="00416654">
            <w:pPr>
              <w:pStyle w:val="Poglavje"/>
              <w:widowControl w:val="0"/>
              <w:spacing w:before="0" w:after="0" w:line="260" w:lineRule="exact"/>
              <w:ind w:left="3400"/>
              <w:jc w:val="left"/>
              <w:rPr>
                <w:b w:val="0"/>
                <w:sz w:val="20"/>
                <w:szCs w:val="20"/>
              </w:rPr>
            </w:pPr>
            <w:r>
              <w:rPr>
                <w:b w:val="0"/>
                <w:sz w:val="20"/>
                <w:szCs w:val="20"/>
              </w:rPr>
              <w:t xml:space="preserve">                                                     </w:t>
            </w:r>
            <w:r w:rsidR="0017763A">
              <w:rPr>
                <w:b w:val="0"/>
                <w:sz w:val="20"/>
                <w:szCs w:val="20"/>
              </w:rPr>
              <w:t>mag. Andrej Vizjak</w:t>
            </w:r>
          </w:p>
          <w:p w:rsidR="000B4708" w:rsidRPr="00CA678E" w:rsidRDefault="000B4708" w:rsidP="00416654">
            <w:pPr>
              <w:pStyle w:val="Poglavje"/>
              <w:widowControl w:val="0"/>
              <w:spacing w:before="0" w:after="0" w:line="260" w:lineRule="exact"/>
              <w:ind w:left="3400"/>
              <w:jc w:val="left"/>
              <w:rPr>
                <w:b w:val="0"/>
                <w:sz w:val="20"/>
                <w:szCs w:val="20"/>
              </w:rPr>
            </w:pPr>
            <w:r>
              <w:rPr>
                <w:b w:val="0"/>
                <w:sz w:val="20"/>
                <w:szCs w:val="20"/>
              </w:rPr>
              <w:t xml:space="preserve">                                                          </w:t>
            </w:r>
            <w:r w:rsidR="0017763A">
              <w:rPr>
                <w:b w:val="0"/>
                <w:sz w:val="20"/>
                <w:szCs w:val="20"/>
              </w:rPr>
              <w:t>MINISTER</w:t>
            </w:r>
          </w:p>
          <w:p w:rsidR="00CA678E" w:rsidRPr="00CA678E" w:rsidRDefault="00CA678E" w:rsidP="00416654">
            <w:pPr>
              <w:pStyle w:val="Poglavje"/>
              <w:widowControl w:val="0"/>
              <w:spacing w:before="0" w:after="0" w:line="260" w:lineRule="exact"/>
              <w:ind w:left="3400"/>
              <w:jc w:val="left"/>
              <w:rPr>
                <w:sz w:val="20"/>
                <w:szCs w:val="20"/>
              </w:rPr>
            </w:pPr>
          </w:p>
        </w:tc>
      </w:tr>
    </w:tbl>
    <w:p w:rsidR="00976551" w:rsidRPr="00CA678E" w:rsidRDefault="00976551"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EA6A74" w:rsidP="00CA678E">
      <w:pPr>
        <w:tabs>
          <w:tab w:val="left" w:pos="708"/>
        </w:tabs>
        <w:ind w:left="6012"/>
        <w:rPr>
          <w:rFonts w:cs="Arial"/>
          <w:b/>
          <w:szCs w:val="20"/>
          <w:lang w:val="sl-SI"/>
        </w:rPr>
      </w:pPr>
      <w:r>
        <w:rPr>
          <w:rFonts w:cs="Arial"/>
          <w:b/>
          <w:szCs w:val="20"/>
          <w:lang w:val="sl-SI"/>
        </w:rPr>
        <w:br w:type="page"/>
      </w:r>
      <w:r w:rsidR="00485FF8">
        <w:rPr>
          <w:rFonts w:cs="Arial"/>
          <w:b/>
          <w:szCs w:val="20"/>
          <w:lang w:val="sl-SI"/>
        </w:rPr>
        <w:lastRenderedPageBreak/>
        <w:t xml:space="preserve">       </w:t>
      </w:r>
      <w:r w:rsidR="00CA678E" w:rsidRPr="00CA678E">
        <w:rPr>
          <w:rFonts w:cs="Arial"/>
          <w:b/>
          <w:szCs w:val="20"/>
          <w:lang w:val="sl-SI"/>
        </w:rPr>
        <w:t>PREDLOG</w:t>
      </w:r>
    </w:p>
    <w:p w:rsidR="00CA678E" w:rsidRPr="00CA678E" w:rsidRDefault="00CA678E" w:rsidP="00CA678E">
      <w:pPr>
        <w:tabs>
          <w:tab w:val="left" w:pos="708"/>
        </w:tabs>
        <w:ind w:left="6012"/>
        <w:rPr>
          <w:rFonts w:cs="Arial"/>
          <w:b/>
          <w:szCs w:val="20"/>
          <w:lang w:val="sl-SI"/>
        </w:rPr>
      </w:pPr>
      <w:r w:rsidRPr="00CA678E">
        <w:rPr>
          <w:rFonts w:cs="Arial"/>
          <w:b/>
          <w:szCs w:val="20"/>
          <w:lang w:val="sl-SI"/>
        </w:rPr>
        <w:t xml:space="preserve">   (</w:t>
      </w:r>
      <w:r w:rsidR="00485FF8">
        <w:rPr>
          <w:rFonts w:cs="Arial"/>
          <w:b/>
          <w:szCs w:val="20"/>
          <w:lang w:val="sl-SI"/>
        </w:rPr>
        <w:t xml:space="preserve">EVA </w:t>
      </w:r>
      <w:bookmarkStart w:id="0" w:name="_GoBack"/>
      <w:bookmarkEnd w:id="0"/>
      <w:r w:rsidR="00485FF8" w:rsidRPr="00193633">
        <w:rPr>
          <w:rFonts w:cs="Arial"/>
          <w:b/>
          <w:szCs w:val="20"/>
        </w:rPr>
        <w:t>2020-2550-0030</w:t>
      </w:r>
      <w:r w:rsidRPr="00CA678E">
        <w:rPr>
          <w:rFonts w:cs="Arial"/>
          <w:b/>
          <w:szCs w:val="20"/>
          <w:lang w:val="sl-SI"/>
        </w:rPr>
        <w:t>)</w:t>
      </w:r>
    </w:p>
    <w:p w:rsidR="00CA678E" w:rsidRPr="00CA678E" w:rsidRDefault="00CA678E" w:rsidP="00CA678E">
      <w:pPr>
        <w:tabs>
          <w:tab w:val="left" w:pos="708"/>
        </w:tabs>
        <w:rPr>
          <w:rFonts w:cs="Arial"/>
          <w:b/>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Na podlagi četrtega odstavka 51.</w:t>
      </w:r>
      <w:r>
        <w:rPr>
          <w:rFonts w:eastAsia="Calibri" w:cs="Arial"/>
          <w:szCs w:val="20"/>
          <w:lang w:val="sl-SI"/>
        </w:rPr>
        <w:t xml:space="preserve"> člena in devetega odstavka 51.</w:t>
      </w:r>
      <w:r w:rsidRPr="00BF4999">
        <w:rPr>
          <w:rFonts w:eastAsia="Calibri" w:cs="Arial"/>
          <w:szCs w:val="20"/>
          <w:lang w:val="sl-SI"/>
        </w:rPr>
        <w:t xml:space="preserve">a člena Zakona o varstvu okolja (Uradni list RS, št. 39/06 – uradno prečiščeno besedilo, 49/06 – ZMetD, 66/06 – </w:t>
      </w:r>
      <w:proofErr w:type="spellStart"/>
      <w:r w:rsidRPr="00BF4999">
        <w:rPr>
          <w:rFonts w:eastAsia="Calibri" w:cs="Arial"/>
          <w:szCs w:val="20"/>
          <w:lang w:val="sl-SI"/>
        </w:rPr>
        <w:t>odl</w:t>
      </w:r>
      <w:proofErr w:type="spellEnd"/>
      <w:r w:rsidRPr="00BF4999">
        <w:rPr>
          <w:rFonts w:eastAsia="Calibri" w:cs="Arial"/>
          <w:szCs w:val="20"/>
          <w:lang w:val="sl-SI"/>
        </w:rPr>
        <w:t xml:space="preserve">. US, 33/07 – ZPNačrt, 57/08 – ZFO-1A, 70/08, 108/09, 108/09 – ZPNačrt-A, 48/12, 57/12, 92/13, 56/15, 102/15, 30/16, </w:t>
      </w:r>
      <w:r w:rsidRPr="00BF4999">
        <w:rPr>
          <w:rFonts w:cs="Arial"/>
          <w:szCs w:val="20"/>
          <w:lang w:val="sl-SI"/>
        </w:rPr>
        <w:t xml:space="preserve">61/17 – GZ, 21/18 – </w:t>
      </w:r>
      <w:proofErr w:type="spellStart"/>
      <w:r w:rsidRPr="00BF4999">
        <w:rPr>
          <w:rFonts w:cs="Arial"/>
          <w:szCs w:val="20"/>
          <w:lang w:val="sl-SI"/>
        </w:rPr>
        <w:t>ZNOrg</w:t>
      </w:r>
      <w:proofErr w:type="spellEnd"/>
      <w:r w:rsidRPr="00BF4999">
        <w:rPr>
          <w:rFonts w:cs="Arial"/>
          <w:szCs w:val="20"/>
          <w:lang w:val="sl-SI"/>
        </w:rPr>
        <w:t xml:space="preserve"> in 84/18 – ZIURKOE</w:t>
      </w:r>
      <w:r w:rsidRPr="00BF4999">
        <w:rPr>
          <w:rFonts w:eastAsia="Calibri" w:cs="Arial"/>
          <w:szCs w:val="20"/>
          <w:lang w:val="sl-SI"/>
        </w:rPr>
        <w:t xml:space="preserve">) izdaja Vlada Republike Slovenije </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rPr>
          <w:rFonts w:eastAsia="Calibri" w:cs="Arial"/>
          <w:b/>
          <w:bCs/>
          <w:szCs w:val="20"/>
          <w:lang w:val="sl-SI"/>
        </w:rPr>
      </w:pPr>
    </w:p>
    <w:p w:rsidR="00EA6A74" w:rsidRPr="00BF4999" w:rsidRDefault="00EA6A74" w:rsidP="00EA6A74">
      <w:pPr>
        <w:autoSpaceDE w:val="0"/>
        <w:autoSpaceDN w:val="0"/>
        <w:adjustRightInd w:val="0"/>
        <w:spacing w:line="240" w:lineRule="auto"/>
        <w:jc w:val="center"/>
        <w:rPr>
          <w:rFonts w:eastAsia="Calibri" w:cs="Arial"/>
          <w:szCs w:val="20"/>
          <w:lang w:val="sl-SI"/>
        </w:rPr>
      </w:pPr>
      <w:r w:rsidRPr="00BF4999">
        <w:rPr>
          <w:rFonts w:eastAsia="Calibri" w:cs="Arial"/>
          <w:b/>
          <w:bCs/>
          <w:szCs w:val="20"/>
          <w:lang w:val="sl-SI"/>
        </w:rPr>
        <w:t>U R E D B O</w:t>
      </w:r>
    </w:p>
    <w:p w:rsidR="00EA6A74" w:rsidRPr="00BF4999" w:rsidRDefault="00EA6A74" w:rsidP="00EA6A74">
      <w:pPr>
        <w:autoSpaceDE w:val="0"/>
        <w:autoSpaceDN w:val="0"/>
        <w:adjustRightInd w:val="0"/>
        <w:spacing w:line="240" w:lineRule="auto"/>
        <w:jc w:val="center"/>
        <w:rPr>
          <w:rFonts w:eastAsia="Calibri" w:cs="Arial"/>
          <w:b/>
          <w:bCs/>
          <w:szCs w:val="20"/>
          <w:lang w:val="sl-SI"/>
        </w:rPr>
      </w:pPr>
      <w:r w:rsidRPr="00BF4999">
        <w:rPr>
          <w:rFonts w:eastAsia="Calibri" w:cs="Arial"/>
          <w:b/>
          <w:bCs/>
          <w:szCs w:val="20"/>
          <w:lang w:val="sl-SI"/>
        </w:rPr>
        <w:t>o spremembah in dopolnitvah Uredbe o posegih v okolje, za katere je treba izvesti presojo vplivov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numPr>
          <w:ilvl w:val="0"/>
          <w:numId w:val="26"/>
        </w:numPr>
        <w:autoSpaceDE w:val="0"/>
        <w:autoSpaceDN w:val="0"/>
        <w:adjustRightInd w:val="0"/>
        <w:spacing w:after="200" w:line="240" w:lineRule="auto"/>
        <w:ind w:left="0" w:firstLine="360"/>
        <w:contextualSpacing/>
        <w:jc w:val="center"/>
        <w:rPr>
          <w:rFonts w:eastAsia="Calibri" w:cs="Arial"/>
          <w:b/>
          <w:szCs w:val="20"/>
          <w:lang w:val="sl-SI"/>
        </w:rPr>
      </w:pPr>
      <w:r w:rsidRPr="00BF4999">
        <w:rPr>
          <w:rFonts w:eastAsia="Calibri" w:cs="Arial"/>
          <w:b/>
          <w:szCs w:val="20"/>
          <w:lang w:val="sl-SI"/>
        </w:rPr>
        <w:t>člen</w:t>
      </w:r>
    </w:p>
    <w:p w:rsidR="00EA6A74" w:rsidRPr="00BF4999" w:rsidRDefault="00EA6A74" w:rsidP="00EA6A74">
      <w:pPr>
        <w:pStyle w:val="Odstavekseznama"/>
        <w:numPr>
          <w:ilvl w:val="0"/>
          <w:numId w:val="28"/>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V Uredbi o posegih v okolje, za katere je treba izvesti presojo vplivov na okolje (Uradni list RS, št. 51/14, 57/15 in 26/17) se v 2. členu tretji odstavek spremeni tako, da se glasi</w:t>
      </w:r>
    </w:p>
    <w:p w:rsidR="00EA6A74" w:rsidRPr="00EA6A74" w:rsidRDefault="00EA6A74" w:rsidP="00EA6A74">
      <w:pPr>
        <w:autoSpaceDE w:val="0"/>
        <w:autoSpaceDN w:val="0"/>
        <w:adjustRightInd w:val="0"/>
        <w:spacing w:before="120" w:after="120" w:line="240" w:lineRule="auto"/>
        <w:ind w:left="1418"/>
        <w:jc w:val="both"/>
        <w:rPr>
          <w:rFonts w:eastAsia="Calibri" w:cs="Arial"/>
          <w:color w:val="000000"/>
          <w:szCs w:val="20"/>
          <w:lang w:val="sl-SI"/>
        </w:rPr>
      </w:pPr>
      <w:r w:rsidRPr="00EA6A74">
        <w:rPr>
          <w:rFonts w:cs="Arial"/>
          <w:color w:val="000000"/>
          <w:szCs w:val="20"/>
          <w:lang w:val="sl-SI"/>
        </w:rPr>
        <w:t>»(3) Za spremembe posega v okolje iz prejšnjega odstavka se ne šteje vzdrževanje po predpisih o graditvi.«</w:t>
      </w:r>
    </w:p>
    <w:p w:rsidR="00EA6A74" w:rsidRPr="00BF4999" w:rsidRDefault="00EA6A74" w:rsidP="00EA6A74">
      <w:pPr>
        <w:pStyle w:val="Odstavekseznama"/>
        <w:numPr>
          <w:ilvl w:val="0"/>
          <w:numId w:val="28"/>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Četrti odstavek se črta.</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BF4999">
        <w:rPr>
          <w:rFonts w:eastAsia="Calibri" w:cs="Arial"/>
          <w:b/>
          <w:szCs w:val="20"/>
          <w:lang w:val="sl-SI"/>
        </w:rPr>
        <w:t>člen</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Pr>
          <w:rFonts w:eastAsia="Calibri" w:cs="Arial"/>
          <w:szCs w:val="20"/>
          <w:lang w:val="sl-SI"/>
        </w:rPr>
        <w:t xml:space="preserve">V 3. členu se tretji odstavek </w:t>
      </w:r>
      <w:r w:rsidRPr="00BF4999">
        <w:rPr>
          <w:rFonts w:eastAsia="Calibri" w:cs="Arial"/>
          <w:szCs w:val="20"/>
          <w:lang w:val="sl-SI"/>
        </w:rPr>
        <w:t>spremeni tako, da se glasi:</w:t>
      </w:r>
    </w:p>
    <w:p w:rsidR="00EA6A74" w:rsidRPr="00EA6A74" w:rsidRDefault="00EA6A74" w:rsidP="00EA6A74">
      <w:pPr>
        <w:spacing w:before="120"/>
        <w:ind w:left="1418"/>
        <w:jc w:val="both"/>
        <w:rPr>
          <w:rFonts w:cs="Arial"/>
          <w:color w:val="000000"/>
          <w:szCs w:val="20"/>
          <w:lang w:val="sl-SI"/>
        </w:rPr>
      </w:pPr>
      <w:r w:rsidRPr="00EA6A74">
        <w:rPr>
          <w:rFonts w:cs="Arial"/>
          <w:color w:val="000000"/>
          <w:szCs w:val="20"/>
          <w:lang w:val="sl-SI"/>
        </w:rPr>
        <w:t>»(3) Za spremembo posega v okolje iz prejšnjega odstavka ne štejejo:</w:t>
      </w:r>
    </w:p>
    <w:p w:rsidR="00EA6A74" w:rsidRPr="00EA6A74" w:rsidRDefault="00EA6A74" w:rsidP="00EA6A74">
      <w:pPr>
        <w:numPr>
          <w:ilvl w:val="0"/>
          <w:numId w:val="27"/>
        </w:numPr>
        <w:ind w:left="1772" w:hanging="357"/>
        <w:jc w:val="both"/>
        <w:rPr>
          <w:rFonts w:cs="Arial"/>
          <w:color w:val="000000"/>
          <w:szCs w:val="20"/>
          <w:lang w:val="sl-SI"/>
        </w:rPr>
      </w:pPr>
      <w:r w:rsidRPr="00EA6A74">
        <w:rPr>
          <w:rFonts w:cs="Arial"/>
          <w:color w:val="000000"/>
          <w:szCs w:val="20"/>
          <w:lang w:val="sl-SI"/>
        </w:rPr>
        <w:t xml:space="preserve">vzdrževanje po predpisih o graditvi, </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 xml:space="preserve">spremembe, ki predstavljajo dopustna </w:t>
      </w:r>
      <w:r w:rsidR="001037B5">
        <w:rPr>
          <w:rFonts w:cs="Arial"/>
          <w:color w:val="000000"/>
          <w:szCs w:val="20"/>
          <w:lang w:val="sl-SI"/>
        </w:rPr>
        <w:t xml:space="preserve">manjša </w:t>
      </w:r>
      <w:r w:rsidRPr="00EA6A74">
        <w:rPr>
          <w:rFonts w:cs="Arial"/>
          <w:color w:val="000000"/>
          <w:szCs w:val="20"/>
          <w:lang w:val="sl-SI"/>
        </w:rPr>
        <w:t>odstopanja po predpisih o graditvi,</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dograditve distribucijskih vodov ali cevovodov, ki same po sebi ne dosegajo praga iz Priloge 1 te uredbe,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katerih edini namen je zmanjšanje vplivov na okolje,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s katerimi se</w:t>
      </w:r>
      <w:r w:rsidR="001037B5">
        <w:rPr>
          <w:rFonts w:cs="Arial"/>
          <w:color w:val="000000"/>
          <w:szCs w:val="20"/>
          <w:lang w:val="sl-SI"/>
        </w:rPr>
        <w:t xml:space="preserve"> v obstoječih napravah</w:t>
      </w:r>
      <w:r w:rsidRPr="00EA6A74">
        <w:rPr>
          <w:rFonts w:cs="Arial"/>
          <w:color w:val="000000"/>
          <w:szCs w:val="20"/>
          <w:lang w:val="sl-SI"/>
        </w:rPr>
        <w:t xml:space="preserve"> posodablja tehnologija z namenom večje procesne varnosti, zanesljivosti ali učinkovitosti,</w:t>
      </w:r>
    </w:p>
    <w:p w:rsidR="00EA6A74" w:rsidRPr="00EA6A74" w:rsidRDefault="00EA6A74" w:rsidP="00EA6A74">
      <w:pPr>
        <w:numPr>
          <w:ilvl w:val="0"/>
          <w:numId w:val="27"/>
        </w:numPr>
        <w:spacing w:line="259" w:lineRule="auto"/>
        <w:ind w:left="1778"/>
        <w:jc w:val="both"/>
        <w:rPr>
          <w:rFonts w:cs="Arial"/>
          <w:color w:val="000000"/>
          <w:szCs w:val="20"/>
          <w:lang w:val="sl-SI"/>
        </w:rPr>
      </w:pPr>
      <w:r w:rsidRPr="00EA6A74">
        <w:rPr>
          <w:rFonts w:cs="Arial"/>
          <w:color w:val="000000"/>
          <w:szCs w:val="20"/>
          <w:lang w:val="sl-SI"/>
        </w:rPr>
        <w:t xml:space="preserve">spremembe, pri katerih gre </w:t>
      </w:r>
      <w:r w:rsidR="00960759">
        <w:rPr>
          <w:rFonts w:cs="Arial"/>
          <w:color w:val="000000"/>
          <w:szCs w:val="20"/>
          <w:lang w:val="sl-SI"/>
        </w:rPr>
        <w:t xml:space="preserve">v obstoječih napravah </w:t>
      </w:r>
      <w:r w:rsidRPr="00EA6A74">
        <w:rPr>
          <w:rFonts w:cs="Arial"/>
          <w:color w:val="000000"/>
          <w:szCs w:val="20"/>
          <w:lang w:val="sl-SI"/>
        </w:rPr>
        <w:t>za nadomeščanje obstoječih tehnoloških enot, proizvodnih linij ali postrojenj z novimi, zmogljivost pa se ne povečuje,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ki so potrebne izključno zaradi spremembe načina izvajanja obratovalnih monitoringov,</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pri katerih se</w:t>
      </w:r>
      <w:r w:rsidR="006434C5">
        <w:rPr>
          <w:rFonts w:cs="Arial"/>
          <w:color w:val="000000"/>
          <w:szCs w:val="20"/>
          <w:lang w:val="sl-SI"/>
        </w:rPr>
        <w:t xml:space="preserve"> v obstoječih napravah</w:t>
      </w:r>
      <w:r w:rsidRPr="00EA6A74">
        <w:rPr>
          <w:rFonts w:cs="Arial"/>
          <w:color w:val="000000"/>
          <w:szCs w:val="20"/>
          <w:lang w:val="sl-SI"/>
        </w:rPr>
        <w:t xml:space="preserve"> zmanjšuje obseg tehnoloških enot ali proizvodnih linij, dejavnost pa se ne spreminja, </w:t>
      </w:r>
      <w:r w:rsidR="006434C5">
        <w:rPr>
          <w:rFonts w:cs="Arial"/>
          <w:color w:val="000000"/>
          <w:szCs w:val="20"/>
          <w:lang w:val="sl-SI"/>
        </w:rPr>
        <w:t>ali</w:t>
      </w:r>
    </w:p>
    <w:p w:rsidR="00EA6A74" w:rsidRPr="00EA6A74" w:rsidRDefault="00EA6A74" w:rsidP="00EA6A74">
      <w:pPr>
        <w:numPr>
          <w:ilvl w:val="0"/>
          <w:numId w:val="27"/>
        </w:numPr>
        <w:spacing w:after="120" w:line="259" w:lineRule="auto"/>
        <w:ind w:left="1775" w:hanging="357"/>
        <w:rPr>
          <w:rFonts w:cs="Arial"/>
          <w:color w:val="000000"/>
          <w:szCs w:val="20"/>
          <w:lang w:val="sl-SI"/>
        </w:rPr>
      </w:pPr>
      <w:r w:rsidRPr="00EA6A74">
        <w:rPr>
          <w:rFonts w:cs="Arial"/>
          <w:color w:val="000000"/>
          <w:szCs w:val="20"/>
          <w:lang w:val="sl-SI"/>
        </w:rPr>
        <w:t>če gre pri isti vrsti obdelave odpadkov za spremembo vrste nevarnih odpadkov oziroma spremembo vrste nenevarnih odpadkov, pri čemer se skupna količina nevarnih odpadkov oziroma skupna količina nenevarnih odpadkov ne povečuje.«</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Četrti odstavek se črta. Dosedanji peti odstavek postane četrti odstavek.</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Šesti odstavek se črta.</w:t>
      </w:r>
    </w:p>
    <w:p w:rsidR="00EA6A74" w:rsidRPr="00BF4999" w:rsidRDefault="00EA6A74" w:rsidP="00EA6A74">
      <w:pPr>
        <w:autoSpaceDE w:val="0"/>
        <w:autoSpaceDN w:val="0"/>
        <w:adjustRightInd w:val="0"/>
        <w:spacing w:line="240" w:lineRule="auto"/>
        <w:rPr>
          <w:rFonts w:eastAsia="Calibri" w:cs="Arial"/>
          <w:bCs/>
          <w:szCs w:val="20"/>
          <w:lang w:val="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A41092" w:rsidRDefault="00EA6A74" w:rsidP="00EA6A74">
      <w:pPr>
        <w:pStyle w:val="Odstavekseznama"/>
        <w:numPr>
          <w:ilvl w:val="0"/>
          <w:numId w:val="30"/>
        </w:numPr>
        <w:autoSpaceDE w:val="0"/>
        <w:autoSpaceDN w:val="0"/>
        <w:adjustRightInd w:val="0"/>
        <w:spacing w:before="100" w:beforeAutospacing="1" w:line="240" w:lineRule="auto"/>
        <w:jc w:val="both"/>
        <w:rPr>
          <w:rFonts w:eastAsia="Calibri" w:cs="Arial"/>
          <w:szCs w:val="20"/>
          <w:lang w:val="sl-SI"/>
        </w:rPr>
      </w:pPr>
      <w:r w:rsidRPr="00A41092">
        <w:rPr>
          <w:rFonts w:eastAsia="Calibri" w:cs="Arial"/>
          <w:szCs w:val="20"/>
          <w:lang w:val="sl-SI"/>
        </w:rPr>
        <w:t>V 6. členu se v prvem odstavku v 1. točki za alinejo b) doda nova alineja</w:t>
      </w:r>
      <w:r>
        <w:rPr>
          <w:rFonts w:eastAsia="Calibri" w:cs="Arial"/>
          <w:szCs w:val="20"/>
          <w:lang w:val="sl-SI"/>
        </w:rPr>
        <w:t xml:space="preserve"> c)</w:t>
      </w:r>
      <w:r w:rsidRPr="00A41092">
        <w:rPr>
          <w:rFonts w:eastAsia="Calibri" w:cs="Arial"/>
          <w:szCs w:val="20"/>
          <w:lang w:val="sl-SI"/>
        </w:rPr>
        <w:t>, ki se glasi:</w:t>
      </w:r>
    </w:p>
    <w:p w:rsidR="00EA6A74" w:rsidRPr="00A41092" w:rsidRDefault="00EA6A74" w:rsidP="00EA6A74">
      <w:pPr>
        <w:autoSpaceDE w:val="0"/>
        <w:autoSpaceDN w:val="0"/>
        <w:adjustRightInd w:val="0"/>
        <w:spacing w:before="100" w:beforeAutospacing="1" w:line="240" w:lineRule="auto"/>
        <w:ind w:left="1418"/>
        <w:jc w:val="both"/>
        <w:rPr>
          <w:rFonts w:eastAsia="Calibri" w:cs="Arial"/>
          <w:szCs w:val="20"/>
          <w:lang w:val="sl-SI"/>
        </w:rPr>
      </w:pPr>
      <w:r w:rsidRPr="00EA6A74">
        <w:rPr>
          <w:rFonts w:cs="Arial"/>
          <w:color w:val="000000"/>
          <w:szCs w:val="20"/>
          <w:lang w:val="sl-SI"/>
        </w:rPr>
        <w:lastRenderedPageBreak/>
        <w:t>»</w:t>
      </w:r>
      <w:r>
        <w:rPr>
          <w:rFonts w:eastAsia="Calibri" w:cs="Arial"/>
          <w:szCs w:val="20"/>
          <w:lang w:val="sl-SI"/>
        </w:rPr>
        <w:t>c) opis povezanosti z že dovoljenimi ali obstoječimi posegi</w:t>
      </w:r>
      <w:r w:rsidRPr="00EA6A74">
        <w:rPr>
          <w:rFonts w:cs="Arial"/>
          <w:color w:val="000000"/>
          <w:szCs w:val="20"/>
          <w:lang w:val="sl-SI"/>
        </w:rPr>
        <w:t>«</w:t>
      </w:r>
    </w:p>
    <w:p w:rsidR="00EA6A74" w:rsidRPr="002A36C6" w:rsidRDefault="00EA6A74" w:rsidP="00EA6A74">
      <w:pPr>
        <w:pStyle w:val="Odstavekseznama"/>
        <w:numPr>
          <w:ilvl w:val="0"/>
          <w:numId w:val="30"/>
        </w:numPr>
        <w:autoSpaceDE w:val="0"/>
        <w:autoSpaceDN w:val="0"/>
        <w:adjustRightInd w:val="0"/>
        <w:spacing w:before="100" w:beforeAutospacing="1" w:line="240" w:lineRule="auto"/>
        <w:jc w:val="both"/>
        <w:rPr>
          <w:rFonts w:eastAsia="Calibri" w:cs="Arial"/>
          <w:szCs w:val="20"/>
          <w:lang w:val="sl-SI"/>
        </w:rPr>
      </w:pPr>
      <w:r w:rsidRPr="00EA6A74">
        <w:rPr>
          <w:rFonts w:eastAsia="Calibri" w:cs="Arial"/>
          <w:color w:val="000000"/>
          <w:szCs w:val="20"/>
          <w:lang w:val="sl-SI"/>
        </w:rPr>
        <w:t>Drugi odstavek se spremeni tako, da se glasi:</w:t>
      </w:r>
    </w:p>
    <w:p w:rsidR="00EA6A74" w:rsidRPr="00EA6A74" w:rsidRDefault="00EA6A74" w:rsidP="00EA6A74">
      <w:pPr>
        <w:autoSpaceDE w:val="0"/>
        <w:autoSpaceDN w:val="0"/>
        <w:adjustRightInd w:val="0"/>
        <w:spacing w:before="120" w:after="120" w:line="240" w:lineRule="auto"/>
        <w:ind w:left="1418"/>
        <w:jc w:val="both"/>
        <w:rPr>
          <w:rFonts w:cs="Arial"/>
          <w:color w:val="000000"/>
          <w:szCs w:val="20"/>
          <w:lang w:val="sl-SI"/>
        </w:rPr>
      </w:pPr>
      <w:r w:rsidRPr="00EA6A74">
        <w:rPr>
          <w:rFonts w:cs="Arial"/>
          <w:color w:val="000000"/>
          <w:szCs w:val="20"/>
          <w:lang w:val="sl-SI"/>
        </w:rPr>
        <w:t>»(2) Podrobnejša vsebina zahteve iz prejšnjega odstavka je določena na obrazcu, ki ga ministrstvo objavi na svoji spletni strani.«</w:t>
      </w:r>
    </w:p>
    <w:p w:rsidR="00EA6A74" w:rsidRPr="00BF4999" w:rsidRDefault="00EA6A74" w:rsidP="00EA6A74">
      <w:pPr>
        <w:autoSpaceDE w:val="0"/>
        <w:autoSpaceDN w:val="0"/>
        <w:adjustRightInd w:val="0"/>
        <w:spacing w:line="240" w:lineRule="auto"/>
        <w:rPr>
          <w:rFonts w:eastAsia="Calibri" w:cs="Arial"/>
          <w:bCs/>
          <w:szCs w:val="20"/>
          <w:lang w:val="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Priloga 1 se nadomesti z novo prilogo 1, ki je kot priloga sestavni del te uredbe.</w:t>
      </w:r>
    </w:p>
    <w:p w:rsidR="00EA6A74" w:rsidRPr="00BF4999" w:rsidRDefault="00EA6A74" w:rsidP="00EA6A74">
      <w:pPr>
        <w:suppressAutoHyphens/>
        <w:spacing w:line="276" w:lineRule="auto"/>
        <w:jc w:val="both"/>
        <w:rPr>
          <w:rFonts w:cs="Arial"/>
          <w:noProof/>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Priloga 3 se črta.</w:t>
      </w:r>
    </w:p>
    <w:p w:rsidR="00EA6A74" w:rsidRPr="00BF4999" w:rsidRDefault="00EA6A74" w:rsidP="00EA6A74">
      <w:pPr>
        <w:suppressAutoHyphens/>
        <w:spacing w:line="276" w:lineRule="auto"/>
        <w:jc w:val="both"/>
        <w:rPr>
          <w:rFonts w:cs="Arial"/>
          <w:noProof/>
          <w:color w:val="FF0000"/>
          <w:szCs w:val="20"/>
          <w:lang w:val="sl-SI" w:eastAsia="sl-SI"/>
        </w:rPr>
      </w:pPr>
    </w:p>
    <w:p w:rsidR="00EA6A74" w:rsidRPr="00BF4999" w:rsidRDefault="00EA6A74" w:rsidP="00EA6A74">
      <w:pPr>
        <w:suppressAutoHyphens/>
        <w:spacing w:line="276" w:lineRule="auto"/>
        <w:jc w:val="both"/>
        <w:rPr>
          <w:rFonts w:cs="Arial"/>
          <w:noProof/>
          <w:szCs w:val="20"/>
          <w:lang w:val="sl-SI" w:eastAsia="sl-SI"/>
        </w:rPr>
      </w:pPr>
    </w:p>
    <w:p w:rsidR="00EA6A74" w:rsidRDefault="00EA6A74" w:rsidP="00EA6A74">
      <w:pPr>
        <w:suppressAutoHyphens/>
        <w:spacing w:line="276" w:lineRule="auto"/>
        <w:jc w:val="center"/>
        <w:rPr>
          <w:rFonts w:cs="Arial"/>
          <w:noProof/>
          <w:szCs w:val="20"/>
          <w:lang w:val="sl-SI" w:eastAsia="sl-SI"/>
        </w:rPr>
      </w:pPr>
      <w:r w:rsidRPr="00BF4999">
        <w:rPr>
          <w:rFonts w:cs="Arial"/>
          <w:noProof/>
          <w:szCs w:val="20"/>
          <w:lang w:val="sl-SI" w:eastAsia="sl-SI"/>
        </w:rPr>
        <w:t>PREHODNA IN KONČNA DOLOČBA</w:t>
      </w:r>
    </w:p>
    <w:p w:rsidR="00EA6A74" w:rsidRPr="00BF4999" w:rsidRDefault="00EA6A74" w:rsidP="00EA6A74">
      <w:pPr>
        <w:suppressAutoHyphens/>
        <w:spacing w:line="276" w:lineRule="auto"/>
        <w:jc w:val="center"/>
        <w:rPr>
          <w:rFonts w:cs="Arial"/>
          <w:noProof/>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autoSpaceDE w:val="0"/>
        <w:autoSpaceDN w:val="0"/>
        <w:adjustRightInd w:val="0"/>
        <w:spacing w:line="240" w:lineRule="auto"/>
        <w:jc w:val="center"/>
        <w:rPr>
          <w:rFonts w:eastAsia="@Arial Unicode MS" w:cs="Arial"/>
          <w:iCs/>
          <w:color w:val="000000"/>
          <w:szCs w:val="20"/>
          <w:lang w:val="sl-SI" w:eastAsia="sl-SI"/>
        </w:rPr>
      </w:pPr>
      <w:r w:rsidRPr="00EA6A74">
        <w:rPr>
          <w:rFonts w:cs="Arial"/>
          <w:noProof/>
          <w:color w:val="000000"/>
          <w:szCs w:val="20"/>
          <w:lang w:val="sl-SI" w:eastAsia="sl-SI"/>
        </w:rPr>
        <w:t>(</w:t>
      </w:r>
      <w:r w:rsidRPr="00EA6A74">
        <w:rPr>
          <w:rFonts w:eastAsia="@Arial Unicode MS" w:cs="Arial"/>
          <w:iCs/>
          <w:color w:val="000000"/>
          <w:szCs w:val="20"/>
          <w:lang w:val="sl-SI" w:eastAsia="sl-SI"/>
        </w:rPr>
        <w:t>ustavitev predhodnih postopkov</w:t>
      </w:r>
      <w:r w:rsidRPr="00EA6A74">
        <w:rPr>
          <w:rFonts w:cs="Arial"/>
          <w:noProof/>
          <w:color w:val="000000"/>
          <w:szCs w:val="20"/>
          <w:lang w:val="sl-SI" w:eastAsia="sl-SI"/>
        </w:rPr>
        <w:t>)</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Predhodni postopki, ki so se začeli na podlagi Uredbe o posegih v okolje, za katere je treba izvesti presojo vplivov na okolje (Uradni list RS, št. 51/14, 57/15 in 26/17) in za katere po določbah te uredbe izvedba predhodnega postopka ni obvezna, se ustavijo.</w:t>
      </w:r>
    </w:p>
    <w:p w:rsidR="00EA6A74" w:rsidRPr="00EA6A74" w:rsidRDefault="00EA6A74" w:rsidP="00EA6A74">
      <w:pPr>
        <w:autoSpaceDE w:val="0"/>
        <w:autoSpaceDN w:val="0"/>
        <w:adjustRightInd w:val="0"/>
        <w:spacing w:before="120" w:line="240" w:lineRule="auto"/>
        <w:jc w:val="both"/>
        <w:rPr>
          <w:rFonts w:eastAsia="@Arial Unicode MS" w:cs="Arial"/>
          <w:iCs/>
          <w:color w:val="000000"/>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autoSpaceDE w:val="0"/>
        <w:autoSpaceDN w:val="0"/>
        <w:adjustRightInd w:val="0"/>
        <w:spacing w:line="240" w:lineRule="auto"/>
        <w:jc w:val="center"/>
        <w:rPr>
          <w:rFonts w:eastAsia="Calibri" w:cs="Arial"/>
          <w:color w:val="000000"/>
          <w:szCs w:val="20"/>
          <w:lang w:val="sl-SI"/>
        </w:rPr>
      </w:pPr>
      <w:r w:rsidRPr="00EA6A74">
        <w:rPr>
          <w:rFonts w:eastAsia="Calibri" w:cs="Arial"/>
          <w:color w:val="000000"/>
          <w:szCs w:val="20"/>
          <w:lang w:val="sl-SI"/>
        </w:rPr>
        <w:t>(začetek veljavnosti)</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Ta uredba začne veljati naslednji dan po objavi v Uradnem listu Republike Slovenije.</w:t>
      </w: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line="240" w:lineRule="auto"/>
        <w:rPr>
          <w:rFonts w:cs="Arial"/>
          <w:bCs/>
          <w:noProof/>
          <w:szCs w:val="20"/>
          <w:lang w:val="sl-SI" w:eastAsia="sl-SI"/>
        </w:rPr>
      </w:pPr>
      <w:r w:rsidRPr="00BF4999">
        <w:rPr>
          <w:rFonts w:cs="Arial"/>
          <w:bCs/>
          <w:noProof/>
          <w:szCs w:val="20"/>
          <w:lang w:val="sl-SI" w:eastAsia="sl-SI"/>
        </w:rPr>
        <w:t>Št.</w:t>
      </w:r>
    </w:p>
    <w:p w:rsidR="00CA678E" w:rsidRPr="00EA6A74" w:rsidRDefault="00EA6A74" w:rsidP="00CA678E">
      <w:pPr>
        <w:tabs>
          <w:tab w:val="left" w:pos="708"/>
        </w:tabs>
        <w:rPr>
          <w:rFonts w:cs="Arial"/>
          <w:b/>
          <w:szCs w:val="20"/>
          <w:lang w:val="sl-SI"/>
        </w:rPr>
      </w:pPr>
      <w:r w:rsidRPr="00BF4999">
        <w:rPr>
          <w:rFonts w:cs="Arial"/>
          <w:bCs/>
          <w:noProof/>
          <w:szCs w:val="20"/>
          <w:lang w:val="sl-SI" w:eastAsia="sl-SI"/>
        </w:rPr>
        <w:t>Ljubljana, dne</w:t>
      </w:r>
    </w:p>
    <w:p w:rsidR="00CA678E" w:rsidRPr="00CA678E" w:rsidRDefault="00EA6A74" w:rsidP="00CA678E">
      <w:pPr>
        <w:tabs>
          <w:tab w:val="left" w:pos="708"/>
        </w:tabs>
        <w:rPr>
          <w:rFonts w:cs="Arial"/>
          <w:b/>
          <w:szCs w:val="20"/>
          <w:lang w:val="sl-SI"/>
        </w:rPr>
      </w:pPr>
      <w:r>
        <w:rPr>
          <w:rFonts w:cs="Arial"/>
          <w:b/>
          <w:szCs w:val="20"/>
          <w:lang w:val="sl-SI"/>
        </w:rPr>
        <w:br w:type="page"/>
      </w:r>
      <w:r w:rsidR="00CA678E" w:rsidRPr="00CA678E">
        <w:rPr>
          <w:rFonts w:cs="Arial"/>
          <w:b/>
          <w:szCs w:val="20"/>
          <w:lang w:val="sl-SI"/>
        </w:rPr>
        <w:lastRenderedPageBreak/>
        <w:t>OBRAZLOŽITEV</w:t>
      </w:r>
    </w:p>
    <w:p w:rsidR="00CA678E" w:rsidRPr="00CA678E" w:rsidRDefault="00CA678E" w:rsidP="00CA678E">
      <w:pPr>
        <w:tabs>
          <w:tab w:val="left" w:pos="708"/>
        </w:tabs>
        <w:rPr>
          <w:rFonts w:cs="Arial"/>
          <w:b/>
          <w:szCs w:val="20"/>
          <w:lang w:val="sl-SI"/>
        </w:rPr>
      </w:pPr>
    </w:p>
    <w:p w:rsidR="00CA678E" w:rsidRPr="00CA678E" w:rsidRDefault="00CA678E" w:rsidP="00CA678E">
      <w:pPr>
        <w:tabs>
          <w:tab w:val="left" w:pos="708"/>
        </w:tabs>
        <w:rPr>
          <w:rFonts w:cs="Arial"/>
          <w:szCs w:val="20"/>
          <w:lang w:val="sl-SI"/>
        </w:rPr>
      </w:pPr>
      <w:r w:rsidRPr="00CA678E">
        <w:rPr>
          <w:rFonts w:cs="Arial"/>
          <w:szCs w:val="20"/>
          <w:lang w:val="sl-SI"/>
        </w:rPr>
        <w:t>I. UVOD</w:t>
      </w:r>
    </w:p>
    <w:p w:rsidR="00CA678E" w:rsidRDefault="00CA678E" w:rsidP="00CA678E">
      <w:pPr>
        <w:tabs>
          <w:tab w:val="left" w:pos="708"/>
        </w:tabs>
        <w:ind w:left="720"/>
        <w:rPr>
          <w:rFonts w:cs="Arial"/>
          <w:szCs w:val="20"/>
          <w:lang w:val="sl-SI"/>
        </w:rPr>
      </w:pPr>
    </w:p>
    <w:p w:rsidR="00EA6A74" w:rsidRDefault="00EA6A74" w:rsidP="00EA6A74">
      <w:pPr>
        <w:autoSpaceDE w:val="0"/>
        <w:autoSpaceDN w:val="0"/>
        <w:adjustRightInd w:val="0"/>
        <w:spacing w:line="240" w:lineRule="auto"/>
        <w:jc w:val="both"/>
        <w:rPr>
          <w:rFonts w:eastAsia="Calibri" w:cs="Arial"/>
          <w:szCs w:val="20"/>
          <w:lang w:val="sl-SI"/>
        </w:rPr>
      </w:pPr>
      <w:r>
        <w:rPr>
          <w:rFonts w:eastAsia="Calibri" w:cs="Arial"/>
          <w:szCs w:val="20"/>
          <w:lang w:val="sl-SI"/>
        </w:rPr>
        <w:t xml:space="preserve">Pravna podlaga za uredbo sta četrti odstavek 51. člena in deveti odstavek 51.a člena Zakona  </w:t>
      </w:r>
      <w:r w:rsidRPr="00BF4999">
        <w:rPr>
          <w:rFonts w:eastAsia="Calibri" w:cs="Arial"/>
          <w:szCs w:val="20"/>
          <w:lang w:val="sl-SI"/>
        </w:rPr>
        <w:t xml:space="preserve">o varstvu okolja (Uradni list RS, št. 39/06 – uradno prečiščeno besedilo, 49/06 – ZMetD, 66/06 – </w:t>
      </w:r>
      <w:proofErr w:type="spellStart"/>
      <w:r w:rsidRPr="00BF4999">
        <w:rPr>
          <w:rFonts w:eastAsia="Calibri" w:cs="Arial"/>
          <w:szCs w:val="20"/>
          <w:lang w:val="sl-SI"/>
        </w:rPr>
        <w:t>odl</w:t>
      </w:r>
      <w:proofErr w:type="spellEnd"/>
      <w:r w:rsidRPr="00BF4999">
        <w:rPr>
          <w:rFonts w:eastAsia="Calibri" w:cs="Arial"/>
          <w:szCs w:val="20"/>
          <w:lang w:val="sl-SI"/>
        </w:rPr>
        <w:t xml:space="preserve">. US, 33/07 – ZPNačrt, 57/08 – ZFO-1A, 70/08, 108/09, 108/09 – ZPNačrt-A, 48/12, 57/12, 92/13, 56/15, 102/15, 30/16, </w:t>
      </w:r>
      <w:r w:rsidRPr="00BF4999">
        <w:rPr>
          <w:rFonts w:cs="Arial"/>
          <w:szCs w:val="20"/>
          <w:lang w:val="sl-SI"/>
        </w:rPr>
        <w:t xml:space="preserve">61/17 – GZ, 21/18 – </w:t>
      </w:r>
      <w:proofErr w:type="spellStart"/>
      <w:r w:rsidRPr="00BF4999">
        <w:rPr>
          <w:rFonts w:cs="Arial"/>
          <w:szCs w:val="20"/>
          <w:lang w:val="sl-SI"/>
        </w:rPr>
        <w:t>ZNOrg</w:t>
      </w:r>
      <w:proofErr w:type="spellEnd"/>
      <w:r w:rsidRPr="00BF4999">
        <w:rPr>
          <w:rFonts w:cs="Arial"/>
          <w:szCs w:val="20"/>
          <w:lang w:val="sl-SI"/>
        </w:rPr>
        <w:t xml:space="preserve"> in 84/18 – ZIURKOE</w:t>
      </w:r>
      <w:r w:rsidRPr="00BF4999">
        <w:rPr>
          <w:rFonts w:eastAsia="Calibri" w:cs="Arial"/>
          <w:szCs w:val="20"/>
          <w:lang w:val="sl-SI"/>
        </w:rPr>
        <w:t>)</w:t>
      </w:r>
      <w:r>
        <w:rPr>
          <w:rFonts w:eastAsia="Calibri" w:cs="Arial"/>
          <w:szCs w:val="20"/>
          <w:lang w:val="sl-SI"/>
        </w:rPr>
        <w:t xml:space="preserve">. Citirani določbi določata, </w:t>
      </w:r>
      <w:r w:rsidRPr="00EA6A74">
        <w:rPr>
          <w:rFonts w:eastAsia="Calibri" w:cs="Arial"/>
          <w:szCs w:val="20"/>
          <w:lang w:val="sl-SI"/>
        </w:rPr>
        <w:t>da Vlada predpiše vrste posegov</w:t>
      </w:r>
      <w:r w:rsidR="001241CC">
        <w:rPr>
          <w:rFonts w:eastAsia="Calibri" w:cs="Arial"/>
          <w:szCs w:val="20"/>
          <w:lang w:val="sl-SI"/>
        </w:rPr>
        <w:t>,</w:t>
      </w:r>
      <w:r w:rsidRPr="00EA6A74">
        <w:rPr>
          <w:rFonts w:eastAsia="Calibri" w:cs="Arial"/>
          <w:szCs w:val="20"/>
          <w:lang w:val="sl-SI"/>
        </w:rPr>
        <w:t xml:space="preserve"> </w:t>
      </w:r>
      <w:r w:rsidR="001241CC">
        <w:rPr>
          <w:rFonts w:eastAsia="Calibri" w:cs="Arial"/>
          <w:szCs w:val="20"/>
          <w:lang w:val="sl-SI"/>
        </w:rPr>
        <w:t xml:space="preserve">za katere je presoja vplivov na okolje obvezna, in vrste posegov, za katere je treba v predhodnem postopku ugotoviti, ali je zanje presoja vplivov na okolje obvezna. </w:t>
      </w:r>
      <w:r w:rsidR="001241CC" w:rsidRPr="001241CC">
        <w:rPr>
          <w:rFonts w:eastAsia="Calibri" w:cs="Arial"/>
          <w:szCs w:val="20"/>
          <w:lang w:val="sl-SI"/>
        </w:rPr>
        <w:t xml:space="preserve">Vlada predpiše </w:t>
      </w:r>
      <w:r w:rsidR="001241CC">
        <w:rPr>
          <w:rFonts w:eastAsia="Calibri" w:cs="Arial"/>
          <w:szCs w:val="20"/>
          <w:lang w:val="sl-SI"/>
        </w:rPr>
        <w:t xml:space="preserve">tudi </w:t>
      </w:r>
      <w:r w:rsidR="001241CC" w:rsidRPr="001241CC">
        <w:rPr>
          <w:rFonts w:eastAsia="Calibri" w:cs="Arial"/>
          <w:szCs w:val="20"/>
          <w:lang w:val="sl-SI"/>
        </w:rPr>
        <w:t>vrsto in obseg podatkov, ki jih mora nosilec posega nameravanega posega v okolje predložiti ministrstvu v zahtevi</w:t>
      </w:r>
      <w:r w:rsidR="001241CC">
        <w:rPr>
          <w:rFonts w:eastAsia="Calibri" w:cs="Arial"/>
          <w:szCs w:val="20"/>
          <w:lang w:val="sl-SI"/>
        </w:rPr>
        <w:t xml:space="preserve"> za predhodni postopek, ter podrobnejša merila, po katerih se v predhodnem postopku ugotavlja, ali je za poseg v okolje presoja vplivov na okolje obvezna</w:t>
      </w:r>
      <w:r w:rsidR="001241CC" w:rsidRPr="001241CC">
        <w:rPr>
          <w:rFonts w:eastAsia="Calibri" w:cs="Arial"/>
          <w:szCs w:val="20"/>
          <w:lang w:val="sl-SI"/>
        </w:rPr>
        <w:t>.</w:t>
      </w:r>
    </w:p>
    <w:p w:rsidR="001241CC" w:rsidRDefault="001241CC" w:rsidP="00EA6A74">
      <w:pPr>
        <w:autoSpaceDE w:val="0"/>
        <w:autoSpaceDN w:val="0"/>
        <w:adjustRightInd w:val="0"/>
        <w:spacing w:line="240" w:lineRule="auto"/>
        <w:jc w:val="both"/>
        <w:rPr>
          <w:rFonts w:eastAsia="Calibri" w:cs="Arial"/>
          <w:szCs w:val="20"/>
          <w:lang w:val="sl-SI"/>
        </w:rPr>
      </w:pPr>
    </w:p>
    <w:p w:rsidR="00EA6A74" w:rsidRPr="00BF4999" w:rsidRDefault="001241CC"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Uredb</w:t>
      </w:r>
      <w:r>
        <w:rPr>
          <w:rFonts w:eastAsia="Calibri" w:cs="Arial"/>
          <w:szCs w:val="20"/>
          <w:lang w:val="sl-SI"/>
        </w:rPr>
        <w:t>a</w:t>
      </w:r>
      <w:r w:rsidRPr="00BF4999">
        <w:rPr>
          <w:rFonts w:eastAsia="Calibri" w:cs="Arial"/>
          <w:szCs w:val="20"/>
          <w:lang w:val="sl-SI"/>
        </w:rPr>
        <w:t xml:space="preserve"> o posegih v okolje, za katere je treba izvesti presojo vplivov na okolje (Uradni list RS, št. 51/14, 57/15 in 26/17, v nadaljevanju Uredba PVO)</w:t>
      </w:r>
      <w:r>
        <w:rPr>
          <w:rFonts w:eastAsia="Calibri" w:cs="Arial"/>
          <w:szCs w:val="20"/>
          <w:lang w:val="sl-SI"/>
        </w:rPr>
        <w:t xml:space="preserve"> je bila uveljavljena 22.7.2014. D</w:t>
      </w:r>
      <w:r w:rsidR="00EA6A74" w:rsidRPr="00BF4999">
        <w:rPr>
          <w:rFonts w:eastAsia="Calibri" w:cs="Arial"/>
          <w:szCs w:val="20"/>
          <w:lang w:val="sl-SI"/>
        </w:rPr>
        <w:t>oloča posege v okolje, za katere je treba izvesti presojo vplivov na okolje ter posege v okolje, za katere je presoja vplivov na okolje obvezna, če se zanje v predhodnem postopku ugotovi, da bi lahko imeli pomembne vplive na okolje. Predhodni postopki se izvajajo od uveljavitve te uredbe (22. 7. 2014). Pristojni državi organ (Agencija Republike Slovenije za okolje) je opravil analizo vseh izvedenih predhodnih postopkov. Ugotovil je, da je uredb</w:t>
      </w:r>
      <w:r w:rsidR="00EA6A74">
        <w:rPr>
          <w:rFonts w:eastAsia="Calibri" w:cs="Arial"/>
          <w:szCs w:val="20"/>
          <w:lang w:val="sl-SI"/>
        </w:rPr>
        <w:t>a na nekaterih mestih nejasna</w:t>
      </w:r>
      <w:r w:rsidR="00EA6A74" w:rsidRPr="00BF4999">
        <w:rPr>
          <w:rFonts w:eastAsia="Calibri" w:cs="Arial"/>
          <w:szCs w:val="20"/>
          <w:lang w:val="sl-SI"/>
        </w:rPr>
        <w:t xml:space="preserve"> in da so posegi v okolje, za katere je presoja vplivov na okolje obvezna, če se zanje v predhodnem postopku ugotovi, da bi lahko imeli pomembne vplive na okolje, določeni na način, da se zgolj za zelo redke izmed njih v predhodnem postopku ugotovi, da bi lahko imeli pomembne vplive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EA6A74" w:rsidRDefault="00EA6A74" w:rsidP="00EA6A74">
      <w:pPr>
        <w:autoSpaceDE w:val="0"/>
        <w:autoSpaceDN w:val="0"/>
        <w:adjustRightInd w:val="0"/>
        <w:spacing w:line="240" w:lineRule="auto"/>
        <w:jc w:val="both"/>
        <w:rPr>
          <w:rFonts w:cs="Arial"/>
          <w:color w:val="000000"/>
          <w:szCs w:val="20"/>
          <w:lang w:val="sl-SI"/>
        </w:rPr>
      </w:pPr>
      <w:r w:rsidRPr="00EA6A74">
        <w:rPr>
          <w:rFonts w:eastAsia="Calibri" w:cs="Arial"/>
          <w:color w:val="000000"/>
          <w:szCs w:val="20"/>
          <w:lang w:val="sl-SI"/>
        </w:rPr>
        <w:t xml:space="preserve">Od leta 2014 je </w:t>
      </w:r>
      <w:r w:rsidRPr="00EA6A74">
        <w:rPr>
          <w:rFonts w:cs="Arial"/>
          <w:color w:val="000000"/>
          <w:szCs w:val="20"/>
          <w:lang w:val="sl-SI"/>
        </w:rPr>
        <w:t xml:space="preserve">strani ARSO odločil o pribl. 2440 zahtevah za izvedbo predhodnega postopka. Povprečni </w:t>
      </w:r>
      <w:proofErr w:type="spellStart"/>
      <w:r w:rsidRPr="00EA6A74">
        <w:rPr>
          <w:rFonts w:cs="Arial"/>
          <w:color w:val="000000"/>
          <w:szCs w:val="20"/>
          <w:lang w:val="sl-SI"/>
        </w:rPr>
        <w:t>pripad</w:t>
      </w:r>
      <w:proofErr w:type="spellEnd"/>
      <w:r w:rsidRPr="00EA6A74">
        <w:rPr>
          <w:rFonts w:cs="Arial"/>
          <w:color w:val="000000"/>
          <w:szCs w:val="20"/>
          <w:lang w:val="sl-SI"/>
        </w:rPr>
        <w:t xml:space="preserve"> tovrstnih zahtev je več kot 40 na mesec. V dobrih 52 % (1276) primerov je ugotovil, da presoja vplivov na okolje in pridobitev okoljevarstvenega soglasja za nameravani poseg ni potrebna, v le 3,7 % (89) primerov pa, da je za nameravani poseg potrebno izvesti presojo vplivov na okolje in pridobiti okoljevarstveno soglasje. Dobro tretjino primerov (36 %) predstavljajo sklepi o zavrženju zahteve, ki so posledica bodisi dejstva, da ni šlo za poseg iz Priloge 1 Uredbe PVO, bodisi dejstva, da nameravani poseg ni dosegal niti v uredbi določenega praga za uvedbo predhodnega postopka. Ugotovljeno je, da je daleč najpomembnejši vzrok za veliko število zavrženj v napačni (preširoki) interpretaciji posameznih določb uredbe. Upravni organi (zlasti upravne enote) ob soočenju z vlogami za izdajo upravnega akta v zvezi z izvedbo posega (največkrat gre za vlogo za izdajo gradbenega dovoljenja) na podlagi napačne interpretacije vlagatelja po nepotrebnem napotijo k vložitvi zahteve za izvedbo predhodnega postopka.</w:t>
      </w:r>
    </w:p>
    <w:p w:rsidR="00EA6A74" w:rsidRPr="00EA6A74" w:rsidRDefault="00EA6A74" w:rsidP="00EA6A74">
      <w:pPr>
        <w:autoSpaceDE w:val="0"/>
        <w:autoSpaceDN w:val="0"/>
        <w:adjustRightInd w:val="0"/>
        <w:spacing w:line="240" w:lineRule="auto"/>
        <w:jc w:val="both"/>
        <w:rPr>
          <w:rFonts w:cs="Arial"/>
          <w:color w:val="000000"/>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Sprememba uredbe se predlaga z namenom administrativne razbremenitve nosilcev tistih posegov v okolje, za katere je analiza izvedenih predhodnih postopkov in delna primerjalna analiza (primerjava z ureditvijo Republike Hrvaške) pokazala, da po svojih lastnostih ne morejo imeti pomembnih vplivov na okolje. Glavnina predlaganih sprememb se tako nanaša na spremembo (dvig) praga, ki za nosilca posega pomeni obveznost zahtevati predhodni postopek. S tem se namreč zmanjšuje nabor posegov v okolje, za katere je treba v predhodnem postopku ugotoviti, ali bi lahko imeli pomembne vplive na okolje, posledično pa se zmanjšuje tudi nominalno število takih nameravanih posegov in zahtevo za izvedbo tega postopka. Ob tem je najpomembneje, da se pragovi spreminjajo na način, da ne ogrožajo temeljnega namena predhodnega postopka (zagotovitev presoje vplivov na okolje tudi za posege, ki ne presegajo praga, nad katerim je presoja vplivov vedno obvezna, če se ugotovi, da bi lahko imeli pomembne vplive na okolje). Za vse posege, za katere je bilo od leta 2014 ugotovljeno, da bi lahko imeli pomembne vplive na okolje, čeprav ne presegajo praga, bi morali njihovi nosilci tudi ob uredbi, kakršna je predlagana, zahtevati predhodni postopek. Predlagane spremembe omogočajo skoraj tretjinsko zmanjšanje števila zaht</w:t>
      </w:r>
      <w:r>
        <w:rPr>
          <w:rFonts w:eastAsia="Calibri" w:cs="Arial"/>
          <w:szCs w:val="20"/>
          <w:lang w:val="sl-SI"/>
        </w:rPr>
        <w:t>ev za izvedbo predhodnega posto</w:t>
      </w:r>
      <w:r w:rsidRPr="00BF4999">
        <w:rPr>
          <w:rFonts w:eastAsia="Calibri" w:cs="Arial"/>
          <w:szCs w:val="20"/>
          <w:lang w:val="sl-SI"/>
        </w:rPr>
        <w:t>p</w:t>
      </w:r>
      <w:r>
        <w:rPr>
          <w:rFonts w:eastAsia="Calibri" w:cs="Arial"/>
          <w:szCs w:val="20"/>
          <w:lang w:val="sl-SI"/>
        </w:rPr>
        <w:t>k</w:t>
      </w:r>
      <w:r w:rsidRPr="00BF4999">
        <w:rPr>
          <w:rFonts w:eastAsia="Calibri" w:cs="Arial"/>
          <w:szCs w:val="20"/>
          <w:lang w:val="sl-SI"/>
        </w:rPr>
        <w:t>a.</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Drugi del predlaganih sprememb se nanaša na odpravljanje razlogov za napačno interpretacijo določb uredbe. Tudi te spremembe bodo imele na število zahtev za predhodni postopek </w:t>
      </w:r>
      <w:r w:rsidRPr="00BF4999">
        <w:rPr>
          <w:rFonts w:eastAsia="Calibri" w:cs="Arial"/>
          <w:szCs w:val="20"/>
          <w:lang w:val="sl-SI"/>
        </w:rPr>
        <w:lastRenderedPageBreak/>
        <w:t>potencialno zelo velik vpliv. Ob predpostavki, da se možnost za napačno interpretacijo uredbe bistveno zmanjšuje, bi se bistveno zmanjšalo tudi število zahtev za predhodni postopek, h katerim drugi upravni organi neutemeljeno napotujejo nosilce posegov. Po oceni bi tudi na račun teh sprememb lahko prišlo do tretjinskega zmanjšanja števila zahtev za predhodni postopek.</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Oba predlagana sklopa sprememb bi lahko skupaj dosegla učinek zmanjšanja števila posegov, za katere njihovi nosilci zahtevajo izvedbo predhodnega postopka, za dobro polovico. </w:t>
      </w:r>
      <w:r>
        <w:rPr>
          <w:rFonts w:eastAsia="Calibri" w:cs="Arial"/>
          <w:szCs w:val="20"/>
          <w:lang w:val="sl-SI"/>
        </w:rPr>
        <w:t>Potrebno je poudariti, da je za posege v okolje pod pragom za predhodni postopek v skladu s predpisi v vsakem primeru potrebno pridobiti ustrezna soglasja in dovoljenja pristojnih organov (npr. vodno soglasje, gradbeno dovoljenje, naravovarstveno soglasje, vodno dovoljenje …).</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EA6A74"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Nezanemarljiv pozitivni učinek predlagane spremembe je tudi razbremenitev upravnega organa, pristojnega za izvedbo predhodnih postopkov, ki se na tem področju sooča z veliki zaostanki. Razbremenitev upravnega organa na tem področju obenem pomeni tudi pospešitev upravnih postopkov na drugih področjih (npr. pri postopkih za izdajo okoljevarstvenih soglasij).</w:t>
      </w:r>
    </w:p>
    <w:p w:rsidR="00CA678E" w:rsidRDefault="00CA678E" w:rsidP="00CA678E">
      <w:pPr>
        <w:pStyle w:val="Odstavekseznama1"/>
        <w:spacing w:line="260" w:lineRule="exact"/>
        <w:ind w:left="0"/>
        <w:jc w:val="both"/>
        <w:rPr>
          <w:rFonts w:ascii="Arial" w:hAnsi="Arial" w:cs="Arial"/>
          <w:sz w:val="20"/>
          <w:szCs w:val="20"/>
        </w:rPr>
      </w:pPr>
    </w:p>
    <w:p w:rsidR="001241CC" w:rsidRPr="00CA678E" w:rsidRDefault="001241CC" w:rsidP="00CA678E">
      <w:pPr>
        <w:pStyle w:val="Odstavekseznama1"/>
        <w:spacing w:line="260" w:lineRule="exact"/>
        <w:ind w:left="0"/>
        <w:jc w:val="both"/>
        <w:rPr>
          <w:rFonts w:ascii="Arial" w:hAnsi="Arial" w:cs="Arial"/>
          <w:sz w:val="20"/>
          <w:szCs w:val="20"/>
        </w:rPr>
      </w:pPr>
    </w:p>
    <w:p w:rsidR="00CA678E" w:rsidRPr="00CA678E" w:rsidRDefault="00CA678E" w:rsidP="00CA678E">
      <w:pPr>
        <w:tabs>
          <w:tab w:val="left" w:pos="708"/>
        </w:tabs>
        <w:rPr>
          <w:rFonts w:cs="Arial"/>
          <w:szCs w:val="20"/>
          <w:lang w:val="sl-SI"/>
        </w:rPr>
      </w:pPr>
      <w:r w:rsidRPr="00CA678E">
        <w:rPr>
          <w:rFonts w:cs="Arial"/>
          <w:szCs w:val="20"/>
          <w:lang w:val="sl-SI"/>
        </w:rPr>
        <w:t>II. VSEBINSKA OBRAZLOŽITEV PREDLAGANIH REŠITEV</w:t>
      </w:r>
    </w:p>
    <w:p w:rsidR="00CA678E" w:rsidRPr="00CA678E" w:rsidRDefault="00CA678E" w:rsidP="00CA678E">
      <w:pPr>
        <w:tabs>
          <w:tab w:val="left" w:pos="708"/>
        </w:tabs>
        <w:rPr>
          <w:rFonts w:cs="Arial"/>
          <w:b/>
          <w:szCs w:val="20"/>
          <w:lang w:val="sl-SI"/>
        </w:rPr>
      </w:pPr>
    </w:p>
    <w:p w:rsidR="00EA6A74" w:rsidRPr="00BF4999" w:rsidRDefault="00EA6A74" w:rsidP="00EA6A74">
      <w:pPr>
        <w:jc w:val="both"/>
        <w:rPr>
          <w:rFonts w:eastAsia="Calibri" w:cs="Arial"/>
          <w:szCs w:val="20"/>
          <w:lang w:val="sl-SI"/>
        </w:rPr>
      </w:pPr>
      <w:r w:rsidRPr="00BF4999">
        <w:rPr>
          <w:rFonts w:eastAsia="Calibri" w:cs="Arial"/>
          <w:szCs w:val="20"/>
          <w:lang w:val="sl-SI"/>
        </w:rPr>
        <w:t>K 1. členu</w:t>
      </w:r>
    </w:p>
    <w:p w:rsidR="00EA6A74" w:rsidRPr="00BF4999" w:rsidRDefault="00EA6A74" w:rsidP="00EA6A74">
      <w:pPr>
        <w:jc w:val="both"/>
        <w:rPr>
          <w:rFonts w:eastAsia="Calibri" w:cs="Arial"/>
          <w:szCs w:val="20"/>
          <w:lang w:val="sl-SI"/>
        </w:rPr>
      </w:pPr>
    </w:p>
    <w:p w:rsidR="00EA6A74" w:rsidRPr="00BF4999" w:rsidRDefault="00EA6A74" w:rsidP="00EA6A74">
      <w:pPr>
        <w:jc w:val="both"/>
        <w:rPr>
          <w:rFonts w:eastAsia="Calibri" w:cs="Arial"/>
          <w:bCs/>
          <w:szCs w:val="20"/>
          <w:lang w:val="sl-SI"/>
        </w:rPr>
      </w:pPr>
      <w:r w:rsidRPr="00BF4999">
        <w:rPr>
          <w:rFonts w:eastAsia="Calibri" w:cs="Arial"/>
          <w:szCs w:val="20"/>
          <w:lang w:val="sl-SI"/>
        </w:rPr>
        <w:t xml:space="preserve">Spreminja se dikcija drugega odstavka 2. člena. Doslej uporabljeni pojmi "vzdrževanje" in "vzdrževalna dela" se usklajujejo s pojmi iz Gradbenega zakona </w:t>
      </w:r>
      <w:r w:rsidRPr="00BF4999">
        <w:rPr>
          <w:rFonts w:eastAsia="Calibri" w:cs="Arial"/>
          <w:bCs/>
          <w:szCs w:val="20"/>
          <w:lang w:val="sl-SI"/>
        </w:rPr>
        <w:t xml:space="preserve">(Uradni list RS, št. 61/17 in 72/17 – </w:t>
      </w:r>
      <w:proofErr w:type="spellStart"/>
      <w:r w:rsidRPr="00BF4999">
        <w:rPr>
          <w:rFonts w:eastAsia="Calibri" w:cs="Arial"/>
          <w:bCs/>
          <w:szCs w:val="20"/>
          <w:lang w:val="sl-SI"/>
        </w:rPr>
        <w:t>popr</w:t>
      </w:r>
      <w:proofErr w:type="spellEnd"/>
      <w:r w:rsidRPr="00BF4999">
        <w:rPr>
          <w:rFonts w:eastAsia="Calibri" w:cs="Arial"/>
          <w:bCs/>
          <w:szCs w:val="20"/>
          <w:lang w:val="sl-SI"/>
        </w:rPr>
        <w:t>.), ki v svojem 3. členu razlikuje med vzdrževanjem in vzdrževalnimi deli v javno korist. S spremembo se dikcija spreminja tako, da je jasno, da med spremembe posega iz drugega odstavka 2. člena ne sodi vzdrževanje, medtem ko je za vzdrževalna dela v javno korist ugotovljeno, da gre posege v okolje, ki imajo zaradi svojih lastnosti lahko pomembne vplive na okolje.</w:t>
      </w:r>
    </w:p>
    <w:p w:rsidR="00EA6A74" w:rsidRPr="00BF4999" w:rsidRDefault="00EA6A74" w:rsidP="00EA6A74">
      <w:pPr>
        <w:jc w:val="both"/>
        <w:rPr>
          <w:rFonts w:eastAsia="Calibri" w:cs="Arial"/>
          <w:bCs/>
          <w:szCs w:val="20"/>
          <w:lang w:val="sl-SI"/>
        </w:rPr>
      </w:pPr>
    </w:p>
    <w:p w:rsidR="00EA6A74" w:rsidRPr="00BF4999" w:rsidRDefault="00EA6A74" w:rsidP="00EA6A74">
      <w:pPr>
        <w:jc w:val="both"/>
        <w:rPr>
          <w:rFonts w:eastAsia="Calibri" w:cs="Arial"/>
          <w:bCs/>
          <w:szCs w:val="20"/>
          <w:lang w:val="sl-SI"/>
        </w:rPr>
      </w:pPr>
      <w:r w:rsidRPr="00BF4999">
        <w:rPr>
          <w:rFonts w:eastAsia="Calibri" w:cs="Arial"/>
          <w:bCs/>
          <w:szCs w:val="20"/>
          <w:lang w:val="sl-SI"/>
        </w:rPr>
        <w:t xml:space="preserve">Črta se četrti odstavek 2. člena, ki opredeljuje </w:t>
      </w:r>
      <w:r w:rsidRPr="00BF4999">
        <w:rPr>
          <w:rFonts w:eastAsia="Calibri" w:cs="Arial"/>
          <w:szCs w:val="20"/>
          <w:lang w:val="sl-SI"/>
        </w:rPr>
        <w:t xml:space="preserve">funkcionalno in prostorsko povezanost posega iz 3. člena te uredbe, ki sam ne dosega pragu, ki je za to vrsto posega določen pri opisu vrste posega, označenega z X v stolpcu z naslovom PVO v prilogi 1 te uredbe in za katerega je treba ravno zaradi te funkcionalne prostorske povezanosti (zaradi katere se doseže ali preseže prag) izvesti presojo vplivov na okolje. </w:t>
      </w:r>
      <w:r w:rsidRPr="00BF4999">
        <w:rPr>
          <w:rFonts w:cs="Arial"/>
          <w:szCs w:val="20"/>
          <w:lang w:val="sl-SI"/>
        </w:rPr>
        <w:t xml:space="preserve">Določba v praksi povzroča nejasnosti in povečuje število zahtevanih presoj vplivov na okolje za posege, za katere glede na ugotovljene vplive na okolje, to ne bi bilo potrebno. </w:t>
      </w:r>
      <w:r w:rsidRPr="00BF4999">
        <w:rPr>
          <w:rFonts w:eastAsia="Calibri" w:cs="Arial"/>
          <w:szCs w:val="20"/>
          <w:lang w:val="sl-SI"/>
        </w:rPr>
        <w:t xml:space="preserve">Da je potrebno upoštevati funkcionalno in prostorsko povezanost obstoječih posegov in nameravanega posega, izhaja namreč že iz meril iz Priloge 2 te uredbe, in sicer alineje (b) 1. točke, zato ni potrebe, da bi se pri izvedbi predhodnega postopka spregledala funkcionalna in prostorska povezanost. Poleg tega </w:t>
      </w:r>
      <w:r w:rsidRPr="00BF4999">
        <w:rPr>
          <w:rFonts w:cs="Arial"/>
          <w:szCs w:val="20"/>
          <w:lang w:val="sl-SI"/>
        </w:rPr>
        <w:t xml:space="preserve">ugotavljamo, da citirana določba ne izhaja iz Direktive 2011/92/EU o presoji vplivov nekaterih javnih in zasebnih projektov na okolje oz. da ta v 24. točki Priloge I določa, da je presoja potrebna za </w:t>
      </w:r>
      <w:r w:rsidRPr="00BF4999">
        <w:rPr>
          <w:rFonts w:cs="Arial"/>
          <w:i/>
          <w:szCs w:val="20"/>
          <w:lang w:val="sl-SI"/>
        </w:rPr>
        <w:t>»kakršnokoli spremembo ali razširitev projektov, naštetih v tej prilogi, kjer takšna sprememba ali razširitev sama po sebi doseže morebitne pragove, določene v tej prilogi.«</w:t>
      </w:r>
      <w:r w:rsidRPr="00BF4999">
        <w:rPr>
          <w:rFonts w:cs="Arial"/>
          <w:szCs w:val="20"/>
          <w:lang w:val="sl-SI"/>
        </w:rPr>
        <w:t xml:space="preserve"> Navedena direktiva torej ne nalaga "seštevanja" posegov, ki so funkcionalno in prostorsko povezani z drugimi nameravanimi ali že izvedenimi posegi v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2.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Sprememba tretjega odstavka 3. člena uredbe predstavlja negativno definicijo sprememb posegov, ki ne predstavljajo spremembe posegov iz predhodnega odstavka uredbe. To pomeni, da za te spremembe predhodni postopek ni potreben. Temeljni namen tretjega odstavka 3. člena uredbe je bil, da se predhodni postopek izvede le v primerih, ko gre za spremembo posega (ki pomeni spremembo položaja ali lege v prostoru, dimenzij objekta, zmogljivosti, sestave, načina ali obdobja obratovanja naprave, rabe surovin ali energije) in ima obenem ta sprememba lahko pomembne škodljive vplive na okolje, v nasprotnem primeru pa ne. Izvajanje </w:t>
      </w:r>
      <w:r w:rsidRPr="00BF4999">
        <w:rPr>
          <w:rFonts w:eastAsia="Calibri" w:cs="Arial"/>
          <w:szCs w:val="20"/>
          <w:lang w:val="sl-SI"/>
        </w:rPr>
        <w:lastRenderedPageBreak/>
        <w:t>te določbe v praksi pa je pokazalo, da je treba v vsakem tovrstnem primeru (kjer gre za spremembo obstoječega posega) izvesti predhodni postopek in izdati sklep z vsebinsko opredelitvijo do spremembe na podlagi meril iz Priloge 2 uredbe. Izkazalo se je, da se predhodne postopke izvaja za spremembe posegov, za katere uradnik že ob pričetku obravnave ugotovi, da ne gre za poseg s pomembnimi škodljivimi vplivi na okolje. S spremembo se iz obveznosti za izvedbo predhodnega postopka izločajo spremembe</w:t>
      </w:r>
      <w:r>
        <w:rPr>
          <w:rFonts w:eastAsia="Calibri" w:cs="Arial"/>
          <w:szCs w:val="20"/>
          <w:lang w:val="sl-SI"/>
        </w:rPr>
        <w:t xml:space="preserve"> posegov</w:t>
      </w:r>
      <w:r w:rsidRPr="00BF4999">
        <w:rPr>
          <w:rFonts w:eastAsia="Calibri" w:cs="Arial"/>
          <w:szCs w:val="20"/>
          <w:lang w:val="sl-SI"/>
        </w:rPr>
        <w:t xml:space="preserve">, ki po svoji naravi v nobenem primeru ne morejo povzročati pomembnih vplivov na okolje oz. tiste, katerih učinek so </w:t>
      </w:r>
      <w:r>
        <w:rPr>
          <w:rFonts w:eastAsia="Calibri" w:cs="Arial"/>
          <w:szCs w:val="20"/>
          <w:lang w:val="sl-SI"/>
        </w:rPr>
        <w:t>zmanjšani</w:t>
      </w:r>
      <w:r w:rsidRPr="00BF4999">
        <w:rPr>
          <w:rFonts w:eastAsia="Calibri" w:cs="Arial"/>
          <w:szCs w:val="20"/>
          <w:lang w:val="sl-SI"/>
        </w:rPr>
        <w:t xml:space="preserve"> vplivi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jc w:val="both"/>
        <w:rPr>
          <w:rFonts w:cs="Arial"/>
          <w:sz w:val="18"/>
          <w:szCs w:val="18"/>
          <w:lang w:val="sl-SI"/>
        </w:rPr>
      </w:pPr>
      <w:r w:rsidRPr="00BF4999">
        <w:rPr>
          <w:rFonts w:eastAsia="Calibri" w:cs="Arial"/>
          <w:szCs w:val="20"/>
          <w:lang w:val="sl-SI"/>
        </w:rPr>
        <w:t>Razlogi za črtanje četrtega odstavka 3. člena uredbe so enaki kot za črtanje četrtega odstavka 2. člena uredbe.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Šesti odstavek 3. člena uredbe omogoča, da se predhodni postopek izvaja na zahtevo nosilca posega, četudi poseg ne dosega pragov, zaradi katerih bi bilo to potrebno. Glede na to, da je Vlada z uredbo določila pragove, ob preseganju katerih je treba izvesti predhodni postopek (njegov namen pa je, da se za posege, ki bi utegnili imeti pomembne vplive na okolje, ugotovi, ali jih bodo zares imeli), v tej določbi ni videti smisla. S črtanjem tega odstavka se ukinja možnost, da bi nosilci posegov, ki so pod pragom za predhodni postopek, tak postopek (iz katerega koli razloga) tudi zahtevali. Sprememba je tako namenjena zlasti razbremenjevanju administrativnega aparata z opravili, za katere je </w:t>
      </w:r>
      <w:proofErr w:type="spellStart"/>
      <w:r w:rsidRPr="00BF4999">
        <w:rPr>
          <w:rFonts w:eastAsia="Calibri" w:cs="Arial"/>
          <w:szCs w:val="20"/>
          <w:lang w:val="sl-SI"/>
        </w:rPr>
        <w:t>uredbodajalec</w:t>
      </w:r>
      <w:proofErr w:type="spellEnd"/>
      <w:r w:rsidRPr="00BF4999">
        <w:rPr>
          <w:rFonts w:eastAsia="Calibri" w:cs="Arial"/>
          <w:szCs w:val="20"/>
          <w:lang w:val="sl-SI"/>
        </w:rPr>
        <w:t xml:space="preserve"> v ostalih določbah določil, da jih ne bi smelo biti.</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3. in 5.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Default="00EA6A74" w:rsidP="00EA6A74">
      <w:pPr>
        <w:autoSpaceDE w:val="0"/>
        <w:autoSpaceDN w:val="0"/>
        <w:adjustRightInd w:val="0"/>
        <w:spacing w:line="240" w:lineRule="auto"/>
        <w:jc w:val="both"/>
        <w:rPr>
          <w:rFonts w:eastAsia="Calibri" w:cs="Arial"/>
          <w:szCs w:val="20"/>
          <w:lang w:val="sl-SI"/>
        </w:rPr>
      </w:pPr>
      <w:r>
        <w:rPr>
          <w:rFonts w:eastAsia="Calibri" w:cs="Arial"/>
          <w:szCs w:val="20"/>
          <w:lang w:val="sl-SI"/>
        </w:rPr>
        <w:t>Dopolnitev prvega odstavka 6. člena z novo alinejo c) točke 1. pomeni dopolnitev sestavin vloge za predhodni postopek na način, da vlagatelj ob opisu posega v okolje predstavi tudi povezanost z že dovoljenimi ali obstoječimi posegi, s čimer se preprečuje cepitev celovitih posegov na manjše z namenom izogibanja obveznosti predhodnega postopka.</w:t>
      </w:r>
    </w:p>
    <w:p w:rsidR="00EA6A74"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Z drugim odstavkom 6. člena uredbe in Prilogo 3 je določen obrazec zahteve za predhodni postopek. S spremembo drugega odstavka 6. člena ter črtanjem Priloge 3 obrazec zahteve za predhodni postopek ne bo več priloga uredbe, pač pa podrobnejšo vsebino določi ministrstvo na obrazcu, ki ga objavi na spletni strani. Obrazec vloge za predhodni postopek je že na spletni strani pristojnega organa oziroma na portalu SPOT (</w:t>
      </w:r>
      <w:proofErr w:type="spellStart"/>
      <w:r w:rsidRPr="00BF4999">
        <w:rPr>
          <w:rFonts w:eastAsia="Calibri" w:cs="Arial"/>
          <w:szCs w:val="20"/>
          <w:lang w:val="sl-SI"/>
        </w:rPr>
        <w:t>eVEM</w:t>
      </w:r>
      <w:proofErr w:type="spellEnd"/>
      <w:r w:rsidRPr="00BF4999">
        <w:rPr>
          <w:rFonts w:eastAsia="Calibri" w:cs="Arial"/>
          <w:szCs w:val="20"/>
          <w:lang w:val="sl-SI"/>
        </w:rPr>
        <w:t>) že objavljen in se ga lahko izpolni ter vloži tudi v elektronski obliki. S spremembami se zagotavlja tudi fleksibilnost pri prilagajanju obrazca, če se pokaže potreba po tem.</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4.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Obstoječa Priloga 1 se nadomešča za novo Prilogo 1. Nova Priloga 1 </w:t>
      </w:r>
      <w:r>
        <w:rPr>
          <w:rFonts w:eastAsia="Calibri" w:cs="Arial"/>
          <w:szCs w:val="20"/>
          <w:lang w:val="sl-SI"/>
        </w:rPr>
        <w:t>vsebuje naslednje spremem</w:t>
      </w:r>
      <w:r w:rsidRPr="00BF4999">
        <w:rPr>
          <w:rFonts w:eastAsia="Calibri" w:cs="Arial"/>
          <w:szCs w:val="20"/>
          <w:lang w:val="sl-SI"/>
        </w:rPr>
        <w:t xml:space="preserve">be: </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 v točki A.II se besedilo »Agromelioracije4, če gre za rabo neobdelanih zemljišč ali </w:t>
      </w:r>
      <w:proofErr w:type="spellStart"/>
      <w:r w:rsidRPr="00BF4999">
        <w:rPr>
          <w:rFonts w:eastAsia="Calibri" w:cs="Arial"/>
          <w:szCs w:val="20"/>
          <w:lang w:val="sl-SI"/>
        </w:rPr>
        <w:t>polnaravnih</w:t>
      </w:r>
      <w:proofErr w:type="spellEnd"/>
      <w:r w:rsidRPr="00BF4999">
        <w:rPr>
          <w:rFonts w:eastAsia="Calibri" w:cs="Arial"/>
          <w:szCs w:val="20"/>
          <w:lang w:val="sl-SI"/>
        </w:rPr>
        <w:t xml:space="preserve"> območij za intenzivno kmetijstvo5« nadomesti z besedilom »Agromelioracije na površini 50 ha ali več4« kot prag za predhodni postopek. Prav tako se črta opomba 5, posledično se preštevilčijo vse nadaljnje opombe;</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črta se točka A.II.1;</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črta se točka A.II.2;</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pri točki A.III.1 se črta tekst »povprečno letno</w:t>
      </w:r>
      <w:r w:rsidRPr="00EA6A74">
        <w:rPr>
          <w:rFonts w:eastAsia="Calibri" w:cs="Arial"/>
          <w:color w:val="000000"/>
          <w:szCs w:val="20"/>
          <w:lang w:val="sl-SI"/>
        </w:rPr>
        <w:t>« in »ali 100 l/s ali več«;</w:t>
      </w:r>
    </w:p>
    <w:p w:rsidR="00EA6A74" w:rsidRPr="00BF4999" w:rsidRDefault="00EA6A74" w:rsidP="00EA6A74">
      <w:pPr>
        <w:autoSpaceDE w:val="0"/>
        <w:autoSpaceDN w:val="0"/>
        <w:adjustRightInd w:val="0"/>
        <w:spacing w:line="240" w:lineRule="auto"/>
        <w:jc w:val="both"/>
        <w:rPr>
          <w:szCs w:val="20"/>
          <w:lang w:val="sl-SI"/>
        </w:rPr>
      </w:pPr>
      <w:r w:rsidRPr="00BF4999">
        <w:rPr>
          <w:rFonts w:eastAsia="Calibri" w:cs="Arial"/>
          <w:szCs w:val="20"/>
          <w:lang w:val="sl-SI"/>
        </w:rPr>
        <w:t xml:space="preserve">- pri točki A.III.2 se predlaga sprememba navedba posega, in sicer, da se predhodni postopki za </w:t>
      </w:r>
      <w:r w:rsidRPr="00BF4999">
        <w:rPr>
          <w:szCs w:val="20"/>
          <w:lang w:val="sl-SI"/>
        </w:rPr>
        <w:t>Vodnogospodarske projekte za kmetijstvo, vključno z namakalnimi in izsuševalnimi projekti, izvedejo samo za tiste projekte, katerih površina znaša površina nad 50 ha;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A.IV.2 se besedilo »5 ha« nadomesti z besedilom »15 ha«;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A.V.2 se besedilo spremeni, kot se glasi:</w:t>
      </w:r>
    </w:p>
    <w:p w:rsidR="00EA6A74" w:rsidRPr="00BF4999" w:rsidRDefault="00EA6A74" w:rsidP="00EA6A74">
      <w:pPr>
        <w:pStyle w:val="TableParagraph"/>
        <w:numPr>
          <w:ilvl w:val="0"/>
          <w:numId w:val="31"/>
        </w:numPr>
        <w:tabs>
          <w:tab w:val="left" w:pos="429"/>
          <w:tab w:val="left" w:pos="430"/>
        </w:tabs>
        <w:spacing w:line="237" w:lineRule="exact"/>
        <w:ind w:left="790" w:hanging="361"/>
        <w:jc w:val="both"/>
        <w:rPr>
          <w:sz w:val="20"/>
          <w:szCs w:val="20"/>
          <w:lang w:val="sl-SI"/>
        </w:rPr>
      </w:pPr>
      <w:r w:rsidRPr="00BF4999">
        <w:rPr>
          <w:sz w:val="20"/>
          <w:szCs w:val="20"/>
          <w:lang w:val="sl-SI"/>
        </w:rPr>
        <w:t>najmanj 40.000 in manj kot 85.000 mesti za</w:t>
      </w:r>
      <w:r w:rsidRPr="00BF4999">
        <w:rPr>
          <w:spacing w:val="-6"/>
          <w:sz w:val="20"/>
          <w:szCs w:val="20"/>
          <w:lang w:val="sl-SI"/>
        </w:rPr>
        <w:t xml:space="preserve"> </w:t>
      </w:r>
      <w:r w:rsidRPr="00BF4999">
        <w:rPr>
          <w:sz w:val="20"/>
          <w:szCs w:val="20"/>
          <w:lang w:val="sl-SI"/>
        </w:rPr>
        <w:t>piščance,</w:t>
      </w:r>
    </w:p>
    <w:p w:rsidR="00EA6A74" w:rsidRPr="00BF4999" w:rsidRDefault="00EA6A74" w:rsidP="00EA6A74">
      <w:pPr>
        <w:pStyle w:val="TableParagraph"/>
        <w:numPr>
          <w:ilvl w:val="0"/>
          <w:numId w:val="31"/>
        </w:numPr>
        <w:tabs>
          <w:tab w:val="left" w:pos="429"/>
          <w:tab w:val="left" w:pos="430"/>
        </w:tabs>
        <w:spacing w:line="233" w:lineRule="exact"/>
        <w:ind w:left="790" w:hanging="361"/>
        <w:jc w:val="both"/>
        <w:rPr>
          <w:sz w:val="20"/>
          <w:szCs w:val="20"/>
          <w:lang w:val="sl-SI"/>
        </w:rPr>
      </w:pPr>
      <w:r w:rsidRPr="00BF4999">
        <w:rPr>
          <w:sz w:val="20"/>
          <w:szCs w:val="20"/>
          <w:lang w:val="sl-SI"/>
        </w:rPr>
        <w:t>najmanj 20.000 in manj kot 60.000 mesti za</w:t>
      </w:r>
      <w:r w:rsidRPr="00BF4999">
        <w:rPr>
          <w:spacing w:val="-10"/>
          <w:sz w:val="20"/>
          <w:szCs w:val="20"/>
          <w:lang w:val="sl-SI"/>
        </w:rPr>
        <w:t xml:space="preserve"> </w:t>
      </w:r>
      <w:r w:rsidRPr="00BF4999">
        <w:rPr>
          <w:sz w:val="20"/>
          <w:szCs w:val="20"/>
          <w:lang w:val="sl-SI"/>
        </w:rPr>
        <w:t>kokoši,</w:t>
      </w:r>
    </w:p>
    <w:p w:rsidR="00EA6A74" w:rsidRPr="00BF4999" w:rsidRDefault="00EA6A74" w:rsidP="00EA6A74">
      <w:pPr>
        <w:autoSpaceDE w:val="0"/>
        <w:autoSpaceDN w:val="0"/>
        <w:adjustRightInd w:val="0"/>
        <w:spacing w:line="240" w:lineRule="auto"/>
        <w:ind w:left="361"/>
        <w:jc w:val="both"/>
        <w:rPr>
          <w:szCs w:val="20"/>
          <w:lang w:val="sl-SI"/>
        </w:rPr>
      </w:pPr>
      <w:r w:rsidRPr="00BF4999">
        <w:rPr>
          <w:szCs w:val="20"/>
          <w:lang w:val="sl-SI"/>
        </w:rPr>
        <w:t xml:space="preserve"> -     najmanj 20.000 mesti za druge vrste</w:t>
      </w:r>
      <w:r w:rsidRPr="00BF4999">
        <w:rPr>
          <w:spacing w:val="-4"/>
          <w:szCs w:val="20"/>
          <w:lang w:val="sl-SI"/>
        </w:rPr>
        <w:t xml:space="preserve"> </w:t>
      </w:r>
      <w:r w:rsidRPr="00BF4999">
        <w:rPr>
          <w:szCs w:val="20"/>
          <w:lang w:val="sl-SI"/>
        </w:rPr>
        <w:t>perutnine;</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A.V.4 se besedilo »700« nadomesti z besedilom »1500«;</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A.V.6 se besedilo »200« nadomesti z besedilom »500«;</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predlaga se črtanje točke A.V.7.1 ter v točki A.V.7 določitev pragu samo za izvedbo predhodnega postopka;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lastRenderedPageBreak/>
        <w:t>-  v točki C.I.1.1  se besedilo “druga proizvodnja živil ali krmil iz živalskih, ribjih ali mešanih surovin z zmogljivostjo najmanj 1 t izdelkov na</w:t>
      </w:r>
      <w:r w:rsidRPr="00BF4999">
        <w:rPr>
          <w:spacing w:val="-5"/>
          <w:szCs w:val="20"/>
          <w:lang w:val="sl-SI"/>
        </w:rPr>
        <w:t xml:space="preserve"> </w:t>
      </w:r>
      <w:r w:rsidRPr="00BF4999">
        <w:rPr>
          <w:szCs w:val="20"/>
          <w:lang w:val="sl-SI"/>
        </w:rPr>
        <w:t>dan” nadomesti z besedilom “druga proizvodnja živil ali krmil iz živalskih, ribjih ali mešanih surovin z zmogljivostjo najmanj 10 t izdelkov na</w:t>
      </w:r>
      <w:r w:rsidRPr="00BF4999">
        <w:rPr>
          <w:spacing w:val="-5"/>
          <w:szCs w:val="20"/>
          <w:lang w:val="sl-SI"/>
        </w:rPr>
        <w:t xml:space="preserve"> </w:t>
      </w:r>
      <w:r w:rsidRPr="00BF4999">
        <w:rPr>
          <w:szCs w:val="20"/>
          <w:lang w:val="sl-SI"/>
        </w:rPr>
        <w:t>dan”;</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C.I.2 se besedilo “Naprava za proizvodnjo, konzerviranje ali pakiranje:</w:t>
      </w:r>
    </w:p>
    <w:p w:rsidR="00EA6A74" w:rsidRPr="00BF4999" w:rsidRDefault="00EA6A74" w:rsidP="00EA6A74">
      <w:pPr>
        <w:pStyle w:val="TableParagraph"/>
        <w:numPr>
          <w:ilvl w:val="0"/>
          <w:numId w:val="32"/>
        </w:numPr>
        <w:tabs>
          <w:tab w:val="left" w:pos="429"/>
          <w:tab w:val="left" w:pos="430"/>
        </w:tabs>
        <w:spacing w:before="1" w:line="245" w:lineRule="exact"/>
        <w:ind w:left="429" w:hanging="361"/>
        <w:jc w:val="both"/>
        <w:rPr>
          <w:sz w:val="20"/>
          <w:szCs w:val="20"/>
          <w:lang w:val="sl-SI"/>
        </w:rPr>
      </w:pPr>
      <w:r w:rsidRPr="00BF4999">
        <w:rPr>
          <w:sz w:val="20"/>
          <w:szCs w:val="20"/>
          <w:lang w:val="sl-SI"/>
        </w:rPr>
        <w:t>rastlinskih olj in</w:t>
      </w:r>
      <w:r w:rsidRPr="00BF4999">
        <w:rPr>
          <w:spacing w:val="-1"/>
          <w:sz w:val="20"/>
          <w:szCs w:val="20"/>
          <w:lang w:val="sl-SI"/>
        </w:rPr>
        <w:t xml:space="preserve"> </w:t>
      </w:r>
      <w:r w:rsidRPr="00BF4999">
        <w:rPr>
          <w:sz w:val="20"/>
          <w:szCs w:val="20"/>
          <w:lang w:val="sl-SI"/>
        </w:rPr>
        <w:t>maščob,</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sladkorja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slada in</w:t>
      </w:r>
      <w:r w:rsidRPr="00BF4999">
        <w:rPr>
          <w:spacing w:val="1"/>
          <w:sz w:val="20"/>
          <w:szCs w:val="20"/>
          <w:lang w:val="sl-SI"/>
        </w:rPr>
        <w:t xml:space="preserve"> </w:t>
      </w:r>
      <w:r w:rsidRPr="00BF4999">
        <w:rPr>
          <w:sz w:val="20"/>
          <w:szCs w:val="20"/>
          <w:lang w:val="sl-SI"/>
        </w:rPr>
        <w:t>piva,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slaščic in</w:t>
      </w:r>
      <w:r w:rsidRPr="00BF4999">
        <w:rPr>
          <w:spacing w:val="-2"/>
          <w:sz w:val="20"/>
          <w:szCs w:val="20"/>
          <w:lang w:val="sl-SI"/>
        </w:rPr>
        <w:t xml:space="preserve"> </w:t>
      </w:r>
      <w:r w:rsidRPr="00BF4999">
        <w:rPr>
          <w:sz w:val="20"/>
          <w:szCs w:val="20"/>
          <w:lang w:val="sl-SI"/>
        </w:rPr>
        <w:t>sirupov,</w:t>
      </w:r>
    </w:p>
    <w:p w:rsidR="00EA6A74" w:rsidRPr="00BF4999" w:rsidRDefault="00EA6A74" w:rsidP="00EA6A74">
      <w:pPr>
        <w:pStyle w:val="TableParagraph"/>
        <w:numPr>
          <w:ilvl w:val="0"/>
          <w:numId w:val="32"/>
        </w:numPr>
        <w:tabs>
          <w:tab w:val="left" w:pos="429"/>
          <w:tab w:val="left" w:pos="430"/>
        </w:tabs>
        <w:spacing w:line="242" w:lineRule="exact"/>
        <w:ind w:left="429" w:hanging="361"/>
        <w:jc w:val="both"/>
        <w:rPr>
          <w:sz w:val="20"/>
          <w:szCs w:val="20"/>
          <w:lang w:val="sl-SI"/>
        </w:rPr>
      </w:pPr>
      <w:r w:rsidRPr="00BF4999">
        <w:rPr>
          <w:sz w:val="20"/>
          <w:szCs w:val="20"/>
          <w:lang w:val="sl-SI"/>
        </w:rPr>
        <w:t>industrijskega</w:t>
      </w:r>
      <w:r w:rsidRPr="00BF4999">
        <w:rPr>
          <w:spacing w:val="-2"/>
          <w:sz w:val="20"/>
          <w:szCs w:val="20"/>
          <w:lang w:val="sl-SI"/>
        </w:rPr>
        <w:t xml:space="preserve"> </w:t>
      </w:r>
      <w:r w:rsidRPr="00BF4999">
        <w:rPr>
          <w:sz w:val="20"/>
          <w:szCs w:val="20"/>
          <w:lang w:val="sl-SI"/>
        </w:rPr>
        <w:t>škroba,</w:t>
      </w:r>
    </w:p>
    <w:p w:rsidR="00EA6A74" w:rsidRPr="00BF4999" w:rsidRDefault="00EA6A74" w:rsidP="00EA6A74">
      <w:pPr>
        <w:pStyle w:val="TableParagraph"/>
        <w:numPr>
          <w:ilvl w:val="0"/>
          <w:numId w:val="32"/>
        </w:numPr>
        <w:tabs>
          <w:tab w:val="left" w:pos="429"/>
          <w:tab w:val="left" w:pos="430"/>
        </w:tabs>
        <w:ind w:right="-149" w:firstLine="0"/>
        <w:jc w:val="both"/>
        <w:rPr>
          <w:sz w:val="20"/>
          <w:szCs w:val="20"/>
          <w:lang w:val="sl-SI"/>
        </w:rPr>
      </w:pPr>
      <w:r w:rsidRPr="00BF4999">
        <w:rPr>
          <w:sz w:val="20"/>
          <w:szCs w:val="20"/>
          <w:lang w:val="sl-SI"/>
        </w:rPr>
        <w:t>drugih živil ali krmil iz izključno rastlinskih</w:t>
      </w:r>
      <w:r w:rsidRPr="00BF4999">
        <w:rPr>
          <w:spacing w:val="-35"/>
          <w:sz w:val="20"/>
          <w:szCs w:val="20"/>
          <w:lang w:val="sl-SI"/>
        </w:rPr>
        <w:t xml:space="preserve"> </w:t>
      </w:r>
      <w:r w:rsidRPr="00BF4999">
        <w:rPr>
          <w:sz w:val="20"/>
          <w:szCs w:val="20"/>
          <w:lang w:val="sl-SI"/>
        </w:rPr>
        <w:t xml:space="preserve">surovin z zmogljivostjo </w:t>
      </w:r>
      <w:r>
        <w:rPr>
          <w:sz w:val="20"/>
          <w:szCs w:val="20"/>
          <w:lang w:val="sl-SI"/>
        </w:rPr>
        <w:t>v</w:t>
      </w:r>
      <w:r w:rsidRPr="00BF4999">
        <w:rPr>
          <w:sz w:val="20"/>
          <w:szCs w:val="20"/>
          <w:lang w:val="sl-SI"/>
        </w:rPr>
        <w:t>saj 300 t izdelkov na dan</w:t>
      </w:r>
      <w:r w:rsidRPr="00BF4999">
        <w:rPr>
          <w:spacing w:val="-6"/>
          <w:sz w:val="20"/>
          <w:szCs w:val="20"/>
          <w:lang w:val="sl-SI"/>
        </w:rPr>
        <w:t xml:space="preserve"> </w:t>
      </w:r>
      <w:r w:rsidRPr="00BF4999">
        <w:rPr>
          <w:sz w:val="20"/>
          <w:szCs w:val="20"/>
          <w:lang w:val="sl-SI"/>
        </w:rPr>
        <w:t>ali</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zmogljivostjo 600 t na dan, če naprava obratuje manj kot 90 zaporednih dni” nadomesti z besedilom “Naprava za proizvodnjo, konzerviranje ali pakiranje:</w:t>
      </w:r>
    </w:p>
    <w:p w:rsidR="00EA6A74" w:rsidRPr="00BF4999" w:rsidRDefault="00EA6A74" w:rsidP="00EA6A74">
      <w:pPr>
        <w:pStyle w:val="TableParagraph"/>
        <w:numPr>
          <w:ilvl w:val="0"/>
          <w:numId w:val="32"/>
        </w:numPr>
        <w:tabs>
          <w:tab w:val="left" w:pos="429"/>
          <w:tab w:val="left" w:pos="430"/>
        </w:tabs>
        <w:spacing w:before="1" w:line="245" w:lineRule="exact"/>
        <w:ind w:left="429" w:hanging="361"/>
        <w:jc w:val="both"/>
        <w:rPr>
          <w:sz w:val="20"/>
          <w:szCs w:val="20"/>
          <w:lang w:val="sl-SI"/>
        </w:rPr>
      </w:pPr>
      <w:r w:rsidRPr="00BF4999">
        <w:rPr>
          <w:sz w:val="20"/>
          <w:szCs w:val="20"/>
          <w:lang w:val="sl-SI"/>
        </w:rPr>
        <w:t>rastlinskih olj in</w:t>
      </w:r>
      <w:r w:rsidRPr="00BF4999">
        <w:rPr>
          <w:spacing w:val="-1"/>
          <w:sz w:val="20"/>
          <w:szCs w:val="20"/>
          <w:lang w:val="sl-SI"/>
        </w:rPr>
        <w:t xml:space="preserve"> </w:t>
      </w:r>
      <w:r w:rsidRPr="00BF4999">
        <w:rPr>
          <w:sz w:val="20"/>
          <w:szCs w:val="20"/>
          <w:lang w:val="sl-SI"/>
        </w:rPr>
        <w:t>maščob,</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sladkorja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slada in</w:t>
      </w:r>
      <w:r w:rsidRPr="00BF4999">
        <w:rPr>
          <w:spacing w:val="1"/>
          <w:sz w:val="20"/>
          <w:szCs w:val="20"/>
          <w:lang w:val="sl-SI"/>
        </w:rPr>
        <w:t xml:space="preserve"> </w:t>
      </w:r>
      <w:r w:rsidRPr="00BF4999">
        <w:rPr>
          <w:sz w:val="20"/>
          <w:szCs w:val="20"/>
          <w:lang w:val="sl-SI"/>
        </w:rPr>
        <w:t>piva,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slaščic in</w:t>
      </w:r>
      <w:r w:rsidRPr="00BF4999">
        <w:rPr>
          <w:spacing w:val="-2"/>
          <w:sz w:val="20"/>
          <w:szCs w:val="20"/>
          <w:lang w:val="sl-SI"/>
        </w:rPr>
        <w:t xml:space="preserve"> </w:t>
      </w:r>
      <w:r w:rsidRPr="00BF4999">
        <w:rPr>
          <w:sz w:val="20"/>
          <w:szCs w:val="20"/>
          <w:lang w:val="sl-SI"/>
        </w:rPr>
        <w:t>sirupov,</w:t>
      </w:r>
    </w:p>
    <w:p w:rsidR="00EA6A74" w:rsidRPr="00BF4999" w:rsidRDefault="00EA6A74" w:rsidP="00EA6A74">
      <w:pPr>
        <w:pStyle w:val="TableParagraph"/>
        <w:numPr>
          <w:ilvl w:val="0"/>
          <w:numId w:val="32"/>
        </w:numPr>
        <w:tabs>
          <w:tab w:val="left" w:pos="429"/>
          <w:tab w:val="left" w:pos="430"/>
        </w:tabs>
        <w:spacing w:line="242" w:lineRule="exact"/>
        <w:ind w:left="429" w:hanging="361"/>
        <w:jc w:val="both"/>
        <w:rPr>
          <w:sz w:val="20"/>
          <w:szCs w:val="20"/>
          <w:lang w:val="sl-SI"/>
        </w:rPr>
      </w:pPr>
      <w:r w:rsidRPr="00BF4999">
        <w:rPr>
          <w:sz w:val="20"/>
          <w:szCs w:val="20"/>
          <w:lang w:val="sl-SI"/>
        </w:rPr>
        <w:t>industrijskega</w:t>
      </w:r>
      <w:r w:rsidRPr="00BF4999">
        <w:rPr>
          <w:spacing w:val="-2"/>
          <w:sz w:val="20"/>
          <w:szCs w:val="20"/>
          <w:lang w:val="sl-SI"/>
        </w:rPr>
        <w:t xml:space="preserve"> </w:t>
      </w:r>
      <w:r w:rsidRPr="00BF4999">
        <w:rPr>
          <w:sz w:val="20"/>
          <w:szCs w:val="20"/>
          <w:lang w:val="sl-SI"/>
        </w:rPr>
        <w:t>škroba,</w:t>
      </w:r>
    </w:p>
    <w:p w:rsidR="00EA6A74" w:rsidRPr="00BF4999" w:rsidRDefault="00EA6A74" w:rsidP="00EA6A74">
      <w:pPr>
        <w:pStyle w:val="TableParagraph"/>
        <w:numPr>
          <w:ilvl w:val="0"/>
          <w:numId w:val="32"/>
        </w:numPr>
        <w:tabs>
          <w:tab w:val="left" w:pos="429"/>
          <w:tab w:val="left" w:pos="430"/>
        </w:tabs>
        <w:ind w:right="2255" w:firstLine="0"/>
        <w:jc w:val="both"/>
        <w:rPr>
          <w:sz w:val="20"/>
          <w:szCs w:val="20"/>
          <w:lang w:val="sl-SI"/>
        </w:rPr>
      </w:pPr>
      <w:r w:rsidRPr="00BF4999">
        <w:rPr>
          <w:sz w:val="20"/>
          <w:szCs w:val="20"/>
          <w:lang w:val="sl-SI"/>
        </w:rPr>
        <w:t>drugih živil ali krmil iz izključno rastlinskih</w:t>
      </w:r>
      <w:r w:rsidRPr="00BF4999">
        <w:rPr>
          <w:spacing w:val="-35"/>
          <w:sz w:val="20"/>
          <w:szCs w:val="20"/>
          <w:lang w:val="sl-SI"/>
        </w:rPr>
        <w:t xml:space="preserve"> </w:t>
      </w:r>
      <w:r w:rsidRPr="00BF4999">
        <w:rPr>
          <w:sz w:val="20"/>
          <w:szCs w:val="20"/>
          <w:lang w:val="sl-SI"/>
        </w:rPr>
        <w:t>surovin z zmogljivostjo vsaj 300 t izdelkov na dan</w:t>
      </w:r>
      <w:r w:rsidRPr="00BF4999">
        <w:rPr>
          <w:spacing w:val="-6"/>
          <w:sz w:val="20"/>
          <w:szCs w:val="20"/>
          <w:lang w:val="sl-SI"/>
        </w:rPr>
        <w:t xml:space="preserve"> </w:t>
      </w:r>
      <w:r w:rsidRPr="00BF4999">
        <w:rPr>
          <w:sz w:val="20"/>
          <w:szCs w:val="20"/>
          <w:lang w:val="sl-SI"/>
        </w:rPr>
        <w:t>ali</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zmogljivostjo 600 t izdelkov na dan, če naprava obratuje manj kot 90 zaporednih dni”;</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C.I.2.1 se besedilo “druga proizvodnja iz rastlinskih surovin z zmogljivostjo najmanj 10 t na dan” nadomesti z besedilom “druga proizvodnja iz rastlinskih surovin z zmogljivostjo najmanj 50 t izdelkov</w:t>
      </w:r>
      <w:r w:rsidRPr="00BF4999">
        <w:rPr>
          <w:spacing w:val="-18"/>
          <w:szCs w:val="20"/>
          <w:lang w:val="sl-SI"/>
        </w:rPr>
        <w:t xml:space="preserve"> </w:t>
      </w:r>
      <w:r w:rsidRPr="00BF4999">
        <w:rPr>
          <w:szCs w:val="20"/>
          <w:lang w:val="sl-SI"/>
        </w:rPr>
        <w:t>na dan”;</w:t>
      </w:r>
    </w:p>
    <w:p w:rsidR="00EA6A74" w:rsidRPr="00BF4999" w:rsidRDefault="00EA6A74" w:rsidP="00EA6A74">
      <w:pPr>
        <w:pStyle w:val="TableParagraph"/>
        <w:spacing w:line="225" w:lineRule="exact"/>
        <w:ind w:left="69"/>
        <w:rPr>
          <w:sz w:val="20"/>
          <w:szCs w:val="20"/>
          <w:lang w:val="sl-SI"/>
        </w:rPr>
      </w:pPr>
      <w:r w:rsidRPr="00BF4999">
        <w:rPr>
          <w:sz w:val="20"/>
          <w:szCs w:val="20"/>
          <w:lang w:val="sl-SI"/>
        </w:rPr>
        <w:t>- v točki C.II.4 se besedilo »Industrijske naprave za proizvodnjo lesnih plošč s proizvodno zmogljivostjo najmanj 1000 m</w:t>
      </w:r>
      <w:r w:rsidRPr="00BF4999">
        <w:rPr>
          <w:sz w:val="20"/>
          <w:szCs w:val="20"/>
          <w:vertAlign w:val="superscript"/>
          <w:lang w:val="sl-SI"/>
        </w:rPr>
        <w:t>2</w:t>
      </w:r>
      <w:r w:rsidRPr="00BF4999">
        <w:rPr>
          <w:sz w:val="20"/>
          <w:szCs w:val="20"/>
          <w:lang w:val="sl-SI"/>
        </w:rPr>
        <w:t xml:space="preserve"> plošč na dan“ nadomesti z besedilom „Industrijske naprave za proizvodnjo ene ali več vrst naslednjih lesnih plošč: plošč z usmerjenim ploščatim iverjem (OSB), ivernih plošč ali vlaknenih plošč, s proizvodno zmogljivostjo več kot 600 m3 na dan“</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C.IV.2.1 se besedilo »100 kg na dan« nadomesti z besedilom »1 t na dan«;</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C.IV.3.1 se besedilo »100 kg na dan« nadomesti z besedilom »1 t na dan«;</w:t>
      </w:r>
    </w:p>
    <w:p w:rsidR="00EA6A74" w:rsidRPr="00BF4999" w:rsidRDefault="00EA6A74" w:rsidP="00EA6A74">
      <w:pPr>
        <w:pStyle w:val="TableParagraph"/>
        <w:spacing w:line="225" w:lineRule="exact"/>
        <w:jc w:val="both"/>
        <w:rPr>
          <w:bCs/>
          <w:sz w:val="20"/>
          <w:szCs w:val="20"/>
          <w:lang w:val="sl-SI"/>
        </w:rPr>
      </w:pPr>
      <w:r w:rsidRPr="00BF4999">
        <w:rPr>
          <w:sz w:val="20"/>
          <w:szCs w:val="20"/>
          <w:lang w:val="sl-SI"/>
        </w:rPr>
        <w:t>- v točki C.IV.5 se besedilo „Naprava za proizvodnjo betona, mavca, apna, kamna ali magnezijevega oksida s proizvodno zmogljivostjo najmanj 5 t na dan“ nadomesti z besedilom „</w:t>
      </w:r>
      <w:r w:rsidRPr="00BF4999">
        <w:rPr>
          <w:bCs/>
          <w:sz w:val="20"/>
          <w:szCs w:val="20"/>
          <w:lang w:val="sl-SI"/>
        </w:rPr>
        <w:t>Naprava za proizvodnjo betona z zmogljivostjo najmanj 100 m</w:t>
      </w:r>
      <w:r w:rsidRPr="00BF4999">
        <w:rPr>
          <w:bCs/>
          <w:sz w:val="20"/>
          <w:szCs w:val="20"/>
          <w:vertAlign w:val="superscript"/>
          <w:lang w:val="sl-SI"/>
        </w:rPr>
        <w:t>3</w:t>
      </w:r>
      <w:r w:rsidRPr="00BF4999">
        <w:rPr>
          <w:bCs/>
          <w:sz w:val="20"/>
          <w:szCs w:val="20"/>
          <w:lang w:val="sl-SI"/>
        </w:rPr>
        <w:t>/h in naprava za proizvodnjo mavca, apna, kamna ali magnezijevega oksida s proizvodno zmogljivostjo najmanj 5 t na dan“;</w:t>
      </w:r>
    </w:p>
    <w:p w:rsidR="00EA6A74" w:rsidRPr="00BF4999" w:rsidRDefault="00EA6A74" w:rsidP="00EA6A74">
      <w:pPr>
        <w:pStyle w:val="TableParagraph"/>
        <w:spacing w:line="225" w:lineRule="exact"/>
        <w:jc w:val="both"/>
        <w:rPr>
          <w:sz w:val="20"/>
          <w:szCs w:val="20"/>
          <w:lang w:val="sl-SI"/>
        </w:rPr>
      </w:pPr>
      <w:r w:rsidRPr="00BF4999">
        <w:rPr>
          <w:bCs/>
          <w:sz w:val="20"/>
          <w:szCs w:val="20"/>
          <w:lang w:val="sl-SI"/>
        </w:rPr>
        <w:t>- v točki C.V.6.1 se besedilo „</w:t>
      </w:r>
      <w:r w:rsidRPr="00BF4999">
        <w:rPr>
          <w:sz w:val="20"/>
          <w:szCs w:val="20"/>
          <w:lang w:val="sl-SI"/>
        </w:rPr>
        <w:t xml:space="preserve">druge naprave za površinsko obdelavo kovin ali plastičnih materialov z uporabo elektrolitskih ali kemičnih postopkov, kjer skupen volumen kadi, v katerih poteka obdelava, presega 1 m3“ nadomesti z besedilom „Druge naprave za površinsko obdelavo kovin ali plastičnih materialov z uporabo elektrolitskih ali kemičnih postopkov, kjer skupen volumen kadi, v katerih poteka obdelava, presega </w:t>
      </w:r>
      <w:r w:rsidRPr="00BF4999">
        <w:rPr>
          <w:bCs/>
          <w:sz w:val="20"/>
          <w:szCs w:val="20"/>
          <w:lang w:val="sl-SI"/>
        </w:rPr>
        <w:t>15 m3</w:t>
      </w:r>
      <w:r w:rsidRPr="00BF4999">
        <w:rPr>
          <w:sz w:val="20"/>
          <w:szCs w:val="20"/>
          <w:lang w:val="sl-SI"/>
        </w:rPr>
        <w:t>;</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v točki C.V.11. se besedilo »vsaj 1000 proizvodov na leto« nadomesti z besedilom »vsaj 50.000 proizvodov na leto«;</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v točki D.III.1 se besedilo »nad 30 m« nadomesti z besedilom »50 m ali več«;</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točka D.III.1.1 se črta;</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točka D.III.3 se črta. Posledično se preštevilčijo točke D.III.4 – D.III.7;</w:t>
      </w:r>
    </w:p>
    <w:p w:rsidR="00EA6A74" w:rsidRPr="00EA6A74" w:rsidRDefault="00EA6A74" w:rsidP="00EA6A74">
      <w:pPr>
        <w:pStyle w:val="TableParagraph"/>
        <w:spacing w:line="225" w:lineRule="exact"/>
        <w:jc w:val="both"/>
        <w:rPr>
          <w:color w:val="000000"/>
          <w:sz w:val="20"/>
          <w:szCs w:val="20"/>
          <w:lang w:val="sl-SI"/>
        </w:rPr>
      </w:pPr>
      <w:r w:rsidRPr="00BF4999">
        <w:rPr>
          <w:sz w:val="20"/>
          <w:szCs w:val="20"/>
          <w:lang w:val="sl-SI"/>
        </w:rPr>
        <w:t xml:space="preserve">- v </w:t>
      </w:r>
      <w:r w:rsidRPr="00EA6A74">
        <w:rPr>
          <w:color w:val="000000"/>
          <w:sz w:val="20"/>
          <w:szCs w:val="20"/>
          <w:lang w:val="sl-SI"/>
        </w:rPr>
        <w:t>točki D.III.6 se besedilo »vsaj 50 t na leto« nadomesti z besedilom »50 t na dan ali več«;</w:t>
      </w:r>
    </w:p>
    <w:p w:rsidR="00EA6A74" w:rsidRPr="00EA6A74" w:rsidRDefault="00EA6A74" w:rsidP="00EA6A74">
      <w:pPr>
        <w:pStyle w:val="TableParagraph"/>
        <w:spacing w:line="225" w:lineRule="exact"/>
        <w:jc w:val="both"/>
        <w:rPr>
          <w:color w:val="000000"/>
          <w:sz w:val="20"/>
          <w:szCs w:val="20"/>
          <w:lang w:val="sl-SI"/>
        </w:rPr>
      </w:pPr>
      <w:r w:rsidRPr="00EA6A74">
        <w:rPr>
          <w:color w:val="000000"/>
          <w:sz w:val="20"/>
          <w:szCs w:val="20"/>
          <w:lang w:val="sl-SI"/>
        </w:rPr>
        <w:t>- v točki D.III.7 se črta besedilo »in druge naprave za izkoriščanje geotermičnega energetskega vira, razen plitvih geotermalnih sistemov«;</w:t>
      </w:r>
    </w:p>
    <w:p w:rsidR="00EA6A74" w:rsidRPr="00EA6A74" w:rsidRDefault="00EA6A74" w:rsidP="00EA6A74">
      <w:pPr>
        <w:pStyle w:val="TableParagraph"/>
        <w:spacing w:line="225" w:lineRule="exact"/>
        <w:jc w:val="both"/>
        <w:rPr>
          <w:color w:val="000000"/>
          <w:sz w:val="20"/>
          <w:szCs w:val="20"/>
          <w:lang w:val="sl-SI"/>
        </w:rPr>
      </w:pPr>
      <w:r w:rsidRPr="00EA6A74">
        <w:rPr>
          <w:color w:val="000000"/>
          <w:sz w:val="20"/>
          <w:szCs w:val="20"/>
          <w:lang w:val="sl-SI"/>
        </w:rPr>
        <w:t>- v točki D.IV.1.1 se besedilo „D.IV.1.1 drugi cevovodi za transport zemeljskega plina, nafte in</w:t>
      </w:r>
      <w:r w:rsidRPr="00EA6A74">
        <w:rPr>
          <w:color w:val="000000"/>
          <w:spacing w:val="-23"/>
          <w:sz w:val="20"/>
          <w:szCs w:val="20"/>
          <w:lang w:val="sl-SI"/>
        </w:rPr>
        <w:t xml:space="preserve"> </w:t>
      </w:r>
      <w:r w:rsidRPr="00EA6A74">
        <w:rPr>
          <w:color w:val="000000"/>
          <w:sz w:val="20"/>
          <w:szCs w:val="20"/>
          <w:lang w:val="sl-SI"/>
        </w:rPr>
        <w:t>naftnih derivatov, razen priključkov na objekte javne infrastrukture, nad 1</w:t>
      </w:r>
      <w:r w:rsidRPr="00EA6A74">
        <w:rPr>
          <w:color w:val="000000"/>
          <w:spacing w:val="-39"/>
          <w:sz w:val="20"/>
          <w:szCs w:val="20"/>
          <w:lang w:val="sl-SI"/>
        </w:rPr>
        <w:t xml:space="preserve"> </w:t>
      </w:r>
      <w:r w:rsidRPr="00EA6A74">
        <w:rPr>
          <w:color w:val="000000"/>
          <w:sz w:val="20"/>
          <w:szCs w:val="20"/>
          <w:lang w:val="sl-SI"/>
        </w:rPr>
        <w:t>km</w:t>
      </w:r>
      <w:r w:rsidRPr="00EA6A74">
        <w:rPr>
          <w:color w:val="000000"/>
          <w:sz w:val="20"/>
          <w:szCs w:val="20"/>
          <w:vertAlign w:val="superscript"/>
          <w:lang w:val="sl-SI"/>
        </w:rPr>
        <w:t>16</w:t>
      </w:r>
      <w:r w:rsidRPr="00EA6A74">
        <w:rPr>
          <w:color w:val="000000"/>
          <w:sz w:val="20"/>
          <w:szCs w:val="20"/>
          <w:lang w:val="sl-SI"/>
        </w:rPr>
        <w:t>“ nadomesti z besedilom „Drugi cevovodi za transport nafte in naftnih derivatov, razen priključkov na objekte javne infrastrukture, nad 1 km in cevovodi za prenos zemeljskega plina z največjim delovnim tlakom 5 barov ali več in dolžino 1 km ali več</w:t>
      </w:r>
      <w:r w:rsidRPr="00EA6A74">
        <w:rPr>
          <w:color w:val="000000"/>
          <w:sz w:val="20"/>
          <w:szCs w:val="20"/>
          <w:vertAlign w:val="superscript"/>
          <w:lang w:val="sl-SI"/>
        </w:rPr>
        <w:t>16</w:t>
      </w:r>
      <w:r w:rsidRPr="00EA6A74">
        <w:rPr>
          <w:color w:val="000000"/>
          <w:sz w:val="20"/>
          <w:szCs w:val="20"/>
          <w:lang w:val="sl-SI"/>
        </w:rPr>
        <w:t>“;</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D.IV.3 se besedilo „Sistemi daljinskega ogrevanja z zmogljivostjo vsaj 1MW, razen gradnje posameznih priključkov</w:t>
      </w:r>
      <w:r w:rsidRPr="00BF4999">
        <w:rPr>
          <w:sz w:val="20"/>
          <w:szCs w:val="20"/>
          <w:vertAlign w:val="superscript"/>
          <w:lang w:val="sl-SI"/>
        </w:rPr>
        <w:t>17</w:t>
      </w:r>
      <w:r w:rsidRPr="00BF4999">
        <w:rPr>
          <w:sz w:val="20"/>
          <w:szCs w:val="20"/>
          <w:lang w:val="sl-SI"/>
        </w:rPr>
        <w:t>“ nadomesti z besedilom „Sistemi daljinskega ogrevanja z zmogljivostjo vsaj 10 MW, razen gradnje posameznih priključkov</w:t>
      </w:r>
      <w:r w:rsidRPr="00BF4999">
        <w:rPr>
          <w:sz w:val="20"/>
          <w:szCs w:val="20"/>
          <w:vertAlign w:val="superscript"/>
          <w:lang w:val="sl-SI"/>
        </w:rPr>
        <w:t>17</w:t>
      </w:r>
      <w:r w:rsidRPr="00BF4999">
        <w:rPr>
          <w:sz w:val="20"/>
          <w:szCs w:val="20"/>
          <w:lang w:val="sl-SI"/>
        </w:rPr>
        <w:t>;</w:t>
      </w:r>
    </w:p>
    <w:p w:rsidR="00EA6A74" w:rsidRPr="00BF4999" w:rsidRDefault="00EA6A74" w:rsidP="00EA6A74">
      <w:pPr>
        <w:pStyle w:val="TableParagraph"/>
        <w:ind w:left="68"/>
        <w:jc w:val="both"/>
        <w:rPr>
          <w:sz w:val="20"/>
          <w:szCs w:val="20"/>
          <w:lang w:val="sl-SI"/>
        </w:rPr>
      </w:pPr>
      <w:r w:rsidRPr="00BF4999">
        <w:rPr>
          <w:sz w:val="20"/>
          <w:szCs w:val="20"/>
          <w:lang w:val="sl-SI"/>
        </w:rPr>
        <w:t>- v točki D.IV.4.1 se besedilo „drugi visokonapetostni</w:t>
      </w:r>
      <w:r w:rsidRPr="00BF4999">
        <w:rPr>
          <w:sz w:val="20"/>
          <w:szCs w:val="20"/>
          <w:vertAlign w:val="superscript"/>
          <w:lang w:val="sl-SI"/>
        </w:rPr>
        <w:t>18</w:t>
      </w:r>
      <w:r w:rsidRPr="00BF4999">
        <w:rPr>
          <w:sz w:val="20"/>
          <w:szCs w:val="20"/>
          <w:lang w:val="sl-SI"/>
        </w:rPr>
        <w:t xml:space="preserve"> vodi za nadzemni ali podzemni prenos</w:t>
      </w:r>
      <w:r w:rsidRPr="00BF4999">
        <w:rPr>
          <w:spacing w:val="-37"/>
          <w:sz w:val="20"/>
          <w:szCs w:val="20"/>
          <w:lang w:val="sl-SI"/>
        </w:rPr>
        <w:t xml:space="preserve"> </w:t>
      </w:r>
      <w:r w:rsidRPr="00BF4999">
        <w:rPr>
          <w:sz w:val="20"/>
          <w:szCs w:val="20"/>
          <w:lang w:val="sl-SI"/>
        </w:rPr>
        <w:t>električne energije in visokonapetostne transformatorske</w:t>
      </w:r>
      <w:r w:rsidRPr="00BF4999">
        <w:rPr>
          <w:spacing w:val="-6"/>
          <w:sz w:val="20"/>
          <w:szCs w:val="20"/>
          <w:lang w:val="sl-SI"/>
        </w:rPr>
        <w:t xml:space="preserve"> </w:t>
      </w:r>
      <w:r w:rsidRPr="00BF4999">
        <w:rPr>
          <w:sz w:val="20"/>
          <w:szCs w:val="20"/>
          <w:lang w:val="sl-SI"/>
        </w:rPr>
        <w:t>postaje“ nadomesti z besedilom „drugi visokonapetostni</w:t>
      </w:r>
      <w:r w:rsidRPr="00BF4999">
        <w:rPr>
          <w:sz w:val="20"/>
          <w:szCs w:val="20"/>
          <w:vertAlign w:val="superscript"/>
          <w:lang w:val="sl-SI"/>
        </w:rPr>
        <w:t>18</w:t>
      </w:r>
      <w:r w:rsidRPr="00BF4999">
        <w:rPr>
          <w:sz w:val="20"/>
          <w:szCs w:val="20"/>
          <w:lang w:val="sl-SI"/>
        </w:rPr>
        <w:t xml:space="preserve"> vodi za nadzemni ali podzemni prenos</w:t>
      </w:r>
      <w:r w:rsidRPr="00BF4999">
        <w:rPr>
          <w:spacing w:val="-37"/>
          <w:sz w:val="20"/>
          <w:szCs w:val="20"/>
          <w:lang w:val="sl-SI"/>
        </w:rPr>
        <w:t xml:space="preserve"> </w:t>
      </w:r>
      <w:r w:rsidRPr="00BF4999">
        <w:rPr>
          <w:sz w:val="20"/>
          <w:szCs w:val="20"/>
          <w:lang w:val="sl-SI"/>
        </w:rPr>
        <w:t>električne energije dolžine 5 km ali več“;</w:t>
      </w:r>
    </w:p>
    <w:p w:rsidR="00EA6A74" w:rsidRPr="00BF4999" w:rsidRDefault="00EA6A74" w:rsidP="00EA6A74">
      <w:pPr>
        <w:pStyle w:val="TableParagraph"/>
        <w:ind w:left="68"/>
        <w:jc w:val="both"/>
        <w:rPr>
          <w:sz w:val="20"/>
          <w:szCs w:val="20"/>
          <w:lang w:val="sl-SI"/>
        </w:rPr>
      </w:pPr>
      <w:r w:rsidRPr="00BF4999">
        <w:rPr>
          <w:sz w:val="20"/>
          <w:szCs w:val="20"/>
          <w:lang w:val="sl-SI"/>
        </w:rPr>
        <w:t>- v točki E.I.2 se besedilo „Naprava za kemično obdelavo</w:t>
      </w:r>
      <w:r w:rsidRPr="00BF4999">
        <w:rPr>
          <w:sz w:val="20"/>
          <w:szCs w:val="20"/>
          <w:vertAlign w:val="superscript"/>
          <w:lang w:val="sl-SI"/>
        </w:rPr>
        <w:t>21</w:t>
      </w:r>
      <w:r w:rsidRPr="00BF4999">
        <w:rPr>
          <w:sz w:val="20"/>
          <w:szCs w:val="20"/>
          <w:lang w:val="sl-SI"/>
        </w:rPr>
        <w:t xml:space="preserve">“ nadomesti z besedilom „Naprava </w:t>
      </w:r>
      <w:r w:rsidRPr="00BF4999">
        <w:rPr>
          <w:sz w:val="20"/>
          <w:szCs w:val="20"/>
          <w:lang w:val="sl-SI"/>
        </w:rPr>
        <w:lastRenderedPageBreak/>
        <w:t>za fizikalno ali kemično obdelavo</w:t>
      </w:r>
      <w:r w:rsidRPr="00BF4999">
        <w:rPr>
          <w:sz w:val="20"/>
          <w:szCs w:val="20"/>
          <w:vertAlign w:val="superscript"/>
          <w:lang w:val="sl-SI"/>
        </w:rPr>
        <w:t>21“</w:t>
      </w:r>
      <w:r w:rsidRPr="00BF4999">
        <w:rPr>
          <w:sz w:val="20"/>
          <w:szCs w:val="20"/>
          <w:lang w:val="sl-SI"/>
        </w:rPr>
        <w:t>;</w:t>
      </w:r>
    </w:p>
    <w:p w:rsidR="00EA6A74" w:rsidRPr="00BF4999" w:rsidRDefault="00EA6A74" w:rsidP="00EA6A74">
      <w:pPr>
        <w:pStyle w:val="TableParagraph"/>
        <w:ind w:left="68"/>
        <w:jc w:val="both"/>
        <w:rPr>
          <w:sz w:val="20"/>
          <w:szCs w:val="20"/>
          <w:lang w:val="sl-SI"/>
        </w:rPr>
      </w:pPr>
      <w:r w:rsidRPr="00BF4999">
        <w:rPr>
          <w:sz w:val="20"/>
          <w:szCs w:val="20"/>
          <w:lang w:val="sl-SI"/>
        </w:rPr>
        <w:t>- v točki E.I.5.2 se besedilo „50 t na dan“ nadomesti z besedilom  „75 t na dan“.</w:t>
      </w:r>
    </w:p>
    <w:p w:rsidR="00EA6A74" w:rsidRPr="00BF4999" w:rsidRDefault="00EA6A74" w:rsidP="00EA6A74">
      <w:pPr>
        <w:pStyle w:val="TableParagraph"/>
        <w:ind w:left="69"/>
        <w:jc w:val="both"/>
        <w:rPr>
          <w:sz w:val="20"/>
          <w:szCs w:val="20"/>
          <w:lang w:val="sl-SI"/>
        </w:rPr>
      </w:pPr>
      <w:r w:rsidRPr="00BF4999">
        <w:rPr>
          <w:rFonts w:eastAsia="Calibri"/>
          <w:sz w:val="20"/>
          <w:szCs w:val="20"/>
          <w:lang w:val="sl-SI"/>
        </w:rPr>
        <w:t>- v točki E.I.7.2 se besedilom »na leto« doda besedilo »</w:t>
      </w:r>
      <w:r w:rsidRPr="00BF4999">
        <w:rPr>
          <w:sz w:val="20"/>
          <w:szCs w:val="20"/>
          <w:lang w:val="sl-SI"/>
        </w:rPr>
        <w:t>in 1 t na dan ali več“;</w:t>
      </w:r>
    </w:p>
    <w:p w:rsidR="00EA6A74" w:rsidRPr="00BF4999" w:rsidRDefault="00EA6A74" w:rsidP="00EA6A74">
      <w:pPr>
        <w:pStyle w:val="TableParagraph"/>
        <w:ind w:left="69"/>
        <w:jc w:val="both"/>
        <w:rPr>
          <w:sz w:val="20"/>
          <w:szCs w:val="20"/>
          <w:lang w:val="sl-SI"/>
        </w:rPr>
      </w:pPr>
      <w:r w:rsidRPr="00BF4999">
        <w:rPr>
          <w:rFonts w:eastAsia="Calibri"/>
          <w:sz w:val="20"/>
          <w:szCs w:val="20"/>
          <w:lang w:val="sl-SI"/>
        </w:rPr>
        <w:t>- v točki E.I.7.3 se besedilo »</w:t>
      </w:r>
      <w:r w:rsidRPr="00BF4999">
        <w:rPr>
          <w:sz w:val="20"/>
          <w:szCs w:val="20"/>
          <w:lang w:val="sl-SI"/>
        </w:rPr>
        <w:t>ko gre za nenevarne odpadke in zmogljivost znaša nad 30.000 t na leto ali nad 100 t na</w:t>
      </w:r>
      <w:r w:rsidRPr="00BF4999">
        <w:rPr>
          <w:spacing w:val="-2"/>
          <w:sz w:val="20"/>
          <w:szCs w:val="20"/>
          <w:lang w:val="sl-SI"/>
        </w:rPr>
        <w:t xml:space="preserve"> </w:t>
      </w:r>
      <w:r w:rsidRPr="00BF4999">
        <w:rPr>
          <w:sz w:val="20"/>
          <w:szCs w:val="20"/>
          <w:lang w:val="sl-SI"/>
        </w:rPr>
        <w:t>dan ali več“ nadomesti z besedilom „ko gre za nenevarne odpadke in zmogljivost znaša nad 50.000 t na leto ali nad 100 t na</w:t>
      </w:r>
      <w:r w:rsidRPr="00BF4999">
        <w:rPr>
          <w:spacing w:val="-2"/>
          <w:sz w:val="20"/>
          <w:szCs w:val="20"/>
          <w:lang w:val="sl-SI"/>
        </w:rPr>
        <w:t xml:space="preserve"> </w:t>
      </w:r>
      <w:r w:rsidRPr="00BF4999">
        <w:rPr>
          <w:sz w:val="20"/>
          <w:szCs w:val="20"/>
          <w:lang w:val="sl-SI"/>
        </w:rPr>
        <w:t>dan ali več“;</w:t>
      </w:r>
    </w:p>
    <w:p w:rsidR="00EA6A74" w:rsidRPr="00BF4999" w:rsidRDefault="00EA6A74" w:rsidP="00EA6A74">
      <w:pPr>
        <w:pStyle w:val="TableParagraph"/>
        <w:ind w:left="69"/>
        <w:jc w:val="both"/>
        <w:rPr>
          <w:sz w:val="20"/>
          <w:szCs w:val="20"/>
          <w:lang w:val="sl-SI"/>
        </w:rPr>
      </w:pPr>
      <w:r w:rsidRPr="00BF4999">
        <w:rPr>
          <w:sz w:val="20"/>
          <w:szCs w:val="20"/>
          <w:lang w:val="sl-SI"/>
        </w:rPr>
        <w:t>- v točki E.I.7.4 se besedilo „ko gre za nenevarne odpadke in zmogljivost znaša manj kot 30.000 t</w:t>
      </w:r>
      <w:r w:rsidRPr="00BF4999">
        <w:rPr>
          <w:spacing w:val="-37"/>
          <w:sz w:val="20"/>
          <w:szCs w:val="20"/>
          <w:lang w:val="sl-SI"/>
        </w:rPr>
        <w:t xml:space="preserve">  </w:t>
      </w:r>
      <w:r w:rsidRPr="00BF4999">
        <w:rPr>
          <w:sz w:val="20"/>
          <w:szCs w:val="20"/>
          <w:lang w:val="sl-SI"/>
        </w:rPr>
        <w:t>na leto in 10 t na</w:t>
      </w:r>
      <w:r w:rsidRPr="00BF4999">
        <w:rPr>
          <w:spacing w:val="-2"/>
          <w:sz w:val="20"/>
          <w:szCs w:val="20"/>
          <w:lang w:val="sl-SI"/>
        </w:rPr>
        <w:t xml:space="preserve"> </w:t>
      </w:r>
      <w:r w:rsidRPr="00BF4999">
        <w:rPr>
          <w:sz w:val="20"/>
          <w:szCs w:val="20"/>
          <w:lang w:val="sl-SI"/>
        </w:rPr>
        <w:t>dan“ nadomesti z besedilom „ko gre za nenevarne odpadke in zmogljivost znaša manj kot 50.000 t</w:t>
      </w:r>
      <w:r w:rsidRPr="00BF4999">
        <w:rPr>
          <w:spacing w:val="-37"/>
          <w:sz w:val="20"/>
          <w:szCs w:val="20"/>
          <w:lang w:val="sl-SI"/>
        </w:rPr>
        <w:t xml:space="preserve">  </w:t>
      </w:r>
      <w:r w:rsidRPr="00BF4999">
        <w:rPr>
          <w:sz w:val="20"/>
          <w:szCs w:val="20"/>
          <w:lang w:val="sl-SI"/>
        </w:rPr>
        <w:t>na leto in vsaj 30 t na</w:t>
      </w:r>
      <w:r w:rsidRPr="00BF4999">
        <w:rPr>
          <w:spacing w:val="-2"/>
          <w:sz w:val="20"/>
          <w:szCs w:val="20"/>
          <w:lang w:val="sl-SI"/>
        </w:rPr>
        <w:t xml:space="preserve"> </w:t>
      </w:r>
      <w:r w:rsidRPr="00BF4999">
        <w:rPr>
          <w:sz w:val="20"/>
          <w:szCs w:val="20"/>
          <w:lang w:val="sl-SI"/>
        </w:rPr>
        <w:t>dan“;</w:t>
      </w:r>
    </w:p>
    <w:p w:rsidR="00EA6A74" w:rsidRPr="00BF4999" w:rsidRDefault="00EA6A74" w:rsidP="00EA6A74">
      <w:pPr>
        <w:pStyle w:val="TableParagraph"/>
        <w:ind w:left="69"/>
        <w:jc w:val="both"/>
        <w:rPr>
          <w:sz w:val="20"/>
          <w:szCs w:val="20"/>
          <w:lang w:val="sl-SI"/>
        </w:rPr>
      </w:pPr>
      <w:r w:rsidRPr="00BF4999">
        <w:rPr>
          <w:sz w:val="20"/>
          <w:szCs w:val="20"/>
          <w:lang w:val="sl-SI"/>
        </w:rPr>
        <w:t>- v točki E.I.10.1 se besedilo „druge čistilne naprave za komunalno odpadno vodo z</w:t>
      </w:r>
      <w:r w:rsidRPr="00BF4999">
        <w:rPr>
          <w:spacing w:val="-41"/>
          <w:sz w:val="20"/>
          <w:szCs w:val="20"/>
          <w:lang w:val="sl-SI"/>
        </w:rPr>
        <w:t xml:space="preserve"> </w:t>
      </w:r>
      <w:r w:rsidRPr="00BF4999">
        <w:rPr>
          <w:sz w:val="20"/>
          <w:szCs w:val="20"/>
          <w:lang w:val="sl-SI"/>
        </w:rPr>
        <w:t>zmogljivostjo najmanj 2 000</w:t>
      </w:r>
      <w:r w:rsidRPr="00BF4999">
        <w:rPr>
          <w:spacing w:val="-1"/>
          <w:sz w:val="20"/>
          <w:szCs w:val="20"/>
          <w:lang w:val="sl-SI"/>
        </w:rPr>
        <w:t xml:space="preserve"> </w:t>
      </w:r>
      <w:r w:rsidRPr="00BF4999">
        <w:rPr>
          <w:sz w:val="20"/>
          <w:szCs w:val="20"/>
          <w:lang w:val="sl-SI"/>
        </w:rPr>
        <w:t>PE“ nadomesti z besedilom „druge čistilne naprave za komunalno odpadno vodo z</w:t>
      </w:r>
      <w:r w:rsidRPr="00BF4999">
        <w:rPr>
          <w:spacing w:val="-41"/>
          <w:sz w:val="20"/>
          <w:szCs w:val="20"/>
          <w:lang w:val="sl-SI"/>
        </w:rPr>
        <w:t xml:space="preserve"> </w:t>
      </w:r>
      <w:r w:rsidRPr="00BF4999">
        <w:rPr>
          <w:sz w:val="20"/>
          <w:szCs w:val="20"/>
          <w:lang w:val="sl-SI"/>
        </w:rPr>
        <w:t>zmogljivostjo najmanj 10 000</w:t>
      </w:r>
      <w:r w:rsidRPr="00BF4999">
        <w:rPr>
          <w:spacing w:val="-1"/>
          <w:sz w:val="20"/>
          <w:szCs w:val="20"/>
          <w:lang w:val="sl-SI"/>
        </w:rPr>
        <w:t xml:space="preserve"> </w:t>
      </w:r>
      <w:r w:rsidRPr="00BF4999">
        <w:rPr>
          <w:sz w:val="20"/>
          <w:szCs w:val="20"/>
          <w:lang w:val="sl-SI"/>
        </w:rPr>
        <w:t>PE“;</w:t>
      </w:r>
    </w:p>
    <w:p w:rsidR="00EA6A74" w:rsidRPr="00BF4999" w:rsidRDefault="00EA6A74" w:rsidP="00EA6A74">
      <w:pPr>
        <w:pStyle w:val="TableParagraph"/>
        <w:ind w:left="69"/>
        <w:jc w:val="both"/>
        <w:rPr>
          <w:sz w:val="20"/>
          <w:szCs w:val="20"/>
          <w:lang w:val="sl-SI"/>
        </w:rPr>
      </w:pPr>
      <w:r w:rsidRPr="00BF4999">
        <w:rPr>
          <w:sz w:val="20"/>
          <w:szCs w:val="20"/>
          <w:lang w:val="sl-SI"/>
        </w:rPr>
        <w:t>- v točki E.I.11 se besedilo »dolžine vodov nad 5.000 m« nadomesti z besedilom »dolžine vodov 10.000 m ali več«;</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E.II.3.1.;</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črta se točka E.II.5.1;</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E.II.8; posledično se preštevilčijo vse nadaljnje točke;</w:t>
      </w:r>
    </w:p>
    <w:p w:rsidR="00EA6A74" w:rsidRPr="00BF4999" w:rsidRDefault="00EA6A74" w:rsidP="00EA6A74">
      <w:pPr>
        <w:pStyle w:val="TableParagraph"/>
        <w:ind w:left="69"/>
        <w:jc w:val="both"/>
        <w:rPr>
          <w:sz w:val="20"/>
          <w:szCs w:val="20"/>
          <w:lang w:val="sl-SI"/>
        </w:rPr>
      </w:pPr>
      <w:r w:rsidRPr="00BF4999">
        <w:rPr>
          <w:sz w:val="20"/>
          <w:szCs w:val="20"/>
          <w:lang w:val="sl-SI"/>
        </w:rPr>
        <w:t xml:space="preserve">- v točki F.7 se besedilo »Glavne, regionalne, lokalne in </w:t>
      </w:r>
      <w:proofErr w:type="spellStart"/>
      <w:r w:rsidRPr="00BF4999">
        <w:rPr>
          <w:sz w:val="20"/>
          <w:szCs w:val="20"/>
          <w:lang w:val="sl-SI"/>
        </w:rPr>
        <w:t>nekategorizirane</w:t>
      </w:r>
      <w:proofErr w:type="spellEnd"/>
      <w:r w:rsidRPr="00BF4999">
        <w:rPr>
          <w:sz w:val="20"/>
          <w:szCs w:val="20"/>
          <w:lang w:val="sl-SI"/>
        </w:rPr>
        <w:t xml:space="preserve"> ceste, dolžine nad 10 km« nadomesti z besedilom »Glavne, regionalne in lokalne ceste, dolžine nad 10 km«;</w:t>
      </w:r>
    </w:p>
    <w:p w:rsidR="00EA6A74" w:rsidRPr="00BF4999" w:rsidRDefault="00EA6A74" w:rsidP="00EA6A74">
      <w:pPr>
        <w:pStyle w:val="TableParagraph"/>
        <w:tabs>
          <w:tab w:val="left" w:pos="411"/>
        </w:tabs>
        <w:ind w:right="402"/>
        <w:jc w:val="both"/>
        <w:rPr>
          <w:sz w:val="20"/>
          <w:szCs w:val="20"/>
          <w:lang w:val="sl-SI"/>
        </w:rPr>
      </w:pPr>
      <w:r w:rsidRPr="00BF4999">
        <w:rPr>
          <w:sz w:val="20"/>
          <w:szCs w:val="20"/>
          <w:lang w:val="sl-SI"/>
        </w:rPr>
        <w:t xml:space="preserve">- v točki F.7.1 se besedilo „Nove glavne, regionalne, lokalne in </w:t>
      </w:r>
      <w:proofErr w:type="spellStart"/>
      <w:r w:rsidRPr="00BF4999">
        <w:rPr>
          <w:sz w:val="20"/>
          <w:szCs w:val="20"/>
          <w:lang w:val="sl-SI"/>
        </w:rPr>
        <w:t>nekategorizirane</w:t>
      </w:r>
      <w:proofErr w:type="spellEnd"/>
      <w:r w:rsidRPr="00BF4999">
        <w:rPr>
          <w:sz w:val="20"/>
          <w:szCs w:val="20"/>
          <w:lang w:val="sl-SI"/>
        </w:rPr>
        <w:t xml:space="preserve"> ceste, njihovo podaljšanje ali rekonstrukcija obstoječe ceste izven varovalnega</w:t>
      </w:r>
      <w:r w:rsidRPr="00BF4999">
        <w:rPr>
          <w:spacing w:val="-35"/>
          <w:sz w:val="20"/>
          <w:szCs w:val="20"/>
          <w:lang w:val="sl-SI"/>
        </w:rPr>
        <w:t xml:space="preserve"> </w:t>
      </w:r>
      <w:r w:rsidRPr="00BF4999">
        <w:rPr>
          <w:sz w:val="20"/>
          <w:szCs w:val="20"/>
          <w:lang w:val="sl-SI"/>
        </w:rPr>
        <w:t>pasu, tako da skupna neprekinjena dolžina ceste po novogradnji, podaljšanju ali rekonstrukciji znaša vsaj 2 km“ nadomesti z besedilom „Nove glavne, regionalne in lokalne ceste, njihovo podaljšanje ali rekonstrukcija obstoječe ceste izven varovalnega</w:t>
      </w:r>
      <w:r w:rsidRPr="00BF4999">
        <w:rPr>
          <w:spacing w:val="-35"/>
          <w:sz w:val="20"/>
          <w:szCs w:val="20"/>
          <w:lang w:val="sl-SI"/>
        </w:rPr>
        <w:t xml:space="preserve"> </w:t>
      </w:r>
      <w:r w:rsidRPr="00BF4999">
        <w:rPr>
          <w:sz w:val="20"/>
          <w:szCs w:val="20"/>
          <w:lang w:val="sl-SI"/>
        </w:rPr>
        <w:t>pasu, tako da skupna neprekinjena dolžina ceste po novogradnji, podaljšanju ali rekonstrukciji znaša vsaj 5 km“;</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F.8, posledično se preostale točke preštevilčijo;</w:t>
      </w:r>
    </w:p>
    <w:p w:rsidR="00EA6A74" w:rsidRPr="00BF4999" w:rsidRDefault="00EA6A74" w:rsidP="00EA6A74">
      <w:pPr>
        <w:pStyle w:val="TableParagraph"/>
        <w:ind w:left="69"/>
        <w:jc w:val="both"/>
        <w:rPr>
          <w:sz w:val="20"/>
          <w:szCs w:val="20"/>
          <w:lang w:val="sl-SI"/>
        </w:rPr>
      </w:pPr>
      <w:r w:rsidRPr="00BF4999">
        <w:rPr>
          <w:sz w:val="20"/>
          <w:szCs w:val="20"/>
          <w:lang w:val="sl-SI"/>
        </w:rPr>
        <w:t>- v točki G.I.2.1 se besedilo „1 ha“ nadomesti z besedilom „5 ha“;</w:t>
      </w:r>
    </w:p>
    <w:p w:rsidR="00EA6A74" w:rsidRPr="00BF4999" w:rsidRDefault="00EA6A74" w:rsidP="00EA6A74">
      <w:pPr>
        <w:pStyle w:val="TableParagraph"/>
        <w:ind w:left="69"/>
        <w:jc w:val="both"/>
        <w:rPr>
          <w:sz w:val="20"/>
          <w:szCs w:val="20"/>
          <w:lang w:val="sl-SI"/>
        </w:rPr>
      </w:pPr>
      <w:r w:rsidRPr="00BF4999">
        <w:rPr>
          <w:sz w:val="20"/>
          <w:szCs w:val="20"/>
          <w:lang w:val="sl-SI"/>
        </w:rPr>
        <w:t>- predlaga se črtanje točke G.I.3.1 ter v točki G.I.3 določitev pragu samo za izvedbo predhodnega postopka;</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G.II.1 se briše besedilo »ali površino gradbišča 1 ha« in doda opomba 27, da so izvzete stavbe za rastlinsko pridelavo</w:t>
      </w:r>
    </w:p>
    <w:p w:rsidR="00EA6A74" w:rsidRPr="00BF4999" w:rsidRDefault="00EA6A74" w:rsidP="00EA6A74">
      <w:pPr>
        <w:pStyle w:val="TableParagraph"/>
        <w:tabs>
          <w:tab w:val="left" w:pos="411"/>
        </w:tabs>
        <w:spacing w:line="241" w:lineRule="exact"/>
        <w:jc w:val="both"/>
        <w:rPr>
          <w:sz w:val="20"/>
          <w:szCs w:val="20"/>
          <w:lang w:val="sl-SI"/>
        </w:rPr>
      </w:pPr>
      <w:r w:rsidRPr="00BF4999">
        <w:rPr>
          <w:sz w:val="20"/>
          <w:szCs w:val="20"/>
          <w:lang w:val="sl-SI"/>
        </w:rPr>
        <w:t xml:space="preserve"> - v točki G.II.1.1 se briše besedilo »ali površino gradbišča 0,5 ha«;</w:t>
      </w:r>
    </w:p>
    <w:p w:rsidR="00EA6A74" w:rsidRPr="00EA6A74" w:rsidRDefault="00EA6A74" w:rsidP="00EA6A74">
      <w:pPr>
        <w:pStyle w:val="TableParagraph"/>
        <w:spacing w:line="225" w:lineRule="exact"/>
        <w:ind w:left="69"/>
        <w:jc w:val="both"/>
        <w:rPr>
          <w:color w:val="000000"/>
          <w:sz w:val="20"/>
          <w:szCs w:val="20"/>
          <w:lang w:val="sl-SI"/>
        </w:rPr>
      </w:pPr>
      <w:r w:rsidRPr="00BF4999">
        <w:rPr>
          <w:sz w:val="20"/>
          <w:szCs w:val="20"/>
          <w:lang w:val="sl-SI"/>
        </w:rPr>
        <w:t xml:space="preserve">- črta se </w:t>
      </w:r>
      <w:r w:rsidRPr="00EA6A74">
        <w:rPr>
          <w:color w:val="000000"/>
          <w:sz w:val="20"/>
          <w:szCs w:val="20"/>
          <w:lang w:val="sl-SI"/>
        </w:rPr>
        <w:t>točka G.II.2;</w:t>
      </w:r>
    </w:p>
    <w:p w:rsidR="00EA6A74" w:rsidRPr="00EA6A74" w:rsidRDefault="00EA6A74" w:rsidP="00EA6A74">
      <w:pPr>
        <w:pStyle w:val="TableParagraph"/>
        <w:spacing w:line="225" w:lineRule="exact"/>
        <w:ind w:left="69"/>
        <w:jc w:val="both"/>
        <w:rPr>
          <w:color w:val="000000"/>
          <w:sz w:val="20"/>
          <w:szCs w:val="20"/>
          <w:lang w:val="sl-SI"/>
        </w:rPr>
      </w:pPr>
      <w:r w:rsidRPr="00EA6A74">
        <w:rPr>
          <w:color w:val="000000"/>
          <w:sz w:val="20"/>
          <w:szCs w:val="20"/>
          <w:lang w:val="sl-SI"/>
        </w:rPr>
        <w:t>- črta se točka G.II.3. posledično se nadaljnje točke preštevilčijo;</w:t>
      </w:r>
    </w:p>
    <w:p w:rsidR="00EA6A74" w:rsidRPr="00EA6A74" w:rsidRDefault="00EA6A74" w:rsidP="00EA6A74">
      <w:pPr>
        <w:pStyle w:val="TableParagraph"/>
        <w:spacing w:line="225" w:lineRule="exact"/>
        <w:ind w:left="69"/>
        <w:jc w:val="both"/>
        <w:rPr>
          <w:color w:val="000000"/>
          <w:sz w:val="20"/>
          <w:szCs w:val="20"/>
          <w:lang w:val="sl-SI"/>
        </w:rPr>
      </w:pPr>
      <w:r w:rsidRPr="00EA6A74">
        <w:rPr>
          <w:color w:val="000000"/>
          <w:sz w:val="20"/>
          <w:szCs w:val="20"/>
          <w:lang w:val="sl-SI"/>
        </w:rPr>
        <w:t>- v točki H.2.1 se besedilo »druge stalne žičniške naprave« nadomesti z besedilom »druge stalne žičniške naprave, ki lahko prepeljejo 700 oseb na uro«.</w:t>
      </w:r>
    </w:p>
    <w:p w:rsidR="00EA6A74" w:rsidRPr="00EA6A74" w:rsidRDefault="00EA6A74" w:rsidP="00EA6A74">
      <w:pPr>
        <w:pStyle w:val="TableParagraph"/>
        <w:spacing w:line="225" w:lineRule="exact"/>
        <w:ind w:left="69"/>
        <w:rPr>
          <w:color w:val="000000"/>
          <w:sz w:val="20"/>
          <w:szCs w:val="20"/>
          <w:lang w:val="sl-SI"/>
        </w:rPr>
      </w:pPr>
    </w:p>
    <w:p w:rsidR="00EA6A74" w:rsidRPr="00BF4999" w:rsidRDefault="00EA6A74" w:rsidP="00EA6A74">
      <w:pPr>
        <w:pStyle w:val="TableParagraph"/>
        <w:spacing w:line="225" w:lineRule="exact"/>
        <w:ind w:left="69"/>
        <w:rPr>
          <w:sz w:val="20"/>
          <w:szCs w:val="20"/>
          <w:lang w:val="sl-SI"/>
        </w:rPr>
      </w:pPr>
    </w:p>
    <w:p w:rsidR="00EA6A74" w:rsidRPr="00BF4999" w:rsidRDefault="00EA6A74" w:rsidP="00EA6A74">
      <w:pPr>
        <w:pStyle w:val="TableParagraph"/>
        <w:spacing w:line="225" w:lineRule="exact"/>
        <w:ind w:left="69"/>
        <w:rPr>
          <w:sz w:val="20"/>
          <w:szCs w:val="20"/>
          <w:lang w:val="sl-SI"/>
        </w:rPr>
      </w:pPr>
      <w:r w:rsidRPr="00BF4999">
        <w:rPr>
          <w:sz w:val="20"/>
          <w:szCs w:val="20"/>
          <w:lang w:val="sl-SI"/>
        </w:rPr>
        <w:t>K 6. in 7. členu</w:t>
      </w:r>
    </w:p>
    <w:p w:rsidR="00EA6A74" w:rsidRPr="00BF4999" w:rsidRDefault="00EA6A74" w:rsidP="00EA6A74">
      <w:pPr>
        <w:pStyle w:val="TableParagraph"/>
        <w:spacing w:line="225" w:lineRule="exact"/>
        <w:ind w:left="69"/>
        <w:rPr>
          <w:sz w:val="20"/>
          <w:szCs w:val="20"/>
          <w:lang w:val="sl-SI"/>
        </w:rPr>
      </w:pPr>
    </w:p>
    <w:p w:rsidR="00EA6A74" w:rsidRPr="00BF4999" w:rsidRDefault="00EA6A74" w:rsidP="00EA6A74">
      <w:pPr>
        <w:pStyle w:val="TableParagraph"/>
        <w:spacing w:line="225" w:lineRule="exact"/>
        <w:ind w:left="69"/>
        <w:jc w:val="both"/>
        <w:rPr>
          <w:rFonts w:eastAsia="@Arial Unicode MS"/>
          <w:iCs/>
          <w:color w:val="000000"/>
          <w:sz w:val="20"/>
          <w:szCs w:val="20"/>
          <w:lang w:val="sl-SI" w:eastAsia="sl-SI"/>
        </w:rPr>
      </w:pPr>
      <w:r w:rsidRPr="00BF4999">
        <w:rPr>
          <w:sz w:val="20"/>
          <w:szCs w:val="20"/>
          <w:lang w:val="sl-SI"/>
        </w:rPr>
        <w:t xml:space="preserve">S prehodno določbo (6. člen) je določeno, da se </w:t>
      </w:r>
      <w:r w:rsidRPr="00BF4999">
        <w:rPr>
          <w:rFonts w:eastAsia="@Arial Unicode MS"/>
          <w:iCs/>
          <w:color w:val="000000"/>
          <w:sz w:val="20"/>
          <w:szCs w:val="20"/>
          <w:lang w:val="sl-SI" w:eastAsia="sl-SI"/>
        </w:rPr>
        <w:t>predhodni postopki, ki so se začeli na podlagi Uredbe o posegih v okolje, za katere je treba izvesti presojo vplivov na okolje (Uradni list RS, št. 51/14, 57/15 in 26/17) in za katere po določbah te uredbe izvedba predhodnega postopka ni obvezna, ustavijo po uradni dolžnosti s sklepom.</w:t>
      </w:r>
    </w:p>
    <w:p w:rsidR="00EA6A74" w:rsidRPr="00BF4999" w:rsidRDefault="00EA6A74" w:rsidP="00EA6A74">
      <w:pPr>
        <w:pStyle w:val="TableParagraph"/>
        <w:spacing w:line="225" w:lineRule="exact"/>
        <w:ind w:left="69"/>
        <w:jc w:val="both"/>
        <w:rPr>
          <w:sz w:val="20"/>
          <w:szCs w:val="20"/>
          <w:lang w:val="sl-SI"/>
        </w:rPr>
      </w:pP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S končno določbo (7. člen) je določeno, da spremembe dopolnitve začnejo veljati naslednji dan po objavi v Uradnem listu Republike Slovenije.</w:t>
      </w:r>
    </w:p>
    <w:p w:rsidR="00CA678E" w:rsidRPr="00CA678E" w:rsidRDefault="00CA678E" w:rsidP="00CA678E">
      <w:pPr>
        <w:rPr>
          <w:rFonts w:cs="Arial"/>
          <w:szCs w:val="20"/>
          <w:lang w:val="sl-SI"/>
        </w:rPr>
      </w:pPr>
    </w:p>
    <w:p w:rsidR="00CA678E" w:rsidRPr="00CA678E" w:rsidRDefault="00CA678E" w:rsidP="00CA678E">
      <w:pPr>
        <w:rPr>
          <w:rFonts w:cs="Arial"/>
          <w:szCs w:val="20"/>
          <w:lang w:val="sl-SI"/>
        </w:rPr>
      </w:pPr>
    </w:p>
    <w:p w:rsidR="00CA678E" w:rsidRPr="00CA678E" w:rsidRDefault="00CA678E" w:rsidP="00CA678E">
      <w:pPr>
        <w:rPr>
          <w:rFonts w:cs="Arial"/>
          <w:szCs w:val="20"/>
          <w:lang w:val="sl-SI"/>
        </w:rPr>
      </w:pPr>
    </w:p>
    <w:p w:rsidR="00CA678E" w:rsidRPr="00CA678E" w:rsidRDefault="00CA678E" w:rsidP="00976551">
      <w:pPr>
        <w:pStyle w:val="Telobesedila2"/>
        <w:ind w:left="4956" w:firstLine="708"/>
        <w:rPr>
          <w:rFonts w:ascii="Arial" w:hAnsi="Arial"/>
          <w:b w:val="0"/>
          <w:sz w:val="20"/>
        </w:rPr>
      </w:pPr>
    </w:p>
    <w:sectPr w:rsidR="00CA678E" w:rsidRPr="00CA678E"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AD3" w:rsidRDefault="00EA2AD3">
      <w:r>
        <w:separator/>
      </w:r>
    </w:p>
  </w:endnote>
  <w:endnote w:type="continuationSeparator" w:id="0">
    <w:p w:rsidR="00EA2AD3" w:rsidRDefault="00EA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epublika">
    <w:panose1 w:val="02000506040000020004"/>
    <w:charset w:val="EE"/>
    <w:family w:val="auto"/>
    <w:pitch w:val="variable"/>
    <w:sig w:usb0="A00000FF" w:usb1="4000205B" w:usb2="00000000" w:usb3="00000000" w:csb0="00000093" w:csb1="00000000"/>
    <w:embedRegular r:id="rId1" w:subsetted="1" w:fontKey="{15F815AA-B0A7-42CC-BBC5-6B5D61A47600}"/>
    <w:embedBold r:id="rId2" w:subsetted="1" w:fontKey="{729CBB0A-9799-4162-9F80-3DB25C736D56}"/>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AD3" w:rsidRDefault="00EA2AD3">
      <w:r>
        <w:separator/>
      </w:r>
    </w:p>
  </w:footnote>
  <w:footnote w:type="continuationSeparator" w:id="0">
    <w:p w:rsidR="00EA2AD3" w:rsidRDefault="00EA2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rsidTr="00B77473">
      <w:trPr>
        <w:cantSplit/>
        <w:trHeight w:hRule="exact" w:val="847"/>
      </w:trPr>
      <w:tc>
        <w:tcPr>
          <w:tcW w:w="649" w:type="dxa"/>
        </w:tcPr>
        <w:p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tc>
    </w:tr>
  </w:tbl>
  <w:p w:rsidR="00B77473" w:rsidRPr="00B95595" w:rsidRDefault="001241CC" w:rsidP="00B77473">
    <w:pPr>
      <w:autoSpaceDE w:val="0"/>
      <w:autoSpaceDN w:val="0"/>
      <w:adjustRightInd w:val="0"/>
      <w:spacing w:line="240" w:lineRule="auto"/>
      <w:rPr>
        <w:rFonts w:ascii="Republika" w:hAnsi="Republika"/>
        <w:lang w:val="sl-SI"/>
      </w:rPr>
    </w:pPr>
    <w:r w:rsidRPr="00B95595">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B616C84"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B77473" w:rsidRPr="00B95595">
      <w:rPr>
        <w:rFonts w:ascii="Republika" w:hAnsi="Republika"/>
        <w:lang w:val="sl-SI"/>
      </w:rPr>
      <w:t>REPUBLIKA SLOVENIJA</w:t>
    </w:r>
  </w:p>
  <w:p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Pr>
        <w:rFonts w:ascii="Republika" w:hAnsi="Republika"/>
        <w:b/>
        <w:caps/>
        <w:lang w:val="sl-SI"/>
      </w:rPr>
      <w:t>OKOLJE IN PROSTOR</w:t>
    </w:r>
  </w:p>
  <w:p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gp.mop@gov.si</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www.mop.gov.si</w:t>
    </w:r>
  </w:p>
  <w:p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A16"/>
    <w:multiLevelType w:val="hybridMultilevel"/>
    <w:tmpl w:val="CC486D6C"/>
    <w:lvl w:ilvl="0" w:tplc="C4941F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88B0029"/>
    <w:multiLevelType w:val="hybridMultilevel"/>
    <w:tmpl w:val="784E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3B6C86"/>
    <w:multiLevelType w:val="hybridMultilevel"/>
    <w:tmpl w:val="C086868C"/>
    <w:lvl w:ilvl="0" w:tplc="A224CFC8">
      <w:numFmt w:val="bullet"/>
      <w:lvlText w:val="-"/>
      <w:lvlJc w:val="left"/>
      <w:pPr>
        <w:ind w:left="355" w:hanging="360"/>
      </w:pPr>
      <w:rPr>
        <w:rFonts w:ascii="Arial" w:eastAsia="Calibri" w:hAnsi="Arial" w:cs="Arial" w:hint="default"/>
      </w:rPr>
    </w:lvl>
    <w:lvl w:ilvl="1" w:tplc="04240003" w:tentative="1">
      <w:start w:val="1"/>
      <w:numFmt w:val="bullet"/>
      <w:lvlText w:val="o"/>
      <w:lvlJc w:val="left"/>
      <w:pPr>
        <w:ind w:left="1075" w:hanging="360"/>
      </w:pPr>
      <w:rPr>
        <w:rFonts w:ascii="Courier New" w:hAnsi="Courier New" w:cs="Courier New" w:hint="default"/>
      </w:rPr>
    </w:lvl>
    <w:lvl w:ilvl="2" w:tplc="04240005" w:tentative="1">
      <w:start w:val="1"/>
      <w:numFmt w:val="bullet"/>
      <w:lvlText w:val=""/>
      <w:lvlJc w:val="left"/>
      <w:pPr>
        <w:ind w:left="1795" w:hanging="360"/>
      </w:pPr>
      <w:rPr>
        <w:rFonts w:ascii="Wingdings" w:hAnsi="Wingdings" w:hint="default"/>
      </w:rPr>
    </w:lvl>
    <w:lvl w:ilvl="3" w:tplc="04240001" w:tentative="1">
      <w:start w:val="1"/>
      <w:numFmt w:val="bullet"/>
      <w:lvlText w:val=""/>
      <w:lvlJc w:val="left"/>
      <w:pPr>
        <w:ind w:left="2515" w:hanging="360"/>
      </w:pPr>
      <w:rPr>
        <w:rFonts w:ascii="Symbol" w:hAnsi="Symbol" w:hint="default"/>
      </w:rPr>
    </w:lvl>
    <w:lvl w:ilvl="4" w:tplc="04240003" w:tentative="1">
      <w:start w:val="1"/>
      <w:numFmt w:val="bullet"/>
      <w:lvlText w:val="o"/>
      <w:lvlJc w:val="left"/>
      <w:pPr>
        <w:ind w:left="3235" w:hanging="360"/>
      </w:pPr>
      <w:rPr>
        <w:rFonts w:ascii="Courier New" w:hAnsi="Courier New" w:cs="Courier New" w:hint="default"/>
      </w:rPr>
    </w:lvl>
    <w:lvl w:ilvl="5" w:tplc="04240005" w:tentative="1">
      <w:start w:val="1"/>
      <w:numFmt w:val="bullet"/>
      <w:lvlText w:val=""/>
      <w:lvlJc w:val="left"/>
      <w:pPr>
        <w:ind w:left="3955" w:hanging="360"/>
      </w:pPr>
      <w:rPr>
        <w:rFonts w:ascii="Wingdings" w:hAnsi="Wingdings" w:hint="default"/>
      </w:rPr>
    </w:lvl>
    <w:lvl w:ilvl="6" w:tplc="04240001" w:tentative="1">
      <w:start w:val="1"/>
      <w:numFmt w:val="bullet"/>
      <w:lvlText w:val=""/>
      <w:lvlJc w:val="left"/>
      <w:pPr>
        <w:ind w:left="4675" w:hanging="360"/>
      </w:pPr>
      <w:rPr>
        <w:rFonts w:ascii="Symbol" w:hAnsi="Symbol" w:hint="default"/>
      </w:rPr>
    </w:lvl>
    <w:lvl w:ilvl="7" w:tplc="04240003" w:tentative="1">
      <w:start w:val="1"/>
      <w:numFmt w:val="bullet"/>
      <w:lvlText w:val="o"/>
      <w:lvlJc w:val="left"/>
      <w:pPr>
        <w:ind w:left="5395" w:hanging="360"/>
      </w:pPr>
      <w:rPr>
        <w:rFonts w:ascii="Courier New" w:hAnsi="Courier New" w:cs="Courier New" w:hint="default"/>
      </w:rPr>
    </w:lvl>
    <w:lvl w:ilvl="8" w:tplc="04240005" w:tentative="1">
      <w:start w:val="1"/>
      <w:numFmt w:val="bullet"/>
      <w:lvlText w:val=""/>
      <w:lvlJc w:val="left"/>
      <w:pPr>
        <w:ind w:left="6115" w:hanging="360"/>
      </w:pPr>
      <w:rPr>
        <w:rFonts w:ascii="Wingdings" w:hAnsi="Wingdings" w:hint="default"/>
      </w:rPr>
    </w:lvl>
  </w:abstractNum>
  <w:abstractNum w:abstractNumId="3">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1E0B4922"/>
    <w:multiLevelType w:val="hybridMultilevel"/>
    <w:tmpl w:val="BFCCA22C"/>
    <w:lvl w:ilvl="0" w:tplc="E364F9D2">
      <w:numFmt w:val="bullet"/>
      <w:lvlText w:val=""/>
      <w:lvlJc w:val="left"/>
      <w:pPr>
        <w:ind w:left="69" w:hanging="360"/>
      </w:pPr>
      <w:rPr>
        <w:rFonts w:ascii="Symbol" w:eastAsia="Symbol" w:hAnsi="Symbol" w:cs="Symbol" w:hint="default"/>
        <w:w w:val="99"/>
        <w:sz w:val="20"/>
        <w:szCs w:val="20"/>
        <w:lang w:eastAsia="en-US" w:bidi="ar-SA"/>
      </w:rPr>
    </w:lvl>
    <w:lvl w:ilvl="1" w:tplc="B510B0DC">
      <w:numFmt w:val="bullet"/>
      <w:lvlText w:val="•"/>
      <w:lvlJc w:val="left"/>
      <w:pPr>
        <w:ind w:left="756" w:hanging="360"/>
      </w:pPr>
      <w:rPr>
        <w:rFonts w:hint="default"/>
        <w:lang w:eastAsia="en-US" w:bidi="ar-SA"/>
      </w:rPr>
    </w:lvl>
    <w:lvl w:ilvl="2" w:tplc="9628197C">
      <w:numFmt w:val="bullet"/>
      <w:lvlText w:val="•"/>
      <w:lvlJc w:val="left"/>
      <w:pPr>
        <w:ind w:left="1453" w:hanging="360"/>
      </w:pPr>
      <w:rPr>
        <w:rFonts w:hint="default"/>
        <w:lang w:eastAsia="en-US" w:bidi="ar-SA"/>
      </w:rPr>
    </w:lvl>
    <w:lvl w:ilvl="3" w:tplc="09E4EE74">
      <w:numFmt w:val="bullet"/>
      <w:lvlText w:val="•"/>
      <w:lvlJc w:val="left"/>
      <w:pPr>
        <w:ind w:left="2150" w:hanging="360"/>
      </w:pPr>
      <w:rPr>
        <w:rFonts w:hint="default"/>
        <w:lang w:eastAsia="en-US" w:bidi="ar-SA"/>
      </w:rPr>
    </w:lvl>
    <w:lvl w:ilvl="4" w:tplc="8A02FE20">
      <w:numFmt w:val="bullet"/>
      <w:lvlText w:val="•"/>
      <w:lvlJc w:val="left"/>
      <w:pPr>
        <w:ind w:left="2846" w:hanging="360"/>
      </w:pPr>
      <w:rPr>
        <w:rFonts w:hint="default"/>
        <w:lang w:eastAsia="en-US" w:bidi="ar-SA"/>
      </w:rPr>
    </w:lvl>
    <w:lvl w:ilvl="5" w:tplc="CED6667E">
      <w:numFmt w:val="bullet"/>
      <w:lvlText w:val="•"/>
      <w:lvlJc w:val="left"/>
      <w:pPr>
        <w:ind w:left="3543" w:hanging="360"/>
      </w:pPr>
      <w:rPr>
        <w:rFonts w:hint="default"/>
        <w:lang w:eastAsia="en-US" w:bidi="ar-SA"/>
      </w:rPr>
    </w:lvl>
    <w:lvl w:ilvl="6" w:tplc="5EBA9FAA">
      <w:numFmt w:val="bullet"/>
      <w:lvlText w:val="•"/>
      <w:lvlJc w:val="left"/>
      <w:pPr>
        <w:ind w:left="4240" w:hanging="360"/>
      </w:pPr>
      <w:rPr>
        <w:rFonts w:hint="default"/>
        <w:lang w:eastAsia="en-US" w:bidi="ar-SA"/>
      </w:rPr>
    </w:lvl>
    <w:lvl w:ilvl="7" w:tplc="B97AEDBC">
      <w:numFmt w:val="bullet"/>
      <w:lvlText w:val="•"/>
      <w:lvlJc w:val="left"/>
      <w:pPr>
        <w:ind w:left="4936" w:hanging="360"/>
      </w:pPr>
      <w:rPr>
        <w:rFonts w:hint="default"/>
        <w:lang w:eastAsia="en-US" w:bidi="ar-SA"/>
      </w:rPr>
    </w:lvl>
    <w:lvl w:ilvl="8" w:tplc="E7207B72">
      <w:numFmt w:val="bullet"/>
      <w:lvlText w:val="•"/>
      <w:lvlJc w:val="left"/>
      <w:pPr>
        <w:ind w:left="5633" w:hanging="360"/>
      </w:pPr>
      <w:rPr>
        <w:rFonts w:hint="default"/>
        <w:lang w:eastAsia="en-US" w:bidi="ar-SA"/>
      </w:rPr>
    </w:lvl>
  </w:abstractNum>
  <w:abstractNum w:abstractNumId="11">
    <w:nsid w:val="23BA5D06"/>
    <w:multiLevelType w:val="hybridMultilevel"/>
    <w:tmpl w:val="1472A86E"/>
    <w:lvl w:ilvl="0" w:tplc="0A64F962">
      <w:numFmt w:val="bullet"/>
      <w:lvlText w:val="-"/>
      <w:lvlJc w:val="left"/>
      <w:pPr>
        <w:ind w:left="429" w:hanging="360"/>
      </w:pPr>
      <w:rPr>
        <w:rFonts w:ascii="Carlito" w:eastAsia="Carlito" w:hAnsi="Carlito" w:cs="Carlito" w:hint="default"/>
        <w:w w:val="99"/>
        <w:sz w:val="20"/>
        <w:szCs w:val="20"/>
        <w:lang w:eastAsia="en-US" w:bidi="ar-SA"/>
      </w:rPr>
    </w:lvl>
    <w:lvl w:ilvl="1" w:tplc="AEE89AB0">
      <w:numFmt w:val="bullet"/>
      <w:lvlText w:val="•"/>
      <w:lvlJc w:val="left"/>
      <w:pPr>
        <w:ind w:left="1080" w:hanging="360"/>
      </w:pPr>
      <w:rPr>
        <w:rFonts w:hint="default"/>
        <w:lang w:eastAsia="en-US" w:bidi="ar-SA"/>
      </w:rPr>
    </w:lvl>
    <w:lvl w:ilvl="2" w:tplc="E3A6E836">
      <w:numFmt w:val="bullet"/>
      <w:lvlText w:val="•"/>
      <w:lvlJc w:val="left"/>
      <w:pPr>
        <w:ind w:left="1741" w:hanging="360"/>
      </w:pPr>
      <w:rPr>
        <w:rFonts w:hint="default"/>
        <w:lang w:eastAsia="en-US" w:bidi="ar-SA"/>
      </w:rPr>
    </w:lvl>
    <w:lvl w:ilvl="3" w:tplc="02F61370">
      <w:numFmt w:val="bullet"/>
      <w:lvlText w:val="•"/>
      <w:lvlJc w:val="left"/>
      <w:pPr>
        <w:ind w:left="2402" w:hanging="360"/>
      </w:pPr>
      <w:rPr>
        <w:rFonts w:hint="default"/>
        <w:lang w:eastAsia="en-US" w:bidi="ar-SA"/>
      </w:rPr>
    </w:lvl>
    <w:lvl w:ilvl="4" w:tplc="2E68CBEC">
      <w:numFmt w:val="bullet"/>
      <w:lvlText w:val="•"/>
      <w:lvlJc w:val="left"/>
      <w:pPr>
        <w:ind w:left="3062" w:hanging="360"/>
      </w:pPr>
      <w:rPr>
        <w:rFonts w:hint="default"/>
        <w:lang w:eastAsia="en-US" w:bidi="ar-SA"/>
      </w:rPr>
    </w:lvl>
    <w:lvl w:ilvl="5" w:tplc="C5328618">
      <w:numFmt w:val="bullet"/>
      <w:lvlText w:val="•"/>
      <w:lvlJc w:val="left"/>
      <w:pPr>
        <w:ind w:left="3723" w:hanging="360"/>
      </w:pPr>
      <w:rPr>
        <w:rFonts w:hint="default"/>
        <w:lang w:eastAsia="en-US" w:bidi="ar-SA"/>
      </w:rPr>
    </w:lvl>
    <w:lvl w:ilvl="6" w:tplc="EDC42BF4">
      <w:numFmt w:val="bullet"/>
      <w:lvlText w:val="•"/>
      <w:lvlJc w:val="left"/>
      <w:pPr>
        <w:ind w:left="4384" w:hanging="360"/>
      </w:pPr>
      <w:rPr>
        <w:rFonts w:hint="default"/>
        <w:lang w:eastAsia="en-US" w:bidi="ar-SA"/>
      </w:rPr>
    </w:lvl>
    <w:lvl w:ilvl="7" w:tplc="B7FA846C">
      <w:numFmt w:val="bullet"/>
      <w:lvlText w:val="•"/>
      <w:lvlJc w:val="left"/>
      <w:pPr>
        <w:ind w:left="5044" w:hanging="360"/>
      </w:pPr>
      <w:rPr>
        <w:rFonts w:hint="default"/>
        <w:lang w:eastAsia="en-US" w:bidi="ar-SA"/>
      </w:rPr>
    </w:lvl>
    <w:lvl w:ilvl="8" w:tplc="B5CCCC34">
      <w:numFmt w:val="bullet"/>
      <w:lvlText w:val="•"/>
      <w:lvlJc w:val="left"/>
      <w:pPr>
        <w:ind w:left="5705" w:hanging="360"/>
      </w:pPr>
      <w:rPr>
        <w:rFonts w:hint="default"/>
        <w:lang w:eastAsia="en-US" w:bidi="ar-SA"/>
      </w:rPr>
    </w:lvl>
  </w:abstractNum>
  <w:abstractNum w:abstractNumId="12">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5D242AF"/>
    <w:multiLevelType w:val="hybridMultilevel"/>
    <w:tmpl w:val="E8F22BC2"/>
    <w:lvl w:ilvl="0" w:tplc="A224CFC8">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56D44777"/>
    <w:multiLevelType w:val="hybridMultilevel"/>
    <w:tmpl w:val="C590AA96"/>
    <w:lvl w:ilvl="0" w:tplc="A224CFC8">
      <w:numFmt w:val="bullet"/>
      <w:pStyle w:val="Alineazaodstavkom"/>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nsid w:val="58893AED"/>
    <w:multiLevelType w:val="singleLevel"/>
    <w:tmpl w:val="648E3AE4"/>
    <w:lvl w:ilvl="0">
      <w:start w:val="1"/>
      <w:numFmt w:val="bullet"/>
      <w:lvlText w:val=""/>
      <w:lvlJc w:val="left"/>
      <w:pPr>
        <w:tabs>
          <w:tab w:val="num" w:pos="992"/>
        </w:tabs>
        <w:ind w:left="992" w:hanging="425"/>
      </w:pPr>
      <w:rPr>
        <w:rFonts w:ascii="Symbol" w:hAnsi="Symbol" w:hint="default"/>
        <w:sz w:val="24"/>
      </w:rPr>
    </w:lvl>
  </w:abstractNum>
  <w:abstractNum w:abstractNumId="2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63E64346"/>
    <w:multiLevelType w:val="hybridMultilevel"/>
    <w:tmpl w:val="C444E124"/>
    <w:lvl w:ilvl="0" w:tplc="44DAC2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F6A4915"/>
    <w:multiLevelType w:val="hybridMultilevel"/>
    <w:tmpl w:val="79E232C8"/>
    <w:lvl w:ilvl="0" w:tplc="C4941F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6"/>
  </w:num>
  <w:num w:numId="2">
    <w:abstractNumId w:val="13"/>
  </w:num>
  <w:num w:numId="3">
    <w:abstractNumId w:val="18"/>
  </w:num>
  <w:num w:numId="4">
    <w:abstractNumId w:val="3"/>
  </w:num>
  <w:num w:numId="5">
    <w:abstractNumId w:val="6"/>
  </w:num>
  <w:num w:numId="6">
    <w:abstractNumId w:val="29"/>
  </w:num>
  <w:num w:numId="7">
    <w:abstractNumId w:val="14"/>
  </w:num>
  <w:num w:numId="8">
    <w:abstractNumId w:val="25"/>
  </w:num>
  <w:num w:numId="9">
    <w:abstractNumId w:val="23"/>
  </w:num>
  <w:num w:numId="10">
    <w:abstractNumId w:val="8"/>
  </w:num>
  <w:num w:numId="11">
    <w:abstractNumId w:val="28"/>
  </w:num>
  <w:num w:numId="12">
    <w:abstractNumId w:val="30"/>
  </w:num>
  <w:num w:numId="13">
    <w:abstractNumId w:val="17"/>
  </w:num>
  <w:num w:numId="14">
    <w:abstractNumId w:val="12"/>
  </w:num>
  <w:num w:numId="15">
    <w:abstractNumId w:val="15"/>
    <w:lvlOverride w:ilvl="0">
      <w:startOverride w:val="1"/>
    </w:lvlOverride>
  </w:num>
  <w:num w:numId="16">
    <w:abstractNumId w:val="9"/>
  </w:num>
  <w:num w:numId="17">
    <w:abstractNumId w:val="4"/>
  </w:num>
  <w:num w:numId="18">
    <w:abstractNumId w:val="20"/>
  </w:num>
  <w:num w:numId="19">
    <w:abstractNumId w:val="24"/>
  </w:num>
  <w:num w:numId="20">
    <w:abstractNumId w:val="5"/>
  </w:num>
  <w:num w:numId="21">
    <w:abstractNumId w:val="7"/>
  </w:num>
  <w:num w:numId="22">
    <w:abstractNumId w:val="16"/>
  </w:num>
  <w:num w:numId="23">
    <w:abstractNumId w:val="19"/>
  </w:num>
  <w:num w:numId="24">
    <w:abstractNumId w:val="22"/>
  </w:num>
  <w:num w:numId="25">
    <w:abstractNumId w:val="21"/>
  </w:num>
  <w:num w:numId="26">
    <w:abstractNumId w:val="1"/>
  </w:num>
  <w:num w:numId="27">
    <w:abstractNumId w:val="2"/>
  </w:num>
  <w:num w:numId="28">
    <w:abstractNumId w:val="27"/>
  </w:num>
  <w:num w:numId="29">
    <w:abstractNumId w:val="0"/>
  </w:num>
  <w:num w:numId="30">
    <w:abstractNumId w:val="31"/>
  </w:num>
  <w:num w:numId="31">
    <w:abstractNumId w:val="11"/>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49">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23A88"/>
    <w:rsid w:val="00045772"/>
    <w:rsid w:val="000A7238"/>
    <w:rsid w:val="000B4708"/>
    <w:rsid w:val="000D353D"/>
    <w:rsid w:val="001037B5"/>
    <w:rsid w:val="001241CC"/>
    <w:rsid w:val="001357B2"/>
    <w:rsid w:val="0017763A"/>
    <w:rsid w:val="001C13F9"/>
    <w:rsid w:val="001D385C"/>
    <w:rsid w:val="0020107F"/>
    <w:rsid w:val="00202A77"/>
    <w:rsid w:val="00231EB5"/>
    <w:rsid w:val="002532A5"/>
    <w:rsid w:val="00271CE5"/>
    <w:rsid w:val="00282020"/>
    <w:rsid w:val="00286920"/>
    <w:rsid w:val="002E2E6C"/>
    <w:rsid w:val="002E4E89"/>
    <w:rsid w:val="002F1CDD"/>
    <w:rsid w:val="003636BF"/>
    <w:rsid w:val="00371E0D"/>
    <w:rsid w:val="0037479F"/>
    <w:rsid w:val="003845B4"/>
    <w:rsid w:val="0038754C"/>
    <w:rsid w:val="00387B1A"/>
    <w:rsid w:val="003E1C74"/>
    <w:rsid w:val="00416654"/>
    <w:rsid w:val="00485FF8"/>
    <w:rsid w:val="00526246"/>
    <w:rsid w:val="00540247"/>
    <w:rsid w:val="00567106"/>
    <w:rsid w:val="005E1D3C"/>
    <w:rsid w:val="00632253"/>
    <w:rsid w:val="00642714"/>
    <w:rsid w:val="006434C5"/>
    <w:rsid w:val="006455CE"/>
    <w:rsid w:val="00691BCB"/>
    <w:rsid w:val="006D42D9"/>
    <w:rsid w:val="00733017"/>
    <w:rsid w:val="00783310"/>
    <w:rsid w:val="007A4A6D"/>
    <w:rsid w:val="007D1BCF"/>
    <w:rsid w:val="007D75CF"/>
    <w:rsid w:val="007E491E"/>
    <w:rsid w:val="007E60F5"/>
    <w:rsid w:val="007E6DC5"/>
    <w:rsid w:val="008501E8"/>
    <w:rsid w:val="00877334"/>
    <w:rsid w:val="0088043C"/>
    <w:rsid w:val="008906C9"/>
    <w:rsid w:val="008C5738"/>
    <w:rsid w:val="008D04F0"/>
    <w:rsid w:val="008F3500"/>
    <w:rsid w:val="00924E3C"/>
    <w:rsid w:val="00960759"/>
    <w:rsid w:val="009612BB"/>
    <w:rsid w:val="00976551"/>
    <w:rsid w:val="009C5429"/>
    <w:rsid w:val="009E31E4"/>
    <w:rsid w:val="009F4EC6"/>
    <w:rsid w:val="00A05BC2"/>
    <w:rsid w:val="00A125C5"/>
    <w:rsid w:val="00A15628"/>
    <w:rsid w:val="00A20E8A"/>
    <w:rsid w:val="00A5039D"/>
    <w:rsid w:val="00A65EE7"/>
    <w:rsid w:val="00A70133"/>
    <w:rsid w:val="00AA36C6"/>
    <w:rsid w:val="00AE20B2"/>
    <w:rsid w:val="00B17141"/>
    <w:rsid w:val="00B21BA4"/>
    <w:rsid w:val="00B31575"/>
    <w:rsid w:val="00B77473"/>
    <w:rsid w:val="00B8547D"/>
    <w:rsid w:val="00BD5F65"/>
    <w:rsid w:val="00C250D5"/>
    <w:rsid w:val="00C362DE"/>
    <w:rsid w:val="00C92898"/>
    <w:rsid w:val="00CA678E"/>
    <w:rsid w:val="00CB2576"/>
    <w:rsid w:val="00CE7514"/>
    <w:rsid w:val="00D04605"/>
    <w:rsid w:val="00D22BD5"/>
    <w:rsid w:val="00D248DE"/>
    <w:rsid w:val="00D8542D"/>
    <w:rsid w:val="00DB222F"/>
    <w:rsid w:val="00DC6A71"/>
    <w:rsid w:val="00DE507F"/>
    <w:rsid w:val="00DE5B46"/>
    <w:rsid w:val="00E0357D"/>
    <w:rsid w:val="00E24EC2"/>
    <w:rsid w:val="00E27A6F"/>
    <w:rsid w:val="00EA2AD3"/>
    <w:rsid w:val="00EA6A74"/>
    <w:rsid w:val="00EB4B5C"/>
    <w:rsid w:val="00EB6BC4"/>
    <w:rsid w:val="00EC7845"/>
    <w:rsid w:val="00F13584"/>
    <w:rsid w:val="00F144FF"/>
    <w:rsid w:val="00F240BB"/>
    <w:rsid w:val="00F342D2"/>
    <w:rsid w:val="00F43B4A"/>
    <w:rsid w:val="00F46724"/>
    <w:rsid w:val="00F57FED"/>
    <w:rsid w:val="00F87DF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36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Odstavekseznama">
    <w:name w:val="List Paragraph"/>
    <w:basedOn w:val="Navaden"/>
    <w:uiPriority w:val="34"/>
    <w:qFormat/>
    <w:rsid w:val="00EA6A74"/>
    <w:pPr>
      <w:ind w:left="720"/>
      <w:contextualSpacing/>
    </w:pPr>
  </w:style>
  <w:style w:type="paragraph" w:customStyle="1" w:styleId="TableParagraph">
    <w:name w:val="Table Paragraph"/>
    <w:basedOn w:val="Navaden"/>
    <w:uiPriority w:val="1"/>
    <w:qFormat/>
    <w:rsid w:val="00EA6A74"/>
    <w:pPr>
      <w:widowControl w:val="0"/>
      <w:autoSpaceDE w:val="0"/>
      <w:autoSpaceDN w:val="0"/>
      <w:spacing w:line="240" w:lineRule="auto"/>
    </w:pPr>
    <w:rPr>
      <w:rFonts w:eastAsia="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36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Odstavekseznama">
    <w:name w:val="List Paragraph"/>
    <w:basedOn w:val="Navaden"/>
    <w:uiPriority w:val="34"/>
    <w:qFormat/>
    <w:rsid w:val="00EA6A74"/>
    <w:pPr>
      <w:ind w:left="720"/>
      <w:contextualSpacing/>
    </w:pPr>
  </w:style>
  <w:style w:type="paragraph" w:customStyle="1" w:styleId="TableParagraph">
    <w:name w:val="Table Paragraph"/>
    <w:basedOn w:val="Navaden"/>
    <w:uiPriority w:val="1"/>
    <w:qFormat/>
    <w:rsid w:val="00EA6A74"/>
    <w:pPr>
      <w:widowControl w:val="0"/>
      <w:autoSpaceDE w:val="0"/>
      <w:autoSpaceDN w:val="0"/>
      <w:spacing w:line="240" w:lineRule="auto"/>
    </w:pPr>
    <w:rPr>
      <w:rFonts w:eastAsia="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4994</Words>
  <Characters>28466</Characters>
  <Application>Microsoft Office Word</Application>
  <DocSecurity>0</DocSecurity>
  <Lines>237</Lines>
  <Paragraphs>66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33394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MOP</dc:creator>
  <cp:keywords/>
  <cp:lastModifiedBy>Polonca Ojstersek-Zorcic</cp:lastModifiedBy>
  <cp:revision>3</cp:revision>
  <cp:lastPrinted>2010-07-05T09:38:00Z</cp:lastPrinted>
  <dcterms:created xsi:type="dcterms:W3CDTF">2020-04-14T12:02:00Z</dcterms:created>
  <dcterms:modified xsi:type="dcterms:W3CDTF">2020-04-14T12:29:00Z</dcterms:modified>
</cp:coreProperties>
</file>