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Default="00B775DB" w:rsidP="00B775DB">
      <w:pPr>
        <w:rPr>
          <w:snapToGrid w:val="0"/>
          <w:color w:val="000000"/>
          <w:szCs w:val="22"/>
          <w:lang w:eastAsia="x-none"/>
        </w:rPr>
      </w:pPr>
      <w:bookmarkStart w:id="0" w:name="_GoBack"/>
      <w:bookmarkEnd w:id="0"/>
    </w:p>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3A5699" w:rsidRPr="00C2408A" w:rsidRDefault="003A5699" w:rsidP="003A5699">
      <w:pPr>
        <w:spacing w:before="120" w:after="120" w:line="240" w:lineRule="auto"/>
        <w:jc w:val="both"/>
        <w:rPr>
          <w:rFonts w:cs="Arial"/>
          <w:bCs/>
          <w:noProof/>
          <w:sz w:val="22"/>
          <w:szCs w:val="22"/>
        </w:rPr>
      </w:pPr>
      <w:r w:rsidRPr="00C2408A">
        <w:rPr>
          <w:rFonts w:cs="Arial"/>
          <w:bCs/>
          <w:noProof/>
          <w:sz w:val="22"/>
          <w:szCs w:val="22"/>
        </w:rPr>
        <w:t xml:space="preserve">Pravna podlaga za predlog Uredbe o spremembi in dopolnitvi Uredbe o </w:t>
      </w:r>
      <w:r w:rsidRPr="00C2408A">
        <w:rPr>
          <w:rFonts w:cs="Arial"/>
          <w:sz w:val="22"/>
          <w:szCs w:val="22"/>
        </w:rPr>
        <w:t>okoljski dajatvi za onesnaževanje okolja zaradi nastajanja odpadne embalaže</w:t>
      </w:r>
      <w:r w:rsidRPr="00C2408A">
        <w:rPr>
          <w:rFonts w:cs="Arial"/>
          <w:bCs/>
          <w:noProof/>
          <w:sz w:val="22"/>
          <w:szCs w:val="22"/>
        </w:rPr>
        <w:t xml:space="preserve"> </w:t>
      </w:r>
      <w:r>
        <w:rPr>
          <w:rFonts w:cs="Arial"/>
          <w:bCs/>
          <w:noProof/>
          <w:sz w:val="22"/>
          <w:szCs w:val="22"/>
        </w:rPr>
        <w:t>je</w:t>
      </w:r>
      <w:r w:rsidRPr="00C2408A">
        <w:rPr>
          <w:rFonts w:cs="Arial"/>
          <w:bCs/>
          <w:noProof/>
          <w:sz w:val="22"/>
          <w:szCs w:val="22"/>
        </w:rPr>
        <w:t xml:space="preserve"> </w:t>
      </w:r>
      <w:r>
        <w:rPr>
          <w:rFonts w:cs="Arial"/>
          <w:bCs/>
          <w:noProof/>
          <w:sz w:val="22"/>
          <w:szCs w:val="22"/>
        </w:rPr>
        <w:t>četrti</w:t>
      </w:r>
      <w:r w:rsidRPr="00C2408A">
        <w:rPr>
          <w:rFonts w:cs="Arial"/>
          <w:bCs/>
          <w:noProof/>
          <w:sz w:val="22"/>
          <w:szCs w:val="22"/>
        </w:rPr>
        <w:t xml:space="preserve"> odstavek 1</w:t>
      </w:r>
      <w:r>
        <w:rPr>
          <w:rFonts w:cs="Arial"/>
          <w:bCs/>
          <w:noProof/>
          <w:sz w:val="22"/>
          <w:szCs w:val="22"/>
        </w:rPr>
        <w:t>12</w:t>
      </w:r>
      <w:r w:rsidRPr="00C2408A">
        <w:rPr>
          <w:rFonts w:cs="Arial"/>
          <w:bCs/>
          <w:noProof/>
          <w:sz w:val="22"/>
          <w:szCs w:val="22"/>
        </w:rPr>
        <w:t>. člena</w:t>
      </w:r>
      <w:r>
        <w:rPr>
          <w:rFonts w:cs="Arial"/>
          <w:bCs/>
          <w:noProof/>
          <w:sz w:val="22"/>
          <w:szCs w:val="22"/>
        </w:rPr>
        <w:t xml:space="preserve"> </w:t>
      </w:r>
      <w:r w:rsidRPr="00C2408A">
        <w:rPr>
          <w:rFonts w:cs="Arial"/>
          <w:bCs/>
          <w:noProof/>
          <w:sz w:val="22"/>
          <w:szCs w:val="22"/>
        </w:rPr>
        <w:t>Zakona o varstvu okolja (Uradni list RS, št. 39/06 – uradno prečiščeno besedilo, 49/06 – ZMetD, 66/06 – odl. US, 33/07 – ZPNačrt, 57/08 – ZFO-1A, 70/08, 108/09, 108/09 – ZPNačrt-A, 48/12, 57/12, 92/13, 56/15, 102/15, 30/16 in 61/17 – GZ</w:t>
      </w:r>
      <w:r>
        <w:rPr>
          <w:rFonts w:cs="Arial"/>
          <w:bCs/>
          <w:noProof/>
          <w:sz w:val="22"/>
          <w:szCs w:val="22"/>
        </w:rPr>
        <w:t>,</w:t>
      </w:r>
      <w:r w:rsidRPr="00C2408A">
        <w:rPr>
          <w:rFonts w:cs="Arial"/>
          <w:bCs/>
          <w:noProof/>
          <w:sz w:val="22"/>
          <w:szCs w:val="22"/>
        </w:rPr>
        <w:t xml:space="preserve"> 21/18 – ZNOrg</w:t>
      </w:r>
      <w:r>
        <w:rPr>
          <w:rFonts w:cs="Arial"/>
          <w:bCs/>
          <w:noProof/>
          <w:sz w:val="22"/>
          <w:szCs w:val="22"/>
        </w:rPr>
        <w:t xml:space="preserve"> in 84/18 – ZIURKOE), ki določa, da </w:t>
      </w:r>
      <w:r>
        <w:rPr>
          <w:rFonts w:cs="Arial"/>
          <w:color w:val="000000"/>
          <w:sz w:val="22"/>
          <w:szCs w:val="22"/>
          <w:shd w:val="clear" w:color="auto" w:fill="FFFFFF"/>
        </w:rPr>
        <w:t>Vlada RS podrobneje določi vrsto onesnaževanja, osnovo za obračun okoljske dajatve in zavezance za posamezno okoljsko dajatev, njeno višino in način njenega obračunavanja, odmere ter plačevanja, ter</w:t>
      </w:r>
      <w:r>
        <w:rPr>
          <w:rFonts w:cs="Arial"/>
          <w:bCs/>
          <w:noProof/>
          <w:sz w:val="22"/>
          <w:szCs w:val="22"/>
        </w:rPr>
        <w:t xml:space="preserve"> četrti odstavek 113. člena istega zakona</w:t>
      </w:r>
      <w:r w:rsidRPr="00C2408A">
        <w:rPr>
          <w:rFonts w:cs="Arial"/>
          <w:bCs/>
          <w:noProof/>
          <w:sz w:val="22"/>
          <w:szCs w:val="22"/>
        </w:rPr>
        <w:t xml:space="preserve">, ki določa, da Vlada RS </w:t>
      </w:r>
      <w:r>
        <w:rPr>
          <w:rFonts w:cs="Arial"/>
          <w:color w:val="000000"/>
          <w:sz w:val="22"/>
          <w:szCs w:val="22"/>
          <w:shd w:val="clear" w:color="auto" w:fill="FFFFFF"/>
        </w:rPr>
        <w:t>podrobneje določi način zbiranja, merila in pogoje za vračilo, oprostitev ali zmanjšanje plačevanja okoljske dajatve ali odstopitev okoljskih dajatev, in kaj se šteje za upravičene stroške. Kadar se za upravičene stroške šteje gradnja infrastrukture lokalnega pomena po določbah 149. člena tega zakona, je občina, ki ima veljaven načrt razvojnih programov po predpisih o javnih financah usklajen z operativnim programom iz 36. člena tega zakona in zagotavlja izvajanje obvezne gospodarske javne službe iz 149. člena tega zakona, upravičena do odstopa na njenem območju vplačane okoljske dajatve. Kolikor se del vplačanih okoljskih dajatev v skladu s prejšnjim odstavkom vrne zavezancem, je občina upravičena do odstopa v višini razlike med na njenem območju vplačanimi in vrnjenimi okoljskimi dajatvami</w:t>
      </w:r>
      <w:r w:rsidRPr="00C2408A">
        <w:rPr>
          <w:rFonts w:cs="Arial"/>
          <w:bCs/>
          <w:noProof/>
          <w:sz w:val="22"/>
          <w:szCs w:val="22"/>
        </w:rPr>
        <w:t>.</w:t>
      </w:r>
    </w:p>
    <w:p w:rsidR="00B775DB" w:rsidRPr="00B775DB" w:rsidRDefault="00B775DB" w:rsidP="00B775DB">
      <w:pPr>
        <w:pStyle w:val="tevilkanakoncupredpisa"/>
        <w:tabs>
          <w:tab w:val="center" w:pos="6804"/>
        </w:tabs>
        <w:spacing w:before="40" w:after="40"/>
        <w:rPr>
          <w:rFonts w:cs="Arial"/>
          <w:bCs/>
          <w:noProof/>
        </w:rPr>
      </w:pP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996D39" w:rsidRDefault="00996D39" w:rsidP="00996D39">
      <w:pPr>
        <w:pStyle w:val="Odstavek"/>
        <w:spacing w:before="0"/>
        <w:ind w:firstLine="0"/>
      </w:pPr>
      <w:r>
        <w:t xml:space="preserve">S tem osnutkom se za stabilizacijo razmer na področju odpadne embalaže predlaga </w:t>
      </w:r>
      <w:r w:rsidRPr="004E7C64">
        <w:t xml:space="preserve">obveznost plačila okoljske dajatve za vse </w:t>
      </w:r>
      <w:proofErr w:type="spellStart"/>
      <w:r w:rsidRPr="004E7C64">
        <w:t>embalerje</w:t>
      </w:r>
      <w:proofErr w:type="spellEnd"/>
      <w:r w:rsidRPr="004E7C64">
        <w:t xml:space="preserve"> in pridobitelje embaliranega nevarnega blaga, ne glede na letno količino embalaže tega blaga</w:t>
      </w:r>
      <w:r>
        <w:t xml:space="preserve"> (le-ti so bili že do sedaj zavezanci za plačilo </w:t>
      </w:r>
      <w:proofErr w:type="spellStart"/>
      <w:r>
        <w:t>embalažnine</w:t>
      </w:r>
      <w:proofErr w:type="spellEnd"/>
      <w:r>
        <w:t>) ter</w:t>
      </w:r>
      <w:r w:rsidRPr="004E7C64">
        <w:t xml:space="preserve"> </w:t>
      </w:r>
      <w:r>
        <w:t>sprememba števila enot obremenitve (EO) za plačilo</w:t>
      </w:r>
      <w:r w:rsidRPr="004E7C64">
        <w:t xml:space="preserve"> okoljske dajatve, </w:t>
      </w:r>
      <w:r>
        <w:t xml:space="preserve">različno za posamezne embalažne materiale. </w:t>
      </w:r>
    </w:p>
    <w:p w:rsidR="00996D39" w:rsidRDefault="00996D39" w:rsidP="00996D39">
      <w:pPr>
        <w:pStyle w:val="Odstavek"/>
        <w:spacing w:before="0"/>
        <w:ind w:firstLine="0"/>
      </w:pPr>
    </w:p>
    <w:p w:rsidR="00996D39" w:rsidRPr="0007146B" w:rsidRDefault="00996D39" w:rsidP="00996D39">
      <w:pPr>
        <w:pStyle w:val="Odstavek"/>
        <w:spacing w:before="0"/>
        <w:ind w:firstLine="0"/>
      </w:pPr>
      <w:r>
        <w:t>Skupaj s tem predlogom se v obravnavo vlaga tudi predlog novega Sklepa o določitvi zneska za nadomestilo in za enoto obremenitve za okoljsko dajatev za onesnaževanje okolja zaradi nastajanja odpadne embalaže, s katerim se na novo določa višina zneska za enoto obremenitve (poveča se za 2,5 krat).</w:t>
      </w:r>
    </w:p>
    <w:p w:rsidR="00996D39" w:rsidRDefault="00996D39" w:rsidP="00996D39">
      <w:pPr>
        <w:pStyle w:val="Odstavek"/>
        <w:spacing w:before="0"/>
        <w:ind w:firstLine="0"/>
      </w:pPr>
    </w:p>
    <w:p w:rsidR="00996D39" w:rsidRDefault="00996D39" w:rsidP="00996D39">
      <w:pPr>
        <w:pStyle w:val="Odstavek"/>
        <w:spacing w:before="0"/>
        <w:ind w:firstLine="0"/>
      </w:pPr>
      <w:r>
        <w:t>Novo število EO bolj ustreza stroškom, ki nastanejo pri ravnanju s posamezno vrsto odpadne embalaže. V skladu s tem se odpadna embalaža iz papirja in kartona na novo deli na odpadno embalažo iz papirja in kartona ter odpadno sestavljeno embalažo (kompozit), v kateri prevladuje papir ali karton</w:t>
      </w:r>
      <w:r w:rsidRPr="004E7C64">
        <w:t xml:space="preserve">. </w:t>
      </w:r>
      <w:r>
        <w:t xml:space="preserve">Sprememba predpisa ne sme vplivati na višino okoljske dajatve za tiste </w:t>
      </w:r>
      <w:proofErr w:type="spellStart"/>
      <w:r>
        <w:t>embalerje</w:t>
      </w:r>
      <w:proofErr w:type="spellEnd"/>
      <w:r>
        <w:t>, pridobitelje embaliranega blaga ter proizvajalce in pridobitelje servisne embalaže, ki zagotavljajo ravnanje z odpadno embalažo v okviru svojih individualnih sistemov, saj se njihova odpadna embalaže ne pojavlja v skupnih sistemih ravnanja z odpadno embalažo, ki jih upravljajo družbe za ravnanje z odpadno embalažo.</w:t>
      </w:r>
    </w:p>
    <w:p w:rsidR="00996D39" w:rsidRPr="00610A55" w:rsidRDefault="00996D39" w:rsidP="00996D39">
      <w:pPr>
        <w:pStyle w:val="Odstavek"/>
        <w:spacing w:before="0"/>
        <w:ind w:firstLine="0"/>
      </w:pPr>
    </w:p>
    <w:p w:rsidR="00996D39" w:rsidRPr="00610A55" w:rsidRDefault="00996D39" w:rsidP="00996D39">
      <w:pPr>
        <w:pStyle w:val="Odstavek"/>
        <w:spacing w:before="0"/>
        <w:ind w:firstLine="0"/>
      </w:pPr>
      <w:r w:rsidRPr="00610A55">
        <w:t>Pri določanju novega števila EO so bile upoštevane naslednje predpostavke:</w:t>
      </w:r>
    </w:p>
    <w:p w:rsidR="00996D39" w:rsidRPr="00610A55" w:rsidRDefault="00996D39" w:rsidP="00996D39">
      <w:pPr>
        <w:pStyle w:val="Odstavek"/>
        <w:numPr>
          <w:ilvl w:val="0"/>
          <w:numId w:val="15"/>
        </w:numPr>
        <w:tabs>
          <w:tab w:val="left" w:pos="426"/>
        </w:tabs>
        <w:spacing w:before="0"/>
        <w:ind w:left="426" w:hanging="426"/>
      </w:pPr>
      <w:r w:rsidRPr="00610A55">
        <w:t>masa embalaže, za katero se plačuje okoljska dajatev, se bistveno ne spreminja</w:t>
      </w:r>
      <w:r>
        <w:t>,</w:t>
      </w:r>
    </w:p>
    <w:p w:rsidR="00996D39" w:rsidRPr="00610A55" w:rsidRDefault="00996D39" w:rsidP="00996D39">
      <w:pPr>
        <w:pStyle w:val="Odstavek"/>
        <w:numPr>
          <w:ilvl w:val="0"/>
          <w:numId w:val="15"/>
        </w:numPr>
        <w:tabs>
          <w:tab w:val="left" w:pos="426"/>
        </w:tabs>
        <w:spacing w:before="0"/>
        <w:ind w:left="426" w:hanging="426"/>
      </w:pPr>
      <w:r w:rsidRPr="00964F00">
        <w:t xml:space="preserve">ni upoštevana možnost povečanja vračil vplačane </w:t>
      </w:r>
      <w:r w:rsidRPr="00610A55">
        <w:t>okoljske dajatve</w:t>
      </w:r>
      <w:r w:rsidRPr="00964F00">
        <w:t xml:space="preserve"> zaradi izvoza embaliranega blaga</w:t>
      </w:r>
      <w:r>
        <w:t>,</w:t>
      </w:r>
    </w:p>
    <w:p w:rsidR="00996D39" w:rsidRPr="00610A55" w:rsidRDefault="00996D39" w:rsidP="00996D39">
      <w:pPr>
        <w:pStyle w:val="Odstavek"/>
        <w:numPr>
          <w:ilvl w:val="0"/>
          <w:numId w:val="15"/>
        </w:numPr>
        <w:tabs>
          <w:tab w:val="left" w:pos="426"/>
        </w:tabs>
        <w:spacing w:before="0"/>
        <w:ind w:left="426" w:hanging="426"/>
      </w:pPr>
      <w:r w:rsidRPr="00610A55">
        <w:t>za osebe z individualnim</w:t>
      </w:r>
      <w:r w:rsidRPr="00964F00">
        <w:t xml:space="preserve"> sistemom ravnanja z odpadno embalažo ni sprememb v višini vplačane </w:t>
      </w:r>
      <w:r w:rsidRPr="00610A55">
        <w:t xml:space="preserve">dajatve - </w:t>
      </w:r>
      <w:r w:rsidRPr="00964F00">
        <w:t xml:space="preserve"> zvišanju zneska 1EO ustrezno sledi zmanjšanje št.</w:t>
      </w:r>
      <w:r w:rsidRPr="00610A55">
        <w:t xml:space="preserve"> </w:t>
      </w:r>
      <w:r w:rsidRPr="00964F00">
        <w:t>EO</w:t>
      </w:r>
      <w:r>
        <w:t>,</w:t>
      </w:r>
    </w:p>
    <w:p w:rsidR="00996D39" w:rsidRDefault="00996D39" w:rsidP="00996D39">
      <w:pPr>
        <w:pStyle w:val="Odstavek"/>
        <w:numPr>
          <w:ilvl w:val="0"/>
          <w:numId w:val="15"/>
        </w:numPr>
        <w:tabs>
          <w:tab w:val="left" w:pos="426"/>
        </w:tabs>
        <w:spacing w:before="0"/>
        <w:ind w:left="426" w:hanging="426"/>
      </w:pPr>
      <w:r w:rsidRPr="00610A55">
        <w:lastRenderedPageBreak/>
        <w:t>razmerje med embalažo iz papirja in kartona ter sestavljeno embalažo, v kateri prevladuje ta material je ocenjen</w:t>
      </w:r>
      <w:r>
        <w:t>o</w:t>
      </w:r>
      <w:r w:rsidRPr="00610A55">
        <w:t xml:space="preserve"> na </w:t>
      </w:r>
      <w:r w:rsidRPr="00964F00">
        <w:t>3:1</w:t>
      </w:r>
      <w:r>
        <w:t>,</w:t>
      </w:r>
    </w:p>
    <w:p w:rsidR="00996D39" w:rsidRPr="00610A55" w:rsidRDefault="00996D39" w:rsidP="00996D39">
      <w:pPr>
        <w:pStyle w:val="Odstavek"/>
        <w:numPr>
          <w:ilvl w:val="0"/>
          <w:numId w:val="15"/>
        </w:numPr>
        <w:tabs>
          <w:tab w:val="left" w:pos="426"/>
        </w:tabs>
        <w:spacing w:before="0"/>
        <w:ind w:left="426" w:hanging="426"/>
      </w:pPr>
      <w:r>
        <w:t xml:space="preserve">za PVC embalažo ni sprememb - </w:t>
      </w:r>
      <w:r w:rsidRPr="00964F00">
        <w:t>zvišanju zneska 1EO ustrezno sledi zmanjšanje št.</w:t>
      </w:r>
      <w:r w:rsidRPr="00610A55">
        <w:t xml:space="preserve"> </w:t>
      </w:r>
      <w:r w:rsidRPr="00964F00">
        <w:t>EO</w:t>
      </w:r>
      <w:r>
        <w:t>,</w:t>
      </w:r>
    </w:p>
    <w:p w:rsidR="00996D39" w:rsidRDefault="00996D39" w:rsidP="00996D39">
      <w:pPr>
        <w:pStyle w:val="Odstavek"/>
        <w:numPr>
          <w:ilvl w:val="0"/>
          <w:numId w:val="15"/>
        </w:numPr>
        <w:tabs>
          <w:tab w:val="left" w:pos="426"/>
        </w:tabs>
        <w:spacing w:before="0"/>
        <w:ind w:left="426" w:hanging="426"/>
      </w:pPr>
      <w:r w:rsidRPr="00610A55">
        <w:t>za embalažo B4 se upošteva isti večkratnik povečanja finančne obremenitve kot za embalažo iz skupin A3, A7, A8, B1, B3 in B5</w:t>
      </w:r>
      <w:r>
        <w:t>,</w:t>
      </w:r>
    </w:p>
    <w:p w:rsidR="00996D39" w:rsidRPr="00610A55" w:rsidRDefault="00996D39" w:rsidP="00996D39">
      <w:pPr>
        <w:pStyle w:val="Odstavek"/>
        <w:numPr>
          <w:ilvl w:val="0"/>
          <w:numId w:val="15"/>
        </w:numPr>
        <w:tabs>
          <w:tab w:val="left" w:pos="426"/>
        </w:tabs>
        <w:spacing w:before="0"/>
        <w:ind w:left="426" w:hanging="426"/>
      </w:pPr>
      <w:r>
        <w:t xml:space="preserve">za embalažo </w:t>
      </w:r>
      <w:r w:rsidR="002B3154">
        <w:t xml:space="preserve">A5 se upošteva polovični večkratnik povečanja finančne obremenitve kot za </w:t>
      </w:r>
      <w:r w:rsidR="002B3154" w:rsidRPr="00610A55">
        <w:t>embalažo iz skupin A3, A7, A8, B1, B3 in B5</w:t>
      </w:r>
      <w:r w:rsidR="002B3154">
        <w:t>, čeprav se odpadna kovinska embalaža ločeno zbira skupaj z ostalo mešano odpadno embalažo (zaradi vrednosti samega embalažnega materiala)</w:t>
      </w:r>
      <w:r>
        <w:t>.</w:t>
      </w:r>
    </w:p>
    <w:p w:rsidR="00996D39" w:rsidRDefault="00996D39" w:rsidP="00996D39">
      <w:pPr>
        <w:pStyle w:val="Odstavek"/>
        <w:spacing w:before="0"/>
        <w:ind w:firstLine="0"/>
      </w:pPr>
    </w:p>
    <w:p w:rsidR="00996D39" w:rsidRDefault="00996D39" w:rsidP="00996D39">
      <w:pPr>
        <w:pStyle w:val="Odstavek"/>
        <w:spacing w:before="0"/>
        <w:ind w:firstLine="0"/>
      </w:pPr>
      <w:r>
        <w:t xml:space="preserve">Ob upoštevanju teh predpostavk se ocenjuje, da bi lahko v posameznem koledarskem letu zavezanci skupaj vplačali okrog 22 mio evrov okoljske dajatve. </w:t>
      </w:r>
      <w:r w:rsidRPr="004E7C64">
        <w:t xml:space="preserve">V kolikor bi se izkazalo, da je znesek vplačane okoljske dajatve manjši ali večji od stroškov ravnanja z odpadno embalažo, ki jih bo </w:t>
      </w:r>
      <w:r>
        <w:t>plačevala</w:t>
      </w:r>
      <w:r w:rsidRPr="004E7C64">
        <w:t xml:space="preserve"> država, lahko vlada spremeni število </w:t>
      </w:r>
      <w:r>
        <w:t>EO</w:t>
      </w:r>
      <w:r w:rsidRPr="004E7C64">
        <w:t xml:space="preserve"> za posamezno vrsto embalaže </w:t>
      </w:r>
      <w:r>
        <w:t xml:space="preserve">(s spremembo uredbe) </w:t>
      </w:r>
      <w:r w:rsidRPr="004E7C64">
        <w:t xml:space="preserve">in/ali znesek ene </w:t>
      </w:r>
      <w:r>
        <w:t>EO</w:t>
      </w:r>
      <w:r w:rsidRPr="004E7C64">
        <w:t xml:space="preserve"> za plačilo okoljske dajatve</w:t>
      </w:r>
      <w:r>
        <w:t xml:space="preserve"> (s spremembo omenjenega sklepa).</w:t>
      </w:r>
    </w:p>
    <w:p w:rsidR="00996D39" w:rsidRDefault="00996D39" w:rsidP="00996D39">
      <w:pPr>
        <w:pStyle w:val="Odstavek"/>
        <w:spacing w:before="0"/>
        <w:ind w:firstLine="0"/>
      </w:pPr>
    </w:p>
    <w:p w:rsidR="00996D39" w:rsidRDefault="00996D39" w:rsidP="00996D39">
      <w:pPr>
        <w:pStyle w:val="Odstavek"/>
        <w:spacing w:before="0"/>
        <w:ind w:firstLine="0"/>
      </w:pPr>
      <w:r>
        <w:t>Plačniki okoljske dajatve z individualnim sistemom:</w:t>
      </w:r>
    </w:p>
    <w:p w:rsidR="00996D39" w:rsidRDefault="00996D39" w:rsidP="00996D39">
      <w:pPr>
        <w:pStyle w:val="Odstavek"/>
        <w:spacing w:before="0"/>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6"/>
        <w:gridCol w:w="1316"/>
        <w:gridCol w:w="1316"/>
        <w:gridCol w:w="1316"/>
        <w:gridCol w:w="1316"/>
        <w:gridCol w:w="1316"/>
        <w:gridCol w:w="1317"/>
      </w:tblGrid>
      <w:tr w:rsidR="00996D39" w:rsidTr="00E92FA8">
        <w:tc>
          <w:tcPr>
            <w:tcW w:w="1316" w:type="dxa"/>
            <w:shd w:val="clear" w:color="auto" w:fill="auto"/>
          </w:tcPr>
          <w:p w:rsidR="00996D39" w:rsidRPr="000F1AA5" w:rsidRDefault="00996D39" w:rsidP="00E92FA8">
            <w:pPr>
              <w:pStyle w:val="Odstavek"/>
              <w:spacing w:before="0"/>
              <w:ind w:firstLine="0"/>
            </w:pPr>
          </w:p>
        </w:tc>
        <w:tc>
          <w:tcPr>
            <w:tcW w:w="3948" w:type="dxa"/>
            <w:gridSpan w:val="3"/>
            <w:shd w:val="clear" w:color="auto" w:fill="auto"/>
          </w:tcPr>
          <w:p w:rsidR="00996D39" w:rsidRPr="000F1AA5" w:rsidRDefault="00996D39" w:rsidP="00E92FA8">
            <w:pPr>
              <w:pStyle w:val="Odstavek"/>
              <w:spacing w:before="0"/>
              <w:ind w:firstLine="0"/>
              <w:jc w:val="center"/>
            </w:pPr>
            <w:r w:rsidRPr="000F1AA5">
              <w:t>2019</w:t>
            </w:r>
          </w:p>
        </w:tc>
        <w:tc>
          <w:tcPr>
            <w:tcW w:w="3949" w:type="dxa"/>
            <w:gridSpan w:val="3"/>
            <w:shd w:val="clear" w:color="auto" w:fill="auto"/>
          </w:tcPr>
          <w:p w:rsidR="00996D39" w:rsidRPr="000F1AA5" w:rsidRDefault="00996D39" w:rsidP="00E92FA8">
            <w:pPr>
              <w:pStyle w:val="Odstavek"/>
              <w:spacing w:before="0"/>
              <w:ind w:firstLine="0"/>
              <w:jc w:val="center"/>
            </w:pPr>
            <w:r w:rsidRPr="000F1AA5">
              <w:t>2020</w:t>
            </w:r>
          </w:p>
        </w:tc>
      </w:tr>
      <w:tr w:rsidR="00996D39" w:rsidTr="00E92FA8">
        <w:tc>
          <w:tcPr>
            <w:tcW w:w="1316" w:type="dxa"/>
            <w:shd w:val="clear" w:color="auto" w:fill="auto"/>
          </w:tcPr>
          <w:p w:rsidR="00996D39" w:rsidRDefault="00996D39" w:rsidP="00E92FA8">
            <w:pPr>
              <w:pStyle w:val="Odstavek"/>
              <w:spacing w:before="0"/>
              <w:ind w:firstLine="0"/>
              <w:jc w:val="center"/>
            </w:pPr>
            <w:r>
              <w:t>vrsta</w:t>
            </w:r>
          </w:p>
          <w:p w:rsidR="00996D39" w:rsidRPr="000F1AA5" w:rsidRDefault="00996D39" w:rsidP="00E92FA8">
            <w:pPr>
              <w:pStyle w:val="Odstavek"/>
              <w:spacing w:before="0"/>
              <w:ind w:firstLine="0"/>
              <w:jc w:val="center"/>
            </w:pPr>
            <w:r>
              <w:t>embalaže</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w:t>
            </w:r>
            <w:proofErr w:type="spellStart"/>
            <w:r w:rsidRPr="000F1AA5">
              <w:t>eur</w:t>
            </w:r>
            <w:proofErr w:type="spellEnd"/>
            <w:r w:rsidRPr="000F1AA5">
              <w:t>)</w:t>
            </w:r>
          </w:p>
        </w:tc>
        <w:tc>
          <w:tcPr>
            <w:tcW w:w="1316"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 xml:space="preserve">(1 kg </w:t>
            </w:r>
            <w:proofErr w:type="spellStart"/>
            <w:r w:rsidRPr="000F1AA5">
              <w:t>emb</w:t>
            </w:r>
            <w:proofErr w:type="spellEnd"/>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w:t>
            </w:r>
            <w:proofErr w:type="spellStart"/>
            <w:r w:rsidRPr="000F1AA5">
              <w:t>eur</w:t>
            </w:r>
            <w:proofErr w:type="spellEnd"/>
            <w:r w:rsidRPr="000F1AA5">
              <w:t>)</w:t>
            </w:r>
          </w:p>
        </w:tc>
        <w:tc>
          <w:tcPr>
            <w:tcW w:w="1317"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 xml:space="preserve">(1 kg </w:t>
            </w:r>
            <w:proofErr w:type="spellStart"/>
            <w:r w:rsidRPr="000F1AA5">
              <w:t>emb</w:t>
            </w:r>
            <w:proofErr w:type="spellEnd"/>
            <w:r w:rsidRPr="000F1AA5">
              <w:t>)</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120</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A6</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rPr>
                <w:b/>
              </w:rPr>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A8</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tabs>
                <w:tab w:val="left" w:pos="415"/>
              </w:tabs>
              <w:spacing w:before="0"/>
              <w:ind w:firstLine="0"/>
              <w:jc w:val="center"/>
            </w:pPr>
            <w:r w:rsidRPr="000F1AA5">
              <w:t>B1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left="265" w:firstLine="0"/>
              <w:jc w:val="center"/>
            </w:pPr>
            <w:r w:rsidRPr="000F1AA5">
              <w:t>120</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B4</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0,1</w:t>
            </w:r>
          </w:p>
        </w:tc>
        <w:tc>
          <w:tcPr>
            <w:tcW w:w="1316" w:type="dxa"/>
            <w:shd w:val="clear" w:color="auto" w:fill="auto"/>
          </w:tcPr>
          <w:p w:rsidR="00996D39"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w:t>
            </w:r>
            <w:r>
              <w:t>0</w:t>
            </w:r>
            <w:r w:rsidRPr="000F1AA5">
              <w:t>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bl>
    <w:p w:rsidR="00996D39" w:rsidRDefault="00996D39" w:rsidP="00996D39">
      <w:pPr>
        <w:pStyle w:val="Odstavek"/>
        <w:spacing w:before="0"/>
        <w:ind w:firstLine="0"/>
      </w:pPr>
    </w:p>
    <w:p w:rsidR="00996D39" w:rsidRDefault="00996D39" w:rsidP="00996D39">
      <w:pPr>
        <w:pStyle w:val="Odstavek"/>
        <w:spacing w:before="0"/>
        <w:ind w:firstLine="0"/>
      </w:pPr>
      <w:r>
        <w:t>Plačniki okoljske dajatve s skupnim sistemom:</w:t>
      </w:r>
    </w:p>
    <w:p w:rsidR="00996D39" w:rsidRDefault="00996D39" w:rsidP="00996D39">
      <w:pPr>
        <w:pStyle w:val="Odstavek"/>
        <w:spacing w:before="0"/>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6"/>
        <w:gridCol w:w="1316"/>
        <w:gridCol w:w="1316"/>
        <w:gridCol w:w="1316"/>
        <w:gridCol w:w="1316"/>
        <w:gridCol w:w="1316"/>
        <w:gridCol w:w="1317"/>
      </w:tblGrid>
      <w:tr w:rsidR="00996D39" w:rsidTr="00E92FA8">
        <w:tc>
          <w:tcPr>
            <w:tcW w:w="1316" w:type="dxa"/>
            <w:shd w:val="clear" w:color="auto" w:fill="auto"/>
          </w:tcPr>
          <w:p w:rsidR="00996D39" w:rsidRPr="000F1AA5" w:rsidRDefault="00996D39" w:rsidP="00E92FA8">
            <w:pPr>
              <w:pStyle w:val="Odstavek"/>
              <w:spacing w:before="0"/>
              <w:ind w:firstLine="0"/>
            </w:pPr>
          </w:p>
        </w:tc>
        <w:tc>
          <w:tcPr>
            <w:tcW w:w="3948" w:type="dxa"/>
            <w:gridSpan w:val="3"/>
            <w:shd w:val="clear" w:color="auto" w:fill="auto"/>
          </w:tcPr>
          <w:p w:rsidR="00996D39" w:rsidRPr="000F1AA5" w:rsidRDefault="00996D39" w:rsidP="00E92FA8">
            <w:pPr>
              <w:pStyle w:val="Odstavek"/>
              <w:spacing w:before="0"/>
              <w:ind w:firstLine="0"/>
              <w:jc w:val="center"/>
            </w:pPr>
            <w:r w:rsidRPr="000F1AA5">
              <w:t>2019</w:t>
            </w:r>
          </w:p>
        </w:tc>
        <w:tc>
          <w:tcPr>
            <w:tcW w:w="3949" w:type="dxa"/>
            <w:gridSpan w:val="3"/>
            <w:shd w:val="clear" w:color="auto" w:fill="auto"/>
          </w:tcPr>
          <w:p w:rsidR="00996D39" w:rsidRPr="000F1AA5" w:rsidRDefault="00996D39" w:rsidP="00E92FA8">
            <w:pPr>
              <w:pStyle w:val="Odstavek"/>
              <w:spacing w:before="0"/>
              <w:ind w:firstLine="0"/>
              <w:jc w:val="center"/>
            </w:pPr>
            <w:r w:rsidRPr="000F1AA5">
              <w:t>2020</w:t>
            </w:r>
          </w:p>
        </w:tc>
      </w:tr>
      <w:tr w:rsidR="00996D39" w:rsidTr="00E92FA8">
        <w:tc>
          <w:tcPr>
            <w:tcW w:w="1316" w:type="dxa"/>
            <w:shd w:val="clear" w:color="auto" w:fill="auto"/>
          </w:tcPr>
          <w:p w:rsidR="00996D39" w:rsidRDefault="00996D39" w:rsidP="00E92FA8">
            <w:pPr>
              <w:pStyle w:val="Odstavek"/>
              <w:spacing w:before="0"/>
              <w:ind w:firstLine="0"/>
              <w:jc w:val="center"/>
            </w:pPr>
            <w:r>
              <w:t>vrsta</w:t>
            </w:r>
          </w:p>
          <w:p w:rsidR="00996D39" w:rsidRPr="000F1AA5" w:rsidRDefault="00996D39" w:rsidP="00E92FA8">
            <w:pPr>
              <w:pStyle w:val="Odstavek"/>
              <w:spacing w:before="0"/>
              <w:ind w:firstLine="0"/>
              <w:jc w:val="center"/>
            </w:pPr>
            <w:r>
              <w:t>embalaže</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w:t>
            </w:r>
            <w:proofErr w:type="spellStart"/>
            <w:r w:rsidRPr="000F1AA5">
              <w:t>eur</w:t>
            </w:r>
            <w:proofErr w:type="spellEnd"/>
            <w:r w:rsidRPr="000F1AA5">
              <w:t>)</w:t>
            </w:r>
          </w:p>
        </w:tc>
        <w:tc>
          <w:tcPr>
            <w:tcW w:w="1316"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 xml:space="preserve">(1 kg </w:t>
            </w:r>
            <w:proofErr w:type="spellStart"/>
            <w:r w:rsidRPr="000F1AA5">
              <w:t>emb</w:t>
            </w:r>
            <w:proofErr w:type="spellEnd"/>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w:t>
            </w:r>
            <w:proofErr w:type="spellStart"/>
            <w:r w:rsidRPr="000F1AA5">
              <w:t>eur</w:t>
            </w:r>
            <w:proofErr w:type="spellEnd"/>
            <w:r w:rsidRPr="000F1AA5">
              <w:t>)</w:t>
            </w:r>
          </w:p>
        </w:tc>
        <w:tc>
          <w:tcPr>
            <w:tcW w:w="1317"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 xml:space="preserve">(1 kg </w:t>
            </w:r>
            <w:proofErr w:type="spellStart"/>
            <w:r w:rsidRPr="000F1AA5">
              <w:t>emb</w:t>
            </w:r>
            <w:proofErr w:type="spellEnd"/>
            <w:r w:rsidRPr="000F1AA5">
              <w:t>)</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6</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w:t>
            </w:r>
            <w:r>
              <w:t>255</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120</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w:t>
            </w:r>
            <w:r w:rsidRPr="000F1AA5">
              <w:t>,</w:t>
            </w:r>
            <w:r>
              <w:t>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w:t>
            </w:r>
            <w:r>
              <w:t>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0,00425</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28</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0,119</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A6</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8</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0,0</w:t>
            </w:r>
            <w:r>
              <w:t>34</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A8</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120</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lastRenderedPageBreak/>
              <w:t>B4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0,1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0,00017</w:t>
            </w:r>
          </w:p>
        </w:tc>
        <w:tc>
          <w:tcPr>
            <w:tcW w:w="1316" w:type="dxa"/>
            <w:shd w:val="clear" w:color="auto" w:fill="auto"/>
          </w:tcPr>
          <w:p w:rsidR="00996D39" w:rsidRPr="000F1AA5" w:rsidRDefault="00996D39" w:rsidP="00E92FA8">
            <w:pPr>
              <w:pStyle w:val="Odstavek"/>
              <w:spacing w:before="0"/>
              <w:ind w:firstLine="0"/>
              <w:jc w:val="center"/>
            </w:pPr>
            <w:r>
              <w:t xml:space="preserve">       5</w:t>
            </w:r>
            <w:r w:rsidRPr="000F1AA5">
              <w:t>,</w:t>
            </w:r>
            <w:r>
              <w:t>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bl>
    <w:p w:rsidR="00996D39" w:rsidRDefault="00996D39" w:rsidP="00996D39">
      <w:pPr>
        <w:pStyle w:val="Odstavek"/>
        <w:spacing w:before="0"/>
        <w:ind w:firstLine="0"/>
      </w:pPr>
    </w:p>
    <w:p w:rsidR="00996D39" w:rsidRDefault="00996D39" w:rsidP="00996D39">
      <w:pPr>
        <w:pStyle w:val="Odstavek"/>
        <w:spacing w:before="0"/>
        <w:ind w:firstLine="0"/>
      </w:pPr>
    </w:p>
    <w:p w:rsidR="00E3555F" w:rsidRDefault="00E3555F" w:rsidP="00B775DB">
      <w:pPr>
        <w:spacing w:before="120" w:after="120"/>
        <w:rPr>
          <w:rFonts w:cs="Arial"/>
          <w:b/>
          <w:bCs/>
          <w:noProof/>
          <w:sz w:val="22"/>
          <w:szCs w:val="22"/>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 xml:space="preserve">II. VSEBINSKA OBRAZLOŽITEV PREDLAGANIH REŠITEV </w:t>
      </w:r>
    </w:p>
    <w:p w:rsidR="00B775DB" w:rsidRPr="00B775DB" w:rsidRDefault="00B775DB" w:rsidP="00B775DB">
      <w:pPr>
        <w:pStyle w:val="tevilkanakoncupredpisa"/>
        <w:tabs>
          <w:tab w:val="center" w:pos="6804"/>
        </w:tabs>
        <w:spacing w:before="40" w:after="40"/>
        <w:rPr>
          <w:rFonts w:cs="Arial"/>
          <w:bCs/>
          <w:noProof/>
          <w:lang w:val="sl-SI"/>
        </w:rPr>
      </w:pPr>
    </w:p>
    <w:p w:rsidR="006509A1" w:rsidRPr="00974888" w:rsidRDefault="006509A1" w:rsidP="006509A1">
      <w:pPr>
        <w:pStyle w:val="Odstavek"/>
        <w:spacing w:before="0"/>
        <w:ind w:firstLine="0"/>
        <w:rPr>
          <w:b/>
        </w:rPr>
      </w:pPr>
      <w:r>
        <w:rPr>
          <w:b/>
        </w:rPr>
        <w:t xml:space="preserve">K </w:t>
      </w:r>
      <w:r w:rsidRPr="00974888">
        <w:rPr>
          <w:b/>
        </w:rPr>
        <w:t>1. člen</w:t>
      </w:r>
      <w:r>
        <w:rPr>
          <w:b/>
        </w:rPr>
        <w:t>u</w:t>
      </w:r>
      <w:r w:rsidRPr="00974888">
        <w:rPr>
          <w:b/>
        </w:rPr>
        <w:t xml:space="preserve"> (</w:t>
      </w:r>
      <w:r>
        <w:rPr>
          <w:b/>
        </w:rPr>
        <w:t>5</w:t>
      </w:r>
      <w:r w:rsidRPr="00974888">
        <w:rPr>
          <w:b/>
        </w:rPr>
        <w:t>. člen Uredbe)</w:t>
      </w:r>
    </w:p>
    <w:p w:rsidR="006509A1" w:rsidRDefault="00B4460F" w:rsidP="006509A1">
      <w:pPr>
        <w:pStyle w:val="Odstavek"/>
        <w:spacing w:before="0"/>
        <w:ind w:firstLine="0"/>
      </w:pPr>
      <w:r>
        <w:t xml:space="preserve">S tem členom se dodatno uvede plačilo okoljske dajatve za embalažo nevarnega blaga ne glede na letno količino takšne embalaže, ki jo da posamezen </w:t>
      </w:r>
      <w:proofErr w:type="spellStart"/>
      <w:r>
        <w:t>embaler</w:t>
      </w:r>
      <w:proofErr w:type="spellEnd"/>
      <w:r>
        <w:t xml:space="preserve"> ali pridobitelj embaliranega blaga v promet</w:t>
      </w:r>
      <w:r w:rsidR="006509A1">
        <w:t>.</w:t>
      </w:r>
    </w:p>
    <w:p w:rsidR="006509A1" w:rsidRDefault="006509A1" w:rsidP="006509A1">
      <w:pPr>
        <w:pStyle w:val="Odstavek"/>
        <w:spacing w:before="0"/>
        <w:ind w:firstLine="0"/>
      </w:pPr>
    </w:p>
    <w:p w:rsidR="006509A1" w:rsidRPr="00974888" w:rsidRDefault="006509A1" w:rsidP="006509A1">
      <w:pPr>
        <w:pStyle w:val="Odstavek"/>
        <w:spacing w:before="0"/>
        <w:ind w:firstLine="0"/>
        <w:rPr>
          <w:b/>
        </w:rPr>
      </w:pPr>
      <w:r>
        <w:rPr>
          <w:b/>
        </w:rPr>
        <w:t xml:space="preserve">K </w:t>
      </w:r>
      <w:r w:rsidRPr="00974888">
        <w:rPr>
          <w:b/>
        </w:rPr>
        <w:t>2. člen</w:t>
      </w:r>
      <w:r>
        <w:rPr>
          <w:b/>
        </w:rPr>
        <w:t>u</w:t>
      </w:r>
      <w:r w:rsidRPr="00974888">
        <w:rPr>
          <w:b/>
        </w:rPr>
        <w:t xml:space="preserve"> (</w:t>
      </w:r>
      <w:r>
        <w:rPr>
          <w:b/>
        </w:rPr>
        <w:t>sprememba Priloge 1</w:t>
      </w:r>
      <w:r w:rsidRPr="00974888">
        <w:rPr>
          <w:b/>
        </w:rPr>
        <w:t>)</w:t>
      </w:r>
    </w:p>
    <w:p w:rsidR="006509A1" w:rsidRDefault="006509A1" w:rsidP="006509A1">
      <w:pPr>
        <w:pStyle w:val="Odstavek"/>
        <w:spacing w:before="0"/>
        <w:ind w:firstLine="0"/>
      </w:pPr>
    </w:p>
    <w:p w:rsidR="00B4460F" w:rsidRDefault="00B4460F" w:rsidP="00B4460F">
      <w:pPr>
        <w:pStyle w:val="Odstavek"/>
        <w:spacing w:before="0"/>
        <w:ind w:firstLine="0"/>
      </w:pPr>
      <w:r>
        <w:t>V preglednicah A in B se določi različno število enot obremenitve (EO) za embalažo, ki jo dajejo v promet osebe z vzpostavljenim individualnim sistemom ravnanja z odpadno embalažo in osebe, vključene v skupni sistem ravnanja z odpadno embalažo.</w:t>
      </w:r>
    </w:p>
    <w:p w:rsidR="00B4460F" w:rsidRDefault="00B4460F" w:rsidP="00B4460F">
      <w:pPr>
        <w:pStyle w:val="Odstavek"/>
        <w:spacing w:before="0"/>
        <w:ind w:firstLine="0"/>
      </w:pPr>
      <w:r>
        <w:t>Višina plačila okoljske dajatve se po uveljavitvi tega predpisa ne spremeni za osebe z vzpostavljenim individualnim sistemom. Za ostale osebe pa se ustrezno zviša, tako da bodo kriti stroški ravnanja z odpadno embalažo, s čimer se bo preprečilo nadaljnje onesnaževanje okolja zaradi nastajanja odpadne embalaže.</w:t>
      </w:r>
    </w:p>
    <w:p w:rsidR="00B4460F" w:rsidRDefault="00B4460F" w:rsidP="00B4460F">
      <w:pPr>
        <w:pStyle w:val="Odstavek"/>
        <w:spacing w:before="0"/>
        <w:ind w:firstLine="0"/>
      </w:pPr>
    </w:p>
    <w:p w:rsidR="006509A1" w:rsidRDefault="00B4460F" w:rsidP="00B4460F">
      <w:pPr>
        <w:pStyle w:val="Odstavek"/>
        <w:spacing w:before="0"/>
        <w:ind w:firstLine="0"/>
      </w:pPr>
      <w:r>
        <w:t>V preglednici A se doda nova vrstica za embalažo iz sestavljenih materialov, v katerih prevladuje papir ali karton. Takšna embalaža se namreč kot odpadna embalaža ne zbira z odpadno embalažo iz papirja in kartona, ampak z odpadno plastično in kovinsko embalažo ter sestavljeno embalažo iz drugih materialov. Stroški ravnanja s tovrstno odpadno embalažo pa so precej višji od stroškov ravnanja z odpadno embalažo iz papirja in kartona</w:t>
      </w:r>
      <w:r w:rsidR="006509A1">
        <w:t>.</w:t>
      </w:r>
    </w:p>
    <w:p w:rsidR="00B775DB" w:rsidRDefault="00B775DB" w:rsidP="00B775DB">
      <w:pPr>
        <w:rPr>
          <w:szCs w:val="22"/>
          <w:lang w:val="x-none" w:eastAsia="x-none"/>
        </w:rPr>
      </w:pPr>
      <w:r>
        <w:br w:type="page"/>
      </w:r>
    </w:p>
    <w:p w:rsidR="006509A1" w:rsidRPr="006509A1" w:rsidRDefault="006509A1" w:rsidP="006509A1">
      <w:pPr>
        <w:pStyle w:val="Odstavek"/>
        <w:spacing w:before="400" w:after="600"/>
        <w:ind w:firstLine="0"/>
        <w:rPr>
          <w:rFonts w:cs="Arial"/>
        </w:rPr>
      </w:pPr>
      <w:r w:rsidRPr="006509A1">
        <w:rPr>
          <w:rFonts w:cs="Arial"/>
        </w:rPr>
        <w:t xml:space="preserve">Na podlagi četrtega odstavka 112. člena in četrtega odstavka 113. člena Zakona o varstvu okolja (Uradni list RS, št. 39/06 – uradno prečiščeno besedilo, 49/06 – ZMetD, 66/06 – </w:t>
      </w:r>
      <w:proofErr w:type="spellStart"/>
      <w:r w:rsidRPr="006509A1">
        <w:rPr>
          <w:rFonts w:cs="Arial"/>
        </w:rPr>
        <w:t>odl</w:t>
      </w:r>
      <w:proofErr w:type="spellEnd"/>
      <w:r w:rsidRPr="006509A1">
        <w:rPr>
          <w:rFonts w:cs="Arial"/>
        </w:rPr>
        <w:t xml:space="preserve">. US, 33/07 – ZPNačrt, 57/08 – ZFO-1A, 70/08, 108/09, 108/09 – ZPNačrt-A, 48/12, 57/12, 92/13, 56/15, 102/15, 30/16, 61/17 – GZ, 21/18 – </w:t>
      </w:r>
      <w:proofErr w:type="spellStart"/>
      <w:r w:rsidRPr="006509A1">
        <w:rPr>
          <w:rFonts w:cs="Arial"/>
        </w:rPr>
        <w:t>ZNOrg</w:t>
      </w:r>
      <w:proofErr w:type="spellEnd"/>
      <w:r w:rsidRPr="006509A1">
        <w:rPr>
          <w:rFonts w:cs="Arial"/>
        </w:rPr>
        <w:t xml:space="preserve"> in 84/18 - ZIURKOE) izdaja Vlada Republike Slovenije</w:t>
      </w:r>
    </w:p>
    <w:p w:rsidR="006509A1" w:rsidRPr="006509A1" w:rsidRDefault="006509A1" w:rsidP="006509A1">
      <w:pPr>
        <w:jc w:val="center"/>
        <w:rPr>
          <w:rFonts w:cs="Arial"/>
          <w:sz w:val="22"/>
          <w:szCs w:val="22"/>
        </w:rPr>
      </w:pPr>
      <w:r w:rsidRPr="006509A1">
        <w:rPr>
          <w:rFonts w:cs="Arial"/>
          <w:sz w:val="22"/>
          <w:szCs w:val="22"/>
        </w:rPr>
        <w:t xml:space="preserve">U R E D B O </w:t>
      </w:r>
    </w:p>
    <w:p w:rsidR="006509A1" w:rsidRPr="006509A1" w:rsidRDefault="006509A1" w:rsidP="006509A1">
      <w:pPr>
        <w:jc w:val="center"/>
        <w:rPr>
          <w:rFonts w:cs="Arial"/>
          <w:sz w:val="22"/>
          <w:szCs w:val="22"/>
        </w:rPr>
      </w:pPr>
      <w:r w:rsidRPr="006509A1">
        <w:rPr>
          <w:rFonts w:cs="Arial"/>
          <w:sz w:val="22"/>
          <w:szCs w:val="22"/>
        </w:rPr>
        <w:t>o spremembi in dopolnitvi Uredbe o okoljski dajatvi za onesnaževanje okolja zaradi nastajanja odpadne embalaže </w:t>
      </w:r>
    </w:p>
    <w:p w:rsidR="006509A1" w:rsidRPr="006509A1" w:rsidRDefault="006509A1" w:rsidP="006509A1">
      <w:pPr>
        <w:jc w:val="center"/>
        <w:rPr>
          <w:rFonts w:cs="Arial"/>
          <w:sz w:val="22"/>
          <w:szCs w:val="22"/>
          <w:u w:val="single"/>
        </w:rPr>
      </w:pPr>
    </w:p>
    <w:p w:rsidR="006509A1" w:rsidRPr="006509A1" w:rsidRDefault="006509A1" w:rsidP="006509A1">
      <w:pPr>
        <w:jc w:val="center"/>
        <w:rPr>
          <w:rFonts w:cs="Arial"/>
          <w:sz w:val="22"/>
          <w:szCs w:val="22"/>
          <w:u w:val="single"/>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1.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V Uredbi o okoljski dajatvi za onesnaževanje okolja zaradi nastajanja odpadne embalaže (Uradni list RS, št. 32/06, 65/06, 78/08, 19/10, 68/17 in 82/18) se v 5. členu v petem odstavku v drugi alineji za besedo »</w:t>
      </w:r>
      <w:proofErr w:type="spellStart"/>
      <w:r w:rsidRPr="006509A1">
        <w:rPr>
          <w:rFonts w:cs="Arial"/>
          <w:sz w:val="22"/>
          <w:szCs w:val="22"/>
        </w:rPr>
        <w:t>olefinov</w:t>
      </w:r>
      <w:proofErr w:type="spellEnd"/>
      <w:r w:rsidRPr="006509A1">
        <w:rPr>
          <w:rFonts w:cs="Arial"/>
          <w:sz w:val="22"/>
          <w:szCs w:val="22"/>
        </w:rPr>
        <w:t>« doda besedilo »ali embalažo, v katero je embalirano nevarno blago«.</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2.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Priloga 1 se nadomesti z novo Prilogo 1, ki je kot Priloga sestavni del te uredbe.</w:t>
      </w: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PREHODNI DOLOČBI</w:t>
      </w: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3.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 xml:space="preserve">Obstoječi </w:t>
      </w:r>
      <w:proofErr w:type="spellStart"/>
      <w:r w:rsidRPr="006509A1">
        <w:rPr>
          <w:rFonts w:cs="Arial"/>
          <w:sz w:val="22"/>
          <w:szCs w:val="22"/>
        </w:rPr>
        <w:t>embalerji</w:t>
      </w:r>
      <w:proofErr w:type="spellEnd"/>
      <w:r w:rsidRPr="006509A1">
        <w:rPr>
          <w:rFonts w:cs="Arial"/>
          <w:sz w:val="22"/>
          <w:szCs w:val="22"/>
        </w:rPr>
        <w:t xml:space="preserve"> in pridobitelji embaliranega blaga, ki še niso prijavljeni kot zavezanci za plačilo okoljske dajatve v skladu z uredbo, morajo najpozneje do 1. junija 2020 prijaviti svojo dejavnost, s katero so zavezani k obračunavanju in plačevanju okoljske dajatve zaradi embalaže, v katero je embalirano nevarno blago, okoljsko dajatev pa prvič plačajo za embalažo, dano v promet v tretjem trimesečnem davčnem obdobju leta 2020. </w:t>
      </w: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4. člen</w:t>
      </w:r>
    </w:p>
    <w:p w:rsidR="006509A1" w:rsidRPr="006509A1" w:rsidRDefault="006509A1" w:rsidP="006509A1">
      <w:pPr>
        <w:rPr>
          <w:rFonts w:cs="Arial"/>
          <w:color w:val="000000"/>
          <w:sz w:val="22"/>
          <w:szCs w:val="22"/>
          <w:shd w:val="clear" w:color="auto" w:fill="FFFFFF"/>
        </w:rPr>
      </w:pPr>
    </w:p>
    <w:p w:rsidR="006509A1" w:rsidRPr="006509A1" w:rsidRDefault="006509A1" w:rsidP="006509A1">
      <w:pPr>
        <w:jc w:val="both"/>
        <w:rPr>
          <w:rFonts w:cs="Arial"/>
          <w:sz w:val="22"/>
          <w:szCs w:val="22"/>
        </w:rPr>
      </w:pPr>
      <w:r w:rsidRPr="006509A1">
        <w:rPr>
          <w:rFonts w:cs="Arial"/>
          <w:color w:val="000000"/>
          <w:sz w:val="22"/>
          <w:szCs w:val="22"/>
          <w:shd w:val="clear" w:color="auto" w:fill="FFFFFF"/>
        </w:rPr>
        <w:t>Za obračunavanje in plačevanje okoljske dajatve ter vračilo plačane okoljske dajatve za davčna obdobja do 30. junija 2020 se uporablja Uredba o okoljski dajatvi za onesnaževanje okolja zaradi nastajanja odpadne embalaže (Uradni list RS, št. 32/06, 65/06, 78/08, 19/10, 68/17 in 82/18).</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KONČNA DOLOČBA</w:t>
      </w:r>
    </w:p>
    <w:p w:rsidR="006509A1" w:rsidRPr="006509A1" w:rsidRDefault="006509A1" w:rsidP="006509A1">
      <w:pPr>
        <w:jc w:val="center"/>
        <w:rPr>
          <w:rStyle w:val="Hiperpovezava"/>
          <w:rFonts w:cs="Arial"/>
          <w:sz w:val="22"/>
          <w:szCs w:val="22"/>
        </w:rPr>
      </w:pPr>
      <w:r w:rsidRPr="006509A1">
        <w:rPr>
          <w:rFonts w:cs="Arial"/>
          <w:sz w:val="22"/>
          <w:szCs w:val="22"/>
        </w:rPr>
        <w:fldChar w:fldCharType="begin"/>
      </w:r>
      <w:r w:rsidRPr="006509A1">
        <w:rPr>
          <w:rFonts w:cs="Arial"/>
          <w:sz w:val="22"/>
          <w:szCs w:val="22"/>
        </w:rPr>
        <w:instrText xml:space="preserve"> HYPERLINK "https://www.uradni-list.si/glasilo-uradni-list-rs/vsebina/2018-01-3984/" \l "2. člen" </w:instrText>
      </w:r>
      <w:r w:rsidRPr="006509A1">
        <w:rPr>
          <w:rFonts w:cs="Arial"/>
          <w:sz w:val="22"/>
          <w:szCs w:val="22"/>
        </w:rPr>
        <w:fldChar w:fldCharType="separate"/>
      </w:r>
    </w:p>
    <w:p w:rsidR="006509A1" w:rsidRPr="006509A1" w:rsidRDefault="006509A1" w:rsidP="006509A1">
      <w:pPr>
        <w:jc w:val="center"/>
        <w:rPr>
          <w:rFonts w:cs="Arial"/>
          <w:sz w:val="22"/>
          <w:szCs w:val="22"/>
        </w:rPr>
      </w:pPr>
      <w:r w:rsidRPr="006509A1">
        <w:rPr>
          <w:rFonts w:cs="Arial"/>
          <w:sz w:val="22"/>
          <w:szCs w:val="22"/>
        </w:rPr>
        <w:t>5. člen</w:t>
      </w:r>
    </w:p>
    <w:p w:rsidR="006509A1" w:rsidRPr="006509A1" w:rsidRDefault="006509A1" w:rsidP="006509A1">
      <w:pPr>
        <w:rPr>
          <w:rFonts w:cs="Arial"/>
          <w:sz w:val="22"/>
          <w:szCs w:val="22"/>
        </w:rPr>
      </w:pPr>
      <w:r w:rsidRPr="006509A1">
        <w:rPr>
          <w:rFonts w:cs="Arial"/>
          <w:sz w:val="22"/>
          <w:szCs w:val="22"/>
        </w:rPr>
        <w:fldChar w:fldCharType="end"/>
      </w:r>
    </w:p>
    <w:p w:rsidR="006509A1" w:rsidRPr="006509A1" w:rsidRDefault="006509A1" w:rsidP="006509A1">
      <w:pPr>
        <w:jc w:val="both"/>
        <w:rPr>
          <w:rFonts w:cs="Arial"/>
          <w:sz w:val="22"/>
          <w:szCs w:val="22"/>
        </w:rPr>
      </w:pPr>
      <w:r w:rsidRPr="006509A1">
        <w:rPr>
          <w:rFonts w:cs="Arial"/>
          <w:sz w:val="22"/>
          <w:szCs w:val="22"/>
        </w:rPr>
        <w:t>Ta uredba začne veljati naslednji dan po objavi v Uradnem listu Republike Slovenije.</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F52741" w:rsidRDefault="006509A1" w:rsidP="006509A1">
      <w:pPr>
        <w:spacing w:before="80" w:after="40"/>
        <w:rPr>
          <w:rFonts w:cs="Arial"/>
          <w:sz w:val="22"/>
          <w:szCs w:val="22"/>
        </w:rPr>
      </w:pPr>
      <w:r w:rsidRPr="006509A1">
        <w:rPr>
          <w:rFonts w:cs="Arial"/>
          <w:bCs/>
          <w:noProof/>
          <w:sz w:val="22"/>
          <w:szCs w:val="22"/>
        </w:rPr>
        <w:t>Št.</w:t>
      </w:r>
      <w:r w:rsidRPr="006509A1">
        <w:rPr>
          <w:rFonts w:cs="Arial"/>
          <w:sz w:val="22"/>
          <w:szCs w:val="22"/>
        </w:rPr>
        <w:t xml:space="preserve"> </w:t>
      </w:r>
    </w:p>
    <w:p w:rsidR="006509A1" w:rsidRPr="006509A1" w:rsidRDefault="006509A1" w:rsidP="006509A1">
      <w:pPr>
        <w:spacing w:before="80" w:after="40"/>
        <w:rPr>
          <w:rFonts w:cs="Arial"/>
          <w:bCs/>
          <w:noProof/>
          <w:sz w:val="22"/>
          <w:szCs w:val="22"/>
        </w:rPr>
      </w:pPr>
      <w:r w:rsidRPr="006509A1">
        <w:rPr>
          <w:rFonts w:cs="Arial"/>
          <w:bCs/>
          <w:noProof/>
          <w:sz w:val="22"/>
          <w:szCs w:val="22"/>
        </w:rPr>
        <w:t xml:space="preserve">V Ljubljani, dne  </w:t>
      </w:r>
    </w:p>
    <w:p w:rsidR="006509A1" w:rsidRPr="006509A1" w:rsidRDefault="006509A1" w:rsidP="006509A1">
      <w:pPr>
        <w:spacing w:before="80" w:after="40"/>
        <w:rPr>
          <w:rFonts w:cs="Arial"/>
          <w:bCs/>
          <w:noProof/>
          <w:sz w:val="22"/>
          <w:szCs w:val="22"/>
        </w:rPr>
      </w:pPr>
      <w:r w:rsidRPr="006509A1">
        <w:rPr>
          <w:rFonts w:cs="Arial"/>
          <w:bCs/>
          <w:noProof/>
          <w:sz w:val="22"/>
          <w:szCs w:val="22"/>
        </w:rPr>
        <w:t>EVA 2020-2550-0020</w:t>
      </w:r>
    </w:p>
    <w:p w:rsidR="006509A1" w:rsidRPr="006509A1" w:rsidRDefault="00F52741" w:rsidP="006509A1">
      <w:pPr>
        <w:tabs>
          <w:tab w:val="center" w:pos="6804"/>
        </w:tabs>
        <w:spacing w:before="80" w:after="40"/>
        <w:jc w:val="center"/>
        <w:rPr>
          <w:rFonts w:cs="Arial"/>
          <w:bCs/>
          <w:noProof/>
          <w:sz w:val="22"/>
          <w:szCs w:val="22"/>
        </w:rPr>
      </w:pPr>
      <w:r>
        <w:rPr>
          <w:rFonts w:cs="Arial"/>
          <w:bCs/>
          <w:noProof/>
          <w:sz w:val="22"/>
          <w:szCs w:val="22"/>
        </w:rPr>
        <w:tab/>
      </w:r>
      <w:r w:rsidR="006509A1" w:rsidRPr="006509A1">
        <w:rPr>
          <w:rFonts w:cs="Arial"/>
          <w:bCs/>
          <w:noProof/>
          <w:sz w:val="22"/>
          <w:szCs w:val="22"/>
        </w:rPr>
        <w:t>Vlada Republike Slovenije</w:t>
      </w:r>
    </w:p>
    <w:p w:rsidR="006509A1" w:rsidRPr="006509A1" w:rsidRDefault="006509A1" w:rsidP="006509A1">
      <w:pPr>
        <w:tabs>
          <w:tab w:val="center" w:pos="6804"/>
        </w:tabs>
        <w:spacing w:before="80" w:after="40"/>
        <w:jc w:val="center"/>
        <w:rPr>
          <w:rFonts w:cs="Arial"/>
          <w:bCs/>
          <w:noProof/>
          <w:sz w:val="22"/>
          <w:szCs w:val="22"/>
        </w:rPr>
      </w:pPr>
    </w:p>
    <w:p w:rsidR="006509A1" w:rsidRPr="006509A1" w:rsidRDefault="006509A1" w:rsidP="006509A1">
      <w:pPr>
        <w:tabs>
          <w:tab w:val="center" w:pos="6804"/>
        </w:tabs>
        <w:spacing w:before="80" w:after="40"/>
        <w:rPr>
          <w:rFonts w:cs="Arial"/>
          <w:bCs/>
          <w:noProof/>
          <w:sz w:val="22"/>
          <w:szCs w:val="22"/>
        </w:rPr>
      </w:pPr>
      <w:r w:rsidRPr="006509A1">
        <w:rPr>
          <w:rFonts w:cs="Arial"/>
          <w:bCs/>
          <w:noProof/>
          <w:sz w:val="22"/>
          <w:szCs w:val="22"/>
        </w:rPr>
        <w:tab/>
      </w:r>
      <w:r w:rsidRPr="006509A1">
        <w:rPr>
          <w:rFonts w:cs="Arial"/>
          <w:bCs/>
          <w:noProof/>
          <w:sz w:val="22"/>
          <w:szCs w:val="22"/>
        </w:rPr>
        <w:tab/>
        <w:t>predsednik</w:t>
      </w:r>
    </w:p>
    <w:p w:rsidR="006509A1" w:rsidRDefault="006509A1" w:rsidP="006509A1"/>
    <w:p w:rsidR="006509A1" w:rsidRDefault="006509A1" w:rsidP="006509A1"/>
    <w:p w:rsidR="006509A1" w:rsidRDefault="006509A1" w:rsidP="006509A1"/>
    <w:p w:rsidR="006509A1" w:rsidRDefault="006509A1" w:rsidP="006509A1"/>
    <w:p w:rsidR="006509A1" w:rsidRDefault="006509A1" w:rsidP="006509A1"/>
    <w:p w:rsidR="006509A1" w:rsidRDefault="006509A1" w:rsidP="006509A1">
      <w:r>
        <w:br w:type="page"/>
      </w:r>
    </w:p>
    <w:p w:rsidR="006509A1" w:rsidRDefault="006509A1" w:rsidP="006509A1">
      <w:r>
        <w:t>PRILOGA</w:t>
      </w:r>
    </w:p>
    <w:p w:rsidR="006509A1" w:rsidRDefault="006509A1" w:rsidP="006509A1">
      <w:pPr>
        <w:shd w:val="clear" w:color="auto" w:fill="FFFFFF"/>
        <w:jc w:val="center"/>
        <w:rPr>
          <w:b/>
        </w:rPr>
      </w:pPr>
      <w:r>
        <w:rPr>
          <w:b/>
        </w:rPr>
        <w:t>PRILOGA 1</w:t>
      </w:r>
    </w:p>
    <w:p w:rsidR="006509A1" w:rsidRPr="00483A6B"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pPr>
      <w:r>
        <w:t>A. ENOTE OBREMENITVE ZA POSAMEZNO VRSTO EMBALAŽE</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5953"/>
        <w:gridCol w:w="1134"/>
        <w:gridCol w:w="992"/>
      </w:tblGrid>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Vrsta embalaže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Število EO/kg</w:t>
            </w:r>
            <w:r w:rsidRPr="00A15C12">
              <w:rPr>
                <w:vertAlign w:val="superscript"/>
              </w:rPr>
              <w:t>1</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r>
              <w:rPr>
                <w:vertAlign w:val="superscript"/>
              </w:rPr>
              <w:t>2</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1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Papir, karton in lepenka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2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Plastika: polimeri iz vinil kloridov ali drugih halogeniranih </w:t>
            </w:r>
            <w:proofErr w:type="spellStart"/>
            <w:r>
              <w:t>olefinov</w:t>
            </w:r>
            <w:proofErr w:type="spellEnd"/>
            <w:r>
              <w:t xml:space="preserve">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120</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120</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3</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 xml:space="preserve">Plastika iz drugih snovi, </w:t>
            </w:r>
            <w:r w:rsidRPr="009433A5">
              <w:t>kot so snovi iz 2. točke te preglednice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996D39" w:rsidP="00C913C5">
            <w:pPr>
              <w:jc w:val="center"/>
            </w:pPr>
            <w:r>
              <w:t>56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4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Les, palete, zabojaste palete in druge nakladalne plošče iz lesa, druga lesena embalaža in njeni deli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tabs>
                <w:tab w:val="left" w:pos="357"/>
                <w:tab w:val="center" w:pos="466"/>
              </w:tabs>
            </w:pPr>
            <w:r>
              <w:tab/>
            </w:r>
            <w:r>
              <w:tab/>
              <w:t>1</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5</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Kovine: pločevinke in druge oblike embalaže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28</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6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Steklo</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8</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t>7</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r>
              <w:t>Keramika, tekstil, pluta, slama in drugi materiali biološkega izvora</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996D39" w:rsidP="00C913C5">
            <w:pPr>
              <w:jc w:val="center"/>
            </w:pPr>
            <w:r>
              <w:t>56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t>8</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r>
              <w:t>Embalaža iz sestavljenih materialov, v katerih prevladuje papir ali karton*</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bl>
    <w:p w:rsidR="006509A1" w:rsidRDefault="006509A1" w:rsidP="006509A1">
      <w:pPr>
        <w:spacing w:before="120"/>
      </w:pPr>
      <w:r>
        <w:rPr>
          <w:szCs w:val="22"/>
        </w:rPr>
        <w:t>* Ostala embalaža iz sestavljenih materialov se uvrsti v tisto vrsto embalaže iz preglednice A, ki je glede na količino materiala prevladujoča.</w:t>
      </w:r>
    </w:p>
    <w:p w:rsidR="006509A1" w:rsidRDefault="006509A1" w:rsidP="006509A1">
      <w:pPr>
        <w:spacing w:before="120"/>
        <w:rPr>
          <w:szCs w:val="22"/>
        </w:rPr>
      </w:pPr>
      <w:r w:rsidRPr="00A15C12">
        <w:rPr>
          <w:szCs w:val="22"/>
          <w:vertAlign w:val="superscript"/>
        </w:rPr>
        <w:t>1</w:t>
      </w:r>
      <w:r>
        <w:rPr>
          <w:szCs w:val="22"/>
        </w:rPr>
        <w:t xml:space="preserve"> Individualni sistem ravnanja z odpadno embalažo</w:t>
      </w:r>
    </w:p>
    <w:p w:rsidR="006509A1" w:rsidRPr="00483A6B" w:rsidRDefault="006509A1" w:rsidP="006509A1">
      <w:pPr>
        <w:spacing w:before="120"/>
        <w:rPr>
          <w:szCs w:val="22"/>
        </w:rPr>
      </w:pPr>
      <w:r w:rsidRPr="00A15C12">
        <w:rPr>
          <w:szCs w:val="22"/>
          <w:vertAlign w:val="superscript"/>
        </w:rPr>
        <w:t>2</w:t>
      </w:r>
      <w:r>
        <w:rPr>
          <w:szCs w:val="22"/>
        </w:rPr>
        <w:t xml:space="preserve"> Skupni sistem ravnanja z odpadno embalažo</w:t>
      </w:r>
    </w:p>
    <w:p w:rsidR="006509A1" w:rsidRPr="00483A6B"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pPr>
      <w:r>
        <w:t>B. ENOTE OBREMENITVE ZA PREDMETE</w:t>
      </w:r>
      <w:r w:rsidRPr="00483A6B">
        <w:t>, KI SO EMBALAŽA, KI NI NAMENJENA EMBALIRANJU BLAGA</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6095"/>
        <w:gridCol w:w="992"/>
        <w:gridCol w:w="992"/>
      </w:tblGrid>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9F55D2">
              <w:t>Vrsta embalaže: krožnik ali kozarec za enkratno uporabo, škatla za hrano, vrečka za sendviče ali vrečka za polnjenje ali ovijanje blaga ter folije za hrano:</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Število EO/kg</w:t>
            </w:r>
            <w:r w:rsidRPr="00A15C12">
              <w:rPr>
                <w:vertAlign w:val="superscript"/>
              </w:rPr>
              <w:t>1</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r>
              <w:rPr>
                <w:vertAlign w:val="superscript"/>
              </w:rPr>
              <w:t>2</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1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papirja, ki zaradi obdelave ali kovinskih prevlek ali prevlek iz plastike ni biorazgradljiv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2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 xml:space="preserve">iz plastike, proizvedene iz polimerov iz vinil kloridov ali drugih halogeniranih </w:t>
            </w:r>
            <w:proofErr w:type="spellStart"/>
            <w:r w:rsidRPr="00483A6B">
              <w:t>olefinov</w:t>
            </w:r>
            <w:proofErr w:type="spellEnd"/>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120</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120</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3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plastike iz drugih snovi, kot so snovi z 2. točke te preglednice in ki niso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4</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rsidRPr="00483A6B">
              <w:t>iz biološko razgradljive plastike ali iz biološko razgradljivega papirja ali iz drugih snovi, ki 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996D39" w:rsidP="00996D39">
            <w:pPr>
              <w:jc w:val="center"/>
            </w:pPr>
            <w:r>
              <w:t>5</w:t>
            </w:r>
            <w:r w:rsidR="006509A1">
              <w:t>,</w:t>
            </w:r>
            <w:r>
              <w:t>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5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drugih snovi, kot so plastika ali papir in ki niso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bl>
    <w:p w:rsidR="006509A1" w:rsidRDefault="006509A1" w:rsidP="006509A1">
      <w:pPr>
        <w:spacing w:before="120"/>
        <w:rPr>
          <w:szCs w:val="22"/>
        </w:rPr>
      </w:pPr>
      <w:r>
        <w:rPr>
          <w:szCs w:val="22"/>
        </w:rPr>
        <w:t>* Za biološko razgradljivo plastiko, papir ali katero koli drugo snov šteje snov, ki je biološko razgradljiva v skladu s standardom SIST EN 13432, ASTM 6954-04 ali ASTM 6400-04.</w:t>
      </w:r>
    </w:p>
    <w:p w:rsidR="006509A1" w:rsidRDefault="006509A1" w:rsidP="006509A1">
      <w:pPr>
        <w:spacing w:before="120"/>
        <w:rPr>
          <w:szCs w:val="22"/>
        </w:rPr>
      </w:pPr>
      <w:r w:rsidRPr="00A15C12">
        <w:rPr>
          <w:szCs w:val="22"/>
          <w:vertAlign w:val="superscript"/>
        </w:rPr>
        <w:t>1</w:t>
      </w:r>
      <w:r>
        <w:rPr>
          <w:szCs w:val="22"/>
        </w:rPr>
        <w:t xml:space="preserve"> Individualni sistem ravnanja z odpadno embalažo</w:t>
      </w:r>
    </w:p>
    <w:p w:rsidR="006509A1" w:rsidRPr="00483A6B" w:rsidRDefault="006509A1" w:rsidP="006509A1">
      <w:pPr>
        <w:spacing w:before="120"/>
        <w:rPr>
          <w:szCs w:val="22"/>
        </w:rPr>
      </w:pPr>
      <w:r w:rsidRPr="00A15C12">
        <w:rPr>
          <w:szCs w:val="22"/>
          <w:vertAlign w:val="superscript"/>
        </w:rPr>
        <w:t>2</w:t>
      </w:r>
      <w:r>
        <w:rPr>
          <w:szCs w:val="22"/>
        </w:rPr>
        <w:t xml:space="preserve"> Skupni sistem ravnanja z odpadno embalažo</w:t>
      </w:r>
    </w:p>
    <w:p w:rsidR="006509A1"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rPr>
          <w:sz w:val="24"/>
        </w:rPr>
      </w:pPr>
      <w:r>
        <w:t>C. ENOTE OBREMENITVE ZA EMBALAŽO NAGROBNIH SVEČ</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7087"/>
        <w:gridCol w:w="992"/>
      </w:tblGrid>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Vrsta embalaže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1</w:t>
            </w: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rsidRPr="00483A6B">
              <w:t xml:space="preserve">Sestavni deli elektronskih nagrobnih sveč, ki so izdelani iz kovin in plastike ali stekla ter baterije in elektronskega vezja: </w:t>
            </w:r>
          </w:p>
          <w:p w:rsidR="006509A1" w:rsidRPr="00483A6B" w:rsidRDefault="006509A1" w:rsidP="00C913C5">
            <w:r w:rsidRPr="00483A6B">
              <w:t>EO se obračuna od mase celotne nagrobne sveče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2</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2</w:t>
            </w: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rsidRPr="00483A6B">
              <w:t xml:space="preserve">Sestavni deli nagrobnih sveč, ki svetlobo ustvarijo z gorenjem vložka (parafin, vosek, olje ipd.), izdelani iz kovin in plastike ali stekla: </w:t>
            </w:r>
          </w:p>
          <w:p w:rsidR="006509A1" w:rsidRDefault="006509A1" w:rsidP="00C913C5">
            <w:r w:rsidRPr="00483A6B">
              <w:t>EO se obračuna od mase celotne nagrobne sveče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jc w:val="center"/>
            </w:pPr>
            <w:r>
              <w:t>2</w:t>
            </w:r>
          </w:p>
        </w:tc>
      </w:tr>
    </w:tbl>
    <w:p w:rsidR="006509A1" w:rsidRDefault="006509A1" w:rsidP="006509A1"/>
    <w:p w:rsidR="00E3555F" w:rsidRDefault="00E3555F" w:rsidP="006509A1"/>
    <w:p w:rsidR="00E3555F" w:rsidRDefault="00E3555F" w:rsidP="006509A1"/>
    <w:p w:rsidR="00E3555F" w:rsidRDefault="00E3555F" w:rsidP="006509A1"/>
    <w:p w:rsidR="00E3555F" w:rsidRDefault="00E3555F">
      <w:pPr>
        <w:spacing w:after="200" w:line="276" w:lineRule="auto"/>
      </w:pPr>
      <w:r>
        <w:br w:type="page"/>
      </w:r>
    </w:p>
    <w:p w:rsidR="00E3555F" w:rsidRDefault="00E3555F" w:rsidP="006509A1"/>
    <w:p w:rsidR="00E3555F" w:rsidRDefault="00E3555F" w:rsidP="00E3555F">
      <w:pPr>
        <w:spacing w:line="240" w:lineRule="auto"/>
        <w:rPr>
          <w:rFonts w:cs="Arial"/>
          <w:b/>
          <w:bCs/>
          <w:noProof/>
          <w:sz w:val="24"/>
        </w:rPr>
      </w:pPr>
      <w:r>
        <w:rPr>
          <w:rFonts w:cs="Arial"/>
          <w:b/>
          <w:bCs/>
          <w:noProof/>
          <w:sz w:val="24"/>
        </w:rPr>
        <w:t>KORELACIJSKA TABELA:</w:t>
      </w:r>
    </w:p>
    <w:p w:rsidR="00E3555F" w:rsidRDefault="00E3555F" w:rsidP="00E3555F">
      <w:pPr>
        <w:spacing w:line="240" w:lineRule="auto"/>
        <w:rPr>
          <w:rFonts w:cs="Arial"/>
          <w:b/>
          <w:bCs/>
          <w:noProof/>
          <w:sz w:val="24"/>
        </w:rPr>
      </w:pPr>
    </w:p>
    <w:p w:rsidR="00E3555F" w:rsidRDefault="00E3555F" w:rsidP="00E3555F">
      <w:pPr>
        <w:rPr>
          <w:b/>
          <w:color w:val="FF0000"/>
        </w:rPr>
      </w:pPr>
      <w:r>
        <w:rPr>
          <w:b/>
          <w:color w:val="FF0000"/>
        </w:rPr>
        <w:t>Opomba:</w:t>
      </w:r>
    </w:p>
    <w:p w:rsidR="00E3555F" w:rsidRPr="009B098A" w:rsidRDefault="00E3555F" w:rsidP="00E3555F">
      <w:pPr>
        <w:rPr>
          <w:color w:val="FF0000"/>
        </w:rPr>
      </w:pPr>
      <w:r w:rsidRPr="009B098A">
        <w:rPr>
          <w:color w:val="FF0000"/>
        </w:rPr>
        <w:t>1. Členi, ki se ne spreminjajo, niso navedeni.</w:t>
      </w:r>
    </w:p>
    <w:p w:rsidR="00E3555F" w:rsidRPr="009B098A" w:rsidRDefault="00E3555F" w:rsidP="00E3555F">
      <w:pPr>
        <w:rPr>
          <w:color w:val="FF0000"/>
        </w:rPr>
      </w:pPr>
      <w:r w:rsidRPr="009B098A">
        <w:rPr>
          <w:color w:val="FF0000"/>
        </w:rPr>
        <w:t>2. V spremenjenih členih so navedeni samo odstavki</w:t>
      </w:r>
      <w:r>
        <w:rPr>
          <w:color w:val="FF0000"/>
        </w:rPr>
        <w:t xml:space="preserve"> ali točke posameznih odstavkov</w:t>
      </w:r>
      <w:r w:rsidRPr="009B098A">
        <w:rPr>
          <w:color w:val="FF0000"/>
        </w:rPr>
        <w:t>, ki se spreminjajo, in sicer:</w:t>
      </w:r>
    </w:p>
    <w:p w:rsidR="00E3555F" w:rsidRPr="009B098A" w:rsidRDefault="00E3555F" w:rsidP="00E3555F">
      <w:pPr>
        <w:rPr>
          <w:color w:val="FF0000"/>
        </w:rPr>
      </w:pPr>
      <w:r>
        <w:rPr>
          <w:color w:val="FF0000"/>
        </w:rPr>
        <w:t xml:space="preserve">- </w:t>
      </w:r>
      <w:r w:rsidRPr="009B098A">
        <w:rPr>
          <w:color w:val="FF0000"/>
        </w:rPr>
        <w:t xml:space="preserve">dodano besedilo je napisano </w:t>
      </w:r>
      <w:r w:rsidRPr="009B098A">
        <w:rPr>
          <w:b/>
          <w:color w:val="FF0000"/>
          <w:u w:val="single"/>
        </w:rPr>
        <w:t>odebeljeno podčrtano</w:t>
      </w:r>
      <w:r w:rsidRPr="009B098A">
        <w:rPr>
          <w:color w:val="FF0000"/>
        </w:rPr>
        <w:t>.</w:t>
      </w:r>
    </w:p>
    <w:p w:rsidR="00E3555F" w:rsidRDefault="00E3555F" w:rsidP="00E3555F">
      <w:pPr>
        <w:spacing w:line="240" w:lineRule="auto"/>
        <w:rPr>
          <w:rFonts w:cs="Arial"/>
          <w:b/>
          <w:bCs/>
          <w:noProof/>
          <w:sz w:val="24"/>
        </w:rPr>
      </w:pPr>
      <w:r>
        <w:rPr>
          <w:color w:val="FF0000"/>
        </w:rPr>
        <w:t xml:space="preserve">- </w:t>
      </w:r>
      <w:r w:rsidRPr="009B098A">
        <w:rPr>
          <w:color w:val="FF0000"/>
        </w:rPr>
        <w:t xml:space="preserve">črtano besedilo je označeno z </w:t>
      </w:r>
      <w:r w:rsidRPr="009B098A">
        <w:rPr>
          <w:rFonts w:cs="Arial"/>
          <w:b/>
          <w:color w:val="FF0000"/>
        </w:rPr>
        <w:t>[</w:t>
      </w:r>
      <w:r w:rsidRPr="009B098A">
        <w:rPr>
          <w:b/>
          <w:color w:val="FF0000"/>
        </w:rPr>
        <w:t>...</w:t>
      </w:r>
      <w:r w:rsidRPr="009B098A">
        <w:rPr>
          <w:rFonts w:cs="Arial"/>
          <w:b/>
          <w:color w:val="FF0000"/>
        </w:rPr>
        <w:t>]</w:t>
      </w:r>
      <w:r w:rsidRPr="009B098A">
        <w:rPr>
          <w:color w:val="FF0000"/>
        </w:rPr>
        <w:t>.</w:t>
      </w:r>
    </w:p>
    <w:p w:rsidR="00E3555F" w:rsidRDefault="00E3555F" w:rsidP="006509A1"/>
    <w:tbl>
      <w:tblPr>
        <w:tblStyle w:val="Tabelamrea"/>
        <w:tblW w:w="0" w:type="auto"/>
        <w:tblLook w:val="04A0" w:firstRow="1" w:lastRow="0" w:firstColumn="1" w:lastColumn="0" w:noHBand="0" w:noVBand="1"/>
      </w:tblPr>
      <w:tblGrid>
        <w:gridCol w:w="4606"/>
        <w:gridCol w:w="4606"/>
      </w:tblGrid>
      <w:tr w:rsidR="00E3555F" w:rsidRPr="004B344C" w:rsidTr="00E92FA8">
        <w:tc>
          <w:tcPr>
            <w:tcW w:w="4606" w:type="dxa"/>
          </w:tcPr>
          <w:p w:rsidR="00E3555F" w:rsidRPr="004B344C" w:rsidRDefault="00E3555F" w:rsidP="00E92FA8">
            <w:pPr>
              <w:jc w:val="center"/>
              <w:rPr>
                <w:b/>
                <w:sz w:val="18"/>
                <w:szCs w:val="18"/>
              </w:rPr>
            </w:pPr>
            <w:r w:rsidRPr="004B344C">
              <w:rPr>
                <w:b/>
                <w:sz w:val="18"/>
                <w:szCs w:val="18"/>
              </w:rPr>
              <w:t xml:space="preserve">Uredba o </w:t>
            </w:r>
            <w:r w:rsidRPr="00584753">
              <w:rPr>
                <w:b/>
                <w:sz w:val="18"/>
                <w:szCs w:val="18"/>
              </w:rPr>
              <w:t>okoljski dajatvi za onesnaževanje okolja zaradi nastajanja odpadne embalaže</w:t>
            </w:r>
          </w:p>
          <w:p w:rsidR="00E3555F" w:rsidRPr="004B344C" w:rsidRDefault="00E3555F" w:rsidP="00E92FA8">
            <w:pPr>
              <w:jc w:val="center"/>
              <w:rPr>
                <w:b/>
                <w:sz w:val="18"/>
                <w:szCs w:val="18"/>
              </w:rPr>
            </w:pPr>
            <w:r w:rsidRPr="004B344C">
              <w:rPr>
                <w:b/>
                <w:sz w:val="18"/>
                <w:szCs w:val="18"/>
              </w:rPr>
              <w:t>(NPB-</w:t>
            </w:r>
            <w:r>
              <w:rPr>
                <w:b/>
                <w:sz w:val="18"/>
                <w:szCs w:val="18"/>
              </w:rPr>
              <w:t>5</w:t>
            </w:r>
            <w:r w:rsidRPr="004B344C">
              <w:rPr>
                <w:b/>
                <w:sz w:val="18"/>
                <w:szCs w:val="18"/>
              </w:rPr>
              <w:t>)</w:t>
            </w:r>
          </w:p>
        </w:tc>
        <w:tc>
          <w:tcPr>
            <w:tcW w:w="4606" w:type="dxa"/>
          </w:tcPr>
          <w:p w:rsidR="00E3555F" w:rsidRPr="004B344C" w:rsidRDefault="00E3555F" w:rsidP="00E92FA8">
            <w:pPr>
              <w:jc w:val="center"/>
              <w:rPr>
                <w:b/>
                <w:sz w:val="18"/>
                <w:szCs w:val="18"/>
              </w:rPr>
            </w:pPr>
            <w:r w:rsidRPr="004B344C">
              <w:rPr>
                <w:b/>
                <w:sz w:val="18"/>
                <w:szCs w:val="18"/>
              </w:rPr>
              <w:t>Predlog Uredbe o sprememb</w:t>
            </w:r>
            <w:r>
              <w:rPr>
                <w:b/>
                <w:sz w:val="18"/>
                <w:szCs w:val="18"/>
              </w:rPr>
              <w:t>i</w:t>
            </w:r>
            <w:r w:rsidRPr="004B344C">
              <w:rPr>
                <w:b/>
                <w:sz w:val="18"/>
                <w:szCs w:val="18"/>
              </w:rPr>
              <w:t xml:space="preserve"> in dopolnitv</w:t>
            </w:r>
            <w:r>
              <w:rPr>
                <w:b/>
                <w:sz w:val="18"/>
                <w:szCs w:val="18"/>
              </w:rPr>
              <w:t>i</w:t>
            </w:r>
            <w:r w:rsidRPr="004B344C">
              <w:rPr>
                <w:b/>
                <w:sz w:val="18"/>
                <w:szCs w:val="18"/>
              </w:rPr>
              <w:t xml:space="preserve"> Uredbe o </w:t>
            </w:r>
            <w:r w:rsidRPr="00584753">
              <w:rPr>
                <w:b/>
                <w:sz w:val="18"/>
                <w:szCs w:val="18"/>
              </w:rPr>
              <w:t>okoljski dajatvi za onesnaževanje okolja zaradi nastajanja odpadne embalaže</w:t>
            </w:r>
          </w:p>
        </w:tc>
      </w:tr>
      <w:tr w:rsidR="00E3555F" w:rsidRPr="004B344C" w:rsidTr="00E92FA8">
        <w:tc>
          <w:tcPr>
            <w:tcW w:w="4606" w:type="dxa"/>
            <w:vAlign w:val="bottom"/>
          </w:tcPr>
          <w:p w:rsidR="00E3555F" w:rsidRPr="004B344C" w:rsidRDefault="00E3555F" w:rsidP="00E92FA8">
            <w:pPr>
              <w:jc w:val="center"/>
              <w:rPr>
                <w:b/>
                <w:sz w:val="18"/>
                <w:szCs w:val="18"/>
              </w:rPr>
            </w:pPr>
            <w:r>
              <w:rPr>
                <w:b/>
                <w:sz w:val="18"/>
                <w:szCs w:val="18"/>
              </w:rPr>
              <w:t>5</w:t>
            </w:r>
            <w:r w:rsidRPr="004B344C">
              <w:rPr>
                <w:b/>
                <w:sz w:val="18"/>
                <w:szCs w:val="18"/>
              </w:rPr>
              <w:t>. člen Uredbe</w:t>
            </w:r>
          </w:p>
        </w:tc>
        <w:tc>
          <w:tcPr>
            <w:tcW w:w="4606" w:type="dxa"/>
          </w:tcPr>
          <w:p w:rsidR="00E3555F" w:rsidRPr="004B344C" w:rsidRDefault="00E3555F" w:rsidP="00E92FA8">
            <w:pPr>
              <w:jc w:val="center"/>
              <w:rPr>
                <w:b/>
                <w:sz w:val="18"/>
                <w:szCs w:val="18"/>
              </w:rPr>
            </w:pPr>
            <w:r>
              <w:rPr>
                <w:b/>
                <w:sz w:val="18"/>
                <w:szCs w:val="18"/>
              </w:rPr>
              <w:t>1</w:t>
            </w:r>
            <w:r w:rsidRPr="004B344C">
              <w:rPr>
                <w:b/>
                <w:sz w:val="18"/>
                <w:szCs w:val="18"/>
              </w:rPr>
              <w:t>. člen</w:t>
            </w:r>
          </w:p>
          <w:p w:rsidR="00E3555F" w:rsidRPr="004B344C" w:rsidRDefault="00E3555F" w:rsidP="00E92FA8">
            <w:pPr>
              <w:jc w:val="center"/>
              <w:rPr>
                <w:b/>
                <w:sz w:val="18"/>
                <w:szCs w:val="18"/>
              </w:rPr>
            </w:pPr>
            <w:r w:rsidRPr="004B344C">
              <w:rPr>
                <w:b/>
                <w:sz w:val="18"/>
                <w:szCs w:val="18"/>
              </w:rPr>
              <w:t>(</w:t>
            </w:r>
            <w:r>
              <w:rPr>
                <w:b/>
                <w:sz w:val="18"/>
                <w:szCs w:val="18"/>
              </w:rPr>
              <w:t>5</w:t>
            </w:r>
            <w:r w:rsidRPr="004B344C">
              <w:rPr>
                <w:b/>
                <w:sz w:val="18"/>
                <w:szCs w:val="18"/>
              </w:rPr>
              <w:t>. člen Uredbe)</w:t>
            </w:r>
          </w:p>
        </w:tc>
      </w:tr>
      <w:tr w:rsidR="00E3555F" w:rsidRPr="004B344C" w:rsidTr="00E92FA8">
        <w:tc>
          <w:tcPr>
            <w:tcW w:w="4606" w:type="dxa"/>
          </w:tcPr>
          <w:p w:rsidR="00E3555F" w:rsidRPr="00AC7BFA" w:rsidRDefault="00E3555F" w:rsidP="00E92FA8">
            <w:pPr>
              <w:rPr>
                <w:sz w:val="18"/>
                <w:szCs w:val="18"/>
                <w:lang w:val="x-none"/>
              </w:rPr>
            </w:pPr>
            <w:r w:rsidRPr="00AC7BFA">
              <w:rPr>
                <w:sz w:val="18"/>
                <w:szCs w:val="18"/>
                <w:lang w:val="x-none"/>
              </w:rPr>
              <w:t>(5) Določba druge alineje tretjega odstavka tega člena se ne uporablja za:</w:t>
            </w:r>
          </w:p>
          <w:p w:rsidR="00E3555F" w:rsidRPr="00AC7BFA" w:rsidRDefault="00E3555F" w:rsidP="00E92FA8">
            <w:pPr>
              <w:rPr>
                <w:sz w:val="18"/>
                <w:szCs w:val="18"/>
                <w:lang w:val="x-none"/>
              </w:rPr>
            </w:pPr>
            <w:r w:rsidRPr="00AC7BFA">
              <w:rPr>
                <w:sz w:val="18"/>
                <w:szCs w:val="18"/>
                <w:lang w:val="x-none"/>
              </w:rPr>
              <w:t>- proizvajalca, pridobitelja in uvoznika nagrobnih sveč in</w:t>
            </w:r>
          </w:p>
          <w:p w:rsidR="00E3555F" w:rsidRPr="00AC7BFA" w:rsidRDefault="00E3555F" w:rsidP="00E92FA8">
            <w:pPr>
              <w:rPr>
                <w:sz w:val="18"/>
                <w:szCs w:val="18"/>
              </w:rPr>
            </w:pPr>
            <w:r w:rsidRPr="00AC7BFA">
              <w:rPr>
                <w:sz w:val="18"/>
                <w:szCs w:val="18"/>
                <w:lang w:val="x-none"/>
              </w:rPr>
              <w:t xml:space="preserve">- </w:t>
            </w:r>
            <w:proofErr w:type="spellStart"/>
            <w:r w:rsidRPr="00AC7BFA">
              <w:rPr>
                <w:sz w:val="18"/>
                <w:szCs w:val="18"/>
                <w:lang w:val="x-none"/>
              </w:rPr>
              <w:t>embalerja</w:t>
            </w:r>
            <w:proofErr w:type="spellEnd"/>
            <w:r w:rsidRPr="00AC7BFA">
              <w:rPr>
                <w:sz w:val="18"/>
                <w:szCs w:val="18"/>
                <w:lang w:val="x-none"/>
              </w:rPr>
              <w:t xml:space="preserve">, pridobitelja embaliranega blaga ter proizvajalca in pridobitelja embalaže, ki ni namenjena za embaliranje blaga, ki dajejo v promet plastične nosilne vrečke ali embalažo iz plastike iz polimerov iz vinil kloridov ali drugih halogeniranih </w:t>
            </w:r>
            <w:proofErr w:type="spellStart"/>
            <w:r w:rsidRPr="00AC7BFA">
              <w:rPr>
                <w:sz w:val="18"/>
                <w:szCs w:val="18"/>
                <w:lang w:val="x-none"/>
              </w:rPr>
              <w:t>olefinov</w:t>
            </w:r>
            <w:proofErr w:type="spellEnd"/>
            <w:r w:rsidRPr="00AC7BFA">
              <w:rPr>
                <w:sz w:val="18"/>
                <w:szCs w:val="18"/>
                <w:lang w:val="x-none"/>
              </w:rPr>
              <w:t>.</w:t>
            </w:r>
          </w:p>
        </w:tc>
        <w:tc>
          <w:tcPr>
            <w:tcW w:w="4606" w:type="dxa"/>
          </w:tcPr>
          <w:p w:rsidR="00E3555F" w:rsidRPr="00AC7BFA" w:rsidRDefault="00E3555F" w:rsidP="00E92FA8">
            <w:pPr>
              <w:rPr>
                <w:sz w:val="18"/>
                <w:szCs w:val="18"/>
                <w:lang w:val="x-none"/>
              </w:rPr>
            </w:pPr>
            <w:r w:rsidRPr="00AC7BFA">
              <w:rPr>
                <w:sz w:val="18"/>
                <w:szCs w:val="18"/>
                <w:lang w:val="x-none"/>
              </w:rPr>
              <w:t>(5) Določba druge alineje tretjega odstavka tega člena se ne uporablja za:</w:t>
            </w:r>
          </w:p>
          <w:p w:rsidR="00E3555F" w:rsidRPr="00AC7BFA" w:rsidRDefault="00E3555F" w:rsidP="00E92FA8">
            <w:pPr>
              <w:rPr>
                <w:sz w:val="18"/>
                <w:szCs w:val="18"/>
                <w:lang w:val="x-none"/>
              </w:rPr>
            </w:pPr>
            <w:r w:rsidRPr="00AC7BFA">
              <w:rPr>
                <w:sz w:val="18"/>
                <w:szCs w:val="18"/>
                <w:lang w:val="x-none"/>
              </w:rPr>
              <w:t>- proizvajalca, pridobitelja in uvoznika nagrobnih sveč in</w:t>
            </w:r>
          </w:p>
          <w:p w:rsidR="00E3555F" w:rsidRPr="004B344C" w:rsidRDefault="00E3555F" w:rsidP="00E92FA8">
            <w:pPr>
              <w:rPr>
                <w:sz w:val="18"/>
                <w:szCs w:val="18"/>
              </w:rPr>
            </w:pPr>
            <w:r w:rsidRPr="00AC7BFA">
              <w:rPr>
                <w:sz w:val="18"/>
                <w:szCs w:val="18"/>
                <w:lang w:val="x-none"/>
              </w:rPr>
              <w:t xml:space="preserve">- </w:t>
            </w:r>
            <w:proofErr w:type="spellStart"/>
            <w:r w:rsidRPr="00AC7BFA">
              <w:rPr>
                <w:sz w:val="18"/>
                <w:szCs w:val="18"/>
                <w:lang w:val="x-none"/>
              </w:rPr>
              <w:t>embalerja</w:t>
            </w:r>
            <w:proofErr w:type="spellEnd"/>
            <w:r w:rsidRPr="00AC7BFA">
              <w:rPr>
                <w:sz w:val="18"/>
                <w:szCs w:val="18"/>
                <w:lang w:val="x-none"/>
              </w:rPr>
              <w:t xml:space="preserve">, pridobitelja embaliranega blaga ter proizvajalca in pridobitelja embalaže, ki ni namenjena za embaliranje blaga, ki dajejo v promet plastične nosilne vrečke ali embalažo iz plastike iz polimerov iz vinil kloridov ali drugih halogeniranih </w:t>
            </w:r>
            <w:proofErr w:type="spellStart"/>
            <w:r w:rsidRPr="00AC7BFA">
              <w:rPr>
                <w:sz w:val="18"/>
                <w:szCs w:val="18"/>
                <w:lang w:val="x-none"/>
              </w:rPr>
              <w:t>olefinov</w:t>
            </w:r>
            <w:proofErr w:type="spellEnd"/>
            <w:r>
              <w:rPr>
                <w:sz w:val="18"/>
                <w:szCs w:val="18"/>
              </w:rPr>
              <w:t xml:space="preserve"> </w:t>
            </w:r>
            <w:r w:rsidRPr="00BB2391">
              <w:rPr>
                <w:b/>
                <w:color w:val="FF0000"/>
                <w:sz w:val="18"/>
                <w:szCs w:val="18"/>
                <w:u w:val="single"/>
                <w:lang w:val="x-none"/>
              </w:rPr>
              <w:t>ali embalažo, v katero je embalirano nevarno blago</w:t>
            </w:r>
            <w:r w:rsidRPr="00AC7BFA">
              <w:rPr>
                <w:sz w:val="18"/>
                <w:szCs w:val="18"/>
                <w:lang w:val="x-none"/>
              </w:rPr>
              <w:t>.</w:t>
            </w:r>
          </w:p>
        </w:tc>
      </w:tr>
      <w:tr w:rsidR="00E3555F" w:rsidRPr="004B344C" w:rsidTr="00E92FA8">
        <w:tc>
          <w:tcPr>
            <w:tcW w:w="4606" w:type="dxa"/>
            <w:vAlign w:val="bottom"/>
          </w:tcPr>
          <w:p w:rsidR="00E3555F" w:rsidRPr="004B344C" w:rsidRDefault="00E3555F" w:rsidP="00E92FA8">
            <w:pPr>
              <w:jc w:val="center"/>
              <w:rPr>
                <w:b/>
                <w:sz w:val="18"/>
                <w:szCs w:val="18"/>
              </w:rPr>
            </w:pPr>
            <w:r>
              <w:rPr>
                <w:b/>
                <w:sz w:val="18"/>
                <w:szCs w:val="18"/>
              </w:rPr>
              <w:t>Priloga 1</w:t>
            </w:r>
          </w:p>
        </w:tc>
        <w:tc>
          <w:tcPr>
            <w:tcW w:w="4606" w:type="dxa"/>
          </w:tcPr>
          <w:p w:rsidR="00E3555F" w:rsidRPr="004B344C" w:rsidRDefault="00E3555F" w:rsidP="00E92FA8">
            <w:pPr>
              <w:jc w:val="center"/>
              <w:rPr>
                <w:b/>
                <w:sz w:val="18"/>
                <w:szCs w:val="18"/>
              </w:rPr>
            </w:pPr>
            <w:r>
              <w:rPr>
                <w:b/>
                <w:sz w:val="18"/>
                <w:szCs w:val="18"/>
              </w:rPr>
              <w:t>2</w:t>
            </w:r>
            <w:r w:rsidRPr="004B344C">
              <w:rPr>
                <w:b/>
                <w:sz w:val="18"/>
                <w:szCs w:val="18"/>
              </w:rPr>
              <w:t>. člen</w:t>
            </w:r>
          </w:p>
          <w:p w:rsidR="00E3555F" w:rsidRPr="004B344C" w:rsidRDefault="00E3555F" w:rsidP="00E92FA8">
            <w:pPr>
              <w:jc w:val="center"/>
              <w:rPr>
                <w:b/>
                <w:sz w:val="18"/>
                <w:szCs w:val="18"/>
              </w:rPr>
            </w:pPr>
            <w:r w:rsidRPr="004B344C">
              <w:rPr>
                <w:b/>
                <w:sz w:val="18"/>
                <w:szCs w:val="18"/>
              </w:rPr>
              <w:t>(</w:t>
            </w:r>
            <w:r>
              <w:rPr>
                <w:b/>
                <w:sz w:val="18"/>
                <w:szCs w:val="18"/>
              </w:rPr>
              <w:t>Priloga 1 iz</w:t>
            </w:r>
            <w:r w:rsidRPr="004B344C">
              <w:rPr>
                <w:b/>
                <w:sz w:val="18"/>
                <w:szCs w:val="18"/>
              </w:rPr>
              <w:t xml:space="preserve"> Uredbe)</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BB2391" w:rsidRDefault="00E3555F" w:rsidP="00E92FA8">
            <w:pPr>
              <w:rPr>
                <w:b/>
                <w:sz w:val="18"/>
                <w:szCs w:val="18"/>
                <w:u w:val="single"/>
              </w:rPr>
            </w:pPr>
            <w:r w:rsidRPr="00BB2391">
              <w:rPr>
                <w:b/>
                <w:color w:val="FF0000"/>
                <w:sz w:val="18"/>
                <w:szCs w:val="18"/>
                <w:u w:val="single"/>
                <w:lang w:val="x-none"/>
              </w:rPr>
              <w:t>Priloga 1 se nadomesti z novo Prilogo 1, ki je kot Priloga sestavni del te uredbe.</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1C6B81" w:rsidRDefault="00E3555F" w:rsidP="00E92FA8">
            <w:pPr>
              <w:jc w:val="center"/>
              <w:rPr>
                <w:b/>
                <w:sz w:val="18"/>
                <w:szCs w:val="18"/>
              </w:rPr>
            </w:pPr>
            <w:r>
              <w:rPr>
                <w:b/>
                <w:sz w:val="18"/>
                <w:szCs w:val="18"/>
              </w:rPr>
              <w:t>3</w:t>
            </w:r>
            <w:r w:rsidRPr="00D70475">
              <w:rPr>
                <w:b/>
                <w:sz w:val="18"/>
                <w:szCs w:val="18"/>
              </w:rPr>
              <w:t xml:space="preserve">. </w:t>
            </w:r>
            <w:r>
              <w:rPr>
                <w:b/>
                <w:sz w:val="18"/>
                <w:szCs w:val="18"/>
              </w:rPr>
              <w:t xml:space="preserve">– 5. </w:t>
            </w:r>
            <w:r w:rsidRPr="00D70475">
              <w:rPr>
                <w:b/>
                <w:sz w:val="18"/>
                <w:szCs w:val="18"/>
              </w:rPr>
              <w:t>člen</w:t>
            </w:r>
            <w:r>
              <w:rPr>
                <w:b/>
                <w:sz w:val="18"/>
                <w:szCs w:val="18"/>
              </w:rPr>
              <w:t xml:space="preserve"> </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BB2391" w:rsidRDefault="00E3555F" w:rsidP="00E92FA8">
            <w:pPr>
              <w:jc w:val="center"/>
            </w:pPr>
            <w:r w:rsidRPr="001C6B81">
              <w:rPr>
                <w:sz w:val="18"/>
                <w:szCs w:val="18"/>
                <w:lang w:val="x-none"/>
              </w:rPr>
              <w:t>PREHODN</w:t>
            </w:r>
            <w:r>
              <w:rPr>
                <w:sz w:val="18"/>
                <w:szCs w:val="18"/>
              </w:rPr>
              <w:t>I</w:t>
            </w:r>
            <w:r w:rsidRPr="001C6B81">
              <w:rPr>
                <w:sz w:val="18"/>
                <w:szCs w:val="18"/>
                <w:lang w:val="x-none"/>
              </w:rPr>
              <w:t xml:space="preserve"> IN KONČN</w:t>
            </w:r>
            <w:r>
              <w:rPr>
                <w:sz w:val="18"/>
                <w:szCs w:val="18"/>
              </w:rPr>
              <w:t>A</w:t>
            </w:r>
            <w:r w:rsidRPr="001C6B81">
              <w:rPr>
                <w:sz w:val="18"/>
                <w:szCs w:val="18"/>
                <w:lang w:val="x-none"/>
              </w:rPr>
              <w:t xml:space="preserve"> DOLOČB</w:t>
            </w:r>
            <w:r>
              <w:rPr>
                <w:sz w:val="18"/>
                <w:szCs w:val="18"/>
              </w:rPr>
              <w:t>A</w:t>
            </w:r>
          </w:p>
        </w:tc>
      </w:tr>
    </w:tbl>
    <w:p w:rsidR="00B96D73" w:rsidRPr="006659D9" w:rsidRDefault="00B96D73" w:rsidP="006509A1">
      <w:pPr>
        <w:pStyle w:val="Odstavek"/>
        <w:spacing w:before="400" w:after="600"/>
        <w:ind w:firstLine="0"/>
        <w:rPr>
          <w:rFonts w:cs="Arial"/>
          <w:b/>
          <w:bCs/>
          <w:noProof/>
          <w:sz w:val="24"/>
        </w:rPr>
      </w:pPr>
    </w:p>
    <w:sectPr w:rsidR="00B96D73" w:rsidRPr="006659D9" w:rsidSect="006659D9">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5CA" w:rsidRDefault="004505CA" w:rsidP="006659D9">
      <w:pPr>
        <w:spacing w:line="240" w:lineRule="auto"/>
      </w:pPr>
      <w:r>
        <w:separator/>
      </w:r>
    </w:p>
  </w:endnote>
  <w:endnote w:type="continuationSeparator" w:id="0">
    <w:p w:rsidR="004505CA" w:rsidRDefault="004505CA"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C45A64">
          <w:rPr>
            <w:noProof/>
          </w:rPr>
          <w:t>8</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5CA" w:rsidRDefault="004505CA" w:rsidP="006659D9">
      <w:pPr>
        <w:spacing w:line="240" w:lineRule="auto"/>
      </w:pPr>
      <w:r>
        <w:separator/>
      </w:r>
    </w:p>
  </w:footnote>
  <w:footnote w:type="continuationSeparator" w:id="0">
    <w:p w:rsidR="004505CA" w:rsidRDefault="004505CA"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A64" w:rsidRPr="00C45A64" w:rsidRDefault="00C45A64">
    <w:pPr>
      <w:pStyle w:val="Glava"/>
    </w:pPr>
    <w:r w:rsidRPr="00C45A64">
      <w:rPr>
        <w:i/>
        <w:sz w:val="16"/>
        <w:szCs w:val="16"/>
      </w:rPr>
      <w:tab/>
    </w:r>
    <w:r w:rsidRPr="00C45A64">
      <w:rPr>
        <w:i/>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1452BE7"/>
    <w:multiLevelType w:val="hybridMultilevel"/>
    <w:tmpl w:val="D082939A"/>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3"/>
  </w:num>
  <w:num w:numId="4">
    <w:abstractNumId w:val="12"/>
  </w:num>
  <w:num w:numId="5">
    <w:abstractNumId w:val="7"/>
    <w:lvlOverride w:ilvl="0">
      <w:startOverride w:val="1"/>
    </w:lvlOverride>
  </w:num>
  <w:num w:numId="6">
    <w:abstractNumId w:val="4"/>
  </w:num>
  <w:num w:numId="7">
    <w:abstractNumId w:val="14"/>
  </w:num>
  <w:num w:numId="8">
    <w:abstractNumId w:val="2"/>
  </w:num>
  <w:num w:numId="9">
    <w:abstractNumId w:val="6"/>
  </w:num>
  <w:num w:numId="10">
    <w:abstractNumId w:val="8"/>
  </w:num>
  <w:num w:numId="11">
    <w:abstractNumId w:val="11"/>
  </w:num>
  <w:num w:numId="12">
    <w:abstractNumId w:val="9"/>
  </w:num>
  <w:num w:numId="13">
    <w:abstractNumId w:val="5"/>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04457"/>
    <w:rsid w:val="000C6D53"/>
    <w:rsid w:val="001B59F3"/>
    <w:rsid w:val="002B3154"/>
    <w:rsid w:val="00335477"/>
    <w:rsid w:val="003A5699"/>
    <w:rsid w:val="003B666E"/>
    <w:rsid w:val="004459D0"/>
    <w:rsid w:val="004505CA"/>
    <w:rsid w:val="004807F4"/>
    <w:rsid w:val="005C47EE"/>
    <w:rsid w:val="005D1D11"/>
    <w:rsid w:val="00601A93"/>
    <w:rsid w:val="00634B78"/>
    <w:rsid w:val="006509A1"/>
    <w:rsid w:val="006659D9"/>
    <w:rsid w:val="006B60F9"/>
    <w:rsid w:val="006F0D98"/>
    <w:rsid w:val="00706D56"/>
    <w:rsid w:val="00716676"/>
    <w:rsid w:val="007E3CDB"/>
    <w:rsid w:val="00826EE2"/>
    <w:rsid w:val="0084220B"/>
    <w:rsid w:val="00866125"/>
    <w:rsid w:val="00881C33"/>
    <w:rsid w:val="00894A5F"/>
    <w:rsid w:val="008E278E"/>
    <w:rsid w:val="00922FDC"/>
    <w:rsid w:val="00996D39"/>
    <w:rsid w:val="00AA2834"/>
    <w:rsid w:val="00B23A65"/>
    <w:rsid w:val="00B4460F"/>
    <w:rsid w:val="00B71468"/>
    <w:rsid w:val="00B775DB"/>
    <w:rsid w:val="00B96D73"/>
    <w:rsid w:val="00C45A64"/>
    <w:rsid w:val="00CA1057"/>
    <w:rsid w:val="00CE5C27"/>
    <w:rsid w:val="00D3035F"/>
    <w:rsid w:val="00D9214B"/>
    <w:rsid w:val="00E3555F"/>
    <w:rsid w:val="00E950FD"/>
    <w:rsid w:val="00EC5C25"/>
    <w:rsid w:val="00F52741"/>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6509A1"/>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E35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6509A1"/>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E35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53D"/>
    <w:rsid w:val="001C75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0C9417491FB647BDAC9B36A158AD8EFD">
    <w:name w:val="0C9417491FB647BDAC9B36A158AD8EFD"/>
    <w:rsid w:val="001C753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0C9417491FB647BDAC9B36A158AD8EFD">
    <w:name w:val="0C9417491FB647BDAC9B36A158AD8EFD"/>
    <w:rsid w:val="001C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0ECD0-C1AE-4653-8E29-B544DFED2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1987</Words>
  <Characters>11328</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13289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4</cp:revision>
  <cp:lastPrinted>2020-03-03T11:40:00Z</cp:lastPrinted>
  <dcterms:created xsi:type="dcterms:W3CDTF">2020-03-10T08:06:00Z</dcterms:created>
  <dcterms:modified xsi:type="dcterms:W3CDTF">2020-03-10T08:25:00Z</dcterms:modified>
</cp:coreProperties>
</file>