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Pr="0022442D" w:rsidRDefault="0022442D" w:rsidP="0022442D">
      <w:pPr>
        <w:shd w:val="clear" w:color="auto" w:fill="FFFFFF"/>
        <w:spacing w:after="120" w:line="240" w:lineRule="auto"/>
        <w:ind w:firstLine="330"/>
        <w:jc w:val="center"/>
        <w:rPr>
          <w:rFonts w:ascii="Arial" w:eastAsia="Times New Roman" w:hAnsi="Arial" w:cs="Arial"/>
          <w:b/>
          <w:lang w:eastAsia="sl-SI"/>
        </w:rPr>
      </w:pPr>
      <w:r w:rsidRPr="0022442D">
        <w:rPr>
          <w:rFonts w:ascii="Arial" w:eastAsia="Times New Roman" w:hAnsi="Arial" w:cs="Arial"/>
          <w:b/>
          <w:lang w:eastAsia="sl-SI"/>
        </w:rPr>
        <w:t>Obrazložitev</w:t>
      </w:r>
    </w:p>
    <w:p w:rsidR="0022442D" w:rsidRPr="0022442D" w:rsidRDefault="0022442D" w:rsidP="0022442D">
      <w:pPr>
        <w:shd w:val="clear" w:color="auto" w:fill="FFFFFF"/>
        <w:spacing w:after="120" w:line="240" w:lineRule="auto"/>
        <w:ind w:firstLine="330"/>
        <w:jc w:val="both"/>
        <w:rPr>
          <w:rFonts w:ascii="Arial" w:eastAsia="Times New Roman" w:hAnsi="Arial" w:cs="Arial"/>
          <w:lang w:eastAsia="sl-SI"/>
        </w:rPr>
      </w:pPr>
    </w:p>
    <w:p w:rsidR="0022442D" w:rsidRPr="00F14026" w:rsidRDefault="00C757DF" w:rsidP="0022442D">
      <w:pPr>
        <w:shd w:val="clear" w:color="auto" w:fill="FFFFFF"/>
        <w:spacing w:after="120" w:line="240" w:lineRule="auto"/>
        <w:ind w:firstLine="330"/>
        <w:jc w:val="both"/>
        <w:rPr>
          <w:rFonts w:ascii="Arial" w:eastAsia="Times New Roman" w:hAnsi="Arial" w:cs="Arial"/>
          <w:lang w:eastAsia="sl-SI"/>
        </w:rPr>
      </w:pPr>
      <w:r w:rsidRPr="00553199">
        <w:rPr>
          <w:rFonts w:ascii="Arial" w:eastAsia="Times New Roman" w:hAnsi="Arial" w:cs="Arial"/>
          <w:lang w:eastAsia="sl-SI"/>
        </w:rPr>
        <w:t xml:space="preserve">Na podlagi tretjega odstavka 39. člena Zakona o ravnanju z gensko spremenjenimi organizmi </w:t>
      </w:r>
      <w:r w:rsidR="00F14026" w:rsidRPr="00F14026">
        <w:rPr>
          <w:rFonts w:ascii="Arial" w:hAnsi="Arial" w:cs="Arial"/>
        </w:rPr>
        <w:t>(</w:t>
      </w:r>
      <w:r w:rsidR="00F14026" w:rsidRPr="00F14026">
        <w:rPr>
          <w:rFonts w:ascii="Arial" w:hAnsi="Arial" w:cs="Arial"/>
          <w:bCs/>
        </w:rPr>
        <w:t xml:space="preserve">Uradni list RS, št. </w:t>
      </w:r>
      <w:hyperlink r:id="rId9" w:tgtFrame="_blank" w:tooltip="Zakon o ravnanju z gensko spremenjenimi organizmi (uradno prečiščeno besedilo)" w:history="1">
        <w:r w:rsidR="00F14026" w:rsidRPr="00F14026">
          <w:rPr>
            <w:rFonts w:ascii="Arial" w:hAnsi="Arial" w:cs="Arial"/>
            <w:bCs/>
          </w:rPr>
          <w:t>23/05</w:t>
        </w:r>
      </w:hyperlink>
      <w:r w:rsidR="00F14026" w:rsidRPr="00F14026">
        <w:rPr>
          <w:rFonts w:ascii="Arial" w:hAnsi="Arial" w:cs="Arial"/>
          <w:bCs/>
        </w:rPr>
        <w:t xml:space="preserve"> – uradno prečiščeno besedilo, </w:t>
      </w:r>
      <w:hyperlink r:id="rId10" w:tgtFrame="_blank" w:tooltip="Zakon o spremembah in dopolnitvah Zakona o ravnanju z gensko spremenjenimi organizmi" w:history="1">
        <w:r w:rsidR="00F14026" w:rsidRPr="00F14026">
          <w:rPr>
            <w:rFonts w:ascii="Arial" w:hAnsi="Arial" w:cs="Arial"/>
            <w:bCs/>
          </w:rPr>
          <w:t>21/10</w:t>
        </w:r>
      </w:hyperlink>
      <w:r w:rsidR="00F14026" w:rsidRPr="00F14026">
        <w:rPr>
          <w:rFonts w:ascii="Arial" w:hAnsi="Arial" w:cs="Arial"/>
          <w:bCs/>
        </w:rPr>
        <w:t xml:space="preserve"> in </w:t>
      </w:r>
      <w:hyperlink r:id="rId11" w:tgtFrame="_blank" w:tooltip="Zakon o spremembah in dopolnitvah določenih zakonov na področju varne hrane, veterinarstva in varstva rastlin" w:history="1">
        <w:r w:rsidR="00F14026" w:rsidRPr="000F30F4">
          <w:rPr>
            <w:rFonts w:ascii="Arial" w:hAnsi="Arial" w:cs="Arial"/>
            <w:bCs/>
          </w:rPr>
          <w:t>90/12</w:t>
        </w:r>
      </w:hyperlink>
      <w:r w:rsidR="00F14026" w:rsidRPr="00F14026">
        <w:rPr>
          <w:rFonts w:ascii="Arial" w:hAnsi="Arial" w:cs="Arial"/>
          <w:bCs/>
        </w:rPr>
        <w:t xml:space="preserve"> – </w:t>
      </w:r>
      <w:proofErr w:type="spellStart"/>
      <w:r w:rsidR="00F14026" w:rsidRPr="00F14026">
        <w:rPr>
          <w:rFonts w:ascii="Arial" w:hAnsi="Arial" w:cs="Arial"/>
          <w:bCs/>
        </w:rPr>
        <w:t>ZdZPVHVVR</w:t>
      </w:r>
      <w:proofErr w:type="spellEnd"/>
      <w:r w:rsidR="0022442D" w:rsidRPr="00F14026">
        <w:rPr>
          <w:rFonts w:ascii="Arial" w:eastAsia="Times New Roman" w:hAnsi="Arial" w:cs="Arial"/>
          <w:lang w:eastAsia="sl-SI"/>
        </w:rPr>
        <w:t>, je pripravljen osnutek Pravilnik</w:t>
      </w:r>
      <w:r w:rsidR="00F14026" w:rsidRPr="00F14026">
        <w:rPr>
          <w:rFonts w:ascii="Arial" w:eastAsia="Times New Roman" w:hAnsi="Arial" w:cs="Arial"/>
          <w:lang w:eastAsia="sl-SI"/>
        </w:rPr>
        <w:t>a</w:t>
      </w:r>
      <w:r w:rsidR="0022442D" w:rsidRPr="00F14026">
        <w:rPr>
          <w:rFonts w:ascii="Arial" w:eastAsia="Times New Roman" w:hAnsi="Arial" w:cs="Arial"/>
          <w:lang w:eastAsia="sl-SI"/>
        </w:rPr>
        <w:t xml:space="preserve"> </w:t>
      </w:r>
      <w:r w:rsidRPr="00C757DF">
        <w:rPr>
          <w:rFonts w:ascii="Arial" w:eastAsia="Times New Roman" w:hAnsi="Arial" w:cs="Arial"/>
          <w:lang w:eastAsia="sl-SI"/>
        </w:rPr>
        <w:t>o oceni tveganja za dajanje izdelka, ki vsebuje gensko spremenjene organizme, na trg</w:t>
      </w:r>
      <w:r w:rsidR="0022442D" w:rsidRPr="00F14026">
        <w:rPr>
          <w:rFonts w:ascii="Arial" w:eastAsia="Times New Roman" w:hAnsi="Arial" w:cs="Arial"/>
          <w:lang w:eastAsia="sl-SI"/>
        </w:rPr>
        <w:t xml:space="preserve">. </w:t>
      </w:r>
    </w:p>
    <w:p w:rsidR="0022442D" w:rsidRPr="00F14026" w:rsidRDefault="0022442D" w:rsidP="0022442D">
      <w:pPr>
        <w:shd w:val="clear" w:color="auto" w:fill="FFFFFF"/>
        <w:spacing w:after="120" w:line="240" w:lineRule="auto"/>
        <w:ind w:firstLine="330"/>
        <w:jc w:val="both"/>
        <w:rPr>
          <w:rFonts w:ascii="Arial" w:eastAsia="Times New Roman" w:hAnsi="Arial" w:cs="Arial"/>
          <w:lang w:eastAsia="sl-SI"/>
        </w:rPr>
      </w:pPr>
    </w:p>
    <w:p w:rsidR="00A059FF" w:rsidRPr="00F14026" w:rsidRDefault="0022442D" w:rsidP="0022442D">
      <w:pPr>
        <w:shd w:val="clear" w:color="auto" w:fill="FFFFFF"/>
        <w:spacing w:after="120" w:line="240" w:lineRule="auto"/>
        <w:ind w:firstLine="330"/>
        <w:jc w:val="both"/>
        <w:rPr>
          <w:rFonts w:ascii="Arial" w:eastAsia="Times New Roman" w:hAnsi="Arial" w:cs="Arial"/>
          <w:lang w:eastAsia="sl-SI"/>
        </w:rPr>
      </w:pPr>
      <w:r w:rsidRPr="00F14026">
        <w:rPr>
          <w:rFonts w:ascii="Arial" w:eastAsia="Times New Roman" w:hAnsi="Arial" w:cs="Arial"/>
          <w:lang w:eastAsia="sl-SI"/>
        </w:rPr>
        <w:t xml:space="preserve">Z osnutkom </w:t>
      </w:r>
      <w:r w:rsidR="00F14026" w:rsidRPr="00F14026">
        <w:rPr>
          <w:rFonts w:ascii="Arial" w:eastAsia="Times New Roman" w:hAnsi="Arial" w:cs="Arial"/>
          <w:lang w:eastAsia="sl-SI"/>
        </w:rPr>
        <w:t xml:space="preserve">Pravilnika </w:t>
      </w:r>
      <w:r w:rsidR="000F30F4" w:rsidRPr="00C757DF">
        <w:rPr>
          <w:rFonts w:ascii="Arial" w:eastAsia="Times New Roman" w:hAnsi="Arial" w:cs="Arial"/>
          <w:lang w:eastAsia="sl-SI"/>
        </w:rPr>
        <w:t>o oceni tveganja za dajanje izdelka, ki vsebuje gensko spremenjene organizme, na trg</w:t>
      </w:r>
      <w:r w:rsidR="00A059FF" w:rsidRPr="00F14026">
        <w:rPr>
          <w:rFonts w:ascii="Arial" w:eastAsia="Times New Roman" w:hAnsi="Arial" w:cs="Arial"/>
          <w:lang w:eastAsia="sl-SI"/>
        </w:rPr>
        <w:t xml:space="preserve"> </w:t>
      </w:r>
      <w:r w:rsidR="00F14026">
        <w:rPr>
          <w:rFonts w:ascii="Arial" w:hAnsi="Arial" w:cs="Arial"/>
        </w:rPr>
        <w:t xml:space="preserve">se prenaša </w:t>
      </w:r>
      <w:r w:rsidR="00F14026" w:rsidRPr="00F14026">
        <w:rPr>
          <w:rFonts w:ascii="Arial" w:hAnsi="Arial" w:cs="Arial"/>
        </w:rPr>
        <w:t>Prilogo II Direktive 2001/18/ES Evropskega parlamenta in Sveta z dne 12. marca 2001 o namernem sproščanju gensko spremenjenih organizmov v okolje in razveljavitvi Direktive Sveta 90/220/EGS (UL L št.</w:t>
      </w:r>
      <w:r w:rsidR="000A0D4D">
        <w:rPr>
          <w:rFonts w:ascii="Arial" w:hAnsi="Arial" w:cs="Arial"/>
        </w:rPr>
        <w:t xml:space="preserve"> 106 z dne 17. 4. 2001, str. 1)</w:t>
      </w:r>
      <w:r w:rsidR="00F14026" w:rsidRPr="00F14026">
        <w:rPr>
          <w:rFonts w:ascii="Arial" w:hAnsi="Arial" w:cs="Arial"/>
        </w:rPr>
        <w:t xml:space="preserve"> in Direktivo Komisije (EU) 2018/350 o spremembi Direktive 2001/18/ES Evropskega parlamenta in Sveta v zvezi z oceno tveganja gensko spremenjenih organizmov za okolje</w:t>
      </w:r>
      <w:r w:rsidR="00F14026">
        <w:rPr>
          <w:rFonts w:ascii="Arial" w:hAnsi="Arial" w:cs="Arial"/>
        </w:rPr>
        <w:t xml:space="preserve">. </w:t>
      </w:r>
      <w:r w:rsidR="00F14026" w:rsidRPr="000F30F4">
        <w:rPr>
          <w:rFonts w:ascii="Arial" w:hAnsi="Arial" w:cs="Arial"/>
        </w:rPr>
        <w:t xml:space="preserve"> </w:t>
      </w:r>
      <w:r w:rsidR="00F14026">
        <w:rPr>
          <w:rFonts w:ascii="Arial" w:hAnsi="Arial" w:cs="Arial"/>
        </w:rPr>
        <w:t>Pravilnik</w:t>
      </w:r>
      <w:r w:rsidR="00F14026" w:rsidRPr="00F14026">
        <w:rPr>
          <w:rFonts w:ascii="Arial" w:hAnsi="Arial" w:cs="Arial"/>
        </w:rPr>
        <w:t xml:space="preserve"> </w:t>
      </w:r>
      <w:r w:rsidR="000F30F4" w:rsidRPr="00C4266C">
        <w:rPr>
          <w:rFonts w:ascii="Arial" w:eastAsia="Times New Roman" w:hAnsi="Arial" w:cs="Arial"/>
          <w:lang w:eastAsia="sl-SI"/>
        </w:rPr>
        <w:t>določa elemente in obseg ocene tveganja za dajanje izdelka, ki vsebu</w:t>
      </w:r>
      <w:r w:rsidR="000F30F4">
        <w:rPr>
          <w:rFonts w:ascii="Arial" w:eastAsia="Times New Roman" w:hAnsi="Arial" w:cs="Arial"/>
          <w:lang w:eastAsia="sl-SI"/>
        </w:rPr>
        <w:t>je gensko spremenjene organizme</w:t>
      </w:r>
      <w:r w:rsidR="000F30F4" w:rsidRPr="000E47D8">
        <w:rPr>
          <w:rFonts w:ascii="Arial" w:eastAsia="Times New Roman" w:hAnsi="Arial" w:cs="Arial"/>
          <w:lang w:eastAsia="sl-SI"/>
        </w:rPr>
        <w:t>, na trg in metodologijo za njeno izdelavo</w:t>
      </w:r>
      <w:r w:rsidR="000F30F4">
        <w:rPr>
          <w:rFonts w:ascii="Arial" w:eastAsia="Times New Roman" w:hAnsi="Arial" w:cs="Arial"/>
          <w:lang w:eastAsia="sl-SI"/>
        </w:rPr>
        <w:t>.</w:t>
      </w:r>
    </w:p>
    <w:p w:rsidR="00A059FF" w:rsidRPr="00F14026" w:rsidRDefault="00A059FF" w:rsidP="0022442D">
      <w:pPr>
        <w:shd w:val="clear" w:color="auto" w:fill="FFFFFF"/>
        <w:spacing w:after="120" w:line="240" w:lineRule="auto"/>
        <w:ind w:firstLine="330"/>
        <w:jc w:val="both"/>
        <w:rPr>
          <w:rFonts w:ascii="Arial" w:eastAsia="Times New Roman" w:hAnsi="Arial" w:cs="Arial"/>
          <w:lang w:eastAsia="sl-SI"/>
        </w:rPr>
      </w:pPr>
    </w:p>
    <w:p w:rsidR="0022442D" w:rsidRPr="00F14026" w:rsidRDefault="0022442D" w:rsidP="0022442D">
      <w:pPr>
        <w:shd w:val="clear" w:color="auto" w:fill="FFFFFF"/>
        <w:spacing w:after="120" w:line="240" w:lineRule="auto"/>
        <w:ind w:firstLine="330"/>
        <w:jc w:val="both"/>
        <w:rPr>
          <w:rFonts w:ascii="Arial" w:eastAsia="Times New Roman" w:hAnsi="Arial" w:cs="Arial"/>
          <w:lang w:eastAsia="sl-SI"/>
        </w:rPr>
      </w:pPr>
      <w:r w:rsidRPr="00F14026">
        <w:rPr>
          <w:rFonts w:ascii="Arial" w:eastAsia="Times New Roman" w:hAnsi="Arial" w:cs="Arial"/>
          <w:lang w:eastAsia="sl-SI"/>
        </w:rPr>
        <w:t xml:space="preserve">  </w:t>
      </w: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22442D" w:rsidRDefault="0022442D" w:rsidP="00F4075C">
      <w:pPr>
        <w:shd w:val="clear" w:color="auto" w:fill="FFFFFF"/>
        <w:spacing w:after="120" w:line="240" w:lineRule="auto"/>
        <w:ind w:firstLine="330"/>
        <w:jc w:val="both"/>
        <w:rPr>
          <w:rFonts w:ascii="Arial" w:eastAsia="Times New Roman" w:hAnsi="Arial" w:cs="Arial"/>
          <w:lang w:eastAsia="sl-SI"/>
        </w:rPr>
      </w:pPr>
    </w:p>
    <w:p w:rsidR="00E63AF6" w:rsidRPr="00553199" w:rsidRDefault="00E63AF6" w:rsidP="00E63AF6">
      <w:pPr>
        <w:spacing w:before="100" w:beforeAutospacing="1" w:after="100" w:afterAutospacing="1"/>
        <w:jc w:val="both"/>
        <w:outlineLvl w:val="1"/>
        <w:rPr>
          <w:rFonts w:ascii="Arial" w:eastAsia="Times New Roman" w:hAnsi="Arial" w:cs="Arial"/>
          <w:bCs/>
          <w:lang w:eastAsia="sl-SI"/>
        </w:rPr>
      </w:pPr>
      <w:r w:rsidRPr="00553199">
        <w:rPr>
          <w:rFonts w:ascii="Arial" w:eastAsia="Times New Roman" w:hAnsi="Arial" w:cs="Arial"/>
          <w:lang w:eastAsia="sl-SI"/>
        </w:rPr>
        <w:lastRenderedPageBreak/>
        <w:t xml:space="preserve">Na podlagi tretjega odstavka 39. člena Zakona o ravnanju z gensko spremenjenimi organizmi </w:t>
      </w:r>
      <w:r w:rsidRPr="009D2BBE">
        <w:rPr>
          <w:rFonts w:ascii="Arial" w:hAnsi="Arial" w:cs="Arial"/>
        </w:rPr>
        <w:t>(</w:t>
      </w:r>
      <w:r w:rsidRPr="009D2BBE">
        <w:rPr>
          <w:rFonts w:ascii="Arial" w:hAnsi="Arial" w:cs="Arial"/>
          <w:bCs/>
        </w:rPr>
        <w:t xml:space="preserve">Uradni list RS, št. </w:t>
      </w:r>
      <w:hyperlink r:id="rId12" w:tgtFrame="_blank" w:tooltip="Zakon o ravnanju z gensko spremenjenimi organizmi (uradno prečiščeno besedilo)" w:history="1">
        <w:r w:rsidRPr="00CE5E7A">
          <w:rPr>
            <w:rFonts w:ascii="Arial" w:hAnsi="Arial" w:cs="Arial"/>
            <w:bCs/>
          </w:rPr>
          <w:t>23/05</w:t>
        </w:r>
      </w:hyperlink>
      <w:r w:rsidRPr="009D2BBE">
        <w:rPr>
          <w:rFonts w:ascii="Arial" w:hAnsi="Arial" w:cs="Arial"/>
          <w:bCs/>
        </w:rPr>
        <w:t xml:space="preserve"> – uradno prečiščeno besedilo, </w:t>
      </w:r>
      <w:hyperlink r:id="rId13" w:tgtFrame="_blank" w:tooltip="Zakon o spremembah in dopolnitvah Zakona o ravnanju z gensko spremenjenimi organizmi" w:history="1">
        <w:r w:rsidRPr="00CE5E7A">
          <w:rPr>
            <w:rFonts w:ascii="Arial" w:hAnsi="Arial" w:cs="Arial"/>
            <w:bCs/>
          </w:rPr>
          <w:t>21/10</w:t>
        </w:r>
      </w:hyperlink>
      <w:r w:rsidRPr="009D2BBE">
        <w:rPr>
          <w:rFonts w:ascii="Arial" w:hAnsi="Arial" w:cs="Arial"/>
          <w:bCs/>
        </w:rPr>
        <w:t xml:space="preserve"> in </w:t>
      </w:r>
      <w:hyperlink r:id="rId14" w:tgtFrame="_blank" w:tooltip="Zakon o spremembah in dopolnitvah določenih zakonov na področju varne hrane, veterinarstva in varstva rastlin" w:history="1">
        <w:r w:rsidRPr="00CE5E7A">
          <w:rPr>
            <w:rFonts w:ascii="Arial" w:hAnsi="Arial" w:cs="Arial"/>
            <w:bCs/>
          </w:rPr>
          <w:t>90/12</w:t>
        </w:r>
      </w:hyperlink>
      <w:r w:rsidRPr="009D2BBE">
        <w:rPr>
          <w:rFonts w:ascii="Arial" w:hAnsi="Arial" w:cs="Arial"/>
          <w:bCs/>
        </w:rPr>
        <w:t xml:space="preserve"> – </w:t>
      </w:r>
      <w:proofErr w:type="spellStart"/>
      <w:r w:rsidRPr="00A82AC7">
        <w:rPr>
          <w:rFonts w:ascii="Arial" w:hAnsi="Arial" w:cs="Arial"/>
          <w:bCs/>
        </w:rPr>
        <w:t>ZdZPVHVVR</w:t>
      </w:r>
      <w:proofErr w:type="spellEnd"/>
      <w:r w:rsidRPr="00A82AC7">
        <w:rPr>
          <w:rFonts w:ascii="Arial" w:hAnsi="Arial" w:cs="Arial"/>
          <w:bCs/>
        </w:rPr>
        <w:t xml:space="preserve">, </w:t>
      </w:r>
      <w:r w:rsidRPr="00C4266C">
        <w:rPr>
          <w:rFonts w:ascii="Arial" w:hAnsi="Arial" w:cs="Arial"/>
        </w:rPr>
        <w:t>v nadaljnjem besedilu: zakon GSO</w:t>
      </w:r>
      <w:r w:rsidRPr="00A82AC7">
        <w:rPr>
          <w:rFonts w:ascii="Arial" w:hAnsi="Arial" w:cs="Arial"/>
        </w:rPr>
        <w:t>) izdaja minister za okolje in prostor v soglasju</w:t>
      </w:r>
      <w:r w:rsidRPr="009D2BBE">
        <w:rPr>
          <w:rFonts w:ascii="Arial" w:hAnsi="Arial" w:cs="Arial"/>
        </w:rPr>
        <w:t xml:space="preserve"> z ministrico za kmetijstvo, gozdarstvo in prehrano in ministrom za zdravje</w:t>
      </w:r>
    </w:p>
    <w:p w:rsidR="00E63AF6" w:rsidRDefault="00E63AF6" w:rsidP="00E63AF6">
      <w:pPr>
        <w:spacing w:before="100" w:beforeAutospacing="1" w:after="100" w:afterAutospacing="1"/>
        <w:jc w:val="center"/>
        <w:outlineLvl w:val="1"/>
        <w:rPr>
          <w:rFonts w:ascii="Arial" w:eastAsia="Times New Roman" w:hAnsi="Arial" w:cs="Arial"/>
          <w:b/>
          <w:lang w:eastAsia="sl-SI"/>
        </w:rPr>
      </w:pPr>
    </w:p>
    <w:p w:rsidR="00E63AF6" w:rsidRPr="009D2BBE" w:rsidRDefault="00E63AF6" w:rsidP="00E63AF6">
      <w:pPr>
        <w:spacing w:before="100" w:beforeAutospacing="1" w:after="100" w:afterAutospacing="1"/>
        <w:jc w:val="center"/>
        <w:outlineLvl w:val="1"/>
        <w:rPr>
          <w:rFonts w:ascii="Arial" w:eastAsia="Times New Roman" w:hAnsi="Arial" w:cs="Arial"/>
          <w:b/>
          <w:bCs/>
          <w:lang w:eastAsia="sl-SI"/>
        </w:rPr>
      </w:pPr>
      <w:r w:rsidRPr="009D2BBE">
        <w:rPr>
          <w:rFonts w:ascii="Arial" w:eastAsia="Times New Roman" w:hAnsi="Arial" w:cs="Arial"/>
          <w:b/>
          <w:lang w:eastAsia="sl-SI"/>
        </w:rPr>
        <w:t xml:space="preserve">P R A V I L N I K </w:t>
      </w:r>
      <w:r w:rsidRPr="009D2BBE">
        <w:rPr>
          <w:rFonts w:ascii="Arial" w:eastAsia="Times New Roman" w:hAnsi="Arial" w:cs="Arial"/>
          <w:b/>
          <w:lang w:eastAsia="sl-SI"/>
        </w:rPr>
        <w:br/>
        <w:t>o oceni tveganja za dajanje izdelka, ki vsebuje gensko spremenjene organizme, na trg</w:t>
      </w:r>
    </w:p>
    <w:p w:rsidR="00E63AF6" w:rsidRPr="000E47D8" w:rsidRDefault="00E63AF6" w:rsidP="00E63AF6">
      <w:pPr>
        <w:jc w:val="both"/>
        <w:rPr>
          <w:rFonts w:ascii="Arial" w:eastAsia="Times New Roman" w:hAnsi="Arial" w:cs="Arial"/>
          <w:color w:val="0000FF"/>
          <w:u w:val="single"/>
          <w:lang w:eastAsia="sl-SI"/>
        </w:rPr>
      </w:pPr>
      <w:r w:rsidRPr="000E47D8">
        <w:rPr>
          <w:rFonts w:ascii="Arial" w:eastAsia="Times New Roman" w:hAnsi="Arial" w:cs="Arial"/>
          <w:lang w:eastAsia="sl-SI"/>
        </w:rPr>
        <w:fldChar w:fldCharType="begin"/>
      </w:r>
      <w:r w:rsidRPr="000E47D8">
        <w:rPr>
          <w:rFonts w:ascii="Arial" w:eastAsia="Times New Roman" w:hAnsi="Arial" w:cs="Arial"/>
          <w:lang w:eastAsia="sl-SI"/>
        </w:rPr>
        <w:instrText xml:space="preserve"> HYPERLINK "https://www.uradni-list.si/glasilo-uradni-list-rs/vsebina/71606/" \l "1. člen" </w:instrText>
      </w:r>
      <w:r w:rsidRPr="000E47D8">
        <w:rPr>
          <w:rFonts w:ascii="Arial" w:eastAsia="Times New Roman" w:hAnsi="Arial" w:cs="Arial"/>
          <w:lang w:eastAsia="sl-SI"/>
        </w:rPr>
        <w:fldChar w:fldCharType="separate"/>
      </w:r>
    </w:p>
    <w:p w:rsidR="00E63AF6" w:rsidRPr="00A82AC7" w:rsidRDefault="00E63AF6" w:rsidP="00E63AF6">
      <w:pPr>
        <w:jc w:val="center"/>
        <w:rPr>
          <w:rFonts w:ascii="Arial" w:eastAsia="Times New Roman" w:hAnsi="Arial" w:cs="Arial"/>
          <w:lang w:eastAsia="sl-SI"/>
        </w:rPr>
      </w:pPr>
      <w:r w:rsidRPr="00A82AC7">
        <w:rPr>
          <w:rFonts w:ascii="Arial" w:eastAsia="Times New Roman" w:hAnsi="Arial" w:cs="Arial"/>
          <w:lang w:eastAsia="sl-SI"/>
        </w:rPr>
        <w:t>1. člen</w:t>
      </w:r>
    </w:p>
    <w:p w:rsidR="00E63AF6" w:rsidRPr="00CE5E7A" w:rsidRDefault="00E63AF6" w:rsidP="00CE5E7A">
      <w:pPr>
        <w:ind w:firstLine="993"/>
        <w:jc w:val="both"/>
        <w:rPr>
          <w:rFonts w:ascii="Arial" w:eastAsia="Times New Roman" w:hAnsi="Arial" w:cs="Arial"/>
          <w:lang w:eastAsia="sl-SI"/>
        </w:rPr>
      </w:pPr>
      <w:r w:rsidRPr="000E47D8">
        <w:rPr>
          <w:rFonts w:ascii="Arial" w:eastAsia="Times New Roman" w:hAnsi="Arial" w:cs="Arial"/>
          <w:lang w:eastAsia="sl-SI"/>
        </w:rPr>
        <w:fldChar w:fldCharType="end"/>
      </w:r>
      <w:r w:rsidRPr="000E47D8">
        <w:rPr>
          <w:rFonts w:ascii="Arial" w:eastAsia="Times New Roman" w:hAnsi="Arial" w:cs="Arial"/>
          <w:lang w:eastAsia="sl-SI"/>
        </w:rPr>
        <w:t xml:space="preserve">Ta pravilnik v skladu s Prilogo II Direktive 2001/18/ES Evropskega parlamenta in Sveta z dne 12. marca 2001 o namernem sproščanju gensko spremenjenih organizmov v okolje in </w:t>
      </w:r>
      <w:r w:rsidRPr="005D32DD">
        <w:rPr>
          <w:rFonts w:ascii="Arial" w:eastAsia="Times New Roman" w:hAnsi="Arial" w:cs="Arial"/>
          <w:lang w:eastAsia="sl-SI"/>
        </w:rPr>
        <w:t xml:space="preserve">razveljavitvi Direktive Sveta 90/220/EGS (UL L št. 106 z dne 17. 4. 2001, str. 1) in </w:t>
      </w:r>
      <w:r w:rsidRPr="005D32DD">
        <w:rPr>
          <w:rFonts w:ascii="Arial" w:hAnsi="Arial" w:cs="Arial"/>
        </w:rPr>
        <w:t>z Direktivo Komisije (EU) 2018/350 o spremembi Direktive 2001/18/ES Evropskega parlamenta in Sveta v zvezi z oceno tveganja gensko spremenjenih organizmov za okolje (UL L št. 68_z dne</w:t>
      </w:r>
      <w:r w:rsidRPr="00C4266C">
        <w:rPr>
          <w:rFonts w:ascii="Arial" w:hAnsi="Arial" w:cs="Arial"/>
        </w:rPr>
        <w:t xml:space="preserve"> 9.3.2018, str. 30,</w:t>
      </w:r>
      <w:r w:rsidRPr="00C4266C">
        <w:rPr>
          <w:rFonts w:ascii="Arial" w:eastAsia="Times New Roman" w:hAnsi="Arial" w:cs="Arial"/>
          <w:lang w:eastAsia="sl-SI"/>
        </w:rPr>
        <w:t xml:space="preserve">v nadaljnjem besedilu: Direktiva 2001/18/ES) določa elemente in obseg ocene tveganja za dajanje izdelka, ki vsebuje gensko spremenjene organizme (v nadaljnjem </w:t>
      </w:r>
      <w:r w:rsidRPr="000E47D8">
        <w:rPr>
          <w:rFonts w:ascii="Arial" w:eastAsia="Times New Roman" w:hAnsi="Arial" w:cs="Arial"/>
          <w:lang w:eastAsia="sl-SI"/>
        </w:rPr>
        <w:t>besedilu: GSO), na trg in metodologijo za njeno izdelavo.</w:t>
      </w:r>
      <w:r w:rsidRPr="000E47D8">
        <w:rPr>
          <w:rFonts w:ascii="Arial" w:eastAsia="Times New Roman" w:hAnsi="Arial" w:cs="Arial"/>
          <w:lang w:eastAsia="sl-SI"/>
        </w:rPr>
        <w:fldChar w:fldCharType="begin"/>
      </w:r>
      <w:r w:rsidRPr="000E47D8">
        <w:rPr>
          <w:rFonts w:ascii="Arial" w:eastAsia="Times New Roman" w:hAnsi="Arial" w:cs="Arial"/>
          <w:lang w:eastAsia="sl-SI"/>
        </w:rPr>
        <w:instrText xml:space="preserve"> HYPERLINK "https://www.uradni-list.si/glasilo-uradni-list-rs/vsebina/71606/" \l "2. člen" </w:instrText>
      </w:r>
      <w:r w:rsidRPr="000E47D8">
        <w:rPr>
          <w:rFonts w:ascii="Arial" w:eastAsia="Times New Roman" w:hAnsi="Arial" w:cs="Arial"/>
          <w:lang w:eastAsia="sl-SI"/>
        </w:rPr>
        <w:fldChar w:fldCharType="separate"/>
      </w:r>
    </w:p>
    <w:p w:rsidR="00E63AF6" w:rsidRPr="008C3E08" w:rsidRDefault="00E63AF6" w:rsidP="00CE5E7A">
      <w:pPr>
        <w:spacing w:before="480" w:after="0"/>
        <w:jc w:val="center"/>
        <w:rPr>
          <w:rFonts w:ascii="Arial" w:eastAsia="Times New Roman" w:hAnsi="Arial" w:cs="Arial"/>
          <w:lang w:eastAsia="sl-SI"/>
        </w:rPr>
      </w:pPr>
      <w:r w:rsidRPr="008C3E08">
        <w:rPr>
          <w:rFonts w:ascii="Arial" w:eastAsia="Times New Roman" w:hAnsi="Arial" w:cs="Arial"/>
          <w:lang w:eastAsia="sl-SI"/>
        </w:rPr>
        <w:t>2. člen</w:t>
      </w:r>
    </w:p>
    <w:p w:rsidR="00E63AF6" w:rsidRDefault="00E63AF6" w:rsidP="00626034">
      <w:pPr>
        <w:spacing w:before="240" w:after="0"/>
        <w:rPr>
          <w:rFonts w:ascii="Arial" w:eastAsia="Times New Roman" w:hAnsi="Arial" w:cs="Arial"/>
          <w:lang w:eastAsia="sl-SI"/>
        </w:rPr>
      </w:pPr>
      <w:r w:rsidRPr="000E47D8">
        <w:rPr>
          <w:rFonts w:ascii="Arial" w:eastAsia="Times New Roman" w:hAnsi="Arial" w:cs="Arial"/>
          <w:lang w:eastAsia="sl-SI"/>
        </w:rPr>
        <w:fldChar w:fldCharType="end"/>
      </w:r>
      <w:r w:rsidRPr="000E47D8">
        <w:rPr>
          <w:rFonts w:ascii="Arial" w:eastAsia="Times New Roman" w:hAnsi="Arial" w:cs="Arial"/>
          <w:lang w:eastAsia="sl-SI"/>
        </w:rPr>
        <w:t>Izrazi, uporabljeni v tem pra</w:t>
      </w:r>
      <w:r>
        <w:rPr>
          <w:rFonts w:ascii="Arial" w:eastAsia="Times New Roman" w:hAnsi="Arial" w:cs="Arial"/>
          <w:lang w:eastAsia="sl-SI"/>
        </w:rPr>
        <w:t>vilniku, imajo naslednji pomen:</w:t>
      </w:r>
    </w:p>
    <w:p w:rsidR="00E63AF6" w:rsidRDefault="00E63AF6" w:rsidP="00E63AF6">
      <w:pPr>
        <w:spacing w:after="0"/>
        <w:ind w:left="284" w:hanging="284"/>
        <w:jc w:val="both"/>
        <w:outlineLvl w:val="1"/>
        <w:rPr>
          <w:rFonts w:ascii="Arial" w:eastAsia="Times New Roman" w:hAnsi="Arial" w:cs="Arial"/>
          <w:lang w:eastAsia="sl-SI"/>
        </w:rPr>
      </w:pPr>
    </w:p>
    <w:p w:rsidR="00E63AF6" w:rsidRDefault="00E63AF6" w:rsidP="00E63AF6">
      <w:pPr>
        <w:spacing w:after="0"/>
        <w:ind w:left="284" w:hanging="284"/>
        <w:jc w:val="both"/>
        <w:outlineLvl w:val="1"/>
        <w:rPr>
          <w:rFonts w:ascii="Arial" w:eastAsia="Times New Roman" w:hAnsi="Arial" w:cs="Arial"/>
          <w:lang w:eastAsia="sl-SI"/>
        </w:rPr>
      </w:pPr>
      <w:r>
        <w:rPr>
          <w:rFonts w:ascii="Arial" w:eastAsia="Times New Roman" w:hAnsi="Arial" w:cs="Arial"/>
          <w:lang w:eastAsia="sl-SI"/>
        </w:rPr>
        <w:t xml:space="preserve">1. </w:t>
      </w:r>
      <w:r w:rsidRPr="000E47D8">
        <w:rPr>
          <w:rFonts w:ascii="Arial" w:eastAsia="Times New Roman" w:hAnsi="Arial" w:cs="Arial"/>
          <w:lang w:eastAsia="sl-SI"/>
        </w:rPr>
        <w:t>Izdelek, ki vsebuje GSO, je GSO ali kombinacija GSO ali pripravek, ki je sestavljen ali</w:t>
      </w:r>
      <w:r>
        <w:rPr>
          <w:rFonts w:ascii="Arial" w:eastAsia="Times New Roman" w:hAnsi="Arial" w:cs="Arial"/>
          <w:lang w:eastAsia="sl-SI"/>
        </w:rPr>
        <w:t xml:space="preserve"> </w:t>
      </w:r>
      <w:r w:rsidRPr="000E47D8">
        <w:rPr>
          <w:rFonts w:ascii="Arial" w:eastAsia="Times New Roman" w:hAnsi="Arial" w:cs="Arial"/>
          <w:lang w:eastAsia="sl-SI"/>
        </w:rPr>
        <w:t>vsebuje GSO ali kombinacijo GSO, in se daje na trg (v nad</w:t>
      </w:r>
      <w:r>
        <w:rPr>
          <w:rFonts w:ascii="Arial" w:eastAsia="Times New Roman" w:hAnsi="Arial" w:cs="Arial"/>
          <w:lang w:eastAsia="sl-SI"/>
        </w:rPr>
        <w:t>aljnjem besedilu: izdelek).</w:t>
      </w:r>
    </w:p>
    <w:p w:rsidR="00E63AF6" w:rsidRDefault="00E63AF6" w:rsidP="00E63AF6">
      <w:pPr>
        <w:spacing w:after="0"/>
        <w:ind w:left="284" w:hanging="284"/>
        <w:jc w:val="both"/>
        <w:outlineLvl w:val="1"/>
        <w:rPr>
          <w:rFonts w:ascii="Arial" w:eastAsia="Times New Roman" w:hAnsi="Arial" w:cs="Arial"/>
          <w:lang w:eastAsia="sl-SI"/>
        </w:rPr>
      </w:pPr>
      <w:r>
        <w:rPr>
          <w:rFonts w:ascii="Arial" w:eastAsia="Times New Roman" w:hAnsi="Arial" w:cs="Arial"/>
          <w:lang w:eastAsia="sl-SI"/>
        </w:rPr>
        <w:t xml:space="preserve">2. </w:t>
      </w:r>
      <w:r w:rsidRPr="000E47D8">
        <w:rPr>
          <w:rFonts w:ascii="Arial" w:eastAsia="Times New Roman" w:hAnsi="Arial" w:cs="Arial"/>
          <w:lang w:eastAsia="sl-SI"/>
        </w:rPr>
        <w:t>Prejemni organizem je celica ali organizem, ki sprejema genski material iz izvornega organizma ali okolja, ga podvaja in lahko izrazi informacijo ter j</w:t>
      </w:r>
      <w:r>
        <w:rPr>
          <w:rFonts w:ascii="Arial" w:eastAsia="Times New Roman" w:hAnsi="Arial" w:cs="Arial"/>
          <w:lang w:eastAsia="sl-SI"/>
        </w:rPr>
        <w:t xml:space="preserve">o lahko prenaša na potomce. </w:t>
      </w:r>
    </w:p>
    <w:p w:rsidR="00E63AF6" w:rsidRDefault="00E63AF6" w:rsidP="00E63AF6">
      <w:pPr>
        <w:spacing w:after="0"/>
        <w:ind w:left="284" w:hanging="284"/>
        <w:jc w:val="both"/>
        <w:outlineLvl w:val="1"/>
        <w:rPr>
          <w:rFonts w:ascii="Arial" w:eastAsia="Times New Roman" w:hAnsi="Arial" w:cs="Arial"/>
          <w:lang w:eastAsia="sl-SI"/>
        </w:rPr>
      </w:pPr>
      <w:r>
        <w:rPr>
          <w:rFonts w:ascii="Arial" w:eastAsia="Times New Roman" w:hAnsi="Arial" w:cs="Arial"/>
          <w:lang w:eastAsia="sl-SI"/>
        </w:rPr>
        <w:t xml:space="preserve">3 </w:t>
      </w:r>
      <w:r w:rsidRPr="000E47D8">
        <w:rPr>
          <w:rFonts w:ascii="Arial" w:eastAsia="Times New Roman" w:hAnsi="Arial" w:cs="Arial"/>
          <w:lang w:eastAsia="sl-SI"/>
        </w:rPr>
        <w:t>Starševski organizem je prejemni organizem pred</w:t>
      </w:r>
      <w:r>
        <w:rPr>
          <w:rFonts w:ascii="Arial" w:eastAsia="Times New Roman" w:hAnsi="Arial" w:cs="Arial"/>
          <w:lang w:eastAsia="sl-SI"/>
        </w:rPr>
        <w:t xml:space="preserve"> izvedeno gensko spremembo. </w:t>
      </w:r>
    </w:p>
    <w:p w:rsidR="00E63AF6" w:rsidRDefault="00E63AF6" w:rsidP="00E63AF6">
      <w:pPr>
        <w:spacing w:after="0"/>
        <w:ind w:left="284" w:hanging="284"/>
        <w:jc w:val="both"/>
        <w:outlineLvl w:val="1"/>
        <w:rPr>
          <w:rFonts w:ascii="Arial" w:eastAsia="Times New Roman" w:hAnsi="Arial" w:cs="Arial"/>
          <w:lang w:eastAsia="sl-SI"/>
        </w:rPr>
      </w:pPr>
      <w:r>
        <w:rPr>
          <w:rFonts w:ascii="Arial" w:eastAsia="Times New Roman" w:hAnsi="Arial" w:cs="Arial"/>
          <w:lang w:eastAsia="sl-SI"/>
        </w:rPr>
        <w:t xml:space="preserve">4. </w:t>
      </w:r>
      <w:r w:rsidRPr="000E47D8">
        <w:rPr>
          <w:rFonts w:ascii="Arial" w:eastAsia="Times New Roman" w:hAnsi="Arial" w:cs="Arial"/>
          <w:lang w:eastAsia="sl-SI"/>
        </w:rPr>
        <w:t>Izvorni organizem je organizem, iz katerega se pridobi genski material za p</w:t>
      </w:r>
      <w:r>
        <w:rPr>
          <w:rFonts w:ascii="Arial" w:eastAsia="Times New Roman" w:hAnsi="Arial" w:cs="Arial"/>
          <w:lang w:eastAsia="sl-SI"/>
        </w:rPr>
        <w:t xml:space="preserve">renos v prejemni organizem. </w:t>
      </w:r>
    </w:p>
    <w:p w:rsidR="00E63AF6" w:rsidRDefault="00E63AF6" w:rsidP="00E63AF6">
      <w:pPr>
        <w:spacing w:after="0"/>
        <w:ind w:left="284" w:hanging="284"/>
        <w:jc w:val="both"/>
        <w:outlineLvl w:val="1"/>
        <w:rPr>
          <w:rFonts w:ascii="Arial" w:eastAsia="Times New Roman" w:hAnsi="Arial" w:cs="Arial"/>
          <w:lang w:eastAsia="sl-SI"/>
        </w:rPr>
      </w:pPr>
      <w:r>
        <w:rPr>
          <w:rFonts w:ascii="Arial" w:eastAsia="Times New Roman" w:hAnsi="Arial" w:cs="Arial"/>
          <w:lang w:eastAsia="sl-SI"/>
        </w:rPr>
        <w:t xml:space="preserve">5 </w:t>
      </w:r>
      <w:r w:rsidRPr="000E47D8">
        <w:rPr>
          <w:rFonts w:ascii="Arial" w:eastAsia="Times New Roman" w:hAnsi="Arial" w:cs="Arial"/>
          <w:lang w:eastAsia="sl-SI"/>
        </w:rPr>
        <w:t>Vektor je prenašalec genskega materiala ali ustreznih celičnih sestavin iz izvornega orga</w:t>
      </w:r>
      <w:r>
        <w:rPr>
          <w:rFonts w:ascii="Arial" w:eastAsia="Times New Roman" w:hAnsi="Arial" w:cs="Arial"/>
          <w:lang w:eastAsia="sl-SI"/>
        </w:rPr>
        <w:t xml:space="preserve">nizma v prejemni organizem. </w:t>
      </w:r>
    </w:p>
    <w:p w:rsidR="00E63AF6" w:rsidRDefault="00E63AF6" w:rsidP="00E63AF6">
      <w:pPr>
        <w:spacing w:after="0"/>
        <w:ind w:left="284" w:hanging="284"/>
        <w:jc w:val="both"/>
        <w:outlineLvl w:val="1"/>
        <w:rPr>
          <w:rFonts w:ascii="Arial" w:eastAsia="Times New Roman" w:hAnsi="Arial" w:cs="Arial"/>
          <w:lang w:eastAsia="sl-SI"/>
        </w:rPr>
      </w:pPr>
      <w:r>
        <w:rPr>
          <w:rFonts w:ascii="Arial" w:eastAsia="Times New Roman" w:hAnsi="Arial" w:cs="Arial"/>
          <w:lang w:eastAsia="sl-SI"/>
        </w:rPr>
        <w:t xml:space="preserve">6. </w:t>
      </w:r>
      <w:r w:rsidRPr="000E47D8">
        <w:rPr>
          <w:rFonts w:ascii="Arial" w:eastAsia="Times New Roman" w:hAnsi="Arial" w:cs="Arial"/>
          <w:lang w:eastAsia="sl-SI"/>
        </w:rPr>
        <w:t>Vključek je genski material, ki se g</w:t>
      </w:r>
      <w:r>
        <w:rPr>
          <w:rFonts w:ascii="Arial" w:eastAsia="Times New Roman" w:hAnsi="Arial" w:cs="Arial"/>
          <w:lang w:eastAsia="sl-SI"/>
        </w:rPr>
        <w:t xml:space="preserve">a vključi v vektor. </w:t>
      </w:r>
    </w:p>
    <w:p w:rsidR="00E63AF6" w:rsidRDefault="00E63AF6" w:rsidP="00E63AF6">
      <w:pPr>
        <w:spacing w:after="0"/>
        <w:ind w:left="284" w:hanging="284"/>
        <w:jc w:val="both"/>
        <w:outlineLvl w:val="1"/>
        <w:rPr>
          <w:rFonts w:ascii="Arial" w:eastAsia="Times New Roman" w:hAnsi="Arial" w:cs="Arial"/>
          <w:lang w:eastAsia="sl-SI"/>
        </w:rPr>
      </w:pPr>
      <w:r>
        <w:rPr>
          <w:rFonts w:ascii="Arial" w:eastAsia="Times New Roman" w:hAnsi="Arial" w:cs="Arial"/>
          <w:lang w:eastAsia="sl-SI"/>
        </w:rPr>
        <w:t xml:space="preserve">7. </w:t>
      </w:r>
      <w:r w:rsidRPr="000E47D8">
        <w:rPr>
          <w:rFonts w:ascii="Arial" w:eastAsia="Times New Roman" w:hAnsi="Arial" w:cs="Arial"/>
          <w:lang w:eastAsia="sl-SI"/>
        </w:rPr>
        <w:t>Višje rastline so rastline, ki se uvrščajo v taksonomsko skupino semenk (</w:t>
      </w:r>
      <w:proofErr w:type="spellStart"/>
      <w:r w:rsidRPr="00CE5E7A">
        <w:rPr>
          <w:rFonts w:ascii="Arial" w:eastAsia="Times New Roman" w:hAnsi="Arial" w:cs="Arial"/>
          <w:i/>
          <w:lang w:eastAsia="sl-SI"/>
        </w:rPr>
        <w:t>Spermatophytae</w:t>
      </w:r>
      <w:proofErr w:type="spellEnd"/>
      <w:r w:rsidRPr="000E47D8">
        <w:rPr>
          <w:rFonts w:ascii="Arial" w:eastAsia="Times New Roman" w:hAnsi="Arial" w:cs="Arial"/>
          <w:lang w:eastAsia="sl-SI"/>
        </w:rPr>
        <w:t xml:space="preserve">) (golosemenke – </w:t>
      </w:r>
      <w:proofErr w:type="spellStart"/>
      <w:r w:rsidRPr="00CE5E7A">
        <w:rPr>
          <w:rFonts w:ascii="Arial" w:eastAsia="Times New Roman" w:hAnsi="Arial" w:cs="Arial"/>
          <w:i/>
          <w:lang w:eastAsia="sl-SI"/>
        </w:rPr>
        <w:t>Gymnospermae</w:t>
      </w:r>
      <w:proofErr w:type="spellEnd"/>
      <w:r w:rsidRPr="000E47D8">
        <w:rPr>
          <w:rFonts w:ascii="Arial" w:eastAsia="Times New Roman" w:hAnsi="Arial" w:cs="Arial"/>
          <w:lang w:eastAsia="sl-SI"/>
        </w:rPr>
        <w:t xml:space="preserve"> in kritosemenke – </w:t>
      </w:r>
      <w:proofErr w:type="spellStart"/>
      <w:r w:rsidRPr="00CE5E7A">
        <w:rPr>
          <w:rFonts w:ascii="Arial" w:eastAsia="Times New Roman" w:hAnsi="Arial" w:cs="Arial"/>
          <w:i/>
          <w:lang w:eastAsia="sl-SI"/>
        </w:rPr>
        <w:t>Angiospermae</w:t>
      </w:r>
      <w:proofErr w:type="spellEnd"/>
      <w:r w:rsidRPr="000E47D8">
        <w:rPr>
          <w:rFonts w:ascii="Arial" w:eastAsia="Times New Roman" w:hAnsi="Arial" w:cs="Arial"/>
          <w:lang w:eastAsia="sl-SI"/>
        </w:rPr>
        <w:t>).</w:t>
      </w:r>
    </w:p>
    <w:p w:rsidR="00E63AF6" w:rsidRDefault="00E63AF6" w:rsidP="00E63AF6">
      <w:pPr>
        <w:spacing w:after="0"/>
        <w:ind w:left="284" w:hanging="284"/>
        <w:jc w:val="both"/>
        <w:outlineLvl w:val="1"/>
        <w:rPr>
          <w:rFonts w:ascii="Arial" w:eastAsia="Times New Roman" w:hAnsi="Arial" w:cs="Arial"/>
          <w:lang w:eastAsia="sl-SI"/>
        </w:rPr>
      </w:pPr>
      <w:r>
        <w:rPr>
          <w:rFonts w:ascii="Arial" w:eastAsia="Times New Roman" w:hAnsi="Arial" w:cs="Arial"/>
          <w:lang w:eastAsia="sl-SI"/>
        </w:rPr>
        <w:t xml:space="preserve">8. </w:t>
      </w:r>
      <w:proofErr w:type="spellStart"/>
      <w:r>
        <w:rPr>
          <w:rFonts w:ascii="Arial" w:eastAsia="Times New Roman" w:hAnsi="Arial" w:cs="Arial"/>
          <w:lang w:eastAsia="sl-SI"/>
        </w:rPr>
        <w:t>P</w:t>
      </w:r>
      <w:r w:rsidRPr="00FE64BD">
        <w:rPr>
          <w:rFonts w:ascii="Arial" w:eastAsia="Times New Roman" w:hAnsi="Arial" w:cs="Arial"/>
          <w:bCs/>
          <w:lang w:eastAsia="sl-SI"/>
        </w:rPr>
        <w:t>iramiden</w:t>
      </w:r>
      <w:r>
        <w:rPr>
          <w:rFonts w:ascii="Arial" w:eastAsia="Times New Roman" w:hAnsi="Arial" w:cs="Arial"/>
          <w:bCs/>
          <w:lang w:eastAsia="sl-SI"/>
        </w:rPr>
        <w:t>i</w:t>
      </w:r>
      <w:proofErr w:type="spellEnd"/>
      <w:r w:rsidRPr="00FE64BD">
        <w:rPr>
          <w:rFonts w:ascii="Arial" w:eastAsia="Times New Roman" w:hAnsi="Arial" w:cs="Arial"/>
          <w:bCs/>
          <w:lang w:eastAsia="sl-SI"/>
        </w:rPr>
        <w:t xml:space="preserve"> transformacijsk</w:t>
      </w:r>
      <w:r w:rsidR="00CE5E7A">
        <w:rPr>
          <w:rFonts w:ascii="Arial" w:eastAsia="Times New Roman" w:hAnsi="Arial" w:cs="Arial"/>
          <w:bCs/>
          <w:lang w:eastAsia="sl-SI"/>
        </w:rPr>
        <w:t>i</w:t>
      </w:r>
      <w:r w:rsidRPr="00FE64BD">
        <w:rPr>
          <w:rFonts w:ascii="Arial" w:eastAsia="Times New Roman" w:hAnsi="Arial" w:cs="Arial"/>
          <w:bCs/>
          <w:lang w:eastAsia="sl-SI"/>
        </w:rPr>
        <w:t xml:space="preserve"> dogodk</w:t>
      </w:r>
      <w:r w:rsidR="00CE5E7A">
        <w:rPr>
          <w:rFonts w:ascii="Arial" w:eastAsia="Times New Roman" w:hAnsi="Arial" w:cs="Arial"/>
          <w:bCs/>
          <w:lang w:eastAsia="sl-SI"/>
        </w:rPr>
        <w:t>i.</w:t>
      </w:r>
    </w:p>
    <w:p w:rsidR="00E63AF6" w:rsidRPr="00C4266C" w:rsidRDefault="00E63AF6" w:rsidP="00CE5E7A">
      <w:pPr>
        <w:spacing w:after="0"/>
        <w:ind w:left="426" w:hanging="426"/>
        <w:jc w:val="both"/>
        <w:outlineLvl w:val="1"/>
        <w:rPr>
          <w:rFonts w:ascii="Arial" w:hAnsi="Arial" w:cs="Arial"/>
        </w:rPr>
      </w:pPr>
      <w:r>
        <w:rPr>
          <w:rFonts w:ascii="Arial" w:eastAsia="Times New Roman" w:hAnsi="Arial" w:cs="Arial"/>
          <w:lang w:eastAsia="sl-SI"/>
        </w:rPr>
        <w:t>9</w:t>
      </w:r>
      <w:r w:rsidRPr="00C4266C">
        <w:rPr>
          <w:rFonts w:ascii="Arial" w:eastAsia="Times New Roman" w:hAnsi="Arial" w:cs="Arial"/>
          <w:lang w:eastAsia="sl-SI"/>
        </w:rPr>
        <w:t xml:space="preserve">. </w:t>
      </w:r>
      <w:r w:rsidRPr="00C4266C">
        <w:rPr>
          <w:rFonts w:ascii="Arial" w:hAnsi="Arial" w:cs="Arial"/>
        </w:rPr>
        <w:t>Namerne in nenamerne spremembe izhajajo iz genske spremembe, ki imajo lahko škodljive učinke na zdravje ljudi in na okolje. Namerne spremembe izhajajo iz genske spremembe in so namenske in izpolnjujejo prvotne namene genske spremembe. Nenamerne spremembe izhajajo tudi iz genske spremembe, so konstantne spremembe, ki presegajo namerne spremembe, ki izhajajo iz genske spremembe. Namerne in nenamerne spremembe imajo lahko neposredne ali posredne ter takojšnje ali kasnejše učinke na zdravje ljudi in na okolje</w:t>
      </w:r>
    </w:p>
    <w:p w:rsidR="00E63AF6" w:rsidRPr="009D2BBE" w:rsidRDefault="00E63AF6" w:rsidP="00CE5E7A">
      <w:pPr>
        <w:spacing w:after="0"/>
        <w:ind w:left="426" w:hanging="426"/>
        <w:jc w:val="both"/>
        <w:outlineLvl w:val="1"/>
        <w:rPr>
          <w:rFonts w:ascii="Arial" w:eastAsia="Times New Roman" w:hAnsi="Arial" w:cs="Arial"/>
          <w:lang w:eastAsia="sl-SI"/>
        </w:rPr>
      </w:pPr>
      <w:r w:rsidRPr="00C4266C">
        <w:rPr>
          <w:rFonts w:ascii="Arial" w:hAnsi="Arial" w:cs="Arial"/>
        </w:rPr>
        <w:lastRenderedPageBreak/>
        <w:t>1</w:t>
      </w:r>
      <w:r w:rsidR="00CE5E7A">
        <w:rPr>
          <w:rFonts w:ascii="Arial" w:hAnsi="Arial" w:cs="Arial"/>
        </w:rPr>
        <w:t>0</w:t>
      </w:r>
      <w:r w:rsidRPr="00C4266C">
        <w:rPr>
          <w:rFonts w:ascii="Arial" w:hAnsi="Arial" w:cs="Arial"/>
        </w:rPr>
        <w:t>. Dolgoročni škodljivi učinki in kumulativni dolgoročni škodljivi učinki izhajajo</w:t>
      </w:r>
      <w:r w:rsidRPr="00C4266C">
        <w:rPr>
          <w:rFonts w:ascii="Arial" w:eastAsia="Times New Roman" w:hAnsi="Arial" w:cs="Arial"/>
          <w:lang w:eastAsia="sl-SI"/>
        </w:rPr>
        <w:t xml:space="preserve"> lahko iz </w:t>
      </w:r>
      <w:r w:rsidRPr="009D2BBE">
        <w:rPr>
          <w:rFonts w:ascii="Arial" w:eastAsia="Times New Roman" w:hAnsi="Arial" w:cs="Arial"/>
          <w:lang w:eastAsia="sl-SI"/>
        </w:rPr>
        <w:t xml:space="preserve">zakasnelega odziva organizmov ali njihovih potomcev na dolgoročno ali kronično izpostavljenost GSO </w:t>
      </w:r>
      <w:r>
        <w:rPr>
          <w:rFonts w:ascii="Arial" w:eastAsia="Times New Roman" w:hAnsi="Arial" w:cs="Arial"/>
          <w:lang w:eastAsia="sl-SI"/>
        </w:rPr>
        <w:t>zaradi</w:t>
      </w:r>
      <w:r w:rsidRPr="009D2BBE">
        <w:rPr>
          <w:rFonts w:ascii="Arial" w:eastAsia="Times New Roman" w:hAnsi="Arial" w:cs="Arial"/>
          <w:lang w:eastAsia="sl-SI"/>
        </w:rPr>
        <w:t xml:space="preserve"> široke uporabe GSO v času in prostoru.</w:t>
      </w:r>
      <w:r>
        <w:rPr>
          <w:rFonts w:ascii="Arial" w:eastAsia="Times New Roman" w:hAnsi="Arial" w:cs="Arial"/>
          <w:lang w:eastAsia="sl-SI"/>
        </w:rPr>
        <w:t xml:space="preserve"> Določanje in ocena možnih</w:t>
      </w:r>
      <w:r w:rsidRPr="009D2BBE">
        <w:rPr>
          <w:rFonts w:ascii="Arial" w:eastAsia="Times New Roman" w:hAnsi="Arial" w:cs="Arial"/>
          <w:lang w:eastAsia="sl-SI"/>
        </w:rPr>
        <w:t xml:space="preserve"> dolgoročnih škodljivih učinkov GSO na zdravje ljudi in na okolje </w:t>
      </w:r>
      <w:r>
        <w:rPr>
          <w:rFonts w:ascii="Arial" w:eastAsia="Times New Roman" w:hAnsi="Arial" w:cs="Arial"/>
          <w:lang w:eastAsia="sl-SI"/>
        </w:rPr>
        <w:t>vključuje</w:t>
      </w:r>
      <w:r w:rsidRPr="009D2BBE">
        <w:rPr>
          <w:rFonts w:ascii="Arial" w:eastAsia="Times New Roman" w:hAnsi="Arial" w:cs="Arial"/>
          <w:lang w:eastAsia="sl-SI"/>
        </w:rPr>
        <w:t>:</w:t>
      </w:r>
    </w:p>
    <w:p w:rsidR="00E63AF6" w:rsidRPr="009D2BBE" w:rsidRDefault="00E63AF6" w:rsidP="00E63AF6">
      <w:pPr>
        <w:spacing w:after="0"/>
        <w:ind w:left="708"/>
        <w:jc w:val="both"/>
        <w:rPr>
          <w:rFonts w:ascii="Arial" w:eastAsia="Times New Roman" w:hAnsi="Arial" w:cs="Arial"/>
          <w:lang w:eastAsia="sl-SI"/>
        </w:rPr>
      </w:pPr>
      <w:r>
        <w:rPr>
          <w:rFonts w:ascii="Arial" w:eastAsia="Times New Roman" w:hAnsi="Arial" w:cs="Arial"/>
          <w:lang w:eastAsia="sl-SI"/>
        </w:rPr>
        <w:t xml:space="preserve">-  </w:t>
      </w:r>
      <w:r w:rsidRPr="009D2BBE">
        <w:rPr>
          <w:rFonts w:ascii="Arial" w:eastAsia="Times New Roman" w:hAnsi="Arial" w:cs="Arial"/>
          <w:lang w:eastAsia="sl-SI"/>
        </w:rPr>
        <w:t>dolgoročno medsebojno učinkovanje GSO in prejemnega okolja;</w:t>
      </w:r>
    </w:p>
    <w:p w:rsidR="00E63AF6" w:rsidRPr="009D2BBE" w:rsidRDefault="00E63AF6" w:rsidP="00E63AF6">
      <w:pPr>
        <w:spacing w:after="0"/>
        <w:ind w:left="708"/>
        <w:jc w:val="both"/>
        <w:rPr>
          <w:rFonts w:ascii="Arial" w:eastAsia="Times New Roman" w:hAnsi="Arial" w:cs="Arial"/>
          <w:lang w:eastAsia="sl-SI"/>
        </w:rPr>
      </w:pPr>
      <w:r>
        <w:rPr>
          <w:rFonts w:ascii="Arial" w:eastAsia="Times New Roman" w:hAnsi="Arial" w:cs="Arial"/>
          <w:lang w:eastAsia="sl-SI"/>
        </w:rPr>
        <w:t xml:space="preserve">-  </w:t>
      </w:r>
      <w:r w:rsidRPr="009D2BBE">
        <w:rPr>
          <w:rFonts w:ascii="Arial" w:eastAsia="Times New Roman" w:hAnsi="Arial" w:cs="Arial"/>
          <w:lang w:eastAsia="sl-SI"/>
        </w:rPr>
        <w:t>značilnosti GSO, ki dolgoročno postanejo pomembne;</w:t>
      </w:r>
    </w:p>
    <w:p w:rsidR="00E63AF6" w:rsidRPr="009D2BBE" w:rsidRDefault="00E63AF6" w:rsidP="00E63AF6">
      <w:pPr>
        <w:spacing w:after="0"/>
        <w:ind w:left="993" w:hanging="285"/>
        <w:jc w:val="both"/>
        <w:rPr>
          <w:rFonts w:ascii="Arial" w:eastAsia="Times New Roman" w:hAnsi="Arial" w:cs="Arial"/>
          <w:lang w:eastAsia="sl-SI"/>
        </w:rPr>
      </w:pPr>
      <w:r>
        <w:rPr>
          <w:rFonts w:ascii="Arial" w:eastAsia="Times New Roman" w:hAnsi="Arial" w:cs="Arial"/>
          <w:lang w:eastAsia="sl-SI"/>
        </w:rPr>
        <w:t xml:space="preserve">- </w:t>
      </w:r>
      <w:r w:rsidRPr="009D2BBE">
        <w:rPr>
          <w:rFonts w:ascii="Arial" w:eastAsia="Times New Roman" w:hAnsi="Arial" w:cs="Arial"/>
          <w:lang w:eastAsia="sl-SI"/>
        </w:rPr>
        <w:t xml:space="preserve">podatki, ki se pridobijo pri ponavljajočem namernem sproščanju ali dajanju </w:t>
      </w:r>
      <w:r>
        <w:rPr>
          <w:rFonts w:ascii="Arial" w:eastAsia="Times New Roman" w:hAnsi="Arial" w:cs="Arial"/>
          <w:lang w:eastAsia="sl-SI"/>
        </w:rPr>
        <w:t>na trg</w:t>
      </w:r>
      <w:r w:rsidRPr="009D2BBE">
        <w:rPr>
          <w:rFonts w:ascii="Arial" w:eastAsia="Times New Roman" w:hAnsi="Arial" w:cs="Arial"/>
          <w:lang w:eastAsia="sl-SI"/>
        </w:rPr>
        <w:t xml:space="preserve"> GSO v daljšem časovnem obdobju.</w:t>
      </w:r>
    </w:p>
    <w:p w:rsidR="00CE5E7A" w:rsidRDefault="00CE5E7A" w:rsidP="00E63AF6">
      <w:pPr>
        <w:spacing w:after="0"/>
        <w:ind w:left="284" w:hanging="284"/>
        <w:jc w:val="both"/>
        <w:outlineLvl w:val="1"/>
        <w:rPr>
          <w:rFonts w:ascii="Arial" w:eastAsia="Times New Roman" w:hAnsi="Arial" w:cs="Arial"/>
          <w:lang w:eastAsia="sl-SI"/>
        </w:rPr>
      </w:pPr>
    </w:p>
    <w:p w:rsidR="00E63AF6" w:rsidRDefault="00E63AF6" w:rsidP="00626034">
      <w:pPr>
        <w:spacing w:after="0"/>
        <w:ind w:firstLine="993"/>
        <w:jc w:val="both"/>
        <w:outlineLvl w:val="1"/>
        <w:rPr>
          <w:rFonts w:ascii="Arial" w:eastAsia="Times New Roman" w:hAnsi="Arial" w:cs="Arial"/>
          <w:lang w:eastAsia="sl-SI"/>
        </w:rPr>
      </w:pPr>
      <w:r w:rsidRPr="009D2BBE">
        <w:rPr>
          <w:rFonts w:ascii="Arial" w:eastAsia="Times New Roman" w:hAnsi="Arial" w:cs="Arial"/>
          <w:lang w:eastAsia="sl-SI"/>
        </w:rPr>
        <w:t>Pri določ</w:t>
      </w:r>
      <w:r>
        <w:rPr>
          <w:rFonts w:ascii="Arial" w:eastAsia="Times New Roman" w:hAnsi="Arial" w:cs="Arial"/>
          <w:lang w:eastAsia="sl-SI"/>
        </w:rPr>
        <w:t>anju</w:t>
      </w:r>
      <w:r w:rsidRPr="009D2BBE">
        <w:rPr>
          <w:rFonts w:ascii="Arial" w:eastAsia="Times New Roman" w:hAnsi="Arial" w:cs="Arial"/>
          <w:lang w:eastAsia="sl-SI"/>
        </w:rPr>
        <w:t xml:space="preserve"> in oceni možnih kumulativnih dolgoročnih škodljivih učinkov se upoštevajo tudi </w:t>
      </w:r>
      <w:r w:rsidRPr="00F92922">
        <w:rPr>
          <w:rFonts w:ascii="Arial" w:eastAsia="Times New Roman" w:hAnsi="Arial" w:cs="Arial"/>
          <w:lang w:eastAsia="sl-SI"/>
        </w:rPr>
        <w:t>namerno sprošča</w:t>
      </w:r>
      <w:r>
        <w:rPr>
          <w:rFonts w:ascii="Arial" w:eastAsia="Times New Roman" w:hAnsi="Arial" w:cs="Arial"/>
          <w:lang w:eastAsia="sl-SI"/>
        </w:rPr>
        <w:t>nje</w:t>
      </w:r>
      <w:r w:rsidRPr="00F92922">
        <w:rPr>
          <w:rFonts w:ascii="Arial" w:eastAsia="Times New Roman" w:hAnsi="Arial" w:cs="Arial"/>
          <w:lang w:eastAsia="sl-SI"/>
        </w:rPr>
        <w:t xml:space="preserve"> ali daja</w:t>
      </w:r>
      <w:r>
        <w:rPr>
          <w:rFonts w:ascii="Arial" w:eastAsia="Times New Roman" w:hAnsi="Arial" w:cs="Arial"/>
          <w:lang w:eastAsia="sl-SI"/>
        </w:rPr>
        <w:t>nje</w:t>
      </w:r>
      <w:r w:rsidRPr="00F92922">
        <w:rPr>
          <w:rFonts w:ascii="Arial" w:eastAsia="Times New Roman" w:hAnsi="Arial" w:cs="Arial"/>
          <w:lang w:eastAsia="sl-SI"/>
        </w:rPr>
        <w:t xml:space="preserve"> </w:t>
      </w:r>
      <w:r>
        <w:rPr>
          <w:rFonts w:ascii="Arial" w:eastAsia="Times New Roman" w:hAnsi="Arial" w:cs="Arial"/>
          <w:lang w:eastAsia="sl-SI"/>
        </w:rPr>
        <w:t>na trg</w:t>
      </w:r>
      <w:r w:rsidRPr="00F92922">
        <w:rPr>
          <w:rFonts w:ascii="Arial" w:eastAsia="Times New Roman" w:hAnsi="Arial" w:cs="Arial"/>
          <w:lang w:eastAsia="sl-SI"/>
        </w:rPr>
        <w:t xml:space="preserve"> </w:t>
      </w:r>
      <w:r w:rsidRPr="009D2BBE">
        <w:rPr>
          <w:rFonts w:ascii="Arial" w:eastAsia="Times New Roman" w:hAnsi="Arial" w:cs="Arial"/>
          <w:lang w:eastAsia="sl-SI"/>
        </w:rPr>
        <w:t>GSO v preteklosti.</w:t>
      </w:r>
    </w:p>
    <w:p w:rsidR="00E63AF6" w:rsidRDefault="00E63AF6" w:rsidP="00E63AF6">
      <w:pPr>
        <w:spacing w:after="0"/>
        <w:ind w:left="284" w:hanging="284"/>
        <w:outlineLvl w:val="1"/>
        <w:rPr>
          <w:rFonts w:ascii="Arial" w:eastAsia="Times New Roman" w:hAnsi="Arial" w:cs="Arial"/>
          <w:lang w:eastAsia="sl-SI"/>
        </w:rPr>
      </w:pPr>
    </w:p>
    <w:p w:rsidR="00E63AF6" w:rsidRPr="00626034" w:rsidRDefault="00E63AF6" w:rsidP="00626034">
      <w:pPr>
        <w:pStyle w:val="tevilnatoka"/>
        <w:numPr>
          <w:ilvl w:val="0"/>
          <w:numId w:val="0"/>
        </w:numPr>
        <w:ind w:firstLine="426"/>
        <w:rPr>
          <w:color w:val="FF0000"/>
          <w:sz w:val="22"/>
          <w:szCs w:val="22"/>
        </w:rPr>
      </w:pPr>
      <w:r w:rsidRPr="00626034">
        <w:rPr>
          <w:sz w:val="22"/>
          <w:szCs w:val="22"/>
        </w:rPr>
        <w:t>Drugi v tem pravilniku uporabljeni izrazi imajo enak pomen kot v zakonu GSO.</w:t>
      </w:r>
    </w:p>
    <w:p w:rsidR="00E63AF6" w:rsidRPr="00C4266C" w:rsidRDefault="00E63AF6" w:rsidP="00E63AF6">
      <w:pPr>
        <w:rPr>
          <w:rFonts w:ascii="Arial" w:eastAsia="Times New Roman" w:hAnsi="Arial" w:cs="Arial"/>
          <w:u w:val="single"/>
          <w:lang w:eastAsia="sl-SI"/>
        </w:rPr>
      </w:pPr>
      <w:r w:rsidRPr="00C4266C">
        <w:rPr>
          <w:rFonts w:ascii="Arial" w:eastAsia="Times New Roman" w:hAnsi="Arial" w:cs="Arial"/>
          <w:lang w:eastAsia="sl-SI"/>
        </w:rPr>
        <w:fldChar w:fldCharType="begin"/>
      </w:r>
      <w:r w:rsidRPr="00C4266C">
        <w:rPr>
          <w:rFonts w:ascii="Arial" w:eastAsia="Times New Roman" w:hAnsi="Arial" w:cs="Arial"/>
          <w:lang w:eastAsia="sl-SI"/>
        </w:rPr>
        <w:instrText xml:space="preserve"> HYPERLINK "https://www.uradni-list.si/glasilo-uradni-list-rs/vsebina/71606/" \l "3. člen" </w:instrText>
      </w:r>
      <w:r w:rsidRPr="00C4266C">
        <w:rPr>
          <w:rFonts w:ascii="Arial" w:eastAsia="Times New Roman" w:hAnsi="Arial" w:cs="Arial"/>
          <w:lang w:eastAsia="sl-SI"/>
        </w:rPr>
        <w:fldChar w:fldCharType="separate"/>
      </w:r>
    </w:p>
    <w:p w:rsidR="00E63AF6" w:rsidRPr="00C4266C" w:rsidRDefault="00E63AF6" w:rsidP="00E63AF6">
      <w:pPr>
        <w:jc w:val="center"/>
        <w:rPr>
          <w:rFonts w:ascii="Arial" w:eastAsia="Times New Roman" w:hAnsi="Arial" w:cs="Arial"/>
          <w:lang w:eastAsia="sl-SI"/>
        </w:rPr>
      </w:pPr>
      <w:r w:rsidRPr="00C4266C">
        <w:rPr>
          <w:rFonts w:ascii="Arial" w:eastAsia="Times New Roman" w:hAnsi="Arial" w:cs="Arial"/>
          <w:lang w:eastAsia="sl-SI"/>
        </w:rPr>
        <w:t>3. člen</w:t>
      </w:r>
    </w:p>
    <w:p w:rsidR="00E63AF6" w:rsidRDefault="00E63AF6" w:rsidP="00626034">
      <w:pPr>
        <w:ind w:firstLine="993"/>
        <w:jc w:val="both"/>
        <w:rPr>
          <w:rFonts w:ascii="Arial" w:eastAsia="Times New Roman" w:hAnsi="Arial" w:cs="Arial"/>
          <w:lang w:eastAsia="sl-SI"/>
        </w:rPr>
      </w:pPr>
      <w:r w:rsidRPr="00C4266C">
        <w:rPr>
          <w:rFonts w:ascii="Arial" w:eastAsia="Times New Roman" w:hAnsi="Arial" w:cs="Arial"/>
          <w:lang w:eastAsia="sl-SI"/>
        </w:rPr>
        <w:fldChar w:fldCharType="end"/>
      </w:r>
      <w:r w:rsidRPr="000E47D8">
        <w:rPr>
          <w:rFonts w:ascii="Arial" w:eastAsia="Times New Roman" w:hAnsi="Arial" w:cs="Arial"/>
          <w:lang w:eastAsia="sl-SI"/>
        </w:rPr>
        <w:t xml:space="preserve">Predmet ocene tveganja za dajanje izdelka na trg (v nadaljnjem besedilu: ocena tveganja) je ugotovitev, analiza in ovrednotenje vseh možnih vplivov izdelka, ki se namerava dati na trg, in njegove uporabe na okolje ali zdravje ljudi in določitev ravni tveganja ter potrebnih ukrepov za nadzor in obvladovanje tveganja, </w:t>
      </w:r>
      <w:r>
        <w:rPr>
          <w:rFonts w:ascii="Arial" w:eastAsia="Times New Roman" w:hAnsi="Arial" w:cs="Arial"/>
          <w:lang w:eastAsia="sl-SI"/>
        </w:rPr>
        <w:t xml:space="preserve">skladno s predpisanimi merili. </w:t>
      </w:r>
    </w:p>
    <w:p w:rsidR="00E63AF6" w:rsidRDefault="00E63AF6" w:rsidP="00626034">
      <w:pPr>
        <w:ind w:firstLine="993"/>
        <w:jc w:val="both"/>
        <w:rPr>
          <w:rFonts w:ascii="Arial" w:eastAsia="Times New Roman" w:hAnsi="Arial" w:cs="Arial"/>
          <w:lang w:eastAsia="sl-SI"/>
        </w:rPr>
      </w:pPr>
      <w:r w:rsidRPr="000E47D8">
        <w:rPr>
          <w:rFonts w:ascii="Arial" w:eastAsia="Times New Roman" w:hAnsi="Arial" w:cs="Arial"/>
          <w:lang w:eastAsia="sl-SI"/>
        </w:rPr>
        <w:t>Pri ugotavljanju, analizi in vrednotenju možnih vplivov na okolje ali zdravje ljudi je treba upoštevati zlasti:</w:t>
      </w:r>
    </w:p>
    <w:p w:rsidR="00E63AF6" w:rsidRPr="00C4266C" w:rsidRDefault="00E63AF6" w:rsidP="00E63AF6">
      <w:pPr>
        <w:pStyle w:val="Odstavekseznama"/>
        <w:numPr>
          <w:ilvl w:val="0"/>
          <w:numId w:val="11"/>
        </w:numPr>
        <w:overflowPunct/>
        <w:autoSpaceDE/>
        <w:autoSpaceDN/>
        <w:adjustRightInd/>
        <w:spacing w:before="100" w:beforeAutospacing="1" w:after="100" w:afterAutospacing="1" w:line="276" w:lineRule="auto"/>
        <w:contextualSpacing/>
        <w:textAlignment w:val="auto"/>
        <w:outlineLvl w:val="1"/>
        <w:rPr>
          <w:rFonts w:cs="Arial"/>
          <w:bCs/>
        </w:rPr>
      </w:pPr>
      <w:r w:rsidRPr="00167C24">
        <w:rPr>
          <w:rFonts w:cs="Arial"/>
        </w:rPr>
        <w:t>neposredne učinke, ki obsegajo primarne učinke samega GSO in niso posledica drugih</w:t>
      </w:r>
      <w:r w:rsidRPr="000A4699">
        <w:rPr>
          <w:rFonts w:cs="Arial"/>
        </w:rPr>
        <w:t xml:space="preserve"> vzročno povezanih dogodkov, </w:t>
      </w:r>
    </w:p>
    <w:p w:rsidR="00E63AF6" w:rsidRPr="000A4699" w:rsidRDefault="00E63AF6" w:rsidP="00E63AF6">
      <w:pPr>
        <w:pStyle w:val="Odstavekseznama"/>
        <w:numPr>
          <w:ilvl w:val="0"/>
          <w:numId w:val="11"/>
        </w:numPr>
        <w:overflowPunct/>
        <w:autoSpaceDE/>
        <w:autoSpaceDN/>
        <w:adjustRightInd/>
        <w:spacing w:before="100" w:beforeAutospacing="1" w:after="100" w:afterAutospacing="1" w:line="276" w:lineRule="auto"/>
        <w:contextualSpacing/>
        <w:textAlignment w:val="auto"/>
        <w:outlineLvl w:val="1"/>
        <w:rPr>
          <w:rFonts w:cs="Arial"/>
          <w:bCs/>
        </w:rPr>
      </w:pPr>
      <w:r w:rsidRPr="00167C24">
        <w:rPr>
          <w:rFonts w:cs="Arial"/>
        </w:rPr>
        <w:t>posredne učinke, ki so posledica medsebojnega vplivanja z drugimi organizmi, prenosa genskega materiala, spremembe v uporabi ali ravnanju ali drugih vzročno povezanih dogodkov in mehanizmov in se verj</w:t>
      </w:r>
      <w:r w:rsidRPr="000A4699">
        <w:rPr>
          <w:rFonts w:cs="Arial"/>
        </w:rPr>
        <w:t xml:space="preserve">etno zaznajo z zakasnitvijo, </w:t>
      </w:r>
    </w:p>
    <w:p w:rsidR="00E63AF6" w:rsidRPr="00C4266C" w:rsidRDefault="00E63AF6" w:rsidP="00E63AF6">
      <w:pPr>
        <w:pStyle w:val="Odstavekseznama"/>
        <w:numPr>
          <w:ilvl w:val="0"/>
          <w:numId w:val="11"/>
        </w:numPr>
        <w:overflowPunct/>
        <w:autoSpaceDE/>
        <w:autoSpaceDN/>
        <w:adjustRightInd/>
        <w:spacing w:before="100" w:beforeAutospacing="1" w:after="100" w:afterAutospacing="1" w:line="276" w:lineRule="auto"/>
        <w:contextualSpacing/>
        <w:textAlignment w:val="auto"/>
        <w:outlineLvl w:val="1"/>
        <w:rPr>
          <w:rFonts w:cs="Arial"/>
          <w:bCs/>
        </w:rPr>
      </w:pPr>
      <w:r w:rsidRPr="00167C24">
        <w:rPr>
          <w:rFonts w:cs="Arial"/>
        </w:rPr>
        <w:t>takojšnje učinke, ki se pojavijo in so opazni v obdobju sproščanja GSO, in so la</w:t>
      </w:r>
      <w:r w:rsidRPr="000A4699">
        <w:rPr>
          <w:rFonts w:cs="Arial"/>
        </w:rPr>
        <w:t xml:space="preserve">hko neposredni ali posredni, </w:t>
      </w:r>
    </w:p>
    <w:p w:rsidR="00E63AF6" w:rsidRPr="00C4266C" w:rsidRDefault="00E63AF6" w:rsidP="00E63AF6">
      <w:pPr>
        <w:pStyle w:val="Odstavekseznama"/>
        <w:numPr>
          <w:ilvl w:val="0"/>
          <w:numId w:val="11"/>
        </w:numPr>
        <w:overflowPunct/>
        <w:autoSpaceDE/>
        <w:autoSpaceDN/>
        <w:adjustRightInd/>
        <w:spacing w:before="100" w:beforeAutospacing="1" w:after="100" w:afterAutospacing="1" w:line="276" w:lineRule="auto"/>
        <w:contextualSpacing/>
        <w:textAlignment w:val="auto"/>
        <w:outlineLvl w:val="1"/>
        <w:rPr>
          <w:rFonts w:cs="Arial"/>
          <w:bCs/>
        </w:rPr>
      </w:pPr>
      <w:r w:rsidRPr="00167C24">
        <w:rPr>
          <w:rFonts w:cs="Arial"/>
        </w:rPr>
        <w:t>kasnejše učinke, ki niso opazni v obdobju sproščanja GSO, se pa pojavijo kot neposredni ali posredni učinki z zakasnitvijo v kasnejši fazi ali</w:t>
      </w:r>
      <w:r w:rsidRPr="000A4699">
        <w:rPr>
          <w:rFonts w:cs="Arial"/>
        </w:rPr>
        <w:t xml:space="preserve"> po zaključku sproščanja, in </w:t>
      </w:r>
    </w:p>
    <w:p w:rsidR="00E63AF6" w:rsidRPr="00626034" w:rsidRDefault="00E63AF6" w:rsidP="00E63AF6">
      <w:pPr>
        <w:pStyle w:val="Odstavekseznama"/>
        <w:numPr>
          <w:ilvl w:val="0"/>
          <w:numId w:val="11"/>
        </w:numPr>
        <w:overflowPunct/>
        <w:autoSpaceDE/>
        <w:autoSpaceDN/>
        <w:adjustRightInd/>
        <w:spacing w:before="100" w:beforeAutospacing="1" w:after="100" w:afterAutospacing="1" w:line="276" w:lineRule="auto"/>
        <w:contextualSpacing/>
        <w:textAlignment w:val="auto"/>
        <w:outlineLvl w:val="1"/>
        <w:rPr>
          <w:rFonts w:cs="Arial"/>
          <w:bCs/>
        </w:rPr>
      </w:pPr>
      <w:r w:rsidRPr="00167C24">
        <w:rPr>
          <w:rFonts w:cs="Arial"/>
        </w:rPr>
        <w:t>kumulativne dolgoročne učinke, ki obsegajo akumulirane učinke na okolje in zdravje ljudi, zlasti na živalstvo in rastlinstvo, plodnost zemlje, razgradnjo organskih snovi v tleh, krmo in prehransko verigo, biotsko raznovrstnost, zdravje živali in pojav odpornosti na antibiotike</w:t>
      </w:r>
      <w:r w:rsidR="00626034">
        <w:rPr>
          <w:rFonts w:cs="Arial"/>
        </w:rPr>
        <w:t>.</w:t>
      </w:r>
      <w:r w:rsidRPr="000E47D8">
        <w:rPr>
          <w:rFonts w:cs="Arial"/>
        </w:rPr>
        <w:fldChar w:fldCharType="begin"/>
      </w:r>
      <w:r w:rsidRPr="00626034">
        <w:rPr>
          <w:rFonts w:cs="Arial"/>
        </w:rPr>
        <w:instrText xml:space="preserve"> HYPERLINK "https://www.uradni-list.si/glasilo-uradni-list-rs/vsebina/71606/" \l "4. člen" </w:instrText>
      </w:r>
      <w:r w:rsidRPr="000E47D8">
        <w:rPr>
          <w:rFonts w:cs="Arial"/>
        </w:rPr>
        <w:fldChar w:fldCharType="separate"/>
      </w:r>
    </w:p>
    <w:p w:rsidR="00E63AF6" w:rsidRPr="00597C83" w:rsidRDefault="00E63AF6" w:rsidP="00626034">
      <w:pPr>
        <w:spacing w:before="480" w:after="0"/>
        <w:jc w:val="center"/>
        <w:rPr>
          <w:rFonts w:ascii="Arial" w:eastAsia="Times New Roman" w:hAnsi="Arial" w:cs="Arial"/>
          <w:lang w:eastAsia="sl-SI"/>
        </w:rPr>
      </w:pPr>
      <w:r w:rsidRPr="00597C83">
        <w:rPr>
          <w:rFonts w:ascii="Arial" w:eastAsia="Times New Roman" w:hAnsi="Arial" w:cs="Arial"/>
          <w:lang w:eastAsia="sl-SI"/>
        </w:rPr>
        <w:t>4. člen</w:t>
      </w:r>
    </w:p>
    <w:p w:rsidR="00E63AF6" w:rsidRDefault="00E63AF6" w:rsidP="00626034">
      <w:pPr>
        <w:spacing w:before="240"/>
        <w:ind w:firstLine="993"/>
        <w:rPr>
          <w:rFonts w:ascii="Arial" w:eastAsia="Times New Roman" w:hAnsi="Arial" w:cs="Arial"/>
          <w:lang w:eastAsia="sl-SI"/>
        </w:rPr>
      </w:pPr>
      <w:r w:rsidRPr="000E47D8">
        <w:rPr>
          <w:rFonts w:ascii="Arial" w:eastAsia="Times New Roman" w:hAnsi="Arial" w:cs="Arial"/>
          <w:lang w:eastAsia="sl-SI"/>
        </w:rPr>
        <w:fldChar w:fldCharType="end"/>
      </w:r>
      <w:r w:rsidRPr="000E47D8">
        <w:rPr>
          <w:rFonts w:ascii="Arial" w:eastAsia="Times New Roman" w:hAnsi="Arial" w:cs="Arial"/>
          <w:lang w:eastAsia="sl-SI"/>
        </w:rPr>
        <w:t>Kot možne škodljive učinke, ki jih lahko povzroči GSO, je treba upoštevati zlasti:</w:t>
      </w:r>
    </w:p>
    <w:p w:rsidR="00E63AF6" w:rsidRPr="000A2CD8" w:rsidRDefault="00E63AF6" w:rsidP="00E63AF6">
      <w:pPr>
        <w:pStyle w:val="Odstavekseznama"/>
        <w:numPr>
          <w:ilvl w:val="0"/>
          <w:numId w:val="11"/>
        </w:numPr>
        <w:overflowPunct/>
        <w:autoSpaceDE/>
        <w:autoSpaceDN/>
        <w:adjustRightInd/>
        <w:spacing w:line="276" w:lineRule="auto"/>
        <w:contextualSpacing/>
        <w:textAlignment w:val="auto"/>
        <w:outlineLvl w:val="1"/>
        <w:rPr>
          <w:rFonts w:cs="Arial"/>
        </w:rPr>
      </w:pPr>
      <w:r w:rsidRPr="000A2CD8">
        <w:rPr>
          <w:rFonts w:cs="Arial"/>
        </w:rPr>
        <w:t xml:space="preserve">bolezni človeka, vključno z alergenimi in toksičnimi učinki, </w:t>
      </w:r>
    </w:p>
    <w:p w:rsidR="00E63AF6" w:rsidRDefault="00E63AF6" w:rsidP="00E63AF6">
      <w:pPr>
        <w:pStyle w:val="Odstavekseznama"/>
        <w:numPr>
          <w:ilvl w:val="0"/>
          <w:numId w:val="11"/>
        </w:numPr>
        <w:overflowPunct/>
        <w:autoSpaceDE/>
        <w:autoSpaceDN/>
        <w:adjustRightInd/>
        <w:spacing w:line="276" w:lineRule="auto"/>
        <w:contextualSpacing/>
        <w:textAlignment w:val="auto"/>
        <w:outlineLvl w:val="1"/>
        <w:rPr>
          <w:rFonts w:cs="Arial"/>
        </w:rPr>
      </w:pPr>
      <w:r w:rsidRPr="000A2CD8">
        <w:rPr>
          <w:rFonts w:cs="Arial"/>
        </w:rPr>
        <w:t>bolezni živali in rastlin, vključno s toksičnimi in alergenim</w:t>
      </w:r>
      <w:r w:rsidRPr="000A4699">
        <w:rPr>
          <w:rFonts w:cs="Arial"/>
        </w:rPr>
        <w:t xml:space="preserve">i učinki, </w:t>
      </w:r>
    </w:p>
    <w:p w:rsidR="00E63AF6" w:rsidRDefault="00E63AF6" w:rsidP="00E63AF6">
      <w:pPr>
        <w:pStyle w:val="Odstavekseznama"/>
        <w:numPr>
          <w:ilvl w:val="0"/>
          <w:numId w:val="11"/>
        </w:numPr>
        <w:overflowPunct/>
        <w:autoSpaceDE/>
        <w:autoSpaceDN/>
        <w:adjustRightInd/>
        <w:spacing w:line="276" w:lineRule="auto"/>
        <w:contextualSpacing/>
        <w:textAlignment w:val="auto"/>
        <w:outlineLvl w:val="1"/>
        <w:rPr>
          <w:rFonts w:cs="Arial"/>
        </w:rPr>
      </w:pPr>
      <w:r w:rsidRPr="000A2CD8">
        <w:rPr>
          <w:rFonts w:cs="Arial"/>
        </w:rPr>
        <w:t>učinke na populacijsko dinamiko vrst v prejemnem okolju in gensko raznovrst</w:t>
      </w:r>
      <w:r w:rsidRPr="000A4699">
        <w:rPr>
          <w:rFonts w:cs="Arial"/>
        </w:rPr>
        <w:t xml:space="preserve">nost vsake od teh populacij, </w:t>
      </w:r>
    </w:p>
    <w:p w:rsidR="00E63AF6" w:rsidRDefault="00E63AF6" w:rsidP="00E63AF6">
      <w:pPr>
        <w:pStyle w:val="Odstavekseznama"/>
        <w:numPr>
          <w:ilvl w:val="0"/>
          <w:numId w:val="11"/>
        </w:numPr>
        <w:overflowPunct/>
        <w:autoSpaceDE/>
        <w:autoSpaceDN/>
        <w:adjustRightInd/>
        <w:spacing w:line="276" w:lineRule="auto"/>
        <w:contextualSpacing/>
        <w:textAlignment w:val="auto"/>
        <w:outlineLvl w:val="1"/>
        <w:rPr>
          <w:rFonts w:cs="Arial"/>
        </w:rPr>
      </w:pPr>
      <w:r w:rsidRPr="000A2CD8">
        <w:rPr>
          <w:rFonts w:cs="Arial"/>
        </w:rPr>
        <w:t>spremembo občutljivosti na patogene, ki bi pospešila širjenje infekcijskih bolezni ali ustvarjanje novih bazeno</w:t>
      </w:r>
      <w:r w:rsidRPr="000A4699">
        <w:rPr>
          <w:rFonts w:cs="Arial"/>
        </w:rPr>
        <w:t xml:space="preserve">v za zbiranje ali vektorjev, </w:t>
      </w:r>
    </w:p>
    <w:p w:rsidR="00E63AF6" w:rsidRDefault="00E63AF6" w:rsidP="00E63AF6">
      <w:pPr>
        <w:pStyle w:val="Odstavekseznama"/>
        <w:numPr>
          <w:ilvl w:val="0"/>
          <w:numId w:val="11"/>
        </w:numPr>
        <w:overflowPunct/>
        <w:autoSpaceDE/>
        <w:autoSpaceDN/>
        <w:adjustRightInd/>
        <w:spacing w:line="276" w:lineRule="auto"/>
        <w:contextualSpacing/>
        <w:textAlignment w:val="auto"/>
        <w:outlineLvl w:val="1"/>
        <w:rPr>
          <w:rFonts w:cs="Arial"/>
        </w:rPr>
      </w:pPr>
      <w:r w:rsidRPr="000A2CD8">
        <w:rPr>
          <w:rFonts w:cs="Arial"/>
        </w:rPr>
        <w:t xml:space="preserve">ogrožanje </w:t>
      </w:r>
      <w:proofErr w:type="spellStart"/>
      <w:r w:rsidRPr="000A2CD8">
        <w:rPr>
          <w:rFonts w:cs="Arial"/>
        </w:rPr>
        <w:t>profilaktičnih</w:t>
      </w:r>
      <w:proofErr w:type="spellEnd"/>
      <w:r w:rsidRPr="000A2CD8">
        <w:rPr>
          <w:rFonts w:cs="Arial"/>
        </w:rPr>
        <w:t xml:space="preserve"> ali terapevtskih medicinskih in veterinarskih postopkov ali postopkov varstva rastlin, na primer s prenosom genov, ki dajejo odpornost na antibiotike, uporabljane</w:t>
      </w:r>
      <w:r w:rsidRPr="000A4699">
        <w:rPr>
          <w:rFonts w:cs="Arial"/>
        </w:rPr>
        <w:t xml:space="preserve"> v medicini ali veterini, in </w:t>
      </w:r>
    </w:p>
    <w:p w:rsidR="00E63AF6" w:rsidRPr="000A2CD8" w:rsidRDefault="00E63AF6" w:rsidP="00E63AF6">
      <w:pPr>
        <w:pStyle w:val="Odstavekseznama"/>
        <w:numPr>
          <w:ilvl w:val="0"/>
          <w:numId w:val="11"/>
        </w:numPr>
        <w:overflowPunct/>
        <w:autoSpaceDE/>
        <w:autoSpaceDN/>
        <w:adjustRightInd/>
        <w:spacing w:line="276" w:lineRule="auto"/>
        <w:contextualSpacing/>
        <w:textAlignment w:val="auto"/>
        <w:outlineLvl w:val="1"/>
        <w:rPr>
          <w:rFonts w:cs="Arial"/>
        </w:rPr>
      </w:pPr>
      <w:r w:rsidRPr="000A2CD8">
        <w:rPr>
          <w:rFonts w:cs="Arial"/>
        </w:rPr>
        <w:t xml:space="preserve">učinke na </w:t>
      </w:r>
      <w:proofErr w:type="spellStart"/>
      <w:r w:rsidRPr="000A2CD8">
        <w:rPr>
          <w:rFonts w:cs="Arial"/>
        </w:rPr>
        <w:t>biogeokemijo</w:t>
      </w:r>
      <w:proofErr w:type="spellEnd"/>
      <w:r w:rsidRPr="000A2CD8">
        <w:rPr>
          <w:rFonts w:cs="Arial"/>
        </w:rPr>
        <w:t xml:space="preserve"> (</w:t>
      </w:r>
      <w:proofErr w:type="spellStart"/>
      <w:r w:rsidRPr="000A2CD8">
        <w:rPr>
          <w:rFonts w:cs="Arial"/>
        </w:rPr>
        <w:t>biogeokemijska</w:t>
      </w:r>
      <w:proofErr w:type="spellEnd"/>
      <w:r w:rsidRPr="000A2CD8">
        <w:rPr>
          <w:rFonts w:cs="Arial"/>
        </w:rPr>
        <w:t xml:space="preserve"> kroženja), še zlasti na ponovno kroženje ogljika in dušika prek sprememb v razgradnji organskih snovi v tleh.</w:t>
      </w:r>
    </w:p>
    <w:p w:rsidR="00E63AF6" w:rsidRDefault="00E63AF6" w:rsidP="00E63AF6">
      <w:pPr>
        <w:spacing w:after="0"/>
        <w:outlineLvl w:val="1"/>
        <w:rPr>
          <w:rFonts w:ascii="Arial" w:hAnsi="Arial" w:cs="Arial"/>
        </w:rPr>
      </w:pPr>
    </w:p>
    <w:p w:rsidR="00E63AF6" w:rsidRDefault="00E63AF6" w:rsidP="00626034">
      <w:pPr>
        <w:spacing w:after="0"/>
        <w:ind w:firstLine="993"/>
        <w:jc w:val="both"/>
        <w:outlineLvl w:val="1"/>
        <w:rPr>
          <w:rFonts w:ascii="Arial" w:hAnsi="Arial" w:cs="Arial"/>
        </w:rPr>
      </w:pPr>
      <w:r>
        <w:rPr>
          <w:rFonts w:ascii="Arial" w:hAnsi="Arial" w:cs="Arial"/>
        </w:rPr>
        <w:t xml:space="preserve">Kadar se ugotovijo </w:t>
      </w:r>
      <w:r w:rsidRPr="009D2BBE">
        <w:rPr>
          <w:rFonts w:ascii="Arial" w:hAnsi="Arial" w:cs="Arial"/>
        </w:rPr>
        <w:t>možni dolgoročni škodljivi učink</w:t>
      </w:r>
      <w:r>
        <w:rPr>
          <w:rFonts w:ascii="Arial" w:hAnsi="Arial" w:cs="Arial"/>
        </w:rPr>
        <w:t>i</w:t>
      </w:r>
      <w:r w:rsidRPr="009D2BBE">
        <w:rPr>
          <w:rFonts w:ascii="Arial" w:hAnsi="Arial" w:cs="Arial"/>
        </w:rPr>
        <w:t xml:space="preserve"> GSO</w:t>
      </w:r>
      <w:r>
        <w:rPr>
          <w:rFonts w:ascii="Arial" w:hAnsi="Arial" w:cs="Arial"/>
        </w:rPr>
        <w:t xml:space="preserve">, se ocenijo </w:t>
      </w:r>
      <w:r w:rsidRPr="009D2BBE">
        <w:rPr>
          <w:rFonts w:ascii="Arial" w:hAnsi="Arial" w:cs="Arial"/>
        </w:rPr>
        <w:t xml:space="preserve">v obliki teoretičnih študij, </w:t>
      </w:r>
      <w:r>
        <w:rPr>
          <w:rFonts w:ascii="Arial" w:hAnsi="Arial" w:cs="Arial"/>
        </w:rPr>
        <w:t>z uporabo:</w:t>
      </w:r>
    </w:p>
    <w:p w:rsidR="00E63AF6" w:rsidRPr="009D2BBE" w:rsidRDefault="00E63AF6" w:rsidP="00E63AF6">
      <w:pPr>
        <w:pStyle w:val="Odstavekseznama"/>
        <w:numPr>
          <w:ilvl w:val="0"/>
          <w:numId w:val="7"/>
        </w:numPr>
        <w:overflowPunct/>
        <w:autoSpaceDE/>
        <w:autoSpaceDN/>
        <w:adjustRightInd/>
        <w:contextualSpacing/>
        <w:textAlignment w:val="auto"/>
        <w:outlineLvl w:val="1"/>
        <w:rPr>
          <w:rFonts w:cs="Arial"/>
        </w:rPr>
      </w:pPr>
      <w:r w:rsidRPr="009D2BBE">
        <w:rPr>
          <w:rFonts w:cs="Arial"/>
        </w:rPr>
        <w:t xml:space="preserve">dokazov iz prejšnjih izkušenj in/ali </w:t>
      </w:r>
    </w:p>
    <w:p w:rsidR="00E63AF6" w:rsidRPr="009D2BBE" w:rsidRDefault="00E63AF6" w:rsidP="00E63AF6">
      <w:pPr>
        <w:pStyle w:val="Odstavekseznama"/>
        <w:numPr>
          <w:ilvl w:val="0"/>
          <w:numId w:val="7"/>
        </w:numPr>
        <w:overflowPunct/>
        <w:autoSpaceDE/>
        <w:autoSpaceDN/>
        <w:adjustRightInd/>
        <w:contextualSpacing/>
        <w:textAlignment w:val="auto"/>
        <w:outlineLvl w:val="1"/>
        <w:rPr>
          <w:rFonts w:cs="Arial"/>
        </w:rPr>
      </w:pPr>
      <w:r w:rsidRPr="009D2BBE">
        <w:rPr>
          <w:rFonts w:cs="Arial"/>
        </w:rPr>
        <w:t>razpoložljivih zbirk podatkov ali literature in/ali</w:t>
      </w:r>
    </w:p>
    <w:p w:rsidR="00E63AF6" w:rsidRDefault="00E63AF6" w:rsidP="00E63AF6">
      <w:pPr>
        <w:pStyle w:val="Odstavekseznama"/>
        <w:numPr>
          <w:ilvl w:val="0"/>
          <w:numId w:val="7"/>
        </w:numPr>
        <w:overflowPunct/>
        <w:autoSpaceDE/>
        <w:autoSpaceDN/>
        <w:adjustRightInd/>
        <w:contextualSpacing/>
        <w:textAlignment w:val="auto"/>
        <w:outlineLvl w:val="1"/>
        <w:rPr>
          <w:rFonts w:cs="Arial"/>
        </w:rPr>
      </w:pPr>
      <w:r w:rsidRPr="009D2BBE">
        <w:rPr>
          <w:rFonts w:cs="Arial"/>
        </w:rPr>
        <w:t xml:space="preserve">matematičnega modeliranja. </w:t>
      </w:r>
    </w:p>
    <w:p w:rsidR="00E63AF6" w:rsidRDefault="00E63AF6" w:rsidP="00E63AF6">
      <w:pPr>
        <w:spacing w:after="0"/>
        <w:outlineLvl w:val="1"/>
        <w:rPr>
          <w:rFonts w:ascii="Arial" w:eastAsia="Times New Roman" w:hAnsi="Arial" w:cs="Arial"/>
          <w:lang w:eastAsia="sl-SI"/>
        </w:rPr>
      </w:pPr>
    </w:p>
    <w:p w:rsidR="00E63AF6" w:rsidRDefault="00E63AF6" w:rsidP="00626034">
      <w:pPr>
        <w:spacing w:after="0"/>
        <w:ind w:firstLine="993"/>
        <w:outlineLvl w:val="1"/>
        <w:rPr>
          <w:rFonts w:ascii="Arial" w:eastAsia="Times New Roman" w:hAnsi="Arial" w:cs="Arial"/>
          <w:lang w:eastAsia="sl-SI"/>
        </w:rPr>
      </w:pPr>
      <w:r w:rsidRPr="000E47D8">
        <w:rPr>
          <w:rFonts w:ascii="Arial" w:eastAsia="Times New Roman" w:hAnsi="Arial" w:cs="Arial"/>
          <w:lang w:eastAsia="sl-SI"/>
        </w:rPr>
        <w:t>Pri ugotavljanju možnih škodljivih učinkov je treba upoštevati vse mehanizme, ki neposredno ali posredno omogočijo, da se ti učinki lahko pojav</w:t>
      </w:r>
      <w:r>
        <w:rPr>
          <w:rFonts w:ascii="Arial" w:eastAsia="Times New Roman" w:hAnsi="Arial" w:cs="Arial"/>
          <w:lang w:eastAsia="sl-SI"/>
        </w:rPr>
        <w:t>ijo, zlasti pa:</w:t>
      </w:r>
    </w:p>
    <w:p w:rsidR="00E63AF6" w:rsidRDefault="00E63AF6" w:rsidP="00E63AF6">
      <w:pPr>
        <w:spacing w:after="0"/>
        <w:outlineLvl w:val="1"/>
        <w:rPr>
          <w:rFonts w:ascii="Arial" w:eastAsia="Times New Roman" w:hAnsi="Arial" w:cs="Arial"/>
          <w:lang w:eastAsia="sl-SI"/>
        </w:rPr>
      </w:pPr>
      <w:r w:rsidRPr="000E47D8">
        <w:rPr>
          <w:rFonts w:ascii="Arial" w:eastAsia="Times New Roman" w:hAnsi="Arial" w:cs="Arial"/>
          <w:lang w:eastAsia="sl-SI"/>
        </w:rPr>
        <w:t xml:space="preserve">– širjenje GSO v okolje, </w:t>
      </w:r>
      <w:r w:rsidRPr="000E47D8">
        <w:rPr>
          <w:rFonts w:ascii="Arial" w:eastAsia="Times New Roman" w:hAnsi="Arial" w:cs="Arial"/>
          <w:lang w:eastAsia="sl-SI"/>
        </w:rPr>
        <w:br/>
        <w:t xml:space="preserve">– prenos vključenega genskega materiala na gensko spremenjene ali nespremenjene druge organizme ali enak organizem, </w:t>
      </w:r>
      <w:r w:rsidRPr="000E47D8">
        <w:rPr>
          <w:rFonts w:ascii="Arial" w:eastAsia="Times New Roman" w:hAnsi="Arial" w:cs="Arial"/>
          <w:lang w:eastAsia="sl-SI"/>
        </w:rPr>
        <w:br/>
        <w:t xml:space="preserve">– fenotipsko in gensko nestabilnost, </w:t>
      </w:r>
      <w:r w:rsidRPr="000E47D8">
        <w:rPr>
          <w:rFonts w:ascii="Arial" w:eastAsia="Times New Roman" w:hAnsi="Arial" w:cs="Arial"/>
          <w:lang w:eastAsia="sl-SI"/>
        </w:rPr>
        <w:br/>
        <w:t>– medsebojno vplivanje z drugimi organizmi</w:t>
      </w:r>
      <w:r>
        <w:rPr>
          <w:rFonts w:ascii="Arial" w:eastAsia="Times New Roman" w:hAnsi="Arial" w:cs="Arial"/>
          <w:lang w:eastAsia="sl-SI"/>
        </w:rPr>
        <w:t>,</w:t>
      </w:r>
      <w:r w:rsidRPr="000E47D8">
        <w:rPr>
          <w:rFonts w:ascii="Arial" w:eastAsia="Times New Roman" w:hAnsi="Arial" w:cs="Arial"/>
          <w:lang w:eastAsia="sl-SI"/>
        </w:rPr>
        <w:t xml:space="preserve"> </w:t>
      </w:r>
      <w:r w:rsidRPr="000E47D8">
        <w:rPr>
          <w:rFonts w:ascii="Arial" w:eastAsia="Times New Roman" w:hAnsi="Arial" w:cs="Arial"/>
          <w:lang w:eastAsia="sl-SI"/>
        </w:rPr>
        <w:br/>
        <w:t>– spremembe v ravnanju ali gospodarjenju, vključno s postopki v kmetijstvu.</w:t>
      </w:r>
      <w:r>
        <w:rPr>
          <w:rFonts w:ascii="Arial" w:eastAsia="Times New Roman" w:hAnsi="Arial" w:cs="Arial"/>
          <w:lang w:eastAsia="sl-SI"/>
        </w:rPr>
        <w:t xml:space="preserve"> </w:t>
      </w:r>
    </w:p>
    <w:p w:rsidR="00E63AF6" w:rsidRDefault="00E63AF6" w:rsidP="00E63AF6">
      <w:pPr>
        <w:spacing w:after="0"/>
        <w:outlineLvl w:val="1"/>
        <w:rPr>
          <w:rFonts w:ascii="Arial" w:eastAsia="Times New Roman" w:hAnsi="Arial" w:cs="Arial"/>
          <w:lang w:eastAsia="sl-SI"/>
        </w:rPr>
      </w:pPr>
    </w:p>
    <w:p w:rsidR="00E63AF6" w:rsidRPr="00626034" w:rsidRDefault="00E63AF6" w:rsidP="00626034">
      <w:pPr>
        <w:spacing w:after="0"/>
        <w:ind w:firstLine="993"/>
        <w:outlineLvl w:val="1"/>
        <w:rPr>
          <w:rFonts w:ascii="Arial" w:eastAsia="Times New Roman" w:hAnsi="Arial" w:cs="Arial"/>
          <w:lang w:eastAsia="sl-SI"/>
        </w:rPr>
      </w:pPr>
      <w:r w:rsidRPr="00235CF8">
        <w:rPr>
          <w:rFonts w:ascii="Arial" w:eastAsia="Times New Roman" w:hAnsi="Arial" w:cs="Arial"/>
          <w:lang w:eastAsia="sl-SI"/>
        </w:rPr>
        <w:t xml:space="preserve">Določiti in </w:t>
      </w:r>
      <w:r>
        <w:rPr>
          <w:rFonts w:ascii="Arial" w:eastAsia="Times New Roman" w:hAnsi="Arial" w:cs="Arial"/>
          <w:lang w:eastAsia="sl-SI"/>
        </w:rPr>
        <w:t>opisati je treba poti izpostavljenosti ali druge mehanizme, preko katerih se lahko pojavijo škodljivi učinki,</w:t>
      </w:r>
      <w:r w:rsidRPr="00235CF8">
        <w:rPr>
          <w:rFonts w:ascii="Arial" w:eastAsia="Times New Roman" w:hAnsi="Arial" w:cs="Arial"/>
          <w:lang w:eastAsia="sl-SI"/>
        </w:rPr>
        <w:t xml:space="preserve"> </w:t>
      </w:r>
      <w:r>
        <w:rPr>
          <w:rFonts w:ascii="Arial" w:eastAsia="Times New Roman" w:hAnsi="Arial" w:cs="Arial"/>
          <w:lang w:eastAsia="sl-SI"/>
        </w:rPr>
        <w:t xml:space="preserve">ter </w:t>
      </w:r>
      <w:r w:rsidRPr="00235CF8">
        <w:rPr>
          <w:rFonts w:ascii="Arial" w:eastAsia="Times New Roman" w:hAnsi="Arial" w:cs="Arial"/>
          <w:lang w:eastAsia="sl-SI"/>
        </w:rPr>
        <w:t xml:space="preserve">opredeliti končne točke ocene </w:t>
      </w:r>
      <w:r>
        <w:rPr>
          <w:rFonts w:ascii="Arial" w:eastAsia="Times New Roman" w:hAnsi="Arial" w:cs="Arial"/>
          <w:lang w:eastAsia="sl-SI"/>
        </w:rPr>
        <w:t xml:space="preserve">tveganja </w:t>
      </w:r>
      <w:r w:rsidRPr="00235CF8">
        <w:rPr>
          <w:rFonts w:ascii="Arial" w:eastAsia="Times New Roman" w:hAnsi="Arial" w:cs="Arial"/>
          <w:lang w:eastAsia="sl-SI"/>
        </w:rPr>
        <w:t xml:space="preserve">zaradi </w:t>
      </w:r>
      <w:r>
        <w:rPr>
          <w:rFonts w:ascii="Arial" w:eastAsia="Times New Roman" w:hAnsi="Arial" w:cs="Arial"/>
          <w:lang w:eastAsia="sl-SI"/>
        </w:rPr>
        <w:t xml:space="preserve">njihovih možnih </w:t>
      </w:r>
      <w:r w:rsidRPr="00235CF8">
        <w:rPr>
          <w:rFonts w:ascii="Arial" w:eastAsia="Times New Roman" w:hAnsi="Arial" w:cs="Arial"/>
          <w:lang w:eastAsia="sl-SI"/>
        </w:rPr>
        <w:t xml:space="preserve">vplivov in, </w:t>
      </w:r>
      <w:r w:rsidRPr="009D2BBE">
        <w:rPr>
          <w:rFonts w:ascii="Arial" w:eastAsia="Times New Roman" w:hAnsi="Arial" w:cs="Arial"/>
          <w:lang w:eastAsia="sl-SI"/>
        </w:rPr>
        <w:t>oblikovati</w:t>
      </w:r>
      <w:r>
        <w:rPr>
          <w:rFonts w:ascii="Arial" w:eastAsia="Times New Roman" w:hAnsi="Arial" w:cs="Arial"/>
          <w:lang w:eastAsia="sl-SI"/>
        </w:rPr>
        <w:t xml:space="preserve"> </w:t>
      </w:r>
      <w:r w:rsidRPr="009D2BBE">
        <w:rPr>
          <w:rFonts w:ascii="Arial" w:eastAsia="Times New Roman" w:hAnsi="Arial" w:cs="Arial"/>
          <w:lang w:eastAsia="sl-SI"/>
        </w:rPr>
        <w:t>preverljive hipoteze</w:t>
      </w:r>
      <w:r w:rsidRPr="00235CF8">
        <w:rPr>
          <w:rFonts w:ascii="Arial" w:eastAsia="Times New Roman" w:hAnsi="Arial" w:cs="Arial"/>
          <w:lang w:eastAsia="sl-SI"/>
        </w:rPr>
        <w:t xml:space="preserve"> </w:t>
      </w:r>
      <w:r>
        <w:rPr>
          <w:rFonts w:ascii="Arial" w:eastAsia="Times New Roman" w:hAnsi="Arial" w:cs="Arial"/>
          <w:lang w:eastAsia="sl-SI"/>
        </w:rPr>
        <w:t xml:space="preserve">ter </w:t>
      </w:r>
      <w:r w:rsidRPr="009D2BBE">
        <w:rPr>
          <w:rFonts w:ascii="Arial" w:eastAsia="Times New Roman" w:hAnsi="Arial" w:cs="Arial"/>
          <w:lang w:eastAsia="sl-SI"/>
        </w:rPr>
        <w:t>upošteva</w:t>
      </w:r>
      <w:r>
        <w:rPr>
          <w:rFonts w:ascii="Arial" w:eastAsia="Times New Roman" w:hAnsi="Arial" w:cs="Arial"/>
          <w:lang w:eastAsia="sl-SI"/>
        </w:rPr>
        <w:t>ti</w:t>
      </w:r>
      <w:r w:rsidRPr="009D2BBE">
        <w:rPr>
          <w:rFonts w:ascii="Arial" w:eastAsia="Times New Roman" w:hAnsi="Arial" w:cs="Arial"/>
          <w:lang w:eastAsia="sl-SI"/>
        </w:rPr>
        <w:t xml:space="preserve"> negotovosti, vključno z vrzelmi v znanju in metodološkimi omejitvami.</w:t>
      </w:r>
      <w:r w:rsidRPr="000E47D8">
        <w:rPr>
          <w:rFonts w:ascii="Arial" w:eastAsia="Times New Roman" w:hAnsi="Arial" w:cs="Arial"/>
          <w:lang w:eastAsia="sl-SI"/>
        </w:rPr>
        <w:fldChar w:fldCharType="begin"/>
      </w:r>
      <w:r w:rsidRPr="000E47D8">
        <w:rPr>
          <w:rFonts w:ascii="Arial" w:eastAsia="Times New Roman" w:hAnsi="Arial" w:cs="Arial"/>
          <w:lang w:eastAsia="sl-SI"/>
        </w:rPr>
        <w:instrText xml:space="preserve"> HYPERLINK "https://www.uradni-list.si/glasilo-uradni-list-rs/vsebina/71606/" \l "5. člen" </w:instrText>
      </w:r>
      <w:r w:rsidRPr="000E47D8">
        <w:rPr>
          <w:rFonts w:ascii="Arial" w:eastAsia="Times New Roman" w:hAnsi="Arial" w:cs="Arial"/>
          <w:lang w:eastAsia="sl-SI"/>
        </w:rPr>
        <w:fldChar w:fldCharType="separate"/>
      </w:r>
    </w:p>
    <w:p w:rsidR="00E63AF6" w:rsidRPr="00760925" w:rsidRDefault="00E63AF6" w:rsidP="00626034">
      <w:pPr>
        <w:spacing w:before="480" w:after="0"/>
        <w:ind w:firstLine="284"/>
        <w:jc w:val="center"/>
        <w:rPr>
          <w:rFonts w:ascii="Arial" w:eastAsia="Times New Roman" w:hAnsi="Arial" w:cs="Arial"/>
          <w:lang w:eastAsia="sl-SI"/>
        </w:rPr>
      </w:pPr>
      <w:r w:rsidRPr="00760925">
        <w:rPr>
          <w:rFonts w:ascii="Arial" w:eastAsia="Times New Roman" w:hAnsi="Arial" w:cs="Arial"/>
          <w:lang w:eastAsia="sl-SI"/>
        </w:rPr>
        <w:t>5. člen</w:t>
      </w:r>
    </w:p>
    <w:p w:rsidR="00E63AF6" w:rsidRDefault="00E63AF6" w:rsidP="00626034">
      <w:pPr>
        <w:spacing w:before="240"/>
        <w:ind w:firstLine="993"/>
        <w:rPr>
          <w:rFonts w:ascii="Arial" w:eastAsia="Times New Roman" w:hAnsi="Arial" w:cs="Arial"/>
          <w:lang w:eastAsia="sl-SI"/>
        </w:rPr>
      </w:pPr>
      <w:r w:rsidRPr="000E47D8">
        <w:rPr>
          <w:rFonts w:ascii="Arial" w:eastAsia="Times New Roman" w:hAnsi="Arial" w:cs="Arial"/>
          <w:lang w:eastAsia="sl-SI"/>
        </w:rPr>
        <w:fldChar w:fldCharType="end"/>
      </w:r>
      <w:r w:rsidRPr="000E47D8">
        <w:rPr>
          <w:rFonts w:ascii="Arial" w:eastAsia="Times New Roman" w:hAnsi="Arial" w:cs="Arial"/>
          <w:lang w:eastAsia="sl-SI"/>
        </w:rPr>
        <w:t xml:space="preserve">Oceno tveganja je treba izdelati na znanstvenih osnovah in na podlagi vseh razpoložljivih znanstvenih in tehničnih podatkov. </w:t>
      </w:r>
    </w:p>
    <w:p w:rsidR="00E63AF6" w:rsidRDefault="00E63AF6" w:rsidP="00626034">
      <w:pPr>
        <w:spacing w:before="100" w:beforeAutospacing="1" w:after="100" w:afterAutospacing="1"/>
        <w:ind w:firstLine="993"/>
        <w:outlineLvl w:val="1"/>
        <w:rPr>
          <w:rFonts w:ascii="Arial" w:eastAsia="Times New Roman" w:hAnsi="Arial" w:cs="Arial"/>
          <w:lang w:eastAsia="sl-SI"/>
        </w:rPr>
      </w:pPr>
      <w:r w:rsidRPr="000E47D8">
        <w:rPr>
          <w:rFonts w:ascii="Arial" w:eastAsia="Times New Roman" w:hAnsi="Arial" w:cs="Arial"/>
          <w:lang w:eastAsia="sl-SI"/>
        </w:rPr>
        <w:t>V oceni tveganja se možne vplive in raven tveganja ugotavlja in ovrednoti po načelu presoje vsakega posameznega primera posebej, tako da se upoštevajo in preverijo značilnosti in specifičnosti glede na vrsto GSO, ki so v izdelku, predvidene uporabe izdelka in predvidenega prejemnega okolja, vključno z upošt</w:t>
      </w:r>
      <w:r>
        <w:rPr>
          <w:rFonts w:ascii="Arial" w:eastAsia="Times New Roman" w:hAnsi="Arial" w:cs="Arial"/>
          <w:lang w:eastAsia="sl-SI"/>
        </w:rPr>
        <w:t>evanjem GSO, ki so že v okolju.</w:t>
      </w:r>
    </w:p>
    <w:p w:rsidR="00E63AF6" w:rsidRDefault="00E63AF6" w:rsidP="00626034">
      <w:pPr>
        <w:spacing w:before="100" w:beforeAutospacing="1" w:after="100" w:afterAutospacing="1"/>
        <w:ind w:firstLine="993"/>
        <w:outlineLvl w:val="1"/>
        <w:rPr>
          <w:rFonts w:ascii="Arial" w:eastAsia="Times New Roman" w:hAnsi="Arial" w:cs="Arial"/>
          <w:lang w:eastAsia="sl-SI"/>
        </w:rPr>
      </w:pPr>
      <w:r w:rsidRPr="000E47D8">
        <w:rPr>
          <w:rFonts w:ascii="Arial" w:eastAsia="Times New Roman" w:hAnsi="Arial" w:cs="Arial"/>
          <w:lang w:eastAsia="sl-SI"/>
        </w:rPr>
        <w:t xml:space="preserve">Pri ugotavljanju in vrednotenju možnih vplivov na okolje in zdravje ljudi je treba ugotovljene lastnosti GSO in značilnosti njegove uporabe </w:t>
      </w:r>
      <w:r>
        <w:rPr>
          <w:rFonts w:ascii="Arial" w:eastAsia="Times New Roman" w:hAnsi="Arial" w:cs="Arial"/>
          <w:lang w:eastAsia="sl-SI"/>
        </w:rPr>
        <w:t>ali</w:t>
      </w:r>
      <w:r w:rsidRPr="000E47D8">
        <w:rPr>
          <w:rFonts w:ascii="Arial" w:eastAsia="Times New Roman" w:hAnsi="Arial" w:cs="Arial"/>
          <w:lang w:eastAsia="sl-SI"/>
        </w:rPr>
        <w:t xml:space="preserve"> uporabe izdelka, ki bi lahko povzročile škodljive učinke, primerjati z značilnostmi nespremenjenega organizma, iz katerega GSO izhaja, in njegove uporabe v primerljivih razmerah. </w:t>
      </w:r>
    </w:p>
    <w:p w:rsidR="00E63AF6" w:rsidRPr="00367766" w:rsidRDefault="00E63AF6" w:rsidP="00626034">
      <w:pPr>
        <w:pStyle w:val="Odstavek"/>
        <w:spacing w:before="0"/>
        <w:ind w:firstLine="993"/>
      </w:pPr>
      <w:r w:rsidRPr="00367766">
        <w:t xml:space="preserve">V primeru novih informacij o GSO in njegovih učinkih na zdravje ljudi in okolje je treba ponovno </w:t>
      </w:r>
      <w:r>
        <w:t>izdelati</w:t>
      </w:r>
      <w:r w:rsidRPr="00367766">
        <w:t xml:space="preserve"> oceno tveganja, da se pri tem ugotovi</w:t>
      </w:r>
      <w:r>
        <w:t xml:space="preserve"> ali</w:t>
      </w:r>
      <w:r w:rsidRPr="00367766">
        <w:t>:</w:t>
      </w:r>
    </w:p>
    <w:p w:rsidR="00E63AF6" w:rsidRPr="00367766" w:rsidRDefault="00E63AF6" w:rsidP="00E63AF6">
      <w:pPr>
        <w:pStyle w:val="Alineazaodstavkom"/>
      </w:pPr>
      <w:r w:rsidRPr="00367766">
        <w:t>se je tveganje spremenilo;</w:t>
      </w:r>
    </w:p>
    <w:p w:rsidR="00E63AF6" w:rsidRPr="00367766" w:rsidRDefault="00E63AF6" w:rsidP="00E63AF6">
      <w:pPr>
        <w:pStyle w:val="Alineazaodstavkom"/>
      </w:pPr>
      <w:r w:rsidRPr="00367766">
        <w:t>je treba ustrezno spremeniti obvladovanje tveganja</w:t>
      </w:r>
      <w:r>
        <w:t>.</w:t>
      </w:r>
    </w:p>
    <w:p w:rsidR="00E63AF6" w:rsidRDefault="00E63AF6" w:rsidP="00626034">
      <w:pPr>
        <w:spacing w:before="100" w:beforeAutospacing="1" w:after="100" w:afterAutospacing="1"/>
        <w:ind w:firstLine="993"/>
        <w:outlineLvl w:val="1"/>
        <w:rPr>
          <w:rFonts w:ascii="Arial" w:eastAsia="Times New Roman" w:hAnsi="Arial" w:cs="Arial"/>
          <w:lang w:eastAsia="sl-SI"/>
        </w:rPr>
      </w:pPr>
      <w:r w:rsidRPr="000E47D8">
        <w:rPr>
          <w:rFonts w:ascii="Arial" w:eastAsia="Times New Roman" w:hAnsi="Arial" w:cs="Arial"/>
          <w:lang w:eastAsia="sl-SI"/>
        </w:rPr>
        <w:t>V ugotavljanje in vrednotenje možnih vplivov na okolje in zdravje ljudi je treba vključiti tudi tiste možne škodljive učinke, za katere je malo verjetno, da se lahko pojavijo.</w:t>
      </w:r>
    </w:p>
    <w:p w:rsidR="00E63AF6" w:rsidRPr="008E2138" w:rsidRDefault="00E63AF6" w:rsidP="00626034">
      <w:pPr>
        <w:pStyle w:val="len"/>
        <w:rPr>
          <w:b w:val="0"/>
        </w:rPr>
      </w:pPr>
      <w:r w:rsidRPr="009D2BBE">
        <w:rPr>
          <w:b w:val="0"/>
        </w:rPr>
        <w:t>6. člen</w:t>
      </w:r>
    </w:p>
    <w:p w:rsidR="00E63AF6" w:rsidRPr="00110A1D" w:rsidRDefault="00E63AF6" w:rsidP="00E63AF6">
      <w:pPr>
        <w:pStyle w:val="len"/>
        <w:spacing w:before="0"/>
        <w:jc w:val="both"/>
        <w:rPr>
          <w:b w:val="0"/>
        </w:rPr>
      </w:pPr>
    </w:p>
    <w:p w:rsidR="00E63AF6" w:rsidRDefault="00E63AF6" w:rsidP="00626034">
      <w:pPr>
        <w:pStyle w:val="len"/>
        <w:spacing w:before="0"/>
        <w:ind w:firstLine="993"/>
        <w:jc w:val="both"/>
        <w:rPr>
          <w:b w:val="0"/>
        </w:rPr>
      </w:pPr>
      <w:r>
        <w:rPr>
          <w:b w:val="0"/>
        </w:rPr>
        <w:t>Za izdelavo</w:t>
      </w:r>
      <w:r w:rsidRPr="006755E6">
        <w:rPr>
          <w:b w:val="0"/>
        </w:rPr>
        <w:t xml:space="preserve"> ocene tveganja mora prijavitelj </w:t>
      </w:r>
      <w:r w:rsidRPr="009D2BBE">
        <w:rPr>
          <w:b w:val="0"/>
        </w:rPr>
        <w:t>pregleda</w:t>
      </w:r>
      <w:r>
        <w:rPr>
          <w:b w:val="0"/>
        </w:rPr>
        <w:t>ti</w:t>
      </w:r>
      <w:r w:rsidRPr="009D2BBE">
        <w:rPr>
          <w:b w:val="0"/>
        </w:rPr>
        <w:t xml:space="preserve"> že razpoložljive podatke iz znanstvene literature ali iz drugih virov, vključno s poročili o spremljanju, in pridobi</w:t>
      </w:r>
      <w:r>
        <w:rPr>
          <w:b w:val="0"/>
        </w:rPr>
        <w:t>ti</w:t>
      </w:r>
      <w:r w:rsidRPr="009D2BBE">
        <w:rPr>
          <w:b w:val="0"/>
        </w:rPr>
        <w:t xml:space="preserve"> ustrezne podatke tako, da opravi </w:t>
      </w:r>
      <w:r>
        <w:rPr>
          <w:b w:val="0"/>
        </w:rPr>
        <w:t xml:space="preserve">tudi </w:t>
      </w:r>
      <w:r w:rsidRPr="009D2BBE">
        <w:rPr>
          <w:b w:val="0"/>
        </w:rPr>
        <w:t xml:space="preserve">ustrezne študije. </w:t>
      </w:r>
      <w:r>
        <w:rPr>
          <w:b w:val="0"/>
        </w:rPr>
        <w:t xml:space="preserve">V primeru, da to ni mogoče, mora utemeljiti </w:t>
      </w:r>
      <w:r w:rsidRPr="009D2BBE">
        <w:rPr>
          <w:b w:val="0"/>
        </w:rPr>
        <w:t>zakaj podatkov s študijami ni bilo mogoče pridobiti</w:t>
      </w:r>
      <w:r>
        <w:rPr>
          <w:b w:val="0"/>
        </w:rPr>
        <w:t>.</w:t>
      </w:r>
    </w:p>
    <w:p w:rsidR="00E63AF6" w:rsidRDefault="00E63AF6" w:rsidP="00E63AF6">
      <w:pPr>
        <w:pStyle w:val="len"/>
        <w:spacing w:before="0"/>
        <w:jc w:val="both"/>
        <w:rPr>
          <w:b w:val="0"/>
        </w:rPr>
      </w:pPr>
    </w:p>
    <w:p w:rsidR="00E63AF6" w:rsidRDefault="00E63AF6" w:rsidP="00626034">
      <w:pPr>
        <w:pStyle w:val="len"/>
        <w:spacing w:before="0"/>
        <w:ind w:firstLine="993"/>
        <w:jc w:val="both"/>
        <w:rPr>
          <w:b w:val="0"/>
        </w:rPr>
      </w:pPr>
      <w:r>
        <w:rPr>
          <w:b w:val="0"/>
        </w:rPr>
        <w:t>Zahtevani podatki za izdelavo ocene tveganja morajo izpolnjevati naslednje zahteve:</w:t>
      </w:r>
    </w:p>
    <w:p w:rsidR="00E63AF6" w:rsidRDefault="00E63AF6" w:rsidP="00E63AF6">
      <w:pPr>
        <w:pStyle w:val="len"/>
        <w:spacing w:before="0"/>
        <w:jc w:val="both"/>
        <w:rPr>
          <w:b w:val="0"/>
        </w:rPr>
      </w:pPr>
    </w:p>
    <w:p w:rsidR="00E63AF6" w:rsidRPr="009D2BBE" w:rsidRDefault="00E63AF6" w:rsidP="00E63AF6">
      <w:pPr>
        <w:spacing w:after="0"/>
        <w:ind w:left="142" w:hanging="142"/>
        <w:jc w:val="both"/>
        <w:rPr>
          <w:rFonts w:ascii="Arial" w:eastAsia="Times New Roman" w:hAnsi="Arial" w:cs="Arial"/>
          <w:lang w:eastAsia="sl-SI"/>
        </w:rPr>
      </w:pPr>
      <w:r>
        <w:rPr>
          <w:rFonts w:ascii="Arial" w:hAnsi="Arial" w:cs="Arial"/>
        </w:rPr>
        <w:t xml:space="preserve">- za </w:t>
      </w:r>
      <w:r w:rsidRPr="009D2BBE">
        <w:rPr>
          <w:rFonts w:ascii="Arial" w:eastAsia="Times New Roman" w:hAnsi="Arial" w:cs="Arial"/>
          <w:lang w:eastAsia="sl-SI"/>
        </w:rPr>
        <w:t>toksikološke študije, ki so bile opravljene za ocen</w:t>
      </w:r>
      <w:r>
        <w:rPr>
          <w:rFonts w:ascii="Arial" w:eastAsia="Times New Roman" w:hAnsi="Arial" w:cs="Arial"/>
          <w:lang w:eastAsia="sl-SI"/>
        </w:rPr>
        <w:t>o</w:t>
      </w:r>
      <w:r w:rsidRPr="009D2BBE">
        <w:rPr>
          <w:rFonts w:ascii="Arial" w:eastAsia="Times New Roman" w:hAnsi="Arial" w:cs="Arial"/>
          <w:lang w:eastAsia="sl-SI"/>
        </w:rPr>
        <w:t xml:space="preserve"> tveganja za zdravje ljudi ali živali, prijavitelj zagotovi dokaze, da so bile izvedene v prostorih, ki izpolnjujejo:</w:t>
      </w:r>
    </w:p>
    <w:p w:rsidR="00E63AF6" w:rsidRPr="009D2BBE" w:rsidRDefault="00E63AF6" w:rsidP="00626034">
      <w:pPr>
        <w:spacing w:after="0"/>
        <w:ind w:left="993" w:hanging="284"/>
        <w:jc w:val="both"/>
        <w:rPr>
          <w:rFonts w:ascii="Arial" w:eastAsia="Times New Roman" w:hAnsi="Arial" w:cs="Arial"/>
          <w:lang w:eastAsia="sl-SI"/>
        </w:rPr>
      </w:pPr>
      <w:r>
        <w:rPr>
          <w:rFonts w:ascii="Arial" w:eastAsia="Times New Roman" w:hAnsi="Arial" w:cs="Arial"/>
          <w:lang w:eastAsia="sl-SI"/>
        </w:rPr>
        <w:t xml:space="preserve">1. </w:t>
      </w:r>
      <w:r w:rsidRPr="009D2BBE">
        <w:rPr>
          <w:rFonts w:ascii="Arial" w:eastAsia="Times New Roman" w:hAnsi="Arial" w:cs="Arial"/>
          <w:lang w:eastAsia="sl-SI"/>
        </w:rPr>
        <w:t>zahteve iz Direktive 2004/10/ES</w:t>
      </w:r>
      <w:r>
        <w:rPr>
          <w:rFonts w:ascii="Arial" w:eastAsia="Times New Roman" w:hAnsi="Arial" w:cs="Arial"/>
          <w:lang w:eastAsia="sl-SI"/>
        </w:rPr>
        <w:t xml:space="preserve"> (Zakon o kemikalijah (Ur.l.</w:t>
      </w:r>
      <w:r w:rsidR="00626034">
        <w:rPr>
          <w:rFonts w:ascii="Arial" w:eastAsia="Times New Roman" w:hAnsi="Arial" w:cs="Arial"/>
          <w:lang w:eastAsia="sl-SI"/>
        </w:rPr>
        <w:t xml:space="preserve"> </w:t>
      </w:r>
      <w:r>
        <w:rPr>
          <w:rFonts w:ascii="Arial" w:eastAsia="Times New Roman" w:hAnsi="Arial" w:cs="Arial"/>
          <w:lang w:eastAsia="sl-SI"/>
        </w:rPr>
        <w:t xml:space="preserve">RS UPB 110/03); </w:t>
      </w:r>
      <w:hyperlink r:id="rId15" w:history="1">
        <w:r w:rsidRPr="003B36BB">
          <w:rPr>
            <w:rFonts w:ascii="Arial" w:hAnsi="Arial" w:cs="Arial"/>
          </w:rPr>
          <w:t>Pravilnik o ocenjevanju in o postopkih nadzora skladnosti z načeli dobre laboratorijske prakse</w:t>
        </w:r>
      </w:hyperlink>
      <w:r w:rsidRPr="003B36BB">
        <w:rPr>
          <w:rFonts w:ascii="Arial" w:hAnsi="Arial" w:cs="Arial"/>
        </w:rPr>
        <w:t xml:space="preserve">, (Ur.L. RS, 38/00 in 14/13) in </w:t>
      </w:r>
      <w:hyperlink r:id="rId16" w:history="1">
        <w:r w:rsidRPr="003B36BB">
          <w:rPr>
            <w:rFonts w:ascii="Arial" w:eastAsia="Times New Roman" w:hAnsi="Arial" w:cs="Arial"/>
            <w:lang w:eastAsia="sl-SI"/>
          </w:rPr>
          <w:t>Pravilnik o načelih dobre laboratorijske prakse</w:t>
        </w:r>
      </w:hyperlink>
      <w:r w:rsidRPr="003B36BB">
        <w:rPr>
          <w:rFonts w:ascii="Arial" w:eastAsia="Times New Roman" w:hAnsi="Arial" w:cs="Arial"/>
          <w:lang w:eastAsia="sl-SI"/>
        </w:rPr>
        <w:t>, (Ur.L. RS, 38/00 in 2/04)</w:t>
      </w:r>
      <w:r>
        <w:rPr>
          <w:rFonts w:ascii="Arial" w:eastAsia="Times New Roman" w:hAnsi="Arial" w:cs="Arial"/>
          <w:lang w:eastAsia="sl-SI"/>
        </w:rPr>
        <w:t xml:space="preserve">, </w:t>
      </w:r>
      <w:r w:rsidRPr="009D2BBE">
        <w:rPr>
          <w:rFonts w:ascii="Arial" w:eastAsia="Times New Roman" w:hAnsi="Arial" w:cs="Arial"/>
          <w:lang w:eastAsia="sl-SI"/>
        </w:rPr>
        <w:t xml:space="preserve"> ali</w:t>
      </w:r>
    </w:p>
    <w:p w:rsidR="00E63AF6" w:rsidRPr="009D2BBE" w:rsidRDefault="00E63AF6" w:rsidP="00E63AF6">
      <w:pPr>
        <w:spacing w:after="0"/>
        <w:ind w:left="993" w:hanging="285"/>
        <w:jc w:val="both"/>
        <w:rPr>
          <w:rFonts w:ascii="Arial" w:eastAsia="Times New Roman" w:hAnsi="Arial" w:cs="Arial"/>
          <w:lang w:eastAsia="sl-SI"/>
        </w:rPr>
      </w:pPr>
      <w:r>
        <w:rPr>
          <w:rFonts w:ascii="Arial" w:eastAsia="Times New Roman" w:hAnsi="Arial" w:cs="Arial"/>
          <w:lang w:eastAsia="sl-SI"/>
        </w:rPr>
        <w:t>2. </w:t>
      </w:r>
      <w:r w:rsidRPr="00101BDB">
        <w:rPr>
          <w:rFonts w:ascii="Arial" w:eastAsia="Times New Roman" w:hAnsi="Arial" w:cs="Arial"/>
          <w:lang w:eastAsia="sl-SI"/>
        </w:rPr>
        <w:t>načela</w:t>
      </w:r>
      <w:r>
        <w:rPr>
          <w:rFonts w:ascii="Arial" w:eastAsia="Times New Roman" w:hAnsi="Arial" w:cs="Arial"/>
          <w:lang w:eastAsia="sl-SI"/>
        </w:rPr>
        <w:t xml:space="preserve"> </w:t>
      </w:r>
      <w:r w:rsidRPr="009D2BBE">
        <w:rPr>
          <w:rFonts w:ascii="Arial" w:eastAsia="Times New Roman" w:hAnsi="Arial" w:cs="Arial"/>
          <w:lang w:eastAsia="sl-SI"/>
        </w:rPr>
        <w:t>o dobri laboratorijski praksi</w:t>
      </w:r>
      <w:r>
        <w:rPr>
          <w:rFonts w:ascii="Arial" w:eastAsia="Times New Roman" w:hAnsi="Arial" w:cs="Arial"/>
          <w:lang w:eastAsia="sl-SI"/>
        </w:rPr>
        <w:t xml:space="preserve"> </w:t>
      </w:r>
      <w:r w:rsidRPr="00101BDB">
        <w:rPr>
          <w:rStyle w:val="st1"/>
          <w:rFonts w:ascii="Arial" w:hAnsi="Arial" w:cs="Arial"/>
          <w:sz w:val="21"/>
          <w:szCs w:val="21"/>
        </w:rPr>
        <w:t>Organizacij</w:t>
      </w:r>
      <w:r>
        <w:rPr>
          <w:rStyle w:val="st1"/>
          <w:rFonts w:ascii="Arial" w:hAnsi="Arial" w:cs="Arial"/>
          <w:sz w:val="21"/>
          <w:szCs w:val="21"/>
        </w:rPr>
        <w:t>e</w:t>
      </w:r>
      <w:r w:rsidRPr="00101BDB">
        <w:rPr>
          <w:rStyle w:val="st1"/>
          <w:rFonts w:ascii="Arial" w:hAnsi="Arial" w:cs="Arial"/>
          <w:sz w:val="21"/>
          <w:szCs w:val="21"/>
        </w:rPr>
        <w:t xml:space="preserve"> za gospodarsko sodelovanje in razvoj</w:t>
      </w:r>
      <w:r w:rsidRPr="009D2BBE">
        <w:rPr>
          <w:rFonts w:ascii="Arial" w:eastAsia="Times New Roman" w:hAnsi="Arial" w:cs="Arial"/>
          <w:lang w:eastAsia="sl-SI"/>
        </w:rPr>
        <w:t xml:space="preserve">, če se opravijo zunaj </w:t>
      </w:r>
      <w:r>
        <w:rPr>
          <w:rFonts w:ascii="Arial" w:eastAsia="Times New Roman" w:hAnsi="Arial" w:cs="Arial"/>
          <w:lang w:eastAsia="sl-SI"/>
        </w:rPr>
        <w:t>E</w:t>
      </w:r>
      <w:r w:rsidR="00626034">
        <w:rPr>
          <w:rFonts w:ascii="Arial" w:eastAsia="Times New Roman" w:hAnsi="Arial" w:cs="Arial"/>
          <w:lang w:eastAsia="sl-SI"/>
        </w:rPr>
        <w:t>vropske unije</w:t>
      </w:r>
      <w:r w:rsidRPr="009D2BBE">
        <w:rPr>
          <w:rFonts w:ascii="Arial" w:eastAsia="Times New Roman" w:hAnsi="Arial" w:cs="Arial"/>
          <w:lang w:eastAsia="sl-SI"/>
        </w:rPr>
        <w:t>;</w:t>
      </w:r>
    </w:p>
    <w:p w:rsidR="00E63AF6" w:rsidRPr="009D2BBE" w:rsidRDefault="00E63AF6" w:rsidP="00E63AF6">
      <w:pPr>
        <w:spacing w:after="0"/>
        <w:jc w:val="both"/>
        <w:rPr>
          <w:rFonts w:ascii="Arial" w:eastAsia="Times New Roman" w:hAnsi="Arial" w:cs="Arial"/>
          <w:lang w:eastAsia="sl-SI"/>
        </w:rPr>
      </w:pPr>
      <w:r>
        <w:rPr>
          <w:rFonts w:ascii="Arial" w:eastAsia="Times New Roman" w:hAnsi="Arial" w:cs="Arial"/>
          <w:lang w:eastAsia="sl-SI"/>
        </w:rPr>
        <w:t xml:space="preserve">- za </w:t>
      </w:r>
      <w:r w:rsidRPr="009D2BBE">
        <w:rPr>
          <w:rFonts w:ascii="Arial" w:eastAsia="Times New Roman" w:hAnsi="Arial" w:cs="Arial"/>
          <w:lang w:eastAsia="sl-SI"/>
        </w:rPr>
        <w:t>študije, ki niso toksikološke študije</w:t>
      </w:r>
      <w:r>
        <w:rPr>
          <w:rFonts w:ascii="Arial" w:eastAsia="Times New Roman" w:hAnsi="Arial" w:cs="Arial"/>
          <w:lang w:eastAsia="sl-SI"/>
        </w:rPr>
        <w:t xml:space="preserve"> prijavitelj zagotovi, da</w:t>
      </w:r>
      <w:r w:rsidRPr="009D2BBE">
        <w:rPr>
          <w:rFonts w:ascii="Arial" w:eastAsia="Times New Roman" w:hAnsi="Arial" w:cs="Arial"/>
          <w:lang w:eastAsia="sl-SI"/>
        </w:rPr>
        <w:t>:</w:t>
      </w:r>
    </w:p>
    <w:p w:rsidR="00E63AF6" w:rsidRPr="009D2BBE" w:rsidRDefault="00E63AF6" w:rsidP="00E63AF6">
      <w:pPr>
        <w:spacing w:after="0"/>
        <w:ind w:left="709"/>
        <w:jc w:val="both"/>
        <w:rPr>
          <w:rFonts w:ascii="Arial" w:eastAsia="Times New Roman" w:hAnsi="Arial" w:cs="Arial"/>
          <w:lang w:eastAsia="sl-SI"/>
        </w:rPr>
      </w:pPr>
      <w:r>
        <w:rPr>
          <w:rFonts w:ascii="Arial" w:eastAsia="Times New Roman" w:hAnsi="Arial" w:cs="Arial"/>
          <w:lang w:eastAsia="sl-SI"/>
        </w:rPr>
        <w:t>1.</w:t>
      </w:r>
      <w:r w:rsidRPr="009D2BBE">
        <w:rPr>
          <w:rFonts w:ascii="Arial" w:eastAsia="Times New Roman" w:hAnsi="Arial" w:cs="Arial"/>
          <w:lang w:eastAsia="sl-SI"/>
        </w:rPr>
        <w:t> izpolnjujejo načela dobre laboratorijske prakse iz Direktive 2004/10/ES, ali</w:t>
      </w:r>
    </w:p>
    <w:p w:rsidR="00E63AF6" w:rsidRPr="009D2BBE" w:rsidRDefault="00E63AF6" w:rsidP="00E63AF6">
      <w:pPr>
        <w:spacing w:after="0"/>
        <w:ind w:left="709"/>
        <w:jc w:val="both"/>
        <w:rPr>
          <w:rFonts w:ascii="Arial" w:eastAsia="Times New Roman" w:hAnsi="Arial" w:cs="Arial"/>
          <w:lang w:eastAsia="sl-SI"/>
        </w:rPr>
      </w:pPr>
      <w:r>
        <w:rPr>
          <w:rFonts w:ascii="Arial" w:eastAsia="Times New Roman" w:hAnsi="Arial" w:cs="Arial"/>
          <w:lang w:eastAsia="sl-SI"/>
        </w:rPr>
        <w:t xml:space="preserve">2. </w:t>
      </w:r>
      <w:r w:rsidRPr="009D2BBE">
        <w:rPr>
          <w:rFonts w:ascii="Arial" w:eastAsia="Times New Roman" w:hAnsi="Arial" w:cs="Arial"/>
          <w:lang w:eastAsia="sl-SI"/>
        </w:rPr>
        <w:t>jih izvedejo organizacije, akreditirane v okviru ustreznega standarda ISO, ali</w:t>
      </w:r>
    </w:p>
    <w:p w:rsidR="00E63AF6" w:rsidRDefault="00E63AF6" w:rsidP="00E63AF6">
      <w:pPr>
        <w:pStyle w:val="len"/>
        <w:spacing w:before="0"/>
        <w:ind w:left="993" w:hanging="284"/>
        <w:jc w:val="both"/>
        <w:rPr>
          <w:b w:val="0"/>
        </w:rPr>
      </w:pPr>
      <w:r>
        <w:rPr>
          <w:b w:val="0"/>
        </w:rPr>
        <w:t xml:space="preserve">3. </w:t>
      </w:r>
      <w:r w:rsidRPr="009D2BBE">
        <w:rPr>
          <w:b w:val="0"/>
        </w:rPr>
        <w:t>se izvedejo v skladu z mednarodno priznanimi standardi, če ni ustreznega standarda ISO</w:t>
      </w:r>
      <w:r>
        <w:rPr>
          <w:b w:val="0"/>
        </w:rPr>
        <w:t>.</w:t>
      </w:r>
    </w:p>
    <w:p w:rsidR="00E63AF6" w:rsidRPr="009D2BBE" w:rsidRDefault="00E63AF6" w:rsidP="00E63AF6">
      <w:pPr>
        <w:pStyle w:val="Alineazaodstavkom"/>
        <w:numPr>
          <w:ilvl w:val="0"/>
          <w:numId w:val="0"/>
        </w:numPr>
        <w:ind w:left="142" w:hanging="142"/>
      </w:pPr>
      <w:r>
        <w:t xml:space="preserve">- so </w:t>
      </w:r>
      <w:r w:rsidRPr="009D2BBE">
        <w:t xml:space="preserve">informacije o rezultatih študij, navedenih v </w:t>
      </w:r>
      <w:r>
        <w:t>predhodnih alinejah</w:t>
      </w:r>
      <w:r w:rsidRPr="009D2BBE">
        <w:t>, in uporabljenih študijskih protokolih zanesljive in celovite ter vključujejo surove podatke v elektronski obliki, primerne za opravljanje statističnih ali drugih analiz;</w:t>
      </w:r>
    </w:p>
    <w:p w:rsidR="00E63AF6" w:rsidRPr="009D2BBE" w:rsidRDefault="00E63AF6" w:rsidP="00E63AF6">
      <w:pPr>
        <w:spacing w:after="0"/>
        <w:ind w:left="142" w:hanging="142"/>
        <w:jc w:val="both"/>
        <w:rPr>
          <w:rFonts w:ascii="Arial" w:eastAsia="Times New Roman" w:hAnsi="Arial" w:cs="Arial"/>
          <w:lang w:eastAsia="sl-SI"/>
        </w:rPr>
      </w:pPr>
      <w:r>
        <w:rPr>
          <w:rFonts w:ascii="Arial" w:eastAsia="Times New Roman" w:hAnsi="Arial" w:cs="Arial"/>
          <w:lang w:eastAsia="sl-SI"/>
        </w:rPr>
        <w:t xml:space="preserve">- </w:t>
      </w:r>
      <w:r w:rsidRPr="009D2BBE">
        <w:rPr>
          <w:rFonts w:ascii="Arial" w:eastAsia="Times New Roman" w:hAnsi="Arial" w:cs="Arial"/>
          <w:lang w:eastAsia="sl-SI"/>
        </w:rPr>
        <w:t>prijavitelj opredeli velikost učinka, ki ga zazna vsaka študija, in ga utemelji;</w:t>
      </w:r>
    </w:p>
    <w:p w:rsidR="00E63AF6" w:rsidRPr="009D2BBE" w:rsidRDefault="00E63AF6" w:rsidP="00E63AF6">
      <w:pPr>
        <w:spacing w:after="0" w:line="240" w:lineRule="auto"/>
        <w:ind w:left="142" w:hanging="142"/>
        <w:jc w:val="both"/>
        <w:rPr>
          <w:rFonts w:ascii="Arial" w:eastAsia="Times New Roman" w:hAnsi="Arial" w:cs="Arial"/>
          <w:lang w:eastAsia="sl-SI"/>
        </w:rPr>
      </w:pPr>
      <w:r>
        <w:rPr>
          <w:rFonts w:ascii="Arial" w:eastAsia="Times New Roman" w:hAnsi="Arial" w:cs="Arial"/>
          <w:lang w:eastAsia="sl-SI"/>
        </w:rPr>
        <w:t xml:space="preserve">- </w:t>
      </w:r>
      <w:r w:rsidRPr="009D2BBE">
        <w:rPr>
          <w:rFonts w:ascii="Arial" w:eastAsia="Times New Roman" w:hAnsi="Arial" w:cs="Arial"/>
          <w:lang w:eastAsia="sl-SI"/>
        </w:rPr>
        <w:t xml:space="preserve">izbor mest za študije </w:t>
      </w:r>
      <w:r>
        <w:rPr>
          <w:rFonts w:ascii="Arial" w:eastAsia="Times New Roman" w:hAnsi="Arial" w:cs="Arial"/>
          <w:lang w:eastAsia="sl-SI"/>
        </w:rPr>
        <w:t>pridobljene z namernim sproščanjem v okolje teme</w:t>
      </w:r>
      <w:r w:rsidRPr="009D2BBE">
        <w:rPr>
          <w:rFonts w:ascii="Arial" w:eastAsia="Times New Roman" w:hAnsi="Arial" w:cs="Arial"/>
          <w:lang w:eastAsia="sl-SI"/>
        </w:rPr>
        <w:t>lji na ustreznih prejemnih okoljih glede na potencialno izpostavljenost in vpliv, ki bi ga imelo</w:t>
      </w:r>
      <w:r w:rsidRPr="00FD7C5F">
        <w:rPr>
          <w:rFonts w:ascii="Arial" w:eastAsia="Times New Roman" w:hAnsi="Arial" w:cs="Arial"/>
          <w:lang w:eastAsia="sl-SI"/>
        </w:rPr>
        <w:t xml:space="preserve"> sproščanje GSO</w:t>
      </w:r>
      <w:r>
        <w:rPr>
          <w:rFonts w:ascii="Arial" w:eastAsia="Times New Roman" w:hAnsi="Arial" w:cs="Arial"/>
          <w:lang w:eastAsia="sl-SI"/>
        </w:rPr>
        <w:t>, utemeljeno v oceni</w:t>
      </w:r>
      <w:r w:rsidRPr="009D2BBE">
        <w:rPr>
          <w:rFonts w:ascii="Arial" w:eastAsia="Times New Roman" w:hAnsi="Arial" w:cs="Arial"/>
          <w:lang w:eastAsia="sl-SI"/>
        </w:rPr>
        <w:t>;</w:t>
      </w:r>
    </w:p>
    <w:p w:rsidR="00E63AF6" w:rsidRDefault="00E63AF6" w:rsidP="00E63AF6">
      <w:pPr>
        <w:spacing w:after="0" w:line="240" w:lineRule="auto"/>
        <w:ind w:left="142" w:hanging="142"/>
        <w:jc w:val="both"/>
        <w:rPr>
          <w:rFonts w:ascii="Arial" w:eastAsia="Times New Roman" w:hAnsi="Arial" w:cs="Arial"/>
          <w:lang w:eastAsia="sl-SI"/>
        </w:rPr>
      </w:pPr>
      <w:r>
        <w:rPr>
          <w:rFonts w:ascii="Arial" w:eastAsia="Times New Roman" w:hAnsi="Arial" w:cs="Arial"/>
          <w:lang w:eastAsia="sl-SI"/>
        </w:rPr>
        <w:t xml:space="preserve">- </w:t>
      </w:r>
      <w:r w:rsidRPr="009D2BBE">
        <w:rPr>
          <w:rFonts w:ascii="Arial" w:eastAsia="Times New Roman" w:hAnsi="Arial" w:cs="Arial"/>
          <w:lang w:eastAsia="sl-SI"/>
        </w:rPr>
        <w:t xml:space="preserve">gensko nespremenjene primerjalne vrste ustrezajo prejemnemu okolju in imajo primerljivo gensko </w:t>
      </w:r>
      <w:r>
        <w:rPr>
          <w:rFonts w:ascii="Arial" w:eastAsia="Times New Roman" w:hAnsi="Arial" w:cs="Arial"/>
          <w:lang w:eastAsia="sl-SI"/>
        </w:rPr>
        <w:t>osnovo</w:t>
      </w:r>
      <w:r w:rsidRPr="009D2BBE">
        <w:rPr>
          <w:rFonts w:ascii="Arial" w:eastAsia="Times New Roman" w:hAnsi="Arial" w:cs="Arial"/>
          <w:lang w:eastAsia="sl-SI"/>
        </w:rPr>
        <w:t xml:space="preserve"> kot GSO</w:t>
      </w:r>
      <w:r>
        <w:rPr>
          <w:rFonts w:ascii="Arial" w:eastAsia="Times New Roman" w:hAnsi="Arial" w:cs="Arial"/>
          <w:lang w:eastAsia="sl-SI"/>
        </w:rPr>
        <w:t>, utemeljeno v oceni.</w:t>
      </w:r>
    </w:p>
    <w:p w:rsidR="00E63AF6" w:rsidRPr="008E2138" w:rsidRDefault="00E63AF6" w:rsidP="00E63AF6">
      <w:pPr>
        <w:pStyle w:val="len"/>
        <w:spacing w:before="0"/>
        <w:jc w:val="both"/>
        <w:rPr>
          <w:b w:val="0"/>
        </w:rPr>
      </w:pPr>
    </w:p>
    <w:p w:rsidR="00E63AF6" w:rsidRPr="008E2138" w:rsidRDefault="00E63AF6" w:rsidP="00626034">
      <w:pPr>
        <w:pStyle w:val="len"/>
        <w:rPr>
          <w:b w:val="0"/>
        </w:rPr>
      </w:pPr>
      <w:r>
        <w:rPr>
          <w:b w:val="0"/>
        </w:rPr>
        <w:t>7</w:t>
      </w:r>
      <w:r w:rsidRPr="004D7B52">
        <w:rPr>
          <w:b w:val="0"/>
        </w:rPr>
        <w:t>. člen</w:t>
      </w:r>
    </w:p>
    <w:p w:rsidR="00E63AF6" w:rsidRPr="00FE64BD" w:rsidRDefault="00E63AF6" w:rsidP="00626034">
      <w:pPr>
        <w:pStyle w:val="CM1"/>
        <w:spacing w:before="200" w:after="200"/>
        <w:ind w:firstLine="993"/>
        <w:jc w:val="both"/>
        <w:rPr>
          <w:rFonts w:ascii="Arial" w:eastAsia="Times New Roman" w:hAnsi="Arial" w:cs="Arial"/>
          <w:bCs/>
          <w:lang w:eastAsia="sl-SI"/>
        </w:rPr>
      </w:pPr>
      <w:r>
        <w:rPr>
          <w:rFonts w:ascii="Arial" w:eastAsia="Times New Roman" w:hAnsi="Arial" w:cs="Arial"/>
          <w:bCs/>
          <w:sz w:val="22"/>
          <w:szCs w:val="22"/>
          <w:lang w:eastAsia="sl-SI"/>
        </w:rPr>
        <w:t xml:space="preserve">Za oceno tveganja za GSO, ki vsebuje </w:t>
      </w:r>
      <w:proofErr w:type="spellStart"/>
      <w:r>
        <w:rPr>
          <w:rFonts w:ascii="Arial" w:eastAsia="Times New Roman" w:hAnsi="Arial" w:cs="Arial"/>
          <w:bCs/>
          <w:sz w:val="22"/>
          <w:szCs w:val="22"/>
          <w:lang w:eastAsia="sl-SI"/>
        </w:rPr>
        <w:t>p</w:t>
      </w:r>
      <w:r w:rsidRPr="00FE64BD">
        <w:rPr>
          <w:rFonts w:ascii="Arial" w:eastAsia="Times New Roman" w:hAnsi="Arial" w:cs="Arial"/>
          <w:bCs/>
          <w:sz w:val="22"/>
          <w:szCs w:val="22"/>
          <w:lang w:eastAsia="sl-SI"/>
        </w:rPr>
        <w:t>iramidene</w:t>
      </w:r>
      <w:proofErr w:type="spellEnd"/>
      <w:r w:rsidRPr="00FE64BD">
        <w:rPr>
          <w:rFonts w:ascii="Arial" w:eastAsia="Times New Roman" w:hAnsi="Arial" w:cs="Arial"/>
          <w:bCs/>
          <w:sz w:val="22"/>
          <w:szCs w:val="22"/>
          <w:lang w:eastAsia="sl-SI"/>
        </w:rPr>
        <w:t xml:space="preserve"> transformacijsk</w:t>
      </w:r>
      <w:r>
        <w:rPr>
          <w:rFonts w:ascii="Arial" w:eastAsia="Times New Roman" w:hAnsi="Arial" w:cs="Arial"/>
          <w:bCs/>
          <w:sz w:val="22"/>
          <w:szCs w:val="22"/>
          <w:lang w:eastAsia="sl-SI"/>
        </w:rPr>
        <w:t>e</w:t>
      </w:r>
      <w:r w:rsidRPr="00FE64BD">
        <w:rPr>
          <w:rFonts w:ascii="Arial" w:eastAsia="Times New Roman" w:hAnsi="Arial" w:cs="Arial"/>
          <w:bCs/>
          <w:sz w:val="22"/>
          <w:szCs w:val="22"/>
          <w:lang w:eastAsia="sl-SI"/>
        </w:rPr>
        <w:t xml:space="preserve"> dogodk</w:t>
      </w:r>
      <w:r>
        <w:rPr>
          <w:rFonts w:ascii="Arial" w:eastAsia="Times New Roman" w:hAnsi="Arial" w:cs="Arial"/>
          <w:bCs/>
          <w:sz w:val="22"/>
          <w:szCs w:val="22"/>
          <w:lang w:eastAsia="sl-SI"/>
        </w:rPr>
        <w:t>e</w:t>
      </w:r>
      <w:r w:rsidRPr="00FE64BD">
        <w:rPr>
          <w:rFonts w:ascii="Arial" w:eastAsia="Times New Roman" w:hAnsi="Arial" w:cs="Arial"/>
          <w:bCs/>
          <w:sz w:val="22"/>
          <w:szCs w:val="22"/>
          <w:lang w:eastAsia="sl-SI"/>
        </w:rPr>
        <w:t xml:space="preserve"> </w:t>
      </w:r>
      <w:r>
        <w:rPr>
          <w:rFonts w:ascii="Arial" w:eastAsia="Times New Roman" w:hAnsi="Arial" w:cs="Arial"/>
          <w:bCs/>
          <w:sz w:val="22"/>
          <w:szCs w:val="22"/>
          <w:lang w:eastAsia="sl-SI"/>
        </w:rPr>
        <w:t>prijavitelj zagotovi:</w:t>
      </w:r>
    </w:p>
    <w:p w:rsidR="00E63AF6" w:rsidRPr="009D2BBE" w:rsidRDefault="00E63AF6" w:rsidP="00E63AF6">
      <w:pPr>
        <w:spacing w:after="0" w:line="240" w:lineRule="auto"/>
        <w:ind w:left="142" w:hanging="142"/>
        <w:jc w:val="both"/>
        <w:rPr>
          <w:rFonts w:ascii="Arial" w:eastAsia="Times New Roman" w:hAnsi="Arial" w:cs="Arial"/>
          <w:lang w:eastAsia="sl-SI"/>
        </w:rPr>
      </w:pPr>
      <w:r>
        <w:rPr>
          <w:rFonts w:ascii="Arial" w:eastAsia="Times New Roman" w:hAnsi="Arial" w:cs="Arial"/>
          <w:lang w:eastAsia="sl-SI"/>
        </w:rPr>
        <w:t>- oceno</w:t>
      </w:r>
      <w:r w:rsidRPr="009D2BBE">
        <w:rPr>
          <w:rFonts w:ascii="Arial" w:eastAsia="Times New Roman" w:hAnsi="Arial" w:cs="Arial"/>
          <w:lang w:eastAsia="sl-SI"/>
        </w:rPr>
        <w:t xml:space="preserve"> za vsak posamezni transformacijski dogodek v GSO ali se sklicuje na že predložene prijave za navedene posamezne transformacijske dogodke;</w:t>
      </w:r>
    </w:p>
    <w:p w:rsidR="00E63AF6" w:rsidRPr="009D2BBE" w:rsidRDefault="00E63AF6" w:rsidP="00E63AF6">
      <w:pPr>
        <w:spacing w:after="0" w:line="240" w:lineRule="auto"/>
        <w:jc w:val="both"/>
        <w:rPr>
          <w:rFonts w:ascii="Arial" w:eastAsia="Times New Roman" w:hAnsi="Arial" w:cs="Arial"/>
          <w:lang w:eastAsia="sl-SI"/>
        </w:rPr>
      </w:pPr>
      <w:r>
        <w:rPr>
          <w:rFonts w:ascii="Arial" w:eastAsia="Times New Roman" w:hAnsi="Arial" w:cs="Arial"/>
          <w:lang w:eastAsia="sl-SI"/>
        </w:rPr>
        <w:t xml:space="preserve">- </w:t>
      </w:r>
      <w:r w:rsidRPr="009D2BBE">
        <w:rPr>
          <w:rFonts w:ascii="Arial" w:eastAsia="Times New Roman" w:hAnsi="Arial" w:cs="Arial"/>
          <w:lang w:eastAsia="sl-SI"/>
        </w:rPr>
        <w:t>oceno naslednjih vidikov:</w:t>
      </w:r>
    </w:p>
    <w:p w:rsidR="00E63AF6" w:rsidRPr="009D2BBE" w:rsidRDefault="00E63AF6" w:rsidP="00E63AF6">
      <w:pPr>
        <w:spacing w:after="0" w:line="240" w:lineRule="auto"/>
        <w:ind w:left="708"/>
        <w:jc w:val="both"/>
        <w:rPr>
          <w:rFonts w:ascii="Arial" w:eastAsia="Times New Roman" w:hAnsi="Arial" w:cs="Arial"/>
          <w:lang w:eastAsia="sl-SI"/>
        </w:rPr>
      </w:pPr>
      <w:r>
        <w:rPr>
          <w:rFonts w:ascii="Arial" w:eastAsia="Times New Roman" w:hAnsi="Arial" w:cs="Arial"/>
          <w:lang w:eastAsia="sl-SI"/>
        </w:rPr>
        <w:t>1.</w:t>
      </w:r>
      <w:r w:rsidRPr="009D2BBE">
        <w:rPr>
          <w:rFonts w:ascii="Arial" w:eastAsia="Times New Roman" w:hAnsi="Arial" w:cs="Arial"/>
          <w:lang w:eastAsia="sl-SI"/>
        </w:rPr>
        <w:t> stabilnost transformacijskih dogodkov;</w:t>
      </w:r>
    </w:p>
    <w:p w:rsidR="00E63AF6" w:rsidRPr="009D2BBE" w:rsidRDefault="00E63AF6" w:rsidP="00E63AF6">
      <w:pPr>
        <w:spacing w:after="0" w:line="240" w:lineRule="auto"/>
        <w:ind w:left="708"/>
        <w:jc w:val="both"/>
        <w:rPr>
          <w:rFonts w:ascii="Arial" w:eastAsia="Times New Roman" w:hAnsi="Arial" w:cs="Arial"/>
          <w:lang w:eastAsia="sl-SI"/>
        </w:rPr>
      </w:pPr>
      <w:r>
        <w:rPr>
          <w:rFonts w:ascii="Arial" w:eastAsia="Times New Roman" w:hAnsi="Arial" w:cs="Arial"/>
          <w:lang w:eastAsia="sl-SI"/>
        </w:rPr>
        <w:t>2.</w:t>
      </w:r>
      <w:r w:rsidRPr="009D2BBE">
        <w:rPr>
          <w:rFonts w:ascii="Arial" w:eastAsia="Times New Roman" w:hAnsi="Arial" w:cs="Arial"/>
          <w:lang w:eastAsia="sl-SI"/>
        </w:rPr>
        <w:t> izražanje transformacijskih dogodkov;</w:t>
      </w:r>
    </w:p>
    <w:p w:rsidR="00E63AF6" w:rsidRDefault="00E63AF6" w:rsidP="00E63AF6">
      <w:pPr>
        <w:spacing w:after="0" w:line="240" w:lineRule="auto"/>
        <w:ind w:left="993" w:hanging="285"/>
        <w:jc w:val="both"/>
        <w:rPr>
          <w:rFonts w:ascii="Arial" w:eastAsia="Times New Roman" w:hAnsi="Arial" w:cs="Arial"/>
          <w:lang w:eastAsia="sl-SI"/>
        </w:rPr>
      </w:pPr>
      <w:r>
        <w:rPr>
          <w:rFonts w:ascii="Arial" w:eastAsia="Times New Roman" w:hAnsi="Arial" w:cs="Arial"/>
          <w:lang w:eastAsia="sl-SI"/>
        </w:rPr>
        <w:t>3.</w:t>
      </w:r>
      <w:r w:rsidRPr="009D2BBE">
        <w:rPr>
          <w:rFonts w:ascii="Arial" w:eastAsia="Times New Roman" w:hAnsi="Arial" w:cs="Arial"/>
          <w:lang w:eastAsia="sl-SI"/>
        </w:rPr>
        <w:t xml:space="preserve"> možni </w:t>
      </w:r>
      <w:r>
        <w:rPr>
          <w:rFonts w:ascii="Arial" w:eastAsia="Times New Roman" w:hAnsi="Arial" w:cs="Arial"/>
          <w:lang w:eastAsia="sl-SI"/>
        </w:rPr>
        <w:t>dodani</w:t>
      </w:r>
      <w:r w:rsidRPr="009D2BBE">
        <w:rPr>
          <w:rFonts w:ascii="Arial" w:eastAsia="Times New Roman" w:hAnsi="Arial" w:cs="Arial"/>
          <w:lang w:eastAsia="sl-SI"/>
        </w:rPr>
        <w:t xml:space="preserve">, </w:t>
      </w:r>
      <w:r>
        <w:rPr>
          <w:rFonts w:ascii="Arial" w:eastAsia="Times New Roman" w:hAnsi="Arial" w:cs="Arial"/>
          <w:lang w:eastAsia="sl-SI"/>
        </w:rPr>
        <w:t>kombiniran</w:t>
      </w:r>
      <w:r w:rsidRPr="009D2BBE">
        <w:rPr>
          <w:rFonts w:ascii="Arial" w:eastAsia="Times New Roman" w:hAnsi="Arial" w:cs="Arial"/>
          <w:lang w:eastAsia="sl-SI"/>
        </w:rPr>
        <w:t xml:space="preserve"> ali nasprotni učinki, ki izhajajo iz kombinacije transformacijskih dogodkov;</w:t>
      </w:r>
    </w:p>
    <w:p w:rsidR="00E63AF6" w:rsidRPr="00FE64BD" w:rsidRDefault="00E63AF6" w:rsidP="00E63AF6">
      <w:pPr>
        <w:pStyle w:val="Alineazaodstavkom"/>
        <w:rPr>
          <w:bCs/>
        </w:rPr>
      </w:pPr>
      <w:r w:rsidRPr="009D2BBE">
        <w:t xml:space="preserve">kadar lahko potomci GSO vsebujejo različne </w:t>
      </w:r>
      <w:proofErr w:type="spellStart"/>
      <w:r w:rsidRPr="009D2BBE">
        <w:t>podkombinacije</w:t>
      </w:r>
      <w:proofErr w:type="spellEnd"/>
      <w:r w:rsidRPr="009D2BBE">
        <w:t xml:space="preserve"> </w:t>
      </w:r>
      <w:proofErr w:type="spellStart"/>
      <w:r>
        <w:t>piramidenih</w:t>
      </w:r>
      <w:proofErr w:type="spellEnd"/>
      <w:r w:rsidRPr="009D2BBE">
        <w:t xml:space="preserve"> transformacijskih dogodkov, predloži znanstveno utemeljitev, ki dokazuje, da za zadevne </w:t>
      </w:r>
      <w:proofErr w:type="spellStart"/>
      <w:r w:rsidRPr="009D2BBE">
        <w:t>podkombinacije</w:t>
      </w:r>
      <w:proofErr w:type="spellEnd"/>
      <w:r w:rsidRPr="009D2BBE">
        <w:t xml:space="preserve"> ni treba zagotoviti rezultatov poskusa ne glede na njihov izvor</w:t>
      </w:r>
      <w:r>
        <w:t xml:space="preserve">. V primeru, da ni </w:t>
      </w:r>
      <w:r w:rsidRPr="009D2BBE">
        <w:t>znanstvene utemeljitve, zagotovi ustrezne rezultate poskusa.</w:t>
      </w:r>
    </w:p>
    <w:p w:rsidR="00E63AF6" w:rsidRPr="009D2BBE" w:rsidRDefault="00E63AF6" w:rsidP="00E63AF6">
      <w:pPr>
        <w:pStyle w:val="len"/>
        <w:rPr>
          <w:b w:val="0"/>
        </w:rPr>
      </w:pPr>
      <w:r w:rsidRPr="009D2BBE">
        <w:rPr>
          <w:b w:val="0"/>
        </w:rPr>
        <w:t>8. člen</w:t>
      </w:r>
    </w:p>
    <w:p w:rsidR="00E63AF6" w:rsidRPr="00EA236A" w:rsidRDefault="00E63AF6" w:rsidP="00E63AF6">
      <w:pPr>
        <w:pStyle w:val="Odstavek"/>
      </w:pPr>
      <w:r w:rsidRPr="00EA236A">
        <w:t xml:space="preserve">V prvem delu ocene tveganja se ugotovijo in analizirajo značilnosti GSO in </w:t>
      </w:r>
      <w:r>
        <w:t>izdelka ter njegove nameravane uporabe</w:t>
      </w:r>
      <w:r w:rsidRPr="00EA236A">
        <w:t xml:space="preserve">, zlasti značilnosti:. </w:t>
      </w:r>
    </w:p>
    <w:p w:rsidR="00E63AF6" w:rsidRPr="00EA236A" w:rsidRDefault="00E63AF6" w:rsidP="00E63AF6">
      <w:pPr>
        <w:pStyle w:val="Alineazaodstavkom"/>
      </w:pPr>
      <w:r w:rsidRPr="00EA236A">
        <w:t xml:space="preserve">prejemnega ali starševskega organizma, </w:t>
      </w:r>
    </w:p>
    <w:p w:rsidR="00E63AF6" w:rsidRPr="00EA236A" w:rsidRDefault="00E63AF6" w:rsidP="00E63AF6">
      <w:pPr>
        <w:pStyle w:val="Alineazaodstavkom"/>
      </w:pPr>
      <w:r w:rsidRPr="00EA236A">
        <w:t xml:space="preserve">genske spremembe, ne glede na to, ali gre za vključevanje ali odstranjevanje genskega materiala, </w:t>
      </w:r>
    </w:p>
    <w:p w:rsidR="00E63AF6" w:rsidRPr="00EA236A" w:rsidRDefault="00E63AF6" w:rsidP="00E63AF6">
      <w:pPr>
        <w:pStyle w:val="Alineazaodstavkom"/>
      </w:pPr>
      <w:r w:rsidRPr="00EA236A">
        <w:t xml:space="preserve">vektorja in izvornega organizma, </w:t>
      </w:r>
    </w:p>
    <w:p w:rsidR="00E63AF6" w:rsidRPr="00C5699D" w:rsidRDefault="00E63AF6" w:rsidP="00E63AF6">
      <w:pPr>
        <w:pStyle w:val="Alineazaodstavkom"/>
      </w:pPr>
      <w:r w:rsidRPr="00C5699D">
        <w:t xml:space="preserve">GSO, </w:t>
      </w:r>
    </w:p>
    <w:p w:rsidR="00E63AF6" w:rsidRPr="00C5699D" w:rsidRDefault="00E63AF6" w:rsidP="00E63AF6">
      <w:pPr>
        <w:pStyle w:val="Alineazaodstavkom"/>
      </w:pPr>
      <w:r w:rsidRPr="00C5699D">
        <w:t xml:space="preserve">nameravanega namernega sproščanja v okolje in njegovega obsega, </w:t>
      </w:r>
    </w:p>
    <w:p w:rsidR="00E63AF6" w:rsidRPr="004E4431" w:rsidRDefault="00E63AF6" w:rsidP="00E63AF6">
      <w:pPr>
        <w:pStyle w:val="Alineazaodstavkom"/>
      </w:pPr>
      <w:r w:rsidRPr="004E4431">
        <w:t xml:space="preserve">predvidenega prejemnega okolja, v katerega se bo sproščal GSO in v katerega se lahko razširi transgen </w:t>
      </w:r>
      <w:r>
        <w:t>ter</w:t>
      </w:r>
      <w:r w:rsidRPr="004E4431">
        <w:t xml:space="preserve"> </w:t>
      </w:r>
    </w:p>
    <w:p w:rsidR="00E63AF6" w:rsidRPr="004E4431" w:rsidRDefault="00E63AF6" w:rsidP="00E63AF6">
      <w:pPr>
        <w:pStyle w:val="Alineazaodstavkom"/>
      </w:pPr>
      <w:r w:rsidRPr="004E4431">
        <w:t xml:space="preserve">medsebojnega vplivanja naštetih elementov. </w:t>
      </w:r>
    </w:p>
    <w:p w:rsidR="00E63AF6" w:rsidRPr="00FB29AA" w:rsidRDefault="00E63AF6" w:rsidP="00E63AF6">
      <w:pPr>
        <w:pStyle w:val="Odstavek"/>
      </w:pPr>
      <w:r w:rsidRPr="004B7435">
        <w:t>Ugotavljanje in analiza značilnosti iz prejšnjega odstavka mora temeljiti na podatkih, ki so sestavni del tehnične dokumentacije, določene s predpisom, ki ureja vsebino pri</w:t>
      </w:r>
      <w:r w:rsidRPr="009E5376">
        <w:t xml:space="preserve">jave </w:t>
      </w:r>
      <w:r>
        <w:t>za dajanje izdelkov, ki vsebujejo GSO, na trg.</w:t>
      </w:r>
      <w:r w:rsidRPr="009E5376">
        <w:t xml:space="preserve"> </w:t>
      </w:r>
    </w:p>
    <w:p w:rsidR="00E63AF6" w:rsidRPr="00FB29AA" w:rsidRDefault="00E63AF6" w:rsidP="00E63AF6">
      <w:pPr>
        <w:spacing w:before="100" w:beforeAutospacing="1" w:after="100" w:afterAutospacing="1"/>
        <w:ind w:firstLine="993"/>
        <w:outlineLvl w:val="1"/>
        <w:rPr>
          <w:rFonts w:ascii="Arial" w:eastAsia="Times New Roman" w:hAnsi="Arial" w:cs="Arial"/>
          <w:bCs/>
          <w:lang w:eastAsia="sl-SI"/>
        </w:rPr>
      </w:pPr>
      <w:r w:rsidRPr="009D2BBE">
        <w:rPr>
          <w:rFonts w:ascii="Arial" w:hAnsi="Arial" w:cs="Arial"/>
        </w:rPr>
        <w:t>Kot pomoč pri ugotovitvah in analizi iz prvega odstavka tega člena se lahko uporabijo tudi podatki o podobnem ali istovrstnem namernem sproščanju v okolje ali o organizmih s podobnimi lastnostmi in medsebojnim biotskim in abiotskim vplivanjem v podobnem ali istovrstnem okolju.</w:t>
      </w:r>
    </w:p>
    <w:p w:rsidR="00E63AF6" w:rsidRPr="009D2BBE" w:rsidRDefault="00E63AF6" w:rsidP="00E63AF6">
      <w:pPr>
        <w:pStyle w:val="len"/>
        <w:rPr>
          <w:b w:val="0"/>
        </w:rPr>
      </w:pPr>
      <w:r w:rsidRPr="009D2BBE">
        <w:rPr>
          <w:b w:val="0"/>
        </w:rPr>
        <w:t>9. člen</w:t>
      </w:r>
    </w:p>
    <w:p w:rsidR="00E63AF6" w:rsidRPr="00D210A3" w:rsidRDefault="00E63AF6" w:rsidP="00E63AF6">
      <w:pPr>
        <w:pStyle w:val="Odstavek"/>
      </w:pPr>
      <w:r w:rsidRPr="00BB1ECA">
        <w:t>V drugem del</w:t>
      </w:r>
      <w:r w:rsidRPr="00D210A3">
        <w:t xml:space="preserve">u ocene tveganja se v šestih korakih ugotovijo in ovrednotijo možni vplivi </w:t>
      </w:r>
      <w:r>
        <w:t>uporabe izdelka in s tem povezanega sproščanja GSO</w:t>
      </w:r>
      <w:r w:rsidRPr="00D210A3">
        <w:t xml:space="preserve"> v okolje in raven tveganja za okolje in zdravje ljudi. </w:t>
      </w:r>
    </w:p>
    <w:p w:rsidR="00E63AF6" w:rsidRPr="00D210A3" w:rsidRDefault="00E63AF6" w:rsidP="00360F9B">
      <w:pPr>
        <w:pStyle w:val="Odstavek"/>
        <w:spacing w:after="120"/>
      </w:pPr>
      <w:r w:rsidRPr="00D210A3">
        <w:t xml:space="preserve">Določiti in oceniti je treba zlasti: </w:t>
      </w:r>
    </w:p>
    <w:p w:rsidR="00E63AF6" w:rsidRPr="00626034" w:rsidRDefault="00E63AF6" w:rsidP="00E63AF6">
      <w:pPr>
        <w:pStyle w:val="tevilnatoka"/>
        <w:numPr>
          <w:ilvl w:val="0"/>
          <w:numId w:val="12"/>
        </w:numPr>
        <w:rPr>
          <w:sz w:val="22"/>
          <w:szCs w:val="22"/>
        </w:rPr>
      </w:pPr>
      <w:r w:rsidRPr="00626034">
        <w:rPr>
          <w:sz w:val="22"/>
          <w:szCs w:val="22"/>
        </w:rPr>
        <w:t xml:space="preserve">značilnosti GSO, povezane z gensko spremembo, ki lahko povzročijo škodljive učinke za okolje ali zdravje ljudi, pri čemer se te značilnosti primerjajo z značilnostmi gensko nespremenjenega organizma in njegovega sproščanja v okolje v primerljivih razmerah; </w:t>
      </w:r>
    </w:p>
    <w:p w:rsidR="00E63AF6" w:rsidRPr="00626034" w:rsidRDefault="00E63AF6" w:rsidP="00E63AF6">
      <w:pPr>
        <w:pStyle w:val="tevilnatoka"/>
        <w:numPr>
          <w:ilvl w:val="0"/>
          <w:numId w:val="12"/>
        </w:numPr>
        <w:rPr>
          <w:sz w:val="22"/>
          <w:szCs w:val="22"/>
        </w:rPr>
      </w:pPr>
      <w:r w:rsidRPr="00626034">
        <w:rPr>
          <w:sz w:val="22"/>
          <w:szCs w:val="22"/>
        </w:rPr>
        <w:t>potencialne posledice vsakega škodljivega učinka, če do njega pride, in njihov obseg, pri čemer je treba upoštevati zlasti vpliv predvidenega načina sproščanja GSO v okolje in značilnosti prejemnega okolja, kadar je mogoče, je ocena kvantitativna in sicer se uporabi opisna ocena potencialnih posledic škodnega učinka („velika“, „zmerna“, „majhna“ ali „zanemarljiva“) in pojasni obseg učinka za vsako kategorijo;</w:t>
      </w:r>
    </w:p>
    <w:p w:rsidR="00E63AF6" w:rsidRPr="00626034" w:rsidRDefault="00E63AF6" w:rsidP="00E63AF6">
      <w:pPr>
        <w:pStyle w:val="tevilnatoka"/>
        <w:numPr>
          <w:ilvl w:val="0"/>
          <w:numId w:val="12"/>
        </w:numPr>
        <w:rPr>
          <w:sz w:val="22"/>
          <w:szCs w:val="22"/>
        </w:rPr>
      </w:pPr>
      <w:r w:rsidRPr="00626034">
        <w:rPr>
          <w:sz w:val="22"/>
          <w:szCs w:val="22"/>
        </w:rPr>
        <w:t>verjetnost, da se bo katerikoli možni škodljivi učinek pojavil, pri čemer je treba upoštevati zlasti značilnosti prejemnega okolja in načina namernega sproščanja GSO v okolje in sicer kadar je ocena kvalitativna, se uporabi opisna ocena  izpostavljenosti („velika“, „zmerna“, „majhna“ ali „zanemarljiva“) in razloži obseg učinka za vsako kategorijo;</w:t>
      </w:r>
    </w:p>
    <w:p w:rsidR="00E63AF6" w:rsidRPr="00626034" w:rsidRDefault="00E63AF6" w:rsidP="00E63AF6">
      <w:pPr>
        <w:pStyle w:val="tevilnatoka"/>
        <w:numPr>
          <w:ilvl w:val="0"/>
          <w:numId w:val="12"/>
        </w:numPr>
        <w:rPr>
          <w:sz w:val="22"/>
          <w:szCs w:val="22"/>
        </w:rPr>
      </w:pPr>
      <w:r w:rsidRPr="00626034">
        <w:rPr>
          <w:sz w:val="22"/>
          <w:szCs w:val="22"/>
        </w:rPr>
        <w:t xml:space="preserve">raven tveganja, ki ga za okolje ali zdravje ljudi predstavlja vsaka od značilnosti GSO, za katero je ugotovljeno, da lahko povzroči škodljive učinke, pri čemer je treba upoštevati zlasti kombinacijo verjetnosti, da se bo možni škodljivi učinek pojavil, in obseg posledic, če do njih pride, pri čemer se določi kvalitativna opisna ocena ravni tveganja („visoko“, „zmerno“, „nizko“ ali „zanemarljivo“) in pojasni obseg škodljivega učinka za vsako kategorijo ter se uporabi  kadar ni mogoča kvantitativna ali </w:t>
      </w:r>
      <w:proofErr w:type="spellStart"/>
      <w:r w:rsidRPr="00626034">
        <w:rPr>
          <w:sz w:val="22"/>
          <w:szCs w:val="22"/>
        </w:rPr>
        <w:t>semi</w:t>
      </w:r>
      <w:proofErr w:type="spellEnd"/>
      <w:r w:rsidRPr="00626034">
        <w:rPr>
          <w:sz w:val="22"/>
          <w:szCs w:val="22"/>
        </w:rPr>
        <w:t>-kvantitativna ocena ravni tveganja. Opiše se negotovost za vsako ugotovljeno raven tveganja in, jo oceni kvantitativno ali če ni mogoče kvalitativno;</w:t>
      </w:r>
    </w:p>
    <w:p w:rsidR="00E63AF6" w:rsidRPr="00626034" w:rsidRDefault="00E63AF6" w:rsidP="00E63AF6">
      <w:pPr>
        <w:pStyle w:val="tevilnatoka"/>
        <w:numPr>
          <w:ilvl w:val="0"/>
          <w:numId w:val="12"/>
        </w:numPr>
        <w:rPr>
          <w:sz w:val="22"/>
          <w:szCs w:val="22"/>
        </w:rPr>
      </w:pPr>
      <w:r w:rsidRPr="00626034">
        <w:rPr>
          <w:sz w:val="22"/>
          <w:szCs w:val="22"/>
        </w:rPr>
        <w:t xml:space="preserve">tveganje, ki ga je treba nadzorovati in obvladovati ter potrebne ukrepe in predvideno strategijo ukrepov za njegovo nadzorovanje in obvladovanje, pri čemer mora biti strategija sorazmerna s predvidenim zmanjšanjem tveganja, obsegom in pogoji sproščanja ter ravnmi negotovosti iz ocene tveganja; </w:t>
      </w:r>
    </w:p>
    <w:p w:rsidR="00E63AF6" w:rsidRPr="00626034" w:rsidRDefault="00E63AF6" w:rsidP="00E63AF6">
      <w:pPr>
        <w:pStyle w:val="tevilnatoka"/>
        <w:numPr>
          <w:ilvl w:val="0"/>
          <w:numId w:val="12"/>
        </w:numPr>
        <w:rPr>
          <w:sz w:val="22"/>
          <w:szCs w:val="22"/>
        </w:rPr>
      </w:pPr>
      <w:r w:rsidRPr="00626034">
        <w:rPr>
          <w:sz w:val="22"/>
          <w:szCs w:val="22"/>
        </w:rPr>
        <w:t>skupno tveganje, ki ga pomeni GSO, ki je v izdelku, ki se daje na trg, pri čemer se upošteva tudi uporaba možnih ukrepov za njegovo nadzorovanje in obvladovanje, ter  predlog strategij za vsako ugotovljeno tveganje, predloge posebnih zahtev za njegovo nadzorovanje in spremljanje učinkovitosti predlaganih ukrepov za obvladovanje tveganja.</w:t>
      </w:r>
    </w:p>
    <w:p w:rsidR="00E63AF6" w:rsidRPr="009D2BBE" w:rsidRDefault="00E63AF6" w:rsidP="00E63AF6">
      <w:pPr>
        <w:pStyle w:val="len"/>
        <w:rPr>
          <w:b w:val="0"/>
        </w:rPr>
      </w:pPr>
      <w:r>
        <w:rPr>
          <w:b w:val="0"/>
        </w:rPr>
        <w:t>10</w:t>
      </w:r>
      <w:r w:rsidRPr="009D2BBE">
        <w:rPr>
          <w:b w:val="0"/>
        </w:rPr>
        <w:t>. člen</w:t>
      </w:r>
    </w:p>
    <w:p w:rsidR="00E63AF6" w:rsidRPr="003A6511" w:rsidRDefault="00E63AF6" w:rsidP="00E63AF6">
      <w:pPr>
        <w:pStyle w:val="Odstavek"/>
      </w:pPr>
      <w:r w:rsidRPr="004D7B52">
        <w:t>Če je predmet ocene tveganja dajanje na trg izdelka, ki vsebuje katerekoli GSO razen gensko spremenjenih višjih rastlin, morajo biti v okviru zaključkov navedeni in ocenjeni tudi podatki, ki se nanašajo na:</w:t>
      </w:r>
      <w:r w:rsidRPr="003A6511">
        <w:t xml:space="preserve"> </w:t>
      </w:r>
    </w:p>
    <w:p w:rsidR="00E63AF6" w:rsidRPr="003A6511" w:rsidRDefault="00E63AF6" w:rsidP="00E63AF6">
      <w:pPr>
        <w:pStyle w:val="Alineazaodstavkom"/>
      </w:pPr>
      <w:r>
        <w:t>v</w:t>
      </w:r>
      <w:r w:rsidRPr="003A6511">
        <w:t xml:space="preserve">erjetnost, da GSO v </w:t>
      </w:r>
      <w:r>
        <w:t xml:space="preserve">predvidenih </w:t>
      </w:r>
      <w:r w:rsidRPr="003A6511">
        <w:t xml:space="preserve">pogojih </w:t>
      </w:r>
      <w:r>
        <w:t xml:space="preserve">uporabe in sproščanja </w:t>
      </w:r>
      <w:r w:rsidRPr="003A6511">
        <w:t>v okolje postane obstojen in</w:t>
      </w:r>
      <w:r>
        <w:t xml:space="preserve"> invaziven v naravnih habitatih;</w:t>
      </w:r>
      <w:r w:rsidRPr="003A6511">
        <w:t xml:space="preserve"> </w:t>
      </w:r>
    </w:p>
    <w:p w:rsidR="00E63AF6" w:rsidRPr="003A6511" w:rsidRDefault="00E63AF6" w:rsidP="00E63AF6">
      <w:pPr>
        <w:pStyle w:val="Alineazaodstavkom"/>
      </w:pPr>
      <w:r w:rsidRPr="003A6511">
        <w:t>morebitno selektivno prednost ali pomanjkljivost, preneseno na GSO, in verjetnost, da se v pogojih nameravane</w:t>
      </w:r>
      <w:r>
        <w:t xml:space="preserve"> uporabe in </w:t>
      </w:r>
      <w:r w:rsidRPr="003A6511">
        <w:t>sproščanja v okolje uresniči</w:t>
      </w:r>
      <w:r>
        <w:t>;</w:t>
      </w:r>
      <w:r w:rsidRPr="003A6511">
        <w:t xml:space="preserve"> </w:t>
      </w:r>
    </w:p>
    <w:p w:rsidR="00E63AF6" w:rsidRPr="003A6511" w:rsidRDefault="00E63AF6" w:rsidP="00E63AF6">
      <w:pPr>
        <w:pStyle w:val="Alineazaodstavkom"/>
      </w:pPr>
      <w:r w:rsidRPr="003A6511">
        <w:t>možnost genskega prenosa na druge vrste v pogojih nameravane</w:t>
      </w:r>
      <w:r>
        <w:t xml:space="preserve"> uporabe in</w:t>
      </w:r>
      <w:r w:rsidRPr="003A6511">
        <w:t xml:space="preserve"> sproščanja v okolje in morebitno selektivno prednost ali pomanj</w:t>
      </w:r>
      <w:r>
        <w:t>kljivost, preneseno na te vrste;</w:t>
      </w:r>
      <w:r w:rsidRPr="003A6511">
        <w:t xml:space="preserve"> </w:t>
      </w:r>
    </w:p>
    <w:p w:rsidR="00E63AF6" w:rsidRPr="003A6511" w:rsidRDefault="00E63AF6" w:rsidP="00E63AF6">
      <w:pPr>
        <w:pStyle w:val="Alineazaodstavkom"/>
      </w:pPr>
      <w:r w:rsidRPr="003A6511">
        <w:t xml:space="preserve">možen takojšnji </w:t>
      </w:r>
      <w:r>
        <w:t>in</w:t>
      </w:r>
      <w:r w:rsidRPr="003A6511">
        <w:t xml:space="preserve"> kasnejši vpliv posrednega in neposrednega medsebojnega vplivanja GSO </w:t>
      </w:r>
      <w:r>
        <w:t>in ciljnih organizmov na okolje;</w:t>
      </w:r>
      <w:r w:rsidRPr="003A6511">
        <w:t xml:space="preserve"> </w:t>
      </w:r>
    </w:p>
    <w:p w:rsidR="00E63AF6" w:rsidRPr="003A6511" w:rsidRDefault="00E63AF6" w:rsidP="00E63AF6">
      <w:pPr>
        <w:pStyle w:val="Alineazaodstavkom"/>
      </w:pPr>
      <w:r w:rsidRPr="003A6511">
        <w:t xml:space="preserve"> možen takojšnji in kasnejši vpliv posrednega </w:t>
      </w:r>
      <w:r>
        <w:t>in</w:t>
      </w:r>
      <w:r w:rsidRPr="003A6511">
        <w:t xml:space="preserve"> neposrednega medsebojnega vplivanja GSO in </w:t>
      </w:r>
      <w:proofErr w:type="spellStart"/>
      <w:r w:rsidRPr="003A6511">
        <w:t>neciljnih</w:t>
      </w:r>
      <w:proofErr w:type="spellEnd"/>
      <w:r w:rsidRPr="003A6511">
        <w:t xml:space="preserve"> organizmov na okolje, vključno z vplivi na populacijske ravni tekmecev, plenjenja, gostiteljev, simbiontov, pl</w:t>
      </w:r>
      <w:r>
        <w:t>enilcev, parazitov in patogenov;</w:t>
      </w:r>
      <w:r w:rsidRPr="003A6511">
        <w:t xml:space="preserve"> </w:t>
      </w:r>
    </w:p>
    <w:p w:rsidR="00E63AF6" w:rsidRPr="003A6511" w:rsidRDefault="00E63AF6" w:rsidP="00E63AF6">
      <w:pPr>
        <w:pStyle w:val="Alineazaodstavkom"/>
      </w:pPr>
      <w:r w:rsidRPr="003A6511">
        <w:t>možni takojšnji in kasnejši učinki na zdravje ljudi kot posledica možnega neposrednega in posrednega medsebojnega vplivanja GSO in oseb, ki delajo z GSO ali prihajajo v stik z njim ali pridejo v bližnjo oko</w:t>
      </w:r>
      <w:r>
        <w:t>lico kraja njegove uporabe ali sproščanja;</w:t>
      </w:r>
      <w:r w:rsidRPr="003A6511">
        <w:t xml:space="preserve"> </w:t>
      </w:r>
    </w:p>
    <w:p w:rsidR="00E63AF6" w:rsidRPr="003A6511" w:rsidRDefault="00E63AF6" w:rsidP="00E63AF6">
      <w:pPr>
        <w:pStyle w:val="Alineazaodstavkom"/>
      </w:pPr>
      <w:r w:rsidRPr="003A6511">
        <w:t>možni takojšnji in kasnejši učinki na zdravje živali in možne posledice za krmo a</w:t>
      </w:r>
      <w:r>
        <w:t>li prehransko verigo, povezane s</w:t>
      </w:r>
      <w:r w:rsidRPr="003A6511">
        <w:t xml:space="preserve"> </w:t>
      </w:r>
      <w:r>
        <w:t>potrošnjo</w:t>
      </w:r>
      <w:r w:rsidRPr="003A6511">
        <w:t xml:space="preserve"> GSO in izdelkov</w:t>
      </w:r>
      <w:r>
        <w:t>, ki jih vsebujejo, če so namenjeni živalski krmi;</w:t>
      </w:r>
      <w:r w:rsidRPr="003A6511">
        <w:t xml:space="preserve"> </w:t>
      </w:r>
    </w:p>
    <w:p w:rsidR="00E63AF6" w:rsidRPr="007E29F3" w:rsidRDefault="00E63AF6" w:rsidP="00E63AF6">
      <w:pPr>
        <w:pStyle w:val="Alineazaodstavkom"/>
        <w:rPr>
          <w:bCs/>
        </w:rPr>
      </w:pPr>
      <w:r w:rsidRPr="003A6511">
        <w:t xml:space="preserve">možni takojšnji in kasnejši učinki na </w:t>
      </w:r>
      <w:proofErr w:type="spellStart"/>
      <w:r w:rsidRPr="003A6511">
        <w:t>biogeokemijske</w:t>
      </w:r>
      <w:proofErr w:type="spellEnd"/>
      <w:r w:rsidRPr="003A6511">
        <w:t xml:space="preserve"> procese kot posledica možnega neposrednega in posrednega medsebojnega vplivanja GSO in ciljnih ter </w:t>
      </w:r>
      <w:proofErr w:type="spellStart"/>
      <w:r w:rsidRPr="003A6511">
        <w:t>neciljnih</w:t>
      </w:r>
      <w:proofErr w:type="spellEnd"/>
      <w:r w:rsidRPr="003A6511">
        <w:t xml:space="preserve"> organizmov v bližnji okolici kraja </w:t>
      </w:r>
      <w:r>
        <w:t>uporabe ali</w:t>
      </w:r>
      <w:r w:rsidRPr="003A6511">
        <w:t xml:space="preserve"> sproščanja GSO v okolje in</w:t>
      </w:r>
    </w:p>
    <w:p w:rsidR="00E63AF6" w:rsidRPr="00F741F8" w:rsidRDefault="00E63AF6" w:rsidP="00E63AF6">
      <w:pPr>
        <w:pStyle w:val="Alineazaodstavkom"/>
        <w:rPr>
          <w:bCs/>
        </w:rPr>
      </w:pPr>
      <w:r w:rsidRPr="003A6511">
        <w:t xml:space="preserve">možni takojšnji in kasnejši, posredni in neposredni vplivi na okolje, ki jih lahko povzročijo specifični ukrepi in ravnanje pri </w:t>
      </w:r>
      <w:r>
        <w:t>uporabi ali</w:t>
      </w:r>
      <w:r w:rsidRPr="003A6511">
        <w:t xml:space="preserve"> sproščanju GSO, če </w:t>
      </w:r>
      <w:r>
        <w:t>so</w:t>
      </w:r>
      <w:r w:rsidRPr="003A6511">
        <w:t xml:space="preserve"> drugačn</w:t>
      </w:r>
      <w:r>
        <w:t>i</w:t>
      </w:r>
      <w:r w:rsidRPr="003A6511">
        <w:t xml:space="preserve"> od </w:t>
      </w:r>
      <w:r>
        <w:t xml:space="preserve">ravnanj pri uporabi ali sproščanju </w:t>
      </w:r>
      <w:r w:rsidRPr="003A6511">
        <w:t>gensko nespremenjenih organizmih.</w:t>
      </w:r>
    </w:p>
    <w:p w:rsidR="00E63AF6" w:rsidRPr="00CF5BD5" w:rsidRDefault="00E63AF6" w:rsidP="00E63AF6">
      <w:pPr>
        <w:pStyle w:val="Alineazaodstavkom"/>
        <w:numPr>
          <w:ilvl w:val="0"/>
          <w:numId w:val="0"/>
        </w:numPr>
        <w:rPr>
          <w:bCs/>
        </w:rPr>
      </w:pPr>
    </w:p>
    <w:p w:rsidR="00E63AF6" w:rsidRPr="009D2BBE" w:rsidRDefault="00E63AF6" w:rsidP="00E63AF6">
      <w:pPr>
        <w:pStyle w:val="len"/>
        <w:rPr>
          <w:b w:val="0"/>
        </w:rPr>
      </w:pPr>
      <w:r w:rsidRPr="009D2BBE">
        <w:rPr>
          <w:b w:val="0"/>
        </w:rPr>
        <w:t>1</w:t>
      </w:r>
      <w:r>
        <w:rPr>
          <w:b w:val="0"/>
        </w:rPr>
        <w:t>1</w:t>
      </w:r>
      <w:r w:rsidRPr="009D2BBE">
        <w:rPr>
          <w:b w:val="0"/>
        </w:rPr>
        <w:t>. člen</w:t>
      </w:r>
    </w:p>
    <w:p w:rsidR="00E63AF6" w:rsidRPr="003A6511" w:rsidRDefault="00E63AF6" w:rsidP="00E63AF6">
      <w:pPr>
        <w:pStyle w:val="Odstavek"/>
      </w:pPr>
      <w:r w:rsidRPr="004D7B52">
        <w:t>Če je predmet ocene tveganja dajanje na trg izdelka, ki vsebuje gensko spremenjene višje rastline (v nadaljnjem besedilu: GSVR), morajo biti v okviru zaključkov navedeni in ocenjeni tudi podatki, ki se nanašajo na</w:t>
      </w:r>
      <w:r w:rsidRPr="003A6511">
        <w:t xml:space="preserve">: </w:t>
      </w:r>
    </w:p>
    <w:p w:rsidR="00E63AF6" w:rsidRPr="003A6511" w:rsidRDefault="00E63AF6" w:rsidP="00E63AF6">
      <w:pPr>
        <w:pStyle w:val="Alineazaodstavkom"/>
      </w:pPr>
      <w:r w:rsidRPr="003A6511">
        <w:t>verjetnost, da GSVR postane obstojnejša od prejemnih ali starševskih rastlin v kmetijskih habitatih ali bolj</w:t>
      </w:r>
      <w:r>
        <w:t xml:space="preserve"> invazivna v naravnih habitatih;</w:t>
      </w:r>
      <w:r w:rsidRPr="003A6511">
        <w:t xml:space="preserve"> </w:t>
      </w:r>
    </w:p>
    <w:p w:rsidR="00E63AF6" w:rsidRPr="003A6511" w:rsidRDefault="00E63AF6" w:rsidP="00E63AF6">
      <w:pPr>
        <w:pStyle w:val="Alineazaodstavkom"/>
      </w:pPr>
      <w:r w:rsidRPr="003A6511">
        <w:t>morebitno selektivno prednost ali po</w:t>
      </w:r>
      <w:r>
        <w:t>manjkljivost, preneseno na GSVR;</w:t>
      </w:r>
      <w:r w:rsidRPr="003A6511">
        <w:t xml:space="preserve"> </w:t>
      </w:r>
    </w:p>
    <w:p w:rsidR="00E63AF6" w:rsidRDefault="00E63AF6" w:rsidP="00E63AF6">
      <w:pPr>
        <w:pStyle w:val="Alineazaodstavkom"/>
      </w:pPr>
      <w:r w:rsidRPr="003A6511">
        <w:t>možnost genskega prenosa na isto ali drugo spolno združljivo rastlinsko vrsto v pogojih nameravanega gojenja GSVR in morebitno selektivno prednost ali pomanjkljivost, p</w:t>
      </w:r>
      <w:r>
        <w:t>reneseno na to rastlinsko vrsto;</w:t>
      </w:r>
    </w:p>
    <w:p w:rsidR="00E63AF6" w:rsidRPr="003A6511" w:rsidRDefault="00E63AF6" w:rsidP="00E63AF6">
      <w:pPr>
        <w:pStyle w:val="Alineazaodstavkom"/>
      </w:pPr>
      <w:r>
        <w:t>možnost genskega prenosa na mikroorganizme;</w:t>
      </w:r>
    </w:p>
    <w:p w:rsidR="00E63AF6" w:rsidRPr="003A6511" w:rsidRDefault="00E63AF6" w:rsidP="00E63AF6">
      <w:pPr>
        <w:pStyle w:val="Alineazaodstavkom"/>
      </w:pPr>
      <w:r w:rsidRPr="003A6511">
        <w:t>možen takojšnji in kasnejši vpliv posrednega in neposrednega medsebojnega vplivanja GSVR in ciljnih organizmov kot so plenilci, paraziti in</w:t>
      </w:r>
      <w:r>
        <w:t xml:space="preserve"> patogeni na okolje;</w:t>
      </w:r>
      <w:r w:rsidRPr="003A6511">
        <w:t xml:space="preserve"> </w:t>
      </w:r>
    </w:p>
    <w:p w:rsidR="00E63AF6" w:rsidRPr="003A6511" w:rsidRDefault="00E63AF6" w:rsidP="00E63AF6">
      <w:pPr>
        <w:pStyle w:val="Alineazaodstavkom"/>
      </w:pPr>
      <w:r w:rsidRPr="003A6511">
        <w:t xml:space="preserve">možen takojšnji in kasnejši vpliv posrednega in neposrednega medsebojnega vplivanja GSVR in </w:t>
      </w:r>
      <w:proofErr w:type="spellStart"/>
      <w:r w:rsidRPr="003A6511">
        <w:t>neciljnih</w:t>
      </w:r>
      <w:proofErr w:type="spellEnd"/>
      <w:r w:rsidRPr="003A6511">
        <w:t xml:space="preserve"> organizmov na okolje, ob upoštevanju organizmov, ki medsebojno vplivajo s ciljnimi organizmi, in vključno z vplivom na populacijske ravni tekmecev, rastlinojedcev, sim</w:t>
      </w:r>
      <w:r>
        <w:t>biontov, parazitov in patogenov;</w:t>
      </w:r>
      <w:r w:rsidRPr="003A6511">
        <w:t xml:space="preserve"> </w:t>
      </w:r>
    </w:p>
    <w:p w:rsidR="00E63AF6" w:rsidRPr="003A6511" w:rsidRDefault="00E63AF6" w:rsidP="00E63AF6">
      <w:pPr>
        <w:pStyle w:val="Alineazaodstavkom"/>
      </w:pPr>
      <w:r w:rsidRPr="003A6511">
        <w:t xml:space="preserve">možni takojšnji in kasnejši učinki na zdravje ljudi kot posledica možnega neposrednega in posrednega medsebojnega vplivanja GSVR in oseb, ki delajo z GSVR ali prihajajo v stik z njo ali pridejo v bližnjo okolico kraja </w:t>
      </w:r>
      <w:r>
        <w:t>uporabe in sproščanja;</w:t>
      </w:r>
      <w:r w:rsidRPr="003A6511">
        <w:t xml:space="preserve"> </w:t>
      </w:r>
    </w:p>
    <w:p w:rsidR="00E63AF6" w:rsidRDefault="00E63AF6" w:rsidP="00E63AF6">
      <w:pPr>
        <w:pStyle w:val="Alineazaodstavkom"/>
      </w:pPr>
      <w:r w:rsidRPr="003A6511">
        <w:t>možni takojšnji in kasnejši učinki na zdravje živali in možne posledice za krmo al</w:t>
      </w:r>
      <w:r>
        <w:t xml:space="preserve">i prehransko verigo, povezane s potrošnjo </w:t>
      </w:r>
      <w:r w:rsidRPr="003A6511">
        <w:t xml:space="preserve">GSVR in izdelkov, </w:t>
      </w:r>
      <w:r>
        <w:t xml:space="preserve">ki jih vsebujejo, če so namenjeni živalski krmi, </w:t>
      </w:r>
    </w:p>
    <w:p w:rsidR="00E63AF6" w:rsidRPr="00386306" w:rsidRDefault="00E63AF6" w:rsidP="00E63AF6">
      <w:pPr>
        <w:pStyle w:val="Alineazaodstavkom"/>
        <w:rPr>
          <w:bCs/>
        </w:rPr>
      </w:pPr>
      <w:r w:rsidRPr="003A6511">
        <w:t xml:space="preserve">možni takojšnji in kasnejši učinki na </w:t>
      </w:r>
      <w:proofErr w:type="spellStart"/>
      <w:r w:rsidRPr="003A6511">
        <w:t>biogeokemijske</w:t>
      </w:r>
      <w:proofErr w:type="spellEnd"/>
      <w:r w:rsidRPr="003A6511">
        <w:t xml:space="preserve"> procese kot posledica možnega neposrednega in posrednega medsebojnega vplivanja GSVR in ciljnih ter </w:t>
      </w:r>
      <w:proofErr w:type="spellStart"/>
      <w:r w:rsidRPr="003A6511">
        <w:t>neciljnih</w:t>
      </w:r>
      <w:proofErr w:type="spellEnd"/>
      <w:r w:rsidRPr="003A6511">
        <w:t xml:space="preserve"> organizmov v bližnji okolici kraja </w:t>
      </w:r>
      <w:r>
        <w:t xml:space="preserve">uporabe ali sproščanja </w:t>
      </w:r>
      <w:r w:rsidRPr="003A6511">
        <w:t xml:space="preserve">GSVR in </w:t>
      </w:r>
    </w:p>
    <w:p w:rsidR="00E63AF6" w:rsidRPr="00F741F8" w:rsidRDefault="00E63AF6" w:rsidP="00E63AF6">
      <w:pPr>
        <w:pStyle w:val="Alineazaodstavkom"/>
        <w:rPr>
          <w:bCs/>
        </w:rPr>
      </w:pPr>
      <w:r w:rsidRPr="00F741F8">
        <w:t>možni takojšnji in kasnejši, posredni in neposredni vplivi na okolje, ki jih lahko povzročijo specifične metode in postopki pri gojenju GSVR, ravnanju in spravilu pridelka, če so drugačni od metod in postopkov, uporabljenih pri gensko nespremenjenih višjih rastlinah.</w:t>
      </w:r>
    </w:p>
    <w:p w:rsidR="00E63AF6" w:rsidRDefault="00E63AF6" w:rsidP="00360F9B">
      <w:pPr>
        <w:pStyle w:val="len"/>
        <w:rPr>
          <w:b w:val="0"/>
        </w:rPr>
      </w:pPr>
      <w:r>
        <w:rPr>
          <w:b w:val="0"/>
        </w:rPr>
        <w:t>12</w:t>
      </w:r>
      <w:r w:rsidRPr="00316159">
        <w:rPr>
          <w:b w:val="0"/>
        </w:rPr>
        <w:t>. člen</w:t>
      </w:r>
    </w:p>
    <w:p w:rsidR="00E63AF6" w:rsidRPr="00316159" w:rsidRDefault="00E63AF6" w:rsidP="00E63AF6">
      <w:pPr>
        <w:pStyle w:val="len"/>
        <w:spacing w:before="0"/>
        <w:rPr>
          <w:b w:val="0"/>
        </w:rPr>
      </w:pPr>
    </w:p>
    <w:p w:rsidR="00E63AF6" w:rsidRDefault="00E63AF6" w:rsidP="00360F9B">
      <w:pPr>
        <w:pStyle w:val="len"/>
        <w:spacing w:before="0"/>
        <w:ind w:firstLine="993"/>
        <w:jc w:val="both"/>
        <w:rPr>
          <w:b w:val="0"/>
        </w:rPr>
      </w:pPr>
      <w:r w:rsidRPr="00316159">
        <w:rPr>
          <w:b w:val="0"/>
        </w:rPr>
        <w:t xml:space="preserve">Pri izdelavi ocene tveganja je treba upoštevati tudi navodila glede cilja, elementov, splošnih načel in metodologije ocene tveganja za okolje, določena v Odločbi Komisije 2002/623/ES z dne 24. julija 2002 o navodilih za dopolnitev Priloge II k </w:t>
      </w:r>
      <w:r w:rsidRPr="00734B77">
        <w:rPr>
          <w:b w:val="0"/>
        </w:rPr>
        <w:t>Direktiv</w:t>
      </w:r>
      <w:r>
        <w:rPr>
          <w:b w:val="0"/>
        </w:rPr>
        <w:t>i</w:t>
      </w:r>
      <w:r w:rsidRPr="00734B77">
        <w:rPr>
          <w:b w:val="0"/>
        </w:rPr>
        <w:t xml:space="preserve"> 2001/18/ES Evropskega parlamenta in Sveta z dne 12. marca 2001 o namernem sproščanju gensko spremenjenih organizmov v okolje in razveljavitvi Direktive Sveta 90/220/EGS (UL L št.</w:t>
      </w:r>
      <w:r>
        <w:rPr>
          <w:b w:val="0"/>
        </w:rPr>
        <w:t xml:space="preserve"> 106 z dne 17. 4. 2001, str. 1)</w:t>
      </w:r>
      <w:r w:rsidRPr="00734B77">
        <w:rPr>
          <w:b w:val="0"/>
        </w:rPr>
        <w:t xml:space="preserve"> in </w:t>
      </w:r>
      <w:r>
        <w:rPr>
          <w:b w:val="0"/>
        </w:rPr>
        <w:t xml:space="preserve">Direktive </w:t>
      </w:r>
      <w:r w:rsidRPr="00734B77">
        <w:rPr>
          <w:b w:val="0"/>
        </w:rPr>
        <w:t>Komisije (EU) 2018/350 o spremembi Direktive 2001/18/ES Evropskega parlamenta in Sveta v zvezi z oceno tveganja gensko spremenjenih organizmov za okolje</w:t>
      </w:r>
      <w:r w:rsidRPr="009E7616">
        <w:rPr>
          <w:b w:val="0"/>
        </w:rPr>
        <w:t xml:space="preserve"> </w:t>
      </w:r>
      <w:r w:rsidRPr="00734B77">
        <w:rPr>
          <w:b w:val="0"/>
        </w:rPr>
        <w:t>(UL L št. 68_z dne 9.3.2018, str. 30</w:t>
      </w:r>
      <w:r>
        <w:rPr>
          <w:b w:val="0"/>
        </w:rPr>
        <w:t>).</w:t>
      </w:r>
    </w:p>
    <w:p w:rsidR="00E63AF6" w:rsidRPr="00316159" w:rsidRDefault="00E63AF6" w:rsidP="00E63AF6">
      <w:pPr>
        <w:pStyle w:val="len"/>
        <w:rPr>
          <w:b w:val="0"/>
        </w:rPr>
      </w:pPr>
      <w:r w:rsidRPr="00316159">
        <w:rPr>
          <w:b w:val="0"/>
        </w:rPr>
        <w:t>1</w:t>
      </w:r>
      <w:r>
        <w:rPr>
          <w:b w:val="0"/>
        </w:rPr>
        <w:t>3</w:t>
      </w:r>
      <w:r w:rsidRPr="00316159">
        <w:rPr>
          <w:b w:val="0"/>
        </w:rPr>
        <w:t>. člen</w:t>
      </w:r>
    </w:p>
    <w:p w:rsidR="00E63AF6" w:rsidRPr="00316159" w:rsidRDefault="00E63AF6" w:rsidP="00E63AF6">
      <w:pPr>
        <w:pStyle w:val="Odstavek"/>
      </w:pPr>
      <w:r w:rsidRPr="00316159">
        <w:t xml:space="preserve">V sklepnem delu ocene tveganja se opiše postopek njene izdelave in navedejo viri podatkov in informacij, ki so bili uporabljeni za njeno pripravo, ter oceni njihova razpoložljivost, kakovost, časovna ažurnost in popolnost. </w:t>
      </w:r>
    </w:p>
    <w:p w:rsidR="00E63AF6" w:rsidRDefault="00E63AF6" w:rsidP="00E63AF6">
      <w:pPr>
        <w:spacing w:before="100" w:beforeAutospacing="1" w:after="100" w:afterAutospacing="1"/>
        <w:ind w:firstLine="993"/>
        <w:jc w:val="both"/>
        <w:outlineLvl w:val="1"/>
        <w:rPr>
          <w:rFonts w:ascii="Arial" w:eastAsia="Times New Roman" w:hAnsi="Arial" w:cs="Arial"/>
          <w:lang w:eastAsia="sl-SI"/>
        </w:rPr>
      </w:pPr>
      <w:r w:rsidRPr="004D7B52">
        <w:rPr>
          <w:rFonts w:ascii="Arial" w:eastAsia="Times New Roman" w:hAnsi="Arial" w:cs="Arial"/>
          <w:lang w:eastAsia="sl-SI"/>
        </w:rPr>
        <w:t>V sklepnem delu ocene tveganja je treba opozoriti tudi na možne pomanjkljivosti ocene tveganja, če ugotovitve in vrednotenje možnih škodljivih vplivov izdelka ali njegove uporabe ter verjetnosti, da se pojavijo, zaradi kakršnihkoli težav pri pripravi ocene tveganja niso celoviti ali zanesljivi.</w:t>
      </w:r>
    </w:p>
    <w:p w:rsidR="00E63AF6" w:rsidRPr="00162DBE" w:rsidRDefault="00E63AF6" w:rsidP="00E63AF6">
      <w:pPr>
        <w:spacing w:before="100" w:beforeAutospacing="1" w:after="100" w:afterAutospacing="1"/>
        <w:ind w:firstLine="993"/>
        <w:jc w:val="both"/>
        <w:outlineLvl w:val="1"/>
        <w:rPr>
          <w:rFonts w:ascii="Arial" w:eastAsia="Times New Roman" w:hAnsi="Arial" w:cs="Arial"/>
          <w:bCs/>
          <w:lang w:eastAsia="sl-SI"/>
        </w:rPr>
      </w:pPr>
      <w:r w:rsidRPr="00162DBE">
        <w:rPr>
          <w:rFonts w:ascii="Arial" w:eastAsia="Times New Roman" w:hAnsi="Arial" w:cs="Arial"/>
          <w:lang w:eastAsia="sl-SI"/>
        </w:rPr>
        <w:t xml:space="preserve">Zagotovi se </w:t>
      </w:r>
      <w:r>
        <w:rPr>
          <w:rFonts w:ascii="Arial" w:eastAsia="Times New Roman" w:hAnsi="Arial" w:cs="Arial"/>
          <w:lang w:eastAsia="sl-SI"/>
        </w:rPr>
        <w:t xml:space="preserve">tudi </w:t>
      </w:r>
      <w:r w:rsidRPr="00162DBE">
        <w:rPr>
          <w:rFonts w:ascii="Arial" w:eastAsia="Times New Roman" w:hAnsi="Arial" w:cs="Arial"/>
          <w:lang w:eastAsia="sl-SI"/>
        </w:rPr>
        <w:t>povzetek vseh zaključkov za posam</w:t>
      </w:r>
      <w:r>
        <w:rPr>
          <w:rFonts w:ascii="Arial" w:eastAsia="Times New Roman" w:hAnsi="Arial" w:cs="Arial"/>
          <w:lang w:eastAsia="sl-SI"/>
        </w:rPr>
        <w:t>ezna</w:t>
      </w:r>
      <w:r w:rsidRPr="00162DBE">
        <w:rPr>
          <w:rFonts w:ascii="Arial" w:eastAsia="Times New Roman" w:hAnsi="Arial" w:cs="Arial"/>
          <w:lang w:eastAsia="sl-SI"/>
        </w:rPr>
        <w:t xml:space="preserve"> </w:t>
      </w:r>
      <w:r>
        <w:rPr>
          <w:rFonts w:ascii="Arial" w:eastAsia="Times New Roman" w:hAnsi="Arial" w:cs="Arial"/>
          <w:lang w:eastAsia="sl-SI"/>
        </w:rPr>
        <w:t>tveganja.</w:t>
      </w:r>
    </w:p>
    <w:p w:rsidR="00E63AF6" w:rsidRPr="00895EA2" w:rsidRDefault="00E63AF6" w:rsidP="00E63AF6">
      <w:pPr>
        <w:pStyle w:val="len"/>
        <w:rPr>
          <w:b w:val="0"/>
        </w:rPr>
      </w:pPr>
      <w:r w:rsidRPr="00895EA2">
        <w:rPr>
          <w:b w:val="0"/>
        </w:rPr>
        <w:t>1</w:t>
      </w:r>
      <w:r>
        <w:rPr>
          <w:b w:val="0"/>
        </w:rPr>
        <w:t>4</w:t>
      </w:r>
      <w:r w:rsidRPr="00895EA2">
        <w:rPr>
          <w:b w:val="0"/>
        </w:rPr>
        <w:t>. člen</w:t>
      </w:r>
    </w:p>
    <w:p w:rsidR="00E63AF6" w:rsidRPr="00895EA2" w:rsidRDefault="00E63AF6" w:rsidP="00E63AF6">
      <w:pPr>
        <w:pStyle w:val="Odstavek"/>
      </w:pPr>
      <w:r w:rsidRPr="00895EA2">
        <w:t xml:space="preserve">Ocena tveganja mora vsebovati podatke o izdelovalcu ocene tveganja in osebah, ki so sodelovale pri njeni pripravi. </w:t>
      </w:r>
    </w:p>
    <w:p w:rsidR="00E63AF6" w:rsidRPr="00895EA2" w:rsidRDefault="00E63AF6" w:rsidP="00E63AF6">
      <w:pPr>
        <w:spacing w:before="100" w:beforeAutospacing="1" w:after="100" w:afterAutospacing="1"/>
        <w:ind w:firstLine="993"/>
        <w:jc w:val="both"/>
        <w:outlineLvl w:val="1"/>
        <w:rPr>
          <w:rFonts w:ascii="Arial" w:eastAsia="Times New Roman" w:hAnsi="Arial" w:cs="Arial"/>
          <w:bCs/>
          <w:lang w:eastAsia="sl-SI"/>
        </w:rPr>
      </w:pPr>
      <w:r w:rsidRPr="009D2BBE">
        <w:rPr>
          <w:rFonts w:ascii="Arial" w:hAnsi="Arial" w:cs="Arial"/>
        </w:rPr>
        <w:t>Oceno tveganja in njene sestavine mora s svojim podpisom potrditi oseba, ki je pri izdelovalcu ocene tveganja odgovorna za njeno pripravo</w:t>
      </w:r>
      <w:r>
        <w:rPr>
          <w:rFonts w:ascii="Arial" w:hAnsi="Arial" w:cs="Arial"/>
        </w:rPr>
        <w:t>.</w:t>
      </w:r>
    </w:p>
    <w:p w:rsidR="00E63AF6" w:rsidRDefault="00E63AF6" w:rsidP="00E63AF6">
      <w:pPr>
        <w:pStyle w:val="len"/>
        <w:rPr>
          <w:b w:val="0"/>
        </w:rPr>
      </w:pPr>
      <w:r>
        <w:rPr>
          <w:b w:val="0"/>
        </w:rPr>
        <w:t>15</w:t>
      </w:r>
      <w:r w:rsidRPr="00316159">
        <w:rPr>
          <w:b w:val="0"/>
        </w:rPr>
        <w:t>. člen</w:t>
      </w:r>
    </w:p>
    <w:p w:rsidR="00E63AF6" w:rsidRPr="00A32D1F" w:rsidRDefault="00E63AF6" w:rsidP="00E63AF6">
      <w:pPr>
        <w:pStyle w:val="len"/>
        <w:ind w:firstLine="993"/>
        <w:jc w:val="both"/>
        <w:rPr>
          <w:b w:val="0"/>
        </w:rPr>
      </w:pPr>
      <w:r w:rsidRPr="00A32D1F">
        <w:rPr>
          <w:b w:val="0"/>
        </w:rPr>
        <w:t>Z dnem uveljavitve tega pravilnika preneha veljati Pravilnik o oceni tveganja za dajanje izdelka, ki vsebuje gensko spremenjene organizme, na trg  (Uradni list RS, št. 13/2006).</w:t>
      </w:r>
    </w:p>
    <w:p w:rsidR="00E63AF6" w:rsidRPr="00316159" w:rsidRDefault="00E63AF6" w:rsidP="00E63AF6">
      <w:pPr>
        <w:pStyle w:val="len"/>
        <w:rPr>
          <w:b w:val="0"/>
        </w:rPr>
      </w:pPr>
      <w:r>
        <w:rPr>
          <w:b w:val="0"/>
        </w:rPr>
        <w:t>16. člen</w:t>
      </w:r>
    </w:p>
    <w:p w:rsidR="00E63AF6" w:rsidRPr="00895EA2" w:rsidRDefault="00E63AF6" w:rsidP="00E63AF6">
      <w:pPr>
        <w:spacing w:before="100" w:beforeAutospacing="1" w:after="100" w:afterAutospacing="1"/>
        <w:jc w:val="both"/>
        <w:outlineLvl w:val="1"/>
        <w:rPr>
          <w:rFonts w:ascii="Arial" w:eastAsia="Times New Roman" w:hAnsi="Arial" w:cs="Arial"/>
          <w:bCs/>
          <w:lang w:eastAsia="sl-SI"/>
        </w:rPr>
      </w:pPr>
      <w:r w:rsidRPr="009D2BBE">
        <w:rPr>
          <w:rFonts w:ascii="Arial" w:hAnsi="Arial" w:cs="Arial"/>
        </w:rPr>
        <w:t>Ta pravilnik začne veljati petnajsti dan po objavi v Uradnem listu Republike Slovenije.</w:t>
      </w:r>
    </w:p>
    <w:p w:rsidR="00E63AF6" w:rsidRDefault="00E63AF6" w:rsidP="00E63AF6">
      <w:pPr>
        <w:spacing w:before="100" w:beforeAutospacing="1" w:after="100" w:afterAutospacing="1"/>
        <w:outlineLvl w:val="1"/>
        <w:rPr>
          <w:rFonts w:ascii="Arial" w:eastAsia="Times New Roman" w:hAnsi="Arial" w:cs="Arial"/>
          <w:bCs/>
          <w:lang w:eastAsia="sl-SI"/>
        </w:rPr>
      </w:pPr>
    </w:p>
    <w:p w:rsidR="00E63AF6" w:rsidRPr="003A6511" w:rsidRDefault="00E63AF6" w:rsidP="00E63AF6">
      <w:pPr>
        <w:pStyle w:val="tevilkanakoncupredpisa"/>
      </w:pPr>
      <w:r w:rsidRPr="003A6511">
        <w:t xml:space="preserve">Št. </w:t>
      </w:r>
    </w:p>
    <w:p w:rsidR="00E63AF6" w:rsidRPr="003A6511" w:rsidRDefault="00E63AF6" w:rsidP="00E63AF6">
      <w:pPr>
        <w:pStyle w:val="Datumsprejetja"/>
      </w:pPr>
      <w:r w:rsidRPr="003A6511">
        <w:t xml:space="preserve">Ljubljana, dne </w:t>
      </w:r>
    </w:p>
    <w:p w:rsidR="00E63AF6" w:rsidRPr="003A6511" w:rsidRDefault="00E63AF6" w:rsidP="00E63AF6">
      <w:pPr>
        <w:pStyle w:val="EVA"/>
      </w:pPr>
      <w:r w:rsidRPr="003A6511">
        <w:t>EV</w:t>
      </w:r>
      <w:r>
        <w:t>A 2019</w:t>
      </w:r>
      <w:r w:rsidRPr="003A6511">
        <w:t>-25</w:t>
      </w:r>
      <w:r>
        <w:t>50</w:t>
      </w:r>
      <w:r w:rsidRPr="003A6511">
        <w:t>-0</w:t>
      </w:r>
      <w:r>
        <w:t>00</w:t>
      </w:r>
      <w:r w:rsidR="00B27AA9">
        <w:t>3</w:t>
      </w:r>
    </w:p>
    <w:p w:rsidR="00E63AF6" w:rsidRDefault="00E63AF6" w:rsidP="00E63AF6">
      <w:pPr>
        <w:pStyle w:val="Imeorgana"/>
      </w:pPr>
      <w:r w:rsidRPr="00A32D1F">
        <w:rPr>
          <w:b/>
        </w:rPr>
        <w:t>Simon Zajc l.r.</w:t>
      </w:r>
      <w:r w:rsidRPr="003A6511">
        <w:t xml:space="preserve"> </w:t>
      </w:r>
      <w:r w:rsidRPr="003A6511">
        <w:br/>
        <w:t xml:space="preserve">Minister </w:t>
      </w:r>
      <w:r w:rsidRPr="003A6511">
        <w:br/>
        <w:t>za okolje in prostor</w:t>
      </w:r>
    </w:p>
    <w:p w:rsidR="00E63AF6" w:rsidRDefault="00E63AF6" w:rsidP="00E63AF6">
      <w:pPr>
        <w:pStyle w:val="Imeorgana"/>
        <w:spacing w:before="0"/>
        <w:ind w:left="0" w:right="6521"/>
      </w:pPr>
    </w:p>
    <w:p w:rsidR="00E63AF6" w:rsidRDefault="00E63AF6" w:rsidP="00E63AF6">
      <w:pPr>
        <w:pStyle w:val="Imeorgana"/>
        <w:spacing w:before="0"/>
      </w:pPr>
    </w:p>
    <w:p w:rsidR="00E63AF6" w:rsidRDefault="00E63AF6" w:rsidP="00E63AF6">
      <w:pPr>
        <w:pStyle w:val="Imeorgana"/>
        <w:spacing w:before="0"/>
      </w:pPr>
      <w:r w:rsidRPr="00986DB5">
        <w:t>Soglašam!</w:t>
      </w:r>
    </w:p>
    <w:p w:rsidR="00E63AF6" w:rsidRPr="00986DB5" w:rsidRDefault="00E63AF6" w:rsidP="00E63AF6">
      <w:pPr>
        <w:pStyle w:val="Imeorgana"/>
        <w:spacing w:before="0"/>
        <w:ind w:left="5812"/>
      </w:pPr>
    </w:p>
    <w:p w:rsidR="00DB4941" w:rsidRDefault="00642482" w:rsidP="00E63AF6">
      <w:pPr>
        <w:pStyle w:val="Imeorgana"/>
        <w:spacing w:before="0"/>
        <w:ind w:left="5812"/>
      </w:pPr>
      <w:r>
        <w:rPr>
          <w:b/>
        </w:rPr>
        <w:t>d</w:t>
      </w:r>
      <w:r w:rsidR="00E63AF6" w:rsidRPr="00A32D1F">
        <w:rPr>
          <w:b/>
        </w:rPr>
        <w:t>r</w:t>
      </w:r>
      <w:r>
        <w:rPr>
          <w:b/>
        </w:rPr>
        <w:t>.</w:t>
      </w:r>
      <w:r w:rsidR="00E63AF6" w:rsidRPr="00A32D1F">
        <w:rPr>
          <w:b/>
        </w:rPr>
        <w:t xml:space="preserve"> Aleksandra P</w:t>
      </w:r>
      <w:r>
        <w:rPr>
          <w:b/>
        </w:rPr>
        <w:t>i</w:t>
      </w:r>
      <w:r w:rsidR="00E63AF6" w:rsidRPr="00A32D1F">
        <w:rPr>
          <w:b/>
        </w:rPr>
        <w:t>vec l.r.</w:t>
      </w:r>
      <w:r w:rsidR="00E63AF6">
        <w:t xml:space="preserve"> </w:t>
      </w:r>
      <w:r w:rsidR="00E63AF6">
        <w:br/>
        <w:t>Ministrica</w:t>
      </w:r>
    </w:p>
    <w:p w:rsidR="00E63AF6" w:rsidRDefault="00E63AF6" w:rsidP="00E63AF6">
      <w:pPr>
        <w:pStyle w:val="Imeorgana"/>
        <w:spacing w:before="0"/>
        <w:ind w:left="5812"/>
      </w:pPr>
      <w:r>
        <w:t>za kmetijstvo, g</w:t>
      </w:r>
      <w:r w:rsidRPr="004D7B52">
        <w:t>ozdarstvo</w:t>
      </w:r>
      <w:r w:rsidR="004A2352">
        <w:t xml:space="preserve"> </w:t>
      </w:r>
      <w:r w:rsidRPr="004D7B52">
        <w:t>in prehrano</w:t>
      </w:r>
      <w:r w:rsidRPr="00986DB5" w:rsidDel="00986DB5">
        <w:t xml:space="preserve"> </w:t>
      </w:r>
    </w:p>
    <w:p w:rsidR="00E63AF6" w:rsidRDefault="00E63AF6" w:rsidP="00E63AF6">
      <w:pPr>
        <w:ind w:left="5812"/>
        <w:rPr>
          <w:rFonts w:ascii="Arial" w:eastAsia="Times New Roman" w:hAnsi="Arial" w:cs="Arial"/>
          <w:lang w:eastAsia="sl-SI"/>
        </w:rPr>
      </w:pPr>
    </w:p>
    <w:p w:rsidR="00E63AF6" w:rsidRDefault="00E63AF6" w:rsidP="00E63AF6">
      <w:pPr>
        <w:pStyle w:val="Imeorgana"/>
        <w:spacing w:before="0"/>
        <w:ind w:left="5812"/>
      </w:pPr>
      <w:r w:rsidRPr="00986DB5">
        <w:t>Soglašam!</w:t>
      </w:r>
    </w:p>
    <w:p w:rsidR="00E63AF6" w:rsidRPr="000E47D8" w:rsidRDefault="00E63AF6" w:rsidP="00E63AF6">
      <w:pPr>
        <w:pStyle w:val="Imeorgana"/>
        <w:spacing w:before="0"/>
        <w:ind w:left="5812"/>
      </w:pPr>
    </w:p>
    <w:p w:rsidR="00DB4941" w:rsidRDefault="003F44C9" w:rsidP="00DB4941">
      <w:pPr>
        <w:spacing w:after="0"/>
        <w:ind w:left="6521"/>
        <w:rPr>
          <w:rFonts w:ascii="Arial" w:hAnsi="Arial" w:cs="Arial"/>
        </w:rPr>
      </w:pPr>
      <w:r>
        <w:rPr>
          <w:rFonts w:ascii="Arial" w:hAnsi="Arial" w:cs="Arial"/>
          <w:b/>
        </w:rPr>
        <w:t xml:space="preserve">Aleš </w:t>
      </w:r>
      <w:proofErr w:type="spellStart"/>
      <w:r>
        <w:rPr>
          <w:rFonts w:ascii="Arial" w:hAnsi="Arial" w:cs="Arial"/>
          <w:b/>
        </w:rPr>
        <w:t>Ša</w:t>
      </w:r>
      <w:r w:rsidR="00E63AF6" w:rsidRPr="00A32D1F">
        <w:rPr>
          <w:rFonts w:ascii="Arial" w:hAnsi="Arial" w:cs="Arial"/>
          <w:b/>
        </w:rPr>
        <w:t>beder</w:t>
      </w:r>
      <w:proofErr w:type="spellEnd"/>
      <w:r w:rsidR="00E63AF6" w:rsidRPr="00A32D1F">
        <w:rPr>
          <w:rFonts w:ascii="Arial" w:hAnsi="Arial" w:cs="Arial"/>
          <w:b/>
        </w:rPr>
        <w:t xml:space="preserve"> l.r</w:t>
      </w:r>
      <w:r w:rsidR="00E63AF6" w:rsidRPr="000E47D8">
        <w:rPr>
          <w:rFonts w:ascii="Arial" w:hAnsi="Arial" w:cs="Arial"/>
        </w:rPr>
        <w:t xml:space="preserve">. </w:t>
      </w:r>
    </w:p>
    <w:p w:rsidR="00DB4941" w:rsidRDefault="00E63AF6" w:rsidP="00DB4941">
      <w:pPr>
        <w:spacing w:after="0" w:line="240" w:lineRule="auto"/>
        <w:ind w:left="6521" w:right="851"/>
        <w:jc w:val="center"/>
        <w:rPr>
          <w:rFonts w:ascii="Arial" w:hAnsi="Arial" w:cs="Arial"/>
        </w:rPr>
      </w:pPr>
      <w:r w:rsidRPr="000E47D8">
        <w:rPr>
          <w:rFonts w:ascii="Arial" w:hAnsi="Arial" w:cs="Arial"/>
        </w:rPr>
        <w:t>Minist</w:t>
      </w:r>
      <w:r w:rsidR="00DB4941">
        <w:rPr>
          <w:rFonts w:ascii="Arial" w:hAnsi="Arial" w:cs="Arial"/>
        </w:rPr>
        <w:t>er</w:t>
      </w:r>
    </w:p>
    <w:p w:rsidR="00E63AF6" w:rsidRDefault="00E63AF6" w:rsidP="00DB4941">
      <w:pPr>
        <w:spacing w:after="0"/>
        <w:ind w:left="6521" w:right="851"/>
        <w:jc w:val="center"/>
        <w:rPr>
          <w:rFonts w:ascii="Arial" w:eastAsia="Times New Roman" w:hAnsi="Arial" w:cs="Arial"/>
          <w:lang w:eastAsia="sl-SI"/>
        </w:rPr>
      </w:pPr>
      <w:r>
        <w:rPr>
          <w:rFonts w:ascii="Arial" w:hAnsi="Arial" w:cs="Arial"/>
        </w:rPr>
        <w:t>za zdravje</w:t>
      </w:r>
    </w:p>
    <w:p w:rsidR="00F4075C" w:rsidRPr="002F1D24" w:rsidRDefault="00F4075C" w:rsidP="00E63AF6">
      <w:pPr>
        <w:pStyle w:val="len"/>
        <w:jc w:val="both"/>
      </w:pPr>
      <w:bookmarkStart w:id="0" w:name="_GoBack"/>
      <w:bookmarkEnd w:id="0"/>
    </w:p>
    <w:sectPr w:rsidR="00F4075C" w:rsidRPr="002F1D24">
      <w:headerReference w:type="default" r:id="rId17"/>
      <w:footerReference w:type="default" r:id="rId1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19B3" w:rsidRDefault="00DF19B3">
      <w:pPr>
        <w:spacing w:after="0" w:line="240" w:lineRule="auto"/>
      </w:pPr>
      <w:r>
        <w:separator/>
      </w:r>
    </w:p>
  </w:endnote>
  <w:endnote w:type="continuationSeparator" w:id="0">
    <w:p w:rsidR="00DF19B3" w:rsidRDefault="00DF19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2376301"/>
      <w:docPartObj>
        <w:docPartGallery w:val="Page Numbers (Bottom of Page)"/>
        <w:docPartUnique/>
      </w:docPartObj>
    </w:sdtPr>
    <w:sdtEndPr>
      <w:rPr>
        <w:sz w:val="16"/>
        <w:szCs w:val="16"/>
      </w:rPr>
    </w:sdtEndPr>
    <w:sdtContent>
      <w:p w:rsidR="00554EAB" w:rsidRPr="00554EAB" w:rsidRDefault="00554EAB">
        <w:pPr>
          <w:pStyle w:val="Noga"/>
          <w:jc w:val="center"/>
          <w:rPr>
            <w:sz w:val="16"/>
            <w:szCs w:val="16"/>
          </w:rPr>
        </w:pPr>
        <w:r w:rsidRPr="00554EAB">
          <w:rPr>
            <w:sz w:val="16"/>
            <w:szCs w:val="16"/>
          </w:rPr>
          <w:fldChar w:fldCharType="begin"/>
        </w:r>
        <w:r w:rsidRPr="00554EAB">
          <w:rPr>
            <w:sz w:val="16"/>
            <w:szCs w:val="16"/>
          </w:rPr>
          <w:instrText>PAGE   \* MERGEFORMAT</w:instrText>
        </w:r>
        <w:r w:rsidRPr="00554EAB">
          <w:rPr>
            <w:sz w:val="16"/>
            <w:szCs w:val="16"/>
          </w:rPr>
          <w:fldChar w:fldCharType="separate"/>
        </w:r>
        <w:r>
          <w:rPr>
            <w:noProof/>
            <w:sz w:val="16"/>
            <w:szCs w:val="16"/>
          </w:rPr>
          <w:t>9</w:t>
        </w:r>
        <w:r w:rsidRPr="00554EAB">
          <w:rPr>
            <w:sz w:val="16"/>
            <w:szCs w:val="16"/>
          </w:rPr>
          <w:fldChar w:fldCharType="end"/>
        </w:r>
      </w:p>
    </w:sdtContent>
  </w:sdt>
  <w:p w:rsidR="00281B3C" w:rsidRDefault="00554EA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19B3" w:rsidRDefault="00DF19B3">
      <w:pPr>
        <w:spacing w:after="0" w:line="240" w:lineRule="auto"/>
      </w:pPr>
      <w:r>
        <w:separator/>
      </w:r>
    </w:p>
  </w:footnote>
  <w:footnote w:type="continuationSeparator" w:id="0">
    <w:p w:rsidR="00DF19B3" w:rsidRDefault="00DF19B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1B3C" w:rsidRPr="00642482" w:rsidRDefault="00642482">
    <w:pPr>
      <w:pStyle w:val="Glava"/>
      <w:rPr>
        <w:rFonts w:ascii="Arial" w:hAnsi="Arial" w:cs="Arial"/>
        <w:i/>
        <w:sz w:val="16"/>
        <w:szCs w:val="16"/>
      </w:rPr>
    </w:pPr>
    <w:r>
      <w:tab/>
    </w:r>
    <w:r>
      <w:tab/>
    </w:r>
    <w:r w:rsidR="00F571E1" w:rsidRPr="00642482">
      <w:rPr>
        <w:i/>
      </w:rPr>
      <w:t>OSNUTEK</w:t>
    </w:r>
    <w:r w:rsidR="00265737" w:rsidRPr="00642482">
      <w:rPr>
        <w:i/>
      </w:rPr>
      <w:tab/>
    </w:r>
    <w:r w:rsidR="00265737" w:rsidRPr="00642482">
      <w:rPr>
        <w:i/>
      </w:rPr>
      <w:tab/>
    </w:r>
  </w:p>
  <w:p w:rsidR="00281B3C" w:rsidRDefault="00554EAB">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E54A35"/>
    <w:multiLevelType w:val="hybridMultilevel"/>
    <w:tmpl w:val="0E38CF12"/>
    <w:lvl w:ilvl="0" w:tplc="DDD02342">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351E793C"/>
    <w:multiLevelType w:val="hybridMultilevel"/>
    <w:tmpl w:val="BCA82576"/>
    <w:lvl w:ilvl="0" w:tplc="57BAEEF8">
      <w:start w:val="1"/>
      <w:numFmt w:val="decimal"/>
      <w:lvlText w:val="%1."/>
      <w:lvlJc w:val="left"/>
      <w:pPr>
        <w:ind w:left="786" w:hanging="360"/>
      </w:pPr>
      <w:rPr>
        <w:rFonts w:cs="Times New Roman"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2">
    <w:nsid w:val="35FA781A"/>
    <w:multiLevelType w:val="hybridMultilevel"/>
    <w:tmpl w:val="23EC5AB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466961F2"/>
    <w:multiLevelType w:val="hybridMultilevel"/>
    <w:tmpl w:val="C35AECC2"/>
    <w:lvl w:ilvl="0" w:tplc="0450C714">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4">
    <w:nsid w:val="4EAE2167"/>
    <w:multiLevelType w:val="multilevel"/>
    <w:tmpl w:val="99CA707C"/>
    <w:lvl w:ilvl="0">
      <w:start w:val="1"/>
      <w:numFmt w:val="decimal"/>
      <w:pStyle w:val="tevilnatoka"/>
      <w:lvlText w:val="%1."/>
      <w:lvlJc w:val="left"/>
      <w:pPr>
        <w:tabs>
          <w:tab w:val="num" w:pos="425"/>
        </w:tabs>
        <w:ind w:left="425" w:hanging="425"/>
      </w:pPr>
      <w:rPr>
        <w:rFonts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hint="default"/>
        <w:b w:val="0"/>
        <w:bCs w:val="0"/>
        <w:i w:val="0"/>
        <w:iCs w:val="0"/>
        <w:caps w:val="0"/>
        <w:smallCaps w:val="0"/>
        <w:strike w:val="0"/>
        <w:dstrike w:val="0"/>
        <w:vanish w:val="0"/>
        <w:color w:val="000000"/>
        <w:spacing w:val="-2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nsid w:val="5A4D7EA6"/>
    <w:multiLevelType w:val="hybridMultilevel"/>
    <w:tmpl w:val="776AA32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5B1B5F2E"/>
    <w:multiLevelType w:val="hybridMultilevel"/>
    <w:tmpl w:val="48C062D0"/>
    <w:lvl w:ilvl="0" w:tplc="BB74CC0A">
      <w:start w:val="3"/>
      <w:numFmt w:val="bullet"/>
      <w:lvlText w:val="-"/>
      <w:lvlJc w:val="left"/>
      <w:pPr>
        <w:ind w:left="420" w:hanging="360"/>
      </w:pPr>
      <w:rPr>
        <w:rFonts w:ascii="Arial" w:eastAsia="Times New Roman"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7">
    <w:nsid w:val="680F5FDE"/>
    <w:multiLevelType w:val="hybridMultilevel"/>
    <w:tmpl w:val="01B4CA04"/>
    <w:lvl w:ilvl="0" w:tplc="1858535A">
      <w:start w:val="4"/>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6A870AC5"/>
    <w:multiLevelType w:val="hybridMultilevel"/>
    <w:tmpl w:val="2F6831C4"/>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4"/>
    <w:lvlOverride w:ilvl="0">
      <w:startOverride w:val="2"/>
    </w:lvlOverride>
  </w:num>
  <w:num w:numId="3">
    <w:abstractNumId w:val="2"/>
  </w:num>
  <w:num w:numId="4">
    <w:abstractNumId w:val="8"/>
  </w:num>
  <w:num w:numId="5">
    <w:abstractNumId w:val="5"/>
  </w:num>
  <w:num w:numId="6">
    <w:abstractNumId w:val="4"/>
    <w:lvlOverride w:ilvl="0">
      <w:startOverride w:val="9"/>
    </w:lvlOverride>
  </w:num>
  <w:num w:numId="7">
    <w:abstractNumId w:val="7"/>
  </w:num>
  <w:num w:numId="8">
    <w:abstractNumId w:val="0"/>
  </w:num>
  <w:num w:numId="9">
    <w:abstractNumId w:val="3"/>
  </w:num>
  <w:num w:numId="10">
    <w:abstractNumId w:val="4"/>
    <w:lvlOverride w:ilvl="0">
      <w:startOverride w:val="3"/>
    </w:lvlOverride>
  </w:num>
  <w:num w:numId="11">
    <w:abstractNumId w:val="6"/>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075C"/>
    <w:rsid w:val="00010820"/>
    <w:rsid w:val="000332EC"/>
    <w:rsid w:val="000A0D4D"/>
    <w:rsid w:val="000F30F4"/>
    <w:rsid w:val="00161574"/>
    <w:rsid w:val="001B26E6"/>
    <w:rsid w:val="0022442D"/>
    <w:rsid w:val="00265737"/>
    <w:rsid w:val="00286C24"/>
    <w:rsid w:val="002C1C84"/>
    <w:rsid w:val="002F1D24"/>
    <w:rsid w:val="00360F9B"/>
    <w:rsid w:val="003C7820"/>
    <w:rsid w:val="003F44C9"/>
    <w:rsid w:val="0040672B"/>
    <w:rsid w:val="00446E6F"/>
    <w:rsid w:val="004A2352"/>
    <w:rsid w:val="00554EAB"/>
    <w:rsid w:val="005B0168"/>
    <w:rsid w:val="00626034"/>
    <w:rsid w:val="00642482"/>
    <w:rsid w:val="008D5B94"/>
    <w:rsid w:val="008E0879"/>
    <w:rsid w:val="00905E1A"/>
    <w:rsid w:val="00A059FF"/>
    <w:rsid w:val="00A9014D"/>
    <w:rsid w:val="00B13690"/>
    <w:rsid w:val="00B27AA9"/>
    <w:rsid w:val="00BE7BB8"/>
    <w:rsid w:val="00C752FB"/>
    <w:rsid w:val="00C757DF"/>
    <w:rsid w:val="00CA22E0"/>
    <w:rsid w:val="00CE5E7A"/>
    <w:rsid w:val="00D351C0"/>
    <w:rsid w:val="00DB4941"/>
    <w:rsid w:val="00DD3E65"/>
    <w:rsid w:val="00DD620E"/>
    <w:rsid w:val="00DF19B3"/>
    <w:rsid w:val="00E27E14"/>
    <w:rsid w:val="00E63AF6"/>
    <w:rsid w:val="00F06EB6"/>
    <w:rsid w:val="00F14026"/>
    <w:rsid w:val="00F4075C"/>
    <w:rsid w:val="00F571E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tevilnatoka111">
    <w:name w:val="Številčna točka 1.1.1"/>
    <w:basedOn w:val="Navaden"/>
    <w:qFormat/>
    <w:rsid w:val="00F4075C"/>
    <w:pPr>
      <w:widowControl w:val="0"/>
      <w:numPr>
        <w:ilvl w:val="2"/>
        <w:numId w:val="1"/>
      </w:num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customStyle="1" w:styleId="tevilnatoka">
    <w:name w:val="Številčna točka"/>
    <w:basedOn w:val="Navaden"/>
    <w:link w:val="tevilnatokaZnak"/>
    <w:qFormat/>
    <w:rsid w:val="00F4075C"/>
    <w:pPr>
      <w:numPr>
        <w:numId w:val="1"/>
      </w:numPr>
      <w:spacing w:after="0" w:line="240" w:lineRule="auto"/>
      <w:jc w:val="both"/>
    </w:pPr>
    <w:rPr>
      <w:rFonts w:ascii="Arial" w:eastAsia="Times New Roman" w:hAnsi="Arial" w:cs="Arial"/>
      <w:sz w:val="20"/>
      <w:szCs w:val="20"/>
      <w:lang w:eastAsia="sl-SI"/>
    </w:rPr>
  </w:style>
  <w:style w:type="paragraph" w:customStyle="1" w:styleId="tevilnatoka11Nova">
    <w:name w:val="Številčna točka 1.1 Nova"/>
    <w:basedOn w:val="tevilnatoka"/>
    <w:qFormat/>
    <w:rsid w:val="00F4075C"/>
    <w:pPr>
      <w:numPr>
        <w:ilvl w:val="1"/>
      </w:numPr>
      <w:tabs>
        <w:tab w:val="clear" w:pos="425"/>
        <w:tab w:val="num" w:pos="360"/>
      </w:tabs>
    </w:pPr>
  </w:style>
  <w:style w:type="paragraph" w:styleId="Glava">
    <w:name w:val="header"/>
    <w:basedOn w:val="Navaden"/>
    <w:link w:val="GlavaZnak"/>
    <w:uiPriority w:val="99"/>
    <w:rsid w:val="00F4075C"/>
    <w:pPr>
      <w:tabs>
        <w:tab w:val="center" w:pos="4536"/>
        <w:tab w:val="right" w:pos="9072"/>
      </w:tabs>
      <w:spacing w:after="0" w:line="240" w:lineRule="auto"/>
    </w:pPr>
    <w:rPr>
      <w:rFonts w:ascii="Calibri" w:eastAsia="Calibri" w:hAnsi="Calibri" w:cs="Calibri"/>
    </w:rPr>
  </w:style>
  <w:style w:type="character" w:customStyle="1" w:styleId="GlavaZnak">
    <w:name w:val="Glava Znak"/>
    <w:basedOn w:val="Privzetapisavaodstavka"/>
    <w:link w:val="Glava"/>
    <w:uiPriority w:val="99"/>
    <w:rsid w:val="00F4075C"/>
    <w:rPr>
      <w:rFonts w:ascii="Calibri" w:eastAsia="Calibri" w:hAnsi="Calibri" w:cs="Calibri"/>
    </w:rPr>
  </w:style>
  <w:style w:type="paragraph" w:styleId="Noga">
    <w:name w:val="footer"/>
    <w:basedOn w:val="Navaden"/>
    <w:link w:val="NogaZnak"/>
    <w:uiPriority w:val="99"/>
    <w:rsid w:val="00F4075C"/>
    <w:pPr>
      <w:tabs>
        <w:tab w:val="center" w:pos="4536"/>
        <w:tab w:val="right" w:pos="9072"/>
      </w:tabs>
      <w:spacing w:after="0" w:line="240" w:lineRule="auto"/>
    </w:pPr>
    <w:rPr>
      <w:rFonts w:ascii="Calibri" w:eastAsia="Calibri" w:hAnsi="Calibri" w:cs="Calibri"/>
    </w:rPr>
  </w:style>
  <w:style w:type="character" w:customStyle="1" w:styleId="NogaZnak">
    <w:name w:val="Noga Znak"/>
    <w:basedOn w:val="Privzetapisavaodstavka"/>
    <w:link w:val="Noga"/>
    <w:uiPriority w:val="99"/>
    <w:rsid w:val="00F4075C"/>
    <w:rPr>
      <w:rFonts w:ascii="Calibri" w:eastAsia="Calibri" w:hAnsi="Calibri" w:cs="Calibri"/>
    </w:rPr>
  </w:style>
  <w:style w:type="paragraph" w:styleId="Besedilooblaka">
    <w:name w:val="Balloon Text"/>
    <w:basedOn w:val="Navaden"/>
    <w:link w:val="BesedilooblakaZnak"/>
    <w:uiPriority w:val="99"/>
    <w:semiHidden/>
    <w:unhideWhenUsed/>
    <w:rsid w:val="00161574"/>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61574"/>
    <w:rPr>
      <w:rFonts w:ascii="Tahoma" w:hAnsi="Tahoma" w:cs="Tahoma"/>
      <w:sz w:val="16"/>
      <w:szCs w:val="16"/>
    </w:rPr>
  </w:style>
  <w:style w:type="paragraph" w:customStyle="1" w:styleId="Vrstapredpisa">
    <w:name w:val="Vrsta predpisa"/>
    <w:basedOn w:val="Navaden"/>
    <w:link w:val="VrstapredpisaZnak"/>
    <w:qFormat/>
    <w:rsid w:val="002F1D2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2F1D24"/>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2F1D24"/>
    <w:rPr>
      <w:rFonts w:ascii="Arial" w:eastAsia="Times New Roman" w:hAnsi="Arial" w:cs="Arial"/>
      <w:b/>
      <w:bCs/>
      <w:color w:val="000000"/>
      <w:spacing w:val="40"/>
      <w:lang w:eastAsia="sl-SI"/>
    </w:rPr>
  </w:style>
  <w:style w:type="character" w:customStyle="1" w:styleId="NaslovpredpisaZnak">
    <w:name w:val="Naslov_predpisa Znak"/>
    <w:link w:val="Naslovpredpisa"/>
    <w:rsid w:val="002F1D24"/>
    <w:rPr>
      <w:rFonts w:ascii="Arial" w:eastAsia="Times New Roman" w:hAnsi="Arial" w:cs="Arial"/>
      <w:b/>
      <w:lang w:eastAsia="sl-SI"/>
    </w:rPr>
  </w:style>
  <w:style w:type="paragraph" w:customStyle="1" w:styleId="len">
    <w:name w:val="Člen"/>
    <w:basedOn w:val="Navaden"/>
    <w:link w:val="lenZnak"/>
    <w:qFormat/>
    <w:rsid w:val="002F1D2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2F1D24"/>
    <w:rPr>
      <w:rFonts w:ascii="Arial" w:eastAsia="Times New Roman" w:hAnsi="Arial" w:cs="Arial"/>
      <w:b/>
      <w:lang w:eastAsia="sl-SI"/>
    </w:rPr>
  </w:style>
  <w:style w:type="paragraph" w:customStyle="1" w:styleId="Odstavek">
    <w:name w:val="Odstavek"/>
    <w:basedOn w:val="Navaden"/>
    <w:link w:val="OdstavekZnak"/>
    <w:qFormat/>
    <w:rsid w:val="002F1D24"/>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paragraph" w:customStyle="1" w:styleId="Pravnapodlaga">
    <w:name w:val="Pravna podlaga"/>
    <w:basedOn w:val="Odstavek"/>
    <w:link w:val="PravnapodlagaZnak"/>
    <w:qFormat/>
    <w:rsid w:val="002F1D24"/>
    <w:pPr>
      <w:spacing w:before="480"/>
    </w:pPr>
  </w:style>
  <w:style w:type="character" w:customStyle="1" w:styleId="OdstavekZnak">
    <w:name w:val="Odstavek Znak"/>
    <w:link w:val="Odstavek"/>
    <w:rsid w:val="002F1D24"/>
    <w:rPr>
      <w:rFonts w:ascii="Arial" w:eastAsia="Times New Roman" w:hAnsi="Arial" w:cs="Arial"/>
      <w:lang w:eastAsia="sl-SI"/>
    </w:rPr>
  </w:style>
  <w:style w:type="paragraph" w:styleId="Odstavekseznama">
    <w:name w:val="List Paragraph"/>
    <w:basedOn w:val="Navaden"/>
    <w:uiPriority w:val="34"/>
    <w:qFormat/>
    <w:rsid w:val="002F1D24"/>
    <w:pPr>
      <w:overflowPunct w:val="0"/>
      <w:autoSpaceDE w:val="0"/>
      <w:autoSpaceDN w:val="0"/>
      <w:adjustRightInd w:val="0"/>
      <w:spacing w:after="0" w:line="240" w:lineRule="auto"/>
      <w:ind w:left="708"/>
      <w:jc w:val="both"/>
      <w:textAlignment w:val="baseline"/>
    </w:pPr>
    <w:rPr>
      <w:rFonts w:ascii="Arial" w:eastAsia="Times New Roman" w:hAnsi="Arial" w:cs="Times New Roman"/>
      <w:szCs w:val="16"/>
      <w:lang w:eastAsia="sl-SI"/>
    </w:rPr>
  </w:style>
  <w:style w:type="character" w:customStyle="1" w:styleId="tevilnatokaZnak">
    <w:name w:val="Številčna točka Znak"/>
    <w:basedOn w:val="OdstavekZnak"/>
    <w:link w:val="tevilnatoka"/>
    <w:rsid w:val="002F1D24"/>
    <w:rPr>
      <w:rFonts w:ascii="Arial" w:eastAsia="Times New Roman" w:hAnsi="Arial" w:cs="Arial"/>
      <w:sz w:val="20"/>
      <w:szCs w:val="20"/>
      <w:lang w:eastAsia="sl-SI"/>
    </w:rPr>
  </w:style>
  <w:style w:type="paragraph" w:customStyle="1" w:styleId="Alineazaodstavkom">
    <w:name w:val="Alinea za odstavkom"/>
    <w:basedOn w:val="Navaden"/>
    <w:link w:val="AlineazaodstavkomZnak"/>
    <w:qFormat/>
    <w:rsid w:val="002F1D24"/>
    <w:pPr>
      <w:numPr>
        <w:numId w:val="4"/>
      </w:numPr>
      <w:spacing w:after="0" w:line="240" w:lineRule="auto"/>
      <w:jc w:val="both"/>
    </w:pPr>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2F1D24"/>
    <w:pPr>
      <w:spacing w:before="480"/>
    </w:pPr>
  </w:style>
  <w:style w:type="character" w:customStyle="1" w:styleId="AlineazaodstavkomZnak">
    <w:name w:val="Alinea za odstavkom Znak"/>
    <w:basedOn w:val="Privzetapisavaodstavka"/>
    <w:link w:val="Alineazaodstavkom"/>
    <w:rsid w:val="002F1D24"/>
    <w:rPr>
      <w:rFonts w:ascii="Arial" w:eastAsia="Times New Roman" w:hAnsi="Arial" w:cs="Arial"/>
      <w:lang w:eastAsia="sl-SI"/>
    </w:rPr>
  </w:style>
  <w:style w:type="paragraph" w:customStyle="1" w:styleId="Datumsprejetja">
    <w:name w:val="Datum sprejetja"/>
    <w:basedOn w:val="Navaden"/>
    <w:link w:val="DatumsprejetjaZnak"/>
    <w:qFormat/>
    <w:rsid w:val="002F1D24"/>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F1D24"/>
    <w:rPr>
      <w:rFonts w:ascii="Arial" w:eastAsia="Times New Roman" w:hAnsi="Arial" w:cs="Arial"/>
      <w:snapToGrid w:val="0"/>
      <w:color w:val="000000"/>
      <w:lang w:eastAsia="sl-SI"/>
    </w:rPr>
  </w:style>
  <w:style w:type="character" w:customStyle="1" w:styleId="DatumsprejetjaZnak">
    <w:name w:val="Datum sprejetja Znak"/>
    <w:link w:val="Datumsprejetja"/>
    <w:rsid w:val="002F1D24"/>
    <w:rPr>
      <w:rFonts w:ascii="Arial" w:eastAsia="Times New Roman" w:hAnsi="Arial" w:cs="Arial"/>
      <w:snapToGrid w:val="0"/>
      <w:color w:val="000000"/>
      <w:lang w:eastAsia="sl-SI"/>
    </w:rPr>
  </w:style>
  <w:style w:type="character" w:customStyle="1" w:styleId="PravnapodlagaZnak">
    <w:name w:val="Pravna podlaga Znak"/>
    <w:basedOn w:val="OdstavekZnak"/>
    <w:link w:val="Pravnapodlaga"/>
    <w:rsid w:val="002F1D24"/>
    <w:rPr>
      <w:rFonts w:ascii="Arial" w:eastAsia="Times New Roman" w:hAnsi="Arial" w:cs="Arial"/>
      <w:lang w:eastAsia="sl-SI"/>
    </w:rPr>
  </w:style>
  <w:style w:type="paragraph" w:customStyle="1" w:styleId="EVA">
    <w:name w:val="EVA"/>
    <w:basedOn w:val="Navaden"/>
    <w:link w:val="EVAZnak"/>
    <w:qFormat/>
    <w:rsid w:val="002F1D24"/>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2F1D24"/>
    <w:rPr>
      <w:rFonts w:ascii="Arial" w:eastAsia="Times New Roman" w:hAnsi="Arial" w:cs="Arial"/>
      <w:lang w:eastAsia="sl-SI"/>
    </w:rPr>
  </w:style>
  <w:style w:type="paragraph" w:customStyle="1" w:styleId="Imeorgana">
    <w:name w:val="Ime organa"/>
    <w:basedOn w:val="Navaden"/>
    <w:link w:val="ImeorganaZnak"/>
    <w:qFormat/>
    <w:rsid w:val="002F1D24"/>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ImeorganaZnak">
    <w:name w:val="Ime organa Znak"/>
    <w:link w:val="Imeorgana"/>
    <w:rsid w:val="002F1D24"/>
    <w:rPr>
      <w:rFonts w:ascii="Arial" w:eastAsia="Times New Roman" w:hAnsi="Arial" w:cs="Arial"/>
      <w:lang w:eastAsia="sl-SI"/>
    </w:rPr>
  </w:style>
  <w:style w:type="paragraph" w:customStyle="1" w:styleId="CM1">
    <w:name w:val="CM1"/>
    <w:basedOn w:val="Navaden"/>
    <w:next w:val="Navaden"/>
    <w:uiPriority w:val="99"/>
    <w:rsid w:val="00E63AF6"/>
    <w:pPr>
      <w:autoSpaceDE w:val="0"/>
      <w:autoSpaceDN w:val="0"/>
      <w:adjustRightInd w:val="0"/>
      <w:spacing w:after="0" w:line="240" w:lineRule="auto"/>
    </w:pPr>
    <w:rPr>
      <w:rFonts w:ascii="Times New Roman" w:hAnsi="Times New Roman" w:cs="Times New Roman"/>
      <w:sz w:val="24"/>
      <w:szCs w:val="24"/>
    </w:rPr>
  </w:style>
  <w:style w:type="character" w:customStyle="1" w:styleId="st1">
    <w:name w:val="st1"/>
    <w:basedOn w:val="Privzetapisavaodstavka"/>
    <w:rsid w:val="00E63AF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tevilnatoka111">
    <w:name w:val="Številčna točka 1.1.1"/>
    <w:basedOn w:val="Navaden"/>
    <w:qFormat/>
    <w:rsid w:val="00F4075C"/>
    <w:pPr>
      <w:widowControl w:val="0"/>
      <w:numPr>
        <w:ilvl w:val="2"/>
        <w:numId w:val="1"/>
      </w:num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customStyle="1" w:styleId="tevilnatoka">
    <w:name w:val="Številčna točka"/>
    <w:basedOn w:val="Navaden"/>
    <w:link w:val="tevilnatokaZnak"/>
    <w:qFormat/>
    <w:rsid w:val="00F4075C"/>
    <w:pPr>
      <w:numPr>
        <w:numId w:val="1"/>
      </w:numPr>
      <w:spacing w:after="0" w:line="240" w:lineRule="auto"/>
      <w:jc w:val="both"/>
    </w:pPr>
    <w:rPr>
      <w:rFonts w:ascii="Arial" w:eastAsia="Times New Roman" w:hAnsi="Arial" w:cs="Arial"/>
      <w:sz w:val="20"/>
      <w:szCs w:val="20"/>
      <w:lang w:eastAsia="sl-SI"/>
    </w:rPr>
  </w:style>
  <w:style w:type="paragraph" w:customStyle="1" w:styleId="tevilnatoka11Nova">
    <w:name w:val="Številčna točka 1.1 Nova"/>
    <w:basedOn w:val="tevilnatoka"/>
    <w:qFormat/>
    <w:rsid w:val="00F4075C"/>
    <w:pPr>
      <w:numPr>
        <w:ilvl w:val="1"/>
      </w:numPr>
      <w:tabs>
        <w:tab w:val="clear" w:pos="425"/>
        <w:tab w:val="num" w:pos="360"/>
      </w:tabs>
    </w:pPr>
  </w:style>
  <w:style w:type="paragraph" w:styleId="Glava">
    <w:name w:val="header"/>
    <w:basedOn w:val="Navaden"/>
    <w:link w:val="GlavaZnak"/>
    <w:uiPriority w:val="99"/>
    <w:rsid w:val="00F4075C"/>
    <w:pPr>
      <w:tabs>
        <w:tab w:val="center" w:pos="4536"/>
        <w:tab w:val="right" w:pos="9072"/>
      </w:tabs>
      <w:spacing w:after="0" w:line="240" w:lineRule="auto"/>
    </w:pPr>
    <w:rPr>
      <w:rFonts w:ascii="Calibri" w:eastAsia="Calibri" w:hAnsi="Calibri" w:cs="Calibri"/>
    </w:rPr>
  </w:style>
  <w:style w:type="character" w:customStyle="1" w:styleId="GlavaZnak">
    <w:name w:val="Glava Znak"/>
    <w:basedOn w:val="Privzetapisavaodstavka"/>
    <w:link w:val="Glava"/>
    <w:uiPriority w:val="99"/>
    <w:rsid w:val="00F4075C"/>
    <w:rPr>
      <w:rFonts w:ascii="Calibri" w:eastAsia="Calibri" w:hAnsi="Calibri" w:cs="Calibri"/>
    </w:rPr>
  </w:style>
  <w:style w:type="paragraph" w:styleId="Noga">
    <w:name w:val="footer"/>
    <w:basedOn w:val="Navaden"/>
    <w:link w:val="NogaZnak"/>
    <w:uiPriority w:val="99"/>
    <w:rsid w:val="00F4075C"/>
    <w:pPr>
      <w:tabs>
        <w:tab w:val="center" w:pos="4536"/>
        <w:tab w:val="right" w:pos="9072"/>
      </w:tabs>
      <w:spacing w:after="0" w:line="240" w:lineRule="auto"/>
    </w:pPr>
    <w:rPr>
      <w:rFonts w:ascii="Calibri" w:eastAsia="Calibri" w:hAnsi="Calibri" w:cs="Calibri"/>
    </w:rPr>
  </w:style>
  <w:style w:type="character" w:customStyle="1" w:styleId="NogaZnak">
    <w:name w:val="Noga Znak"/>
    <w:basedOn w:val="Privzetapisavaodstavka"/>
    <w:link w:val="Noga"/>
    <w:uiPriority w:val="99"/>
    <w:rsid w:val="00F4075C"/>
    <w:rPr>
      <w:rFonts w:ascii="Calibri" w:eastAsia="Calibri" w:hAnsi="Calibri" w:cs="Calibri"/>
    </w:rPr>
  </w:style>
  <w:style w:type="paragraph" w:styleId="Besedilooblaka">
    <w:name w:val="Balloon Text"/>
    <w:basedOn w:val="Navaden"/>
    <w:link w:val="BesedilooblakaZnak"/>
    <w:uiPriority w:val="99"/>
    <w:semiHidden/>
    <w:unhideWhenUsed/>
    <w:rsid w:val="00161574"/>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61574"/>
    <w:rPr>
      <w:rFonts w:ascii="Tahoma" w:hAnsi="Tahoma" w:cs="Tahoma"/>
      <w:sz w:val="16"/>
      <w:szCs w:val="16"/>
    </w:rPr>
  </w:style>
  <w:style w:type="paragraph" w:customStyle="1" w:styleId="Vrstapredpisa">
    <w:name w:val="Vrsta predpisa"/>
    <w:basedOn w:val="Navaden"/>
    <w:link w:val="VrstapredpisaZnak"/>
    <w:qFormat/>
    <w:rsid w:val="002F1D2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2F1D24"/>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2F1D24"/>
    <w:rPr>
      <w:rFonts w:ascii="Arial" w:eastAsia="Times New Roman" w:hAnsi="Arial" w:cs="Arial"/>
      <w:b/>
      <w:bCs/>
      <w:color w:val="000000"/>
      <w:spacing w:val="40"/>
      <w:lang w:eastAsia="sl-SI"/>
    </w:rPr>
  </w:style>
  <w:style w:type="character" w:customStyle="1" w:styleId="NaslovpredpisaZnak">
    <w:name w:val="Naslov_predpisa Znak"/>
    <w:link w:val="Naslovpredpisa"/>
    <w:rsid w:val="002F1D24"/>
    <w:rPr>
      <w:rFonts w:ascii="Arial" w:eastAsia="Times New Roman" w:hAnsi="Arial" w:cs="Arial"/>
      <w:b/>
      <w:lang w:eastAsia="sl-SI"/>
    </w:rPr>
  </w:style>
  <w:style w:type="paragraph" w:customStyle="1" w:styleId="len">
    <w:name w:val="Člen"/>
    <w:basedOn w:val="Navaden"/>
    <w:link w:val="lenZnak"/>
    <w:qFormat/>
    <w:rsid w:val="002F1D2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2F1D24"/>
    <w:rPr>
      <w:rFonts w:ascii="Arial" w:eastAsia="Times New Roman" w:hAnsi="Arial" w:cs="Arial"/>
      <w:b/>
      <w:lang w:eastAsia="sl-SI"/>
    </w:rPr>
  </w:style>
  <w:style w:type="paragraph" w:customStyle="1" w:styleId="Odstavek">
    <w:name w:val="Odstavek"/>
    <w:basedOn w:val="Navaden"/>
    <w:link w:val="OdstavekZnak"/>
    <w:qFormat/>
    <w:rsid w:val="002F1D24"/>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paragraph" w:customStyle="1" w:styleId="Pravnapodlaga">
    <w:name w:val="Pravna podlaga"/>
    <w:basedOn w:val="Odstavek"/>
    <w:link w:val="PravnapodlagaZnak"/>
    <w:qFormat/>
    <w:rsid w:val="002F1D24"/>
    <w:pPr>
      <w:spacing w:before="480"/>
    </w:pPr>
  </w:style>
  <w:style w:type="character" w:customStyle="1" w:styleId="OdstavekZnak">
    <w:name w:val="Odstavek Znak"/>
    <w:link w:val="Odstavek"/>
    <w:rsid w:val="002F1D24"/>
    <w:rPr>
      <w:rFonts w:ascii="Arial" w:eastAsia="Times New Roman" w:hAnsi="Arial" w:cs="Arial"/>
      <w:lang w:eastAsia="sl-SI"/>
    </w:rPr>
  </w:style>
  <w:style w:type="paragraph" w:styleId="Odstavekseznama">
    <w:name w:val="List Paragraph"/>
    <w:basedOn w:val="Navaden"/>
    <w:uiPriority w:val="34"/>
    <w:qFormat/>
    <w:rsid w:val="002F1D24"/>
    <w:pPr>
      <w:overflowPunct w:val="0"/>
      <w:autoSpaceDE w:val="0"/>
      <w:autoSpaceDN w:val="0"/>
      <w:adjustRightInd w:val="0"/>
      <w:spacing w:after="0" w:line="240" w:lineRule="auto"/>
      <w:ind w:left="708"/>
      <w:jc w:val="both"/>
      <w:textAlignment w:val="baseline"/>
    </w:pPr>
    <w:rPr>
      <w:rFonts w:ascii="Arial" w:eastAsia="Times New Roman" w:hAnsi="Arial" w:cs="Times New Roman"/>
      <w:szCs w:val="16"/>
      <w:lang w:eastAsia="sl-SI"/>
    </w:rPr>
  </w:style>
  <w:style w:type="character" w:customStyle="1" w:styleId="tevilnatokaZnak">
    <w:name w:val="Številčna točka Znak"/>
    <w:basedOn w:val="OdstavekZnak"/>
    <w:link w:val="tevilnatoka"/>
    <w:rsid w:val="002F1D24"/>
    <w:rPr>
      <w:rFonts w:ascii="Arial" w:eastAsia="Times New Roman" w:hAnsi="Arial" w:cs="Arial"/>
      <w:sz w:val="20"/>
      <w:szCs w:val="20"/>
      <w:lang w:eastAsia="sl-SI"/>
    </w:rPr>
  </w:style>
  <w:style w:type="paragraph" w:customStyle="1" w:styleId="Alineazaodstavkom">
    <w:name w:val="Alinea za odstavkom"/>
    <w:basedOn w:val="Navaden"/>
    <w:link w:val="AlineazaodstavkomZnak"/>
    <w:qFormat/>
    <w:rsid w:val="002F1D24"/>
    <w:pPr>
      <w:numPr>
        <w:numId w:val="4"/>
      </w:numPr>
      <w:spacing w:after="0" w:line="240" w:lineRule="auto"/>
      <w:jc w:val="both"/>
    </w:pPr>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2F1D24"/>
    <w:pPr>
      <w:spacing w:before="480"/>
    </w:pPr>
  </w:style>
  <w:style w:type="character" w:customStyle="1" w:styleId="AlineazaodstavkomZnak">
    <w:name w:val="Alinea za odstavkom Znak"/>
    <w:basedOn w:val="Privzetapisavaodstavka"/>
    <w:link w:val="Alineazaodstavkom"/>
    <w:rsid w:val="002F1D24"/>
    <w:rPr>
      <w:rFonts w:ascii="Arial" w:eastAsia="Times New Roman" w:hAnsi="Arial" w:cs="Arial"/>
      <w:lang w:eastAsia="sl-SI"/>
    </w:rPr>
  </w:style>
  <w:style w:type="paragraph" w:customStyle="1" w:styleId="Datumsprejetja">
    <w:name w:val="Datum sprejetja"/>
    <w:basedOn w:val="Navaden"/>
    <w:link w:val="DatumsprejetjaZnak"/>
    <w:qFormat/>
    <w:rsid w:val="002F1D24"/>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F1D24"/>
    <w:rPr>
      <w:rFonts w:ascii="Arial" w:eastAsia="Times New Roman" w:hAnsi="Arial" w:cs="Arial"/>
      <w:snapToGrid w:val="0"/>
      <w:color w:val="000000"/>
      <w:lang w:eastAsia="sl-SI"/>
    </w:rPr>
  </w:style>
  <w:style w:type="character" w:customStyle="1" w:styleId="DatumsprejetjaZnak">
    <w:name w:val="Datum sprejetja Znak"/>
    <w:link w:val="Datumsprejetja"/>
    <w:rsid w:val="002F1D24"/>
    <w:rPr>
      <w:rFonts w:ascii="Arial" w:eastAsia="Times New Roman" w:hAnsi="Arial" w:cs="Arial"/>
      <w:snapToGrid w:val="0"/>
      <w:color w:val="000000"/>
      <w:lang w:eastAsia="sl-SI"/>
    </w:rPr>
  </w:style>
  <w:style w:type="character" w:customStyle="1" w:styleId="PravnapodlagaZnak">
    <w:name w:val="Pravna podlaga Znak"/>
    <w:basedOn w:val="OdstavekZnak"/>
    <w:link w:val="Pravnapodlaga"/>
    <w:rsid w:val="002F1D24"/>
    <w:rPr>
      <w:rFonts w:ascii="Arial" w:eastAsia="Times New Roman" w:hAnsi="Arial" w:cs="Arial"/>
      <w:lang w:eastAsia="sl-SI"/>
    </w:rPr>
  </w:style>
  <w:style w:type="paragraph" w:customStyle="1" w:styleId="EVA">
    <w:name w:val="EVA"/>
    <w:basedOn w:val="Navaden"/>
    <w:link w:val="EVAZnak"/>
    <w:qFormat/>
    <w:rsid w:val="002F1D24"/>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2F1D24"/>
    <w:rPr>
      <w:rFonts w:ascii="Arial" w:eastAsia="Times New Roman" w:hAnsi="Arial" w:cs="Arial"/>
      <w:lang w:eastAsia="sl-SI"/>
    </w:rPr>
  </w:style>
  <w:style w:type="paragraph" w:customStyle="1" w:styleId="Imeorgana">
    <w:name w:val="Ime organa"/>
    <w:basedOn w:val="Navaden"/>
    <w:link w:val="ImeorganaZnak"/>
    <w:qFormat/>
    <w:rsid w:val="002F1D24"/>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ImeorganaZnak">
    <w:name w:val="Ime organa Znak"/>
    <w:link w:val="Imeorgana"/>
    <w:rsid w:val="002F1D24"/>
    <w:rPr>
      <w:rFonts w:ascii="Arial" w:eastAsia="Times New Roman" w:hAnsi="Arial" w:cs="Arial"/>
      <w:lang w:eastAsia="sl-SI"/>
    </w:rPr>
  </w:style>
  <w:style w:type="paragraph" w:customStyle="1" w:styleId="CM1">
    <w:name w:val="CM1"/>
    <w:basedOn w:val="Navaden"/>
    <w:next w:val="Navaden"/>
    <w:uiPriority w:val="99"/>
    <w:rsid w:val="00E63AF6"/>
    <w:pPr>
      <w:autoSpaceDE w:val="0"/>
      <w:autoSpaceDN w:val="0"/>
      <w:adjustRightInd w:val="0"/>
      <w:spacing w:after="0" w:line="240" w:lineRule="auto"/>
    </w:pPr>
    <w:rPr>
      <w:rFonts w:ascii="Times New Roman" w:hAnsi="Times New Roman" w:cs="Times New Roman"/>
      <w:sz w:val="24"/>
      <w:szCs w:val="24"/>
    </w:rPr>
  </w:style>
  <w:style w:type="character" w:customStyle="1" w:styleId="st1">
    <w:name w:val="st1"/>
    <w:basedOn w:val="Privzetapisavaodstavka"/>
    <w:rsid w:val="00E63A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4025357">
      <w:bodyDiv w:val="1"/>
      <w:marLeft w:val="0"/>
      <w:marRight w:val="0"/>
      <w:marTop w:val="0"/>
      <w:marBottom w:val="0"/>
      <w:divBdr>
        <w:top w:val="none" w:sz="0" w:space="0" w:color="auto"/>
        <w:left w:val="none" w:sz="0" w:space="0" w:color="auto"/>
        <w:bottom w:val="none" w:sz="0" w:space="0" w:color="auto"/>
        <w:right w:val="none" w:sz="0" w:space="0" w:color="auto"/>
      </w:divBdr>
      <w:divsChild>
        <w:div w:id="1677615548">
          <w:marLeft w:val="0"/>
          <w:marRight w:val="0"/>
          <w:marTop w:val="0"/>
          <w:marBottom w:val="120"/>
          <w:divBdr>
            <w:top w:val="none" w:sz="0" w:space="0" w:color="auto"/>
            <w:left w:val="none" w:sz="0" w:space="0" w:color="auto"/>
            <w:bottom w:val="none" w:sz="0" w:space="0" w:color="auto"/>
            <w:right w:val="none" w:sz="0" w:space="0" w:color="auto"/>
          </w:divBdr>
        </w:div>
        <w:div w:id="402872541">
          <w:marLeft w:val="0"/>
          <w:marRight w:val="0"/>
          <w:marTop w:val="240"/>
          <w:marBottom w:val="120"/>
          <w:divBdr>
            <w:top w:val="none" w:sz="0" w:space="0" w:color="auto"/>
            <w:left w:val="none" w:sz="0" w:space="0" w:color="auto"/>
            <w:bottom w:val="none" w:sz="0" w:space="0" w:color="auto"/>
            <w:right w:val="none" w:sz="0" w:space="0" w:color="auto"/>
          </w:divBdr>
        </w:div>
        <w:div w:id="386269457">
          <w:marLeft w:val="0"/>
          <w:marRight w:val="0"/>
          <w:marTop w:val="240"/>
          <w:marBottom w:val="120"/>
          <w:divBdr>
            <w:top w:val="none" w:sz="0" w:space="0" w:color="auto"/>
            <w:left w:val="none" w:sz="0" w:space="0" w:color="auto"/>
            <w:bottom w:val="none" w:sz="0" w:space="0" w:color="auto"/>
            <w:right w:val="none" w:sz="0" w:space="0" w:color="auto"/>
          </w:divBdr>
        </w:div>
        <w:div w:id="1007294131">
          <w:marLeft w:val="0"/>
          <w:marRight w:val="0"/>
          <w:marTop w:val="240"/>
          <w:marBottom w:val="120"/>
          <w:divBdr>
            <w:top w:val="none" w:sz="0" w:space="0" w:color="auto"/>
            <w:left w:val="none" w:sz="0" w:space="0" w:color="auto"/>
            <w:bottom w:val="none" w:sz="0" w:space="0" w:color="auto"/>
            <w:right w:val="none" w:sz="0" w:space="0" w:color="auto"/>
          </w:divBdr>
        </w:div>
        <w:div w:id="1883862192">
          <w:marLeft w:val="0"/>
          <w:marRight w:val="0"/>
          <w:marTop w:val="0"/>
          <w:marBottom w:val="120"/>
          <w:divBdr>
            <w:top w:val="none" w:sz="0" w:space="0" w:color="auto"/>
            <w:left w:val="none" w:sz="0" w:space="0" w:color="auto"/>
            <w:bottom w:val="none" w:sz="0" w:space="0" w:color="auto"/>
            <w:right w:val="none" w:sz="0" w:space="0" w:color="auto"/>
          </w:divBdr>
        </w:div>
        <w:div w:id="1016149508">
          <w:marLeft w:val="0"/>
          <w:marRight w:val="0"/>
          <w:marTop w:val="0"/>
          <w:marBottom w:val="120"/>
          <w:divBdr>
            <w:top w:val="none" w:sz="0" w:space="0" w:color="auto"/>
            <w:left w:val="none" w:sz="0" w:space="0" w:color="auto"/>
            <w:bottom w:val="none" w:sz="0" w:space="0" w:color="auto"/>
            <w:right w:val="none" w:sz="0" w:space="0" w:color="auto"/>
          </w:divBdr>
        </w:div>
        <w:div w:id="1199972996">
          <w:marLeft w:val="0"/>
          <w:marRight w:val="0"/>
          <w:marTop w:val="0"/>
          <w:marBottom w:val="120"/>
          <w:divBdr>
            <w:top w:val="none" w:sz="0" w:space="0" w:color="auto"/>
            <w:left w:val="none" w:sz="0" w:space="0" w:color="auto"/>
            <w:bottom w:val="none" w:sz="0" w:space="0" w:color="auto"/>
            <w:right w:val="none" w:sz="0" w:space="0" w:color="auto"/>
          </w:divBdr>
        </w:div>
        <w:div w:id="1004627035">
          <w:marLeft w:val="0"/>
          <w:marRight w:val="0"/>
          <w:marTop w:val="0"/>
          <w:marBottom w:val="120"/>
          <w:divBdr>
            <w:top w:val="none" w:sz="0" w:space="0" w:color="auto"/>
            <w:left w:val="none" w:sz="0" w:space="0" w:color="auto"/>
            <w:bottom w:val="none" w:sz="0" w:space="0" w:color="auto"/>
            <w:right w:val="none" w:sz="0" w:space="0" w:color="auto"/>
          </w:divBdr>
        </w:div>
        <w:div w:id="477116573">
          <w:marLeft w:val="0"/>
          <w:marRight w:val="0"/>
          <w:marTop w:val="0"/>
          <w:marBottom w:val="120"/>
          <w:divBdr>
            <w:top w:val="none" w:sz="0" w:space="0" w:color="auto"/>
            <w:left w:val="none" w:sz="0" w:space="0" w:color="auto"/>
            <w:bottom w:val="none" w:sz="0" w:space="0" w:color="auto"/>
            <w:right w:val="none" w:sz="0" w:space="0" w:color="auto"/>
          </w:divBdr>
        </w:div>
        <w:div w:id="2123648006">
          <w:marLeft w:val="0"/>
          <w:marRight w:val="0"/>
          <w:marTop w:val="0"/>
          <w:marBottom w:val="120"/>
          <w:divBdr>
            <w:top w:val="none" w:sz="0" w:space="0" w:color="auto"/>
            <w:left w:val="none" w:sz="0" w:space="0" w:color="auto"/>
            <w:bottom w:val="none" w:sz="0" w:space="0" w:color="auto"/>
            <w:right w:val="none" w:sz="0" w:space="0" w:color="auto"/>
          </w:divBdr>
        </w:div>
        <w:div w:id="670720823">
          <w:marLeft w:val="0"/>
          <w:marRight w:val="0"/>
          <w:marTop w:val="240"/>
          <w:marBottom w:val="120"/>
          <w:divBdr>
            <w:top w:val="none" w:sz="0" w:space="0" w:color="auto"/>
            <w:left w:val="none" w:sz="0" w:space="0" w:color="auto"/>
            <w:bottom w:val="none" w:sz="0" w:space="0" w:color="auto"/>
            <w:right w:val="none" w:sz="0" w:space="0" w:color="auto"/>
          </w:divBdr>
        </w:div>
        <w:div w:id="1558470282">
          <w:marLeft w:val="0"/>
          <w:marRight w:val="0"/>
          <w:marTop w:val="0"/>
          <w:marBottom w:val="120"/>
          <w:divBdr>
            <w:top w:val="none" w:sz="0" w:space="0" w:color="auto"/>
            <w:left w:val="none" w:sz="0" w:space="0" w:color="auto"/>
            <w:bottom w:val="none" w:sz="0" w:space="0" w:color="auto"/>
            <w:right w:val="none" w:sz="0" w:space="0" w:color="auto"/>
          </w:divBdr>
        </w:div>
        <w:div w:id="604532688">
          <w:marLeft w:val="0"/>
          <w:marRight w:val="0"/>
          <w:marTop w:val="240"/>
          <w:marBottom w:val="120"/>
          <w:divBdr>
            <w:top w:val="none" w:sz="0" w:space="0" w:color="auto"/>
            <w:left w:val="none" w:sz="0" w:space="0" w:color="auto"/>
            <w:bottom w:val="none" w:sz="0" w:space="0" w:color="auto"/>
            <w:right w:val="none" w:sz="0" w:space="0" w:color="auto"/>
          </w:divBdr>
        </w:div>
        <w:div w:id="1037923870">
          <w:marLeft w:val="0"/>
          <w:marRight w:val="0"/>
          <w:marTop w:val="240"/>
          <w:marBottom w:val="120"/>
          <w:divBdr>
            <w:top w:val="none" w:sz="0" w:space="0" w:color="auto"/>
            <w:left w:val="none" w:sz="0" w:space="0" w:color="auto"/>
            <w:bottom w:val="none" w:sz="0" w:space="0" w:color="auto"/>
            <w:right w:val="none" w:sz="0" w:space="0" w:color="auto"/>
          </w:divBdr>
        </w:div>
        <w:div w:id="323163091">
          <w:marLeft w:val="0"/>
          <w:marRight w:val="0"/>
          <w:marTop w:val="0"/>
          <w:marBottom w:val="120"/>
          <w:divBdr>
            <w:top w:val="none" w:sz="0" w:space="0" w:color="auto"/>
            <w:left w:val="none" w:sz="0" w:space="0" w:color="auto"/>
            <w:bottom w:val="none" w:sz="0" w:space="0" w:color="auto"/>
            <w:right w:val="none" w:sz="0" w:space="0" w:color="auto"/>
          </w:divBdr>
        </w:div>
        <w:div w:id="544877517">
          <w:marLeft w:val="0"/>
          <w:marRight w:val="0"/>
          <w:marTop w:val="0"/>
          <w:marBottom w:val="120"/>
          <w:divBdr>
            <w:top w:val="none" w:sz="0" w:space="0" w:color="auto"/>
            <w:left w:val="none" w:sz="0" w:space="0" w:color="auto"/>
            <w:bottom w:val="none" w:sz="0" w:space="0" w:color="auto"/>
            <w:right w:val="none" w:sz="0" w:space="0" w:color="auto"/>
          </w:divBdr>
        </w:div>
        <w:div w:id="1616713247">
          <w:marLeft w:val="0"/>
          <w:marRight w:val="0"/>
          <w:marTop w:val="0"/>
          <w:marBottom w:val="120"/>
          <w:divBdr>
            <w:top w:val="none" w:sz="0" w:space="0" w:color="auto"/>
            <w:left w:val="none" w:sz="0" w:space="0" w:color="auto"/>
            <w:bottom w:val="none" w:sz="0" w:space="0" w:color="auto"/>
            <w:right w:val="none" w:sz="0" w:space="0" w:color="auto"/>
          </w:divBdr>
        </w:div>
        <w:div w:id="525871838">
          <w:marLeft w:val="0"/>
          <w:marRight w:val="0"/>
          <w:marTop w:val="0"/>
          <w:marBottom w:val="120"/>
          <w:divBdr>
            <w:top w:val="none" w:sz="0" w:space="0" w:color="auto"/>
            <w:left w:val="none" w:sz="0" w:space="0" w:color="auto"/>
            <w:bottom w:val="none" w:sz="0" w:space="0" w:color="auto"/>
            <w:right w:val="none" w:sz="0" w:space="0" w:color="auto"/>
          </w:divBdr>
        </w:div>
        <w:div w:id="649527833">
          <w:marLeft w:val="0"/>
          <w:marRight w:val="0"/>
          <w:marTop w:val="0"/>
          <w:marBottom w:val="120"/>
          <w:divBdr>
            <w:top w:val="none" w:sz="0" w:space="0" w:color="auto"/>
            <w:left w:val="none" w:sz="0" w:space="0" w:color="auto"/>
            <w:bottom w:val="none" w:sz="0" w:space="0" w:color="auto"/>
            <w:right w:val="none" w:sz="0" w:space="0" w:color="auto"/>
          </w:divBdr>
        </w:div>
        <w:div w:id="961158493">
          <w:marLeft w:val="0"/>
          <w:marRight w:val="0"/>
          <w:marTop w:val="240"/>
          <w:marBottom w:val="120"/>
          <w:divBdr>
            <w:top w:val="none" w:sz="0" w:space="0" w:color="auto"/>
            <w:left w:val="none" w:sz="0" w:space="0" w:color="auto"/>
            <w:bottom w:val="none" w:sz="0" w:space="0" w:color="auto"/>
            <w:right w:val="none" w:sz="0" w:space="0" w:color="auto"/>
          </w:divBdr>
        </w:div>
        <w:div w:id="314796070">
          <w:marLeft w:val="0"/>
          <w:marRight w:val="0"/>
          <w:marTop w:val="0"/>
          <w:marBottom w:val="120"/>
          <w:divBdr>
            <w:top w:val="none" w:sz="0" w:space="0" w:color="auto"/>
            <w:left w:val="none" w:sz="0" w:space="0" w:color="auto"/>
            <w:bottom w:val="none" w:sz="0" w:space="0" w:color="auto"/>
            <w:right w:val="none" w:sz="0" w:space="0" w:color="auto"/>
          </w:divBdr>
        </w:div>
        <w:div w:id="703866559">
          <w:marLeft w:val="0"/>
          <w:marRight w:val="0"/>
          <w:marTop w:val="0"/>
          <w:marBottom w:val="120"/>
          <w:divBdr>
            <w:top w:val="none" w:sz="0" w:space="0" w:color="auto"/>
            <w:left w:val="none" w:sz="0" w:space="0" w:color="auto"/>
            <w:bottom w:val="none" w:sz="0" w:space="0" w:color="auto"/>
            <w:right w:val="none" w:sz="0" w:space="0" w:color="auto"/>
          </w:divBdr>
        </w:div>
        <w:div w:id="154345660">
          <w:marLeft w:val="0"/>
          <w:marRight w:val="0"/>
          <w:marTop w:val="0"/>
          <w:marBottom w:val="120"/>
          <w:divBdr>
            <w:top w:val="none" w:sz="0" w:space="0" w:color="auto"/>
            <w:left w:val="none" w:sz="0" w:space="0" w:color="auto"/>
            <w:bottom w:val="none" w:sz="0" w:space="0" w:color="auto"/>
            <w:right w:val="none" w:sz="0" w:space="0" w:color="auto"/>
          </w:divBdr>
        </w:div>
        <w:div w:id="1751196818">
          <w:marLeft w:val="0"/>
          <w:marRight w:val="0"/>
          <w:marTop w:val="0"/>
          <w:marBottom w:val="120"/>
          <w:divBdr>
            <w:top w:val="none" w:sz="0" w:space="0" w:color="auto"/>
            <w:left w:val="none" w:sz="0" w:space="0" w:color="auto"/>
            <w:bottom w:val="none" w:sz="0" w:space="0" w:color="auto"/>
            <w:right w:val="none" w:sz="0" w:space="0" w:color="auto"/>
          </w:divBdr>
        </w:div>
        <w:div w:id="2042852136">
          <w:marLeft w:val="0"/>
          <w:marRight w:val="0"/>
          <w:marTop w:val="0"/>
          <w:marBottom w:val="120"/>
          <w:divBdr>
            <w:top w:val="none" w:sz="0" w:space="0" w:color="auto"/>
            <w:left w:val="none" w:sz="0" w:space="0" w:color="auto"/>
            <w:bottom w:val="none" w:sz="0" w:space="0" w:color="auto"/>
            <w:right w:val="none" w:sz="0" w:space="0" w:color="auto"/>
          </w:divBdr>
        </w:div>
        <w:div w:id="483158227">
          <w:marLeft w:val="0"/>
          <w:marRight w:val="0"/>
          <w:marTop w:val="240"/>
          <w:marBottom w:val="120"/>
          <w:divBdr>
            <w:top w:val="none" w:sz="0" w:space="0" w:color="auto"/>
            <w:left w:val="none" w:sz="0" w:space="0" w:color="auto"/>
            <w:bottom w:val="none" w:sz="0" w:space="0" w:color="auto"/>
            <w:right w:val="none" w:sz="0" w:space="0" w:color="auto"/>
          </w:divBdr>
        </w:div>
        <w:div w:id="287660615">
          <w:marLeft w:val="0"/>
          <w:marRight w:val="0"/>
          <w:marTop w:val="0"/>
          <w:marBottom w:val="120"/>
          <w:divBdr>
            <w:top w:val="none" w:sz="0" w:space="0" w:color="auto"/>
            <w:left w:val="none" w:sz="0" w:space="0" w:color="auto"/>
            <w:bottom w:val="none" w:sz="0" w:space="0" w:color="auto"/>
            <w:right w:val="none" w:sz="0" w:space="0" w:color="auto"/>
          </w:divBdr>
        </w:div>
        <w:div w:id="114493225">
          <w:marLeft w:val="0"/>
          <w:marRight w:val="0"/>
          <w:marTop w:val="0"/>
          <w:marBottom w:val="120"/>
          <w:divBdr>
            <w:top w:val="none" w:sz="0" w:space="0" w:color="auto"/>
            <w:left w:val="none" w:sz="0" w:space="0" w:color="auto"/>
            <w:bottom w:val="none" w:sz="0" w:space="0" w:color="auto"/>
            <w:right w:val="none" w:sz="0" w:space="0" w:color="auto"/>
          </w:divBdr>
        </w:div>
        <w:div w:id="1431202495">
          <w:marLeft w:val="0"/>
          <w:marRight w:val="0"/>
          <w:marTop w:val="240"/>
          <w:marBottom w:val="120"/>
          <w:divBdr>
            <w:top w:val="none" w:sz="0" w:space="0" w:color="auto"/>
            <w:left w:val="none" w:sz="0" w:space="0" w:color="auto"/>
            <w:bottom w:val="none" w:sz="0" w:space="0" w:color="auto"/>
            <w:right w:val="none" w:sz="0" w:space="0" w:color="auto"/>
          </w:divBdr>
        </w:div>
        <w:div w:id="732510480">
          <w:marLeft w:val="0"/>
          <w:marRight w:val="0"/>
          <w:marTop w:val="240"/>
          <w:marBottom w:val="120"/>
          <w:divBdr>
            <w:top w:val="none" w:sz="0" w:space="0" w:color="auto"/>
            <w:left w:val="none" w:sz="0" w:space="0" w:color="auto"/>
            <w:bottom w:val="none" w:sz="0" w:space="0" w:color="auto"/>
            <w:right w:val="none" w:sz="0" w:space="0" w:color="auto"/>
          </w:divBdr>
        </w:div>
        <w:div w:id="759563783">
          <w:marLeft w:val="0"/>
          <w:marRight w:val="0"/>
          <w:marTop w:val="0"/>
          <w:marBottom w:val="120"/>
          <w:divBdr>
            <w:top w:val="none" w:sz="0" w:space="0" w:color="auto"/>
            <w:left w:val="none" w:sz="0" w:space="0" w:color="auto"/>
            <w:bottom w:val="none" w:sz="0" w:space="0" w:color="auto"/>
            <w:right w:val="none" w:sz="0" w:space="0" w:color="auto"/>
          </w:divBdr>
        </w:div>
        <w:div w:id="1292591327">
          <w:marLeft w:val="0"/>
          <w:marRight w:val="0"/>
          <w:marTop w:val="0"/>
          <w:marBottom w:val="120"/>
          <w:divBdr>
            <w:top w:val="none" w:sz="0" w:space="0" w:color="auto"/>
            <w:left w:val="none" w:sz="0" w:space="0" w:color="auto"/>
            <w:bottom w:val="none" w:sz="0" w:space="0" w:color="auto"/>
            <w:right w:val="none" w:sz="0" w:space="0" w:color="auto"/>
          </w:divBdr>
        </w:div>
        <w:div w:id="1621842437">
          <w:marLeft w:val="0"/>
          <w:marRight w:val="0"/>
          <w:marTop w:val="240"/>
          <w:marBottom w:val="120"/>
          <w:divBdr>
            <w:top w:val="none" w:sz="0" w:space="0" w:color="auto"/>
            <w:left w:val="none" w:sz="0" w:space="0" w:color="auto"/>
            <w:bottom w:val="none" w:sz="0" w:space="0" w:color="auto"/>
            <w:right w:val="none" w:sz="0" w:space="0" w:color="auto"/>
          </w:divBdr>
        </w:div>
        <w:div w:id="328221286">
          <w:marLeft w:val="0"/>
          <w:marRight w:val="0"/>
          <w:marTop w:val="480"/>
          <w:marBottom w:val="72"/>
          <w:divBdr>
            <w:top w:val="none" w:sz="0" w:space="0" w:color="auto"/>
            <w:left w:val="none" w:sz="0" w:space="0" w:color="auto"/>
            <w:bottom w:val="none" w:sz="0" w:space="0" w:color="auto"/>
            <w:right w:val="none" w:sz="0" w:space="0" w:color="auto"/>
          </w:divBdr>
        </w:div>
        <w:div w:id="1434472482">
          <w:marLeft w:val="0"/>
          <w:marRight w:val="0"/>
          <w:marTop w:val="0"/>
          <w:marBottom w:val="72"/>
          <w:divBdr>
            <w:top w:val="none" w:sz="0" w:space="0" w:color="auto"/>
            <w:left w:val="none" w:sz="0" w:space="0" w:color="auto"/>
            <w:bottom w:val="none" w:sz="0" w:space="0" w:color="auto"/>
            <w:right w:val="none" w:sz="0" w:space="0" w:color="auto"/>
          </w:divBdr>
        </w:div>
        <w:div w:id="1478104444">
          <w:marLeft w:val="0"/>
          <w:marRight w:val="0"/>
          <w:marTop w:val="0"/>
          <w:marBottom w:val="72"/>
          <w:divBdr>
            <w:top w:val="none" w:sz="0" w:space="0" w:color="auto"/>
            <w:left w:val="none" w:sz="0" w:space="0" w:color="auto"/>
            <w:bottom w:val="none" w:sz="0" w:space="0" w:color="auto"/>
            <w:right w:val="none" w:sz="0" w:space="0" w:color="auto"/>
          </w:divBdr>
        </w:div>
      </w:divsChild>
    </w:div>
    <w:div w:id="1969848070">
      <w:bodyDiv w:val="1"/>
      <w:marLeft w:val="0"/>
      <w:marRight w:val="0"/>
      <w:marTop w:val="0"/>
      <w:marBottom w:val="0"/>
      <w:divBdr>
        <w:top w:val="none" w:sz="0" w:space="0" w:color="auto"/>
        <w:left w:val="none" w:sz="0" w:space="0" w:color="auto"/>
        <w:bottom w:val="none" w:sz="0" w:space="0" w:color="auto"/>
        <w:right w:val="none" w:sz="0" w:space="0" w:color="auto"/>
      </w:divBdr>
      <w:divsChild>
        <w:div w:id="236786345">
          <w:marLeft w:val="0"/>
          <w:marRight w:val="0"/>
          <w:marTop w:val="0"/>
          <w:marBottom w:val="0"/>
          <w:divBdr>
            <w:top w:val="none" w:sz="0" w:space="0" w:color="auto"/>
            <w:left w:val="none" w:sz="0" w:space="0" w:color="auto"/>
            <w:bottom w:val="none" w:sz="0" w:space="0" w:color="auto"/>
            <w:right w:val="none" w:sz="0" w:space="0" w:color="auto"/>
          </w:divBdr>
          <w:divsChild>
            <w:div w:id="1639141118">
              <w:marLeft w:val="0"/>
              <w:marRight w:val="0"/>
              <w:marTop w:val="0"/>
              <w:marBottom w:val="0"/>
              <w:divBdr>
                <w:top w:val="none" w:sz="0" w:space="0" w:color="auto"/>
                <w:left w:val="none" w:sz="0" w:space="0" w:color="auto"/>
                <w:bottom w:val="none" w:sz="0" w:space="0" w:color="auto"/>
                <w:right w:val="none" w:sz="0" w:space="0" w:color="auto"/>
              </w:divBdr>
              <w:divsChild>
                <w:div w:id="1919123230">
                  <w:marLeft w:val="0"/>
                  <w:marRight w:val="0"/>
                  <w:marTop w:val="0"/>
                  <w:marBottom w:val="0"/>
                  <w:divBdr>
                    <w:top w:val="none" w:sz="0" w:space="0" w:color="auto"/>
                    <w:left w:val="none" w:sz="0" w:space="0" w:color="auto"/>
                    <w:bottom w:val="none" w:sz="0" w:space="0" w:color="auto"/>
                    <w:right w:val="none" w:sz="0" w:space="0" w:color="auto"/>
                  </w:divBdr>
                  <w:divsChild>
                    <w:div w:id="417142118">
                      <w:marLeft w:val="0"/>
                      <w:marRight w:val="0"/>
                      <w:marTop w:val="0"/>
                      <w:marBottom w:val="0"/>
                      <w:divBdr>
                        <w:top w:val="none" w:sz="0" w:space="0" w:color="auto"/>
                        <w:left w:val="none" w:sz="0" w:space="0" w:color="auto"/>
                        <w:bottom w:val="none" w:sz="0" w:space="0" w:color="auto"/>
                        <w:right w:val="none" w:sz="0" w:space="0" w:color="auto"/>
                      </w:divBdr>
                      <w:divsChild>
                        <w:div w:id="689450321">
                          <w:marLeft w:val="0"/>
                          <w:marRight w:val="0"/>
                          <w:marTop w:val="0"/>
                          <w:marBottom w:val="0"/>
                          <w:divBdr>
                            <w:top w:val="none" w:sz="0" w:space="0" w:color="auto"/>
                            <w:left w:val="none" w:sz="0" w:space="0" w:color="auto"/>
                            <w:bottom w:val="none" w:sz="0" w:space="0" w:color="auto"/>
                            <w:right w:val="none" w:sz="0" w:space="0" w:color="auto"/>
                          </w:divBdr>
                          <w:divsChild>
                            <w:div w:id="1994986248">
                              <w:marLeft w:val="0"/>
                              <w:marRight w:val="0"/>
                              <w:marTop w:val="0"/>
                              <w:marBottom w:val="0"/>
                              <w:divBdr>
                                <w:top w:val="none" w:sz="0" w:space="0" w:color="auto"/>
                                <w:left w:val="none" w:sz="0" w:space="0" w:color="auto"/>
                                <w:bottom w:val="none" w:sz="0" w:space="0" w:color="auto"/>
                                <w:right w:val="none" w:sz="0" w:space="0" w:color="auto"/>
                              </w:divBdr>
                              <w:divsChild>
                                <w:div w:id="11616197">
                                  <w:marLeft w:val="0"/>
                                  <w:marRight w:val="0"/>
                                  <w:marTop w:val="0"/>
                                  <w:marBottom w:val="0"/>
                                  <w:divBdr>
                                    <w:top w:val="none" w:sz="0" w:space="0" w:color="auto"/>
                                    <w:left w:val="none" w:sz="0" w:space="0" w:color="auto"/>
                                    <w:bottom w:val="none" w:sz="0" w:space="0" w:color="auto"/>
                                    <w:right w:val="none" w:sz="0" w:space="0" w:color="auto"/>
                                  </w:divBdr>
                                  <w:divsChild>
                                    <w:div w:id="306008940">
                                      <w:marLeft w:val="0"/>
                                      <w:marRight w:val="0"/>
                                      <w:marTop w:val="0"/>
                                      <w:marBottom w:val="0"/>
                                      <w:divBdr>
                                        <w:top w:val="none" w:sz="0" w:space="0" w:color="auto"/>
                                        <w:left w:val="none" w:sz="0" w:space="0" w:color="auto"/>
                                        <w:bottom w:val="none" w:sz="0" w:space="0" w:color="auto"/>
                                        <w:right w:val="none" w:sz="0" w:space="0" w:color="auto"/>
                                      </w:divBdr>
                                      <w:divsChild>
                                        <w:div w:id="89281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10-01-0882"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sop=2005-01-0780"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pisrs.si/Pis.web/pregledPredpisa?id=DRUG5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2-01-3528" TargetMode="External"/><Relationship Id="rId5" Type="http://schemas.openxmlformats.org/officeDocument/2006/relationships/settings" Target="settings.xml"/><Relationship Id="rId15" Type="http://schemas.openxmlformats.org/officeDocument/2006/relationships/hyperlink" Target="http://www.pisrs.si/Pis.web/pregledPredpisa?id=DRUG49" TargetMode="External"/><Relationship Id="rId10" Type="http://schemas.openxmlformats.org/officeDocument/2006/relationships/hyperlink" Target="http://www.uradni-list.si/1/objava.jsp?sop=2010-01-0882"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radni-list.si/1/objava.jsp?sop=2005-01-0780" TargetMode="External"/><Relationship Id="rId14" Type="http://schemas.openxmlformats.org/officeDocument/2006/relationships/hyperlink" Target="http://www.uradni-list.si/1/objava.jsp?sop=2012-01-352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9A47BD-D21F-4494-BE63-55AC53587C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3433</Words>
  <Characters>19574</Characters>
  <Application>Microsoft Office Word</Application>
  <DocSecurity>0</DocSecurity>
  <Lines>163</Lines>
  <Paragraphs>45</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22962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Franc.Lenarcic</dc:creator>
  <cp:lastModifiedBy>son</cp:lastModifiedBy>
  <cp:revision>3</cp:revision>
  <dcterms:created xsi:type="dcterms:W3CDTF">2020-02-21T10:11:00Z</dcterms:created>
  <dcterms:modified xsi:type="dcterms:W3CDTF">2020-02-21T10:12:00Z</dcterms:modified>
</cp:coreProperties>
</file>