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2E3EE8" w:rsidRDefault="003339B3" w:rsidP="00C9610C">
      <w:pPr>
        <w:jc w:val="both"/>
      </w:pPr>
      <w:r>
        <w:t>Na podlagi tretjega odstavka 26.člena Zakona o množičnem vrednotenju nepremičnin (Uradni list RS, št.</w:t>
      </w:r>
      <w:r w:rsidR="00E60392">
        <w:t>77</w:t>
      </w:r>
      <w:r>
        <w:t>/17, 33/19 in 66/19) izdaja minister za okolje in prostor v soglasju z ministrom za finance</w:t>
      </w:r>
    </w:p>
    <w:p w:rsidR="003339B3" w:rsidRDefault="003339B3"/>
    <w:p w:rsidR="003339B3" w:rsidRDefault="003339B3" w:rsidP="003339B3">
      <w:pPr>
        <w:spacing w:after="0"/>
        <w:jc w:val="center"/>
        <w:rPr>
          <w:b/>
          <w:sz w:val="24"/>
          <w:szCs w:val="24"/>
        </w:rPr>
      </w:pPr>
      <w:r w:rsidRPr="003339B3">
        <w:rPr>
          <w:b/>
          <w:sz w:val="24"/>
          <w:szCs w:val="24"/>
        </w:rPr>
        <w:t>PRAVILNIK</w:t>
      </w:r>
    </w:p>
    <w:p w:rsidR="003339B3" w:rsidRDefault="003339B3" w:rsidP="003339B3">
      <w:pPr>
        <w:spacing w:after="0"/>
        <w:jc w:val="center"/>
        <w:rPr>
          <w:b/>
          <w:sz w:val="24"/>
          <w:szCs w:val="24"/>
        </w:rPr>
      </w:pPr>
      <w:r>
        <w:rPr>
          <w:b/>
          <w:sz w:val="24"/>
          <w:szCs w:val="24"/>
        </w:rPr>
        <w:t xml:space="preserve">o posebnih okoliščinah, ki vplivajo na </w:t>
      </w:r>
      <w:r w:rsidR="00C03067">
        <w:rPr>
          <w:b/>
          <w:sz w:val="24"/>
          <w:szCs w:val="24"/>
        </w:rPr>
        <w:t xml:space="preserve">posplošeno </w:t>
      </w:r>
      <w:r>
        <w:rPr>
          <w:b/>
          <w:sz w:val="24"/>
          <w:szCs w:val="24"/>
        </w:rPr>
        <w:t>vrednost nepremičnin</w:t>
      </w:r>
    </w:p>
    <w:p w:rsidR="003339B3" w:rsidRDefault="003339B3" w:rsidP="003339B3">
      <w:pPr>
        <w:spacing w:after="0"/>
        <w:rPr>
          <w:sz w:val="24"/>
          <w:szCs w:val="24"/>
        </w:rPr>
      </w:pPr>
    </w:p>
    <w:p w:rsidR="003339B3" w:rsidRDefault="003339B3" w:rsidP="003339B3">
      <w:pPr>
        <w:spacing w:after="0"/>
        <w:jc w:val="center"/>
        <w:rPr>
          <w:sz w:val="24"/>
          <w:szCs w:val="24"/>
        </w:rPr>
      </w:pPr>
      <w:r>
        <w:rPr>
          <w:sz w:val="24"/>
          <w:szCs w:val="24"/>
        </w:rPr>
        <w:t>1.čle</w:t>
      </w:r>
      <w:r w:rsidR="00C26399">
        <w:rPr>
          <w:sz w:val="24"/>
          <w:szCs w:val="24"/>
        </w:rPr>
        <w:t>n</w:t>
      </w:r>
    </w:p>
    <w:p w:rsidR="00C26399" w:rsidRDefault="00C26399" w:rsidP="003339B3">
      <w:pPr>
        <w:spacing w:after="0"/>
        <w:jc w:val="center"/>
        <w:rPr>
          <w:sz w:val="24"/>
          <w:szCs w:val="24"/>
        </w:rPr>
      </w:pPr>
      <w:r>
        <w:rPr>
          <w:sz w:val="24"/>
          <w:szCs w:val="24"/>
        </w:rPr>
        <w:t>(vsebina pravilnika)</w:t>
      </w:r>
    </w:p>
    <w:p w:rsidR="00D45326" w:rsidRDefault="00D45326" w:rsidP="003339B3">
      <w:pPr>
        <w:spacing w:after="0"/>
        <w:jc w:val="center"/>
        <w:rPr>
          <w:sz w:val="24"/>
          <w:szCs w:val="24"/>
        </w:rPr>
      </w:pPr>
    </w:p>
    <w:p w:rsidR="00D45326" w:rsidRDefault="00D45326" w:rsidP="00C9610C">
      <w:pPr>
        <w:spacing w:after="0"/>
        <w:ind w:right="-142"/>
        <w:jc w:val="both"/>
        <w:rPr>
          <w:sz w:val="24"/>
          <w:szCs w:val="24"/>
        </w:rPr>
      </w:pPr>
      <w:r>
        <w:t xml:space="preserve">Ta pravilnik določa opis najpogostejših posebnih okoliščin, ki vplivajo na </w:t>
      </w:r>
      <w:r w:rsidR="00C03067">
        <w:t xml:space="preserve">posplošeno </w:t>
      </w:r>
      <w:r>
        <w:t>vrednost nepremičnin, velikost njihovega vpliva in čas priznavanja njihovega vpliva.</w:t>
      </w:r>
    </w:p>
    <w:p w:rsidR="00F54D64" w:rsidRDefault="00F54D64" w:rsidP="00F54D64">
      <w:pPr>
        <w:spacing w:after="0"/>
        <w:rPr>
          <w:b/>
          <w:sz w:val="24"/>
          <w:szCs w:val="24"/>
        </w:rPr>
      </w:pPr>
    </w:p>
    <w:p w:rsidR="00F54D64" w:rsidRDefault="00F54D64" w:rsidP="00F54D64">
      <w:pPr>
        <w:spacing w:after="0"/>
        <w:jc w:val="center"/>
        <w:rPr>
          <w:sz w:val="24"/>
          <w:szCs w:val="24"/>
        </w:rPr>
      </w:pPr>
      <w:r>
        <w:rPr>
          <w:sz w:val="24"/>
          <w:szCs w:val="24"/>
        </w:rPr>
        <w:t>2.člen</w:t>
      </w:r>
    </w:p>
    <w:p w:rsidR="00D45326" w:rsidRDefault="00D45326" w:rsidP="00F54D64">
      <w:pPr>
        <w:spacing w:after="0"/>
        <w:jc w:val="center"/>
        <w:rPr>
          <w:sz w:val="24"/>
          <w:szCs w:val="24"/>
        </w:rPr>
      </w:pPr>
      <w:r>
        <w:rPr>
          <w:sz w:val="24"/>
          <w:szCs w:val="24"/>
        </w:rPr>
        <w:t>(opredelitev podatkov o posebni okoliščini)</w:t>
      </w:r>
    </w:p>
    <w:p w:rsidR="00D45326" w:rsidRDefault="00D45326" w:rsidP="00D45326">
      <w:pPr>
        <w:spacing w:after="0"/>
        <w:rPr>
          <w:sz w:val="24"/>
          <w:szCs w:val="24"/>
        </w:rPr>
      </w:pPr>
    </w:p>
    <w:p w:rsidR="00BD42CD" w:rsidRDefault="00BD42CD" w:rsidP="00C9610C">
      <w:pPr>
        <w:pStyle w:val="article-paragraph"/>
        <w:spacing w:before="0" w:beforeAutospacing="0" w:after="0" w:afterAutospacing="0"/>
        <w:jc w:val="both"/>
        <w:rPr>
          <w:rFonts w:asciiTheme="minorHAnsi" w:hAnsiTheme="minorHAnsi" w:cstheme="minorHAnsi"/>
          <w:sz w:val="22"/>
          <w:szCs w:val="22"/>
        </w:rPr>
      </w:pPr>
      <w:r w:rsidRPr="00BD42CD">
        <w:rPr>
          <w:rFonts w:asciiTheme="minorHAnsi" w:hAnsiTheme="minorHAnsi" w:cstheme="minorHAnsi"/>
          <w:sz w:val="22"/>
          <w:szCs w:val="22"/>
        </w:rPr>
        <w:t>(1</w:t>
      </w:r>
      <w:r>
        <w:rPr>
          <w:rFonts w:asciiTheme="minorHAnsi" w:hAnsiTheme="minorHAnsi" w:cstheme="minorHAnsi"/>
          <w:sz w:val="22"/>
          <w:szCs w:val="22"/>
        </w:rPr>
        <w:t xml:space="preserve">.) </w:t>
      </w:r>
      <w:r w:rsidR="00D45326" w:rsidRPr="00D45326">
        <w:rPr>
          <w:rFonts w:asciiTheme="minorHAnsi" w:hAnsiTheme="minorHAnsi" w:cstheme="minorHAnsi"/>
          <w:sz w:val="22"/>
          <w:szCs w:val="22"/>
        </w:rPr>
        <w:t xml:space="preserve">Šifrant najpogostejših posebnih okoliščin, ki vplivajo na </w:t>
      </w:r>
      <w:r w:rsidR="00C03067">
        <w:rPr>
          <w:rFonts w:asciiTheme="minorHAnsi" w:hAnsiTheme="minorHAnsi" w:cstheme="minorHAnsi"/>
          <w:sz w:val="22"/>
          <w:szCs w:val="22"/>
        </w:rPr>
        <w:t xml:space="preserve">posplošeno </w:t>
      </w:r>
      <w:r w:rsidR="00D45326" w:rsidRPr="00D45326">
        <w:rPr>
          <w:rFonts w:asciiTheme="minorHAnsi" w:hAnsiTheme="minorHAnsi" w:cstheme="minorHAnsi"/>
          <w:sz w:val="22"/>
          <w:szCs w:val="22"/>
        </w:rPr>
        <w:t>vrednost nepremičnin, je</w:t>
      </w:r>
    </w:p>
    <w:p w:rsidR="00BD42CD" w:rsidRDefault="00BD42CD" w:rsidP="00C9610C">
      <w:pPr>
        <w:pStyle w:val="article-paragraph"/>
        <w:spacing w:before="0" w:beforeAutospacing="0" w:after="0" w:afterAutospacing="0"/>
        <w:jc w:val="both"/>
        <w:rPr>
          <w:rFonts w:asciiTheme="minorHAnsi" w:hAnsiTheme="minorHAnsi" w:cstheme="minorHAnsi"/>
          <w:sz w:val="22"/>
          <w:szCs w:val="22"/>
        </w:rPr>
      </w:pPr>
      <w:r>
        <w:rPr>
          <w:rFonts w:asciiTheme="minorHAnsi" w:hAnsiTheme="minorHAnsi" w:cstheme="minorHAnsi"/>
          <w:sz w:val="22"/>
          <w:szCs w:val="22"/>
        </w:rPr>
        <w:t xml:space="preserve">   </w:t>
      </w:r>
      <w:r w:rsidR="00D45326" w:rsidRPr="00D45326">
        <w:rPr>
          <w:rFonts w:asciiTheme="minorHAnsi" w:hAnsiTheme="minorHAnsi" w:cstheme="minorHAnsi"/>
          <w:sz w:val="22"/>
          <w:szCs w:val="22"/>
        </w:rPr>
        <w:t xml:space="preserve"> </w:t>
      </w:r>
      <w:r>
        <w:rPr>
          <w:rFonts w:asciiTheme="minorHAnsi" w:hAnsiTheme="minorHAnsi" w:cstheme="minorHAnsi"/>
          <w:sz w:val="22"/>
          <w:szCs w:val="22"/>
        </w:rPr>
        <w:t xml:space="preserve">   d</w:t>
      </w:r>
      <w:r w:rsidR="00D45326" w:rsidRPr="00D45326">
        <w:rPr>
          <w:rFonts w:asciiTheme="minorHAnsi" w:hAnsiTheme="minorHAnsi" w:cstheme="minorHAnsi"/>
          <w:sz w:val="22"/>
          <w:szCs w:val="22"/>
        </w:rPr>
        <w:t>oločen</w:t>
      </w:r>
      <w:r>
        <w:rPr>
          <w:rFonts w:asciiTheme="minorHAnsi" w:hAnsiTheme="minorHAnsi" w:cstheme="minorHAnsi"/>
          <w:sz w:val="22"/>
          <w:szCs w:val="22"/>
        </w:rPr>
        <w:t xml:space="preserve"> </w:t>
      </w:r>
      <w:r w:rsidR="00D45326" w:rsidRPr="00D45326">
        <w:rPr>
          <w:rFonts w:asciiTheme="minorHAnsi" w:hAnsiTheme="minorHAnsi" w:cstheme="minorHAnsi"/>
          <w:sz w:val="22"/>
          <w:szCs w:val="22"/>
        </w:rPr>
        <w:t>v</w:t>
      </w:r>
      <w:r>
        <w:rPr>
          <w:rFonts w:asciiTheme="minorHAnsi" w:hAnsiTheme="minorHAnsi" w:cstheme="minorHAnsi"/>
          <w:sz w:val="22"/>
          <w:szCs w:val="22"/>
        </w:rPr>
        <w:t xml:space="preserve">  </w:t>
      </w:r>
      <w:r w:rsidR="00D45326" w:rsidRPr="00D45326">
        <w:rPr>
          <w:rFonts w:asciiTheme="minorHAnsi" w:hAnsiTheme="minorHAnsi" w:cstheme="minorHAnsi"/>
          <w:sz w:val="22"/>
          <w:szCs w:val="22"/>
        </w:rPr>
        <w:t xml:space="preserve">Prilogi </w:t>
      </w:r>
      <w:r w:rsidR="00D45326">
        <w:rPr>
          <w:rFonts w:asciiTheme="minorHAnsi" w:hAnsiTheme="minorHAnsi" w:cstheme="minorHAnsi"/>
          <w:sz w:val="22"/>
          <w:szCs w:val="22"/>
        </w:rPr>
        <w:t>1</w:t>
      </w:r>
      <w:r w:rsidR="006F6CA4">
        <w:rPr>
          <w:rFonts w:asciiTheme="minorHAnsi" w:hAnsiTheme="minorHAnsi" w:cstheme="minorHAnsi"/>
          <w:sz w:val="22"/>
          <w:szCs w:val="22"/>
        </w:rPr>
        <w:t>,</w:t>
      </w:r>
      <w:r w:rsidR="00D45326" w:rsidRPr="00D45326">
        <w:rPr>
          <w:rFonts w:asciiTheme="minorHAnsi" w:hAnsiTheme="minorHAnsi" w:cstheme="minorHAnsi"/>
          <w:sz w:val="22"/>
          <w:szCs w:val="22"/>
        </w:rPr>
        <w:t xml:space="preserve"> ki je sestavni del tega pravilnika</w:t>
      </w:r>
      <w:r>
        <w:rPr>
          <w:rFonts w:asciiTheme="minorHAnsi" w:hAnsiTheme="minorHAnsi" w:cstheme="minorHAnsi"/>
          <w:sz w:val="22"/>
          <w:szCs w:val="22"/>
        </w:rPr>
        <w:t>.</w:t>
      </w:r>
    </w:p>
    <w:p w:rsidR="00D45326" w:rsidRPr="00C03067" w:rsidRDefault="00BD42CD" w:rsidP="00C9610C">
      <w:pPr>
        <w:pStyle w:val="article-paragraph"/>
        <w:spacing w:before="0" w:beforeAutospacing="0" w:after="0" w:afterAutospacing="0"/>
        <w:jc w:val="both"/>
        <w:rPr>
          <w:rFonts w:asciiTheme="minorHAnsi" w:hAnsiTheme="minorHAnsi" w:cstheme="minorHAnsi"/>
          <w:sz w:val="22"/>
          <w:szCs w:val="22"/>
        </w:rPr>
      </w:pPr>
      <w:r>
        <w:rPr>
          <w:rFonts w:asciiTheme="minorHAnsi" w:hAnsiTheme="minorHAnsi" w:cstheme="minorHAnsi"/>
          <w:sz w:val="22"/>
          <w:szCs w:val="22"/>
        </w:rPr>
        <w:t xml:space="preserve">(2.) </w:t>
      </w:r>
      <w:r w:rsidR="00D45326" w:rsidRPr="00C03067">
        <w:rPr>
          <w:rFonts w:asciiTheme="minorHAnsi" w:hAnsiTheme="minorHAnsi" w:cstheme="minorHAnsi"/>
          <w:sz w:val="22"/>
          <w:szCs w:val="22"/>
        </w:rPr>
        <w:t>Posamezna posebna okoliščina iz Priloge 1 tega pravilnika je opredeljena z naslednjimi podatki:</w:t>
      </w:r>
    </w:p>
    <w:p w:rsidR="00C03067" w:rsidRDefault="00BD42CD" w:rsidP="00C9610C">
      <w:pPr>
        <w:pStyle w:val="article-paragraph"/>
        <w:spacing w:before="0" w:beforeAutospacing="0" w:after="0" w:afterAutospacing="0"/>
        <w:ind w:left="-76"/>
        <w:jc w:val="both"/>
        <w:rPr>
          <w:rFonts w:asciiTheme="minorHAnsi" w:hAnsiTheme="minorHAnsi" w:cstheme="minorHAnsi"/>
          <w:sz w:val="22"/>
          <w:szCs w:val="22"/>
        </w:rPr>
      </w:pPr>
      <w:r>
        <w:rPr>
          <w:rFonts w:asciiTheme="minorHAnsi" w:hAnsiTheme="minorHAnsi" w:cstheme="minorHAnsi"/>
          <w:sz w:val="22"/>
          <w:szCs w:val="22"/>
        </w:rPr>
        <w:t xml:space="preserve">    </w:t>
      </w:r>
      <w:r w:rsidR="00C03067">
        <w:rPr>
          <w:rFonts w:asciiTheme="minorHAnsi" w:hAnsiTheme="minorHAnsi" w:cstheme="minorHAnsi"/>
          <w:sz w:val="22"/>
          <w:szCs w:val="22"/>
        </w:rPr>
        <w:t xml:space="preserve">   - šifra posebne okoliščine,</w:t>
      </w:r>
    </w:p>
    <w:p w:rsidR="00C03067" w:rsidRPr="00D45326" w:rsidRDefault="00C03067" w:rsidP="00C9610C">
      <w:pPr>
        <w:pStyle w:val="article-paragraph"/>
        <w:spacing w:before="0" w:beforeAutospacing="0" w:after="0" w:afterAutospacing="0"/>
        <w:ind w:left="-76"/>
        <w:jc w:val="both"/>
        <w:rPr>
          <w:rFonts w:asciiTheme="minorHAnsi" w:hAnsiTheme="minorHAnsi" w:cstheme="minorHAnsi"/>
          <w:sz w:val="22"/>
          <w:szCs w:val="22"/>
        </w:rPr>
      </w:pPr>
      <w:r>
        <w:rPr>
          <w:rFonts w:asciiTheme="minorHAnsi" w:hAnsiTheme="minorHAnsi" w:cstheme="minorHAnsi"/>
          <w:sz w:val="22"/>
          <w:szCs w:val="22"/>
        </w:rPr>
        <w:t xml:space="preserve">  </w:t>
      </w:r>
      <w:r w:rsidR="00BD42CD">
        <w:rPr>
          <w:rFonts w:asciiTheme="minorHAnsi" w:hAnsiTheme="minorHAnsi" w:cstheme="minorHAnsi"/>
          <w:sz w:val="22"/>
          <w:szCs w:val="22"/>
        </w:rPr>
        <w:t xml:space="preserve">    </w:t>
      </w:r>
      <w:r>
        <w:rPr>
          <w:rFonts w:asciiTheme="minorHAnsi" w:hAnsiTheme="minorHAnsi" w:cstheme="minorHAnsi"/>
          <w:sz w:val="22"/>
          <w:szCs w:val="22"/>
        </w:rPr>
        <w:t xml:space="preserve"> - opis posebne okoliščine, </w:t>
      </w:r>
    </w:p>
    <w:p w:rsidR="00D45326" w:rsidRDefault="00BD42CD" w:rsidP="00C9610C">
      <w:pPr>
        <w:pStyle w:val="article-paragraph"/>
        <w:spacing w:before="0" w:beforeAutospacing="0" w:after="0" w:afterAutospacing="0"/>
        <w:jc w:val="both"/>
        <w:rPr>
          <w:rFonts w:asciiTheme="minorHAnsi" w:hAnsiTheme="minorHAnsi" w:cstheme="minorHAnsi"/>
          <w:sz w:val="22"/>
          <w:szCs w:val="22"/>
        </w:rPr>
      </w:pPr>
      <w:r>
        <w:rPr>
          <w:rFonts w:asciiTheme="minorHAnsi" w:hAnsiTheme="minorHAnsi" w:cstheme="minorHAnsi"/>
          <w:sz w:val="22"/>
          <w:szCs w:val="22"/>
        </w:rPr>
        <w:t xml:space="preserve">     </w:t>
      </w:r>
      <w:r w:rsidR="00D45326">
        <w:rPr>
          <w:rFonts w:asciiTheme="minorHAnsi" w:hAnsiTheme="minorHAnsi" w:cstheme="minorHAnsi"/>
          <w:sz w:val="22"/>
          <w:szCs w:val="22"/>
        </w:rPr>
        <w:t xml:space="preserve"> </w:t>
      </w:r>
      <w:r w:rsidR="00D45326" w:rsidRPr="00D45326">
        <w:rPr>
          <w:rFonts w:asciiTheme="minorHAnsi" w:hAnsiTheme="minorHAnsi" w:cstheme="minorHAnsi"/>
          <w:sz w:val="22"/>
          <w:szCs w:val="22"/>
        </w:rPr>
        <w:t>-</w:t>
      </w:r>
      <w:r w:rsidR="00BD4430">
        <w:rPr>
          <w:rFonts w:asciiTheme="minorHAnsi" w:hAnsiTheme="minorHAnsi" w:cstheme="minorHAnsi"/>
          <w:sz w:val="22"/>
          <w:szCs w:val="22"/>
        </w:rPr>
        <w:t xml:space="preserve"> </w:t>
      </w:r>
      <w:r w:rsidR="006F6CA4">
        <w:rPr>
          <w:rFonts w:asciiTheme="minorHAnsi" w:hAnsiTheme="minorHAnsi" w:cstheme="minorHAnsi"/>
          <w:sz w:val="22"/>
          <w:szCs w:val="22"/>
        </w:rPr>
        <w:t xml:space="preserve">podrobnejši </w:t>
      </w:r>
      <w:r w:rsidR="00D45326" w:rsidRPr="00D45326">
        <w:rPr>
          <w:rFonts w:asciiTheme="minorHAnsi" w:hAnsiTheme="minorHAnsi" w:cstheme="minorHAnsi"/>
          <w:sz w:val="22"/>
          <w:szCs w:val="22"/>
        </w:rPr>
        <w:t>opis posebne okoliščine,</w:t>
      </w:r>
    </w:p>
    <w:p w:rsidR="006F6CA4" w:rsidRDefault="00BD42CD" w:rsidP="00C9610C">
      <w:pPr>
        <w:pStyle w:val="article-paragraph"/>
        <w:spacing w:before="0" w:beforeAutospacing="0" w:after="0" w:afterAutospacing="0"/>
        <w:jc w:val="both"/>
        <w:rPr>
          <w:rFonts w:asciiTheme="minorHAnsi" w:hAnsiTheme="minorHAnsi" w:cstheme="minorHAnsi"/>
          <w:sz w:val="22"/>
          <w:szCs w:val="22"/>
        </w:rPr>
      </w:pPr>
      <w:r>
        <w:rPr>
          <w:rFonts w:asciiTheme="minorHAnsi" w:hAnsiTheme="minorHAnsi" w:cstheme="minorHAnsi"/>
          <w:sz w:val="22"/>
          <w:szCs w:val="22"/>
        </w:rPr>
        <w:t xml:space="preserve">    </w:t>
      </w:r>
      <w:r w:rsidR="00C03067">
        <w:rPr>
          <w:rFonts w:asciiTheme="minorHAnsi" w:hAnsiTheme="minorHAnsi" w:cstheme="minorHAnsi"/>
          <w:sz w:val="22"/>
          <w:szCs w:val="22"/>
        </w:rPr>
        <w:t xml:space="preserve"> </w:t>
      </w:r>
      <w:r w:rsidR="006F6CA4">
        <w:rPr>
          <w:rFonts w:asciiTheme="minorHAnsi" w:hAnsiTheme="minorHAnsi" w:cstheme="minorHAnsi"/>
          <w:sz w:val="22"/>
          <w:szCs w:val="22"/>
        </w:rPr>
        <w:t xml:space="preserve"> - čas priznavanja vpliva posebne okoliščine in</w:t>
      </w:r>
    </w:p>
    <w:p w:rsidR="006F6CA4" w:rsidRDefault="00BD42CD" w:rsidP="00C9610C">
      <w:pPr>
        <w:pStyle w:val="article-paragraph"/>
        <w:spacing w:before="0" w:beforeAutospacing="0" w:after="0" w:afterAutospacing="0"/>
        <w:jc w:val="both"/>
        <w:rPr>
          <w:rFonts w:asciiTheme="minorHAnsi" w:hAnsiTheme="minorHAnsi" w:cstheme="minorHAnsi"/>
          <w:sz w:val="22"/>
          <w:szCs w:val="22"/>
        </w:rPr>
      </w:pPr>
      <w:r>
        <w:rPr>
          <w:rFonts w:asciiTheme="minorHAnsi" w:hAnsiTheme="minorHAnsi" w:cstheme="minorHAnsi"/>
          <w:sz w:val="22"/>
          <w:szCs w:val="22"/>
        </w:rPr>
        <w:t xml:space="preserve">    </w:t>
      </w:r>
      <w:r w:rsidR="00C03067">
        <w:rPr>
          <w:rFonts w:asciiTheme="minorHAnsi" w:hAnsiTheme="minorHAnsi" w:cstheme="minorHAnsi"/>
          <w:sz w:val="22"/>
          <w:szCs w:val="22"/>
        </w:rPr>
        <w:t xml:space="preserve"> </w:t>
      </w:r>
      <w:r w:rsidR="00D45326">
        <w:rPr>
          <w:rFonts w:asciiTheme="minorHAnsi" w:hAnsiTheme="minorHAnsi" w:cstheme="minorHAnsi"/>
          <w:sz w:val="22"/>
          <w:szCs w:val="22"/>
        </w:rPr>
        <w:t xml:space="preserve"> </w:t>
      </w:r>
      <w:r w:rsidR="00D45326" w:rsidRPr="00D45326">
        <w:rPr>
          <w:rFonts w:asciiTheme="minorHAnsi" w:hAnsiTheme="minorHAnsi" w:cstheme="minorHAnsi"/>
          <w:sz w:val="22"/>
          <w:szCs w:val="22"/>
        </w:rPr>
        <w:t>-</w:t>
      </w:r>
      <w:r w:rsidR="00BD4430">
        <w:rPr>
          <w:rFonts w:asciiTheme="minorHAnsi" w:hAnsiTheme="minorHAnsi" w:cstheme="minorHAnsi"/>
          <w:sz w:val="22"/>
          <w:szCs w:val="22"/>
        </w:rPr>
        <w:t xml:space="preserve"> </w:t>
      </w:r>
      <w:r w:rsidR="00D45326" w:rsidRPr="00D45326">
        <w:rPr>
          <w:rFonts w:asciiTheme="minorHAnsi" w:hAnsiTheme="minorHAnsi" w:cstheme="minorHAnsi"/>
          <w:sz w:val="22"/>
          <w:szCs w:val="22"/>
        </w:rPr>
        <w:t>velikost vpliva posebne okoliščine na posplošeno vrednost nepremičnine v povezavi s posamezni</w:t>
      </w:r>
      <w:r w:rsidR="00C03067">
        <w:rPr>
          <w:rFonts w:asciiTheme="minorHAnsi" w:hAnsiTheme="minorHAnsi" w:cstheme="minorHAnsi"/>
          <w:sz w:val="22"/>
          <w:szCs w:val="22"/>
        </w:rPr>
        <w:t>m</w:t>
      </w:r>
    </w:p>
    <w:p w:rsidR="00D45326" w:rsidRDefault="006F6CA4" w:rsidP="00C9610C">
      <w:pPr>
        <w:pStyle w:val="article-paragraph"/>
        <w:spacing w:before="0" w:beforeAutospacing="0" w:after="0" w:afterAutospacing="0"/>
        <w:jc w:val="both"/>
        <w:rPr>
          <w:rFonts w:asciiTheme="minorHAnsi" w:hAnsiTheme="minorHAnsi" w:cstheme="minorHAnsi"/>
          <w:sz w:val="22"/>
          <w:szCs w:val="22"/>
        </w:rPr>
      </w:pPr>
      <w:r>
        <w:rPr>
          <w:rFonts w:asciiTheme="minorHAnsi" w:hAnsiTheme="minorHAnsi" w:cstheme="minorHAnsi"/>
          <w:sz w:val="22"/>
          <w:szCs w:val="22"/>
        </w:rPr>
        <w:t xml:space="preserve"> </w:t>
      </w:r>
      <w:r w:rsidR="00BD4430">
        <w:rPr>
          <w:rFonts w:asciiTheme="minorHAnsi" w:hAnsiTheme="minorHAnsi" w:cstheme="minorHAnsi"/>
          <w:sz w:val="22"/>
          <w:szCs w:val="22"/>
        </w:rPr>
        <w:t xml:space="preserve"> </w:t>
      </w:r>
      <w:r w:rsidR="00BD42CD">
        <w:rPr>
          <w:rFonts w:asciiTheme="minorHAnsi" w:hAnsiTheme="minorHAnsi" w:cstheme="minorHAnsi"/>
          <w:sz w:val="22"/>
          <w:szCs w:val="22"/>
        </w:rPr>
        <w:t xml:space="preserve">    </w:t>
      </w:r>
      <w:r w:rsidR="00BD4430">
        <w:rPr>
          <w:rFonts w:asciiTheme="minorHAnsi" w:hAnsiTheme="minorHAnsi" w:cstheme="minorHAnsi"/>
          <w:sz w:val="22"/>
          <w:szCs w:val="22"/>
        </w:rPr>
        <w:t xml:space="preserve"> </w:t>
      </w:r>
      <w:r w:rsidR="00C03067">
        <w:rPr>
          <w:rFonts w:asciiTheme="minorHAnsi" w:hAnsiTheme="minorHAnsi" w:cstheme="minorHAnsi"/>
          <w:sz w:val="22"/>
          <w:szCs w:val="22"/>
        </w:rPr>
        <w:t xml:space="preserve"> </w:t>
      </w:r>
      <w:r w:rsidR="00D45326" w:rsidRPr="00D45326">
        <w:rPr>
          <w:rFonts w:asciiTheme="minorHAnsi" w:hAnsiTheme="minorHAnsi" w:cstheme="minorHAnsi"/>
          <w:sz w:val="22"/>
          <w:szCs w:val="22"/>
        </w:rPr>
        <w:t>modelom vrednotenja</w:t>
      </w:r>
      <w:r w:rsidR="00BD42CD">
        <w:rPr>
          <w:rFonts w:asciiTheme="minorHAnsi" w:hAnsiTheme="minorHAnsi" w:cstheme="minorHAnsi"/>
          <w:sz w:val="22"/>
          <w:szCs w:val="22"/>
        </w:rPr>
        <w:t>.</w:t>
      </w:r>
    </w:p>
    <w:p w:rsidR="00D45326" w:rsidRPr="00D45326" w:rsidRDefault="00D45326" w:rsidP="00D45326">
      <w:pPr>
        <w:spacing w:after="0"/>
        <w:rPr>
          <w:rFonts w:cstheme="minorHAnsi"/>
        </w:rPr>
      </w:pPr>
    </w:p>
    <w:p w:rsidR="00F54D64" w:rsidRDefault="00E60392" w:rsidP="00E60392">
      <w:pPr>
        <w:spacing w:after="0"/>
        <w:jc w:val="center"/>
        <w:rPr>
          <w:b/>
          <w:sz w:val="24"/>
          <w:szCs w:val="24"/>
        </w:rPr>
      </w:pPr>
      <w:r>
        <w:rPr>
          <w:b/>
          <w:sz w:val="24"/>
          <w:szCs w:val="24"/>
        </w:rPr>
        <w:t>PREHODN</w:t>
      </w:r>
      <w:r w:rsidR="00876EB2">
        <w:rPr>
          <w:b/>
          <w:sz w:val="24"/>
          <w:szCs w:val="24"/>
        </w:rPr>
        <w:t>A</w:t>
      </w:r>
      <w:r>
        <w:rPr>
          <w:b/>
          <w:sz w:val="24"/>
          <w:szCs w:val="24"/>
        </w:rPr>
        <w:t xml:space="preserve"> IN </w:t>
      </w:r>
      <w:r w:rsidR="002C3AF6" w:rsidRPr="002C3AF6">
        <w:rPr>
          <w:b/>
          <w:sz w:val="24"/>
          <w:szCs w:val="24"/>
        </w:rPr>
        <w:t>KONČN</w:t>
      </w:r>
      <w:r w:rsidR="00876EB2">
        <w:rPr>
          <w:b/>
          <w:sz w:val="24"/>
          <w:szCs w:val="24"/>
        </w:rPr>
        <w:t>A</w:t>
      </w:r>
      <w:r w:rsidR="002C3AF6" w:rsidRPr="002C3AF6">
        <w:rPr>
          <w:b/>
          <w:sz w:val="24"/>
          <w:szCs w:val="24"/>
        </w:rPr>
        <w:t xml:space="preserve"> DOLOČB</w:t>
      </w:r>
      <w:r w:rsidR="00876EB2">
        <w:rPr>
          <w:b/>
          <w:sz w:val="24"/>
          <w:szCs w:val="24"/>
        </w:rPr>
        <w:t>A</w:t>
      </w:r>
    </w:p>
    <w:p w:rsidR="00E60392" w:rsidRPr="00E60392" w:rsidRDefault="00E60392" w:rsidP="00E60392">
      <w:pPr>
        <w:spacing w:after="0"/>
        <w:jc w:val="center"/>
        <w:rPr>
          <w:b/>
          <w:sz w:val="24"/>
          <w:szCs w:val="24"/>
        </w:rPr>
      </w:pPr>
    </w:p>
    <w:p w:rsidR="007261DA" w:rsidRDefault="00F54D64" w:rsidP="002C3AF6">
      <w:pPr>
        <w:spacing w:after="0"/>
        <w:jc w:val="center"/>
        <w:rPr>
          <w:sz w:val="24"/>
          <w:szCs w:val="24"/>
        </w:rPr>
      </w:pPr>
      <w:r>
        <w:rPr>
          <w:sz w:val="24"/>
          <w:szCs w:val="24"/>
        </w:rPr>
        <w:t>3.člen</w:t>
      </w:r>
    </w:p>
    <w:p w:rsidR="00E60392" w:rsidRDefault="00E60392" w:rsidP="002C3AF6">
      <w:pPr>
        <w:spacing w:after="0"/>
        <w:jc w:val="center"/>
        <w:rPr>
          <w:sz w:val="24"/>
          <w:szCs w:val="24"/>
        </w:rPr>
      </w:pPr>
    </w:p>
    <w:p w:rsidR="00E60392" w:rsidRDefault="00E60392" w:rsidP="00C9610C">
      <w:pPr>
        <w:spacing w:after="0"/>
        <w:jc w:val="both"/>
        <w:rPr>
          <w:sz w:val="24"/>
          <w:szCs w:val="24"/>
        </w:rPr>
      </w:pPr>
      <w:r>
        <w:rPr>
          <w:sz w:val="24"/>
          <w:szCs w:val="24"/>
        </w:rPr>
        <w:t>Z dnem uveljavitve tega pravilnika preneha veljati Pravilnik o posebnih okoliščinah, ki vplivajo na vrednost nepremičnin (Uradni list RS, št. 43/18).</w:t>
      </w:r>
    </w:p>
    <w:p w:rsidR="007261DA" w:rsidRDefault="007261DA" w:rsidP="00C9610C">
      <w:pPr>
        <w:spacing w:after="0"/>
        <w:jc w:val="both"/>
        <w:rPr>
          <w:sz w:val="24"/>
          <w:szCs w:val="24"/>
        </w:rPr>
      </w:pPr>
    </w:p>
    <w:p w:rsidR="002C3AF6" w:rsidRDefault="002C3AF6" w:rsidP="002C3AF6">
      <w:pPr>
        <w:spacing w:after="0"/>
        <w:jc w:val="center"/>
        <w:rPr>
          <w:sz w:val="24"/>
          <w:szCs w:val="24"/>
        </w:rPr>
      </w:pPr>
      <w:r>
        <w:rPr>
          <w:sz w:val="24"/>
          <w:szCs w:val="24"/>
        </w:rPr>
        <w:t>4.člen</w:t>
      </w:r>
    </w:p>
    <w:p w:rsidR="00E60392" w:rsidRDefault="00E60392" w:rsidP="002C3AF6">
      <w:pPr>
        <w:spacing w:after="0"/>
        <w:jc w:val="center"/>
        <w:rPr>
          <w:sz w:val="24"/>
          <w:szCs w:val="24"/>
        </w:rPr>
      </w:pPr>
    </w:p>
    <w:p w:rsidR="00E60392" w:rsidRDefault="00E60392" w:rsidP="00C9610C">
      <w:pPr>
        <w:spacing w:after="0"/>
        <w:jc w:val="both"/>
        <w:rPr>
          <w:sz w:val="24"/>
          <w:szCs w:val="24"/>
        </w:rPr>
      </w:pPr>
      <w:r>
        <w:rPr>
          <w:sz w:val="24"/>
          <w:szCs w:val="24"/>
        </w:rPr>
        <w:t>Ta pravilnik začne veljati petnajsti</w:t>
      </w:r>
      <w:r w:rsidR="00BD4430">
        <w:rPr>
          <w:sz w:val="24"/>
          <w:szCs w:val="24"/>
        </w:rPr>
        <w:t xml:space="preserve"> </w:t>
      </w:r>
      <w:r>
        <w:rPr>
          <w:sz w:val="24"/>
          <w:szCs w:val="24"/>
        </w:rPr>
        <w:t>dan po objavi v Uradnem listu Republike Slovenije, uporabljati pa se začne 1.aprila 2020.</w:t>
      </w:r>
    </w:p>
    <w:p w:rsidR="002C3AF6" w:rsidRDefault="002C3AF6" w:rsidP="00C9610C">
      <w:pPr>
        <w:spacing w:after="0"/>
        <w:jc w:val="both"/>
        <w:rPr>
          <w:sz w:val="24"/>
          <w:szCs w:val="24"/>
        </w:rPr>
      </w:pPr>
    </w:p>
    <w:p w:rsidR="00935110" w:rsidRDefault="00935110" w:rsidP="00C9610C">
      <w:pPr>
        <w:spacing w:after="0"/>
        <w:jc w:val="both"/>
        <w:rPr>
          <w:sz w:val="24"/>
          <w:szCs w:val="24"/>
        </w:rPr>
      </w:pPr>
      <w:r>
        <w:rPr>
          <w:sz w:val="24"/>
          <w:szCs w:val="24"/>
        </w:rPr>
        <w:t xml:space="preserve">Št. </w:t>
      </w:r>
      <w:bookmarkStart w:id="0" w:name="_GoBack"/>
      <w:bookmarkEnd w:id="0"/>
    </w:p>
    <w:p w:rsidR="00935110" w:rsidRDefault="00935110" w:rsidP="003339B3">
      <w:pPr>
        <w:spacing w:after="0"/>
        <w:rPr>
          <w:sz w:val="24"/>
          <w:szCs w:val="24"/>
        </w:rPr>
      </w:pPr>
      <w:r>
        <w:rPr>
          <w:sz w:val="24"/>
          <w:szCs w:val="24"/>
        </w:rPr>
        <w:t>Ljubljana,</w:t>
      </w:r>
    </w:p>
    <w:p w:rsidR="00935110" w:rsidRDefault="00935110" w:rsidP="003339B3">
      <w:pPr>
        <w:spacing w:after="0"/>
        <w:rPr>
          <w:sz w:val="24"/>
          <w:szCs w:val="24"/>
        </w:rPr>
      </w:pPr>
      <w:r>
        <w:rPr>
          <w:sz w:val="24"/>
          <w:szCs w:val="24"/>
        </w:rPr>
        <w:t xml:space="preserve">EVA </w:t>
      </w:r>
      <w:r w:rsidR="00C9610C">
        <w:rPr>
          <w:sz w:val="24"/>
          <w:szCs w:val="24"/>
        </w:rPr>
        <w:t>2019-2550-0089</w:t>
      </w:r>
    </w:p>
    <w:p w:rsidR="00935110" w:rsidRDefault="00BD4430" w:rsidP="00935110">
      <w:pPr>
        <w:spacing w:after="0"/>
        <w:rPr>
          <w:sz w:val="24"/>
          <w:szCs w:val="24"/>
        </w:rPr>
      </w:pPr>
      <w:r>
        <w:rPr>
          <w:sz w:val="24"/>
          <w:szCs w:val="24"/>
        </w:rPr>
        <w:t xml:space="preserve">                                                                                                                      </w:t>
      </w:r>
      <w:r w:rsidR="00935110">
        <w:rPr>
          <w:sz w:val="24"/>
          <w:szCs w:val="24"/>
        </w:rPr>
        <w:t xml:space="preserve"> Simon Zajc</w:t>
      </w:r>
    </w:p>
    <w:p w:rsidR="00935110" w:rsidRDefault="00BD4430" w:rsidP="00935110">
      <w:pPr>
        <w:spacing w:after="0"/>
        <w:rPr>
          <w:sz w:val="24"/>
          <w:szCs w:val="24"/>
        </w:rPr>
      </w:pPr>
      <w:r>
        <w:rPr>
          <w:sz w:val="24"/>
          <w:szCs w:val="24"/>
        </w:rPr>
        <w:t xml:space="preserve">                                                                                                       </w:t>
      </w:r>
      <w:r w:rsidR="00935110">
        <w:rPr>
          <w:sz w:val="24"/>
          <w:szCs w:val="24"/>
        </w:rPr>
        <w:t>minister za okolje in prostor</w:t>
      </w:r>
    </w:p>
    <w:p w:rsidR="00935110" w:rsidRDefault="00BD4430" w:rsidP="00935110">
      <w:pPr>
        <w:spacing w:after="0"/>
        <w:rPr>
          <w:sz w:val="24"/>
          <w:szCs w:val="24"/>
        </w:rPr>
      </w:pPr>
      <w:r>
        <w:rPr>
          <w:sz w:val="24"/>
          <w:szCs w:val="24"/>
        </w:rPr>
        <w:t xml:space="preserve">                                                                                                                     </w:t>
      </w:r>
      <w:r w:rsidR="00935110">
        <w:rPr>
          <w:sz w:val="24"/>
          <w:szCs w:val="24"/>
        </w:rPr>
        <w:t xml:space="preserve"> Soglašam!</w:t>
      </w:r>
    </w:p>
    <w:p w:rsidR="00935110" w:rsidRDefault="00BD4430" w:rsidP="00935110">
      <w:pPr>
        <w:spacing w:after="0"/>
        <w:rPr>
          <w:sz w:val="24"/>
          <w:szCs w:val="24"/>
        </w:rPr>
      </w:pPr>
      <w:r>
        <w:rPr>
          <w:sz w:val="24"/>
          <w:szCs w:val="24"/>
        </w:rPr>
        <w:t xml:space="preserve">                                                                                                             </w:t>
      </w:r>
      <w:r w:rsidR="00935110">
        <w:rPr>
          <w:sz w:val="24"/>
          <w:szCs w:val="24"/>
        </w:rPr>
        <w:t xml:space="preserve"> Andrej Bertoncelj</w:t>
      </w:r>
    </w:p>
    <w:p w:rsidR="00935110" w:rsidRDefault="00BD4430" w:rsidP="00935110">
      <w:pPr>
        <w:spacing w:after="0"/>
        <w:rPr>
          <w:sz w:val="24"/>
          <w:szCs w:val="24"/>
        </w:rPr>
      </w:pPr>
      <w:r>
        <w:rPr>
          <w:sz w:val="24"/>
          <w:szCs w:val="24"/>
        </w:rPr>
        <w:t xml:space="preserve">                                                                                                                       </w:t>
      </w:r>
      <w:r w:rsidR="00CF30DA">
        <w:rPr>
          <w:sz w:val="24"/>
          <w:szCs w:val="24"/>
        </w:rPr>
        <w:t>M</w:t>
      </w:r>
      <w:r w:rsidR="00935110">
        <w:rPr>
          <w:sz w:val="24"/>
          <w:szCs w:val="24"/>
        </w:rPr>
        <w:t>inister</w:t>
      </w:r>
    </w:p>
    <w:p w:rsidR="00CF30DA" w:rsidRDefault="00CF30DA" w:rsidP="00935110">
      <w:pPr>
        <w:spacing w:after="0"/>
        <w:rPr>
          <w:sz w:val="24"/>
          <w:szCs w:val="24"/>
        </w:rPr>
      </w:pPr>
    </w:p>
    <w:p w:rsidR="00CF30DA" w:rsidRDefault="00CF30DA" w:rsidP="00935110">
      <w:pPr>
        <w:spacing w:after="0"/>
        <w:rPr>
          <w:sz w:val="24"/>
          <w:szCs w:val="24"/>
        </w:rPr>
      </w:pPr>
    </w:p>
    <w:p w:rsidR="00CF30DA" w:rsidRDefault="00CF30DA" w:rsidP="00CF30DA">
      <w:pPr>
        <w:spacing w:after="0"/>
        <w:jc w:val="center"/>
        <w:rPr>
          <w:b/>
          <w:sz w:val="24"/>
          <w:szCs w:val="24"/>
        </w:rPr>
      </w:pPr>
      <w:r w:rsidRPr="00CF30DA">
        <w:rPr>
          <w:b/>
          <w:sz w:val="24"/>
          <w:szCs w:val="24"/>
        </w:rPr>
        <w:t>Obrazložitev</w:t>
      </w:r>
    </w:p>
    <w:p w:rsidR="00CF30DA" w:rsidRDefault="00CF30DA" w:rsidP="00CF30DA">
      <w:pPr>
        <w:spacing w:after="0"/>
        <w:rPr>
          <w:sz w:val="24"/>
          <w:szCs w:val="24"/>
        </w:rPr>
      </w:pPr>
    </w:p>
    <w:p w:rsidR="00BD4430" w:rsidRDefault="00CF30DA" w:rsidP="00BD4430">
      <w:pPr>
        <w:spacing w:after="0"/>
        <w:jc w:val="both"/>
        <w:rPr>
          <w:rFonts w:cstheme="minorHAnsi"/>
          <w:b/>
        </w:rPr>
      </w:pPr>
      <w:r>
        <w:rPr>
          <w:rFonts w:cstheme="minorHAnsi"/>
        </w:rPr>
        <w:t xml:space="preserve">Množično vrednotenje </w:t>
      </w:r>
      <w:r w:rsidR="00E60392">
        <w:rPr>
          <w:rFonts w:cstheme="minorHAnsi"/>
        </w:rPr>
        <w:t xml:space="preserve">nepremičnin </w:t>
      </w:r>
      <w:r>
        <w:rPr>
          <w:rFonts w:cstheme="minorHAnsi"/>
        </w:rPr>
        <w:t>je po Zakonu o množičnem vrednotenju nepremičnin (</w:t>
      </w:r>
      <w:r>
        <w:rPr>
          <w:color w:val="000000" w:themeColor="text1"/>
        </w:rPr>
        <w:t>Uradni list RS, št. 77/17, 33/19 in 66/19</w:t>
      </w:r>
      <w:r>
        <w:rPr>
          <w:rFonts w:cstheme="minorHAnsi"/>
        </w:rPr>
        <w:t>; v nadaljnjem besedilu ZMVN-1) sistem ocenjevanja vrednosti nepremičnin na osnovi podatkov o trgu nepremičnin in podatkov o nepremičninah, ki so vpisane v uradnih evidencah, kar omogoča standardizirano ocenjevanje vrednosti večjemu številu nepremičnin naenkrat. Obsega tri faze: določanje modelov vrednotenja, pripis posplošene vrednosti nepremičninam v evidenci vrednotenja ter postopek obravnave in odločanja o posebnih okoliščinah.</w:t>
      </w:r>
      <w:r w:rsidR="00E60392">
        <w:rPr>
          <w:rFonts w:cstheme="minorHAnsi"/>
          <w:b/>
        </w:rPr>
        <w:t xml:space="preserve"> </w:t>
      </w:r>
      <w:r w:rsidR="001F1A64" w:rsidRPr="001A0F0A">
        <w:t>Za zagotavljanje pravne varnosti lastnikov nepremičnin je ZMVN-1,</w:t>
      </w:r>
      <w:r w:rsidR="00BD4430">
        <w:t xml:space="preserve"> </w:t>
      </w:r>
      <w:r w:rsidR="001F1A64" w:rsidRPr="001A0F0A">
        <w:t>kot pravno sredstvo za izpodbijanje posplošene vrednosti, uvedel postopek ugotavljanja posebne okoliščine. V tem postopku lastnik uveljavlja tiste lastnosti nepremičnine, ki v modelu</w:t>
      </w:r>
      <w:r w:rsidR="00E60392">
        <w:t xml:space="preserve"> vrednotenja</w:t>
      </w:r>
      <w:r w:rsidR="001F1A64" w:rsidRPr="001A0F0A">
        <w:t xml:space="preserve"> niso bile upoštevane </w:t>
      </w:r>
      <w:r w:rsidR="00287C26" w:rsidRPr="001A0F0A">
        <w:t>(</w:t>
      </w:r>
      <w:r w:rsidR="001F1A64" w:rsidRPr="001A0F0A">
        <w:t>ker podatek</w:t>
      </w:r>
      <w:r w:rsidR="00BD4430">
        <w:t xml:space="preserve"> </w:t>
      </w:r>
      <w:r w:rsidR="001F1A64" w:rsidRPr="001A0F0A">
        <w:t>o nepremičnini ni sistemsko zbran v uradnih evidencah</w:t>
      </w:r>
      <w:r w:rsidR="00E60392">
        <w:t xml:space="preserve"> ter tako ni upoštevan pri izračunu posplošene vrednosti</w:t>
      </w:r>
      <w:r w:rsidR="004001CD">
        <w:t>)</w:t>
      </w:r>
      <w:r w:rsidR="001F1A64" w:rsidRPr="001A0F0A">
        <w:t xml:space="preserve"> ali pa je sistemsko zbran in ni p</w:t>
      </w:r>
      <w:r w:rsidR="00287C26" w:rsidRPr="001A0F0A">
        <w:t>revzet v evidenco vrednotenja), pa vendar bistveno vplivajo na njeno tržno vrednost.</w:t>
      </w:r>
      <w:r w:rsidR="00002E37">
        <w:t xml:space="preserve"> </w:t>
      </w:r>
      <w:r w:rsidR="00002E37">
        <w:rPr>
          <w:rFonts w:cstheme="minorHAnsi"/>
        </w:rPr>
        <w:t>Kot posebne okoliščine se štejejo tiste lastnosti, katerih vpliv na posplošeno vrednost enote vrednotenja je vsaj 20 % oziroma več kot 200.000 eurov, pri čemer se posplošena vrednost zaradi posebnih okoliščin lahko poveča ali zmanjša. Posebne okoliščine so tiste lastnosti nepremičnin, ki trajajo dalj časa (predvidoma več kot eno leto) in so lastne posamezni nepremičnini ali omejenemu naboru nepremičnin v določeni vrednostni coni. Ugotavljajo se na posamezno enoto vrednotenja, saj določena lastnost nepremičnine na njene sestavne dele z vidika vrednotenja različno vplivajo.</w:t>
      </w:r>
    </w:p>
    <w:p w:rsidR="00002E37" w:rsidRPr="00BD4430" w:rsidRDefault="005074AC" w:rsidP="00BD4430">
      <w:pPr>
        <w:spacing w:after="0"/>
        <w:jc w:val="both"/>
        <w:rPr>
          <w:rFonts w:cstheme="minorHAnsi"/>
          <w:b/>
        </w:rPr>
      </w:pPr>
      <w:r>
        <w:rPr>
          <w:rFonts w:cstheme="minorHAnsi"/>
        </w:rPr>
        <w:t xml:space="preserve">Da bi se lastnikom nepremičnin olajšalo dokazovanje ter znižalo stroške dokazovanja ter s tem posledično povečalo njihovo pravno varnost, tretji odstavek 26. člena ZMVN-1 določa sprejem posebnega pravilnika, s katerim se določi opis najpogostejših posebnih okoliščin, velikost ter čas priznavanja njihovega vpliva na posplošeno vrednost. </w:t>
      </w:r>
    </w:p>
    <w:p w:rsidR="008650A9" w:rsidRDefault="008650A9" w:rsidP="00BD4430">
      <w:pPr>
        <w:spacing w:after="0"/>
        <w:jc w:val="both"/>
        <w:rPr>
          <w:rFonts w:cstheme="minorHAnsi"/>
        </w:rPr>
      </w:pPr>
    </w:p>
    <w:p w:rsidR="00C30431" w:rsidRDefault="00C30431" w:rsidP="00BD4430">
      <w:pPr>
        <w:spacing w:line="260" w:lineRule="atLeast"/>
        <w:jc w:val="both"/>
        <w:rPr>
          <w:rFonts w:cstheme="minorHAnsi"/>
          <w:b/>
          <w:u w:val="single"/>
        </w:rPr>
      </w:pPr>
      <w:r w:rsidRPr="001D1837">
        <w:rPr>
          <w:rFonts w:cstheme="minorHAnsi"/>
          <w:b/>
          <w:u w:val="single"/>
        </w:rPr>
        <w:t>K 1.členu</w:t>
      </w:r>
    </w:p>
    <w:p w:rsidR="008650A9" w:rsidRDefault="008650A9" w:rsidP="00BD4430">
      <w:pPr>
        <w:spacing w:after="0" w:line="260" w:lineRule="atLeast"/>
        <w:jc w:val="both"/>
        <w:rPr>
          <w:rFonts w:cs="Arial"/>
        </w:rPr>
      </w:pPr>
      <w:r>
        <w:rPr>
          <w:rFonts w:cs="Arial"/>
        </w:rPr>
        <w:t xml:space="preserve">Člen opredeljuje vsebino pravilnika, in sicer ta pravilnik določa opis najpogostejših posebnih okoliščin, ki vplivajo na vrednost nepremičnin, velikost njihovega vpliva in čas priznavanja njihovega vpliva. </w:t>
      </w:r>
    </w:p>
    <w:p w:rsidR="008650A9" w:rsidRDefault="008650A9" w:rsidP="00BD4430">
      <w:pPr>
        <w:spacing w:after="0" w:line="260" w:lineRule="atLeast"/>
        <w:jc w:val="both"/>
        <w:rPr>
          <w:rFonts w:cs="Arial"/>
        </w:rPr>
      </w:pPr>
    </w:p>
    <w:p w:rsidR="00D413F7" w:rsidRDefault="001D1837" w:rsidP="00BD4430">
      <w:pPr>
        <w:spacing w:line="260" w:lineRule="atLeast"/>
        <w:jc w:val="both"/>
        <w:rPr>
          <w:rFonts w:cstheme="minorHAnsi"/>
          <w:b/>
          <w:u w:val="single"/>
        </w:rPr>
      </w:pPr>
      <w:r w:rsidRPr="001D1837">
        <w:rPr>
          <w:rFonts w:cstheme="minorHAnsi"/>
          <w:b/>
          <w:u w:val="single"/>
        </w:rPr>
        <w:t>K 2.čl</w:t>
      </w:r>
      <w:r w:rsidR="005074AC">
        <w:rPr>
          <w:rFonts w:cstheme="minorHAnsi"/>
          <w:b/>
          <w:u w:val="single"/>
        </w:rPr>
        <w:t>enu</w:t>
      </w:r>
    </w:p>
    <w:p w:rsidR="008650A9" w:rsidRPr="00D5632F" w:rsidRDefault="008650A9" w:rsidP="00BD4430">
      <w:pPr>
        <w:spacing w:after="0" w:line="260" w:lineRule="atLeast"/>
        <w:jc w:val="both"/>
        <w:rPr>
          <w:rFonts w:cs="Arial"/>
        </w:rPr>
      </w:pPr>
      <w:r>
        <w:rPr>
          <w:rFonts w:cs="Arial"/>
        </w:rPr>
        <w:t>Člen določa, da je šifrant najpogostejših posebnih okoliščin, ki vplivajo na vrednost nepremičnin, določen v Prilogi 1, ki je sestavni del pravilnika.</w:t>
      </w:r>
      <w:r w:rsidR="00BD4430">
        <w:rPr>
          <w:rFonts w:cs="Arial"/>
        </w:rPr>
        <w:t xml:space="preserve"> </w:t>
      </w:r>
      <w:r w:rsidR="00D5632F">
        <w:rPr>
          <w:rFonts w:cstheme="minorHAnsi"/>
        </w:rPr>
        <w:t>Določen je</w:t>
      </w:r>
      <w:r w:rsidR="00BD4430">
        <w:rPr>
          <w:rFonts w:cstheme="minorHAnsi"/>
        </w:rPr>
        <w:t xml:space="preserve"> </w:t>
      </w:r>
      <w:r>
        <w:rPr>
          <w:rFonts w:cstheme="minorHAnsi"/>
        </w:rPr>
        <w:t>nabor najpogostejših pojavnih oblik posebnih okoliščin, ki znatno zvišujejo oziroma znižujejo vrednost nepremičnine,</w:t>
      </w:r>
      <w:r w:rsidR="00BD4430">
        <w:rPr>
          <w:rFonts w:cstheme="minorHAnsi"/>
        </w:rPr>
        <w:t xml:space="preserve"> </w:t>
      </w:r>
      <w:r>
        <w:rPr>
          <w:rFonts w:cstheme="minorHAnsi"/>
        </w:rPr>
        <w:t>z opisom, velikostjo ter</w:t>
      </w:r>
      <w:r w:rsidR="004001CD">
        <w:rPr>
          <w:rFonts w:cstheme="minorHAnsi"/>
        </w:rPr>
        <w:t xml:space="preserve"> </w:t>
      </w:r>
      <w:r>
        <w:rPr>
          <w:rFonts w:cstheme="minorHAnsi"/>
        </w:rPr>
        <w:t>časom priznavanja njihovega vpliva za vsak posamezni model vrednotenja.</w:t>
      </w:r>
    </w:p>
    <w:p w:rsidR="008650A9" w:rsidRDefault="008650A9" w:rsidP="00BD4430">
      <w:pPr>
        <w:spacing w:after="0" w:line="260" w:lineRule="atLeast"/>
        <w:jc w:val="both"/>
        <w:rPr>
          <w:rFonts w:cs="Arial"/>
        </w:rPr>
      </w:pPr>
    </w:p>
    <w:p w:rsidR="008650A9" w:rsidRDefault="008650A9" w:rsidP="00BD4430">
      <w:pPr>
        <w:spacing w:after="0" w:line="260" w:lineRule="atLeast"/>
        <w:jc w:val="both"/>
        <w:rPr>
          <w:rFonts w:cs="Arial"/>
        </w:rPr>
      </w:pPr>
      <w:r>
        <w:rPr>
          <w:rFonts w:cs="Arial"/>
        </w:rPr>
        <w:t>Določene posebne okoliščine so vezane in se priznavajo le za določene modele vrednotenja, in sicer za tiste, za katere je bilo mogoče že vnaprej na podlagi pretekle analize in poznavanja trga nepremičnin predvideti izpolnjevanje pogojev za priznanje posebne okoliščine iz 25. člena ZMVN-1.</w:t>
      </w:r>
    </w:p>
    <w:p w:rsidR="008650A9" w:rsidRDefault="008650A9" w:rsidP="00BD4430">
      <w:pPr>
        <w:spacing w:after="0" w:line="260" w:lineRule="atLeast"/>
        <w:jc w:val="both"/>
        <w:rPr>
          <w:rFonts w:cs="Arial"/>
        </w:rPr>
      </w:pPr>
    </w:p>
    <w:p w:rsidR="004001CD" w:rsidRDefault="008650A9" w:rsidP="00BD4430">
      <w:pPr>
        <w:spacing w:after="0" w:line="260" w:lineRule="atLeast"/>
        <w:jc w:val="both"/>
        <w:rPr>
          <w:rFonts w:cs="Arial"/>
        </w:rPr>
      </w:pPr>
      <w:r>
        <w:rPr>
          <w:rFonts w:cs="Arial"/>
        </w:rPr>
        <w:t>Za postopek ugotavljanja posebnih okoliščin veljajo subsidiarno pravila splošnega upravnega postopka. Dokazovanje posebnih okoliščin je tako mogoče na podlagi vseh dokazil, ki jih predvideva splošni upravni postopek (npr. izjave prič, slikovno gradivo, mnenja izvedencev, potrdila upravnih ali državnih organov, ipd.), razen za tiste posebne okoliščine, pri katerih je že iz njihove narave oziroma vsebine določeno, s katerimi dokaznimi sredstvi jih lastnik lahko izkazuje (npr. zahtevano mnenje izvedenca določene stroke, potrdilo občine, ipd.). Za vse posebne okoliščine pa velja, da jih mora lastnik nepremičnine izkazati s tolikšno verjetnostjo, da v njihovo resničnost prepriča organ vrednotenja. Ta mora vsa dokazila preveriti v skladu s prosto presojo dokazov in to presojo obrazložiti v svoji odločitvi.</w:t>
      </w:r>
      <w:r w:rsidR="00BD4430">
        <w:rPr>
          <w:rFonts w:cs="Arial"/>
        </w:rPr>
        <w:t xml:space="preserve"> </w:t>
      </w:r>
    </w:p>
    <w:p w:rsidR="00BD4430" w:rsidRDefault="00BD4430" w:rsidP="00BD4430">
      <w:pPr>
        <w:spacing w:after="0" w:line="260" w:lineRule="atLeast"/>
        <w:jc w:val="both"/>
        <w:rPr>
          <w:rFonts w:cs="Arial"/>
        </w:rPr>
      </w:pPr>
    </w:p>
    <w:p w:rsidR="00BD4430" w:rsidRPr="00BD4430" w:rsidRDefault="00BD4430" w:rsidP="00BD4430">
      <w:pPr>
        <w:jc w:val="both"/>
        <w:rPr>
          <w:rFonts w:cs="Arial"/>
        </w:rPr>
      </w:pPr>
      <w:r w:rsidRPr="00BD4430">
        <w:rPr>
          <w:rFonts w:cs="Arial"/>
        </w:rPr>
        <w:t>Priloga 1 se glede na Prilogo 1, ki je sestavni del Pravilnika o posebnih okoliščinah, ki vplivajo na vrednost (Uradni list RS, št. 43/18), s tem pravilnikom bistveno spreminja. V procesu oblikovanja novih modelov vrednotenja, ki jih je Geodetska uprava RS kot organ vrednotenja v letih 2018 in 2019 usklajevala s strokovno javnostjo, občinami in lastniki se je izkazalo, da je potrebno uveljavljeni pravilnik o posebnih okoliščinah, ki vplivajo na vrednost, temeljito pregledati in vanj vnesti precej sprememb glede na novo oblikovane nove modele vrednotenja. Zaradi jasnejše opredelitve se v Prilogi 1 spreminjajo imena stolpcev in nazivov posebnih okoliščin, opisi posameznih posebnih okoliščin pa se združujejo oziroma</w:t>
      </w:r>
      <w:r>
        <w:rPr>
          <w:rFonts w:cs="Arial"/>
        </w:rPr>
        <w:t xml:space="preserve"> </w:t>
      </w:r>
      <w:r w:rsidRPr="00BD4430">
        <w:rPr>
          <w:rFonts w:cs="Arial"/>
        </w:rPr>
        <w:t>črtajo. Priloga 1 niso več navedene nekatere okoliščine, ki glede na novo oblikovane modele vrednotenja ne izpolnjujejo več pogojev za posebne okoliščine iz ZMVN-1 iz naslednjih razlogov: njihovi vplivi so že zajeti v modelu vrednotenja, čas trajanja vpliva posebne</w:t>
      </w:r>
      <w:r>
        <w:rPr>
          <w:rFonts w:cs="Arial"/>
        </w:rPr>
        <w:t xml:space="preserve"> </w:t>
      </w:r>
      <w:r w:rsidRPr="00BD4430">
        <w:rPr>
          <w:rFonts w:cs="Arial"/>
        </w:rPr>
        <w:t>okoliščine na vrednost nepremičnine je glede na prakso krajši od enega leta ali pa je bilo presojeno, da je za ugotavljanje posebne okoliščine zaradi kompleksnosti in strokovne zahtevnosti potrebna za oceno vpliva na tržno vrednost nepremičnine predložitev poročila ocenjevalca vrednosti.</w:t>
      </w:r>
    </w:p>
    <w:p w:rsidR="008650A9" w:rsidRDefault="006F6CA4" w:rsidP="00BD4430">
      <w:pPr>
        <w:spacing w:after="0" w:line="260" w:lineRule="atLeast"/>
        <w:jc w:val="both"/>
        <w:rPr>
          <w:rFonts w:cs="Arial"/>
        </w:rPr>
      </w:pPr>
      <w:r>
        <w:rPr>
          <w:rFonts w:cs="Arial"/>
        </w:rPr>
        <w:t xml:space="preserve"> </w:t>
      </w:r>
    </w:p>
    <w:p w:rsidR="008650A9" w:rsidRDefault="008650A9" w:rsidP="00BD4430">
      <w:pPr>
        <w:spacing w:after="0" w:line="260" w:lineRule="atLeast"/>
        <w:jc w:val="both"/>
        <w:rPr>
          <w:rFonts w:cs="Arial"/>
        </w:rPr>
      </w:pPr>
    </w:p>
    <w:p w:rsidR="007261DA" w:rsidRDefault="007261DA" w:rsidP="00BD4430">
      <w:pPr>
        <w:spacing w:after="0"/>
        <w:jc w:val="both"/>
        <w:rPr>
          <w:b/>
          <w:u w:val="single"/>
        </w:rPr>
      </w:pPr>
      <w:r>
        <w:rPr>
          <w:b/>
          <w:u w:val="single"/>
        </w:rPr>
        <w:t>K 3. členu</w:t>
      </w:r>
    </w:p>
    <w:p w:rsidR="00D5632F" w:rsidRDefault="00D5632F" w:rsidP="00BD4430">
      <w:pPr>
        <w:spacing w:after="0"/>
        <w:jc w:val="both"/>
        <w:rPr>
          <w:b/>
          <w:u w:val="single"/>
        </w:rPr>
      </w:pPr>
    </w:p>
    <w:p w:rsidR="0007116C" w:rsidRDefault="00BD4430" w:rsidP="00BD4430">
      <w:pPr>
        <w:spacing w:after="0"/>
        <w:jc w:val="both"/>
      </w:pPr>
      <w:r w:rsidRPr="00BD4430">
        <w:t>Z uveljavitvijo novega pravilnika preneha veljati že uveljavljeni pravilnik.</w:t>
      </w:r>
    </w:p>
    <w:p w:rsidR="00BD4430" w:rsidRPr="00BD4430" w:rsidRDefault="00BD4430" w:rsidP="00BD4430">
      <w:pPr>
        <w:spacing w:after="0"/>
        <w:jc w:val="both"/>
      </w:pPr>
    </w:p>
    <w:p w:rsidR="00CB38EF" w:rsidRDefault="00CD7C1C" w:rsidP="00BD4430">
      <w:pPr>
        <w:spacing w:after="0"/>
        <w:jc w:val="both"/>
        <w:rPr>
          <w:b/>
          <w:u w:val="single"/>
        </w:rPr>
      </w:pPr>
      <w:r>
        <w:rPr>
          <w:b/>
          <w:u w:val="single"/>
        </w:rPr>
        <w:t xml:space="preserve">K </w:t>
      </w:r>
      <w:r w:rsidR="007261DA">
        <w:rPr>
          <w:b/>
          <w:u w:val="single"/>
        </w:rPr>
        <w:t>4</w:t>
      </w:r>
      <w:r>
        <w:rPr>
          <w:b/>
          <w:u w:val="single"/>
        </w:rPr>
        <w:t>.členu</w:t>
      </w:r>
    </w:p>
    <w:p w:rsidR="00D5632F" w:rsidRDefault="00D5632F" w:rsidP="00BD4430">
      <w:pPr>
        <w:spacing w:after="0"/>
        <w:jc w:val="both"/>
        <w:rPr>
          <w:b/>
          <w:u w:val="single"/>
        </w:rPr>
      </w:pPr>
    </w:p>
    <w:p w:rsidR="00BD4430" w:rsidRPr="00BD4430" w:rsidRDefault="00BD4430" w:rsidP="00BD4430">
      <w:pPr>
        <w:jc w:val="both"/>
      </w:pPr>
      <w:r w:rsidRPr="00BD4430">
        <w:t>Ta</w:t>
      </w:r>
      <w:r>
        <w:t xml:space="preserve"> </w:t>
      </w:r>
      <w:r w:rsidRPr="00BD4430">
        <w:t>določba določa začetek veljavnosti in začetek uporabe pravilnika. Zamik začetka uporabe pravilnika je usklajen z določbo ZMVN-1, ki določa, da se poglavje o posebnih okoliščinah prične uporabljati po tem, ko bodo nepremičninam v Republiki Sloveniji prvič pripisane posplošene vrednosti na podlagi ZMVN-1. Pravilnik se torej začne uporabljati 1. aprila 2020.</w:t>
      </w:r>
    </w:p>
    <w:p w:rsidR="00C30431" w:rsidRPr="00BD4430" w:rsidRDefault="00C30431" w:rsidP="00BD4430">
      <w:pPr>
        <w:spacing w:after="0"/>
        <w:jc w:val="both"/>
      </w:pPr>
    </w:p>
    <w:p w:rsidR="00C30431" w:rsidRDefault="00C30431" w:rsidP="00BD4430">
      <w:pPr>
        <w:spacing w:after="0"/>
        <w:jc w:val="both"/>
        <w:rPr>
          <w:b/>
          <w:sz w:val="24"/>
          <w:szCs w:val="24"/>
        </w:rPr>
      </w:pPr>
    </w:p>
    <w:p w:rsidR="00C30431" w:rsidRDefault="00C30431" w:rsidP="00BD4430">
      <w:pPr>
        <w:spacing w:after="0"/>
        <w:jc w:val="both"/>
        <w:rPr>
          <w:b/>
          <w:sz w:val="24"/>
          <w:szCs w:val="24"/>
        </w:rPr>
      </w:pPr>
    </w:p>
    <w:p w:rsidR="00C30431" w:rsidRPr="00CF30DA" w:rsidRDefault="00C30431" w:rsidP="00CF30DA">
      <w:pPr>
        <w:spacing w:after="0"/>
        <w:jc w:val="center"/>
        <w:rPr>
          <w:b/>
          <w:sz w:val="24"/>
          <w:szCs w:val="24"/>
        </w:rPr>
      </w:pPr>
    </w:p>
    <w:sectPr w:rsidR="00C30431" w:rsidRPr="00CF30DA" w:rsidSect="00C03067">
      <w:pgSz w:w="11906" w:h="16838"/>
      <w:pgMar w:top="1417" w:right="1133"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0002A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CE5B5E"/>
    <w:multiLevelType w:val="hybridMultilevel"/>
    <w:tmpl w:val="1C3A2902"/>
    <w:lvl w:ilvl="0" w:tplc="13C851C4">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15:restartNumberingAfterBreak="0">
    <w:nsid w:val="1EE9165D"/>
    <w:multiLevelType w:val="hybridMultilevel"/>
    <w:tmpl w:val="2C005BDC"/>
    <w:lvl w:ilvl="0" w:tplc="521435E0">
      <w:start w:val="1"/>
      <w:numFmt w:val="decimal"/>
      <w:lvlText w:val="(%1)"/>
      <w:lvlJc w:val="left"/>
      <w:pPr>
        <w:ind w:left="36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15:restartNumberingAfterBreak="0">
    <w:nsid w:val="245751B0"/>
    <w:multiLevelType w:val="hybridMultilevel"/>
    <w:tmpl w:val="581C9FD0"/>
    <w:lvl w:ilvl="0" w:tplc="6FBE66FC">
      <w:start w:val="1"/>
      <w:numFmt w:val="decimal"/>
      <w:lvlText w:val="%1."/>
      <w:lvlJc w:val="left"/>
      <w:pPr>
        <w:ind w:left="405" w:hanging="360"/>
      </w:pPr>
      <w:rPr>
        <w:rFonts w:hint="default"/>
      </w:rPr>
    </w:lvl>
    <w:lvl w:ilvl="1" w:tplc="04240019" w:tentative="1">
      <w:start w:val="1"/>
      <w:numFmt w:val="lowerLetter"/>
      <w:lvlText w:val="%2."/>
      <w:lvlJc w:val="left"/>
      <w:pPr>
        <w:ind w:left="1125" w:hanging="360"/>
      </w:pPr>
    </w:lvl>
    <w:lvl w:ilvl="2" w:tplc="0424001B" w:tentative="1">
      <w:start w:val="1"/>
      <w:numFmt w:val="lowerRoman"/>
      <w:lvlText w:val="%3."/>
      <w:lvlJc w:val="right"/>
      <w:pPr>
        <w:ind w:left="1845" w:hanging="180"/>
      </w:pPr>
    </w:lvl>
    <w:lvl w:ilvl="3" w:tplc="0424000F" w:tentative="1">
      <w:start w:val="1"/>
      <w:numFmt w:val="decimal"/>
      <w:lvlText w:val="%4."/>
      <w:lvlJc w:val="left"/>
      <w:pPr>
        <w:ind w:left="2565" w:hanging="360"/>
      </w:pPr>
    </w:lvl>
    <w:lvl w:ilvl="4" w:tplc="04240019" w:tentative="1">
      <w:start w:val="1"/>
      <w:numFmt w:val="lowerLetter"/>
      <w:lvlText w:val="%5."/>
      <w:lvlJc w:val="left"/>
      <w:pPr>
        <w:ind w:left="3285" w:hanging="360"/>
      </w:pPr>
    </w:lvl>
    <w:lvl w:ilvl="5" w:tplc="0424001B" w:tentative="1">
      <w:start w:val="1"/>
      <w:numFmt w:val="lowerRoman"/>
      <w:lvlText w:val="%6."/>
      <w:lvlJc w:val="right"/>
      <w:pPr>
        <w:ind w:left="4005" w:hanging="180"/>
      </w:pPr>
    </w:lvl>
    <w:lvl w:ilvl="6" w:tplc="0424000F" w:tentative="1">
      <w:start w:val="1"/>
      <w:numFmt w:val="decimal"/>
      <w:lvlText w:val="%7."/>
      <w:lvlJc w:val="left"/>
      <w:pPr>
        <w:ind w:left="4725" w:hanging="360"/>
      </w:pPr>
    </w:lvl>
    <w:lvl w:ilvl="7" w:tplc="04240019" w:tentative="1">
      <w:start w:val="1"/>
      <w:numFmt w:val="lowerLetter"/>
      <w:lvlText w:val="%8."/>
      <w:lvlJc w:val="left"/>
      <w:pPr>
        <w:ind w:left="5445" w:hanging="360"/>
      </w:pPr>
    </w:lvl>
    <w:lvl w:ilvl="8" w:tplc="0424001B" w:tentative="1">
      <w:start w:val="1"/>
      <w:numFmt w:val="lowerRoman"/>
      <w:lvlText w:val="%9."/>
      <w:lvlJc w:val="right"/>
      <w:pPr>
        <w:ind w:left="6165" w:hanging="180"/>
      </w:pPr>
    </w:lvl>
  </w:abstractNum>
  <w:abstractNum w:abstractNumId="3" w15:restartNumberingAfterBreak="0">
    <w:nsid w:val="3526306F"/>
    <w:multiLevelType w:val="hybridMultilevel"/>
    <w:tmpl w:val="E3DC3376"/>
    <w:lvl w:ilvl="0" w:tplc="0424000F">
      <w:start w:val="2"/>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15:restartNumberingAfterBreak="0">
    <w:nsid w:val="40B77D93"/>
    <w:multiLevelType w:val="hybridMultilevel"/>
    <w:tmpl w:val="C57A6A0A"/>
    <w:lvl w:ilvl="0" w:tplc="19DA492E">
      <w:start w:val="1"/>
      <w:numFmt w:val="decimal"/>
      <w:lvlText w:val="%1."/>
      <w:lvlJc w:val="left"/>
      <w:pPr>
        <w:ind w:left="405" w:hanging="360"/>
      </w:pPr>
      <w:rPr>
        <w:rFonts w:hint="default"/>
      </w:rPr>
    </w:lvl>
    <w:lvl w:ilvl="1" w:tplc="04240019" w:tentative="1">
      <w:start w:val="1"/>
      <w:numFmt w:val="lowerLetter"/>
      <w:lvlText w:val="%2."/>
      <w:lvlJc w:val="left"/>
      <w:pPr>
        <w:ind w:left="1125" w:hanging="360"/>
      </w:pPr>
    </w:lvl>
    <w:lvl w:ilvl="2" w:tplc="0424001B" w:tentative="1">
      <w:start w:val="1"/>
      <w:numFmt w:val="lowerRoman"/>
      <w:lvlText w:val="%3."/>
      <w:lvlJc w:val="right"/>
      <w:pPr>
        <w:ind w:left="1845" w:hanging="180"/>
      </w:pPr>
    </w:lvl>
    <w:lvl w:ilvl="3" w:tplc="0424000F" w:tentative="1">
      <w:start w:val="1"/>
      <w:numFmt w:val="decimal"/>
      <w:lvlText w:val="%4."/>
      <w:lvlJc w:val="left"/>
      <w:pPr>
        <w:ind w:left="2565" w:hanging="360"/>
      </w:pPr>
    </w:lvl>
    <w:lvl w:ilvl="4" w:tplc="04240019" w:tentative="1">
      <w:start w:val="1"/>
      <w:numFmt w:val="lowerLetter"/>
      <w:lvlText w:val="%5."/>
      <w:lvlJc w:val="left"/>
      <w:pPr>
        <w:ind w:left="3285" w:hanging="360"/>
      </w:pPr>
    </w:lvl>
    <w:lvl w:ilvl="5" w:tplc="0424001B" w:tentative="1">
      <w:start w:val="1"/>
      <w:numFmt w:val="lowerRoman"/>
      <w:lvlText w:val="%6."/>
      <w:lvlJc w:val="right"/>
      <w:pPr>
        <w:ind w:left="4005" w:hanging="180"/>
      </w:pPr>
    </w:lvl>
    <w:lvl w:ilvl="6" w:tplc="0424000F" w:tentative="1">
      <w:start w:val="1"/>
      <w:numFmt w:val="decimal"/>
      <w:lvlText w:val="%7."/>
      <w:lvlJc w:val="left"/>
      <w:pPr>
        <w:ind w:left="4725" w:hanging="360"/>
      </w:pPr>
    </w:lvl>
    <w:lvl w:ilvl="7" w:tplc="04240019" w:tentative="1">
      <w:start w:val="1"/>
      <w:numFmt w:val="lowerLetter"/>
      <w:lvlText w:val="%8."/>
      <w:lvlJc w:val="left"/>
      <w:pPr>
        <w:ind w:left="5445" w:hanging="360"/>
      </w:pPr>
    </w:lvl>
    <w:lvl w:ilvl="8" w:tplc="0424001B" w:tentative="1">
      <w:start w:val="1"/>
      <w:numFmt w:val="lowerRoman"/>
      <w:lvlText w:val="%9."/>
      <w:lvlJc w:val="right"/>
      <w:pPr>
        <w:ind w:left="6165" w:hanging="180"/>
      </w:pPr>
    </w:lvl>
  </w:abstractNum>
  <w:abstractNum w:abstractNumId="5" w15:restartNumberingAfterBreak="0">
    <w:nsid w:val="5B01798A"/>
    <w:multiLevelType w:val="hybridMultilevel"/>
    <w:tmpl w:val="59F0AB1C"/>
    <w:lvl w:ilvl="0" w:tplc="1B9817D2">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15:restartNumberingAfterBreak="0">
    <w:nsid w:val="6537453A"/>
    <w:multiLevelType w:val="hybridMultilevel"/>
    <w:tmpl w:val="1A300CFA"/>
    <w:lvl w:ilvl="0" w:tplc="6974E47C">
      <w:start w:val="1"/>
      <w:numFmt w:val="bullet"/>
      <w:lvlText w:val="-"/>
      <w:lvlJc w:val="left"/>
      <w:pPr>
        <w:ind w:left="72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 w15:restartNumberingAfterBreak="0">
    <w:nsid w:val="7A4C04E1"/>
    <w:multiLevelType w:val="hybridMultilevel"/>
    <w:tmpl w:val="9C804266"/>
    <w:lvl w:ilvl="0" w:tplc="46442436">
      <w:start w:val="2"/>
      <w:numFmt w:val="decimal"/>
      <w:lvlText w:val="%1."/>
      <w:lvlJc w:val="left"/>
      <w:pPr>
        <w:ind w:left="405" w:hanging="360"/>
      </w:pPr>
      <w:rPr>
        <w:rFonts w:hint="default"/>
      </w:rPr>
    </w:lvl>
    <w:lvl w:ilvl="1" w:tplc="04240019" w:tentative="1">
      <w:start w:val="1"/>
      <w:numFmt w:val="lowerLetter"/>
      <w:lvlText w:val="%2."/>
      <w:lvlJc w:val="left"/>
      <w:pPr>
        <w:ind w:left="1125" w:hanging="360"/>
      </w:pPr>
    </w:lvl>
    <w:lvl w:ilvl="2" w:tplc="0424001B" w:tentative="1">
      <w:start w:val="1"/>
      <w:numFmt w:val="lowerRoman"/>
      <w:lvlText w:val="%3."/>
      <w:lvlJc w:val="right"/>
      <w:pPr>
        <w:ind w:left="1845" w:hanging="180"/>
      </w:pPr>
    </w:lvl>
    <w:lvl w:ilvl="3" w:tplc="0424000F" w:tentative="1">
      <w:start w:val="1"/>
      <w:numFmt w:val="decimal"/>
      <w:lvlText w:val="%4."/>
      <w:lvlJc w:val="left"/>
      <w:pPr>
        <w:ind w:left="2565" w:hanging="360"/>
      </w:pPr>
    </w:lvl>
    <w:lvl w:ilvl="4" w:tplc="04240019" w:tentative="1">
      <w:start w:val="1"/>
      <w:numFmt w:val="lowerLetter"/>
      <w:lvlText w:val="%5."/>
      <w:lvlJc w:val="left"/>
      <w:pPr>
        <w:ind w:left="3285" w:hanging="360"/>
      </w:pPr>
    </w:lvl>
    <w:lvl w:ilvl="5" w:tplc="0424001B" w:tentative="1">
      <w:start w:val="1"/>
      <w:numFmt w:val="lowerRoman"/>
      <w:lvlText w:val="%6."/>
      <w:lvlJc w:val="right"/>
      <w:pPr>
        <w:ind w:left="4005" w:hanging="180"/>
      </w:pPr>
    </w:lvl>
    <w:lvl w:ilvl="6" w:tplc="0424000F" w:tentative="1">
      <w:start w:val="1"/>
      <w:numFmt w:val="decimal"/>
      <w:lvlText w:val="%7."/>
      <w:lvlJc w:val="left"/>
      <w:pPr>
        <w:ind w:left="4725" w:hanging="360"/>
      </w:pPr>
    </w:lvl>
    <w:lvl w:ilvl="7" w:tplc="04240019" w:tentative="1">
      <w:start w:val="1"/>
      <w:numFmt w:val="lowerLetter"/>
      <w:lvlText w:val="%8."/>
      <w:lvlJc w:val="left"/>
      <w:pPr>
        <w:ind w:left="5445" w:hanging="360"/>
      </w:pPr>
    </w:lvl>
    <w:lvl w:ilvl="8" w:tplc="0424001B" w:tentative="1">
      <w:start w:val="1"/>
      <w:numFmt w:val="lowerRoman"/>
      <w:lvlText w:val="%9."/>
      <w:lvlJc w:val="right"/>
      <w:pPr>
        <w:ind w:left="6165" w:hanging="180"/>
      </w:pPr>
    </w:lvl>
  </w:abstractNum>
  <w:num w:numId="1">
    <w:abstractNumId w:val="6"/>
  </w:num>
  <w:num w:numId="2">
    <w:abstractNumId w:val="1"/>
  </w:num>
  <w:num w:numId="3">
    <w:abstractNumId w:val="2"/>
  </w:num>
  <w:num w:numId="4">
    <w:abstractNumId w:val="3"/>
  </w:num>
  <w:num w:numId="5">
    <w:abstractNumId w:val="4"/>
  </w:num>
  <w:num w:numId="6">
    <w:abstractNumId w:val="7"/>
  </w:num>
  <w:num w:numId="7">
    <w:abstractNumId w:val="0"/>
  </w:num>
  <w:num w:numId="8">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339B3"/>
    <w:rsid w:val="00002E37"/>
    <w:rsid w:val="0007116C"/>
    <w:rsid w:val="00092181"/>
    <w:rsid w:val="00106392"/>
    <w:rsid w:val="001A0F0A"/>
    <w:rsid w:val="001D1837"/>
    <w:rsid w:val="001F1A64"/>
    <w:rsid w:val="00287C26"/>
    <w:rsid w:val="002C3AF6"/>
    <w:rsid w:val="002E3EE8"/>
    <w:rsid w:val="003339B3"/>
    <w:rsid w:val="003466D5"/>
    <w:rsid w:val="004001CD"/>
    <w:rsid w:val="00423280"/>
    <w:rsid w:val="004C367D"/>
    <w:rsid w:val="005074AC"/>
    <w:rsid w:val="00650F2A"/>
    <w:rsid w:val="006F6CA4"/>
    <w:rsid w:val="00723C77"/>
    <w:rsid w:val="007261DA"/>
    <w:rsid w:val="007862FA"/>
    <w:rsid w:val="008650A9"/>
    <w:rsid w:val="00876EB2"/>
    <w:rsid w:val="0088027A"/>
    <w:rsid w:val="00920B55"/>
    <w:rsid w:val="00935110"/>
    <w:rsid w:val="00963245"/>
    <w:rsid w:val="009B6F71"/>
    <w:rsid w:val="00BA7F61"/>
    <w:rsid w:val="00BD42CD"/>
    <w:rsid w:val="00BD4430"/>
    <w:rsid w:val="00C03067"/>
    <w:rsid w:val="00C26399"/>
    <w:rsid w:val="00C30431"/>
    <w:rsid w:val="00C9610C"/>
    <w:rsid w:val="00CB38EF"/>
    <w:rsid w:val="00CD7C1C"/>
    <w:rsid w:val="00CF30DA"/>
    <w:rsid w:val="00D361DF"/>
    <w:rsid w:val="00D413F7"/>
    <w:rsid w:val="00D45326"/>
    <w:rsid w:val="00D5632F"/>
    <w:rsid w:val="00D706B4"/>
    <w:rsid w:val="00DC290D"/>
    <w:rsid w:val="00E60392"/>
    <w:rsid w:val="00F46D67"/>
    <w:rsid w:val="00F54D64"/>
    <w:rsid w:val="00F61EB0"/>
    <w:rsid w:val="00FD323B"/>
    <w:rsid w:val="00FF36D1"/>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3EA052D"/>
  <w15:chartTrackingRefBased/>
  <w15:docId w15:val="{93D6C3A3-CA18-452C-82B3-0307A9B2C1C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avaden">
    <w:name w:val="Normal"/>
    <w:qFormat/>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Odstavekseznama">
    <w:name w:val="List Paragraph"/>
    <w:basedOn w:val="Navaden"/>
    <w:uiPriority w:val="34"/>
    <w:qFormat/>
    <w:rsid w:val="00F54D64"/>
    <w:pPr>
      <w:ind w:left="720"/>
      <w:contextualSpacing/>
    </w:pPr>
  </w:style>
  <w:style w:type="paragraph" w:customStyle="1" w:styleId="article-paragraph">
    <w:name w:val="article-paragraph"/>
    <w:basedOn w:val="Navaden"/>
    <w:rsid w:val="00D45326"/>
    <w:pPr>
      <w:spacing w:before="100" w:beforeAutospacing="1" w:after="100" w:afterAutospacing="1" w:line="240" w:lineRule="auto"/>
    </w:pPr>
    <w:rPr>
      <w:rFonts w:ascii="Times New Roman" w:eastAsia="Times New Roman" w:hAnsi="Times New Roman" w:cs="Times New Roman"/>
      <w:sz w:val="24"/>
      <w:szCs w:val="24"/>
      <w:lang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32729497">
      <w:bodyDiv w:val="1"/>
      <w:marLeft w:val="0"/>
      <w:marRight w:val="0"/>
      <w:marTop w:val="0"/>
      <w:marBottom w:val="0"/>
      <w:divBdr>
        <w:top w:val="none" w:sz="0" w:space="0" w:color="auto"/>
        <w:left w:val="none" w:sz="0" w:space="0" w:color="auto"/>
        <w:bottom w:val="none" w:sz="0" w:space="0" w:color="auto"/>
        <w:right w:val="none" w:sz="0" w:space="0" w:color="auto"/>
      </w:divBdr>
    </w:div>
    <w:div w:id="60758836">
      <w:bodyDiv w:val="1"/>
      <w:marLeft w:val="0"/>
      <w:marRight w:val="0"/>
      <w:marTop w:val="0"/>
      <w:marBottom w:val="0"/>
      <w:divBdr>
        <w:top w:val="none" w:sz="0" w:space="0" w:color="auto"/>
        <w:left w:val="none" w:sz="0" w:space="0" w:color="auto"/>
        <w:bottom w:val="none" w:sz="0" w:space="0" w:color="auto"/>
        <w:right w:val="none" w:sz="0" w:space="0" w:color="auto"/>
      </w:divBdr>
    </w:div>
    <w:div w:id="108088258">
      <w:bodyDiv w:val="1"/>
      <w:marLeft w:val="0"/>
      <w:marRight w:val="0"/>
      <w:marTop w:val="0"/>
      <w:marBottom w:val="0"/>
      <w:divBdr>
        <w:top w:val="none" w:sz="0" w:space="0" w:color="auto"/>
        <w:left w:val="none" w:sz="0" w:space="0" w:color="auto"/>
        <w:bottom w:val="none" w:sz="0" w:space="0" w:color="auto"/>
        <w:right w:val="none" w:sz="0" w:space="0" w:color="auto"/>
      </w:divBdr>
    </w:div>
    <w:div w:id="109975632">
      <w:bodyDiv w:val="1"/>
      <w:marLeft w:val="0"/>
      <w:marRight w:val="0"/>
      <w:marTop w:val="0"/>
      <w:marBottom w:val="0"/>
      <w:divBdr>
        <w:top w:val="none" w:sz="0" w:space="0" w:color="auto"/>
        <w:left w:val="none" w:sz="0" w:space="0" w:color="auto"/>
        <w:bottom w:val="none" w:sz="0" w:space="0" w:color="auto"/>
        <w:right w:val="none" w:sz="0" w:space="0" w:color="auto"/>
      </w:divBdr>
    </w:div>
    <w:div w:id="304050112">
      <w:bodyDiv w:val="1"/>
      <w:marLeft w:val="0"/>
      <w:marRight w:val="0"/>
      <w:marTop w:val="0"/>
      <w:marBottom w:val="0"/>
      <w:divBdr>
        <w:top w:val="none" w:sz="0" w:space="0" w:color="auto"/>
        <w:left w:val="none" w:sz="0" w:space="0" w:color="auto"/>
        <w:bottom w:val="none" w:sz="0" w:space="0" w:color="auto"/>
        <w:right w:val="none" w:sz="0" w:space="0" w:color="auto"/>
      </w:divBdr>
    </w:div>
    <w:div w:id="334000220">
      <w:bodyDiv w:val="1"/>
      <w:marLeft w:val="0"/>
      <w:marRight w:val="0"/>
      <w:marTop w:val="0"/>
      <w:marBottom w:val="0"/>
      <w:divBdr>
        <w:top w:val="none" w:sz="0" w:space="0" w:color="auto"/>
        <w:left w:val="none" w:sz="0" w:space="0" w:color="auto"/>
        <w:bottom w:val="none" w:sz="0" w:space="0" w:color="auto"/>
        <w:right w:val="none" w:sz="0" w:space="0" w:color="auto"/>
      </w:divBdr>
    </w:div>
    <w:div w:id="340860575">
      <w:bodyDiv w:val="1"/>
      <w:marLeft w:val="0"/>
      <w:marRight w:val="0"/>
      <w:marTop w:val="0"/>
      <w:marBottom w:val="0"/>
      <w:divBdr>
        <w:top w:val="none" w:sz="0" w:space="0" w:color="auto"/>
        <w:left w:val="none" w:sz="0" w:space="0" w:color="auto"/>
        <w:bottom w:val="none" w:sz="0" w:space="0" w:color="auto"/>
        <w:right w:val="none" w:sz="0" w:space="0" w:color="auto"/>
      </w:divBdr>
    </w:div>
    <w:div w:id="730663092">
      <w:bodyDiv w:val="1"/>
      <w:marLeft w:val="0"/>
      <w:marRight w:val="0"/>
      <w:marTop w:val="0"/>
      <w:marBottom w:val="0"/>
      <w:divBdr>
        <w:top w:val="none" w:sz="0" w:space="0" w:color="auto"/>
        <w:left w:val="none" w:sz="0" w:space="0" w:color="auto"/>
        <w:bottom w:val="none" w:sz="0" w:space="0" w:color="auto"/>
        <w:right w:val="none" w:sz="0" w:space="0" w:color="auto"/>
      </w:divBdr>
    </w:div>
    <w:div w:id="967666872">
      <w:bodyDiv w:val="1"/>
      <w:marLeft w:val="0"/>
      <w:marRight w:val="0"/>
      <w:marTop w:val="0"/>
      <w:marBottom w:val="0"/>
      <w:divBdr>
        <w:top w:val="none" w:sz="0" w:space="0" w:color="auto"/>
        <w:left w:val="none" w:sz="0" w:space="0" w:color="auto"/>
        <w:bottom w:val="none" w:sz="0" w:space="0" w:color="auto"/>
        <w:right w:val="none" w:sz="0" w:space="0" w:color="auto"/>
      </w:divBdr>
    </w:div>
    <w:div w:id="970095283">
      <w:bodyDiv w:val="1"/>
      <w:marLeft w:val="0"/>
      <w:marRight w:val="0"/>
      <w:marTop w:val="0"/>
      <w:marBottom w:val="0"/>
      <w:divBdr>
        <w:top w:val="none" w:sz="0" w:space="0" w:color="auto"/>
        <w:left w:val="none" w:sz="0" w:space="0" w:color="auto"/>
        <w:bottom w:val="none" w:sz="0" w:space="0" w:color="auto"/>
        <w:right w:val="none" w:sz="0" w:space="0" w:color="auto"/>
      </w:divBdr>
    </w:div>
    <w:div w:id="1032418426">
      <w:bodyDiv w:val="1"/>
      <w:marLeft w:val="0"/>
      <w:marRight w:val="0"/>
      <w:marTop w:val="0"/>
      <w:marBottom w:val="0"/>
      <w:divBdr>
        <w:top w:val="none" w:sz="0" w:space="0" w:color="auto"/>
        <w:left w:val="none" w:sz="0" w:space="0" w:color="auto"/>
        <w:bottom w:val="none" w:sz="0" w:space="0" w:color="auto"/>
        <w:right w:val="none" w:sz="0" w:space="0" w:color="auto"/>
      </w:divBdr>
    </w:div>
    <w:div w:id="1036270013">
      <w:bodyDiv w:val="1"/>
      <w:marLeft w:val="0"/>
      <w:marRight w:val="0"/>
      <w:marTop w:val="0"/>
      <w:marBottom w:val="0"/>
      <w:divBdr>
        <w:top w:val="none" w:sz="0" w:space="0" w:color="auto"/>
        <w:left w:val="none" w:sz="0" w:space="0" w:color="auto"/>
        <w:bottom w:val="none" w:sz="0" w:space="0" w:color="auto"/>
        <w:right w:val="none" w:sz="0" w:space="0" w:color="auto"/>
      </w:divBdr>
    </w:div>
    <w:div w:id="1130132979">
      <w:bodyDiv w:val="1"/>
      <w:marLeft w:val="0"/>
      <w:marRight w:val="0"/>
      <w:marTop w:val="0"/>
      <w:marBottom w:val="0"/>
      <w:divBdr>
        <w:top w:val="none" w:sz="0" w:space="0" w:color="auto"/>
        <w:left w:val="none" w:sz="0" w:space="0" w:color="auto"/>
        <w:bottom w:val="none" w:sz="0" w:space="0" w:color="auto"/>
        <w:right w:val="none" w:sz="0" w:space="0" w:color="auto"/>
      </w:divBdr>
    </w:div>
    <w:div w:id="1339037784">
      <w:bodyDiv w:val="1"/>
      <w:marLeft w:val="0"/>
      <w:marRight w:val="0"/>
      <w:marTop w:val="0"/>
      <w:marBottom w:val="0"/>
      <w:divBdr>
        <w:top w:val="none" w:sz="0" w:space="0" w:color="auto"/>
        <w:left w:val="none" w:sz="0" w:space="0" w:color="auto"/>
        <w:bottom w:val="none" w:sz="0" w:space="0" w:color="auto"/>
        <w:right w:val="none" w:sz="0" w:space="0" w:color="auto"/>
      </w:divBdr>
    </w:div>
    <w:div w:id="1613515038">
      <w:bodyDiv w:val="1"/>
      <w:marLeft w:val="0"/>
      <w:marRight w:val="0"/>
      <w:marTop w:val="0"/>
      <w:marBottom w:val="0"/>
      <w:divBdr>
        <w:top w:val="none" w:sz="0" w:space="0" w:color="auto"/>
        <w:left w:val="none" w:sz="0" w:space="0" w:color="auto"/>
        <w:bottom w:val="none" w:sz="0" w:space="0" w:color="auto"/>
        <w:right w:val="none" w:sz="0" w:space="0" w:color="auto"/>
      </w:divBdr>
    </w:div>
    <w:div w:id="1708677129">
      <w:bodyDiv w:val="1"/>
      <w:marLeft w:val="0"/>
      <w:marRight w:val="0"/>
      <w:marTop w:val="0"/>
      <w:marBottom w:val="0"/>
      <w:divBdr>
        <w:top w:val="none" w:sz="0" w:space="0" w:color="auto"/>
        <w:left w:val="none" w:sz="0" w:space="0" w:color="auto"/>
        <w:bottom w:val="none" w:sz="0" w:space="0" w:color="auto"/>
        <w:right w:val="none" w:sz="0" w:space="0" w:color="auto"/>
      </w:divBdr>
    </w:div>
    <w:div w:id="1739862222">
      <w:bodyDiv w:val="1"/>
      <w:marLeft w:val="0"/>
      <w:marRight w:val="0"/>
      <w:marTop w:val="0"/>
      <w:marBottom w:val="0"/>
      <w:divBdr>
        <w:top w:val="none" w:sz="0" w:space="0" w:color="auto"/>
        <w:left w:val="none" w:sz="0" w:space="0" w:color="auto"/>
        <w:bottom w:val="none" w:sz="0" w:space="0" w:color="auto"/>
        <w:right w:val="none" w:sz="0" w:space="0" w:color="auto"/>
      </w:divBdr>
    </w:div>
    <w:div w:id="1756701267">
      <w:bodyDiv w:val="1"/>
      <w:marLeft w:val="0"/>
      <w:marRight w:val="0"/>
      <w:marTop w:val="0"/>
      <w:marBottom w:val="0"/>
      <w:divBdr>
        <w:top w:val="none" w:sz="0" w:space="0" w:color="auto"/>
        <w:left w:val="none" w:sz="0" w:space="0" w:color="auto"/>
        <w:bottom w:val="none" w:sz="0" w:space="0" w:color="auto"/>
        <w:right w:val="none" w:sz="0" w:space="0" w:color="auto"/>
      </w:divBdr>
    </w:div>
    <w:div w:id="1795172026">
      <w:bodyDiv w:val="1"/>
      <w:marLeft w:val="0"/>
      <w:marRight w:val="0"/>
      <w:marTop w:val="0"/>
      <w:marBottom w:val="0"/>
      <w:divBdr>
        <w:top w:val="none" w:sz="0" w:space="0" w:color="auto"/>
        <w:left w:val="none" w:sz="0" w:space="0" w:color="auto"/>
        <w:bottom w:val="none" w:sz="0" w:space="0" w:color="auto"/>
        <w:right w:val="none" w:sz="0" w:space="0" w:color="auto"/>
      </w:divBdr>
      <w:divsChild>
        <w:div w:id="1561794645">
          <w:marLeft w:val="0"/>
          <w:marRight w:val="0"/>
          <w:marTop w:val="0"/>
          <w:marBottom w:val="0"/>
          <w:divBdr>
            <w:top w:val="none" w:sz="0" w:space="0" w:color="auto"/>
            <w:left w:val="none" w:sz="0" w:space="0" w:color="auto"/>
            <w:bottom w:val="none" w:sz="0" w:space="0" w:color="auto"/>
            <w:right w:val="none" w:sz="0" w:space="0" w:color="auto"/>
          </w:divBdr>
        </w:div>
        <w:div w:id="288822939">
          <w:marLeft w:val="0"/>
          <w:marRight w:val="0"/>
          <w:marTop w:val="0"/>
          <w:marBottom w:val="0"/>
          <w:divBdr>
            <w:top w:val="none" w:sz="0" w:space="0" w:color="auto"/>
            <w:left w:val="none" w:sz="0" w:space="0" w:color="auto"/>
            <w:bottom w:val="none" w:sz="0" w:space="0" w:color="auto"/>
            <w:right w:val="none" w:sz="0" w:space="0" w:color="auto"/>
          </w:divBdr>
        </w:div>
        <w:div w:id="1488399993">
          <w:marLeft w:val="0"/>
          <w:marRight w:val="0"/>
          <w:marTop w:val="0"/>
          <w:marBottom w:val="0"/>
          <w:divBdr>
            <w:top w:val="none" w:sz="0" w:space="0" w:color="auto"/>
            <w:left w:val="none" w:sz="0" w:space="0" w:color="auto"/>
            <w:bottom w:val="none" w:sz="0" w:space="0" w:color="auto"/>
            <w:right w:val="none" w:sz="0" w:space="0" w:color="auto"/>
          </w:divBdr>
        </w:div>
        <w:div w:id="1952856221">
          <w:marLeft w:val="0"/>
          <w:marRight w:val="0"/>
          <w:marTop w:val="0"/>
          <w:marBottom w:val="0"/>
          <w:divBdr>
            <w:top w:val="none" w:sz="0" w:space="0" w:color="auto"/>
            <w:left w:val="none" w:sz="0" w:space="0" w:color="auto"/>
            <w:bottom w:val="none" w:sz="0" w:space="0" w:color="auto"/>
            <w:right w:val="none" w:sz="0" w:space="0" w:color="auto"/>
          </w:divBdr>
        </w:div>
        <w:div w:id="1791513775">
          <w:marLeft w:val="0"/>
          <w:marRight w:val="0"/>
          <w:marTop w:val="0"/>
          <w:marBottom w:val="0"/>
          <w:divBdr>
            <w:top w:val="none" w:sz="0" w:space="0" w:color="auto"/>
            <w:left w:val="none" w:sz="0" w:space="0" w:color="auto"/>
            <w:bottom w:val="none" w:sz="0" w:space="0" w:color="auto"/>
            <w:right w:val="none" w:sz="0" w:space="0" w:color="auto"/>
          </w:divBdr>
        </w:div>
      </w:divsChild>
    </w:div>
    <w:div w:id="1880240674">
      <w:bodyDiv w:val="1"/>
      <w:marLeft w:val="0"/>
      <w:marRight w:val="0"/>
      <w:marTop w:val="0"/>
      <w:marBottom w:val="0"/>
      <w:divBdr>
        <w:top w:val="none" w:sz="0" w:space="0" w:color="auto"/>
        <w:left w:val="none" w:sz="0" w:space="0" w:color="auto"/>
        <w:bottom w:val="none" w:sz="0" w:space="0" w:color="auto"/>
        <w:right w:val="none" w:sz="0" w:space="0" w:color="auto"/>
      </w:divBdr>
    </w:div>
    <w:div w:id="1881164223">
      <w:bodyDiv w:val="1"/>
      <w:marLeft w:val="0"/>
      <w:marRight w:val="0"/>
      <w:marTop w:val="0"/>
      <w:marBottom w:val="0"/>
      <w:divBdr>
        <w:top w:val="none" w:sz="0" w:space="0" w:color="auto"/>
        <w:left w:val="none" w:sz="0" w:space="0" w:color="auto"/>
        <w:bottom w:val="none" w:sz="0" w:space="0" w:color="auto"/>
        <w:right w:val="none" w:sz="0" w:space="0" w:color="auto"/>
      </w:divBdr>
    </w:div>
    <w:div w:id="1917740599">
      <w:bodyDiv w:val="1"/>
      <w:marLeft w:val="0"/>
      <w:marRight w:val="0"/>
      <w:marTop w:val="0"/>
      <w:marBottom w:val="0"/>
      <w:divBdr>
        <w:top w:val="none" w:sz="0" w:space="0" w:color="auto"/>
        <w:left w:val="none" w:sz="0" w:space="0" w:color="auto"/>
        <w:bottom w:val="none" w:sz="0" w:space="0" w:color="auto"/>
        <w:right w:val="none" w:sz="0" w:space="0" w:color="auto"/>
      </w:divBdr>
    </w:div>
    <w:div w:id="2024285768">
      <w:bodyDiv w:val="1"/>
      <w:marLeft w:val="0"/>
      <w:marRight w:val="0"/>
      <w:marTop w:val="0"/>
      <w:marBottom w:val="0"/>
      <w:divBdr>
        <w:top w:val="none" w:sz="0" w:space="0" w:color="auto"/>
        <w:left w:val="none" w:sz="0" w:space="0" w:color="auto"/>
        <w:bottom w:val="none" w:sz="0" w:space="0" w:color="auto"/>
        <w:right w:val="none" w:sz="0" w:space="0" w:color="auto"/>
      </w:divBdr>
    </w:div>
    <w:div w:id="20720715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3</Pages>
  <Words>1131</Words>
  <Characters>6447</Characters>
  <Application>Microsoft Office Word</Application>
  <DocSecurity>0</DocSecurity>
  <Lines>53</Lines>
  <Paragraphs>15</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7563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Lidija Stebernak</dc:creator>
  <cp:keywords/>
  <dc:description/>
  <cp:lastModifiedBy>Lidija Stebernak</cp:lastModifiedBy>
  <cp:revision>2</cp:revision>
  <cp:lastPrinted>2019-11-21T09:22:00Z</cp:lastPrinted>
  <dcterms:created xsi:type="dcterms:W3CDTF">2019-12-11T06:21:00Z</dcterms:created>
  <dcterms:modified xsi:type="dcterms:W3CDTF">2019-12-11T06:21:00Z</dcterms:modified>
</cp:coreProperties>
</file>