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B91A78" w14:textId="79388309" w:rsidR="00954E9A" w:rsidRDefault="00117FCD" w:rsidP="00954E9A">
      <w:pPr>
        <w:pStyle w:val="Glava"/>
        <w:tabs>
          <w:tab w:val="clear" w:pos="4320"/>
          <w:tab w:val="left" w:pos="5112"/>
        </w:tabs>
        <w:spacing w:before="120" w:line="240" w:lineRule="exact"/>
        <w:rPr>
          <w:rFonts w:cs="Arial"/>
          <w:sz w:val="16"/>
        </w:rPr>
      </w:pPr>
      <w:bookmarkStart w:id="0" w:name="_GoBack"/>
      <w:bookmarkEnd w:id="0"/>
      <w:r w:rsidRPr="0006458B">
        <w:rPr>
          <w:rFonts w:cs="Arial"/>
          <w:sz w:val="22"/>
          <w:szCs w:val="22"/>
        </w:rPr>
        <w:tab/>
      </w:r>
      <w:r w:rsidR="00954E9A">
        <w:rPr>
          <w:noProof/>
          <w:lang w:eastAsia="sl-SI"/>
        </w:rPr>
        <w:drawing>
          <wp:anchor distT="0" distB="0" distL="114300" distR="114300" simplePos="0" relativeHeight="251659264" behindDoc="0" locked="0" layoutInCell="1" allowOverlap="1" wp14:anchorId="09E34ACC" wp14:editId="3CC8AA42">
            <wp:simplePos x="0" y="0"/>
            <wp:positionH relativeFrom="page">
              <wp:posOffset>0</wp:posOffset>
            </wp:positionH>
            <wp:positionV relativeFrom="page">
              <wp:posOffset>-9525</wp:posOffset>
            </wp:positionV>
            <wp:extent cx="4321810" cy="972185"/>
            <wp:effectExtent l="0" t="0" r="2540" b="0"/>
            <wp:wrapSquare wrapText="bothSides"/>
            <wp:docPr id="5" name="Slika 5"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5535FCDB" w14:textId="77777777" w:rsidR="00954E9A" w:rsidRDefault="00954E9A" w:rsidP="00954E9A">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13323DEB" w14:textId="77777777" w:rsidR="00954E9A" w:rsidRDefault="00954E9A" w:rsidP="00954E9A">
      <w:pPr>
        <w:pStyle w:val="Glava"/>
        <w:tabs>
          <w:tab w:val="clear" w:pos="4320"/>
          <w:tab w:val="left" w:pos="5112"/>
        </w:tabs>
        <w:spacing w:line="240" w:lineRule="exact"/>
        <w:rPr>
          <w:rFonts w:cs="Arial"/>
          <w:sz w:val="16"/>
        </w:rPr>
      </w:pPr>
      <w:r>
        <w:rPr>
          <w:rFonts w:cs="Arial"/>
          <w:sz w:val="16"/>
        </w:rPr>
        <w:tab/>
        <w:t>F: +386 1 478 1607</w:t>
      </w:r>
    </w:p>
    <w:p w14:paraId="097E2A7B" w14:textId="77777777" w:rsidR="00954E9A" w:rsidRDefault="00954E9A" w:rsidP="00954E9A">
      <w:pPr>
        <w:pStyle w:val="Glava"/>
        <w:tabs>
          <w:tab w:val="clear" w:pos="4320"/>
          <w:tab w:val="left" w:pos="5112"/>
        </w:tabs>
        <w:spacing w:line="240" w:lineRule="exact"/>
        <w:rPr>
          <w:rFonts w:cs="Arial"/>
          <w:sz w:val="16"/>
        </w:rPr>
      </w:pPr>
      <w:r>
        <w:rPr>
          <w:rFonts w:cs="Arial"/>
          <w:sz w:val="16"/>
        </w:rPr>
        <w:tab/>
        <w:t>E: gp.gs@gov.si</w:t>
      </w:r>
    </w:p>
    <w:p w14:paraId="48305673" w14:textId="77777777" w:rsidR="00954E9A" w:rsidRDefault="00954E9A" w:rsidP="00954E9A">
      <w:pPr>
        <w:pStyle w:val="Glava"/>
        <w:tabs>
          <w:tab w:val="clear" w:pos="4320"/>
          <w:tab w:val="left" w:pos="5112"/>
        </w:tabs>
        <w:spacing w:line="240" w:lineRule="exact"/>
        <w:rPr>
          <w:rFonts w:cs="Arial"/>
          <w:sz w:val="16"/>
        </w:rPr>
      </w:pPr>
      <w:r>
        <w:rPr>
          <w:rFonts w:cs="Arial"/>
          <w:sz w:val="16"/>
        </w:rPr>
        <w:tab/>
        <w:t>http://www.vlada.si/</w:t>
      </w:r>
    </w:p>
    <w:p w14:paraId="5B170911" w14:textId="244AC92E" w:rsidR="00D942E3" w:rsidRPr="006929F5" w:rsidRDefault="00D942E3" w:rsidP="00954E9A">
      <w:pPr>
        <w:pStyle w:val="Glava"/>
        <w:tabs>
          <w:tab w:val="clear" w:pos="4320"/>
          <w:tab w:val="clear" w:pos="8640"/>
          <w:tab w:val="left" w:pos="5112"/>
        </w:tabs>
        <w:spacing w:line="240" w:lineRule="auto"/>
        <w:jc w:val="both"/>
        <w:rPr>
          <w:rFonts w:cs="Arial"/>
          <w:b/>
          <w:szCs w:val="20"/>
          <w:lang w:eastAsia="sl-SI"/>
        </w:rPr>
      </w:pPr>
    </w:p>
    <w:p w14:paraId="27C3D854" w14:textId="77777777" w:rsidR="00954E9A" w:rsidRDefault="00954E9A" w:rsidP="00F968DF">
      <w:pPr>
        <w:suppressAutoHyphens/>
        <w:overflowPunct w:val="0"/>
        <w:autoSpaceDE w:val="0"/>
        <w:autoSpaceDN w:val="0"/>
        <w:adjustRightInd w:val="0"/>
        <w:spacing w:after="0"/>
        <w:ind w:left="6372" w:firstLine="708"/>
        <w:contextualSpacing/>
        <w:jc w:val="right"/>
        <w:textAlignment w:val="baseline"/>
        <w:rPr>
          <w:rFonts w:ascii="Arial" w:eastAsia="Times New Roman" w:hAnsi="Arial" w:cs="Arial"/>
          <w:b/>
          <w:sz w:val="20"/>
          <w:szCs w:val="20"/>
          <w:lang w:eastAsia="sl-SI"/>
        </w:rPr>
      </w:pPr>
    </w:p>
    <w:p w14:paraId="1F4EDB19" w14:textId="77777777" w:rsidR="00954E9A" w:rsidRDefault="00954E9A" w:rsidP="00F968DF">
      <w:pPr>
        <w:suppressAutoHyphens/>
        <w:overflowPunct w:val="0"/>
        <w:autoSpaceDE w:val="0"/>
        <w:autoSpaceDN w:val="0"/>
        <w:adjustRightInd w:val="0"/>
        <w:spacing w:after="0"/>
        <w:ind w:left="6372" w:firstLine="708"/>
        <w:contextualSpacing/>
        <w:jc w:val="right"/>
        <w:textAlignment w:val="baseline"/>
        <w:rPr>
          <w:rFonts w:ascii="Arial" w:eastAsia="Times New Roman" w:hAnsi="Arial" w:cs="Arial"/>
          <w:b/>
          <w:sz w:val="20"/>
          <w:szCs w:val="20"/>
          <w:lang w:eastAsia="sl-SI"/>
        </w:rPr>
      </w:pPr>
    </w:p>
    <w:p w14:paraId="0807E10A" w14:textId="008C7728" w:rsidR="00954E9A" w:rsidRDefault="00954E9A" w:rsidP="00F968DF">
      <w:pPr>
        <w:suppressAutoHyphens/>
        <w:overflowPunct w:val="0"/>
        <w:autoSpaceDE w:val="0"/>
        <w:autoSpaceDN w:val="0"/>
        <w:adjustRightInd w:val="0"/>
        <w:spacing w:after="0"/>
        <w:ind w:left="6372" w:firstLine="708"/>
        <w:contextualSpacing/>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w:t>
      </w:r>
    </w:p>
    <w:p w14:paraId="5B170913" w14:textId="0B3A5B46" w:rsidR="00D942E3" w:rsidRDefault="00EF6842" w:rsidP="00DE67AF">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t>EVA 2019-1611-00</w:t>
      </w:r>
      <w:r w:rsidR="001C71D7" w:rsidRPr="006929F5">
        <w:rPr>
          <w:rFonts w:ascii="Arial" w:eastAsia="Times New Roman" w:hAnsi="Arial" w:cs="Arial"/>
          <w:b/>
          <w:sz w:val="20"/>
          <w:szCs w:val="20"/>
          <w:lang w:eastAsia="sl-SI"/>
        </w:rPr>
        <w:t>34</w:t>
      </w:r>
    </w:p>
    <w:p w14:paraId="10E371AB" w14:textId="77777777" w:rsidR="00954E9A" w:rsidRPr="006929F5" w:rsidRDefault="00954E9A" w:rsidP="00954E9A">
      <w:pPr>
        <w:suppressAutoHyphens/>
        <w:overflowPunct w:val="0"/>
        <w:autoSpaceDE w:val="0"/>
        <w:autoSpaceDN w:val="0"/>
        <w:adjustRightInd w:val="0"/>
        <w:spacing w:after="0"/>
        <w:ind w:left="6372" w:firstLine="708"/>
        <w:contextualSpacing/>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NUJNI POSTOPEK</w:t>
      </w:r>
    </w:p>
    <w:p w14:paraId="320F52AC" w14:textId="77777777" w:rsidR="00954E9A" w:rsidRPr="006929F5" w:rsidRDefault="00954E9A" w:rsidP="00DE67AF">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213"/>
      </w:tblGrid>
      <w:tr w:rsidR="00D942E3" w:rsidRPr="006929F5" w14:paraId="5B17091A" w14:textId="77777777" w:rsidTr="00F525E2">
        <w:tc>
          <w:tcPr>
            <w:tcW w:w="9213" w:type="dxa"/>
          </w:tcPr>
          <w:p w14:paraId="5B170914" w14:textId="77777777" w:rsidR="00D942E3" w:rsidRPr="006929F5" w:rsidRDefault="00D942E3" w:rsidP="00DE67AF">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55"/>
            </w:tblGrid>
            <w:tr w:rsidR="00D942E3" w:rsidRPr="006929F5" w14:paraId="5B170918" w14:textId="77777777" w:rsidTr="00D942E3">
              <w:tc>
                <w:tcPr>
                  <w:tcW w:w="8755" w:type="dxa"/>
                </w:tcPr>
                <w:p w14:paraId="5B170915" w14:textId="77777777" w:rsidR="00D942E3" w:rsidRPr="006929F5" w:rsidRDefault="00D942E3" w:rsidP="00DE67AF">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p w14:paraId="5B170916" w14:textId="77777777" w:rsidR="00EF6842" w:rsidRPr="006929F5" w:rsidRDefault="00EF6842" w:rsidP="00DE67AF">
                  <w:pPr>
                    <w:suppressAutoHyphens/>
                    <w:overflowPunct w:val="0"/>
                    <w:autoSpaceDE w:val="0"/>
                    <w:autoSpaceDN w:val="0"/>
                    <w:adjustRightInd w:val="0"/>
                    <w:spacing w:after="0"/>
                    <w:contextualSpacing/>
                    <w:jc w:val="center"/>
                    <w:textAlignment w:val="baseline"/>
                    <w:rPr>
                      <w:rFonts w:ascii="Arial" w:eastAsia="Times New Roman" w:hAnsi="Arial" w:cs="Arial"/>
                      <w:b/>
                      <w:caps/>
                      <w:sz w:val="20"/>
                      <w:szCs w:val="20"/>
                      <w:lang w:eastAsia="sl-SI"/>
                    </w:rPr>
                  </w:pPr>
                  <w:r w:rsidRPr="006929F5">
                    <w:rPr>
                      <w:rFonts w:ascii="Arial" w:hAnsi="Arial" w:cs="Arial"/>
                      <w:b/>
                      <w:iCs/>
                      <w:caps/>
                      <w:sz w:val="20"/>
                      <w:szCs w:val="20"/>
                    </w:rPr>
                    <w:t xml:space="preserve">Zakon o spremembah in dopolnitvah Zakona o </w:t>
                  </w:r>
                  <w:r w:rsidRPr="006929F5">
                    <w:rPr>
                      <w:rFonts w:ascii="Arial" w:hAnsi="Arial" w:cs="Arial"/>
                      <w:b/>
                      <w:caps/>
                      <w:sz w:val="20"/>
                      <w:szCs w:val="20"/>
                    </w:rPr>
                    <w:t>davku od dobička od odsvojitve izvedenih finančnih instrumentov</w:t>
                  </w:r>
                </w:p>
                <w:p w14:paraId="5B170917" w14:textId="77777777" w:rsidR="00D942E3" w:rsidRPr="006929F5" w:rsidRDefault="00D942E3" w:rsidP="00DE67AF">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bl>
          <w:p w14:paraId="5B170919" w14:textId="77777777" w:rsidR="00D942E3" w:rsidRPr="006929F5" w:rsidRDefault="00D942E3" w:rsidP="00DE67AF">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r w:rsidR="00D942E3" w:rsidRPr="006929F5" w14:paraId="5B17091C" w14:textId="77777777" w:rsidTr="00F525E2">
        <w:tc>
          <w:tcPr>
            <w:tcW w:w="9213" w:type="dxa"/>
          </w:tcPr>
          <w:p w14:paraId="5B17091B"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I. UVOD</w:t>
            </w:r>
          </w:p>
        </w:tc>
      </w:tr>
      <w:tr w:rsidR="00D942E3" w:rsidRPr="006929F5" w14:paraId="5B17092D" w14:textId="77777777" w:rsidTr="00F525E2">
        <w:tc>
          <w:tcPr>
            <w:tcW w:w="9213" w:type="dxa"/>
            <w:shd w:val="clear" w:color="auto" w:fill="auto"/>
          </w:tcPr>
          <w:p w14:paraId="5B17091D" w14:textId="77777777" w:rsidR="00D942E3" w:rsidRPr="006929F5" w:rsidRDefault="00D942E3" w:rsidP="0006458B">
            <w:pPr>
              <w:spacing w:after="0" w:line="240" w:lineRule="auto"/>
              <w:jc w:val="both"/>
              <w:rPr>
                <w:rFonts w:ascii="Arial" w:hAnsi="Arial" w:cs="Arial"/>
                <w:b/>
                <w:sz w:val="20"/>
                <w:szCs w:val="20"/>
              </w:rPr>
            </w:pPr>
            <w:r w:rsidRPr="006929F5">
              <w:rPr>
                <w:rFonts w:ascii="Arial" w:hAnsi="Arial" w:cs="Arial"/>
                <w:b/>
                <w:sz w:val="20"/>
                <w:szCs w:val="20"/>
              </w:rPr>
              <w:t>1. OCENA STANJA IN RAZLOGI ZA SPREJEM PREDLOGA ZAKONA</w:t>
            </w:r>
          </w:p>
          <w:p w14:paraId="5B17091E" w14:textId="77777777" w:rsidR="00D942E3" w:rsidRPr="006929F5" w:rsidRDefault="00D942E3" w:rsidP="0006458B">
            <w:pPr>
              <w:spacing w:after="0" w:line="240" w:lineRule="auto"/>
              <w:jc w:val="both"/>
              <w:rPr>
                <w:rFonts w:ascii="Arial" w:hAnsi="Arial" w:cs="Arial"/>
                <w:sz w:val="20"/>
                <w:szCs w:val="20"/>
              </w:rPr>
            </w:pPr>
          </w:p>
          <w:p w14:paraId="1F06AEE6" w14:textId="77777777" w:rsidR="00DE67AF" w:rsidRDefault="00D0518D" w:rsidP="00DE67AF">
            <w:pPr>
              <w:contextualSpacing/>
              <w:jc w:val="both"/>
              <w:rPr>
                <w:rFonts w:ascii="Arial" w:hAnsi="Arial" w:cs="Arial"/>
                <w:sz w:val="20"/>
                <w:szCs w:val="20"/>
              </w:rPr>
            </w:pPr>
            <w:r w:rsidRPr="006929F5">
              <w:rPr>
                <w:rFonts w:ascii="Arial" w:hAnsi="Arial" w:cs="Arial"/>
                <w:sz w:val="20"/>
                <w:szCs w:val="20"/>
              </w:rPr>
              <w:t>Z</w:t>
            </w:r>
            <w:r w:rsidR="00CF18B5" w:rsidRPr="006929F5">
              <w:rPr>
                <w:rFonts w:ascii="Arial" w:hAnsi="Arial" w:cs="Arial"/>
                <w:sz w:val="20"/>
                <w:szCs w:val="20"/>
              </w:rPr>
              <w:t xml:space="preserve"> Z</w:t>
            </w:r>
            <w:r w:rsidRPr="006929F5">
              <w:rPr>
                <w:rFonts w:ascii="Arial" w:hAnsi="Arial" w:cs="Arial"/>
                <w:sz w:val="20"/>
                <w:szCs w:val="20"/>
              </w:rPr>
              <w:t>akon</w:t>
            </w:r>
            <w:r w:rsidR="00CF18B5" w:rsidRPr="006929F5">
              <w:rPr>
                <w:rFonts w:ascii="Arial" w:hAnsi="Arial" w:cs="Arial"/>
                <w:sz w:val="20"/>
                <w:szCs w:val="20"/>
              </w:rPr>
              <w:t>om</w:t>
            </w:r>
            <w:r w:rsidRPr="006929F5">
              <w:rPr>
                <w:rFonts w:ascii="Arial" w:hAnsi="Arial" w:cs="Arial"/>
                <w:sz w:val="20"/>
                <w:szCs w:val="20"/>
              </w:rPr>
              <w:t xml:space="preserve"> o davku od dobička od odsvojitve izvedenih finančnih instrumentov (</w:t>
            </w:r>
            <w:r w:rsidRPr="006929F5">
              <w:rPr>
                <w:rFonts w:ascii="Arial" w:hAnsi="Arial" w:cs="Arial"/>
                <w:bCs/>
                <w:sz w:val="20"/>
                <w:szCs w:val="20"/>
              </w:rPr>
              <w:t>Uradni list RS, št.</w:t>
            </w:r>
            <w:r w:rsidR="001D33BE" w:rsidRPr="006929F5">
              <w:rPr>
                <w:rFonts w:ascii="Arial" w:hAnsi="Arial" w:cs="Arial"/>
                <w:bCs/>
                <w:sz w:val="20"/>
                <w:szCs w:val="20"/>
              </w:rPr>
              <w:t xml:space="preserve"> 65/08</w:t>
            </w:r>
            <w:r w:rsidR="002B5258" w:rsidRPr="006929F5">
              <w:rPr>
                <w:rFonts w:ascii="Arial" w:hAnsi="Arial" w:cs="Arial"/>
                <w:sz w:val="20"/>
                <w:szCs w:val="20"/>
              </w:rPr>
              <w:t>; v nadaljnjem besedilu: ZDDOIFI), ki je začel veljati 15. julija 2008, je bila uvedena obdavčitev dobičkov, ki jih fizične osebe, rezidenti Republike Slovenije po zakonu, ki ureja dohodnino, dosegajo z odsvojitvijo izvedenih finančnih instrumentov in imajo vir v Republiki Sloveniji ali izven Republike Slovenije. ZDDOIFI je bil spremenjen z Zakonom za uravnoteženje javnih financ (Uradni list RS, št. 40/12; ZUJF), in sicer je bila določena višja stopnja davka, ki se uporablja za dobiček od odsvojitve izvedenih finančnih instrumentov, dosežen od 1. januarja 2013 dalje.</w:t>
            </w:r>
          </w:p>
          <w:p w14:paraId="5B17091F" w14:textId="6AAA36D6" w:rsidR="002B5258" w:rsidRPr="006929F5" w:rsidRDefault="002B5258" w:rsidP="00DE67AF">
            <w:pPr>
              <w:contextualSpacing/>
              <w:jc w:val="both"/>
              <w:rPr>
                <w:rFonts w:ascii="Arial" w:hAnsi="Arial" w:cs="Arial"/>
                <w:sz w:val="20"/>
                <w:szCs w:val="20"/>
              </w:rPr>
            </w:pPr>
            <w:r w:rsidRPr="006929F5">
              <w:rPr>
                <w:rFonts w:ascii="Arial" w:hAnsi="Arial" w:cs="Arial"/>
                <w:sz w:val="20"/>
                <w:szCs w:val="20"/>
              </w:rPr>
              <w:t xml:space="preserve"> </w:t>
            </w:r>
          </w:p>
          <w:p w14:paraId="5B170920" w14:textId="77777777" w:rsidR="002B5258" w:rsidRPr="006929F5" w:rsidRDefault="002B5258" w:rsidP="00DE67AF">
            <w:pPr>
              <w:contextualSpacing/>
              <w:jc w:val="both"/>
              <w:rPr>
                <w:rFonts w:ascii="Arial" w:hAnsi="Arial" w:cs="Arial"/>
                <w:sz w:val="20"/>
                <w:szCs w:val="20"/>
              </w:rPr>
            </w:pPr>
            <w:r w:rsidRPr="006929F5">
              <w:rPr>
                <w:rFonts w:ascii="Arial" w:hAnsi="Arial" w:cs="Arial"/>
                <w:sz w:val="20"/>
                <w:szCs w:val="20"/>
              </w:rPr>
              <w:t>Pred sprejemom ZDDOIFI so bili dohodnine oproščeni dobički iz kapitala od odsvojitve premičnin (razen vrednostnih papirjev in investicijskih kuponov) in odsvojitve izvedenih finančnih instrumentov, razen dobička iz kapitala delojemalca, ki odsvoji pravico do nakupa delnic ali pravico do pridobitve drugega premoženja, pri čemer to ni vplivalo na davčno obveznost fizične osebe, ki je opravljala dejavnost. Na podlagi navedenega so bili dohodnine oproščeni le dobički od odsvojitve izvedenih finančnih instrumentov in ne morebitni dohodki druge vrste iz teh instrumentov. V skladu s 4. točko 96. člena Z</w:t>
            </w:r>
            <w:r w:rsidR="00F909B1" w:rsidRPr="006929F5">
              <w:rPr>
                <w:rFonts w:ascii="Arial" w:hAnsi="Arial" w:cs="Arial"/>
                <w:sz w:val="20"/>
                <w:szCs w:val="20"/>
              </w:rPr>
              <w:t>akona o dohodnini</w:t>
            </w:r>
            <w:r w:rsidRPr="006929F5">
              <w:rPr>
                <w:rFonts w:ascii="Arial" w:hAnsi="Arial" w:cs="Arial"/>
                <w:sz w:val="20"/>
                <w:szCs w:val="20"/>
              </w:rPr>
              <w:t xml:space="preserve"> so bili dohodnine prav tako oproščeni dobički iz kapitala, doseženi z odsvojitvijo dolžniških vrednostnih papirjev, medtem ko so bili dohodki, ki jih fizična oseba dosega iz takih papirjev v obliki obresti (ne glede na to v kakšni obliki jih dosega), obdavčeni kot obresti. </w:t>
            </w:r>
          </w:p>
          <w:p w14:paraId="4249A163" w14:textId="77777777" w:rsidR="00DE67AF" w:rsidRPr="00DE67AF" w:rsidRDefault="00DE67AF" w:rsidP="00DE67AF">
            <w:pPr>
              <w:contextualSpacing/>
              <w:jc w:val="both"/>
              <w:rPr>
                <w:rFonts w:ascii="Arial" w:hAnsi="Arial" w:cs="Arial"/>
                <w:sz w:val="20"/>
                <w:szCs w:val="20"/>
              </w:rPr>
            </w:pPr>
          </w:p>
          <w:p w14:paraId="5B170921" w14:textId="77777777" w:rsidR="00D0518D" w:rsidRPr="006929F5" w:rsidRDefault="00CF18B5" w:rsidP="00DE67AF">
            <w:pPr>
              <w:contextualSpacing/>
              <w:jc w:val="both"/>
              <w:rPr>
                <w:rFonts w:ascii="Arial" w:hAnsi="Arial" w:cs="Arial"/>
                <w:sz w:val="20"/>
                <w:szCs w:val="20"/>
              </w:rPr>
            </w:pPr>
            <w:r w:rsidRPr="006929F5">
              <w:rPr>
                <w:rFonts w:ascii="Arial" w:hAnsi="Arial" w:cs="Arial"/>
                <w:sz w:val="20"/>
                <w:szCs w:val="20"/>
              </w:rPr>
              <w:t>Cilj sprejema ZDDOIFI</w:t>
            </w:r>
            <w:r w:rsidR="00BB10D7" w:rsidRPr="006929F5">
              <w:rPr>
                <w:rFonts w:ascii="Arial" w:hAnsi="Arial" w:cs="Arial"/>
                <w:sz w:val="20"/>
                <w:szCs w:val="20"/>
              </w:rPr>
              <w:t xml:space="preserve"> je bil</w:t>
            </w:r>
            <w:r w:rsidR="00D0518D" w:rsidRPr="006929F5">
              <w:rPr>
                <w:rFonts w:ascii="Arial" w:hAnsi="Arial" w:cs="Arial"/>
                <w:sz w:val="20"/>
                <w:szCs w:val="20"/>
              </w:rPr>
              <w:t xml:space="preserve"> zagotovi</w:t>
            </w:r>
            <w:r w:rsidRPr="006929F5">
              <w:rPr>
                <w:rFonts w:ascii="Arial" w:hAnsi="Arial" w:cs="Arial"/>
                <w:sz w:val="20"/>
                <w:szCs w:val="20"/>
              </w:rPr>
              <w:t>tev</w:t>
            </w:r>
            <w:r w:rsidR="00D0518D" w:rsidRPr="006929F5">
              <w:rPr>
                <w:rFonts w:ascii="Arial" w:hAnsi="Arial" w:cs="Arial"/>
                <w:sz w:val="20"/>
                <w:szCs w:val="20"/>
              </w:rPr>
              <w:t xml:space="preserve"> večj</w:t>
            </w:r>
            <w:r w:rsidRPr="006929F5">
              <w:rPr>
                <w:rFonts w:ascii="Arial" w:hAnsi="Arial" w:cs="Arial"/>
                <w:sz w:val="20"/>
                <w:szCs w:val="20"/>
              </w:rPr>
              <w:t>e</w:t>
            </w:r>
            <w:r w:rsidR="00D0518D" w:rsidRPr="006929F5">
              <w:rPr>
                <w:rFonts w:ascii="Arial" w:hAnsi="Arial" w:cs="Arial"/>
                <w:sz w:val="20"/>
                <w:szCs w:val="20"/>
              </w:rPr>
              <w:t xml:space="preserve"> davčn</w:t>
            </w:r>
            <w:r w:rsidRPr="006929F5">
              <w:rPr>
                <w:rFonts w:ascii="Arial" w:hAnsi="Arial" w:cs="Arial"/>
                <w:sz w:val="20"/>
                <w:szCs w:val="20"/>
              </w:rPr>
              <w:t>e</w:t>
            </w:r>
            <w:r w:rsidR="00D0518D" w:rsidRPr="006929F5">
              <w:rPr>
                <w:rFonts w:ascii="Arial" w:hAnsi="Arial" w:cs="Arial"/>
                <w:sz w:val="20"/>
                <w:szCs w:val="20"/>
              </w:rPr>
              <w:t xml:space="preserve"> enakost</w:t>
            </w:r>
            <w:r w:rsidRPr="006929F5">
              <w:rPr>
                <w:rFonts w:ascii="Arial" w:hAnsi="Arial" w:cs="Arial"/>
                <w:sz w:val="20"/>
                <w:szCs w:val="20"/>
              </w:rPr>
              <w:t>i</w:t>
            </w:r>
            <w:r w:rsidR="00D0518D" w:rsidRPr="006929F5">
              <w:rPr>
                <w:rFonts w:ascii="Arial" w:hAnsi="Arial" w:cs="Arial"/>
                <w:sz w:val="20"/>
                <w:szCs w:val="20"/>
              </w:rPr>
              <w:t xml:space="preserve"> med različnimi vrstami finančnih naložb fizičnih oseb, </w:t>
            </w:r>
            <w:r w:rsidR="002B5258" w:rsidRPr="006929F5">
              <w:rPr>
                <w:rFonts w:ascii="Arial" w:hAnsi="Arial" w:cs="Arial"/>
                <w:sz w:val="20"/>
                <w:szCs w:val="20"/>
              </w:rPr>
              <w:t>kar izhaja</w:t>
            </w:r>
            <w:r w:rsidR="00D0518D" w:rsidRPr="006929F5">
              <w:rPr>
                <w:rFonts w:ascii="Arial" w:hAnsi="Arial" w:cs="Arial"/>
                <w:sz w:val="20"/>
                <w:szCs w:val="20"/>
              </w:rPr>
              <w:t xml:space="preserve"> iz načela, da naj bodo primerljivi dohodki približno enako obdavčeni. Zgodovinsko so </w:t>
            </w:r>
            <w:r w:rsidRPr="006929F5">
              <w:rPr>
                <w:rFonts w:ascii="Arial" w:hAnsi="Arial" w:cs="Arial"/>
                <w:sz w:val="20"/>
                <w:szCs w:val="20"/>
              </w:rPr>
              <w:t xml:space="preserve">namreč </w:t>
            </w:r>
            <w:r w:rsidR="00D0518D" w:rsidRPr="006929F5">
              <w:rPr>
                <w:rFonts w:ascii="Arial" w:hAnsi="Arial" w:cs="Arial"/>
                <w:sz w:val="20"/>
                <w:szCs w:val="20"/>
              </w:rPr>
              <w:t xml:space="preserve">izvedeni finančni instrumenti in določeni strukturirani finančni instrumenti v primerjavi z drugimi oblikami naložb </w:t>
            </w:r>
            <w:r w:rsidR="002B5258" w:rsidRPr="006929F5">
              <w:rPr>
                <w:rFonts w:ascii="Arial" w:hAnsi="Arial" w:cs="Arial"/>
                <w:sz w:val="20"/>
                <w:szCs w:val="20"/>
              </w:rPr>
              <w:t>pomenili</w:t>
            </w:r>
            <w:r w:rsidR="00D0518D" w:rsidRPr="006929F5">
              <w:rPr>
                <w:rFonts w:ascii="Arial" w:hAnsi="Arial" w:cs="Arial"/>
                <w:sz w:val="20"/>
                <w:szCs w:val="20"/>
              </w:rPr>
              <w:t xml:space="preserve"> davčno ugodno naložbeno možnost, </w:t>
            </w:r>
            <w:r w:rsidR="00CE5940" w:rsidRPr="006929F5">
              <w:rPr>
                <w:rFonts w:ascii="Arial" w:hAnsi="Arial" w:cs="Arial"/>
                <w:sz w:val="20"/>
                <w:szCs w:val="20"/>
              </w:rPr>
              <w:t>kar je prispevalo</w:t>
            </w:r>
            <w:r w:rsidR="007C329B" w:rsidRPr="006929F5">
              <w:rPr>
                <w:rFonts w:ascii="Arial" w:hAnsi="Arial" w:cs="Arial"/>
                <w:sz w:val="20"/>
                <w:szCs w:val="20"/>
              </w:rPr>
              <w:t xml:space="preserve"> k izrazitemu povečevanju naložb gospodinjstev v izvedene </w:t>
            </w:r>
            <w:r w:rsidR="00CE5940" w:rsidRPr="006929F5">
              <w:rPr>
                <w:rFonts w:ascii="Arial" w:hAnsi="Arial" w:cs="Arial"/>
                <w:sz w:val="20"/>
                <w:szCs w:val="20"/>
              </w:rPr>
              <w:t xml:space="preserve">oziroma strukturirane </w:t>
            </w:r>
            <w:r w:rsidR="007C329B" w:rsidRPr="006929F5">
              <w:rPr>
                <w:rFonts w:ascii="Arial" w:hAnsi="Arial" w:cs="Arial"/>
                <w:sz w:val="20"/>
                <w:szCs w:val="20"/>
              </w:rPr>
              <w:t>finančne instrumente</w:t>
            </w:r>
            <w:r w:rsidR="00CE5940" w:rsidRPr="006929F5">
              <w:rPr>
                <w:rFonts w:ascii="Arial" w:hAnsi="Arial" w:cs="Arial"/>
                <w:sz w:val="20"/>
                <w:szCs w:val="20"/>
              </w:rPr>
              <w:t xml:space="preserve">. Kadar so bili ti izdani na posamezne delnice slovenskih </w:t>
            </w:r>
            <w:r w:rsidR="00CE5940" w:rsidRPr="00985D94">
              <w:rPr>
                <w:rFonts w:ascii="Arial" w:hAnsi="Arial" w:cs="Arial"/>
                <w:i/>
                <w:sz w:val="20"/>
                <w:szCs w:val="20"/>
              </w:rPr>
              <w:t>blue-chipov</w:t>
            </w:r>
            <w:r w:rsidR="00CE5940" w:rsidRPr="006929F5">
              <w:rPr>
                <w:rFonts w:ascii="Arial" w:hAnsi="Arial" w:cs="Arial"/>
                <w:sz w:val="20"/>
                <w:szCs w:val="20"/>
              </w:rPr>
              <w:t xml:space="preserve"> in različne indekse, se je povečeval njihov vpliv na tečaje na Ljubljanski borzi oziroma volatilnost na slovenskem kapitalskem trgu</w:t>
            </w:r>
            <w:r w:rsidR="007C329B" w:rsidRPr="006929F5">
              <w:rPr>
                <w:rFonts w:ascii="Arial" w:hAnsi="Arial" w:cs="Arial"/>
                <w:sz w:val="20"/>
                <w:szCs w:val="20"/>
              </w:rPr>
              <w:t xml:space="preserve">. </w:t>
            </w:r>
            <w:r w:rsidR="002B5258" w:rsidRPr="006929F5">
              <w:rPr>
                <w:rFonts w:ascii="Arial" w:hAnsi="Arial" w:cs="Arial"/>
                <w:sz w:val="20"/>
                <w:szCs w:val="20"/>
              </w:rPr>
              <w:t>Navedena davčno ugodna obravnava</w:t>
            </w:r>
            <w:r w:rsidR="00D0518D" w:rsidRPr="006929F5">
              <w:rPr>
                <w:rFonts w:ascii="Arial" w:hAnsi="Arial" w:cs="Arial"/>
                <w:sz w:val="20"/>
                <w:szCs w:val="20"/>
              </w:rPr>
              <w:t xml:space="preserve"> </w:t>
            </w:r>
            <w:r w:rsidR="00C0434C" w:rsidRPr="006929F5">
              <w:rPr>
                <w:rFonts w:ascii="Arial" w:hAnsi="Arial" w:cs="Arial"/>
                <w:sz w:val="20"/>
                <w:szCs w:val="20"/>
              </w:rPr>
              <w:t>je bil</w:t>
            </w:r>
            <w:r w:rsidR="007C329B" w:rsidRPr="006929F5">
              <w:rPr>
                <w:rFonts w:ascii="Arial" w:hAnsi="Arial" w:cs="Arial"/>
                <w:sz w:val="20"/>
                <w:szCs w:val="20"/>
              </w:rPr>
              <w:t>a</w:t>
            </w:r>
            <w:r w:rsidR="00C0434C" w:rsidRPr="006929F5">
              <w:rPr>
                <w:rFonts w:ascii="Arial" w:hAnsi="Arial" w:cs="Arial"/>
                <w:sz w:val="20"/>
                <w:szCs w:val="20"/>
              </w:rPr>
              <w:t xml:space="preserve"> </w:t>
            </w:r>
            <w:r w:rsidRPr="006929F5">
              <w:rPr>
                <w:rFonts w:ascii="Arial" w:hAnsi="Arial" w:cs="Arial"/>
                <w:sz w:val="20"/>
                <w:szCs w:val="20"/>
              </w:rPr>
              <w:t>s sprejemom ZDDOIFI</w:t>
            </w:r>
            <w:r w:rsidR="00D0518D" w:rsidRPr="006929F5">
              <w:rPr>
                <w:rFonts w:ascii="Arial" w:hAnsi="Arial" w:cs="Arial"/>
                <w:sz w:val="20"/>
                <w:szCs w:val="20"/>
              </w:rPr>
              <w:t xml:space="preserve"> odpravljen</w:t>
            </w:r>
            <w:r w:rsidR="00E70359" w:rsidRPr="006929F5">
              <w:rPr>
                <w:rFonts w:ascii="Arial" w:hAnsi="Arial" w:cs="Arial"/>
                <w:sz w:val="20"/>
                <w:szCs w:val="20"/>
              </w:rPr>
              <w:t>a</w:t>
            </w:r>
            <w:r w:rsidR="00D0518D" w:rsidRPr="006929F5">
              <w:rPr>
                <w:rFonts w:ascii="Arial" w:hAnsi="Arial" w:cs="Arial"/>
                <w:sz w:val="20"/>
                <w:szCs w:val="20"/>
              </w:rPr>
              <w:t xml:space="preserve">. </w:t>
            </w:r>
          </w:p>
          <w:p w14:paraId="36D439A5" w14:textId="77777777" w:rsidR="00DE67AF" w:rsidRPr="00DE67AF" w:rsidRDefault="00DE67AF" w:rsidP="00DE67AF">
            <w:pPr>
              <w:contextualSpacing/>
              <w:jc w:val="both"/>
              <w:rPr>
                <w:rFonts w:ascii="Arial" w:hAnsi="Arial" w:cs="Arial"/>
                <w:sz w:val="20"/>
                <w:szCs w:val="20"/>
              </w:rPr>
            </w:pPr>
          </w:p>
          <w:p w14:paraId="5B170922" w14:textId="77777777" w:rsidR="00C11261" w:rsidRPr="006929F5" w:rsidRDefault="00C11261" w:rsidP="00DE67AF">
            <w:pPr>
              <w:contextualSpacing/>
              <w:jc w:val="both"/>
              <w:rPr>
                <w:rFonts w:ascii="Arial" w:hAnsi="Arial" w:cs="Arial"/>
                <w:sz w:val="20"/>
                <w:szCs w:val="20"/>
              </w:rPr>
            </w:pPr>
            <w:r w:rsidRPr="006929F5">
              <w:rPr>
                <w:rFonts w:ascii="Arial" w:hAnsi="Arial" w:cs="Arial"/>
                <w:sz w:val="20"/>
                <w:szCs w:val="20"/>
              </w:rPr>
              <w:t xml:space="preserve">Za izvedene finančne instrumente </w:t>
            </w:r>
            <w:r w:rsidR="00E70359" w:rsidRPr="006929F5">
              <w:rPr>
                <w:rFonts w:ascii="Arial" w:hAnsi="Arial" w:cs="Arial"/>
                <w:sz w:val="20"/>
                <w:szCs w:val="20"/>
              </w:rPr>
              <w:t xml:space="preserve">se </w:t>
            </w:r>
            <w:r w:rsidRPr="006929F5">
              <w:rPr>
                <w:rFonts w:ascii="Arial" w:hAnsi="Arial" w:cs="Arial"/>
                <w:sz w:val="20"/>
                <w:szCs w:val="20"/>
              </w:rPr>
              <w:t xml:space="preserve">po </w:t>
            </w:r>
            <w:r w:rsidR="00E70359" w:rsidRPr="006929F5">
              <w:rPr>
                <w:rFonts w:ascii="Arial" w:hAnsi="Arial" w:cs="Arial"/>
                <w:sz w:val="20"/>
                <w:szCs w:val="20"/>
              </w:rPr>
              <w:t xml:space="preserve">8. členu </w:t>
            </w:r>
            <w:r w:rsidRPr="006929F5">
              <w:rPr>
                <w:rFonts w:ascii="Arial" w:hAnsi="Arial" w:cs="Arial"/>
                <w:sz w:val="20"/>
                <w:szCs w:val="20"/>
              </w:rPr>
              <w:t>ZDDOIFI štejejo izvedeni finančni instrumenti po zakonu, ki ureja trg finančnih instrumentov</w:t>
            </w:r>
            <w:r w:rsidR="00E70359" w:rsidRPr="006929F5">
              <w:rPr>
                <w:rFonts w:ascii="Arial" w:hAnsi="Arial" w:cs="Arial"/>
                <w:sz w:val="20"/>
                <w:szCs w:val="20"/>
              </w:rPr>
              <w:t xml:space="preserve">, ter </w:t>
            </w:r>
            <w:r w:rsidRPr="006929F5">
              <w:rPr>
                <w:rFonts w:ascii="Arial" w:hAnsi="Arial" w:cs="Arial"/>
                <w:sz w:val="20"/>
                <w:szCs w:val="20"/>
              </w:rPr>
              <w:t>dolžniški vrednostni papirji, katerih donos se ne izplačuje v obliki unovčitve kuponov ali v obliki diskonta.</w:t>
            </w:r>
            <w:r w:rsidR="00364024" w:rsidRPr="006929F5">
              <w:rPr>
                <w:rFonts w:ascii="Arial" w:hAnsi="Arial" w:cs="Arial"/>
                <w:sz w:val="20"/>
                <w:szCs w:val="20"/>
              </w:rPr>
              <w:t xml:space="preserve"> </w:t>
            </w:r>
            <w:r w:rsidR="00E70359" w:rsidRPr="006929F5">
              <w:rPr>
                <w:rFonts w:ascii="Arial" w:hAnsi="Arial" w:cs="Arial"/>
                <w:sz w:val="20"/>
                <w:szCs w:val="20"/>
              </w:rPr>
              <w:t xml:space="preserve">Za izvedeni finančni instrument se ne štejejo izvedeni finančni instrumenti kot posli v zvezi z blagom kot osnovnim </w:t>
            </w:r>
            <w:r w:rsidR="002B5258" w:rsidRPr="006929F5">
              <w:rPr>
                <w:rFonts w:ascii="Arial" w:hAnsi="Arial" w:cs="Arial"/>
                <w:sz w:val="20"/>
                <w:szCs w:val="20"/>
              </w:rPr>
              <w:t>instrumentom, ki morajo biti poravnani z blagom.</w:t>
            </w:r>
            <w:r w:rsidR="00535B9E" w:rsidRPr="006929F5">
              <w:rPr>
                <w:rFonts w:ascii="Arial" w:hAnsi="Arial" w:cs="Arial"/>
                <w:sz w:val="20"/>
                <w:szCs w:val="20"/>
              </w:rPr>
              <w:t xml:space="preserve"> </w:t>
            </w:r>
            <w:r w:rsidR="006F0571" w:rsidRPr="006929F5">
              <w:rPr>
                <w:rFonts w:ascii="Arial" w:hAnsi="Arial" w:cs="Arial"/>
                <w:sz w:val="20"/>
                <w:szCs w:val="20"/>
              </w:rPr>
              <w:t xml:space="preserve">Po 9. členu ZDDOIFI se za odsvojitev izvedenega finančnega instrumenta šteje vsaka transakcija ali dogodek, zaradi katerega davčni zavezanec doseže izgubo ali dobiček. Za </w:t>
            </w:r>
            <w:r w:rsidR="006F0571" w:rsidRPr="006929F5">
              <w:rPr>
                <w:rFonts w:ascii="Arial" w:hAnsi="Arial" w:cs="Arial"/>
                <w:sz w:val="20"/>
                <w:szCs w:val="20"/>
              </w:rPr>
              <w:lastRenderedPageBreak/>
              <w:t>odsvojitev izvedenega finančnega instrumenta se ne štejejo odsvojitve, ki jih fizična oseba opravi v okviru opravljanja dejavnosti iz poglavja III.3. zakona, ki ureja dohodnino (dohodek iz dejavnosti), in tudi ne odsvojitev pravice do nakupa delnic ali pravice do pridobitve drugega premoženja, ki je pridobljena na podlagi zaposlitve po poglavju III.2. zakona, ki ureja dohodnino (dohodek iz zaposlitve).</w:t>
            </w:r>
          </w:p>
          <w:p w14:paraId="5A1510B9" w14:textId="77777777" w:rsidR="00DE67AF" w:rsidRPr="00DE67AF" w:rsidRDefault="00DE67AF" w:rsidP="00DE67AF">
            <w:pPr>
              <w:contextualSpacing/>
              <w:jc w:val="both"/>
              <w:rPr>
                <w:rFonts w:ascii="Arial" w:hAnsi="Arial" w:cs="Arial"/>
                <w:sz w:val="20"/>
                <w:szCs w:val="20"/>
              </w:rPr>
            </w:pPr>
          </w:p>
          <w:p w14:paraId="5B170923" w14:textId="77777777" w:rsidR="00A201B1" w:rsidRPr="006929F5" w:rsidRDefault="00364024" w:rsidP="00DE67AF">
            <w:pPr>
              <w:contextualSpacing/>
              <w:jc w:val="both"/>
              <w:rPr>
                <w:rFonts w:ascii="Arial" w:hAnsi="Arial" w:cs="Arial"/>
                <w:sz w:val="20"/>
                <w:szCs w:val="20"/>
              </w:rPr>
            </w:pPr>
            <w:r w:rsidRPr="006929F5">
              <w:rPr>
                <w:rFonts w:ascii="Arial" w:hAnsi="Arial" w:cs="Arial"/>
                <w:sz w:val="20"/>
                <w:szCs w:val="20"/>
              </w:rPr>
              <w:t xml:space="preserve">Davčna osnova od dobička od odsvojitve izvedenega finančnega instrumenta je </w:t>
            </w:r>
            <w:r w:rsidR="00535B9E" w:rsidRPr="006929F5">
              <w:rPr>
                <w:rFonts w:ascii="Arial" w:hAnsi="Arial" w:cs="Arial"/>
                <w:sz w:val="20"/>
                <w:szCs w:val="20"/>
              </w:rPr>
              <w:t>opredeljena v 11. členu ZDDOIFI</w:t>
            </w:r>
            <w:r w:rsidR="002B5258" w:rsidRPr="006929F5">
              <w:rPr>
                <w:rFonts w:ascii="Arial" w:hAnsi="Arial" w:cs="Arial"/>
                <w:sz w:val="20"/>
                <w:szCs w:val="20"/>
              </w:rPr>
              <w:t>,</w:t>
            </w:r>
            <w:r w:rsidR="00535B9E" w:rsidRPr="006929F5">
              <w:rPr>
                <w:rFonts w:ascii="Arial" w:hAnsi="Arial" w:cs="Arial"/>
                <w:sz w:val="20"/>
                <w:szCs w:val="20"/>
              </w:rPr>
              <w:t xml:space="preserve"> in sicer kot </w:t>
            </w:r>
            <w:r w:rsidRPr="006929F5">
              <w:rPr>
                <w:rFonts w:ascii="Arial" w:hAnsi="Arial" w:cs="Arial"/>
                <w:sz w:val="20"/>
                <w:szCs w:val="20"/>
              </w:rPr>
              <w:t>razlika med vrednostjo izvedenega finančnega instrumenta ob odsvojitvi in vrednostjo izvedenega finančnega instrumenta ob pridobitvi</w:t>
            </w:r>
            <w:r w:rsidR="00535B9E" w:rsidRPr="006929F5">
              <w:rPr>
                <w:rFonts w:ascii="Arial" w:hAnsi="Arial" w:cs="Arial"/>
                <w:sz w:val="20"/>
                <w:szCs w:val="20"/>
              </w:rPr>
              <w:t>. Vrednost izvedenega finančnega instrumenta ob pridobitvi je enaka vrednosti izvedenega finančnega instrumenta, ki jo je ob pridobitvi oziroma ob sklenitvi posla plačal davčni zavezanec, povečana za normirane stroške, povezane s pridobitvijo izvedenega finančnega instrumenta, v višini 1</w:t>
            </w:r>
            <w:r w:rsidR="002B5258" w:rsidRPr="006929F5">
              <w:rPr>
                <w:rFonts w:ascii="Arial" w:hAnsi="Arial" w:cs="Arial"/>
                <w:sz w:val="20"/>
                <w:szCs w:val="20"/>
              </w:rPr>
              <w:t xml:space="preserve"> </w:t>
            </w:r>
            <w:r w:rsidR="00535B9E" w:rsidRPr="006929F5">
              <w:rPr>
                <w:rFonts w:ascii="Arial" w:hAnsi="Arial" w:cs="Arial"/>
                <w:sz w:val="20"/>
                <w:szCs w:val="20"/>
              </w:rPr>
              <w:t>% od plačane vrednosti. Vrednost izvedenega finančnega instrumenta ob odsvojitvi je enaka izplačani vrednosti ob odsvojitvi, zmanjšana za normirane stroške, povezane z odsvojitvijo izvedenega finančnega instrumenta, v višini 1</w:t>
            </w:r>
            <w:r w:rsidR="002B5258" w:rsidRPr="006929F5">
              <w:rPr>
                <w:rFonts w:ascii="Arial" w:hAnsi="Arial" w:cs="Arial"/>
                <w:sz w:val="20"/>
                <w:szCs w:val="20"/>
              </w:rPr>
              <w:t xml:space="preserve"> % od izplačane vrednosti.</w:t>
            </w:r>
            <w:r w:rsidR="00535B9E" w:rsidRPr="006929F5">
              <w:rPr>
                <w:rFonts w:ascii="Arial" w:hAnsi="Arial" w:cs="Arial"/>
                <w:sz w:val="20"/>
                <w:szCs w:val="20"/>
              </w:rPr>
              <w:t xml:space="preserve"> Kadar je razlika med vrednostjo izvedenega finančnega instrumenta ob odsvojitvi in vrednostjo izvedenega finančnega instrumenta ob pridobitvi negativna (izguba), se lahko v letu, za katero se odmerja davek, za navedeno izgubo zmanjšuje pozitivna davčna osnova za dobiček iz izvedenih finančnih instrumentov po tem zakonu, vendar ne več, kot znaša pozitivna davčna osnova. </w:t>
            </w:r>
          </w:p>
          <w:p w14:paraId="7AD34A54" w14:textId="77777777" w:rsidR="00DE67AF" w:rsidRPr="00DE67AF" w:rsidRDefault="00DE67AF" w:rsidP="00DE67AF">
            <w:pPr>
              <w:contextualSpacing/>
              <w:jc w:val="both"/>
              <w:rPr>
                <w:rFonts w:ascii="Arial" w:hAnsi="Arial" w:cs="Arial"/>
                <w:sz w:val="20"/>
                <w:szCs w:val="20"/>
              </w:rPr>
            </w:pPr>
          </w:p>
          <w:p w14:paraId="5B170924" w14:textId="77777777" w:rsidR="00876B1A" w:rsidRPr="006929F5" w:rsidRDefault="00876B1A" w:rsidP="00DE67AF">
            <w:pPr>
              <w:contextualSpacing/>
              <w:jc w:val="both"/>
              <w:rPr>
                <w:rFonts w:ascii="Arial" w:hAnsi="Arial" w:cs="Arial"/>
                <w:sz w:val="20"/>
                <w:szCs w:val="20"/>
              </w:rPr>
            </w:pPr>
            <w:r w:rsidRPr="006929F5">
              <w:rPr>
                <w:rFonts w:ascii="Arial" w:hAnsi="Arial" w:cs="Arial"/>
                <w:sz w:val="20"/>
                <w:szCs w:val="20"/>
              </w:rPr>
              <w:t>Davek se izračuna in plača od davčne osnove, ugotovljene v skladu z določbami 11. člena ZDDOIFI, po stopnji 25</w:t>
            </w:r>
            <w:r w:rsidR="002B5258" w:rsidRPr="006929F5">
              <w:rPr>
                <w:rFonts w:ascii="Arial" w:hAnsi="Arial" w:cs="Arial"/>
                <w:sz w:val="20"/>
                <w:szCs w:val="20"/>
              </w:rPr>
              <w:t xml:space="preserve"> % (</w:t>
            </w:r>
            <w:r w:rsidR="002B5258" w:rsidRPr="006929F5">
              <w:rPr>
                <w:rFonts w:ascii="Arial" w:hAnsi="Arial" w:cs="Arial"/>
                <w:i/>
                <w:sz w:val="20"/>
                <w:szCs w:val="20"/>
              </w:rPr>
              <w:t>op</w:t>
            </w:r>
            <w:r w:rsidR="002B5258" w:rsidRPr="006929F5">
              <w:rPr>
                <w:rFonts w:ascii="Arial" w:hAnsi="Arial" w:cs="Arial"/>
                <w:sz w:val="20"/>
                <w:szCs w:val="20"/>
              </w:rPr>
              <w:t>.: do 1. januarja 2013 – ko se je začela uporabljati višja davčna stopnja, določena z Z</w:t>
            </w:r>
            <w:r w:rsidR="00F909B1" w:rsidRPr="006929F5">
              <w:rPr>
                <w:rFonts w:ascii="Arial" w:hAnsi="Arial" w:cs="Arial"/>
                <w:sz w:val="20"/>
                <w:szCs w:val="20"/>
              </w:rPr>
              <w:t>akonom za uravnoteženje javnih financ</w:t>
            </w:r>
            <w:r w:rsidR="002B5258" w:rsidRPr="006929F5">
              <w:rPr>
                <w:rFonts w:ascii="Arial" w:hAnsi="Arial" w:cs="Arial"/>
                <w:sz w:val="20"/>
                <w:szCs w:val="20"/>
              </w:rPr>
              <w:t xml:space="preserve"> – je bila stopnja 20 %). Ne glede na navedeno se stopnja davka znižuje vsakih pet let imetništva izvedenega finančnega instrumenta oziroma vsakih pet let od sklenitve posla in znaša po dopolnjenih petih letih imetništva izvedenega finančnega instrumenta oziroma po petih letih od sklenitve posla 15 %, po dopolnjenih desetih letih imetništva izvedenega finančnega instrumenta oziroma po desetih letih od sklenitve posla 10 % ter po dopolnjenih 15 letih imetništva izvedenega finančnega instrumenta oziroma po petnajstih letih od sklenitve posla 5 %. Ne glede na navedeno se davek od dobička, doseženega z odsvojitvijo izvedenega finančnega instrumenta pred potekom dvanajstih mesecev imetništva izvedenega finančnega instrumenta oziroma dvanajstih mesecev od sklenitve posla, izračuna in plača od davčne osnove, ugotovljene v skladu z določbami 11. člena ZDDOIFI, po stopnji 40 </w:t>
            </w:r>
            <w:r w:rsidRPr="006929F5">
              <w:rPr>
                <w:rFonts w:ascii="Arial" w:hAnsi="Arial" w:cs="Arial"/>
                <w:sz w:val="20"/>
                <w:szCs w:val="20"/>
              </w:rPr>
              <w:t>%.</w:t>
            </w:r>
          </w:p>
          <w:p w14:paraId="6D408B71" w14:textId="77777777" w:rsidR="00DE67AF" w:rsidRPr="00DE67AF" w:rsidRDefault="00DE67AF" w:rsidP="00DE67AF">
            <w:pPr>
              <w:contextualSpacing/>
              <w:jc w:val="both"/>
              <w:rPr>
                <w:rFonts w:ascii="Arial" w:hAnsi="Arial" w:cs="Arial"/>
                <w:sz w:val="20"/>
                <w:szCs w:val="20"/>
              </w:rPr>
            </w:pPr>
          </w:p>
          <w:p w14:paraId="5B170925" w14:textId="77777777" w:rsidR="00C11261" w:rsidRPr="006929F5" w:rsidRDefault="00876B1A" w:rsidP="00DE67AF">
            <w:pPr>
              <w:contextualSpacing/>
              <w:jc w:val="both"/>
              <w:rPr>
                <w:rFonts w:ascii="Arial" w:hAnsi="Arial" w:cs="Arial"/>
                <w:sz w:val="20"/>
                <w:szCs w:val="20"/>
              </w:rPr>
            </w:pPr>
            <w:r w:rsidRPr="006929F5">
              <w:rPr>
                <w:rFonts w:ascii="Arial" w:hAnsi="Arial" w:cs="Arial"/>
                <w:sz w:val="20"/>
                <w:szCs w:val="20"/>
              </w:rPr>
              <w:t>Davek se izračuna in plača v rokih in na način, določen z zakonom, ki ureja dohodnino, in z zakonom, ki ureja davčni postopek, v delu, ki se nanaša na izračun in plačilo dohodnine od dobička od odsvojitve vrednostnih papirjev in drugih deležev ter investicijskih kuponov, če ni z ZDDOIFI drugače določeno. Izračun davka se opravi z odmero. Odločbo o odmeri davka izda davčni organ na podlagi napovedi zavezanca. Napoved za odmero davka mora zavezanec vložiti v rokih in na način, določen z zakonom, ki ureja dohodnino, in z zakonom, ki ureja davčni postopek, v delu, ki se nanaša na izračun in plačilo dohodnine od dobička od odsvojitve vrednostnih papirjev in drugih deležev ter investicijskih kuponov. Zavezanec za plačilo davka na podlagi odločbe o odmeri dohodnine je zavezanec sam.</w:t>
            </w:r>
          </w:p>
          <w:p w14:paraId="04DB7AE8" w14:textId="77777777" w:rsidR="00DE67AF" w:rsidRPr="00DE67AF" w:rsidRDefault="00DE67AF" w:rsidP="00DE67AF">
            <w:pPr>
              <w:contextualSpacing/>
              <w:jc w:val="both"/>
              <w:rPr>
                <w:rFonts w:ascii="Arial" w:hAnsi="Arial" w:cs="Arial"/>
                <w:sz w:val="20"/>
                <w:szCs w:val="20"/>
              </w:rPr>
            </w:pPr>
          </w:p>
          <w:p w14:paraId="5B170926" w14:textId="77777777" w:rsidR="00A201B1" w:rsidRPr="006929F5" w:rsidRDefault="00090B10" w:rsidP="00DE67AF">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Primarni cilj aktualnega paketa sprememb na davčnem področju je razbremenitev dela, ki temelji na prestrukturiranju davčnih bremen med dohodki iz dela in dohodki iz kapitala fizičnih oseb ter dohodki pravnih oseb z namenom okrepitve </w:t>
            </w:r>
            <w:r w:rsidRPr="006929F5">
              <w:rPr>
                <w:rFonts w:ascii="Arial" w:hAnsi="Arial" w:cs="Arial"/>
                <w:sz w:val="20"/>
                <w:szCs w:val="20"/>
              </w:rPr>
              <w:t xml:space="preserve">konkurenčnosti poslovnega okolja </w:t>
            </w:r>
            <w:r w:rsidR="002B5258" w:rsidRPr="006929F5">
              <w:rPr>
                <w:rFonts w:ascii="Arial" w:hAnsi="Arial" w:cs="Arial"/>
                <w:sz w:val="20"/>
                <w:szCs w:val="20"/>
              </w:rPr>
              <w:t>ter</w:t>
            </w:r>
            <w:r w:rsidR="002B5258" w:rsidRPr="006929F5">
              <w:rPr>
                <w:rFonts w:ascii="Arial" w:eastAsia="Times New Roman" w:hAnsi="Arial" w:cs="Arial"/>
                <w:sz w:val="20"/>
                <w:szCs w:val="20"/>
                <w:lang w:eastAsia="sl-SI"/>
              </w:rPr>
              <w:t xml:space="preserve"> zagotovitve stabilnih in predvidljivih javnofinančnih prihodkov, da se postopno doseže strukturno uravnoteženje javnih financ. Dobički </w:t>
            </w:r>
            <w:r w:rsidR="002B5258" w:rsidRPr="006929F5">
              <w:rPr>
                <w:rFonts w:ascii="Arial" w:hAnsi="Arial" w:cs="Arial"/>
                <w:sz w:val="20"/>
                <w:szCs w:val="20"/>
              </w:rPr>
              <w:t xml:space="preserve">od odsvojitve izvedenih finančnih instrumentov spadajo med dohodke, ki jih fizične osebe dosegajo s finančnimi naložbami. Zato je treba zagotoviti, da so približno enako obdavčeni kot podobni dohodki fizičnih oseb ne glede na to, da njihovo obdavčitev določa poseben zakon in ne zakon, ki ureja dohodnino. Iz tega razloga so </w:t>
            </w:r>
            <w:r w:rsidR="002B5258" w:rsidRPr="006929F5">
              <w:rPr>
                <w:rFonts w:ascii="Arial" w:eastAsia="Times New Roman" w:hAnsi="Arial" w:cs="Arial"/>
                <w:sz w:val="20"/>
                <w:szCs w:val="20"/>
                <w:lang w:eastAsia="sl-SI"/>
              </w:rPr>
              <w:t xml:space="preserve">spremembe ZDDOIFI – podobno kot spremembe obdavčitve dohodkov iz kapitala in dohodkov iz oddajanja premoženja v najem po zakonu, ki ureja </w:t>
            </w:r>
            <w:r w:rsidR="002B5258" w:rsidRPr="006929F5">
              <w:rPr>
                <w:rFonts w:ascii="Arial" w:eastAsia="Times New Roman" w:hAnsi="Arial" w:cs="Arial"/>
                <w:sz w:val="20"/>
                <w:szCs w:val="20"/>
                <w:lang w:eastAsia="sl-SI"/>
              </w:rPr>
              <w:lastRenderedPageBreak/>
              <w:t>dohodnino –</w:t>
            </w:r>
            <w:r w:rsidRPr="006929F5">
              <w:rPr>
                <w:rFonts w:ascii="Arial" w:eastAsia="Times New Roman" w:hAnsi="Arial" w:cs="Arial"/>
                <w:sz w:val="20"/>
                <w:szCs w:val="20"/>
                <w:lang w:eastAsia="sl-SI"/>
              </w:rPr>
              <w:t xml:space="preserve"> </w:t>
            </w:r>
            <w:r w:rsidR="001C090E" w:rsidRPr="006929F5">
              <w:rPr>
                <w:rFonts w:ascii="Arial" w:eastAsia="Times New Roman" w:hAnsi="Arial" w:cs="Arial"/>
                <w:sz w:val="20"/>
                <w:szCs w:val="20"/>
                <w:lang w:eastAsia="sl-SI"/>
              </w:rPr>
              <w:t xml:space="preserve">del </w:t>
            </w:r>
            <w:r w:rsidRPr="006929F5">
              <w:rPr>
                <w:rFonts w:ascii="Arial" w:eastAsia="Times New Roman" w:hAnsi="Arial" w:cs="Arial"/>
                <w:sz w:val="20"/>
                <w:szCs w:val="20"/>
                <w:lang w:eastAsia="sl-SI"/>
              </w:rPr>
              <w:t xml:space="preserve">omenjenega </w:t>
            </w:r>
            <w:r w:rsidR="001C090E" w:rsidRPr="006929F5">
              <w:rPr>
                <w:rFonts w:ascii="Arial" w:eastAsia="Times New Roman" w:hAnsi="Arial" w:cs="Arial"/>
                <w:sz w:val="20"/>
                <w:szCs w:val="20"/>
                <w:lang w:eastAsia="sl-SI"/>
              </w:rPr>
              <w:t xml:space="preserve">paketa sprememb na davčnem področju. </w:t>
            </w:r>
          </w:p>
          <w:p w14:paraId="5B170927" w14:textId="77777777" w:rsidR="0052262B" w:rsidRPr="006929F5" w:rsidRDefault="0052262B" w:rsidP="00DE67AF">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p w14:paraId="5B170928" w14:textId="77777777" w:rsidR="002B5258" w:rsidRPr="006929F5" w:rsidRDefault="002B5258" w:rsidP="00DE67AF">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Obenem je treba pri pripravi sprememb upoštevati ugotovitve v zvezi z izvajanjem zakona. Glede priznavanja normiranih stroškov pri ugotavljanju davčne osnove je bilo ugotovljeno, da priznavanje na zgoraj opisan način ni ustrezno, zlasti pri poslih z izvedenimi finančnimi instrumenti, pri katerih se uporablja finančni vzvod/kritje. Z upoštevanjem priznavanja normiranih stroškov na veljavni način (tj. glede na pogodbeno vrednost) se namreč lahko, kadar davčni zavezanec v poslu dejansko doseže dobiček, za namene obdavčitve z davkom od dobička od odsvojitve izvedenih finančnih instrumentov izkaže izguba. Navedeno je razvidno iz primerov izračuna davka v brošuri Finančne uprave Republike Slovenije (v nadaljnjem besedilu: FURS) v zvezi z izvajanjem ZDDOIFI, in sicer na primeru finančnih pogodb na razlike in terminskih pogodb.</w:t>
            </w:r>
            <w:r w:rsidRPr="006929F5">
              <w:rPr>
                <w:rStyle w:val="Sprotnaopomba-sklic"/>
                <w:rFonts w:ascii="Arial" w:hAnsi="Arial" w:cs="Arial"/>
                <w:sz w:val="20"/>
                <w:szCs w:val="20"/>
                <w:lang w:eastAsia="sl-SI"/>
              </w:rPr>
              <w:footnoteReference w:id="2"/>
            </w:r>
            <w:r w:rsidRPr="006929F5">
              <w:rPr>
                <w:rFonts w:ascii="Arial" w:eastAsia="Times New Roman" w:hAnsi="Arial" w:cs="Arial"/>
                <w:sz w:val="20"/>
                <w:szCs w:val="20"/>
                <w:lang w:eastAsia="sl-SI"/>
              </w:rPr>
              <w:t xml:space="preserve">  </w:t>
            </w:r>
          </w:p>
          <w:p w14:paraId="5B170929" w14:textId="77777777" w:rsidR="0052262B" w:rsidRPr="006929F5" w:rsidRDefault="0052262B" w:rsidP="00DE67AF">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p w14:paraId="5B17092A" w14:textId="77777777" w:rsidR="002B5258" w:rsidRPr="006929F5" w:rsidRDefault="002B5258" w:rsidP="00DE67AF">
            <w:pPr>
              <w:spacing w:after="0"/>
              <w:contextualSpacing/>
              <w:jc w:val="both"/>
              <w:rPr>
                <w:rFonts w:ascii="Arial" w:hAnsi="Arial" w:cs="Arial"/>
                <w:sz w:val="20"/>
                <w:szCs w:val="20"/>
              </w:rPr>
            </w:pPr>
            <w:r w:rsidRPr="006929F5">
              <w:rPr>
                <w:rFonts w:ascii="Arial" w:hAnsi="Arial" w:cs="Arial"/>
                <w:sz w:val="20"/>
                <w:szCs w:val="20"/>
              </w:rPr>
              <w:t>Po podatkih FURS</w:t>
            </w:r>
            <w:r w:rsidRPr="006929F5">
              <w:rPr>
                <w:rFonts w:ascii="Arial" w:hAnsi="Arial" w:cs="Arial"/>
                <w:sz w:val="20"/>
                <w:szCs w:val="20"/>
                <w:vertAlign w:val="superscript"/>
              </w:rPr>
              <w:footnoteReference w:id="3"/>
            </w:r>
            <w:r w:rsidRPr="006929F5">
              <w:rPr>
                <w:rFonts w:ascii="Arial" w:hAnsi="Arial" w:cs="Arial"/>
                <w:sz w:val="20"/>
                <w:szCs w:val="20"/>
              </w:rPr>
              <w:t xml:space="preserve"> je za leto 2017 izdanih 381 odločb in sklepov od odsvojitve izvedenih finančnih instrumentov ter odmerjen davek v višini 155.162 evrov. Od tega je bilo 78 odločb, kjer je bil ugotovljen dobiček, 299 odločb z izgubo ter so štiri obvestila, ko davek zaradi nizke vrednosti (pod 10 evrov) ni bil odmerjen. Glede na predhodno leto se je število odločb zmanjšalo (482 za leto 2016), a sta se povečala tako število odločb z dobičkom (35 za leto 2016) kot znesek odmerjenega davka (30.590 evrov za leto 2016).</w:t>
            </w:r>
          </w:p>
          <w:p w14:paraId="5B17092B" w14:textId="77777777" w:rsidR="00397B30" w:rsidRPr="006929F5" w:rsidRDefault="00397B30" w:rsidP="00DE67AF">
            <w:pPr>
              <w:spacing w:after="0"/>
              <w:contextualSpacing/>
              <w:jc w:val="both"/>
              <w:rPr>
                <w:rFonts w:ascii="Arial" w:hAnsi="Arial" w:cs="Arial"/>
                <w:sz w:val="20"/>
                <w:szCs w:val="20"/>
              </w:rPr>
            </w:pPr>
          </w:p>
          <w:p w14:paraId="5B17092C" w14:textId="77777777" w:rsidR="00397B30" w:rsidRPr="006929F5" w:rsidRDefault="00397B30" w:rsidP="00DE67AF">
            <w:pPr>
              <w:spacing w:after="0"/>
              <w:contextualSpacing/>
              <w:jc w:val="both"/>
              <w:rPr>
                <w:rFonts w:ascii="Arial" w:hAnsi="Arial" w:cs="Arial"/>
                <w:sz w:val="20"/>
                <w:szCs w:val="20"/>
              </w:rPr>
            </w:pPr>
            <w:r w:rsidRPr="006929F5">
              <w:rPr>
                <w:rFonts w:ascii="Arial" w:hAnsi="Arial" w:cs="Arial"/>
                <w:sz w:val="20"/>
                <w:szCs w:val="20"/>
              </w:rPr>
              <w:t xml:space="preserve">Pri tem se je za leto 2017 </w:t>
            </w:r>
            <w:r w:rsidR="002B5258" w:rsidRPr="006929F5">
              <w:rPr>
                <w:rFonts w:ascii="Arial" w:hAnsi="Arial" w:cs="Arial"/>
                <w:sz w:val="20"/>
                <w:szCs w:val="20"/>
              </w:rPr>
              <w:t xml:space="preserve">kar </w:t>
            </w:r>
            <w:r w:rsidRPr="006929F5">
              <w:rPr>
                <w:rFonts w:ascii="Arial" w:hAnsi="Arial" w:cs="Arial"/>
                <w:sz w:val="20"/>
                <w:szCs w:val="20"/>
              </w:rPr>
              <w:t>71 % odmerjenega davka nanašalo na odločbe</w:t>
            </w:r>
            <w:r w:rsidR="002B5258" w:rsidRPr="006929F5">
              <w:rPr>
                <w:rFonts w:ascii="Arial" w:hAnsi="Arial" w:cs="Arial"/>
                <w:sz w:val="20"/>
                <w:szCs w:val="20"/>
              </w:rPr>
              <w:t>,</w:t>
            </w:r>
            <w:r w:rsidRPr="006929F5">
              <w:rPr>
                <w:rFonts w:ascii="Arial" w:hAnsi="Arial" w:cs="Arial"/>
                <w:sz w:val="20"/>
                <w:szCs w:val="20"/>
              </w:rPr>
              <w:t xml:space="preserve"> v katerih je bila doba imetništva izvedenega finančnega instrumenta od 12 mesecev do pet let, 23 % pa na dobo imetništva do 12 mesecev. Za leto 2016 se je največji delež davka nanašal na dob</w:t>
            </w:r>
            <w:r w:rsidR="00C321CC" w:rsidRPr="006929F5">
              <w:rPr>
                <w:rFonts w:ascii="Arial" w:hAnsi="Arial" w:cs="Arial"/>
                <w:sz w:val="20"/>
                <w:szCs w:val="20"/>
              </w:rPr>
              <w:t>o</w:t>
            </w:r>
            <w:r w:rsidRPr="006929F5">
              <w:rPr>
                <w:rFonts w:ascii="Arial" w:hAnsi="Arial" w:cs="Arial"/>
                <w:sz w:val="20"/>
                <w:szCs w:val="20"/>
              </w:rPr>
              <w:t xml:space="preserve"> imetništva do 12 mesecev</w:t>
            </w:r>
            <w:r w:rsidR="002B5258" w:rsidRPr="006929F5">
              <w:rPr>
                <w:rFonts w:ascii="Arial" w:hAnsi="Arial" w:cs="Arial"/>
                <w:sz w:val="20"/>
                <w:szCs w:val="20"/>
              </w:rPr>
              <w:t>, in sicer kar</w:t>
            </w:r>
            <w:r w:rsidRPr="006929F5">
              <w:rPr>
                <w:rFonts w:ascii="Arial" w:hAnsi="Arial" w:cs="Arial"/>
                <w:sz w:val="20"/>
                <w:szCs w:val="20"/>
              </w:rPr>
              <w:t xml:space="preserve"> 77 %, na dobo imetništva </w:t>
            </w:r>
            <w:r w:rsidR="002B5258" w:rsidRPr="006929F5">
              <w:rPr>
                <w:rFonts w:ascii="Arial" w:hAnsi="Arial" w:cs="Arial"/>
                <w:sz w:val="20"/>
                <w:szCs w:val="20"/>
              </w:rPr>
              <w:t>od</w:t>
            </w:r>
            <w:r w:rsidRPr="006929F5">
              <w:rPr>
                <w:rFonts w:ascii="Arial" w:hAnsi="Arial" w:cs="Arial"/>
                <w:sz w:val="20"/>
                <w:szCs w:val="20"/>
              </w:rPr>
              <w:t xml:space="preserve"> 12 mesecev do </w:t>
            </w:r>
            <w:r w:rsidR="002B5258" w:rsidRPr="006929F5">
              <w:rPr>
                <w:rFonts w:ascii="Arial" w:hAnsi="Arial" w:cs="Arial"/>
                <w:sz w:val="20"/>
                <w:szCs w:val="20"/>
              </w:rPr>
              <w:t>pet</w:t>
            </w:r>
            <w:r w:rsidRPr="006929F5">
              <w:rPr>
                <w:rFonts w:ascii="Arial" w:hAnsi="Arial" w:cs="Arial"/>
                <w:sz w:val="20"/>
                <w:szCs w:val="20"/>
              </w:rPr>
              <w:t xml:space="preserve"> let</w:t>
            </w:r>
            <w:r w:rsidR="002B5258" w:rsidRPr="006929F5">
              <w:rPr>
                <w:rFonts w:ascii="Arial" w:hAnsi="Arial" w:cs="Arial"/>
                <w:sz w:val="20"/>
                <w:szCs w:val="20"/>
              </w:rPr>
              <w:t xml:space="preserve"> pa se je nanašalo 18 % davka</w:t>
            </w:r>
            <w:r w:rsidRPr="006929F5">
              <w:rPr>
                <w:rFonts w:ascii="Arial" w:hAnsi="Arial" w:cs="Arial"/>
                <w:sz w:val="20"/>
                <w:szCs w:val="20"/>
              </w:rPr>
              <w:t>.</w:t>
            </w:r>
          </w:p>
        </w:tc>
      </w:tr>
      <w:tr w:rsidR="00D942E3" w:rsidRPr="006929F5" w14:paraId="5B17092F" w14:textId="77777777" w:rsidTr="00F525E2">
        <w:tc>
          <w:tcPr>
            <w:tcW w:w="9213" w:type="dxa"/>
          </w:tcPr>
          <w:p w14:paraId="5B17092E"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D942E3" w:rsidRPr="006929F5" w14:paraId="5B170931" w14:textId="77777777" w:rsidTr="00F525E2">
        <w:tc>
          <w:tcPr>
            <w:tcW w:w="9213" w:type="dxa"/>
          </w:tcPr>
          <w:p w14:paraId="5B170930"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 CILJI, NAČELA IN POGLAVITNE REŠITVE PREDLOGA ZAKONA</w:t>
            </w:r>
          </w:p>
        </w:tc>
      </w:tr>
      <w:tr w:rsidR="00D942E3" w:rsidRPr="006929F5" w14:paraId="5B170933" w14:textId="77777777" w:rsidTr="00F525E2">
        <w:tc>
          <w:tcPr>
            <w:tcW w:w="9213" w:type="dxa"/>
          </w:tcPr>
          <w:p w14:paraId="5B170932" w14:textId="77777777" w:rsidR="00D942E3" w:rsidRPr="006929F5" w:rsidRDefault="00D942E3" w:rsidP="0006458B">
            <w:pPr>
              <w:numPr>
                <w:ilvl w:val="1"/>
                <w:numId w:val="17"/>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Cilji</w:t>
            </w:r>
          </w:p>
        </w:tc>
      </w:tr>
      <w:tr w:rsidR="00D942E3" w:rsidRPr="006929F5" w14:paraId="5B170939" w14:textId="77777777" w:rsidTr="00F525E2">
        <w:tc>
          <w:tcPr>
            <w:tcW w:w="9213" w:type="dxa"/>
          </w:tcPr>
          <w:p w14:paraId="5B170934" w14:textId="77777777" w:rsidR="00D942E3" w:rsidRPr="006929F5" w:rsidRDefault="00D942E3" w:rsidP="007864C1">
            <w:pPr>
              <w:spacing w:after="0"/>
              <w:contextualSpacing/>
              <w:jc w:val="both"/>
              <w:rPr>
                <w:rFonts w:ascii="Arial" w:hAnsi="Arial" w:cs="Arial"/>
                <w:sz w:val="20"/>
                <w:szCs w:val="20"/>
              </w:rPr>
            </w:pPr>
          </w:p>
          <w:p w14:paraId="5B170935" w14:textId="77777777" w:rsidR="002B5258" w:rsidRPr="006929F5" w:rsidRDefault="002B5258" w:rsidP="007864C1">
            <w:pPr>
              <w:spacing w:after="0"/>
              <w:contextualSpacing/>
              <w:jc w:val="both"/>
              <w:rPr>
                <w:rFonts w:ascii="Arial" w:hAnsi="Arial" w:cs="Arial"/>
                <w:sz w:val="20"/>
                <w:szCs w:val="20"/>
              </w:rPr>
            </w:pPr>
            <w:r w:rsidRPr="006929F5">
              <w:rPr>
                <w:rFonts w:ascii="Arial" w:hAnsi="Arial" w:cs="Arial"/>
                <w:sz w:val="20"/>
                <w:szCs w:val="20"/>
              </w:rPr>
              <w:t xml:space="preserve">Celoten paket sprememb na davčnem področju je primarno usmerjen v razbremenitev dela in temelji na prestrukturiranju davčnih bremen med dohodki iz dela in dohodki iz kapitala fizičnih oseb ter dohodki pravnih oseb. Cilj je okrepiti konkurenčnost poslovnega okolja ter zagotoviti stabilne in predvidljive javnofinančne prihodke, da se postopno doseže strukturno uravnoteženje javnih financ. </w:t>
            </w:r>
          </w:p>
          <w:p w14:paraId="5B170936" w14:textId="77777777" w:rsidR="00A201B1" w:rsidRPr="006929F5" w:rsidRDefault="00A201B1" w:rsidP="007864C1">
            <w:pPr>
              <w:spacing w:after="0"/>
              <w:contextualSpacing/>
              <w:jc w:val="both"/>
              <w:rPr>
                <w:rFonts w:ascii="Arial" w:hAnsi="Arial" w:cs="Arial"/>
                <w:sz w:val="20"/>
                <w:szCs w:val="20"/>
              </w:rPr>
            </w:pPr>
          </w:p>
          <w:p w14:paraId="5B170937" w14:textId="15F2B47D" w:rsidR="002B5258" w:rsidRPr="006929F5" w:rsidRDefault="002B5258" w:rsidP="007864C1">
            <w:pPr>
              <w:spacing w:after="0"/>
              <w:contextualSpacing/>
              <w:jc w:val="both"/>
              <w:rPr>
                <w:rFonts w:ascii="Arial" w:hAnsi="Arial" w:cs="Arial"/>
                <w:sz w:val="20"/>
                <w:szCs w:val="20"/>
              </w:rPr>
            </w:pPr>
            <w:r w:rsidRPr="006929F5">
              <w:rPr>
                <w:rFonts w:ascii="Arial" w:hAnsi="Arial" w:cs="Arial"/>
                <w:sz w:val="20"/>
                <w:szCs w:val="20"/>
              </w:rPr>
              <w:t>Pomembni cilji so</w:t>
            </w:r>
            <w:r w:rsidR="00C24D47" w:rsidRPr="006929F5">
              <w:rPr>
                <w:rFonts w:ascii="Arial" w:hAnsi="Arial" w:cs="Arial"/>
                <w:sz w:val="20"/>
                <w:szCs w:val="20"/>
              </w:rPr>
              <w:t xml:space="preserve"> torej ohra</w:t>
            </w:r>
            <w:r w:rsidR="00A520BA" w:rsidRPr="006929F5">
              <w:rPr>
                <w:rFonts w:ascii="Arial" w:hAnsi="Arial" w:cs="Arial"/>
                <w:sz w:val="20"/>
                <w:szCs w:val="20"/>
              </w:rPr>
              <w:t xml:space="preserve">njanje gospodarske aktivnosti, dvig produktivnosti ter </w:t>
            </w:r>
            <w:r w:rsidRPr="006929F5">
              <w:rPr>
                <w:rFonts w:ascii="Arial" w:hAnsi="Arial" w:cs="Arial"/>
                <w:sz w:val="20"/>
                <w:szCs w:val="20"/>
              </w:rPr>
              <w:t>ohranjanje</w:t>
            </w:r>
            <w:r w:rsidR="00A520BA" w:rsidRPr="006929F5">
              <w:rPr>
                <w:rFonts w:ascii="Arial" w:hAnsi="Arial" w:cs="Arial"/>
                <w:sz w:val="20"/>
                <w:szCs w:val="20"/>
              </w:rPr>
              <w:t xml:space="preserve"> in </w:t>
            </w:r>
            <w:r w:rsidRPr="006929F5">
              <w:rPr>
                <w:rFonts w:ascii="Arial" w:hAnsi="Arial" w:cs="Arial"/>
                <w:sz w:val="20"/>
                <w:szCs w:val="20"/>
              </w:rPr>
              <w:t>privabljanje ustreznih kadrov</w:t>
            </w:r>
            <w:r w:rsidR="00A520BA" w:rsidRPr="006929F5">
              <w:rPr>
                <w:rFonts w:ascii="Arial" w:hAnsi="Arial" w:cs="Arial"/>
                <w:sz w:val="20"/>
                <w:szCs w:val="20"/>
              </w:rPr>
              <w:t>, zaradi česar so ukrepi namenjeni</w:t>
            </w:r>
            <w:r w:rsidR="00C24D47" w:rsidRPr="006929F5">
              <w:rPr>
                <w:rFonts w:ascii="Arial" w:hAnsi="Arial" w:cs="Arial"/>
                <w:sz w:val="20"/>
                <w:szCs w:val="20"/>
              </w:rPr>
              <w:t xml:space="preserve"> </w:t>
            </w:r>
            <w:r w:rsidR="00A520BA" w:rsidRPr="006929F5">
              <w:rPr>
                <w:rFonts w:ascii="Arial" w:hAnsi="Arial" w:cs="Arial"/>
                <w:sz w:val="20"/>
                <w:szCs w:val="20"/>
              </w:rPr>
              <w:t xml:space="preserve">predvsem </w:t>
            </w:r>
            <w:r w:rsidRPr="006929F5">
              <w:rPr>
                <w:rFonts w:ascii="Arial" w:hAnsi="Arial" w:cs="Arial"/>
                <w:sz w:val="20"/>
                <w:szCs w:val="20"/>
              </w:rPr>
              <w:t>povečanju</w:t>
            </w:r>
            <w:r w:rsidR="00C24D47" w:rsidRPr="006929F5">
              <w:rPr>
                <w:rFonts w:ascii="Arial" w:hAnsi="Arial" w:cs="Arial"/>
                <w:sz w:val="20"/>
                <w:szCs w:val="20"/>
              </w:rPr>
              <w:t xml:space="preserve"> razpoložljivega dohodka najproduktivnejšega segmenta družbe (srednji dohodkovni razred).</w:t>
            </w:r>
            <w:r w:rsidR="00D536BC" w:rsidRPr="006929F5">
              <w:rPr>
                <w:rFonts w:ascii="Arial" w:hAnsi="Arial" w:cs="Arial"/>
                <w:sz w:val="20"/>
                <w:szCs w:val="20"/>
              </w:rPr>
              <w:t xml:space="preserve"> Na drugi strani pa so ukrepi</w:t>
            </w:r>
            <w:r w:rsidR="00A520BA" w:rsidRPr="006929F5">
              <w:rPr>
                <w:rFonts w:ascii="Arial" w:hAnsi="Arial" w:cs="Arial"/>
                <w:sz w:val="20"/>
                <w:szCs w:val="20"/>
              </w:rPr>
              <w:t xml:space="preserve"> </w:t>
            </w:r>
            <w:r w:rsidR="00D536BC" w:rsidRPr="006929F5">
              <w:rPr>
                <w:rFonts w:ascii="Arial" w:hAnsi="Arial" w:cs="Arial"/>
                <w:sz w:val="20"/>
                <w:szCs w:val="20"/>
              </w:rPr>
              <w:t xml:space="preserve">za nadomestitev izpada zaradi razbremenitve dela, z namenom zagotovitve stabilnih in predvidljivih javnofinančnih prihodkov, da se postopno doseže strukturno uravnoteženje javnih financ. S temi ukrepi, med katere spadajo tudi spremembe ZDDOIFI, </w:t>
            </w:r>
            <w:r w:rsidRPr="006929F5">
              <w:rPr>
                <w:rFonts w:ascii="Arial" w:hAnsi="Arial" w:cs="Arial"/>
                <w:sz w:val="20"/>
                <w:szCs w:val="20"/>
              </w:rPr>
              <w:t>si</w:t>
            </w:r>
            <w:r w:rsidR="00484411" w:rsidRPr="006929F5">
              <w:rPr>
                <w:rFonts w:ascii="Arial" w:hAnsi="Arial" w:cs="Arial"/>
                <w:sz w:val="20"/>
                <w:szCs w:val="20"/>
              </w:rPr>
              <w:t xml:space="preserve"> vlada</w:t>
            </w:r>
            <w:r w:rsidRPr="006929F5">
              <w:rPr>
                <w:rFonts w:ascii="Arial" w:hAnsi="Arial" w:cs="Arial"/>
                <w:sz w:val="20"/>
                <w:szCs w:val="20"/>
              </w:rPr>
              <w:t xml:space="preserve"> prizadeva za pravično delitev</w:t>
            </w:r>
            <w:r w:rsidR="00D536BC" w:rsidRPr="006929F5">
              <w:rPr>
                <w:rFonts w:ascii="Arial" w:hAnsi="Arial" w:cs="Arial"/>
                <w:sz w:val="20"/>
                <w:szCs w:val="20"/>
              </w:rPr>
              <w:t xml:space="preserve"> bremen na vse segmente družbe </w:t>
            </w:r>
            <w:r w:rsidRPr="006929F5">
              <w:rPr>
                <w:rFonts w:ascii="Arial" w:hAnsi="Arial" w:cs="Arial"/>
                <w:sz w:val="20"/>
                <w:szCs w:val="20"/>
              </w:rPr>
              <w:t>ter za to</w:t>
            </w:r>
            <w:r w:rsidR="00D536BC" w:rsidRPr="006929F5">
              <w:rPr>
                <w:rFonts w:ascii="Arial" w:hAnsi="Arial" w:cs="Arial"/>
                <w:sz w:val="20"/>
                <w:szCs w:val="20"/>
              </w:rPr>
              <w:t xml:space="preserve">, da bodo ukrepi </w:t>
            </w:r>
            <w:r w:rsidRPr="006929F5">
              <w:rPr>
                <w:rFonts w:ascii="Arial" w:hAnsi="Arial" w:cs="Arial"/>
                <w:sz w:val="20"/>
                <w:szCs w:val="20"/>
              </w:rPr>
              <w:t>kar najbolj</w:t>
            </w:r>
            <w:r w:rsidR="00D536BC" w:rsidRPr="006929F5">
              <w:rPr>
                <w:rFonts w:ascii="Arial" w:hAnsi="Arial" w:cs="Arial"/>
                <w:sz w:val="20"/>
                <w:szCs w:val="20"/>
              </w:rPr>
              <w:t xml:space="preserve"> zagotavljali pogoje za nadaljnjo rast gospodarstva in </w:t>
            </w:r>
            <w:r w:rsidRPr="006929F5">
              <w:rPr>
                <w:rFonts w:ascii="Arial" w:hAnsi="Arial" w:cs="Arial"/>
                <w:sz w:val="20"/>
                <w:szCs w:val="20"/>
              </w:rPr>
              <w:t>prek te tudi za</w:t>
            </w:r>
            <w:r w:rsidR="00D536BC" w:rsidRPr="006929F5">
              <w:rPr>
                <w:rFonts w:ascii="Arial" w:hAnsi="Arial" w:cs="Arial"/>
                <w:sz w:val="20"/>
                <w:szCs w:val="20"/>
              </w:rPr>
              <w:t xml:space="preserve"> blaginjo prebivalstva s čim bolj primerno davčno strukturo.</w:t>
            </w:r>
          </w:p>
          <w:p w14:paraId="5B170938" w14:textId="77777777" w:rsidR="00C24D47" w:rsidRPr="006929F5" w:rsidRDefault="00C24D47" w:rsidP="0006458B">
            <w:pPr>
              <w:spacing w:after="0" w:line="240" w:lineRule="auto"/>
              <w:jc w:val="both"/>
              <w:rPr>
                <w:rFonts w:ascii="Arial" w:hAnsi="Arial" w:cs="Arial"/>
                <w:sz w:val="20"/>
                <w:szCs w:val="20"/>
              </w:rPr>
            </w:pPr>
          </w:p>
        </w:tc>
      </w:tr>
      <w:tr w:rsidR="00D942E3" w:rsidRPr="006929F5" w14:paraId="5B17093B" w14:textId="77777777" w:rsidTr="00F525E2">
        <w:tc>
          <w:tcPr>
            <w:tcW w:w="9213" w:type="dxa"/>
          </w:tcPr>
          <w:p w14:paraId="5B17093A"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2.2 Načela</w:t>
            </w:r>
          </w:p>
        </w:tc>
      </w:tr>
      <w:tr w:rsidR="00D942E3" w:rsidRPr="006929F5" w14:paraId="5B17093F" w14:textId="77777777" w:rsidTr="00F73AD9">
        <w:tc>
          <w:tcPr>
            <w:tcW w:w="9213" w:type="dxa"/>
          </w:tcPr>
          <w:p w14:paraId="5B17093C" w14:textId="77777777" w:rsidR="00CB7BF8" w:rsidRPr="006929F5" w:rsidRDefault="00CB7BF8" w:rsidP="0006458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B17093D" w14:textId="77777777" w:rsidR="002B5258" w:rsidRPr="006929F5" w:rsidRDefault="002B5258" w:rsidP="00610C25">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Načela tega zakona na splošno ne odstopajo od temeljnih načel veljavnega </w:t>
            </w:r>
            <w:r w:rsidR="00867D1C" w:rsidRPr="006929F5">
              <w:rPr>
                <w:rFonts w:ascii="Arial" w:eastAsia="Times New Roman" w:hAnsi="Arial" w:cs="Arial"/>
                <w:sz w:val="20"/>
                <w:szCs w:val="20"/>
                <w:lang w:eastAsia="sl-SI"/>
              </w:rPr>
              <w:t xml:space="preserve"> </w:t>
            </w:r>
            <w:r w:rsidR="00F909B1" w:rsidRPr="006929F5">
              <w:rPr>
                <w:rFonts w:ascii="Arial" w:eastAsia="Times New Roman" w:hAnsi="Arial" w:cs="Arial"/>
                <w:sz w:val="20"/>
                <w:szCs w:val="20"/>
                <w:lang w:eastAsia="sl-SI"/>
              </w:rPr>
              <w:t>ZDDOIFI</w:t>
            </w:r>
            <w:r w:rsidRPr="006929F5">
              <w:rPr>
                <w:rFonts w:ascii="Arial" w:eastAsia="Times New Roman" w:hAnsi="Arial" w:cs="Arial"/>
                <w:sz w:val="20"/>
                <w:szCs w:val="20"/>
                <w:lang w:eastAsia="sl-SI"/>
              </w:rPr>
              <w:t xml:space="preserve">. Dobički, ki jih fizične osebe dosegajo z odsvojitvijo izvedenih finančnih instrumentov, se tako še vedno obdavčujejo po tem </w:t>
            </w:r>
            <w:r w:rsidR="00867D1C" w:rsidRPr="006929F5">
              <w:rPr>
                <w:rFonts w:ascii="Arial" w:eastAsia="Times New Roman" w:hAnsi="Arial" w:cs="Arial"/>
                <w:sz w:val="20"/>
                <w:szCs w:val="20"/>
                <w:lang w:eastAsia="sl-SI"/>
              </w:rPr>
              <w:t>ZDDOIFI</w:t>
            </w:r>
            <w:r w:rsidRPr="006929F5">
              <w:rPr>
                <w:rFonts w:ascii="Arial" w:eastAsia="Times New Roman" w:hAnsi="Arial" w:cs="Arial"/>
                <w:sz w:val="20"/>
                <w:szCs w:val="20"/>
                <w:lang w:eastAsia="sl-SI"/>
              </w:rPr>
              <w:t xml:space="preserve">. Morebitni drugi dohodki, ki jih fizične osebe dosegajo iz izvedenih finančnih </w:t>
            </w:r>
            <w:r w:rsidRPr="006929F5">
              <w:rPr>
                <w:rFonts w:ascii="Arial" w:eastAsia="Times New Roman" w:hAnsi="Arial" w:cs="Arial"/>
                <w:sz w:val="20"/>
                <w:szCs w:val="20"/>
                <w:lang w:eastAsia="sl-SI"/>
              </w:rPr>
              <w:lastRenderedPageBreak/>
              <w:t xml:space="preserve">instrumentov, pa se ne obdavčujejo po določbah tega </w:t>
            </w:r>
            <w:r w:rsidR="00867D1C" w:rsidRPr="006929F5">
              <w:rPr>
                <w:rFonts w:ascii="Arial" w:eastAsia="Times New Roman" w:hAnsi="Arial" w:cs="Arial"/>
                <w:sz w:val="20"/>
                <w:szCs w:val="20"/>
                <w:lang w:eastAsia="sl-SI"/>
              </w:rPr>
              <w:t>ZDDOIFI</w:t>
            </w:r>
            <w:r w:rsidRPr="006929F5">
              <w:rPr>
                <w:rFonts w:ascii="Arial" w:eastAsia="Times New Roman" w:hAnsi="Arial" w:cs="Arial"/>
                <w:sz w:val="20"/>
                <w:szCs w:val="20"/>
                <w:lang w:eastAsia="sl-SI"/>
              </w:rPr>
              <w:t xml:space="preserve">, temveč še naprej po zakonu, ki ureja dohodnino. Prav tako se po </w:t>
            </w:r>
            <w:r w:rsidR="00867D1C" w:rsidRPr="006929F5">
              <w:rPr>
                <w:rFonts w:ascii="Arial" w:eastAsia="Times New Roman" w:hAnsi="Arial" w:cs="Arial"/>
                <w:sz w:val="20"/>
                <w:szCs w:val="20"/>
                <w:lang w:eastAsia="sl-SI"/>
              </w:rPr>
              <w:t>ZDDOIFI</w:t>
            </w:r>
            <w:r w:rsidRPr="006929F5">
              <w:rPr>
                <w:rFonts w:ascii="Arial" w:eastAsia="Times New Roman" w:hAnsi="Arial" w:cs="Arial"/>
                <w:sz w:val="20"/>
                <w:szCs w:val="20"/>
                <w:lang w:eastAsia="sl-SI"/>
              </w:rPr>
              <w:t xml:space="preserve"> obdavčujejo dobički, ki jih fizične osebe dosegajo z odsvojitvijo določenih strukturiranih finančnih instrumentov. Dobički se še naprej obdavčujejo po proporcionalni stopnji davka. Dobički in izgube, dosežene z odsvojitvami izvedenih finančnih instrumentov, se na letni ravni še vedno poračunavajo.</w:t>
            </w:r>
          </w:p>
          <w:p w14:paraId="5B17093E" w14:textId="77777777" w:rsidR="00D942E3" w:rsidRPr="006929F5" w:rsidRDefault="00D942E3" w:rsidP="00952B1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D942E3" w:rsidRPr="006929F5" w14:paraId="5B170941" w14:textId="77777777" w:rsidTr="00906873">
        <w:tc>
          <w:tcPr>
            <w:tcW w:w="9213" w:type="dxa"/>
          </w:tcPr>
          <w:p w14:paraId="5B170940"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2.3 Poglavitne rešitve</w:t>
            </w:r>
          </w:p>
        </w:tc>
      </w:tr>
      <w:tr w:rsidR="00D942E3" w:rsidRPr="006929F5" w14:paraId="5B170950" w14:textId="77777777" w:rsidTr="00906873">
        <w:trPr>
          <w:trHeight w:val="434"/>
        </w:trPr>
        <w:tc>
          <w:tcPr>
            <w:tcW w:w="9213" w:type="dxa"/>
          </w:tcPr>
          <w:p w14:paraId="5B170942"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hAnsi="Arial" w:cs="Arial"/>
                <w:color w:val="A6A6A6"/>
                <w:sz w:val="20"/>
                <w:szCs w:val="20"/>
                <w:lang w:eastAsia="sl-SI"/>
              </w:rPr>
            </w:pPr>
          </w:p>
          <w:p w14:paraId="5B170943" w14:textId="19D75A76" w:rsidR="00D942E3" w:rsidRPr="006929F5" w:rsidRDefault="00D942E3"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eastAsia="Times New Roman" w:hAnsi="Arial" w:cs="Arial"/>
                <w:sz w:val="20"/>
                <w:szCs w:val="20"/>
                <w:lang w:eastAsia="sl-SI"/>
              </w:rPr>
              <w:t>2.3</w:t>
            </w:r>
            <w:r w:rsidRPr="006929F5">
              <w:rPr>
                <w:rFonts w:ascii="Arial" w:hAnsi="Arial" w:cs="Arial"/>
                <w:sz w:val="20"/>
                <w:szCs w:val="20"/>
                <w:lang w:eastAsia="sl-SI"/>
              </w:rPr>
              <w:t xml:space="preserve">.1. </w:t>
            </w:r>
            <w:r w:rsidR="00D1361C" w:rsidRPr="00D1361C">
              <w:rPr>
                <w:rFonts w:ascii="Arial" w:hAnsi="Arial" w:cs="Arial"/>
                <w:sz w:val="20"/>
                <w:szCs w:val="20"/>
                <w:lang w:eastAsia="sl-SI"/>
              </w:rPr>
              <w:t>Poglavitne rešitve predloga zakona so:</w:t>
            </w:r>
          </w:p>
          <w:p w14:paraId="2B4D7C83" w14:textId="77777777" w:rsidR="00B571B6" w:rsidRDefault="008855E6" w:rsidP="007864C1">
            <w:pPr>
              <w:overflowPunct w:val="0"/>
              <w:autoSpaceDE w:val="0"/>
              <w:autoSpaceDN w:val="0"/>
              <w:adjustRightInd w:val="0"/>
              <w:contextualSpacing/>
              <w:jc w:val="both"/>
              <w:textAlignment w:val="baseline"/>
              <w:rPr>
                <w:rFonts w:ascii="Arial" w:hAnsi="Arial" w:cs="Arial"/>
                <w:sz w:val="20"/>
                <w:szCs w:val="20"/>
              </w:rPr>
            </w:pPr>
            <w:r w:rsidRPr="006929F5">
              <w:rPr>
                <w:rFonts w:ascii="Arial" w:hAnsi="Arial" w:cs="Arial"/>
                <w:sz w:val="20"/>
                <w:szCs w:val="20"/>
              </w:rPr>
              <w:t>- Zvišanje davčne stopnje</w:t>
            </w:r>
          </w:p>
          <w:p w14:paraId="090D2C6E" w14:textId="77777777" w:rsidR="007864C1" w:rsidRDefault="007864C1" w:rsidP="007864C1">
            <w:pPr>
              <w:overflowPunct w:val="0"/>
              <w:autoSpaceDE w:val="0"/>
              <w:autoSpaceDN w:val="0"/>
              <w:adjustRightInd w:val="0"/>
              <w:contextualSpacing/>
              <w:jc w:val="both"/>
              <w:textAlignment w:val="baseline"/>
              <w:rPr>
                <w:rFonts w:ascii="Arial" w:hAnsi="Arial" w:cs="Arial"/>
                <w:sz w:val="20"/>
                <w:szCs w:val="20"/>
              </w:rPr>
            </w:pPr>
          </w:p>
          <w:p w14:paraId="5B170947" w14:textId="76C860C1" w:rsidR="00C96F8C" w:rsidRPr="006929F5" w:rsidRDefault="002B5258" w:rsidP="007864C1">
            <w:pPr>
              <w:overflowPunct w:val="0"/>
              <w:autoSpaceDE w:val="0"/>
              <w:autoSpaceDN w:val="0"/>
              <w:adjustRightInd w:val="0"/>
              <w:contextualSpacing/>
              <w:jc w:val="both"/>
              <w:textAlignment w:val="baseline"/>
              <w:rPr>
                <w:rFonts w:ascii="Arial" w:hAnsi="Arial" w:cs="Arial"/>
                <w:sz w:val="20"/>
                <w:szCs w:val="20"/>
                <w:lang w:eastAsia="sl-SI"/>
              </w:rPr>
            </w:pPr>
            <w:r w:rsidRPr="006929F5">
              <w:rPr>
                <w:rFonts w:ascii="Arial" w:hAnsi="Arial" w:cs="Arial"/>
                <w:sz w:val="20"/>
                <w:szCs w:val="20"/>
                <w:lang w:eastAsia="sl-SI"/>
              </w:rPr>
              <w:t>Glede na predlagane spremembe in dopolnitve Z</w:t>
            </w:r>
            <w:r w:rsidR="00867D1C" w:rsidRPr="006929F5">
              <w:rPr>
                <w:rFonts w:ascii="Arial" w:hAnsi="Arial" w:cs="Arial"/>
                <w:sz w:val="20"/>
                <w:szCs w:val="20"/>
                <w:lang w:eastAsia="sl-SI"/>
              </w:rPr>
              <w:t>akona o dohodnini (</w:t>
            </w:r>
            <w:r w:rsidR="00752C15" w:rsidRPr="006929F5">
              <w:rPr>
                <w:rFonts w:ascii="Arial" w:hAnsi="Arial" w:cs="Arial"/>
                <w:sz w:val="20"/>
                <w:szCs w:val="20"/>
              </w:rPr>
              <w:t xml:space="preserve">Uradni list RS, št. 13/11 – uradno prečiščeno besedilo, </w:t>
            </w:r>
            <w:r w:rsidR="00867D1C" w:rsidRPr="006929F5">
              <w:rPr>
                <w:rFonts w:ascii="Arial" w:hAnsi="Arial" w:cs="Arial"/>
                <w:sz w:val="20"/>
                <w:szCs w:val="20"/>
              </w:rPr>
              <w:t xml:space="preserve">9/11 – ZUKD-1, </w:t>
            </w:r>
            <w:r w:rsidR="00752C15" w:rsidRPr="006929F5">
              <w:rPr>
                <w:rFonts w:ascii="Arial" w:hAnsi="Arial" w:cs="Arial"/>
                <w:sz w:val="20"/>
                <w:szCs w:val="20"/>
              </w:rPr>
              <w:t>9/12 – odl. US, 24/12, 30/12, 40/12 – ZUJF, 75/12, 94/12, 52/13 – odl. US, 96/13, 29/14 – odl. US, 50/14, 23/15, 55/15, 63/16, 69/17, 21/19 in 28/19</w:t>
            </w:r>
            <w:r w:rsidR="00867D1C" w:rsidRPr="006929F5">
              <w:rPr>
                <w:rFonts w:ascii="Arial" w:hAnsi="Arial" w:cs="Arial"/>
                <w:sz w:val="20"/>
                <w:szCs w:val="20"/>
              </w:rPr>
              <w:t>; v nadaljnjem besedilu:</w:t>
            </w:r>
            <w:r w:rsidR="00752C15" w:rsidRPr="006929F5">
              <w:rPr>
                <w:rFonts w:ascii="Arial" w:hAnsi="Arial" w:cs="Arial"/>
                <w:sz w:val="20"/>
                <w:szCs w:val="20"/>
              </w:rPr>
              <w:t xml:space="preserve"> </w:t>
            </w:r>
            <w:r w:rsidR="00867D1C" w:rsidRPr="006929F5">
              <w:rPr>
                <w:rFonts w:ascii="Arial" w:hAnsi="Arial" w:cs="Arial"/>
                <w:sz w:val="20"/>
                <w:szCs w:val="20"/>
              </w:rPr>
              <w:t>Z</w:t>
            </w:r>
            <w:r w:rsidRPr="006929F5">
              <w:rPr>
                <w:rFonts w:ascii="Arial" w:hAnsi="Arial" w:cs="Arial"/>
                <w:sz w:val="20"/>
                <w:szCs w:val="20"/>
                <w:lang w:eastAsia="sl-SI"/>
              </w:rPr>
              <w:t>Doh-2</w:t>
            </w:r>
            <w:r w:rsidR="00867D1C" w:rsidRPr="006929F5">
              <w:rPr>
                <w:rFonts w:ascii="Arial" w:hAnsi="Arial" w:cs="Arial"/>
                <w:sz w:val="20"/>
                <w:szCs w:val="20"/>
                <w:lang w:eastAsia="sl-SI"/>
              </w:rPr>
              <w:t>)</w:t>
            </w:r>
            <w:r w:rsidRPr="006929F5">
              <w:rPr>
                <w:rFonts w:ascii="Arial" w:hAnsi="Arial" w:cs="Arial"/>
                <w:sz w:val="20"/>
                <w:szCs w:val="20"/>
                <w:lang w:eastAsia="sl-SI"/>
              </w:rPr>
              <w:t xml:space="preserve">, s katerimi se spreminjajo stopnje dohodnine od dobička </w:t>
            </w:r>
            <w:r w:rsidR="0093566F" w:rsidRPr="006929F5">
              <w:rPr>
                <w:rFonts w:ascii="Arial" w:hAnsi="Arial" w:cs="Arial"/>
                <w:sz w:val="20"/>
                <w:szCs w:val="20"/>
                <w:lang w:eastAsia="sl-SI"/>
              </w:rPr>
              <w:t xml:space="preserve">od </w:t>
            </w:r>
            <w:r w:rsidRPr="006929F5">
              <w:rPr>
                <w:rFonts w:ascii="Arial" w:hAnsi="Arial" w:cs="Arial"/>
                <w:sz w:val="20"/>
                <w:szCs w:val="20"/>
                <w:lang w:eastAsia="sl-SI"/>
              </w:rPr>
              <w:t>odsvojitve kapitala, se predlagajo tudi tovrstne spremembe stopnje davka od dobička od odsvojitve izvedenih finančnih instrumentov. Predlaga se zvišanje stopnje davka od dobička od odsvojitve izvedenih finančnih instrumentov, in sicer da se davek pri odsvojitvi v drugem do petem letu imetništva izvedenega finančnega instrumenta oziroma v dveh do petih letih od sklenitve posla plačuje po stopnji 27,5 % (doslej po stopnji 25 %), pri odsvojitvi po dopolnjenih petih letih imetništva izvedenega finančnega instrumenta oziroma dopolnjenih petih letih od sklenitve posla po stopnji 20 % (doslej po stopnji 15 %), po dopolnjenih desetih letih imetništva izvedenega finančnega instrumenta oziroma dopolnjenih desetih letih od sklenitve posla po stopnji 15 % (doslej po stopnji 10 %) in po dopolnjenih petnajstih letih imetništva izvedenega finančnega instrumenta oziroma petnajstih letih od sklenitve posla po stopnji 10 % (doslej po stopnji 5 %). Predlog ne posega v višino stopnje davka, ki velja pri odsvojitvi izvedenega finančnega instrumenta v prvem letu imetništva oziroma v prvem letu od sklenitve posla (tj. 40 %) in tudi ne v oprostitev davka od dobička, doseženega z odsvojitvijo izvedenega finančnega instrumenta po 20 letih imetništva oziroma po 20 letih od sklenitve posla.</w:t>
            </w:r>
          </w:p>
          <w:p w14:paraId="0D28F86A" w14:textId="77777777" w:rsidR="007864C1" w:rsidRPr="006929F5" w:rsidRDefault="007864C1" w:rsidP="007864C1">
            <w:pPr>
              <w:overflowPunct w:val="0"/>
              <w:autoSpaceDE w:val="0"/>
              <w:autoSpaceDN w:val="0"/>
              <w:adjustRightInd w:val="0"/>
              <w:contextualSpacing/>
              <w:jc w:val="both"/>
              <w:textAlignment w:val="baseline"/>
              <w:rPr>
                <w:rFonts w:ascii="Arial" w:hAnsi="Arial" w:cs="Arial"/>
                <w:sz w:val="20"/>
                <w:szCs w:val="20"/>
                <w:lang w:eastAsia="sl-SI"/>
              </w:rPr>
            </w:pPr>
          </w:p>
          <w:p w14:paraId="5B170948" w14:textId="77777777" w:rsidR="00052F1D" w:rsidRPr="006929F5" w:rsidRDefault="00052F1D"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 Spremenjen način priznavanja normiranih stroškov pri ugotavljanju davčne osnove</w:t>
            </w:r>
          </w:p>
          <w:p w14:paraId="5B170949" w14:textId="77777777" w:rsidR="00052F1D" w:rsidRPr="006929F5" w:rsidRDefault="00052F1D"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p>
          <w:p w14:paraId="5B17094A" w14:textId="7051388B" w:rsidR="00052F1D" w:rsidRPr="006929F5" w:rsidRDefault="00052F1D" w:rsidP="007864C1">
            <w:pPr>
              <w:overflowPunct w:val="0"/>
              <w:autoSpaceDE w:val="0"/>
              <w:autoSpaceDN w:val="0"/>
              <w:adjustRightInd w:val="0"/>
              <w:spacing w:after="0"/>
              <w:contextualSpacing/>
              <w:jc w:val="both"/>
              <w:textAlignment w:val="baseline"/>
              <w:rPr>
                <w:rFonts w:ascii="Arial" w:hAnsi="Arial" w:cs="Arial"/>
                <w:sz w:val="20"/>
                <w:szCs w:val="20"/>
              </w:rPr>
            </w:pPr>
            <w:r w:rsidRPr="006929F5">
              <w:rPr>
                <w:rFonts w:ascii="Arial" w:hAnsi="Arial" w:cs="Arial"/>
                <w:sz w:val="20"/>
                <w:szCs w:val="20"/>
                <w:lang w:eastAsia="sl-SI"/>
              </w:rPr>
              <w:t xml:space="preserve">Predlaga se </w:t>
            </w:r>
            <w:r w:rsidR="000519CD" w:rsidRPr="006929F5">
              <w:rPr>
                <w:rFonts w:ascii="Arial" w:hAnsi="Arial" w:cs="Arial"/>
                <w:sz w:val="20"/>
                <w:szCs w:val="20"/>
                <w:lang w:eastAsia="sl-SI"/>
              </w:rPr>
              <w:t xml:space="preserve">sprememba </w:t>
            </w:r>
            <w:r w:rsidRPr="006929F5">
              <w:rPr>
                <w:rFonts w:ascii="Arial" w:hAnsi="Arial" w:cs="Arial"/>
                <w:sz w:val="20"/>
                <w:szCs w:val="20"/>
                <w:lang w:eastAsia="sl-SI"/>
              </w:rPr>
              <w:t>priznava</w:t>
            </w:r>
            <w:r w:rsidR="000519CD" w:rsidRPr="006929F5">
              <w:rPr>
                <w:rFonts w:ascii="Arial" w:hAnsi="Arial" w:cs="Arial"/>
                <w:sz w:val="20"/>
                <w:szCs w:val="20"/>
                <w:lang w:eastAsia="sl-SI"/>
              </w:rPr>
              <w:t>n</w:t>
            </w:r>
            <w:r w:rsidRPr="006929F5">
              <w:rPr>
                <w:rFonts w:ascii="Arial" w:hAnsi="Arial" w:cs="Arial"/>
                <w:sz w:val="20"/>
                <w:szCs w:val="20"/>
                <w:lang w:eastAsia="sl-SI"/>
              </w:rPr>
              <w:t>j</w:t>
            </w:r>
            <w:r w:rsidR="000519CD" w:rsidRPr="006929F5">
              <w:rPr>
                <w:rFonts w:ascii="Arial" w:hAnsi="Arial" w:cs="Arial"/>
                <w:sz w:val="20"/>
                <w:szCs w:val="20"/>
                <w:lang w:eastAsia="sl-SI"/>
              </w:rPr>
              <w:t>a</w:t>
            </w:r>
            <w:r w:rsidRPr="006929F5">
              <w:rPr>
                <w:rFonts w:ascii="Arial" w:hAnsi="Arial" w:cs="Arial"/>
                <w:sz w:val="20"/>
                <w:szCs w:val="20"/>
                <w:lang w:eastAsia="sl-SI"/>
              </w:rPr>
              <w:t xml:space="preserve"> normiranih stroškov</w:t>
            </w:r>
            <w:r w:rsidR="000519CD" w:rsidRPr="006929F5">
              <w:rPr>
                <w:rFonts w:ascii="Arial" w:hAnsi="Arial" w:cs="Arial"/>
                <w:sz w:val="20"/>
                <w:szCs w:val="20"/>
                <w:lang w:eastAsia="sl-SI"/>
              </w:rPr>
              <w:t>, povezanih s pridobitvijo in odsvojitvijo izvedenega finančnega instrumenta,</w:t>
            </w:r>
            <w:r w:rsidRPr="006929F5">
              <w:rPr>
                <w:rFonts w:ascii="Arial" w:hAnsi="Arial" w:cs="Arial"/>
                <w:sz w:val="20"/>
                <w:szCs w:val="20"/>
                <w:lang w:eastAsia="sl-SI"/>
              </w:rPr>
              <w:t xml:space="preserve"> tako da se pozitivna razlika med vrednostjo izvedenega finančnega instrumenta ob odsvojitvi in vrednostjo izvedenega finančnega instrumenta ob pridobitvi (dobiček) zmanjša za normirane stroške, povezane s pridobitvijo in odsvojitvijo izvedenega finančnega instrumenta, v višini</w:t>
            </w:r>
            <w:r w:rsidR="000169C0" w:rsidRPr="006929F5">
              <w:rPr>
                <w:rFonts w:ascii="Arial" w:hAnsi="Arial" w:cs="Arial"/>
                <w:sz w:val="20"/>
                <w:szCs w:val="20"/>
                <w:lang w:eastAsia="sl-SI"/>
              </w:rPr>
              <w:t>, ki se določi kot seštevek 1 % od plačane vrednosti izvedenega finančnega instrumenta ob pridobitvi in 1 % od izplačane vrednosti izvedenega finančnega instrumenta ob odsvojitvi</w:t>
            </w:r>
            <w:r w:rsidR="000519CD" w:rsidRPr="006929F5">
              <w:rPr>
                <w:rFonts w:ascii="Arial" w:hAnsi="Arial" w:cs="Arial"/>
                <w:sz w:val="20"/>
                <w:szCs w:val="20"/>
                <w:lang w:eastAsia="sl-SI"/>
              </w:rPr>
              <w:t>,</w:t>
            </w:r>
            <w:r w:rsidR="000169C0" w:rsidRPr="006929F5">
              <w:rPr>
                <w:rFonts w:ascii="Arial" w:hAnsi="Arial" w:cs="Arial"/>
                <w:sz w:val="20"/>
                <w:szCs w:val="20"/>
                <w:lang w:eastAsia="sl-SI"/>
              </w:rPr>
              <w:t xml:space="preserve"> oziroma v primeru trgovanja z vzvodom kot seštevek 0,25 % od plačane vrednosti izvedenega finančnega instrumenta ob pridobitvi in 0,25 % od izplačane vrednosti izvedenega finančnega instrumenta ob odsvojitvi. </w:t>
            </w:r>
            <w:r w:rsidR="000519CD" w:rsidRPr="006929F5">
              <w:rPr>
                <w:rFonts w:ascii="Arial" w:hAnsi="Arial" w:cs="Arial"/>
                <w:sz w:val="20"/>
                <w:szCs w:val="20"/>
                <w:lang w:eastAsia="sl-SI"/>
              </w:rPr>
              <w:t xml:space="preserve">Po predlogu bi se normirani stroški priznavali največ v višini pozitivne razlike med vrednostjo izvedenega </w:t>
            </w:r>
            <w:r w:rsidR="000169C0" w:rsidRPr="006929F5">
              <w:rPr>
                <w:rFonts w:ascii="Arial" w:hAnsi="Arial" w:cs="Arial"/>
                <w:sz w:val="20"/>
                <w:szCs w:val="20"/>
                <w:lang w:eastAsia="sl-SI"/>
              </w:rPr>
              <w:t>finančnega instrumenta ob odsvojitvi in vrednostjo izvedenega finančnega instrumenta ob pridobitvi.</w:t>
            </w:r>
            <w:r w:rsidRPr="006929F5">
              <w:rPr>
                <w:rFonts w:ascii="Arial" w:hAnsi="Arial" w:cs="Arial"/>
                <w:sz w:val="20"/>
                <w:szCs w:val="20"/>
                <w:lang w:eastAsia="sl-SI"/>
              </w:rPr>
              <w:t xml:space="preserve"> </w:t>
            </w:r>
            <w:r w:rsidRPr="006929F5">
              <w:rPr>
                <w:rFonts w:ascii="Arial" w:hAnsi="Arial" w:cs="Arial"/>
                <w:sz w:val="20"/>
                <w:szCs w:val="20"/>
              </w:rPr>
              <w:t>S spremembo se ne posega v možnost d</w:t>
            </w:r>
            <w:r w:rsidR="003902AF" w:rsidRPr="006929F5">
              <w:rPr>
                <w:rFonts w:ascii="Arial" w:hAnsi="Arial" w:cs="Arial"/>
                <w:sz w:val="20"/>
                <w:szCs w:val="20"/>
              </w:rPr>
              <w:t>avčnih zavezancev, da dobiček od</w:t>
            </w:r>
            <w:r w:rsidRPr="006929F5">
              <w:rPr>
                <w:rFonts w:ascii="Arial" w:hAnsi="Arial" w:cs="Arial"/>
                <w:sz w:val="20"/>
                <w:szCs w:val="20"/>
              </w:rPr>
              <w:t xml:space="preserve"> odsvojitve izvedenih finančnih ins</w:t>
            </w:r>
            <w:r w:rsidR="003902AF" w:rsidRPr="006929F5">
              <w:rPr>
                <w:rFonts w:ascii="Arial" w:hAnsi="Arial" w:cs="Arial"/>
                <w:sz w:val="20"/>
                <w:szCs w:val="20"/>
              </w:rPr>
              <w:t>trumentov zmanjšajo za izgubo od</w:t>
            </w:r>
            <w:r w:rsidRPr="006929F5">
              <w:rPr>
                <w:rFonts w:ascii="Arial" w:hAnsi="Arial" w:cs="Arial"/>
                <w:sz w:val="20"/>
                <w:szCs w:val="20"/>
              </w:rPr>
              <w:t xml:space="preserve"> odsvojitve izvedenih finančnih instrumentov, doseženo v istem letu, pri čemer je zmanjšanje omejeno največ na višino dobička.</w:t>
            </w:r>
            <w:r w:rsidR="000169C0" w:rsidRPr="006929F5">
              <w:rPr>
                <w:rFonts w:ascii="Arial" w:hAnsi="Arial" w:cs="Arial"/>
                <w:sz w:val="20"/>
                <w:szCs w:val="20"/>
              </w:rPr>
              <w:t xml:space="preserve"> </w:t>
            </w:r>
          </w:p>
          <w:p w14:paraId="5B17094B" w14:textId="77777777" w:rsidR="00B5459D" w:rsidRPr="006929F5" w:rsidRDefault="00B5459D"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p>
          <w:p w14:paraId="6B47E057" w14:textId="2FC95F88" w:rsidR="00D1361C" w:rsidRPr="00D1361C" w:rsidRDefault="00D1361C"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r w:rsidRPr="00D1361C">
              <w:rPr>
                <w:rFonts w:ascii="Arial" w:hAnsi="Arial" w:cs="Arial"/>
                <w:sz w:val="20"/>
                <w:szCs w:val="20"/>
                <w:lang w:eastAsia="sl-SI"/>
              </w:rPr>
              <w:t>2.3.2. Normativna usklajenost predloga zakona s predpisi, ki jih je tudi treba sprejeti oziroma spremeniti in »paketno« obravnavati:</w:t>
            </w:r>
          </w:p>
          <w:p w14:paraId="3F766CE1" w14:textId="77777777" w:rsidR="00D1361C" w:rsidRPr="00D1361C" w:rsidRDefault="00D1361C"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p>
          <w:p w14:paraId="3D3BD692" w14:textId="77777777" w:rsidR="00D1361C" w:rsidRPr="00D1361C" w:rsidRDefault="00D1361C"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r w:rsidRPr="00D1361C">
              <w:rPr>
                <w:rFonts w:ascii="Arial" w:hAnsi="Arial" w:cs="Arial"/>
                <w:sz w:val="20"/>
                <w:szCs w:val="20"/>
                <w:lang w:eastAsia="sl-SI"/>
              </w:rPr>
              <w:t>Skupaj s predlogom zakona je treba obravnavati, sprejeti oziroma spremeniti in hkrati obravnavati Zakon o spremembah in dopolnitvah Zakona o dohodnini.</w:t>
            </w:r>
          </w:p>
          <w:p w14:paraId="2A4231BE" w14:textId="77777777" w:rsidR="00D1361C" w:rsidRDefault="00D1361C"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p>
          <w:p w14:paraId="5B17094D" w14:textId="5CA2C2CA" w:rsidR="00B5459D" w:rsidRPr="006929F5" w:rsidRDefault="00D1361C" w:rsidP="007864C1">
            <w:pPr>
              <w:overflowPunct w:val="0"/>
              <w:autoSpaceDE w:val="0"/>
              <w:autoSpaceDN w:val="0"/>
              <w:adjustRightInd w:val="0"/>
              <w:contextualSpacing/>
              <w:jc w:val="both"/>
              <w:textAlignment w:val="baseline"/>
              <w:rPr>
                <w:rFonts w:ascii="Arial" w:hAnsi="Arial" w:cs="Arial"/>
                <w:sz w:val="20"/>
                <w:szCs w:val="20"/>
                <w:lang w:eastAsia="sl-SI"/>
              </w:rPr>
            </w:pPr>
            <w:r w:rsidRPr="00D1361C">
              <w:rPr>
                <w:rFonts w:ascii="Arial" w:hAnsi="Arial" w:cs="Arial"/>
                <w:sz w:val="20"/>
                <w:szCs w:val="20"/>
                <w:lang w:eastAsia="sl-SI"/>
              </w:rPr>
              <w:t>2.3.</w:t>
            </w:r>
            <w:r>
              <w:rPr>
                <w:rFonts w:ascii="Arial" w:hAnsi="Arial" w:cs="Arial"/>
                <w:sz w:val="20"/>
                <w:szCs w:val="20"/>
                <w:lang w:eastAsia="sl-SI"/>
              </w:rPr>
              <w:t>3</w:t>
            </w:r>
            <w:r w:rsidRPr="00D1361C">
              <w:rPr>
                <w:rFonts w:ascii="Arial" w:hAnsi="Arial" w:cs="Arial"/>
                <w:sz w:val="20"/>
                <w:szCs w:val="20"/>
                <w:lang w:eastAsia="sl-SI"/>
              </w:rPr>
              <w:t xml:space="preserve">. </w:t>
            </w:r>
            <w:r>
              <w:rPr>
                <w:rFonts w:ascii="Arial" w:hAnsi="Arial" w:cs="Arial"/>
                <w:sz w:val="20"/>
                <w:szCs w:val="20"/>
              </w:rPr>
              <w:t>Podzakonski akti:</w:t>
            </w:r>
          </w:p>
          <w:p w14:paraId="721F2EFC" w14:textId="77777777" w:rsidR="007864C1" w:rsidRDefault="007864C1"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p>
          <w:p w14:paraId="5B17094E" w14:textId="13034259" w:rsidR="002B5258" w:rsidRPr="006929F5" w:rsidRDefault="002B5258"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Predstavljene rešitve zahtevajo spremembe oziroma dopolnitve podzakonskega akta, izdanega na podlagi ZDDO</w:t>
            </w:r>
            <w:r w:rsidR="00985D94">
              <w:rPr>
                <w:rFonts w:ascii="Arial" w:hAnsi="Arial" w:cs="Arial"/>
                <w:sz w:val="20"/>
                <w:szCs w:val="20"/>
                <w:lang w:eastAsia="sl-SI"/>
              </w:rPr>
              <w:t>I</w:t>
            </w:r>
            <w:r w:rsidRPr="006929F5">
              <w:rPr>
                <w:rFonts w:ascii="Arial" w:hAnsi="Arial" w:cs="Arial"/>
                <w:sz w:val="20"/>
                <w:szCs w:val="20"/>
                <w:lang w:eastAsia="sl-SI"/>
              </w:rPr>
              <w:t>FI, in sicer Pravilnika o obrazcu za napoved za odmero davka od dobička od odsvojitve izvedenih finančnih instrumentov.</w:t>
            </w:r>
          </w:p>
          <w:p w14:paraId="5B17094F"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D942E3" w:rsidRPr="006929F5" w14:paraId="5B170952" w14:textId="77777777" w:rsidTr="00906873">
        <w:tc>
          <w:tcPr>
            <w:tcW w:w="9213" w:type="dxa"/>
          </w:tcPr>
          <w:p w14:paraId="5B170951"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3. OCENA FINANČNIH POSLEDIC PREDLOGA ZAKONA ZA DRŽAVNI PRORAČUN IN DRUGA JAVNA FINANČNA SREDSTVA</w:t>
            </w:r>
          </w:p>
        </w:tc>
      </w:tr>
      <w:tr w:rsidR="00D942E3" w:rsidRPr="006929F5" w14:paraId="5B170957" w14:textId="77777777" w:rsidTr="00906873">
        <w:tc>
          <w:tcPr>
            <w:tcW w:w="9213" w:type="dxa"/>
          </w:tcPr>
          <w:p w14:paraId="5B170953" w14:textId="77777777" w:rsidR="00D942E3" w:rsidRPr="006929F5" w:rsidRDefault="00D942E3" w:rsidP="0006458B">
            <w:pPr>
              <w:overflowPunct w:val="0"/>
              <w:autoSpaceDE w:val="0"/>
              <w:autoSpaceDN w:val="0"/>
              <w:adjustRightInd w:val="0"/>
              <w:spacing w:after="0" w:line="240" w:lineRule="auto"/>
              <w:ind w:left="709" w:hanging="284"/>
              <w:jc w:val="both"/>
              <w:textAlignment w:val="baseline"/>
              <w:rPr>
                <w:rFonts w:ascii="Arial" w:eastAsia="Times New Roman" w:hAnsi="Arial" w:cs="Arial"/>
                <w:color w:val="A6A6A6"/>
                <w:sz w:val="20"/>
                <w:szCs w:val="20"/>
                <w:lang w:eastAsia="sl-SI"/>
              </w:rPr>
            </w:pPr>
          </w:p>
          <w:p w14:paraId="5B170954" w14:textId="77777777" w:rsidR="00D942E3" w:rsidRPr="00B571B6" w:rsidRDefault="00D942E3" w:rsidP="00610C25">
            <w:pPr>
              <w:spacing w:after="0"/>
              <w:contextualSpacing/>
              <w:jc w:val="both"/>
              <w:rPr>
                <w:rFonts w:ascii="Arial" w:eastAsia="Times New Roman" w:hAnsi="Arial" w:cs="Arial"/>
                <w:sz w:val="20"/>
                <w:szCs w:val="20"/>
                <w:lang w:eastAsia="sl-SI"/>
              </w:rPr>
            </w:pPr>
            <w:r w:rsidRPr="00B571B6">
              <w:rPr>
                <w:rFonts w:ascii="Arial" w:eastAsia="Times New Roman" w:hAnsi="Arial" w:cs="Arial"/>
                <w:sz w:val="20"/>
                <w:szCs w:val="20"/>
                <w:lang w:eastAsia="sl-SI"/>
              </w:rPr>
              <w:t>3.1. Finančni učinek predlaganih rešitev</w:t>
            </w:r>
          </w:p>
          <w:p w14:paraId="1BCB61EB" w14:textId="77777777" w:rsidR="0030343C" w:rsidRDefault="0030343C" w:rsidP="00D1361C">
            <w:pPr>
              <w:spacing w:after="0"/>
              <w:contextualSpacing/>
              <w:jc w:val="both"/>
              <w:rPr>
                <w:rFonts w:ascii="Arial" w:eastAsia="Times New Roman" w:hAnsi="Arial" w:cs="Arial"/>
                <w:sz w:val="20"/>
                <w:szCs w:val="20"/>
                <w:lang w:eastAsia="sl-SI"/>
              </w:rPr>
            </w:pPr>
          </w:p>
          <w:p w14:paraId="37FEDBFD" w14:textId="1412052C" w:rsidR="00D1361C" w:rsidRDefault="00D1361C" w:rsidP="00D1361C">
            <w:pPr>
              <w:spacing w:after="0"/>
              <w:contextualSpacing/>
              <w:jc w:val="both"/>
              <w:rPr>
                <w:rFonts w:ascii="Arial" w:eastAsia="Times New Roman" w:hAnsi="Arial" w:cs="Arial"/>
                <w:sz w:val="20"/>
                <w:szCs w:val="20"/>
                <w:lang w:eastAsia="sl-SI"/>
              </w:rPr>
            </w:pPr>
            <w:r w:rsidRPr="00D1361C">
              <w:rPr>
                <w:rFonts w:ascii="Arial" w:eastAsia="Times New Roman" w:hAnsi="Arial" w:cs="Arial"/>
                <w:sz w:val="20"/>
                <w:szCs w:val="20"/>
                <w:lang w:eastAsia="sl-SI"/>
              </w:rPr>
              <w:t>Predlagatelj ocenjuje, da bodo vse predlagane rešitve zakona povečale prihodke iz naslova davka od dobička od odsvojitve izvedenih finančnih instrumentov v skupnem znesku okoli 30.000 evrov letno. Ocena temelji na podatkih FURS iz izdanih odločb in sklepov od odsvojitve izvedenih finančnih instrumentov za leti 2016 in 2017.</w:t>
            </w:r>
          </w:p>
          <w:p w14:paraId="125D186B" w14:textId="202A1A1D" w:rsidR="00ED7261" w:rsidRDefault="00ED7261" w:rsidP="00D1361C">
            <w:pPr>
              <w:spacing w:after="0"/>
              <w:contextualSpacing/>
              <w:jc w:val="both"/>
              <w:rPr>
                <w:rFonts w:ascii="Arial" w:eastAsia="Times New Roman" w:hAnsi="Arial" w:cs="Arial"/>
                <w:sz w:val="20"/>
                <w:szCs w:val="20"/>
                <w:lang w:eastAsia="sl-SI"/>
              </w:rPr>
            </w:pPr>
          </w:p>
          <w:p w14:paraId="4BF42869" w14:textId="79D6696C" w:rsidR="00ED7261" w:rsidRDefault="00ED7261" w:rsidP="00ED7261">
            <w:pPr>
              <w:spacing w:after="0"/>
              <w:jc w:val="both"/>
              <w:rPr>
                <w:rFonts w:ascii="Arial" w:hAnsi="Arial" w:cs="Arial"/>
                <w:sz w:val="20"/>
              </w:rPr>
            </w:pPr>
            <w:r w:rsidRPr="009227FA">
              <w:rPr>
                <w:rFonts w:ascii="Arial" w:hAnsi="Arial" w:cs="Arial"/>
                <w:sz w:val="20"/>
              </w:rPr>
              <w:t xml:space="preserve">Predlog zakona ne bo </w:t>
            </w:r>
            <w:r>
              <w:rPr>
                <w:rFonts w:ascii="Arial" w:hAnsi="Arial" w:cs="Arial"/>
                <w:sz w:val="20"/>
              </w:rPr>
              <w:t>povzročil</w:t>
            </w:r>
            <w:r w:rsidRPr="009227FA">
              <w:rPr>
                <w:rFonts w:ascii="Arial" w:hAnsi="Arial" w:cs="Arial"/>
                <w:sz w:val="20"/>
              </w:rPr>
              <w:t xml:space="preserve"> finančnih posledic za druga javno finančna sredstva.</w:t>
            </w:r>
          </w:p>
          <w:p w14:paraId="5B170956" w14:textId="77777777" w:rsidR="00F43475" w:rsidRPr="006929F5" w:rsidRDefault="00F43475" w:rsidP="0006458B">
            <w:pPr>
              <w:spacing w:after="0" w:line="240" w:lineRule="auto"/>
              <w:jc w:val="both"/>
              <w:rPr>
                <w:rFonts w:ascii="Arial" w:eastAsia="Times New Roman" w:hAnsi="Arial" w:cs="Arial"/>
                <w:color w:val="A6A6A6"/>
                <w:sz w:val="20"/>
                <w:szCs w:val="20"/>
                <w:lang w:eastAsia="sl-SI"/>
              </w:rPr>
            </w:pPr>
          </w:p>
        </w:tc>
      </w:tr>
      <w:tr w:rsidR="00D942E3" w:rsidRPr="006929F5" w14:paraId="5B17095A" w14:textId="77777777" w:rsidTr="00906873">
        <w:tc>
          <w:tcPr>
            <w:tcW w:w="9213" w:type="dxa"/>
          </w:tcPr>
          <w:p w14:paraId="5B170958"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5B170959"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D942E3" w:rsidRPr="006929F5" w14:paraId="5B17095D" w14:textId="77777777" w:rsidTr="00906873">
        <w:tc>
          <w:tcPr>
            <w:tcW w:w="9213" w:type="dxa"/>
          </w:tcPr>
          <w:p w14:paraId="5B17095B" w14:textId="77777777" w:rsidR="00D942E3" w:rsidRPr="006929F5" w:rsidRDefault="00D942E3" w:rsidP="007864C1">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Za izvajanje zakona ne bodo potrebn</w:t>
            </w:r>
            <w:r w:rsidR="009157D8" w:rsidRPr="006929F5">
              <w:rPr>
                <w:rFonts w:ascii="Arial" w:eastAsia="Times New Roman" w:hAnsi="Arial" w:cs="Arial"/>
                <w:sz w:val="20"/>
                <w:szCs w:val="20"/>
                <w:lang w:eastAsia="sl-SI"/>
              </w:rPr>
              <w:t>a dodatna proračunska sredstva.</w:t>
            </w:r>
          </w:p>
          <w:p w14:paraId="5B17095C" w14:textId="77777777" w:rsidR="009157D8" w:rsidRPr="006929F5" w:rsidRDefault="009157D8" w:rsidP="0006458B">
            <w:pPr>
              <w:overflowPunct w:val="0"/>
              <w:autoSpaceDE w:val="0"/>
              <w:autoSpaceDN w:val="0"/>
              <w:adjustRightInd w:val="0"/>
              <w:spacing w:after="0" w:line="240" w:lineRule="auto"/>
              <w:jc w:val="both"/>
              <w:textAlignment w:val="baseline"/>
              <w:rPr>
                <w:rFonts w:ascii="Arial" w:eastAsia="Times New Roman" w:hAnsi="Arial" w:cs="Arial"/>
                <w:color w:val="A6A6A6"/>
                <w:sz w:val="20"/>
                <w:szCs w:val="20"/>
                <w:lang w:eastAsia="sl-SI"/>
              </w:rPr>
            </w:pPr>
          </w:p>
        </w:tc>
      </w:tr>
      <w:tr w:rsidR="00D942E3" w:rsidRPr="006929F5" w14:paraId="5B17095F" w14:textId="77777777" w:rsidTr="00906873">
        <w:tc>
          <w:tcPr>
            <w:tcW w:w="9213" w:type="dxa"/>
          </w:tcPr>
          <w:p w14:paraId="5B17095E"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5. PRIKAZ UREDITVE V DRUGIH PRAVNIH SISTEMIH IN PRILAGOJENOSTI PREDLAGANE UREDITVE PRAVU EVROPSKE UNIJE</w:t>
            </w:r>
          </w:p>
        </w:tc>
      </w:tr>
      <w:tr w:rsidR="00D942E3" w:rsidRPr="006929F5" w14:paraId="5B170999" w14:textId="77777777" w:rsidTr="00906873">
        <w:tc>
          <w:tcPr>
            <w:tcW w:w="9213" w:type="dxa"/>
          </w:tcPr>
          <w:p w14:paraId="5B170960" w14:textId="77777777" w:rsidR="00D942E3" w:rsidRPr="006929F5" w:rsidRDefault="00D942E3" w:rsidP="0006458B">
            <w:pPr>
              <w:spacing w:after="0" w:line="240" w:lineRule="auto"/>
              <w:jc w:val="both"/>
              <w:rPr>
                <w:rFonts w:ascii="Arial" w:hAnsi="Arial" w:cs="Arial"/>
                <w:sz w:val="20"/>
                <w:szCs w:val="20"/>
              </w:rPr>
            </w:pPr>
          </w:p>
          <w:p w14:paraId="5B170961" w14:textId="77777777" w:rsidR="00D942E3" w:rsidRPr="006929F5" w:rsidRDefault="00D942E3" w:rsidP="007864C1">
            <w:pPr>
              <w:spacing w:after="0"/>
              <w:contextualSpacing/>
              <w:jc w:val="both"/>
              <w:rPr>
                <w:rFonts w:ascii="Arial" w:hAnsi="Arial" w:cs="Arial"/>
                <w:sz w:val="20"/>
                <w:szCs w:val="20"/>
              </w:rPr>
            </w:pPr>
            <w:r w:rsidRPr="006929F5">
              <w:rPr>
                <w:rFonts w:ascii="Arial" w:hAnsi="Arial" w:cs="Arial"/>
                <w:sz w:val="20"/>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14:paraId="5B170962" w14:textId="77777777" w:rsidR="00D942E3" w:rsidRPr="006929F5" w:rsidRDefault="00D942E3" w:rsidP="007864C1">
            <w:pPr>
              <w:spacing w:after="0"/>
              <w:contextualSpacing/>
              <w:jc w:val="both"/>
              <w:rPr>
                <w:rFonts w:ascii="Arial" w:hAnsi="Arial" w:cs="Arial"/>
                <w:sz w:val="20"/>
                <w:szCs w:val="20"/>
                <w:u w:val="single"/>
              </w:rPr>
            </w:pPr>
          </w:p>
          <w:p w14:paraId="5B170963" w14:textId="77777777" w:rsidR="00D942E3" w:rsidRPr="006929F5" w:rsidRDefault="00D942E3" w:rsidP="007864C1">
            <w:pPr>
              <w:spacing w:after="0"/>
              <w:contextualSpacing/>
              <w:jc w:val="both"/>
              <w:rPr>
                <w:rFonts w:ascii="Arial" w:hAnsi="Arial" w:cs="Arial"/>
                <w:sz w:val="20"/>
                <w:szCs w:val="20"/>
              </w:rPr>
            </w:pPr>
            <w:r w:rsidRPr="006929F5">
              <w:rPr>
                <w:rFonts w:ascii="Arial" w:hAnsi="Arial" w:cs="Arial"/>
                <w:sz w:val="20"/>
                <w:szCs w:val="20"/>
              </w:rPr>
              <w:t>Prikaz ureditve v drugih državah</w:t>
            </w:r>
            <w:r w:rsidR="002B5258" w:rsidRPr="006929F5">
              <w:rPr>
                <w:rFonts w:ascii="Arial" w:hAnsi="Arial" w:cs="Arial"/>
                <w:sz w:val="20"/>
                <w:szCs w:val="20"/>
              </w:rPr>
              <w:t>:</w:t>
            </w:r>
            <w:r w:rsidR="002B5258" w:rsidRPr="006929F5">
              <w:rPr>
                <w:rFonts w:ascii="Arial" w:hAnsi="Arial" w:cs="Arial"/>
                <w:sz w:val="20"/>
                <w:szCs w:val="20"/>
                <w:vertAlign w:val="superscript"/>
              </w:rPr>
              <w:footnoteReference w:id="4"/>
            </w:r>
          </w:p>
          <w:p w14:paraId="5B170964" w14:textId="77777777" w:rsidR="00D942E3" w:rsidRPr="006929F5" w:rsidRDefault="00D942E3" w:rsidP="007864C1">
            <w:pPr>
              <w:spacing w:after="0"/>
              <w:contextualSpacing/>
              <w:jc w:val="both"/>
              <w:rPr>
                <w:rFonts w:ascii="Arial" w:hAnsi="Arial" w:cs="Arial"/>
                <w:sz w:val="20"/>
                <w:szCs w:val="20"/>
              </w:rPr>
            </w:pPr>
          </w:p>
          <w:p w14:paraId="5B170965" w14:textId="77777777" w:rsidR="00A2760A" w:rsidRPr="007864C1" w:rsidRDefault="00A2760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sz w:val="20"/>
                <w:u w:val="single"/>
                <w:lang w:eastAsia="sl-SI"/>
              </w:rPr>
            </w:pPr>
            <w:r w:rsidRPr="007864C1">
              <w:rPr>
                <w:rFonts w:ascii="Arial" w:eastAsia="Times New Roman" w:hAnsi="Arial"/>
                <w:sz w:val="20"/>
                <w:u w:val="single"/>
                <w:lang w:eastAsia="sl-SI"/>
              </w:rPr>
              <w:t>5.1. Nemčija</w:t>
            </w:r>
          </w:p>
          <w:p w14:paraId="5B170966" w14:textId="77777777" w:rsidR="00A2760A" w:rsidRPr="006929F5" w:rsidRDefault="00A2760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u w:val="single"/>
                <w:lang w:eastAsia="sl-SI"/>
              </w:rPr>
            </w:pPr>
          </w:p>
          <w:p w14:paraId="5B170967" w14:textId="7A51377F" w:rsidR="002B5258" w:rsidRPr="006929F5" w:rsidRDefault="002B5258"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Med dohodek fizičnih oseb iz naložb se po zakonu, ki ureja davek od dohodkov, vštevajo dividende, obresti, licenčnine, dohodek iz običajnih tihih družb, dohodek iz nepre</w:t>
            </w:r>
            <w:r w:rsidR="003902AF" w:rsidRPr="006929F5">
              <w:rPr>
                <w:rFonts w:ascii="Arial" w:eastAsia="Times New Roman" w:hAnsi="Arial" w:cs="Arial"/>
                <w:sz w:val="20"/>
                <w:szCs w:val="20"/>
                <w:lang w:eastAsia="sl-SI"/>
              </w:rPr>
              <w:t>mičnin ter kapitalski dobički od</w:t>
            </w:r>
            <w:r w:rsidRPr="006929F5">
              <w:rPr>
                <w:rFonts w:ascii="Arial" w:eastAsia="Times New Roman" w:hAnsi="Arial" w:cs="Arial"/>
                <w:sz w:val="20"/>
                <w:szCs w:val="20"/>
                <w:lang w:eastAsia="sl-SI"/>
              </w:rPr>
              <w:t xml:space="preserve"> odsvojitve delnic oziroma deležev (ne glede na obdobje imetništva) in finančnih instrumentov (npr. obveznic, certifikatov, opcij, terminskih pogodb in menjalnih poslov) skupaj z izvedenimi transakcijami in prodajami na kratko. Pri dohodku v obliki dividend in obresti se prizna olajšava v višini 801 evrov letno. Stroški, ekonomsko povezani z dohodkom iz investicij, se ne priznajo. </w:t>
            </w:r>
          </w:p>
          <w:p w14:paraId="5B170968" w14:textId="77777777" w:rsidR="00E95917" w:rsidRPr="006929F5" w:rsidRDefault="00E9591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69" w14:textId="77777777" w:rsidR="002B5258" w:rsidRPr="006929F5" w:rsidRDefault="002B5258"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Dohodek iz zasebnih kapitalskih naložb (dividende in obresti) se obdavči s končnim davkom po proporcionalni stopnji 25 %, s solidarnostnim pribitkom (5,5 %) povečanim na skupno 26,375 %. Če končni davek po proporcionalni stopnji preseže mejno davčno stopnjo zavezanca, se ta lahko odloči za obdavčitev z odmero po progresivnih stopnjah. </w:t>
            </w:r>
          </w:p>
          <w:p w14:paraId="5B17096A" w14:textId="77777777" w:rsidR="002B5258" w:rsidRPr="006929F5" w:rsidRDefault="002B5258"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6B" w14:textId="77777777" w:rsidR="002B5258" w:rsidRPr="006929F5" w:rsidRDefault="002B5258"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Obresti se obdavčijo po običajnih progresivnih stopnjah. Če sta posojilodajalec in posojilojemalec povezani osebi, se obresti plačajo v zvezi s posojilom družbenika, ki ima vsaj desetodstotni delež v kapitalu družbe, ali se obresti plačajo povezani osebi takega družbenika, ali so speljane prek </w:t>
            </w:r>
            <w:r w:rsidRPr="006929F5">
              <w:rPr>
                <w:rFonts w:ascii="Arial" w:eastAsia="Times New Roman" w:hAnsi="Arial" w:cs="Arial"/>
                <w:sz w:val="20"/>
                <w:szCs w:val="20"/>
                <w:lang w:eastAsia="sl-SI"/>
              </w:rPr>
              <w:lastRenderedPageBreak/>
              <w:t xml:space="preserve">povratnega (angl. </w:t>
            </w:r>
            <w:r w:rsidRPr="006929F5">
              <w:rPr>
                <w:rFonts w:ascii="Arial" w:eastAsia="Times New Roman" w:hAnsi="Arial" w:cs="Arial"/>
                <w:i/>
                <w:sz w:val="20"/>
                <w:szCs w:val="20"/>
                <w:lang w:eastAsia="sl-SI"/>
              </w:rPr>
              <w:t>back-to-back</w:t>
            </w:r>
            <w:r w:rsidRPr="006929F5">
              <w:rPr>
                <w:rFonts w:ascii="Arial" w:eastAsia="Times New Roman" w:hAnsi="Arial" w:cs="Arial"/>
                <w:sz w:val="20"/>
                <w:szCs w:val="20"/>
                <w:lang w:eastAsia="sl-SI"/>
              </w:rPr>
              <w:t>) posojila.</w:t>
            </w:r>
          </w:p>
          <w:p w14:paraId="5B17096C" w14:textId="77777777" w:rsidR="00AF0DAA" w:rsidRPr="006929F5" w:rsidRDefault="00AF0DA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6D" w14:textId="77777777" w:rsidR="00AF0DAA" w:rsidRPr="006929F5" w:rsidRDefault="00AF0DA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Dohodek iz poslovnega dohodka posameznikov iz naložb v delnice se obdavči po delnem dohodninskem sistemu (tj. obdavči se 60 % dividend in prizna se samo 60 % ekonomsko povezanih stroškov). Oprostitev v višini 40 % dividend velja, če so se dividende vštevale v dobiček družbe, ki jih deli.</w:t>
            </w:r>
          </w:p>
          <w:p w14:paraId="5B17096E" w14:textId="77777777" w:rsidR="00AF0DAA" w:rsidRPr="006929F5" w:rsidRDefault="00AF0DA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6F" w14:textId="2655CDB2" w:rsidR="00ED7CFA" w:rsidRPr="006929F5" w:rsidRDefault="00AF0DA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Kapitalski dobički, doseženi v okviru opravljanja dejavnosti, se obravnavajo kot navadni dohodek iz opravljanja dejavnosti. </w:t>
            </w:r>
            <w:r w:rsidR="005E54D7" w:rsidRPr="006929F5">
              <w:rPr>
                <w:rFonts w:ascii="Arial" w:eastAsia="Times New Roman" w:hAnsi="Arial" w:cs="Arial"/>
                <w:sz w:val="20"/>
                <w:szCs w:val="20"/>
                <w:lang w:eastAsia="sl-SI"/>
              </w:rPr>
              <w:t>Kapitalski dobički, doseženi iz zasebnih transakcij, se obdavčijo, če skupni dobički presegajo vsaj 600 evrov v davčnem letu in so doseženi z odsvojitvijo nepremičnega premoženja in pravic na nepremičninah v desetih letih od pridobitve ali premičnega premoženja, z izjemo delnic in obveznic v enem letu od pridobitve (oz. v desetih letih, če se z uporabo takega premoženja ustvari pozitiven dohodek v enem koledarskem letu). Od leta 2009 naprej se v dohodek iz kapitalskih naložb, kot je navedeno zgoraj, všt</w:t>
            </w:r>
            <w:r w:rsidR="003902AF" w:rsidRPr="006929F5">
              <w:rPr>
                <w:rFonts w:ascii="Arial" w:eastAsia="Times New Roman" w:hAnsi="Arial" w:cs="Arial"/>
                <w:sz w:val="20"/>
                <w:szCs w:val="20"/>
                <w:lang w:eastAsia="sl-SI"/>
              </w:rPr>
              <w:t>evajo tudi kapitalski dobički od</w:t>
            </w:r>
            <w:r w:rsidR="005E54D7" w:rsidRPr="006929F5">
              <w:rPr>
                <w:rFonts w:ascii="Arial" w:eastAsia="Times New Roman" w:hAnsi="Arial" w:cs="Arial"/>
                <w:sz w:val="20"/>
                <w:szCs w:val="20"/>
                <w:lang w:eastAsia="sl-SI"/>
              </w:rPr>
              <w:t xml:space="preserve"> odsvojitve delnic oziroma deležev (ne glede na obdobje imetništva) in finančnih instrumentov skupaj z izvedenimi transakcijami in prodajami na kratko.</w:t>
            </w:r>
            <w:r w:rsidR="005D2A21" w:rsidRPr="006929F5">
              <w:rPr>
                <w:rFonts w:ascii="Arial" w:eastAsia="Times New Roman" w:hAnsi="Arial" w:cs="Arial"/>
                <w:sz w:val="20"/>
                <w:szCs w:val="20"/>
                <w:lang w:eastAsia="sl-SI"/>
              </w:rPr>
              <w:t xml:space="preserve"> Taki kapitalski dobički se obdavčijo po proporcionalni stopnji 25 %, s solidarnostnim pribitkom (5,5 %) povečani na skupno 26,375 %.</w:t>
            </w:r>
          </w:p>
          <w:p w14:paraId="5B170970" w14:textId="77777777" w:rsidR="00C55963" w:rsidRPr="006929F5" w:rsidRDefault="00C55963"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71" w14:textId="4EC81F0D" w:rsidR="005E54D7" w:rsidRPr="006929F5" w:rsidRDefault="003902AF"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Kapitalski dobiček od</w:t>
            </w:r>
            <w:r w:rsidR="005E54D7" w:rsidRPr="006929F5">
              <w:rPr>
                <w:rFonts w:ascii="Arial" w:eastAsia="Times New Roman" w:hAnsi="Arial" w:cs="Arial"/>
                <w:sz w:val="20"/>
                <w:szCs w:val="20"/>
                <w:lang w:eastAsia="sl-SI"/>
              </w:rPr>
              <w:t xml:space="preserve"> odsvojitve nepremičnine se ne obdavči, če je bila nepremičnina v določenem obdobju uporabljena kot osebno bivališče. </w:t>
            </w:r>
          </w:p>
          <w:p w14:paraId="5B170972" w14:textId="77777777" w:rsidR="005E54D7"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73" w14:textId="6F85A233" w:rsidR="005E54D7"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Odsvojitev delnic oziroma deležev v družbi, v katerih družbenik ima ali je imel kadarkoli v preteklih petih letih, neposredno ali posredno, vsaj 1 % v kapitalu družbe, se obdavči kot </w:t>
            </w:r>
            <w:r w:rsidR="003902AF" w:rsidRPr="006929F5">
              <w:rPr>
                <w:rFonts w:ascii="Arial" w:eastAsia="Times New Roman" w:hAnsi="Arial" w:cs="Arial"/>
                <w:sz w:val="20"/>
                <w:szCs w:val="20"/>
                <w:lang w:eastAsia="sl-SI"/>
              </w:rPr>
              <w:t>poslovna transakcija. Dobički od</w:t>
            </w:r>
            <w:r w:rsidRPr="006929F5">
              <w:rPr>
                <w:rFonts w:ascii="Arial" w:eastAsia="Times New Roman" w:hAnsi="Arial" w:cs="Arial"/>
                <w:sz w:val="20"/>
                <w:szCs w:val="20"/>
                <w:lang w:eastAsia="sl-SI"/>
              </w:rPr>
              <w:t xml:space="preserve"> odsvojitve delnic oziroma deležev se obravnavajo enako kot dividende po delnem dohodninskem sistemu (tj. 40 % kapitalskih dobičkov je oproščenih dohodnine). </w:t>
            </w:r>
          </w:p>
          <w:p w14:paraId="5B170974" w14:textId="77777777" w:rsidR="00A2760A" w:rsidRPr="006929F5" w:rsidRDefault="00A2760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highlight w:val="yellow"/>
                <w:u w:val="single"/>
                <w:lang w:eastAsia="sl-SI"/>
              </w:rPr>
            </w:pPr>
          </w:p>
          <w:p w14:paraId="5B170975" w14:textId="77777777" w:rsidR="0006458B" w:rsidRPr="007864C1" w:rsidRDefault="0006458B"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sz w:val="20"/>
                <w:u w:val="single"/>
                <w:lang w:eastAsia="sl-SI"/>
              </w:rPr>
            </w:pPr>
            <w:r w:rsidRPr="007864C1">
              <w:rPr>
                <w:rFonts w:ascii="Arial" w:eastAsia="Times New Roman" w:hAnsi="Arial"/>
                <w:sz w:val="20"/>
                <w:u w:val="single"/>
                <w:lang w:eastAsia="sl-SI"/>
              </w:rPr>
              <w:t>5.</w:t>
            </w:r>
            <w:r w:rsidR="00745E47" w:rsidRPr="007864C1">
              <w:rPr>
                <w:rFonts w:ascii="Arial" w:eastAsia="Times New Roman" w:hAnsi="Arial"/>
                <w:sz w:val="20"/>
                <w:u w:val="single"/>
                <w:lang w:eastAsia="sl-SI"/>
              </w:rPr>
              <w:t>2</w:t>
            </w:r>
            <w:r w:rsidRPr="007864C1">
              <w:rPr>
                <w:rFonts w:ascii="Arial" w:eastAsia="Times New Roman" w:hAnsi="Arial"/>
                <w:sz w:val="20"/>
                <w:u w:val="single"/>
                <w:lang w:eastAsia="sl-SI"/>
              </w:rPr>
              <w:t>. Avstrija</w:t>
            </w:r>
          </w:p>
          <w:p w14:paraId="5B170976" w14:textId="77777777" w:rsidR="0006458B" w:rsidRPr="006929F5" w:rsidRDefault="0006458B"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highlight w:val="yellow"/>
                <w:u w:val="single"/>
                <w:lang w:eastAsia="sl-SI"/>
              </w:rPr>
            </w:pPr>
          </w:p>
          <w:p w14:paraId="5B170977" w14:textId="77777777" w:rsidR="00A2760A" w:rsidRPr="006929F5" w:rsidRDefault="00A2760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V dohodek iz naložb se</w:t>
            </w:r>
            <w:r w:rsidR="00B778DA" w:rsidRPr="006929F5">
              <w:rPr>
                <w:rFonts w:ascii="Arial" w:eastAsia="Times New Roman" w:hAnsi="Arial" w:cs="Arial"/>
                <w:sz w:val="20"/>
                <w:szCs w:val="20"/>
                <w:lang w:eastAsia="sl-SI"/>
              </w:rPr>
              <w:t xml:space="preserve"> po zakonu, ki ureja </w:t>
            </w:r>
            <w:r w:rsidR="00CA59F0" w:rsidRPr="006929F5">
              <w:rPr>
                <w:rFonts w:ascii="Arial" w:eastAsia="Times New Roman" w:hAnsi="Arial" w:cs="Arial"/>
                <w:sz w:val="20"/>
                <w:szCs w:val="20"/>
                <w:lang w:eastAsia="sl-SI"/>
              </w:rPr>
              <w:t>davek od dohodkov</w:t>
            </w:r>
            <w:r w:rsidR="00B778DA" w:rsidRPr="006929F5">
              <w:rPr>
                <w:rFonts w:ascii="Arial" w:eastAsia="Times New Roman" w:hAnsi="Arial" w:cs="Arial"/>
                <w:sz w:val="20"/>
                <w:szCs w:val="20"/>
                <w:lang w:eastAsia="sl-SI"/>
              </w:rPr>
              <w:t>,</w:t>
            </w:r>
            <w:r w:rsidRPr="006929F5">
              <w:rPr>
                <w:rFonts w:ascii="Arial" w:eastAsia="Times New Roman" w:hAnsi="Arial" w:cs="Arial"/>
                <w:sz w:val="20"/>
                <w:szCs w:val="20"/>
                <w:lang w:eastAsia="sl-SI"/>
              </w:rPr>
              <w:t xml:space="preserve"> vštevajo dohodek iz kapitala, kapitalski dobički iz naložbenega premoženja, ki prinaša dohodek iz naložb, ter dohodek iz izvedenih finančnih instrumentov. </w:t>
            </w:r>
            <w:r w:rsidR="005E54D7" w:rsidRPr="006929F5">
              <w:rPr>
                <w:rFonts w:ascii="Arial" w:eastAsia="Times New Roman" w:hAnsi="Arial" w:cs="Arial"/>
                <w:sz w:val="20"/>
                <w:szCs w:val="20"/>
                <w:lang w:eastAsia="sl-SI"/>
              </w:rPr>
              <w:t>Nova zasnova</w:t>
            </w:r>
            <w:r w:rsidRPr="006929F5">
              <w:rPr>
                <w:rFonts w:ascii="Arial" w:eastAsia="Times New Roman" w:hAnsi="Arial" w:cs="Arial"/>
                <w:sz w:val="20"/>
                <w:szCs w:val="20"/>
                <w:lang w:eastAsia="sl-SI"/>
              </w:rPr>
              <w:t xml:space="preserve"> dohodka iz naložb se nanaša tudi na tak dohodek, dosežen iz poslovnih sredstev. Nastali stroški se priznajo, razen če so povezani z dohodkom, od katerega se plačuje končni davčni odtegljaj. </w:t>
            </w:r>
          </w:p>
          <w:p w14:paraId="5B170978" w14:textId="77777777" w:rsidR="00A2760A" w:rsidRPr="006929F5" w:rsidRDefault="00A2760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79" w14:textId="77777777" w:rsidR="00A2760A" w:rsidRPr="006929F5" w:rsidRDefault="000A3216"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Dividende, prejete od rezidenčnih družb, se obdavčijo kot dohodek iz dejavnosti ali dohodek iz kapitala, in sicer v obeh primerih s končnim davčnim odtegljajem po stopnji 27,5</w:t>
            </w:r>
            <w:r w:rsidR="005E54D7" w:rsidRPr="006929F5">
              <w:rPr>
                <w:rFonts w:ascii="Arial" w:eastAsia="Times New Roman" w:hAnsi="Arial" w:cs="Arial"/>
                <w:sz w:val="20"/>
                <w:szCs w:val="20"/>
                <w:lang w:eastAsia="sl-SI"/>
              </w:rPr>
              <w:t xml:space="preserve"> %. Dividende, ki jih dosegajo posamezniki, ki imajo v lasti novo izdane delnice (deleže) v rezidenčnih družbah (ki niso v lasti države) s proizvodno dejavnostjo, se ne obdavčijo z davčnim odtegljajem ali dohodnino pod pogojem, da se dividende pripišejo takim delnicam (deležem).</w:t>
            </w:r>
            <w:r w:rsidRPr="006929F5">
              <w:rPr>
                <w:rFonts w:ascii="Arial" w:eastAsia="Times New Roman" w:hAnsi="Arial" w:cs="Arial"/>
                <w:sz w:val="20"/>
                <w:szCs w:val="20"/>
                <w:lang w:eastAsia="sl-SI"/>
              </w:rPr>
              <w:t xml:space="preserve"> Ob pridobitvi takih delnic (deležev) se lahko priznajo posebni izdatki.</w:t>
            </w:r>
          </w:p>
          <w:p w14:paraId="5B17097A" w14:textId="77777777" w:rsidR="000A3216" w:rsidRPr="006929F5" w:rsidRDefault="000A3216"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7B" w14:textId="77777777" w:rsidR="000A3216" w:rsidRPr="006929F5" w:rsidRDefault="000A3216"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Tudi obresti se obdavčijo kot dohodek iz dejavnosti ali dohodek iz kapitala, in sicer v obeh primerih s končnim davčnim odtegljajem po stopnji 27,5 %. </w:t>
            </w:r>
          </w:p>
          <w:p w14:paraId="5B17097C" w14:textId="77777777" w:rsidR="00A0000B" w:rsidRPr="006929F5" w:rsidRDefault="00A0000B"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7D" w14:textId="77777777" w:rsidR="005E54D7"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Dobički iz kapitala se obdavčijo, če so doseženi v okviru opravljanja dejavnosti, kot špekulativni dobički ali kot dobički iz odtujitve delnic ali deležev, ki so del pretežnega lastniškega deleža. </w:t>
            </w:r>
          </w:p>
          <w:p w14:paraId="5B17097E" w14:textId="77777777" w:rsidR="000A3216" w:rsidRPr="006929F5" w:rsidRDefault="000A3216"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7F" w14:textId="77777777" w:rsidR="000A3216" w:rsidRPr="006929F5" w:rsidRDefault="00E457F2"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Dobiček iz kapitala, dosežen s prodajo podjetja ali dela podjetja, se izračuna kot presežek prejetega zneska nad knjigovodsko vrednostjo podjetja. Pod določenimi pogoji se davčna obveznost lahko odloži.</w:t>
            </w:r>
          </w:p>
          <w:p w14:paraId="5B170980" w14:textId="77777777" w:rsidR="005E54D7"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81" w14:textId="77777777" w:rsidR="005E54D7"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Špekulativni dobički so doseženi s prodajo nepremičnine v desetih letih od pridobitve, prodajo </w:t>
            </w:r>
            <w:r w:rsidRPr="006929F5">
              <w:rPr>
                <w:rFonts w:ascii="Arial" w:eastAsia="Times New Roman" w:hAnsi="Arial" w:cs="Arial"/>
                <w:sz w:val="20"/>
                <w:szCs w:val="20"/>
                <w:lang w:eastAsia="sl-SI"/>
              </w:rPr>
              <w:lastRenderedPageBreak/>
              <w:t>drugega premoženja, zlasti vrednostnih papirjev (z določenimi izjemami) v enem letu od pridobitve, in z izvršitvijo terminskih pogodb in pisnih opcij, ter trgovanjem z menjalnimi posli ali z njihovo poravnavo (pod določenimi pogoji).</w:t>
            </w:r>
          </w:p>
          <w:p w14:paraId="5B170982" w14:textId="77777777" w:rsidR="005E54D7"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83" w14:textId="77777777" w:rsidR="005E54D7"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Dobički iz prodaje poslovnih sredstev pri omenjenem desetletnem ali enoletnem obdobju se obravnavajo kot špekulativni dobički, razen če se vštevajo v dohodek iz dejavnosti. </w:t>
            </w:r>
          </w:p>
          <w:p w14:paraId="5B170984" w14:textId="77777777" w:rsidR="005E54D7"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85" w14:textId="77777777" w:rsidR="00B778DA" w:rsidRPr="006929F5" w:rsidRDefault="00B778D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Kapitalski dobički, doseženi z odtujitvijo nepremičnin, se ne glede na obdobje imetništva obdavčujejo po </w:t>
            </w:r>
            <w:r w:rsidR="005E54D7" w:rsidRPr="006929F5">
              <w:rPr>
                <w:rFonts w:ascii="Arial" w:eastAsia="Times New Roman" w:hAnsi="Arial" w:cs="Arial"/>
                <w:sz w:val="20"/>
                <w:szCs w:val="20"/>
                <w:lang w:eastAsia="sl-SI"/>
              </w:rPr>
              <w:t>proporcionalni</w:t>
            </w:r>
            <w:r w:rsidRPr="006929F5">
              <w:rPr>
                <w:rFonts w:ascii="Arial" w:eastAsia="Times New Roman" w:hAnsi="Arial" w:cs="Arial"/>
                <w:sz w:val="20"/>
                <w:szCs w:val="20"/>
                <w:lang w:eastAsia="sl-SI"/>
              </w:rPr>
              <w:t xml:space="preserve"> davčni stopnji 30 %. Za nepremičnine, pridobljene pred tem datumom, lahko velja nižja davčna stopnja. Ta davek odtegnejo in nakažejo notarji </w:t>
            </w:r>
            <w:r w:rsidR="005E54D7" w:rsidRPr="006929F5">
              <w:rPr>
                <w:rFonts w:ascii="Arial" w:eastAsia="Times New Roman" w:hAnsi="Arial" w:cs="Arial"/>
                <w:sz w:val="20"/>
                <w:szCs w:val="20"/>
                <w:lang w:eastAsia="sl-SI"/>
              </w:rPr>
              <w:t>ter</w:t>
            </w:r>
            <w:r w:rsidRPr="006929F5">
              <w:rPr>
                <w:rFonts w:ascii="Arial" w:eastAsia="Times New Roman" w:hAnsi="Arial" w:cs="Arial"/>
                <w:sz w:val="20"/>
                <w:szCs w:val="20"/>
                <w:lang w:eastAsia="sl-SI"/>
              </w:rPr>
              <w:t xml:space="preserve"> odvetniki, ki opravljajo transakcije nepremičnin. Pod določenimi pogoji ne </w:t>
            </w:r>
            <w:r w:rsidR="005E54D7" w:rsidRPr="006929F5">
              <w:rPr>
                <w:rFonts w:ascii="Arial" w:eastAsia="Times New Roman" w:hAnsi="Arial" w:cs="Arial"/>
                <w:sz w:val="20"/>
                <w:szCs w:val="20"/>
                <w:lang w:eastAsia="sl-SI"/>
              </w:rPr>
              <w:t>plačujejo davka</w:t>
            </w:r>
            <w:r w:rsidRPr="006929F5">
              <w:rPr>
                <w:rFonts w:ascii="Arial" w:eastAsia="Times New Roman" w:hAnsi="Arial" w:cs="Arial"/>
                <w:sz w:val="20"/>
                <w:szCs w:val="20"/>
                <w:lang w:eastAsia="sl-SI"/>
              </w:rPr>
              <w:t xml:space="preserve"> od kapitalskih dobičkov iz prodaje glavnega prebivališča ali zgradb, ki jih je zgradil davčni zavezanec. </w:t>
            </w:r>
          </w:p>
          <w:p w14:paraId="5B170986" w14:textId="77777777" w:rsidR="00B778DA" w:rsidRPr="006929F5" w:rsidRDefault="00B778D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87" w14:textId="77777777" w:rsidR="00B778DA" w:rsidRPr="006929F5" w:rsidRDefault="00B778D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Od kapitalskih dobičkov, doseženih iz naložbenega premoženja, ki prinaša dohodek iz naložb, ter dohodka iz izvedenih finančnih instrumentov se </w:t>
            </w:r>
            <w:r w:rsidR="00D16D07" w:rsidRPr="006929F5">
              <w:rPr>
                <w:rFonts w:ascii="Arial" w:eastAsia="Times New Roman" w:hAnsi="Arial" w:cs="Arial"/>
                <w:sz w:val="20"/>
                <w:szCs w:val="20"/>
                <w:lang w:eastAsia="sl-SI"/>
              </w:rPr>
              <w:t xml:space="preserve">plačuje končni davčni odtegljaj po stopnji 27,5 %. </w:t>
            </w:r>
          </w:p>
          <w:p w14:paraId="5B170988" w14:textId="77777777" w:rsidR="00B778DA" w:rsidRPr="006929F5" w:rsidRDefault="00B778D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89" w14:textId="77777777" w:rsidR="00D16D07" w:rsidRPr="006929F5" w:rsidRDefault="00D16D0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Od kapitalskih dobičkov, doseženih iz pretežnih lastniških deležev (v višini vsaj 1 %) z obdobjem imetništva vsaj </w:t>
            </w:r>
            <w:r w:rsidR="005E54D7" w:rsidRPr="006929F5">
              <w:rPr>
                <w:rFonts w:ascii="Arial" w:eastAsia="Times New Roman" w:hAnsi="Arial" w:cs="Arial"/>
                <w:sz w:val="20"/>
                <w:szCs w:val="20"/>
                <w:lang w:eastAsia="sl-SI"/>
              </w:rPr>
              <w:t>eno leto</w:t>
            </w:r>
            <w:r w:rsidRPr="006929F5">
              <w:rPr>
                <w:rFonts w:ascii="Arial" w:eastAsia="Times New Roman" w:hAnsi="Arial" w:cs="Arial"/>
                <w:sz w:val="20"/>
                <w:szCs w:val="20"/>
                <w:lang w:eastAsia="sl-SI"/>
              </w:rPr>
              <w:t xml:space="preserve"> se plačuje končni davčni odtegljaj po stopnji 27,5 %.</w:t>
            </w:r>
          </w:p>
          <w:p w14:paraId="5B17098A" w14:textId="77777777" w:rsidR="00B778DA" w:rsidRPr="006929F5" w:rsidRDefault="00B778DA"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8B" w14:textId="77777777" w:rsidR="005E54D7" w:rsidRPr="006929F5" w:rsidRDefault="00D16D0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Dobički iz prodaje podjetja (v lasti vsaj </w:t>
            </w:r>
            <w:r w:rsidR="005E54D7" w:rsidRPr="006929F5">
              <w:rPr>
                <w:rFonts w:ascii="Arial" w:eastAsia="Times New Roman" w:hAnsi="Arial" w:cs="Arial"/>
                <w:sz w:val="20"/>
                <w:szCs w:val="20"/>
                <w:lang w:eastAsia="sl-SI"/>
              </w:rPr>
              <w:t>sedem</w:t>
            </w:r>
            <w:r w:rsidRPr="006929F5">
              <w:rPr>
                <w:rFonts w:ascii="Arial" w:eastAsia="Times New Roman" w:hAnsi="Arial" w:cs="Arial"/>
                <w:sz w:val="20"/>
                <w:szCs w:val="20"/>
                <w:lang w:eastAsia="sl-SI"/>
              </w:rPr>
              <w:t xml:space="preserve"> let) in prodaje zaradi smrti, delovne nezmožnosti ali ob upokojitvi davčnega zavezanca se obdavčijo po polovici efektivne stopnje davka od zavezančevega skupnega letnega dohodka, izračunanega po progresivni davčni lestvici (</w:t>
            </w:r>
            <w:r w:rsidR="004B0AC4" w:rsidRPr="006929F5">
              <w:rPr>
                <w:rFonts w:ascii="Arial" w:eastAsia="Times New Roman" w:hAnsi="Arial" w:cs="Arial"/>
                <w:sz w:val="20"/>
                <w:szCs w:val="20"/>
                <w:lang w:eastAsia="sl-SI"/>
              </w:rPr>
              <w:t xml:space="preserve">sedem razredov, stopnje od 0 do 55 %). </w:t>
            </w:r>
          </w:p>
          <w:p w14:paraId="5B17098C" w14:textId="77777777" w:rsidR="00E457F2" w:rsidRPr="006929F5" w:rsidRDefault="00E457F2"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8D" w14:textId="77777777" w:rsidR="00803CF6" w:rsidRPr="007864C1" w:rsidRDefault="00803CF6"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sz w:val="20"/>
                <w:u w:val="single"/>
                <w:lang w:eastAsia="sl-SI"/>
              </w:rPr>
            </w:pPr>
            <w:r w:rsidRPr="007864C1">
              <w:rPr>
                <w:rFonts w:ascii="Arial" w:eastAsia="Times New Roman" w:hAnsi="Arial"/>
                <w:sz w:val="20"/>
                <w:u w:val="single"/>
                <w:lang w:eastAsia="sl-SI"/>
              </w:rPr>
              <w:t>5.3. Italija</w:t>
            </w:r>
          </w:p>
          <w:p w14:paraId="5B17098E" w14:textId="77777777" w:rsidR="00803CF6" w:rsidRPr="006929F5" w:rsidRDefault="00803CF6"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highlight w:val="yellow"/>
                <w:lang w:eastAsia="sl-SI"/>
              </w:rPr>
            </w:pPr>
          </w:p>
          <w:p w14:paraId="5B17098F" w14:textId="77777777" w:rsidR="005E54D7"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Dividende, ki jih dosegajo posamezniki v okviru opravljanja dejavnosti, so po zakonu, ki ureja davek od dohodka, izvzete iz obdavčit</w:t>
            </w:r>
            <w:r w:rsidR="00867D1C" w:rsidRPr="006929F5">
              <w:rPr>
                <w:rFonts w:ascii="Arial" w:eastAsia="Times New Roman" w:hAnsi="Arial" w:cs="Arial"/>
                <w:sz w:val="20"/>
                <w:szCs w:val="20"/>
                <w:lang w:eastAsia="sl-SI"/>
              </w:rPr>
              <w:t>v</w:t>
            </w:r>
            <w:r w:rsidRPr="006929F5">
              <w:rPr>
                <w:rFonts w:ascii="Arial" w:eastAsia="Times New Roman" w:hAnsi="Arial" w:cs="Arial"/>
                <w:sz w:val="20"/>
                <w:szCs w:val="20"/>
                <w:lang w:eastAsia="sl-SI"/>
              </w:rPr>
              <w:t xml:space="preserve">e v višini 41,68 % dividende. Ta delna oprostitev velja tudi za dividende, ki jih dosegajo posamezniki, ki imajo več kot 2 % glasovalnih pravic ali 5 % v kapitalu kotirajoče družbe, ali več kot 20 % glasovalnih pravic ali 25 % v kapitalu drugih družb, če so dividende plačane iz dobičkov, realiziranih do konca leta 2017, in napovedane do konca leta 2022. Druge dividende, skupaj s portfeljskimi, ki se razdelijo družbenikom rezidentom Italije, se obdavčijo s končnim davčnim odtegljajem po stopnji 26 %. Pri ugotavljanju davčne osnove od dividend se stroški ne priznajo. </w:t>
            </w:r>
          </w:p>
          <w:p w14:paraId="5B170990" w14:textId="77777777" w:rsidR="00803CF6" w:rsidRPr="006929F5" w:rsidRDefault="00803CF6"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91" w14:textId="77777777" w:rsidR="00803CF6" w:rsidRPr="006929F5" w:rsidRDefault="00803CF6"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Obresti iz virov v Italiji se običajno obdavčijo s končnim davčnim odtegljajem po stopnji 26 %. Pri ugotavljanju davčne osnove od obresti se stroški ne priznajo.</w:t>
            </w:r>
          </w:p>
          <w:p w14:paraId="5B170992" w14:textId="77777777" w:rsidR="00803CF6" w:rsidRPr="006929F5" w:rsidRDefault="00803CF6"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93" w14:textId="416402F3" w:rsidR="00803CF6" w:rsidRPr="006929F5" w:rsidRDefault="00CA59F0"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Kapitalski dobički </w:t>
            </w:r>
            <w:r w:rsidR="003902AF" w:rsidRPr="006929F5">
              <w:rPr>
                <w:rFonts w:ascii="Arial" w:eastAsia="Times New Roman" w:hAnsi="Arial" w:cs="Arial"/>
                <w:sz w:val="20"/>
                <w:szCs w:val="20"/>
                <w:lang w:eastAsia="sl-SI"/>
              </w:rPr>
              <w:t>od</w:t>
            </w:r>
            <w:r w:rsidRPr="006929F5">
              <w:rPr>
                <w:rFonts w:ascii="Arial" w:eastAsia="Times New Roman" w:hAnsi="Arial" w:cs="Arial"/>
                <w:sz w:val="20"/>
                <w:szCs w:val="20"/>
                <w:lang w:eastAsia="sl-SI"/>
              </w:rPr>
              <w:t xml:space="preserve"> odsvojitve nepremičnine v Italiji (razen če so doseženi v okviru opravljanja dejavnosti) se obdavčijo kot drugi dohodek. Vendar so taki dobički davka oproščeni, če je imel prodajalec premoženje dlje od </w:t>
            </w:r>
            <w:r w:rsidR="005E54D7" w:rsidRPr="006929F5">
              <w:rPr>
                <w:rFonts w:ascii="Arial" w:eastAsia="Times New Roman" w:hAnsi="Arial" w:cs="Arial"/>
                <w:sz w:val="20"/>
                <w:szCs w:val="20"/>
                <w:lang w:eastAsia="sl-SI"/>
              </w:rPr>
              <w:t xml:space="preserve">petih let. </w:t>
            </w:r>
            <w:r w:rsidRPr="006929F5">
              <w:rPr>
                <w:rFonts w:ascii="Arial" w:eastAsia="Times New Roman" w:hAnsi="Arial" w:cs="Arial"/>
                <w:sz w:val="20"/>
                <w:szCs w:val="20"/>
                <w:lang w:eastAsia="sl-SI"/>
              </w:rPr>
              <w:t xml:space="preserve">Oprostitev ne velja </w:t>
            </w:r>
            <w:r w:rsidR="005E54D7" w:rsidRPr="006929F5">
              <w:rPr>
                <w:rFonts w:ascii="Arial" w:eastAsia="Times New Roman" w:hAnsi="Arial" w:cs="Arial"/>
                <w:sz w:val="20"/>
                <w:szCs w:val="20"/>
                <w:lang w:eastAsia="sl-SI"/>
              </w:rPr>
              <w:t>ob dobičkih</w:t>
            </w:r>
            <w:r w:rsidR="008639B8" w:rsidRPr="006929F5">
              <w:rPr>
                <w:rFonts w:ascii="Arial" w:eastAsia="Times New Roman" w:hAnsi="Arial" w:cs="Arial"/>
                <w:sz w:val="20"/>
                <w:szCs w:val="20"/>
                <w:lang w:eastAsia="sl-SI"/>
              </w:rPr>
              <w:t xml:space="preserve"> (ki niso doseženi v okviru opravljanja dejavnosti)</w:t>
            </w:r>
            <w:r w:rsidRPr="006929F5">
              <w:rPr>
                <w:rFonts w:ascii="Arial" w:eastAsia="Times New Roman" w:hAnsi="Arial" w:cs="Arial"/>
                <w:sz w:val="20"/>
                <w:szCs w:val="20"/>
                <w:lang w:eastAsia="sl-SI"/>
              </w:rPr>
              <w:t xml:space="preserve"> </w:t>
            </w:r>
            <w:r w:rsidR="003902AF" w:rsidRPr="006929F5">
              <w:rPr>
                <w:rFonts w:ascii="Arial" w:eastAsia="Times New Roman" w:hAnsi="Arial" w:cs="Arial"/>
                <w:sz w:val="20"/>
                <w:szCs w:val="20"/>
                <w:lang w:eastAsia="sl-SI"/>
              </w:rPr>
              <w:t>od</w:t>
            </w:r>
            <w:r w:rsidRPr="006929F5">
              <w:rPr>
                <w:rFonts w:ascii="Arial" w:eastAsia="Times New Roman" w:hAnsi="Arial" w:cs="Arial"/>
                <w:sz w:val="20"/>
                <w:szCs w:val="20"/>
                <w:lang w:eastAsia="sl-SI"/>
              </w:rPr>
              <w:t xml:space="preserve"> odsvojitve gradbenih parcel, a se lahko zavezanec </w:t>
            </w:r>
            <w:r w:rsidR="005E54D7" w:rsidRPr="006929F5">
              <w:rPr>
                <w:rFonts w:ascii="Arial" w:eastAsia="Times New Roman" w:hAnsi="Arial" w:cs="Arial"/>
                <w:sz w:val="20"/>
                <w:szCs w:val="20"/>
                <w:lang w:eastAsia="sl-SI"/>
              </w:rPr>
              <w:t>pri tem</w:t>
            </w:r>
            <w:r w:rsidRPr="006929F5">
              <w:rPr>
                <w:rFonts w:ascii="Arial" w:eastAsia="Times New Roman" w:hAnsi="Arial" w:cs="Arial"/>
                <w:sz w:val="20"/>
                <w:szCs w:val="20"/>
                <w:lang w:eastAsia="sl-SI"/>
              </w:rPr>
              <w:t xml:space="preserve"> odloči </w:t>
            </w:r>
            <w:r w:rsidR="005E54D7" w:rsidRPr="006929F5">
              <w:rPr>
                <w:rFonts w:ascii="Arial" w:eastAsia="Times New Roman" w:hAnsi="Arial" w:cs="Arial"/>
                <w:sz w:val="20"/>
                <w:szCs w:val="20"/>
                <w:lang w:eastAsia="sl-SI"/>
              </w:rPr>
              <w:t>za</w:t>
            </w:r>
            <w:r w:rsidRPr="006929F5">
              <w:rPr>
                <w:rFonts w:ascii="Arial" w:eastAsia="Times New Roman" w:hAnsi="Arial" w:cs="Arial"/>
                <w:sz w:val="20"/>
                <w:szCs w:val="20"/>
                <w:lang w:eastAsia="sl-SI"/>
              </w:rPr>
              <w:t xml:space="preserve"> obdavčitev z nadomestnim davkom namesto davkom po progresivnih stopnjah.</w:t>
            </w:r>
            <w:r w:rsidR="003902AF" w:rsidRPr="006929F5">
              <w:rPr>
                <w:rFonts w:ascii="Arial" w:eastAsia="Times New Roman" w:hAnsi="Arial" w:cs="Arial"/>
                <w:sz w:val="20"/>
                <w:szCs w:val="20"/>
                <w:lang w:eastAsia="sl-SI"/>
              </w:rPr>
              <w:t xml:space="preserve"> Davka so oproščeni dobički od</w:t>
            </w:r>
            <w:r w:rsidR="008639B8" w:rsidRPr="006929F5">
              <w:rPr>
                <w:rFonts w:ascii="Arial" w:eastAsia="Times New Roman" w:hAnsi="Arial" w:cs="Arial"/>
                <w:sz w:val="20"/>
                <w:szCs w:val="20"/>
                <w:lang w:eastAsia="sl-SI"/>
              </w:rPr>
              <w:t xml:space="preserve"> odsvojitve glavnih prebivališč lastnika ali članov njegove družine. </w:t>
            </w:r>
          </w:p>
          <w:p w14:paraId="5B170994" w14:textId="77777777" w:rsidR="008639B8" w:rsidRPr="006929F5" w:rsidRDefault="008639B8"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95" w14:textId="774104BE" w:rsidR="008639B8" w:rsidRPr="006929F5" w:rsidRDefault="003902AF"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Dobički od</w:t>
            </w:r>
            <w:r w:rsidR="008639B8" w:rsidRPr="006929F5">
              <w:rPr>
                <w:rFonts w:ascii="Arial" w:eastAsia="Times New Roman" w:hAnsi="Arial" w:cs="Arial"/>
                <w:sz w:val="20"/>
                <w:szCs w:val="20"/>
                <w:lang w:eastAsia="sl-SI"/>
              </w:rPr>
              <w:t xml:space="preserve"> odsvojitve delnic, finančnih instrumentov, izenačenih z njimi, ter deležev v rezidenčnih ali nerezidenčnih </w:t>
            </w:r>
            <w:r w:rsidR="00165781" w:rsidRPr="006929F5">
              <w:rPr>
                <w:rFonts w:ascii="Arial" w:eastAsia="Times New Roman" w:hAnsi="Arial" w:cs="Arial"/>
                <w:sz w:val="20"/>
                <w:szCs w:val="20"/>
                <w:lang w:eastAsia="sl-SI"/>
              </w:rPr>
              <w:t>družbah ali partnerstvih, ki jih</w:t>
            </w:r>
            <w:r w:rsidR="008639B8" w:rsidRPr="006929F5">
              <w:rPr>
                <w:rFonts w:ascii="Arial" w:eastAsia="Times New Roman" w:hAnsi="Arial" w:cs="Arial"/>
                <w:sz w:val="20"/>
                <w:szCs w:val="20"/>
                <w:lang w:eastAsia="sl-SI"/>
              </w:rPr>
              <w:t xml:space="preserve"> ima</w:t>
            </w:r>
            <w:r w:rsidR="00165781" w:rsidRPr="006929F5">
              <w:rPr>
                <w:rFonts w:ascii="Arial" w:eastAsia="Times New Roman" w:hAnsi="Arial" w:cs="Arial"/>
                <w:sz w:val="20"/>
                <w:szCs w:val="20"/>
                <w:lang w:eastAsia="sl-SI"/>
              </w:rPr>
              <w:t>jo</w:t>
            </w:r>
            <w:r w:rsidR="008639B8" w:rsidRPr="006929F5">
              <w:rPr>
                <w:rFonts w:ascii="Arial" w:eastAsia="Times New Roman" w:hAnsi="Arial" w:cs="Arial"/>
                <w:sz w:val="20"/>
                <w:szCs w:val="20"/>
                <w:lang w:eastAsia="sl-SI"/>
              </w:rPr>
              <w:t xml:space="preserve"> posameznik</w:t>
            </w:r>
            <w:r w:rsidR="00165781" w:rsidRPr="006929F5">
              <w:rPr>
                <w:rFonts w:ascii="Arial" w:eastAsia="Times New Roman" w:hAnsi="Arial" w:cs="Arial"/>
                <w:sz w:val="20"/>
                <w:szCs w:val="20"/>
                <w:lang w:eastAsia="sl-SI"/>
              </w:rPr>
              <w:t>i</w:t>
            </w:r>
            <w:r w:rsidR="008639B8" w:rsidRPr="006929F5">
              <w:rPr>
                <w:rFonts w:ascii="Arial" w:eastAsia="Times New Roman" w:hAnsi="Arial" w:cs="Arial"/>
                <w:sz w:val="20"/>
                <w:szCs w:val="20"/>
                <w:lang w:eastAsia="sl-SI"/>
              </w:rPr>
              <w:t xml:space="preserve"> v okviru opravljanja dejavnosti, so pod določenimi pogoji izvzeti iz obdavčitve v višini 41,86 % dobička. </w:t>
            </w:r>
            <w:r w:rsidR="005E54D7" w:rsidRPr="006929F5">
              <w:rPr>
                <w:rFonts w:ascii="Arial" w:eastAsia="Times New Roman" w:hAnsi="Arial" w:cs="Arial"/>
                <w:sz w:val="20"/>
                <w:szCs w:val="20"/>
                <w:lang w:eastAsia="sl-SI"/>
              </w:rPr>
              <w:t xml:space="preserve">Izvzetje velja za udeležbe, ki so bile v imetništvu brez prekinitve od prvega dneva dvanajstega meseca pred odsvojitvijo (uporablja se metoda FIFO), ki so bile opredeljene kot finančna naložba v prvi bilanci stanja po pridobitvi ter so rezidenti države ali teritorija brez privilegirane davčne ureditve po kriterijih, ki veljajo za zakonodajo CFC, vsaj od začetka tretjega davčnega obdobja pred odsvojitvijo, ter se aktivno ukvarjajo s </w:t>
            </w:r>
            <w:r w:rsidR="005E54D7" w:rsidRPr="006929F5">
              <w:rPr>
                <w:rFonts w:ascii="Arial" w:eastAsia="Times New Roman" w:hAnsi="Arial" w:cs="Arial"/>
                <w:sz w:val="20"/>
                <w:szCs w:val="20"/>
                <w:lang w:eastAsia="sl-SI"/>
              </w:rPr>
              <w:lastRenderedPageBreak/>
              <w:t xml:space="preserve">trgovanjem ali aktivno poslujejo. </w:t>
            </w:r>
          </w:p>
          <w:p w14:paraId="5B170996" w14:textId="77777777" w:rsidR="001F5F20" w:rsidRPr="006929F5" w:rsidRDefault="001F5F20"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14:paraId="5B170997" w14:textId="4695D410" w:rsidR="00CA59F0" w:rsidRPr="006929F5" w:rsidRDefault="005E54D7"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Ta delna oprostitev velja pod določenimi pogoji tudi za deleže, ki jih imajo posamezniki kot naložbo (in ne v okviru opravljanja dejavnosti), če kadarkoli v 12-mesečnem obdobju odsvojijo več kot 2 % glasovalnih pravic ali 5 % kapitala v kotirajočih družbah ali več kot 20 % glasovalnih pravic ali 25 % v kapitalu drugih družb. Od 1. januar</w:t>
            </w:r>
            <w:r w:rsidR="00E30520" w:rsidRPr="006929F5">
              <w:rPr>
                <w:rFonts w:ascii="Arial" w:eastAsia="Times New Roman" w:hAnsi="Arial" w:cs="Arial"/>
                <w:sz w:val="20"/>
                <w:szCs w:val="20"/>
                <w:lang w:eastAsia="sl-SI"/>
              </w:rPr>
              <w:t>ja 2019 so kapitalski dobički od</w:t>
            </w:r>
            <w:r w:rsidRPr="006929F5">
              <w:rPr>
                <w:rFonts w:ascii="Arial" w:eastAsia="Times New Roman" w:hAnsi="Arial" w:cs="Arial"/>
                <w:sz w:val="20"/>
                <w:szCs w:val="20"/>
                <w:lang w:eastAsia="sl-SI"/>
              </w:rPr>
              <w:t xml:space="preserve"> odsvojitve pretežne udeležbe, ki jih imajo posamezniki kot naložbo (in ne v okviru opravljanja dejavnosti), obdavčeni z nadomestnim davkom v višini 26 %. Vendar so se lahko posamezniki z udeležbo, ki je niso imeli v okviru opravljanja dejavnosti, do 30. junija 2018 odločili za vstopno davčno vrednost udeležb (angl. step-up in the tax value) v nekotirajočih družbah v imetništvu na datum 1. januar 2018 s plačilom nadomestnega davka v višini 8 % vrednosti udeležbe, določene s strokovno cenitvijo. </w:t>
            </w:r>
          </w:p>
          <w:p w14:paraId="638C6E37" w14:textId="77777777" w:rsidR="00D942E3" w:rsidRDefault="00D942E3" w:rsidP="0006458B">
            <w:pPr>
              <w:spacing w:after="0" w:line="240" w:lineRule="auto"/>
              <w:jc w:val="both"/>
              <w:rPr>
                <w:rFonts w:ascii="Arial" w:hAnsi="Arial" w:cs="Arial"/>
                <w:color w:val="A6A6A6"/>
                <w:sz w:val="20"/>
                <w:szCs w:val="20"/>
              </w:rPr>
            </w:pPr>
          </w:p>
          <w:p w14:paraId="5B170998" w14:textId="5242B0FB" w:rsidR="00D942E3" w:rsidRPr="006929F5" w:rsidRDefault="00D942E3" w:rsidP="0006458B">
            <w:pPr>
              <w:spacing w:after="0" w:line="240" w:lineRule="auto"/>
              <w:jc w:val="both"/>
              <w:rPr>
                <w:rFonts w:ascii="Arial" w:hAnsi="Arial" w:cs="Arial"/>
                <w:color w:val="A6A6A6"/>
                <w:sz w:val="20"/>
                <w:szCs w:val="20"/>
              </w:rPr>
            </w:pPr>
          </w:p>
        </w:tc>
      </w:tr>
      <w:tr w:rsidR="00D942E3" w:rsidRPr="006929F5" w14:paraId="5B17099B" w14:textId="77777777" w:rsidTr="00906873">
        <w:tc>
          <w:tcPr>
            <w:tcW w:w="9213" w:type="dxa"/>
          </w:tcPr>
          <w:p w14:paraId="5B17099A"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6. PRESOJA POSLEDIC, KI JIH BO IMEL SPREJEM ZAKONA</w:t>
            </w:r>
          </w:p>
        </w:tc>
      </w:tr>
      <w:tr w:rsidR="00D942E3" w:rsidRPr="006929F5" w14:paraId="5B1709A2" w14:textId="77777777" w:rsidTr="00906873">
        <w:tc>
          <w:tcPr>
            <w:tcW w:w="9213" w:type="dxa"/>
          </w:tcPr>
          <w:p w14:paraId="5B17099C" w14:textId="77777777" w:rsidR="00341069" w:rsidRPr="006929F5" w:rsidRDefault="00341069" w:rsidP="00952B1D">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5B17099D" w14:textId="77777777" w:rsidR="00D942E3" w:rsidRPr="006929F5" w:rsidRDefault="00D942E3" w:rsidP="00952B1D">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 xml:space="preserve">6.1 Presoja administrativnih posledic </w:t>
            </w:r>
          </w:p>
          <w:p w14:paraId="5B17099E" w14:textId="77777777" w:rsidR="00D942E3" w:rsidRPr="006929F5" w:rsidRDefault="00D942E3" w:rsidP="00952B1D">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5B17099F" w14:textId="77777777" w:rsidR="00D942E3" w:rsidRPr="006929F5" w:rsidRDefault="00D942E3" w:rsidP="00952B1D">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6929F5">
              <w:rPr>
                <w:rFonts w:ascii="Arial" w:eastAsia="Times New Roman" w:hAnsi="Arial" w:cs="Arial"/>
                <w:b/>
                <w:sz w:val="20"/>
                <w:szCs w:val="20"/>
                <w:lang w:eastAsia="sl-SI"/>
              </w:rPr>
              <w:t xml:space="preserve">a) v postopkih oziroma poslovanju javne uprave ali pravosodnih organov: </w:t>
            </w:r>
          </w:p>
          <w:p w14:paraId="5B1709A0" w14:textId="77777777" w:rsidR="00341069" w:rsidRPr="006929F5" w:rsidRDefault="00341069" w:rsidP="00952B1D">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5B1709A1" w14:textId="692963F4" w:rsidR="00D942E3" w:rsidRPr="006929F5" w:rsidRDefault="00341069" w:rsidP="00610C25">
            <w:pPr>
              <w:tabs>
                <w:tab w:val="left" w:pos="7815"/>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Predlagane spremembe zahtevajo tudi spremembe podzakonsk</w:t>
            </w:r>
            <w:r w:rsidR="00AF50EF" w:rsidRPr="006929F5">
              <w:rPr>
                <w:rFonts w:ascii="Arial" w:eastAsia="Times New Roman" w:hAnsi="Arial" w:cs="Arial"/>
                <w:sz w:val="20"/>
                <w:szCs w:val="20"/>
                <w:lang w:eastAsia="sl-SI"/>
              </w:rPr>
              <w:t xml:space="preserve">ega akta, </w:t>
            </w:r>
            <w:r w:rsidR="005E54D7" w:rsidRPr="006929F5">
              <w:rPr>
                <w:rFonts w:ascii="Arial" w:eastAsia="Times New Roman" w:hAnsi="Arial" w:cs="Arial"/>
                <w:sz w:val="20"/>
                <w:szCs w:val="20"/>
                <w:lang w:eastAsia="sl-SI"/>
              </w:rPr>
              <w:t>navedenega</w:t>
            </w:r>
            <w:r w:rsidR="00AF50EF" w:rsidRPr="006929F5">
              <w:rPr>
                <w:rFonts w:ascii="Arial" w:eastAsia="Times New Roman" w:hAnsi="Arial" w:cs="Arial"/>
                <w:sz w:val="20"/>
                <w:szCs w:val="20"/>
                <w:lang w:eastAsia="sl-SI"/>
              </w:rPr>
              <w:t xml:space="preserve"> </w:t>
            </w:r>
            <w:r w:rsidRPr="006929F5">
              <w:rPr>
                <w:rFonts w:ascii="Arial" w:eastAsia="Times New Roman" w:hAnsi="Arial" w:cs="Arial"/>
                <w:sz w:val="20"/>
                <w:szCs w:val="20"/>
                <w:lang w:eastAsia="sl-SI"/>
              </w:rPr>
              <w:t>v poglavju 2.3.</w:t>
            </w:r>
            <w:r w:rsidR="00D1361C">
              <w:rPr>
                <w:rFonts w:ascii="Arial" w:eastAsia="Times New Roman" w:hAnsi="Arial" w:cs="Arial"/>
                <w:sz w:val="20"/>
                <w:szCs w:val="20"/>
                <w:lang w:eastAsia="sl-SI"/>
              </w:rPr>
              <w:t>3</w:t>
            </w:r>
            <w:r w:rsidRPr="006929F5">
              <w:rPr>
                <w:rFonts w:ascii="Arial" w:eastAsia="Times New Roman" w:hAnsi="Arial" w:cs="Arial"/>
                <w:sz w:val="20"/>
                <w:szCs w:val="20"/>
                <w:lang w:eastAsia="sl-SI"/>
              </w:rPr>
              <w:t xml:space="preserve"> Podzakonski akti. Nadalje bo morala </w:t>
            </w:r>
            <w:r w:rsidR="005E54D7" w:rsidRPr="006929F5">
              <w:rPr>
                <w:rFonts w:ascii="Arial" w:eastAsia="Times New Roman" w:hAnsi="Arial" w:cs="Arial"/>
                <w:sz w:val="20"/>
                <w:szCs w:val="20"/>
                <w:lang w:eastAsia="sl-SI"/>
              </w:rPr>
              <w:t>FURS</w:t>
            </w:r>
            <w:r w:rsidR="00A87653" w:rsidRPr="006929F5">
              <w:rPr>
                <w:rFonts w:ascii="Arial" w:eastAsia="Times New Roman" w:hAnsi="Arial" w:cs="Arial"/>
                <w:sz w:val="20"/>
                <w:szCs w:val="20"/>
                <w:lang w:eastAsia="sl-SI"/>
              </w:rPr>
              <w:t xml:space="preserve"> prilagoditi programsko podporo</w:t>
            </w:r>
            <w:r w:rsidRPr="006929F5">
              <w:rPr>
                <w:rFonts w:ascii="Arial" w:eastAsia="Times New Roman" w:hAnsi="Arial" w:cs="Arial"/>
                <w:sz w:val="20"/>
                <w:szCs w:val="20"/>
                <w:lang w:eastAsia="sl-SI"/>
              </w:rPr>
              <w:t xml:space="preserve"> ter navodila in pojasnila davčnim zavezancem na svojih spletnih straneh.</w:t>
            </w:r>
          </w:p>
        </w:tc>
      </w:tr>
      <w:tr w:rsidR="00D942E3" w:rsidRPr="006929F5" w14:paraId="5B1709A8" w14:textId="77777777" w:rsidTr="00906873">
        <w:tc>
          <w:tcPr>
            <w:tcW w:w="9213" w:type="dxa"/>
          </w:tcPr>
          <w:p w14:paraId="5B1709A3" w14:textId="77777777" w:rsidR="00D942E3" w:rsidRPr="006929F5" w:rsidRDefault="00D942E3" w:rsidP="00952B1D">
            <w:pPr>
              <w:tabs>
                <w:tab w:val="left" w:pos="7815"/>
              </w:tabs>
              <w:overflowPunct w:val="0"/>
              <w:autoSpaceDE w:val="0"/>
              <w:autoSpaceDN w:val="0"/>
              <w:adjustRightInd w:val="0"/>
              <w:spacing w:after="0" w:line="240" w:lineRule="auto"/>
              <w:ind w:left="709"/>
              <w:jc w:val="both"/>
              <w:textAlignment w:val="baseline"/>
              <w:rPr>
                <w:rFonts w:ascii="Arial" w:eastAsia="Times New Roman" w:hAnsi="Arial" w:cs="Arial"/>
                <w:sz w:val="20"/>
                <w:szCs w:val="20"/>
                <w:lang w:eastAsia="sl-SI"/>
              </w:rPr>
            </w:pPr>
          </w:p>
          <w:p w14:paraId="5B1709A4" w14:textId="77777777" w:rsidR="00D942E3" w:rsidRPr="006929F5" w:rsidRDefault="00D942E3" w:rsidP="00952B1D">
            <w:pPr>
              <w:tabs>
                <w:tab w:val="left" w:pos="7815"/>
              </w:tabs>
              <w:overflowPunct w:val="0"/>
              <w:autoSpaceDE w:val="0"/>
              <w:autoSpaceDN w:val="0"/>
              <w:adjustRightInd w:val="0"/>
              <w:spacing w:after="0" w:line="240" w:lineRule="auto"/>
              <w:jc w:val="both"/>
              <w:textAlignment w:val="baseline"/>
              <w:rPr>
                <w:rFonts w:ascii="Arial" w:hAnsi="Arial" w:cs="Arial"/>
                <w:sz w:val="20"/>
                <w:szCs w:val="20"/>
                <w:lang w:eastAsia="sl-SI"/>
              </w:rPr>
            </w:pPr>
            <w:r w:rsidRPr="006929F5">
              <w:rPr>
                <w:rFonts w:ascii="Arial" w:hAnsi="Arial" w:cs="Arial"/>
                <w:b/>
                <w:sz w:val="20"/>
                <w:szCs w:val="20"/>
                <w:lang w:eastAsia="sl-SI"/>
              </w:rPr>
              <w:t>b) pri obveznostih strank do javne uprave ali pravosodnih organov:</w:t>
            </w:r>
          </w:p>
          <w:p w14:paraId="5B1709A5" w14:textId="77777777" w:rsidR="00D942E3" w:rsidRPr="006929F5" w:rsidRDefault="00D942E3" w:rsidP="00952B1D">
            <w:pPr>
              <w:tabs>
                <w:tab w:val="left" w:pos="7815"/>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B1709A6" w14:textId="77777777" w:rsidR="00341069" w:rsidRPr="006929F5" w:rsidRDefault="00341069" w:rsidP="007864C1">
            <w:pPr>
              <w:tabs>
                <w:tab w:val="left" w:pos="7815"/>
              </w:tabs>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Predlagane spremembe ne prinašajo dodatnih administrativnih obremenitev za zavezance. </w:t>
            </w:r>
          </w:p>
          <w:p w14:paraId="5B1709A7" w14:textId="77777777" w:rsidR="00341069" w:rsidRPr="006929F5" w:rsidRDefault="00341069" w:rsidP="00952B1D">
            <w:pPr>
              <w:tabs>
                <w:tab w:val="left" w:pos="7815"/>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D942E3" w:rsidRPr="006929F5" w14:paraId="5B1709AA" w14:textId="77777777" w:rsidTr="00906873">
        <w:tc>
          <w:tcPr>
            <w:tcW w:w="9213" w:type="dxa"/>
          </w:tcPr>
          <w:p w14:paraId="5B1709A9" w14:textId="77777777" w:rsidR="00D942E3" w:rsidRPr="006929F5" w:rsidRDefault="00D942E3" w:rsidP="0006458B">
            <w:pPr>
              <w:numPr>
                <w:ilvl w:val="1"/>
                <w:numId w:val="16"/>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Presoja posledic za okolje, vključno s prostorskimi in varstvenimi vidiki, in sicer za:</w:t>
            </w:r>
          </w:p>
        </w:tc>
      </w:tr>
      <w:tr w:rsidR="00D942E3" w:rsidRPr="006929F5" w14:paraId="5B1709AD" w14:textId="77777777" w:rsidTr="00906873">
        <w:tc>
          <w:tcPr>
            <w:tcW w:w="9213" w:type="dxa"/>
          </w:tcPr>
          <w:p w14:paraId="5B1709AB"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hAnsi="Arial" w:cs="Arial"/>
                <w:sz w:val="20"/>
                <w:szCs w:val="20"/>
              </w:rPr>
            </w:pPr>
          </w:p>
          <w:p w14:paraId="5B1709AC" w14:textId="77777777" w:rsidR="00D942E3" w:rsidRPr="006929F5" w:rsidRDefault="00D942E3" w:rsidP="007864C1">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hAnsi="Arial" w:cs="Arial"/>
                <w:sz w:val="20"/>
                <w:szCs w:val="20"/>
              </w:rPr>
              <w:t>Predlog zakona ne vpliva na okolje.</w:t>
            </w:r>
          </w:p>
        </w:tc>
      </w:tr>
      <w:tr w:rsidR="00D942E3" w:rsidRPr="006929F5" w14:paraId="5B1709B1" w14:textId="77777777" w:rsidTr="00906873">
        <w:tc>
          <w:tcPr>
            <w:tcW w:w="9213" w:type="dxa"/>
          </w:tcPr>
          <w:p w14:paraId="5B1709AE"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5B1709AF"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6.3 Presoja posledic za gospodarstvo, in sicer za:</w:t>
            </w:r>
          </w:p>
          <w:p w14:paraId="5B1709B0"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D942E3" w:rsidRPr="006929F5" w14:paraId="5B1709B7" w14:textId="77777777" w:rsidTr="00B06929">
        <w:trPr>
          <w:trHeight w:val="576"/>
        </w:trPr>
        <w:tc>
          <w:tcPr>
            <w:tcW w:w="9213" w:type="dxa"/>
          </w:tcPr>
          <w:p w14:paraId="5B1709B2" w14:textId="77777777" w:rsidR="005E54D7" w:rsidRPr="006929F5" w:rsidRDefault="005E54D7" w:rsidP="00610C25">
            <w:pPr>
              <w:spacing w:after="0"/>
              <w:contextualSpacing/>
              <w:jc w:val="both"/>
              <w:rPr>
                <w:rFonts w:ascii="Arial" w:hAnsi="Arial" w:cs="Arial"/>
                <w:sz w:val="20"/>
                <w:szCs w:val="20"/>
              </w:rPr>
            </w:pPr>
            <w:r w:rsidRPr="006929F5">
              <w:rPr>
                <w:rFonts w:ascii="Arial" w:hAnsi="Arial" w:cs="Arial"/>
                <w:sz w:val="20"/>
                <w:szCs w:val="20"/>
              </w:rPr>
              <w:t xml:space="preserve">Pri presoji posledic za gospodarstvo je treba predlagane spremembe ZDDOIFI presojati z vidika celotnega paketa sprememb na davčnem področju, ki je usmerjen </w:t>
            </w:r>
            <w:r w:rsidR="00867D1C" w:rsidRPr="006929F5">
              <w:rPr>
                <w:rFonts w:ascii="Arial" w:hAnsi="Arial" w:cs="Arial"/>
                <w:sz w:val="20"/>
                <w:szCs w:val="20"/>
              </w:rPr>
              <w:t xml:space="preserve">zlasti </w:t>
            </w:r>
            <w:r w:rsidRPr="006929F5">
              <w:rPr>
                <w:rFonts w:ascii="Arial" w:hAnsi="Arial" w:cs="Arial"/>
                <w:sz w:val="20"/>
                <w:szCs w:val="20"/>
              </w:rPr>
              <w:t xml:space="preserve">v razbremenitev dela in temelji na prestrukturiranju davčnih bremen med dohodki iz dela in dohodki iz kapitala fizičnih oseb ter dohodki pravnih oseb, s ciljem okrepiti konkurenčnost poslovnega okolja ter zagotoviti stabilne in predvidljive javnofinančne prihodke, da se postopno doseže strukturno uravnoteženje javnih financ. </w:t>
            </w:r>
          </w:p>
          <w:p w14:paraId="5B1709B3" w14:textId="77777777" w:rsidR="005E54D7" w:rsidRPr="006929F5" w:rsidRDefault="005E54D7" w:rsidP="00610C25">
            <w:pPr>
              <w:spacing w:after="0"/>
              <w:contextualSpacing/>
              <w:jc w:val="both"/>
              <w:rPr>
                <w:rFonts w:ascii="Arial" w:hAnsi="Arial" w:cs="Arial"/>
                <w:sz w:val="20"/>
                <w:szCs w:val="20"/>
              </w:rPr>
            </w:pPr>
          </w:p>
          <w:p w14:paraId="5B1709B4" w14:textId="77777777" w:rsidR="005E54D7" w:rsidRPr="006929F5" w:rsidRDefault="005E54D7" w:rsidP="00610C25">
            <w:pPr>
              <w:spacing w:after="0"/>
              <w:contextualSpacing/>
              <w:jc w:val="both"/>
              <w:rPr>
                <w:rFonts w:ascii="Arial" w:hAnsi="Arial" w:cs="Arial"/>
                <w:sz w:val="20"/>
                <w:szCs w:val="20"/>
              </w:rPr>
            </w:pPr>
            <w:r w:rsidRPr="006929F5">
              <w:rPr>
                <w:rFonts w:ascii="Arial" w:hAnsi="Arial" w:cs="Arial"/>
                <w:sz w:val="20"/>
                <w:szCs w:val="20"/>
              </w:rPr>
              <w:t xml:space="preserve">Predlagane spremembe ZDDOIFI sodijo med ukrepe za nadomestitev izpada zaradi razbremenitve dela za zagotovitev stabilnih in predvidljivih javnofinančnih prihodkov, da se postopno doseže strukturno uravnoteženje javnih financ. S temi ukrepi se želi na eni strani zagotoviti cilj pravične delitve bremen na vse segmente družbe in na drugi strani doseči, da bodo ukrepi v čim večji meri zagotavljali pogoje za nadaljnjo rast gospodarstva in s tem blaginjo prebivalstva s čim bolj primerno davčno strukturo. </w:t>
            </w:r>
          </w:p>
          <w:p w14:paraId="5B1709B5" w14:textId="77777777" w:rsidR="005E54D7" w:rsidRPr="006929F5" w:rsidRDefault="005E54D7" w:rsidP="00610C25">
            <w:pPr>
              <w:spacing w:after="0"/>
              <w:contextualSpacing/>
              <w:jc w:val="both"/>
              <w:rPr>
                <w:rFonts w:ascii="Arial" w:hAnsi="Arial" w:cs="Arial"/>
                <w:sz w:val="20"/>
                <w:szCs w:val="20"/>
              </w:rPr>
            </w:pPr>
          </w:p>
          <w:p w14:paraId="5B1709B6" w14:textId="77777777" w:rsidR="00D942E3" w:rsidRPr="006929F5" w:rsidRDefault="005E54D7" w:rsidP="00610C25">
            <w:pPr>
              <w:spacing w:after="0"/>
              <w:contextualSpacing/>
              <w:jc w:val="both"/>
              <w:rPr>
                <w:rFonts w:ascii="Arial" w:hAnsi="Arial" w:cs="Arial"/>
                <w:sz w:val="20"/>
                <w:szCs w:val="20"/>
                <w:highlight w:val="green"/>
              </w:rPr>
            </w:pPr>
            <w:r w:rsidRPr="006929F5">
              <w:rPr>
                <w:rFonts w:ascii="Arial" w:hAnsi="Arial" w:cs="Arial"/>
                <w:sz w:val="20"/>
                <w:szCs w:val="20"/>
              </w:rPr>
              <w:t>Zato bodo predlagane spremembe predvsem pozitivno vplivale na gospodarstvo.</w:t>
            </w:r>
          </w:p>
        </w:tc>
      </w:tr>
      <w:tr w:rsidR="00D942E3" w:rsidRPr="006929F5" w14:paraId="5B1709BD" w14:textId="77777777" w:rsidTr="00B06929">
        <w:trPr>
          <w:trHeight w:val="78"/>
        </w:trPr>
        <w:tc>
          <w:tcPr>
            <w:tcW w:w="9213" w:type="dxa"/>
          </w:tcPr>
          <w:p w14:paraId="5B1709B8" w14:textId="77777777" w:rsidR="00B06929" w:rsidRPr="006929F5" w:rsidRDefault="00B06929"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5B1709B9"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6.4 Presoja posledic za socialno področje, in sicer za:</w:t>
            </w:r>
          </w:p>
          <w:p w14:paraId="5B1709BA"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hAnsi="Arial" w:cs="Arial"/>
                <w:sz w:val="20"/>
                <w:szCs w:val="20"/>
              </w:rPr>
            </w:pPr>
          </w:p>
          <w:p w14:paraId="5B1709BC" w14:textId="57CF183A" w:rsidR="00C65E15" w:rsidRPr="006929F5" w:rsidRDefault="00C93A93" w:rsidP="0006458B">
            <w:pPr>
              <w:overflowPunct w:val="0"/>
              <w:autoSpaceDE w:val="0"/>
              <w:autoSpaceDN w:val="0"/>
              <w:adjustRightInd w:val="0"/>
              <w:spacing w:after="0" w:line="240" w:lineRule="auto"/>
              <w:jc w:val="both"/>
              <w:textAlignment w:val="baseline"/>
              <w:rPr>
                <w:rFonts w:ascii="Arial" w:hAnsi="Arial" w:cs="Arial"/>
                <w:sz w:val="20"/>
                <w:szCs w:val="20"/>
              </w:rPr>
            </w:pPr>
            <w:r w:rsidRPr="006929F5">
              <w:rPr>
                <w:rFonts w:ascii="Arial" w:eastAsia="Times New Roman" w:hAnsi="Arial" w:cs="Arial"/>
                <w:sz w:val="20"/>
                <w:szCs w:val="20"/>
                <w:lang w:eastAsia="sl-SI"/>
              </w:rPr>
              <w:t>/</w:t>
            </w:r>
          </w:p>
        </w:tc>
      </w:tr>
      <w:tr w:rsidR="00D942E3" w:rsidRPr="006929F5" w14:paraId="5B1709BF" w14:textId="77777777" w:rsidTr="00B06929">
        <w:trPr>
          <w:trHeight w:val="78"/>
        </w:trPr>
        <w:tc>
          <w:tcPr>
            <w:tcW w:w="9213" w:type="dxa"/>
          </w:tcPr>
          <w:p w14:paraId="5B1709BE"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D942E3" w:rsidRPr="006929F5" w14:paraId="5B1709C1" w14:textId="77777777" w:rsidTr="00906873">
        <w:tc>
          <w:tcPr>
            <w:tcW w:w="9213" w:type="dxa"/>
          </w:tcPr>
          <w:p w14:paraId="5B1709C0"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6.5 Presoja posledic za dokumente razvojnega načrtovanja, in sicer za:</w:t>
            </w:r>
          </w:p>
        </w:tc>
      </w:tr>
      <w:tr w:rsidR="00D942E3" w:rsidRPr="006929F5" w14:paraId="5B1709C9" w14:textId="77777777" w:rsidTr="00906873">
        <w:tc>
          <w:tcPr>
            <w:tcW w:w="9213" w:type="dxa"/>
          </w:tcPr>
          <w:p w14:paraId="5B1709C2"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B1709C3" w14:textId="77777777" w:rsidR="00D942E3" w:rsidRPr="006929F5" w:rsidRDefault="00D942E3" w:rsidP="007864C1">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dokumente razvojnega načrtovanja.</w:t>
            </w:r>
          </w:p>
          <w:p w14:paraId="5B1709C4"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5B1709C5"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6.6 Presoja posledic za druga področja</w:t>
            </w:r>
          </w:p>
          <w:p w14:paraId="5B1709C6"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B1709C7" w14:textId="77777777" w:rsidR="00341069" w:rsidRPr="006929F5" w:rsidRDefault="00341069" w:rsidP="007864C1">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Predlog zakona ne vpliva na druga področja.</w:t>
            </w:r>
          </w:p>
          <w:p w14:paraId="5B1709C8" w14:textId="77777777" w:rsidR="00C65E15" w:rsidRPr="006929F5" w:rsidRDefault="00C65E15" w:rsidP="00341069">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tc>
      </w:tr>
      <w:tr w:rsidR="00D942E3" w:rsidRPr="006929F5" w14:paraId="5B1709CC" w14:textId="77777777" w:rsidTr="00906873">
        <w:tc>
          <w:tcPr>
            <w:tcW w:w="9213" w:type="dxa"/>
          </w:tcPr>
          <w:p w14:paraId="5B1709CA"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lastRenderedPageBreak/>
              <w:t>6.7 Izvajanje sprejetega predpisa:</w:t>
            </w:r>
          </w:p>
          <w:p w14:paraId="5B1709CB"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tc>
      </w:tr>
      <w:tr w:rsidR="00D942E3" w:rsidRPr="006929F5" w14:paraId="5B1709D5" w14:textId="77777777" w:rsidTr="00906873">
        <w:tc>
          <w:tcPr>
            <w:tcW w:w="9213" w:type="dxa"/>
          </w:tcPr>
          <w:p w14:paraId="5B1709CD" w14:textId="77777777" w:rsidR="00D942E3" w:rsidRPr="006929F5" w:rsidRDefault="00D942E3" w:rsidP="007864C1">
            <w:pPr>
              <w:numPr>
                <w:ilvl w:val="0"/>
                <w:numId w:val="7"/>
              </w:num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Predstavitev sprejetega zakona:</w:t>
            </w:r>
          </w:p>
          <w:p w14:paraId="5B1709CE" w14:textId="77777777" w:rsidR="00D942E3" w:rsidRPr="006929F5" w:rsidRDefault="00D942E3" w:rsidP="007864C1">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5B1709CF" w14:textId="77777777" w:rsidR="005E54D7" w:rsidRPr="006929F5" w:rsidRDefault="005E54D7"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Za izvajanje zakona je pristojna FURS, ki bo na običajen način zagotovila tudi obveščanje zavezancev o novostih v predlogu zakona.</w:t>
            </w:r>
          </w:p>
          <w:p w14:paraId="5B1709D0" w14:textId="77777777" w:rsidR="00D942E3" w:rsidRPr="006929F5" w:rsidRDefault="00D942E3" w:rsidP="007864C1">
            <w:pPr>
              <w:overflowPunct w:val="0"/>
              <w:autoSpaceDE w:val="0"/>
              <w:autoSpaceDN w:val="0"/>
              <w:adjustRightInd w:val="0"/>
              <w:spacing w:after="0"/>
              <w:contextualSpacing/>
              <w:jc w:val="both"/>
              <w:textAlignment w:val="baseline"/>
              <w:rPr>
                <w:rFonts w:ascii="Arial" w:hAnsi="Arial" w:cs="Arial"/>
                <w:sz w:val="20"/>
                <w:szCs w:val="20"/>
                <w:lang w:eastAsia="sl-SI"/>
              </w:rPr>
            </w:pPr>
          </w:p>
          <w:p w14:paraId="5B1709D1" w14:textId="77777777" w:rsidR="00D942E3" w:rsidRPr="006929F5" w:rsidRDefault="00D942E3" w:rsidP="007864C1">
            <w:pPr>
              <w:numPr>
                <w:ilvl w:val="0"/>
                <w:numId w:val="7"/>
              </w:numPr>
              <w:overflowPunct w:val="0"/>
              <w:autoSpaceDE w:val="0"/>
              <w:autoSpaceDN w:val="0"/>
              <w:adjustRightInd w:val="0"/>
              <w:spacing w:after="0"/>
              <w:contextualSpacing/>
              <w:jc w:val="both"/>
              <w:textAlignment w:val="baseline"/>
              <w:rPr>
                <w:rFonts w:ascii="Arial" w:hAnsi="Arial" w:cs="Arial"/>
                <w:sz w:val="20"/>
                <w:szCs w:val="20"/>
                <w:lang w:eastAsia="sl-SI"/>
              </w:rPr>
            </w:pPr>
            <w:r w:rsidRPr="006929F5">
              <w:rPr>
                <w:rFonts w:ascii="Arial" w:hAnsi="Arial" w:cs="Arial"/>
                <w:sz w:val="20"/>
                <w:szCs w:val="20"/>
                <w:lang w:eastAsia="sl-SI"/>
              </w:rPr>
              <w:t>Spremljanje izvajanja sprejetega predpisa:</w:t>
            </w:r>
          </w:p>
          <w:p w14:paraId="5B1709D2" w14:textId="77777777" w:rsidR="00D942E3" w:rsidRPr="006929F5" w:rsidRDefault="00D942E3" w:rsidP="007864C1">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5B1709D3" w14:textId="77777777" w:rsidR="00D942E3" w:rsidRPr="006929F5" w:rsidRDefault="00D942E3" w:rsidP="007864C1">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6929F5">
              <w:rPr>
                <w:rFonts w:ascii="Arial" w:eastAsia="Times New Roman" w:hAnsi="Arial" w:cs="Arial"/>
                <w:sz w:val="20"/>
                <w:szCs w:val="20"/>
                <w:lang w:eastAsia="sl-SI"/>
              </w:rPr>
              <w:t>Izvajanje zakona spremlja Ministrstvo za finance v skladu s svojimi pristojnostmi.</w:t>
            </w:r>
          </w:p>
          <w:p w14:paraId="5B1709D4"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D942E3" w:rsidRPr="006929F5" w14:paraId="5B1709EC" w14:textId="77777777" w:rsidTr="00906873">
        <w:trPr>
          <w:trHeight w:val="75"/>
        </w:trPr>
        <w:tc>
          <w:tcPr>
            <w:tcW w:w="9213" w:type="dxa"/>
          </w:tcPr>
          <w:p w14:paraId="5B1709D6"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6.8 Druge pomembne okoliščine v zvezi z vprašanji, ki jih ureja predlog zakona:</w:t>
            </w:r>
          </w:p>
          <w:p w14:paraId="5B1709D7" w14:textId="77777777" w:rsidR="00341069" w:rsidRPr="006929F5" w:rsidRDefault="00341069"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5B1709D8" w14:textId="77777777" w:rsidR="00D942E3" w:rsidRPr="006929F5" w:rsidRDefault="00341069"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w:t>
            </w:r>
          </w:p>
          <w:p w14:paraId="5B1709D9" w14:textId="77777777" w:rsidR="00602C17" w:rsidRPr="006929F5" w:rsidRDefault="00602C17"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5B1709DA"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5B1709DB"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5B1709DC" w14:textId="77777777" w:rsidR="00D942E3" w:rsidRPr="006929F5" w:rsidRDefault="00D942E3" w:rsidP="007864C1">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6929F5">
              <w:rPr>
                <w:rFonts w:ascii="Arial" w:eastAsia="Times New Roman" w:hAnsi="Arial" w:cs="Arial"/>
                <w:sz w:val="20"/>
                <w:szCs w:val="20"/>
                <w:lang w:eastAsia="sl-SI"/>
              </w:rPr>
              <w:t xml:space="preserve">Pri pripravi predloga zakona </w:t>
            </w:r>
            <w:r w:rsidR="00CC3DCA" w:rsidRPr="006929F5">
              <w:rPr>
                <w:rFonts w:ascii="Arial" w:eastAsia="Times New Roman" w:hAnsi="Arial" w:cs="Arial"/>
                <w:sz w:val="20"/>
                <w:szCs w:val="20"/>
                <w:lang w:eastAsia="sl-SI"/>
              </w:rPr>
              <w:t>zunanji</w:t>
            </w:r>
            <w:r w:rsidRPr="006929F5">
              <w:rPr>
                <w:rFonts w:ascii="Arial" w:eastAsia="Times New Roman" w:hAnsi="Arial" w:cs="Arial"/>
                <w:sz w:val="20"/>
                <w:szCs w:val="20"/>
                <w:lang w:eastAsia="sl-SI"/>
              </w:rPr>
              <w:t xml:space="preserve"> </w:t>
            </w:r>
            <w:r w:rsidR="00341069" w:rsidRPr="006929F5">
              <w:rPr>
                <w:rFonts w:ascii="Arial" w:eastAsia="Times New Roman" w:hAnsi="Arial" w:cs="Arial"/>
                <w:sz w:val="20"/>
                <w:szCs w:val="20"/>
                <w:lang w:eastAsia="sl-SI"/>
              </w:rPr>
              <w:t xml:space="preserve">strokovnjaki </w:t>
            </w:r>
            <w:r w:rsidRPr="006929F5">
              <w:rPr>
                <w:rFonts w:ascii="Arial" w:eastAsia="Times New Roman" w:hAnsi="Arial" w:cs="Arial"/>
                <w:sz w:val="20"/>
                <w:szCs w:val="20"/>
                <w:lang w:eastAsia="sl-SI"/>
              </w:rPr>
              <w:t>niso sodelovali.</w:t>
            </w:r>
          </w:p>
          <w:p w14:paraId="5B1709DD" w14:textId="77777777" w:rsidR="00D942E3" w:rsidRPr="006929F5" w:rsidRDefault="00D942E3" w:rsidP="0006458B">
            <w:pPr>
              <w:overflowPunct w:val="0"/>
              <w:autoSpaceDE w:val="0"/>
              <w:autoSpaceDN w:val="0"/>
              <w:adjustRightInd w:val="0"/>
              <w:spacing w:after="0" w:line="240" w:lineRule="auto"/>
              <w:ind w:left="709"/>
              <w:jc w:val="both"/>
              <w:textAlignment w:val="baseline"/>
              <w:rPr>
                <w:rFonts w:ascii="Arial" w:eastAsia="Times New Roman" w:hAnsi="Arial" w:cs="Arial"/>
                <w:sz w:val="20"/>
                <w:szCs w:val="20"/>
                <w:lang w:eastAsia="sl-SI"/>
              </w:rPr>
            </w:pPr>
          </w:p>
          <w:p w14:paraId="5B1709DE"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7. Prikaz sodelovanja javnosti pri pripravi predloga zakona:</w:t>
            </w:r>
          </w:p>
          <w:p w14:paraId="5B1709DF" w14:textId="77777777" w:rsidR="00D942E3" w:rsidRPr="006929F5" w:rsidRDefault="00D942E3" w:rsidP="0006458B">
            <w:pPr>
              <w:spacing w:after="0" w:line="240" w:lineRule="auto"/>
              <w:jc w:val="both"/>
              <w:rPr>
                <w:rFonts w:ascii="Arial" w:hAnsi="Arial" w:cs="Arial"/>
                <w:sz w:val="20"/>
                <w:szCs w:val="20"/>
              </w:rPr>
            </w:pPr>
          </w:p>
          <w:p w14:paraId="073F3B2A" w14:textId="77777777" w:rsidR="005753B9" w:rsidRPr="006929F5" w:rsidRDefault="005753B9" w:rsidP="007864C1">
            <w:pPr>
              <w:spacing w:after="0"/>
              <w:contextualSpacing/>
              <w:jc w:val="both"/>
              <w:rPr>
                <w:rFonts w:ascii="Arial" w:hAnsi="Arial" w:cs="Arial"/>
                <w:sz w:val="20"/>
                <w:szCs w:val="20"/>
              </w:rPr>
            </w:pPr>
            <w:r w:rsidRPr="006929F5">
              <w:rPr>
                <w:rFonts w:ascii="Arial" w:hAnsi="Arial" w:cs="Arial"/>
                <w:sz w:val="20"/>
                <w:szCs w:val="20"/>
              </w:rPr>
              <w:t>Predlog zakona je bil objavljen na spletnih naslovih:</w:t>
            </w:r>
          </w:p>
          <w:p w14:paraId="1FCD729B" w14:textId="77777777" w:rsidR="005753B9" w:rsidRPr="006929F5" w:rsidRDefault="00037E4C" w:rsidP="007864C1">
            <w:pPr>
              <w:spacing w:after="0"/>
              <w:contextualSpacing/>
              <w:jc w:val="both"/>
              <w:rPr>
                <w:rFonts w:ascii="Arial" w:hAnsi="Arial" w:cs="Arial"/>
                <w:sz w:val="20"/>
                <w:szCs w:val="20"/>
              </w:rPr>
            </w:pPr>
            <w:hyperlink r:id="rId15" w:history="1">
              <w:r w:rsidR="005753B9" w:rsidRPr="006929F5">
                <w:rPr>
                  <w:rStyle w:val="Hiperpovezava"/>
                  <w:rFonts w:ascii="Arial" w:hAnsi="Arial" w:cs="Arial"/>
                  <w:sz w:val="20"/>
                  <w:szCs w:val="20"/>
                </w:rPr>
                <w:t>http://www.mf.gov.si/si/delovna_podrocja/davki_in_carine/predlogi_predpisov/</w:t>
              </w:r>
            </w:hyperlink>
            <w:r w:rsidR="005753B9" w:rsidRPr="006929F5">
              <w:rPr>
                <w:rFonts w:ascii="Arial" w:hAnsi="Arial" w:cs="Arial"/>
                <w:sz w:val="20"/>
                <w:szCs w:val="20"/>
              </w:rPr>
              <w:t xml:space="preserve"> in </w:t>
            </w:r>
          </w:p>
          <w:p w14:paraId="27B26E90" w14:textId="77777777" w:rsidR="005753B9" w:rsidRPr="006929F5" w:rsidRDefault="00037E4C" w:rsidP="007864C1">
            <w:pPr>
              <w:spacing w:after="0"/>
              <w:contextualSpacing/>
              <w:jc w:val="both"/>
              <w:rPr>
                <w:rFonts w:ascii="Arial" w:hAnsi="Arial" w:cs="Arial"/>
                <w:sz w:val="20"/>
                <w:szCs w:val="20"/>
              </w:rPr>
            </w:pPr>
            <w:hyperlink r:id="rId16" w:history="1">
              <w:r w:rsidR="005753B9" w:rsidRPr="006929F5">
                <w:rPr>
                  <w:rStyle w:val="Hiperpovezava"/>
                  <w:rFonts w:ascii="Arial" w:hAnsi="Arial" w:cs="Arial"/>
                  <w:sz w:val="20"/>
                  <w:szCs w:val="20"/>
                </w:rPr>
                <w:t>https://e-uprava.gov.si/drzava-in-druzba/e-demokracija/predlogi-predpisov/predlog-predpisa.html?id=10297</w:t>
              </w:r>
            </w:hyperlink>
          </w:p>
          <w:p w14:paraId="03486461" w14:textId="77777777" w:rsidR="005753B9" w:rsidRPr="006929F5" w:rsidRDefault="005753B9" w:rsidP="007864C1">
            <w:pPr>
              <w:spacing w:after="0"/>
              <w:contextualSpacing/>
              <w:jc w:val="both"/>
              <w:rPr>
                <w:rFonts w:ascii="Arial" w:hAnsi="Arial" w:cs="Arial"/>
                <w:sz w:val="20"/>
                <w:szCs w:val="20"/>
              </w:rPr>
            </w:pPr>
          </w:p>
          <w:p w14:paraId="0B3F9D75" w14:textId="77777777" w:rsidR="005753B9" w:rsidRPr="006929F5" w:rsidRDefault="005753B9" w:rsidP="007864C1">
            <w:pPr>
              <w:spacing w:after="0"/>
              <w:contextualSpacing/>
              <w:jc w:val="both"/>
              <w:rPr>
                <w:rFonts w:ascii="Arial" w:hAnsi="Arial" w:cs="Arial"/>
                <w:sz w:val="20"/>
                <w:szCs w:val="20"/>
              </w:rPr>
            </w:pPr>
            <w:r w:rsidRPr="006929F5">
              <w:rPr>
                <w:rFonts w:ascii="Arial" w:hAnsi="Arial" w:cs="Arial"/>
                <w:sz w:val="20"/>
                <w:szCs w:val="20"/>
              </w:rPr>
              <w:t>Čas trajanja javne predstavitve, v katerem je bilo mogoče sporočiti mnenja, predloge in pripombe je potekal od dne 21. 6. 2019 do dne 1. 8. 2019. Predlog zakona je obravnaval  Ekonomsko socialni svet.</w:t>
            </w:r>
          </w:p>
          <w:p w14:paraId="2288382C" w14:textId="77777777" w:rsidR="005753B9" w:rsidRPr="006929F5" w:rsidRDefault="005753B9" w:rsidP="007864C1">
            <w:pPr>
              <w:spacing w:after="0"/>
              <w:contextualSpacing/>
              <w:jc w:val="both"/>
              <w:rPr>
                <w:rFonts w:ascii="Arial" w:hAnsi="Arial" w:cs="Arial"/>
                <w:sz w:val="20"/>
                <w:szCs w:val="20"/>
              </w:rPr>
            </w:pPr>
          </w:p>
          <w:p w14:paraId="5EDFAFF6" w14:textId="77777777" w:rsidR="005753B9" w:rsidRPr="006929F5" w:rsidRDefault="005753B9" w:rsidP="007864C1">
            <w:pPr>
              <w:spacing w:after="0"/>
              <w:contextualSpacing/>
              <w:jc w:val="both"/>
              <w:rPr>
                <w:rFonts w:ascii="Arial" w:hAnsi="Arial" w:cs="Arial"/>
                <w:iCs/>
                <w:sz w:val="20"/>
                <w:szCs w:val="20"/>
              </w:rPr>
            </w:pPr>
            <w:r w:rsidRPr="006929F5">
              <w:rPr>
                <w:rFonts w:ascii="Arial" w:hAnsi="Arial" w:cs="Arial"/>
                <w:iCs/>
                <w:sz w:val="20"/>
                <w:szCs w:val="20"/>
              </w:rPr>
              <w:t>Mnenja, predlogi in pripombe z navedbo predlagateljev:</w:t>
            </w:r>
          </w:p>
          <w:p w14:paraId="466E65F8" w14:textId="0EC5449A" w:rsidR="005753B9" w:rsidRPr="006929F5" w:rsidRDefault="0028621D" w:rsidP="007864C1">
            <w:pPr>
              <w:numPr>
                <w:ilvl w:val="0"/>
                <w:numId w:val="27"/>
              </w:numPr>
              <w:spacing w:after="0"/>
              <w:contextualSpacing/>
              <w:jc w:val="both"/>
              <w:rPr>
                <w:rFonts w:ascii="Arial" w:hAnsi="Arial" w:cs="Arial"/>
                <w:sz w:val="20"/>
                <w:szCs w:val="20"/>
              </w:rPr>
            </w:pPr>
            <w:r>
              <w:rPr>
                <w:rFonts w:ascii="Arial" w:hAnsi="Arial" w:cs="Arial"/>
                <w:iCs/>
                <w:sz w:val="20"/>
                <w:szCs w:val="20"/>
              </w:rPr>
              <w:t>fizične osebe</w:t>
            </w:r>
            <w:r w:rsidR="005753B9" w:rsidRPr="006929F5">
              <w:rPr>
                <w:rFonts w:ascii="Arial" w:hAnsi="Arial" w:cs="Arial"/>
                <w:iCs/>
                <w:sz w:val="20"/>
                <w:szCs w:val="20"/>
              </w:rPr>
              <w:t xml:space="preserve"> 1, 4, 5, 8, 9, 10, 11, 13, 14, 15, 17, 18, 20, 22: ohranitev sistema normiranih stroškov pri obdavčevanju dobička od odsvojitve izvedenih finančnih instrumentov (IFI);</w:t>
            </w:r>
          </w:p>
          <w:p w14:paraId="6ADDD8CD" w14:textId="77777777" w:rsidR="0028621D" w:rsidRPr="006929F5" w:rsidRDefault="0028621D" w:rsidP="0028621D">
            <w:pPr>
              <w:numPr>
                <w:ilvl w:val="0"/>
                <w:numId w:val="27"/>
              </w:numPr>
              <w:spacing w:after="0"/>
              <w:jc w:val="both"/>
              <w:rPr>
                <w:rFonts w:ascii="Arial" w:hAnsi="Arial" w:cs="Arial"/>
                <w:sz w:val="20"/>
                <w:szCs w:val="20"/>
              </w:rPr>
            </w:pPr>
            <w:r w:rsidRPr="006929F5">
              <w:rPr>
                <w:rFonts w:ascii="Arial" w:hAnsi="Arial" w:cs="Arial"/>
                <w:sz w:val="20"/>
                <w:szCs w:val="20"/>
              </w:rPr>
              <w:t>fizična oseba 2: veljavnost sprememb zakona le za naprej;</w:t>
            </w:r>
          </w:p>
          <w:p w14:paraId="144AA50D" w14:textId="702F0E96" w:rsidR="005753B9" w:rsidRPr="006929F5" w:rsidRDefault="005753B9" w:rsidP="007864C1">
            <w:pPr>
              <w:numPr>
                <w:ilvl w:val="0"/>
                <w:numId w:val="27"/>
              </w:numPr>
              <w:spacing w:after="0"/>
              <w:contextualSpacing/>
              <w:jc w:val="both"/>
              <w:rPr>
                <w:rFonts w:ascii="Arial" w:hAnsi="Arial" w:cs="Arial"/>
                <w:sz w:val="20"/>
                <w:szCs w:val="20"/>
              </w:rPr>
            </w:pPr>
            <w:r w:rsidRPr="006929F5">
              <w:rPr>
                <w:rFonts w:ascii="Arial" w:hAnsi="Arial" w:cs="Arial"/>
                <w:sz w:val="20"/>
                <w:szCs w:val="20"/>
              </w:rPr>
              <w:t>fizičn</w:t>
            </w:r>
            <w:r w:rsidR="0028621D">
              <w:rPr>
                <w:rFonts w:ascii="Arial" w:hAnsi="Arial" w:cs="Arial"/>
                <w:sz w:val="20"/>
                <w:szCs w:val="20"/>
              </w:rPr>
              <w:t>e osebe</w:t>
            </w:r>
            <w:r w:rsidRPr="006929F5">
              <w:rPr>
                <w:rFonts w:ascii="Arial" w:hAnsi="Arial" w:cs="Arial"/>
                <w:sz w:val="20"/>
                <w:szCs w:val="20"/>
              </w:rPr>
              <w:t xml:space="preserve"> 3, 6, 16, 21: </w:t>
            </w:r>
            <w:r w:rsidRPr="006929F5">
              <w:rPr>
                <w:rFonts w:ascii="Arial" w:hAnsi="Arial" w:cs="Arial"/>
                <w:iCs/>
                <w:sz w:val="20"/>
                <w:szCs w:val="20"/>
              </w:rPr>
              <w:t>ohranitev načina priznavanja normiranih stroškov, in sicer od pogodbene vrednosti, ob hkratnem znižanju višine normiranih stroškov;</w:t>
            </w:r>
          </w:p>
          <w:p w14:paraId="43125EB5" w14:textId="77777777" w:rsidR="005753B9" w:rsidRPr="006929F5" w:rsidRDefault="005753B9" w:rsidP="007864C1">
            <w:pPr>
              <w:numPr>
                <w:ilvl w:val="0"/>
                <w:numId w:val="27"/>
              </w:numPr>
              <w:spacing w:after="0"/>
              <w:contextualSpacing/>
              <w:jc w:val="both"/>
              <w:rPr>
                <w:rFonts w:ascii="Arial" w:hAnsi="Arial" w:cs="Arial"/>
                <w:sz w:val="20"/>
                <w:szCs w:val="20"/>
              </w:rPr>
            </w:pPr>
            <w:r w:rsidRPr="006929F5">
              <w:rPr>
                <w:rFonts w:ascii="Arial" w:hAnsi="Arial" w:cs="Arial"/>
                <w:sz w:val="20"/>
                <w:szCs w:val="20"/>
              </w:rPr>
              <w:t>fizična oseba 7: upoštevanje vseh poslov na letni ravni in možnost prenosa izgube;</w:t>
            </w:r>
          </w:p>
          <w:p w14:paraId="32C81148" w14:textId="75281F91" w:rsidR="005753B9" w:rsidRPr="006929F5" w:rsidRDefault="0028621D" w:rsidP="007864C1">
            <w:pPr>
              <w:numPr>
                <w:ilvl w:val="0"/>
                <w:numId w:val="27"/>
              </w:numPr>
              <w:spacing w:after="0"/>
              <w:contextualSpacing/>
              <w:jc w:val="both"/>
              <w:rPr>
                <w:rFonts w:ascii="Arial" w:hAnsi="Arial" w:cs="Arial"/>
                <w:sz w:val="20"/>
                <w:szCs w:val="20"/>
              </w:rPr>
            </w:pPr>
            <w:r>
              <w:rPr>
                <w:rFonts w:ascii="Arial" w:hAnsi="Arial" w:cs="Arial"/>
                <w:sz w:val="20"/>
                <w:szCs w:val="20"/>
              </w:rPr>
              <w:t>fizične osebe</w:t>
            </w:r>
            <w:r w:rsidR="005753B9" w:rsidRPr="006929F5">
              <w:rPr>
                <w:rFonts w:ascii="Arial" w:hAnsi="Arial" w:cs="Arial"/>
                <w:sz w:val="20"/>
                <w:szCs w:val="20"/>
              </w:rPr>
              <w:t xml:space="preserve"> 12, 13, 19, 22: znižanje davčne stopnje obdavčitve dobička od odsvojitve IFI za obdobje imetništva do 12 mesecev;</w:t>
            </w:r>
          </w:p>
          <w:p w14:paraId="404BD498" w14:textId="77777777" w:rsidR="005753B9" w:rsidRPr="006929F5" w:rsidRDefault="005753B9" w:rsidP="007864C1">
            <w:pPr>
              <w:numPr>
                <w:ilvl w:val="0"/>
                <w:numId w:val="27"/>
              </w:numPr>
              <w:spacing w:after="0"/>
              <w:contextualSpacing/>
              <w:jc w:val="both"/>
              <w:rPr>
                <w:rFonts w:ascii="Arial" w:hAnsi="Arial" w:cs="Arial"/>
                <w:sz w:val="20"/>
                <w:szCs w:val="20"/>
              </w:rPr>
            </w:pPr>
            <w:r w:rsidRPr="006929F5">
              <w:rPr>
                <w:rFonts w:ascii="Arial" w:hAnsi="Arial" w:cs="Arial"/>
                <w:sz w:val="20"/>
                <w:szCs w:val="20"/>
              </w:rPr>
              <w:t xml:space="preserve">Zbornica računovodskih servisov: </w:t>
            </w:r>
            <w:r w:rsidRPr="006929F5">
              <w:rPr>
                <w:rFonts w:ascii="Arial" w:hAnsi="Arial" w:cs="Arial"/>
                <w:iCs/>
                <w:sz w:val="20"/>
                <w:szCs w:val="20"/>
              </w:rPr>
              <w:t>predlaga se ohranitev sistema normiranih stroškov pri obdavčevanju dobička od odsvojitve IFI, ohranitev splošne stopnje obdavčitve ter drugačno znižanje stopnje obdavčitve vsakih pet let imetništva IFI oziroma od vsakih pet let od sklenitve posla;</w:t>
            </w:r>
          </w:p>
          <w:p w14:paraId="3827921A" w14:textId="77777777" w:rsidR="005753B9" w:rsidRPr="006929F5" w:rsidRDefault="005753B9" w:rsidP="007864C1">
            <w:pPr>
              <w:numPr>
                <w:ilvl w:val="0"/>
                <w:numId w:val="27"/>
              </w:numPr>
              <w:spacing w:after="0"/>
              <w:contextualSpacing/>
              <w:jc w:val="both"/>
              <w:rPr>
                <w:rFonts w:ascii="Arial" w:hAnsi="Arial" w:cs="Arial"/>
                <w:sz w:val="20"/>
                <w:szCs w:val="20"/>
              </w:rPr>
            </w:pPr>
            <w:r w:rsidRPr="006929F5">
              <w:rPr>
                <w:rFonts w:ascii="Arial" w:hAnsi="Arial" w:cs="Arial"/>
                <w:sz w:val="20"/>
                <w:szCs w:val="20"/>
              </w:rPr>
              <w:t xml:space="preserve">Zbornica davčnih svetovalcev Slovenije: pojasnitev razlogov za spremembe </w:t>
            </w:r>
            <w:r w:rsidRPr="006929F5">
              <w:rPr>
                <w:rFonts w:ascii="Arial" w:hAnsi="Arial" w:cs="Arial"/>
                <w:iCs/>
                <w:sz w:val="20"/>
                <w:szCs w:val="20"/>
              </w:rPr>
              <w:t>sistema normiranih stroškov pri obdavčevanju dobička od odsvojitve IFI</w:t>
            </w:r>
            <w:r w:rsidRPr="006929F5">
              <w:rPr>
                <w:rFonts w:ascii="Arial" w:hAnsi="Arial" w:cs="Arial"/>
                <w:sz w:val="20"/>
                <w:szCs w:val="20"/>
              </w:rPr>
              <w:t>, znižanje davčne stopnje obdavčitve dobička od odsvojitve IFI za obdobje imetništva do 12 mesecev ter znižanje splošne stopnje obdavčitve;</w:t>
            </w:r>
          </w:p>
          <w:p w14:paraId="611CC2D7" w14:textId="77777777" w:rsidR="005753B9" w:rsidRPr="006929F5" w:rsidRDefault="005753B9" w:rsidP="007864C1">
            <w:pPr>
              <w:numPr>
                <w:ilvl w:val="0"/>
                <w:numId w:val="27"/>
              </w:numPr>
              <w:spacing w:after="0"/>
              <w:contextualSpacing/>
              <w:jc w:val="both"/>
              <w:rPr>
                <w:rFonts w:ascii="Arial" w:hAnsi="Arial" w:cs="Arial"/>
                <w:sz w:val="20"/>
                <w:szCs w:val="20"/>
              </w:rPr>
            </w:pPr>
            <w:r w:rsidRPr="006929F5">
              <w:rPr>
                <w:rFonts w:ascii="Arial" w:hAnsi="Arial" w:cs="Arial"/>
                <w:sz w:val="20"/>
                <w:szCs w:val="20"/>
              </w:rPr>
              <w:t>Zveza svobodnih sindikatov Slovenije: zvišanje stopnje obdavčitve dobička od odsvojitve IFI.</w:t>
            </w:r>
          </w:p>
          <w:p w14:paraId="276B9251" w14:textId="77777777" w:rsidR="005753B9" w:rsidRPr="006929F5" w:rsidRDefault="005753B9" w:rsidP="007864C1">
            <w:pPr>
              <w:spacing w:after="0"/>
              <w:contextualSpacing/>
              <w:jc w:val="both"/>
              <w:rPr>
                <w:rFonts w:ascii="Arial" w:hAnsi="Arial" w:cs="Arial"/>
                <w:sz w:val="20"/>
                <w:szCs w:val="20"/>
              </w:rPr>
            </w:pPr>
          </w:p>
          <w:p w14:paraId="64D8E997" w14:textId="77777777" w:rsidR="005753B9" w:rsidRPr="006929F5" w:rsidRDefault="005753B9" w:rsidP="007864C1">
            <w:pPr>
              <w:spacing w:after="0"/>
              <w:contextualSpacing/>
              <w:jc w:val="both"/>
              <w:rPr>
                <w:rFonts w:ascii="Arial" w:hAnsi="Arial" w:cs="Arial"/>
                <w:iCs/>
                <w:sz w:val="20"/>
                <w:szCs w:val="20"/>
              </w:rPr>
            </w:pPr>
            <w:r w:rsidRPr="006929F5">
              <w:rPr>
                <w:rFonts w:ascii="Arial" w:hAnsi="Arial" w:cs="Arial"/>
                <w:iCs/>
                <w:sz w:val="20"/>
                <w:szCs w:val="20"/>
              </w:rPr>
              <w:t>Upoštevani so bili:</w:t>
            </w:r>
          </w:p>
          <w:p w14:paraId="70864096" w14:textId="01B947A5" w:rsidR="005753B9" w:rsidRPr="006929F5" w:rsidRDefault="005753B9" w:rsidP="007864C1">
            <w:pPr>
              <w:numPr>
                <w:ilvl w:val="0"/>
                <w:numId w:val="28"/>
              </w:numPr>
              <w:spacing w:after="0"/>
              <w:contextualSpacing/>
              <w:jc w:val="both"/>
              <w:rPr>
                <w:rFonts w:ascii="Arial" w:hAnsi="Arial" w:cs="Arial"/>
                <w:iCs/>
                <w:sz w:val="20"/>
                <w:szCs w:val="20"/>
              </w:rPr>
            </w:pPr>
            <w:r w:rsidRPr="006929F5">
              <w:rPr>
                <w:rFonts w:ascii="Arial" w:hAnsi="Arial" w:cs="Arial"/>
                <w:iCs/>
                <w:sz w:val="20"/>
                <w:szCs w:val="20"/>
              </w:rPr>
              <w:lastRenderedPageBreak/>
              <w:t xml:space="preserve">delno. </w:t>
            </w:r>
          </w:p>
          <w:p w14:paraId="6968A88F" w14:textId="77777777" w:rsidR="005753B9" w:rsidRPr="006929F5" w:rsidRDefault="005753B9" w:rsidP="007864C1">
            <w:pPr>
              <w:spacing w:after="0"/>
              <w:contextualSpacing/>
              <w:jc w:val="both"/>
              <w:rPr>
                <w:rFonts w:ascii="Arial" w:hAnsi="Arial" w:cs="Arial"/>
                <w:iCs/>
                <w:sz w:val="20"/>
                <w:szCs w:val="20"/>
              </w:rPr>
            </w:pPr>
          </w:p>
          <w:p w14:paraId="6F176FB5" w14:textId="77777777" w:rsidR="005753B9" w:rsidRPr="006929F5" w:rsidRDefault="005753B9" w:rsidP="007864C1">
            <w:pPr>
              <w:spacing w:after="0"/>
              <w:contextualSpacing/>
              <w:jc w:val="both"/>
              <w:rPr>
                <w:rFonts w:ascii="Arial" w:hAnsi="Arial" w:cs="Arial"/>
                <w:iCs/>
                <w:sz w:val="20"/>
                <w:szCs w:val="20"/>
              </w:rPr>
            </w:pPr>
            <w:r w:rsidRPr="006929F5">
              <w:rPr>
                <w:rFonts w:ascii="Arial" w:hAnsi="Arial" w:cs="Arial"/>
                <w:iCs/>
                <w:sz w:val="20"/>
                <w:szCs w:val="20"/>
              </w:rPr>
              <w:t>Bistvena mnenja, predlogi in pripombe, ki niso bili upoštevani, ter razlogi za neupoštevanje:</w:t>
            </w:r>
          </w:p>
          <w:p w14:paraId="7FED9C36" w14:textId="77777777" w:rsidR="00D1361C" w:rsidRPr="00D1361C" w:rsidRDefault="00D1361C" w:rsidP="007864C1">
            <w:pPr>
              <w:pStyle w:val="Odstavekseznama"/>
              <w:numPr>
                <w:ilvl w:val="0"/>
                <w:numId w:val="34"/>
              </w:numPr>
              <w:suppressAutoHyphens/>
              <w:overflowPunct w:val="0"/>
              <w:autoSpaceDE w:val="0"/>
              <w:autoSpaceDN w:val="0"/>
              <w:adjustRightInd w:val="0"/>
              <w:spacing w:line="276" w:lineRule="auto"/>
              <w:contextualSpacing/>
              <w:jc w:val="both"/>
              <w:textAlignment w:val="baseline"/>
              <w:outlineLvl w:val="3"/>
              <w:rPr>
                <w:rFonts w:ascii="Arial" w:hAnsi="Arial" w:cs="Arial"/>
                <w:iCs/>
                <w:sz w:val="20"/>
                <w:szCs w:val="20"/>
              </w:rPr>
            </w:pPr>
            <w:r w:rsidRPr="00D1361C">
              <w:rPr>
                <w:rFonts w:ascii="Arial" w:hAnsi="Arial" w:cs="Arial"/>
                <w:iCs/>
                <w:sz w:val="20"/>
                <w:szCs w:val="20"/>
              </w:rPr>
              <w:t>Pri pripravi zakona so bile proučene vse pripombe in predlogi, tako fizičnih oseb, zainteresirane javnosti in strokovne javnosti. Nekatere pripombe in predlogi so bili upoštevani, nekaterih pa ni bilo mogoče upoštevati, saj se nekateri niso nanašali na vsebine, ki so predmet tokratnih sprememb zakona. Nekateri predlogi in pripombe pa se niso skladali s cilji predloga zakona. Obširneje je poročilo o prejetih pripombah, predlogih in mnenjih ter odgovor Ministrstva za finance vsebovano v prilogi Poročilo o prejetih pripombah, predlogih in mnenjih na predlog Zakona o spremembah in dopolnitvah Zakona o davku od dobička od odsvojitve izvedenih finančnih instrumentov ter njihovem upoštevanju - zainteresirana javnost.</w:t>
            </w:r>
          </w:p>
          <w:p w14:paraId="5B1709E9" w14:textId="2C816BC4"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5B1709EA"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sz w:val="20"/>
                <w:szCs w:val="20"/>
                <w:lang w:eastAsia="sl-SI"/>
              </w:rPr>
              <w:t>8. Navedba, kateri predstavniki predlagatelja bodo sodelovali pri delu državnega zbora in delovnih teles</w:t>
            </w:r>
          </w:p>
          <w:p w14:paraId="5B1709EB"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hAnsi="Arial" w:cs="Arial"/>
                <w:sz w:val="20"/>
                <w:szCs w:val="20"/>
              </w:rPr>
            </w:pPr>
          </w:p>
        </w:tc>
      </w:tr>
    </w:tbl>
    <w:p w14:paraId="5B1709ED" w14:textId="77777777" w:rsidR="009157D8" w:rsidRPr="006929F5" w:rsidRDefault="009157D8" w:rsidP="00610C25">
      <w:pPr>
        <w:numPr>
          <w:ilvl w:val="0"/>
          <w:numId w:val="15"/>
        </w:numPr>
        <w:overflowPunct w:val="0"/>
        <w:autoSpaceDE w:val="0"/>
        <w:autoSpaceDN w:val="0"/>
        <w:adjustRightInd w:val="0"/>
        <w:spacing w:after="0"/>
        <w:ind w:left="714" w:hanging="357"/>
        <w:contextualSpacing/>
        <w:jc w:val="both"/>
        <w:textAlignment w:val="baseline"/>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lastRenderedPageBreak/>
        <w:t>dr. Andrej Bertoncelj, minister za finance,</w:t>
      </w:r>
    </w:p>
    <w:p w14:paraId="5B1709EE" w14:textId="77777777" w:rsidR="009157D8" w:rsidRPr="006929F5" w:rsidRDefault="009157D8" w:rsidP="00610C25">
      <w:pPr>
        <w:numPr>
          <w:ilvl w:val="0"/>
          <w:numId w:val="15"/>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color w:val="000000"/>
          <w:sz w:val="20"/>
          <w:szCs w:val="20"/>
        </w:rPr>
        <w:t>Natalija Kovač Jereb, državna sekretarka, Ministrstvo za finance,</w:t>
      </w:r>
    </w:p>
    <w:p w14:paraId="5B1709EF" w14:textId="77777777" w:rsidR="009157D8" w:rsidRPr="006929F5" w:rsidRDefault="009157D8" w:rsidP="00610C25">
      <w:pPr>
        <w:numPr>
          <w:ilvl w:val="0"/>
          <w:numId w:val="15"/>
        </w:numPr>
        <w:overflowPunct w:val="0"/>
        <w:autoSpaceDE w:val="0"/>
        <w:autoSpaceDN w:val="0"/>
        <w:adjustRightInd w:val="0"/>
        <w:spacing w:after="0"/>
        <w:ind w:left="714" w:hanging="357"/>
        <w:contextualSpacing/>
        <w:jc w:val="both"/>
        <w:textAlignment w:val="baseline"/>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Metod Dragonja, državni sekretar, Ministrstvo za finance,</w:t>
      </w:r>
    </w:p>
    <w:p w14:paraId="5B1709F0" w14:textId="77777777" w:rsidR="009157D8" w:rsidRPr="006929F5" w:rsidRDefault="009157D8" w:rsidP="00610C25">
      <w:pPr>
        <w:numPr>
          <w:ilvl w:val="0"/>
          <w:numId w:val="15"/>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mag. Saša Jazbec, državna sekretarka, Ministrstvo za finance,</w:t>
      </w:r>
    </w:p>
    <w:p w14:paraId="5B1709F1" w14:textId="77777777" w:rsidR="009157D8" w:rsidRPr="006929F5" w:rsidRDefault="009157D8" w:rsidP="00610C25">
      <w:pPr>
        <w:numPr>
          <w:ilvl w:val="0"/>
          <w:numId w:val="15"/>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mag. Alojz Stana, državni sekretar, Ministrstvo za finance</w:t>
      </w:r>
    </w:p>
    <w:p w14:paraId="5B1709F2" w14:textId="2E742BAA" w:rsidR="009157D8" w:rsidRPr="006929F5" w:rsidRDefault="003902AF" w:rsidP="00610C25">
      <w:pPr>
        <w:numPr>
          <w:ilvl w:val="0"/>
          <w:numId w:val="15"/>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mag. Petra Brus, generalna direktorica</w:t>
      </w:r>
      <w:r w:rsidR="009157D8" w:rsidRPr="006929F5">
        <w:rPr>
          <w:rFonts w:ascii="Arial" w:hAnsi="Arial" w:cs="Arial"/>
          <w:sz w:val="20"/>
          <w:szCs w:val="20"/>
        </w:rPr>
        <w:t xml:space="preserve"> Direktorata za sistem davčnih, carinskih in drugih javnih prihodkov, Ministrstvo za finance,</w:t>
      </w:r>
    </w:p>
    <w:p w14:paraId="5B1709F3" w14:textId="77777777" w:rsidR="007F4923" w:rsidRPr="006929F5" w:rsidRDefault="009157D8" w:rsidP="00610C25">
      <w:pPr>
        <w:numPr>
          <w:ilvl w:val="0"/>
          <w:numId w:val="15"/>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mag. Petra Istenič, vodja Sektorja za sistem obdavčitve dohodkov in premoženja, Ministrstvo za finance,</w:t>
      </w:r>
      <w:r w:rsidR="007F4923" w:rsidRPr="006929F5">
        <w:rPr>
          <w:rFonts w:ascii="Arial" w:hAnsi="Arial" w:cs="Arial"/>
          <w:sz w:val="20"/>
          <w:szCs w:val="20"/>
        </w:rPr>
        <w:t xml:space="preserve"> </w:t>
      </w:r>
    </w:p>
    <w:p w14:paraId="5B1709F4" w14:textId="77777777" w:rsidR="009157D8" w:rsidRPr="006929F5" w:rsidRDefault="007F4923" w:rsidP="00610C25">
      <w:pPr>
        <w:numPr>
          <w:ilvl w:val="0"/>
          <w:numId w:val="15"/>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 xml:space="preserve">Meta Šinkovec, </w:t>
      </w:r>
      <w:r w:rsidRPr="006929F5">
        <w:rPr>
          <w:rFonts w:ascii="Arial" w:hAnsi="Arial" w:cs="Arial"/>
          <w:iCs/>
          <w:sz w:val="20"/>
          <w:szCs w:val="20"/>
        </w:rPr>
        <w:t>vodja Sektorja za analize in koordinacijo davčne politike, Ministrstvo za finance</w:t>
      </w:r>
      <w:r w:rsidR="004C0EA0" w:rsidRPr="006929F5">
        <w:rPr>
          <w:rFonts w:ascii="Arial" w:hAnsi="Arial" w:cs="Arial"/>
          <w:iCs/>
          <w:sz w:val="20"/>
          <w:szCs w:val="20"/>
        </w:rPr>
        <w:t>,</w:t>
      </w:r>
    </w:p>
    <w:p w14:paraId="5B1709F5" w14:textId="77777777" w:rsidR="009157D8" w:rsidRPr="006929F5" w:rsidRDefault="009157D8" w:rsidP="00610C25">
      <w:pPr>
        <w:numPr>
          <w:ilvl w:val="0"/>
          <w:numId w:val="15"/>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Lucija Perko Vovk, sekretarka, Ministrstvo za finance</w:t>
      </w:r>
      <w:r w:rsidR="00A520DF" w:rsidRPr="006929F5">
        <w:rPr>
          <w:rFonts w:ascii="Arial" w:hAnsi="Arial" w:cs="Arial"/>
          <w:sz w:val="20"/>
          <w:szCs w:val="20"/>
        </w:rPr>
        <w:t>,</w:t>
      </w:r>
    </w:p>
    <w:p w14:paraId="5B1709F6" w14:textId="77777777" w:rsidR="00C003CF" w:rsidRPr="006929F5" w:rsidRDefault="00C003CF" w:rsidP="00610C25">
      <w:pPr>
        <w:numPr>
          <w:ilvl w:val="0"/>
          <w:numId w:val="15"/>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Dejan Koražija, svetovalec II, Ministrstvo za finance,</w:t>
      </w:r>
    </w:p>
    <w:p w14:paraId="5B1709F7" w14:textId="77777777" w:rsidR="009157D8" w:rsidRPr="006929F5" w:rsidRDefault="00250D34" w:rsidP="00610C25">
      <w:pPr>
        <w:numPr>
          <w:ilvl w:val="0"/>
          <w:numId w:val="15"/>
        </w:numPr>
        <w:overflowPunct w:val="0"/>
        <w:autoSpaceDE w:val="0"/>
        <w:autoSpaceDN w:val="0"/>
        <w:adjustRightInd w:val="0"/>
        <w:spacing w:after="0"/>
        <w:ind w:left="714" w:hanging="357"/>
        <w:contextualSpacing/>
        <w:jc w:val="both"/>
        <w:textAlignment w:val="baseline"/>
        <w:rPr>
          <w:rFonts w:ascii="Arial" w:hAnsi="Arial" w:cs="Arial"/>
          <w:sz w:val="20"/>
          <w:szCs w:val="20"/>
        </w:rPr>
      </w:pPr>
      <w:r w:rsidRPr="006929F5">
        <w:rPr>
          <w:rFonts w:ascii="Arial" w:hAnsi="Arial" w:cs="Arial"/>
          <w:sz w:val="20"/>
          <w:szCs w:val="20"/>
        </w:rPr>
        <w:t xml:space="preserve">mag. </w:t>
      </w:r>
      <w:r w:rsidR="009157D8" w:rsidRPr="006929F5">
        <w:rPr>
          <w:rFonts w:ascii="Arial" w:hAnsi="Arial" w:cs="Arial"/>
          <w:sz w:val="20"/>
          <w:szCs w:val="20"/>
        </w:rPr>
        <w:t>Edina Ključanin, sekretarka, Ministrstvo za finance</w:t>
      </w:r>
      <w:r w:rsidR="007F4923" w:rsidRPr="006929F5">
        <w:rPr>
          <w:rFonts w:ascii="Arial" w:hAnsi="Arial" w:cs="Arial"/>
          <w:sz w:val="20"/>
          <w:szCs w:val="20"/>
        </w:rPr>
        <w:t>.</w:t>
      </w:r>
    </w:p>
    <w:p w14:paraId="5B1709F8" w14:textId="77777777" w:rsidR="0078292F" w:rsidRPr="006929F5" w:rsidRDefault="0078292F" w:rsidP="006B638A">
      <w:pPr>
        <w:overflowPunct w:val="0"/>
        <w:autoSpaceDE w:val="0"/>
        <w:autoSpaceDN w:val="0"/>
        <w:adjustRightInd w:val="0"/>
        <w:spacing w:after="0" w:line="240" w:lineRule="auto"/>
        <w:ind w:left="720"/>
        <w:jc w:val="both"/>
        <w:textAlignment w:val="baseline"/>
        <w:rPr>
          <w:rFonts w:ascii="Arial" w:hAnsi="Arial" w:cs="Arial"/>
          <w:color w:val="FF0000"/>
          <w:sz w:val="20"/>
          <w:szCs w:val="20"/>
        </w:rPr>
      </w:pPr>
      <w:r w:rsidRPr="006929F5">
        <w:rPr>
          <w:rFonts w:ascii="Arial" w:hAnsi="Arial" w:cs="Arial"/>
          <w:sz w:val="20"/>
          <w:szCs w:val="20"/>
        </w:rPr>
        <w:br w:type="page"/>
      </w:r>
    </w:p>
    <w:tbl>
      <w:tblPr>
        <w:tblW w:w="0" w:type="auto"/>
        <w:tblLook w:val="04A0" w:firstRow="1" w:lastRow="0" w:firstColumn="1" w:lastColumn="0" w:noHBand="0" w:noVBand="1"/>
      </w:tblPr>
      <w:tblGrid>
        <w:gridCol w:w="9213"/>
        <w:gridCol w:w="54"/>
      </w:tblGrid>
      <w:tr w:rsidR="00D942E3" w:rsidRPr="006929F5" w14:paraId="5B1709FA" w14:textId="77777777" w:rsidTr="00D942E3">
        <w:trPr>
          <w:gridAfter w:val="1"/>
          <w:wAfter w:w="54" w:type="dxa"/>
        </w:trPr>
        <w:tc>
          <w:tcPr>
            <w:tcW w:w="9213" w:type="dxa"/>
          </w:tcPr>
          <w:p w14:paraId="5B1709F9" w14:textId="77777777" w:rsidR="00D942E3" w:rsidRPr="006929F5" w:rsidRDefault="00D942E3" w:rsidP="0006458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D942E3" w:rsidRPr="006929F5" w14:paraId="5B170A1A" w14:textId="77777777" w:rsidTr="00D942E3">
        <w:trPr>
          <w:trHeight w:val="6238"/>
        </w:trPr>
        <w:tc>
          <w:tcPr>
            <w:tcW w:w="9267" w:type="dxa"/>
            <w:gridSpan w:val="2"/>
          </w:tcPr>
          <w:p w14:paraId="5B1709FB" w14:textId="77777777" w:rsidR="00D942E3" w:rsidRPr="006929F5" w:rsidRDefault="00C74746" w:rsidP="0006458B">
            <w:pPr>
              <w:spacing w:after="0" w:line="240" w:lineRule="auto"/>
              <w:jc w:val="both"/>
              <w:rPr>
                <w:rFonts w:ascii="Arial" w:hAnsi="Arial" w:cs="Arial"/>
                <w:b/>
                <w:sz w:val="20"/>
                <w:szCs w:val="20"/>
              </w:rPr>
            </w:pPr>
            <w:r w:rsidRPr="006929F5">
              <w:rPr>
                <w:rFonts w:ascii="Arial" w:hAnsi="Arial" w:cs="Arial"/>
                <w:b/>
                <w:sz w:val="20"/>
                <w:szCs w:val="20"/>
              </w:rPr>
              <w:t>II. BESEDILO Č</w:t>
            </w:r>
            <w:r w:rsidR="00D942E3" w:rsidRPr="006929F5">
              <w:rPr>
                <w:rFonts w:ascii="Arial" w:hAnsi="Arial" w:cs="Arial"/>
                <w:b/>
                <w:sz w:val="20"/>
                <w:szCs w:val="20"/>
              </w:rPr>
              <w:t>LENOV</w:t>
            </w:r>
          </w:p>
          <w:p w14:paraId="5B1709FC" w14:textId="77777777" w:rsidR="00D942E3" w:rsidRPr="006929F5" w:rsidRDefault="00D942E3" w:rsidP="007864C1">
            <w:pPr>
              <w:spacing w:after="0"/>
              <w:contextualSpacing/>
              <w:jc w:val="both"/>
              <w:rPr>
                <w:rFonts w:ascii="Arial" w:hAnsi="Arial" w:cs="Arial"/>
                <w:sz w:val="20"/>
                <w:szCs w:val="20"/>
              </w:rPr>
            </w:pPr>
          </w:p>
          <w:p w14:paraId="5B1709FD" w14:textId="77777777" w:rsidR="00D942E3" w:rsidRPr="006929F5" w:rsidRDefault="00D942E3" w:rsidP="007864C1">
            <w:pPr>
              <w:pStyle w:val="Odstavekseznama"/>
              <w:numPr>
                <w:ilvl w:val="0"/>
                <w:numId w:val="18"/>
              </w:numPr>
              <w:spacing w:line="276" w:lineRule="auto"/>
              <w:contextualSpacing/>
              <w:jc w:val="center"/>
              <w:rPr>
                <w:rFonts w:ascii="Arial" w:hAnsi="Arial" w:cs="Arial"/>
                <w:sz w:val="20"/>
                <w:szCs w:val="20"/>
              </w:rPr>
            </w:pPr>
            <w:r w:rsidRPr="006929F5">
              <w:rPr>
                <w:rFonts w:ascii="Arial" w:hAnsi="Arial" w:cs="Arial"/>
                <w:sz w:val="20"/>
                <w:szCs w:val="20"/>
              </w:rPr>
              <w:t>člen</w:t>
            </w:r>
          </w:p>
          <w:p w14:paraId="5B1709FE" w14:textId="77777777" w:rsidR="00D942E3" w:rsidRPr="006929F5" w:rsidRDefault="00D942E3" w:rsidP="007864C1">
            <w:pPr>
              <w:spacing w:after="0"/>
              <w:contextualSpacing/>
              <w:jc w:val="both"/>
              <w:rPr>
                <w:rFonts w:ascii="Arial" w:hAnsi="Arial" w:cs="Arial"/>
                <w:b/>
                <w:sz w:val="20"/>
                <w:szCs w:val="20"/>
              </w:rPr>
            </w:pPr>
          </w:p>
          <w:p w14:paraId="5B1709FF" w14:textId="77777777" w:rsidR="005E54D7" w:rsidRPr="006929F5" w:rsidRDefault="005E54D7" w:rsidP="007864C1">
            <w:pPr>
              <w:spacing w:after="0"/>
              <w:contextualSpacing/>
              <w:jc w:val="both"/>
              <w:rPr>
                <w:rFonts w:ascii="Arial" w:hAnsi="Arial" w:cs="Arial"/>
                <w:sz w:val="20"/>
                <w:szCs w:val="20"/>
              </w:rPr>
            </w:pPr>
            <w:r w:rsidRPr="006929F5">
              <w:rPr>
                <w:rFonts w:ascii="Arial" w:hAnsi="Arial" w:cs="Arial"/>
                <w:sz w:val="20"/>
                <w:szCs w:val="20"/>
              </w:rPr>
              <w:t xml:space="preserve">V Zakonu o davku od dobička od odsvojitve izvedenih finančnih </w:t>
            </w:r>
            <w:r w:rsidR="005148E5" w:rsidRPr="006929F5">
              <w:rPr>
                <w:rFonts w:ascii="Arial" w:hAnsi="Arial" w:cs="Arial"/>
                <w:sz w:val="20"/>
                <w:szCs w:val="20"/>
              </w:rPr>
              <w:t>instrumentov</w:t>
            </w:r>
            <w:r w:rsidRPr="006929F5">
              <w:rPr>
                <w:rFonts w:ascii="Arial" w:hAnsi="Arial" w:cs="Arial"/>
                <w:sz w:val="20"/>
                <w:szCs w:val="20"/>
              </w:rPr>
              <w:t xml:space="preserve"> (Uradni list RS, št. 65/08 in</w:t>
            </w:r>
            <w:r w:rsidR="002D2025" w:rsidRPr="006929F5">
              <w:rPr>
                <w:rFonts w:ascii="Arial" w:hAnsi="Arial" w:cs="Arial"/>
                <w:sz w:val="20"/>
                <w:szCs w:val="20"/>
              </w:rPr>
              <w:t xml:space="preserve"> 40/12</w:t>
            </w:r>
            <w:r w:rsidRPr="006929F5">
              <w:rPr>
                <w:rFonts w:ascii="Arial" w:hAnsi="Arial" w:cs="Arial"/>
                <w:bCs/>
                <w:sz w:val="20"/>
                <w:szCs w:val="20"/>
              </w:rPr>
              <w:t xml:space="preserve"> – ZUJF</w:t>
            </w:r>
            <w:r w:rsidRPr="006929F5">
              <w:rPr>
                <w:rFonts w:ascii="Arial" w:hAnsi="Arial" w:cs="Arial"/>
                <w:sz w:val="20"/>
                <w:szCs w:val="20"/>
              </w:rPr>
              <w:t>) se v 9. člen</w:t>
            </w:r>
            <w:r w:rsidR="0086302C" w:rsidRPr="006929F5">
              <w:rPr>
                <w:rFonts w:ascii="Arial" w:hAnsi="Arial" w:cs="Arial"/>
                <w:sz w:val="20"/>
                <w:szCs w:val="20"/>
              </w:rPr>
              <w:t>u v drugem in tretjem odstavku</w:t>
            </w:r>
            <w:r w:rsidRPr="006929F5">
              <w:rPr>
                <w:rFonts w:ascii="Arial" w:hAnsi="Arial" w:cs="Arial"/>
                <w:sz w:val="20"/>
                <w:szCs w:val="20"/>
              </w:rPr>
              <w:t xml:space="preserve"> besedilo »(Uradni list RS, št. 117/06 in 10/08)« nadomesti z besedilom »</w:t>
            </w:r>
            <w:r w:rsidRPr="006929F5">
              <w:rPr>
                <w:rFonts w:ascii="Arial" w:hAnsi="Arial" w:cs="Arial"/>
                <w:iCs/>
                <w:sz w:val="20"/>
                <w:szCs w:val="20"/>
              </w:rPr>
              <w:t>(Uradni list RS, št.</w:t>
            </w:r>
            <w:r w:rsidR="002D2025" w:rsidRPr="006929F5">
              <w:rPr>
                <w:rFonts w:ascii="Arial" w:hAnsi="Arial" w:cs="Arial"/>
                <w:iCs/>
                <w:sz w:val="20"/>
                <w:szCs w:val="20"/>
              </w:rPr>
              <w:t xml:space="preserve"> 13/11</w:t>
            </w:r>
            <w:r w:rsidR="00892755" w:rsidRPr="006929F5">
              <w:rPr>
                <w:rFonts w:ascii="Arial" w:hAnsi="Arial" w:cs="Arial"/>
                <w:sz w:val="20"/>
                <w:szCs w:val="20"/>
              </w:rPr>
              <w:t xml:space="preserve"> – uradno prečiščeno besedilo,</w:t>
            </w:r>
            <w:r w:rsidR="002D2025" w:rsidRPr="006929F5">
              <w:rPr>
                <w:rFonts w:ascii="Arial" w:hAnsi="Arial" w:cs="Arial"/>
                <w:sz w:val="20"/>
                <w:szCs w:val="20"/>
              </w:rPr>
              <w:t xml:space="preserve"> 9/11 – ZUKD-1, 9/12</w:t>
            </w:r>
            <w:r w:rsidR="00892755" w:rsidRPr="006929F5">
              <w:rPr>
                <w:rFonts w:ascii="Arial" w:hAnsi="Arial" w:cs="Arial"/>
                <w:sz w:val="20"/>
                <w:szCs w:val="20"/>
              </w:rPr>
              <w:t xml:space="preserve"> – odl. US,</w:t>
            </w:r>
            <w:r w:rsidR="002D2025" w:rsidRPr="006929F5">
              <w:rPr>
                <w:rFonts w:ascii="Arial" w:hAnsi="Arial" w:cs="Arial"/>
                <w:sz w:val="20"/>
                <w:szCs w:val="20"/>
              </w:rPr>
              <w:t xml:space="preserve"> 24/12</w:t>
            </w:r>
            <w:r w:rsidR="00892755" w:rsidRPr="006929F5">
              <w:rPr>
                <w:rFonts w:ascii="Arial" w:hAnsi="Arial" w:cs="Arial"/>
                <w:sz w:val="20"/>
                <w:szCs w:val="20"/>
              </w:rPr>
              <w:t>,</w:t>
            </w:r>
            <w:r w:rsidR="002D2025" w:rsidRPr="006929F5">
              <w:rPr>
                <w:rFonts w:ascii="Arial" w:hAnsi="Arial" w:cs="Arial"/>
                <w:sz w:val="20"/>
                <w:szCs w:val="20"/>
              </w:rPr>
              <w:t xml:space="preserve"> 30/12</w:t>
            </w:r>
            <w:r w:rsidR="00892755" w:rsidRPr="006929F5">
              <w:rPr>
                <w:rFonts w:ascii="Arial" w:hAnsi="Arial" w:cs="Arial"/>
                <w:sz w:val="20"/>
                <w:szCs w:val="20"/>
              </w:rPr>
              <w:t xml:space="preserve">, </w:t>
            </w:r>
            <w:r w:rsidR="002D2025" w:rsidRPr="006929F5">
              <w:rPr>
                <w:rFonts w:ascii="Arial" w:hAnsi="Arial" w:cs="Arial"/>
                <w:sz w:val="20"/>
                <w:szCs w:val="20"/>
              </w:rPr>
              <w:t xml:space="preserve"> 40/12 </w:t>
            </w:r>
            <w:r w:rsidR="00892755" w:rsidRPr="006929F5">
              <w:rPr>
                <w:rFonts w:ascii="Arial" w:hAnsi="Arial" w:cs="Arial"/>
                <w:sz w:val="20"/>
                <w:szCs w:val="20"/>
              </w:rPr>
              <w:t>– ZUJF,</w:t>
            </w:r>
            <w:r w:rsidR="002D2025" w:rsidRPr="006929F5">
              <w:rPr>
                <w:rFonts w:ascii="Arial" w:hAnsi="Arial" w:cs="Arial"/>
                <w:sz w:val="20"/>
                <w:szCs w:val="20"/>
              </w:rPr>
              <w:t xml:space="preserve"> 75/12</w:t>
            </w:r>
            <w:r w:rsidR="00892755" w:rsidRPr="006929F5">
              <w:rPr>
                <w:rFonts w:ascii="Arial" w:hAnsi="Arial" w:cs="Arial"/>
                <w:sz w:val="20"/>
                <w:szCs w:val="20"/>
              </w:rPr>
              <w:t>,</w:t>
            </w:r>
            <w:r w:rsidR="002D2025" w:rsidRPr="006929F5">
              <w:rPr>
                <w:rFonts w:ascii="Arial" w:hAnsi="Arial" w:cs="Arial"/>
                <w:sz w:val="20"/>
                <w:szCs w:val="20"/>
              </w:rPr>
              <w:t xml:space="preserve"> 94/12</w:t>
            </w:r>
            <w:r w:rsidR="00892755" w:rsidRPr="006929F5">
              <w:rPr>
                <w:rFonts w:ascii="Arial" w:hAnsi="Arial" w:cs="Arial"/>
                <w:sz w:val="20"/>
                <w:szCs w:val="20"/>
              </w:rPr>
              <w:t>,</w:t>
            </w:r>
            <w:r w:rsidR="002D2025" w:rsidRPr="006929F5">
              <w:rPr>
                <w:rFonts w:ascii="Arial" w:hAnsi="Arial" w:cs="Arial"/>
                <w:sz w:val="20"/>
                <w:szCs w:val="20"/>
              </w:rPr>
              <w:t xml:space="preserve"> 96/13</w:t>
            </w:r>
            <w:r w:rsidR="00892755" w:rsidRPr="006929F5">
              <w:rPr>
                <w:rFonts w:ascii="Arial" w:hAnsi="Arial" w:cs="Arial"/>
                <w:sz w:val="20"/>
                <w:szCs w:val="20"/>
              </w:rPr>
              <w:t>,</w:t>
            </w:r>
            <w:r w:rsidR="002D2025" w:rsidRPr="006929F5">
              <w:rPr>
                <w:rFonts w:ascii="Arial" w:hAnsi="Arial" w:cs="Arial"/>
                <w:sz w:val="20"/>
                <w:szCs w:val="20"/>
              </w:rPr>
              <w:t xml:space="preserve"> 29/14</w:t>
            </w:r>
            <w:r w:rsidR="00892755" w:rsidRPr="006929F5">
              <w:rPr>
                <w:rFonts w:ascii="Arial" w:hAnsi="Arial" w:cs="Arial"/>
                <w:sz w:val="20"/>
                <w:szCs w:val="20"/>
              </w:rPr>
              <w:t xml:space="preserve"> – odl. US,</w:t>
            </w:r>
            <w:r w:rsidR="002D2025" w:rsidRPr="006929F5">
              <w:rPr>
                <w:rFonts w:ascii="Arial" w:hAnsi="Arial" w:cs="Arial"/>
                <w:sz w:val="20"/>
                <w:szCs w:val="20"/>
              </w:rPr>
              <w:t xml:space="preserve"> 50/14</w:t>
            </w:r>
            <w:r w:rsidR="00892755" w:rsidRPr="006929F5">
              <w:rPr>
                <w:rFonts w:ascii="Arial" w:hAnsi="Arial" w:cs="Arial"/>
                <w:sz w:val="20"/>
                <w:szCs w:val="20"/>
              </w:rPr>
              <w:t>,</w:t>
            </w:r>
            <w:r w:rsidR="002D2025" w:rsidRPr="006929F5">
              <w:rPr>
                <w:rFonts w:ascii="Arial" w:hAnsi="Arial" w:cs="Arial"/>
                <w:sz w:val="20"/>
                <w:szCs w:val="20"/>
              </w:rPr>
              <w:t xml:space="preserve"> 23/15</w:t>
            </w:r>
            <w:r w:rsidR="00892755" w:rsidRPr="006929F5">
              <w:rPr>
                <w:rFonts w:ascii="Arial" w:hAnsi="Arial" w:cs="Arial"/>
                <w:sz w:val="20"/>
                <w:szCs w:val="20"/>
              </w:rPr>
              <w:t>,</w:t>
            </w:r>
            <w:r w:rsidR="002D2025" w:rsidRPr="006929F5">
              <w:rPr>
                <w:rFonts w:ascii="Arial" w:hAnsi="Arial" w:cs="Arial"/>
                <w:sz w:val="20"/>
                <w:szCs w:val="20"/>
              </w:rPr>
              <w:t xml:space="preserve"> 55/15</w:t>
            </w:r>
            <w:r w:rsidR="00892755" w:rsidRPr="006929F5">
              <w:rPr>
                <w:rFonts w:ascii="Arial" w:hAnsi="Arial" w:cs="Arial"/>
                <w:sz w:val="20"/>
                <w:szCs w:val="20"/>
              </w:rPr>
              <w:t>,</w:t>
            </w:r>
            <w:r w:rsidR="002D2025" w:rsidRPr="006929F5">
              <w:rPr>
                <w:rFonts w:ascii="Arial" w:hAnsi="Arial" w:cs="Arial"/>
                <w:sz w:val="20"/>
                <w:szCs w:val="20"/>
              </w:rPr>
              <w:t xml:space="preserve"> 63/13</w:t>
            </w:r>
            <w:r w:rsidRPr="006929F5">
              <w:rPr>
                <w:rFonts w:ascii="Arial" w:hAnsi="Arial" w:cs="Arial"/>
                <w:iCs/>
                <w:sz w:val="20"/>
                <w:szCs w:val="20"/>
              </w:rPr>
              <w:t>,</w:t>
            </w:r>
            <w:r w:rsidR="002D2025" w:rsidRPr="006929F5">
              <w:rPr>
                <w:rFonts w:ascii="Arial" w:hAnsi="Arial" w:cs="Arial"/>
                <w:iCs/>
                <w:sz w:val="20"/>
                <w:szCs w:val="20"/>
              </w:rPr>
              <w:t xml:space="preserve"> 69/17</w:t>
            </w:r>
            <w:r w:rsidR="00837A9F" w:rsidRPr="006929F5">
              <w:rPr>
                <w:rFonts w:ascii="Arial" w:hAnsi="Arial" w:cs="Arial"/>
                <w:iCs/>
                <w:sz w:val="20"/>
                <w:szCs w:val="20"/>
              </w:rPr>
              <w:t>, 21/19 in 28/19)</w:t>
            </w:r>
            <w:r w:rsidRPr="006929F5">
              <w:rPr>
                <w:rFonts w:ascii="Arial" w:hAnsi="Arial" w:cs="Arial"/>
                <w:iCs/>
                <w:sz w:val="20"/>
                <w:szCs w:val="20"/>
              </w:rPr>
              <w:t>«.</w:t>
            </w:r>
          </w:p>
          <w:p w14:paraId="5B170A00" w14:textId="77777777" w:rsidR="00304C20" w:rsidRPr="006929F5" w:rsidRDefault="00304C20" w:rsidP="007864C1">
            <w:pPr>
              <w:spacing w:after="0"/>
              <w:contextualSpacing/>
              <w:jc w:val="both"/>
              <w:rPr>
                <w:rFonts w:ascii="Arial" w:hAnsi="Arial" w:cs="Arial"/>
                <w:sz w:val="20"/>
                <w:szCs w:val="20"/>
              </w:rPr>
            </w:pPr>
          </w:p>
          <w:p w14:paraId="5B170A01" w14:textId="77777777" w:rsidR="00D942E3" w:rsidRPr="006929F5" w:rsidRDefault="00D942E3" w:rsidP="007864C1">
            <w:pPr>
              <w:pStyle w:val="Odstavekseznama"/>
              <w:numPr>
                <w:ilvl w:val="0"/>
                <w:numId w:val="18"/>
              </w:numPr>
              <w:spacing w:line="276" w:lineRule="auto"/>
              <w:contextualSpacing/>
              <w:jc w:val="center"/>
              <w:rPr>
                <w:rFonts w:ascii="Arial" w:hAnsi="Arial" w:cs="Arial"/>
                <w:sz w:val="20"/>
                <w:szCs w:val="20"/>
              </w:rPr>
            </w:pPr>
            <w:r w:rsidRPr="006929F5">
              <w:rPr>
                <w:rFonts w:ascii="Arial" w:hAnsi="Arial" w:cs="Arial"/>
                <w:sz w:val="20"/>
                <w:szCs w:val="20"/>
              </w:rPr>
              <w:t>člen</w:t>
            </w:r>
          </w:p>
          <w:p w14:paraId="5B170A02" w14:textId="77777777" w:rsidR="004E1350" w:rsidRPr="006929F5" w:rsidRDefault="004E1350" w:rsidP="007864C1">
            <w:pPr>
              <w:spacing w:after="0"/>
              <w:contextualSpacing/>
              <w:jc w:val="both"/>
              <w:rPr>
                <w:rFonts w:ascii="Arial" w:hAnsi="Arial" w:cs="Arial"/>
                <w:sz w:val="20"/>
                <w:szCs w:val="20"/>
              </w:rPr>
            </w:pPr>
          </w:p>
          <w:p w14:paraId="7301FE92" w14:textId="77777777" w:rsidR="007864C1" w:rsidRDefault="004012B0" w:rsidP="007864C1">
            <w:pPr>
              <w:contextualSpacing/>
              <w:jc w:val="both"/>
              <w:rPr>
                <w:rFonts w:ascii="Arial" w:hAnsi="Arial" w:cs="Arial"/>
                <w:sz w:val="20"/>
                <w:szCs w:val="20"/>
              </w:rPr>
            </w:pPr>
            <w:r w:rsidRPr="006929F5">
              <w:rPr>
                <w:rFonts w:ascii="Arial" w:hAnsi="Arial" w:cs="Arial"/>
                <w:sz w:val="20"/>
                <w:szCs w:val="20"/>
              </w:rPr>
              <w:t>V 11.</w:t>
            </w:r>
            <w:r w:rsidR="00F6644C" w:rsidRPr="006929F5">
              <w:rPr>
                <w:rFonts w:ascii="Arial" w:hAnsi="Arial" w:cs="Arial"/>
                <w:sz w:val="20"/>
                <w:szCs w:val="20"/>
              </w:rPr>
              <w:t xml:space="preserve"> členu se </w:t>
            </w:r>
            <w:r w:rsidR="0086302C" w:rsidRPr="006929F5">
              <w:rPr>
                <w:rFonts w:ascii="Arial" w:hAnsi="Arial" w:cs="Arial"/>
                <w:sz w:val="20"/>
                <w:szCs w:val="20"/>
              </w:rPr>
              <w:t xml:space="preserve">v </w:t>
            </w:r>
            <w:r w:rsidR="00F6644C" w:rsidRPr="006929F5">
              <w:rPr>
                <w:rFonts w:ascii="Arial" w:hAnsi="Arial" w:cs="Arial"/>
                <w:sz w:val="20"/>
                <w:szCs w:val="20"/>
              </w:rPr>
              <w:t>prve</w:t>
            </w:r>
            <w:r w:rsidR="0086302C" w:rsidRPr="006929F5">
              <w:rPr>
                <w:rFonts w:ascii="Arial" w:hAnsi="Arial" w:cs="Arial"/>
                <w:sz w:val="20"/>
                <w:szCs w:val="20"/>
              </w:rPr>
              <w:t>m</w:t>
            </w:r>
            <w:r w:rsidR="00F6644C" w:rsidRPr="006929F5">
              <w:rPr>
                <w:rFonts w:ascii="Arial" w:hAnsi="Arial" w:cs="Arial"/>
                <w:sz w:val="20"/>
                <w:szCs w:val="20"/>
              </w:rPr>
              <w:t xml:space="preserve"> odstavk</w:t>
            </w:r>
            <w:r w:rsidR="0086302C" w:rsidRPr="006929F5">
              <w:rPr>
                <w:rFonts w:ascii="Arial" w:hAnsi="Arial" w:cs="Arial"/>
                <w:sz w:val="20"/>
                <w:szCs w:val="20"/>
              </w:rPr>
              <w:t>u na koncu</w:t>
            </w:r>
            <w:r w:rsidR="00F6644C" w:rsidRPr="006929F5">
              <w:rPr>
                <w:rFonts w:ascii="Arial" w:hAnsi="Arial" w:cs="Arial"/>
                <w:sz w:val="20"/>
                <w:szCs w:val="20"/>
              </w:rPr>
              <w:t xml:space="preserve"> doda</w:t>
            </w:r>
            <w:r w:rsidR="00D6744E" w:rsidRPr="006929F5">
              <w:rPr>
                <w:rFonts w:ascii="Arial" w:hAnsi="Arial" w:cs="Arial"/>
                <w:sz w:val="20"/>
                <w:szCs w:val="20"/>
              </w:rPr>
              <w:t xml:space="preserve"> </w:t>
            </w:r>
            <w:r w:rsidR="00C34941" w:rsidRPr="006929F5">
              <w:rPr>
                <w:rFonts w:ascii="Arial" w:hAnsi="Arial" w:cs="Arial"/>
                <w:sz w:val="20"/>
                <w:szCs w:val="20"/>
              </w:rPr>
              <w:t>besedilo</w:t>
            </w:r>
            <w:r w:rsidR="00F6644C" w:rsidRPr="006929F5">
              <w:rPr>
                <w:rFonts w:ascii="Arial" w:hAnsi="Arial" w:cs="Arial"/>
                <w:sz w:val="20"/>
                <w:szCs w:val="20"/>
              </w:rPr>
              <w:t xml:space="preserve">, ki se glasi: </w:t>
            </w:r>
          </w:p>
          <w:p w14:paraId="5B170A03" w14:textId="58C0AEE2" w:rsidR="00C34941" w:rsidRPr="006929F5" w:rsidRDefault="00364182" w:rsidP="007864C1">
            <w:pPr>
              <w:contextualSpacing/>
              <w:jc w:val="both"/>
              <w:rPr>
                <w:rFonts w:ascii="Arial" w:hAnsi="Arial" w:cs="Arial"/>
                <w:sz w:val="20"/>
                <w:szCs w:val="20"/>
              </w:rPr>
            </w:pPr>
            <w:r w:rsidRPr="006929F5">
              <w:rPr>
                <w:rFonts w:ascii="Arial" w:hAnsi="Arial" w:cs="Arial"/>
                <w:sz w:val="20"/>
                <w:szCs w:val="20"/>
              </w:rPr>
              <w:t xml:space="preserve"> </w:t>
            </w:r>
          </w:p>
          <w:p w14:paraId="5B170A04" w14:textId="77777777" w:rsidR="00F44FD1" w:rsidRPr="006929F5" w:rsidRDefault="006C7808" w:rsidP="007864C1">
            <w:pPr>
              <w:contextualSpacing/>
              <w:jc w:val="both"/>
              <w:rPr>
                <w:rFonts w:ascii="Arial" w:hAnsi="Arial" w:cs="Arial"/>
                <w:sz w:val="20"/>
                <w:szCs w:val="20"/>
              </w:rPr>
            </w:pPr>
            <w:r w:rsidRPr="006929F5">
              <w:rPr>
                <w:rFonts w:ascii="Arial" w:hAnsi="Arial" w:cs="Arial"/>
                <w:sz w:val="20"/>
                <w:szCs w:val="20"/>
              </w:rPr>
              <w:t>»</w:t>
            </w:r>
            <w:r w:rsidR="0034268E" w:rsidRPr="006929F5">
              <w:rPr>
                <w:rFonts w:ascii="Arial" w:hAnsi="Arial" w:cs="Arial"/>
                <w:sz w:val="20"/>
                <w:szCs w:val="20"/>
              </w:rPr>
              <w:t>Kadar je razlika med vrednostjo izvedenega finančnega instrumenta ob odsvojitvi in vrednostjo izvedenega finančnega instrumenta ob pridobitvi pozitivna, je davčna osnova razlika, zmanjšana za normirane stroške, povezane s pridobitvijo in odsvojitvijo izvedenega finančnega instrumenta</w:t>
            </w:r>
            <w:r w:rsidR="00F44FD1" w:rsidRPr="006929F5">
              <w:rPr>
                <w:rFonts w:ascii="Arial" w:hAnsi="Arial" w:cs="Arial"/>
                <w:sz w:val="20"/>
                <w:szCs w:val="20"/>
              </w:rPr>
              <w:t>.</w:t>
            </w:r>
            <w:r w:rsidR="0034268E" w:rsidRPr="006929F5">
              <w:rPr>
                <w:rFonts w:ascii="Arial" w:hAnsi="Arial" w:cs="Arial"/>
                <w:sz w:val="20"/>
                <w:szCs w:val="20"/>
              </w:rPr>
              <w:t xml:space="preserve"> </w:t>
            </w:r>
            <w:r w:rsidR="00F44FD1" w:rsidRPr="006929F5">
              <w:rPr>
                <w:rFonts w:ascii="Arial" w:hAnsi="Arial" w:cs="Arial"/>
                <w:sz w:val="20"/>
                <w:szCs w:val="20"/>
              </w:rPr>
              <w:t>Normirani stroški, povezani s pridobitvijo in odsvojitvijo izvedenega fina</w:t>
            </w:r>
            <w:r w:rsidR="0016533F" w:rsidRPr="006929F5">
              <w:rPr>
                <w:rFonts w:ascii="Arial" w:hAnsi="Arial" w:cs="Arial"/>
                <w:sz w:val="20"/>
                <w:szCs w:val="20"/>
              </w:rPr>
              <w:t>n</w:t>
            </w:r>
            <w:r w:rsidR="00F44FD1" w:rsidRPr="006929F5">
              <w:rPr>
                <w:rFonts w:ascii="Arial" w:hAnsi="Arial" w:cs="Arial"/>
                <w:sz w:val="20"/>
                <w:szCs w:val="20"/>
              </w:rPr>
              <w:t xml:space="preserve">čnega instrumenta, se priznajo največ </w:t>
            </w:r>
            <w:r w:rsidR="0034268E" w:rsidRPr="006929F5">
              <w:rPr>
                <w:rFonts w:ascii="Arial" w:hAnsi="Arial" w:cs="Arial"/>
                <w:sz w:val="20"/>
                <w:szCs w:val="20"/>
              </w:rPr>
              <w:t xml:space="preserve">v višini, ki </w:t>
            </w:r>
            <w:r w:rsidR="00F44FD1" w:rsidRPr="006929F5">
              <w:rPr>
                <w:rFonts w:ascii="Arial" w:hAnsi="Arial" w:cs="Arial"/>
                <w:sz w:val="20"/>
                <w:szCs w:val="20"/>
              </w:rPr>
              <w:t>ne sme preseči nižjega od:</w:t>
            </w:r>
          </w:p>
          <w:p w14:paraId="5B170A05" w14:textId="77777777" w:rsidR="00F44FD1" w:rsidRPr="006929F5" w:rsidRDefault="00F44FD1" w:rsidP="007864C1">
            <w:pPr>
              <w:pStyle w:val="Odstavekseznama"/>
              <w:numPr>
                <w:ilvl w:val="0"/>
                <w:numId w:val="24"/>
              </w:numPr>
              <w:spacing w:line="276" w:lineRule="auto"/>
              <w:contextualSpacing/>
              <w:jc w:val="both"/>
              <w:rPr>
                <w:rFonts w:ascii="Arial" w:hAnsi="Arial" w:cs="Arial"/>
                <w:sz w:val="20"/>
                <w:szCs w:val="20"/>
              </w:rPr>
            </w:pPr>
            <w:r w:rsidRPr="006929F5">
              <w:rPr>
                <w:rFonts w:ascii="Arial" w:hAnsi="Arial" w:cs="Arial"/>
                <w:sz w:val="20"/>
                <w:szCs w:val="20"/>
              </w:rPr>
              <w:t>seštev</w:t>
            </w:r>
            <w:r w:rsidR="0034268E" w:rsidRPr="006929F5">
              <w:rPr>
                <w:rFonts w:ascii="Arial" w:hAnsi="Arial" w:cs="Arial"/>
                <w:sz w:val="20"/>
                <w:szCs w:val="20"/>
              </w:rPr>
              <w:t>k</w:t>
            </w:r>
            <w:r w:rsidRPr="006929F5">
              <w:rPr>
                <w:rFonts w:ascii="Arial" w:hAnsi="Arial" w:cs="Arial"/>
                <w:sz w:val="20"/>
                <w:szCs w:val="20"/>
              </w:rPr>
              <w:t xml:space="preserve">a </w:t>
            </w:r>
            <w:r w:rsidR="0034268E" w:rsidRPr="006929F5">
              <w:rPr>
                <w:rFonts w:ascii="Arial" w:hAnsi="Arial" w:cs="Arial"/>
                <w:sz w:val="20"/>
                <w:szCs w:val="20"/>
              </w:rPr>
              <w:t xml:space="preserve">1 % od plačane vrednosti </w:t>
            </w:r>
            <w:r w:rsidR="006C7808" w:rsidRPr="006929F5">
              <w:rPr>
                <w:rFonts w:ascii="Arial" w:hAnsi="Arial" w:cs="Arial"/>
                <w:sz w:val="20"/>
                <w:szCs w:val="20"/>
              </w:rPr>
              <w:t xml:space="preserve">izvedenega finančnega instrumenta ob pridobitvi </w:t>
            </w:r>
            <w:r w:rsidR="0034268E" w:rsidRPr="006929F5">
              <w:rPr>
                <w:rFonts w:ascii="Arial" w:hAnsi="Arial" w:cs="Arial"/>
                <w:sz w:val="20"/>
                <w:szCs w:val="20"/>
              </w:rPr>
              <w:t xml:space="preserve">in 1 % od izplačane vrednosti izvedenega </w:t>
            </w:r>
            <w:r w:rsidR="006C7808" w:rsidRPr="006929F5">
              <w:rPr>
                <w:rFonts w:ascii="Arial" w:hAnsi="Arial" w:cs="Arial"/>
                <w:sz w:val="20"/>
                <w:szCs w:val="20"/>
              </w:rPr>
              <w:t xml:space="preserve">finančnega instrumenta </w:t>
            </w:r>
            <w:r w:rsidR="0034268E" w:rsidRPr="006929F5">
              <w:rPr>
                <w:rFonts w:ascii="Arial" w:hAnsi="Arial" w:cs="Arial"/>
                <w:sz w:val="20"/>
                <w:szCs w:val="20"/>
              </w:rPr>
              <w:t xml:space="preserve">ob odsvojitvi oziroma v primeru trgovanja z vzvodom kot seštevek 0,25 % od plačane vrednosti </w:t>
            </w:r>
            <w:r w:rsidR="006C7808" w:rsidRPr="006929F5">
              <w:rPr>
                <w:rFonts w:ascii="Arial" w:hAnsi="Arial" w:cs="Arial"/>
                <w:sz w:val="20"/>
                <w:szCs w:val="20"/>
              </w:rPr>
              <w:t xml:space="preserve">izvedenega finančnega instrumenta ob pridobitvi </w:t>
            </w:r>
            <w:r w:rsidR="0034268E" w:rsidRPr="006929F5">
              <w:rPr>
                <w:rFonts w:ascii="Arial" w:hAnsi="Arial" w:cs="Arial"/>
                <w:sz w:val="20"/>
                <w:szCs w:val="20"/>
              </w:rPr>
              <w:t>in 0,25 % od izplačane vrednosti</w:t>
            </w:r>
            <w:r w:rsidR="006C7808" w:rsidRPr="006929F5">
              <w:rPr>
                <w:rFonts w:ascii="Arial" w:hAnsi="Arial" w:cs="Arial"/>
                <w:sz w:val="20"/>
                <w:szCs w:val="20"/>
              </w:rPr>
              <w:t xml:space="preserve"> izvedenega finančnega instrumenta ob odsvojitvi</w:t>
            </w:r>
            <w:r w:rsidRPr="006929F5">
              <w:rPr>
                <w:rFonts w:ascii="Arial" w:hAnsi="Arial" w:cs="Arial"/>
                <w:sz w:val="20"/>
                <w:szCs w:val="20"/>
              </w:rPr>
              <w:t>, ali</w:t>
            </w:r>
          </w:p>
          <w:p w14:paraId="5B170A06" w14:textId="77777777" w:rsidR="0034268E" w:rsidRPr="006929F5" w:rsidRDefault="0034268E" w:rsidP="007864C1">
            <w:pPr>
              <w:pStyle w:val="Odstavekseznama"/>
              <w:numPr>
                <w:ilvl w:val="0"/>
                <w:numId w:val="24"/>
              </w:numPr>
              <w:spacing w:line="276" w:lineRule="auto"/>
              <w:contextualSpacing/>
              <w:jc w:val="both"/>
              <w:rPr>
                <w:rFonts w:ascii="Arial" w:hAnsi="Arial" w:cs="Arial"/>
                <w:sz w:val="20"/>
                <w:szCs w:val="20"/>
              </w:rPr>
            </w:pPr>
            <w:r w:rsidRPr="006929F5">
              <w:rPr>
                <w:rFonts w:ascii="Arial" w:hAnsi="Arial" w:cs="Arial"/>
                <w:sz w:val="20"/>
                <w:szCs w:val="20"/>
              </w:rPr>
              <w:t xml:space="preserve">pozitivne razlike med vrednostjo </w:t>
            </w:r>
            <w:r w:rsidR="007A3CC0" w:rsidRPr="006929F5">
              <w:rPr>
                <w:rFonts w:ascii="Arial" w:hAnsi="Arial" w:cs="Arial"/>
                <w:sz w:val="20"/>
                <w:szCs w:val="20"/>
              </w:rPr>
              <w:t>izvedenega finančnega instrumenta</w:t>
            </w:r>
            <w:r w:rsidRPr="006929F5">
              <w:rPr>
                <w:rFonts w:ascii="Arial" w:hAnsi="Arial" w:cs="Arial"/>
                <w:sz w:val="20"/>
                <w:szCs w:val="20"/>
              </w:rPr>
              <w:t xml:space="preserve"> ob odsvojitvi in vrednostjo </w:t>
            </w:r>
            <w:r w:rsidR="007A3CC0" w:rsidRPr="006929F5">
              <w:rPr>
                <w:rFonts w:ascii="Arial" w:hAnsi="Arial" w:cs="Arial"/>
                <w:sz w:val="20"/>
                <w:szCs w:val="20"/>
              </w:rPr>
              <w:t>izvedenega finančnega instrumenta</w:t>
            </w:r>
            <w:r w:rsidR="00364182" w:rsidRPr="006929F5">
              <w:rPr>
                <w:rFonts w:ascii="Arial" w:hAnsi="Arial" w:cs="Arial"/>
                <w:sz w:val="20"/>
                <w:szCs w:val="20"/>
              </w:rPr>
              <w:t xml:space="preserve"> ob pridobitvi.«</w:t>
            </w:r>
            <w:r w:rsidR="00C34941" w:rsidRPr="006929F5">
              <w:rPr>
                <w:rFonts w:ascii="Arial" w:hAnsi="Arial" w:cs="Arial"/>
                <w:sz w:val="20"/>
                <w:szCs w:val="20"/>
              </w:rPr>
              <w:t>.</w:t>
            </w:r>
          </w:p>
          <w:p w14:paraId="5B170A07" w14:textId="77777777" w:rsidR="00F44FD1" w:rsidRPr="006929F5" w:rsidRDefault="00F44FD1" w:rsidP="007864C1">
            <w:pPr>
              <w:contextualSpacing/>
              <w:jc w:val="both"/>
              <w:rPr>
                <w:rFonts w:ascii="Arial" w:hAnsi="Arial" w:cs="Arial"/>
                <w:sz w:val="20"/>
                <w:szCs w:val="20"/>
              </w:rPr>
            </w:pPr>
          </w:p>
          <w:p w14:paraId="5B170A08" w14:textId="3D832C45" w:rsidR="00F6644C" w:rsidRPr="006929F5" w:rsidRDefault="00F6644C" w:rsidP="007864C1">
            <w:pPr>
              <w:contextualSpacing/>
              <w:jc w:val="both"/>
              <w:rPr>
                <w:rFonts w:ascii="Arial" w:hAnsi="Arial" w:cs="Arial"/>
                <w:sz w:val="20"/>
                <w:szCs w:val="20"/>
              </w:rPr>
            </w:pPr>
            <w:r w:rsidRPr="006929F5">
              <w:rPr>
                <w:rFonts w:ascii="Arial" w:hAnsi="Arial" w:cs="Arial"/>
                <w:sz w:val="20"/>
                <w:szCs w:val="20"/>
              </w:rPr>
              <w:t xml:space="preserve">V </w:t>
            </w:r>
            <w:r w:rsidR="004A203C" w:rsidRPr="006929F5">
              <w:rPr>
                <w:rFonts w:ascii="Arial" w:hAnsi="Arial" w:cs="Arial"/>
                <w:sz w:val="20"/>
                <w:szCs w:val="20"/>
              </w:rPr>
              <w:t>drugem odstavku se za besedo »zavezanec« črta</w:t>
            </w:r>
            <w:r w:rsidR="00C34941" w:rsidRPr="006929F5">
              <w:rPr>
                <w:rFonts w:ascii="Arial" w:hAnsi="Arial" w:cs="Arial"/>
                <w:sz w:val="20"/>
                <w:szCs w:val="20"/>
              </w:rPr>
              <w:t>ta</w:t>
            </w:r>
            <w:r w:rsidR="004A203C" w:rsidRPr="006929F5">
              <w:rPr>
                <w:rFonts w:ascii="Arial" w:hAnsi="Arial" w:cs="Arial"/>
                <w:sz w:val="20"/>
                <w:szCs w:val="20"/>
              </w:rPr>
              <w:t xml:space="preserve"> vejica ter besedilo »povečana za normirane stroške, povezane s pridobitvijo izvedenega finančnega instrumenta, v višini 1 % od plačane vrednosti«.</w:t>
            </w:r>
          </w:p>
          <w:p w14:paraId="6C461D65" w14:textId="77777777" w:rsidR="00691CA5" w:rsidRPr="006929F5" w:rsidRDefault="00691CA5" w:rsidP="007864C1">
            <w:pPr>
              <w:contextualSpacing/>
              <w:jc w:val="both"/>
              <w:rPr>
                <w:rFonts w:ascii="Arial" w:hAnsi="Arial" w:cs="Arial"/>
                <w:sz w:val="20"/>
                <w:szCs w:val="20"/>
              </w:rPr>
            </w:pPr>
          </w:p>
          <w:p w14:paraId="5B170A09" w14:textId="77777777" w:rsidR="004A203C" w:rsidRPr="006929F5" w:rsidRDefault="004A203C" w:rsidP="007864C1">
            <w:pPr>
              <w:spacing w:after="0"/>
              <w:contextualSpacing/>
              <w:jc w:val="both"/>
              <w:rPr>
                <w:rFonts w:ascii="Arial" w:hAnsi="Arial" w:cs="Arial"/>
                <w:sz w:val="20"/>
                <w:szCs w:val="20"/>
              </w:rPr>
            </w:pPr>
            <w:r w:rsidRPr="006929F5">
              <w:rPr>
                <w:rFonts w:ascii="Arial" w:hAnsi="Arial" w:cs="Arial"/>
                <w:sz w:val="20"/>
                <w:szCs w:val="20"/>
              </w:rPr>
              <w:t>V tretjem odstavku se za besedo »</w:t>
            </w:r>
            <w:r w:rsidR="0086302C" w:rsidRPr="006929F5">
              <w:rPr>
                <w:rFonts w:ascii="Arial" w:hAnsi="Arial" w:cs="Arial"/>
                <w:sz w:val="20"/>
                <w:szCs w:val="20"/>
              </w:rPr>
              <w:t>odsvojitvi</w:t>
            </w:r>
            <w:r w:rsidRPr="006929F5">
              <w:rPr>
                <w:rFonts w:ascii="Arial" w:hAnsi="Arial" w:cs="Arial"/>
                <w:sz w:val="20"/>
                <w:szCs w:val="20"/>
              </w:rPr>
              <w:t>« črta</w:t>
            </w:r>
            <w:r w:rsidR="00C34941" w:rsidRPr="006929F5">
              <w:rPr>
                <w:rFonts w:ascii="Arial" w:hAnsi="Arial" w:cs="Arial"/>
                <w:sz w:val="20"/>
                <w:szCs w:val="20"/>
              </w:rPr>
              <w:t>ta</w:t>
            </w:r>
            <w:r w:rsidRPr="006929F5">
              <w:rPr>
                <w:rFonts w:ascii="Arial" w:hAnsi="Arial" w:cs="Arial"/>
                <w:sz w:val="20"/>
                <w:szCs w:val="20"/>
              </w:rPr>
              <w:t xml:space="preserve"> vejica ter besedilo »zmanjšana za normirane stroške, povezane z odsvojitvijo izvedenega finančnega instrumenta, v višini 1 % od izplačane vrednosti«.</w:t>
            </w:r>
          </w:p>
          <w:p w14:paraId="64B610AD" w14:textId="77777777" w:rsidR="007864C1" w:rsidRPr="006929F5" w:rsidRDefault="007864C1" w:rsidP="007864C1">
            <w:pPr>
              <w:spacing w:after="0"/>
              <w:contextualSpacing/>
              <w:jc w:val="both"/>
              <w:rPr>
                <w:rFonts w:ascii="Arial" w:hAnsi="Arial" w:cs="Arial"/>
                <w:sz w:val="20"/>
                <w:szCs w:val="20"/>
              </w:rPr>
            </w:pPr>
          </w:p>
          <w:p w14:paraId="5B170A0A" w14:textId="77777777" w:rsidR="004E1350" w:rsidRPr="006929F5" w:rsidRDefault="004E1350" w:rsidP="007864C1">
            <w:pPr>
              <w:pStyle w:val="Odstavekseznama"/>
              <w:numPr>
                <w:ilvl w:val="0"/>
                <w:numId w:val="18"/>
              </w:numPr>
              <w:spacing w:line="276" w:lineRule="auto"/>
              <w:contextualSpacing/>
              <w:jc w:val="center"/>
              <w:rPr>
                <w:rFonts w:ascii="Arial" w:hAnsi="Arial" w:cs="Arial"/>
                <w:sz w:val="20"/>
                <w:szCs w:val="20"/>
              </w:rPr>
            </w:pPr>
            <w:r w:rsidRPr="006929F5">
              <w:rPr>
                <w:rFonts w:ascii="Arial" w:hAnsi="Arial" w:cs="Arial"/>
                <w:sz w:val="20"/>
                <w:szCs w:val="20"/>
              </w:rPr>
              <w:t>člen</w:t>
            </w:r>
          </w:p>
          <w:p w14:paraId="5B170A0B" w14:textId="77777777" w:rsidR="004E1350" w:rsidRPr="006929F5" w:rsidRDefault="004E1350" w:rsidP="007864C1">
            <w:pPr>
              <w:spacing w:after="0"/>
              <w:contextualSpacing/>
              <w:jc w:val="both"/>
              <w:rPr>
                <w:rFonts w:ascii="Arial" w:hAnsi="Arial" w:cs="Arial"/>
                <w:sz w:val="20"/>
                <w:szCs w:val="20"/>
              </w:rPr>
            </w:pPr>
          </w:p>
          <w:p w14:paraId="5B170A0C" w14:textId="20C26885" w:rsidR="00EF6170" w:rsidRPr="006929F5" w:rsidRDefault="00EF6170" w:rsidP="007864C1">
            <w:pPr>
              <w:spacing w:after="0"/>
              <w:contextualSpacing/>
              <w:jc w:val="both"/>
              <w:rPr>
                <w:rFonts w:ascii="Arial" w:hAnsi="Arial" w:cs="Arial"/>
                <w:sz w:val="20"/>
                <w:szCs w:val="20"/>
              </w:rPr>
            </w:pPr>
            <w:r w:rsidRPr="006929F5">
              <w:rPr>
                <w:rFonts w:ascii="Arial" w:hAnsi="Arial" w:cs="Arial"/>
                <w:sz w:val="20"/>
                <w:szCs w:val="20"/>
              </w:rPr>
              <w:t>V 14. člen</w:t>
            </w:r>
            <w:r w:rsidR="00C34941" w:rsidRPr="006929F5">
              <w:rPr>
                <w:rFonts w:ascii="Arial" w:hAnsi="Arial" w:cs="Arial"/>
                <w:sz w:val="20"/>
                <w:szCs w:val="20"/>
              </w:rPr>
              <w:t>u</w:t>
            </w:r>
            <w:r w:rsidRPr="006929F5">
              <w:rPr>
                <w:rFonts w:ascii="Arial" w:hAnsi="Arial" w:cs="Arial"/>
                <w:sz w:val="20"/>
                <w:szCs w:val="20"/>
              </w:rPr>
              <w:t xml:space="preserve"> se </w:t>
            </w:r>
            <w:r w:rsidR="00C34941" w:rsidRPr="006929F5">
              <w:rPr>
                <w:rFonts w:ascii="Arial" w:hAnsi="Arial" w:cs="Arial"/>
                <w:sz w:val="20"/>
                <w:szCs w:val="20"/>
              </w:rPr>
              <w:t xml:space="preserve">v prvem odstavku </w:t>
            </w:r>
            <w:r w:rsidRPr="006929F5">
              <w:rPr>
                <w:rFonts w:ascii="Arial" w:hAnsi="Arial" w:cs="Arial"/>
                <w:sz w:val="20"/>
                <w:szCs w:val="20"/>
              </w:rPr>
              <w:t>število »2</w:t>
            </w:r>
            <w:r w:rsidR="008824FD" w:rsidRPr="006929F5">
              <w:rPr>
                <w:rFonts w:ascii="Arial" w:hAnsi="Arial" w:cs="Arial"/>
                <w:sz w:val="20"/>
                <w:szCs w:val="20"/>
              </w:rPr>
              <w:t>5</w:t>
            </w:r>
            <w:r w:rsidRPr="006929F5">
              <w:rPr>
                <w:rFonts w:ascii="Arial" w:hAnsi="Arial" w:cs="Arial"/>
                <w:sz w:val="20"/>
                <w:szCs w:val="20"/>
              </w:rPr>
              <w:t>« nadomesti s številom »</w:t>
            </w:r>
            <w:r w:rsidR="009862B1" w:rsidRPr="006929F5">
              <w:rPr>
                <w:rFonts w:ascii="Arial" w:hAnsi="Arial" w:cs="Arial"/>
                <w:sz w:val="20"/>
                <w:szCs w:val="20"/>
              </w:rPr>
              <w:t>27,5</w:t>
            </w:r>
            <w:r w:rsidRPr="006929F5">
              <w:rPr>
                <w:rFonts w:ascii="Arial" w:hAnsi="Arial" w:cs="Arial"/>
                <w:sz w:val="20"/>
                <w:szCs w:val="20"/>
              </w:rPr>
              <w:t>«.</w:t>
            </w:r>
          </w:p>
          <w:p w14:paraId="5B170A0D" w14:textId="5D30843E" w:rsidR="009F7190" w:rsidRPr="006929F5" w:rsidRDefault="009F7190" w:rsidP="007864C1">
            <w:pPr>
              <w:spacing w:after="0"/>
              <w:contextualSpacing/>
              <w:jc w:val="both"/>
              <w:rPr>
                <w:rFonts w:ascii="Arial" w:hAnsi="Arial" w:cs="Arial"/>
                <w:sz w:val="20"/>
                <w:szCs w:val="20"/>
              </w:rPr>
            </w:pPr>
          </w:p>
          <w:p w14:paraId="5B170A0E" w14:textId="45B5BD7D" w:rsidR="009273A7" w:rsidRPr="006929F5" w:rsidRDefault="009273A7" w:rsidP="007864C1">
            <w:pPr>
              <w:spacing w:after="0"/>
              <w:contextualSpacing/>
              <w:jc w:val="both"/>
              <w:rPr>
                <w:rFonts w:ascii="Arial" w:hAnsi="Arial" w:cs="Arial"/>
                <w:sz w:val="20"/>
                <w:szCs w:val="20"/>
              </w:rPr>
            </w:pPr>
            <w:r w:rsidRPr="006929F5">
              <w:rPr>
                <w:rFonts w:ascii="Arial" w:hAnsi="Arial" w:cs="Arial"/>
                <w:sz w:val="20"/>
                <w:szCs w:val="20"/>
              </w:rPr>
              <w:t xml:space="preserve">V drugem odstavku se v </w:t>
            </w:r>
            <w:r w:rsidR="00A152AF" w:rsidRPr="006929F5">
              <w:rPr>
                <w:rFonts w:ascii="Arial" w:hAnsi="Arial" w:cs="Arial"/>
                <w:sz w:val="20"/>
                <w:szCs w:val="20"/>
              </w:rPr>
              <w:t xml:space="preserve">1. </w:t>
            </w:r>
            <w:r w:rsidRPr="006929F5">
              <w:rPr>
                <w:rFonts w:ascii="Arial" w:hAnsi="Arial" w:cs="Arial"/>
                <w:sz w:val="20"/>
                <w:szCs w:val="20"/>
              </w:rPr>
              <w:t xml:space="preserve">točki število »15« nadomesti s številom »20«, v </w:t>
            </w:r>
            <w:r w:rsidR="00A152AF" w:rsidRPr="006929F5">
              <w:rPr>
                <w:rFonts w:ascii="Arial" w:hAnsi="Arial" w:cs="Arial"/>
                <w:sz w:val="20"/>
                <w:szCs w:val="20"/>
              </w:rPr>
              <w:t xml:space="preserve">2. </w:t>
            </w:r>
            <w:r w:rsidRPr="006929F5">
              <w:rPr>
                <w:rFonts w:ascii="Arial" w:hAnsi="Arial" w:cs="Arial"/>
                <w:sz w:val="20"/>
                <w:szCs w:val="20"/>
              </w:rPr>
              <w:t xml:space="preserve">točki število »10« nadomesti s številom »15« in v </w:t>
            </w:r>
            <w:r w:rsidR="00A152AF" w:rsidRPr="006929F5">
              <w:rPr>
                <w:rFonts w:ascii="Arial" w:hAnsi="Arial" w:cs="Arial"/>
                <w:sz w:val="20"/>
                <w:szCs w:val="20"/>
              </w:rPr>
              <w:t xml:space="preserve">3. </w:t>
            </w:r>
            <w:r w:rsidRPr="006929F5">
              <w:rPr>
                <w:rFonts w:ascii="Arial" w:hAnsi="Arial" w:cs="Arial"/>
                <w:sz w:val="20"/>
                <w:szCs w:val="20"/>
              </w:rPr>
              <w:t>točki število »5« nadomesti s številom »10«.</w:t>
            </w:r>
          </w:p>
          <w:p w14:paraId="5B170A0F" w14:textId="77777777" w:rsidR="00CF6F4F" w:rsidRPr="006929F5" w:rsidRDefault="00CF6F4F" w:rsidP="007864C1">
            <w:pPr>
              <w:pStyle w:val="Odstavekseznama"/>
              <w:spacing w:line="276" w:lineRule="auto"/>
              <w:ind w:left="0"/>
              <w:contextualSpacing/>
              <w:jc w:val="both"/>
              <w:rPr>
                <w:rFonts w:ascii="Arial" w:hAnsi="Arial" w:cs="Arial"/>
                <w:sz w:val="20"/>
                <w:szCs w:val="20"/>
              </w:rPr>
            </w:pPr>
          </w:p>
          <w:p w14:paraId="5B170A10" w14:textId="77777777" w:rsidR="00D41F97" w:rsidRPr="006929F5" w:rsidRDefault="00D41F97" w:rsidP="007864C1">
            <w:pPr>
              <w:pStyle w:val="Odstavekseznama"/>
              <w:numPr>
                <w:ilvl w:val="0"/>
                <w:numId w:val="18"/>
              </w:numPr>
              <w:spacing w:line="276" w:lineRule="auto"/>
              <w:contextualSpacing/>
              <w:jc w:val="center"/>
              <w:rPr>
                <w:rFonts w:ascii="Arial" w:hAnsi="Arial" w:cs="Arial"/>
                <w:sz w:val="20"/>
                <w:szCs w:val="20"/>
              </w:rPr>
            </w:pPr>
            <w:r w:rsidRPr="006929F5">
              <w:rPr>
                <w:rFonts w:ascii="Arial" w:hAnsi="Arial" w:cs="Arial"/>
                <w:sz w:val="20"/>
                <w:szCs w:val="20"/>
              </w:rPr>
              <w:t>člen</w:t>
            </w:r>
          </w:p>
          <w:p w14:paraId="5B170A11" w14:textId="77777777" w:rsidR="00D41F97" w:rsidRPr="006929F5" w:rsidRDefault="00D41F97" w:rsidP="007864C1">
            <w:pPr>
              <w:pStyle w:val="Odstavekseznama"/>
              <w:spacing w:line="276" w:lineRule="auto"/>
              <w:ind w:left="0"/>
              <w:contextualSpacing/>
              <w:jc w:val="both"/>
              <w:rPr>
                <w:rFonts w:ascii="Arial" w:hAnsi="Arial" w:cs="Arial"/>
                <w:sz w:val="20"/>
                <w:szCs w:val="20"/>
              </w:rPr>
            </w:pPr>
          </w:p>
          <w:p w14:paraId="5B170A12" w14:textId="77777777" w:rsidR="00D41F97" w:rsidRPr="006929F5" w:rsidRDefault="00D41F97" w:rsidP="007864C1">
            <w:pPr>
              <w:spacing w:after="0"/>
              <w:contextualSpacing/>
              <w:jc w:val="both"/>
              <w:rPr>
                <w:rFonts w:ascii="Arial" w:hAnsi="Arial" w:cs="Arial"/>
                <w:sz w:val="20"/>
                <w:szCs w:val="20"/>
              </w:rPr>
            </w:pPr>
            <w:r w:rsidRPr="006929F5">
              <w:rPr>
                <w:rFonts w:ascii="Arial" w:hAnsi="Arial" w:cs="Arial"/>
                <w:sz w:val="20"/>
                <w:szCs w:val="20"/>
              </w:rPr>
              <w:t>V 15. člen</w:t>
            </w:r>
            <w:r w:rsidR="00C34941" w:rsidRPr="006929F5">
              <w:rPr>
                <w:rFonts w:ascii="Arial" w:hAnsi="Arial" w:cs="Arial"/>
                <w:sz w:val="20"/>
                <w:szCs w:val="20"/>
              </w:rPr>
              <w:t>u</w:t>
            </w:r>
            <w:r w:rsidRPr="006929F5">
              <w:rPr>
                <w:rFonts w:ascii="Arial" w:hAnsi="Arial" w:cs="Arial"/>
                <w:sz w:val="20"/>
                <w:szCs w:val="20"/>
              </w:rPr>
              <w:t xml:space="preserve"> se </w:t>
            </w:r>
            <w:r w:rsidR="00C34941" w:rsidRPr="006929F5">
              <w:rPr>
                <w:rFonts w:ascii="Arial" w:hAnsi="Arial" w:cs="Arial"/>
                <w:sz w:val="20"/>
                <w:szCs w:val="20"/>
              </w:rPr>
              <w:t xml:space="preserve">v četrtem odstavku </w:t>
            </w:r>
            <w:r w:rsidRPr="006929F5">
              <w:rPr>
                <w:rFonts w:ascii="Arial" w:hAnsi="Arial" w:cs="Arial"/>
                <w:sz w:val="20"/>
                <w:szCs w:val="20"/>
              </w:rPr>
              <w:t xml:space="preserve">beseda »dohodnine« nadomesti z besedo »davka«. </w:t>
            </w:r>
          </w:p>
          <w:p w14:paraId="5B170A13" w14:textId="77777777" w:rsidR="00C34941" w:rsidRPr="006929F5" w:rsidRDefault="00C34941" w:rsidP="007864C1">
            <w:pPr>
              <w:contextualSpacing/>
              <w:jc w:val="both"/>
              <w:rPr>
                <w:rFonts w:ascii="Arial" w:hAnsi="Arial" w:cs="Arial"/>
                <w:sz w:val="20"/>
                <w:szCs w:val="20"/>
              </w:rPr>
            </w:pPr>
          </w:p>
          <w:p w14:paraId="5B170A14" w14:textId="77777777" w:rsidR="00C34941" w:rsidRPr="006929F5" w:rsidRDefault="00C34941" w:rsidP="007864C1">
            <w:pPr>
              <w:contextualSpacing/>
              <w:jc w:val="center"/>
              <w:rPr>
                <w:rFonts w:ascii="Arial" w:hAnsi="Arial" w:cs="Arial"/>
                <w:sz w:val="20"/>
                <w:szCs w:val="20"/>
              </w:rPr>
            </w:pPr>
            <w:r w:rsidRPr="006929F5">
              <w:rPr>
                <w:rFonts w:ascii="Arial" w:hAnsi="Arial" w:cs="Arial"/>
                <w:sz w:val="20"/>
                <w:szCs w:val="20"/>
              </w:rPr>
              <w:t>KONČNA DOLOČBA</w:t>
            </w:r>
          </w:p>
          <w:p w14:paraId="5B170A15" w14:textId="77777777" w:rsidR="001B653C" w:rsidRPr="006929F5" w:rsidRDefault="001B653C" w:rsidP="007864C1">
            <w:pPr>
              <w:spacing w:after="0"/>
              <w:contextualSpacing/>
              <w:jc w:val="both"/>
              <w:rPr>
                <w:rFonts w:ascii="Arial" w:hAnsi="Arial" w:cs="Arial"/>
                <w:sz w:val="20"/>
                <w:szCs w:val="20"/>
              </w:rPr>
            </w:pPr>
          </w:p>
          <w:p w14:paraId="5B170A16" w14:textId="77777777" w:rsidR="0018181D" w:rsidRPr="006929F5" w:rsidRDefault="0018181D" w:rsidP="007864C1">
            <w:pPr>
              <w:pStyle w:val="Odstavekseznama"/>
              <w:numPr>
                <w:ilvl w:val="0"/>
                <w:numId w:val="18"/>
              </w:numPr>
              <w:spacing w:line="276" w:lineRule="auto"/>
              <w:contextualSpacing/>
              <w:jc w:val="center"/>
              <w:rPr>
                <w:rFonts w:ascii="Arial" w:hAnsi="Arial" w:cs="Arial"/>
                <w:sz w:val="20"/>
                <w:szCs w:val="20"/>
              </w:rPr>
            </w:pPr>
            <w:r w:rsidRPr="006929F5">
              <w:rPr>
                <w:rFonts w:ascii="Arial" w:hAnsi="Arial" w:cs="Arial"/>
                <w:sz w:val="20"/>
                <w:szCs w:val="20"/>
              </w:rPr>
              <w:t>člen</w:t>
            </w:r>
          </w:p>
          <w:p w14:paraId="5B170A17" w14:textId="77777777" w:rsidR="0018181D" w:rsidRPr="006929F5" w:rsidRDefault="00C34941" w:rsidP="007864C1">
            <w:pPr>
              <w:contextualSpacing/>
              <w:jc w:val="center"/>
              <w:rPr>
                <w:rFonts w:ascii="Arial" w:hAnsi="Arial" w:cs="Arial"/>
                <w:sz w:val="20"/>
                <w:szCs w:val="20"/>
              </w:rPr>
            </w:pPr>
            <w:r w:rsidRPr="006929F5">
              <w:rPr>
                <w:rFonts w:ascii="Arial" w:hAnsi="Arial" w:cs="Arial"/>
                <w:sz w:val="20"/>
                <w:szCs w:val="20"/>
              </w:rPr>
              <w:t>(začetek veljavnosti in uporabe)</w:t>
            </w:r>
          </w:p>
          <w:p w14:paraId="34A4219B" w14:textId="77777777" w:rsidR="007864C1" w:rsidRDefault="007864C1" w:rsidP="007864C1">
            <w:pPr>
              <w:contextualSpacing/>
              <w:jc w:val="both"/>
            </w:pPr>
          </w:p>
          <w:p w14:paraId="5378803C" w14:textId="77777777" w:rsidR="007864C1" w:rsidRPr="007864C1" w:rsidRDefault="007864C1" w:rsidP="007864C1">
            <w:pPr>
              <w:spacing w:after="0"/>
              <w:contextualSpacing/>
              <w:jc w:val="both"/>
              <w:rPr>
                <w:rFonts w:ascii="Arial" w:hAnsi="Arial" w:cs="Arial"/>
                <w:sz w:val="20"/>
                <w:szCs w:val="20"/>
              </w:rPr>
            </w:pPr>
            <w:r w:rsidRPr="007864C1">
              <w:rPr>
                <w:rFonts w:ascii="Arial" w:hAnsi="Arial" w:cs="Arial"/>
                <w:sz w:val="20"/>
                <w:szCs w:val="20"/>
              </w:rPr>
              <w:lastRenderedPageBreak/>
              <w:t xml:space="preserve">(1) </w:t>
            </w:r>
            <w:r w:rsidR="00752C15" w:rsidRPr="007864C1">
              <w:rPr>
                <w:rFonts w:ascii="Arial" w:hAnsi="Arial" w:cs="Arial"/>
                <w:sz w:val="20"/>
                <w:szCs w:val="20"/>
              </w:rPr>
              <w:t>Ta zakon začne veljati naslednji dan po objavi v Uradnem listu Republike Slovenije, uporablja pa se</w:t>
            </w:r>
            <w:r w:rsidR="009305E2" w:rsidRPr="007864C1">
              <w:rPr>
                <w:rFonts w:ascii="Arial" w:hAnsi="Arial" w:cs="Arial"/>
                <w:sz w:val="20"/>
                <w:szCs w:val="20"/>
              </w:rPr>
              <w:t xml:space="preserve"> </w:t>
            </w:r>
            <w:r w:rsidR="00752C15" w:rsidRPr="007864C1">
              <w:rPr>
                <w:rFonts w:ascii="Arial" w:hAnsi="Arial" w:cs="Arial"/>
                <w:sz w:val="20"/>
                <w:szCs w:val="20"/>
              </w:rPr>
              <w:t>za davčna leta, ki se začnejo od vključno 1. januarja 2020.</w:t>
            </w:r>
          </w:p>
          <w:p w14:paraId="4F2FF07C" w14:textId="77777777" w:rsidR="007864C1" w:rsidRPr="007864C1" w:rsidRDefault="007864C1" w:rsidP="007864C1">
            <w:pPr>
              <w:spacing w:after="0"/>
              <w:contextualSpacing/>
              <w:jc w:val="both"/>
              <w:rPr>
                <w:rFonts w:ascii="Arial" w:hAnsi="Arial" w:cs="Arial"/>
                <w:sz w:val="20"/>
                <w:szCs w:val="20"/>
              </w:rPr>
            </w:pPr>
          </w:p>
          <w:p w14:paraId="5B170A19" w14:textId="382598E0" w:rsidR="006F08D6" w:rsidRPr="006929F5" w:rsidRDefault="007864C1" w:rsidP="007864C1">
            <w:pPr>
              <w:spacing w:after="0"/>
              <w:contextualSpacing/>
              <w:jc w:val="both"/>
              <w:rPr>
                <w:rFonts w:ascii="Arial" w:hAnsi="Arial" w:cs="Arial"/>
                <w:sz w:val="20"/>
                <w:szCs w:val="20"/>
              </w:rPr>
            </w:pPr>
            <w:r w:rsidRPr="007864C1">
              <w:rPr>
                <w:rFonts w:ascii="Arial" w:hAnsi="Arial" w:cs="Arial"/>
                <w:sz w:val="20"/>
                <w:szCs w:val="20"/>
              </w:rPr>
              <w:t xml:space="preserve">(2) </w:t>
            </w:r>
            <w:r w:rsidR="00752C15" w:rsidRPr="006929F5">
              <w:rPr>
                <w:rFonts w:ascii="Arial" w:hAnsi="Arial" w:cs="Arial"/>
                <w:sz w:val="20"/>
                <w:szCs w:val="20"/>
              </w:rPr>
              <w:t>Do začetka uporabe tega zakona se uporablja Zakon o davku od dobička od odsvojitve izvedenih finančnih instrumentov (Uradni list RS, št. 65/08 in 40/12 – ZUJF).</w:t>
            </w:r>
          </w:p>
        </w:tc>
      </w:tr>
      <w:tr w:rsidR="00D942E3" w:rsidRPr="006929F5" w14:paraId="5B170A3A" w14:textId="77777777" w:rsidTr="00D942E3">
        <w:trPr>
          <w:gridAfter w:val="1"/>
          <w:wAfter w:w="54" w:type="dxa"/>
        </w:trPr>
        <w:tc>
          <w:tcPr>
            <w:tcW w:w="9213" w:type="dxa"/>
          </w:tcPr>
          <w:p w14:paraId="5B170A1B" w14:textId="77777777" w:rsidR="00AD7B4F" w:rsidRPr="006929F5" w:rsidRDefault="00AD7B4F" w:rsidP="0006458B">
            <w:pPr>
              <w:spacing w:after="0" w:line="240" w:lineRule="auto"/>
              <w:jc w:val="both"/>
              <w:rPr>
                <w:rFonts w:ascii="Arial" w:hAnsi="Arial" w:cs="Arial"/>
                <w:sz w:val="20"/>
                <w:szCs w:val="20"/>
              </w:rPr>
            </w:pPr>
          </w:p>
          <w:p w14:paraId="5B170A1C" w14:textId="77777777" w:rsidR="00AD7B4F" w:rsidRPr="006929F5" w:rsidRDefault="00AD7B4F" w:rsidP="0006458B">
            <w:pPr>
              <w:spacing w:after="0" w:line="240" w:lineRule="auto"/>
              <w:jc w:val="both"/>
              <w:rPr>
                <w:rFonts w:ascii="Arial" w:hAnsi="Arial" w:cs="Arial"/>
                <w:sz w:val="20"/>
                <w:szCs w:val="20"/>
              </w:rPr>
            </w:pPr>
          </w:p>
          <w:p w14:paraId="5B170A1D" w14:textId="77777777" w:rsidR="00AD7B4F" w:rsidRPr="006929F5" w:rsidRDefault="00AD7B4F" w:rsidP="0006458B">
            <w:pPr>
              <w:spacing w:after="0" w:line="240" w:lineRule="auto"/>
              <w:jc w:val="both"/>
              <w:rPr>
                <w:rFonts w:ascii="Arial" w:hAnsi="Arial" w:cs="Arial"/>
                <w:sz w:val="20"/>
                <w:szCs w:val="20"/>
              </w:rPr>
            </w:pPr>
          </w:p>
          <w:p w14:paraId="5B170A1E" w14:textId="77777777" w:rsidR="00AD7B4F" w:rsidRPr="006929F5" w:rsidRDefault="00AD7B4F" w:rsidP="0006458B">
            <w:pPr>
              <w:spacing w:after="0" w:line="240" w:lineRule="auto"/>
              <w:jc w:val="both"/>
              <w:rPr>
                <w:rFonts w:ascii="Arial" w:hAnsi="Arial" w:cs="Arial"/>
                <w:sz w:val="20"/>
                <w:szCs w:val="20"/>
              </w:rPr>
            </w:pPr>
          </w:p>
          <w:p w14:paraId="5B170A1F" w14:textId="77777777" w:rsidR="00AD7B4F" w:rsidRPr="006929F5" w:rsidRDefault="00AD7B4F" w:rsidP="0006458B">
            <w:pPr>
              <w:spacing w:after="0" w:line="240" w:lineRule="auto"/>
              <w:jc w:val="both"/>
              <w:rPr>
                <w:rFonts w:ascii="Arial" w:hAnsi="Arial" w:cs="Arial"/>
                <w:sz w:val="20"/>
                <w:szCs w:val="20"/>
              </w:rPr>
            </w:pPr>
          </w:p>
          <w:p w14:paraId="5B170A20" w14:textId="77777777" w:rsidR="001B653C" w:rsidRPr="006929F5" w:rsidRDefault="001B653C" w:rsidP="0006458B">
            <w:pPr>
              <w:spacing w:after="0" w:line="240" w:lineRule="auto"/>
              <w:jc w:val="both"/>
              <w:rPr>
                <w:rFonts w:ascii="Arial" w:hAnsi="Arial" w:cs="Arial"/>
                <w:sz w:val="20"/>
                <w:szCs w:val="20"/>
              </w:rPr>
            </w:pPr>
          </w:p>
          <w:p w14:paraId="5B170A21" w14:textId="77777777" w:rsidR="0018541E" w:rsidRPr="006929F5" w:rsidRDefault="0018541E" w:rsidP="0006458B">
            <w:pPr>
              <w:spacing w:after="0" w:line="240" w:lineRule="auto"/>
              <w:jc w:val="both"/>
              <w:rPr>
                <w:rFonts w:ascii="Arial" w:hAnsi="Arial" w:cs="Arial"/>
                <w:b/>
                <w:sz w:val="20"/>
                <w:szCs w:val="20"/>
              </w:rPr>
            </w:pPr>
          </w:p>
          <w:p w14:paraId="5B170A22" w14:textId="77777777" w:rsidR="0018541E" w:rsidRPr="006929F5" w:rsidRDefault="0018541E" w:rsidP="0006458B">
            <w:pPr>
              <w:spacing w:after="0" w:line="240" w:lineRule="auto"/>
              <w:jc w:val="both"/>
              <w:rPr>
                <w:rFonts w:ascii="Arial" w:hAnsi="Arial" w:cs="Arial"/>
                <w:b/>
                <w:sz w:val="20"/>
                <w:szCs w:val="20"/>
              </w:rPr>
            </w:pPr>
          </w:p>
          <w:p w14:paraId="5B170A23" w14:textId="77777777" w:rsidR="0018541E" w:rsidRPr="006929F5" w:rsidRDefault="0018541E" w:rsidP="0006458B">
            <w:pPr>
              <w:spacing w:after="0" w:line="240" w:lineRule="auto"/>
              <w:jc w:val="both"/>
              <w:rPr>
                <w:rFonts w:ascii="Arial" w:hAnsi="Arial" w:cs="Arial"/>
                <w:b/>
                <w:sz w:val="20"/>
                <w:szCs w:val="20"/>
              </w:rPr>
            </w:pPr>
          </w:p>
          <w:p w14:paraId="5B170A24" w14:textId="77777777" w:rsidR="0018541E" w:rsidRPr="006929F5" w:rsidRDefault="0018541E" w:rsidP="0006458B">
            <w:pPr>
              <w:spacing w:after="0" w:line="240" w:lineRule="auto"/>
              <w:jc w:val="both"/>
              <w:rPr>
                <w:rFonts w:ascii="Arial" w:hAnsi="Arial" w:cs="Arial"/>
                <w:b/>
                <w:sz w:val="20"/>
                <w:szCs w:val="20"/>
              </w:rPr>
            </w:pPr>
          </w:p>
          <w:p w14:paraId="5B170A25" w14:textId="77777777" w:rsidR="006B638A" w:rsidRPr="006929F5" w:rsidRDefault="006B638A" w:rsidP="0006458B">
            <w:pPr>
              <w:spacing w:after="0" w:line="240" w:lineRule="auto"/>
              <w:jc w:val="both"/>
              <w:rPr>
                <w:rFonts w:ascii="Arial" w:hAnsi="Arial" w:cs="Arial"/>
                <w:b/>
                <w:sz w:val="20"/>
                <w:szCs w:val="20"/>
              </w:rPr>
            </w:pPr>
          </w:p>
          <w:p w14:paraId="5B170A26" w14:textId="77777777" w:rsidR="006B638A" w:rsidRPr="006929F5" w:rsidRDefault="006B638A" w:rsidP="0006458B">
            <w:pPr>
              <w:spacing w:after="0" w:line="240" w:lineRule="auto"/>
              <w:jc w:val="both"/>
              <w:rPr>
                <w:rFonts w:ascii="Arial" w:hAnsi="Arial" w:cs="Arial"/>
                <w:b/>
                <w:sz w:val="20"/>
                <w:szCs w:val="20"/>
              </w:rPr>
            </w:pPr>
          </w:p>
          <w:p w14:paraId="5B170A27" w14:textId="77777777" w:rsidR="006B638A" w:rsidRPr="006929F5" w:rsidRDefault="006B638A" w:rsidP="0006458B">
            <w:pPr>
              <w:spacing w:after="0" w:line="240" w:lineRule="auto"/>
              <w:jc w:val="both"/>
              <w:rPr>
                <w:rFonts w:ascii="Arial" w:hAnsi="Arial" w:cs="Arial"/>
                <w:b/>
                <w:sz w:val="20"/>
                <w:szCs w:val="20"/>
              </w:rPr>
            </w:pPr>
          </w:p>
          <w:p w14:paraId="5B170A28" w14:textId="77777777" w:rsidR="006B638A" w:rsidRPr="006929F5" w:rsidRDefault="006B638A" w:rsidP="0006458B">
            <w:pPr>
              <w:spacing w:after="0" w:line="240" w:lineRule="auto"/>
              <w:jc w:val="both"/>
              <w:rPr>
                <w:rFonts w:ascii="Arial" w:hAnsi="Arial" w:cs="Arial"/>
                <w:b/>
                <w:sz w:val="20"/>
                <w:szCs w:val="20"/>
              </w:rPr>
            </w:pPr>
          </w:p>
          <w:p w14:paraId="5B170A29" w14:textId="77777777" w:rsidR="006B638A" w:rsidRPr="006929F5" w:rsidRDefault="006B638A" w:rsidP="0006458B">
            <w:pPr>
              <w:spacing w:after="0" w:line="240" w:lineRule="auto"/>
              <w:jc w:val="both"/>
              <w:rPr>
                <w:rFonts w:ascii="Arial" w:hAnsi="Arial" w:cs="Arial"/>
                <w:b/>
                <w:sz w:val="20"/>
                <w:szCs w:val="20"/>
              </w:rPr>
            </w:pPr>
          </w:p>
          <w:p w14:paraId="5B170A2A" w14:textId="77777777" w:rsidR="006B638A" w:rsidRPr="006929F5" w:rsidRDefault="006B638A" w:rsidP="0006458B">
            <w:pPr>
              <w:spacing w:after="0" w:line="240" w:lineRule="auto"/>
              <w:jc w:val="both"/>
              <w:rPr>
                <w:rFonts w:ascii="Arial" w:hAnsi="Arial" w:cs="Arial"/>
                <w:b/>
                <w:sz w:val="20"/>
                <w:szCs w:val="20"/>
              </w:rPr>
            </w:pPr>
          </w:p>
          <w:p w14:paraId="5B170A2B" w14:textId="77777777" w:rsidR="006B638A" w:rsidRPr="006929F5" w:rsidRDefault="006B638A" w:rsidP="0006458B">
            <w:pPr>
              <w:spacing w:after="0" w:line="240" w:lineRule="auto"/>
              <w:jc w:val="both"/>
              <w:rPr>
                <w:rFonts w:ascii="Arial" w:hAnsi="Arial" w:cs="Arial"/>
                <w:b/>
                <w:sz w:val="20"/>
                <w:szCs w:val="20"/>
              </w:rPr>
            </w:pPr>
          </w:p>
          <w:p w14:paraId="5B170A2C" w14:textId="77777777" w:rsidR="006B638A" w:rsidRPr="006929F5" w:rsidRDefault="006B638A" w:rsidP="0006458B">
            <w:pPr>
              <w:spacing w:after="0" w:line="240" w:lineRule="auto"/>
              <w:jc w:val="both"/>
              <w:rPr>
                <w:rFonts w:ascii="Arial" w:hAnsi="Arial" w:cs="Arial"/>
                <w:b/>
                <w:sz w:val="20"/>
                <w:szCs w:val="20"/>
              </w:rPr>
            </w:pPr>
          </w:p>
          <w:p w14:paraId="5B170A2D" w14:textId="77777777" w:rsidR="006B638A" w:rsidRPr="006929F5" w:rsidRDefault="006B638A" w:rsidP="0006458B">
            <w:pPr>
              <w:spacing w:after="0" w:line="240" w:lineRule="auto"/>
              <w:jc w:val="both"/>
              <w:rPr>
                <w:rFonts w:ascii="Arial" w:hAnsi="Arial" w:cs="Arial"/>
                <w:b/>
                <w:sz w:val="20"/>
                <w:szCs w:val="20"/>
              </w:rPr>
            </w:pPr>
          </w:p>
          <w:p w14:paraId="5B170A2E" w14:textId="77777777" w:rsidR="006B638A" w:rsidRPr="006929F5" w:rsidRDefault="006B638A" w:rsidP="0006458B">
            <w:pPr>
              <w:spacing w:after="0" w:line="240" w:lineRule="auto"/>
              <w:jc w:val="both"/>
              <w:rPr>
                <w:rFonts w:ascii="Arial" w:hAnsi="Arial" w:cs="Arial"/>
                <w:b/>
                <w:sz w:val="20"/>
                <w:szCs w:val="20"/>
              </w:rPr>
            </w:pPr>
          </w:p>
          <w:p w14:paraId="5B170A2F" w14:textId="77777777" w:rsidR="006B638A" w:rsidRPr="006929F5" w:rsidRDefault="006B638A" w:rsidP="0006458B">
            <w:pPr>
              <w:spacing w:after="0" w:line="240" w:lineRule="auto"/>
              <w:jc w:val="both"/>
              <w:rPr>
                <w:rFonts w:ascii="Arial" w:hAnsi="Arial" w:cs="Arial"/>
                <w:b/>
                <w:sz w:val="20"/>
                <w:szCs w:val="20"/>
              </w:rPr>
            </w:pPr>
          </w:p>
          <w:p w14:paraId="5B170A30" w14:textId="77777777" w:rsidR="006B638A" w:rsidRPr="006929F5" w:rsidRDefault="006B638A" w:rsidP="0006458B">
            <w:pPr>
              <w:spacing w:after="0" w:line="240" w:lineRule="auto"/>
              <w:jc w:val="both"/>
              <w:rPr>
                <w:rFonts w:ascii="Arial" w:hAnsi="Arial" w:cs="Arial"/>
                <w:b/>
                <w:sz w:val="20"/>
                <w:szCs w:val="20"/>
              </w:rPr>
            </w:pPr>
          </w:p>
          <w:p w14:paraId="5B170A31" w14:textId="77777777" w:rsidR="006B638A" w:rsidRPr="006929F5" w:rsidRDefault="006B638A" w:rsidP="0006458B">
            <w:pPr>
              <w:spacing w:after="0" w:line="240" w:lineRule="auto"/>
              <w:jc w:val="both"/>
              <w:rPr>
                <w:rFonts w:ascii="Arial" w:hAnsi="Arial" w:cs="Arial"/>
                <w:b/>
                <w:sz w:val="20"/>
                <w:szCs w:val="20"/>
              </w:rPr>
            </w:pPr>
          </w:p>
          <w:p w14:paraId="5B170A32" w14:textId="77777777" w:rsidR="006B638A" w:rsidRPr="006929F5" w:rsidRDefault="006B638A" w:rsidP="0006458B">
            <w:pPr>
              <w:spacing w:after="0" w:line="240" w:lineRule="auto"/>
              <w:jc w:val="both"/>
              <w:rPr>
                <w:rFonts w:ascii="Arial" w:hAnsi="Arial" w:cs="Arial"/>
                <w:b/>
                <w:sz w:val="20"/>
                <w:szCs w:val="20"/>
              </w:rPr>
            </w:pPr>
          </w:p>
          <w:p w14:paraId="5B170A33" w14:textId="77777777" w:rsidR="006B638A" w:rsidRPr="006929F5" w:rsidRDefault="006B638A" w:rsidP="0006458B">
            <w:pPr>
              <w:spacing w:after="0" w:line="240" w:lineRule="auto"/>
              <w:jc w:val="both"/>
              <w:rPr>
                <w:rFonts w:ascii="Arial" w:hAnsi="Arial" w:cs="Arial"/>
                <w:b/>
                <w:sz w:val="20"/>
                <w:szCs w:val="20"/>
              </w:rPr>
            </w:pPr>
          </w:p>
          <w:p w14:paraId="5B170A34" w14:textId="77777777" w:rsidR="006B638A" w:rsidRDefault="006B638A" w:rsidP="0006458B">
            <w:pPr>
              <w:spacing w:after="0" w:line="240" w:lineRule="auto"/>
              <w:jc w:val="both"/>
              <w:rPr>
                <w:rFonts w:ascii="Arial" w:hAnsi="Arial" w:cs="Arial"/>
                <w:b/>
                <w:sz w:val="20"/>
                <w:szCs w:val="20"/>
              </w:rPr>
            </w:pPr>
          </w:p>
          <w:p w14:paraId="1899148F" w14:textId="77777777" w:rsidR="00D1361C" w:rsidRDefault="00D1361C" w:rsidP="0006458B">
            <w:pPr>
              <w:spacing w:after="0" w:line="240" w:lineRule="auto"/>
              <w:jc w:val="both"/>
              <w:rPr>
                <w:rFonts w:ascii="Arial" w:hAnsi="Arial" w:cs="Arial"/>
                <w:b/>
                <w:sz w:val="20"/>
                <w:szCs w:val="20"/>
              </w:rPr>
            </w:pPr>
          </w:p>
          <w:p w14:paraId="43B66E6B" w14:textId="77777777" w:rsidR="00D1361C" w:rsidRDefault="00D1361C" w:rsidP="0006458B">
            <w:pPr>
              <w:spacing w:after="0" w:line="240" w:lineRule="auto"/>
              <w:jc w:val="both"/>
              <w:rPr>
                <w:rFonts w:ascii="Arial" w:hAnsi="Arial" w:cs="Arial"/>
                <w:b/>
                <w:sz w:val="20"/>
                <w:szCs w:val="20"/>
              </w:rPr>
            </w:pPr>
          </w:p>
          <w:p w14:paraId="48B6C8C0" w14:textId="77777777" w:rsidR="00D1361C" w:rsidRPr="006929F5" w:rsidRDefault="00D1361C" w:rsidP="0006458B">
            <w:pPr>
              <w:spacing w:after="0" w:line="240" w:lineRule="auto"/>
              <w:jc w:val="both"/>
              <w:rPr>
                <w:rFonts w:ascii="Arial" w:hAnsi="Arial" w:cs="Arial"/>
                <w:b/>
                <w:sz w:val="20"/>
                <w:szCs w:val="20"/>
              </w:rPr>
            </w:pPr>
          </w:p>
          <w:p w14:paraId="5B170A35" w14:textId="77777777" w:rsidR="006B638A" w:rsidRPr="006929F5" w:rsidRDefault="006B638A" w:rsidP="0006458B">
            <w:pPr>
              <w:spacing w:after="0" w:line="240" w:lineRule="auto"/>
              <w:jc w:val="both"/>
              <w:rPr>
                <w:rFonts w:ascii="Arial" w:hAnsi="Arial" w:cs="Arial"/>
                <w:b/>
                <w:sz w:val="20"/>
                <w:szCs w:val="20"/>
              </w:rPr>
            </w:pPr>
          </w:p>
          <w:p w14:paraId="5B170A36" w14:textId="77777777" w:rsidR="006B638A" w:rsidRPr="006929F5" w:rsidRDefault="006B638A" w:rsidP="0006458B">
            <w:pPr>
              <w:spacing w:after="0" w:line="240" w:lineRule="auto"/>
              <w:jc w:val="both"/>
              <w:rPr>
                <w:rFonts w:ascii="Arial" w:hAnsi="Arial" w:cs="Arial"/>
                <w:b/>
                <w:sz w:val="20"/>
                <w:szCs w:val="20"/>
              </w:rPr>
            </w:pPr>
          </w:p>
          <w:p w14:paraId="5B170A37" w14:textId="77777777" w:rsidR="006B638A" w:rsidRPr="006929F5" w:rsidRDefault="006B638A" w:rsidP="0006458B">
            <w:pPr>
              <w:spacing w:after="0" w:line="240" w:lineRule="auto"/>
              <w:jc w:val="both"/>
              <w:rPr>
                <w:rFonts w:ascii="Arial" w:hAnsi="Arial" w:cs="Arial"/>
                <w:b/>
                <w:sz w:val="20"/>
                <w:szCs w:val="20"/>
              </w:rPr>
            </w:pPr>
          </w:p>
          <w:p w14:paraId="5B170A38" w14:textId="77777777" w:rsidR="0018541E" w:rsidRPr="006929F5" w:rsidRDefault="0018541E" w:rsidP="0006458B">
            <w:pPr>
              <w:spacing w:after="0" w:line="240" w:lineRule="auto"/>
              <w:jc w:val="both"/>
              <w:rPr>
                <w:rFonts w:ascii="Arial" w:hAnsi="Arial" w:cs="Arial"/>
                <w:b/>
                <w:sz w:val="20"/>
                <w:szCs w:val="20"/>
              </w:rPr>
            </w:pPr>
          </w:p>
          <w:p w14:paraId="5B170A39" w14:textId="77777777" w:rsidR="00D942E3" w:rsidRPr="006929F5" w:rsidRDefault="00D942E3" w:rsidP="0006458B">
            <w:pPr>
              <w:spacing w:after="0" w:line="240" w:lineRule="auto"/>
              <w:jc w:val="both"/>
              <w:rPr>
                <w:rFonts w:ascii="Arial" w:hAnsi="Arial" w:cs="Arial"/>
                <w:b/>
                <w:sz w:val="20"/>
                <w:szCs w:val="20"/>
              </w:rPr>
            </w:pPr>
            <w:r w:rsidRPr="006929F5">
              <w:rPr>
                <w:rFonts w:ascii="Arial" w:hAnsi="Arial" w:cs="Arial"/>
                <w:b/>
                <w:sz w:val="20"/>
                <w:szCs w:val="20"/>
              </w:rPr>
              <w:lastRenderedPageBreak/>
              <w:t>III. OBRAZLOŽITEV</w:t>
            </w:r>
          </w:p>
        </w:tc>
      </w:tr>
    </w:tbl>
    <w:p w14:paraId="5B170A3B" w14:textId="77777777" w:rsidR="00D942E3" w:rsidRPr="006929F5" w:rsidRDefault="00D942E3" w:rsidP="007864C1">
      <w:pPr>
        <w:spacing w:after="0"/>
        <w:contextualSpacing/>
        <w:jc w:val="both"/>
        <w:rPr>
          <w:rFonts w:ascii="Arial" w:hAnsi="Arial" w:cs="Arial"/>
          <w:sz w:val="20"/>
          <w:szCs w:val="20"/>
        </w:rPr>
      </w:pPr>
    </w:p>
    <w:p w14:paraId="5B170A3C" w14:textId="77777777" w:rsidR="00A76538" w:rsidRPr="006929F5" w:rsidRDefault="00D4275B" w:rsidP="007864C1">
      <w:pPr>
        <w:spacing w:after="0"/>
        <w:contextualSpacing/>
        <w:jc w:val="both"/>
        <w:rPr>
          <w:rFonts w:ascii="Arial" w:hAnsi="Arial" w:cs="Arial"/>
          <w:b/>
          <w:sz w:val="20"/>
          <w:szCs w:val="20"/>
        </w:rPr>
      </w:pPr>
      <w:r w:rsidRPr="006929F5">
        <w:rPr>
          <w:rFonts w:ascii="Arial" w:hAnsi="Arial" w:cs="Arial"/>
          <w:b/>
          <w:sz w:val="20"/>
          <w:szCs w:val="20"/>
        </w:rPr>
        <w:t>K 1. členu:</w:t>
      </w:r>
    </w:p>
    <w:p w14:paraId="5B170A3D" w14:textId="6BB8B3D3" w:rsidR="00D4275B" w:rsidRPr="006929F5" w:rsidRDefault="00C34941" w:rsidP="007864C1">
      <w:pPr>
        <w:spacing w:after="0"/>
        <w:contextualSpacing/>
        <w:jc w:val="both"/>
        <w:rPr>
          <w:rFonts w:ascii="Arial" w:hAnsi="Arial" w:cs="Arial"/>
          <w:sz w:val="20"/>
          <w:szCs w:val="20"/>
        </w:rPr>
      </w:pPr>
      <w:r w:rsidRPr="006929F5">
        <w:rPr>
          <w:rFonts w:ascii="Arial" w:hAnsi="Arial" w:cs="Arial"/>
          <w:sz w:val="20"/>
          <w:szCs w:val="20"/>
        </w:rPr>
        <w:t>S predlagano spremembo drugega in tretjega odstavka 9. člena Zakona o davku od dobička od odsvojitve izvedenih finančnih instrumentov (Uradni list RS, št. 65/08 in 40/12 – ZUJF</w:t>
      </w:r>
      <w:r w:rsidR="002B0276" w:rsidRPr="006929F5">
        <w:rPr>
          <w:rFonts w:ascii="Arial" w:hAnsi="Arial" w:cs="Arial"/>
          <w:sz w:val="20"/>
          <w:szCs w:val="20"/>
        </w:rPr>
        <w:t>; v nadaljnjem besedilu: ZDDO</w:t>
      </w:r>
      <w:r w:rsidR="00985D94">
        <w:rPr>
          <w:rFonts w:ascii="Arial" w:hAnsi="Arial" w:cs="Arial"/>
          <w:sz w:val="20"/>
          <w:szCs w:val="20"/>
        </w:rPr>
        <w:t>I</w:t>
      </w:r>
      <w:r w:rsidR="002B0276" w:rsidRPr="006929F5">
        <w:rPr>
          <w:rFonts w:ascii="Arial" w:hAnsi="Arial" w:cs="Arial"/>
          <w:sz w:val="20"/>
          <w:szCs w:val="20"/>
        </w:rPr>
        <w:t>FI</w:t>
      </w:r>
      <w:r w:rsidRPr="006929F5">
        <w:rPr>
          <w:rFonts w:ascii="Arial" w:hAnsi="Arial" w:cs="Arial"/>
          <w:sz w:val="20"/>
          <w:szCs w:val="20"/>
        </w:rPr>
        <w:t xml:space="preserve">) se </w:t>
      </w:r>
      <w:r w:rsidR="00D4275B" w:rsidRPr="006929F5">
        <w:rPr>
          <w:rFonts w:ascii="Arial" w:hAnsi="Arial" w:cs="Arial"/>
          <w:sz w:val="20"/>
          <w:szCs w:val="20"/>
        </w:rPr>
        <w:t>redakcijsk</w:t>
      </w:r>
      <w:r w:rsidR="002B0276" w:rsidRPr="006929F5">
        <w:rPr>
          <w:rFonts w:ascii="Arial" w:hAnsi="Arial" w:cs="Arial"/>
          <w:sz w:val="20"/>
          <w:szCs w:val="20"/>
        </w:rPr>
        <w:t xml:space="preserve">o dopolni citiranje objav Zakona o dohodnini </w:t>
      </w:r>
      <w:r w:rsidR="002B0276" w:rsidRPr="006929F5">
        <w:rPr>
          <w:rFonts w:ascii="Arial" w:hAnsi="Arial" w:cs="Arial"/>
          <w:iCs/>
          <w:sz w:val="20"/>
          <w:szCs w:val="20"/>
        </w:rPr>
        <w:t>(Uradni list RS, št. 13/11</w:t>
      </w:r>
      <w:r w:rsidR="002B0276" w:rsidRPr="006929F5">
        <w:rPr>
          <w:rFonts w:ascii="Arial" w:hAnsi="Arial" w:cs="Arial"/>
          <w:sz w:val="20"/>
          <w:szCs w:val="20"/>
        </w:rPr>
        <w:t xml:space="preserve"> – uradno prečiščeno besedilo, 9/11 – ZUKD-1, 9/12 – odl. US, 24/12, 30/12,  40/12 – ZUJF, 75/12, 94/12, 96/13, 29/14 – odl. US, 50/14, 23/15, 55/15, 63/13</w:t>
      </w:r>
      <w:r w:rsidR="002B0276" w:rsidRPr="006929F5">
        <w:rPr>
          <w:rFonts w:ascii="Arial" w:hAnsi="Arial" w:cs="Arial"/>
          <w:iCs/>
          <w:sz w:val="20"/>
          <w:szCs w:val="20"/>
        </w:rPr>
        <w:t>, 69/17</w:t>
      </w:r>
      <w:r w:rsidR="002B0276" w:rsidRPr="006929F5">
        <w:rPr>
          <w:rStyle w:val="Hiperpovezava"/>
          <w:rFonts w:ascii="Arial" w:hAnsi="Arial" w:cs="Arial"/>
          <w:color w:val="auto"/>
          <w:sz w:val="20"/>
          <w:szCs w:val="20"/>
          <w:u w:val="none"/>
        </w:rPr>
        <w:t>, 21/19 in 28/19</w:t>
      </w:r>
      <w:r w:rsidR="0036003B" w:rsidRPr="006929F5">
        <w:rPr>
          <w:rStyle w:val="Hiperpovezava"/>
          <w:rFonts w:ascii="Arial" w:hAnsi="Arial" w:cs="Arial"/>
          <w:color w:val="auto"/>
          <w:sz w:val="20"/>
          <w:szCs w:val="20"/>
          <w:u w:val="none"/>
        </w:rPr>
        <w:t>; v nadaljnjem besedilu: ZDoh-2)</w:t>
      </w:r>
      <w:r w:rsidR="002B0276" w:rsidRPr="006929F5">
        <w:rPr>
          <w:rFonts w:ascii="Arial" w:hAnsi="Arial" w:cs="Arial"/>
          <w:sz w:val="20"/>
          <w:szCs w:val="20"/>
        </w:rPr>
        <w:t>, na katerega se veljavni ZDDO</w:t>
      </w:r>
      <w:r w:rsidR="00985D94">
        <w:rPr>
          <w:rFonts w:ascii="Arial" w:hAnsi="Arial" w:cs="Arial"/>
          <w:sz w:val="20"/>
          <w:szCs w:val="20"/>
        </w:rPr>
        <w:t>I</w:t>
      </w:r>
      <w:r w:rsidR="002B0276" w:rsidRPr="006929F5">
        <w:rPr>
          <w:rFonts w:ascii="Arial" w:hAnsi="Arial" w:cs="Arial"/>
          <w:sz w:val="20"/>
          <w:szCs w:val="20"/>
        </w:rPr>
        <w:t>FI sklicuje v zvezi z</w:t>
      </w:r>
      <w:r w:rsidR="00D4275B" w:rsidRPr="006929F5">
        <w:rPr>
          <w:rFonts w:ascii="Arial" w:hAnsi="Arial" w:cs="Arial"/>
          <w:sz w:val="20"/>
          <w:szCs w:val="20"/>
        </w:rPr>
        <w:t xml:space="preserve"> definicij</w:t>
      </w:r>
      <w:r w:rsidR="002B0276" w:rsidRPr="006929F5">
        <w:rPr>
          <w:rFonts w:ascii="Arial" w:hAnsi="Arial" w:cs="Arial"/>
          <w:sz w:val="20"/>
          <w:szCs w:val="20"/>
        </w:rPr>
        <w:t>o</w:t>
      </w:r>
      <w:r w:rsidR="00D4275B" w:rsidRPr="006929F5">
        <w:rPr>
          <w:rFonts w:ascii="Arial" w:hAnsi="Arial" w:cs="Arial"/>
          <w:sz w:val="20"/>
          <w:szCs w:val="20"/>
        </w:rPr>
        <w:t xml:space="preserve"> oziroma opredelitv</w:t>
      </w:r>
      <w:r w:rsidR="002B0276" w:rsidRPr="006929F5">
        <w:rPr>
          <w:rFonts w:ascii="Arial" w:hAnsi="Arial" w:cs="Arial"/>
          <w:sz w:val="20"/>
          <w:szCs w:val="20"/>
        </w:rPr>
        <w:t>ijo</w:t>
      </w:r>
      <w:r w:rsidR="00D4275B" w:rsidRPr="006929F5">
        <w:rPr>
          <w:rFonts w:ascii="Arial" w:hAnsi="Arial" w:cs="Arial"/>
          <w:sz w:val="20"/>
          <w:szCs w:val="20"/>
        </w:rPr>
        <w:t>, kaj se ne šteje za odsvojitev izvedenega finančnega instrumenta.</w:t>
      </w:r>
    </w:p>
    <w:p w14:paraId="5B170A3E" w14:textId="77777777" w:rsidR="00810320" w:rsidRPr="006929F5" w:rsidRDefault="00810320" w:rsidP="007864C1">
      <w:pPr>
        <w:spacing w:after="0"/>
        <w:contextualSpacing/>
        <w:jc w:val="both"/>
        <w:rPr>
          <w:rFonts w:ascii="Arial" w:hAnsi="Arial" w:cs="Arial"/>
          <w:sz w:val="20"/>
          <w:szCs w:val="20"/>
        </w:rPr>
      </w:pPr>
    </w:p>
    <w:p w14:paraId="5B170A3F" w14:textId="77777777" w:rsidR="00D4275B" w:rsidRPr="006929F5" w:rsidRDefault="00D4275B" w:rsidP="007864C1">
      <w:pPr>
        <w:spacing w:after="0"/>
        <w:contextualSpacing/>
        <w:jc w:val="both"/>
        <w:rPr>
          <w:rFonts w:ascii="Arial" w:hAnsi="Arial" w:cs="Arial"/>
          <w:b/>
          <w:sz w:val="20"/>
          <w:szCs w:val="20"/>
        </w:rPr>
      </w:pPr>
      <w:r w:rsidRPr="006929F5">
        <w:rPr>
          <w:rFonts w:ascii="Arial" w:hAnsi="Arial" w:cs="Arial"/>
          <w:b/>
          <w:sz w:val="20"/>
          <w:szCs w:val="20"/>
        </w:rPr>
        <w:t>K 2. členu:</w:t>
      </w:r>
    </w:p>
    <w:p w14:paraId="5B170A40" w14:textId="27D78B2F" w:rsidR="00856921" w:rsidRPr="006929F5" w:rsidRDefault="002B0276" w:rsidP="007864C1">
      <w:pPr>
        <w:spacing w:after="0"/>
        <w:contextualSpacing/>
        <w:jc w:val="both"/>
        <w:rPr>
          <w:rFonts w:ascii="Arial" w:hAnsi="Arial" w:cs="Arial"/>
          <w:sz w:val="20"/>
          <w:szCs w:val="20"/>
        </w:rPr>
      </w:pPr>
      <w:r w:rsidRPr="006929F5">
        <w:rPr>
          <w:rFonts w:ascii="Arial" w:hAnsi="Arial" w:cs="Arial"/>
          <w:sz w:val="20"/>
          <w:szCs w:val="20"/>
        </w:rPr>
        <w:t>S p</w:t>
      </w:r>
      <w:r w:rsidR="00D6744E" w:rsidRPr="006929F5">
        <w:rPr>
          <w:rFonts w:ascii="Arial" w:hAnsi="Arial" w:cs="Arial"/>
          <w:sz w:val="20"/>
          <w:szCs w:val="20"/>
        </w:rPr>
        <w:t>redlaga</w:t>
      </w:r>
      <w:r w:rsidRPr="006929F5">
        <w:rPr>
          <w:rFonts w:ascii="Arial" w:hAnsi="Arial" w:cs="Arial"/>
          <w:sz w:val="20"/>
          <w:szCs w:val="20"/>
        </w:rPr>
        <w:t>n</w:t>
      </w:r>
      <w:r w:rsidR="0036003B" w:rsidRPr="006929F5">
        <w:rPr>
          <w:rFonts w:ascii="Arial" w:hAnsi="Arial" w:cs="Arial"/>
          <w:sz w:val="20"/>
          <w:szCs w:val="20"/>
        </w:rPr>
        <w:t xml:space="preserve">imi spremembami in </w:t>
      </w:r>
      <w:r w:rsidRPr="006929F5">
        <w:rPr>
          <w:rFonts w:ascii="Arial" w:hAnsi="Arial" w:cs="Arial"/>
          <w:sz w:val="20"/>
          <w:szCs w:val="20"/>
        </w:rPr>
        <w:t>dopolnitvijo</w:t>
      </w:r>
      <w:r w:rsidR="0036003B" w:rsidRPr="006929F5">
        <w:rPr>
          <w:rFonts w:ascii="Arial" w:hAnsi="Arial" w:cs="Arial"/>
          <w:sz w:val="20"/>
          <w:szCs w:val="20"/>
        </w:rPr>
        <w:t xml:space="preserve"> </w:t>
      </w:r>
      <w:r w:rsidRPr="006929F5">
        <w:rPr>
          <w:rFonts w:ascii="Arial" w:hAnsi="Arial" w:cs="Arial"/>
          <w:sz w:val="20"/>
          <w:szCs w:val="20"/>
        </w:rPr>
        <w:t>11. člena ZDDO</w:t>
      </w:r>
      <w:r w:rsidR="00985D94">
        <w:rPr>
          <w:rFonts w:ascii="Arial" w:hAnsi="Arial" w:cs="Arial"/>
          <w:sz w:val="20"/>
          <w:szCs w:val="20"/>
        </w:rPr>
        <w:t>I</w:t>
      </w:r>
      <w:r w:rsidRPr="006929F5">
        <w:rPr>
          <w:rFonts w:ascii="Arial" w:hAnsi="Arial" w:cs="Arial"/>
          <w:sz w:val="20"/>
          <w:szCs w:val="20"/>
        </w:rPr>
        <w:t xml:space="preserve">FI </w:t>
      </w:r>
      <w:r w:rsidR="00D6744E" w:rsidRPr="006929F5">
        <w:rPr>
          <w:rFonts w:ascii="Arial" w:hAnsi="Arial" w:cs="Arial"/>
          <w:sz w:val="20"/>
          <w:szCs w:val="20"/>
        </w:rPr>
        <w:t>se sprem</w:t>
      </w:r>
      <w:r w:rsidRPr="006929F5">
        <w:rPr>
          <w:rFonts w:ascii="Arial" w:hAnsi="Arial" w:cs="Arial"/>
          <w:sz w:val="20"/>
          <w:szCs w:val="20"/>
        </w:rPr>
        <w:t>inja</w:t>
      </w:r>
      <w:r w:rsidR="00D6744E" w:rsidRPr="006929F5">
        <w:rPr>
          <w:rFonts w:ascii="Arial" w:hAnsi="Arial" w:cs="Arial"/>
          <w:sz w:val="20"/>
          <w:szCs w:val="20"/>
        </w:rPr>
        <w:t xml:space="preserve"> določanj</w:t>
      </w:r>
      <w:r w:rsidRPr="006929F5">
        <w:rPr>
          <w:rFonts w:ascii="Arial" w:hAnsi="Arial" w:cs="Arial"/>
          <w:sz w:val="20"/>
          <w:szCs w:val="20"/>
        </w:rPr>
        <w:t>e</w:t>
      </w:r>
      <w:r w:rsidR="00E30520" w:rsidRPr="006929F5">
        <w:rPr>
          <w:rFonts w:ascii="Arial" w:hAnsi="Arial" w:cs="Arial"/>
          <w:sz w:val="20"/>
          <w:szCs w:val="20"/>
        </w:rPr>
        <w:t xml:space="preserve"> davčne osnove od dobička od</w:t>
      </w:r>
      <w:r w:rsidR="00D6744E" w:rsidRPr="006929F5">
        <w:rPr>
          <w:rFonts w:ascii="Arial" w:hAnsi="Arial" w:cs="Arial"/>
          <w:sz w:val="20"/>
          <w:szCs w:val="20"/>
        </w:rPr>
        <w:t xml:space="preserve"> odsvojitve izvedenega fina</w:t>
      </w:r>
      <w:r w:rsidR="0016533F" w:rsidRPr="006929F5">
        <w:rPr>
          <w:rFonts w:ascii="Arial" w:hAnsi="Arial" w:cs="Arial"/>
          <w:sz w:val="20"/>
          <w:szCs w:val="20"/>
        </w:rPr>
        <w:t>n</w:t>
      </w:r>
      <w:r w:rsidR="00D6744E" w:rsidRPr="006929F5">
        <w:rPr>
          <w:rFonts w:ascii="Arial" w:hAnsi="Arial" w:cs="Arial"/>
          <w:sz w:val="20"/>
          <w:szCs w:val="20"/>
        </w:rPr>
        <w:t>čnega instrumenta, zaradi predlagane spremembe priznavanja normiranih stroškov, povezanih s pridobitv</w:t>
      </w:r>
      <w:r w:rsidR="0016533F" w:rsidRPr="006929F5">
        <w:rPr>
          <w:rFonts w:ascii="Arial" w:hAnsi="Arial" w:cs="Arial"/>
          <w:sz w:val="20"/>
          <w:szCs w:val="20"/>
        </w:rPr>
        <w:t>i</w:t>
      </w:r>
      <w:r w:rsidR="00D6744E" w:rsidRPr="006929F5">
        <w:rPr>
          <w:rFonts w:ascii="Arial" w:hAnsi="Arial" w:cs="Arial"/>
          <w:sz w:val="20"/>
          <w:szCs w:val="20"/>
        </w:rPr>
        <w:t xml:space="preserve">jo in odsvojitvijo izvedenega finančnega instrumenta. </w:t>
      </w:r>
    </w:p>
    <w:p w14:paraId="5B170A41" w14:textId="77777777" w:rsidR="0018541E" w:rsidRPr="006929F5" w:rsidRDefault="0018541E" w:rsidP="007864C1">
      <w:pPr>
        <w:spacing w:after="0"/>
        <w:contextualSpacing/>
        <w:jc w:val="both"/>
        <w:rPr>
          <w:rFonts w:ascii="Arial" w:hAnsi="Arial" w:cs="Arial"/>
          <w:sz w:val="20"/>
          <w:szCs w:val="20"/>
        </w:rPr>
      </w:pPr>
    </w:p>
    <w:p w14:paraId="5B170A42" w14:textId="1ACED702" w:rsidR="0082799A" w:rsidRPr="006929F5" w:rsidRDefault="0018541E" w:rsidP="007864C1">
      <w:pPr>
        <w:spacing w:after="0"/>
        <w:contextualSpacing/>
        <w:jc w:val="both"/>
        <w:rPr>
          <w:rFonts w:ascii="Arial" w:hAnsi="Arial" w:cs="Arial"/>
          <w:sz w:val="20"/>
          <w:szCs w:val="20"/>
        </w:rPr>
      </w:pPr>
      <w:r w:rsidRPr="006929F5">
        <w:rPr>
          <w:rFonts w:ascii="Arial" w:hAnsi="Arial" w:cs="Arial"/>
          <w:sz w:val="20"/>
          <w:szCs w:val="20"/>
        </w:rPr>
        <w:t xml:space="preserve">Po </w:t>
      </w:r>
      <w:r w:rsidR="00D6744E" w:rsidRPr="006929F5">
        <w:rPr>
          <w:rFonts w:ascii="Arial" w:hAnsi="Arial" w:cs="Arial"/>
          <w:sz w:val="20"/>
          <w:szCs w:val="20"/>
        </w:rPr>
        <w:t>veljavnih določbah ZDDOIFI</w:t>
      </w:r>
      <w:r w:rsidRPr="006929F5">
        <w:rPr>
          <w:rFonts w:ascii="Arial" w:hAnsi="Arial" w:cs="Arial"/>
          <w:sz w:val="20"/>
          <w:szCs w:val="20"/>
        </w:rPr>
        <w:t xml:space="preserve"> se normirani stroški, povezani s pridobitvijo izvedenega finančnega instrumenta, priznajo v višini 1% od plačane vrednosti, normirani stroški, povezani z odsvojitvijo izvedenega finančnega instrumenta pa v višini 1% od iz</w:t>
      </w:r>
      <w:r w:rsidR="00D031BB" w:rsidRPr="006929F5">
        <w:rPr>
          <w:rFonts w:ascii="Arial" w:hAnsi="Arial" w:cs="Arial"/>
          <w:sz w:val="20"/>
          <w:szCs w:val="20"/>
        </w:rPr>
        <w:t>p</w:t>
      </w:r>
      <w:r w:rsidRPr="006929F5">
        <w:rPr>
          <w:rFonts w:ascii="Arial" w:hAnsi="Arial" w:cs="Arial"/>
          <w:sz w:val="20"/>
          <w:szCs w:val="20"/>
        </w:rPr>
        <w:t xml:space="preserve">lačane vrednosti. </w:t>
      </w:r>
      <w:r w:rsidR="00D7276B" w:rsidRPr="006929F5">
        <w:rPr>
          <w:rFonts w:ascii="Arial" w:hAnsi="Arial" w:cs="Arial"/>
          <w:sz w:val="20"/>
          <w:szCs w:val="20"/>
        </w:rPr>
        <w:t>V</w:t>
      </w:r>
      <w:r w:rsidRPr="006929F5">
        <w:rPr>
          <w:rFonts w:ascii="Arial" w:hAnsi="Arial" w:cs="Arial"/>
          <w:sz w:val="20"/>
          <w:szCs w:val="20"/>
        </w:rPr>
        <w:t xml:space="preserve"> praksi je omenjeno priznavanje stroškov </w:t>
      </w:r>
      <w:r w:rsidR="00D7276B" w:rsidRPr="006929F5">
        <w:rPr>
          <w:rFonts w:ascii="Arial" w:hAnsi="Arial" w:cs="Arial"/>
          <w:sz w:val="20"/>
          <w:szCs w:val="20"/>
        </w:rPr>
        <w:t xml:space="preserve">neustrezno </w:t>
      </w:r>
      <w:r w:rsidRPr="006929F5">
        <w:rPr>
          <w:rFonts w:ascii="Arial" w:hAnsi="Arial" w:cs="Arial"/>
          <w:sz w:val="20"/>
          <w:szCs w:val="20"/>
        </w:rPr>
        <w:t xml:space="preserve">v primerih </w:t>
      </w:r>
      <w:r w:rsidR="00D7276B" w:rsidRPr="006929F5">
        <w:rPr>
          <w:rFonts w:ascii="Arial" w:hAnsi="Arial" w:cs="Arial"/>
          <w:sz w:val="20"/>
          <w:szCs w:val="20"/>
        </w:rPr>
        <w:t xml:space="preserve">poslov z izvedenimi finančnimi instrumenti, pri katerih se uporablja </w:t>
      </w:r>
      <w:r w:rsidR="0082799A" w:rsidRPr="006929F5">
        <w:rPr>
          <w:rFonts w:ascii="Arial" w:hAnsi="Arial" w:cs="Arial"/>
          <w:sz w:val="20"/>
          <w:szCs w:val="20"/>
        </w:rPr>
        <w:t>finančni vzvod/</w:t>
      </w:r>
      <w:r w:rsidR="00D7276B" w:rsidRPr="006929F5">
        <w:rPr>
          <w:rFonts w:ascii="Arial" w:hAnsi="Arial" w:cs="Arial"/>
          <w:sz w:val="20"/>
          <w:szCs w:val="20"/>
        </w:rPr>
        <w:t xml:space="preserve">kritje, saj se z upoštevanjem priznavanja normiranih stroškov na veljavni način </w:t>
      </w:r>
      <w:r w:rsidR="00B23447" w:rsidRPr="006929F5">
        <w:rPr>
          <w:rFonts w:ascii="Arial" w:hAnsi="Arial" w:cs="Arial"/>
          <w:sz w:val="20"/>
          <w:szCs w:val="20"/>
        </w:rPr>
        <w:t xml:space="preserve">(tj. glede na pogodbeno vrednost) </w:t>
      </w:r>
      <w:r w:rsidR="00D7276B" w:rsidRPr="006929F5">
        <w:rPr>
          <w:rFonts w:ascii="Arial" w:hAnsi="Arial" w:cs="Arial"/>
          <w:sz w:val="20"/>
          <w:szCs w:val="20"/>
        </w:rPr>
        <w:t xml:space="preserve">v primerih, ko davčni zavezanec v poslu </w:t>
      </w:r>
      <w:r w:rsidR="0082799A" w:rsidRPr="006929F5">
        <w:rPr>
          <w:rFonts w:ascii="Arial" w:hAnsi="Arial" w:cs="Arial"/>
          <w:sz w:val="20"/>
          <w:szCs w:val="20"/>
        </w:rPr>
        <w:t xml:space="preserve">dejansko </w:t>
      </w:r>
      <w:r w:rsidR="00D7276B" w:rsidRPr="006929F5">
        <w:rPr>
          <w:rFonts w:ascii="Arial" w:hAnsi="Arial" w:cs="Arial"/>
          <w:sz w:val="20"/>
          <w:szCs w:val="20"/>
        </w:rPr>
        <w:t xml:space="preserve">doseže dobiček, za namene obdavčitve z davkom od dobička od odsvojitve izvedenih finančnih </w:t>
      </w:r>
      <w:r w:rsidR="00D031BB" w:rsidRPr="006929F5">
        <w:rPr>
          <w:rFonts w:ascii="Arial" w:hAnsi="Arial" w:cs="Arial"/>
          <w:sz w:val="20"/>
          <w:szCs w:val="20"/>
        </w:rPr>
        <w:t>instrumentov</w:t>
      </w:r>
      <w:r w:rsidR="00D7276B" w:rsidRPr="006929F5">
        <w:rPr>
          <w:rFonts w:ascii="Arial" w:hAnsi="Arial" w:cs="Arial"/>
          <w:sz w:val="20"/>
          <w:szCs w:val="20"/>
        </w:rPr>
        <w:t xml:space="preserve"> lahko izkaže izguba. </w:t>
      </w:r>
      <w:r w:rsidR="00D6744E" w:rsidRPr="006929F5">
        <w:rPr>
          <w:rFonts w:ascii="Arial" w:hAnsi="Arial" w:cs="Arial"/>
          <w:sz w:val="20"/>
          <w:szCs w:val="20"/>
        </w:rPr>
        <w:t xml:space="preserve">Prav tako se po veljavnem </w:t>
      </w:r>
      <w:r w:rsidR="002B0276" w:rsidRPr="006929F5">
        <w:rPr>
          <w:rFonts w:ascii="Arial" w:hAnsi="Arial" w:cs="Arial"/>
          <w:sz w:val="20"/>
          <w:szCs w:val="20"/>
        </w:rPr>
        <w:t>Z</w:t>
      </w:r>
      <w:r w:rsidR="0036003B" w:rsidRPr="006929F5">
        <w:rPr>
          <w:rFonts w:ascii="Arial" w:hAnsi="Arial" w:cs="Arial"/>
          <w:sz w:val="20"/>
          <w:szCs w:val="20"/>
        </w:rPr>
        <w:t>DD</w:t>
      </w:r>
      <w:r w:rsidR="002B0276" w:rsidRPr="006929F5">
        <w:rPr>
          <w:rFonts w:ascii="Arial" w:hAnsi="Arial" w:cs="Arial"/>
          <w:sz w:val="20"/>
          <w:szCs w:val="20"/>
        </w:rPr>
        <w:t>OIFI</w:t>
      </w:r>
      <w:r w:rsidR="00D6744E" w:rsidRPr="006929F5">
        <w:rPr>
          <w:rFonts w:ascii="Arial" w:hAnsi="Arial" w:cs="Arial"/>
          <w:sz w:val="20"/>
          <w:szCs w:val="20"/>
        </w:rPr>
        <w:t xml:space="preserve"> normirani stroški v celoti priznavajo tudi kadar je razlika med vrednostjo izvedenega finančnega instrumenta ob odsvojitvi in vrednostjo izvedenega finančnega instrumenta ob pridobitvi negativna (izguba) in obvez</w:t>
      </w:r>
      <w:r w:rsidR="00E30520" w:rsidRPr="006929F5">
        <w:rPr>
          <w:rFonts w:ascii="Arial" w:hAnsi="Arial" w:cs="Arial"/>
          <w:sz w:val="20"/>
          <w:szCs w:val="20"/>
        </w:rPr>
        <w:t>nost plačila davka od dobička od</w:t>
      </w:r>
      <w:r w:rsidR="00D6744E" w:rsidRPr="006929F5">
        <w:rPr>
          <w:rFonts w:ascii="Arial" w:hAnsi="Arial" w:cs="Arial"/>
          <w:sz w:val="20"/>
          <w:szCs w:val="20"/>
        </w:rPr>
        <w:t xml:space="preserve"> odsvojitve izvedenega fina</w:t>
      </w:r>
      <w:r w:rsidR="0016533F" w:rsidRPr="006929F5">
        <w:rPr>
          <w:rFonts w:ascii="Arial" w:hAnsi="Arial" w:cs="Arial"/>
          <w:sz w:val="20"/>
          <w:szCs w:val="20"/>
        </w:rPr>
        <w:t>n</w:t>
      </w:r>
      <w:r w:rsidR="00D6744E" w:rsidRPr="006929F5">
        <w:rPr>
          <w:rFonts w:ascii="Arial" w:hAnsi="Arial" w:cs="Arial"/>
          <w:sz w:val="20"/>
          <w:szCs w:val="20"/>
        </w:rPr>
        <w:t xml:space="preserve">čnega instrumenta sploh ne nastane, ter tudi v primerih kadar je ta razlika manjša od višine priznanih normiranih stroškov.  </w:t>
      </w:r>
    </w:p>
    <w:p w14:paraId="5B170A43" w14:textId="77777777" w:rsidR="0082799A" w:rsidRPr="006929F5" w:rsidRDefault="0082799A" w:rsidP="007864C1">
      <w:pPr>
        <w:spacing w:after="0"/>
        <w:contextualSpacing/>
        <w:jc w:val="both"/>
        <w:rPr>
          <w:rFonts w:ascii="Arial" w:hAnsi="Arial" w:cs="Arial"/>
          <w:sz w:val="20"/>
          <w:szCs w:val="20"/>
        </w:rPr>
      </w:pPr>
    </w:p>
    <w:p w14:paraId="5B170A44" w14:textId="7B462789" w:rsidR="00284FB2" w:rsidRPr="006929F5" w:rsidRDefault="00364182" w:rsidP="007864C1">
      <w:pPr>
        <w:spacing w:after="0"/>
        <w:contextualSpacing/>
        <w:jc w:val="both"/>
        <w:rPr>
          <w:rFonts w:ascii="Arial" w:hAnsi="Arial" w:cs="Arial"/>
          <w:sz w:val="20"/>
          <w:szCs w:val="20"/>
        </w:rPr>
      </w:pPr>
      <w:r w:rsidRPr="006929F5">
        <w:rPr>
          <w:rFonts w:ascii="Arial" w:hAnsi="Arial" w:cs="Arial"/>
          <w:sz w:val="20"/>
          <w:szCs w:val="20"/>
        </w:rPr>
        <w:t>Po predl</w:t>
      </w:r>
      <w:r w:rsidR="002B0276" w:rsidRPr="006929F5">
        <w:rPr>
          <w:rFonts w:ascii="Arial" w:hAnsi="Arial" w:cs="Arial"/>
          <w:sz w:val="20"/>
          <w:szCs w:val="20"/>
        </w:rPr>
        <w:t>aganih spremembah</w:t>
      </w:r>
      <w:r w:rsidR="0082799A" w:rsidRPr="006929F5">
        <w:rPr>
          <w:rFonts w:ascii="Arial" w:hAnsi="Arial" w:cs="Arial"/>
          <w:sz w:val="20"/>
          <w:szCs w:val="20"/>
        </w:rPr>
        <w:t xml:space="preserve"> se</w:t>
      </w:r>
      <w:r w:rsidR="0016533F" w:rsidRPr="006929F5">
        <w:rPr>
          <w:rFonts w:ascii="Arial" w:hAnsi="Arial" w:cs="Arial"/>
          <w:sz w:val="20"/>
          <w:szCs w:val="20"/>
        </w:rPr>
        <w:t>,</w:t>
      </w:r>
      <w:r w:rsidR="00CE7ACD" w:rsidRPr="006929F5">
        <w:rPr>
          <w:rFonts w:ascii="Arial" w:hAnsi="Arial" w:cs="Arial"/>
          <w:sz w:val="20"/>
          <w:szCs w:val="20"/>
        </w:rPr>
        <w:t xml:space="preserve"> kadar je razlika med vrednostjo izvedenega finančnega instrumenta ob odsvojitvi in vrednostjo izvedenega fina</w:t>
      </w:r>
      <w:r w:rsidR="0016533F" w:rsidRPr="006929F5">
        <w:rPr>
          <w:rFonts w:ascii="Arial" w:hAnsi="Arial" w:cs="Arial"/>
          <w:sz w:val="20"/>
          <w:szCs w:val="20"/>
        </w:rPr>
        <w:t>n</w:t>
      </w:r>
      <w:r w:rsidR="00CE7ACD" w:rsidRPr="006929F5">
        <w:rPr>
          <w:rFonts w:ascii="Arial" w:hAnsi="Arial" w:cs="Arial"/>
          <w:sz w:val="20"/>
          <w:szCs w:val="20"/>
        </w:rPr>
        <w:t>čnega instrumenta ob pridobitvi pozitivna, davčna osnova ugotovi kot taka razlika, zmanjšana za</w:t>
      </w:r>
      <w:r w:rsidR="0082799A" w:rsidRPr="006929F5">
        <w:rPr>
          <w:rFonts w:ascii="Arial" w:hAnsi="Arial" w:cs="Arial"/>
          <w:sz w:val="20"/>
          <w:szCs w:val="20"/>
        </w:rPr>
        <w:t xml:space="preserve"> normiran</w:t>
      </w:r>
      <w:r w:rsidR="00CE7ACD" w:rsidRPr="006929F5">
        <w:rPr>
          <w:rFonts w:ascii="Arial" w:hAnsi="Arial" w:cs="Arial"/>
          <w:sz w:val="20"/>
          <w:szCs w:val="20"/>
        </w:rPr>
        <w:t>e</w:t>
      </w:r>
      <w:r w:rsidR="0082799A" w:rsidRPr="006929F5">
        <w:rPr>
          <w:rFonts w:ascii="Arial" w:hAnsi="Arial" w:cs="Arial"/>
          <w:sz w:val="20"/>
          <w:szCs w:val="20"/>
        </w:rPr>
        <w:t xml:space="preserve"> strošk</w:t>
      </w:r>
      <w:r w:rsidR="00CE7ACD" w:rsidRPr="006929F5">
        <w:rPr>
          <w:rFonts w:ascii="Arial" w:hAnsi="Arial" w:cs="Arial"/>
          <w:sz w:val="20"/>
          <w:szCs w:val="20"/>
        </w:rPr>
        <w:t>e, povezane s pridobitvijo in odsvojitvijo izvedenega fina</w:t>
      </w:r>
      <w:r w:rsidR="0016533F" w:rsidRPr="006929F5">
        <w:rPr>
          <w:rFonts w:ascii="Arial" w:hAnsi="Arial" w:cs="Arial"/>
          <w:sz w:val="20"/>
          <w:szCs w:val="20"/>
        </w:rPr>
        <w:t>n</w:t>
      </w:r>
      <w:r w:rsidR="00CE7ACD" w:rsidRPr="006929F5">
        <w:rPr>
          <w:rFonts w:ascii="Arial" w:hAnsi="Arial" w:cs="Arial"/>
          <w:sz w:val="20"/>
          <w:szCs w:val="20"/>
        </w:rPr>
        <w:t xml:space="preserve">čnega instrumenta. </w:t>
      </w:r>
      <w:r w:rsidR="0082799A" w:rsidRPr="006929F5">
        <w:rPr>
          <w:rFonts w:ascii="Arial" w:hAnsi="Arial" w:cs="Arial"/>
          <w:sz w:val="20"/>
          <w:szCs w:val="20"/>
        </w:rPr>
        <w:t xml:space="preserve"> </w:t>
      </w:r>
      <w:r w:rsidR="00284FB2" w:rsidRPr="006929F5">
        <w:rPr>
          <w:rFonts w:ascii="Arial" w:hAnsi="Arial" w:cs="Arial"/>
          <w:sz w:val="20"/>
          <w:szCs w:val="20"/>
        </w:rPr>
        <w:t>Normirani stroški, povezani s pridobitvijo in odsvojitvijo izvedenega finančnega instrumenta, se priznajo</w:t>
      </w:r>
      <w:r w:rsidR="0082799A" w:rsidRPr="006929F5">
        <w:rPr>
          <w:rFonts w:ascii="Arial" w:hAnsi="Arial" w:cs="Arial"/>
          <w:sz w:val="20"/>
          <w:szCs w:val="20"/>
        </w:rPr>
        <w:t xml:space="preserve"> v višini</w:t>
      </w:r>
      <w:r w:rsidR="00284FB2" w:rsidRPr="006929F5">
        <w:rPr>
          <w:rFonts w:ascii="Arial" w:hAnsi="Arial" w:cs="Arial"/>
          <w:sz w:val="20"/>
          <w:szCs w:val="20"/>
        </w:rPr>
        <w:t>, ki se določi kot seštevek 1 % od plačane vrednosti izvedenega finančnega instrumenta ob pridobitvi in 1 % od izplačane vrednosti izvedenega finančnega instrumenta ob odsvojitvi, oziroma v primeru trgovanja z vzvodom v višini, ki se določi</w:t>
      </w:r>
      <w:r w:rsidR="005A7258" w:rsidRPr="006929F5">
        <w:rPr>
          <w:rFonts w:ascii="Arial" w:hAnsi="Arial" w:cs="Arial"/>
          <w:sz w:val="20"/>
          <w:szCs w:val="20"/>
        </w:rPr>
        <w:t xml:space="preserve"> kot seštevek 0,25 </w:t>
      </w:r>
      <w:r w:rsidR="00284FB2" w:rsidRPr="006929F5">
        <w:rPr>
          <w:rFonts w:ascii="Arial" w:hAnsi="Arial" w:cs="Arial"/>
          <w:sz w:val="20"/>
          <w:szCs w:val="20"/>
        </w:rPr>
        <w:t>% od plačane vrednosti izvedenega finančnega in</w:t>
      </w:r>
      <w:r w:rsidR="005A7258" w:rsidRPr="006929F5">
        <w:rPr>
          <w:rFonts w:ascii="Arial" w:hAnsi="Arial" w:cs="Arial"/>
          <w:sz w:val="20"/>
          <w:szCs w:val="20"/>
        </w:rPr>
        <w:t>strumenta ob pridobitvi in 0,25 </w:t>
      </w:r>
      <w:r w:rsidR="00284FB2" w:rsidRPr="006929F5">
        <w:rPr>
          <w:rFonts w:ascii="Arial" w:hAnsi="Arial" w:cs="Arial"/>
          <w:sz w:val="20"/>
          <w:szCs w:val="20"/>
        </w:rPr>
        <w:t>% od izplačane vrednosti izvedenega finančnega instrumenta ob odsvojitvi. Ne glede na navedeno normirani stroški zmanjšujejo pozitivno razliko med vrednostjo izvedenega finančnega instrumenta ob odsvojitvi in vrednostjo izvedenega finančnega instrumenta ob pridobitvi največ v višini pozitivne razlike. Po predl</w:t>
      </w:r>
      <w:r w:rsidR="002B0276" w:rsidRPr="006929F5">
        <w:rPr>
          <w:rFonts w:ascii="Arial" w:hAnsi="Arial" w:cs="Arial"/>
          <w:sz w:val="20"/>
          <w:szCs w:val="20"/>
        </w:rPr>
        <w:t>aganih spremembah</w:t>
      </w:r>
      <w:r w:rsidR="00284FB2" w:rsidRPr="006929F5">
        <w:rPr>
          <w:rFonts w:ascii="Arial" w:hAnsi="Arial" w:cs="Arial"/>
          <w:sz w:val="20"/>
          <w:szCs w:val="20"/>
        </w:rPr>
        <w:t xml:space="preserve"> se normirani stroški torej ne priznavajo v primerih, ko je pri odsvojitvi realizirana izguba, oziroma po predlogu s priznavanjem normiranih stroškov za namene </w:t>
      </w:r>
      <w:r w:rsidR="002B6E0F" w:rsidRPr="006929F5">
        <w:rPr>
          <w:rFonts w:ascii="Arial" w:hAnsi="Arial" w:cs="Arial"/>
          <w:sz w:val="20"/>
          <w:szCs w:val="20"/>
        </w:rPr>
        <w:t>obdavčitve po ZDDO</w:t>
      </w:r>
      <w:r w:rsidR="0036003B" w:rsidRPr="006929F5">
        <w:rPr>
          <w:rFonts w:ascii="Arial" w:hAnsi="Arial" w:cs="Arial"/>
          <w:sz w:val="20"/>
          <w:szCs w:val="20"/>
        </w:rPr>
        <w:t>I</w:t>
      </w:r>
      <w:r w:rsidR="002B6E0F" w:rsidRPr="006929F5">
        <w:rPr>
          <w:rFonts w:ascii="Arial" w:hAnsi="Arial" w:cs="Arial"/>
          <w:sz w:val="20"/>
          <w:szCs w:val="20"/>
        </w:rPr>
        <w:t xml:space="preserve">FI </w:t>
      </w:r>
      <w:r w:rsidR="00284FB2" w:rsidRPr="006929F5">
        <w:rPr>
          <w:rFonts w:ascii="Arial" w:hAnsi="Arial" w:cs="Arial"/>
          <w:sz w:val="20"/>
          <w:szCs w:val="20"/>
        </w:rPr>
        <w:t>ni mogoče realizirati izgube, ki bi se lahko poračunavala s pozi</w:t>
      </w:r>
      <w:r w:rsidR="00E30520" w:rsidRPr="006929F5">
        <w:rPr>
          <w:rFonts w:ascii="Arial" w:hAnsi="Arial" w:cs="Arial"/>
          <w:sz w:val="20"/>
          <w:szCs w:val="20"/>
        </w:rPr>
        <w:t>tivno davčno osnovo (dobički) od</w:t>
      </w:r>
      <w:r w:rsidR="00284FB2" w:rsidRPr="006929F5">
        <w:rPr>
          <w:rFonts w:ascii="Arial" w:hAnsi="Arial" w:cs="Arial"/>
          <w:sz w:val="20"/>
          <w:szCs w:val="20"/>
        </w:rPr>
        <w:t xml:space="preserve"> odsvojitve drugih izvedenih finančnih instrumentov.</w:t>
      </w:r>
      <w:r w:rsidR="002A2D00" w:rsidRPr="006929F5">
        <w:rPr>
          <w:rFonts w:ascii="Arial" w:hAnsi="Arial" w:cs="Arial"/>
          <w:sz w:val="20"/>
          <w:szCs w:val="20"/>
        </w:rPr>
        <w:t xml:space="preserve"> </w:t>
      </w:r>
      <w:r w:rsidR="00CE7ACD" w:rsidRPr="006929F5">
        <w:rPr>
          <w:rFonts w:ascii="Arial" w:hAnsi="Arial" w:cs="Arial"/>
          <w:sz w:val="20"/>
          <w:szCs w:val="20"/>
        </w:rPr>
        <w:t>Izgubo pa je mogoče še vedno realizirati zato, ker vrednost izved</w:t>
      </w:r>
      <w:r w:rsidR="0016533F" w:rsidRPr="006929F5">
        <w:rPr>
          <w:rFonts w:ascii="Arial" w:hAnsi="Arial" w:cs="Arial"/>
          <w:sz w:val="20"/>
          <w:szCs w:val="20"/>
        </w:rPr>
        <w:t>e</w:t>
      </w:r>
      <w:r w:rsidR="00CE7ACD" w:rsidRPr="006929F5">
        <w:rPr>
          <w:rFonts w:ascii="Arial" w:hAnsi="Arial" w:cs="Arial"/>
          <w:sz w:val="20"/>
          <w:szCs w:val="20"/>
        </w:rPr>
        <w:t>nega fina</w:t>
      </w:r>
      <w:r w:rsidR="0016533F" w:rsidRPr="006929F5">
        <w:rPr>
          <w:rFonts w:ascii="Arial" w:hAnsi="Arial" w:cs="Arial"/>
          <w:sz w:val="20"/>
          <w:szCs w:val="20"/>
        </w:rPr>
        <w:t>n</w:t>
      </w:r>
      <w:r w:rsidR="00CE7ACD" w:rsidRPr="006929F5">
        <w:rPr>
          <w:rFonts w:ascii="Arial" w:hAnsi="Arial" w:cs="Arial"/>
          <w:sz w:val="20"/>
          <w:szCs w:val="20"/>
        </w:rPr>
        <w:t xml:space="preserve">čnega instrumenta ob odsvojitvi </w:t>
      </w:r>
      <w:r w:rsidR="00EC5520" w:rsidRPr="006929F5">
        <w:rPr>
          <w:rFonts w:ascii="Arial" w:hAnsi="Arial" w:cs="Arial"/>
          <w:sz w:val="20"/>
          <w:szCs w:val="20"/>
        </w:rPr>
        <w:t>ne presega vrednosti izvedenega fina</w:t>
      </w:r>
      <w:r w:rsidR="0016533F" w:rsidRPr="006929F5">
        <w:rPr>
          <w:rFonts w:ascii="Arial" w:hAnsi="Arial" w:cs="Arial"/>
          <w:sz w:val="20"/>
          <w:szCs w:val="20"/>
        </w:rPr>
        <w:t>n</w:t>
      </w:r>
      <w:r w:rsidR="00EC5520" w:rsidRPr="006929F5">
        <w:rPr>
          <w:rFonts w:ascii="Arial" w:hAnsi="Arial" w:cs="Arial"/>
          <w:sz w:val="20"/>
          <w:szCs w:val="20"/>
        </w:rPr>
        <w:t xml:space="preserve">čnega instrumenta ob pridobitvi. </w:t>
      </w:r>
      <w:r w:rsidR="002A2D00" w:rsidRPr="006929F5">
        <w:rPr>
          <w:rFonts w:ascii="Arial" w:hAnsi="Arial" w:cs="Arial"/>
          <w:sz w:val="20"/>
          <w:szCs w:val="20"/>
        </w:rPr>
        <w:t xml:space="preserve">Trgovanje z vzvodom (angl. </w:t>
      </w:r>
      <w:r w:rsidR="002A2D00" w:rsidRPr="006929F5">
        <w:rPr>
          <w:rFonts w:ascii="Arial" w:hAnsi="Arial" w:cs="Arial"/>
          <w:i/>
          <w:sz w:val="20"/>
          <w:szCs w:val="20"/>
        </w:rPr>
        <w:t>leverage</w:t>
      </w:r>
      <w:r w:rsidR="002A2D00" w:rsidRPr="006929F5">
        <w:rPr>
          <w:rFonts w:ascii="Arial" w:hAnsi="Arial" w:cs="Arial"/>
          <w:sz w:val="20"/>
          <w:szCs w:val="20"/>
        </w:rPr>
        <w:t>) je trgovanje, pri katerem vlagatelj pri investicijskem podjetju položi določeno višino denarnih sredstev</w:t>
      </w:r>
      <w:r w:rsidR="0016533F" w:rsidRPr="006929F5">
        <w:rPr>
          <w:rFonts w:ascii="Arial" w:hAnsi="Arial" w:cs="Arial"/>
          <w:sz w:val="20"/>
          <w:szCs w:val="20"/>
        </w:rPr>
        <w:t>,</w:t>
      </w:r>
      <w:r w:rsidR="002A2D00" w:rsidRPr="006929F5">
        <w:rPr>
          <w:rFonts w:ascii="Arial" w:hAnsi="Arial" w:cs="Arial"/>
          <w:sz w:val="20"/>
          <w:szCs w:val="20"/>
        </w:rPr>
        <w:t xml:space="preserve"> s katerimi lahko opravi nakup finančnih instrumentov</w:t>
      </w:r>
      <w:r w:rsidR="000513E4" w:rsidRPr="006929F5">
        <w:rPr>
          <w:rFonts w:ascii="Arial" w:hAnsi="Arial" w:cs="Arial"/>
          <w:sz w:val="20"/>
          <w:szCs w:val="20"/>
        </w:rPr>
        <w:t>, ki je po vrednosti mnogo večji od samega pologa.</w:t>
      </w:r>
      <w:r w:rsidR="000513E4" w:rsidRPr="006929F5">
        <w:rPr>
          <w:rStyle w:val="Sprotnaopomba-sklic"/>
          <w:rFonts w:ascii="Arial" w:hAnsi="Arial" w:cs="Arial"/>
          <w:sz w:val="20"/>
          <w:szCs w:val="20"/>
        </w:rPr>
        <w:footnoteReference w:id="5"/>
      </w:r>
    </w:p>
    <w:p w14:paraId="5B170A45" w14:textId="77777777" w:rsidR="0082799A" w:rsidRPr="006929F5" w:rsidRDefault="0082799A" w:rsidP="007864C1">
      <w:pPr>
        <w:spacing w:after="0"/>
        <w:contextualSpacing/>
        <w:jc w:val="both"/>
        <w:rPr>
          <w:rFonts w:ascii="Arial" w:hAnsi="Arial" w:cs="Arial"/>
          <w:sz w:val="20"/>
          <w:szCs w:val="20"/>
        </w:rPr>
      </w:pPr>
      <w:r w:rsidRPr="006929F5">
        <w:rPr>
          <w:rFonts w:ascii="Arial" w:hAnsi="Arial" w:cs="Arial"/>
          <w:sz w:val="20"/>
          <w:szCs w:val="20"/>
        </w:rPr>
        <w:lastRenderedPageBreak/>
        <w:t xml:space="preserve"> </w:t>
      </w:r>
    </w:p>
    <w:p w14:paraId="5B170A46" w14:textId="62E3C8AE" w:rsidR="00856921" w:rsidRPr="006929F5" w:rsidRDefault="00856921" w:rsidP="007864C1">
      <w:pPr>
        <w:spacing w:after="0"/>
        <w:contextualSpacing/>
        <w:jc w:val="both"/>
        <w:rPr>
          <w:rFonts w:ascii="Arial" w:hAnsi="Arial" w:cs="Arial"/>
          <w:b/>
          <w:sz w:val="20"/>
          <w:szCs w:val="20"/>
        </w:rPr>
      </w:pPr>
      <w:r w:rsidRPr="006929F5">
        <w:rPr>
          <w:rFonts w:ascii="Arial" w:hAnsi="Arial" w:cs="Arial"/>
          <w:b/>
          <w:sz w:val="20"/>
          <w:szCs w:val="20"/>
        </w:rPr>
        <w:t xml:space="preserve">K </w:t>
      </w:r>
      <w:r w:rsidR="0082799A" w:rsidRPr="006929F5">
        <w:rPr>
          <w:rFonts w:ascii="Arial" w:hAnsi="Arial" w:cs="Arial"/>
          <w:b/>
          <w:sz w:val="20"/>
          <w:szCs w:val="20"/>
        </w:rPr>
        <w:t>3</w:t>
      </w:r>
      <w:r w:rsidRPr="006929F5">
        <w:rPr>
          <w:rFonts w:ascii="Arial" w:hAnsi="Arial" w:cs="Arial"/>
          <w:b/>
          <w:sz w:val="20"/>
          <w:szCs w:val="20"/>
        </w:rPr>
        <w:t>. členu:</w:t>
      </w:r>
    </w:p>
    <w:p w14:paraId="5B170A47" w14:textId="7F15139D" w:rsidR="00063383" w:rsidRPr="006929F5" w:rsidRDefault="00A76538" w:rsidP="007864C1">
      <w:pPr>
        <w:spacing w:after="0"/>
        <w:contextualSpacing/>
        <w:jc w:val="both"/>
        <w:rPr>
          <w:rFonts w:ascii="Arial" w:hAnsi="Arial" w:cs="Arial"/>
          <w:sz w:val="20"/>
          <w:szCs w:val="20"/>
        </w:rPr>
      </w:pPr>
      <w:r w:rsidRPr="006929F5">
        <w:rPr>
          <w:rFonts w:ascii="Arial" w:hAnsi="Arial" w:cs="Arial"/>
          <w:sz w:val="20"/>
          <w:szCs w:val="20"/>
        </w:rPr>
        <w:t>Sprememb</w:t>
      </w:r>
      <w:r w:rsidR="0036003B" w:rsidRPr="006929F5">
        <w:rPr>
          <w:rFonts w:ascii="Arial" w:hAnsi="Arial" w:cs="Arial"/>
          <w:sz w:val="20"/>
          <w:szCs w:val="20"/>
        </w:rPr>
        <w:t>e</w:t>
      </w:r>
      <w:r w:rsidRPr="006929F5">
        <w:rPr>
          <w:rFonts w:ascii="Arial" w:hAnsi="Arial" w:cs="Arial"/>
          <w:sz w:val="20"/>
          <w:szCs w:val="20"/>
        </w:rPr>
        <w:t xml:space="preserve"> </w:t>
      </w:r>
      <w:r w:rsidR="002B0276" w:rsidRPr="006929F5">
        <w:rPr>
          <w:rFonts w:ascii="Arial" w:hAnsi="Arial" w:cs="Arial"/>
          <w:sz w:val="20"/>
          <w:szCs w:val="20"/>
        </w:rPr>
        <w:t>14. člena ZDDO</w:t>
      </w:r>
      <w:r w:rsidR="00985D94">
        <w:rPr>
          <w:rFonts w:ascii="Arial" w:hAnsi="Arial" w:cs="Arial"/>
          <w:sz w:val="20"/>
          <w:szCs w:val="20"/>
        </w:rPr>
        <w:t>I</w:t>
      </w:r>
      <w:r w:rsidR="002B0276" w:rsidRPr="006929F5">
        <w:rPr>
          <w:rFonts w:ascii="Arial" w:hAnsi="Arial" w:cs="Arial"/>
          <w:sz w:val="20"/>
          <w:szCs w:val="20"/>
        </w:rPr>
        <w:t xml:space="preserve">FI </w:t>
      </w:r>
      <w:r w:rsidRPr="006929F5">
        <w:rPr>
          <w:rFonts w:ascii="Arial" w:hAnsi="Arial" w:cs="Arial"/>
          <w:sz w:val="20"/>
          <w:szCs w:val="20"/>
        </w:rPr>
        <w:t>sledi</w:t>
      </w:r>
      <w:r w:rsidR="0036003B" w:rsidRPr="006929F5">
        <w:rPr>
          <w:rFonts w:ascii="Arial" w:hAnsi="Arial" w:cs="Arial"/>
          <w:sz w:val="20"/>
          <w:szCs w:val="20"/>
        </w:rPr>
        <w:t>jo</w:t>
      </w:r>
      <w:r w:rsidRPr="006929F5">
        <w:rPr>
          <w:rFonts w:ascii="Arial" w:hAnsi="Arial" w:cs="Arial"/>
          <w:sz w:val="20"/>
          <w:szCs w:val="20"/>
        </w:rPr>
        <w:t xml:space="preserve"> </w:t>
      </w:r>
      <w:r w:rsidR="00856921" w:rsidRPr="006929F5">
        <w:rPr>
          <w:rFonts w:ascii="Arial" w:hAnsi="Arial" w:cs="Arial"/>
          <w:sz w:val="20"/>
          <w:szCs w:val="20"/>
        </w:rPr>
        <w:t>spreme</w:t>
      </w:r>
      <w:r w:rsidR="00E30520" w:rsidRPr="006929F5">
        <w:rPr>
          <w:rFonts w:ascii="Arial" w:hAnsi="Arial" w:cs="Arial"/>
          <w:sz w:val="20"/>
          <w:szCs w:val="20"/>
        </w:rPr>
        <w:t>mbam pri obdavčevanju dobička od</w:t>
      </w:r>
      <w:r w:rsidR="00856921" w:rsidRPr="006929F5">
        <w:rPr>
          <w:rFonts w:ascii="Arial" w:hAnsi="Arial" w:cs="Arial"/>
          <w:sz w:val="20"/>
          <w:szCs w:val="20"/>
        </w:rPr>
        <w:t xml:space="preserve"> odsvojitve kapitala po zakonu, ki ureja dohodnino.</w:t>
      </w:r>
      <w:r w:rsidR="00453F05" w:rsidRPr="006929F5">
        <w:rPr>
          <w:rFonts w:ascii="Arial" w:hAnsi="Arial" w:cs="Arial"/>
          <w:sz w:val="20"/>
          <w:szCs w:val="20"/>
        </w:rPr>
        <w:t xml:space="preserve"> </w:t>
      </w:r>
      <w:r w:rsidR="009D2D67" w:rsidRPr="006929F5">
        <w:rPr>
          <w:rFonts w:ascii="Arial" w:hAnsi="Arial" w:cs="Arial"/>
          <w:sz w:val="20"/>
          <w:szCs w:val="20"/>
        </w:rPr>
        <w:t>Glede na predlagane spremembe in dopolnitve ZDoh-2, s kater</w:t>
      </w:r>
      <w:r w:rsidR="00063383" w:rsidRPr="006929F5">
        <w:rPr>
          <w:rFonts w:ascii="Arial" w:hAnsi="Arial" w:cs="Arial"/>
          <w:sz w:val="20"/>
          <w:szCs w:val="20"/>
        </w:rPr>
        <w:t>imi</w:t>
      </w:r>
      <w:r w:rsidR="009D2D67" w:rsidRPr="006929F5">
        <w:rPr>
          <w:rFonts w:ascii="Arial" w:hAnsi="Arial" w:cs="Arial"/>
          <w:sz w:val="20"/>
          <w:szCs w:val="20"/>
        </w:rPr>
        <w:t xml:space="preserve"> se spreminja</w:t>
      </w:r>
      <w:r w:rsidR="00063383" w:rsidRPr="006929F5">
        <w:rPr>
          <w:rFonts w:ascii="Arial" w:hAnsi="Arial" w:cs="Arial"/>
          <w:sz w:val="20"/>
          <w:szCs w:val="20"/>
        </w:rPr>
        <w:t>jo</w:t>
      </w:r>
      <w:r w:rsidR="009D2D67" w:rsidRPr="006929F5">
        <w:rPr>
          <w:rFonts w:ascii="Arial" w:hAnsi="Arial" w:cs="Arial"/>
          <w:sz w:val="20"/>
          <w:szCs w:val="20"/>
        </w:rPr>
        <w:t xml:space="preserve"> stopnj</w:t>
      </w:r>
      <w:r w:rsidR="00063383" w:rsidRPr="006929F5">
        <w:rPr>
          <w:rFonts w:ascii="Arial" w:hAnsi="Arial" w:cs="Arial"/>
          <w:sz w:val="20"/>
          <w:szCs w:val="20"/>
        </w:rPr>
        <w:t>e</w:t>
      </w:r>
      <w:r w:rsidR="00E30520" w:rsidRPr="006929F5">
        <w:rPr>
          <w:rFonts w:ascii="Arial" w:hAnsi="Arial" w:cs="Arial"/>
          <w:sz w:val="20"/>
          <w:szCs w:val="20"/>
        </w:rPr>
        <w:t xml:space="preserve"> dohodnine od dobička od</w:t>
      </w:r>
      <w:r w:rsidR="009D2D67" w:rsidRPr="006929F5">
        <w:rPr>
          <w:rFonts w:ascii="Arial" w:hAnsi="Arial" w:cs="Arial"/>
          <w:sz w:val="20"/>
          <w:szCs w:val="20"/>
        </w:rPr>
        <w:t xml:space="preserve"> odsvojitve kapitala, se predlaga</w:t>
      </w:r>
      <w:r w:rsidR="00063383" w:rsidRPr="006929F5">
        <w:rPr>
          <w:rFonts w:ascii="Arial" w:hAnsi="Arial" w:cs="Arial"/>
          <w:sz w:val="20"/>
          <w:szCs w:val="20"/>
        </w:rPr>
        <w:t>jo</w:t>
      </w:r>
      <w:r w:rsidR="009D2D67" w:rsidRPr="006929F5">
        <w:rPr>
          <w:rFonts w:ascii="Arial" w:hAnsi="Arial" w:cs="Arial"/>
          <w:sz w:val="20"/>
          <w:szCs w:val="20"/>
        </w:rPr>
        <w:t xml:space="preserve"> tudi </w:t>
      </w:r>
      <w:r w:rsidR="00453F05" w:rsidRPr="006929F5">
        <w:rPr>
          <w:rFonts w:ascii="Arial" w:hAnsi="Arial" w:cs="Arial"/>
          <w:sz w:val="20"/>
          <w:szCs w:val="20"/>
        </w:rPr>
        <w:t xml:space="preserve">tovrstne </w:t>
      </w:r>
      <w:r w:rsidR="009D2D67" w:rsidRPr="006929F5">
        <w:rPr>
          <w:rFonts w:ascii="Arial" w:hAnsi="Arial" w:cs="Arial"/>
          <w:sz w:val="20"/>
          <w:szCs w:val="20"/>
        </w:rPr>
        <w:t>sprememb</w:t>
      </w:r>
      <w:r w:rsidR="00063383" w:rsidRPr="006929F5">
        <w:rPr>
          <w:rFonts w:ascii="Arial" w:hAnsi="Arial" w:cs="Arial"/>
          <w:sz w:val="20"/>
          <w:szCs w:val="20"/>
        </w:rPr>
        <w:t>e</w:t>
      </w:r>
      <w:r w:rsidR="009D2D67" w:rsidRPr="006929F5">
        <w:rPr>
          <w:rFonts w:ascii="Arial" w:hAnsi="Arial" w:cs="Arial"/>
          <w:sz w:val="20"/>
          <w:szCs w:val="20"/>
        </w:rPr>
        <w:t xml:space="preserve"> stopnj</w:t>
      </w:r>
      <w:r w:rsidR="00E131C5" w:rsidRPr="006929F5">
        <w:rPr>
          <w:rFonts w:ascii="Arial" w:hAnsi="Arial" w:cs="Arial"/>
          <w:sz w:val="20"/>
          <w:szCs w:val="20"/>
        </w:rPr>
        <w:t>e</w:t>
      </w:r>
      <w:r w:rsidR="009D2D67" w:rsidRPr="006929F5">
        <w:rPr>
          <w:rFonts w:ascii="Arial" w:hAnsi="Arial" w:cs="Arial"/>
          <w:sz w:val="20"/>
          <w:szCs w:val="20"/>
        </w:rPr>
        <w:t xml:space="preserve"> davka od dobička </w:t>
      </w:r>
      <w:r w:rsidR="005D638A" w:rsidRPr="006929F5">
        <w:rPr>
          <w:rFonts w:ascii="Arial" w:hAnsi="Arial" w:cs="Arial"/>
          <w:sz w:val="20"/>
          <w:szCs w:val="20"/>
        </w:rPr>
        <w:t>od</w:t>
      </w:r>
      <w:r w:rsidR="009D2D67" w:rsidRPr="006929F5">
        <w:rPr>
          <w:rFonts w:ascii="Arial" w:hAnsi="Arial" w:cs="Arial"/>
          <w:sz w:val="20"/>
          <w:szCs w:val="20"/>
        </w:rPr>
        <w:t xml:space="preserve"> odsvojitve izv</w:t>
      </w:r>
      <w:r w:rsidR="00E131C5" w:rsidRPr="006929F5">
        <w:rPr>
          <w:rFonts w:ascii="Arial" w:hAnsi="Arial" w:cs="Arial"/>
          <w:sz w:val="20"/>
          <w:szCs w:val="20"/>
        </w:rPr>
        <w:t>edenih finančnih instrumentov</w:t>
      </w:r>
      <w:r w:rsidR="00AD4397" w:rsidRPr="006929F5">
        <w:rPr>
          <w:rFonts w:ascii="Arial" w:hAnsi="Arial" w:cs="Arial"/>
          <w:sz w:val="20"/>
          <w:szCs w:val="20"/>
        </w:rPr>
        <w:t xml:space="preserve"> (</w:t>
      </w:r>
      <w:r w:rsidR="0036003B" w:rsidRPr="006929F5">
        <w:rPr>
          <w:rFonts w:ascii="Arial" w:hAnsi="Arial" w:cs="Arial"/>
          <w:sz w:val="20"/>
          <w:szCs w:val="20"/>
        </w:rPr>
        <w:t xml:space="preserve">v nadaljnjem besedilu: </w:t>
      </w:r>
      <w:r w:rsidR="00AD4397" w:rsidRPr="006929F5">
        <w:rPr>
          <w:rFonts w:ascii="Arial" w:hAnsi="Arial" w:cs="Arial"/>
          <w:sz w:val="20"/>
          <w:szCs w:val="20"/>
        </w:rPr>
        <w:t>IFI)</w:t>
      </w:r>
      <w:r w:rsidR="00E131C5" w:rsidRPr="006929F5">
        <w:rPr>
          <w:rFonts w:ascii="Arial" w:hAnsi="Arial" w:cs="Arial"/>
          <w:sz w:val="20"/>
          <w:szCs w:val="20"/>
        </w:rPr>
        <w:t xml:space="preserve">. </w:t>
      </w:r>
    </w:p>
    <w:p w14:paraId="5B170A48" w14:textId="7BBADE6F" w:rsidR="009F7190" w:rsidRPr="006929F5" w:rsidRDefault="009F7190" w:rsidP="007864C1">
      <w:pPr>
        <w:spacing w:after="0"/>
        <w:contextualSpacing/>
        <w:jc w:val="both"/>
        <w:rPr>
          <w:rFonts w:ascii="Arial" w:hAnsi="Arial" w:cs="Arial"/>
          <w:sz w:val="20"/>
          <w:szCs w:val="20"/>
        </w:rPr>
      </w:pPr>
    </w:p>
    <w:p w14:paraId="5B170A49" w14:textId="6F8C3CB4" w:rsidR="00453F05" w:rsidRPr="006929F5" w:rsidRDefault="009F7190" w:rsidP="007864C1">
      <w:pPr>
        <w:spacing w:after="0"/>
        <w:contextualSpacing/>
        <w:jc w:val="both"/>
        <w:rPr>
          <w:rFonts w:ascii="Arial" w:hAnsi="Arial" w:cs="Arial"/>
          <w:sz w:val="20"/>
          <w:szCs w:val="20"/>
        </w:rPr>
      </w:pPr>
      <w:r w:rsidRPr="006929F5">
        <w:rPr>
          <w:rFonts w:ascii="Arial" w:hAnsi="Arial" w:cs="Arial"/>
          <w:sz w:val="20"/>
          <w:szCs w:val="20"/>
        </w:rPr>
        <w:t xml:space="preserve">S predlaganimi spremembami </w:t>
      </w:r>
      <w:r w:rsidR="00453F05" w:rsidRPr="006929F5">
        <w:rPr>
          <w:rFonts w:ascii="Arial" w:hAnsi="Arial" w:cs="Arial"/>
          <w:sz w:val="20"/>
          <w:szCs w:val="20"/>
        </w:rPr>
        <w:t xml:space="preserve">prvega in </w:t>
      </w:r>
      <w:r w:rsidRPr="006929F5">
        <w:rPr>
          <w:rFonts w:ascii="Arial" w:hAnsi="Arial" w:cs="Arial"/>
          <w:sz w:val="20"/>
          <w:szCs w:val="20"/>
        </w:rPr>
        <w:t>drugega odstavka</w:t>
      </w:r>
      <w:r w:rsidR="00453F05" w:rsidRPr="006929F5">
        <w:rPr>
          <w:rFonts w:ascii="Arial" w:hAnsi="Arial" w:cs="Arial"/>
          <w:sz w:val="20"/>
          <w:szCs w:val="20"/>
        </w:rPr>
        <w:t xml:space="preserve"> 14. člena</w:t>
      </w:r>
      <w:r w:rsidRPr="006929F5">
        <w:rPr>
          <w:rFonts w:ascii="Arial" w:hAnsi="Arial" w:cs="Arial"/>
          <w:sz w:val="20"/>
          <w:szCs w:val="20"/>
        </w:rPr>
        <w:t xml:space="preserve"> </w:t>
      </w:r>
      <w:r w:rsidR="0036003B" w:rsidRPr="006929F5">
        <w:rPr>
          <w:rFonts w:ascii="Arial" w:hAnsi="Arial" w:cs="Arial"/>
          <w:sz w:val="20"/>
          <w:szCs w:val="20"/>
        </w:rPr>
        <w:t xml:space="preserve">ZDDOIFI </w:t>
      </w:r>
      <w:r w:rsidRPr="006929F5">
        <w:rPr>
          <w:rFonts w:ascii="Arial" w:hAnsi="Arial" w:cs="Arial"/>
          <w:sz w:val="20"/>
          <w:szCs w:val="20"/>
        </w:rPr>
        <w:t xml:space="preserve">se spreminja stopnja </w:t>
      </w:r>
      <w:r w:rsidR="00453F05" w:rsidRPr="006929F5">
        <w:rPr>
          <w:rFonts w:ascii="Arial" w:hAnsi="Arial" w:cs="Arial"/>
          <w:sz w:val="20"/>
          <w:szCs w:val="20"/>
        </w:rPr>
        <w:t>davka od dobička od odsvojitve IFI</w:t>
      </w:r>
      <w:r w:rsidRPr="006929F5">
        <w:rPr>
          <w:rFonts w:ascii="Arial" w:hAnsi="Arial" w:cs="Arial"/>
          <w:sz w:val="20"/>
          <w:szCs w:val="20"/>
        </w:rPr>
        <w:t xml:space="preserve">, in sicer se predlaga, da se </w:t>
      </w:r>
      <w:r w:rsidR="00453F05" w:rsidRPr="006929F5">
        <w:rPr>
          <w:rFonts w:ascii="Arial" w:hAnsi="Arial" w:cs="Arial"/>
          <w:sz w:val="20"/>
          <w:szCs w:val="20"/>
        </w:rPr>
        <w:t>davek</w:t>
      </w:r>
      <w:r w:rsidR="005D638A" w:rsidRPr="006929F5">
        <w:rPr>
          <w:rFonts w:ascii="Arial" w:hAnsi="Arial" w:cs="Arial"/>
          <w:sz w:val="20"/>
          <w:szCs w:val="20"/>
        </w:rPr>
        <w:t xml:space="preserve"> </w:t>
      </w:r>
      <w:r w:rsidRPr="006929F5">
        <w:rPr>
          <w:rFonts w:ascii="Arial" w:hAnsi="Arial" w:cs="Arial"/>
          <w:sz w:val="20"/>
          <w:szCs w:val="20"/>
        </w:rPr>
        <w:t xml:space="preserve">v primeru </w:t>
      </w:r>
      <w:r w:rsidR="00453F05" w:rsidRPr="006929F5">
        <w:rPr>
          <w:rFonts w:ascii="Arial" w:hAnsi="Arial" w:cs="Arial"/>
          <w:sz w:val="20"/>
          <w:szCs w:val="20"/>
        </w:rPr>
        <w:t xml:space="preserve">odsvojitve v drugem do petem letu imetništva IFI oziroma v dveh do petih letih od sklenitve posla plačuje po stopnji </w:t>
      </w:r>
      <w:r w:rsidR="009862B1" w:rsidRPr="006929F5">
        <w:rPr>
          <w:rFonts w:ascii="Arial" w:hAnsi="Arial" w:cs="Arial"/>
          <w:sz w:val="20"/>
          <w:szCs w:val="20"/>
        </w:rPr>
        <w:t>27,5</w:t>
      </w:r>
      <w:r w:rsidR="00453F05" w:rsidRPr="006929F5">
        <w:rPr>
          <w:rFonts w:ascii="Arial" w:hAnsi="Arial" w:cs="Arial"/>
          <w:sz w:val="20"/>
          <w:szCs w:val="20"/>
        </w:rPr>
        <w:t>% (doslej po stopnji 25</w:t>
      </w:r>
      <w:r w:rsidRPr="006929F5">
        <w:rPr>
          <w:rFonts w:ascii="Arial" w:hAnsi="Arial" w:cs="Arial"/>
          <w:sz w:val="20"/>
          <w:szCs w:val="20"/>
        </w:rPr>
        <w:t xml:space="preserve">%), </w:t>
      </w:r>
      <w:r w:rsidR="00453F05" w:rsidRPr="006929F5">
        <w:rPr>
          <w:rFonts w:ascii="Arial" w:hAnsi="Arial" w:cs="Arial"/>
          <w:sz w:val="20"/>
          <w:szCs w:val="20"/>
        </w:rPr>
        <w:t>v primeru odsvojitve po dopolnjenih petih letih imetništva IFI oziroma dopolnjenih petih let od sklenitve posla po stopnji 20% (doslej po stopnji 15%), po dopolnjenih desetih letih imetništva IFI oziroma dopolnjenih desetih let od sklenitve posla po stopnji 15 % (doslej po stopnji 10%) in po dopolnjenih petnajstih letih imetništva IFI oziroma petnajstih let od sklenitve posla po stopnji 10% (doslej po stopnji 5%). S predlaganimi spremembami se tako ne posega v višino stopnje davka, ki velja v primeru odsvojitve IFI v prvem letu imetništva oziroma v prvem letu od sklenitve posla</w:t>
      </w:r>
      <w:r w:rsidR="00AD4397" w:rsidRPr="006929F5">
        <w:rPr>
          <w:rFonts w:ascii="Arial" w:hAnsi="Arial" w:cs="Arial"/>
          <w:sz w:val="20"/>
          <w:szCs w:val="20"/>
        </w:rPr>
        <w:t xml:space="preserve"> (tj. 40%)</w:t>
      </w:r>
      <w:r w:rsidR="00453F05" w:rsidRPr="006929F5">
        <w:rPr>
          <w:rFonts w:ascii="Arial" w:hAnsi="Arial" w:cs="Arial"/>
          <w:sz w:val="20"/>
          <w:szCs w:val="20"/>
        </w:rPr>
        <w:t xml:space="preserve"> in tudi ne v oprostitev davka od dobička, doseženega z odsvojitvijo </w:t>
      </w:r>
      <w:r w:rsidR="00AD4397" w:rsidRPr="006929F5">
        <w:rPr>
          <w:rFonts w:ascii="Arial" w:hAnsi="Arial" w:cs="Arial"/>
          <w:sz w:val="20"/>
          <w:szCs w:val="20"/>
        </w:rPr>
        <w:t>IFI</w:t>
      </w:r>
      <w:r w:rsidR="00453F05" w:rsidRPr="006929F5">
        <w:rPr>
          <w:rFonts w:ascii="Arial" w:hAnsi="Arial" w:cs="Arial"/>
          <w:sz w:val="20"/>
          <w:szCs w:val="20"/>
        </w:rPr>
        <w:t xml:space="preserve"> po 20 letih imetništva oziroma po 20 letih od sklenitve posla.</w:t>
      </w:r>
    </w:p>
    <w:p w14:paraId="5B170A4A" w14:textId="77777777" w:rsidR="00453F05" w:rsidRPr="006929F5" w:rsidRDefault="00453F05" w:rsidP="007864C1">
      <w:pPr>
        <w:spacing w:after="0"/>
        <w:contextualSpacing/>
        <w:jc w:val="both"/>
        <w:rPr>
          <w:rFonts w:ascii="Arial" w:hAnsi="Arial" w:cs="Arial"/>
          <w:sz w:val="20"/>
          <w:szCs w:val="20"/>
        </w:rPr>
      </w:pPr>
    </w:p>
    <w:p w14:paraId="5B170A4B" w14:textId="77777777" w:rsidR="000E205D" w:rsidRPr="006929F5" w:rsidRDefault="00E131C5" w:rsidP="007864C1">
      <w:pPr>
        <w:spacing w:after="0"/>
        <w:contextualSpacing/>
        <w:jc w:val="both"/>
        <w:rPr>
          <w:rFonts w:ascii="Arial" w:hAnsi="Arial" w:cs="Arial"/>
          <w:b/>
          <w:sz w:val="20"/>
          <w:szCs w:val="20"/>
        </w:rPr>
      </w:pPr>
      <w:r w:rsidRPr="006929F5">
        <w:rPr>
          <w:rFonts w:ascii="Arial" w:hAnsi="Arial" w:cs="Arial"/>
          <w:b/>
          <w:sz w:val="20"/>
          <w:szCs w:val="20"/>
        </w:rPr>
        <w:t xml:space="preserve">K </w:t>
      </w:r>
      <w:r w:rsidR="000E205D" w:rsidRPr="006929F5">
        <w:rPr>
          <w:rFonts w:ascii="Arial" w:hAnsi="Arial" w:cs="Arial"/>
          <w:b/>
          <w:sz w:val="20"/>
          <w:szCs w:val="20"/>
        </w:rPr>
        <w:t>4. členu</w:t>
      </w:r>
    </w:p>
    <w:p w14:paraId="5B170A4C" w14:textId="77777777" w:rsidR="000E205D" w:rsidRPr="006929F5" w:rsidRDefault="0036003B" w:rsidP="007864C1">
      <w:pPr>
        <w:spacing w:after="0"/>
        <w:contextualSpacing/>
        <w:jc w:val="both"/>
        <w:rPr>
          <w:rFonts w:ascii="Arial" w:hAnsi="Arial" w:cs="Arial"/>
          <w:sz w:val="20"/>
          <w:szCs w:val="20"/>
        </w:rPr>
      </w:pPr>
      <w:r w:rsidRPr="006929F5">
        <w:rPr>
          <w:rFonts w:ascii="Arial" w:hAnsi="Arial" w:cs="Arial"/>
          <w:sz w:val="20"/>
          <w:szCs w:val="20"/>
        </w:rPr>
        <w:t xml:space="preserve">V četrtem odstavku 15. člena ZDDOIFI </w:t>
      </w:r>
      <w:r w:rsidR="000E205D" w:rsidRPr="006929F5">
        <w:rPr>
          <w:rFonts w:ascii="Arial" w:hAnsi="Arial" w:cs="Arial"/>
          <w:sz w:val="20"/>
          <w:szCs w:val="20"/>
        </w:rPr>
        <w:t xml:space="preserve">se </w:t>
      </w:r>
      <w:r w:rsidRPr="006929F5">
        <w:rPr>
          <w:rFonts w:ascii="Arial" w:hAnsi="Arial" w:cs="Arial"/>
          <w:sz w:val="20"/>
          <w:szCs w:val="20"/>
        </w:rPr>
        <w:t xml:space="preserve">predlaga </w:t>
      </w:r>
      <w:r w:rsidR="000E205D" w:rsidRPr="006929F5">
        <w:rPr>
          <w:rFonts w:ascii="Arial" w:hAnsi="Arial" w:cs="Arial"/>
          <w:sz w:val="20"/>
          <w:szCs w:val="20"/>
        </w:rPr>
        <w:t>redakcijski popravek</w:t>
      </w:r>
      <w:r w:rsidRPr="006929F5">
        <w:rPr>
          <w:rFonts w:ascii="Arial" w:hAnsi="Arial" w:cs="Arial"/>
          <w:sz w:val="20"/>
          <w:szCs w:val="20"/>
        </w:rPr>
        <w:t>, in si</w:t>
      </w:r>
      <w:r w:rsidR="008C7804" w:rsidRPr="006929F5">
        <w:rPr>
          <w:rFonts w:ascii="Arial" w:hAnsi="Arial" w:cs="Arial"/>
          <w:sz w:val="20"/>
          <w:szCs w:val="20"/>
        </w:rPr>
        <w:t>c</w:t>
      </w:r>
      <w:r w:rsidRPr="006929F5">
        <w:rPr>
          <w:rFonts w:ascii="Arial" w:hAnsi="Arial" w:cs="Arial"/>
          <w:sz w:val="20"/>
          <w:szCs w:val="20"/>
        </w:rPr>
        <w:t>er se beseda »dohodnine« nadomesti z besedo »davka«.</w:t>
      </w:r>
      <w:r w:rsidR="000E205D" w:rsidRPr="006929F5">
        <w:rPr>
          <w:rFonts w:ascii="Arial" w:hAnsi="Arial" w:cs="Arial"/>
          <w:sz w:val="20"/>
          <w:szCs w:val="20"/>
        </w:rPr>
        <w:t>.</w:t>
      </w:r>
    </w:p>
    <w:p w14:paraId="5B170A4D" w14:textId="77777777" w:rsidR="000E205D" w:rsidRPr="006929F5" w:rsidRDefault="000E205D" w:rsidP="007864C1">
      <w:pPr>
        <w:spacing w:after="0"/>
        <w:contextualSpacing/>
        <w:jc w:val="both"/>
        <w:rPr>
          <w:rFonts w:ascii="Arial" w:hAnsi="Arial" w:cs="Arial"/>
          <w:b/>
          <w:sz w:val="20"/>
          <w:szCs w:val="20"/>
        </w:rPr>
      </w:pPr>
    </w:p>
    <w:p w14:paraId="5B170A4E" w14:textId="77777777" w:rsidR="00D4275B" w:rsidRPr="006929F5" w:rsidRDefault="000E205D" w:rsidP="007864C1">
      <w:pPr>
        <w:spacing w:after="0"/>
        <w:contextualSpacing/>
        <w:jc w:val="both"/>
        <w:rPr>
          <w:rFonts w:ascii="Arial" w:hAnsi="Arial" w:cs="Arial"/>
          <w:b/>
          <w:sz w:val="20"/>
          <w:szCs w:val="20"/>
        </w:rPr>
      </w:pPr>
      <w:r w:rsidRPr="006929F5">
        <w:rPr>
          <w:rFonts w:ascii="Arial" w:hAnsi="Arial" w:cs="Arial"/>
          <w:b/>
          <w:sz w:val="20"/>
          <w:szCs w:val="20"/>
        </w:rPr>
        <w:t>K 5</w:t>
      </w:r>
      <w:r w:rsidR="00E131C5" w:rsidRPr="006929F5">
        <w:rPr>
          <w:rFonts w:ascii="Arial" w:hAnsi="Arial" w:cs="Arial"/>
          <w:b/>
          <w:sz w:val="20"/>
          <w:szCs w:val="20"/>
        </w:rPr>
        <w:t>.</w:t>
      </w:r>
      <w:r w:rsidR="007006EA" w:rsidRPr="006929F5">
        <w:rPr>
          <w:rFonts w:ascii="Arial" w:hAnsi="Arial" w:cs="Arial"/>
          <w:b/>
          <w:sz w:val="20"/>
          <w:szCs w:val="20"/>
        </w:rPr>
        <w:t xml:space="preserve"> členu:</w:t>
      </w:r>
    </w:p>
    <w:p w14:paraId="6FDF0B75" w14:textId="77777777" w:rsidR="00A62966" w:rsidRPr="006929F5" w:rsidRDefault="00E131C5" w:rsidP="007864C1">
      <w:pPr>
        <w:spacing w:after="0"/>
        <w:contextualSpacing/>
        <w:jc w:val="both"/>
        <w:rPr>
          <w:rFonts w:ascii="Arial" w:hAnsi="Arial" w:cs="Arial"/>
          <w:sz w:val="20"/>
          <w:szCs w:val="20"/>
        </w:rPr>
      </w:pPr>
      <w:r w:rsidRPr="006929F5">
        <w:rPr>
          <w:rFonts w:ascii="Arial" w:hAnsi="Arial" w:cs="Arial"/>
          <w:sz w:val="20"/>
          <w:szCs w:val="20"/>
        </w:rPr>
        <w:t>Predlaga se, da zakon začne veljati naslednji dan po objavi v Uradnem listu Republike Slovenije in da se uporablja za davčna leta, ki se začnejo od vključno 1. januarja 2020.</w:t>
      </w:r>
      <w:r w:rsidR="00A62966" w:rsidRPr="006929F5">
        <w:rPr>
          <w:rFonts w:ascii="Arial" w:hAnsi="Arial" w:cs="Arial"/>
          <w:sz w:val="20"/>
          <w:szCs w:val="20"/>
        </w:rPr>
        <w:t xml:space="preserve"> Razlog za skrajšanje vakacijskega roka iz ustavno predpisanega petnajstdnevnega roka na naslednji dan po objavi je v tem, da mora davčna zakonodaja zaradi davčnega sistema obdavčitve dohodkov v koledarskem letu  stopiti v veljavo s 1. 1. 2020, ob tem pa je treba do tega datuma zagotoviti tudi uveljavitev začetka uporabe </w:t>
      </w:r>
      <w:r w:rsidR="00A62966" w:rsidRPr="006929F5">
        <w:rPr>
          <w:rFonts w:ascii="Arial" w:hAnsi="Arial" w:cs="Arial"/>
          <w:sz w:val="20"/>
          <w:szCs w:val="20"/>
          <w:lang w:eastAsia="sl-SI"/>
        </w:rPr>
        <w:t>podzakonskega akta izdanega na podlagi ZDDOIFI, in sicer</w:t>
      </w:r>
      <w:r w:rsidR="00A62966" w:rsidRPr="006929F5">
        <w:rPr>
          <w:rFonts w:ascii="Arial" w:hAnsi="Arial" w:cs="Arial"/>
          <w:sz w:val="20"/>
          <w:szCs w:val="20"/>
        </w:rPr>
        <w:t xml:space="preserve"> enega pravilnika.</w:t>
      </w:r>
    </w:p>
    <w:p w14:paraId="5AC7798B" w14:textId="77777777" w:rsidR="00A62966" w:rsidRPr="006929F5" w:rsidRDefault="00A62966" w:rsidP="007864C1">
      <w:pPr>
        <w:spacing w:after="0"/>
        <w:contextualSpacing/>
        <w:jc w:val="both"/>
        <w:rPr>
          <w:rFonts w:ascii="Arial" w:hAnsi="Arial" w:cs="Arial"/>
          <w:sz w:val="20"/>
          <w:szCs w:val="20"/>
        </w:rPr>
      </w:pPr>
    </w:p>
    <w:p w14:paraId="318EB505" w14:textId="77777777" w:rsidR="00A62966" w:rsidRPr="006929F5" w:rsidRDefault="00A62966" w:rsidP="007864C1">
      <w:pPr>
        <w:spacing w:after="0"/>
        <w:contextualSpacing/>
        <w:jc w:val="both"/>
        <w:rPr>
          <w:rFonts w:ascii="Arial" w:hAnsi="Arial" w:cs="Arial"/>
          <w:sz w:val="20"/>
          <w:szCs w:val="20"/>
        </w:rPr>
      </w:pPr>
      <w:r w:rsidRPr="006929F5">
        <w:rPr>
          <w:rFonts w:ascii="Arial" w:hAnsi="Arial" w:cs="Arial"/>
          <w:sz w:val="20"/>
          <w:szCs w:val="20"/>
        </w:rPr>
        <w:t>Prav tako se predlaga, da se do začetka uporabe tega zakona uporablja Zakon o davku od dobička od odsvojitve izvedenih finančnih instrumentov (Uradni list RS, št. 65/08 in 40/12 – ZUJF).</w:t>
      </w:r>
    </w:p>
    <w:p w14:paraId="5B170A4F" w14:textId="548EEF73" w:rsidR="007006EA" w:rsidRPr="006929F5" w:rsidRDefault="007006EA" w:rsidP="0006458B">
      <w:pPr>
        <w:spacing w:after="0" w:line="240" w:lineRule="auto"/>
        <w:jc w:val="both"/>
        <w:rPr>
          <w:rFonts w:ascii="Arial" w:hAnsi="Arial" w:cs="Arial"/>
          <w:sz w:val="20"/>
          <w:szCs w:val="20"/>
        </w:rPr>
      </w:pPr>
    </w:p>
    <w:p w14:paraId="5B170A50" w14:textId="77777777" w:rsidR="00AD7B4F" w:rsidRPr="006929F5" w:rsidRDefault="00AD7B4F" w:rsidP="0006458B">
      <w:pPr>
        <w:spacing w:after="0" w:line="240" w:lineRule="auto"/>
        <w:jc w:val="both"/>
        <w:rPr>
          <w:rFonts w:ascii="Arial" w:hAnsi="Arial" w:cs="Arial"/>
          <w:sz w:val="20"/>
          <w:szCs w:val="20"/>
        </w:rPr>
      </w:pPr>
    </w:p>
    <w:p w14:paraId="5B170A51" w14:textId="77777777" w:rsidR="00AD7B4F" w:rsidRPr="006929F5" w:rsidRDefault="00AD7B4F" w:rsidP="0006458B">
      <w:pPr>
        <w:spacing w:after="0" w:line="240" w:lineRule="auto"/>
        <w:jc w:val="both"/>
        <w:rPr>
          <w:rFonts w:ascii="Arial" w:hAnsi="Arial" w:cs="Arial"/>
          <w:sz w:val="20"/>
          <w:szCs w:val="20"/>
        </w:rPr>
      </w:pPr>
    </w:p>
    <w:p w14:paraId="5B170A52" w14:textId="77777777" w:rsidR="00AD7B4F" w:rsidRPr="006929F5" w:rsidRDefault="00AD7B4F" w:rsidP="0006458B">
      <w:pPr>
        <w:spacing w:after="0" w:line="240" w:lineRule="auto"/>
        <w:jc w:val="both"/>
        <w:rPr>
          <w:rFonts w:ascii="Arial" w:hAnsi="Arial" w:cs="Arial"/>
          <w:sz w:val="20"/>
          <w:szCs w:val="20"/>
        </w:rPr>
      </w:pPr>
    </w:p>
    <w:p w14:paraId="5B170A53" w14:textId="77777777" w:rsidR="00AD7B4F" w:rsidRPr="006929F5" w:rsidRDefault="00AD7B4F" w:rsidP="0006458B">
      <w:pPr>
        <w:spacing w:after="0" w:line="240" w:lineRule="auto"/>
        <w:jc w:val="both"/>
        <w:rPr>
          <w:rFonts w:ascii="Arial" w:hAnsi="Arial" w:cs="Arial"/>
          <w:sz w:val="20"/>
          <w:szCs w:val="20"/>
        </w:rPr>
      </w:pPr>
    </w:p>
    <w:p w14:paraId="5B170A54" w14:textId="77777777" w:rsidR="00AD7B4F" w:rsidRPr="006929F5" w:rsidRDefault="00AD7B4F" w:rsidP="0006458B">
      <w:pPr>
        <w:spacing w:after="0" w:line="240" w:lineRule="auto"/>
        <w:jc w:val="both"/>
        <w:rPr>
          <w:rFonts w:ascii="Arial" w:hAnsi="Arial" w:cs="Arial"/>
          <w:sz w:val="20"/>
          <w:szCs w:val="20"/>
        </w:rPr>
      </w:pPr>
    </w:p>
    <w:p w14:paraId="5B170A55" w14:textId="77777777" w:rsidR="00C064F9" w:rsidRPr="006929F5" w:rsidRDefault="00C064F9" w:rsidP="0006458B">
      <w:pPr>
        <w:spacing w:after="0" w:line="240" w:lineRule="auto"/>
        <w:jc w:val="both"/>
        <w:rPr>
          <w:rFonts w:ascii="Arial" w:hAnsi="Arial" w:cs="Arial"/>
          <w:sz w:val="20"/>
          <w:szCs w:val="20"/>
        </w:rPr>
      </w:pPr>
    </w:p>
    <w:p w14:paraId="5B170A56" w14:textId="77777777" w:rsidR="00C064F9" w:rsidRPr="006929F5" w:rsidRDefault="00C064F9" w:rsidP="0006458B">
      <w:pPr>
        <w:spacing w:after="0" w:line="240" w:lineRule="auto"/>
        <w:jc w:val="both"/>
        <w:rPr>
          <w:rFonts w:ascii="Arial" w:hAnsi="Arial" w:cs="Arial"/>
          <w:sz w:val="20"/>
          <w:szCs w:val="20"/>
        </w:rPr>
      </w:pPr>
    </w:p>
    <w:p w14:paraId="5B170A57" w14:textId="77777777" w:rsidR="00C064F9" w:rsidRPr="006929F5" w:rsidRDefault="00C064F9" w:rsidP="0006458B">
      <w:pPr>
        <w:spacing w:after="0" w:line="240" w:lineRule="auto"/>
        <w:jc w:val="both"/>
        <w:rPr>
          <w:rFonts w:ascii="Arial" w:hAnsi="Arial" w:cs="Arial"/>
          <w:sz w:val="20"/>
          <w:szCs w:val="20"/>
        </w:rPr>
      </w:pPr>
    </w:p>
    <w:p w14:paraId="5B170A58" w14:textId="77777777" w:rsidR="00C064F9" w:rsidRPr="006929F5" w:rsidRDefault="00C064F9" w:rsidP="0006458B">
      <w:pPr>
        <w:spacing w:after="0" w:line="240" w:lineRule="auto"/>
        <w:jc w:val="both"/>
        <w:rPr>
          <w:rFonts w:ascii="Arial" w:hAnsi="Arial" w:cs="Arial"/>
          <w:sz w:val="20"/>
          <w:szCs w:val="20"/>
        </w:rPr>
      </w:pPr>
    </w:p>
    <w:p w14:paraId="5B170A59" w14:textId="77777777" w:rsidR="00C064F9" w:rsidRPr="006929F5" w:rsidRDefault="00C064F9" w:rsidP="0006458B">
      <w:pPr>
        <w:spacing w:after="0" w:line="240" w:lineRule="auto"/>
        <w:jc w:val="both"/>
        <w:rPr>
          <w:rFonts w:ascii="Arial" w:hAnsi="Arial" w:cs="Arial"/>
          <w:sz w:val="20"/>
          <w:szCs w:val="20"/>
        </w:rPr>
      </w:pPr>
    </w:p>
    <w:p w14:paraId="5B170A5A" w14:textId="77777777" w:rsidR="00C064F9" w:rsidRPr="006929F5" w:rsidRDefault="00C064F9" w:rsidP="0006458B">
      <w:pPr>
        <w:spacing w:after="0" w:line="240" w:lineRule="auto"/>
        <w:jc w:val="both"/>
        <w:rPr>
          <w:rFonts w:ascii="Arial" w:hAnsi="Arial" w:cs="Arial"/>
          <w:sz w:val="20"/>
          <w:szCs w:val="20"/>
        </w:rPr>
      </w:pPr>
    </w:p>
    <w:p w14:paraId="5B170A5B" w14:textId="77777777" w:rsidR="00C064F9" w:rsidRDefault="00C064F9" w:rsidP="0006458B">
      <w:pPr>
        <w:spacing w:after="0" w:line="240" w:lineRule="auto"/>
        <w:jc w:val="both"/>
        <w:rPr>
          <w:rFonts w:ascii="Arial" w:hAnsi="Arial" w:cs="Arial"/>
          <w:sz w:val="20"/>
          <w:szCs w:val="20"/>
        </w:rPr>
      </w:pPr>
    </w:p>
    <w:p w14:paraId="669E7295" w14:textId="77777777" w:rsidR="00985D94" w:rsidRDefault="00985D94" w:rsidP="0006458B">
      <w:pPr>
        <w:spacing w:after="0" w:line="240" w:lineRule="auto"/>
        <w:jc w:val="both"/>
        <w:rPr>
          <w:rFonts w:ascii="Arial" w:hAnsi="Arial" w:cs="Arial"/>
          <w:sz w:val="20"/>
          <w:szCs w:val="20"/>
        </w:rPr>
      </w:pPr>
    </w:p>
    <w:p w14:paraId="679EA467" w14:textId="77777777" w:rsidR="00985D94" w:rsidRDefault="00985D94" w:rsidP="0006458B">
      <w:pPr>
        <w:spacing w:after="0" w:line="240" w:lineRule="auto"/>
        <w:jc w:val="both"/>
        <w:rPr>
          <w:rFonts w:ascii="Arial" w:hAnsi="Arial" w:cs="Arial"/>
          <w:sz w:val="20"/>
          <w:szCs w:val="20"/>
        </w:rPr>
      </w:pPr>
    </w:p>
    <w:p w14:paraId="4C16014C" w14:textId="77777777" w:rsidR="00985D94" w:rsidRDefault="00985D94" w:rsidP="0006458B">
      <w:pPr>
        <w:spacing w:after="0" w:line="240" w:lineRule="auto"/>
        <w:jc w:val="both"/>
        <w:rPr>
          <w:rFonts w:ascii="Arial" w:hAnsi="Arial" w:cs="Arial"/>
          <w:sz w:val="20"/>
          <w:szCs w:val="20"/>
        </w:rPr>
      </w:pPr>
    </w:p>
    <w:p w14:paraId="033CA072" w14:textId="77777777" w:rsidR="00985D94" w:rsidRDefault="00985D94" w:rsidP="0006458B">
      <w:pPr>
        <w:spacing w:after="0" w:line="240" w:lineRule="auto"/>
        <w:jc w:val="both"/>
        <w:rPr>
          <w:rFonts w:ascii="Arial" w:hAnsi="Arial" w:cs="Arial"/>
          <w:sz w:val="20"/>
          <w:szCs w:val="20"/>
        </w:rPr>
      </w:pPr>
    </w:p>
    <w:p w14:paraId="47E3F51A" w14:textId="77777777" w:rsidR="00985D94" w:rsidRDefault="00985D94" w:rsidP="0006458B">
      <w:pPr>
        <w:spacing w:after="0" w:line="240" w:lineRule="auto"/>
        <w:jc w:val="both"/>
        <w:rPr>
          <w:rFonts w:ascii="Arial" w:hAnsi="Arial" w:cs="Arial"/>
          <w:sz w:val="20"/>
          <w:szCs w:val="20"/>
        </w:rPr>
      </w:pPr>
    </w:p>
    <w:p w14:paraId="0F3ECF6D" w14:textId="77777777" w:rsidR="00985D94" w:rsidRDefault="00985D94" w:rsidP="0006458B">
      <w:pPr>
        <w:spacing w:after="0" w:line="240" w:lineRule="auto"/>
        <w:jc w:val="both"/>
        <w:rPr>
          <w:rFonts w:ascii="Arial" w:hAnsi="Arial" w:cs="Arial"/>
          <w:sz w:val="20"/>
          <w:szCs w:val="20"/>
        </w:rPr>
      </w:pPr>
    </w:p>
    <w:p w14:paraId="77A83F11" w14:textId="77777777" w:rsidR="00985D94" w:rsidRDefault="00985D94" w:rsidP="0006458B">
      <w:pPr>
        <w:spacing w:after="0" w:line="240" w:lineRule="auto"/>
        <w:jc w:val="both"/>
        <w:rPr>
          <w:rFonts w:ascii="Arial" w:hAnsi="Arial" w:cs="Arial"/>
          <w:sz w:val="20"/>
          <w:szCs w:val="20"/>
        </w:rPr>
      </w:pPr>
    </w:p>
    <w:p w14:paraId="0C887168" w14:textId="77777777" w:rsidR="00985D94" w:rsidRDefault="00985D94" w:rsidP="0006458B">
      <w:pPr>
        <w:spacing w:after="0" w:line="240" w:lineRule="auto"/>
        <w:jc w:val="both"/>
        <w:rPr>
          <w:rFonts w:ascii="Arial" w:hAnsi="Arial" w:cs="Arial"/>
          <w:sz w:val="20"/>
          <w:szCs w:val="20"/>
        </w:rPr>
      </w:pPr>
    </w:p>
    <w:tbl>
      <w:tblPr>
        <w:tblW w:w="0" w:type="auto"/>
        <w:tblLook w:val="04A0" w:firstRow="1" w:lastRow="0" w:firstColumn="1" w:lastColumn="0" w:noHBand="0" w:noVBand="1"/>
      </w:tblPr>
      <w:tblGrid>
        <w:gridCol w:w="9213"/>
      </w:tblGrid>
      <w:tr w:rsidR="00D942E3" w:rsidRPr="006929F5" w14:paraId="5B170A8D" w14:textId="77777777" w:rsidTr="00D942E3">
        <w:tc>
          <w:tcPr>
            <w:tcW w:w="9213" w:type="dxa"/>
          </w:tcPr>
          <w:p w14:paraId="5B170A65" w14:textId="77777777" w:rsidR="00D942E3" w:rsidRPr="006929F5" w:rsidRDefault="00D942E3" w:rsidP="0006458B">
            <w:pPr>
              <w:spacing w:after="0" w:line="240" w:lineRule="auto"/>
              <w:jc w:val="both"/>
              <w:rPr>
                <w:rFonts w:ascii="Arial" w:hAnsi="Arial" w:cs="Arial"/>
                <w:b/>
                <w:sz w:val="20"/>
                <w:szCs w:val="20"/>
              </w:rPr>
            </w:pPr>
            <w:r w:rsidRPr="006929F5">
              <w:rPr>
                <w:rFonts w:ascii="Arial" w:hAnsi="Arial" w:cs="Arial"/>
                <w:b/>
                <w:sz w:val="20"/>
                <w:szCs w:val="20"/>
              </w:rPr>
              <w:lastRenderedPageBreak/>
              <w:t>IV. BESEDILO ČLENOV, KI SE SPREMINJAJO</w:t>
            </w:r>
          </w:p>
          <w:p w14:paraId="5B170A66" w14:textId="77777777" w:rsidR="00D942E3" w:rsidRPr="006929F5" w:rsidRDefault="00D942E3" w:rsidP="0006458B">
            <w:pPr>
              <w:spacing w:after="0" w:line="240" w:lineRule="auto"/>
              <w:jc w:val="both"/>
              <w:rPr>
                <w:rFonts w:ascii="Arial" w:hAnsi="Arial" w:cs="Arial"/>
                <w:sz w:val="20"/>
                <w:szCs w:val="20"/>
              </w:rPr>
            </w:pPr>
          </w:p>
          <w:p w14:paraId="501C7CB9" w14:textId="77777777" w:rsidR="0020424B" w:rsidRDefault="0020424B" w:rsidP="007864C1">
            <w:pPr>
              <w:pStyle w:val="Default"/>
              <w:spacing w:line="276" w:lineRule="auto"/>
              <w:contextualSpacing/>
              <w:jc w:val="center"/>
              <w:rPr>
                <w:b/>
                <w:bCs/>
                <w:sz w:val="20"/>
                <w:szCs w:val="20"/>
              </w:rPr>
            </w:pPr>
          </w:p>
          <w:p w14:paraId="5B170A67" w14:textId="77777777" w:rsidR="00F775D4" w:rsidRPr="006929F5" w:rsidRDefault="00F775D4" w:rsidP="007864C1">
            <w:pPr>
              <w:pStyle w:val="Default"/>
              <w:spacing w:line="276" w:lineRule="auto"/>
              <w:contextualSpacing/>
              <w:jc w:val="center"/>
              <w:rPr>
                <w:sz w:val="20"/>
                <w:szCs w:val="20"/>
              </w:rPr>
            </w:pPr>
            <w:r w:rsidRPr="006929F5">
              <w:rPr>
                <w:b/>
                <w:bCs/>
                <w:sz w:val="20"/>
                <w:szCs w:val="20"/>
              </w:rPr>
              <w:t>9. člen</w:t>
            </w:r>
          </w:p>
          <w:p w14:paraId="5B170A68" w14:textId="77777777" w:rsidR="00F775D4" w:rsidRPr="006929F5" w:rsidRDefault="00F775D4" w:rsidP="007864C1">
            <w:pPr>
              <w:pStyle w:val="Default"/>
              <w:spacing w:line="276" w:lineRule="auto"/>
              <w:contextualSpacing/>
              <w:jc w:val="center"/>
              <w:rPr>
                <w:b/>
                <w:bCs/>
                <w:sz w:val="20"/>
                <w:szCs w:val="20"/>
              </w:rPr>
            </w:pPr>
            <w:r w:rsidRPr="006929F5">
              <w:rPr>
                <w:b/>
                <w:bCs/>
                <w:sz w:val="20"/>
                <w:szCs w:val="20"/>
              </w:rPr>
              <w:t>(odsvojitev izvedenega finančnega instrumenta)</w:t>
            </w:r>
          </w:p>
          <w:p w14:paraId="5B170A6A" w14:textId="77777777" w:rsidR="00F775D4" w:rsidRPr="006929F5" w:rsidRDefault="00F775D4" w:rsidP="007864C1">
            <w:pPr>
              <w:pStyle w:val="Default"/>
              <w:spacing w:line="276" w:lineRule="auto"/>
              <w:contextualSpacing/>
              <w:jc w:val="both"/>
              <w:rPr>
                <w:sz w:val="20"/>
                <w:szCs w:val="20"/>
              </w:rPr>
            </w:pPr>
            <w:r w:rsidRPr="006929F5">
              <w:rPr>
                <w:sz w:val="20"/>
                <w:szCs w:val="20"/>
              </w:rPr>
              <w:t xml:space="preserve">(1) Odsvojitev izvedenega finančnega instrumenta je vsaka transakcija ali dogodek, zaradi katerega davčni zavezanec doseže izgubo ali dobiček. </w:t>
            </w:r>
          </w:p>
          <w:p w14:paraId="5B170A6B" w14:textId="77777777" w:rsidR="00F775D4" w:rsidRPr="006929F5" w:rsidRDefault="00F775D4" w:rsidP="007864C1">
            <w:pPr>
              <w:pStyle w:val="Default"/>
              <w:spacing w:line="276" w:lineRule="auto"/>
              <w:contextualSpacing/>
              <w:jc w:val="both"/>
              <w:rPr>
                <w:sz w:val="20"/>
                <w:szCs w:val="20"/>
              </w:rPr>
            </w:pPr>
            <w:r w:rsidRPr="006929F5">
              <w:rPr>
                <w:sz w:val="20"/>
                <w:szCs w:val="20"/>
              </w:rPr>
              <w:t xml:space="preserve">(2) Za odsvojitev izvedenega finančnega instrumenta se ne štejejo odsvojitve, ki jih fizična oseba opravi v okviru opravljanja dejavnosti iz poglavja III.3. Zakona o dohodnini (Uradni list RS, št. 117/06 in 10/08). </w:t>
            </w:r>
          </w:p>
          <w:p w14:paraId="5B170A6C" w14:textId="77777777" w:rsidR="00F775D4" w:rsidRPr="006929F5" w:rsidRDefault="00F775D4" w:rsidP="007864C1">
            <w:pPr>
              <w:pStyle w:val="Default"/>
              <w:spacing w:line="276" w:lineRule="auto"/>
              <w:contextualSpacing/>
              <w:jc w:val="both"/>
              <w:rPr>
                <w:sz w:val="20"/>
                <w:szCs w:val="20"/>
              </w:rPr>
            </w:pPr>
            <w:r w:rsidRPr="006929F5">
              <w:rPr>
                <w:sz w:val="20"/>
                <w:szCs w:val="20"/>
              </w:rPr>
              <w:t xml:space="preserve">(3) Za odsvojitev izvedenega finančnega instrumenta se ne šteje odsvojitev pravice do nakupa delnic ali pravice do pridobitve drugega premoženja, ki je pridobljena na podlagi zaposlitve po poglavju III.2. Zakona o dohodnini (Uradni list RS, št. 117/06 in 10/08). </w:t>
            </w:r>
          </w:p>
          <w:p w14:paraId="5B170A6D" w14:textId="77777777" w:rsidR="00F47C24" w:rsidRPr="006929F5" w:rsidRDefault="00F47C24" w:rsidP="007864C1">
            <w:pPr>
              <w:spacing w:after="0"/>
              <w:contextualSpacing/>
              <w:jc w:val="center"/>
              <w:rPr>
                <w:rFonts w:ascii="Arial" w:hAnsi="Arial" w:cs="Arial"/>
                <w:b/>
                <w:sz w:val="20"/>
                <w:szCs w:val="20"/>
              </w:rPr>
            </w:pPr>
          </w:p>
          <w:p w14:paraId="5B170A6E" w14:textId="77777777" w:rsidR="001B653C" w:rsidRPr="006929F5" w:rsidRDefault="00F47C24" w:rsidP="007864C1">
            <w:pPr>
              <w:spacing w:after="0"/>
              <w:contextualSpacing/>
              <w:jc w:val="center"/>
              <w:rPr>
                <w:rFonts w:ascii="Arial" w:hAnsi="Arial" w:cs="Arial"/>
                <w:b/>
                <w:sz w:val="20"/>
                <w:szCs w:val="20"/>
              </w:rPr>
            </w:pPr>
            <w:r w:rsidRPr="006929F5">
              <w:rPr>
                <w:rFonts w:ascii="Arial" w:hAnsi="Arial" w:cs="Arial"/>
                <w:b/>
                <w:sz w:val="20"/>
                <w:szCs w:val="20"/>
              </w:rPr>
              <w:t>11. člen</w:t>
            </w:r>
          </w:p>
          <w:p w14:paraId="5B170A6F" w14:textId="77777777" w:rsidR="00F47C24" w:rsidRPr="006929F5" w:rsidRDefault="00F47C24" w:rsidP="007864C1">
            <w:pPr>
              <w:spacing w:after="0"/>
              <w:contextualSpacing/>
              <w:jc w:val="center"/>
              <w:rPr>
                <w:rFonts w:ascii="Arial" w:hAnsi="Arial" w:cs="Arial"/>
                <w:b/>
                <w:sz w:val="20"/>
                <w:szCs w:val="20"/>
              </w:rPr>
            </w:pPr>
            <w:r w:rsidRPr="006929F5">
              <w:rPr>
                <w:rFonts w:ascii="Arial" w:hAnsi="Arial" w:cs="Arial"/>
                <w:b/>
                <w:sz w:val="20"/>
                <w:szCs w:val="20"/>
              </w:rPr>
              <w:t>(davčna osnova)</w:t>
            </w:r>
          </w:p>
          <w:p w14:paraId="5B170A71" w14:textId="77777777" w:rsidR="00F47C24" w:rsidRPr="006929F5" w:rsidRDefault="00F47C24" w:rsidP="007864C1">
            <w:pPr>
              <w:spacing w:after="0"/>
              <w:contextualSpacing/>
              <w:jc w:val="both"/>
              <w:rPr>
                <w:rFonts w:ascii="Arial" w:hAnsi="Arial" w:cs="Arial"/>
                <w:sz w:val="20"/>
                <w:szCs w:val="20"/>
              </w:rPr>
            </w:pPr>
            <w:r w:rsidRPr="006929F5">
              <w:rPr>
                <w:rFonts w:ascii="Arial" w:hAnsi="Arial" w:cs="Arial"/>
                <w:sz w:val="20"/>
                <w:szCs w:val="20"/>
              </w:rPr>
              <w:t xml:space="preserve">(1) Davčna osnova od dobička od odsvojitve izvedenega finančnega instrumenta je razlika med vrednostjo izvedenega finančnega instrumenta ob odsvojitvi in vrednostjo izvedenega finančnega instrumenta ob pridobitvi. </w:t>
            </w:r>
          </w:p>
          <w:p w14:paraId="5B170A73" w14:textId="77777777" w:rsidR="00F47C24" w:rsidRPr="006929F5" w:rsidRDefault="00F47C24" w:rsidP="007864C1">
            <w:pPr>
              <w:spacing w:after="0"/>
              <w:contextualSpacing/>
              <w:jc w:val="both"/>
              <w:rPr>
                <w:rFonts w:ascii="Arial" w:hAnsi="Arial" w:cs="Arial"/>
                <w:sz w:val="20"/>
                <w:szCs w:val="20"/>
              </w:rPr>
            </w:pPr>
            <w:r w:rsidRPr="006929F5">
              <w:rPr>
                <w:rFonts w:ascii="Arial" w:hAnsi="Arial" w:cs="Arial"/>
                <w:sz w:val="20"/>
                <w:szCs w:val="20"/>
              </w:rPr>
              <w:t xml:space="preserve">(2) Vrednost izvedenega finančnega instrumenta ob pridobitvi je enaka vrednosti izvedenega finančnega instrumenta, ki jo je ob pridobitvi oziroma ob sklenitvi posla plačal davčni zavezanec, povečana za normirane stroške, povezane s pridobitvijo izvedenega finančnega instrumenta, v višini 1% od plačane vrednosti. </w:t>
            </w:r>
          </w:p>
          <w:p w14:paraId="5B170A75" w14:textId="77777777" w:rsidR="00F47C24" w:rsidRPr="006929F5" w:rsidRDefault="00F47C24" w:rsidP="007864C1">
            <w:pPr>
              <w:spacing w:after="0"/>
              <w:contextualSpacing/>
              <w:jc w:val="both"/>
              <w:rPr>
                <w:rFonts w:ascii="Arial" w:hAnsi="Arial" w:cs="Arial"/>
                <w:sz w:val="20"/>
                <w:szCs w:val="20"/>
              </w:rPr>
            </w:pPr>
            <w:r w:rsidRPr="006929F5">
              <w:rPr>
                <w:rFonts w:ascii="Arial" w:hAnsi="Arial" w:cs="Arial"/>
                <w:sz w:val="20"/>
                <w:szCs w:val="20"/>
              </w:rPr>
              <w:t xml:space="preserve">(3) Vrednost izvedenega finančnega instrumenta ob odsvojitvi je enaka izplačani vrednosti ob odsvojitvi, zmanjšana za normirane stroške, povezane z odsvojitvijo izvedenega finančnega instrumenta, v višini 1% od izplačane vrednosti. </w:t>
            </w:r>
          </w:p>
          <w:p w14:paraId="5B170A77" w14:textId="77777777" w:rsidR="00F47C24" w:rsidRPr="006929F5" w:rsidRDefault="00F47C24" w:rsidP="007864C1">
            <w:pPr>
              <w:spacing w:after="0"/>
              <w:contextualSpacing/>
              <w:jc w:val="both"/>
              <w:rPr>
                <w:rFonts w:ascii="Arial" w:hAnsi="Arial" w:cs="Arial"/>
                <w:sz w:val="20"/>
                <w:szCs w:val="20"/>
              </w:rPr>
            </w:pPr>
            <w:r w:rsidRPr="006929F5">
              <w:rPr>
                <w:rFonts w:ascii="Arial" w:hAnsi="Arial" w:cs="Arial"/>
                <w:sz w:val="20"/>
                <w:szCs w:val="20"/>
              </w:rPr>
              <w:t>(4) Kadar je razlika med vrednostjo izvedenega finančnega instrumenta ob odsvojitvi in vrednostjo izvedenega finančnega instrumenta ob pridobitvi negativna (izguba), se lahko v letu, za katero se odmerja davek, za navedeno izgubo zmanjšuje pozitivna davčna osnova za dobiček iz izvedenih finančnih instrumentov po tem zakonu, vendar ne več, kot znaša pozitivna davčna osnova.</w:t>
            </w:r>
          </w:p>
          <w:p w14:paraId="5B170A78" w14:textId="77777777" w:rsidR="00F47C24" w:rsidRPr="006929F5" w:rsidRDefault="00F47C24" w:rsidP="007864C1">
            <w:pPr>
              <w:spacing w:after="0"/>
              <w:contextualSpacing/>
              <w:jc w:val="both"/>
              <w:rPr>
                <w:rFonts w:ascii="Arial" w:hAnsi="Arial" w:cs="Arial"/>
                <w:sz w:val="20"/>
                <w:szCs w:val="20"/>
              </w:rPr>
            </w:pPr>
          </w:p>
          <w:p w14:paraId="5B170A79" w14:textId="7D1DB39A" w:rsidR="00F775D4" w:rsidRPr="006929F5" w:rsidRDefault="00F775D4" w:rsidP="007864C1">
            <w:pPr>
              <w:pStyle w:val="Default"/>
              <w:spacing w:line="276" w:lineRule="auto"/>
              <w:contextualSpacing/>
              <w:jc w:val="center"/>
              <w:rPr>
                <w:sz w:val="20"/>
                <w:szCs w:val="20"/>
              </w:rPr>
            </w:pPr>
            <w:r w:rsidRPr="006929F5">
              <w:rPr>
                <w:b/>
                <w:bCs/>
                <w:sz w:val="20"/>
                <w:szCs w:val="20"/>
              </w:rPr>
              <w:t>14. člen</w:t>
            </w:r>
          </w:p>
          <w:p w14:paraId="5B170A7A" w14:textId="07F79A0E" w:rsidR="00F775D4" w:rsidRPr="006929F5" w:rsidRDefault="00F775D4" w:rsidP="007864C1">
            <w:pPr>
              <w:pStyle w:val="Default"/>
              <w:spacing w:line="276" w:lineRule="auto"/>
              <w:contextualSpacing/>
              <w:jc w:val="center"/>
              <w:rPr>
                <w:b/>
                <w:bCs/>
                <w:sz w:val="20"/>
                <w:szCs w:val="20"/>
              </w:rPr>
            </w:pPr>
            <w:r w:rsidRPr="006929F5">
              <w:rPr>
                <w:b/>
                <w:bCs/>
                <w:sz w:val="20"/>
                <w:szCs w:val="20"/>
              </w:rPr>
              <w:t>(stopnja davka)</w:t>
            </w:r>
          </w:p>
          <w:p w14:paraId="5B170A7C" w14:textId="4F7AFE2F" w:rsidR="00F775D4" w:rsidRPr="006929F5" w:rsidRDefault="00F775D4" w:rsidP="007864C1">
            <w:pPr>
              <w:pStyle w:val="Default"/>
              <w:spacing w:line="276" w:lineRule="auto"/>
              <w:contextualSpacing/>
              <w:jc w:val="both"/>
              <w:rPr>
                <w:sz w:val="20"/>
                <w:szCs w:val="20"/>
              </w:rPr>
            </w:pPr>
            <w:r w:rsidRPr="006929F5">
              <w:rPr>
                <w:sz w:val="20"/>
                <w:szCs w:val="20"/>
              </w:rPr>
              <w:t xml:space="preserve">(1) Davek se izračuna in plača od davčne osnove, ugotovljene v skladu z določbami 11. člena tega zakona, po stopnji 25%. </w:t>
            </w:r>
          </w:p>
          <w:p w14:paraId="5B170A7D" w14:textId="77D24420" w:rsidR="00F775D4" w:rsidRPr="006929F5" w:rsidRDefault="00F775D4" w:rsidP="007864C1">
            <w:pPr>
              <w:pStyle w:val="Default"/>
              <w:spacing w:line="276" w:lineRule="auto"/>
              <w:contextualSpacing/>
              <w:jc w:val="both"/>
              <w:rPr>
                <w:sz w:val="20"/>
                <w:szCs w:val="20"/>
              </w:rPr>
            </w:pPr>
            <w:r w:rsidRPr="006929F5">
              <w:rPr>
                <w:sz w:val="20"/>
                <w:szCs w:val="20"/>
              </w:rPr>
              <w:t>(2) Ne glede na prvi odstavek tega člena se stopnja davka znižuje vsakih pet let imetništva izvedenega finančnega instrumenta oziroma vsakih pet let od sklenitve</w:t>
            </w:r>
            <w:r w:rsidR="0045518C" w:rsidRPr="006929F5">
              <w:rPr>
                <w:sz w:val="20"/>
                <w:szCs w:val="20"/>
              </w:rPr>
              <w:t xml:space="preserve"> posla in znaša po dopolnjenih:</w:t>
            </w:r>
          </w:p>
          <w:p w14:paraId="5B170A7E" w14:textId="0A9E2AAB" w:rsidR="00F775D4" w:rsidRPr="006929F5" w:rsidRDefault="00F775D4" w:rsidP="007864C1">
            <w:pPr>
              <w:pStyle w:val="Default"/>
              <w:spacing w:line="276" w:lineRule="auto"/>
              <w:contextualSpacing/>
              <w:jc w:val="both"/>
              <w:rPr>
                <w:sz w:val="20"/>
                <w:szCs w:val="20"/>
              </w:rPr>
            </w:pPr>
            <w:r w:rsidRPr="006929F5">
              <w:rPr>
                <w:sz w:val="20"/>
                <w:szCs w:val="20"/>
              </w:rPr>
              <w:t xml:space="preserve">1. petih letih imetništva izvedenega finančnega instrumenta oziroma po petih letih od sklenitve posla: 15%, </w:t>
            </w:r>
          </w:p>
          <w:p w14:paraId="5B170A7F" w14:textId="19C69DEE" w:rsidR="00F775D4" w:rsidRPr="006929F5" w:rsidRDefault="00F775D4" w:rsidP="007864C1">
            <w:pPr>
              <w:pStyle w:val="Default"/>
              <w:spacing w:line="276" w:lineRule="auto"/>
              <w:contextualSpacing/>
              <w:jc w:val="both"/>
              <w:rPr>
                <w:sz w:val="20"/>
                <w:szCs w:val="20"/>
              </w:rPr>
            </w:pPr>
            <w:r w:rsidRPr="006929F5">
              <w:rPr>
                <w:sz w:val="20"/>
                <w:szCs w:val="20"/>
              </w:rPr>
              <w:t xml:space="preserve">2. desetih letih imetništva izvedenega finančnega instrumenta oziroma po desetih letih od sklenitve posla: 10%, </w:t>
            </w:r>
          </w:p>
          <w:p w14:paraId="5B170A80" w14:textId="4C752466" w:rsidR="00F775D4" w:rsidRPr="006929F5" w:rsidRDefault="00F775D4" w:rsidP="007864C1">
            <w:pPr>
              <w:pStyle w:val="Default"/>
              <w:spacing w:line="276" w:lineRule="auto"/>
              <w:contextualSpacing/>
              <w:jc w:val="both"/>
              <w:rPr>
                <w:sz w:val="20"/>
                <w:szCs w:val="20"/>
              </w:rPr>
            </w:pPr>
            <w:r w:rsidRPr="006929F5">
              <w:rPr>
                <w:sz w:val="20"/>
                <w:szCs w:val="20"/>
              </w:rPr>
              <w:t xml:space="preserve">3. 15 letih imetništva izvedenega finančnega instrumenta oziroma po petnajstih letih od sklenitve posla: 5%. </w:t>
            </w:r>
          </w:p>
          <w:p w14:paraId="5B170A81" w14:textId="3DFC72FA" w:rsidR="00F775D4" w:rsidRPr="006929F5" w:rsidRDefault="00F775D4" w:rsidP="007864C1">
            <w:pPr>
              <w:spacing w:after="0"/>
              <w:contextualSpacing/>
              <w:jc w:val="both"/>
              <w:rPr>
                <w:rFonts w:ascii="Arial" w:hAnsi="Arial" w:cs="Arial"/>
                <w:sz w:val="20"/>
                <w:szCs w:val="20"/>
              </w:rPr>
            </w:pPr>
            <w:r w:rsidRPr="006929F5">
              <w:rPr>
                <w:rFonts w:ascii="Arial" w:hAnsi="Arial" w:cs="Arial"/>
                <w:sz w:val="20"/>
                <w:szCs w:val="20"/>
              </w:rPr>
              <w:t>(3) Ne glede na prvi odstavek tega člena se davek od dobička, doseženega z odsvojitvijo izvedenega finančnega instrumenta pred potekom dvanajstih mesecev imetništva izvedenega finančnega instrumenta oziroma dvanajstih mesecev od sklenitve posla, izračuna in plača od davčne osnove, ugotovljene v skladu z določbami 11. člena tega zakona, po stopnji 40%.</w:t>
            </w:r>
          </w:p>
          <w:p w14:paraId="5B170A82" w14:textId="77777777" w:rsidR="001B653C" w:rsidRPr="006929F5" w:rsidRDefault="001B653C" w:rsidP="007864C1">
            <w:pPr>
              <w:spacing w:after="0"/>
              <w:contextualSpacing/>
              <w:jc w:val="both"/>
              <w:rPr>
                <w:rFonts w:ascii="Arial" w:hAnsi="Arial" w:cs="Arial"/>
                <w:sz w:val="20"/>
                <w:szCs w:val="20"/>
              </w:rPr>
            </w:pPr>
          </w:p>
          <w:p w14:paraId="5B170A83" w14:textId="77777777" w:rsidR="001B653C" w:rsidRPr="006929F5" w:rsidRDefault="00F775D4" w:rsidP="007864C1">
            <w:pPr>
              <w:pStyle w:val="Default"/>
              <w:spacing w:line="276" w:lineRule="auto"/>
              <w:contextualSpacing/>
              <w:jc w:val="center"/>
              <w:rPr>
                <w:sz w:val="20"/>
                <w:szCs w:val="20"/>
              </w:rPr>
            </w:pPr>
            <w:r w:rsidRPr="006929F5">
              <w:rPr>
                <w:b/>
                <w:bCs/>
                <w:sz w:val="20"/>
                <w:szCs w:val="20"/>
              </w:rPr>
              <w:t>15. člen</w:t>
            </w:r>
          </w:p>
          <w:p w14:paraId="5B170A84" w14:textId="77777777" w:rsidR="00F775D4" w:rsidRPr="006929F5" w:rsidRDefault="00F775D4" w:rsidP="007864C1">
            <w:pPr>
              <w:pStyle w:val="Default"/>
              <w:spacing w:line="276" w:lineRule="auto"/>
              <w:contextualSpacing/>
              <w:jc w:val="center"/>
              <w:rPr>
                <w:b/>
                <w:bCs/>
                <w:sz w:val="20"/>
                <w:szCs w:val="20"/>
              </w:rPr>
            </w:pPr>
            <w:r w:rsidRPr="006929F5">
              <w:rPr>
                <w:b/>
                <w:bCs/>
                <w:sz w:val="20"/>
                <w:szCs w:val="20"/>
              </w:rPr>
              <w:t>(izračun in plačilo davka)</w:t>
            </w:r>
          </w:p>
          <w:p w14:paraId="5B170A86" w14:textId="77777777" w:rsidR="00F775D4" w:rsidRPr="006929F5" w:rsidRDefault="00F775D4" w:rsidP="007864C1">
            <w:pPr>
              <w:pStyle w:val="Default"/>
              <w:spacing w:line="276" w:lineRule="auto"/>
              <w:contextualSpacing/>
              <w:jc w:val="both"/>
              <w:rPr>
                <w:sz w:val="20"/>
                <w:szCs w:val="20"/>
              </w:rPr>
            </w:pPr>
            <w:r w:rsidRPr="006929F5">
              <w:rPr>
                <w:sz w:val="20"/>
                <w:szCs w:val="20"/>
              </w:rPr>
              <w:t xml:space="preserve">(1) Davek se izračuna in plača v rokih in na način, določen z zakonom, ki ureja dohodnino, in z zakonom, ki ureja davčni postopek, v delu, ki se nanaša na izračun in plačilo dohodnine od dobička </w:t>
            </w:r>
            <w:r w:rsidRPr="006929F5">
              <w:rPr>
                <w:sz w:val="20"/>
                <w:szCs w:val="20"/>
              </w:rPr>
              <w:lastRenderedPageBreak/>
              <w:t xml:space="preserve">od odsvojitve vrednostnih papirjev in drugih deležev ter investicijskih kuponov, če ni s tem zakonom drugače določeno. </w:t>
            </w:r>
          </w:p>
          <w:p w14:paraId="5B170A87" w14:textId="77777777" w:rsidR="00F775D4" w:rsidRPr="006929F5" w:rsidRDefault="00F775D4" w:rsidP="007864C1">
            <w:pPr>
              <w:pStyle w:val="Default"/>
              <w:spacing w:line="276" w:lineRule="auto"/>
              <w:contextualSpacing/>
              <w:jc w:val="both"/>
              <w:rPr>
                <w:sz w:val="20"/>
                <w:szCs w:val="20"/>
              </w:rPr>
            </w:pPr>
            <w:r w:rsidRPr="006929F5">
              <w:rPr>
                <w:sz w:val="20"/>
                <w:szCs w:val="20"/>
              </w:rPr>
              <w:t xml:space="preserve">(2) Izračun davka se opravi z odmero. Odločbo o odmeri davka izda davčni organ na podlagi napovedi zavezanca. </w:t>
            </w:r>
          </w:p>
          <w:p w14:paraId="5B170A88" w14:textId="77777777" w:rsidR="0045518C" w:rsidRPr="006929F5" w:rsidRDefault="00F775D4" w:rsidP="007864C1">
            <w:pPr>
              <w:pStyle w:val="Default"/>
              <w:spacing w:line="276" w:lineRule="auto"/>
              <w:contextualSpacing/>
              <w:jc w:val="both"/>
              <w:rPr>
                <w:sz w:val="20"/>
                <w:szCs w:val="20"/>
              </w:rPr>
            </w:pPr>
            <w:r w:rsidRPr="006929F5">
              <w:rPr>
                <w:sz w:val="20"/>
                <w:szCs w:val="20"/>
              </w:rPr>
              <w:t xml:space="preserve">(3) Napoved za odmero davka mora zavezanec vložiti v rokih in na način, določen z zakonom, ki ureja dohodnino, in z zakonom, ki ureja davčni postopek, v delu, ki se nanaša na izračun in plačilo dohodnine od dobička od odsvojitve vrednostnih papirjev in drugih deležev ter investicijskih kuponov. Obrazec napovedi predpiše minister, pristojen za finance. Obrazec mora vsebovati podatke, potrebne za določanje davčne osnove, oziroma izračun davka, in podatke, potrebne za nadzor in identifikacijo zavezanca za davek. </w:t>
            </w:r>
          </w:p>
          <w:p w14:paraId="5B170A89" w14:textId="77777777" w:rsidR="00F775D4" w:rsidRPr="006929F5" w:rsidRDefault="00F775D4" w:rsidP="007864C1">
            <w:pPr>
              <w:pStyle w:val="Default"/>
              <w:spacing w:line="276" w:lineRule="auto"/>
              <w:contextualSpacing/>
              <w:jc w:val="both"/>
              <w:rPr>
                <w:b/>
                <w:bCs/>
                <w:sz w:val="20"/>
                <w:szCs w:val="20"/>
              </w:rPr>
            </w:pPr>
            <w:r w:rsidRPr="006929F5">
              <w:rPr>
                <w:sz w:val="20"/>
                <w:szCs w:val="20"/>
              </w:rPr>
              <w:t>(4) Zavezanec za plačilo davka na podlagi odločbe o odmeri dohodnine je zavezanec sam.</w:t>
            </w:r>
          </w:p>
          <w:p w14:paraId="5B170A8A" w14:textId="77777777" w:rsidR="002F2BEF" w:rsidRPr="006929F5" w:rsidRDefault="002F2BEF" w:rsidP="007864C1">
            <w:pPr>
              <w:spacing w:after="0"/>
              <w:ind w:left="425" w:hanging="425"/>
              <w:contextualSpacing/>
              <w:jc w:val="both"/>
              <w:rPr>
                <w:rFonts w:ascii="Arial" w:hAnsi="Arial" w:cs="Arial"/>
                <w:sz w:val="20"/>
                <w:szCs w:val="20"/>
              </w:rPr>
            </w:pPr>
          </w:p>
          <w:p w14:paraId="5B170A8B" w14:textId="77777777" w:rsidR="002F2BEF" w:rsidRPr="006929F5" w:rsidRDefault="002F2BEF" w:rsidP="0006458B">
            <w:pPr>
              <w:spacing w:after="0" w:line="240" w:lineRule="auto"/>
              <w:ind w:left="425" w:hanging="425"/>
              <w:jc w:val="both"/>
              <w:rPr>
                <w:rFonts w:ascii="Arial" w:hAnsi="Arial" w:cs="Arial"/>
                <w:sz w:val="20"/>
                <w:szCs w:val="20"/>
              </w:rPr>
            </w:pPr>
          </w:p>
          <w:p w14:paraId="5B170A8C" w14:textId="77777777" w:rsidR="002F2BEF" w:rsidRPr="006929F5" w:rsidRDefault="002F2BEF" w:rsidP="0006458B">
            <w:pPr>
              <w:spacing w:after="0" w:line="240" w:lineRule="auto"/>
              <w:ind w:left="425" w:hanging="425"/>
              <w:jc w:val="both"/>
              <w:rPr>
                <w:rFonts w:ascii="Arial" w:hAnsi="Arial" w:cs="Arial"/>
                <w:sz w:val="20"/>
                <w:szCs w:val="20"/>
              </w:rPr>
            </w:pPr>
          </w:p>
        </w:tc>
      </w:tr>
    </w:tbl>
    <w:p w14:paraId="5B170A8E" w14:textId="77777777" w:rsidR="00BB596C" w:rsidRPr="006929F5" w:rsidRDefault="00BB596C" w:rsidP="0006458B">
      <w:pPr>
        <w:spacing w:after="0" w:line="240" w:lineRule="auto"/>
        <w:jc w:val="both"/>
        <w:rPr>
          <w:rFonts w:ascii="Arial" w:hAnsi="Arial" w:cs="Arial"/>
          <w:sz w:val="20"/>
          <w:szCs w:val="20"/>
        </w:rPr>
      </w:pPr>
    </w:p>
    <w:p w14:paraId="4A0D71E6" w14:textId="1655F785" w:rsidR="00E266CB" w:rsidRDefault="00F968DF" w:rsidP="00F968DF">
      <w:pPr>
        <w:spacing w:after="0"/>
        <w:contextualSpacing/>
        <w:jc w:val="both"/>
        <w:rPr>
          <w:rFonts w:ascii="Arial" w:eastAsia="Times New Roman" w:hAnsi="Arial" w:cs="Arial"/>
          <w:sz w:val="20"/>
          <w:szCs w:val="20"/>
          <w:lang w:eastAsia="sl-SI"/>
        </w:rPr>
      </w:pPr>
      <w:r w:rsidRPr="00F968DF" w:rsidDel="00F968DF">
        <w:rPr>
          <w:rFonts w:ascii="Arial" w:eastAsia="Times New Roman" w:hAnsi="Arial" w:cs="Arial"/>
          <w:sz w:val="20"/>
          <w:szCs w:val="20"/>
          <w:lang w:eastAsia="sl-SI"/>
        </w:rPr>
        <w:t xml:space="preserve"> </w:t>
      </w:r>
    </w:p>
    <w:p w14:paraId="610AFD56" w14:textId="77777777" w:rsidR="00E266CB" w:rsidRDefault="00E266CB">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7FD25906" w14:textId="1763EDD1" w:rsidR="00B95144" w:rsidRPr="006929F5" w:rsidRDefault="00792239" w:rsidP="00B951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V</w:t>
      </w:r>
      <w:r w:rsidR="00B95144" w:rsidRPr="006929F5">
        <w:rPr>
          <w:rFonts w:ascii="Arial" w:eastAsia="Times New Roman" w:hAnsi="Arial" w:cs="Arial"/>
          <w:b/>
          <w:sz w:val="20"/>
          <w:szCs w:val="20"/>
          <w:lang w:eastAsia="sl-SI"/>
        </w:rPr>
        <w:t>. PRILOGE</w:t>
      </w:r>
    </w:p>
    <w:p w14:paraId="67BAAED7" w14:textId="77777777" w:rsidR="00B95144" w:rsidRPr="006929F5" w:rsidRDefault="00B95144" w:rsidP="0006458B">
      <w:pPr>
        <w:spacing w:after="0" w:line="240" w:lineRule="auto"/>
        <w:jc w:val="both"/>
        <w:rPr>
          <w:rFonts w:ascii="Arial" w:eastAsia="Times New Roman" w:hAnsi="Arial" w:cs="Arial"/>
          <w:b/>
          <w:sz w:val="20"/>
          <w:szCs w:val="20"/>
          <w:lang w:eastAsia="sl-SI"/>
        </w:rPr>
      </w:pPr>
    </w:p>
    <w:p w14:paraId="0F51031B" w14:textId="7C258A44" w:rsidR="00B95144" w:rsidRPr="00A425D7" w:rsidRDefault="00B95144" w:rsidP="0006458B">
      <w:pPr>
        <w:pStyle w:val="Odstavekseznama"/>
        <w:numPr>
          <w:ilvl w:val="0"/>
          <w:numId w:val="31"/>
        </w:numPr>
        <w:suppressAutoHyphens/>
        <w:overflowPunct w:val="0"/>
        <w:autoSpaceDE w:val="0"/>
        <w:autoSpaceDN w:val="0"/>
        <w:adjustRightInd w:val="0"/>
        <w:jc w:val="both"/>
        <w:textAlignment w:val="baseline"/>
        <w:outlineLvl w:val="3"/>
        <w:rPr>
          <w:rFonts w:ascii="Arial" w:hAnsi="Arial" w:cs="Arial"/>
          <w:b/>
          <w:sz w:val="20"/>
          <w:szCs w:val="20"/>
        </w:rPr>
      </w:pPr>
      <w:r w:rsidRPr="006929F5">
        <w:rPr>
          <w:rFonts w:ascii="Arial" w:hAnsi="Arial" w:cs="Arial"/>
          <w:sz w:val="20"/>
          <w:szCs w:val="20"/>
        </w:rPr>
        <w:t>MSP test</w:t>
      </w:r>
    </w:p>
    <w:p w14:paraId="7A067F1D" w14:textId="60265626" w:rsidR="00B95144" w:rsidRPr="006929F5" w:rsidRDefault="00B95144"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noProof/>
          <w:sz w:val="20"/>
          <w:szCs w:val="20"/>
          <w:lang w:eastAsia="sl-SI"/>
        </w:rPr>
        <w:drawing>
          <wp:inline distT="0" distB="0" distL="0" distR="0" wp14:anchorId="39C3E9CA" wp14:editId="31D86F56">
            <wp:extent cx="5759450" cy="81756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P 1.PNG"/>
                    <pic:cNvPicPr/>
                  </pic:nvPicPr>
                  <pic:blipFill>
                    <a:blip r:embed="rId17">
                      <a:extLst>
                        <a:ext uri="{28A0092B-C50C-407E-A947-70E740481C1C}">
                          <a14:useLocalDpi xmlns:a14="http://schemas.microsoft.com/office/drawing/2010/main" val="0"/>
                        </a:ext>
                      </a:extLst>
                    </a:blip>
                    <a:stretch>
                      <a:fillRect/>
                    </a:stretch>
                  </pic:blipFill>
                  <pic:spPr>
                    <a:xfrm>
                      <a:off x="0" y="0"/>
                      <a:ext cx="5759450" cy="8175625"/>
                    </a:xfrm>
                    <a:prstGeom prst="rect">
                      <a:avLst/>
                    </a:prstGeom>
                  </pic:spPr>
                </pic:pic>
              </a:graphicData>
            </a:graphic>
          </wp:inline>
        </w:drawing>
      </w:r>
    </w:p>
    <w:p w14:paraId="1489D7A3" w14:textId="47F9BFBB" w:rsidR="006929F5" w:rsidRPr="006929F5" w:rsidRDefault="006929F5"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noProof/>
          <w:sz w:val="20"/>
          <w:szCs w:val="20"/>
          <w:lang w:eastAsia="sl-SI"/>
        </w:rPr>
        <w:lastRenderedPageBreak/>
        <w:drawing>
          <wp:inline distT="0" distB="0" distL="0" distR="0" wp14:anchorId="533D41B9" wp14:editId="131A5DDE">
            <wp:extent cx="5759450" cy="815721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P 2.PNG"/>
                    <pic:cNvPicPr/>
                  </pic:nvPicPr>
                  <pic:blipFill>
                    <a:blip r:embed="rId18">
                      <a:extLst>
                        <a:ext uri="{28A0092B-C50C-407E-A947-70E740481C1C}">
                          <a14:useLocalDpi xmlns:a14="http://schemas.microsoft.com/office/drawing/2010/main" val="0"/>
                        </a:ext>
                      </a:extLst>
                    </a:blip>
                    <a:stretch>
                      <a:fillRect/>
                    </a:stretch>
                  </pic:blipFill>
                  <pic:spPr>
                    <a:xfrm>
                      <a:off x="0" y="0"/>
                      <a:ext cx="5759450" cy="8157210"/>
                    </a:xfrm>
                    <a:prstGeom prst="rect">
                      <a:avLst/>
                    </a:prstGeom>
                  </pic:spPr>
                </pic:pic>
              </a:graphicData>
            </a:graphic>
          </wp:inline>
        </w:drawing>
      </w:r>
    </w:p>
    <w:p w14:paraId="758FD6B3" w14:textId="0BEECAD2" w:rsidR="006929F5" w:rsidRPr="006929F5" w:rsidRDefault="006929F5"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929F5">
        <w:rPr>
          <w:rFonts w:ascii="Arial" w:eastAsia="Times New Roman" w:hAnsi="Arial" w:cs="Arial"/>
          <w:b/>
          <w:noProof/>
          <w:sz w:val="20"/>
          <w:szCs w:val="20"/>
          <w:lang w:eastAsia="sl-SI"/>
        </w:rPr>
        <w:lastRenderedPageBreak/>
        <w:drawing>
          <wp:inline distT="0" distB="0" distL="0" distR="0" wp14:anchorId="62E7A2F8" wp14:editId="595CC9CF">
            <wp:extent cx="5759450" cy="816673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P 3.PNG"/>
                    <pic:cNvPicPr/>
                  </pic:nvPicPr>
                  <pic:blipFill>
                    <a:blip r:embed="rId19">
                      <a:extLst>
                        <a:ext uri="{28A0092B-C50C-407E-A947-70E740481C1C}">
                          <a14:useLocalDpi xmlns:a14="http://schemas.microsoft.com/office/drawing/2010/main" val="0"/>
                        </a:ext>
                      </a:extLst>
                    </a:blip>
                    <a:stretch>
                      <a:fillRect/>
                    </a:stretch>
                  </pic:blipFill>
                  <pic:spPr>
                    <a:xfrm>
                      <a:off x="0" y="0"/>
                      <a:ext cx="5759450" cy="8166735"/>
                    </a:xfrm>
                    <a:prstGeom prst="rect">
                      <a:avLst/>
                    </a:prstGeom>
                  </pic:spPr>
                </pic:pic>
              </a:graphicData>
            </a:graphic>
          </wp:inline>
        </w:drawing>
      </w:r>
    </w:p>
    <w:p w14:paraId="2A2C950D" w14:textId="77777777" w:rsidR="006929F5" w:rsidRPr="006929F5" w:rsidRDefault="006929F5"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0B5EEFAA" w14:textId="77777777" w:rsidR="006929F5" w:rsidRPr="006929F5" w:rsidRDefault="006929F5"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541CFB5D" w14:textId="77777777" w:rsidR="006929F5" w:rsidRPr="006929F5" w:rsidRDefault="006929F5"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6E3F7DF" w14:textId="77777777" w:rsidR="006929F5" w:rsidRPr="006929F5" w:rsidRDefault="006929F5"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sectPr w:rsidR="006929F5" w:rsidRPr="006929F5" w:rsidSect="004A6BCE">
          <w:footerReference w:type="default" r:id="rId20"/>
          <w:headerReference w:type="first" r:id="rId21"/>
          <w:pgSz w:w="11906" w:h="16838"/>
          <w:pgMar w:top="1418" w:right="1418" w:bottom="1418" w:left="1418" w:header="709" w:footer="709" w:gutter="0"/>
          <w:cols w:space="708"/>
          <w:docGrid w:linePitch="360"/>
        </w:sectPr>
      </w:pPr>
    </w:p>
    <w:p w14:paraId="5B170ABA" w14:textId="77777777" w:rsidR="00D942E3" w:rsidRPr="006929F5" w:rsidRDefault="00D942E3" w:rsidP="0006458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43F56BF" w14:textId="65ABC796" w:rsidR="00E110D8" w:rsidRPr="006929F5" w:rsidRDefault="00E110D8" w:rsidP="00691CA5">
      <w:pPr>
        <w:pStyle w:val="Odstavekseznama"/>
        <w:numPr>
          <w:ilvl w:val="0"/>
          <w:numId w:val="31"/>
        </w:numPr>
        <w:spacing w:line="276" w:lineRule="auto"/>
        <w:contextualSpacing/>
        <w:jc w:val="both"/>
        <w:rPr>
          <w:rFonts w:ascii="Arial" w:hAnsi="Arial" w:cs="Arial"/>
          <w:b/>
          <w:sz w:val="20"/>
          <w:szCs w:val="20"/>
        </w:rPr>
      </w:pPr>
      <w:r w:rsidRPr="006929F5">
        <w:rPr>
          <w:rFonts w:ascii="Arial" w:hAnsi="Arial" w:cs="Arial"/>
          <w:sz w:val="20"/>
          <w:szCs w:val="20"/>
        </w:rPr>
        <w:t xml:space="preserve">Poročilo o prejetih pripombah, predlogih in mnenjih na predlog Zakona o spremembah in dopolnitvah </w:t>
      </w:r>
      <w:r w:rsidRPr="006929F5">
        <w:rPr>
          <w:rFonts w:ascii="Arial" w:hAnsi="Arial" w:cs="Arial"/>
          <w:bCs/>
          <w:sz w:val="20"/>
          <w:szCs w:val="20"/>
        </w:rPr>
        <w:t>Zakona o davku od dobička od odsvojitve izvedenih finančnih instrumentov</w:t>
      </w:r>
      <w:r w:rsidRPr="006929F5">
        <w:rPr>
          <w:rFonts w:ascii="Arial" w:hAnsi="Arial" w:cs="Arial"/>
          <w:sz w:val="20"/>
          <w:szCs w:val="20"/>
        </w:rPr>
        <w:t xml:space="preserve"> ter njihovem upoštevanju - zainteresirana javnost</w:t>
      </w:r>
    </w:p>
    <w:p w14:paraId="0A14B776" w14:textId="77777777" w:rsidR="00691CA5" w:rsidRPr="00691CA5" w:rsidRDefault="00691CA5" w:rsidP="00691CA5">
      <w:pPr>
        <w:contextualSpacing/>
        <w:jc w:val="both"/>
        <w:rPr>
          <w:rFonts w:ascii="Arial" w:hAnsi="Arial" w:cs="Arial"/>
          <w:b/>
          <w:sz w:val="20"/>
          <w:szCs w:val="20"/>
        </w:rPr>
      </w:pPr>
    </w:p>
    <w:tbl>
      <w:tblPr>
        <w:tblW w:w="14885" w:type="dxa"/>
        <w:tblInd w:w="-639" w:type="dxa"/>
        <w:tblCellMar>
          <w:left w:w="70" w:type="dxa"/>
          <w:right w:w="70" w:type="dxa"/>
        </w:tblCellMar>
        <w:tblLook w:val="04A0" w:firstRow="1" w:lastRow="0" w:firstColumn="1" w:lastColumn="0" w:noHBand="0" w:noVBand="1"/>
      </w:tblPr>
      <w:tblGrid>
        <w:gridCol w:w="552"/>
        <w:gridCol w:w="2000"/>
        <w:gridCol w:w="5245"/>
        <w:gridCol w:w="1229"/>
        <w:gridCol w:w="5859"/>
      </w:tblGrid>
      <w:tr w:rsidR="00E110D8" w:rsidRPr="006929F5" w14:paraId="6069EFD1" w14:textId="77777777" w:rsidTr="007864C1">
        <w:trPr>
          <w:trHeight w:val="300"/>
          <w:tblHeader/>
        </w:trPr>
        <w:tc>
          <w:tcPr>
            <w:tcW w:w="552" w:type="dxa"/>
            <w:tcBorders>
              <w:top w:val="single" w:sz="8" w:space="0" w:color="auto"/>
              <w:left w:val="single" w:sz="8" w:space="0" w:color="auto"/>
              <w:bottom w:val="single" w:sz="8" w:space="0" w:color="auto"/>
              <w:right w:val="single" w:sz="4" w:space="0" w:color="auto"/>
            </w:tcBorders>
            <w:shd w:val="clear" w:color="000000" w:fill="C5D9F1"/>
            <w:vAlign w:val="center"/>
            <w:hideMark/>
          </w:tcPr>
          <w:p w14:paraId="6CEFD917" w14:textId="77777777" w:rsidR="00E110D8" w:rsidRPr="006929F5" w:rsidRDefault="00E110D8" w:rsidP="00E110D8">
            <w:pPr>
              <w:spacing w:before="120" w:after="120" w:line="240" w:lineRule="auto"/>
              <w:jc w:val="center"/>
              <w:rPr>
                <w:rFonts w:ascii="Arial" w:eastAsia="Times New Roman" w:hAnsi="Arial" w:cs="Arial"/>
                <w:b/>
                <w:bCs/>
                <w:color w:val="000000"/>
                <w:sz w:val="20"/>
                <w:szCs w:val="20"/>
                <w:lang w:eastAsia="sl-SI"/>
              </w:rPr>
            </w:pPr>
            <w:r w:rsidRPr="006929F5">
              <w:rPr>
                <w:rFonts w:ascii="Arial" w:eastAsia="Times New Roman" w:hAnsi="Arial" w:cs="Arial"/>
                <w:b/>
                <w:bCs/>
                <w:color w:val="000000"/>
                <w:sz w:val="20"/>
                <w:szCs w:val="20"/>
                <w:lang w:eastAsia="sl-SI"/>
              </w:rPr>
              <w:t>Zap. št.</w:t>
            </w:r>
          </w:p>
        </w:tc>
        <w:tc>
          <w:tcPr>
            <w:tcW w:w="2000" w:type="dxa"/>
            <w:tcBorders>
              <w:top w:val="single" w:sz="8" w:space="0" w:color="auto"/>
              <w:left w:val="nil"/>
              <w:bottom w:val="single" w:sz="8" w:space="0" w:color="auto"/>
              <w:right w:val="single" w:sz="4" w:space="0" w:color="auto"/>
            </w:tcBorders>
            <w:shd w:val="clear" w:color="000000" w:fill="C5D9F1"/>
            <w:vAlign w:val="center"/>
          </w:tcPr>
          <w:p w14:paraId="48684349" w14:textId="77777777" w:rsidR="00E110D8" w:rsidRPr="006929F5" w:rsidRDefault="00E110D8" w:rsidP="00E110D8">
            <w:pPr>
              <w:spacing w:before="120" w:after="120" w:line="240" w:lineRule="auto"/>
              <w:jc w:val="center"/>
              <w:rPr>
                <w:rFonts w:ascii="Arial" w:hAnsi="Arial" w:cs="Arial"/>
                <w:b/>
                <w:sz w:val="20"/>
                <w:szCs w:val="20"/>
                <w:lang w:eastAsia="sl-SI"/>
              </w:rPr>
            </w:pPr>
            <w:r w:rsidRPr="006929F5">
              <w:rPr>
                <w:rFonts w:ascii="Arial" w:hAnsi="Arial" w:cs="Arial"/>
                <w:b/>
                <w:sz w:val="20"/>
                <w:szCs w:val="20"/>
                <w:lang w:eastAsia="sl-SI"/>
              </w:rPr>
              <w:t>Predlagatelj</w:t>
            </w:r>
          </w:p>
        </w:tc>
        <w:tc>
          <w:tcPr>
            <w:tcW w:w="5245" w:type="dxa"/>
            <w:tcBorders>
              <w:top w:val="single" w:sz="8" w:space="0" w:color="auto"/>
              <w:left w:val="single" w:sz="4" w:space="0" w:color="auto"/>
              <w:bottom w:val="single" w:sz="8" w:space="0" w:color="auto"/>
              <w:right w:val="single" w:sz="4" w:space="0" w:color="auto"/>
            </w:tcBorders>
            <w:shd w:val="clear" w:color="000000" w:fill="C5D9F1"/>
            <w:vAlign w:val="center"/>
            <w:hideMark/>
          </w:tcPr>
          <w:p w14:paraId="62EA3224" w14:textId="77777777" w:rsidR="00E110D8" w:rsidRPr="006929F5" w:rsidRDefault="00E110D8" w:rsidP="00E110D8">
            <w:pPr>
              <w:spacing w:before="120" w:after="120" w:line="240" w:lineRule="auto"/>
              <w:jc w:val="center"/>
              <w:rPr>
                <w:rFonts w:ascii="Arial" w:hAnsi="Arial" w:cs="Arial"/>
                <w:b/>
                <w:sz w:val="20"/>
                <w:szCs w:val="20"/>
                <w:lang w:eastAsia="sl-SI"/>
              </w:rPr>
            </w:pPr>
            <w:r w:rsidRPr="006929F5">
              <w:rPr>
                <w:rFonts w:ascii="Arial" w:hAnsi="Arial" w:cs="Arial"/>
                <w:b/>
                <w:sz w:val="20"/>
                <w:szCs w:val="20"/>
                <w:lang w:eastAsia="sl-SI"/>
              </w:rPr>
              <w:t>Pripomba/predlog</w:t>
            </w:r>
          </w:p>
        </w:tc>
        <w:tc>
          <w:tcPr>
            <w:tcW w:w="1229" w:type="dxa"/>
            <w:tcBorders>
              <w:top w:val="single" w:sz="8" w:space="0" w:color="auto"/>
              <w:left w:val="nil"/>
              <w:bottom w:val="single" w:sz="8" w:space="0" w:color="auto"/>
              <w:right w:val="single" w:sz="4" w:space="0" w:color="auto"/>
            </w:tcBorders>
            <w:shd w:val="clear" w:color="000000" w:fill="C5D9F1"/>
            <w:vAlign w:val="center"/>
            <w:hideMark/>
          </w:tcPr>
          <w:p w14:paraId="4D927B20" w14:textId="77777777" w:rsidR="00E110D8" w:rsidRPr="006929F5" w:rsidRDefault="00E110D8" w:rsidP="00E110D8">
            <w:pPr>
              <w:spacing w:before="120" w:after="120" w:line="240" w:lineRule="auto"/>
              <w:jc w:val="center"/>
              <w:rPr>
                <w:rFonts w:ascii="Arial" w:hAnsi="Arial" w:cs="Arial"/>
                <w:b/>
                <w:sz w:val="20"/>
                <w:szCs w:val="20"/>
                <w:lang w:eastAsia="sl-SI"/>
              </w:rPr>
            </w:pPr>
            <w:r w:rsidRPr="006929F5">
              <w:rPr>
                <w:rFonts w:ascii="Arial" w:hAnsi="Arial" w:cs="Arial"/>
                <w:b/>
                <w:sz w:val="20"/>
                <w:szCs w:val="20"/>
                <w:lang w:eastAsia="sl-SI"/>
              </w:rPr>
              <w:t>Stališče do predloga</w:t>
            </w:r>
          </w:p>
        </w:tc>
        <w:tc>
          <w:tcPr>
            <w:tcW w:w="5859" w:type="dxa"/>
            <w:tcBorders>
              <w:top w:val="single" w:sz="8" w:space="0" w:color="auto"/>
              <w:left w:val="nil"/>
              <w:bottom w:val="single" w:sz="8" w:space="0" w:color="auto"/>
              <w:right w:val="single" w:sz="8" w:space="0" w:color="auto"/>
            </w:tcBorders>
            <w:shd w:val="clear" w:color="000000" w:fill="C5D9F1"/>
            <w:vAlign w:val="center"/>
            <w:hideMark/>
          </w:tcPr>
          <w:p w14:paraId="078A519F" w14:textId="77777777" w:rsidR="00E110D8" w:rsidRPr="006929F5" w:rsidRDefault="00E110D8" w:rsidP="00E110D8">
            <w:pPr>
              <w:spacing w:before="120" w:after="120" w:line="240" w:lineRule="auto"/>
              <w:jc w:val="center"/>
              <w:rPr>
                <w:rFonts w:ascii="Arial" w:hAnsi="Arial" w:cs="Arial"/>
                <w:b/>
                <w:sz w:val="20"/>
                <w:szCs w:val="20"/>
                <w:lang w:eastAsia="sl-SI"/>
              </w:rPr>
            </w:pPr>
            <w:r w:rsidRPr="006929F5">
              <w:rPr>
                <w:rFonts w:ascii="Arial" w:hAnsi="Arial" w:cs="Arial"/>
                <w:b/>
                <w:sz w:val="20"/>
                <w:szCs w:val="20"/>
                <w:lang w:eastAsia="sl-SI"/>
              </w:rPr>
              <w:t>Obrazložitev stališča</w:t>
            </w:r>
          </w:p>
        </w:tc>
      </w:tr>
      <w:tr w:rsidR="00E110D8" w:rsidRPr="006929F5" w14:paraId="2895AE6A"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5B220176"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 xml:space="preserve">1. </w:t>
            </w:r>
          </w:p>
        </w:tc>
        <w:tc>
          <w:tcPr>
            <w:tcW w:w="2000" w:type="dxa"/>
            <w:tcBorders>
              <w:top w:val="single" w:sz="4" w:space="0" w:color="auto"/>
              <w:left w:val="nil"/>
              <w:bottom w:val="single" w:sz="4" w:space="0" w:color="auto"/>
              <w:right w:val="single" w:sz="4" w:space="0" w:color="auto"/>
            </w:tcBorders>
          </w:tcPr>
          <w:p w14:paraId="429EF238"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w:t>
            </w:r>
          </w:p>
          <w:p w14:paraId="66BF2CD4" w14:textId="4B74E07E"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4F279CBA" w14:textId="15296648"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Ali se bodo normirani stroški pri pridobitvi in odsvojitvi izvedenih finančnih instrumentov (IFI) upoštevali na način, da se bo davčna osnova znižala za vrednost normiranih stroškov samo v primeru realiziranega dobička od odsvojitve izvedenih finančnih instrumentov (IFI) in ne tudi za realizirano izgubo, kot do sedaj in največ za višino realiziranega dobička? Ali se bodo normirani stroški upoštevali le v primeru pozitivne davčne osnove (v kolikor je pozitivna oziroma, ko je ustvarjen dobiček) in se bo taka pozitivna davčna osnova znižala za 2 %? </w:t>
            </w:r>
          </w:p>
          <w:p w14:paraId="3DB471FF" w14:textId="77777777" w:rsidR="00E110D8" w:rsidRPr="006929F5" w:rsidRDefault="00E110D8" w:rsidP="00E110D8">
            <w:pPr>
              <w:spacing w:before="120" w:after="120" w:line="240" w:lineRule="auto"/>
              <w:jc w:val="both"/>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tcPr>
          <w:p w14:paraId="4E862917" w14:textId="714D2C24" w:rsidR="00E110D8" w:rsidRPr="006929F5" w:rsidRDefault="0020424B" w:rsidP="00B95144">
            <w:pPr>
              <w:spacing w:before="120" w:after="120" w:line="240" w:lineRule="auto"/>
              <w:jc w:val="center"/>
              <w:rPr>
                <w:rFonts w:ascii="Arial" w:hAnsi="Arial" w:cs="Arial"/>
                <w:sz w:val="20"/>
                <w:szCs w:val="20"/>
                <w:lang w:eastAsia="sl-SI"/>
              </w:rPr>
            </w:pPr>
            <w:r>
              <w:rPr>
                <w:rFonts w:ascii="Arial" w:hAnsi="Arial" w:cs="Arial"/>
                <w:sz w:val="20"/>
                <w:szCs w:val="20"/>
                <w:lang w:eastAsia="sl-SI"/>
              </w:rPr>
              <w:t>Se ne upošteva</w:t>
            </w:r>
          </w:p>
        </w:tc>
        <w:tc>
          <w:tcPr>
            <w:tcW w:w="5859" w:type="dxa"/>
            <w:tcBorders>
              <w:top w:val="single" w:sz="4" w:space="0" w:color="auto"/>
              <w:left w:val="nil"/>
              <w:bottom w:val="single" w:sz="4" w:space="0" w:color="auto"/>
              <w:right w:val="single" w:sz="4" w:space="0" w:color="auto"/>
            </w:tcBorders>
            <w:shd w:val="clear" w:color="auto" w:fill="auto"/>
            <w:noWrap/>
          </w:tcPr>
          <w:p w14:paraId="0BE32EF3"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Vprašanje oz. pripomba ni relevantna, saj je bil predlog priznavanja normiranih stroškov po opravljenem posvetovanju z javnostjo ustrezno spremenjen.</w:t>
            </w:r>
          </w:p>
          <w:p w14:paraId="258CE0B8" w14:textId="4C963D8E" w:rsidR="00E110D8" w:rsidRPr="006929F5" w:rsidRDefault="00C73E2C" w:rsidP="007864C1">
            <w:pPr>
              <w:spacing w:line="240" w:lineRule="auto"/>
              <w:jc w:val="both"/>
              <w:rPr>
                <w:rFonts w:ascii="Arial" w:hAnsi="Arial" w:cs="Arial"/>
                <w:sz w:val="20"/>
                <w:szCs w:val="20"/>
                <w:lang w:eastAsia="sl-SI"/>
              </w:rPr>
            </w:pPr>
            <w:r w:rsidRPr="003B3960">
              <w:rPr>
                <w:rFonts w:ascii="Arial" w:hAnsi="Arial" w:cs="Arial"/>
                <w:sz w:val="20"/>
                <w:szCs w:val="20"/>
              </w:rPr>
              <w:t xml:space="preserve">Po dopolnjenem predlogu Zakona </w:t>
            </w:r>
            <w:r w:rsidRPr="00DD72B7">
              <w:rPr>
                <w:rFonts w:ascii="Arial" w:hAnsi="Arial" w:cs="Arial"/>
                <w:sz w:val="20"/>
                <w:szCs w:val="20"/>
              </w:rPr>
              <w:t>o spremembah in dopolnitvah Zakona o davku od dobička od odsvojitve izvedenih finančnih instrumentov</w:t>
            </w:r>
            <w:r w:rsidRPr="003B3960">
              <w:rPr>
                <w:rFonts w:ascii="Arial" w:hAnsi="Arial" w:cs="Arial"/>
                <w:sz w:val="20"/>
                <w:szCs w:val="20"/>
              </w:rPr>
              <w:t xml:space="preserve"> je</w:t>
            </w:r>
            <w:r>
              <w:rPr>
                <w:rFonts w:ascii="Arial" w:hAnsi="Arial" w:cs="Arial"/>
                <w:sz w:val="20"/>
                <w:szCs w:val="20"/>
              </w:rPr>
              <w:t xml:space="preserve"> davčna osnova</w:t>
            </w:r>
            <w:r w:rsidRPr="003B3960">
              <w:rPr>
                <w:rFonts w:ascii="Arial" w:hAnsi="Arial" w:cs="Arial"/>
                <w:sz w:val="20"/>
                <w:szCs w:val="20"/>
              </w:rPr>
              <w:t xml:space="preserve">, kadar je razlika med vrednostjo </w:t>
            </w:r>
            <w:r>
              <w:rPr>
                <w:rFonts w:ascii="Arial" w:hAnsi="Arial" w:cs="Arial"/>
                <w:sz w:val="20"/>
                <w:szCs w:val="20"/>
              </w:rPr>
              <w:t>izvedenih finančnih instrumentov (IFI)</w:t>
            </w:r>
            <w:r w:rsidRPr="003B3960">
              <w:rPr>
                <w:rFonts w:ascii="Arial" w:hAnsi="Arial" w:cs="Arial"/>
                <w:sz w:val="20"/>
                <w:szCs w:val="20"/>
              </w:rPr>
              <w:t xml:space="preserve"> ob odsvojitvi in vrednostjo </w:t>
            </w:r>
            <w:r>
              <w:rPr>
                <w:rFonts w:ascii="Arial" w:hAnsi="Arial" w:cs="Arial"/>
                <w:sz w:val="20"/>
                <w:szCs w:val="20"/>
              </w:rPr>
              <w:t>IFI</w:t>
            </w:r>
            <w:r w:rsidRPr="003B3960">
              <w:rPr>
                <w:rFonts w:ascii="Arial" w:hAnsi="Arial" w:cs="Arial"/>
                <w:sz w:val="20"/>
                <w:szCs w:val="20"/>
              </w:rPr>
              <w:t xml:space="preserve"> ob pri</w:t>
            </w:r>
            <w:r>
              <w:rPr>
                <w:rFonts w:ascii="Arial" w:hAnsi="Arial" w:cs="Arial"/>
                <w:sz w:val="20"/>
                <w:szCs w:val="20"/>
              </w:rPr>
              <w:t>dobitvi pozitivna, enaka navedeni</w:t>
            </w:r>
            <w:r w:rsidRPr="003B3960">
              <w:rPr>
                <w:rFonts w:ascii="Arial" w:hAnsi="Arial" w:cs="Arial"/>
                <w:sz w:val="20"/>
                <w:szCs w:val="20"/>
              </w:rPr>
              <w:t xml:space="preserve"> razliki, zmanjšani za normirane stroške, povezane s pridobitvijo in odsvojitvijo</w:t>
            </w:r>
            <w:r>
              <w:rPr>
                <w:rFonts w:ascii="Arial" w:hAnsi="Arial" w:cs="Arial"/>
                <w:sz w:val="20"/>
                <w:szCs w:val="20"/>
              </w:rPr>
              <w:t xml:space="preserve"> IFI</w:t>
            </w:r>
            <w:r w:rsidRPr="003B3960">
              <w:rPr>
                <w:rFonts w:ascii="Arial" w:hAnsi="Arial" w:cs="Arial"/>
                <w:sz w:val="20"/>
                <w:szCs w:val="20"/>
              </w:rPr>
              <w:t xml:space="preserve"> (ti se priznajo v višini, ki se določi kot seštevek 1 % od </w:t>
            </w:r>
            <w:r>
              <w:rPr>
                <w:rFonts w:ascii="Arial" w:hAnsi="Arial" w:cs="Arial"/>
                <w:sz w:val="20"/>
                <w:szCs w:val="20"/>
              </w:rPr>
              <w:t xml:space="preserve">plačane </w:t>
            </w:r>
            <w:r w:rsidRPr="003B3960">
              <w:rPr>
                <w:rFonts w:ascii="Arial" w:hAnsi="Arial" w:cs="Arial"/>
                <w:sz w:val="20"/>
                <w:szCs w:val="20"/>
              </w:rPr>
              <w:t xml:space="preserve">vrednosti </w:t>
            </w:r>
            <w:r>
              <w:rPr>
                <w:rFonts w:ascii="Arial" w:hAnsi="Arial" w:cs="Arial"/>
                <w:sz w:val="20"/>
                <w:szCs w:val="20"/>
              </w:rPr>
              <w:t xml:space="preserve">IFI ob pridobitvi in 1 % od izplačane vrednosti IFI </w:t>
            </w:r>
            <w:r w:rsidRPr="003B3960">
              <w:rPr>
                <w:rFonts w:ascii="Arial" w:hAnsi="Arial" w:cs="Arial"/>
                <w:sz w:val="20"/>
                <w:szCs w:val="20"/>
              </w:rPr>
              <w:t>ob odsvojitvi</w:t>
            </w:r>
            <w:r>
              <w:rPr>
                <w:rFonts w:ascii="Arial" w:hAnsi="Arial" w:cs="Arial"/>
                <w:sz w:val="20"/>
                <w:szCs w:val="20"/>
              </w:rPr>
              <w:t xml:space="preserve"> oziroma </w:t>
            </w:r>
            <w:r w:rsidRPr="00DD72B7">
              <w:rPr>
                <w:rFonts w:ascii="Arial" w:hAnsi="Arial" w:cs="Arial"/>
                <w:sz w:val="20"/>
                <w:szCs w:val="20"/>
              </w:rPr>
              <w:t xml:space="preserve">v primeru trgovanja z vzvodom kot seštevek 0,25 % od </w:t>
            </w:r>
            <w:r>
              <w:rPr>
                <w:rFonts w:ascii="Arial" w:hAnsi="Arial" w:cs="Arial"/>
                <w:sz w:val="20"/>
                <w:szCs w:val="20"/>
              </w:rPr>
              <w:t xml:space="preserve">plačane </w:t>
            </w:r>
            <w:r w:rsidRPr="00DD72B7">
              <w:rPr>
                <w:rFonts w:ascii="Arial" w:hAnsi="Arial" w:cs="Arial"/>
                <w:sz w:val="20"/>
                <w:szCs w:val="20"/>
              </w:rPr>
              <w:t>vrednosti</w:t>
            </w:r>
            <w:r>
              <w:rPr>
                <w:rFonts w:ascii="Arial" w:hAnsi="Arial" w:cs="Arial"/>
                <w:sz w:val="20"/>
                <w:szCs w:val="20"/>
              </w:rPr>
              <w:t xml:space="preserve"> IFI</w:t>
            </w:r>
            <w:r w:rsidRPr="00DD72B7">
              <w:rPr>
                <w:rFonts w:ascii="Arial" w:hAnsi="Arial" w:cs="Arial"/>
                <w:sz w:val="20"/>
                <w:szCs w:val="20"/>
              </w:rPr>
              <w:t xml:space="preserve"> ob pridobitvi in 0,25 % od </w:t>
            </w:r>
            <w:r>
              <w:rPr>
                <w:rFonts w:ascii="Arial" w:hAnsi="Arial" w:cs="Arial"/>
                <w:sz w:val="20"/>
                <w:szCs w:val="20"/>
              </w:rPr>
              <w:t xml:space="preserve">izplačane </w:t>
            </w:r>
            <w:r w:rsidRPr="00DD72B7">
              <w:rPr>
                <w:rFonts w:ascii="Arial" w:hAnsi="Arial" w:cs="Arial"/>
                <w:sz w:val="20"/>
                <w:szCs w:val="20"/>
              </w:rPr>
              <w:t>vrednosti</w:t>
            </w:r>
            <w:r>
              <w:rPr>
                <w:rFonts w:ascii="Arial" w:hAnsi="Arial" w:cs="Arial"/>
                <w:sz w:val="20"/>
                <w:szCs w:val="20"/>
              </w:rPr>
              <w:t xml:space="preserve"> IFI</w:t>
            </w:r>
            <w:r w:rsidRPr="00DD72B7">
              <w:rPr>
                <w:rFonts w:ascii="Arial" w:hAnsi="Arial" w:cs="Arial"/>
                <w:sz w:val="20"/>
                <w:szCs w:val="20"/>
              </w:rPr>
              <w:t xml:space="preserve"> ob odsvojitvi</w:t>
            </w:r>
            <w:r>
              <w:rPr>
                <w:rFonts w:ascii="Arial" w:hAnsi="Arial" w:cs="Arial"/>
                <w:sz w:val="20"/>
                <w:szCs w:val="20"/>
              </w:rPr>
              <w:t xml:space="preserve"> </w:t>
            </w:r>
            <w:r w:rsidRPr="003B3960">
              <w:rPr>
                <w:rFonts w:ascii="Arial" w:hAnsi="Arial" w:cs="Arial"/>
                <w:sz w:val="20"/>
                <w:szCs w:val="20"/>
              </w:rPr>
              <w:t xml:space="preserve">), pri čemer pa se </w:t>
            </w:r>
            <w:r>
              <w:rPr>
                <w:rFonts w:ascii="Arial" w:hAnsi="Arial" w:cs="Arial"/>
                <w:sz w:val="20"/>
                <w:szCs w:val="20"/>
              </w:rPr>
              <w:t xml:space="preserve">tako </w:t>
            </w:r>
            <w:r w:rsidRPr="003B3960">
              <w:rPr>
                <w:rFonts w:ascii="Arial" w:hAnsi="Arial" w:cs="Arial"/>
                <w:sz w:val="20"/>
                <w:szCs w:val="20"/>
              </w:rPr>
              <w:t xml:space="preserve">zmanjšanje prizna največ v višini pozitivne razlike med vrednostjo </w:t>
            </w:r>
            <w:r>
              <w:rPr>
                <w:rFonts w:ascii="Arial" w:hAnsi="Arial" w:cs="Arial"/>
                <w:sz w:val="20"/>
                <w:szCs w:val="20"/>
              </w:rPr>
              <w:t>IFI</w:t>
            </w:r>
            <w:r w:rsidRPr="003B3960">
              <w:rPr>
                <w:rFonts w:ascii="Arial" w:hAnsi="Arial" w:cs="Arial"/>
                <w:sz w:val="20"/>
                <w:szCs w:val="20"/>
              </w:rPr>
              <w:t xml:space="preserve"> ob odsvojitvi in vrednostjo </w:t>
            </w:r>
            <w:r>
              <w:rPr>
                <w:rFonts w:ascii="Arial" w:hAnsi="Arial" w:cs="Arial"/>
                <w:sz w:val="20"/>
                <w:szCs w:val="20"/>
              </w:rPr>
              <w:t>IFI</w:t>
            </w:r>
            <w:r w:rsidRPr="003B3960">
              <w:rPr>
                <w:rFonts w:ascii="Arial" w:hAnsi="Arial" w:cs="Arial"/>
                <w:sz w:val="20"/>
                <w:szCs w:val="20"/>
              </w:rPr>
              <w:t xml:space="preserve"> ob pridobitvi. Kadar je razlika med vrednostjo </w:t>
            </w:r>
            <w:r>
              <w:rPr>
                <w:rFonts w:ascii="Arial" w:hAnsi="Arial" w:cs="Arial"/>
                <w:sz w:val="20"/>
                <w:szCs w:val="20"/>
              </w:rPr>
              <w:t>IFI</w:t>
            </w:r>
            <w:r w:rsidRPr="003B3960">
              <w:rPr>
                <w:rFonts w:ascii="Arial" w:hAnsi="Arial" w:cs="Arial"/>
                <w:sz w:val="20"/>
                <w:szCs w:val="20"/>
              </w:rPr>
              <w:t xml:space="preserve"> ob odsvojitvi in vrednostjo </w:t>
            </w:r>
            <w:r>
              <w:rPr>
                <w:rFonts w:ascii="Arial" w:hAnsi="Arial" w:cs="Arial"/>
                <w:sz w:val="20"/>
                <w:szCs w:val="20"/>
              </w:rPr>
              <w:t>IFI</w:t>
            </w:r>
            <w:r w:rsidRPr="003B3960">
              <w:rPr>
                <w:rFonts w:ascii="Arial" w:hAnsi="Arial" w:cs="Arial"/>
                <w:sz w:val="20"/>
                <w:szCs w:val="20"/>
              </w:rPr>
              <w:t xml:space="preserve"> ob pridobitvi negativna, je davčna osnova enaka tej negativni razliki.</w:t>
            </w:r>
          </w:p>
        </w:tc>
      </w:tr>
      <w:tr w:rsidR="00E110D8" w:rsidRPr="006929F5" w14:paraId="40308029"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1150DB7F"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2.</w:t>
            </w:r>
          </w:p>
        </w:tc>
        <w:tc>
          <w:tcPr>
            <w:tcW w:w="2000" w:type="dxa"/>
            <w:tcBorders>
              <w:top w:val="single" w:sz="4" w:space="0" w:color="auto"/>
              <w:left w:val="nil"/>
              <w:bottom w:val="single" w:sz="4" w:space="0" w:color="auto"/>
              <w:right w:val="single" w:sz="4" w:space="0" w:color="auto"/>
            </w:tcBorders>
          </w:tcPr>
          <w:p w14:paraId="66015972"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2</w:t>
            </w:r>
          </w:p>
          <w:p w14:paraId="5CD16119" w14:textId="5A034B84"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6786F17E"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Sprememba davčne stopnje za dosežene dobičke od odsvojitve IFI naj velja samo za naprej in ne za nazaj.</w:t>
            </w:r>
          </w:p>
          <w:p w14:paraId="3EEB60D1" w14:textId="77777777" w:rsidR="00E110D8" w:rsidRPr="006929F5" w:rsidRDefault="00E110D8" w:rsidP="00E110D8">
            <w:pPr>
              <w:spacing w:before="120" w:after="120" w:line="240" w:lineRule="auto"/>
              <w:jc w:val="both"/>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tcPr>
          <w:p w14:paraId="66EDF6EF" w14:textId="38501E84" w:rsidR="00E110D8" w:rsidRPr="006929F5" w:rsidRDefault="0020424B" w:rsidP="00B95144">
            <w:pPr>
              <w:spacing w:before="120" w:after="120" w:line="240" w:lineRule="auto"/>
              <w:jc w:val="center"/>
              <w:rPr>
                <w:rFonts w:ascii="Arial" w:hAnsi="Arial" w:cs="Arial"/>
                <w:sz w:val="20"/>
                <w:szCs w:val="20"/>
                <w:lang w:eastAsia="sl-SI"/>
              </w:rPr>
            </w:pPr>
            <w:r>
              <w:rPr>
                <w:rFonts w:ascii="Arial" w:hAnsi="Arial" w:cs="Arial"/>
                <w:sz w:val="20"/>
                <w:szCs w:val="20"/>
                <w:lang w:eastAsia="sl-SI"/>
              </w:rPr>
              <w:t>Se ne upošteva</w:t>
            </w:r>
          </w:p>
        </w:tc>
        <w:tc>
          <w:tcPr>
            <w:tcW w:w="5859" w:type="dxa"/>
            <w:tcBorders>
              <w:top w:val="single" w:sz="4" w:space="0" w:color="auto"/>
              <w:left w:val="nil"/>
              <w:bottom w:val="single" w:sz="4" w:space="0" w:color="auto"/>
              <w:right w:val="single" w:sz="4" w:space="0" w:color="auto"/>
            </w:tcBorders>
            <w:shd w:val="clear" w:color="auto" w:fill="auto"/>
            <w:noWrap/>
          </w:tcPr>
          <w:p w14:paraId="522713D4"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Začetek veljavnosti novih rešitev se ureja s prehodnimi določbami novele zakona in te veljajo le za davčne dogodke, ki se zgodijo na dan ali po dnevu začetka uporabe relevantnih določb novele. Glede obdavčitve dobička od odsvojitve izvedenih finančnih instrumentov (IFI) se je treba zavedati, da davčni dogodek nastane z odsvojitvijo  IFI, torej davčna obveznost nastane z dnem odsvojitve IFI in se posledično določa po pravilih, ki veljajo v času odsvojitve IFI. Davčna osnova se tako ne določa po pravilih, ki veljajo v času pridobitve </w:t>
            </w:r>
            <w:r w:rsidRPr="006929F5">
              <w:rPr>
                <w:rFonts w:ascii="Arial" w:hAnsi="Arial" w:cs="Arial"/>
                <w:sz w:val="20"/>
                <w:szCs w:val="20"/>
                <w:lang w:eastAsia="sl-SI"/>
              </w:rPr>
              <w:lastRenderedPageBreak/>
              <w:t>IFI, saj takrat dohodek v obliki dobička sploh še ni bil dosežen.</w:t>
            </w:r>
          </w:p>
        </w:tc>
      </w:tr>
      <w:tr w:rsidR="00E110D8" w:rsidRPr="006929F5" w14:paraId="100E8286"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1FB17E10"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lastRenderedPageBreak/>
              <w:t xml:space="preserve">3. </w:t>
            </w:r>
          </w:p>
        </w:tc>
        <w:tc>
          <w:tcPr>
            <w:tcW w:w="2000" w:type="dxa"/>
            <w:tcBorders>
              <w:top w:val="single" w:sz="4" w:space="0" w:color="auto"/>
              <w:left w:val="nil"/>
              <w:bottom w:val="single" w:sz="4" w:space="0" w:color="auto"/>
              <w:right w:val="single" w:sz="4" w:space="0" w:color="auto"/>
            </w:tcBorders>
          </w:tcPr>
          <w:p w14:paraId="773DE521"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3</w:t>
            </w:r>
          </w:p>
          <w:p w14:paraId="1C8C2178" w14:textId="6E3DF595"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46ECC372"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Ugovor (74 podpisnikov). Predlog ne izboljša trenutno veljavnega zakona. Po predlogu se normirani stroški priznavajo na nesmiseln in diskriminatoren način. Dejanski stroški lahko bistveno presežejo višino priznanih normiranih stroškov. Predlog spremembe zakona bi zakon naredil manj enostaven za posameznika in za FURS. Predlog novega načina priznavanja normiranih stroškov bi lahko imel negativne posledice na že tako slabo stanje slovenskega kapitalskega trga (nizka likvidnost). Obstaja tveganje upada likvidnosti, ohromitev samoiniciativnega vlaganja posameznikov ter iskanje alternativnih, manj reguliranih instrumentov. Predlaga se, da se priznavanje normiranih stroškov ohrani na trenutno veljaven način, pri čemer pa se zniža le višina priznanih normiranih stroškov (iz 1 % na 0,5 % od vrednosti posla).</w:t>
            </w:r>
          </w:p>
        </w:tc>
        <w:tc>
          <w:tcPr>
            <w:tcW w:w="1229" w:type="dxa"/>
            <w:tcBorders>
              <w:top w:val="single" w:sz="4" w:space="0" w:color="auto"/>
              <w:left w:val="nil"/>
              <w:bottom w:val="single" w:sz="4" w:space="0" w:color="auto"/>
              <w:right w:val="single" w:sz="4" w:space="0" w:color="auto"/>
            </w:tcBorders>
            <w:shd w:val="clear" w:color="auto" w:fill="auto"/>
            <w:noWrap/>
          </w:tcPr>
          <w:p w14:paraId="0412D7DD"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61EFFEE4" w14:textId="77777777" w:rsidR="00E110D8" w:rsidRPr="006929F5" w:rsidRDefault="00E110D8" w:rsidP="007864C1">
            <w:pPr>
              <w:spacing w:line="240" w:lineRule="auto"/>
              <w:jc w:val="both"/>
              <w:rPr>
                <w:rFonts w:ascii="Arial" w:hAnsi="Arial" w:cs="Arial"/>
                <w:sz w:val="20"/>
                <w:szCs w:val="20"/>
              </w:rPr>
            </w:pPr>
            <w:r w:rsidRPr="006929F5">
              <w:rPr>
                <w:rFonts w:ascii="Arial" w:hAnsi="Arial" w:cs="Arial"/>
                <w:sz w:val="20"/>
                <w:szCs w:val="20"/>
              </w:rPr>
              <w:t>Glej obrazložitev pod št. 1. zgoraj</w:t>
            </w:r>
          </w:p>
          <w:p w14:paraId="4F126737" w14:textId="77777777" w:rsidR="00E110D8" w:rsidRPr="006929F5" w:rsidRDefault="00E110D8" w:rsidP="007864C1">
            <w:pPr>
              <w:spacing w:line="240" w:lineRule="auto"/>
              <w:jc w:val="both"/>
              <w:rPr>
                <w:rFonts w:ascii="Arial" w:hAnsi="Arial" w:cs="Arial"/>
                <w:sz w:val="20"/>
                <w:szCs w:val="20"/>
                <w:lang w:eastAsia="sl-SI"/>
              </w:rPr>
            </w:pPr>
          </w:p>
        </w:tc>
      </w:tr>
      <w:tr w:rsidR="00E110D8" w:rsidRPr="006929F5" w14:paraId="06D6BD9D"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17B2047B"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4.</w:t>
            </w:r>
          </w:p>
        </w:tc>
        <w:tc>
          <w:tcPr>
            <w:tcW w:w="2000" w:type="dxa"/>
            <w:tcBorders>
              <w:top w:val="single" w:sz="4" w:space="0" w:color="auto"/>
              <w:left w:val="nil"/>
              <w:bottom w:val="single" w:sz="4" w:space="0" w:color="auto"/>
              <w:right w:val="single" w:sz="4" w:space="0" w:color="auto"/>
            </w:tcBorders>
          </w:tcPr>
          <w:p w14:paraId="2362A632"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4</w:t>
            </w:r>
          </w:p>
          <w:p w14:paraId="6B8C3CAA" w14:textId="77777777" w:rsidR="00E110D8" w:rsidRPr="006929F5" w:rsidRDefault="00E110D8" w:rsidP="00C73E2C">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7E003DCA"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Normirani stroški, ki se priznajo pri ugotavljanju vrednosti IFI ob pridobitvi in odsvojitvi v okviru ugotavljanja doseženega dobička. Po predlogu zakona bi bila »efektivna » obdavčitev vlagateljev še višja, davek pa bi se plačal tudi če realno ustvariš izgubo (ob upoštevanju dejanskih stroškov s poslom).  Predlog zakona bo odvrnil male vlagatelje v vlaganje v IFI-je.</w:t>
            </w:r>
          </w:p>
        </w:tc>
        <w:tc>
          <w:tcPr>
            <w:tcW w:w="1229" w:type="dxa"/>
            <w:tcBorders>
              <w:top w:val="single" w:sz="4" w:space="0" w:color="auto"/>
              <w:left w:val="nil"/>
              <w:bottom w:val="single" w:sz="4" w:space="0" w:color="auto"/>
              <w:right w:val="single" w:sz="4" w:space="0" w:color="auto"/>
            </w:tcBorders>
            <w:shd w:val="clear" w:color="auto" w:fill="auto"/>
            <w:noWrap/>
          </w:tcPr>
          <w:p w14:paraId="6A4F6E48"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0446C2C3" w14:textId="77777777" w:rsidR="00E110D8" w:rsidRPr="006929F5" w:rsidRDefault="00E110D8" w:rsidP="007864C1">
            <w:pPr>
              <w:spacing w:line="240" w:lineRule="auto"/>
              <w:jc w:val="both"/>
              <w:rPr>
                <w:rFonts w:ascii="Arial" w:hAnsi="Arial" w:cs="Arial"/>
                <w:sz w:val="20"/>
                <w:szCs w:val="20"/>
              </w:rPr>
            </w:pPr>
            <w:r w:rsidRPr="006929F5">
              <w:rPr>
                <w:rFonts w:ascii="Arial" w:hAnsi="Arial" w:cs="Arial"/>
                <w:sz w:val="20"/>
                <w:szCs w:val="20"/>
              </w:rPr>
              <w:t>Glej obrazložitev pod št. 1. zgoraj</w:t>
            </w:r>
          </w:p>
          <w:p w14:paraId="29AA56F5" w14:textId="77777777" w:rsidR="00E110D8" w:rsidRPr="006929F5" w:rsidRDefault="00E110D8" w:rsidP="007864C1">
            <w:pPr>
              <w:spacing w:line="240" w:lineRule="auto"/>
              <w:jc w:val="both"/>
              <w:rPr>
                <w:rFonts w:ascii="Arial" w:hAnsi="Arial" w:cs="Arial"/>
                <w:sz w:val="20"/>
                <w:szCs w:val="20"/>
                <w:lang w:eastAsia="sl-SI"/>
              </w:rPr>
            </w:pPr>
          </w:p>
        </w:tc>
      </w:tr>
      <w:tr w:rsidR="00E110D8" w:rsidRPr="006929F5" w14:paraId="76498814"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7734E3E2"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5.</w:t>
            </w:r>
          </w:p>
        </w:tc>
        <w:tc>
          <w:tcPr>
            <w:tcW w:w="2000" w:type="dxa"/>
            <w:tcBorders>
              <w:top w:val="single" w:sz="4" w:space="0" w:color="auto"/>
              <w:left w:val="nil"/>
              <w:bottom w:val="single" w:sz="4" w:space="0" w:color="auto"/>
              <w:right w:val="single" w:sz="4" w:space="0" w:color="auto"/>
            </w:tcBorders>
          </w:tcPr>
          <w:p w14:paraId="4317499D"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5</w:t>
            </w:r>
          </w:p>
          <w:p w14:paraId="6F6FF741" w14:textId="4D37BC41"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356D760B"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Normirani stroški, ki se priznajo pri ugotavljanju vrednosti IFI ob pridobitvi in odsvojitvi v okviru ugotavljanja doseženega dobička.  Po predlogu zakona bi bila »efektivna » obdavčitev vlagateljev še višja (že sedaj je davek v višini 40 % izredno visok), davek pa bi se plačal tudi če realno ustvariš izgubo (ob upoštevanju dejanskih stroškov s poslom).  </w:t>
            </w:r>
          </w:p>
        </w:tc>
        <w:tc>
          <w:tcPr>
            <w:tcW w:w="1229" w:type="dxa"/>
            <w:tcBorders>
              <w:top w:val="single" w:sz="4" w:space="0" w:color="auto"/>
              <w:left w:val="nil"/>
              <w:bottom w:val="single" w:sz="4" w:space="0" w:color="auto"/>
              <w:right w:val="single" w:sz="4" w:space="0" w:color="auto"/>
            </w:tcBorders>
            <w:shd w:val="clear" w:color="auto" w:fill="auto"/>
            <w:noWrap/>
          </w:tcPr>
          <w:p w14:paraId="43566088"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63C227C2" w14:textId="77777777" w:rsidR="00E110D8" w:rsidRPr="006929F5" w:rsidRDefault="00E110D8" w:rsidP="007864C1">
            <w:pPr>
              <w:spacing w:line="240" w:lineRule="auto"/>
              <w:jc w:val="both"/>
              <w:rPr>
                <w:rFonts w:ascii="Arial" w:hAnsi="Arial" w:cs="Arial"/>
                <w:sz w:val="20"/>
                <w:szCs w:val="20"/>
              </w:rPr>
            </w:pPr>
            <w:r w:rsidRPr="006929F5">
              <w:rPr>
                <w:rFonts w:ascii="Arial" w:hAnsi="Arial" w:cs="Arial"/>
                <w:sz w:val="20"/>
                <w:szCs w:val="20"/>
              </w:rPr>
              <w:t>Glej obrazložitev pod št. 1. zgoraj</w:t>
            </w:r>
          </w:p>
          <w:p w14:paraId="2A7C1BF6"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 </w:t>
            </w:r>
          </w:p>
        </w:tc>
      </w:tr>
      <w:tr w:rsidR="00E110D8" w:rsidRPr="006929F5" w14:paraId="58912B90"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7DF64DB0"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6.</w:t>
            </w:r>
          </w:p>
        </w:tc>
        <w:tc>
          <w:tcPr>
            <w:tcW w:w="2000" w:type="dxa"/>
            <w:tcBorders>
              <w:top w:val="single" w:sz="4" w:space="0" w:color="auto"/>
              <w:left w:val="nil"/>
              <w:bottom w:val="single" w:sz="4" w:space="0" w:color="auto"/>
              <w:right w:val="single" w:sz="4" w:space="0" w:color="auto"/>
            </w:tcBorders>
          </w:tcPr>
          <w:p w14:paraId="6D0F64D4"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6</w:t>
            </w:r>
          </w:p>
          <w:p w14:paraId="029BF7A7" w14:textId="1C2B891C"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34788508"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lastRenderedPageBreak/>
              <w:t xml:space="preserve">Predlaga se znižanje višine normiranih stroškov pri </w:t>
            </w:r>
            <w:r w:rsidRPr="006929F5">
              <w:rPr>
                <w:rFonts w:ascii="Arial" w:hAnsi="Arial" w:cs="Arial"/>
                <w:sz w:val="20"/>
                <w:szCs w:val="20"/>
                <w:lang w:eastAsia="sl-SI"/>
              </w:rPr>
              <w:lastRenderedPageBreak/>
              <w:t xml:space="preserve">ugotavljanju vrednosti IFI ob pridobitvi in odsvojitvi v okviru ugotavljanja doseženega dobička, in sicer na 0,3%, toda ohranitev načina ugotavljanja davčne osnove. Po predlogu zakona bi bila »efektivna » obdavčitev vlagateljev še višja, davek pa bi se plačal tudi če realno ustvariš izgubo (ob upoštevanju dejanskih stroškov s poslom). </w:t>
            </w:r>
          </w:p>
        </w:tc>
        <w:tc>
          <w:tcPr>
            <w:tcW w:w="1229" w:type="dxa"/>
            <w:tcBorders>
              <w:top w:val="single" w:sz="4" w:space="0" w:color="auto"/>
              <w:left w:val="nil"/>
              <w:bottom w:val="single" w:sz="4" w:space="0" w:color="auto"/>
              <w:right w:val="single" w:sz="4" w:space="0" w:color="auto"/>
            </w:tcBorders>
            <w:shd w:val="clear" w:color="auto" w:fill="auto"/>
            <w:noWrap/>
          </w:tcPr>
          <w:p w14:paraId="0E9442B4"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lastRenderedPageBreak/>
              <w:t xml:space="preserve">Se delno </w:t>
            </w:r>
            <w:r w:rsidRPr="006929F5">
              <w:rPr>
                <w:rFonts w:ascii="Arial" w:hAnsi="Arial" w:cs="Arial"/>
                <w:sz w:val="20"/>
                <w:szCs w:val="20"/>
                <w:lang w:eastAsia="sl-SI"/>
              </w:rPr>
              <w:lastRenderedPageBreak/>
              <w:t>upošteva</w:t>
            </w:r>
          </w:p>
        </w:tc>
        <w:tc>
          <w:tcPr>
            <w:tcW w:w="5859" w:type="dxa"/>
            <w:tcBorders>
              <w:top w:val="single" w:sz="4" w:space="0" w:color="auto"/>
              <w:left w:val="nil"/>
              <w:bottom w:val="single" w:sz="4" w:space="0" w:color="auto"/>
              <w:right w:val="single" w:sz="4" w:space="0" w:color="auto"/>
            </w:tcBorders>
            <w:shd w:val="clear" w:color="auto" w:fill="auto"/>
            <w:noWrap/>
          </w:tcPr>
          <w:p w14:paraId="68CF9FBF" w14:textId="77777777" w:rsidR="00E110D8" w:rsidRPr="006929F5" w:rsidRDefault="00E110D8" w:rsidP="007864C1">
            <w:pPr>
              <w:spacing w:line="240" w:lineRule="auto"/>
              <w:jc w:val="both"/>
              <w:rPr>
                <w:rFonts w:ascii="Arial" w:hAnsi="Arial" w:cs="Arial"/>
                <w:sz w:val="20"/>
                <w:szCs w:val="20"/>
              </w:rPr>
            </w:pPr>
            <w:r w:rsidRPr="006929F5">
              <w:rPr>
                <w:rFonts w:ascii="Arial" w:hAnsi="Arial" w:cs="Arial"/>
                <w:sz w:val="20"/>
                <w:szCs w:val="20"/>
              </w:rPr>
              <w:lastRenderedPageBreak/>
              <w:t>Glej obrazložitev pod št. 1. zgoraj</w:t>
            </w:r>
          </w:p>
          <w:p w14:paraId="0030509C"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lastRenderedPageBreak/>
              <w:t xml:space="preserve"> </w:t>
            </w:r>
          </w:p>
        </w:tc>
      </w:tr>
      <w:tr w:rsidR="00E110D8" w:rsidRPr="006929F5" w14:paraId="0492F54B"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54412AAC"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lastRenderedPageBreak/>
              <w:t>7.</w:t>
            </w:r>
          </w:p>
        </w:tc>
        <w:tc>
          <w:tcPr>
            <w:tcW w:w="2000" w:type="dxa"/>
            <w:tcBorders>
              <w:top w:val="single" w:sz="4" w:space="0" w:color="auto"/>
              <w:left w:val="nil"/>
              <w:bottom w:val="single" w:sz="4" w:space="0" w:color="auto"/>
              <w:right w:val="single" w:sz="4" w:space="0" w:color="auto"/>
            </w:tcBorders>
          </w:tcPr>
          <w:p w14:paraId="630EFE45"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7</w:t>
            </w:r>
          </w:p>
          <w:p w14:paraId="513D8B96" w14:textId="66CB3134"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4120D042"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Fizične osebe so v primerjavi s pravnimi nesorazmerno višje obdavčene. </w:t>
            </w:r>
          </w:p>
          <w:p w14:paraId="22E25ADB"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1. Pri izračunu davčne osnove posameznega obračunskega obdobja bi se morali upoštevati vsi posli (dobički in izgube) na vseh trgovalnih računih fizične osebe.</w:t>
            </w:r>
          </w:p>
          <w:p w14:paraId="60C44618"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2. Možnost prenosa dosežene izgube v naslednja davčna leta.</w:t>
            </w:r>
          </w:p>
        </w:tc>
        <w:tc>
          <w:tcPr>
            <w:tcW w:w="1229" w:type="dxa"/>
            <w:tcBorders>
              <w:top w:val="single" w:sz="4" w:space="0" w:color="auto"/>
              <w:left w:val="nil"/>
              <w:bottom w:val="single" w:sz="4" w:space="0" w:color="auto"/>
              <w:right w:val="single" w:sz="4" w:space="0" w:color="auto"/>
            </w:tcBorders>
            <w:shd w:val="clear" w:color="auto" w:fill="auto"/>
            <w:noWrap/>
          </w:tcPr>
          <w:p w14:paraId="64C1EBF2"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ne upošteva</w:t>
            </w:r>
          </w:p>
        </w:tc>
        <w:tc>
          <w:tcPr>
            <w:tcW w:w="5859" w:type="dxa"/>
            <w:tcBorders>
              <w:top w:val="single" w:sz="4" w:space="0" w:color="auto"/>
              <w:left w:val="nil"/>
              <w:bottom w:val="single" w:sz="4" w:space="0" w:color="auto"/>
              <w:right w:val="single" w:sz="4" w:space="0" w:color="auto"/>
            </w:tcBorders>
            <w:shd w:val="clear" w:color="auto" w:fill="auto"/>
            <w:noWrap/>
          </w:tcPr>
          <w:p w14:paraId="7E858BF6" w14:textId="77777777" w:rsidR="00E110D8" w:rsidRPr="006929F5" w:rsidRDefault="00E110D8" w:rsidP="0034471A">
            <w:pPr>
              <w:pStyle w:val="Odstavekseznama"/>
              <w:numPr>
                <w:ilvl w:val="0"/>
                <w:numId w:val="29"/>
              </w:numPr>
              <w:spacing w:before="120" w:after="120"/>
              <w:ind w:left="260" w:hanging="260"/>
              <w:jc w:val="both"/>
              <w:rPr>
                <w:rFonts w:ascii="Arial" w:hAnsi="Arial" w:cs="Arial"/>
                <w:sz w:val="20"/>
                <w:szCs w:val="20"/>
              </w:rPr>
            </w:pPr>
            <w:r w:rsidRPr="006929F5">
              <w:rPr>
                <w:rFonts w:ascii="Arial" w:hAnsi="Arial" w:cs="Arial"/>
                <w:sz w:val="20"/>
                <w:szCs w:val="20"/>
              </w:rPr>
              <w:t>Fizična oseba lahko, v letu, za katero se odmerja davek, za ustvarjeno izgubo iz naslova odsvojitve izvedenih finančnih instrumentov zmanjšuje pozitivno davčno osnovo za dobiček iz izvedenih finančnih instrumentov, vendar ne več, kot znaša pozitivna davčna osnova. Pri tem ima lahko fizična oseba odprtih več trgovalnih računov, pri čemer se morebitni dobički ali izgube ugotavljajo po posameznem izvedenem finančnem instrumentu, s katerim lahko fizična oseba trguje preko različnih trgovalnih računov.</w:t>
            </w:r>
          </w:p>
          <w:p w14:paraId="64574F88" w14:textId="77777777" w:rsidR="00E110D8" w:rsidRPr="006929F5" w:rsidRDefault="00E110D8" w:rsidP="0034471A">
            <w:pPr>
              <w:pStyle w:val="Odstavekseznama"/>
              <w:numPr>
                <w:ilvl w:val="0"/>
                <w:numId w:val="29"/>
              </w:numPr>
              <w:spacing w:before="120" w:after="120"/>
              <w:ind w:left="260" w:hanging="260"/>
              <w:jc w:val="both"/>
              <w:rPr>
                <w:rFonts w:ascii="Arial" w:hAnsi="Arial" w:cs="Arial"/>
                <w:sz w:val="20"/>
                <w:szCs w:val="20"/>
              </w:rPr>
            </w:pPr>
            <w:r w:rsidRPr="006929F5">
              <w:rPr>
                <w:rFonts w:ascii="Arial" w:hAnsi="Arial" w:cs="Arial"/>
                <w:sz w:val="20"/>
                <w:szCs w:val="20"/>
              </w:rPr>
              <w:t>Z davkom so obdavčeni dobički od odsvojitve izvedenih finančnih instrumentov, ki jih fizična oseba doseže v davčnem letu, ki je enako koledarskemu letu.</w:t>
            </w:r>
          </w:p>
        </w:tc>
      </w:tr>
      <w:tr w:rsidR="00E110D8" w:rsidRPr="006929F5" w14:paraId="2E7B230B"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14D8EC68"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8.</w:t>
            </w:r>
          </w:p>
        </w:tc>
        <w:tc>
          <w:tcPr>
            <w:tcW w:w="2000" w:type="dxa"/>
            <w:tcBorders>
              <w:top w:val="single" w:sz="4" w:space="0" w:color="auto"/>
              <w:left w:val="nil"/>
              <w:bottom w:val="single" w:sz="4" w:space="0" w:color="auto"/>
              <w:right w:val="single" w:sz="4" w:space="0" w:color="auto"/>
            </w:tcBorders>
          </w:tcPr>
          <w:p w14:paraId="60F2010F"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8</w:t>
            </w:r>
          </w:p>
          <w:p w14:paraId="3F1F8DE4" w14:textId="124B1E04"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38933DD1"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Normirani stroški, ki se priznajo pri ugotavljanju vrednosti IFI ob pridobitvi in odsvojitvi v okviru ugotavljanja doseženega dobička. Upoštevati bi morali dejanske stroške, ki znižujejo dobiček pri poslu z IFI-ji.</w:t>
            </w:r>
          </w:p>
        </w:tc>
        <w:tc>
          <w:tcPr>
            <w:tcW w:w="1229" w:type="dxa"/>
            <w:tcBorders>
              <w:top w:val="single" w:sz="4" w:space="0" w:color="auto"/>
              <w:left w:val="nil"/>
              <w:bottom w:val="single" w:sz="4" w:space="0" w:color="auto"/>
              <w:right w:val="single" w:sz="4" w:space="0" w:color="auto"/>
            </w:tcBorders>
            <w:shd w:val="clear" w:color="auto" w:fill="auto"/>
            <w:noWrap/>
          </w:tcPr>
          <w:p w14:paraId="03B75A8A"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2C190AEB" w14:textId="77777777" w:rsidR="00E110D8" w:rsidRPr="006929F5" w:rsidRDefault="00E110D8" w:rsidP="007864C1">
            <w:pPr>
              <w:spacing w:line="240" w:lineRule="auto"/>
              <w:jc w:val="both"/>
              <w:rPr>
                <w:rFonts w:ascii="Arial" w:hAnsi="Arial" w:cs="Arial"/>
                <w:sz w:val="20"/>
                <w:szCs w:val="20"/>
              </w:rPr>
            </w:pPr>
            <w:r w:rsidRPr="006929F5">
              <w:rPr>
                <w:rFonts w:ascii="Arial" w:hAnsi="Arial" w:cs="Arial"/>
                <w:sz w:val="20"/>
                <w:szCs w:val="20"/>
              </w:rPr>
              <w:t>Glej obrazložitev pod št. 1. zgoraj</w:t>
            </w:r>
          </w:p>
          <w:p w14:paraId="57C4A858"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 </w:t>
            </w:r>
          </w:p>
        </w:tc>
      </w:tr>
      <w:tr w:rsidR="00E110D8" w:rsidRPr="006929F5" w14:paraId="25E7F50E"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44FC2620"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9.</w:t>
            </w:r>
          </w:p>
        </w:tc>
        <w:tc>
          <w:tcPr>
            <w:tcW w:w="2000" w:type="dxa"/>
            <w:tcBorders>
              <w:top w:val="single" w:sz="4" w:space="0" w:color="auto"/>
              <w:left w:val="nil"/>
              <w:bottom w:val="single" w:sz="4" w:space="0" w:color="auto"/>
              <w:right w:val="single" w:sz="4" w:space="0" w:color="auto"/>
            </w:tcBorders>
          </w:tcPr>
          <w:p w14:paraId="184F7E42"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9</w:t>
            </w:r>
          </w:p>
          <w:p w14:paraId="3CAB5B48" w14:textId="5E342A64"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14D9A091" w14:textId="77777777" w:rsidR="00E110D8" w:rsidRPr="006929F5" w:rsidRDefault="00E110D8" w:rsidP="00E110D8">
            <w:pPr>
              <w:spacing w:before="120" w:after="120" w:line="240" w:lineRule="auto"/>
              <w:jc w:val="both"/>
              <w:rPr>
                <w:rFonts w:ascii="Arial" w:hAnsi="Arial" w:cs="Arial"/>
                <w:sz w:val="20"/>
                <w:szCs w:val="20"/>
                <w:highlight w:val="yellow"/>
                <w:lang w:eastAsia="sl-SI"/>
              </w:rPr>
            </w:pPr>
            <w:r w:rsidRPr="006929F5">
              <w:rPr>
                <w:rFonts w:ascii="Arial" w:hAnsi="Arial" w:cs="Arial"/>
                <w:sz w:val="20"/>
                <w:szCs w:val="20"/>
                <w:lang w:eastAsia="sl-SI"/>
              </w:rPr>
              <w:t>Normirani stroški v višini 2% dobička pri ugotavljanju vrednosti IFI ob pridobitvi in odsvojitvi v okviru ugotavljanja doseženega dobička ne zajamejo vseh transakcijskih stroškov, kot so »spread«, »swap« in »commision«, kar lahko vodi do obdavčitve tudi v primeru dosežene izgube Stopnja obdavčitve v RS je bistveno višja kot v državah EU Predlaga se ohranitev veljavnega sistema.</w:t>
            </w:r>
          </w:p>
        </w:tc>
        <w:tc>
          <w:tcPr>
            <w:tcW w:w="1229" w:type="dxa"/>
            <w:tcBorders>
              <w:top w:val="single" w:sz="4" w:space="0" w:color="auto"/>
              <w:left w:val="nil"/>
              <w:bottom w:val="single" w:sz="4" w:space="0" w:color="auto"/>
              <w:right w:val="single" w:sz="4" w:space="0" w:color="auto"/>
            </w:tcBorders>
            <w:shd w:val="clear" w:color="auto" w:fill="auto"/>
            <w:noWrap/>
          </w:tcPr>
          <w:p w14:paraId="7BF1921F"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7D7F98FB" w14:textId="77777777" w:rsidR="00E110D8" w:rsidRPr="006929F5" w:rsidRDefault="00E110D8" w:rsidP="007864C1">
            <w:pPr>
              <w:spacing w:line="240" w:lineRule="auto"/>
              <w:jc w:val="both"/>
              <w:rPr>
                <w:rFonts w:ascii="Arial" w:hAnsi="Arial" w:cs="Arial"/>
                <w:sz w:val="20"/>
                <w:szCs w:val="20"/>
              </w:rPr>
            </w:pPr>
            <w:r w:rsidRPr="006929F5">
              <w:rPr>
                <w:rFonts w:ascii="Arial" w:hAnsi="Arial" w:cs="Arial"/>
                <w:sz w:val="20"/>
                <w:szCs w:val="20"/>
              </w:rPr>
              <w:t>Glej obrazložitev pod št. 1. zgoraj</w:t>
            </w:r>
          </w:p>
          <w:p w14:paraId="231CE0C7"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 </w:t>
            </w:r>
          </w:p>
        </w:tc>
      </w:tr>
      <w:tr w:rsidR="00E110D8" w:rsidRPr="006929F5" w14:paraId="1890EC48"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4EB0EDDB"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lastRenderedPageBreak/>
              <w:t>10.</w:t>
            </w:r>
          </w:p>
        </w:tc>
        <w:tc>
          <w:tcPr>
            <w:tcW w:w="2000" w:type="dxa"/>
            <w:tcBorders>
              <w:top w:val="single" w:sz="4" w:space="0" w:color="auto"/>
              <w:left w:val="nil"/>
              <w:bottom w:val="single" w:sz="4" w:space="0" w:color="auto"/>
              <w:right w:val="single" w:sz="4" w:space="0" w:color="auto"/>
            </w:tcBorders>
          </w:tcPr>
          <w:p w14:paraId="74A1C73E"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10</w:t>
            </w:r>
          </w:p>
          <w:p w14:paraId="7D6589CF" w14:textId="67B9CE81"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3B64C6CE"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Normirani stroški, ki se priznajo pri ugotavljanju vrednosti IFI ob pridobitvi in odsvojitvi v okviru ugotavljanja doseženega dobička ne pokrivajo dejansko nastalih stroškov, kar lahko vodi do obdavčitve tudi v primeru dosežene izgube. Po predlogu bo »efektivna« obdavčitev vlagateljev med 40 % in 100 %. Predlaga se ohranitev veljavnega sistema.</w:t>
            </w:r>
          </w:p>
        </w:tc>
        <w:tc>
          <w:tcPr>
            <w:tcW w:w="1229" w:type="dxa"/>
            <w:tcBorders>
              <w:top w:val="single" w:sz="4" w:space="0" w:color="auto"/>
              <w:left w:val="nil"/>
              <w:bottom w:val="single" w:sz="4" w:space="0" w:color="auto"/>
              <w:right w:val="single" w:sz="4" w:space="0" w:color="auto"/>
            </w:tcBorders>
            <w:shd w:val="clear" w:color="auto" w:fill="auto"/>
            <w:noWrap/>
          </w:tcPr>
          <w:p w14:paraId="242BA960"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3A0D87DD" w14:textId="77777777" w:rsidR="00E110D8" w:rsidRPr="006929F5" w:rsidRDefault="00E110D8" w:rsidP="007864C1">
            <w:pPr>
              <w:spacing w:line="240" w:lineRule="auto"/>
              <w:jc w:val="both"/>
              <w:rPr>
                <w:rFonts w:ascii="Arial" w:hAnsi="Arial" w:cs="Arial"/>
                <w:sz w:val="20"/>
                <w:szCs w:val="20"/>
              </w:rPr>
            </w:pPr>
            <w:r w:rsidRPr="006929F5">
              <w:rPr>
                <w:rFonts w:ascii="Arial" w:hAnsi="Arial" w:cs="Arial"/>
                <w:sz w:val="20"/>
                <w:szCs w:val="20"/>
              </w:rPr>
              <w:t>Glej obrazložitev pod št. 1. zgoraj</w:t>
            </w:r>
          </w:p>
          <w:p w14:paraId="342207C5"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 </w:t>
            </w:r>
          </w:p>
        </w:tc>
      </w:tr>
      <w:tr w:rsidR="00E110D8" w:rsidRPr="006929F5" w14:paraId="1E3060DB"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0AC54639"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11.</w:t>
            </w:r>
          </w:p>
        </w:tc>
        <w:tc>
          <w:tcPr>
            <w:tcW w:w="2000" w:type="dxa"/>
            <w:tcBorders>
              <w:top w:val="single" w:sz="4" w:space="0" w:color="auto"/>
              <w:left w:val="nil"/>
              <w:bottom w:val="single" w:sz="4" w:space="0" w:color="auto"/>
              <w:right w:val="single" w:sz="4" w:space="0" w:color="auto"/>
            </w:tcBorders>
          </w:tcPr>
          <w:p w14:paraId="4D23B7CC" w14:textId="77777777" w:rsidR="00E110D8" w:rsidRPr="006929F5" w:rsidRDefault="00E110D8" w:rsidP="00B95144">
            <w:pPr>
              <w:spacing w:before="120" w:after="120" w:line="240" w:lineRule="auto"/>
              <w:rPr>
                <w:rFonts w:ascii="Arial" w:hAnsi="Arial" w:cs="Arial"/>
                <w:sz w:val="20"/>
                <w:szCs w:val="20"/>
                <w:lang w:eastAsia="sl-SI"/>
              </w:rPr>
            </w:pPr>
            <w:r w:rsidRPr="006929F5">
              <w:rPr>
                <w:rFonts w:ascii="Arial" w:hAnsi="Arial" w:cs="Arial"/>
                <w:b/>
                <w:sz w:val="20"/>
                <w:szCs w:val="20"/>
                <w:lang w:eastAsia="sl-SI"/>
              </w:rPr>
              <w:t>FIZIČNA OSEBA 11</w:t>
            </w:r>
          </w:p>
          <w:p w14:paraId="6E4EE4B3" w14:textId="686AE400"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63A88DD4"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Normirani stroški v višini 2% dobička pri ugotavljanju vrednosti IFI ob pridobitvi in odsvojitvi v okviru ugotavljanja doseženega dobička ne zajamejo vseh transakcijskih stroškov, ki jih zaračunavajo ponudniki tovrstnega trgovanja (npr. provizije za izvedbo in držanje posla), kar lahko vodi do obdavčitve tudi v primeru dosežene izgube in to ni pravično. Pravična bi bila možnost upoštevanja vseh dejanskih stroškov pri trgovanju.</w:t>
            </w:r>
          </w:p>
        </w:tc>
        <w:tc>
          <w:tcPr>
            <w:tcW w:w="1229" w:type="dxa"/>
            <w:tcBorders>
              <w:top w:val="single" w:sz="4" w:space="0" w:color="auto"/>
              <w:left w:val="nil"/>
              <w:bottom w:val="single" w:sz="4" w:space="0" w:color="auto"/>
              <w:right w:val="single" w:sz="4" w:space="0" w:color="auto"/>
            </w:tcBorders>
            <w:shd w:val="clear" w:color="auto" w:fill="auto"/>
            <w:noWrap/>
          </w:tcPr>
          <w:p w14:paraId="5455DFF2"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7D7D3043" w14:textId="77777777" w:rsidR="00E110D8" w:rsidRPr="006929F5" w:rsidRDefault="00E110D8" w:rsidP="007864C1">
            <w:pPr>
              <w:spacing w:line="240" w:lineRule="auto"/>
              <w:jc w:val="both"/>
              <w:rPr>
                <w:rFonts w:ascii="Arial" w:hAnsi="Arial" w:cs="Arial"/>
                <w:sz w:val="20"/>
                <w:szCs w:val="20"/>
              </w:rPr>
            </w:pPr>
            <w:r w:rsidRPr="006929F5">
              <w:rPr>
                <w:rFonts w:ascii="Arial" w:hAnsi="Arial" w:cs="Arial"/>
                <w:sz w:val="20"/>
                <w:szCs w:val="20"/>
              </w:rPr>
              <w:t>Glej obrazložitev pod št. 1. zgoraj</w:t>
            </w:r>
          </w:p>
          <w:p w14:paraId="46B16304" w14:textId="77777777" w:rsidR="00E110D8" w:rsidRPr="006929F5" w:rsidRDefault="00E110D8" w:rsidP="0034471A">
            <w:pPr>
              <w:spacing w:before="120" w:after="120" w:line="240" w:lineRule="auto"/>
              <w:jc w:val="both"/>
              <w:rPr>
                <w:rFonts w:ascii="Arial" w:hAnsi="Arial" w:cs="Arial"/>
                <w:sz w:val="20"/>
                <w:szCs w:val="20"/>
                <w:lang w:eastAsia="sl-SI"/>
              </w:rPr>
            </w:pPr>
          </w:p>
        </w:tc>
      </w:tr>
      <w:tr w:rsidR="00E110D8" w:rsidRPr="006929F5" w14:paraId="7B7EEE3E"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41006137"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 xml:space="preserve">12. </w:t>
            </w:r>
          </w:p>
        </w:tc>
        <w:tc>
          <w:tcPr>
            <w:tcW w:w="2000" w:type="dxa"/>
            <w:tcBorders>
              <w:top w:val="single" w:sz="4" w:space="0" w:color="auto"/>
              <w:left w:val="nil"/>
              <w:bottom w:val="single" w:sz="4" w:space="0" w:color="auto"/>
              <w:right w:val="single" w:sz="4" w:space="0" w:color="auto"/>
            </w:tcBorders>
          </w:tcPr>
          <w:p w14:paraId="469E4289"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12</w:t>
            </w:r>
          </w:p>
          <w:p w14:paraId="406B6D84" w14:textId="4F180B00"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7455426F"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Izenačitev posebne stopnje obdavčitve do dvanajstih mesecev imetništva s stopnjo obdavčitve dobičkov iz kapitala po ZDoh-2, saj je stopnja 40 % previsoka, poleg tega pa je narava IFI takšna, da imetništvo nad 1 letom sploh ne pride v poštev.  </w:t>
            </w:r>
          </w:p>
        </w:tc>
        <w:tc>
          <w:tcPr>
            <w:tcW w:w="1229" w:type="dxa"/>
            <w:tcBorders>
              <w:top w:val="single" w:sz="4" w:space="0" w:color="auto"/>
              <w:left w:val="nil"/>
              <w:bottom w:val="single" w:sz="4" w:space="0" w:color="auto"/>
              <w:right w:val="single" w:sz="4" w:space="0" w:color="auto"/>
            </w:tcBorders>
            <w:shd w:val="clear" w:color="auto" w:fill="auto"/>
            <w:noWrap/>
          </w:tcPr>
          <w:p w14:paraId="05E2823B" w14:textId="77777777" w:rsidR="00E110D8" w:rsidRPr="006929F5" w:rsidRDefault="00E110D8" w:rsidP="00B95144">
            <w:pPr>
              <w:spacing w:before="120" w:after="120" w:line="240" w:lineRule="auto"/>
              <w:jc w:val="center"/>
              <w:rPr>
                <w:rFonts w:ascii="Arial" w:hAnsi="Arial" w:cs="Arial"/>
                <w:sz w:val="20"/>
                <w:szCs w:val="20"/>
                <w:lang w:eastAsia="sl-SI"/>
              </w:rPr>
            </w:pPr>
          </w:p>
        </w:tc>
        <w:tc>
          <w:tcPr>
            <w:tcW w:w="5859" w:type="dxa"/>
            <w:tcBorders>
              <w:top w:val="single" w:sz="4" w:space="0" w:color="auto"/>
              <w:left w:val="nil"/>
              <w:bottom w:val="single" w:sz="4" w:space="0" w:color="auto"/>
              <w:right w:val="single" w:sz="4" w:space="0" w:color="auto"/>
            </w:tcBorders>
            <w:shd w:val="clear" w:color="auto" w:fill="auto"/>
            <w:noWrap/>
          </w:tcPr>
          <w:p w14:paraId="5DAAC61B"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Predlagane spremembe so del celotnega paketa sprememb na davčnem področju, ki temelji na </w:t>
            </w:r>
            <w:r w:rsidRPr="006929F5">
              <w:rPr>
                <w:rFonts w:ascii="Arial" w:hAnsi="Arial" w:cs="Arial"/>
                <w:sz w:val="20"/>
                <w:szCs w:val="20"/>
              </w:rPr>
              <w:t>prestrukturiranju davčnih bremen med dohodki iz dela in dohodki iz kapitala fizičnih oseb ter dohodki pravnih oseb.</w:t>
            </w:r>
            <w:r w:rsidRPr="006929F5">
              <w:rPr>
                <w:rFonts w:ascii="Arial" w:hAnsi="Arial" w:cs="Arial"/>
                <w:bCs/>
                <w:sz w:val="20"/>
                <w:szCs w:val="20"/>
                <w:lang w:eastAsia="sl-SI"/>
              </w:rPr>
              <w:t xml:space="preserve"> </w:t>
            </w:r>
            <w:r w:rsidRPr="006929F5">
              <w:rPr>
                <w:rFonts w:ascii="Arial" w:hAnsi="Arial" w:cs="Arial"/>
                <w:sz w:val="20"/>
                <w:szCs w:val="20"/>
                <w:lang w:eastAsia="sl-SI"/>
              </w:rPr>
              <w:t>Osrednji cilji predlaganih sprememb zakona zasledujejo pravično delitev bremena na vse segmente družbe, konkurenčnost poslovnega okolja in tudi zagotavljajo pogoje za nadaljnjo rast gospodarstva in (posledično) blaginjo prebivalstva. Pri tem se zasleduje tudi čim bolj primerna davčna struktura, saj mednarodne primerjave kažejo, da je delo v Sloveniji nadpovprečno obdavčeno, kapital pa podpovprečno. S ciljem prestrukturiranja davčnih bremen se torej davčno razbremenjuje dohodke iz dela in zvišuje davčna obremenitev dohodkov iz kapitala, pri čemer se z večjo obremenitvijo dohodkov iz kapitala le delno nadomešča izpad prihodkov zaradi davčne razbremenitve dohodkov iz dela. Dodajamo še, da paket ukrepov</w:t>
            </w:r>
            <w:r w:rsidRPr="006929F5">
              <w:rPr>
                <w:rFonts w:ascii="Arial" w:hAnsi="Arial" w:cs="Arial"/>
                <w:bCs/>
                <w:sz w:val="20"/>
                <w:szCs w:val="20"/>
                <w:lang w:eastAsia="sl-SI"/>
              </w:rPr>
              <w:t xml:space="preserve"> sledi ukrepom za razbremenitev regresa (dohodka iz </w:t>
            </w:r>
            <w:r w:rsidRPr="006929F5">
              <w:rPr>
                <w:rFonts w:ascii="Arial" w:hAnsi="Arial" w:cs="Arial"/>
                <w:bCs/>
                <w:sz w:val="20"/>
                <w:szCs w:val="20"/>
                <w:lang w:eastAsia="sl-SI"/>
              </w:rPr>
              <w:lastRenderedPageBreak/>
              <w:t>dela) za letni dopust že za leto 2019.</w:t>
            </w:r>
          </w:p>
        </w:tc>
      </w:tr>
      <w:tr w:rsidR="00E110D8" w:rsidRPr="006929F5" w14:paraId="534BC1AA"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4F86CB11"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lastRenderedPageBreak/>
              <w:t xml:space="preserve">13. </w:t>
            </w:r>
          </w:p>
        </w:tc>
        <w:tc>
          <w:tcPr>
            <w:tcW w:w="2000" w:type="dxa"/>
            <w:tcBorders>
              <w:top w:val="single" w:sz="4" w:space="0" w:color="auto"/>
              <w:left w:val="nil"/>
              <w:bottom w:val="single" w:sz="4" w:space="0" w:color="auto"/>
              <w:right w:val="single" w:sz="4" w:space="0" w:color="auto"/>
            </w:tcBorders>
          </w:tcPr>
          <w:p w14:paraId="01291F79"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13</w:t>
            </w:r>
          </w:p>
          <w:p w14:paraId="21A925B2" w14:textId="68744215"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7117F51B"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1. Znižanje stopnje obdavčitve dobička od odsvojitve IFI, saj je stopnja v Sloveniji bistveno previsoka.</w:t>
            </w:r>
          </w:p>
          <w:p w14:paraId="3F22F12D"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2. Normirani stroški v višini 2% dobička pri ugotavljanju vrednosti IFI ob pridobitvi in odsvojitvi v okviru ugotavljanja doseženega dobička niso sprejemljivi, saj se ne računajo od čistega dobička, kar lahko vodi do obdavčitve tudi v primeru dosežene izgube. Predlaga se ohranitev veljavnega sistema.</w:t>
            </w:r>
          </w:p>
        </w:tc>
        <w:tc>
          <w:tcPr>
            <w:tcW w:w="1229" w:type="dxa"/>
            <w:tcBorders>
              <w:top w:val="single" w:sz="4" w:space="0" w:color="auto"/>
              <w:left w:val="nil"/>
              <w:bottom w:val="single" w:sz="4" w:space="0" w:color="auto"/>
              <w:right w:val="single" w:sz="4" w:space="0" w:color="auto"/>
            </w:tcBorders>
            <w:shd w:val="clear" w:color="auto" w:fill="auto"/>
            <w:noWrap/>
          </w:tcPr>
          <w:p w14:paraId="3A8B1DD8"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0604C0CA" w14:textId="77777777" w:rsidR="00E110D8" w:rsidRPr="006929F5" w:rsidRDefault="00E110D8" w:rsidP="0034471A">
            <w:pPr>
              <w:spacing w:before="120" w:after="120" w:line="240" w:lineRule="auto"/>
              <w:jc w:val="both"/>
              <w:rPr>
                <w:rFonts w:ascii="Arial" w:hAnsi="Arial" w:cs="Arial"/>
                <w:bCs/>
                <w:sz w:val="20"/>
                <w:szCs w:val="20"/>
                <w:lang w:eastAsia="sl-SI"/>
              </w:rPr>
            </w:pPr>
            <w:r w:rsidRPr="006929F5">
              <w:rPr>
                <w:rFonts w:ascii="Arial" w:hAnsi="Arial" w:cs="Arial"/>
                <w:sz w:val="20"/>
                <w:szCs w:val="20"/>
                <w:lang w:eastAsia="sl-SI"/>
              </w:rPr>
              <w:t xml:space="preserve">1. </w:t>
            </w:r>
            <w:r w:rsidRPr="006929F5">
              <w:rPr>
                <w:rFonts w:ascii="Arial" w:hAnsi="Arial" w:cs="Arial"/>
                <w:sz w:val="20"/>
                <w:szCs w:val="20"/>
              </w:rPr>
              <w:t>Glej obrazložitev pod št. 12. zgoraj</w:t>
            </w:r>
          </w:p>
          <w:p w14:paraId="7F64A646" w14:textId="77777777" w:rsidR="00E110D8" w:rsidRPr="006929F5" w:rsidRDefault="00E110D8" w:rsidP="007864C1">
            <w:pPr>
              <w:spacing w:line="240" w:lineRule="auto"/>
              <w:jc w:val="both"/>
              <w:rPr>
                <w:rFonts w:ascii="Arial" w:hAnsi="Arial" w:cs="Arial"/>
                <w:sz w:val="20"/>
                <w:szCs w:val="20"/>
                <w:lang w:eastAsia="sl-SI"/>
              </w:rPr>
            </w:pPr>
            <w:r w:rsidRPr="006929F5">
              <w:rPr>
                <w:rFonts w:ascii="Arial" w:hAnsi="Arial" w:cs="Arial"/>
                <w:sz w:val="20"/>
                <w:szCs w:val="20"/>
                <w:lang w:eastAsia="sl-SI"/>
              </w:rPr>
              <w:t xml:space="preserve">2. </w:t>
            </w:r>
            <w:r w:rsidRPr="006929F5">
              <w:rPr>
                <w:rFonts w:ascii="Arial" w:hAnsi="Arial" w:cs="Arial"/>
                <w:sz w:val="20"/>
                <w:szCs w:val="20"/>
              </w:rPr>
              <w:t>Glej obrazložitev pod št. 1. zgoraj</w:t>
            </w:r>
          </w:p>
        </w:tc>
      </w:tr>
      <w:tr w:rsidR="00E110D8" w:rsidRPr="006929F5" w14:paraId="504FD96F"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1C5188E0"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14.</w:t>
            </w:r>
          </w:p>
        </w:tc>
        <w:tc>
          <w:tcPr>
            <w:tcW w:w="2000" w:type="dxa"/>
            <w:tcBorders>
              <w:top w:val="single" w:sz="4" w:space="0" w:color="auto"/>
              <w:left w:val="nil"/>
              <w:bottom w:val="single" w:sz="4" w:space="0" w:color="auto"/>
              <w:right w:val="single" w:sz="4" w:space="0" w:color="auto"/>
            </w:tcBorders>
          </w:tcPr>
          <w:p w14:paraId="7EFCC559"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14</w:t>
            </w:r>
          </w:p>
          <w:p w14:paraId="422BEE94" w14:textId="2EA41988"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2A6C785C"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Normirani stroški, ki se priznajo pri ugotavljanju vrednosti IFI ob pridobitvi in odsvojitvi v okviru ugotavljanja doseženega dobička ne pokrivajo dejansko nastalih stroškov, kot so stroški držanja odprtih pozicij ali pa stroški nekaterih provizij, ki jih zaračunavajo trgovalni ponudniki, kar lahko vodi do obdavčitve tudi v primeru dosežene izgube. Predlaga se ohranitev veljavnega sistema.</w:t>
            </w:r>
          </w:p>
        </w:tc>
        <w:tc>
          <w:tcPr>
            <w:tcW w:w="1229" w:type="dxa"/>
            <w:tcBorders>
              <w:top w:val="single" w:sz="4" w:space="0" w:color="auto"/>
              <w:left w:val="nil"/>
              <w:bottom w:val="single" w:sz="4" w:space="0" w:color="auto"/>
              <w:right w:val="single" w:sz="4" w:space="0" w:color="auto"/>
            </w:tcBorders>
            <w:shd w:val="clear" w:color="auto" w:fill="auto"/>
            <w:noWrap/>
          </w:tcPr>
          <w:p w14:paraId="1E523E09"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5422A63A" w14:textId="77777777" w:rsidR="00E110D8" w:rsidRPr="006929F5" w:rsidRDefault="00E110D8" w:rsidP="007864C1">
            <w:pPr>
              <w:spacing w:line="240" w:lineRule="auto"/>
              <w:jc w:val="both"/>
              <w:rPr>
                <w:rFonts w:ascii="Arial" w:hAnsi="Arial" w:cs="Arial"/>
                <w:sz w:val="20"/>
                <w:szCs w:val="20"/>
                <w:lang w:eastAsia="sl-SI"/>
              </w:rPr>
            </w:pPr>
            <w:r w:rsidRPr="006929F5">
              <w:rPr>
                <w:rFonts w:ascii="Arial" w:hAnsi="Arial" w:cs="Arial"/>
                <w:sz w:val="20"/>
                <w:szCs w:val="20"/>
                <w:lang w:eastAsia="sl-SI"/>
              </w:rPr>
              <w:t>Glej obrazložitev pod št. 1. zgoraj</w:t>
            </w:r>
          </w:p>
        </w:tc>
      </w:tr>
      <w:tr w:rsidR="00E110D8" w:rsidRPr="006929F5" w14:paraId="675A99FB"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2255536A"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15.</w:t>
            </w:r>
          </w:p>
        </w:tc>
        <w:tc>
          <w:tcPr>
            <w:tcW w:w="2000" w:type="dxa"/>
            <w:tcBorders>
              <w:top w:val="single" w:sz="4" w:space="0" w:color="auto"/>
              <w:left w:val="nil"/>
              <w:bottom w:val="single" w:sz="4" w:space="0" w:color="auto"/>
              <w:right w:val="single" w:sz="4" w:space="0" w:color="auto"/>
            </w:tcBorders>
          </w:tcPr>
          <w:p w14:paraId="3E6DC60D"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15</w:t>
            </w:r>
          </w:p>
          <w:p w14:paraId="1453B193" w14:textId="323176B7"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69D00780"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Normirani stroški, ki se priznajo pri ugotavljanju vrednosti IFI ob pridobitvi in odsvojitvi, se naj še naprej priznavajo od pogodbene vrednosti posla, saj se predlagana rešitev ne sklada z načelom pravičnosti in sorazmernosti in prav tako krši načelo konsistentnosti pri upoštevanju normiranih stroškov v kontekstu zmanjševanja davčne osnove (kot primer je navedena obdavčitev dohodka od odsvojitve nepremičnin).  </w:t>
            </w:r>
          </w:p>
        </w:tc>
        <w:tc>
          <w:tcPr>
            <w:tcW w:w="1229" w:type="dxa"/>
            <w:tcBorders>
              <w:top w:val="single" w:sz="4" w:space="0" w:color="auto"/>
              <w:left w:val="nil"/>
              <w:bottom w:val="single" w:sz="4" w:space="0" w:color="auto"/>
              <w:right w:val="single" w:sz="4" w:space="0" w:color="auto"/>
            </w:tcBorders>
            <w:shd w:val="clear" w:color="auto" w:fill="auto"/>
            <w:noWrap/>
          </w:tcPr>
          <w:p w14:paraId="6CBCB50E"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1E7AC815" w14:textId="77777777" w:rsidR="00E110D8" w:rsidRPr="006929F5" w:rsidRDefault="00E110D8" w:rsidP="007864C1">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Glej obrazložitev pod št. 1. zgoraj</w:t>
            </w:r>
          </w:p>
        </w:tc>
      </w:tr>
      <w:tr w:rsidR="00E110D8" w:rsidRPr="006929F5" w14:paraId="7B085C17"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19D20F8C"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16.</w:t>
            </w:r>
          </w:p>
        </w:tc>
        <w:tc>
          <w:tcPr>
            <w:tcW w:w="2000" w:type="dxa"/>
            <w:tcBorders>
              <w:top w:val="single" w:sz="4" w:space="0" w:color="auto"/>
              <w:left w:val="nil"/>
              <w:bottom w:val="single" w:sz="4" w:space="0" w:color="auto"/>
              <w:right w:val="single" w:sz="4" w:space="0" w:color="auto"/>
            </w:tcBorders>
          </w:tcPr>
          <w:p w14:paraId="2AAB2DC6"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16</w:t>
            </w:r>
          </w:p>
          <w:p w14:paraId="0407DC73" w14:textId="739B91B3"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3CA0E13F"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Normirani stroški pri ugotavljanju vrednosti IFI ob pridobitvi in odsvojitvi se naj ugotavljajo od pogodbene vrednosti posla, kakor se obračunavajo na drugih davčnih področjih (npr. normirani stroški pri samostojnih podjetnikih in pri najemu nepremičnin), pri čemer se podredno predlaga znižanje njihove stopnje na 0.5% </w:t>
            </w:r>
            <w:r w:rsidRPr="006929F5">
              <w:rPr>
                <w:rFonts w:ascii="Arial" w:hAnsi="Arial" w:cs="Arial"/>
                <w:sz w:val="20"/>
                <w:szCs w:val="20"/>
                <w:lang w:eastAsia="sl-SI"/>
              </w:rPr>
              <w:lastRenderedPageBreak/>
              <w:t>vrednosti posla.</w:t>
            </w:r>
          </w:p>
        </w:tc>
        <w:tc>
          <w:tcPr>
            <w:tcW w:w="1229" w:type="dxa"/>
            <w:tcBorders>
              <w:top w:val="single" w:sz="4" w:space="0" w:color="auto"/>
              <w:left w:val="nil"/>
              <w:bottom w:val="single" w:sz="4" w:space="0" w:color="auto"/>
              <w:right w:val="single" w:sz="4" w:space="0" w:color="auto"/>
            </w:tcBorders>
            <w:shd w:val="clear" w:color="auto" w:fill="auto"/>
            <w:noWrap/>
          </w:tcPr>
          <w:p w14:paraId="02EE13F1"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lastRenderedPageBreak/>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027FC72B" w14:textId="77777777" w:rsidR="00E110D8" w:rsidRPr="006929F5" w:rsidRDefault="00E110D8" w:rsidP="007864C1">
            <w:pPr>
              <w:spacing w:line="240" w:lineRule="auto"/>
              <w:jc w:val="both"/>
              <w:rPr>
                <w:rFonts w:ascii="Arial" w:hAnsi="Arial" w:cs="Arial"/>
                <w:sz w:val="20"/>
                <w:szCs w:val="20"/>
              </w:rPr>
            </w:pPr>
            <w:r w:rsidRPr="006929F5">
              <w:rPr>
                <w:rFonts w:ascii="Arial" w:hAnsi="Arial" w:cs="Arial"/>
                <w:sz w:val="20"/>
                <w:szCs w:val="20"/>
              </w:rPr>
              <w:t>Glej obrazložitev pod št. 1. zgoraj</w:t>
            </w:r>
          </w:p>
        </w:tc>
      </w:tr>
      <w:tr w:rsidR="00E110D8" w:rsidRPr="006929F5" w14:paraId="55CA38AA"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0AC1DA49"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lastRenderedPageBreak/>
              <w:t>17.</w:t>
            </w:r>
          </w:p>
        </w:tc>
        <w:tc>
          <w:tcPr>
            <w:tcW w:w="2000" w:type="dxa"/>
            <w:tcBorders>
              <w:top w:val="single" w:sz="4" w:space="0" w:color="auto"/>
              <w:left w:val="nil"/>
              <w:bottom w:val="single" w:sz="4" w:space="0" w:color="auto"/>
              <w:right w:val="single" w:sz="4" w:space="0" w:color="auto"/>
            </w:tcBorders>
          </w:tcPr>
          <w:p w14:paraId="49DFDF23"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17</w:t>
            </w:r>
          </w:p>
          <w:p w14:paraId="2C801988" w14:textId="3C99CEB4"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49604BC0"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Normirani stroški ki se priznajo pri ugotavljanju vrednosti IFI ob pridobitvi in odsvojitvi, naj se ugotavljajo glede na pogodbeno vrednost posla. Prav tako se naj upoštevajo tudi pri negativnem izidu posla (izgubi), saj se v nasprotnem primeru krši načelo pravičnosti in enake obravnave.</w:t>
            </w:r>
          </w:p>
        </w:tc>
        <w:tc>
          <w:tcPr>
            <w:tcW w:w="1229" w:type="dxa"/>
            <w:tcBorders>
              <w:top w:val="single" w:sz="4" w:space="0" w:color="auto"/>
              <w:left w:val="nil"/>
              <w:bottom w:val="single" w:sz="4" w:space="0" w:color="auto"/>
              <w:right w:val="single" w:sz="4" w:space="0" w:color="auto"/>
            </w:tcBorders>
            <w:shd w:val="clear" w:color="auto" w:fill="auto"/>
            <w:noWrap/>
          </w:tcPr>
          <w:p w14:paraId="0E46DA52"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4F323FE6"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Glej obrazložitev pod št. 1. zgoraj</w:t>
            </w:r>
          </w:p>
        </w:tc>
      </w:tr>
      <w:tr w:rsidR="00E110D8" w:rsidRPr="006929F5" w14:paraId="5D371A7E"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49ECB0FE"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18.</w:t>
            </w:r>
          </w:p>
        </w:tc>
        <w:tc>
          <w:tcPr>
            <w:tcW w:w="2000" w:type="dxa"/>
            <w:tcBorders>
              <w:top w:val="single" w:sz="4" w:space="0" w:color="auto"/>
              <w:left w:val="nil"/>
              <w:bottom w:val="single" w:sz="4" w:space="0" w:color="auto"/>
              <w:right w:val="single" w:sz="4" w:space="0" w:color="auto"/>
            </w:tcBorders>
          </w:tcPr>
          <w:p w14:paraId="184ED4F2"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18</w:t>
            </w:r>
          </w:p>
          <w:p w14:paraId="366DAC30" w14:textId="77777777" w:rsidR="00E110D8" w:rsidRPr="006929F5" w:rsidRDefault="00E110D8" w:rsidP="00C73E2C">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2873882D"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Normirani stroški, ki se priznajo pri ugotavljanju vrednosti IFI ob pridobitvi in odsvojitvi samo od doseženega dobička, ne odražajo dejanskega stanja. Predlaga se posodobitev ureditve na takšen način, da bodo tovrstni stroški pri ugotavljanju davčne osnove ustrezneje upoštevani.  </w:t>
            </w:r>
          </w:p>
        </w:tc>
        <w:tc>
          <w:tcPr>
            <w:tcW w:w="1229" w:type="dxa"/>
            <w:tcBorders>
              <w:top w:val="single" w:sz="4" w:space="0" w:color="auto"/>
              <w:left w:val="nil"/>
              <w:bottom w:val="single" w:sz="4" w:space="0" w:color="auto"/>
              <w:right w:val="single" w:sz="4" w:space="0" w:color="auto"/>
            </w:tcBorders>
            <w:shd w:val="clear" w:color="auto" w:fill="auto"/>
            <w:noWrap/>
          </w:tcPr>
          <w:p w14:paraId="733BFEE9"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5FAF254E"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Glej obrazložitev pod št. 1. zgoraj</w:t>
            </w:r>
          </w:p>
        </w:tc>
      </w:tr>
      <w:tr w:rsidR="00E110D8" w:rsidRPr="006929F5" w14:paraId="0C2299F5"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260048F7"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19.</w:t>
            </w:r>
          </w:p>
        </w:tc>
        <w:tc>
          <w:tcPr>
            <w:tcW w:w="2000" w:type="dxa"/>
            <w:tcBorders>
              <w:top w:val="single" w:sz="4" w:space="0" w:color="auto"/>
              <w:left w:val="nil"/>
              <w:bottom w:val="single" w:sz="4" w:space="0" w:color="auto"/>
              <w:right w:val="single" w:sz="4" w:space="0" w:color="auto"/>
            </w:tcBorders>
          </w:tcPr>
          <w:p w14:paraId="73FBE280"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19</w:t>
            </w:r>
          </w:p>
          <w:p w14:paraId="600621D3" w14:textId="77777777" w:rsidR="00E110D8" w:rsidRPr="006929F5" w:rsidRDefault="00E110D8" w:rsidP="00C73E2C">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664C884C"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Znižanje stopnje obdavčitve dobička od odsvojitve IFI, doseženega pred potekom 12 mesecev imetništva, saj je Slovenija s tako visoko obdavčitvijo v samem vrhu v EU. Prav tako se predlaga razmislek o smiselnosti zniževanja davčne stopnje vsakih 5 let imetništva IFI oziroma od sklenitve posla.</w:t>
            </w:r>
          </w:p>
        </w:tc>
        <w:tc>
          <w:tcPr>
            <w:tcW w:w="1229" w:type="dxa"/>
            <w:tcBorders>
              <w:top w:val="single" w:sz="4" w:space="0" w:color="auto"/>
              <w:left w:val="nil"/>
              <w:bottom w:val="single" w:sz="4" w:space="0" w:color="auto"/>
              <w:right w:val="single" w:sz="4" w:space="0" w:color="auto"/>
            </w:tcBorders>
            <w:shd w:val="clear" w:color="auto" w:fill="auto"/>
            <w:noWrap/>
          </w:tcPr>
          <w:p w14:paraId="2115B3FD"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ne upošteva</w:t>
            </w:r>
          </w:p>
        </w:tc>
        <w:tc>
          <w:tcPr>
            <w:tcW w:w="5859" w:type="dxa"/>
            <w:tcBorders>
              <w:top w:val="single" w:sz="4" w:space="0" w:color="auto"/>
              <w:left w:val="nil"/>
              <w:bottom w:val="single" w:sz="4" w:space="0" w:color="auto"/>
              <w:right w:val="single" w:sz="4" w:space="0" w:color="auto"/>
            </w:tcBorders>
            <w:shd w:val="clear" w:color="auto" w:fill="auto"/>
            <w:noWrap/>
          </w:tcPr>
          <w:p w14:paraId="58A6A55C"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Glej obrazložitev pod št. 12. zgoraj </w:t>
            </w:r>
          </w:p>
        </w:tc>
      </w:tr>
      <w:tr w:rsidR="00E110D8" w:rsidRPr="006929F5" w14:paraId="29AE5A0F"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2679162F"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20.</w:t>
            </w:r>
          </w:p>
        </w:tc>
        <w:tc>
          <w:tcPr>
            <w:tcW w:w="2000" w:type="dxa"/>
            <w:tcBorders>
              <w:top w:val="single" w:sz="4" w:space="0" w:color="auto"/>
              <w:left w:val="nil"/>
              <w:bottom w:val="single" w:sz="4" w:space="0" w:color="auto"/>
              <w:right w:val="single" w:sz="4" w:space="0" w:color="auto"/>
            </w:tcBorders>
          </w:tcPr>
          <w:p w14:paraId="0E54DC2C"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20</w:t>
            </w:r>
          </w:p>
          <w:p w14:paraId="688F4851" w14:textId="7FF03121"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5BD63E70"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Normirani stroški naj se upoštevajo tudi pri negativnem izidu posla (izgubi), saj stroški ne nastajajo samo pri dobičkonosnem poslu.</w:t>
            </w:r>
          </w:p>
        </w:tc>
        <w:tc>
          <w:tcPr>
            <w:tcW w:w="1229" w:type="dxa"/>
            <w:tcBorders>
              <w:top w:val="single" w:sz="4" w:space="0" w:color="auto"/>
              <w:left w:val="nil"/>
              <w:bottom w:val="single" w:sz="4" w:space="0" w:color="auto"/>
              <w:right w:val="single" w:sz="4" w:space="0" w:color="auto"/>
            </w:tcBorders>
            <w:shd w:val="clear" w:color="auto" w:fill="auto"/>
            <w:noWrap/>
          </w:tcPr>
          <w:p w14:paraId="452647EC"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68A1FE86"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Glej obrazložitev pod št. 1. zgoraj</w:t>
            </w:r>
          </w:p>
        </w:tc>
      </w:tr>
      <w:tr w:rsidR="00E110D8" w:rsidRPr="006929F5" w14:paraId="2F66D938"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20C1C333"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21.</w:t>
            </w:r>
          </w:p>
        </w:tc>
        <w:tc>
          <w:tcPr>
            <w:tcW w:w="2000" w:type="dxa"/>
            <w:tcBorders>
              <w:top w:val="single" w:sz="4" w:space="0" w:color="auto"/>
              <w:left w:val="nil"/>
              <w:bottom w:val="single" w:sz="4" w:space="0" w:color="auto"/>
              <w:right w:val="single" w:sz="4" w:space="0" w:color="auto"/>
            </w:tcBorders>
          </w:tcPr>
          <w:p w14:paraId="446A3586"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21</w:t>
            </w:r>
          </w:p>
          <w:p w14:paraId="02942E27" w14:textId="77777777" w:rsidR="00E110D8" w:rsidRPr="006929F5" w:rsidRDefault="00E110D8" w:rsidP="00C73E2C">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09BB3044"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Normirani stroški pri ugotavljanju vrednosti IFI ob pridobitvi in odsvojitvi se naj upoštevajo tudi pri negativnem rezultatu poslov (izgubi), in sicer od vrednosti posla, pri čemer se predlaga primerno znižanje njihove stopnje.</w:t>
            </w:r>
          </w:p>
        </w:tc>
        <w:tc>
          <w:tcPr>
            <w:tcW w:w="1229" w:type="dxa"/>
            <w:tcBorders>
              <w:top w:val="single" w:sz="4" w:space="0" w:color="auto"/>
              <w:left w:val="nil"/>
              <w:bottom w:val="single" w:sz="4" w:space="0" w:color="auto"/>
              <w:right w:val="single" w:sz="4" w:space="0" w:color="auto"/>
            </w:tcBorders>
            <w:shd w:val="clear" w:color="auto" w:fill="auto"/>
            <w:noWrap/>
          </w:tcPr>
          <w:p w14:paraId="6D37469E"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7C9D08C8"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Glej obrazložitev pod št. 1. zgoraj</w:t>
            </w:r>
          </w:p>
        </w:tc>
      </w:tr>
      <w:tr w:rsidR="00E110D8" w:rsidRPr="006929F5" w14:paraId="414CAEFF"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17A7F6DD"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22.</w:t>
            </w:r>
          </w:p>
        </w:tc>
        <w:tc>
          <w:tcPr>
            <w:tcW w:w="2000" w:type="dxa"/>
            <w:tcBorders>
              <w:top w:val="single" w:sz="4" w:space="0" w:color="auto"/>
              <w:left w:val="nil"/>
              <w:bottom w:val="single" w:sz="4" w:space="0" w:color="auto"/>
              <w:right w:val="single" w:sz="4" w:space="0" w:color="auto"/>
            </w:tcBorders>
          </w:tcPr>
          <w:p w14:paraId="21B634A2"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FIZIČNA OSEBA 22</w:t>
            </w:r>
          </w:p>
          <w:p w14:paraId="4080E6DF" w14:textId="77777777" w:rsidR="00E110D8" w:rsidRPr="006929F5" w:rsidRDefault="00E110D8" w:rsidP="00C73E2C">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2C25DF97"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lastRenderedPageBreak/>
              <w:t xml:space="preserve">1. Normirani stroški, ki se priznajo pri ugotavljanju vrednosti IFI ob pridobitvi in odsvojitvi kot odstotek </w:t>
            </w:r>
            <w:r w:rsidRPr="006929F5">
              <w:rPr>
                <w:rFonts w:ascii="Arial" w:hAnsi="Arial" w:cs="Arial"/>
                <w:sz w:val="20"/>
                <w:szCs w:val="20"/>
                <w:lang w:eastAsia="sl-SI"/>
              </w:rPr>
              <w:lastRenderedPageBreak/>
              <w:t>pozitivne osnove, ne zajemajo vseh stroškov, povezanih s trgovanjem (npr. pri CFD so to 8 % letni stroški za držanje pozicije ter razne provizije), kar ni pravično. Predlaga se ohranitev upoštevanja normiranih stroškov.</w:t>
            </w:r>
          </w:p>
          <w:p w14:paraId="43FF70E2"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2. Prav tako se predlaga znižanje stopnje obdavčitve dobička od odsvojitve IFI, saj je veljavna davčna stopnja previsoka.</w:t>
            </w:r>
          </w:p>
        </w:tc>
        <w:tc>
          <w:tcPr>
            <w:tcW w:w="1229" w:type="dxa"/>
            <w:tcBorders>
              <w:top w:val="single" w:sz="4" w:space="0" w:color="auto"/>
              <w:left w:val="nil"/>
              <w:bottom w:val="single" w:sz="4" w:space="0" w:color="auto"/>
              <w:right w:val="single" w:sz="4" w:space="0" w:color="auto"/>
            </w:tcBorders>
            <w:shd w:val="clear" w:color="auto" w:fill="auto"/>
            <w:noWrap/>
          </w:tcPr>
          <w:p w14:paraId="399A5D74"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lastRenderedPageBreak/>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71FFEC53"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1. Glej obrazložitev pod št. 1. zgoraj</w:t>
            </w:r>
          </w:p>
          <w:p w14:paraId="021A2D68"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lastRenderedPageBreak/>
              <w:t xml:space="preserve">2. Glej obrazložitev pod št. 12. zgoraj </w:t>
            </w:r>
          </w:p>
        </w:tc>
      </w:tr>
      <w:tr w:rsidR="00E110D8" w:rsidRPr="006929F5" w14:paraId="40F8E71D"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35E239AB"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lastRenderedPageBreak/>
              <w:t>23.</w:t>
            </w:r>
          </w:p>
        </w:tc>
        <w:tc>
          <w:tcPr>
            <w:tcW w:w="2000" w:type="dxa"/>
            <w:tcBorders>
              <w:top w:val="single" w:sz="4" w:space="0" w:color="auto"/>
              <w:left w:val="nil"/>
              <w:bottom w:val="single" w:sz="4" w:space="0" w:color="auto"/>
              <w:right w:val="single" w:sz="4" w:space="0" w:color="auto"/>
            </w:tcBorders>
          </w:tcPr>
          <w:p w14:paraId="42CB151C"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Zbornica računovodskih servisov</w:t>
            </w:r>
          </w:p>
          <w:p w14:paraId="03F5B1A9" w14:textId="419EB0C4"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03AD55BF"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1. Predlaga se ohranitev upoštevanja normiranih stroškov, ki se priznajo pri ugotavljanju vrednosti IFI ob pridobitvi in odsvojitvi, saj imajo davčni zavezanci pri vseh poslih določene stroške, ki jih je treba upoštevati. V nasprotnem primeru so davčni zavezanci v neenakem položaju. </w:t>
            </w:r>
          </w:p>
          <w:p w14:paraId="2BBF4074"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2. Ohranitev splošne stopnje obdavčitve in znižanje stopnje obdavčitve doseženih dobičkov vsakih pet let imetništva IFI oziroma od vsakih pet let od sklenitve posla, tako da je stopnja po petih letih 18,75 %, po desetih letih 12,5 % in po petnajstih letih 6,25 %.</w:t>
            </w:r>
          </w:p>
        </w:tc>
        <w:tc>
          <w:tcPr>
            <w:tcW w:w="1229" w:type="dxa"/>
            <w:tcBorders>
              <w:top w:val="single" w:sz="4" w:space="0" w:color="auto"/>
              <w:left w:val="nil"/>
              <w:bottom w:val="single" w:sz="4" w:space="0" w:color="auto"/>
              <w:right w:val="single" w:sz="4" w:space="0" w:color="auto"/>
            </w:tcBorders>
            <w:shd w:val="clear" w:color="auto" w:fill="auto"/>
            <w:noWrap/>
          </w:tcPr>
          <w:p w14:paraId="6318613A"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3956EC07"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1. Glej obrazložitev pod št. 1. zgoraj</w:t>
            </w:r>
          </w:p>
          <w:p w14:paraId="56A988FB"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2. Glej obrazložitev pod št. 12. zgoraj </w:t>
            </w:r>
          </w:p>
        </w:tc>
      </w:tr>
      <w:tr w:rsidR="00E110D8" w:rsidRPr="006929F5" w14:paraId="00EF532B" w14:textId="77777777" w:rsidTr="007864C1">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27C72CE3"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t>24.</w:t>
            </w:r>
          </w:p>
        </w:tc>
        <w:tc>
          <w:tcPr>
            <w:tcW w:w="2000" w:type="dxa"/>
            <w:tcBorders>
              <w:top w:val="single" w:sz="4" w:space="0" w:color="auto"/>
              <w:left w:val="nil"/>
              <w:bottom w:val="single" w:sz="4" w:space="0" w:color="auto"/>
              <w:right w:val="single" w:sz="4" w:space="0" w:color="auto"/>
            </w:tcBorders>
          </w:tcPr>
          <w:p w14:paraId="1F11C2C7"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Zbornica davčnih svetovalcev Slovenije</w:t>
            </w:r>
          </w:p>
          <w:p w14:paraId="076A1C9F" w14:textId="5BF78463"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0CD8A874"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1. Normirani stroški, ki se priznajo pri ugotavljanju vrednosti IFI ob pridobitvi in odsvojitvi – pojasnitev razlogov za spremembe.</w:t>
            </w:r>
          </w:p>
          <w:p w14:paraId="6EC30F74"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2. Znižanje stopnje obdavčitve dobička od odsvojitve IFI, doseženega pred potekom 12 mesecev imetništva in ohranitev ostalih davčnih stopenj, saj je veljavna stopnja obdavčitve v višini 40 % nesprejemljiva, saj zavira trgovanje z IFI.</w:t>
            </w:r>
          </w:p>
          <w:p w14:paraId="4C34C083"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3. Znižanje splošne stopnje obdavčitve na 20 % (stopnjo pred uveljavitvijo z Zakonom o uravnoteženju javnih financ) saj je bila višja davčna stopnja uvedena v kriznem obdobju, ki pa ne traja več, zato je odpadla tudi podlaga za ta interventni ukrep.</w:t>
            </w:r>
          </w:p>
        </w:tc>
        <w:tc>
          <w:tcPr>
            <w:tcW w:w="1229" w:type="dxa"/>
            <w:tcBorders>
              <w:top w:val="single" w:sz="4" w:space="0" w:color="auto"/>
              <w:left w:val="nil"/>
              <w:bottom w:val="single" w:sz="4" w:space="0" w:color="auto"/>
              <w:right w:val="single" w:sz="4" w:space="0" w:color="auto"/>
            </w:tcBorders>
            <w:shd w:val="clear" w:color="auto" w:fill="auto"/>
            <w:noWrap/>
          </w:tcPr>
          <w:p w14:paraId="1ECA46AC"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delno upošteva</w:t>
            </w:r>
          </w:p>
        </w:tc>
        <w:tc>
          <w:tcPr>
            <w:tcW w:w="5859" w:type="dxa"/>
            <w:tcBorders>
              <w:top w:val="single" w:sz="4" w:space="0" w:color="auto"/>
              <w:left w:val="nil"/>
              <w:bottom w:val="single" w:sz="4" w:space="0" w:color="auto"/>
              <w:right w:val="single" w:sz="4" w:space="0" w:color="auto"/>
            </w:tcBorders>
            <w:shd w:val="clear" w:color="auto" w:fill="auto"/>
            <w:noWrap/>
          </w:tcPr>
          <w:p w14:paraId="5105E93C"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1. Glej obrazložitev pod št. 1. zgoraj</w:t>
            </w:r>
          </w:p>
          <w:p w14:paraId="6AD177D7"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 xml:space="preserve">2. in 3. Glej obrazložitev pod št. 12. zgoraj </w:t>
            </w:r>
          </w:p>
        </w:tc>
      </w:tr>
      <w:tr w:rsidR="00E110D8" w:rsidRPr="006929F5" w14:paraId="4C098728" w14:textId="77777777" w:rsidTr="007864C1">
        <w:trPr>
          <w:trHeight w:val="1100"/>
        </w:trPr>
        <w:tc>
          <w:tcPr>
            <w:tcW w:w="552" w:type="dxa"/>
            <w:tcBorders>
              <w:top w:val="single" w:sz="4" w:space="0" w:color="auto"/>
              <w:left w:val="single" w:sz="4" w:space="0" w:color="auto"/>
              <w:bottom w:val="single" w:sz="4" w:space="0" w:color="auto"/>
              <w:right w:val="single" w:sz="4" w:space="0" w:color="auto"/>
            </w:tcBorders>
            <w:shd w:val="clear" w:color="auto" w:fill="auto"/>
            <w:noWrap/>
          </w:tcPr>
          <w:p w14:paraId="78564700" w14:textId="77777777" w:rsidR="00E110D8" w:rsidRPr="006929F5" w:rsidRDefault="00E110D8" w:rsidP="00B95144">
            <w:pPr>
              <w:spacing w:before="120" w:after="120" w:line="240" w:lineRule="auto"/>
              <w:jc w:val="center"/>
              <w:rPr>
                <w:rFonts w:ascii="Arial" w:eastAsia="Times New Roman" w:hAnsi="Arial" w:cs="Arial"/>
                <w:color w:val="000000"/>
                <w:sz w:val="20"/>
                <w:szCs w:val="20"/>
                <w:lang w:eastAsia="sl-SI"/>
              </w:rPr>
            </w:pPr>
            <w:r w:rsidRPr="006929F5">
              <w:rPr>
                <w:rFonts w:ascii="Arial" w:eastAsia="Times New Roman" w:hAnsi="Arial" w:cs="Arial"/>
                <w:color w:val="000000"/>
                <w:sz w:val="20"/>
                <w:szCs w:val="20"/>
                <w:lang w:eastAsia="sl-SI"/>
              </w:rPr>
              <w:lastRenderedPageBreak/>
              <w:t>25.</w:t>
            </w:r>
          </w:p>
        </w:tc>
        <w:tc>
          <w:tcPr>
            <w:tcW w:w="2000" w:type="dxa"/>
            <w:tcBorders>
              <w:top w:val="single" w:sz="4" w:space="0" w:color="auto"/>
              <w:left w:val="nil"/>
              <w:bottom w:val="single" w:sz="4" w:space="0" w:color="auto"/>
              <w:right w:val="single" w:sz="4" w:space="0" w:color="auto"/>
            </w:tcBorders>
          </w:tcPr>
          <w:p w14:paraId="20EEB58D" w14:textId="77777777" w:rsidR="00E110D8" w:rsidRPr="006929F5" w:rsidRDefault="00E110D8" w:rsidP="00B95144">
            <w:pPr>
              <w:spacing w:before="120" w:after="120" w:line="240" w:lineRule="auto"/>
              <w:rPr>
                <w:rFonts w:ascii="Arial" w:hAnsi="Arial" w:cs="Arial"/>
                <w:b/>
                <w:sz w:val="20"/>
                <w:szCs w:val="20"/>
                <w:lang w:eastAsia="sl-SI"/>
              </w:rPr>
            </w:pPr>
            <w:r w:rsidRPr="006929F5">
              <w:rPr>
                <w:rFonts w:ascii="Arial" w:hAnsi="Arial" w:cs="Arial"/>
                <w:b/>
                <w:sz w:val="20"/>
                <w:szCs w:val="20"/>
                <w:lang w:eastAsia="sl-SI"/>
              </w:rPr>
              <w:t>Zveza svobodnih sindikatov Slovenije</w:t>
            </w:r>
          </w:p>
          <w:p w14:paraId="00B7AC7B" w14:textId="3B0F7B3C" w:rsidR="00E110D8" w:rsidRPr="006929F5" w:rsidRDefault="00E110D8" w:rsidP="00B95144">
            <w:pPr>
              <w:spacing w:before="120" w:after="120" w:line="240" w:lineRule="auto"/>
              <w:rPr>
                <w:rFonts w:ascii="Arial" w:hAnsi="Arial" w:cs="Arial"/>
                <w:b/>
                <w:sz w:val="20"/>
                <w:szCs w:val="20"/>
                <w:lang w:eastAsia="sl-SI"/>
              </w:rPr>
            </w:pPr>
          </w:p>
        </w:tc>
        <w:tc>
          <w:tcPr>
            <w:tcW w:w="5245" w:type="dxa"/>
            <w:tcBorders>
              <w:top w:val="single" w:sz="4" w:space="0" w:color="auto"/>
              <w:left w:val="single" w:sz="4" w:space="0" w:color="auto"/>
              <w:bottom w:val="single" w:sz="4" w:space="0" w:color="auto"/>
              <w:right w:val="single" w:sz="4" w:space="0" w:color="auto"/>
            </w:tcBorders>
            <w:shd w:val="clear" w:color="auto" w:fill="auto"/>
            <w:noWrap/>
          </w:tcPr>
          <w:p w14:paraId="21609E63" w14:textId="77777777" w:rsidR="00E110D8" w:rsidRPr="006929F5" w:rsidRDefault="00E110D8" w:rsidP="00E110D8">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Zvišanje stopnje obdavčitve dobička od odsvojitve IFI na 30 %, saj bo tako dosežen namen ohranitve nevtralnosti davčne reforme in pravičnejše razporeditve davčnih bremen iz dela na kapital.</w:t>
            </w:r>
          </w:p>
        </w:tc>
        <w:tc>
          <w:tcPr>
            <w:tcW w:w="1229" w:type="dxa"/>
            <w:tcBorders>
              <w:top w:val="single" w:sz="4" w:space="0" w:color="auto"/>
              <w:left w:val="nil"/>
              <w:bottom w:val="single" w:sz="4" w:space="0" w:color="auto"/>
              <w:right w:val="single" w:sz="4" w:space="0" w:color="auto"/>
            </w:tcBorders>
            <w:shd w:val="clear" w:color="auto" w:fill="auto"/>
            <w:noWrap/>
          </w:tcPr>
          <w:p w14:paraId="12A8FC2F" w14:textId="77777777" w:rsidR="00E110D8" w:rsidRPr="006929F5" w:rsidRDefault="00E110D8" w:rsidP="00B95144">
            <w:pPr>
              <w:spacing w:before="120" w:after="120" w:line="240" w:lineRule="auto"/>
              <w:jc w:val="center"/>
              <w:rPr>
                <w:rFonts w:ascii="Arial" w:hAnsi="Arial" w:cs="Arial"/>
                <w:sz w:val="20"/>
                <w:szCs w:val="20"/>
                <w:lang w:eastAsia="sl-SI"/>
              </w:rPr>
            </w:pPr>
            <w:r w:rsidRPr="006929F5">
              <w:rPr>
                <w:rFonts w:ascii="Arial" w:hAnsi="Arial" w:cs="Arial"/>
                <w:sz w:val="20"/>
                <w:szCs w:val="20"/>
                <w:lang w:eastAsia="sl-SI"/>
              </w:rPr>
              <w:t>Se ne upošteva</w:t>
            </w:r>
          </w:p>
        </w:tc>
        <w:tc>
          <w:tcPr>
            <w:tcW w:w="5859" w:type="dxa"/>
            <w:tcBorders>
              <w:top w:val="single" w:sz="4" w:space="0" w:color="auto"/>
              <w:left w:val="nil"/>
              <w:bottom w:val="single" w:sz="4" w:space="0" w:color="auto"/>
              <w:right w:val="single" w:sz="4" w:space="0" w:color="auto"/>
            </w:tcBorders>
            <w:shd w:val="clear" w:color="auto" w:fill="auto"/>
            <w:noWrap/>
          </w:tcPr>
          <w:p w14:paraId="77DF493C" w14:textId="77777777" w:rsidR="00E110D8" w:rsidRPr="006929F5" w:rsidRDefault="00E110D8" w:rsidP="0034471A">
            <w:pPr>
              <w:spacing w:before="120" w:after="120" w:line="240" w:lineRule="auto"/>
              <w:jc w:val="both"/>
              <w:rPr>
                <w:rFonts w:ascii="Arial" w:hAnsi="Arial" w:cs="Arial"/>
                <w:sz w:val="20"/>
                <w:szCs w:val="20"/>
                <w:lang w:eastAsia="sl-SI"/>
              </w:rPr>
            </w:pPr>
            <w:r w:rsidRPr="006929F5">
              <w:rPr>
                <w:rFonts w:ascii="Arial" w:hAnsi="Arial" w:cs="Arial"/>
                <w:sz w:val="20"/>
                <w:szCs w:val="20"/>
                <w:lang w:eastAsia="sl-SI"/>
              </w:rPr>
              <w:t>Glej obrazložitev pod št. 12. zgoraj</w:t>
            </w:r>
          </w:p>
        </w:tc>
      </w:tr>
    </w:tbl>
    <w:p w14:paraId="2492F19C" w14:textId="77777777" w:rsidR="00E110D8" w:rsidRDefault="00E110D8" w:rsidP="00E110D8"/>
    <w:p w14:paraId="64CFC2A5" w14:textId="77777777" w:rsidR="00E110D8" w:rsidRPr="0006458B" w:rsidRDefault="00E110D8" w:rsidP="0006458B">
      <w:pPr>
        <w:spacing w:after="0" w:line="240" w:lineRule="auto"/>
        <w:jc w:val="both"/>
        <w:rPr>
          <w:rFonts w:ascii="Arial" w:hAnsi="Arial" w:cs="Arial"/>
        </w:rPr>
      </w:pPr>
    </w:p>
    <w:p w14:paraId="5B170AC0" w14:textId="77777777" w:rsidR="00CE2B76" w:rsidRPr="0006458B" w:rsidRDefault="00CE2B76" w:rsidP="0006458B">
      <w:pPr>
        <w:spacing w:after="0" w:line="240" w:lineRule="auto"/>
        <w:jc w:val="both"/>
        <w:rPr>
          <w:rFonts w:ascii="Arial" w:hAnsi="Arial" w:cs="Arial"/>
        </w:rPr>
      </w:pPr>
    </w:p>
    <w:p w14:paraId="5B170AC1" w14:textId="77777777" w:rsidR="00D942E3" w:rsidRPr="0006458B" w:rsidRDefault="00D942E3" w:rsidP="0006458B">
      <w:pPr>
        <w:spacing w:after="0" w:line="240" w:lineRule="auto"/>
        <w:jc w:val="both"/>
        <w:rPr>
          <w:rFonts w:ascii="Arial" w:eastAsiaTheme="minorHAnsi" w:hAnsi="Arial" w:cs="Arial"/>
        </w:rPr>
      </w:pPr>
    </w:p>
    <w:tbl>
      <w:tblPr>
        <w:tblW w:w="0" w:type="auto"/>
        <w:tblLook w:val="04A0" w:firstRow="1" w:lastRow="0" w:firstColumn="1" w:lastColumn="0" w:noHBand="0" w:noVBand="1"/>
      </w:tblPr>
      <w:tblGrid>
        <w:gridCol w:w="9213"/>
      </w:tblGrid>
      <w:tr w:rsidR="005F772D" w:rsidRPr="0006458B" w14:paraId="5B170AC5" w14:textId="77777777" w:rsidTr="00837172">
        <w:tc>
          <w:tcPr>
            <w:tcW w:w="9213" w:type="dxa"/>
          </w:tcPr>
          <w:p w14:paraId="5B170AC2" w14:textId="77777777" w:rsidR="00411B71" w:rsidRPr="0006458B" w:rsidRDefault="00411B71" w:rsidP="0006458B">
            <w:pPr>
              <w:pStyle w:val="Poglavje"/>
              <w:spacing w:before="0" w:after="0" w:line="240" w:lineRule="auto"/>
              <w:jc w:val="both"/>
            </w:pPr>
          </w:p>
          <w:p w14:paraId="5B170AC3" w14:textId="77777777" w:rsidR="00411B71" w:rsidRPr="0006458B" w:rsidRDefault="00411B71" w:rsidP="0006458B">
            <w:pPr>
              <w:pStyle w:val="Poglavje"/>
              <w:spacing w:before="0" w:after="0" w:line="240" w:lineRule="auto"/>
              <w:jc w:val="both"/>
            </w:pPr>
          </w:p>
          <w:p w14:paraId="5B170AC4" w14:textId="77777777" w:rsidR="005F772D" w:rsidRPr="0006458B" w:rsidRDefault="005F772D" w:rsidP="0006458B">
            <w:pPr>
              <w:pStyle w:val="Poglavje"/>
              <w:spacing w:before="0" w:after="0" w:line="240" w:lineRule="auto"/>
              <w:jc w:val="both"/>
            </w:pPr>
          </w:p>
        </w:tc>
      </w:tr>
      <w:tr w:rsidR="005F772D" w:rsidRPr="0006458B" w14:paraId="5B170AC7" w14:textId="77777777" w:rsidTr="00837172">
        <w:tc>
          <w:tcPr>
            <w:tcW w:w="9213" w:type="dxa"/>
          </w:tcPr>
          <w:p w14:paraId="5B170AC6" w14:textId="77777777" w:rsidR="005F772D" w:rsidRPr="0006458B" w:rsidRDefault="005F772D" w:rsidP="0006458B">
            <w:pPr>
              <w:pStyle w:val="Alineazaodstavkom"/>
              <w:numPr>
                <w:ilvl w:val="0"/>
                <w:numId w:val="0"/>
              </w:numPr>
              <w:spacing w:line="240" w:lineRule="auto"/>
              <w:ind w:left="709" w:hanging="284"/>
            </w:pPr>
          </w:p>
        </w:tc>
      </w:tr>
    </w:tbl>
    <w:p w14:paraId="5B170AC8" w14:textId="77777777" w:rsidR="005F772D" w:rsidRPr="0006458B" w:rsidRDefault="005F772D" w:rsidP="0006458B">
      <w:pPr>
        <w:tabs>
          <w:tab w:val="left" w:pos="708"/>
        </w:tabs>
        <w:spacing w:after="0" w:line="240" w:lineRule="auto"/>
        <w:jc w:val="both"/>
        <w:rPr>
          <w:rFonts w:ascii="Arial" w:hAnsi="Arial" w:cs="Arial"/>
        </w:rPr>
      </w:pPr>
    </w:p>
    <w:p w14:paraId="5B170AC9" w14:textId="77777777" w:rsidR="00DF3371" w:rsidRPr="0006458B" w:rsidRDefault="00DF3371" w:rsidP="0006458B">
      <w:pPr>
        <w:pStyle w:val="Odstavekseznama1"/>
        <w:ind w:left="0"/>
        <w:jc w:val="both"/>
        <w:rPr>
          <w:rFonts w:ascii="Arial" w:hAnsi="Arial" w:cs="Arial"/>
          <w:sz w:val="22"/>
          <w:szCs w:val="22"/>
        </w:rPr>
      </w:pPr>
    </w:p>
    <w:sectPr w:rsidR="00DF3371" w:rsidRPr="0006458B" w:rsidSect="00BE594B">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EEA8D6" w14:textId="77777777" w:rsidR="00037E4C" w:rsidRDefault="00037E4C">
      <w:pPr>
        <w:spacing w:after="0" w:line="240" w:lineRule="auto"/>
      </w:pPr>
      <w:r>
        <w:separator/>
      </w:r>
    </w:p>
  </w:endnote>
  <w:endnote w:type="continuationSeparator" w:id="0">
    <w:p w14:paraId="41709E76" w14:textId="77777777" w:rsidR="00037E4C" w:rsidRDefault="00037E4C">
      <w:pPr>
        <w:spacing w:after="0" w:line="240" w:lineRule="auto"/>
      </w:pPr>
      <w:r>
        <w:continuationSeparator/>
      </w:r>
    </w:p>
  </w:endnote>
  <w:endnote w:type="continuationNotice" w:id="1">
    <w:p w14:paraId="66E5D763" w14:textId="77777777" w:rsidR="00037E4C" w:rsidRDefault="00037E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3423536"/>
      <w:docPartObj>
        <w:docPartGallery w:val="Page Numbers (Bottom of Page)"/>
        <w:docPartUnique/>
      </w:docPartObj>
    </w:sdtPr>
    <w:sdtEndPr/>
    <w:sdtContent>
      <w:p w14:paraId="4F67FBC5" w14:textId="269C314C" w:rsidR="00954E9A" w:rsidRDefault="00954E9A">
        <w:pPr>
          <w:pStyle w:val="Noga"/>
          <w:jc w:val="right"/>
        </w:pPr>
        <w:r>
          <w:fldChar w:fldCharType="begin"/>
        </w:r>
        <w:r>
          <w:instrText>PAGE   \* MERGEFORMAT</w:instrText>
        </w:r>
        <w:r>
          <w:fldChar w:fldCharType="separate"/>
        </w:r>
        <w:r w:rsidR="00792239">
          <w:rPr>
            <w:noProof/>
          </w:rPr>
          <w:t>2</w:t>
        </w:r>
        <w:r>
          <w:fldChar w:fldCharType="end"/>
        </w:r>
      </w:p>
    </w:sdtContent>
  </w:sdt>
  <w:p w14:paraId="275FD309" w14:textId="77777777" w:rsidR="00954E9A" w:rsidRDefault="00954E9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7FE1E7" w14:textId="77777777" w:rsidR="00037E4C" w:rsidRDefault="00037E4C">
      <w:pPr>
        <w:spacing w:after="0" w:line="240" w:lineRule="auto"/>
      </w:pPr>
      <w:r>
        <w:separator/>
      </w:r>
    </w:p>
  </w:footnote>
  <w:footnote w:type="continuationSeparator" w:id="0">
    <w:p w14:paraId="2830FC2E" w14:textId="77777777" w:rsidR="00037E4C" w:rsidRDefault="00037E4C">
      <w:pPr>
        <w:spacing w:after="0" w:line="240" w:lineRule="auto"/>
      </w:pPr>
      <w:r>
        <w:continuationSeparator/>
      </w:r>
    </w:p>
  </w:footnote>
  <w:footnote w:type="continuationNotice" w:id="1">
    <w:p w14:paraId="1C0C7482" w14:textId="77777777" w:rsidR="00037E4C" w:rsidRDefault="00037E4C">
      <w:pPr>
        <w:spacing w:after="0" w:line="240" w:lineRule="auto"/>
      </w:pPr>
    </w:p>
  </w:footnote>
  <w:footnote w:id="2">
    <w:p w14:paraId="5B170ADA" w14:textId="77777777" w:rsidR="00974DFA" w:rsidRDefault="00974DFA" w:rsidP="002B5258">
      <w:pPr>
        <w:pStyle w:val="Sprotnaopomba-besedilo"/>
      </w:pPr>
      <w:r>
        <w:rPr>
          <w:rStyle w:val="Sprotnaopomba-sklic"/>
        </w:rPr>
        <w:footnoteRef/>
      </w:r>
      <w:r>
        <w:t xml:space="preserve"> </w:t>
      </w:r>
      <w:r w:rsidRPr="00D76C5F">
        <w:rPr>
          <w:sz w:val="18"/>
        </w:rPr>
        <w:t>http://</w:t>
      </w:r>
      <w:r w:rsidRPr="00F73AD9">
        <w:rPr>
          <w:sz w:val="18"/>
        </w:rPr>
        <w:t>www.fu.gov.si/davki_in_druge_dajatve/podrocja/davek_od_dobicka_od_odsvojitve_izvedenih_financnih_instrumentov/#c4647</w:t>
      </w:r>
    </w:p>
  </w:footnote>
  <w:footnote w:id="3">
    <w:p w14:paraId="5B170ADB" w14:textId="77777777" w:rsidR="00974DFA" w:rsidRDefault="00974DFA" w:rsidP="002B5258">
      <w:pPr>
        <w:pStyle w:val="Sprotnaopomba-besedilo"/>
      </w:pPr>
      <w:r>
        <w:rPr>
          <w:rStyle w:val="Sprotnaopomba-sklic"/>
        </w:rPr>
        <w:footnoteRef/>
      </w:r>
      <w:r>
        <w:t xml:space="preserve"> </w:t>
      </w:r>
      <w:r w:rsidRPr="00F80937">
        <w:rPr>
          <w:sz w:val="18"/>
          <w:szCs w:val="18"/>
        </w:rPr>
        <w:t>Letno poročilo FURS 2018; http://www.fu.gov.si/fileadmin/Internet/O_financni_upravi/Letna_porocila/FURS/Letno_porocilo_FURS_2018.pdf</w:t>
      </w:r>
    </w:p>
  </w:footnote>
  <w:footnote w:id="4">
    <w:p w14:paraId="5B170ADC" w14:textId="77777777" w:rsidR="00974DFA" w:rsidRPr="00912BB7" w:rsidRDefault="00974DFA" w:rsidP="002B5258">
      <w:pPr>
        <w:pStyle w:val="Sprotnaopomba-besedilo"/>
        <w:rPr>
          <w:sz w:val="16"/>
          <w:szCs w:val="16"/>
        </w:rPr>
      </w:pPr>
      <w:r>
        <w:rPr>
          <w:rStyle w:val="Sprotnaopomba-sklic"/>
        </w:rPr>
        <w:footnoteRef/>
      </w:r>
      <w:r>
        <w:t xml:space="preserve"> </w:t>
      </w:r>
      <w:r w:rsidRPr="00912BB7">
        <w:rPr>
          <w:sz w:val="16"/>
          <w:szCs w:val="16"/>
        </w:rPr>
        <w:t xml:space="preserve">Vir: </w:t>
      </w:r>
      <w:r w:rsidRPr="00C529BA">
        <w:rPr>
          <w:sz w:val="16"/>
          <w:szCs w:val="16"/>
        </w:rPr>
        <w:t>European Tax Handbook 2018. Amsterdam: IBFD, 2018. 120</w:t>
      </w:r>
      <w:r>
        <w:rPr>
          <w:sz w:val="16"/>
          <w:szCs w:val="16"/>
        </w:rPr>
        <w:t>2</w:t>
      </w:r>
      <w:r w:rsidRPr="00C529BA">
        <w:rPr>
          <w:sz w:val="16"/>
          <w:szCs w:val="16"/>
        </w:rPr>
        <w:t xml:space="preserve"> str.</w:t>
      </w:r>
    </w:p>
  </w:footnote>
  <w:footnote w:id="5">
    <w:p w14:paraId="5B170ADD" w14:textId="77777777" w:rsidR="00974DFA" w:rsidRDefault="00974DFA" w:rsidP="005A7258">
      <w:pPr>
        <w:pStyle w:val="Sprotnaopomba-besedilo"/>
        <w:jc w:val="both"/>
      </w:pPr>
      <w:r>
        <w:rPr>
          <w:rStyle w:val="Sprotnaopomba-sklic"/>
        </w:rPr>
        <w:footnoteRef/>
      </w:r>
      <w:r>
        <w:t xml:space="preserve"> </w:t>
      </w:r>
      <w:r w:rsidRPr="005A7258">
        <w:t>Več o tem je navedeno na spletni strani Agencije za trg vrednostnih papirjev (https://vlagatelj.atvp.si/Default.aspx?id=52 )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170AD8" w14:textId="77777777" w:rsidR="00974DFA" w:rsidRPr="008F3500" w:rsidRDefault="00974DFA" w:rsidP="00E455F9">
    <w:pPr>
      <w:pStyle w:val="Glava"/>
      <w:tabs>
        <w:tab w:val="clear" w:pos="4320"/>
        <w:tab w:val="clear" w:pos="8640"/>
        <w:tab w:val="left" w:pos="5112"/>
      </w:tabs>
      <w:spacing w:line="240" w:lineRule="exact"/>
      <w:rPr>
        <w:rFonts w:cs="Arial"/>
        <w:sz w:val="16"/>
      </w:rPr>
    </w:pPr>
    <w:r w:rsidRPr="008F3500">
      <w:rPr>
        <w:rFonts w:cs="Arial"/>
        <w:sz w:val="16"/>
      </w:rPr>
      <w:tab/>
    </w:r>
  </w:p>
  <w:p w14:paraId="5B170AD9" w14:textId="77777777" w:rsidR="00974DFA" w:rsidRPr="008F3500" w:rsidRDefault="00974DFA"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B2741"/>
    <w:multiLevelType w:val="hybridMultilevel"/>
    <w:tmpl w:val="6772F6B2"/>
    <w:lvl w:ilvl="0" w:tplc="091859C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6C5447"/>
    <w:multiLevelType w:val="hybridMultilevel"/>
    <w:tmpl w:val="18EEA228"/>
    <w:lvl w:ilvl="0" w:tplc="7356140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2BD1818"/>
    <w:multiLevelType w:val="hybridMultilevel"/>
    <w:tmpl w:val="20BC15FE"/>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71B209D"/>
    <w:multiLevelType w:val="hybridMultilevel"/>
    <w:tmpl w:val="151E832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8F748E7"/>
    <w:multiLevelType w:val="hybridMultilevel"/>
    <w:tmpl w:val="FEB61C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C3E05DE"/>
    <w:multiLevelType w:val="hybridMultilevel"/>
    <w:tmpl w:val="AF6C4438"/>
    <w:lvl w:ilvl="0" w:tplc="CB9E2AE0">
      <w:numFmt w:val="bullet"/>
      <w:lvlText w:val="-"/>
      <w:lvlJc w:val="left"/>
      <w:pPr>
        <w:ind w:left="360" w:hanging="360"/>
      </w:pPr>
      <w:rPr>
        <w:rFonts w:ascii="Arial" w:eastAsia="Times New Roman" w:hAnsi="Arial" w:cs="Times New Roman" w:hint="default"/>
        <w:b w:val="0"/>
        <w:sz w:val="22"/>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3E928EC"/>
    <w:multiLevelType w:val="hybridMultilevel"/>
    <w:tmpl w:val="3C9C9C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80609EA"/>
    <w:multiLevelType w:val="hybridMultilevel"/>
    <w:tmpl w:val="1570D99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40427138"/>
    <w:multiLevelType w:val="hybridMultilevel"/>
    <w:tmpl w:val="003A1F18"/>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1CF594B"/>
    <w:multiLevelType w:val="hybridMultilevel"/>
    <w:tmpl w:val="DB98EF50"/>
    <w:lvl w:ilvl="0" w:tplc="FC7CDFC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nsid w:val="45EA6B8D"/>
    <w:multiLevelType w:val="hybridMultilevel"/>
    <w:tmpl w:val="378C81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6917B74"/>
    <w:multiLevelType w:val="hybridMultilevel"/>
    <w:tmpl w:val="8258F4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BFF34F2"/>
    <w:multiLevelType w:val="hybridMultilevel"/>
    <w:tmpl w:val="AFB8B108"/>
    <w:lvl w:ilvl="0" w:tplc="C2443518">
      <w:start w:val="30"/>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5A497C0C"/>
    <w:multiLevelType w:val="hybridMultilevel"/>
    <w:tmpl w:val="6DD8546A"/>
    <w:lvl w:ilvl="0" w:tplc="CB9E2AE0">
      <w:numFmt w:val="bullet"/>
      <w:lvlText w:val="-"/>
      <w:lvlJc w:val="left"/>
      <w:pPr>
        <w:ind w:left="720" w:hanging="360"/>
      </w:pPr>
      <w:rPr>
        <w:rFonts w:ascii="Arial" w:eastAsia="Times New Roman" w:hAnsi="Arial" w:cs="Times New Roman"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16B7ED7"/>
    <w:multiLevelType w:val="hybridMultilevel"/>
    <w:tmpl w:val="C6AA1AB6"/>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6EB31E2A"/>
    <w:multiLevelType w:val="hybridMultilevel"/>
    <w:tmpl w:val="15189598"/>
    <w:lvl w:ilvl="0" w:tplc="5B6EE446">
      <w:start w:val="1"/>
      <w:numFmt w:val="bullet"/>
      <w:lvlText w:val="-"/>
      <w:lvlJc w:val="left"/>
      <w:pPr>
        <w:ind w:left="405" w:hanging="360"/>
      </w:pPr>
      <w:rPr>
        <w:rFonts w:ascii="Times New Roman" w:eastAsia="Times New Roman" w:hAnsi="Times New Roman" w:cs="Times New Roman"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0">
    <w:nsid w:val="7E211239"/>
    <w:multiLevelType w:val="hybridMultilevel"/>
    <w:tmpl w:val="2EEECCEA"/>
    <w:lvl w:ilvl="0" w:tplc="208260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7E740831"/>
    <w:multiLevelType w:val="hybridMultilevel"/>
    <w:tmpl w:val="C5143296"/>
    <w:lvl w:ilvl="0" w:tplc="C2443518">
      <w:start w:val="30"/>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14"/>
  </w:num>
  <w:num w:numId="4">
    <w:abstractNumId w:val="2"/>
  </w:num>
  <w:num w:numId="5">
    <w:abstractNumId w:val="15"/>
    <w:lvlOverride w:ilvl="0">
      <w:startOverride w:val="1"/>
    </w:lvlOverride>
  </w:num>
  <w:num w:numId="6">
    <w:abstractNumId w:val="3"/>
  </w:num>
  <w:num w:numId="7">
    <w:abstractNumId w:val="5"/>
  </w:num>
  <w:num w:numId="8">
    <w:abstractNumId w:val="7"/>
  </w:num>
  <w:num w:numId="9">
    <w:abstractNumId w:val="25"/>
  </w:num>
  <w:num w:numId="10">
    <w:abstractNumId w:val="27"/>
  </w:num>
  <w:num w:numId="11">
    <w:abstractNumId w:val="33"/>
  </w:num>
  <w:num w:numId="12">
    <w:abstractNumId w:val="18"/>
  </w:num>
  <w:num w:numId="13">
    <w:abstractNumId w:val="4"/>
  </w:num>
  <w:num w:numId="14">
    <w:abstractNumId w:val="11"/>
  </w:num>
  <w:num w:numId="15">
    <w:abstractNumId w:val="8"/>
  </w:num>
  <w:num w:numId="16">
    <w:abstractNumId w:val="32"/>
  </w:num>
  <w:num w:numId="17">
    <w:abstractNumId w:val="28"/>
  </w:num>
  <w:num w:numId="18">
    <w:abstractNumId w:val="22"/>
  </w:num>
  <w:num w:numId="19">
    <w:abstractNumId w:val="1"/>
  </w:num>
  <w:num w:numId="20">
    <w:abstractNumId w:val="0"/>
  </w:num>
  <w:num w:numId="21">
    <w:abstractNumId w:val="23"/>
  </w:num>
  <w:num w:numId="22">
    <w:abstractNumId w:val="31"/>
  </w:num>
  <w:num w:numId="23">
    <w:abstractNumId w:val="17"/>
  </w:num>
  <w:num w:numId="24">
    <w:abstractNumId w:val="21"/>
  </w:num>
  <w:num w:numId="25">
    <w:abstractNumId w:val="29"/>
  </w:num>
  <w:num w:numId="26">
    <w:abstractNumId w:val="30"/>
  </w:num>
  <w:num w:numId="27">
    <w:abstractNumId w:val="6"/>
  </w:num>
  <w:num w:numId="28">
    <w:abstractNumId w:val="13"/>
  </w:num>
  <w:num w:numId="29">
    <w:abstractNumId w:val="12"/>
  </w:num>
  <w:num w:numId="30">
    <w:abstractNumId w:val="26"/>
  </w:num>
  <w:num w:numId="31">
    <w:abstractNumId w:val="10"/>
  </w:num>
  <w:num w:numId="32">
    <w:abstractNumId w:val="16"/>
  </w:num>
  <w:num w:numId="33">
    <w:abstractNumId w:val="9"/>
  </w:num>
  <w:num w:numId="34">
    <w:abstractNumId w:val="2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22C7"/>
    <w:rsid w:val="00002B3B"/>
    <w:rsid w:val="00004A69"/>
    <w:rsid w:val="000053A6"/>
    <w:rsid w:val="000057EE"/>
    <w:rsid w:val="00006CD6"/>
    <w:rsid w:val="00007484"/>
    <w:rsid w:val="00007B4A"/>
    <w:rsid w:val="00010111"/>
    <w:rsid w:val="00011781"/>
    <w:rsid w:val="00012036"/>
    <w:rsid w:val="000124A5"/>
    <w:rsid w:val="00012A3D"/>
    <w:rsid w:val="00013633"/>
    <w:rsid w:val="000146D1"/>
    <w:rsid w:val="00014DA6"/>
    <w:rsid w:val="0001554A"/>
    <w:rsid w:val="00015C6D"/>
    <w:rsid w:val="000169C0"/>
    <w:rsid w:val="00016C00"/>
    <w:rsid w:val="00017EAF"/>
    <w:rsid w:val="00017EF0"/>
    <w:rsid w:val="000205D3"/>
    <w:rsid w:val="000210AB"/>
    <w:rsid w:val="0002136E"/>
    <w:rsid w:val="000214CD"/>
    <w:rsid w:val="00023330"/>
    <w:rsid w:val="00025624"/>
    <w:rsid w:val="00027F89"/>
    <w:rsid w:val="00027FBE"/>
    <w:rsid w:val="00030412"/>
    <w:rsid w:val="00031FC8"/>
    <w:rsid w:val="000335D1"/>
    <w:rsid w:val="0003388B"/>
    <w:rsid w:val="00034258"/>
    <w:rsid w:val="0003469F"/>
    <w:rsid w:val="000347F9"/>
    <w:rsid w:val="00035EF1"/>
    <w:rsid w:val="000370D7"/>
    <w:rsid w:val="00037E4C"/>
    <w:rsid w:val="00037EC0"/>
    <w:rsid w:val="0004166F"/>
    <w:rsid w:val="00043CD6"/>
    <w:rsid w:val="0004435C"/>
    <w:rsid w:val="00045147"/>
    <w:rsid w:val="000464BD"/>
    <w:rsid w:val="000464D5"/>
    <w:rsid w:val="00046811"/>
    <w:rsid w:val="00046890"/>
    <w:rsid w:val="00050373"/>
    <w:rsid w:val="000513E4"/>
    <w:rsid w:val="000519CD"/>
    <w:rsid w:val="00051D59"/>
    <w:rsid w:val="00052178"/>
    <w:rsid w:val="00052F1D"/>
    <w:rsid w:val="00054199"/>
    <w:rsid w:val="000546B4"/>
    <w:rsid w:val="0005515C"/>
    <w:rsid w:val="000579CD"/>
    <w:rsid w:val="00060BEF"/>
    <w:rsid w:val="0006177A"/>
    <w:rsid w:val="00062CA3"/>
    <w:rsid w:val="00063383"/>
    <w:rsid w:val="00063BDE"/>
    <w:rsid w:val="00064213"/>
    <w:rsid w:val="000643AF"/>
    <w:rsid w:val="0006458B"/>
    <w:rsid w:val="000648F2"/>
    <w:rsid w:val="000655EB"/>
    <w:rsid w:val="00065D80"/>
    <w:rsid w:val="00066144"/>
    <w:rsid w:val="00067C8A"/>
    <w:rsid w:val="00070621"/>
    <w:rsid w:val="00071B95"/>
    <w:rsid w:val="00072957"/>
    <w:rsid w:val="00072B37"/>
    <w:rsid w:val="00072C90"/>
    <w:rsid w:val="0007374F"/>
    <w:rsid w:val="0007475D"/>
    <w:rsid w:val="00074AFD"/>
    <w:rsid w:val="00074E9C"/>
    <w:rsid w:val="00074F18"/>
    <w:rsid w:val="00075EC8"/>
    <w:rsid w:val="00075FA4"/>
    <w:rsid w:val="00077291"/>
    <w:rsid w:val="00077EF6"/>
    <w:rsid w:val="0008247C"/>
    <w:rsid w:val="00082903"/>
    <w:rsid w:val="000858B0"/>
    <w:rsid w:val="00086554"/>
    <w:rsid w:val="00087E16"/>
    <w:rsid w:val="00090214"/>
    <w:rsid w:val="00090B10"/>
    <w:rsid w:val="00091707"/>
    <w:rsid w:val="000955A1"/>
    <w:rsid w:val="000A096A"/>
    <w:rsid w:val="000A3216"/>
    <w:rsid w:val="000A4BD3"/>
    <w:rsid w:val="000A4C2B"/>
    <w:rsid w:val="000A52C4"/>
    <w:rsid w:val="000A6F90"/>
    <w:rsid w:val="000B0763"/>
    <w:rsid w:val="000B164B"/>
    <w:rsid w:val="000B2104"/>
    <w:rsid w:val="000B2856"/>
    <w:rsid w:val="000B3911"/>
    <w:rsid w:val="000B4188"/>
    <w:rsid w:val="000B6259"/>
    <w:rsid w:val="000B69EF"/>
    <w:rsid w:val="000B6C3A"/>
    <w:rsid w:val="000B72BF"/>
    <w:rsid w:val="000B78CF"/>
    <w:rsid w:val="000C0E8F"/>
    <w:rsid w:val="000C266D"/>
    <w:rsid w:val="000C32F4"/>
    <w:rsid w:val="000C54BB"/>
    <w:rsid w:val="000C6153"/>
    <w:rsid w:val="000C6D8F"/>
    <w:rsid w:val="000C7407"/>
    <w:rsid w:val="000D0FA3"/>
    <w:rsid w:val="000D1C23"/>
    <w:rsid w:val="000D2885"/>
    <w:rsid w:val="000D4E81"/>
    <w:rsid w:val="000D5073"/>
    <w:rsid w:val="000D6EEC"/>
    <w:rsid w:val="000E054E"/>
    <w:rsid w:val="000E096E"/>
    <w:rsid w:val="000E205D"/>
    <w:rsid w:val="000E64A4"/>
    <w:rsid w:val="000E6AA4"/>
    <w:rsid w:val="000E7035"/>
    <w:rsid w:val="000E7075"/>
    <w:rsid w:val="000E7484"/>
    <w:rsid w:val="000E7E4E"/>
    <w:rsid w:val="000F1047"/>
    <w:rsid w:val="000F191E"/>
    <w:rsid w:val="000F2355"/>
    <w:rsid w:val="000F3B5F"/>
    <w:rsid w:val="000F5FEA"/>
    <w:rsid w:val="000F7736"/>
    <w:rsid w:val="00100D80"/>
    <w:rsid w:val="001015C7"/>
    <w:rsid w:val="001019E9"/>
    <w:rsid w:val="001029B0"/>
    <w:rsid w:val="00102D9C"/>
    <w:rsid w:val="001038D1"/>
    <w:rsid w:val="00104812"/>
    <w:rsid w:val="0010572B"/>
    <w:rsid w:val="00105FDB"/>
    <w:rsid w:val="00106546"/>
    <w:rsid w:val="0010733F"/>
    <w:rsid w:val="001075E0"/>
    <w:rsid w:val="00107AD2"/>
    <w:rsid w:val="00107ED0"/>
    <w:rsid w:val="0011148B"/>
    <w:rsid w:val="00111D73"/>
    <w:rsid w:val="0011273D"/>
    <w:rsid w:val="0011277A"/>
    <w:rsid w:val="00113F67"/>
    <w:rsid w:val="001178F9"/>
    <w:rsid w:val="00117FCD"/>
    <w:rsid w:val="00120176"/>
    <w:rsid w:val="00121302"/>
    <w:rsid w:val="00123125"/>
    <w:rsid w:val="00124591"/>
    <w:rsid w:val="0012533F"/>
    <w:rsid w:val="00125CB3"/>
    <w:rsid w:val="00126D6B"/>
    <w:rsid w:val="00126E38"/>
    <w:rsid w:val="00127410"/>
    <w:rsid w:val="00127767"/>
    <w:rsid w:val="0013003F"/>
    <w:rsid w:val="0013032B"/>
    <w:rsid w:val="00130466"/>
    <w:rsid w:val="00131CE8"/>
    <w:rsid w:val="00132CBF"/>
    <w:rsid w:val="001341DE"/>
    <w:rsid w:val="00134901"/>
    <w:rsid w:val="00136079"/>
    <w:rsid w:val="00136E9A"/>
    <w:rsid w:val="00141515"/>
    <w:rsid w:val="0014166F"/>
    <w:rsid w:val="00142295"/>
    <w:rsid w:val="001427DA"/>
    <w:rsid w:val="00142B31"/>
    <w:rsid w:val="00143A37"/>
    <w:rsid w:val="00144347"/>
    <w:rsid w:val="00144474"/>
    <w:rsid w:val="00144965"/>
    <w:rsid w:val="00146770"/>
    <w:rsid w:val="00147F42"/>
    <w:rsid w:val="00150CC2"/>
    <w:rsid w:val="001516CB"/>
    <w:rsid w:val="00151C23"/>
    <w:rsid w:val="0015220F"/>
    <w:rsid w:val="0015391D"/>
    <w:rsid w:val="00154268"/>
    <w:rsid w:val="001568FA"/>
    <w:rsid w:val="00156C80"/>
    <w:rsid w:val="00156ED3"/>
    <w:rsid w:val="00157C8A"/>
    <w:rsid w:val="00160E29"/>
    <w:rsid w:val="001611AF"/>
    <w:rsid w:val="00162104"/>
    <w:rsid w:val="00162818"/>
    <w:rsid w:val="00163785"/>
    <w:rsid w:val="0016442F"/>
    <w:rsid w:val="0016533F"/>
    <w:rsid w:val="00165781"/>
    <w:rsid w:val="0016670F"/>
    <w:rsid w:val="001708A9"/>
    <w:rsid w:val="00170E30"/>
    <w:rsid w:val="00171144"/>
    <w:rsid w:val="00173C3A"/>
    <w:rsid w:val="00173FB5"/>
    <w:rsid w:val="0017501C"/>
    <w:rsid w:val="001757F0"/>
    <w:rsid w:val="001759BA"/>
    <w:rsid w:val="00176850"/>
    <w:rsid w:val="00177709"/>
    <w:rsid w:val="00177BD8"/>
    <w:rsid w:val="00180803"/>
    <w:rsid w:val="00180C71"/>
    <w:rsid w:val="0018181D"/>
    <w:rsid w:val="00181C8D"/>
    <w:rsid w:val="00182411"/>
    <w:rsid w:val="00182797"/>
    <w:rsid w:val="0018281B"/>
    <w:rsid w:val="001843EF"/>
    <w:rsid w:val="00184B08"/>
    <w:rsid w:val="0018541E"/>
    <w:rsid w:val="00186022"/>
    <w:rsid w:val="001871A2"/>
    <w:rsid w:val="00192CC8"/>
    <w:rsid w:val="00193165"/>
    <w:rsid w:val="001945A0"/>
    <w:rsid w:val="001959D0"/>
    <w:rsid w:val="0019689E"/>
    <w:rsid w:val="00196FAF"/>
    <w:rsid w:val="001A0860"/>
    <w:rsid w:val="001A26B5"/>
    <w:rsid w:val="001A5418"/>
    <w:rsid w:val="001A5E85"/>
    <w:rsid w:val="001A6B7A"/>
    <w:rsid w:val="001A6BC9"/>
    <w:rsid w:val="001A71C2"/>
    <w:rsid w:val="001B007A"/>
    <w:rsid w:val="001B0AC6"/>
    <w:rsid w:val="001B0C4B"/>
    <w:rsid w:val="001B147F"/>
    <w:rsid w:val="001B2061"/>
    <w:rsid w:val="001B223E"/>
    <w:rsid w:val="001B31C3"/>
    <w:rsid w:val="001B3399"/>
    <w:rsid w:val="001B377A"/>
    <w:rsid w:val="001B503A"/>
    <w:rsid w:val="001B653C"/>
    <w:rsid w:val="001B7E47"/>
    <w:rsid w:val="001C090E"/>
    <w:rsid w:val="001C0E3E"/>
    <w:rsid w:val="001C102C"/>
    <w:rsid w:val="001C1FE9"/>
    <w:rsid w:val="001C3BC2"/>
    <w:rsid w:val="001C4274"/>
    <w:rsid w:val="001C71D7"/>
    <w:rsid w:val="001D0135"/>
    <w:rsid w:val="001D0213"/>
    <w:rsid w:val="001D0FBC"/>
    <w:rsid w:val="001D275B"/>
    <w:rsid w:val="001D28F7"/>
    <w:rsid w:val="001D33BE"/>
    <w:rsid w:val="001D69E0"/>
    <w:rsid w:val="001E0037"/>
    <w:rsid w:val="001E025D"/>
    <w:rsid w:val="001E14A2"/>
    <w:rsid w:val="001E1577"/>
    <w:rsid w:val="001E328B"/>
    <w:rsid w:val="001E3341"/>
    <w:rsid w:val="001E5128"/>
    <w:rsid w:val="001E5766"/>
    <w:rsid w:val="001E6744"/>
    <w:rsid w:val="001E71A0"/>
    <w:rsid w:val="001E7D09"/>
    <w:rsid w:val="001F02D4"/>
    <w:rsid w:val="001F0818"/>
    <w:rsid w:val="001F1A6F"/>
    <w:rsid w:val="001F226E"/>
    <w:rsid w:val="001F443E"/>
    <w:rsid w:val="001F486E"/>
    <w:rsid w:val="001F5A95"/>
    <w:rsid w:val="001F5F20"/>
    <w:rsid w:val="00200FAC"/>
    <w:rsid w:val="0020276C"/>
    <w:rsid w:val="00203F46"/>
    <w:rsid w:val="0020424B"/>
    <w:rsid w:val="00204697"/>
    <w:rsid w:val="00204B30"/>
    <w:rsid w:val="00207444"/>
    <w:rsid w:val="002108C3"/>
    <w:rsid w:val="002108E4"/>
    <w:rsid w:val="00210DA5"/>
    <w:rsid w:val="00212B71"/>
    <w:rsid w:val="002159AC"/>
    <w:rsid w:val="00215F2A"/>
    <w:rsid w:val="002170AF"/>
    <w:rsid w:val="0021752C"/>
    <w:rsid w:val="0022016D"/>
    <w:rsid w:val="00220E79"/>
    <w:rsid w:val="0022187B"/>
    <w:rsid w:val="00221945"/>
    <w:rsid w:val="002222A1"/>
    <w:rsid w:val="002235DB"/>
    <w:rsid w:val="00226BED"/>
    <w:rsid w:val="00226D00"/>
    <w:rsid w:val="002274DC"/>
    <w:rsid w:val="00233537"/>
    <w:rsid w:val="002335C0"/>
    <w:rsid w:val="00234220"/>
    <w:rsid w:val="00240303"/>
    <w:rsid w:val="00240762"/>
    <w:rsid w:val="00240800"/>
    <w:rsid w:val="00241143"/>
    <w:rsid w:val="00242478"/>
    <w:rsid w:val="00242F7F"/>
    <w:rsid w:val="00243E0F"/>
    <w:rsid w:val="0024455E"/>
    <w:rsid w:val="00245AF4"/>
    <w:rsid w:val="00247E85"/>
    <w:rsid w:val="00250D34"/>
    <w:rsid w:val="002512A9"/>
    <w:rsid w:val="00251A4F"/>
    <w:rsid w:val="002522D2"/>
    <w:rsid w:val="002539D6"/>
    <w:rsid w:val="00255D3A"/>
    <w:rsid w:val="0025684F"/>
    <w:rsid w:val="00260B3E"/>
    <w:rsid w:val="002611E2"/>
    <w:rsid w:val="002615AA"/>
    <w:rsid w:val="002623AC"/>
    <w:rsid w:val="00262D67"/>
    <w:rsid w:val="00263128"/>
    <w:rsid w:val="00263B93"/>
    <w:rsid w:val="00264319"/>
    <w:rsid w:val="00265424"/>
    <w:rsid w:val="0026558B"/>
    <w:rsid w:val="00265A63"/>
    <w:rsid w:val="00265BA7"/>
    <w:rsid w:val="0026779C"/>
    <w:rsid w:val="002724E4"/>
    <w:rsid w:val="0027530D"/>
    <w:rsid w:val="00275412"/>
    <w:rsid w:val="00280C4D"/>
    <w:rsid w:val="00281252"/>
    <w:rsid w:val="00281D9E"/>
    <w:rsid w:val="00282249"/>
    <w:rsid w:val="00283252"/>
    <w:rsid w:val="0028345B"/>
    <w:rsid w:val="00284093"/>
    <w:rsid w:val="00284FB2"/>
    <w:rsid w:val="00286144"/>
    <w:rsid w:val="0028621D"/>
    <w:rsid w:val="00287760"/>
    <w:rsid w:val="002879E5"/>
    <w:rsid w:val="002903AF"/>
    <w:rsid w:val="0029071F"/>
    <w:rsid w:val="0029102D"/>
    <w:rsid w:val="002914D9"/>
    <w:rsid w:val="0029158F"/>
    <w:rsid w:val="0029166C"/>
    <w:rsid w:val="002944A6"/>
    <w:rsid w:val="00294D1F"/>
    <w:rsid w:val="002958AB"/>
    <w:rsid w:val="00296062"/>
    <w:rsid w:val="002A0451"/>
    <w:rsid w:val="002A078A"/>
    <w:rsid w:val="002A12BA"/>
    <w:rsid w:val="002A15ED"/>
    <w:rsid w:val="002A1B23"/>
    <w:rsid w:val="002A2D00"/>
    <w:rsid w:val="002A3CE4"/>
    <w:rsid w:val="002A4807"/>
    <w:rsid w:val="002A7713"/>
    <w:rsid w:val="002B0276"/>
    <w:rsid w:val="002B05A3"/>
    <w:rsid w:val="002B19D8"/>
    <w:rsid w:val="002B1A58"/>
    <w:rsid w:val="002B20A5"/>
    <w:rsid w:val="002B3051"/>
    <w:rsid w:val="002B360B"/>
    <w:rsid w:val="002B4103"/>
    <w:rsid w:val="002B5258"/>
    <w:rsid w:val="002B5AD8"/>
    <w:rsid w:val="002B5B03"/>
    <w:rsid w:val="002B6E0F"/>
    <w:rsid w:val="002B73B9"/>
    <w:rsid w:val="002C01D4"/>
    <w:rsid w:val="002C3552"/>
    <w:rsid w:val="002C4108"/>
    <w:rsid w:val="002C424D"/>
    <w:rsid w:val="002C5148"/>
    <w:rsid w:val="002C616F"/>
    <w:rsid w:val="002C6B09"/>
    <w:rsid w:val="002D0144"/>
    <w:rsid w:val="002D04E7"/>
    <w:rsid w:val="002D05F6"/>
    <w:rsid w:val="002D0785"/>
    <w:rsid w:val="002D0FD6"/>
    <w:rsid w:val="002D1548"/>
    <w:rsid w:val="002D2025"/>
    <w:rsid w:val="002D21CE"/>
    <w:rsid w:val="002D29AC"/>
    <w:rsid w:val="002D34EC"/>
    <w:rsid w:val="002D5424"/>
    <w:rsid w:val="002E0804"/>
    <w:rsid w:val="002E35D0"/>
    <w:rsid w:val="002E3722"/>
    <w:rsid w:val="002E3D00"/>
    <w:rsid w:val="002E4CE0"/>
    <w:rsid w:val="002E6DFE"/>
    <w:rsid w:val="002E7113"/>
    <w:rsid w:val="002E734D"/>
    <w:rsid w:val="002F00A2"/>
    <w:rsid w:val="002F11D3"/>
    <w:rsid w:val="002F11DE"/>
    <w:rsid w:val="002F13F7"/>
    <w:rsid w:val="002F148A"/>
    <w:rsid w:val="002F220C"/>
    <w:rsid w:val="002F2BEF"/>
    <w:rsid w:val="002F39D1"/>
    <w:rsid w:val="002F5E6F"/>
    <w:rsid w:val="002F607E"/>
    <w:rsid w:val="002F6874"/>
    <w:rsid w:val="003000F3"/>
    <w:rsid w:val="00300C96"/>
    <w:rsid w:val="00301548"/>
    <w:rsid w:val="00302F85"/>
    <w:rsid w:val="0030343C"/>
    <w:rsid w:val="0030376E"/>
    <w:rsid w:val="00304652"/>
    <w:rsid w:val="00304778"/>
    <w:rsid w:val="003049A8"/>
    <w:rsid w:val="00304C20"/>
    <w:rsid w:val="00305A88"/>
    <w:rsid w:val="003068B9"/>
    <w:rsid w:val="00310574"/>
    <w:rsid w:val="00310833"/>
    <w:rsid w:val="00310B0B"/>
    <w:rsid w:val="00310D31"/>
    <w:rsid w:val="00311335"/>
    <w:rsid w:val="00311830"/>
    <w:rsid w:val="00314665"/>
    <w:rsid w:val="00314B84"/>
    <w:rsid w:val="00315071"/>
    <w:rsid w:val="003165DD"/>
    <w:rsid w:val="003170FF"/>
    <w:rsid w:val="003174BD"/>
    <w:rsid w:val="00320849"/>
    <w:rsid w:val="00323554"/>
    <w:rsid w:val="00323DA1"/>
    <w:rsid w:val="00324F8B"/>
    <w:rsid w:val="00324FB0"/>
    <w:rsid w:val="00325877"/>
    <w:rsid w:val="00326192"/>
    <w:rsid w:val="00337163"/>
    <w:rsid w:val="003409C5"/>
    <w:rsid w:val="00340D71"/>
    <w:rsid w:val="00340EF4"/>
    <w:rsid w:val="00340F60"/>
    <w:rsid w:val="00341069"/>
    <w:rsid w:val="003410A6"/>
    <w:rsid w:val="0034268E"/>
    <w:rsid w:val="00344591"/>
    <w:rsid w:val="0034471A"/>
    <w:rsid w:val="00345223"/>
    <w:rsid w:val="00345B58"/>
    <w:rsid w:val="00345F62"/>
    <w:rsid w:val="00346C7C"/>
    <w:rsid w:val="003471A5"/>
    <w:rsid w:val="003473FB"/>
    <w:rsid w:val="00347E01"/>
    <w:rsid w:val="003502D8"/>
    <w:rsid w:val="00351E81"/>
    <w:rsid w:val="00354072"/>
    <w:rsid w:val="00354272"/>
    <w:rsid w:val="0035493F"/>
    <w:rsid w:val="003562B9"/>
    <w:rsid w:val="0035687F"/>
    <w:rsid w:val="0036003B"/>
    <w:rsid w:val="0036010B"/>
    <w:rsid w:val="00360673"/>
    <w:rsid w:val="00360905"/>
    <w:rsid w:val="00360F81"/>
    <w:rsid w:val="0036243F"/>
    <w:rsid w:val="00363478"/>
    <w:rsid w:val="00364024"/>
    <w:rsid w:val="00364182"/>
    <w:rsid w:val="00365852"/>
    <w:rsid w:val="00365964"/>
    <w:rsid w:val="00366C5B"/>
    <w:rsid w:val="00367BCD"/>
    <w:rsid w:val="00367E6D"/>
    <w:rsid w:val="00371FD8"/>
    <w:rsid w:val="00372466"/>
    <w:rsid w:val="00372B4D"/>
    <w:rsid w:val="00374BCC"/>
    <w:rsid w:val="0037552B"/>
    <w:rsid w:val="0037615D"/>
    <w:rsid w:val="00376B4B"/>
    <w:rsid w:val="00377966"/>
    <w:rsid w:val="00380191"/>
    <w:rsid w:val="00381686"/>
    <w:rsid w:val="00381E23"/>
    <w:rsid w:val="00381ECA"/>
    <w:rsid w:val="00382B0A"/>
    <w:rsid w:val="00382F33"/>
    <w:rsid w:val="00383516"/>
    <w:rsid w:val="003836CC"/>
    <w:rsid w:val="00384C0C"/>
    <w:rsid w:val="00384D7C"/>
    <w:rsid w:val="00384D80"/>
    <w:rsid w:val="00384E6C"/>
    <w:rsid w:val="003853C1"/>
    <w:rsid w:val="00385EE8"/>
    <w:rsid w:val="00386812"/>
    <w:rsid w:val="003902AF"/>
    <w:rsid w:val="003933DC"/>
    <w:rsid w:val="003938D9"/>
    <w:rsid w:val="00393B5F"/>
    <w:rsid w:val="00393CFA"/>
    <w:rsid w:val="00393D16"/>
    <w:rsid w:val="003942F0"/>
    <w:rsid w:val="0039528D"/>
    <w:rsid w:val="0039600B"/>
    <w:rsid w:val="00396108"/>
    <w:rsid w:val="00397B30"/>
    <w:rsid w:val="003A0D97"/>
    <w:rsid w:val="003A1021"/>
    <w:rsid w:val="003A1412"/>
    <w:rsid w:val="003A23C7"/>
    <w:rsid w:val="003A3896"/>
    <w:rsid w:val="003A53DE"/>
    <w:rsid w:val="003A54D7"/>
    <w:rsid w:val="003A7702"/>
    <w:rsid w:val="003A78D8"/>
    <w:rsid w:val="003B1A4C"/>
    <w:rsid w:val="003B1E16"/>
    <w:rsid w:val="003B3172"/>
    <w:rsid w:val="003B379B"/>
    <w:rsid w:val="003B629B"/>
    <w:rsid w:val="003C0E87"/>
    <w:rsid w:val="003C42A2"/>
    <w:rsid w:val="003C618A"/>
    <w:rsid w:val="003D12B5"/>
    <w:rsid w:val="003D1E7C"/>
    <w:rsid w:val="003D2DC6"/>
    <w:rsid w:val="003D3B31"/>
    <w:rsid w:val="003D4793"/>
    <w:rsid w:val="003D579C"/>
    <w:rsid w:val="003D696D"/>
    <w:rsid w:val="003D6DBF"/>
    <w:rsid w:val="003D71F4"/>
    <w:rsid w:val="003D73C0"/>
    <w:rsid w:val="003D7D40"/>
    <w:rsid w:val="003D7E1C"/>
    <w:rsid w:val="003E20D8"/>
    <w:rsid w:val="003E3E36"/>
    <w:rsid w:val="003E72FC"/>
    <w:rsid w:val="003F0520"/>
    <w:rsid w:val="003F2040"/>
    <w:rsid w:val="003F2274"/>
    <w:rsid w:val="003F2806"/>
    <w:rsid w:val="003F4BB7"/>
    <w:rsid w:val="003F58DB"/>
    <w:rsid w:val="003F7469"/>
    <w:rsid w:val="004005DB"/>
    <w:rsid w:val="00401122"/>
    <w:rsid w:val="004012B0"/>
    <w:rsid w:val="00401ED8"/>
    <w:rsid w:val="00402158"/>
    <w:rsid w:val="0040274F"/>
    <w:rsid w:val="00403275"/>
    <w:rsid w:val="004038E5"/>
    <w:rsid w:val="00404A64"/>
    <w:rsid w:val="00404C6E"/>
    <w:rsid w:val="00406EF7"/>
    <w:rsid w:val="00411999"/>
    <w:rsid w:val="00411B71"/>
    <w:rsid w:val="00411CB4"/>
    <w:rsid w:val="00412EE3"/>
    <w:rsid w:val="00413119"/>
    <w:rsid w:val="00413349"/>
    <w:rsid w:val="00413FCA"/>
    <w:rsid w:val="00414038"/>
    <w:rsid w:val="004147AD"/>
    <w:rsid w:val="00414B97"/>
    <w:rsid w:val="00414FC9"/>
    <w:rsid w:val="004150F2"/>
    <w:rsid w:val="00415EF4"/>
    <w:rsid w:val="0041677C"/>
    <w:rsid w:val="004177A4"/>
    <w:rsid w:val="00417BB8"/>
    <w:rsid w:val="00417E53"/>
    <w:rsid w:val="00417FEF"/>
    <w:rsid w:val="004207F5"/>
    <w:rsid w:val="0042107D"/>
    <w:rsid w:val="0042126E"/>
    <w:rsid w:val="004232F8"/>
    <w:rsid w:val="00423C82"/>
    <w:rsid w:val="00424459"/>
    <w:rsid w:val="00424587"/>
    <w:rsid w:val="0042476D"/>
    <w:rsid w:val="00424799"/>
    <w:rsid w:val="00424944"/>
    <w:rsid w:val="0042705E"/>
    <w:rsid w:val="00434AB4"/>
    <w:rsid w:val="00436E79"/>
    <w:rsid w:val="00437A26"/>
    <w:rsid w:val="00437DB6"/>
    <w:rsid w:val="00440850"/>
    <w:rsid w:val="00441D47"/>
    <w:rsid w:val="004428E0"/>
    <w:rsid w:val="0044362D"/>
    <w:rsid w:val="00443A48"/>
    <w:rsid w:val="00445840"/>
    <w:rsid w:val="004470BF"/>
    <w:rsid w:val="004512BD"/>
    <w:rsid w:val="00452A91"/>
    <w:rsid w:val="00453F05"/>
    <w:rsid w:val="00453F8D"/>
    <w:rsid w:val="00454369"/>
    <w:rsid w:val="004548D9"/>
    <w:rsid w:val="0045518C"/>
    <w:rsid w:val="0045528A"/>
    <w:rsid w:val="00455357"/>
    <w:rsid w:val="00455714"/>
    <w:rsid w:val="0045686C"/>
    <w:rsid w:val="00457498"/>
    <w:rsid w:val="00457C6E"/>
    <w:rsid w:val="0046175E"/>
    <w:rsid w:val="0046177F"/>
    <w:rsid w:val="004626A9"/>
    <w:rsid w:val="00462A0F"/>
    <w:rsid w:val="00462CEA"/>
    <w:rsid w:val="0046604C"/>
    <w:rsid w:val="00472136"/>
    <w:rsid w:val="00474104"/>
    <w:rsid w:val="0047422B"/>
    <w:rsid w:val="004770C6"/>
    <w:rsid w:val="00477C28"/>
    <w:rsid w:val="004810FA"/>
    <w:rsid w:val="0048389F"/>
    <w:rsid w:val="0048396A"/>
    <w:rsid w:val="00483ADE"/>
    <w:rsid w:val="00484219"/>
    <w:rsid w:val="00484411"/>
    <w:rsid w:val="00484DF2"/>
    <w:rsid w:val="00486DD7"/>
    <w:rsid w:val="00493DD7"/>
    <w:rsid w:val="00495A17"/>
    <w:rsid w:val="004966B1"/>
    <w:rsid w:val="00496D6D"/>
    <w:rsid w:val="004A0368"/>
    <w:rsid w:val="004A203C"/>
    <w:rsid w:val="004A46EC"/>
    <w:rsid w:val="004A54FC"/>
    <w:rsid w:val="004A64DD"/>
    <w:rsid w:val="004A6BCE"/>
    <w:rsid w:val="004A7A31"/>
    <w:rsid w:val="004B041C"/>
    <w:rsid w:val="004B0801"/>
    <w:rsid w:val="004B0AC4"/>
    <w:rsid w:val="004B0DE2"/>
    <w:rsid w:val="004B18DF"/>
    <w:rsid w:val="004B201B"/>
    <w:rsid w:val="004B24FA"/>
    <w:rsid w:val="004B5762"/>
    <w:rsid w:val="004B655D"/>
    <w:rsid w:val="004B684E"/>
    <w:rsid w:val="004B7B49"/>
    <w:rsid w:val="004B7D7F"/>
    <w:rsid w:val="004C01AC"/>
    <w:rsid w:val="004C0EA0"/>
    <w:rsid w:val="004C1B2F"/>
    <w:rsid w:val="004C243A"/>
    <w:rsid w:val="004C3AC3"/>
    <w:rsid w:val="004C47A5"/>
    <w:rsid w:val="004C4F57"/>
    <w:rsid w:val="004C7873"/>
    <w:rsid w:val="004D091E"/>
    <w:rsid w:val="004D14B5"/>
    <w:rsid w:val="004D1F77"/>
    <w:rsid w:val="004D5201"/>
    <w:rsid w:val="004D52F0"/>
    <w:rsid w:val="004D569C"/>
    <w:rsid w:val="004D63BA"/>
    <w:rsid w:val="004D7FC5"/>
    <w:rsid w:val="004E0E5F"/>
    <w:rsid w:val="004E1350"/>
    <w:rsid w:val="004E1B45"/>
    <w:rsid w:val="004E3300"/>
    <w:rsid w:val="004E4A50"/>
    <w:rsid w:val="004E4AFD"/>
    <w:rsid w:val="004E6F21"/>
    <w:rsid w:val="004E74DC"/>
    <w:rsid w:val="004E75DB"/>
    <w:rsid w:val="004E779A"/>
    <w:rsid w:val="004F0077"/>
    <w:rsid w:val="004F0407"/>
    <w:rsid w:val="004F0531"/>
    <w:rsid w:val="004F065A"/>
    <w:rsid w:val="004F091E"/>
    <w:rsid w:val="004F1DE5"/>
    <w:rsid w:val="004F27D6"/>
    <w:rsid w:val="004F6050"/>
    <w:rsid w:val="004F64DB"/>
    <w:rsid w:val="004F6C28"/>
    <w:rsid w:val="004F6CC3"/>
    <w:rsid w:val="005005E6"/>
    <w:rsid w:val="00500CDE"/>
    <w:rsid w:val="005010DD"/>
    <w:rsid w:val="005011E0"/>
    <w:rsid w:val="00501EF2"/>
    <w:rsid w:val="0050499B"/>
    <w:rsid w:val="00507B3A"/>
    <w:rsid w:val="00510C89"/>
    <w:rsid w:val="005120C9"/>
    <w:rsid w:val="00512BDC"/>
    <w:rsid w:val="005144D9"/>
    <w:rsid w:val="005148E5"/>
    <w:rsid w:val="00515947"/>
    <w:rsid w:val="00516351"/>
    <w:rsid w:val="005168A8"/>
    <w:rsid w:val="0052262B"/>
    <w:rsid w:val="0052348A"/>
    <w:rsid w:val="005234B4"/>
    <w:rsid w:val="00525223"/>
    <w:rsid w:val="005254D6"/>
    <w:rsid w:val="00530C81"/>
    <w:rsid w:val="005315F3"/>
    <w:rsid w:val="0053222C"/>
    <w:rsid w:val="005346AE"/>
    <w:rsid w:val="0053577B"/>
    <w:rsid w:val="005358CD"/>
    <w:rsid w:val="00535B9E"/>
    <w:rsid w:val="005409CA"/>
    <w:rsid w:val="00540D64"/>
    <w:rsid w:val="00540E0A"/>
    <w:rsid w:val="005412DA"/>
    <w:rsid w:val="00541741"/>
    <w:rsid w:val="005428CA"/>
    <w:rsid w:val="005446CF"/>
    <w:rsid w:val="0054486D"/>
    <w:rsid w:val="0054513F"/>
    <w:rsid w:val="005455D7"/>
    <w:rsid w:val="00546730"/>
    <w:rsid w:val="00546EB1"/>
    <w:rsid w:val="005478A8"/>
    <w:rsid w:val="005510E2"/>
    <w:rsid w:val="005522F0"/>
    <w:rsid w:val="00553562"/>
    <w:rsid w:val="005549E4"/>
    <w:rsid w:val="005553CB"/>
    <w:rsid w:val="0055567C"/>
    <w:rsid w:val="00555744"/>
    <w:rsid w:val="00555F23"/>
    <w:rsid w:val="00556467"/>
    <w:rsid w:val="0055664F"/>
    <w:rsid w:val="00556EEE"/>
    <w:rsid w:val="00557406"/>
    <w:rsid w:val="00557C5A"/>
    <w:rsid w:val="0056094E"/>
    <w:rsid w:val="00560A27"/>
    <w:rsid w:val="005617D5"/>
    <w:rsid w:val="00562776"/>
    <w:rsid w:val="00562AA1"/>
    <w:rsid w:val="00562C7C"/>
    <w:rsid w:val="005639F5"/>
    <w:rsid w:val="005654ED"/>
    <w:rsid w:val="0056559D"/>
    <w:rsid w:val="005659B0"/>
    <w:rsid w:val="005736E7"/>
    <w:rsid w:val="005753B9"/>
    <w:rsid w:val="00576734"/>
    <w:rsid w:val="00576E6C"/>
    <w:rsid w:val="00580808"/>
    <w:rsid w:val="0058106A"/>
    <w:rsid w:val="005823B2"/>
    <w:rsid w:val="00582E10"/>
    <w:rsid w:val="005831D8"/>
    <w:rsid w:val="00583DCE"/>
    <w:rsid w:val="005841CC"/>
    <w:rsid w:val="0059075B"/>
    <w:rsid w:val="00590860"/>
    <w:rsid w:val="005921C6"/>
    <w:rsid w:val="00593C98"/>
    <w:rsid w:val="00594B17"/>
    <w:rsid w:val="00594B90"/>
    <w:rsid w:val="005952C8"/>
    <w:rsid w:val="0059610E"/>
    <w:rsid w:val="0059639D"/>
    <w:rsid w:val="0059658E"/>
    <w:rsid w:val="005967FD"/>
    <w:rsid w:val="00596822"/>
    <w:rsid w:val="005A0FB2"/>
    <w:rsid w:val="005A159D"/>
    <w:rsid w:val="005A25B3"/>
    <w:rsid w:val="005A29BF"/>
    <w:rsid w:val="005A3104"/>
    <w:rsid w:val="005A6F0B"/>
    <w:rsid w:val="005A7258"/>
    <w:rsid w:val="005B0016"/>
    <w:rsid w:val="005B0AFE"/>
    <w:rsid w:val="005B1D38"/>
    <w:rsid w:val="005B2F56"/>
    <w:rsid w:val="005B31FA"/>
    <w:rsid w:val="005B4049"/>
    <w:rsid w:val="005B57AC"/>
    <w:rsid w:val="005B735E"/>
    <w:rsid w:val="005B7A72"/>
    <w:rsid w:val="005B7FA2"/>
    <w:rsid w:val="005C0138"/>
    <w:rsid w:val="005C0429"/>
    <w:rsid w:val="005C17CD"/>
    <w:rsid w:val="005C3A04"/>
    <w:rsid w:val="005C4E58"/>
    <w:rsid w:val="005C5139"/>
    <w:rsid w:val="005C5599"/>
    <w:rsid w:val="005C5F18"/>
    <w:rsid w:val="005C69E7"/>
    <w:rsid w:val="005C6F98"/>
    <w:rsid w:val="005C74D9"/>
    <w:rsid w:val="005C77E1"/>
    <w:rsid w:val="005C7BE1"/>
    <w:rsid w:val="005C7C6C"/>
    <w:rsid w:val="005D0C59"/>
    <w:rsid w:val="005D1B20"/>
    <w:rsid w:val="005D2686"/>
    <w:rsid w:val="005D2A21"/>
    <w:rsid w:val="005D329F"/>
    <w:rsid w:val="005D33F9"/>
    <w:rsid w:val="005D3847"/>
    <w:rsid w:val="005D522B"/>
    <w:rsid w:val="005D638A"/>
    <w:rsid w:val="005D73EB"/>
    <w:rsid w:val="005D7BE8"/>
    <w:rsid w:val="005E0062"/>
    <w:rsid w:val="005E1895"/>
    <w:rsid w:val="005E1D6B"/>
    <w:rsid w:val="005E20B3"/>
    <w:rsid w:val="005E2520"/>
    <w:rsid w:val="005E508D"/>
    <w:rsid w:val="005E54D7"/>
    <w:rsid w:val="005E6EBA"/>
    <w:rsid w:val="005E71DC"/>
    <w:rsid w:val="005F0358"/>
    <w:rsid w:val="005F08E5"/>
    <w:rsid w:val="005F182E"/>
    <w:rsid w:val="005F1991"/>
    <w:rsid w:val="005F267F"/>
    <w:rsid w:val="005F3DC6"/>
    <w:rsid w:val="005F44D1"/>
    <w:rsid w:val="005F5B0F"/>
    <w:rsid w:val="005F61FD"/>
    <w:rsid w:val="005F6BBF"/>
    <w:rsid w:val="005F772D"/>
    <w:rsid w:val="00600119"/>
    <w:rsid w:val="00602C17"/>
    <w:rsid w:val="00605F83"/>
    <w:rsid w:val="00607B96"/>
    <w:rsid w:val="00610395"/>
    <w:rsid w:val="00610C25"/>
    <w:rsid w:val="00610DDE"/>
    <w:rsid w:val="00610F68"/>
    <w:rsid w:val="0061123B"/>
    <w:rsid w:val="006121DC"/>
    <w:rsid w:val="00614109"/>
    <w:rsid w:val="006143FB"/>
    <w:rsid w:val="00614BA5"/>
    <w:rsid w:val="006151A7"/>
    <w:rsid w:val="00615353"/>
    <w:rsid w:val="00615A10"/>
    <w:rsid w:val="006167F9"/>
    <w:rsid w:val="00616873"/>
    <w:rsid w:val="00616A47"/>
    <w:rsid w:val="00616E3A"/>
    <w:rsid w:val="00617EC8"/>
    <w:rsid w:val="006207C0"/>
    <w:rsid w:val="00624501"/>
    <w:rsid w:val="00625B47"/>
    <w:rsid w:val="00625BAE"/>
    <w:rsid w:val="00626366"/>
    <w:rsid w:val="006276FB"/>
    <w:rsid w:val="006306CD"/>
    <w:rsid w:val="00630F5A"/>
    <w:rsid w:val="0063147A"/>
    <w:rsid w:val="00631760"/>
    <w:rsid w:val="006317EC"/>
    <w:rsid w:val="00632EE8"/>
    <w:rsid w:val="0063335D"/>
    <w:rsid w:val="006341D9"/>
    <w:rsid w:val="00634AEB"/>
    <w:rsid w:val="006354A0"/>
    <w:rsid w:val="00636CEB"/>
    <w:rsid w:val="006370BB"/>
    <w:rsid w:val="0063756B"/>
    <w:rsid w:val="0064007F"/>
    <w:rsid w:val="006417AD"/>
    <w:rsid w:val="00641CB2"/>
    <w:rsid w:val="00642B87"/>
    <w:rsid w:val="00642FF8"/>
    <w:rsid w:val="00643EDE"/>
    <w:rsid w:val="00645FFF"/>
    <w:rsid w:val="0064603C"/>
    <w:rsid w:val="0064729B"/>
    <w:rsid w:val="00651450"/>
    <w:rsid w:val="006525C2"/>
    <w:rsid w:val="00655F5D"/>
    <w:rsid w:val="00657062"/>
    <w:rsid w:val="00661331"/>
    <w:rsid w:val="00662C94"/>
    <w:rsid w:val="0066533B"/>
    <w:rsid w:val="0066586A"/>
    <w:rsid w:val="00666CEE"/>
    <w:rsid w:val="00670909"/>
    <w:rsid w:val="00671C59"/>
    <w:rsid w:val="00672401"/>
    <w:rsid w:val="00673CCC"/>
    <w:rsid w:val="00674290"/>
    <w:rsid w:val="006747C7"/>
    <w:rsid w:val="00674E39"/>
    <w:rsid w:val="00676C02"/>
    <w:rsid w:val="00677326"/>
    <w:rsid w:val="00680E3D"/>
    <w:rsid w:val="00681B25"/>
    <w:rsid w:val="00682B61"/>
    <w:rsid w:val="00682CAE"/>
    <w:rsid w:val="00682E56"/>
    <w:rsid w:val="00684108"/>
    <w:rsid w:val="0068465E"/>
    <w:rsid w:val="006846BD"/>
    <w:rsid w:val="00684EE8"/>
    <w:rsid w:val="006864F9"/>
    <w:rsid w:val="00686779"/>
    <w:rsid w:val="006911DE"/>
    <w:rsid w:val="00691CA5"/>
    <w:rsid w:val="00691DCC"/>
    <w:rsid w:val="00692555"/>
    <w:rsid w:val="006927CC"/>
    <w:rsid w:val="00692845"/>
    <w:rsid w:val="006929F5"/>
    <w:rsid w:val="006939DB"/>
    <w:rsid w:val="00695198"/>
    <w:rsid w:val="00696049"/>
    <w:rsid w:val="0069650B"/>
    <w:rsid w:val="00696B66"/>
    <w:rsid w:val="00697452"/>
    <w:rsid w:val="00697AD9"/>
    <w:rsid w:val="006A2FA6"/>
    <w:rsid w:val="006A3F9E"/>
    <w:rsid w:val="006A5437"/>
    <w:rsid w:val="006A56BD"/>
    <w:rsid w:val="006A6232"/>
    <w:rsid w:val="006A6E46"/>
    <w:rsid w:val="006A7634"/>
    <w:rsid w:val="006A79A6"/>
    <w:rsid w:val="006B0DAA"/>
    <w:rsid w:val="006B231C"/>
    <w:rsid w:val="006B25DE"/>
    <w:rsid w:val="006B2F4B"/>
    <w:rsid w:val="006B5C41"/>
    <w:rsid w:val="006B5DAB"/>
    <w:rsid w:val="006B638A"/>
    <w:rsid w:val="006B647C"/>
    <w:rsid w:val="006C01A8"/>
    <w:rsid w:val="006C2177"/>
    <w:rsid w:val="006C2A78"/>
    <w:rsid w:val="006C3EA8"/>
    <w:rsid w:val="006C5E1A"/>
    <w:rsid w:val="006C6FAB"/>
    <w:rsid w:val="006C6FD7"/>
    <w:rsid w:val="006C7808"/>
    <w:rsid w:val="006D1124"/>
    <w:rsid w:val="006D2D70"/>
    <w:rsid w:val="006D3154"/>
    <w:rsid w:val="006D37AC"/>
    <w:rsid w:val="006D562F"/>
    <w:rsid w:val="006E151C"/>
    <w:rsid w:val="006E24C5"/>
    <w:rsid w:val="006E3816"/>
    <w:rsid w:val="006E45B7"/>
    <w:rsid w:val="006E50D3"/>
    <w:rsid w:val="006E59CA"/>
    <w:rsid w:val="006E697D"/>
    <w:rsid w:val="006F0112"/>
    <w:rsid w:val="006F0203"/>
    <w:rsid w:val="006F0571"/>
    <w:rsid w:val="006F08D6"/>
    <w:rsid w:val="006F1129"/>
    <w:rsid w:val="006F1B9A"/>
    <w:rsid w:val="006F1CE1"/>
    <w:rsid w:val="006F274A"/>
    <w:rsid w:val="006F5C05"/>
    <w:rsid w:val="006F68EE"/>
    <w:rsid w:val="006F7F03"/>
    <w:rsid w:val="007006EA"/>
    <w:rsid w:val="00700ADD"/>
    <w:rsid w:val="00701063"/>
    <w:rsid w:val="0070126E"/>
    <w:rsid w:val="0070235A"/>
    <w:rsid w:val="00704B9D"/>
    <w:rsid w:val="0070519F"/>
    <w:rsid w:val="007054DB"/>
    <w:rsid w:val="00705C73"/>
    <w:rsid w:val="007077D4"/>
    <w:rsid w:val="00710EC8"/>
    <w:rsid w:val="007137F9"/>
    <w:rsid w:val="00713822"/>
    <w:rsid w:val="00713AFB"/>
    <w:rsid w:val="0071522E"/>
    <w:rsid w:val="007164B0"/>
    <w:rsid w:val="00717D84"/>
    <w:rsid w:val="00721B05"/>
    <w:rsid w:val="007223FA"/>
    <w:rsid w:val="00722583"/>
    <w:rsid w:val="00723FB4"/>
    <w:rsid w:val="00724FA1"/>
    <w:rsid w:val="00725B4C"/>
    <w:rsid w:val="00725CBD"/>
    <w:rsid w:val="007265C2"/>
    <w:rsid w:val="00730A0D"/>
    <w:rsid w:val="00730E43"/>
    <w:rsid w:val="007320B6"/>
    <w:rsid w:val="00734352"/>
    <w:rsid w:val="007348FC"/>
    <w:rsid w:val="007351E5"/>
    <w:rsid w:val="0073631A"/>
    <w:rsid w:val="00740A2F"/>
    <w:rsid w:val="00741468"/>
    <w:rsid w:val="0074229E"/>
    <w:rsid w:val="00742F28"/>
    <w:rsid w:val="007432BB"/>
    <w:rsid w:val="00745E47"/>
    <w:rsid w:val="0074754C"/>
    <w:rsid w:val="00750DCF"/>
    <w:rsid w:val="00752C15"/>
    <w:rsid w:val="00753877"/>
    <w:rsid w:val="00755341"/>
    <w:rsid w:val="00755650"/>
    <w:rsid w:val="00755DBB"/>
    <w:rsid w:val="007574E7"/>
    <w:rsid w:val="00760091"/>
    <w:rsid w:val="007600AE"/>
    <w:rsid w:val="007606B0"/>
    <w:rsid w:val="007618F1"/>
    <w:rsid w:val="00762C02"/>
    <w:rsid w:val="007649EF"/>
    <w:rsid w:val="007658C8"/>
    <w:rsid w:val="00766A52"/>
    <w:rsid w:val="00767689"/>
    <w:rsid w:val="00767836"/>
    <w:rsid w:val="00770308"/>
    <w:rsid w:val="00770D49"/>
    <w:rsid w:val="0077132A"/>
    <w:rsid w:val="007726E0"/>
    <w:rsid w:val="00772A85"/>
    <w:rsid w:val="00773078"/>
    <w:rsid w:val="00773306"/>
    <w:rsid w:val="00775510"/>
    <w:rsid w:val="0077561B"/>
    <w:rsid w:val="0077596A"/>
    <w:rsid w:val="00780276"/>
    <w:rsid w:val="00782073"/>
    <w:rsid w:val="0078292F"/>
    <w:rsid w:val="0078554F"/>
    <w:rsid w:val="00785F01"/>
    <w:rsid w:val="007864C1"/>
    <w:rsid w:val="007869FA"/>
    <w:rsid w:val="00786A99"/>
    <w:rsid w:val="00787313"/>
    <w:rsid w:val="00791095"/>
    <w:rsid w:val="00791871"/>
    <w:rsid w:val="00792239"/>
    <w:rsid w:val="00792A2C"/>
    <w:rsid w:val="007949D2"/>
    <w:rsid w:val="00796C40"/>
    <w:rsid w:val="00796D3B"/>
    <w:rsid w:val="00797981"/>
    <w:rsid w:val="007A025A"/>
    <w:rsid w:val="007A0C59"/>
    <w:rsid w:val="007A1A4E"/>
    <w:rsid w:val="007A1DDB"/>
    <w:rsid w:val="007A2654"/>
    <w:rsid w:val="007A3722"/>
    <w:rsid w:val="007A3CC0"/>
    <w:rsid w:val="007A417A"/>
    <w:rsid w:val="007A49D6"/>
    <w:rsid w:val="007A55D5"/>
    <w:rsid w:val="007A607B"/>
    <w:rsid w:val="007B10B2"/>
    <w:rsid w:val="007B4A6A"/>
    <w:rsid w:val="007B5332"/>
    <w:rsid w:val="007B57D1"/>
    <w:rsid w:val="007B6504"/>
    <w:rsid w:val="007B7994"/>
    <w:rsid w:val="007C18A3"/>
    <w:rsid w:val="007C18C0"/>
    <w:rsid w:val="007C3156"/>
    <w:rsid w:val="007C329B"/>
    <w:rsid w:val="007C49FA"/>
    <w:rsid w:val="007C4D49"/>
    <w:rsid w:val="007C554F"/>
    <w:rsid w:val="007C5A1B"/>
    <w:rsid w:val="007C5A44"/>
    <w:rsid w:val="007C5FAC"/>
    <w:rsid w:val="007C62D5"/>
    <w:rsid w:val="007C74DD"/>
    <w:rsid w:val="007D142A"/>
    <w:rsid w:val="007D2A46"/>
    <w:rsid w:val="007D38E5"/>
    <w:rsid w:val="007D495B"/>
    <w:rsid w:val="007E3584"/>
    <w:rsid w:val="007E3F0C"/>
    <w:rsid w:val="007E4A01"/>
    <w:rsid w:val="007E4C39"/>
    <w:rsid w:val="007E57CB"/>
    <w:rsid w:val="007E5D29"/>
    <w:rsid w:val="007E5D38"/>
    <w:rsid w:val="007E6D4A"/>
    <w:rsid w:val="007F339F"/>
    <w:rsid w:val="007F33C5"/>
    <w:rsid w:val="007F4923"/>
    <w:rsid w:val="007F66C9"/>
    <w:rsid w:val="007F6902"/>
    <w:rsid w:val="008003F1"/>
    <w:rsid w:val="00801A3D"/>
    <w:rsid w:val="00801F9E"/>
    <w:rsid w:val="00802004"/>
    <w:rsid w:val="00803CF6"/>
    <w:rsid w:val="00805FA4"/>
    <w:rsid w:val="00810320"/>
    <w:rsid w:val="008116EC"/>
    <w:rsid w:val="00814E58"/>
    <w:rsid w:val="00815716"/>
    <w:rsid w:val="00816A6E"/>
    <w:rsid w:val="00817386"/>
    <w:rsid w:val="008228EA"/>
    <w:rsid w:val="00825339"/>
    <w:rsid w:val="008267D5"/>
    <w:rsid w:val="00826E8C"/>
    <w:rsid w:val="00826F39"/>
    <w:rsid w:val="0082799A"/>
    <w:rsid w:val="008301E9"/>
    <w:rsid w:val="00831834"/>
    <w:rsid w:val="00831C4E"/>
    <w:rsid w:val="00832821"/>
    <w:rsid w:val="00832B52"/>
    <w:rsid w:val="00833CF3"/>
    <w:rsid w:val="00834681"/>
    <w:rsid w:val="00836557"/>
    <w:rsid w:val="00837172"/>
    <w:rsid w:val="00837A9F"/>
    <w:rsid w:val="00841489"/>
    <w:rsid w:val="00841686"/>
    <w:rsid w:val="0084191A"/>
    <w:rsid w:val="0084235D"/>
    <w:rsid w:val="00842C48"/>
    <w:rsid w:val="00843D0B"/>
    <w:rsid w:val="00844CD6"/>
    <w:rsid w:val="008450D7"/>
    <w:rsid w:val="00845442"/>
    <w:rsid w:val="00845824"/>
    <w:rsid w:val="00845E7F"/>
    <w:rsid w:val="00846940"/>
    <w:rsid w:val="00850021"/>
    <w:rsid w:val="00850157"/>
    <w:rsid w:val="00850A5C"/>
    <w:rsid w:val="00850F69"/>
    <w:rsid w:val="008533CF"/>
    <w:rsid w:val="008534E1"/>
    <w:rsid w:val="00854582"/>
    <w:rsid w:val="008547C4"/>
    <w:rsid w:val="00854BFF"/>
    <w:rsid w:val="00854C9E"/>
    <w:rsid w:val="00855736"/>
    <w:rsid w:val="00856921"/>
    <w:rsid w:val="00856A17"/>
    <w:rsid w:val="00860006"/>
    <w:rsid w:val="00861986"/>
    <w:rsid w:val="0086213A"/>
    <w:rsid w:val="00862B39"/>
    <w:rsid w:val="00862E29"/>
    <w:rsid w:val="0086302C"/>
    <w:rsid w:val="008639B8"/>
    <w:rsid w:val="00863AA8"/>
    <w:rsid w:val="00863CD6"/>
    <w:rsid w:val="00864483"/>
    <w:rsid w:val="008654AF"/>
    <w:rsid w:val="008657CD"/>
    <w:rsid w:val="00867815"/>
    <w:rsid w:val="00867D1C"/>
    <w:rsid w:val="008700E1"/>
    <w:rsid w:val="00872125"/>
    <w:rsid w:val="00872288"/>
    <w:rsid w:val="008722F9"/>
    <w:rsid w:val="00873013"/>
    <w:rsid w:val="008745C5"/>
    <w:rsid w:val="0087592D"/>
    <w:rsid w:val="00875C85"/>
    <w:rsid w:val="00876B1A"/>
    <w:rsid w:val="008773E0"/>
    <w:rsid w:val="00877BBF"/>
    <w:rsid w:val="00880A21"/>
    <w:rsid w:val="008824FD"/>
    <w:rsid w:val="008837D0"/>
    <w:rsid w:val="0088385A"/>
    <w:rsid w:val="008844B1"/>
    <w:rsid w:val="008855E6"/>
    <w:rsid w:val="00885920"/>
    <w:rsid w:val="00886F46"/>
    <w:rsid w:val="00890BF3"/>
    <w:rsid w:val="00890FAE"/>
    <w:rsid w:val="0089271B"/>
    <w:rsid w:val="00892755"/>
    <w:rsid w:val="008942B2"/>
    <w:rsid w:val="00895A28"/>
    <w:rsid w:val="00895D59"/>
    <w:rsid w:val="008970CC"/>
    <w:rsid w:val="00897749"/>
    <w:rsid w:val="008978AF"/>
    <w:rsid w:val="00897D29"/>
    <w:rsid w:val="008A0A6F"/>
    <w:rsid w:val="008A1696"/>
    <w:rsid w:val="008A20E8"/>
    <w:rsid w:val="008A309F"/>
    <w:rsid w:val="008A3805"/>
    <w:rsid w:val="008A6BAB"/>
    <w:rsid w:val="008A7F4E"/>
    <w:rsid w:val="008B0872"/>
    <w:rsid w:val="008B3157"/>
    <w:rsid w:val="008B4EB9"/>
    <w:rsid w:val="008B505B"/>
    <w:rsid w:val="008B5456"/>
    <w:rsid w:val="008C0D02"/>
    <w:rsid w:val="008C1245"/>
    <w:rsid w:val="008C2B6C"/>
    <w:rsid w:val="008C31EE"/>
    <w:rsid w:val="008C3492"/>
    <w:rsid w:val="008C3873"/>
    <w:rsid w:val="008C537B"/>
    <w:rsid w:val="008C6B18"/>
    <w:rsid w:val="008C7804"/>
    <w:rsid w:val="008D1967"/>
    <w:rsid w:val="008D1B3E"/>
    <w:rsid w:val="008D2814"/>
    <w:rsid w:val="008D32AF"/>
    <w:rsid w:val="008D6108"/>
    <w:rsid w:val="008D68B5"/>
    <w:rsid w:val="008D7843"/>
    <w:rsid w:val="008E079A"/>
    <w:rsid w:val="008E4146"/>
    <w:rsid w:val="008E4701"/>
    <w:rsid w:val="008E4BA1"/>
    <w:rsid w:val="008E5A22"/>
    <w:rsid w:val="008E5B69"/>
    <w:rsid w:val="008E66AF"/>
    <w:rsid w:val="008E7AFC"/>
    <w:rsid w:val="008F09CC"/>
    <w:rsid w:val="008F1C4E"/>
    <w:rsid w:val="008F1DA7"/>
    <w:rsid w:val="008F2584"/>
    <w:rsid w:val="008F3687"/>
    <w:rsid w:val="008F3DD5"/>
    <w:rsid w:val="008F4288"/>
    <w:rsid w:val="008F42A5"/>
    <w:rsid w:val="008F44BE"/>
    <w:rsid w:val="008F587B"/>
    <w:rsid w:val="008F6916"/>
    <w:rsid w:val="00900BA2"/>
    <w:rsid w:val="00903BBF"/>
    <w:rsid w:val="00903F56"/>
    <w:rsid w:val="0090411C"/>
    <w:rsid w:val="00905471"/>
    <w:rsid w:val="00905619"/>
    <w:rsid w:val="009066BF"/>
    <w:rsid w:val="00906873"/>
    <w:rsid w:val="00906AA2"/>
    <w:rsid w:val="00906C51"/>
    <w:rsid w:val="00907362"/>
    <w:rsid w:val="00910336"/>
    <w:rsid w:val="00910641"/>
    <w:rsid w:val="009119DB"/>
    <w:rsid w:val="00912134"/>
    <w:rsid w:val="00912676"/>
    <w:rsid w:val="00912BB7"/>
    <w:rsid w:val="009156FA"/>
    <w:rsid w:val="009157D8"/>
    <w:rsid w:val="0091603C"/>
    <w:rsid w:val="00916A48"/>
    <w:rsid w:val="00917BDB"/>
    <w:rsid w:val="00920368"/>
    <w:rsid w:val="00920B19"/>
    <w:rsid w:val="00921A01"/>
    <w:rsid w:val="009230E6"/>
    <w:rsid w:val="00925315"/>
    <w:rsid w:val="009256B0"/>
    <w:rsid w:val="009273A7"/>
    <w:rsid w:val="009305E2"/>
    <w:rsid w:val="00930C3A"/>
    <w:rsid w:val="00932F97"/>
    <w:rsid w:val="00933506"/>
    <w:rsid w:val="0093566F"/>
    <w:rsid w:val="009378AA"/>
    <w:rsid w:val="009406A4"/>
    <w:rsid w:val="00941AF4"/>
    <w:rsid w:val="00941CEF"/>
    <w:rsid w:val="0094206D"/>
    <w:rsid w:val="0094489C"/>
    <w:rsid w:val="00945958"/>
    <w:rsid w:val="0094755D"/>
    <w:rsid w:val="0095045B"/>
    <w:rsid w:val="0095063A"/>
    <w:rsid w:val="00952B1D"/>
    <w:rsid w:val="00952C21"/>
    <w:rsid w:val="00952D38"/>
    <w:rsid w:val="00953697"/>
    <w:rsid w:val="009545CE"/>
    <w:rsid w:val="00954E9A"/>
    <w:rsid w:val="00955011"/>
    <w:rsid w:val="00955443"/>
    <w:rsid w:val="00960F63"/>
    <w:rsid w:val="00961E2B"/>
    <w:rsid w:val="00961E59"/>
    <w:rsid w:val="00962BC8"/>
    <w:rsid w:val="0096330D"/>
    <w:rsid w:val="00963D4F"/>
    <w:rsid w:val="00966209"/>
    <w:rsid w:val="009665D4"/>
    <w:rsid w:val="009669A1"/>
    <w:rsid w:val="00967460"/>
    <w:rsid w:val="0096780C"/>
    <w:rsid w:val="009700A3"/>
    <w:rsid w:val="00971416"/>
    <w:rsid w:val="00971B93"/>
    <w:rsid w:val="0097326B"/>
    <w:rsid w:val="00974086"/>
    <w:rsid w:val="009748B6"/>
    <w:rsid w:val="00974DFA"/>
    <w:rsid w:val="0097624F"/>
    <w:rsid w:val="00976FA7"/>
    <w:rsid w:val="009775C8"/>
    <w:rsid w:val="00981417"/>
    <w:rsid w:val="00981EEB"/>
    <w:rsid w:val="00982E38"/>
    <w:rsid w:val="009832FC"/>
    <w:rsid w:val="00983647"/>
    <w:rsid w:val="00985D94"/>
    <w:rsid w:val="009862B1"/>
    <w:rsid w:val="009870F6"/>
    <w:rsid w:val="00987ABA"/>
    <w:rsid w:val="0099188B"/>
    <w:rsid w:val="00992955"/>
    <w:rsid w:val="00993318"/>
    <w:rsid w:val="00995380"/>
    <w:rsid w:val="009954A7"/>
    <w:rsid w:val="009A008A"/>
    <w:rsid w:val="009A00ED"/>
    <w:rsid w:val="009A0120"/>
    <w:rsid w:val="009A0659"/>
    <w:rsid w:val="009A093B"/>
    <w:rsid w:val="009A0D5D"/>
    <w:rsid w:val="009A1339"/>
    <w:rsid w:val="009A218E"/>
    <w:rsid w:val="009A27DE"/>
    <w:rsid w:val="009A338A"/>
    <w:rsid w:val="009A4A5C"/>
    <w:rsid w:val="009A5AC1"/>
    <w:rsid w:val="009A5DA1"/>
    <w:rsid w:val="009A7062"/>
    <w:rsid w:val="009B1A3A"/>
    <w:rsid w:val="009B1F09"/>
    <w:rsid w:val="009B4889"/>
    <w:rsid w:val="009B4FD3"/>
    <w:rsid w:val="009B5AEE"/>
    <w:rsid w:val="009B72B2"/>
    <w:rsid w:val="009B74F3"/>
    <w:rsid w:val="009C3AEB"/>
    <w:rsid w:val="009C53F6"/>
    <w:rsid w:val="009C7F06"/>
    <w:rsid w:val="009D2D67"/>
    <w:rsid w:val="009D3853"/>
    <w:rsid w:val="009D3B9F"/>
    <w:rsid w:val="009D44D8"/>
    <w:rsid w:val="009D5125"/>
    <w:rsid w:val="009D5A1C"/>
    <w:rsid w:val="009D6570"/>
    <w:rsid w:val="009D7614"/>
    <w:rsid w:val="009D7B6D"/>
    <w:rsid w:val="009E08A8"/>
    <w:rsid w:val="009E09EA"/>
    <w:rsid w:val="009E0AFE"/>
    <w:rsid w:val="009E16C6"/>
    <w:rsid w:val="009E48E4"/>
    <w:rsid w:val="009E5933"/>
    <w:rsid w:val="009E5D35"/>
    <w:rsid w:val="009E7447"/>
    <w:rsid w:val="009E748D"/>
    <w:rsid w:val="009E784C"/>
    <w:rsid w:val="009F0D95"/>
    <w:rsid w:val="009F197A"/>
    <w:rsid w:val="009F275F"/>
    <w:rsid w:val="009F359E"/>
    <w:rsid w:val="009F450C"/>
    <w:rsid w:val="009F45C5"/>
    <w:rsid w:val="009F4747"/>
    <w:rsid w:val="009F5358"/>
    <w:rsid w:val="009F5AC3"/>
    <w:rsid w:val="009F6817"/>
    <w:rsid w:val="009F6F05"/>
    <w:rsid w:val="009F7190"/>
    <w:rsid w:val="009F73D3"/>
    <w:rsid w:val="009F742D"/>
    <w:rsid w:val="009F7C23"/>
    <w:rsid w:val="009F7C45"/>
    <w:rsid w:val="009F7D33"/>
    <w:rsid w:val="009F7D69"/>
    <w:rsid w:val="00A0000B"/>
    <w:rsid w:val="00A01461"/>
    <w:rsid w:val="00A01BE9"/>
    <w:rsid w:val="00A035C0"/>
    <w:rsid w:val="00A04C33"/>
    <w:rsid w:val="00A068DF"/>
    <w:rsid w:val="00A06D07"/>
    <w:rsid w:val="00A06E76"/>
    <w:rsid w:val="00A101F0"/>
    <w:rsid w:val="00A11206"/>
    <w:rsid w:val="00A12B51"/>
    <w:rsid w:val="00A152AF"/>
    <w:rsid w:val="00A161D7"/>
    <w:rsid w:val="00A162C0"/>
    <w:rsid w:val="00A165C1"/>
    <w:rsid w:val="00A16B2F"/>
    <w:rsid w:val="00A16F0C"/>
    <w:rsid w:val="00A17B9E"/>
    <w:rsid w:val="00A201B1"/>
    <w:rsid w:val="00A208CB"/>
    <w:rsid w:val="00A20ADC"/>
    <w:rsid w:val="00A22E75"/>
    <w:rsid w:val="00A2404D"/>
    <w:rsid w:val="00A2442E"/>
    <w:rsid w:val="00A24E98"/>
    <w:rsid w:val="00A25682"/>
    <w:rsid w:val="00A2760A"/>
    <w:rsid w:val="00A278C4"/>
    <w:rsid w:val="00A27FCA"/>
    <w:rsid w:val="00A3091F"/>
    <w:rsid w:val="00A319AF"/>
    <w:rsid w:val="00A31DA1"/>
    <w:rsid w:val="00A32787"/>
    <w:rsid w:val="00A327D0"/>
    <w:rsid w:val="00A327D9"/>
    <w:rsid w:val="00A33D35"/>
    <w:rsid w:val="00A349AA"/>
    <w:rsid w:val="00A35807"/>
    <w:rsid w:val="00A35EA6"/>
    <w:rsid w:val="00A36A2C"/>
    <w:rsid w:val="00A40EA6"/>
    <w:rsid w:val="00A425D7"/>
    <w:rsid w:val="00A4358B"/>
    <w:rsid w:val="00A44DC0"/>
    <w:rsid w:val="00A45F01"/>
    <w:rsid w:val="00A45F84"/>
    <w:rsid w:val="00A505C6"/>
    <w:rsid w:val="00A520BA"/>
    <w:rsid w:val="00A520DF"/>
    <w:rsid w:val="00A525FB"/>
    <w:rsid w:val="00A574FE"/>
    <w:rsid w:val="00A5778C"/>
    <w:rsid w:val="00A6022E"/>
    <w:rsid w:val="00A61D7F"/>
    <w:rsid w:val="00A622ED"/>
    <w:rsid w:val="00A62966"/>
    <w:rsid w:val="00A62AA0"/>
    <w:rsid w:val="00A6341B"/>
    <w:rsid w:val="00A639AD"/>
    <w:rsid w:val="00A649A4"/>
    <w:rsid w:val="00A64E91"/>
    <w:rsid w:val="00A65E76"/>
    <w:rsid w:val="00A66194"/>
    <w:rsid w:val="00A664B6"/>
    <w:rsid w:val="00A66539"/>
    <w:rsid w:val="00A677F2"/>
    <w:rsid w:val="00A67904"/>
    <w:rsid w:val="00A7330C"/>
    <w:rsid w:val="00A7342B"/>
    <w:rsid w:val="00A755B4"/>
    <w:rsid w:val="00A75F51"/>
    <w:rsid w:val="00A76277"/>
    <w:rsid w:val="00A76538"/>
    <w:rsid w:val="00A76EF4"/>
    <w:rsid w:val="00A80E6F"/>
    <w:rsid w:val="00A826A4"/>
    <w:rsid w:val="00A848D9"/>
    <w:rsid w:val="00A853A7"/>
    <w:rsid w:val="00A864E2"/>
    <w:rsid w:val="00A87653"/>
    <w:rsid w:val="00A90C39"/>
    <w:rsid w:val="00A94D18"/>
    <w:rsid w:val="00AA1074"/>
    <w:rsid w:val="00AA17B6"/>
    <w:rsid w:val="00AA1B0E"/>
    <w:rsid w:val="00AA2C8B"/>
    <w:rsid w:val="00AA3C9A"/>
    <w:rsid w:val="00AA3F69"/>
    <w:rsid w:val="00AA4695"/>
    <w:rsid w:val="00AA65A3"/>
    <w:rsid w:val="00AA6836"/>
    <w:rsid w:val="00AB13F7"/>
    <w:rsid w:val="00AB14A5"/>
    <w:rsid w:val="00AB3A2B"/>
    <w:rsid w:val="00AB3D49"/>
    <w:rsid w:val="00AB3D5B"/>
    <w:rsid w:val="00AB3F09"/>
    <w:rsid w:val="00AB4FE8"/>
    <w:rsid w:val="00AB6D76"/>
    <w:rsid w:val="00AB7BD7"/>
    <w:rsid w:val="00AC170B"/>
    <w:rsid w:val="00AC5F71"/>
    <w:rsid w:val="00AC68AB"/>
    <w:rsid w:val="00AC6F77"/>
    <w:rsid w:val="00AC764E"/>
    <w:rsid w:val="00AD0E5B"/>
    <w:rsid w:val="00AD13CE"/>
    <w:rsid w:val="00AD14FE"/>
    <w:rsid w:val="00AD2EE9"/>
    <w:rsid w:val="00AD39D4"/>
    <w:rsid w:val="00AD3BDC"/>
    <w:rsid w:val="00AD400A"/>
    <w:rsid w:val="00AD4397"/>
    <w:rsid w:val="00AD517C"/>
    <w:rsid w:val="00AD57DA"/>
    <w:rsid w:val="00AD5A9E"/>
    <w:rsid w:val="00AD5E88"/>
    <w:rsid w:val="00AD7B4F"/>
    <w:rsid w:val="00AE0DA1"/>
    <w:rsid w:val="00AE0E61"/>
    <w:rsid w:val="00AE0ECB"/>
    <w:rsid w:val="00AE1292"/>
    <w:rsid w:val="00AE137B"/>
    <w:rsid w:val="00AE1CD8"/>
    <w:rsid w:val="00AE2622"/>
    <w:rsid w:val="00AE36D8"/>
    <w:rsid w:val="00AE44C7"/>
    <w:rsid w:val="00AE662E"/>
    <w:rsid w:val="00AE6739"/>
    <w:rsid w:val="00AE677E"/>
    <w:rsid w:val="00AF0DAA"/>
    <w:rsid w:val="00AF0EAC"/>
    <w:rsid w:val="00AF14D5"/>
    <w:rsid w:val="00AF2E97"/>
    <w:rsid w:val="00AF3589"/>
    <w:rsid w:val="00AF39F4"/>
    <w:rsid w:val="00AF461B"/>
    <w:rsid w:val="00AF50EF"/>
    <w:rsid w:val="00AF7BB8"/>
    <w:rsid w:val="00B007B7"/>
    <w:rsid w:val="00B01508"/>
    <w:rsid w:val="00B021D3"/>
    <w:rsid w:val="00B026A8"/>
    <w:rsid w:val="00B031CA"/>
    <w:rsid w:val="00B045CA"/>
    <w:rsid w:val="00B057F4"/>
    <w:rsid w:val="00B06193"/>
    <w:rsid w:val="00B063EF"/>
    <w:rsid w:val="00B0690A"/>
    <w:rsid w:val="00B06929"/>
    <w:rsid w:val="00B071D3"/>
    <w:rsid w:val="00B07937"/>
    <w:rsid w:val="00B103A4"/>
    <w:rsid w:val="00B110F6"/>
    <w:rsid w:val="00B11947"/>
    <w:rsid w:val="00B11A09"/>
    <w:rsid w:val="00B126FC"/>
    <w:rsid w:val="00B12E87"/>
    <w:rsid w:val="00B14B67"/>
    <w:rsid w:val="00B1529B"/>
    <w:rsid w:val="00B1561D"/>
    <w:rsid w:val="00B1587E"/>
    <w:rsid w:val="00B16B47"/>
    <w:rsid w:val="00B2008E"/>
    <w:rsid w:val="00B208A9"/>
    <w:rsid w:val="00B23447"/>
    <w:rsid w:val="00B26A26"/>
    <w:rsid w:val="00B27CC6"/>
    <w:rsid w:val="00B304F2"/>
    <w:rsid w:val="00B30504"/>
    <w:rsid w:val="00B31875"/>
    <w:rsid w:val="00B3252B"/>
    <w:rsid w:val="00B3272B"/>
    <w:rsid w:val="00B33655"/>
    <w:rsid w:val="00B37CD1"/>
    <w:rsid w:val="00B40551"/>
    <w:rsid w:val="00B4076B"/>
    <w:rsid w:val="00B4165A"/>
    <w:rsid w:val="00B42658"/>
    <w:rsid w:val="00B432E2"/>
    <w:rsid w:val="00B434D7"/>
    <w:rsid w:val="00B435FB"/>
    <w:rsid w:val="00B45046"/>
    <w:rsid w:val="00B45423"/>
    <w:rsid w:val="00B4553F"/>
    <w:rsid w:val="00B4674A"/>
    <w:rsid w:val="00B46A30"/>
    <w:rsid w:val="00B46ABA"/>
    <w:rsid w:val="00B47539"/>
    <w:rsid w:val="00B4762E"/>
    <w:rsid w:val="00B502F9"/>
    <w:rsid w:val="00B5030B"/>
    <w:rsid w:val="00B52D55"/>
    <w:rsid w:val="00B540E6"/>
    <w:rsid w:val="00B54228"/>
    <w:rsid w:val="00B544DB"/>
    <w:rsid w:val="00B5459D"/>
    <w:rsid w:val="00B55675"/>
    <w:rsid w:val="00B56273"/>
    <w:rsid w:val="00B56747"/>
    <w:rsid w:val="00B56A34"/>
    <w:rsid w:val="00B56BB0"/>
    <w:rsid w:val="00B571B6"/>
    <w:rsid w:val="00B61312"/>
    <w:rsid w:val="00B61E75"/>
    <w:rsid w:val="00B61ED2"/>
    <w:rsid w:val="00B645E1"/>
    <w:rsid w:val="00B6462B"/>
    <w:rsid w:val="00B6500B"/>
    <w:rsid w:val="00B671B1"/>
    <w:rsid w:val="00B6774B"/>
    <w:rsid w:val="00B67F93"/>
    <w:rsid w:val="00B700F6"/>
    <w:rsid w:val="00B71417"/>
    <w:rsid w:val="00B71956"/>
    <w:rsid w:val="00B72E98"/>
    <w:rsid w:val="00B72ECD"/>
    <w:rsid w:val="00B74789"/>
    <w:rsid w:val="00B749E8"/>
    <w:rsid w:val="00B75FD9"/>
    <w:rsid w:val="00B7676A"/>
    <w:rsid w:val="00B76CD1"/>
    <w:rsid w:val="00B76FD1"/>
    <w:rsid w:val="00B77056"/>
    <w:rsid w:val="00B77735"/>
    <w:rsid w:val="00B778DA"/>
    <w:rsid w:val="00B77BE1"/>
    <w:rsid w:val="00B80148"/>
    <w:rsid w:val="00B806E3"/>
    <w:rsid w:val="00B81C09"/>
    <w:rsid w:val="00B83DCB"/>
    <w:rsid w:val="00B84D4E"/>
    <w:rsid w:val="00B86547"/>
    <w:rsid w:val="00B87614"/>
    <w:rsid w:val="00B907F0"/>
    <w:rsid w:val="00B92608"/>
    <w:rsid w:val="00B94D7F"/>
    <w:rsid w:val="00B95144"/>
    <w:rsid w:val="00B95C5C"/>
    <w:rsid w:val="00BA0044"/>
    <w:rsid w:val="00BA21C7"/>
    <w:rsid w:val="00BA334B"/>
    <w:rsid w:val="00BA3784"/>
    <w:rsid w:val="00BA75B9"/>
    <w:rsid w:val="00BA7E95"/>
    <w:rsid w:val="00BB10D7"/>
    <w:rsid w:val="00BB22E0"/>
    <w:rsid w:val="00BB2BFE"/>
    <w:rsid w:val="00BB2F40"/>
    <w:rsid w:val="00BB34E6"/>
    <w:rsid w:val="00BB36DC"/>
    <w:rsid w:val="00BB38EF"/>
    <w:rsid w:val="00BB43D0"/>
    <w:rsid w:val="00BB471D"/>
    <w:rsid w:val="00BB502C"/>
    <w:rsid w:val="00BB596C"/>
    <w:rsid w:val="00BB61C5"/>
    <w:rsid w:val="00BB7012"/>
    <w:rsid w:val="00BC0BBE"/>
    <w:rsid w:val="00BC137F"/>
    <w:rsid w:val="00BC185F"/>
    <w:rsid w:val="00BC1960"/>
    <w:rsid w:val="00BC1CF5"/>
    <w:rsid w:val="00BC2258"/>
    <w:rsid w:val="00BC375C"/>
    <w:rsid w:val="00BC37E8"/>
    <w:rsid w:val="00BC4195"/>
    <w:rsid w:val="00BC49A3"/>
    <w:rsid w:val="00BC4D1D"/>
    <w:rsid w:val="00BC57B2"/>
    <w:rsid w:val="00BC76BF"/>
    <w:rsid w:val="00BD1540"/>
    <w:rsid w:val="00BD2051"/>
    <w:rsid w:val="00BD49BE"/>
    <w:rsid w:val="00BD5301"/>
    <w:rsid w:val="00BD69B3"/>
    <w:rsid w:val="00BD6B4D"/>
    <w:rsid w:val="00BD7275"/>
    <w:rsid w:val="00BE01CE"/>
    <w:rsid w:val="00BE03E6"/>
    <w:rsid w:val="00BE2CD2"/>
    <w:rsid w:val="00BE39E8"/>
    <w:rsid w:val="00BE3F4C"/>
    <w:rsid w:val="00BE4332"/>
    <w:rsid w:val="00BE594B"/>
    <w:rsid w:val="00BE6F7C"/>
    <w:rsid w:val="00BE6FA3"/>
    <w:rsid w:val="00BE70CB"/>
    <w:rsid w:val="00BF270E"/>
    <w:rsid w:val="00BF3842"/>
    <w:rsid w:val="00BF4147"/>
    <w:rsid w:val="00BF5451"/>
    <w:rsid w:val="00BF71A2"/>
    <w:rsid w:val="00C003CF"/>
    <w:rsid w:val="00C006D7"/>
    <w:rsid w:val="00C01882"/>
    <w:rsid w:val="00C018BF"/>
    <w:rsid w:val="00C02201"/>
    <w:rsid w:val="00C03017"/>
    <w:rsid w:val="00C03A81"/>
    <w:rsid w:val="00C03BAF"/>
    <w:rsid w:val="00C0407F"/>
    <w:rsid w:val="00C04081"/>
    <w:rsid w:val="00C0434C"/>
    <w:rsid w:val="00C04725"/>
    <w:rsid w:val="00C0503A"/>
    <w:rsid w:val="00C05A2D"/>
    <w:rsid w:val="00C064F9"/>
    <w:rsid w:val="00C066A6"/>
    <w:rsid w:val="00C108DD"/>
    <w:rsid w:val="00C11261"/>
    <w:rsid w:val="00C118FE"/>
    <w:rsid w:val="00C11ED8"/>
    <w:rsid w:val="00C1236E"/>
    <w:rsid w:val="00C143B1"/>
    <w:rsid w:val="00C15EB5"/>
    <w:rsid w:val="00C16CF9"/>
    <w:rsid w:val="00C176B5"/>
    <w:rsid w:val="00C21201"/>
    <w:rsid w:val="00C212CD"/>
    <w:rsid w:val="00C232C9"/>
    <w:rsid w:val="00C2404E"/>
    <w:rsid w:val="00C24D47"/>
    <w:rsid w:val="00C25117"/>
    <w:rsid w:val="00C261F8"/>
    <w:rsid w:val="00C265DF"/>
    <w:rsid w:val="00C314F9"/>
    <w:rsid w:val="00C31E0B"/>
    <w:rsid w:val="00C320F1"/>
    <w:rsid w:val="00C321CC"/>
    <w:rsid w:val="00C33DB4"/>
    <w:rsid w:val="00C34941"/>
    <w:rsid w:val="00C34D11"/>
    <w:rsid w:val="00C34DE6"/>
    <w:rsid w:val="00C378B0"/>
    <w:rsid w:val="00C37D87"/>
    <w:rsid w:val="00C41B35"/>
    <w:rsid w:val="00C431DA"/>
    <w:rsid w:val="00C43CCC"/>
    <w:rsid w:val="00C44026"/>
    <w:rsid w:val="00C44222"/>
    <w:rsid w:val="00C44AEE"/>
    <w:rsid w:val="00C4671C"/>
    <w:rsid w:val="00C46D77"/>
    <w:rsid w:val="00C46D94"/>
    <w:rsid w:val="00C513BA"/>
    <w:rsid w:val="00C514FF"/>
    <w:rsid w:val="00C5187A"/>
    <w:rsid w:val="00C520E6"/>
    <w:rsid w:val="00C529BA"/>
    <w:rsid w:val="00C537D3"/>
    <w:rsid w:val="00C53801"/>
    <w:rsid w:val="00C53A7C"/>
    <w:rsid w:val="00C55963"/>
    <w:rsid w:val="00C5660D"/>
    <w:rsid w:val="00C604D9"/>
    <w:rsid w:val="00C60779"/>
    <w:rsid w:val="00C611DC"/>
    <w:rsid w:val="00C62A50"/>
    <w:rsid w:val="00C62E66"/>
    <w:rsid w:val="00C6354D"/>
    <w:rsid w:val="00C635DB"/>
    <w:rsid w:val="00C64116"/>
    <w:rsid w:val="00C647E9"/>
    <w:rsid w:val="00C6597D"/>
    <w:rsid w:val="00C65E15"/>
    <w:rsid w:val="00C66698"/>
    <w:rsid w:val="00C67188"/>
    <w:rsid w:val="00C70AE3"/>
    <w:rsid w:val="00C72A0B"/>
    <w:rsid w:val="00C72E37"/>
    <w:rsid w:val="00C73E2C"/>
    <w:rsid w:val="00C74746"/>
    <w:rsid w:val="00C74A8E"/>
    <w:rsid w:val="00C76120"/>
    <w:rsid w:val="00C802B7"/>
    <w:rsid w:val="00C81C0D"/>
    <w:rsid w:val="00C842A3"/>
    <w:rsid w:val="00C84530"/>
    <w:rsid w:val="00C85576"/>
    <w:rsid w:val="00C863C3"/>
    <w:rsid w:val="00C86A96"/>
    <w:rsid w:val="00C8767F"/>
    <w:rsid w:val="00C87744"/>
    <w:rsid w:val="00C87C4F"/>
    <w:rsid w:val="00C902BD"/>
    <w:rsid w:val="00C90A65"/>
    <w:rsid w:val="00C90BEE"/>
    <w:rsid w:val="00C92427"/>
    <w:rsid w:val="00C928B3"/>
    <w:rsid w:val="00C93A93"/>
    <w:rsid w:val="00C93CCC"/>
    <w:rsid w:val="00C95753"/>
    <w:rsid w:val="00C96F8C"/>
    <w:rsid w:val="00C97010"/>
    <w:rsid w:val="00C970D0"/>
    <w:rsid w:val="00C9797E"/>
    <w:rsid w:val="00CA025E"/>
    <w:rsid w:val="00CA0616"/>
    <w:rsid w:val="00CA0D41"/>
    <w:rsid w:val="00CA163B"/>
    <w:rsid w:val="00CA1FB7"/>
    <w:rsid w:val="00CA29B2"/>
    <w:rsid w:val="00CA35CA"/>
    <w:rsid w:val="00CA4C32"/>
    <w:rsid w:val="00CA4DFF"/>
    <w:rsid w:val="00CA4E66"/>
    <w:rsid w:val="00CA5013"/>
    <w:rsid w:val="00CA521E"/>
    <w:rsid w:val="00CA5429"/>
    <w:rsid w:val="00CA59B8"/>
    <w:rsid w:val="00CA59F0"/>
    <w:rsid w:val="00CA5AA9"/>
    <w:rsid w:val="00CA5CB6"/>
    <w:rsid w:val="00CA6805"/>
    <w:rsid w:val="00CA689C"/>
    <w:rsid w:val="00CB35B1"/>
    <w:rsid w:val="00CB6078"/>
    <w:rsid w:val="00CB7271"/>
    <w:rsid w:val="00CB7511"/>
    <w:rsid w:val="00CB7BF8"/>
    <w:rsid w:val="00CC02AF"/>
    <w:rsid w:val="00CC0673"/>
    <w:rsid w:val="00CC0DAF"/>
    <w:rsid w:val="00CC1685"/>
    <w:rsid w:val="00CC23CC"/>
    <w:rsid w:val="00CC27CF"/>
    <w:rsid w:val="00CC37C0"/>
    <w:rsid w:val="00CC3DCA"/>
    <w:rsid w:val="00CC5ACC"/>
    <w:rsid w:val="00CC6678"/>
    <w:rsid w:val="00CC75F8"/>
    <w:rsid w:val="00CC79A8"/>
    <w:rsid w:val="00CD28E1"/>
    <w:rsid w:val="00CD2D68"/>
    <w:rsid w:val="00CD31BF"/>
    <w:rsid w:val="00CD3AD3"/>
    <w:rsid w:val="00CD5075"/>
    <w:rsid w:val="00CD64E8"/>
    <w:rsid w:val="00CD6D6C"/>
    <w:rsid w:val="00CD7185"/>
    <w:rsid w:val="00CD7205"/>
    <w:rsid w:val="00CD7C42"/>
    <w:rsid w:val="00CE0E09"/>
    <w:rsid w:val="00CE1792"/>
    <w:rsid w:val="00CE2B76"/>
    <w:rsid w:val="00CE2C9E"/>
    <w:rsid w:val="00CE3382"/>
    <w:rsid w:val="00CE4C56"/>
    <w:rsid w:val="00CE5940"/>
    <w:rsid w:val="00CE6117"/>
    <w:rsid w:val="00CE77C3"/>
    <w:rsid w:val="00CE7ACD"/>
    <w:rsid w:val="00CE7B15"/>
    <w:rsid w:val="00CF1486"/>
    <w:rsid w:val="00CF18B5"/>
    <w:rsid w:val="00CF1900"/>
    <w:rsid w:val="00CF1BA2"/>
    <w:rsid w:val="00CF2452"/>
    <w:rsid w:val="00CF4A11"/>
    <w:rsid w:val="00CF5DCE"/>
    <w:rsid w:val="00CF6269"/>
    <w:rsid w:val="00CF633C"/>
    <w:rsid w:val="00CF642D"/>
    <w:rsid w:val="00CF6B8C"/>
    <w:rsid w:val="00CF6F4F"/>
    <w:rsid w:val="00CF7772"/>
    <w:rsid w:val="00D0160D"/>
    <w:rsid w:val="00D01B3E"/>
    <w:rsid w:val="00D0208D"/>
    <w:rsid w:val="00D02854"/>
    <w:rsid w:val="00D02923"/>
    <w:rsid w:val="00D031BB"/>
    <w:rsid w:val="00D0518D"/>
    <w:rsid w:val="00D05243"/>
    <w:rsid w:val="00D06330"/>
    <w:rsid w:val="00D101AF"/>
    <w:rsid w:val="00D117D8"/>
    <w:rsid w:val="00D1240B"/>
    <w:rsid w:val="00D1325A"/>
    <w:rsid w:val="00D13333"/>
    <w:rsid w:val="00D1361C"/>
    <w:rsid w:val="00D14D14"/>
    <w:rsid w:val="00D15ABD"/>
    <w:rsid w:val="00D1604C"/>
    <w:rsid w:val="00D16D07"/>
    <w:rsid w:val="00D176FE"/>
    <w:rsid w:val="00D17954"/>
    <w:rsid w:val="00D201D9"/>
    <w:rsid w:val="00D202CF"/>
    <w:rsid w:val="00D20C65"/>
    <w:rsid w:val="00D20EF4"/>
    <w:rsid w:val="00D20FD4"/>
    <w:rsid w:val="00D22554"/>
    <w:rsid w:val="00D238AF"/>
    <w:rsid w:val="00D25D2B"/>
    <w:rsid w:val="00D26C55"/>
    <w:rsid w:val="00D27404"/>
    <w:rsid w:val="00D32126"/>
    <w:rsid w:val="00D32332"/>
    <w:rsid w:val="00D33236"/>
    <w:rsid w:val="00D41914"/>
    <w:rsid w:val="00D41F97"/>
    <w:rsid w:val="00D4275B"/>
    <w:rsid w:val="00D4450F"/>
    <w:rsid w:val="00D45D8C"/>
    <w:rsid w:val="00D46070"/>
    <w:rsid w:val="00D47312"/>
    <w:rsid w:val="00D47B8D"/>
    <w:rsid w:val="00D50E9F"/>
    <w:rsid w:val="00D51106"/>
    <w:rsid w:val="00D5167A"/>
    <w:rsid w:val="00D52ECE"/>
    <w:rsid w:val="00D53587"/>
    <w:rsid w:val="00D536BC"/>
    <w:rsid w:val="00D53ED2"/>
    <w:rsid w:val="00D54C6E"/>
    <w:rsid w:val="00D551CC"/>
    <w:rsid w:val="00D552D0"/>
    <w:rsid w:val="00D556CC"/>
    <w:rsid w:val="00D5596E"/>
    <w:rsid w:val="00D578A0"/>
    <w:rsid w:val="00D628C5"/>
    <w:rsid w:val="00D634E8"/>
    <w:rsid w:val="00D63D50"/>
    <w:rsid w:val="00D654DD"/>
    <w:rsid w:val="00D659AB"/>
    <w:rsid w:val="00D66723"/>
    <w:rsid w:val="00D6744E"/>
    <w:rsid w:val="00D6756F"/>
    <w:rsid w:val="00D67E93"/>
    <w:rsid w:val="00D7007E"/>
    <w:rsid w:val="00D71595"/>
    <w:rsid w:val="00D7276B"/>
    <w:rsid w:val="00D727CE"/>
    <w:rsid w:val="00D732F0"/>
    <w:rsid w:val="00D7363A"/>
    <w:rsid w:val="00D73C39"/>
    <w:rsid w:val="00D73D26"/>
    <w:rsid w:val="00D756CA"/>
    <w:rsid w:val="00D75708"/>
    <w:rsid w:val="00D76C5F"/>
    <w:rsid w:val="00D775E6"/>
    <w:rsid w:val="00D802D7"/>
    <w:rsid w:val="00D80D6A"/>
    <w:rsid w:val="00D81713"/>
    <w:rsid w:val="00D819AA"/>
    <w:rsid w:val="00D823E9"/>
    <w:rsid w:val="00D830C1"/>
    <w:rsid w:val="00D843BA"/>
    <w:rsid w:val="00D84986"/>
    <w:rsid w:val="00D856B5"/>
    <w:rsid w:val="00D87608"/>
    <w:rsid w:val="00D90254"/>
    <w:rsid w:val="00D91FDE"/>
    <w:rsid w:val="00D92410"/>
    <w:rsid w:val="00D934D4"/>
    <w:rsid w:val="00D942E3"/>
    <w:rsid w:val="00D94E54"/>
    <w:rsid w:val="00D95B8E"/>
    <w:rsid w:val="00D9713C"/>
    <w:rsid w:val="00D97C23"/>
    <w:rsid w:val="00D97DAE"/>
    <w:rsid w:val="00DA137E"/>
    <w:rsid w:val="00DA1649"/>
    <w:rsid w:val="00DA1FC2"/>
    <w:rsid w:val="00DA31F1"/>
    <w:rsid w:val="00DA373D"/>
    <w:rsid w:val="00DA3950"/>
    <w:rsid w:val="00DA3CBE"/>
    <w:rsid w:val="00DA51CC"/>
    <w:rsid w:val="00DA62F5"/>
    <w:rsid w:val="00DA7FA2"/>
    <w:rsid w:val="00DB11C2"/>
    <w:rsid w:val="00DB1D59"/>
    <w:rsid w:val="00DB279F"/>
    <w:rsid w:val="00DB3255"/>
    <w:rsid w:val="00DB38F5"/>
    <w:rsid w:val="00DB4B92"/>
    <w:rsid w:val="00DB5395"/>
    <w:rsid w:val="00DB5EEC"/>
    <w:rsid w:val="00DB6BD2"/>
    <w:rsid w:val="00DC1BC2"/>
    <w:rsid w:val="00DC1D50"/>
    <w:rsid w:val="00DC1E5B"/>
    <w:rsid w:val="00DC208A"/>
    <w:rsid w:val="00DC22E6"/>
    <w:rsid w:val="00DC4146"/>
    <w:rsid w:val="00DC4256"/>
    <w:rsid w:val="00DC56F9"/>
    <w:rsid w:val="00DC704C"/>
    <w:rsid w:val="00DC7B06"/>
    <w:rsid w:val="00DD0B73"/>
    <w:rsid w:val="00DD0CCD"/>
    <w:rsid w:val="00DD0EA8"/>
    <w:rsid w:val="00DD12E0"/>
    <w:rsid w:val="00DD1CA5"/>
    <w:rsid w:val="00DD31DE"/>
    <w:rsid w:val="00DD35EE"/>
    <w:rsid w:val="00DD5E73"/>
    <w:rsid w:val="00DD6751"/>
    <w:rsid w:val="00DD7FB5"/>
    <w:rsid w:val="00DE238C"/>
    <w:rsid w:val="00DE4546"/>
    <w:rsid w:val="00DE4806"/>
    <w:rsid w:val="00DE4ECA"/>
    <w:rsid w:val="00DE67AF"/>
    <w:rsid w:val="00DE7754"/>
    <w:rsid w:val="00DF08B6"/>
    <w:rsid w:val="00DF1055"/>
    <w:rsid w:val="00DF18F0"/>
    <w:rsid w:val="00DF1E59"/>
    <w:rsid w:val="00DF3371"/>
    <w:rsid w:val="00DF4B66"/>
    <w:rsid w:val="00DF50A4"/>
    <w:rsid w:val="00DF7977"/>
    <w:rsid w:val="00E001F3"/>
    <w:rsid w:val="00E00947"/>
    <w:rsid w:val="00E00B74"/>
    <w:rsid w:val="00E014BF"/>
    <w:rsid w:val="00E01920"/>
    <w:rsid w:val="00E0279C"/>
    <w:rsid w:val="00E1004B"/>
    <w:rsid w:val="00E10E62"/>
    <w:rsid w:val="00E110D8"/>
    <w:rsid w:val="00E11ED2"/>
    <w:rsid w:val="00E12389"/>
    <w:rsid w:val="00E125BE"/>
    <w:rsid w:val="00E12FF3"/>
    <w:rsid w:val="00E131C5"/>
    <w:rsid w:val="00E1355D"/>
    <w:rsid w:val="00E13B0B"/>
    <w:rsid w:val="00E149F4"/>
    <w:rsid w:val="00E14B06"/>
    <w:rsid w:val="00E15CEC"/>
    <w:rsid w:val="00E16AE7"/>
    <w:rsid w:val="00E1700D"/>
    <w:rsid w:val="00E2007C"/>
    <w:rsid w:val="00E22B37"/>
    <w:rsid w:val="00E24BD9"/>
    <w:rsid w:val="00E2598B"/>
    <w:rsid w:val="00E26581"/>
    <w:rsid w:val="00E266CB"/>
    <w:rsid w:val="00E26CDC"/>
    <w:rsid w:val="00E27052"/>
    <w:rsid w:val="00E30520"/>
    <w:rsid w:val="00E30EA1"/>
    <w:rsid w:val="00E33393"/>
    <w:rsid w:val="00E35C04"/>
    <w:rsid w:val="00E36377"/>
    <w:rsid w:val="00E36E97"/>
    <w:rsid w:val="00E3780D"/>
    <w:rsid w:val="00E40D83"/>
    <w:rsid w:val="00E42A76"/>
    <w:rsid w:val="00E437E1"/>
    <w:rsid w:val="00E44A22"/>
    <w:rsid w:val="00E44C36"/>
    <w:rsid w:val="00E4503C"/>
    <w:rsid w:val="00E455F9"/>
    <w:rsid w:val="00E457F2"/>
    <w:rsid w:val="00E457F8"/>
    <w:rsid w:val="00E459FA"/>
    <w:rsid w:val="00E46DC5"/>
    <w:rsid w:val="00E5002F"/>
    <w:rsid w:val="00E54457"/>
    <w:rsid w:val="00E564AC"/>
    <w:rsid w:val="00E57885"/>
    <w:rsid w:val="00E61D97"/>
    <w:rsid w:val="00E627A0"/>
    <w:rsid w:val="00E62C29"/>
    <w:rsid w:val="00E63BC2"/>
    <w:rsid w:val="00E645A7"/>
    <w:rsid w:val="00E67BBF"/>
    <w:rsid w:val="00E70359"/>
    <w:rsid w:val="00E71A78"/>
    <w:rsid w:val="00E72CCE"/>
    <w:rsid w:val="00E72FAD"/>
    <w:rsid w:val="00E730D6"/>
    <w:rsid w:val="00E73F40"/>
    <w:rsid w:val="00E7455B"/>
    <w:rsid w:val="00E7486C"/>
    <w:rsid w:val="00E753E6"/>
    <w:rsid w:val="00E77FCF"/>
    <w:rsid w:val="00E80151"/>
    <w:rsid w:val="00E80315"/>
    <w:rsid w:val="00E81F8E"/>
    <w:rsid w:val="00E822CC"/>
    <w:rsid w:val="00E8291B"/>
    <w:rsid w:val="00E83E0E"/>
    <w:rsid w:val="00E84849"/>
    <w:rsid w:val="00E84D6B"/>
    <w:rsid w:val="00E872B9"/>
    <w:rsid w:val="00E90573"/>
    <w:rsid w:val="00E9172B"/>
    <w:rsid w:val="00E923A7"/>
    <w:rsid w:val="00E92C0B"/>
    <w:rsid w:val="00E930A7"/>
    <w:rsid w:val="00E93DAE"/>
    <w:rsid w:val="00E93F62"/>
    <w:rsid w:val="00E945B9"/>
    <w:rsid w:val="00E95111"/>
    <w:rsid w:val="00E95917"/>
    <w:rsid w:val="00E9699C"/>
    <w:rsid w:val="00E96F0B"/>
    <w:rsid w:val="00E97426"/>
    <w:rsid w:val="00E97C96"/>
    <w:rsid w:val="00EA119B"/>
    <w:rsid w:val="00EA16D3"/>
    <w:rsid w:val="00EA1BE3"/>
    <w:rsid w:val="00EA3FAC"/>
    <w:rsid w:val="00EA557F"/>
    <w:rsid w:val="00EA721B"/>
    <w:rsid w:val="00EA7688"/>
    <w:rsid w:val="00EB046D"/>
    <w:rsid w:val="00EB10E0"/>
    <w:rsid w:val="00EB1F5A"/>
    <w:rsid w:val="00EB24F5"/>
    <w:rsid w:val="00EB498A"/>
    <w:rsid w:val="00EB6866"/>
    <w:rsid w:val="00EC1CE6"/>
    <w:rsid w:val="00EC210C"/>
    <w:rsid w:val="00EC28EF"/>
    <w:rsid w:val="00EC3589"/>
    <w:rsid w:val="00EC3B34"/>
    <w:rsid w:val="00EC5520"/>
    <w:rsid w:val="00EC5C10"/>
    <w:rsid w:val="00EC5EFB"/>
    <w:rsid w:val="00EC736D"/>
    <w:rsid w:val="00EC7C8D"/>
    <w:rsid w:val="00ED045C"/>
    <w:rsid w:val="00ED1133"/>
    <w:rsid w:val="00ED134D"/>
    <w:rsid w:val="00ED1374"/>
    <w:rsid w:val="00ED21E1"/>
    <w:rsid w:val="00ED2E75"/>
    <w:rsid w:val="00ED3709"/>
    <w:rsid w:val="00ED5952"/>
    <w:rsid w:val="00ED649C"/>
    <w:rsid w:val="00ED7261"/>
    <w:rsid w:val="00ED7CFA"/>
    <w:rsid w:val="00ED7D07"/>
    <w:rsid w:val="00ED7FEA"/>
    <w:rsid w:val="00EE03D4"/>
    <w:rsid w:val="00EE0E55"/>
    <w:rsid w:val="00EE1B0D"/>
    <w:rsid w:val="00EE2CE4"/>
    <w:rsid w:val="00EE392C"/>
    <w:rsid w:val="00EE49FB"/>
    <w:rsid w:val="00EE79A6"/>
    <w:rsid w:val="00EF3512"/>
    <w:rsid w:val="00EF35CC"/>
    <w:rsid w:val="00EF38C9"/>
    <w:rsid w:val="00EF3C9D"/>
    <w:rsid w:val="00EF4208"/>
    <w:rsid w:val="00EF5FE5"/>
    <w:rsid w:val="00EF6170"/>
    <w:rsid w:val="00EF6842"/>
    <w:rsid w:val="00EF74B9"/>
    <w:rsid w:val="00EF78B0"/>
    <w:rsid w:val="00EF7FC3"/>
    <w:rsid w:val="00F01BB2"/>
    <w:rsid w:val="00F0274C"/>
    <w:rsid w:val="00F03161"/>
    <w:rsid w:val="00F03306"/>
    <w:rsid w:val="00F04CBE"/>
    <w:rsid w:val="00F075D5"/>
    <w:rsid w:val="00F07671"/>
    <w:rsid w:val="00F10226"/>
    <w:rsid w:val="00F104AB"/>
    <w:rsid w:val="00F12405"/>
    <w:rsid w:val="00F12DB8"/>
    <w:rsid w:val="00F14234"/>
    <w:rsid w:val="00F145B6"/>
    <w:rsid w:val="00F15DAD"/>
    <w:rsid w:val="00F16192"/>
    <w:rsid w:val="00F16597"/>
    <w:rsid w:val="00F170D4"/>
    <w:rsid w:val="00F17C5B"/>
    <w:rsid w:val="00F21B26"/>
    <w:rsid w:val="00F227E8"/>
    <w:rsid w:val="00F2323F"/>
    <w:rsid w:val="00F23437"/>
    <w:rsid w:val="00F238D6"/>
    <w:rsid w:val="00F24C48"/>
    <w:rsid w:val="00F2789F"/>
    <w:rsid w:val="00F27BA9"/>
    <w:rsid w:val="00F307CF"/>
    <w:rsid w:val="00F3120B"/>
    <w:rsid w:val="00F3247C"/>
    <w:rsid w:val="00F32590"/>
    <w:rsid w:val="00F3309F"/>
    <w:rsid w:val="00F333A7"/>
    <w:rsid w:val="00F34404"/>
    <w:rsid w:val="00F34779"/>
    <w:rsid w:val="00F34DD0"/>
    <w:rsid w:val="00F35A0E"/>
    <w:rsid w:val="00F365ED"/>
    <w:rsid w:val="00F36A04"/>
    <w:rsid w:val="00F3792E"/>
    <w:rsid w:val="00F37AFA"/>
    <w:rsid w:val="00F4001E"/>
    <w:rsid w:val="00F40399"/>
    <w:rsid w:val="00F40A9D"/>
    <w:rsid w:val="00F40B83"/>
    <w:rsid w:val="00F4134D"/>
    <w:rsid w:val="00F43475"/>
    <w:rsid w:val="00F43579"/>
    <w:rsid w:val="00F44BEC"/>
    <w:rsid w:val="00F44FD1"/>
    <w:rsid w:val="00F45B19"/>
    <w:rsid w:val="00F4641F"/>
    <w:rsid w:val="00F464C2"/>
    <w:rsid w:val="00F4685F"/>
    <w:rsid w:val="00F47B70"/>
    <w:rsid w:val="00F47C24"/>
    <w:rsid w:val="00F47E4C"/>
    <w:rsid w:val="00F500A0"/>
    <w:rsid w:val="00F50314"/>
    <w:rsid w:val="00F50B1D"/>
    <w:rsid w:val="00F5181C"/>
    <w:rsid w:val="00F52159"/>
    <w:rsid w:val="00F525E2"/>
    <w:rsid w:val="00F5320F"/>
    <w:rsid w:val="00F53A3B"/>
    <w:rsid w:val="00F54A1B"/>
    <w:rsid w:val="00F555BB"/>
    <w:rsid w:val="00F5659F"/>
    <w:rsid w:val="00F568B9"/>
    <w:rsid w:val="00F56977"/>
    <w:rsid w:val="00F57B1F"/>
    <w:rsid w:val="00F57E4A"/>
    <w:rsid w:val="00F6027F"/>
    <w:rsid w:val="00F618F2"/>
    <w:rsid w:val="00F61F73"/>
    <w:rsid w:val="00F62E0D"/>
    <w:rsid w:val="00F62F9E"/>
    <w:rsid w:val="00F640E4"/>
    <w:rsid w:val="00F64C03"/>
    <w:rsid w:val="00F64E0D"/>
    <w:rsid w:val="00F6550A"/>
    <w:rsid w:val="00F6644C"/>
    <w:rsid w:val="00F66639"/>
    <w:rsid w:val="00F6728F"/>
    <w:rsid w:val="00F67FE6"/>
    <w:rsid w:val="00F7054C"/>
    <w:rsid w:val="00F72964"/>
    <w:rsid w:val="00F72A8B"/>
    <w:rsid w:val="00F72B7E"/>
    <w:rsid w:val="00F73AD9"/>
    <w:rsid w:val="00F74A47"/>
    <w:rsid w:val="00F75B64"/>
    <w:rsid w:val="00F76C80"/>
    <w:rsid w:val="00F775D4"/>
    <w:rsid w:val="00F80081"/>
    <w:rsid w:val="00F80937"/>
    <w:rsid w:val="00F80B76"/>
    <w:rsid w:val="00F80E93"/>
    <w:rsid w:val="00F81540"/>
    <w:rsid w:val="00F8256D"/>
    <w:rsid w:val="00F826AE"/>
    <w:rsid w:val="00F829B5"/>
    <w:rsid w:val="00F84256"/>
    <w:rsid w:val="00F84B79"/>
    <w:rsid w:val="00F875CF"/>
    <w:rsid w:val="00F90329"/>
    <w:rsid w:val="00F909B1"/>
    <w:rsid w:val="00F91B53"/>
    <w:rsid w:val="00F926C7"/>
    <w:rsid w:val="00F94D12"/>
    <w:rsid w:val="00F9513E"/>
    <w:rsid w:val="00F968DF"/>
    <w:rsid w:val="00FA0B4A"/>
    <w:rsid w:val="00FA4BD0"/>
    <w:rsid w:val="00FA4CC1"/>
    <w:rsid w:val="00FA62B2"/>
    <w:rsid w:val="00FA6926"/>
    <w:rsid w:val="00FA698D"/>
    <w:rsid w:val="00FA6E07"/>
    <w:rsid w:val="00FA7D4B"/>
    <w:rsid w:val="00FB06BB"/>
    <w:rsid w:val="00FB0D6E"/>
    <w:rsid w:val="00FB18EC"/>
    <w:rsid w:val="00FB25C2"/>
    <w:rsid w:val="00FB2AD1"/>
    <w:rsid w:val="00FB6654"/>
    <w:rsid w:val="00FC0329"/>
    <w:rsid w:val="00FC1062"/>
    <w:rsid w:val="00FC2E51"/>
    <w:rsid w:val="00FC2FD0"/>
    <w:rsid w:val="00FC31F5"/>
    <w:rsid w:val="00FC339C"/>
    <w:rsid w:val="00FC5B3C"/>
    <w:rsid w:val="00FC5D95"/>
    <w:rsid w:val="00FC5DDF"/>
    <w:rsid w:val="00FC61D6"/>
    <w:rsid w:val="00FC6F63"/>
    <w:rsid w:val="00FD041C"/>
    <w:rsid w:val="00FD1787"/>
    <w:rsid w:val="00FD2959"/>
    <w:rsid w:val="00FD3749"/>
    <w:rsid w:val="00FD414B"/>
    <w:rsid w:val="00FD4B15"/>
    <w:rsid w:val="00FD5B08"/>
    <w:rsid w:val="00FD688B"/>
    <w:rsid w:val="00FD6A5C"/>
    <w:rsid w:val="00FE2225"/>
    <w:rsid w:val="00FE36F9"/>
    <w:rsid w:val="00FE5D8D"/>
    <w:rsid w:val="00FF0561"/>
    <w:rsid w:val="00FF21C8"/>
    <w:rsid w:val="00FF3675"/>
    <w:rsid w:val="00FF3C96"/>
    <w:rsid w:val="00FF4C8F"/>
    <w:rsid w:val="00FF60D9"/>
    <w:rsid w:val="00FF6B8A"/>
    <w:rsid w:val="00FF76F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170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24C4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uiPriority w:val="1"/>
    <w:qFormat/>
    <w:rsid w:val="006E697D"/>
    <w:rPr>
      <w:sz w:val="22"/>
      <w:szCs w:val="22"/>
      <w:lang w:eastAsia="en-US"/>
    </w:rPr>
  </w:style>
  <w:style w:type="paragraph" w:customStyle="1" w:styleId="len1">
    <w:name w:val="len1"/>
    <w:basedOn w:val="Navaden"/>
    <w:rsid w:val="006D315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D3154"/>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D3154"/>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0370D7"/>
    <w:rPr>
      <w:sz w:val="22"/>
      <w:szCs w:val="22"/>
      <w:lang w:eastAsia="en-US"/>
    </w:rPr>
  </w:style>
  <w:style w:type="paragraph" w:customStyle="1" w:styleId="tevilnatoka1">
    <w:name w:val="tevilnatoka1"/>
    <w:basedOn w:val="Navaden"/>
    <w:rsid w:val="00B77056"/>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unhideWhenUsed/>
    <w:rsid w:val="001E14A2"/>
    <w:pPr>
      <w:spacing w:after="120"/>
    </w:pPr>
  </w:style>
  <w:style w:type="character" w:customStyle="1" w:styleId="TelobesedilaZnak">
    <w:name w:val="Telo besedila Znak"/>
    <w:basedOn w:val="Privzetapisavaodstavka"/>
    <w:link w:val="Telobesedila"/>
    <w:uiPriority w:val="99"/>
    <w:rsid w:val="001E14A2"/>
    <w:rPr>
      <w:sz w:val="22"/>
      <w:szCs w:val="22"/>
      <w:lang w:eastAsia="en-US"/>
    </w:rPr>
  </w:style>
  <w:style w:type="paragraph" w:styleId="Navadensplet">
    <w:name w:val="Normal (Web)"/>
    <w:basedOn w:val="Navaden"/>
    <w:uiPriority w:val="99"/>
    <w:unhideWhenUsed/>
    <w:rsid w:val="00F75B64"/>
    <w:pPr>
      <w:spacing w:after="0" w:line="240" w:lineRule="auto"/>
    </w:pPr>
    <w:rPr>
      <w:rFonts w:ascii="Verdana" w:eastAsiaTheme="minorHAnsi" w:hAnsi="Verdana"/>
      <w:color w:val="323232"/>
      <w:sz w:val="17"/>
      <w:szCs w:val="17"/>
      <w:lang w:eastAsia="sl-SI"/>
    </w:rPr>
  </w:style>
  <w:style w:type="numbering" w:customStyle="1" w:styleId="NoList1">
    <w:name w:val="No List1"/>
    <w:next w:val="Brezseznama"/>
    <w:uiPriority w:val="99"/>
    <w:semiHidden/>
    <w:unhideWhenUsed/>
    <w:rsid w:val="00D942E3"/>
  </w:style>
  <w:style w:type="numbering" w:customStyle="1" w:styleId="NoList11">
    <w:name w:val="No List11"/>
    <w:next w:val="Brezseznama"/>
    <w:uiPriority w:val="99"/>
    <w:semiHidden/>
    <w:unhideWhenUsed/>
    <w:rsid w:val="00D942E3"/>
  </w:style>
  <w:style w:type="paragraph" w:customStyle="1" w:styleId="alineazaodstavkom1">
    <w:name w:val="alineazaodstavkom1"/>
    <w:basedOn w:val="Navaden"/>
    <w:rsid w:val="00436E79"/>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436E79"/>
    <w:pPr>
      <w:spacing w:after="0" w:line="240" w:lineRule="auto"/>
      <w:jc w:val="both"/>
    </w:pPr>
    <w:rPr>
      <w:rFonts w:ascii="Arial" w:eastAsia="Times New Roman" w:hAnsi="Arial" w:cs="Arial"/>
      <w:lang w:eastAsia="sl-SI"/>
    </w:rPr>
  </w:style>
  <w:style w:type="paragraph" w:customStyle="1" w:styleId="Default">
    <w:name w:val="Default"/>
    <w:rsid w:val="00F775D4"/>
    <w:pPr>
      <w:autoSpaceDE w:val="0"/>
      <w:autoSpaceDN w:val="0"/>
      <w:adjustRightInd w:val="0"/>
    </w:pPr>
    <w:rPr>
      <w:rFonts w:ascii="Arial" w:hAnsi="Arial" w:cs="Arial"/>
      <w:color w:val="000000"/>
      <w:sz w:val="24"/>
      <w:szCs w:val="24"/>
    </w:rPr>
  </w:style>
  <w:style w:type="character" w:styleId="SledenaHiperpovezava">
    <w:name w:val="FollowedHyperlink"/>
    <w:basedOn w:val="Privzetapisavaodstavka"/>
    <w:uiPriority w:val="99"/>
    <w:semiHidden/>
    <w:unhideWhenUsed/>
    <w:rsid w:val="00AD439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24C4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uiPriority w:val="1"/>
    <w:qFormat/>
    <w:rsid w:val="006E697D"/>
    <w:rPr>
      <w:sz w:val="22"/>
      <w:szCs w:val="22"/>
      <w:lang w:eastAsia="en-US"/>
    </w:rPr>
  </w:style>
  <w:style w:type="paragraph" w:customStyle="1" w:styleId="len1">
    <w:name w:val="len1"/>
    <w:basedOn w:val="Navaden"/>
    <w:rsid w:val="006D315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D3154"/>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D3154"/>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0370D7"/>
    <w:rPr>
      <w:sz w:val="22"/>
      <w:szCs w:val="22"/>
      <w:lang w:eastAsia="en-US"/>
    </w:rPr>
  </w:style>
  <w:style w:type="paragraph" w:customStyle="1" w:styleId="tevilnatoka1">
    <w:name w:val="tevilnatoka1"/>
    <w:basedOn w:val="Navaden"/>
    <w:rsid w:val="00B77056"/>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unhideWhenUsed/>
    <w:rsid w:val="001E14A2"/>
    <w:pPr>
      <w:spacing w:after="120"/>
    </w:pPr>
  </w:style>
  <w:style w:type="character" w:customStyle="1" w:styleId="TelobesedilaZnak">
    <w:name w:val="Telo besedila Znak"/>
    <w:basedOn w:val="Privzetapisavaodstavka"/>
    <w:link w:val="Telobesedila"/>
    <w:uiPriority w:val="99"/>
    <w:rsid w:val="001E14A2"/>
    <w:rPr>
      <w:sz w:val="22"/>
      <w:szCs w:val="22"/>
      <w:lang w:eastAsia="en-US"/>
    </w:rPr>
  </w:style>
  <w:style w:type="paragraph" w:styleId="Navadensplet">
    <w:name w:val="Normal (Web)"/>
    <w:basedOn w:val="Navaden"/>
    <w:uiPriority w:val="99"/>
    <w:unhideWhenUsed/>
    <w:rsid w:val="00F75B64"/>
    <w:pPr>
      <w:spacing w:after="0" w:line="240" w:lineRule="auto"/>
    </w:pPr>
    <w:rPr>
      <w:rFonts w:ascii="Verdana" w:eastAsiaTheme="minorHAnsi" w:hAnsi="Verdana"/>
      <w:color w:val="323232"/>
      <w:sz w:val="17"/>
      <w:szCs w:val="17"/>
      <w:lang w:eastAsia="sl-SI"/>
    </w:rPr>
  </w:style>
  <w:style w:type="numbering" w:customStyle="1" w:styleId="NoList1">
    <w:name w:val="No List1"/>
    <w:next w:val="Brezseznama"/>
    <w:uiPriority w:val="99"/>
    <w:semiHidden/>
    <w:unhideWhenUsed/>
    <w:rsid w:val="00D942E3"/>
  </w:style>
  <w:style w:type="numbering" w:customStyle="1" w:styleId="NoList11">
    <w:name w:val="No List11"/>
    <w:next w:val="Brezseznama"/>
    <w:uiPriority w:val="99"/>
    <w:semiHidden/>
    <w:unhideWhenUsed/>
    <w:rsid w:val="00D942E3"/>
  </w:style>
  <w:style w:type="paragraph" w:customStyle="1" w:styleId="alineazaodstavkom1">
    <w:name w:val="alineazaodstavkom1"/>
    <w:basedOn w:val="Navaden"/>
    <w:rsid w:val="00436E79"/>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436E79"/>
    <w:pPr>
      <w:spacing w:after="0" w:line="240" w:lineRule="auto"/>
      <w:jc w:val="both"/>
    </w:pPr>
    <w:rPr>
      <w:rFonts w:ascii="Arial" w:eastAsia="Times New Roman" w:hAnsi="Arial" w:cs="Arial"/>
      <w:lang w:eastAsia="sl-SI"/>
    </w:rPr>
  </w:style>
  <w:style w:type="paragraph" w:customStyle="1" w:styleId="Default">
    <w:name w:val="Default"/>
    <w:rsid w:val="00F775D4"/>
    <w:pPr>
      <w:autoSpaceDE w:val="0"/>
      <w:autoSpaceDN w:val="0"/>
      <w:adjustRightInd w:val="0"/>
    </w:pPr>
    <w:rPr>
      <w:rFonts w:ascii="Arial" w:hAnsi="Arial" w:cs="Arial"/>
      <w:color w:val="000000"/>
      <w:sz w:val="24"/>
      <w:szCs w:val="24"/>
    </w:rPr>
  </w:style>
  <w:style w:type="character" w:styleId="SledenaHiperpovezava">
    <w:name w:val="FollowedHyperlink"/>
    <w:basedOn w:val="Privzetapisavaodstavka"/>
    <w:uiPriority w:val="99"/>
    <w:semiHidden/>
    <w:unhideWhenUsed/>
    <w:rsid w:val="00AD439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66699">
      <w:bodyDiv w:val="1"/>
      <w:marLeft w:val="0"/>
      <w:marRight w:val="0"/>
      <w:marTop w:val="0"/>
      <w:marBottom w:val="0"/>
      <w:divBdr>
        <w:top w:val="none" w:sz="0" w:space="0" w:color="auto"/>
        <w:left w:val="none" w:sz="0" w:space="0" w:color="auto"/>
        <w:bottom w:val="none" w:sz="0" w:space="0" w:color="auto"/>
        <w:right w:val="none" w:sz="0" w:space="0" w:color="auto"/>
      </w:divBdr>
      <w:divsChild>
        <w:div w:id="793209733">
          <w:marLeft w:val="0"/>
          <w:marRight w:val="0"/>
          <w:marTop w:val="0"/>
          <w:marBottom w:val="0"/>
          <w:divBdr>
            <w:top w:val="none" w:sz="0" w:space="0" w:color="auto"/>
            <w:left w:val="none" w:sz="0" w:space="0" w:color="auto"/>
            <w:bottom w:val="none" w:sz="0" w:space="0" w:color="auto"/>
            <w:right w:val="none" w:sz="0" w:space="0" w:color="auto"/>
          </w:divBdr>
          <w:divsChild>
            <w:div w:id="1995522260">
              <w:marLeft w:val="0"/>
              <w:marRight w:val="0"/>
              <w:marTop w:val="100"/>
              <w:marBottom w:val="100"/>
              <w:divBdr>
                <w:top w:val="none" w:sz="0" w:space="0" w:color="auto"/>
                <w:left w:val="none" w:sz="0" w:space="0" w:color="auto"/>
                <w:bottom w:val="none" w:sz="0" w:space="0" w:color="auto"/>
                <w:right w:val="none" w:sz="0" w:space="0" w:color="auto"/>
              </w:divBdr>
              <w:divsChild>
                <w:div w:id="248197847">
                  <w:marLeft w:val="0"/>
                  <w:marRight w:val="0"/>
                  <w:marTop w:val="0"/>
                  <w:marBottom w:val="0"/>
                  <w:divBdr>
                    <w:top w:val="none" w:sz="0" w:space="0" w:color="auto"/>
                    <w:left w:val="none" w:sz="0" w:space="0" w:color="auto"/>
                    <w:bottom w:val="none" w:sz="0" w:space="0" w:color="auto"/>
                    <w:right w:val="none" w:sz="0" w:space="0" w:color="auto"/>
                  </w:divBdr>
                  <w:divsChild>
                    <w:div w:id="1155877603">
                      <w:marLeft w:val="0"/>
                      <w:marRight w:val="0"/>
                      <w:marTop w:val="0"/>
                      <w:marBottom w:val="0"/>
                      <w:divBdr>
                        <w:top w:val="none" w:sz="0" w:space="0" w:color="auto"/>
                        <w:left w:val="none" w:sz="0" w:space="0" w:color="auto"/>
                        <w:bottom w:val="none" w:sz="0" w:space="0" w:color="auto"/>
                        <w:right w:val="none" w:sz="0" w:space="0" w:color="auto"/>
                      </w:divBdr>
                      <w:divsChild>
                        <w:div w:id="141581937">
                          <w:marLeft w:val="0"/>
                          <w:marRight w:val="0"/>
                          <w:marTop w:val="0"/>
                          <w:marBottom w:val="0"/>
                          <w:divBdr>
                            <w:top w:val="none" w:sz="0" w:space="0" w:color="auto"/>
                            <w:left w:val="none" w:sz="0" w:space="0" w:color="auto"/>
                            <w:bottom w:val="none" w:sz="0" w:space="0" w:color="auto"/>
                            <w:right w:val="none" w:sz="0" w:space="0" w:color="auto"/>
                          </w:divBdr>
                          <w:divsChild>
                            <w:div w:id="898050601">
                              <w:marLeft w:val="0"/>
                              <w:marRight w:val="0"/>
                              <w:marTop w:val="0"/>
                              <w:marBottom w:val="0"/>
                              <w:divBdr>
                                <w:top w:val="none" w:sz="0" w:space="0" w:color="auto"/>
                                <w:left w:val="none" w:sz="0" w:space="0" w:color="auto"/>
                                <w:bottom w:val="none" w:sz="0" w:space="0" w:color="auto"/>
                                <w:right w:val="none" w:sz="0" w:space="0" w:color="auto"/>
                              </w:divBdr>
                              <w:divsChild>
                                <w:div w:id="90510919">
                                  <w:marLeft w:val="0"/>
                                  <w:marRight w:val="0"/>
                                  <w:marTop w:val="0"/>
                                  <w:marBottom w:val="0"/>
                                  <w:divBdr>
                                    <w:top w:val="none" w:sz="0" w:space="0" w:color="auto"/>
                                    <w:left w:val="none" w:sz="0" w:space="0" w:color="auto"/>
                                    <w:bottom w:val="none" w:sz="0" w:space="0" w:color="auto"/>
                                    <w:right w:val="none" w:sz="0" w:space="0" w:color="auto"/>
                                  </w:divBdr>
                                  <w:divsChild>
                                    <w:div w:id="713388424">
                                      <w:marLeft w:val="0"/>
                                      <w:marRight w:val="0"/>
                                      <w:marTop w:val="0"/>
                                      <w:marBottom w:val="0"/>
                                      <w:divBdr>
                                        <w:top w:val="none" w:sz="0" w:space="0" w:color="auto"/>
                                        <w:left w:val="none" w:sz="0" w:space="0" w:color="auto"/>
                                        <w:bottom w:val="none" w:sz="0" w:space="0" w:color="auto"/>
                                        <w:right w:val="none" w:sz="0" w:space="0" w:color="auto"/>
                                      </w:divBdr>
                                      <w:divsChild>
                                        <w:div w:id="878784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960898">
      <w:bodyDiv w:val="1"/>
      <w:marLeft w:val="0"/>
      <w:marRight w:val="0"/>
      <w:marTop w:val="0"/>
      <w:marBottom w:val="0"/>
      <w:divBdr>
        <w:top w:val="none" w:sz="0" w:space="0" w:color="auto"/>
        <w:left w:val="none" w:sz="0" w:space="0" w:color="auto"/>
        <w:bottom w:val="none" w:sz="0" w:space="0" w:color="auto"/>
        <w:right w:val="none" w:sz="0" w:space="0" w:color="auto"/>
      </w:divBdr>
    </w:div>
    <w:div w:id="98644569">
      <w:bodyDiv w:val="1"/>
      <w:marLeft w:val="0"/>
      <w:marRight w:val="0"/>
      <w:marTop w:val="0"/>
      <w:marBottom w:val="0"/>
      <w:divBdr>
        <w:top w:val="none" w:sz="0" w:space="0" w:color="auto"/>
        <w:left w:val="none" w:sz="0" w:space="0" w:color="auto"/>
        <w:bottom w:val="none" w:sz="0" w:space="0" w:color="auto"/>
        <w:right w:val="none" w:sz="0" w:space="0" w:color="auto"/>
      </w:divBdr>
    </w:div>
    <w:div w:id="128939560">
      <w:bodyDiv w:val="1"/>
      <w:marLeft w:val="0"/>
      <w:marRight w:val="0"/>
      <w:marTop w:val="0"/>
      <w:marBottom w:val="0"/>
      <w:divBdr>
        <w:top w:val="none" w:sz="0" w:space="0" w:color="auto"/>
        <w:left w:val="none" w:sz="0" w:space="0" w:color="auto"/>
        <w:bottom w:val="none" w:sz="0" w:space="0" w:color="auto"/>
        <w:right w:val="none" w:sz="0" w:space="0" w:color="auto"/>
      </w:divBdr>
      <w:divsChild>
        <w:div w:id="2001153614">
          <w:marLeft w:val="0"/>
          <w:marRight w:val="0"/>
          <w:marTop w:val="0"/>
          <w:marBottom w:val="0"/>
          <w:divBdr>
            <w:top w:val="none" w:sz="0" w:space="0" w:color="auto"/>
            <w:left w:val="none" w:sz="0" w:space="0" w:color="auto"/>
            <w:bottom w:val="none" w:sz="0" w:space="0" w:color="auto"/>
            <w:right w:val="none" w:sz="0" w:space="0" w:color="auto"/>
          </w:divBdr>
          <w:divsChild>
            <w:div w:id="452678775">
              <w:marLeft w:val="0"/>
              <w:marRight w:val="0"/>
              <w:marTop w:val="100"/>
              <w:marBottom w:val="100"/>
              <w:divBdr>
                <w:top w:val="none" w:sz="0" w:space="0" w:color="auto"/>
                <w:left w:val="none" w:sz="0" w:space="0" w:color="auto"/>
                <w:bottom w:val="none" w:sz="0" w:space="0" w:color="auto"/>
                <w:right w:val="none" w:sz="0" w:space="0" w:color="auto"/>
              </w:divBdr>
              <w:divsChild>
                <w:div w:id="1793211130">
                  <w:marLeft w:val="0"/>
                  <w:marRight w:val="0"/>
                  <w:marTop w:val="0"/>
                  <w:marBottom w:val="0"/>
                  <w:divBdr>
                    <w:top w:val="none" w:sz="0" w:space="0" w:color="auto"/>
                    <w:left w:val="none" w:sz="0" w:space="0" w:color="auto"/>
                    <w:bottom w:val="none" w:sz="0" w:space="0" w:color="auto"/>
                    <w:right w:val="none" w:sz="0" w:space="0" w:color="auto"/>
                  </w:divBdr>
                  <w:divsChild>
                    <w:div w:id="1980647815">
                      <w:marLeft w:val="0"/>
                      <w:marRight w:val="0"/>
                      <w:marTop w:val="0"/>
                      <w:marBottom w:val="0"/>
                      <w:divBdr>
                        <w:top w:val="none" w:sz="0" w:space="0" w:color="auto"/>
                        <w:left w:val="none" w:sz="0" w:space="0" w:color="auto"/>
                        <w:bottom w:val="none" w:sz="0" w:space="0" w:color="auto"/>
                        <w:right w:val="none" w:sz="0" w:space="0" w:color="auto"/>
                      </w:divBdr>
                      <w:divsChild>
                        <w:div w:id="1949041504">
                          <w:marLeft w:val="0"/>
                          <w:marRight w:val="0"/>
                          <w:marTop w:val="0"/>
                          <w:marBottom w:val="0"/>
                          <w:divBdr>
                            <w:top w:val="none" w:sz="0" w:space="0" w:color="auto"/>
                            <w:left w:val="none" w:sz="0" w:space="0" w:color="auto"/>
                            <w:bottom w:val="none" w:sz="0" w:space="0" w:color="auto"/>
                            <w:right w:val="none" w:sz="0" w:space="0" w:color="auto"/>
                          </w:divBdr>
                          <w:divsChild>
                            <w:div w:id="689767170">
                              <w:marLeft w:val="0"/>
                              <w:marRight w:val="0"/>
                              <w:marTop w:val="0"/>
                              <w:marBottom w:val="0"/>
                              <w:divBdr>
                                <w:top w:val="none" w:sz="0" w:space="0" w:color="auto"/>
                                <w:left w:val="none" w:sz="0" w:space="0" w:color="auto"/>
                                <w:bottom w:val="none" w:sz="0" w:space="0" w:color="auto"/>
                                <w:right w:val="none" w:sz="0" w:space="0" w:color="auto"/>
                              </w:divBdr>
                              <w:divsChild>
                                <w:div w:id="527984338">
                                  <w:marLeft w:val="0"/>
                                  <w:marRight w:val="0"/>
                                  <w:marTop w:val="0"/>
                                  <w:marBottom w:val="0"/>
                                  <w:divBdr>
                                    <w:top w:val="none" w:sz="0" w:space="0" w:color="auto"/>
                                    <w:left w:val="none" w:sz="0" w:space="0" w:color="auto"/>
                                    <w:bottom w:val="none" w:sz="0" w:space="0" w:color="auto"/>
                                    <w:right w:val="none" w:sz="0" w:space="0" w:color="auto"/>
                                  </w:divBdr>
                                  <w:divsChild>
                                    <w:div w:id="1178471642">
                                      <w:marLeft w:val="0"/>
                                      <w:marRight w:val="0"/>
                                      <w:marTop w:val="0"/>
                                      <w:marBottom w:val="0"/>
                                      <w:divBdr>
                                        <w:top w:val="none" w:sz="0" w:space="0" w:color="auto"/>
                                        <w:left w:val="none" w:sz="0" w:space="0" w:color="auto"/>
                                        <w:bottom w:val="none" w:sz="0" w:space="0" w:color="auto"/>
                                        <w:right w:val="none" w:sz="0" w:space="0" w:color="auto"/>
                                      </w:divBdr>
                                      <w:divsChild>
                                        <w:div w:id="17480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404389">
      <w:bodyDiv w:val="1"/>
      <w:marLeft w:val="0"/>
      <w:marRight w:val="0"/>
      <w:marTop w:val="0"/>
      <w:marBottom w:val="0"/>
      <w:divBdr>
        <w:top w:val="none" w:sz="0" w:space="0" w:color="auto"/>
        <w:left w:val="none" w:sz="0" w:space="0" w:color="auto"/>
        <w:bottom w:val="none" w:sz="0" w:space="0" w:color="auto"/>
        <w:right w:val="none" w:sz="0" w:space="0" w:color="auto"/>
      </w:divBdr>
    </w:div>
    <w:div w:id="229005938">
      <w:bodyDiv w:val="1"/>
      <w:marLeft w:val="0"/>
      <w:marRight w:val="0"/>
      <w:marTop w:val="0"/>
      <w:marBottom w:val="0"/>
      <w:divBdr>
        <w:top w:val="none" w:sz="0" w:space="0" w:color="auto"/>
        <w:left w:val="none" w:sz="0" w:space="0" w:color="auto"/>
        <w:bottom w:val="none" w:sz="0" w:space="0" w:color="auto"/>
        <w:right w:val="none" w:sz="0" w:space="0" w:color="auto"/>
      </w:divBdr>
      <w:divsChild>
        <w:div w:id="1394233947">
          <w:marLeft w:val="0"/>
          <w:marRight w:val="0"/>
          <w:marTop w:val="0"/>
          <w:marBottom w:val="0"/>
          <w:divBdr>
            <w:top w:val="none" w:sz="0" w:space="0" w:color="auto"/>
            <w:left w:val="none" w:sz="0" w:space="0" w:color="auto"/>
            <w:bottom w:val="none" w:sz="0" w:space="0" w:color="auto"/>
            <w:right w:val="none" w:sz="0" w:space="0" w:color="auto"/>
          </w:divBdr>
          <w:divsChild>
            <w:div w:id="54814276">
              <w:marLeft w:val="0"/>
              <w:marRight w:val="0"/>
              <w:marTop w:val="100"/>
              <w:marBottom w:val="100"/>
              <w:divBdr>
                <w:top w:val="none" w:sz="0" w:space="0" w:color="auto"/>
                <w:left w:val="none" w:sz="0" w:space="0" w:color="auto"/>
                <w:bottom w:val="none" w:sz="0" w:space="0" w:color="auto"/>
                <w:right w:val="none" w:sz="0" w:space="0" w:color="auto"/>
              </w:divBdr>
              <w:divsChild>
                <w:div w:id="1392073674">
                  <w:marLeft w:val="0"/>
                  <w:marRight w:val="0"/>
                  <w:marTop w:val="0"/>
                  <w:marBottom w:val="0"/>
                  <w:divBdr>
                    <w:top w:val="none" w:sz="0" w:space="0" w:color="auto"/>
                    <w:left w:val="none" w:sz="0" w:space="0" w:color="auto"/>
                    <w:bottom w:val="none" w:sz="0" w:space="0" w:color="auto"/>
                    <w:right w:val="none" w:sz="0" w:space="0" w:color="auto"/>
                  </w:divBdr>
                  <w:divsChild>
                    <w:div w:id="1642222810">
                      <w:marLeft w:val="0"/>
                      <w:marRight w:val="0"/>
                      <w:marTop w:val="0"/>
                      <w:marBottom w:val="0"/>
                      <w:divBdr>
                        <w:top w:val="none" w:sz="0" w:space="0" w:color="auto"/>
                        <w:left w:val="none" w:sz="0" w:space="0" w:color="auto"/>
                        <w:bottom w:val="none" w:sz="0" w:space="0" w:color="auto"/>
                        <w:right w:val="none" w:sz="0" w:space="0" w:color="auto"/>
                      </w:divBdr>
                      <w:divsChild>
                        <w:div w:id="54476743">
                          <w:marLeft w:val="0"/>
                          <w:marRight w:val="0"/>
                          <w:marTop w:val="0"/>
                          <w:marBottom w:val="0"/>
                          <w:divBdr>
                            <w:top w:val="none" w:sz="0" w:space="0" w:color="auto"/>
                            <w:left w:val="none" w:sz="0" w:space="0" w:color="auto"/>
                            <w:bottom w:val="none" w:sz="0" w:space="0" w:color="auto"/>
                            <w:right w:val="none" w:sz="0" w:space="0" w:color="auto"/>
                          </w:divBdr>
                          <w:divsChild>
                            <w:div w:id="1290941030">
                              <w:marLeft w:val="0"/>
                              <w:marRight w:val="0"/>
                              <w:marTop w:val="0"/>
                              <w:marBottom w:val="0"/>
                              <w:divBdr>
                                <w:top w:val="none" w:sz="0" w:space="0" w:color="auto"/>
                                <w:left w:val="none" w:sz="0" w:space="0" w:color="auto"/>
                                <w:bottom w:val="none" w:sz="0" w:space="0" w:color="auto"/>
                                <w:right w:val="none" w:sz="0" w:space="0" w:color="auto"/>
                              </w:divBdr>
                              <w:divsChild>
                                <w:div w:id="1482769141">
                                  <w:marLeft w:val="0"/>
                                  <w:marRight w:val="0"/>
                                  <w:marTop w:val="0"/>
                                  <w:marBottom w:val="0"/>
                                  <w:divBdr>
                                    <w:top w:val="none" w:sz="0" w:space="0" w:color="auto"/>
                                    <w:left w:val="none" w:sz="0" w:space="0" w:color="auto"/>
                                    <w:bottom w:val="none" w:sz="0" w:space="0" w:color="auto"/>
                                    <w:right w:val="none" w:sz="0" w:space="0" w:color="auto"/>
                                  </w:divBdr>
                                  <w:divsChild>
                                    <w:div w:id="1198084965">
                                      <w:marLeft w:val="0"/>
                                      <w:marRight w:val="0"/>
                                      <w:marTop w:val="0"/>
                                      <w:marBottom w:val="0"/>
                                      <w:divBdr>
                                        <w:top w:val="none" w:sz="0" w:space="0" w:color="auto"/>
                                        <w:left w:val="none" w:sz="0" w:space="0" w:color="auto"/>
                                        <w:bottom w:val="none" w:sz="0" w:space="0" w:color="auto"/>
                                        <w:right w:val="none" w:sz="0" w:space="0" w:color="auto"/>
                                      </w:divBdr>
                                      <w:divsChild>
                                        <w:div w:id="535117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7492759">
      <w:bodyDiv w:val="1"/>
      <w:marLeft w:val="0"/>
      <w:marRight w:val="0"/>
      <w:marTop w:val="0"/>
      <w:marBottom w:val="0"/>
      <w:divBdr>
        <w:top w:val="none" w:sz="0" w:space="0" w:color="auto"/>
        <w:left w:val="none" w:sz="0" w:space="0" w:color="auto"/>
        <w:bottom w:val="none" w:sz="0" w:space="0" w:color="auto"/>
        <w:right w:val="none" w:sz="0" w:space="0" w:color="auto"/>
      </w:divBdr>
      <w:divsChild>
        <w:div w:id="1333409222">
          <w:marLeft w:val="0"/>
          <w:marRight w:val="0"/>
          <w:marTop w:val="0"/>
          <w:marBottom w:val="0"/>
          <w:divBdr>
            <w:top w:val="none" w:sz="0" w:space="0" w:color="auto"/>
            <w:left w:val="none" w:sz="0" w:space="0" w:color="auto"/>
            <w:bottom w:val="none" w:sz="0" w:space="0" w:color="auto"/>
            <w:right w:val="none" w:sz="0" w:space="0" w:color="auto"/>
          </w:divBdr>
          <w:divsChild>
            <w:div w:id="16935195">
              <w:marLeft w:val="0"/>
              <w:marRight w:val="0"/>
              <w:marTop w:val="100"/>
              <w:marBottom w:val="100"/>
              <w:divBdr>
                <w:top w:val="none" w:sz="0" w:space="0" w:color="auto"/>
                <w:left w:val="none" w:sz="0" w:space="0" w:color="auto"/>
                <w:bottom w:val="none" w:sz="0" w:space="0" w:color="auto"/>
                <w:right w:val="none" w:sz="0" w:space="0" w:color="auto"/>
              </w:divBdr>
              <w:divsChild>
                <w:div w:id="1065838759">
                  <w:marLeft w:val="0"/>
                  <w:marRight w:val="0"/>
                  <w:marTop w:val="0"/>
                  <w:marBottom w:val="0"/>
                  <w:divBdr>
                    <w:top w:val="none" w:sz="0" w:space="0" w:color="auto"/>
                    <w:left w:val="none" w:sz="0" w:space="0" w:color="auto"/>
                    <w:bottom w:val="none" w:sz="0" w:space="0" w:color="auto"/>
                    <w:right w:val="none" w:sz="0" w:space="0" w:color="auto"/>
                  </w:divBdr>
                  <w:divsChild>
                    <w:div w:id="2039696064">
                      <w:marLeft w:val="0"/>
                      <w:marRight w:val="0"/>
                      <w:marTop w:val="0"/>
                      <w:marBottom w:val="0"/>
                      <w:divBdr>
                        <w:top w:val="none" w:sz="0" w:space="0" w:color="auto"/>
                        <w:left w:val="none" w:sz="0" w:space="0" w:color="auto"/>
                        <w:bottom w:val="none" w:sz="0" w:space="0" w:color="auto"/>
                        <w:right w:val="none" w:sz="0" w:space="0" w:color="auto"/>
                      </w:divBdr>
                      <w:divsChild>
                        <w:div w:id="794180849">
                          <w:marLeft w:val="0"/>
                          <w:marRight w:val="0"/>
                          <w:marTop w:val="0"/>
                          <w:marBottom w:val="0"/>
                          <w:divBdr>
                            <w:top w:val="none" w:sz="0" w:space="0" w:color="auto"/>
                            <w:left w:val="none" w:sz="0" w:space="0" w:color="auto"/>
                            <w:bottom w:val="none" w:sz="0" w:space="0" w:color="auto"/>
                            <w:right w:val="none" w:sz="0" w:space="0" w:color="auto"/>
                          </w:divBdr>
                          <w:divsChild>
                            <w:div w:id="1171942842">
                              <w:marLeft w:val="0"/>
                              <w:marRight w:val="0"/>
                              <w:marTop w:val="0"/>
                              <w:marBottom w:val="0"/>
                              <w:divBdr>
                                <w:top w:val="none" w:sz="0" w:space="0" w:color="auto"/>
                                <w:left w:val="none" w:sz="0" w:space="0" w:color="auto"/>
                                <w:bottom w:val="none" w:sz="0" w:space="0" w:color="auto"/>
                                <w:right w:val="none" w:sz="0" w:space="0" w:color="auto"/>
                              </w:divBdr>
                              <w:divsChild>
                                <w:div w:id="1919292766">
                                  <w:marLeft w:val="0"/>
                                  <w:marRight w:val="0"/>
                                  <w:marTop w:val="0"/>
                                  <w:marBottom w:val="0"/>
                                  <w:divBdr>
                                    <w:top w:val="none" w:sz="0" w:space="0" w:color="auto"/>
                                    <w:left w:val="none" w:sz="0" w:space="0" w:color="auto"/>
                                    <w:bottom w:val="none" w:sz="0" w:space="0" w:color="auto"/>
                                    <w:right w:val="none" w:sz="0" w:space="0" w:color="auto"/>
                                  </w:divBdr>
                                  <w:divsChild>
                                    <w:div w:id="1122765414">
                                      <w:marLeft w:val="0"/>
                                      <w:marRight w:val="0"/>
                                      <w:marTop w:val="0"/>
                                      <w:marBottom w:val="0"/>
                                      <w:divBdr>
                                        <w:top w:val="none" w:sz="0" w:space="0" w:color="auto"/>
                                        <w:left w:val="none" w:sz="0" w:space="0" w:color="auto"/>
                                        <w:bottom w:val="none" w:sz="0" w:space="0" w:color="auto"/>
                                        <w:right w:val="none" w:sz="0" w:space="0" w:color="auto"/>
                                      </w:divBdr>
                                      <w:divsChild>
                                        <w:div w:id="1642541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3319315">
      <w:bodyDiv w:val="1"/>
      <w:marLeft w:val="0"/>
      <w:marRight w:val="0"/>
      <w:marTop w:val="0"/>
      <w:marBottom w:val="0"/>
      <w:divBdr>
        <w:top w:val="none" w:sz="0" w:space="0" w:color="auto"/>
        <w:left w:val="none" w:sz="0" w:space="0" w:color="auto"/>
        <w:bottom w:val="none" w:sz="0" w:space="0" w:color="auto"/>
        <w:right w:val="none" w:sz="0" w:space="0" w:color="auto"/>
      </w:divBdr>
    </w:div>
    <w:div w:id="307829221">
      <w:bodyDiv w:val="1"/>
      <w:marLeft w:val="0"/>
      <w:marRight w:val="0"/>
      <w:marTop w:val="0"/>
      <w:marBottom w:val="0"/>
      <w:divBdr>
        <w:top w:val="none" w:sz="0" w:space="0" w:color="auto"/>
        <w:left w:val="none" w:sz="0" w:space="0" w:color="auto"/>
        <w:bottom w:val="none" w:sz="0" w:space="0" w:color="auto"/>
        <w:right w:val="none" w:sz="0" w:space="0" w:color="auto"/>
      </w:divBdr>
      <w:divsChild>
        <w:div w:id="437338340">
          <w:marLeft w:val="0"/>
          <w:marRight w:val="0"/>
          <w:marTop w:val="0"/>
          <w:marBottom w:val="0"/>
          <w:divBdr>
            <w:top w:val="none" w:sz="0" w:space="0" w:color="auto"/>
            <w:left w:val="none" w:sz="0" w:space="0" w:color="auto"/>
            <w:bottom w:val="none" w:sz="0" w:space="0" w:color="auto"/>
            <w:right w:val="none" w:sz="0" w:space="0" w:color="auto"/>
          </w:divBdr>
          <w:divsChild>
            <w:div w:id="645622729">
              <w:marLeft w:val="0"/>
              <w:marRight w:val="0"/>
              <w:marTop w:val="0"/>
              <w:marBottom w:val="0"/>
              <w:divBdr>
                <w:top w:val="none" w:sz="0" w:space="0" w:color="auto"/>
                <w:left w:val="none" w:sz="0" w:space="0" w:color="auto"/>
                <w:bottom w:val="none" w:sz="0" w:space="0" w:color="auto"/>
                <w:right w:val="none" w:sz="0" w:space="0" w:color="auto"/>
              </w:divBdr>
              <w:divsChild>
                <w:div w:id="1263218372">
                  <w:marLeft w:val="-225"/>
                  <w:marRight w:val="-225"/>
                  <w:marTop w:val="0"/>
                  <w:marBottom w:val="0"/>
                  <w:divBdr>
                    <w:top w:val="none" w:sz="0" w:space="0" w:color="auto"/>
                    <w:left w:val="none" w:sz="0" w:space="0" w:color="auto"/>
                    <w:bottom w:val="none" w:sz="0" w:space="0" w:color="auto"/>
                    <w:right w:val="none" w:sz="0" w:space="0" w:color="auto"/>
                  </w:divBdr>
                  <w:divsChild>
                    <w:div w:id="1258951777">
                      <w:marLeft w:val="0"/>
                      <w:marRight w:val="0"/>
                      <w:marTop w:val="0"/>
                      <w:marBottom w:val="0"/>
                      <w:divBdr>
                        <w:top w:val="none" w:sz="0" w:space="0" w:color="auto"/>
                        <w:left w:val="none" w:sz="0" w:space="0" w:color="auto"/>
                        <w:bottom w:val="none" w:sz="0" w:space="0" w:color="auto"/>
                        <w:right w:val="none" w:sz="0" w:space="0" w:color="auto"/>
                      </w:divBdr>
                      <w:divsChild>
                        <w:div w:id="310913275">
                          <w:marLeft w:val="0"/>
                          <w:marRight w:val="0"/>
                          <w:marTop w:val="0"/>
                          <w:marBottom w:val="0"/>
                          <w:divBdr>
                            <w:top w:val="none" w:sz="0" w:space="0" w:color="auto"/>
                            <w:left w:val="none" w:sz="0" w:space="0" w:color="auto"/>
                            <w:bottom w:val="none" w:sz="0" w:space="0" w:color="auto"/>
                            <w:right w:val="none" w:sz="0" w:space="0" w:color="auto"/>
                          </w:divBdr>
                          <w:divsChild>
                            <w:div w:id="1241598224">
                              <w:marLeft w:val="-225"/>
                              <w:marRight w:val="-225"/>
                              <w:marTop w:val="0"/>
                              <w:marBottom w:val="0"/>
                              <w:divBdr>
                                <w:top w:val="none" w:sz="0" w:space="0" w:color="auto"/>
                                <w:left w:val="none" w:sz="0" w:space="0" w:color="auto"/>
                                <w:bottom w:val="none" w:sz="0" w:space="0" w:color="auto"/>
                                <w:right w:val="none" w:sz="0" w:space="0" w:color="auto"/>
                              </w:divBdr>
                              <w:divsChild>
                                <w:div w:id="1564637808">
                                  <w:marLeft w:val="0"/>
                                  <w:marRight w:val="0"/>
                                  <w:marTop w:val="0"/>
                                  <w:marBottom w:val="0"/>
                                  <w:divBdr>
                                    <w:top w:val="none" w:sz="0" w:space="0" w:color="auto"/>
                                    <w:left w:val="none" w:sz="0" w:space="0" w:color="auto"/>
                                    <w:bottom w:val="none" w:sz="0" w:space="0" w:color="auto"/>
                                    <w:right w:val="none" w:sz="0" w:space="0" w:color="auto"/>
                                  </w:divBdr>
                                  <w:divsChild>
                                    <w:div w:id="38544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3263088">
      <w:bodyDiv w:val="1"/>
      <w:marLeft w:val="0"/>
      <w:marRight w:val="0"/>
      <w:marTop w:val="0"/>
      <w:marBottom w:val="0"/>
      <w:divBdr>
        <w:top w:val="none" w:sz="0" w:space="0" w:color="auto"/>
        <w:left w:val="none" w:sz="0" w:space="0" w:color="auto"/>
        <w:bottom w:val="none" w:sz="0" w:space="0" w:color="auto"/>
        <w:right w:val="none" w:sz="0" w:space="0" w:color="auto"/>
      </w:divBdr>
      <w:divsChild>
        <w:div w:id="1039815379">
          <w:marLeft w:val="0"/>
          <w:marRight w:val="0"/>
          <w:marTop w:val="0"/>
          <w:marBottom w:val="0"/>
          <w:divBdr>
            <w:top w:val="none" w:sz="0" w:space="0" w:color="auto"/>
            <w:left w:val="none" w:sz="0" w:space="0" w:color="auto"/>
            <w:bottom w:val="none" w:sz="0" w:space="0" w:color="auto"/>
            <w:right w:val="none" w:sz="0" w:space="0" w:color="auto"/>
          </w:divBdr>
          <w:divsChild>
            <w:div w:id="453672603">
              <w:marLeft w:val="0"/>
              <w:marRight w:val="0"/>
              <w:marTop w:val="100"/>
              <w:marBottom w:val="100"/>
              <w:divBdr>
                <w:top w:val="none" w:sz="0" w:space="0" w:color="auto"/>
                <w:left w:val="none" w:sz="0" w:space="0" w:color="auto"/>
                <w:bottom w:val="none" w:sz="0" w:space="0" w:color="auto"/>
                <w:right w:val="none" w:sz="0" w:space="0" w:color="auto"/>
              </w:divBdr>
              <w:divsChild>
                <w:div w:id="563106182">
                  <w:marLeft w:val="0"/>
                  <w:marRight w:val="0"/>
                  <w:marTop w:val="0"/>
                  <w:marBottom w:val="0"/>
                  <w:divBdr>
                    <w:top w:val="none" w:sz="0" w:space="0" w:color="auto"/>
                    <w:left w:val="none" w:sz="0" w:space="0" w:color="auto"/>
                    <w:bottom w:val="none" w:sz="0" w:space="0" w:color="auto"/>
                    <w:right w:val="none" w:sz="0" w:space="0" w:color="auto"/>
                  </w:divBdr>
                  <w:divsChild>
                    <w:div w:id="850727154">
                      <w:marLeft w:val="0"/>
                      <w:marRight w:val="0"/>
                      <w:marTop w:val="0"/>
                      <w:marBottom w:val="0"/>
                      <w:divBdr>
                        <w:top w:val="none" w:sz="0" w:space="0" w:color="auto"/>
                        <w:left w:val="none" w:sz="0" w:space="0" w:color="auto"/>
                        <w:bottom w:val="none" w:sz="0" w:space="0" w:color="auto"/>
                        <w:right w:val="none" w:sz="0" w:space="0" w:color="auto"/>
                      </w:divBdr>
                      <w:divsChild>
                        <w:div w:id="1749156789">
                          <w:marLeft w:val="0"/>
                          <w:marRight w:val="0"/>
                          <w:marTop w:val="0"/>
                          <w:marBottom w:val="0"/>
                          <w:divBdr>
                            <w:top w:val="none" w:sz="0" w:space="0" w:color="auto"/>
                            <w:left w:val="none" w:sz="0" w:space="0" w:color="auto"/>
                            <w:bottom w:val="none" w:sz="0" w:space="0" w:color="auto"/>
                            <w:right w:val="none" w:sz="0" w:space="0" w:color="auto"/>
                          </w:divBdr>
                          <w:divsChild>
                            <w:div w:id="1300765751">
                              <w:marLeft w:val="0"/>
                              <w:marRight w:val="0"/>
                              <w:marTop w:val="0"/>
                              <w:marBottom w:val="0"/>
                              <w:divBdr>
                                <w:top w:val="none" w:sz="0" w:space="0" w:color="auto"/>
                                <w:left w:val="none" w:sz="0" w:space="0" w:color="auto"/>
                                <w:bottom w:val="none" w:sz="0" w:space="0" w:color="auto"/>
                                <w:right w:val="none" w:sz="0" w:space="0" w:color="auto"/>
                              </w:divBdr>
                              <w:divsChild>
                                <w:div w:id="2004385536">
                                  <w:marLeft w:val="0"/>
                                  <w:marRight w:val="0"/>
                                  <w:marTop w:val="0"/>
                                  <w:marBottom w:val="0"/>
                                  <w:divBdr>
                                    <w:top w:val="none" w:sz="0" w:space="0" w:color="auto"/>
                                    <w:left w:val="none" w:sz="0" w:space="0" w:color="auto"/>
                                    <w:bottom w:val="none" w:sz="0" w:space="0" w:color="auto"/>
                                    <w:right w:val="none" w:sz="0" w:space="0" w:color="auto"/>
                                  </w:divBdr>
                                  <w:divsChild>
                                    <w:div w:id="1880243754">
                                      <w:marLeft w:val="0"/>
                                      <w:marRight w:val="0"/>
                                      <w:marTop w:val="0"/>
                                      <w:marBottom w:val="0"/>
                                      <w:divBdr>
                                        <w:top w:val="none" w:sz="0" w:space="0" w:color="auto"/>
                                        <w:left w:val="none" w:sz="0" w:space="0" w:color="auto"/>
                                        <w:bottom w:val="none" w:sz="0" w:space="0" w:color="auto"/>
                                        <w:right w:val="none" w:sz="0" w:space="0" w:color="auto"/>
                                      </w:divBdr>
                                      <w:divsChild>
                                        <w:div w:id="31418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7920943">
      <w:bodyDiv w:val="1"/>
      <w:marLeft w:val="0"/>
      <w:marRight w:val="0"/>
      <w:marTop w:val="0"/>
      <w:marBottom w:val="0"/>
      <w:divBdr>
        <w:top w:val="none" w:sz="0" w:space="0" w:color="auto"/>
        <w:left w:val="none" w:sz="0" w:space="0" w:color="auto"/>
        <w:bottom w:val="none" w:sz="0" w:space="0" w:color="auto"/>
        <w:right w:val="none" w:sz="0" w:space="0" w:color="auto"/>
      </w:divBdr>
      <w:divsChild>
        <w:div w:id="398287212">
          <w:marLeft w:val="0"/>
          <w:marRight w:val="0"/>
          <w:marTop w:val="0"/>
          <w:marBottom w:val="0"/>
          <w:divBdr>
            <w:top w:val="none" w:sz="0" w:space="0" w:color="auto"/>
            <w:left w:val="none" w:sz="0" w:space="0" w:color="auto"/>
            <w:bottom w:val="none" w:sz="0" w:space="0" w:color="auto"/>
            <w:right w:val="none" w:sz="0" w:space="0" w:color="auto"/>
          </w:divBdr>
          <w:divsChild>
            <w:div w:id="910965995">
              <w:marLeft w:val="0"/>
              <w:marRight w:val="0"/>
              <w:marTop w:val="100"/>
              <w:marBottom w:val="100"/>
              <w:divBdr>
                <w:top w:val="none" w:sz="0" w:space="0" w:color="auto"/>
                <w:left w:val="none" w:sz="0" w:space="0" w:color="auto"/>
                <w:bottom w:val="none" w:sz="0" w:space="0" w:color="auto"/>
                <w:right w:val="none" w:sz="0" w:space="0" w:color="auto"/>
              </w:divBdr>
              <w:divsChild>
                <w:div w:id="564679454">
                  <w:marLeft w:val="0"/>
                  <w:marRight w:val="0"/>
                  <w:marTop w:val="0"/>
                  <w:marBottom w:val="0"/>
                  <w:divBdr>
                    <w:top w:val="none" w:sz="0" w:space="0" w:color="auto"/>
                    <w:left w:val="none" w:sz="0" w:space="0" w:color="auto"/>
                    <w:bottom w:val="none" w:sz="0" w:space="0" w:color="auto"/>
                    <w:right w:val="none" w:sz="0" w:space="0" w:color="auto"/>
                  </w:divBdr>
                  <w:divsChild>
                    <w:div w:id="1697391115">
                      <w:marLeft w:val="0"/>
                      <w:marRight w:val="0"/>
                      <w:marTop w:val="0"/>
                      <w:marBottom w:val="0"/>
                      <w:divBdr>
                        <w:top w:val="none" w:sz="0" w:space="0" w:color="auto"/>
                        <w:left w:val="none" w:sz="0" w:space="0" w:color="auto"/>
                        <w:bottom w:val="none" w:sz="0" w:space="0" w:color="auto"/>
                        <w:right w:val="none" w:sz="0" w:space="0" w:color="auto"/>
                      </w:divBdr>
                      <w:divsChild>
                        <w:div w:id="854808952">
                          <w:marLeft w:val="0"/>
                          <w:marRight w:val="0"/>
                          <w:marTop w:val="0"/>
                          <w:marBottom w:val="0"/>
                          <w:divBdr>
                            <w:top w:val="none" w:sz="0" w:space="0" w:color="auto"/>
                            <w:left w:val="none" w:sz="0" w:space="0" w:color="auto"/>
                            <w:bottom w:val="none" w:sz="0" w:space="0" w:color="auto"/>
                            <w:right w:val="none" w:sz="0" w:space="0" w:color="auto"/>
                          </w:divBdr>
                          <w:divsChild>
                            <w:div w:id="1725565931">
                              <w:marLeft w:val="0"/>
                              <w:marRight w:val="0"/>
                              <w:marTop w:val="0"/>
                              <w:marBottom w:val="0"/>
                              <w:divBdr>
                                <w:top w:val="none" w:sz="0" w:space="0" w:color="auto"/>
                                <w:left w:val="none" w:sz="0" w:space="0" w:color="auto"/>
                                <w:bottom w:val="none" w:sz="0" w:space="0" w:color="auto"/>
                                <w:right w:val="none" w:sz="0" w:space="0" w:color="auto"/>
                              </w:divBdr>
                              <w:divsChild>
                                <w:div w:id="637104202">
                                  <w:marLeft w:val="0"/>
                                  <w:marRight w:val="0"/>
                                  <w:marTop w:val="0"/>
                                  <w:marBottom w:val="0"/>
                                  <w:divBdr>
                                    <w:top w:val="none" w:sz="0" w:space="0" w:color="auto"/>
                                    <w:left w:val="none" w:sz="0" w:space="0" w:color="auto"/>
                                    <w:bottom w:val="none" w:sz="0" w:space="0" w:color="auto"/>
                                    <w:right w:val="none" w:sz="0" w:space="0" w:color="auto"/>
                                  </w:divBdr>
                                  <w:divsChild>
                                    <w:div w:id="38673284">
                                      <w:marLeft w:val="0"/>
                                      <w:marRight w:val="0"/>
                                      <w:marTop w:val="0"/>
                                      <w:marBottom w:val="0"/>
                                      <w:divBdr>
                                        <w:top w:val="none" w:sz="0" w:space="0" w:color="auto"/>
                                        <w:left w:val="none" w:sz="0" w:space="0" w:color="auto"/>
                                        <w:bottom w:val="none" w:sz="0" w:space="0" w:color="auto"/>
                                        <w:right w:val="none" w:sz="0" w:space="0" w:color="auto"/>
                                      </w:divBdr>
                                      <w:divsChild>
                                        <w:div w:id="77741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8533685">
      <w:bodyDiv w:val="1"/>
      <w:marLeft w:val="0"/>
      <w:marRight w:val="0"/>
      <w:marTop w:val="0"/>
      <w:marBottom w:val="0"/>
      <w:divBdr>
        <w:top w:val="none" w:sz="0" w:space="0" w:color="auto"/>
        <w:left w:val="none" w:sz="0" w:space="0" w:color="auto"/>
        <w:bottom w:val="none" w:sz="0" w:space="0" w:color="auto"/>
        <w:right w:val="none" w:sz="0" w:space="0" w:color="auto"/>
      </w:divBdr>
      <w:divsChild>
        <w:div w:id="1644658624">
          <w:marLeft w:val="0"/>
          <w:marRight w:val="0"/>
          <w:marTop w:val="0"/>
          <w:marBottom w:val="0"/>
          <w:divBdr>
            <w:top w:val="none" w:sz="0" w:space="0" w:color="auto"/>
            <w:left w:val="none" w:sz="0" w:space="0" w:color="auto"/>
            <w:bottom w:val="none" w:sz="0" w:space="0" w:color="auto"/>
            <w:right w:val="none" w:sz="0" w:space="0" w:color="auto"/>
          </w:divBdr>
          <w:divsChild>
            <w:div w:id="1773738452">
              <w:marLeft w:val="0"/>
              <w:marRight w:val="0"/>
              <w:marTop w:val="100"/>
              <w:marBottom w:val="100"/>
              <w:divBdr>
                <w:top w:val="none" w:sz="0" w:space="0" w:color="auto"/>
                <w:left w:val="none" w:sz="0" w:space="0" w:color="auto"/>
                <w:bottom w:val="none" w:sz="0" w:space="0" w:color="auto"/>
                <w:right w:val="none" w:sz="0" w:space="0" w:color="auto"/>
              </w:divBdr>
              <w:divsChild>
                <w:div w:id="1400178498">
                  <w:marLeft w:val="0"/>
                  <w:marRight w:val="0"/>
                  <w:marTop w:val="0"/>
                  <w:marBottom w:val="0"/>
                  <w:divBdr>
                    <w:top w:val="none" w:sz="0" w:space="0" w:color="auto"/>
                    <w:left w:val="none" w:sz="0" w:space="0" w:color="auto"/>
                    <w:bottom w:val="none" w:sz="0" w:space="0" w:color="auto"/>
                    <w:right w:val="none" w:sz="0" w:space="0" w:color="auto"/>
                  </w:divBdr>
                  <w:divsChild>
                    <w:div w:id="916406245">
                      <w:marLeft w:val="0"/>
                      <w:marRight w:val="0"/>
                      <w:marTop w:val="0"/>
                      <w:marBottom w:val="0"/>
                      <w:divBdr>
                        <w:top w:val="none" w:sz="0" w:space="0" w:color="auto"/>
                        <w:left w:val="none" w:sz="0" w:space="0" w:color="auto"/>
                        <w:bottom w:val="none" w:sz="0" w:space="0" w:color="auto"/>
                        <w:right w:val="none" w:sz="0" w:space="0" w:color="auto"/>
                      </w:divBdr>
                      <w:divsChild>
                        <w:div w:id="1514874477">
                          <w:marLeft w:val="0"/>
                          <w:marRight w:val="0"/>
                          <w:marTop w:val="0"/>
                          <w:marBottom w:val="0"/>
                          <w:divBdr>
                            <w:top w:val="none" w:sz="0" w:space="0" w:color="auto"/>
                            <w:left w:val="none" w:sz="0" w:space="0" w:color="auto"/>
                            <w:bottom w:val="none" w:sz="0" w:space="0" w:color="auto"/>
                            <w:right w:val="none" w:sz="0" w:space="0" w:color="auto"/>
                          </w:divBdr>
                          <w:divsChild>
                            <w:div w:id="1209339720">
                              <w:marLeft w:val="0"/>
                              <w:marRight w:val="0"/>
                              <w:marTop w:val="0"/>
                              <w:marBottom w:val="0"/>
                              <w:divBdr>
                                <w:top w:val="none" w:sz="0" w:space="0" w:color="auto"/>
                                <w:left w:val="none" w:sz="0" w:space="0" w:color="auto"/>
                                <w:bottom w:val="none" w:sz="0" w:space="0" w:color="auto"/>
                                <w:right w:val="none" w:sz="0" w:space="0" w:color="auto"/>
                              </w:divBdr>
                              <w:divsChild>
                                <w:div w:id="1849784610">
                                  <w:marLeft w:val="0"/>
                                  <w:marRight w:val="0"/>
                                  <w:marTop w:val="0"/>
                                  <w:marBottom w:val="0"/>
                                  <w:divBdr>
                                    <w:top w:val="none" w:sz="0" w:space="0" w:color="auto"/>
                                    <w:left w:val="none" w:sz="0" w:space="0" w:color="auto"/>
                                    <w:bottom w:val="none" w:sz="0" w:space="0" w:color="auto"/>
                                    <w:right w:val="none" w:sz="0" w:space="0" w:color="auto"/>
                                  </w:divBdr>
                                  <w:divsChild>
                                    <w:div w:id="898827070">
                                      <w:marLeft w:val="0"/>
                                      <w:marRight w:val="0"/>
                                      <w:marTop w:val="0"/>
                                      <w:marBottom w:val="0"/>
                                      <w:divBdr>
                                        <w:top w:val="none" w:sz="0" w:space="0" w:color="auto"/>
                                        <w:left w:val="none" w:sz="0" w:space="0" w:color="auto"/>
                                        <w:bottom w:val="none" w:sz="0" w:space="0" w:color="auto"/>
                                        <w:right w:val="none" w:sz="0" w:space="0" w:color="auto"/>
                                      </w:divBdr>
                                      <w:divsChild>
                                        <w:div w:id="176495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55216940">
      <w:bodyDiv w:val="1"/>
      <w:marLeft w:val="0"/>
      <w:marRight w:val="0"/>
      <w:marTop w:val="0"/>
      <w:marBottom w:val="0"/>
      <w:divBdr>
        <w:top w:val="none" w:sz="0" w:space="0" w:color="auto"/>
        <w:left w:val="none" w:sz="0" w:space="0" w:color="auto"/>
        <w:bottom w:val="none" w:sz="0" w:space="0" w:color="auto"/>
        <w:right w:val="none" w:sz="0" w:space="0" w:color="auto"/>
      </w:divBdr>
      <w:divsChild>
        <w:div w:id="407385262">
          <w:marLeft w:val="0"/>
          <w:marRight w:val="0"/>
          <w:marTop w:val="0"/>
          <w:marBottom w:val="0"/>
          <w:divBdr>
            <w:top w:val="none" w:sz="0" w:space="0" w:color="auto"/>
            <w:left w:val="none" w:sz="0" w:space="0" w:color="auto"/>
            <w:bottom w:val="none" w:sz="0" w:space="0" w:color="auto"/>
            <w:right w:val="none" w:sz="0" w:space="0" w:color="auto"/>
          </w:divBdr>
          <w:divsChild>
            <w:div w:id="1976175177">
              <w:marLeft w:val="0"/>
              <w:marRight w:val="0"/>
              <w:marTop w:val="100"/>
              <w:marBottom w:val="100"/>
              <w:divBdr>
                <w:top w:val="none" w:sz="0" w:space="0" w:color="auto"/>
                <w:left w:val="none" w:sz="0" w:space="0" w:color="auto"/>
                <w:bottom w:val="none" w:sz="0" w:space="0" w:color="auto"/>
                <w:right w:val="none" w:sz="0" w:space="0" w:color="auto"/>
              </w:divBdr>
              <w:divsChild>
                <w:div w:id="781344451">
                  <w:marLeft w:val="0"/>
                  <w:marRight w:val="0"/>
                  <w:marTop w:val="0"/>
                  <w:marBottom w:val="0"/>
                  <w:divBdr>
                    <w:top w:val="none" w:sz="0" w:space="0" w:color="auto"/>
                    <w:left w:val="none" w:sz="0" w:space="0" w:color="auto"/>
                    <w:bottom w:val="none" w:sz="0" w:space="0" w:color="auto"/>
                    <w:right w:val="none" w:sz="0" w:space="0" w:color="auto"/>
                  </w:divBdr>
                  <w:divsChild>
                    <w:div w:id="413624061">
                      <w:marLeft w:val="0"/>
                      <w:marRight w:val="0"/>
                      <w:marTop w:val="0"/>
                      <w:marBottom w:val="0"/>
                      <w:divBdr>
                        <w:top w:val="none" w:sz="0" w:space="0" w:color="auto"/>
                        <w:left w:val="none" w:sz="0" w:space="0" w:color="auto"/>
                        <w:bottom w:val="none" w:sz="0" w:space="0" w:color="auto"/>
                        <w:right w:val="none" w:sz="0" w:space="0" w:color="auto"/>
                      </w:divBdr>
                      <w:divsChild>
                        <w:div w:id="398750789">
                          <w:marLeft w:val="0"/>
                          <w:marRight w:val="0"/>
                          <w:marTop w:val="0"/>
                          <w:marBottom w:val="0"/>
                          <w:divBdr>
                            <w:top w:val="none" w:sz="0" w:space="0" w:color="auto"/>
                            <w:left w:val="none" w:sz="0" w:space="0" w:color="auto"/>
                            <w:bottom w:val="none" w:sz="0" w:space="0" w:color="auto"/>
                            <w:right w:val="none" w:sz="0" w:space="0" w:color="auto"/>
                          </w:divBdr>
                          <w:divsChild>
                            <w:div w:id="2081781662">
                              <w:marLeft w:val="0"/>
                              <w:marRight w:val="0"/>
                              <w:marTop w:val="0"/>
                              <w:marBottom w:val="0"/>
                              <w:divBdr>
                                <w:top w:val="none" w:sz="0" w:space="0" w:color="auto"/>
                                <w:left w:val="none" w:sz="0" w:space="0" w:color="auto"/>
                                <w:bottom w:val="none" w:sz="0" w:space="0" w:color="auto"/>
                                <w:right w:val="none" w:sz="0" w:space="0" w:color="auto"/>
                              </w:divBdr>
                              <w:divsChild>
                                <w:div w:id="1372535652">
                                  <w:marLeft w:val="0"/>
                                  <w:marRight w:val="0"/>
                                  <w:marTop w:val="0"/>
                                  <w:marBottom w:val="0"/>
                                  <w:divBdr>
                                    <w:top w:val="none" w:sz="0" w:space="0" w:color="auto"/>
                                    <w:left w:val="none" w:sz="0" w:space="0" w:color="auto"/>
                                    <w:bottom w:val="none" w:sz="0" w:space="0" w:color="auto"/>
                                    <w:right w:val="none" w:sz="0" w:space="0" w:color="auto"/>
                                  </w:divBdr>
                                  <w:divsChild>
                                    <w:div w:id="99303214">
                                      <w:marLeft w:val="0"/>
                                      <w:marRight w:val="0"/>
                                      <w:marTop w:val="0"/>
                                      <w:marBottom w:val="0"/>
                                      <w:divBdr>
                                        <w:top w:val="none" w:sz="0" w:space="0" w:color="auto"/>
                                        <w:left w:val="none" w:sz="0" w:space="0" w:color="auto"/>
                                        <w:bottom w:val="none" w:sz="0" w:space="0" w:color="auto"/>
                                        <w:right w:val="none" w:sz="0" w:space="0" w:color="auto"/>
                                      </w:divBdr>
                                      <w:divsChild>
                                        <w:div w:id="8272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420584">
      <w:bodyDiv w:val="1"/>
      <w:marLeft w:val="0"/>
      <w:marRight w:val="0"/>
      <w:marTop w:val="0"/>
      <w:marBottom w:val="0"/>
      <w:divBdr>
        <w:top w:val="none" w:sz="0" w:space="0" w:color="auto"/>
        <w:left w:val="none" w:sz="0" w:space="0" w:color="auto"/>
        <w:bottom w:val="none" w:sz="0" w:space="0" w:color="auto"/>
        <w:right w:val="none" w:sz="0" w:space="0" w:color="auto"/>
      </w:divBdr>
      <w:divsChild>
        <w:div w:id="825898559">
          <w:marLeft w:val="0"/>
          <w:marRight w:val="0"/>
          <w:marTop w:val="0"/>
          <w:marBottom w:val="0"/>
          <w:divBdr>
            <w:top w:val="none" w:sz="0" w:space="0" w:color="auto"/>
            <w:left w:val="none" w:sz="0" w:space="0" w:color="auto"/>
            <w:bottom w:val="none" w:sz="0" w:space="0" w:color="auto"/>
            <w:right w:val="none" w:sz="0" w:space="0" w:color="auto"/>
          </w:divBdr>
          <w:divsChild>
            <w:div w:id="46683357">
              <w:marLeft w:val="0"/>
              <w:marRight w:val="0"/>
              <w:marTop w:val="100"/>
              <w:marBottom w:val="100"/>
              <w:divBdr>
                <w:top w:val="none" w:sz="0" w:space="0" w:color="auto"/>
                <w:left w:val="none" w:sz="0" w:space="0" w:color="auto"/>
                <w:bottom w:val="none" w:sz="0" w:space="0" w:color="auto"/>
                <w:right w:val="none" w:sz="0" w:space="0" w:color="auto"/>
              </w:divBdr>
              <w:divsChild>
                <w:div w:id="2127845048">
                  <w:marLeft w:val="0"/>
                  <w:marRight w:val="0"/>
                  <w:marTop w:val="0"/>
                  <w:marBottom w:val="0"/>
                  <w:divBdr>
                    <w:top w:val="none" w:sz="0" w:space="0" w:color="auto"/>
                    <w:left w:val="none" w:sz="0" w:space="0" w:color="auto"/>
                    <w:bottom w:val="none" w:sz="0" w:space="0" w:color="auto"/>
                    <w:right w:val="none" w:sz="0" w:space="0" w:color="auto"/>
                  </w:divBdr>
                  <w:divsChild>
                    <w:div w:id="147937453">
                      <w:marLeft w:val="0"/>
                      <w:marRight w:val="0"/>
                      <w:marTop w:val="0"/>
                      <w:marBottom w:val="0"/>
                      <w:divBdr>
                        <w:top w:val="none" w:sz="0" w:space="0" w:color="auto"/>
                        <w:left w:val="none" w:sz="0" w:space="0" w:color="auto"/>
                        <w:bottom w:val="none" w:sz="0" w:space="0" w:color="auto"/>
                        <w:right w:val="none" w:sz="0" w:space="0" w:color="auto"/>
                      </w:divBdr>
                      <w:divsChild>
                        <w:div w:id="2070877239">
                          <w:marLeft w:val="0"/>
                          <w:marRight w:val="0"/>
                          <w:marTop w:val="0"/>
                          <w:marBottom w:val="0"/>
                          <w:divBdr>
                            <w:top w:val="none" w:sz="0" w:space="0" w:color="auto"/>
                            <w:left w:val="none" w:sz="0" w:space="0" w:color="auto"/>
                            <w:bottom w:val="none" w:sz="0" w:space="0" w:color="auto"/>
                            <w:right w:val="none" w:sz="0" w:space="0" w:color="auto"/>
                          </w:divBdr>
                          <w:divsChild>
                            <w:div w:id="90319598">
                              <w:marLeft w:val="0"/>
                              <w:marRight w:val="0"/>
                              <w:marTop w:val="0"/>
                              <w:marBottom w:val="0"/>
                              <w:divBdr>
                                <w:top w:val="none" w:sz="0" w:space="0" w:color="auto"/>
                                <w:left w:val="none" w:sz="0" w:space="0" w:color="auto"/>
                                <w:bottom w:val="none" w:sz="0" w:space="0" w:color="auto"/>
                                <w:right w:val="none" w:sz="0" w:space="0" w:color="auto"/>
                              </w:divBdr>
                              <w:divsChild>
                                <w:div w:id="968167662">
                                  <w:marLeft w:val="0"/>
                                  <w:marRight w:val="0"/>
                                  <w:marTop w:val="0"/>
                                  <w:marBottom w:val="0"/>
                                  <w:divBdr>
                                    <w:top w:val="none" w:sz="0" w:space="0" w:color="auto"/>
                                    <w:left w:val="none" w:sz="0" w:space="0" w:color="auto"/>
                                    <w:bottom w:val="none" w:sz="0" w:space="0" w:color="auto"/>
                                    <w:right w:val="none" w:sz="0" w:space="0" w:color="auto"/>
                                  </w:divBdr>
                                  <w:divsChild>
                                    <w:div w:id="1611429904">
                                      <w:marLeft w:val="0"/>
                                      <w:marRight w:val="0"/>
                                      <w:marTop w:val="0"/>
                                      <w:marBottom w:val="0"/>
                                      <w:divBdr>
                                        <w:top w:val="none" w:sz="0" w:space="0" w:color="auto"/>
                                        <w:left w:val="none" w:sz="0" w:space="0" w:color="auto"/>
                                        <w:bottom w:val="none" w:sz="0" w:space="0" w:color="auto"/>
                                        <w:right w:val="none" w:sz="0" w:space="0" w:color="auto"/>
                                      </w:divBdr>
                                      <w:divsChild>
                                        <w:div w:id="49021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6598824">
      <w:bodyDiv w:val="1"/>
      <w:marLeft w:val="0"/>
      <w:marRight w:val="0"/>
      <w:marTop w:val="0"/>
      <w:marBottom w:val="0"/>
      <w:divBdr>
        <w:top w:val="none" w:sz="0" w:space="0" w:color="auto"/>
        <w:left w:val="none" w:sz="0" w:space="0" w:color="auto"/>
        <w:bottom w:val="none" w:sz="0" w:space="0" w:color="auto"/>
        <w:right w:val="none" w:sz="0" w:space="0" w:color="auto"/>
      </w:divBdr>
      <w:divsChild>
        <w:div w:id="626206897">
          <w:marLeft w:val="0"/>
          <w:marRight w:val="0"/>
          <w:marTop w:val="0"/>
          <w:marBottom w:val="0"/>
          <w:divBdr>
            <w:top w:val="none" w:sz="0" w:space="0" w:color="auto"/>
            <w:left w:val="none" w:sz="0" w:space="0" w:color="auto"/>
            <w:bottom w:val="none" w:sz="0" w:space="0" w:color="auto"/>
            <w:right w:val="none" w:sz="0" w:space="0" w:color="auto"/>
          </w:divBdr>
          <w:divsChild>
            <w:div w:id="2088189437">
              <w:marLeft w:val="0"/>
              <w:marRight w:val="0"/>
              <w:marTop w:val="100"/>
              <w:marBottom w:val="100"/>
              <w:divBdr>
                <w:top w:val="none" w:sz="0" w:space="0" w:color="auto"/>
                <w:left w:val="none" w:sz="0" w:space="0" w:color="auto"/>
                <w:bottom w:val="none" w:sz="0" w:space="0" w:color="auto"/>
                <w:right w:val="none" w:sz="0" w:space="0" w:color="auto"/>
              </w:divBdr>
              <w:divsChild>
                <w:div w:id="2112774551">
                  <w:marLeft w:val="0"/>
                  <w:marRight w:val="0"/>
                  <w:marTop w:val="0"/>
                  <w:marBottom w:val="0"/>
                  <w:divBdr>
                    <w:top w:val="none" w:sz="0" w:space="0" w:color="auto"/>
                    <w:left w:val="none" w:sz="0" w:space="0" w:color="auto"/>
                    <w:bottom w:val="none" w:sz="0" w:space="0" w:color="auto"/>
                    <w:right w:val="none" w:sz="0" w:space="0" w:color="auto"/>
                  </w:divBdr>
                  <w:divsChild>
                    <w:div w:id="1397245366">
                      <w:marLeft w:val="0"/>
                      <w:marRight w:val="0"/>
                      <w:marTop w:val="0"/>
                      <w:marBottom w:val="0"/>
                      <w:divBdr>
                        <w:top w:val="none" w:sz="0" w:space="0" w:color="auto"/>
                        <w:left w:val="none" w:sz="0" w:space="0" w:color="auto"/>
                        <w:bottom w:val="none" w:sz="0" w:space="0" w:color="auto"/>
                        <w:right w:val="none" w:sz="0" w:space="0" w:color="auto"/>
                      </w:divBdr>
                      <w:divsChild>
                        <w:div w:id="1974091299">
                          <w:marLeft w:val="0"/>
                          <w:marRight w:val="0"/>
                          <w:marTop w:val="0"/>
                          <w:marBottom w:val="0"/>
                          <w:divBdr>
                            <w:top w:val="none" w:sz="0" w:space="0" w:color="auto"/>
                            <w:left w:val="none" w:sz="0" w:space="0" w:color="auto"/>
                            <w:bottom w:val="none" w:sz="0" w:space="0" w:color="auto"/>
                            <w:right w:val="none" w:sz="0" w:space="0" w:color="auto"/>
                          </w:divBdr>
                          <w:divsChild>
                            <w:div w:id="1526215189">
                              <w:marLeft w:val="0"/>
                              <w:marRight w:val="0"/>
                              <w:marTop w:val="0"/>
                              <w:marBottom w:val="0"/>
                              <w:divBdr>
                                <w:top w:val="none" w:sz="0" w:space="0" w:color="auto"/>
                                <w:left w:val="none" w:sz="0" w:space="0" w:color="auto"/>
                                <w:bottom w:val="none" w:sz="0" w:space="0" w:color="auto"/>
                                <w:right w:val="none" w:sz="0" w:space="0" w:color="auto"/>
                              </w:divBdr>
                              <w:divsChild>
                                <w:div w:id="1776905343">
                                  <w:marLeft w:val="0"/>
                                  <w:marRight w:val="0"/>
                                  <w:marTop w:val="0"/>
                                  <w:marBottom w:val="0"/>
                                  <w:divBdr>
                                    <w:top w:val="none" w:sz="0" w:space="0" w:color="auto"/>
                                    <w:left w:val="none" w:sz="0" w:space="0" w:color="auto"/>
                                    <w:bottom w:val="none" w:sz="0" w:space="0" w:color="auto"/>
                                    <w:right w:val="none" w:sz="0" w:space="0" w:color="auto"/>
                                  </w:divBdr>
                                  <w:divsChild>
                                    <w:div w:id="1927105584">
                                      <w:marLeft w:val="0"/>
                                      <w:marRight w:val="0"/>
                                      <w:marTop w:val="0"/>
                                      <w:marBottom w:val="0"/>
                                      <w:divBdr>
                                        <w:top w:val="none" w:sz="0" w:space="0" w:color="auto"/>
                                        <w:left w:val="none" w:sz="0" w:space="0" w:color="auto"/>
                                        <w:bottom w:val="none" w:sz="0" w:space="0" w:color="auto"/>
                                        <w:right w:val="none" w:sz="0" w:space="0" w:color="auto"/>
                                      </w:divBdr>
                                      <w:divsChild>
                                        <w:div w:id="18876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057005">
      <w:bodyDiv w:val="1"/>
      <w:marLeft w:val="0"/>
      <w:marRight w:val="0"/>
      <w:marTop w:val="0"/>
      <w:marBottom w:val="0"/>
      <w:divBdr>
        <w:top w:val="none" w:sz="0" w:space="0" w:color="auto"/>
        <w:left w:val="none" w:sz="0" w:space="0" w:color="auto"/>
        <w:bottom w:val="none" w:sz="0" w:space="0" w:color="auto"/>
        <w:right w:val="none" w:sz="0" w:space="0" w:color="auto"/>
      </w:divBdr>
      <w:divsChild>
        <w:div w:id="982975396">
          <w:marLeft w:val="0"/>
          <w:marRight w:val="0"/>
          <w:marTop w:val="0"/>
          <w:marBottom w:val="0"/>
          <w:divBdr>
            <w:top w:val="none" w:sz="0" w:space="0" w:color="auto"/>
            <w:left w:val="none" w:sz="0" w:space="0" w:color="auto"/>
            <w:bottom w:val="none" w:sz="0" w:space="0" w:color="auto"/>
            <w:right w:val="none" w:sz="0" w:space="0" w:color="auto"/>
          </w:divBdr>
          <w:divsChild>
            <w:div w:id="361169852">
              <w:marLeft w:val="0"/>
              <w:marRight w:val="0"/>
              <w:marTop w:val="100"/>
              <w:marBottom w:val="100"/>
              <w:divBdr>
                <w:top w:val="none" w:sz="0" w:space="0" w:color="auto"/>
                <w:left w:val="none" w:sz="0" w:space="0" w:color="auto"/>
                <w:bottom w:val="none" w:sz="0" w:space="0" w:color="auto"/>
                <w:right w:val="none" w:sz="0" w:space="0" w:color="auto"/>
              </w:divBdr>
              <w:divsChild>
                <w:div w:id="13656622">
                  <w:marLeft w:val="0"/>
                  <w:marRight w:val="0"/>
                  <w:marTop w:val="0"/>
                  <w:marBottom w:val="0"/>
                  <w:divBdr>
                    <w:top w:val="none" w:sz="0" w:space="0" w:color="auto"/>
                    <w:left w:val="none" w:sz="0" w:space="0" w:color="auto"/>
                    <w:bottom w:val="none" w:sz="0" w:space="0" w:color="auto"/>
                    <w:right w:val="none" w:sz="0" w:space="0" w:color="auto"/>
                  </w:divBdr>
                  <w:divsChild>
                    <w:div w:id="1212377542">
                      <w:marLeft w:val="0"/>
                      <w:marRight w:val="0"/>
                      <w:marTop w:val="0"/>
                      <w:marBottom w:val="0"/>
                      <w:divBdr>
                        <w:top w:val="none" w:sz="0" w:space="0" w:color="auto"/>
                        <w:left w:val="none" w:sz="0" w:space="0" w:color="auto"/>
                        <w:bottom w:val="none" w:sz="0" w:space="0" w:color="auto"/>
                        <w:right w:val="none" w:sz="0" w:space="0" w:color="auto"/>
                      </w:divBdr>
                      <w:divsChild>
                        <w:div w:id="2066834804">
                          <w:marLeft w:val="0"/>
                          <w:marRight w:val="0"/>
                          <w:marTop w:val="0"/>
                          <w:marBottom w:val="0"/>
                          <w:divBdr>
                            <w:top w:val="none" w:sz="0" w:space="0" w:color="auto"/>
                            <w:left w:val="none" w:sz="0" w:space="0" w:color="auto"/>
                            <w:bottom w:val="none" w:sz="0" w:space="0" w:color="auto"/>
                            <w:right w:val="none" w:sz="0" w:space="0" w:color="auto"/>
                          </w:divBdr>
                          <w:divsChild>
                            <w:div w:id="56440572">
                              <w:marLeft w:val="0"/>
                              <w:marRight w:val="0"/>
                              <w:marTop w:val="0"/>
                              <w:marBottom w:val="0"/>
                              <w:divBdr>
                                <w:top w:val="none" w:sz="0" w:space="0" w:color="auto"/>
                                <w:left w:val="none" w:sz="0" w:space="0" w:color="auto"/>
                                <w:bottom w:val="none" w:sz="0" w:space="0" w:color="auto"/>
                                <w:right w:val="none" w:sz="0" w:space="0" w:color="auto"/>
                              </w:divBdr>
                              <w:divsChild>
                                <w:div w:id="576525554">
                                  <w:marLeft w:val="0"/>
                                  <w:marRight w:val="0"/>
                                  <w:marTop w:val="0"/>
                                  <w:marBottom w:val="0"/>
                                  <w:divBdr>
                                    <w:top w:val="none" w:sz="0" w:space="0" w:color="auto"/>
                                    <w:left w:val="none" w:sz="0" w:space="0" w:color="auto"/>
                                    <w:bottom w:val="none" w:sz="0" w:space="0" w:color="auto"/>
                                    <w:right w:val="none" w:sz="0" w:space="0" w:color="auto"/>
                                  </w:divBdr>
                                  <w:divsChild>
                                    <w:div w:id="1489856373">
                                      <w:marLeft w:val="0"/>
                                      <w:marRight w:val="0"/>
                                      <w:marTop w:val="0"/>
                                      <w:marBottom w:val="0"/>
                                      <w:divBdr>
                                        <w:top w:val="none" w:sz="0" w:space="0" w:color="auto"/>
                                        <w:left w:val="none" w:sz="0" w:space="0" w:color="auto"/>
                                        <w:bottom w:val="none" w:sz="0" w:space="0" w:color="auto"/>
                                        <w:right w:val="none" w:sz="0" w:space="0" w:color="auto"/>
                                      </w:divBdr>
                                      <w:divsChild>
                                        <w:div w:id="120208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0545359">
      <w:bodyDiv w:val="1"/>
      <w:marLeft w:val="0"/>
      <w:marRight w:val="0"/>
      <w:marTop w:val="0"/>
      <w:marBottom w:val="0"/>
      <w:divBdr>
        <w:top w:val="none" w:sz="0" w:space="0" w:color="auto"/>
        <w:left w:val="none" w:sz="0" w:space="0" w:color="auto"/>
        <w:bottom w:val="none" w:sz="0" w:space="0" w:color="auto"/>
        <w:right w:val="none" w:sz="0" w:space="0" w:color="auto"/>
      </w:divBdr>
      <w:divsChild>
        <w:div w:id="359668305">
          <w:marLeft w:val="0"/>
          <w:marRight w:val="0"/>
          <w:marTop w:val="0"/>
          <w:marBottom w:val="0"/>
          <w:divBdr>
            <w:top w:val="none" w:sz="0" w:space="0" w:color="auto"/>
            <w:left w:val="none" w:sz="0" w:space="0" w:color="auto"/>
            <w:bottom w:val="none" w:sz="0" w:space="0" w:color="auto"/>
            <w:right w:val="none" w:sz="0" w:space="0" w:color="auto"/>
          </w:divBdr>
          <w:divsChild>
            <w:div w:id="1824852042">
              <w:marLeft w:val="0"/>
              <w:marRight w:val="0"/>
              <w:marTop w:val="100"/>
              <w:marBottom w:val="100"/>
              <w:divBdr>
                <w:top w:val="none" w:sz="0" w:space="0" w:color="auto"/>
                <w:left w:val="none" w:sz="0" w:space="0" w:color="auto"/>
                <w:bottom w:val="none" w:sz="0" w:space="0" w:color="auto"/>
                <w:right w:val="none" w:sz="0" w:space="0" w:color="auto"/>
              </w:divBdr>
              <w:divsChild>
                <w:div w:id="429938657">
                  <w:marLeft w:val="0"/>
                  <w:marRight w:val="0"/>
                  <w:marTop w:val="0"/>
                  <w:marBottom w:val="0"/>
                  <w:divBdr>
                    <w:top w:val="none" w:sz="0" w:space="0" w:color="auto"/>
                    <w:left w:val="none" w:sz="0" w:space="0" w:color="auto"/>
                    <w:bottom w:val="none" w:sz="0" w:space="0" w:color="auto"/>
                    <w:right w:val="none" w:sz="0" w:space="0" w:color="auto"/>
                  </w:divBdr>
                  <w:divsChild>
                    <w:div w:id="2133938049">
                      <w:marLeft w:val="0"/>
                      <w:marRight w:val="0"/>
                      <w:marTop w:val="0"/>
                      <w:marBottom w:val="0"/>
                      <w:divBdr>
                        <w:top w:val="none" w:sz="0" w:space="0" w:color="auto"/>
                        <w:left w:val="none" w:sz="0" w:space="0" w:color="auto"/>
                        <w:bottom w:val="none" w:sz="0" w:space="0" w:color="auto"/>
                        <w:right w:val="none" w:sz="0" w:space="0" w:color="auto"/>
                      </w:divBdr>
                      <w:divsChild>
                        <w:div w:id="1696811133">
                          <w:marLeft w:val="0"/>
                          <w:marRight w:val="0"/>
                          <w:marTop w:val="0"/>
                          <w:marBottom w:val="0"/>
                          <w:divBdr>
                            <w:top w:val="none" w:sz="0" w:space="0" w:color="auto"/>
                            <w:left w:val="none" w:sz="0" w:space="0" w:color="auto"/>
                            <w:bottom w:val="none" w:sz="0" w:space="0" w:color="auto"/>
                            <w:right w:val="none" w:sz="0" w:space="0" w:color="auto"/>
                          </w:divBdr>
                          <w:divsChild>
                            <w:div w:id="1353141082">
                              <w:marLeft w:val="0"/>
                              <w:marRight w:val="0"/>
                              <w:marTop w:val="0"/>
                              <w:marBottom w:val="0"/>
                              <w:divBdr>
                                <w:top w:val="none" w:sz="0" w:space="0" w:color="auto"/>
                                <w:left w:val="none" w:sz="0" w:space="0" w:color="auto"/>
                                <w:bottom w:val="none" w:sz="0" w:space="0" w:color="auto"/>
                                <w:right w:val="none" w:sz="0" w:space="0" w:color="auto"/>
                              </w:divBdr>
                              <w:divsChild>
                                <w:div w:id="2130470618">
                                  <w:marLeft w:val="0"/>
                                  <w:marRight w:val="0"/>
                                  <w:marTop w:val="0"/>
                                  <w:marBottom w:val="0"/>
                                  <w:divBdr>
                                    <w:top w:val="none" w:sz="0" w:space="0" w:color="auto"/>
                                    <w:left w:val="none" w:sz="0" w:space="0" w:color="auto"/>
                                    <w:bottom w:val="none" w:sz="0" w:space="0" w:color="auto"/>
                                    <w:right w:val="none" w:sz="0" w:space="0" w:color="auto"/>
                                  </w:divBdr>
                                  <w:divsChild>
                                    <w:div w:id="1509325612">
                                      <w:marLeft w:val="0"/>
                                      <w:marRight w:val="0"/>
                                      <w:marTop w:val="0"/>
                                      <w:marBottom w:val="0"/>
                                      <w:divBdr>
                                        <w:top w:val="none" w:sz="0" w:space="0" w:color="auto"/>
                                        <w:left w:val="none" w:sz="0" w:space="0" w:color="auto"/>
                                        <w:bottom w:val="none" w:sz="0" w:space="0" w:color="auto"/>
                                        <w:right w:val="none" w:sz="0" w:space="0" w:color="auto"/>
                                      </w:divBdr>
                                      <w:divsChild>
                                        <w:div w:id="880093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4382128">
      <w:bodyDiv w:val="1"/>
      <w:marLeft w:val="0"/>
      <w:marRight w:val="0"/>
      <w:marTop w:val="0"/>
      <w:marBottom w:val="0"/>
      <w:divBdr>
        <w:top w:val="none" w:sz="0" w:space="0" w:color="auto"/>
        <w:left w:val="none" w:sz="0" w:space="0" w:color="auto"/>
        <w:bottom w:val="none" w:sz="0" w:space="0" w:color="auto"/>
        <w:right w:val="none" w:sz="0" w:space="0" w:color="auto"/>
      </w:divBdr>
      <w:divsChild>
        <w:div w:id="1251894233">
          <w:marLeft w:val="0"/>
          <w:marRight w:val="0"/>
          <w:marTop w:val="0"/>
          <w:marBottom w:val="0"/>
          <w:divBdr>
            <w:top w:val="none" w:sz="0" w:space="0" w:color="auto"/>
            <w:left w:val="none" w:sz="0" w:space="0" w:color="auto"/>
            <w:bottom w:val="none" w:sz="0" w:space="0" w:color="auto"/>
            <w:right w:val="none" w:sz="0" w:space="0" w:color="auto"/>
          </w:divBdr>
          <w:divsChild>
            <w:div w:id="1836845699">
              <w:marLeft w:val="0"/>
              <w:marRight w:val="0"/>
              <w:marTop w:val="100"/>
              <w:marBottom w:val="100"/>
              <w:divBdr>
                <w:top w:val="none" w:sz="0" w:space="0" w:color="auto"/>
                <w:left w:val="none" w:sz="0" w:space="0" w:color="auto"/>
                <w:bottom w:val="none" w:sz="0" w:space="0" w:color="auto"/>
                <w:right w:val="none" w:sz="0" w:space="0" w:color="auto"/>
              </w:divBdr>
              <w:divsChild>
                <w:div w:id="448427212">
                  <w:marLeft w:val="0"/>
                  <w:marRight w:val="0"/>
                  <w:marTop w:val="0"/>
                  <w:marBottom w:val="0"/>
                  <w:divBdr>
                    <w:top w:val="none" w:sz="0" w:space="0" w:color="auto"/>
                    <w:left w:val="none" w:sz="0" w:space="0" w:color="auto"/>
                    <w:bottom w:val="none" w:sz="0" w:space="0" w:color="auto"/>
                    <w:right w:val="none" w:sz="0" w:space="0" w:color="auto"/>
                  </w:divBdr>
                  <w:divsChild>
                    <w:div w:id="121969209">
                      <w:marLeft w:val="0"/>
                      <w:marRight w:val="0"/>
                      <w:marTop w:val="0"/>
                      <w:marBottom w:val="0"/>
                      <w:divBdr>
                        <w:top w:val="none" w:sz="0" w:space="0" w:color="auto"/>
                        <w:left w:val="none" w:sz="0" w:space="0" w:color="auto"/>
                        <w:bottom w:val="none" w:sz="0" w:space="0" w:color="auto"/>
                        <w:right w:val="none" w:sz="0" w:space="0" w:color="auto"/>
                      </w:divBdr>
                      <w:divsChild>
                        <w:div w:id="1451121037">
                          <w:marLeft w:val="0"/>
                          <w:marRight w:val="0"/>
                          <w:marTop w:val="0"/>
                          <w:marBottom w:val="0"/>
                          <w:divBdr>
                            <w:top w:val="none" w:sz="0" w:space="0" w:color="auto"/>
                            <w:left w:val="none" w:sz="0" w:space="0" w:color="auto"/>
                            <w:bottom w:val="none" w:sz="0" w:space="0" w:color="auto"/>
                            <w:right w:val="none" w:sz="0" w:space="0" w:color="auto"/>
                          </w:divBdr>
                          <w:divsChild>
                            <w:div w:id="1008411986">
                              <w:marLeft w:val="0"/>
                              <w:marRight w:val="0"/>
                              <w:marTop w:val="0"/>
                              <w:marBottom w:val="0"/>
                              <w:divBdr>
                                <w:top w:val="none" w:sz="0" w:space="0" w:color="auto"/>
                                <w:left w:val="none" w:sz="0" w:space="0" w:color="auto"/>
                                <w:bottom w:val="none" w:sz="0" w:space="0" w:color="auto"/>
                                <w:right w:val="none" w:sz="0" w:space="0" w:color="auto"/>
                              </w:divBdr>
                              <w:divsChild>
                                <w:div w:id="1975789245">
                                  <w:marLeft w:val="0"/>
                                  <w:marRight w:val="0"/>
                                  <w:marTop w:val="0"/>
                                  <w:marBottom w:val="0"/>
                                  <w:divBdr>
                                    <w:top w:val="none" w:sz="0" w:space="0" w:color="auto"/>
                                    <w:left w:val="none" w:sz="0" w:space="0" w:color="auto"/>
                                    <w:bottom w:val="none" w:sz="0" w:space="0" w:color="auto"/>
                                    <w:right w:val="none" w:sz="0" w:space="0" w:color="auto"/>
                                  </w:divBdr>
                                  <w:divsChild>
                                    <w:div w:id="553586508">
                                      <w:marLeft w:val="0"/>
                                      <w:marRight w:val="0"/>
                                      <w:marTop w:val="0"/>
                                      <w:marBottom w:val="0"/>
                                      <w:divBdr>
                                        <w:top w:val="none" w:sz="0" w:space="0" w:color="auto"/>
                                        <w:left w:val="none" w:sz="0" w:space="0" w:color="auto"/>
                                        <w:bottom w:val="none" w:sz="0" w:space="0" w:color="auto"/>
                                        <w:right w:val="none" w:sz="0" w:space="0" w:color="auto"/>
                                      </w:divBdr>
                                      <w:divsChild>
                                        <w:div w:id="69180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152929">
      <w:bodyDiv w:val="1"/>
      <w:marLeft w:val="0"/>
      <w:marRight w:val="0"/>
      <w:marTop w:val="0"/>
      <w:marBottom w:val="0"/>
      <w:divBdr>
        <w:top w:val="none" w:sz="0" w:space="0" w:color="auto"/>
        <w:left w:val="none" w:sz="0" w:space="0" w:color="auto"/>
        <w:bottom w:val="none" w:sz="0" w:space="0" w:color="auto"/>
        <w:right w:val="none" w:sz="0" w:space="0" w:color="auto"/>
      </w:divBdr>
      <w:divsChild>
        <w:div w:id="109516896">
          <w:marLeft w:val="0"/>
          <w:marRight w:val="0"/>
          <w:marTop w:val="0"/>
          <w:marBottom w:val="0"/>
          <w:divBdr>
            <w:top w:val="none" w:sz="0" w:space="0" w:color="auto"/>
            <w:left w:val="none" w:sz="0" w:space="0" w:color="auto"/>
            <w:bottom w:val="none" w:sz="0" w:space="0" w:color="auto"/>
            <w:right w:val="none" w:sz="0" w:space="0" w:color="auto"/>
          </w:divBdr>
          <w:divsChild>
            <w:div w:id="746147232">
              <w:marLeft w:val="0"/>
              <w:marRight w:val="0"/>
              <w:marTop w:val="100"/>
              <w:marBottom w:val="100"/>
              <w:divBdr>
                <w:top w:val="none" w:sz="0" w:space="0" w:color="auto"/>
                <w:left w:val="none" w:sz="0" w:space="0" w:color="auto"/>
                <w:bottom w:val="none" w:sz="0" w:space="0" w:color="auto"/>
                <w:right w:val="none" w:sz="0" w:space="0" w:color="auto"/>
              </w:divBdr>
              <w:divsChild>
                <w:div w:id="1634821508">
                  <w:marLeft w:val="0"/>
                  <w:marRight w:val="0"/>
                  <w:marTop w:val="0"/>
                  <w:marBottom w:val="0"/>
                  <w:divBdr>
                    <w:top w:val="none" w:sz="0" w:space="0" w:color="auto"/>
                    <w:left w:val="none" w:sz="0" w:space="0" w:color="auto"/>
                    <w:bottom w:val="none" w:sz="0" w:space="0" w:color="auto"/>
                    <w:right w:val="none" w:sz="0" w:space="0" w:color="auto"/>
                  </w:divBdr>
                  <w:divsChild>
                    <w:div w:id="1835998159">
                      <w:marLeft w:val="0"/>
                      <w:marRight w:val="0"/>
                      <w:marTop w:val="0"/>
                      <w:marBottom w:val="0"/>
                      <w:divBdr>
                        <w:top w:val="none" w:sz="0" w:space="0" w:color="auto"/>
                        <w:left w:val="none" w:sz="0" w:space="0" w:color="auto"/>
                        <w:bottom w:val="none" w:sz="0" w:space="0" w:color="auto"/>
                        <w:right w:val="none" w:sz="0" w:space="0" w:color="auto"/>
                      </w:divBdr>
                      <w:divsChild>
                        <w:div w:id="1840995701">
                          <w:marLeft w:val="0"/>
                          <w:marRight w:val="0"/>
                          <w:marTop w:val="0"/>
                          <w:marBottom w:val="0"/>
                          <w:divBdr>
                            <w:top w:val="none" w:sz="0" w:space="0" w:color="auto"/>
                            <w:left w:val="none" w:sz="0" w:space="0" w:color="auto"/>
                            <w:bottom w:val="none" w:sz="0" w:space="0" w:color="auto"/>
                            <w:right w:val="none" w:sz="0" w:space="0" w:color="auto"/>
                          </w:divBdr>
                          <w:divsChild>
                            <w:div w:id="1283263602">
                              <w:marLeft w:val="0"/>
                              <w:marRight w:val="0"/>
                              <w:marTop w:val="0"/>
                              <w:marBottom w:val="0"/>
                              <w:divBdr>
                                <w:top w:val="none" w:sz="0" w:space="0" w:color="auto"/>
                                <w:left w:val="none" w:sz="0" w:space="0" w:color="auto"/>
                                <w:bottom w:val="none" w:sz="0" w:space="0" w:color="auto"/>
                                <w:right w:val="none" w:sz="0" w:space="0" w:color="auto"/>
                              </w:divBdr>
                              <w:divsChild>
                                <w:div w:id="544372119">
                                  <w:marLeft w:val="0"/>
                                  <w:marRight w:val="0"/>
                                  <w:marTop w:val="0"/>
                                  <w:marBottom w:val="0"/>
                                  <w:divBdr>
                                    <w:top w:val="none" w:sz="0" w:space="0" w:color="auto"/>
                                    <w:left w:val="none" w:sz="0" w:space="0" w:color="auto"/>
                                    <w:bottom w:val="none" w:sz="0" w:space="0" w:color="auto"/>
                                    <w:right w:val="none" w:sz="0" w:space="0" w:color="auto"/>
                                  </w:divBdr>
                                  <w:divsChild>
                                    <w:div w:id="2027828869">
                                      <w:marLeft w:val="0"/>
                                      <w:marRight w:val="0"/>
                                      <w:marTop w:val="0"/>
                                      <w:marBottom w:val="0"/>
                                      <w:divBdr>
                                        <w:top w:val="none" w:sz="0" w:space="0" w:color="auto"/>
                                        <w:left w:val="none" w:sz="0" w:space="0" w:color="auto"/>
                                        <w:bottom w:val="none" w:sz="0" w:space="0" w:color="auto"/>
                                        <w:right w:val="none" w:sz="0" w:space="0" w:color="auto"/>
                                      </w:divBdr>
                                      <w:divsChild>
                                        <w:div w:id="172768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2026410">
      <w:bodyDiv w:val="1"/>
      <w:marLeft w:val="0"/>
      <w:marRight w:val="0"/>
      <w:marTop w:val="0"/>
      <w:marBottom w:val="0"/>
      <w:divBdr>
        <w:top w:val="none" w:sz="0" w:space="0" w:color="auto"/>
        <w:left w:val="none" w:sz="0" w:space="0" w:color="auto"/>
        <w:bottom w:val="none" w:sz="0" w:space="0" w:color="auto"/>
        <w:right w:val="none" w:sz="0" w:space="0" w:color="auto"/>
      </w:divBdr>
      <w:divsChild>
        <w:div w:id="1093166832">
          <w:marLeft w:val="0"/>
          <w:marRight w:val="0"/>
          <w:marTop w:val="0"/>
          <w:marBottom w:val="0"/>
          <w:divBdr>
            <w:top w:val="none" w:sz="0" w:space="0" w:color="auto"/>
            <w:left w:val="none" w:sz="0" w:space="0" w:color="auto"/>
            <w:bottom w:val="none" w:sz="0" w:space="0" w:color="auto"/>
            <w:right w:val="none" w:sz="0" w:space="0" w:color="auto"/>
          </w:divBdr>
          <w:divsChild>
            <w:div w:id="1816409006">
              <w:marLeft w:val="0"/>
              <w:marRight w:val="0"/>
              <w:marTop w:val="100"/>
              <w:marBottom w:val="100"/>
              <w:divBdr>
                <w:top w:val="none" w:sz="0" w:space="0" w:color="auto"/>
                <w:left w:val="none" w:sz="0" w:space="0" w:color="auto"/>
                <w:bottom w:val="none" w:sz="0" w:space="0" w:color="auto"/>
                <w:right w:val="none" w:sz="0" w:space="0" w:color="auto"/>
              </w:divBdr>
              <w:divsChild>
                <w:div w:id="1239746406">
                  <w:marLeft w:val="0"/>
                  <w:marRight w:val="0"/>
                  <w:marTop w:val="0"/>
                  <w:marBottom w:val="0"/>
                  <w:divBdr>
                    <w:top w:val="none" w:sz="0" w:space="0" w:color="auto"/>
                    <w:left w:val="none" w:sz="0" w:space="0" w:color="auto"/>
                    <w:bottom w:val="none" w:sz="0" w:space="0" w:color="auto"/>
                    <w:right w:val="none" w:sz="0" w:space="0" w:color="auto"/>
                  </w:divBdr>
                  <w:divsChild>
                    <w:div w:id="865487048">
                      <w:marLeft w:val="0"/>
                      <w:marRight w:val="0"/>
                      <w:marTop w:val="0"/>
                      <w:marBottom w:val="0"/>
                      <w:divBdr>
                        <w:top w:val="none" w:sz="0" w:space="0" w:color="auto"/>
                        <w:left w:val="none" w:sz="0" w:space="0" w:color="auto"/>
                        <w:bottom w:val="none" w:sz="0" w:space="0" w:color="auto"/>
                        <w:right w:val="none" w:sz="0" w:space="0" w:color="auto"/>
                      </w:divBdr>
                      <w:divsChild>
                        <w:div w:id="973608022">
                          <w:marLeft w:val="0"/>
                          <w:marRight w:val="0"/>
                          <w:marTop w:val="0"/>
                          <w:marBottom w:val="0"/>
                          <w:divBdr>
                            <w:top w:val="none" w:sz="0" w:space="0" w:color="auto"/>
                            <w:left w:val="none" w:sz="0" w:space="0" w:color="auto"/>
                            <w:bottom w:val="none" w:sz="0" w:space="0" w:color="auto"/>
                            <w:right w:val="none" w:sz="0" w:space="0" w:color="auto"/>
                          </w:divBdr>
                          <w:divsChild>
                            <w:div w:id="1594850000">
                              <w:marLeft w:val="0"/>
                              <w:marRight w:val="0"/>
                              <w:marTop w:val="0"/>
                              <w:marBottom w:val="0"/>
                              <w:divBdr>
                                <w:top w:val="none" w:sz="0" w:space="0" w:color="auto"/>
                                <w:left w:val="none" w:sz="0" w:space="0" w:color="auto"/>
                                <w:bottom w:val="none" w:sz="0" w:space="0" w:color="auto"/>
                                <w:right w:val="none" w:sz="0" w:space="0" w:color="auto"/>
                              </w:divBdr>
                              <w:divsChild>
                                <w:div w:id="1999384318">
                                  <w:marLeft w:val="0"/>
                                  <w:marRight w:val="0"/>
                                  <w:marTop w:val="0"/>
                                  <w:marBottom w:val="0"/>
                                  <w:divBdr>
                                    <w:top w:val="none" w:sz="0" w:space="0" w:color="auto"/>
                                    <w:left w:val="none" w:sz="0" w:space="0" w:color="auto"/>
                                    <w:bottom w:val="none" w:sz="0" w:space="0" w:color="auto"/>
                                    <w:right w:val="none" w:sz="0" w:space="0" w:color="auto"/>
                                  </w:divBdr>
                                  <w:divsChild>
                                    <w:div w:id="461925030">
                                      <w:marLeft w:val="0"/>
                                      <w:marRight w:val="0"/>
                                      <w:marTop w:val="0"/>
                                      <w:marBottom w:val="0"/>
                                      <w:divBdr>
                                        <w:top w:val="none" w:sz="0" w:space="0" w:color="auto"/>
                                        <w:left w:val="none" w:sz="0" w:space="0" w:color="auto"/>
                                        <w:bottom w:val="none" w:sz="0" w:space="0" w:color="auto"/>
                                        <w:right w:val="none" w:sz="0" w:space="0" w:color="auto"/>
                                      </w:divBdr>
                                      <w:divsChild>
                                        <w:div w:id="37285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2507476">
      <w:bodyDiv w:val="1"/>
      <w:marLeft w:val="0"/>
      <w:marRight w:val="0"/>
      <w:marTop w:val="0"/>
      <w:marBottom w:val="0"/>
      <w:divBdr>
        <w:top w:val="none" w:sz="0" w:space="0" w:color="auto"/>
        <w:left w:val="none" w:sz="0" w:space="0" w:color="auto"/>
        <w:bottom w:val="none" w:sz="0" w:space="0" w:color="auto"/>
        <w:right w:val="none" w:sz="0" w:space="0" w:color="auto"/>
      </w:divBdr>
      <w:divsChild>
        <w:div w:id="1719938482">
          <w:marLeft w:val="0"/>
          <w:marRight w:val="0"/>
          <w:marTop w:val="0"/>
          <w:marBottom w:val="0"/>
          <w:divBdr>
            <w:top w:val="none" w:sz="0" w:space="0" w:color="auto"/>
            <w:left w:val="none" w:sz="0" w:space="0" w:color="auto"/>
            <w:bottom w:val="none" w:sz="0" w:space="0" w:color="auto"/>
            <w:right w:val="none" w:sz="0" w:space="0" w:color="auto"/>
          </w:divBdr>
          <w:divsChild>
            <w:div w:id="1816754914">
              <w:marLeft w:val="0"/>
              <w:marRight w:val="0"/>
              <w:marTop w:val="100"/>
              <w:marBottom w:val="100"/>
              <w:divBdr>
                <w:top w:val="none" w:sz="0" w:space="0" w:color="auto"/>
                <w:left w:val="none" w:sz="0" w:space="0" w:color="auto"/>
                <w:bottom w:val="none" w:sz="0" w:space="0" w:color="auto"/>
                <w:right w:val="none" w:sz="0" w:space="0" w:color="auto"/>
              </w:divBdr>
              <w:divsChild>
                <w:div w:id="520167976">
                  <w:marLeft w:val="0"/>
                  <w:marRight w:val="0"/>
                  <w:marTop w:val="0"/>
                  <w:marBottom w:val="0"/>
                  <w:divBdr>
                    <w:top w:val="none" w:sz="0" w:space="0" w:color="auto"/>
                    <w:left w:val="none" w:sz="0" w:space="0" w:color="auto"/>
                    <w:bottom w:val="none" w:sz="0" w:space="0" w:color="auto"/>
                    <w:right w:val="none" w:sz="0" w:space="0" w:color="auto"/>
                  </w:divBdr>
                  <w:divsChild>
                    <w:div w:id="855848471">
                      <w:marLeft w:val="0"/>
                      <w:marRight w:val="0"/>
                      <w:marTop w:val="0"/>
                      <w:marBottom w:val="0"/>
                      <w:divBdr>
                        <w:top w:val="none" w:sz="0" w:space="0" w:color="auto"/>
                        <w:left w:val="none" w:sz="0" w:space="0" w:color="auto"/>
                        <w:bottom w:val="none" w:sz="0" w:space="0" w:color="auto"/>
                        <w:right w:val="none" w:sz="0" w:space="0" w:color="auto"/>
                      </w:divBdr>
                      <w:divsChild>
                        <w:div w:id="2011908266">
                          <w:marLeft w:val="0"/>
                          <w:marRight w:val="0"/>
                          <w:marTop w:val="0"/>
                          <w:marBottom w:val="0"/>
                          <w:divBdr>
                            <w:top w:val="none" w:sz="0" w:space="0" w:color="auto"/>
                            <w:left w:val="none" w:sz="0" w:space="0" w:color="auto"/>
                            <w:bottom w:val="none" w:sz="0" w:space="0" w:color="auto"/>
                            <w:right w:val="none" w:sz="0" w:space="0" w:color="auto"/>
                          </w:divBdr>
                          <w:divsChild>
                            <w:div w:id="389231753">
                              <w:marLeft w:val="0"/>
                              <w:marRight w:val="0"/>
                              <w:marTop w:val="0"/>
                              <w:marBottom w:val="0"/>
                              <w:divBdr>
                                <w:top w:val="none" w:sz="0" w:space="0" w:color="auto"/>
                                <w:left w:val="none" w:sz="0" w:space="0" w:color="auto"/>
                                <w:bottom w:val="none" w:sz="0" w:space="0" w:color="auto"/>
                                <w:right w:val="none" w:sz="0" w:space="0" w:color="auto"/>
                              </w:divBdr>
                              <w:divsChild>
                                <w:div w:id="818500024">
                                  <w:marLeft w:val="0"/>
                                  <w:marRight w:val="0"/>
                                  <w:marTop w:val="0"/>
                                  <w:marBottom w:val="0"/>
                                  <w:divBdr>
                                    <w:top w:val="none" w:sz="0" w:space="0" w:color="auto"/>
                                    <w:left w:val="none" w:sz="0" w:space="0" w:color="auto"/>
                                    <w:bottom w:val="none" w:sz="0" w:space="0" w:color="auto"/>
                                    <w:right w:val="none" w:sz="0" w:space="0" w:color="auto"/>
                                  </w:divBdr>
                                  <w:divsChild>
                                    <w:div w:id="299456346">
                                      <w:marLeft w:val="0"/>
                                      <w:marRight w:val="0"/>
                                      <w:marTop w:val="0"/>
                                      <w:marBottom w:val="0"/>
                                      <w:divBdr>
                                        <w:top w:val="none" w:sz="0" w:space="0" w:color="auto"/>
                                        <w:left w:val="none" w:sz="0" w:space="0" w:color="auto"/>
                                        <w:bottom w:val="none" w:sz="0" w:space="0" w:color="auto"/>
                                        <w:right w:val="none" w:sz="0" w:space="0" w:color="auto"/>
                                      </w:divBdr>
                                      <w:divsChild>
                                        <w:div w:id="105076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1752022">
      <w:bodyDiv w:val="1"/>
      <w:marLeft w:val="0"/>
      <w:marRight w:val="0"/>
      <w:marTop w:val="0"/>
      <w:marBottom w:val="0"/>
      <w:divBdr>
        <w:top w:val="none" w:sz="0" w:space="0" w:color="auto"/>
        <w:left w:val="none" w:sz="0" w:space="0" w:color="auto"/>
        <w:bottom w:val="none" w:sz="0" w:space="0" w:color="auto"/>
        <w:right w:val="none" w:sz="0" w:space="0" w:color="auto"/>
      </w:divBdr>
      <w:divsChild>
        <w:div w:id="1677414180">
          <w:marLeft w:val="0"/>
          <w:marRight w:val="0"/>
          <w:marTop w:val="0"/>
          <w:marBottom w:val="0"/>
          <w:divBdr>
            <w:top w:val="none" w:sz="0" w:space="0" w:color="auto"/>
            <w:left w:val="none" w:sz="0" w:space="0" w:color="auto"/>
            <w:bottom w:val="none" w:sz="0" w:space="0" w:color="auto"/>
            <w:right w:val="none" w:sz="0" w:space="0" w:color="auto"/>
          </w:divBdr>
          <w:divsChild>
            <w:div w:id="1673871517">
              <w:marLeft w:val="0"/>
              <w:marRight w:val="0"/>
              <w:marTop w:val="100"/>
              <w:marBottom w:val="100"/>
              <w:divBdr>
                <w:top w:val="none" w:sz="0" w:space="0" w:color="auto"/>
                <w:left w:val="none" w:sz="0" w:space="0" w:color="auto"/>
                <w:bottom w:val="none" w:sz="0" w:space="0" w:color="auto"/>
                <w:right w:val="none" w:sz="0" w:space="0" w:color="auto"/>
              </w:divBdr>
              <w:divsChild>
                <w:div w:id="2107311367">
                  <w:marLeft w:val="0"/>
                  <w:marRight w:val="0"/>
                  <w:marTop w:val="0"/>
                  <w:marBottom w:val="0"/>
                  <w:divBdr>
                    <w:top w:val="none" w:sz="0" w:space="0" w:color="auto"/>
                    <w:left w:val="none" w:sz="0" w:space="0" w:color="auto"/>
                    <w:bottom w:val="none" w:sz="0" w:space="0" w:color="auto"/>
                    <w:right w:val="none" w:sz="0" w:space="0" w:color="auto"/>
                  </w:divBdr>
                  <w:divsChild>
                    <w:div w:id="343098723">
                      <w:marLeft w:val="0"/>
                      <w:marRight w:val="0"/>
                      <w:marTop w:val="0"/>
                      <w:marBottom w:val="0"/>
                      <w:divBdr>
                        <w:top w:val="none" w:sz="0" w:space="0" w:color="auto"/>
                        <w:left w:val="none" w:sz="0" w:space="0" w:color="auto"/>
                        <w:bottom w:val="none" w:sz="0" w:space="0" w:color="auto"/>
                        <w:right w:val="none" w:sz="0" w:space="0" w:color="auto"/>
                      </w:divBdr>
                      <w:divsChild>
                        <w:div w:id="404500180">
                          <w:marLeft w:val="0"/>
                          <w:marRight w:val="0"/>
                          <w:marTop w:val="0"/>
                          <w:marBottom w:val="0"/>
                          <w:divBdr>
                            <w:top w:val="none" w:sz="0" w:space="0" w:color="auto"/>
                            <w:left w:val="none" w:sz="0" w:space="0" w:color="auto"/>
                            <w:bottom w:val="none" w:sz="0" w:space="0" w:color="auto"/>
                            <w:right w:val="none" w:sz="0" w:space="0" w:color="auto"/>
                          </w:divBdr>
                          <w:divsChild>
                            <w:div w:id="870386726">
                              <w:marLeft w:val="0"/>
                              <w:marRight w:val="0"/>
                              <w:marTop w:val="0"/>
                              <w:marBottom w:val="0"/>
                              <w:divBdr>
                                <w:top w:val="none" w:sz="0" w:space="0" w:color="auto"/>
                                <w:left w:val="none" w:sz="0" w:space="0" w:color="auto"/>
                                <w:bottom w:val="none" w:sz="0" w:space="0" w:color="auto"/>
                                <w:right w:val="none" w:sz="0" w:space="0" w:color="auto"/>
                              </w:divBdr>
                              <w:divsChild>
                                <w:div w:id="2128114614">
                                  <w:marLeft w:val="0"/>
                                  <w:marRight w:val="0"/>
                                  <w:marTop w:val="0"/>
                                  <w:marBottom w:val="0"/>
                                  <w:divBdr>
                                    <w:top w:val="none" w:sz="0" w:space="0" w:color="auto"/>
                                    <w:left w:val="none" w:sz="0" w:space="0" w:color="auto"/>
                                    <w:bottom w:val="none" w:sz="0" w:space="0" w:color="auto"/>
                                    <w:right w:val="none" w:sz="0" w:space="0" w:color="auto"/>
                                  </w:divBdr>
                                  <w:divsChild>
                                    <w:div w:id="303387260">
                                      <w:marLeft w:val="0"/>
                                      <w:marRight w:val="0"/>
                                      <w:marTop w:val="0"/>
                                      <w:marBottom w:val="0"/>
                                      <w:divBdr>
                                        <w:top w:val="none" w:sz="0" w:space="0" w:color="auto"/>
                                        <w:left w:val="none" w:sz="0" w:space="0" w:color="auto"/>
                                        <w:bottom w:val="none" w:sz="0" w:space="0" w:color="auto"/>
                                        <w:right w:val="none" w:sz="0" w:space="0" w:color="auto"/>
                                      </w:divBdr>
                                      <w:divsChild>
                                        <w:div w:id="53716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6432389">
      <w:bodyDiv w:val="1"/>
      <w:marLeft w:val="0"/>
      <w:marRight w:val="0"/>
      <w:marTop w:val="0"/>
      <w:marBottom w:val="0"/>
      <w:divBdr>
        <w:top w:val="none" w:sz="0" w:space="0" w:color="auto"/>
        <w:left w:val="none" w:sz="0" w:space="0" w:color="auto"/>
        <w:bottom w:val="none" w:sz="0" w:space="0" w:color="auto"/>
        <w:right w:val="none" w:sz="0" w:space="0" w:color="auto"/>
      </w:divBdr>
      <w:divsChild>
        <w:div w:id="749817572">
          <w:marLeft w:val="0"/>
          <w:marRight w:val="0"/>
          <w:marTop w:val="0"/>
          <w:marBottom w:val="0"/>
          <w:divBdr>
            <w:top w:val="none" w:sz="0" w:space="0" w:color="auto"/>
            <w:left w:val="none" w:sz="0" w:space="0" w:color="auto"/>
            <w:bottom w:val="none" w:sz="0" w:space="0" w:color="auto"/>
            <w:right w:val="none" w:sz="0" w:space="0" w:color="auto"/>
          </w:divBdr>
          <w:divsChild>
            <w:div w:id="2035615442">
              <w:marLeft w:val="0"/>
              <w:marRight w:val="0"/>
              <w:marTop w:val="100"/>
              <w:marBottom w:val="100"/>
              <w:divBdr>
                <w:top w:val="none" w:sz="0" w:space="0" w:color="auto"/>
                <w:left w:val="none" w:sz="0" w:space="0" w:color="auto"/>
                <w:bottom w:val="none" w:sz="0" w:space="0" w:color="auto"/>
                <w:right w:val="none" w:sz="0" w:space="0" w:color="auto"/>
              </w:divBdr>
              <w:divsChild>
                <w:div w:id="900798205">
                  <w:marLeft w:val="0"/>
                  <w:marRight w:val="0"/>
                  <w:marTop w:val="0"/>
                  <w:marBottom w:val="0"/>
                  <w:divBdr>
                    <w:top w:val="none" w:sz="0" w:space="0" w:color="auto"/>
                    <w:left w:val="none" w:sz="0" w:space="0" w:color="auto"/>
                    <w:bottom w:val="none" w:sz="0" w:space="0" w:color="auto"/>
                    <w:right w:val="none" w:sz="0" w:space="0" w:color="auto"/>
                  </w:divBdr>
                  <w:divsChild>
                    <w:div w:id="1695762782">
                      <w:marLeft w:val="0"/>
                      <w:marRight w:val="0"/>
                      <w:marTop w:val="0"/>
                      <w:marBottom w:val="0"/>
                      <w:divBdr>
                        <w:top w:val="none" w:sz="0" w:space="0" w:color="auto"/>
                        <w:left w:val="none" w:sz="0" w:space="0" w:color="auto"/>
                        <w:bottom w:val="none" w:sz="0" w:space="0" w:color="auto"/>
                        <w:right w:val="none" w:sz="0" w:space="0" w:color="auto"/>
                      </w:divBdr>
                      <w:divsChild>
                        <w:div w:id="651100743">
                          <w:marLeft w:val="0"/>
                          <w:marRight w:val="0"/>
                          <w:marTop w:val="0"/>
                          <w:marBottom w:val="0"/>
                          <w:divBdr>
                            <w:top w:val="none" w:sz="0" w:space="0" w:color="auto"/>
                            <w:left w:val="none" w:sz="0" w:space="0" w:color="auto"/>
                            <w:bottom w:val="none" w:sz="0" w:space="0" w:color="auto"/>
                            <w:right w:val="none" w:sz="0" w:space="0" w:color="auto"/>
                          </w:divBdr>
                          <w:divsChild>
                            <w:div w:id="939142825">
                              <w:marLeft w:val="0"/>
                              <w:marRight w:val="0"/>
                              <w:marTop w:val="0"/>
                              <w:marBottom w:val="0"/>
                              <w:divBdr>
                                <w:top w:val="none" w:sz="0" w:space="0" w:color="auto"/>
                                <w:left w:val="none" w:sz="0" w:space="0" w:color="auto"/>
                                <w:bottom w:val="none" w:sz="0" w:space="0" w:color="auto"/>
                                <w:right w:val="none" w:sz="0" w:space="0" w:color="auto"/>
                              </w:divBdr>
                              <w:divsChild>
                                <w:div w:id="2101172695">
                                  <w:marLeft w:val="0"/>
                                  <w:marRight w:val="0"/>
                                  <w:marTop w:val="0"/>
                                  <w:marBottom w:val="0"/>
                                  <w:divBdr>
                                    <w:top w:val="none" w:sz="0" w:space="0" w:color="auto"/>
                                    <w:left w:val="none" w:sz="0" w:space="0" w:color="auto"/>
                                    <w:bottom w:val="none" w:sz="0" w:space="0" w:color="auto"/>
                                    <w:right w:val="none" w:sz="0" w:space="0" w:color="auto"/>
                                  </w:divBdr>
                                  <w:divsChild>
                                    <w:div w:id="928974268">
                                      <w:marLeft w:val="0"/>
                                      <w:marRight w:val="0"/>
                                      <w:marTop w:val="0"/>
                                      <w:marBottom w:val="0"/>
                                      <w:divBdr>
                                        <w:top w:val="none" w:sz="0" w:space="0" w:color="auto"/>
                                        <w:left w:val="none" w:sz="0" w:space="0" w:color="auto"/>
                                        <w:bottom w:val="none" w:sz="0" w:space="0" w:color="auto"/>
                                        <w:right w:val="none" w:sz="0" w:space="0" w:color="auto"/>
                                      </w:divBdr>
                                      <w:divsChild>
                                        <w:div w:id="145675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9876676">
      <w:bodyDiv w:val="1"/>
      <w:marLeft w:val="0"/>
      <w:marRight w:val="0"/>
      <w:marTop w:val="0"/>
      <w:marBottom w:val="0"/>
      <w:divBdr>
        <w:top w:val="none" w:sz="0" w:space="0" w:color="auto"/>
        <w:left w:val="none" w:sz="0" w:space="0" w:color="auto"/>
        <w:bottom w:val="none" w:sz="0" w:space="0" w:color="auto"/>
        <w:right w:val="none" w:sz="0" w:space="0" w:color="auto"/>
      </w:divBdr>
      <w:divsChild>
        <w:div w:id="670716345">
          <w:marLeft w:val="0"/>
          <w:marRight w:val="0"/>
          <w:marTop w:val="0"/>
          <w:marBottom w:val="0"/>
          <w:divBdr>
            <w:top w:val="none" w:sz="0" w:space="0" w:color="auto"/>
            <w:left w:val="none" w:sz="0" w:space="0" w:color="auto"/>
            <w:bottom w:val="none" w:sz="0" w:space="0" w:color="auto"/>
            <w:right w:val="none" w:sz="0" w:space="0" w:color="auto"/>
          </w:divBdr>
          <w:divsChild>
            <w:div w:id="762186323">
              <w:marLeft w:val="0"/>
              <w:marRight w:val="0"/>
              <w:marTop w:val="100"/>
              <w:marBottom w:val="100"/>
              <w:divBdr>
                <w:top w:val="none" w:sz="0" w:space="0" w:color="auto"/>
                <w:left w:val="none" w:sz="0" w:space="0" w:color="auto"/>
                <w:bottom w:val="none" w:sz="0" w:space="0" w:color="auto"/>
                <w:right w:val="none" w:sz="0" w:space="0" w:color="auto"/>
              </w:divBdr>
              <w:divsChild>
                <w:div w:id="1895923312">
                  <w:marLeft w:val="0"/>
                  <w:marRight w:val="0"/>
                  <w:marTop w:val="0"/>
                  <w:marBottom w:val="0"/>
                  <w:divBdr>
                    <w:top w:val="none" w:sz="0" w:space="0" w:color="auto"/>
                    <w:left w:val="none" w:sz="0" w:space="0" w:color="auto"/>
                    <w:bottom w:val="none" w:sz="0" w:space="0" w:color="auto"/>
                    <w:right w:val="none" w:sz="0" w:space="0" w:color="auto"/>
                  </w:divBdr>
                  <w:divsChild>
                    <w:div w:id="1984193756">
                      <w:marLeft w:val="0"/>
                      <w:marRight w:val="0"/>
                      <w:marTop w:val="0"/>
                      <w:marBottom w:val="0"/>
                      <w:divBdr>
                        <w:top w:val="none" w:sz="0" w:space="0" w:color="auto"/>
                        <w:left w:val="none" w:sz="0" w:space="0" w:color="auto"/>
                        <w:bottom w:val="none" w:sz="0" w:space="0" w:color="auto"/>
                        <w:right w:val="none" w:sz="0" w:space="0" w:color="auto"/>
                      </w:divBdr>
                      <w:divsChild>
                        <w:div w:id="1001392582">
                          <w:marLeft w:val="0"/>
                          <w:marRight w:val="0"/>
                          <w:marTop w:val="0"/>
                          <w:marBottom w:val="0"/>
                          <w:divBdr>
                            <w:top w:val="none" w:sz="0" w:space="0" w:color="auto"/>
                            <w:left w:val="none" w:sz="0" w:space="0" w:color="auto"/>
                            <w:bottom w:val="none" w:sz="0" w:space="0" w:color="auto"/>
                            <w:right w:val="none" w:sz="0" w:space="0" w:color="auto"/>
                          </w:divBdr>
                          <w:divsChild>
                            <w:div w:id="1346056637">
                              <w:marLeft w:val="0"/>
                              <w:marRight w:val="0"/>
                              <w:marTop w:val="0"/>
                              <w:marBottom w:val="0"/>
                              <w:divBdr>
                                <w:top w:val="none" w:sz="0" w:space="0" w:color="auto"/>
                                <w:left w:val="none" w:sz="0" w:space="0" w:color="auto"/>
                                <w:bottom w:val="none" w:sz="0" w:space="0" w:color="auto"/>
                                <w:right w:val="none" w:sz="0" w:space="0" w:color="auto"/>
                              </w:divBdr>
                              <w:divsChild>
                                <w:div w:id="1799639785">
                                  <w:marLeft w:val="0"/>
                                  <w:marRight w:val="0"/>
                                  <w:marTop w:val="0"/>
                                  <w:marBottom w:val="0"/>
                                  <w:divBdr>
                                    <w:top w:val="none" w:sz="0" w:space="0" w:color="auto"/>
                                    <w:left w:val="none" w:sz="0" w:space="0" w:color="auto"/>
                                    <w:bottom w:val="none" w:sz="0" w:space="0" w:color="auto"/>
                                    <w:right w:val="none" w:sz="0" w:space="0" w:color="auto"/>
                                  </w:divBdr>
                                  <w:divsChild>
                                    <w:div w:id="126632037">
                                      <w:marLeft w:val="0"/>
                                      <w:marRight w:val="0"/>
                                      <w:marTop w:val="0"/>
                                      <w:marBottom w:val="0"/>
                                      <w:divBdr>
                                        <w:top w:val="none" w:sz="0" w:space="0" w:color="auto"/>
                                        <w:left w:val="none" w:sz="0" w:space="0" w:color="auto"/>
                                        <w:bottom w:val="none" w:sz="0" w:space="0" w:color="auto"/>
                                        <w:right w:val="none" w:sz="0" w:space="0" w:color="auto"/>
                                      </w:divBdr>
                                      <w:divsChild>
                                        <w:div w:id="97564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4432943">
      <w:bodyDiv w:val="1"/>
      <w:marLeft w:val="0"/>
      <w:marRight w:val="0"/>
      <w:marTop w:val="0"/>
      <w:marBottom w:val="0"/>
      <w:divBdr>
        <w:top w:val="none" w:sz="0" w:space="0" w:color="auto"/>
        <w:left w:val="none" w:sz="0" w:space="0" w:color="auto"/>
        <w:bottom w:val="none" w:sz="0" w:space="0" w:color="auto"/>
        <w:right w:val="none" w:sz="0" w:space="0" w:color="auto"/>
      </w:divBdr>
    </w:div>
    <w:div w:id="937638473">
      <w:bodyDiv w:val="1"/>
      <w:marLeft w:val="0"/>
      <w:marRight w:val="0"/>
      <w:marTop w:val="0"/>
      <w:marBottom w:val="0"/>
      <w:divBdr>
        <w:top w:val="none" w:sz="0" w:space="0" w:color="auto"/>
        <w:left w:val="none" w:sz="0" w:space="0" w:color="auto"/>
        <w:bottom w:val="none" w:sz="0" w:space="0" w:color="auto"/>
        <w:right w:val="none" w:sz="0" w:space="0" w:color="auto"/>
      </w:divBdr>
      <w:divsChild>
        <w:div w:id="1421637051">
          <w:marLeft w:val="0"/>
          <w:marRight w:val="0"/>
          <w:marTop w:val="0"/>
          <w:marBottom w:val="0"/>
          <w:divBdr>
            <w:top w:val="none" w:sz="0" w:space="0" w:color="auto"/>
            <w:left w:val="none" w:sz="0" w:space="0" w:color="auto"/>
            <w:bottom w:val="none" w:sz="0" w:space="0" w:color="auto"/>
            <w:right w:val="none" w:sz="0" w:space="0" w:color="auto"/>
          </w:divBdr>
          <w:divsChild>
            <w:div w:id="688525512">
              <w:marLeft w:val="0"/>
              <w:marRight w:val="0"/>
              <w:marTop w:val="100"/>
              <w:marBottom w:val="100"/>
              <w:divBdr>
                <w:top w:val="none" w:sz="0" w:space="0" w:color="auto"/>
                <w:left w:val="none" w:sz="0" w:space="0" w:color="auto"/>
                <w:bottom w:val="none" w:sz="0" w:space="0" w:color="auto"/>
                <w:right w:val="none" w:sz="0" w:space="0" w:color="auto"/>
              </w:divBdr>
              <w:divsChild>
                <w:div w:id="693111866">
                  <w:marLeft w:val="0"/>
                  <w:marRight w:val="0"/>
                  <w:marTop w:val="0"/>
                  <w:marBottom w:val="0"/>
                  <w:divBdr>
                    <w:top w:val="none" w:sz="0" w:space="0" w:color="auto"/>
                    <w:left w:val="none" w:sz="0" w:space="0" w:color="auto"/>
                    <w:bottom w:val="none" w:sz="0" w:space="0" w:color="auto"/>
                    <w:right w:val="none" w:sz="0" w:space="0" w:color="auto"/>
                  </w:divBdr>
                  <w:divsChild>
                    <w:div w:id="73942469">
                      <w:marLeft w:val="0"/>
                      <w:marRight w:val="0"/>
                      <w:marTop w:val="0"/>
                      <w:marBottom w:val="0"/>
                      <w:divBdr>
                        <w:top w:val="none" w:sz="0" w:space="0" w:color="auto"/>
                        <w:left w:val="none" w:sz="0" w:space="0" w:color="auto"/>
                        <w:bottom w:val="none" w:sz="0" w:space="0" w:color="auto"/>
                        <w:right w:val="none" w:sz="0" w:space="0" w:color="auto"/>
                      </w:divBdr>
                      <w:divsChild>
                        <w:div w:id="1533112748">
                          <w:marLeft w:val="0"/>
                          <w:marRight w:val="0"/>
                          <w:marTop w:val="0"/>
                          <w:marBottom w:val="0"/>
                          <w:divBdr>
                            <w:top w:val="none" w:sz="0" w:space="0" w:color="auto"/>
                            <w:left w:val="none" w:sz="0" w:space="0" w:color="auto"/>
                            <w:bottom w:val="none" w:sz="0" w:space="0" w:color="auto"/>
                            <w:right w:val="none" w:sz="0" w:space="0" w:color="auto"/>
                          </w:divBdr>
                          <w:divsChild>
                            <w:div w:id="1891384563">
                              <w:marLeft w:val="0"/>
                              <w:marRight w:val="0"/>
                              <w:marTop w:val="0"/>
                              <w:marBottom w:val="0"/>
                              <w:divBdr>
                                <w:top w:val="none" w:sz="0" w:space="0" w:color="auto"/>
                                <w:left w:val="none" w:sz="0" w:space="0" w:color="auto"/>
                                <w:bottom w:val="none" w:sz="0" w:space="0" w:color="auto"/>
                                <w:right w:val="none" w:sz="0" w:space="0" w:color="auto"/>
                              </w:divBdr>
                              <w:divsChild>
                                <w:div w:id="1781222808">
                                  <w:marLeft w:val="0"/>
                                  <w:marRight w:val="0"/>
                                  <w:marTop w:val="0"/>
                                  <w:marBottom w:val="0"/>
                                  <w:divBdr>
                                    <w:top w:val="none" w:sz="0" w:space="0" w:color="auto"/>
                                    <w:left w:val="none" w:sz="0" w:space="0" w:color="auto"/>
                                    <w:bottom w:val="none" w:sz="0" w:space="0" w:color="auto"/>
                                    <w:right w:val="none" w:sz="0" w:space="0" w:color="auto"/>
                                  </w:divBdr>
                                  <w:divsChild>
                                    <w:div w:id="717124772">
                                      <w:marLeft w:val="0"/>
                                      <w:marRight w:val="0"/>
                                      <w:marTop w:val="0"/>
                                      <w:marBottom w:val="0"/>
                                      <w:divBdr>
                                        <w:top w:val="none" w:sz="0" w:space="0" w:color="auto"/>
                                        <w:left w:val="none" w:sz="0" w:space="0" w:color="auto"/>
                                        <w:bottom w:val="none" w:sz="0" w:space="0" w:color="auto"/>
                                        <w:right w:val="none" w:sz="0" w:space="0" w:color="auto"/>
                                      </w:divBdr>
                                      <w:divsChild>
                                        <w:div w:id="103373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9093992">
      <w:bodyDiv w:val="1"/>
      <w:marLeft w:val="0"/>
      <w:marRight w:val="0"/>
      <w:marTop w:val="0"/>
      <w:marBottom w:val="0"/>
      <w:divBdr>
        <w:top w:val="none" w:sz="0" w:space="0" w:color="auto"/>
        <w:left w:val="none" w:sz="0" w:space="0" w:color="auto"/>
        <w:bottom w:val="none" w:sz="0" w:space="0" w:color="auto"/>
        <w:right w:val="none" w:sz="0" w:space="0" w:color="auto"/>
      </w:divBdr>
      <w:divsChild>
        <w:div w:id="1324239665">
          <w:marLeft w:val="0"/>
          <w:marRight w:val="0"/>
          <w:marTop w:val="0"/>
          <w:marBottom w:val="0"/>
          <w:divBdr>
            <w:top w:val="none" w:sz="0" w:space="0" w:color="auto"/>
            <w:left w:val="none" w:sz="0" w:space="0" w:color="auto"/>
            <w:bottom w:val="none" w:sz="0" w:space="0" w:color="auto"/>
            <w:right w:val="none" w:sz="0" w:space="0" w:color="auto"/>
          </w:divBdr>
          <w:divsChild>
            <w:div w:id="1792240556">
              <w:marLeft w:val="0"/>
              <w:marRight w:val="0"/>
              <w:marTop w:val="100"/>
              <w:marBottom w:val="100"/>
              <w:divBdr>
                <w:top w:val="none" w:sz="0" w:space="0" w:color="auto"/>
                <w:left w:val="none" w:sz="0" w:space="0" w:color="auto"/>
                <w:bottom w:val="none" w:sz="0" w:space="0" w:color="auto"/>
                <w:right w:val="none" w:sz="0" w:space="0" w:color="auto"/>
              </w:divBdr>
              <w:divsChild>
                <w:div w:id="1252853640">
                  <w:marLeft w:val="0"/>
                  <w:marRight w:val="0"/>
                  <w:marTop w:val="0"/>
                  <w:marBottom w:val="0"/>
                  <w:divBdr>
                    <w:top w:val="none" w:sz="0" w:space="0" w:color="auto"/>
                    <w:left w:val="none" w:sz="0" w:space="0" w:color="auto"/>
                    <w:bottom w:val="none" w:sz="0" w:space="0" w:color="auto"/>
                    <w:right w:val="none" w:sz="0" w:space="0" w:color="auto"/>
                  </w:divBdr>
                  <w:divsChild>
                    <w:div w:id="1645966132">
                      <w:marLeft w:val="0"/>
                      <w:marRight w:val="0"/>
                      <w:marTop w:val="0"/>
                      <w:marBottom w:val="0"/>
                      <w:divBdr>
                        <w:top w:val="none" w:sz="0" w:space="0" w:color="auto"/>
                        <w:left w:val="none" w:sz="0" w:space="0" w:color="auto"/>
                        <w:bottom w:val="none" w:sz="0" w:space="0" w:color="auto"/>
                        <w:right w:val="none" w:sz="0" w:space="0" w:color="auto"/>
                      </w:divBdr>
                      <w:divsChild>
                        <w:div w:id="1794787469">
                          <w:marLeft w:val="0"/>
                          <w:marRight w:val="0"/>
                          <w:marTop w:val="0"/>
                          <w:marBottom w:val="0"/>
                          <w:divBdr>
                            <w:top w:val="none" w:sz="0" w:space="0" w:color="auto"/>
                            <w:left w:val="none" w:sz="0" w:space="0" w:color="auto"/>
                            <w:bottom w:val="none" w:sz="0" w:space="0" w:color="auto"/>
                            <w:right w:val="none" w:sz="0" w:space="0" w:color="auto"/>
                          </w:divBdr>
                          <w:divsChild>
                            <w:div w:id="1296325718">
                              <w:marLeft w:val="0"/>
                              <w:marRight w:val="0"/>
                              <w:marTop w:val="0"/>
                              <w:marBottom w:val="0"/>
                              <w:divBdr>
                                <w:top w:val="none" w:sz="0" w:space="0" w:color="auto"/>
                                <w:left w:val="none" w:sz="0" w:space="0" w:color="auto"/>
                                <w:bottom w:val="none" w:sz="0" w:space="0" w:color="auto"/>
                                <w:right w:val="none" w:sz="0" w:space="0" w:color="auto"/>
                              </w:divBdr>
                              <w:divsChild>
                                <w:div w:id="1787041041">
                                  <w:marLeft w:val="0"/>
                                  <w:marRight w:val="0"/>
                                  <w:marTop w:val="0"/>
                                  <w:marBottom w:val="0"/>
                                  <w:divBdr>
                                    <w:top w:val="none" w:sz="0" w:space="0" w:color="auto"/>
                                    <w:left w:val="none" w:sz="0" w:space="0" w:color="auto"/>
                                    <w:bottom w:val="none" w:sz="0" w:space="0" w:color="auto"/>
                                    <w:right w:val="none" w:sz="0" w:space="0" w:color="auto"/>
                                  </w:divBdr>
                                  <w:divsChild>
                                    <w:div w:id="1418674533">
                                      <w:marLeft w:val="0"/>
                                      <w:marRight w:val="0"/>
                                      <w:marTop w:val="0"/>
                                      <w:marBottom w:val="0"/>
                                      <w:divBdr>
                                        <w:top w:val="none" w:sz="0" w:space="0" w:color="auto"/>
                                        <w:left w:val="none" w:sz="0" w:space="0" w:color="auto"/>
                                        <w:bottom w:val="none" w:sz="0" w:space="0" w:color="auto"/>
                                        <w:right w:val="none" w:sz="0" w:space="0" w:color="auto"/>
                                      </w:divBdr>
                                      <w:divsChild>
                                        <w:div w:id="25933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562842">
      <w:bodyDiv w:val="1"/>
      <w:marLeft w:val="0"/>
      <w:marRight w:val="0"/>
      <w:marTop w:val="0"/>
      <w:marBottom w:val="0"/>
      <w:divBdr>
        <w:top w:val="none" w:sz="0" w:space="0" w:color="auto"/>
        <w:left w:val="none" w:sz="0" w:space="0" w:color="auto"/>
        <w:bottom w:val="none" w:sz="0" w:space="0" w:color="auto"/>
        <w:right w:val="none" w:sz="0" w:space="0" w:color="auto"/>
      </w:divBdr>
      <w:divsChild>
        <w:div w:id="336003697">
          <w:marLeft w:val="0"/>
          <w:marRight w:val="0"/>
          <w:marTop w:val="0"/>
          <w:marBottom w:val="0"/>
          <w:divBdr>
            <w:top w:val="none" w:sz="0" w:space="0" w:color="auto"/>
            <w:left w:val="none" w:sz="0" w:space="0" w:color="auto"/>
            <w:bottom w:val="none" w:sz="0" w:space="0" w:color="auto"/>
            <w:right w:val="none" w:sz="0" w:space="0" w:color="auto"/>
          </w:divBdr>
          <w:divsChild>
            <w:div w:id="687484588">
              <w:marLeft w:val="0"/>
              <w:marRight w:val="0"/>
              <w:marTop w:val="100"/>
              <w:marBottom w:val="100"/>
              <w:divBdr>
                <w:top w:val="none" w:sz="0" w:space="0" w:color="auto"/>
                <w:left w:val="none" w:sz="0" w:space="0" w:color="auto"/>
                <w:bottom w:val="none" w:sz="0" w:space="0" w:color="auto"/>
                <w:right w:val="none" w:sz="0" w:space="0" w:color="auto"/>
              </w:divBdr>
              <w:divsChild>
                <w:div w:id="466823595">
                  <w:marLeft w:val="0"/>
                  <w:marRight w:val="0"/>
                  <w:marTop w:val="0"/>
                  <w:marBottom w:val="0"/>
                  <w:divBdr>
                    <w:top w:val="none" w:sz="0" w:space="0" w:color="auto"/>
                    <w:left w:val="none" w:sz="0" w:space="0" w:color="auto"/>
                    <w:bottom w:val="none" w:sz="0" w:space="0" w:color="auto"/>
                    <w:right w:val="none" w:sz="0" w:space="0" w:color="auto"/>
                  </w:divBdr>
                  <w:divsChild>
                    <w:div w:id="1315063076">
                      <w:marLeft w:val="0"/>
                      <w:marRight w:val="0"/>
                      <w:marTop w:val="0"/>
                      <w:marBottom w:val="0"/>
                      <w:divBdr>
                        <w:top w:val="none" w:sz="0" w:space="0" w:color="auto"/>
                        <w:left w:val="none" w:sz="0" w:space="0" w:color="auto"/>
                        <w:bottom w:val="none" w:sz="0" w:space="0" w:color="auto"/>
                        <w:right w:val="none" w:sz="0" w:space="0" w:color="auto"/>
                      </w:divBdr>
                      <w:divsChild>
                        <w:div w:id="959920020">
                          <w:marLeft w:val="0"/>
                          <w:marRight w:val="0"/>
                          <w:marTop w:val="0"/>
                          <w:marBottom w:val="0"/>
                          <w:divBdr>
                            <w:top w:val="none" w:sz="0" w:space="0" w:color="auto"/>
                            <w:left w:val="none" w:sz="0" w:space="0" w:color="auto"/>
                            <w:bottom w:val="none" w:sz="0" w:space="0" w:color="auto"/>
                            <w:right w:val="none" w:sz="0" w:space="0" w:color="auto"/>
                          </w:divBdr>
                          <w:divsChild>
                            <w:div w:id="1853059155">
                              <w:marLeft w:val="0"/>
                              <w:marRight w:val="0"/>
                              <w:marTop w:val="0"/>
                              <w:marBottom w:val="0"/>
                              <w:divBdr>
                                <w:top w:val="none" w:sz="0" w:space="0" w:color="auto"/>
                                <w:left w:val="none" w:sz="0" w:space="0" w:color="auto"/>
                                <w:bottom w:val="none" w:sz="0" w:space="0" w:color="auto"/>
                                <w:right w:val="none" w:sz="0" w:space="0" w:color="auto"/>
                              </w:divBdr>
                              <w:divsChild>
                                <w:div w:id="1675838762">
                                  <w:marLeft w:val="0"/>
                                  <w:marRight w:val="0"/>
                                  <w:marTop w:val="0"/>
                                  <w:marBottom w:val="0"/>
                                  <w:divBdr>
                                    <w:top w:val="none" w:sz="0" w:space="0" w:color="auto"/>
                                    <w:left w:val="none" w:sz="0" w:space="0" w:color="auto"/>
                                    <w:bottom w:val="none" w:sz="0" w:space="0" w:color="auto"/>
                                    <w:right w:val="none" w:sz="0" w:space="0" w:color="auto"/>
                                  </w:divBdr>
                                  <w:divsChild>
                                    <w:div w:id="907763418">
                                      <w:marLeft w:val="0"/>
                                      <w:marRight w:val="0"/>
                                      <w:marTop w:val="0"/>
                                      <w:marBottom w:val="0"/>
                                      <w:divBdr>
                                        <w:top w:val="none" w:sz="0" w:space="0" w:color="auto"/>
                                        <w:left w:val="none" w:sz="0" w:space="0" w:color="auto"/>
                                        <w:bottom w:val="none" w:sz="0" w:space="0" w:color="auto"/>
                                        <w:right w:val="none" w:sz="0" w:space="0" w:color="auto"/>
                                      </w:divBdr>
                                      <w:divsChild>
                                        <w:div w:id="61652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5609163">
      <w:bodyDiv w:val="1"/>
      <w:marLeft w:val="0"/>
      <w:marRight w:val="0"/>
      <w:marTop w:val="0"/>
      <w:marBottom w:val="0"/>
      <w:divBdr>
        <w:top w:val="none" w:sz="0" w:space="0" w:color="auto"/>
        <w:left w:val="none" w:sz="0" w:space="0" w:color="auto"/>
        <w:bottom w:val="none" w:sz="0" w:space="0" w:color="auto"/>
        <w:right w:val="none" w:sz="0" w:space="0" w:color="auto"/>
      </w:divBdr>
      <w:divsChild>
        <w:div w:id="1218323100">
          <w:marLeft w:val="0"/>
          <w:marRight w:val="0"/>
          <w:marTop w:val="0"/>
          <w:marBottom w:val="0"/>
          <w:divBdr>
            <w:top w:val="none" w:sz="0" w:space="0" w:color="auto"/>
            <w:left w:val="none" w:sz="0" w:space="0" w:color="auto"/>
            <w:bottom w:val="none" w:sz="0" w:space="0" w:color="auto"/>
            <w:right w:val="none" w:sz="0" w:space="0" w:color="auto"/>
          </w:divBdr>
          <w:divsChild>
            <w:div w:id="927075881">
              <w:marLeft w:val="0"/>
              <w:marRight w:val="0"/>
              <w:marTop w:val="100"/>
              <w:marBottom w:val="100"/>
              <w:divBdr>
                <w:top w:val="none" w:sz="0" w:space="0" w:color="auto"/>
                <w:left w:val="none" w:sz="0" w:space="0" w:color="auto"/>
                <w:bottom w:val="none" w:sz="0" w:space="0" w:color="auto"/>
                <w:right w:val="none" w:sz="0" w:space="0" w:color="auto"/>
              </w:divBdr>
              <w:divsChild>
                <w:div w:id="313728253">
                  <w:marLeft w:val="0"/>
                  <w:marRight w:val="0"/>
                  <w:marTop w:val="0"/>
                  <w:marBottom w:val="0"/>
                  <w:divBdr>
                    <w:top w:val="none" w:sz="0" w:space="0" w:color="auto"/>
                    <w:left w:val="none" w:sz="0" w:space="0" w:color="auto"/>
                    <w:bottom w:val="none" w:sz="0" w:space="0" w:color="auto"/>
                    <w:right w:val="none" w:sz="0" w:space="0" w:color="auto"/>
                  </w:divBdr>
                  <w:divsChild>
                    <w:div w:id="1947080182">
                      <w:marLeft w:val="0"/>
                      <w:marRight w:val="0"/>
                      <w:marTop w:val="0"/>
                      <w:marBottom w:val="0"/>
                      <w:divBdr>
                        <w:top w:val="none" w:sz="0" w:space="0" w:color="auto"/>
                        <w:left w:val="none" w:sz="0" w:space="0" w:color="auto"/>
                        <w:bottom w:val="none" w:sz="0" w:space="0" w:color="auto"/>
                        <w:right w:val="none" w:sz="0" w:space="0" w:color="auto"/>
                      </w:divBdr>
                      <w:divsChild>
                        <w:div w:id="809637389">
                          <w:marLeft w:val="0"/>
                          <w:marRight w:val="0"/>
                          <w:marTop w:val="0"/>
                          <w:marBottom w:val="0"/>
                          <w:divBdr>
                            <w:top w:val="none" w:sz="0" w:space="0" w:color="auto"/>
                            <w:left w:val="none" w:sz="0" w:space="0" w:color="auto"/>
                            <w:bottom w:val="none" w:sz="0" w:space="0" w:color="auto"/>
                            <w:right w:val="none" w:sz="0" w:space="0" w:color="auto"/>
                          </w:divBdr>
                          <w:divsChild>
                            <w:div w:id="445737462">
                              <w:marLeft w:val="0"/>
                              <w:marRight w:val="0"/>
                              <w:marTop w:val="0"/>
                              <w:marBottom w:val="0"/>
                              <w:divBdr>
                                <w:top w:val="none" w:sz="0" w:space="0" w:color="auto"/>
                                <w:left w:val="none" w:sz="0" w:space="0" w:color="auto"/>
                                <w:bottom w:val="none" w:sz="0" w:space="0" w:color="auto"/>
                                <w:right w:val="none" w:sz="0" w:space="0" w:color="auto"/>
                              </w:divBdr>
                              <w:divsChild>
                                <w:div w:id="1362973529">
                                  <w:marLeft w:val="0"/>
                                  <w:marRight w:val="0"/>
                                  <w:marTop w:val="0"/>
                                  <w:marBottom w:val="0"/>
                                  <w:divBdr>
                                    <w:top w:val="none" w:sz="0" w:space="0" w:color="auto"/>
                                    <w:left w:val="none" w:sz="0" w:space="0" w:color="auto"/>
                                    <w:bottom w:val="none" w:sz="0" w:space="0" w:color="auto"/>
                                    <w:right w:val="none" w:sz="0" w:space="0" w:color="auto"/>
                                  </w:divBdr>
                                  <w:divsChild>
                                    <w:div w:id="82067819">
                                      <w:marLeft w:val="0"/>
                                      <w:marRight w:val="0"/>
                                      <w:marTop w:val="0"/>
                                      <w:marBottom w:val="0"/>
                                      <w:divBdr>
                                        <w:top w:val="none" w:sz="0" w:space="0" w:color="auto"/>
                                        <w:left w:val="none" w:sz="0" w:space="0" w:color="auto"/>
                                        <w:bottom w:val="none" w:sz="0" w:space="0" w:color="auto"/>
                                        <w:right w:val="none" w:sz="0" w:space="0" w:color="auto"/>
                                      </w:divBdr>
                                      <w:divsChild>
                                        <w:div w:id="2399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0518692">
      <w:bodyDiv w:val="1"/>
      <w:marLeft w:val="0"/>
      <w:marRight w:val="0"/>
      <w:marTop w:val="0"/>
      <w:marBottom w:val="0"/>
      <w:divBdr>
        <w:top w:val="none" w:sz="0" w:space="0" w:color="auto"/>
        <w:left w:val="none" w:sz="0" w:space="0" w:color="auto"/>
        <w:bottom w:val="none" w:sz="0" w:space="0" w:color="auto"/>
        <w:right w:val="none" w:sz="0" w:space="0" w:color="auto"/>
      </w:divBdr>
      <w:divsChild>
        <w:div w:id="825822584">
          <w:marLeft w:val="0"/>
          <w:marRight w:val="0"/>
          <w:marTop w:val="0"/>
          <w:marBottom w:val="0"/>
          <w:divBdr>
            <w:top w:val="none" w:sz="0" w:space="0" w:color="auto"/>
            <w:left w:val="none" w:sz="0" w:space="0" w:color="auto"/>
            <w:bottom w:val="none" w:sz="0" w:space="0" w:color="auto"/>
            <w:right w:val="none" w:sz="0" w:space="0" w:color="auto"/>
          </w:divBdr>
          <w:divsChild>
            <w:div w:id="1844122326">
              <w:marLeft w:val="0"/>
              <w:marRight w:val="0"/>
              <w:marTop w:val="100"/>
              <w:marBottom w:val="100"/>
              <w:divBdr>
                <w:top w:val="none" w:sz="0" w:space="0" w:color="auto"/>
                <w:left w:val="none" w:sz="0" w:space="0" w:color="auto"/>
                <w:bottom w:val="none" w:sz="0" w:space="0" w:color="auto"/>
                <w:right w:val="none" w:sz="0" w:space="0" w:color="auto"/>
              </w:divBdr>
              <w:divsChild>
                <w:div w:id="2089108864">
                  <w:marLeft w:val="0"/>
                  <w:marRight w:val="0"/>
                  <w:marTop w:val="0"/>
                  <w:marBottom w:val="0"/>
                  <w:divBdr>
                    <w:top w:val="none" w:sz="0" w:space="0" w:color="auto"/>
                    <w:left w:val="none" w:sz="0" w:space="0" w:color="auto"/>
                    <w:bottom w:val="none" w:sz="0" w:space="0" w:color="auto"/>
                    <w:right w:val="none" w:sz="0" w:space="0" w:color="auto"/>
                  </w:divBdr>
                  <w:divsChild>
                    <w:div w:id="461507314">
                      <w:marLeft w:val="0"/>
                      <w:marRight w:val="0"/>
                      <w:marTop w:val="0"/>
                      <w:marBottom w:val="0"/>
                      <w:divBdr>
                        <w:top w:val="none" w:sz="0" w:space="0" w:color="auto"/>
                        <w:left w:val="none" w:sz="0" w:space="0" w:color="auto"/>
                        <w:bottom w:val="none" w:sz="0" w:space="0" w:color="auto"/>
                        <w:right w:val="none" w:sz="0" w:space="0" w:color="auto"/>
                      </w:divBdr>
                      <w:divsChild>
                        <w:div w:id="432407032">
                          <w:marLeft w:val="0"/>
                          <w:marRight w:val="0"/>
                          <w:marTop w:val="0"/>
                          <w:marBottom w:val="0"/>
                          <w:divBdr>
                            <w:top w:val="none" w:sz="0" w:space="0" w:color="auto"/>
                            <w:left w:val="none" w:sz="0" w:space="0" w:color="auto"/>
                            <w:bottom w:val="none" w:sz="0" w:space="0" w:color="auto"/>
                            <w:right w:val="none" w:sz="0" w:space="0" w:color="auto"/>
                          </w:divBdr>
                          <w:divsChild>
                            <w:div w:id="274027163">
                              <w:marLeft w:val="0"/>
                              <w:marRight w:val="0"/>
                              <w:marTop w:val="0"/>
                              <w:marBottom w:val="0"/>
                              <w:divBdr>
                                <w:top w:val="none" w:sz="0" w:space="0" w:color="auto"/>
                                <w:left w:val="none" w:sz="0" w:space="0" w:color="auto"/>
                                <w:bottom w:val="none" w:sz="0" w:space="0" w:color="auto"/>
                                <w:right w:val="none" w:sz="0" w:space="0" w:color="auto"/>
                              </w:divBdr>
                              <w:divsChild>
                                <w:div w:id="1614703213">
                                  <w:marLeft w:val="0"/>
                                  <w:marRight w:val="0"/>
                                  <w:marTop w:val="0"/>
                                  <w:marBottom w:val="0"/>
                                  <w:divBdr>
                                    <w:top w:val="none" w:sz="0" w:space="0" w:color="auto"/>
                                    <w:left w:val="none" w:sz="0" w:space="0" w:color="auto"/>
                                    <w:bottom w:val="none" w:sz="0" w:space="0" w:color="auto"/>
                                    <w:right w:val="none" w:sz="0" w:space="0" w:color="auto"/>
                                  </w:divBdr>
                                  <w:divsChild>
                                    <w:div w:id="1060596222">
                                      <w:marLeft w:val="0"/>
                                      <w:marRight w:val="0"/>
                                      <w:marTop w:val="0"/>
                                      <w:marBottom w:val="0"/>
                                      <w:divBdr>
                                        <w:top w:val="none" w:sz="0" w:space="0" w:color="auto"/>
                                        <w:left w:val="none" w:sz="0" w:space="0" w:color="auto"/>
                                        <w:bottom w:val="none" w:sz="0" w:space="0" w:color="auto"/>
                                        <w:right w:val="none" w:sz="0" w:space="0" w:color="auto"/>
                                      </w:divBdr>
                                      <w:divsChild>
                                        <w:div w:id="181633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9660386">
      <w:bodyDiv w:val="1"/>
      <w:marLeft w:val="0"/>
      <w:marRight w:val="0"/>
      <w:marTop w:val="0"/>
      <w:marBottom w:val="0"/>
      <w:divBdr>
        <w:top w:val="none" w:sz="0" w:space="0" w:color="auto"/>
        <w:left w:val="none" w:sz="0" w:space="0" w:color="auto"/>
        <w:bottom w:val="none" w:sz="0" w:space="0" w:color="auto"/>
        <w:right w:val="none" w:sz="0" w:space="0" w:color="auto"/>
      </w:divBdr>
      <w:divsChild>
        <w:div w:id="1295062656">
          <w:marLeft w:val="0"/>
          <w:marRight w:val="0"/>
          <w:marTop w:val="0"/>
          <w:marBottom w:val="0"/>
          <w:divBdr>
            <w:top w:val="none" w:sz="0" w:space="0" w:color="auto"/>
            <w:left w:val="none" w:sz="0" w:space="0" w:color="auto"/>
            <w:bottom w:val="none" w:sz="0" w:space="0" w:color="auto"/>
            <w:right w:val="none" w:sz="0" w:space="0" w:color="auto"/>
          </w:divBdr>
          <w:divsChild>
            <w:div w:id="750352544">
              <w:marLeft w:val="0"/>
              <w:marRight w:val="0"/>
              <w:marTop w:val="100"/>
              <w:marBottom w:val="100"/>
              <w:divBdr>
                <w:top w:val="none" w:sz="0" w:space="0" w:color="auto"/>
                <w:left w:val="none" w:sz="0" w:space="0" w:color="auto"/>
                <w:bottom w:val="none" w:sz="0" w:space="0" w:color="auto"/>
                <w:right w:val="none" w:sz="0" w:space="0" w:color="auto"/>
              </w:divBdr>
              <w:divsChild>
                <w:div w:id="948973622">
                  <w:marLeft w:val="0"/>
                  <w:marRight w:val="0"/>
                  <w:marTop w:val="0"/>
                  <w:marBottom w:val="0"/>
                  <w:divBdr>
                    <w:top w:val="none" w:sz="0" w:space="0" w:color="auto"/>
                    <w:left w:val="none" w:sz="0" w:space="0" w:color="auto"/>
                    <w:bottom w:val="none" w:sz="0" w:space="0" w:color="auto"/>
                    <w:right w:val="none" w:sz="0" w:space="0" w:color="auto"/>
                  </w:divBdr>
                  <w:divsChild>
                    <w:div w:id="991714011">
                      <w:marLeft w:val="0"/>
                      <w:marRight w:val="0"/>
                      <w:marTop w:val="0"/>
                      <w:marBottom w:val="0"/>
                      <w:divBdr>
                        <w:top w:val="none" w:sz="0" w:space="0" w:color="auto"/>
                        <w:left w:val="none" w:sz="0" w:space="0" w:color="auto"/>
                        <w:bottom w:val="none" w:sz="0" w:space="0" w:color="auto"/>
                        <w:right w:val="none" w:sz="0" w:space="0" w:color="auto"/>
                      </w:divBdr>
                      <w:divsChild>
                        <w:div w:id="550503726">
                          <w:marLeft w:val="0"/>
                          <w:marRight w:val="0"/>
                          <w:marTop w:val="0"/>
                          <w:marBottom w:val="0"/>
                          <w:divBdr>
                            <w:top w:val="none" w:sz="0" w:space="0" w:color="auto"/>
                            <w:left w:val="none" w:sz="0" w:space="0" w:color="auto"/>
                            <w:bottom w:val="none" w:sz="0" w:space="0" w:color="auto"/>
                            <w:right w:val="none" w:sz="0" w:space="0" w:color="auto"/>
                          </w:divBdr>
                          <w:divsChild>
                            <w:div w:id="1195918865">
                              <w:marLeft w:val="0"/>
                              <w:marRight w:val="0"/>
                              <w:marTop w:val="0"/>
                              <w:marBottom w:val="0"/>
                              <w:divBdr>
                                <w:top w:val="none" w:sz="0" w:space="0" w:color="auto"/>
                                <w:left w:val="none" w:sz="0" w:space="0" w:color="auto"/>
                                <w:bottom w:val="none" w:sz="0" w:space="0" w:color="auto"/>
                                <w:right w:val="none" w:sz="0" w:space="0" w:color="auto"/>
                              </w:divBdr>
                              <w:divsChild>
                                <w:div w:id="1718512115">
                                  <w:marLeft w:val="0"/>
                                  <w:marRight w:val="0"/>
                                  <w:marTop w:val="0"/>
                                  <w:marBottom w:val="0"/>
                                  <w:divBdr>
                                    <w:top w:val="none" w:sz="0" w:space="0" w:color="auto"/>
                                    <w:left w:val="none" w:sz="0" w:space="0" w:color="auto"/>
                                    <w:bottom w:val="none" w:sz="0" w:space="0" w:color="auto"/>
                                    <w:right w:val="none" w:sz="0" w:space="0" w:color="auto"/>
                                  </w:divBdr>
                                  <w:divsChild>
                                    <w:div w:id="2049069081">
                                      <w:marLeft w:val="0"/>
                                      <w:marRight w:val="0"/>
                                      <w:marTop w:val="0"/>
                                      <w:marBottom w:val="0"/>
                                      <w:divBdr>
                                        <w:top w:val="none" w:sz="0" w:space="0" w:color="auto"/>
                                        <w:left w:val="none" w:sz="0" w:space="0" w:color="auto"/>
                                        <w:bottom w:val="none" w:sz="0" w:space="0" w:color="auto"/>
                                        <w:right w:val="none" w:sz="0" w:space="0" w:color="auto"/>
                                      </w:divBdr>
                                      <w:divsChild>
                                        <w:div w:id="202424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8422432">
      <w:bodyDiv w:val="1"/>
      <w:marLeft w:val="0"/>
      <w:marRight w:val="0"/>
      <w:marTop w:val="0"/>
      <w:marBottom w:val="0"/>
      <w:divBdr>
        <w:top w:val="none" w:sz="0" w:space="0" w:color="auto"/>
        <w:left w:val="none" w:sz="0" w:space="0" w:color="auto"/>
        <w:bottom w:val="none" w:sz="0" w:space="0" w:color="auto"/>
        <w:right w:val="none" w:sz="0" w:space="0" w:color="auto"/>
      </w:divBdr>
      <w:divsChild>
        <w:div w:id="600575859">
          <w:marLeft w:val="0"/>
          <w:marRight w:val="0"/>
          <w:marTop w:val="0"/>
          <w:marBottom w:val="0"/>
          <w:divBdr>
            <w:top w:val="none" w:sz="0" w:space="0" w:color="auto"/>
            <w:left w:val="none" w:sz="0" w:space="0" w:color="auto"/>
            <w:bottom w:val="none" w:sz="0" w:space="0" w:color="auto"/>
            <w:right w:val="none" w:sz="0" w:space="0" w:color="auto"/>
          </w:divBdr>
          <w:divsChild>
            <w:div w:id="973755299">
              <w:marLeft w:val="0"/>
              <w:marRight w:val="0"/>
              <w:marTop w:val="100"/>
              <w:marBottom w:val="100"/>
              <w:divBdr>
                <w:top w:val="none" w:sz="0" w:space="0" w:color="auto"/>
                <w:left w:val="none" w:sz="0" w:space="0" w:color="auto"/>
                <w:bottom w:val="none" w:sz="0" w:space="0" w:color="auto"/>
                <w:right w:val="none" w:sz="0" w:space="0" w:color="auto"/>
              </w:divBdr>
              <w:divsChild>
                <w:div w:id="382557585">
                  <w:marLeft w:val="0"/>
                  <w:marRight w:val="0"/>
                  <w:marTop w:val="0"/>
                  <w:marBottom w:val="0"/>
                  <w:divBdr>
                    <w:top w:val="none" w:sz="0" w:space="0" w:color="auto"/>
                    <w:left w:val="none" w:sz="0" w:space="0" w:color="auto"/>
                    <w:bottom w:val="none" w:sz="0" w:space="0" w:color="auto"/>
                    <w:right w:val="none" w:sz="0" w:space="0" w:color="auto"/>
                  </w:divBdr>
                  <w:divsChild>
                    <w:div w:id="1694577057">
                      <w:marLeft w:val="0"/>
                      <w:marRight w:val="0"/>
                      <w:marTop w:val="0"/>
                      <w:marBottom w:val="0"/>
                      <w:divBdr>
                        <w:top w:val="none" w:sz="0" w:space="0" w:color="auto"/>
                        <w:left w:val="none" w:sz="0" w:space="0" w:color="auto"/>
                        <w:bottom w:val="none" w:sz="0" w:space="0" w:color="auto"/>
                        <w:right w:val="none" w:sz="0" w:space="0" w:color="auto"/>
                      </w:divBdr>
                      <w:divsChild>
                        <w:div w:id="1088312545">
                          <w:marLeft w:val="0"/>
                          <w:marRight w:val="0"/>
                          <w:marTop w:val="0"/>
                          <w:marBottom w:val="0"/>
                          <w:divBdr>
                            <w:top w:val="none" w:sz="0" w:space="0" w:color="auto"/>
                            <w:left w:val="none" w:sz="0" w:space="0" w:color="auto"/>
                            <w:bottom w:val="none" w:sz="0" w:space="0" w:color="auto"/>
                            <w:right w:val="none" w:sz="0" w:space="0" w:color="auto"/>
                          </w:divBdr>
                          <w:divsChild>
                            <w:div w:id="2080322218">
                              <w:marLeft w:val="0"/>
                              <w:marRight w:val="0"/>
                              <w:marTop w:val="0"/>
                              <w:marBottom w:val="0"/>
                              <w:divBdr>
                                <w:top w:val="none" w:sz="0" w:space="0" w:color="auto"/>
                                <w:left w:val="none" w:sz="0" w:space="0" w:color="auto"/>
                                <w:bottom w:val="none" w:sz="0" w:space="0" w:color="auto"/>
                                <w:right w:val="none" w:sz="0" w:space="0" w:color="auto"/>
                              </w:divBdr>
                              <w:divsChild>
                                <w:div w:id="1700080750">
                                  <w:marLeft w:val="0"/>
                                  <w:marRight w:val="0"/>
                                  <w:marTop w:val="0"/>
                                  <w:marBottom w:val="0"/>
                                  <w:divBdr>
                                    <w:top w:val="none" w:sz="0" w:space="0" w:color="auto"/>
                                    <w:left w:val="none" w:sz="0" w:space="0" w:color="auto"/>
                                    <w:bottom w:val="none" w:sz="0" w:space="0" w:color="auto"/>
                                    <w:right w:val="none" w:sz="0" w:space="0" w:color="auto"/>
                                  </w:divBdr>
                                  <w:divsChild>
                                    <w:div w:id="86194793">
                                      <w:marLeft w:val="0"/>
                                      <w:marRight w:val="0"/>
                                      <w:marTop w:val="0"/>
                                      <w:marBottom w:val="0"/>
                                      <w:divBdr>
                                        <w:top w:val="none" w:sz="0" w:space="0" w:color="auto"/>
                                        <w:left w:val="none" w:sz="0" w:space="0" w:color="auto"/>
                                        <w:bottom w:val="none" w:sz="0" w:space="0" w:color="auto"/>
                                        <w:right w:val="none" w:sz="0" w:space="0" w:color="auto"/>
                                      </w:divBdr>
                                      <w:divsChild>
                                        <w:div w:id="161756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3321284">
      <w:bodyDiv w:val="1"/>
      <w:marLeft w:val="0"/>
      <w:marRight w:val="0"/>
      <w:marTop w:val="0"/>
      <w:marBottom w:val="0"/>
      <w:divBdr>
        <w:top w:val="none" w:sz="0" w:space="0" w:color="auto"/>
        <w:left w:val="none" w:sz="0" w:space="0" w:color="auto"/>
        <w:bottom w:val="none" w:sz="0" w:space="0" w:color="auto"/>
        <w:right w:val="none" w:sz="0" w:space="0" w:color="auto"/>
      </w:divBdr>
      <w:divsChild>
        <w:div w:id="1478641250">
          <w:marLeft w:val="0"/>
          <w:marRight w:val="0"/>
          <w:marTop w:val="0"/>
          <w:marBottom w:val="0"/>
          <w:divBdr>
            <w:top w:val="none" w:sz="0" w:space="0" w:color="auto"/>
            <w:left w:val="none" w:sz="0" w:space="0" w:color="auto"/>
            <w:bottom w:val="none" w:sz="0" w:space="0" w:color="auto"/>
            <w:right w:val="none" w:sz="0" w:space="0" w:color="auto"/>
          </w:divBdr>
          <w:divsChild>
            <w:div w:id="1379431651">
              <w:marLeft w:val="0"/>
              <w:marRight w:val="0"/>
              <w:marTop w:val="100"/>
              <w:marBottom w:val="100"/>
              <w:divBdr>
                <w:top w:val="none" w:sz="0" w:space="0" w:color="auto"/>
                <w:left w:val="none" w:sz="0" w:space="0" w:color="auto"/>
                <w:bottom w:val="none" w:sz="0" w:space="0" w:color="auto"/>
                <w:right w:val="none" w:sz="0" w:space="0" w:color="auto"/>
              </w:divBdr>
              <w:divsChild>
                <w:div w:id="956333998">
                  <w:marLeft w:val="0"/>
                  <w:marRight w:val="0"/>
                  <w:marTop w:val="0"/>
                  <w:marBottom w:val="0"/>
                  <w:divBdr>
                    <w:top w:val="none" w:sz="0" w:space="0" w:color="auto"/>
                    <w:left w:val="none" w:sz="0" w:space="0" w:color="auto"/>
                    <w:bottom w:val="none" w:sz="0" w:space="0" w:color="auto"/>
                    <w:right w:val="none" w:sz="0" w:space="0" w:color="auto"/>
                  </w:divBdr>
                  <w:divsChild>
                    <w:div w:id="151337019">
                      <w:marLeft w:val="0"/>
                      <w:marRight w:val="0"/>
                      <w:marTop w:val="0"/>
                      <w:marBottom w:val="0"/>
                      <w:divBdr>
                        <w:top w:val="none" w:sz="0" w:space="0" w:color="auto"/>
                        <w:left w:val="none" w:sz="0" w:space="0" w:color="auto"/>
                        <w:bottom w:val="none" w:sz="0" w:space="0" w:color="auto"/>
                        <w:right w:val="none" w:sz="0" w:space="0" w:color="auto"/>
                      </w:divBdr>
                      <w:divsChild>
                        <w:div w:id="791288010">
                          <w:marLeft w:val="0"/>
                          <w:marRight w:val="0"/>
                          <w:marTop w:val="0"/>
                          <w:marBottom w:val="0"/>
                          <w:divBdr>
                            <w:top w:val="none" w:sz="0" w:space="0" w:color="auto"/>
                            <w:left w:val="none" w:sz="0" w:space="0" w:color="auto"/>
                            <w:bottom w:val="none" w:sz="0" w:space="0" w:color="auto"/>
                            <w:right w:val="none" w:sz="0" w:space="0" w:color="auto"/>
                          </w:divBdr>
                          <w:divsChild>
                            <w:div w:id="355740886">
                              <w:marLeft w:val="0"/>
                              <w:marRight w:val="0"/>
                              <w:marTop w:val="0"/>
                              <w:marBottom w:val="0"/>
                              <w:divBdr>
                                <w:top w:val="none" w:sz="0" w:space="0" w:color="auto"/>
                                <w:left w:val="none" w:sz="0" w:space="0" w:color="auto"/>
                                <w:bottom w:val="none" w:sz="0" w:space="0" w:color="auto"/>
                                <w:right w:val="none" w:sz="0" w:space="0" w:color="auto"/>
                              </w:divBdr>
                              <w:divsChild>
                                <w:div w:id="52046171">
                                  <w:marLeft w:val="0"/>
                                  <w:marRight w:val="0"/>
                                  <w:marTop w:val="0"/>
                                  <w:marBottom w:val="0"/>
                                  <w:divBdr>
                                    <w:top w:val="none" w:sz="0" w:space="0" w:color="auto"/>
                                    <w:left w:val="none" w:sz="0" w:space="0" w:color="auto"/>
                                    <w:bottom w:val="none" w:sz="0" w:space="0" w:color="auto"/>
                                    <w:right w:val="none" w:sz="0" w:space="0" w:color="auto"/>
                                  </w:divBdr>
                                  <w:divsChild>
                                    <w:div w:id="1837722952">
                                      <w:marLeft w:val="0"/>
                                      <w:marRight w:val="0"/>
                                      <w:marTop w:val="0"/>
                                      <w:marBottom w:val="0"/>
                                      <w:divBdr>
                                        <w:top w:val="none" w:sz="0" w:space="0" w:color="auto"/>
                                        <w:left w:val="none" w:sz="0" w:space="0" w:color="auto"/>
                                        <w:bottom w:val="none" w:sz="0" w:space="0" w:color="auto"/>
                                        <w:right w:val="none" w:sz="0" w:space="0" w:color="auto"/>
                                      </w:divBdr>
                                      <w:divsChild>
                                        <w:div w:id="129853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5400085">
      <w:bodyDiv w:val="1"/>
      <w:marLeft w:val="0"/>
      <w:marRight w:val="0"/>
      <w:marTop w:val="0"/>
      <w:marBottom w:val="0"/>
      <w:divBdr>
        <w:top w:val="none" w:sz="0" w:space="0" w:color="auto"/>
        <w:left w:val="none" w:sz="0" w:space="0" w:color="auto"/>
        <w:bottom w:val="none" w:sz="0" w:space="0" w:color="auto"/>
        <w:right w:val="none" w:sz="0" w:space="0" w:color="auto"/>
      </w:divBdr>
      <w:divsChild>
        <w:div w:id="2077627218">
          <w:marLeft w:val="0"/>
          <w:marRight w:val="0"/>
          <w:marTop w:val="0"/>
          <w:marBottom w:val="0"/>
          <w:divBdr>
            <w:top w:val="none" w:sz="0" w:space="0" w:color="auto"/>
            <w:left w:val="none" w:sz="0" w:space="0" w:color="auto"/>
            <w:bottom w:val="none" w:sz="0" w:space="0" w:color="auto"/>
            <w:right w:val="none" w:sz="0" w:space="0" w:color="auto"/>
          </w:divBdr>
          <w:divsChild>
            <w:div w:id="526332604">
              <w:marLeft w:val="0"/>
              <w:marRight w:val="0"/>
              <w:marTop w:val="100"/>
              <w:marBottom w:val="100"/>
              <w:divBdr>
                <w:top w:val="none" w:sz="0" w:space="0" w:color="auto"/>
                <w:left w:val="none" w:sz="0" w:space="0" w:color="auto"/>
                <w:bottom w:val="none" w:sz="0" w:space="0" w:color="auto"/>
                <w:right w:val="none" w:sz="0" w:space="0" w:color="auto"/>
              </w:divBdr>
              <w:divsChild>
                <w:div w:id="31853062">
                  <w:marLeft w:val="0"/>
                  <w:marRight w:val="0"/>
                  <w:marTop w:val="0"/>
                  <w:marBottom w:val="0"/>
                  <w:divBdr>
                    <w:top w:val="none" w:sz="0" w:space="0" w:color="auto"/>
                    <w:left w:val="none" w:sz="0" w:space="0" w:color="auto"/>
                    <w:bottom w:val="none" w:sz="0" w:space="0" w:color="auto"/>
                    <w:right w:val="none" w:sz="0" w:space="0" w:color="auto"/>
                  </w:divBdr>
                  <w:divsChild>
                    <w:div w:id="1560896425">
                      <w:marLeft w:val="0"/>
                      <w:marRight w:val="0"/>
                      <w:marTop w:val="0"/>
                      <w:marBottom w:val="0"/>
                      <w:divBdr>
                        <w:top w:val="none" w:sz="0" w:space="0" w:color="auto"/>
                        <w:left w:val="none" w:sz="0" w:space="0" w:color="auto"/>
                        <w:bottom w:val="none" w:sz="0" w:space="0" w:color="auto"/>
                        <w:right w:val="none" w:sz="0" w:space="0" w:color="auto"/>
                      </w:divBdr>
                      <w:divsChild>
                        <w:div w:id="1323662570">
                          <w:marLeft w:val="0"/>
                          <w:marRight w:val="0"/>
                          <w:marTop w:val="0"/>
                          <w:marBottom w:val="0"/>
                          <w:divBdr>
                            <w:top w:val="none" w:sz="0" w:space="0" w:color="auto"/>
                            <w:left w:val="none" w:sz="0" w:space="0" w:color="auto"/>
                            <w:bottom w:val="none" w:sz="0" w:space="0" w:color="auto"/>
                            <w:right w:val="none" w:sz="0" w:space="0" w:color="auto"/>
                          </w:divBdr>
                          <w:divsChild>
                            <w:div w:id="303705263">
                              <w:marLeft w:val="0"/>
                              <w:marRight w:val="0"/>
                              <w:marTop w:val="0"/>
                              <w:marBottom w:val="0"/>
                              <w:divBdr>
                                <w:top w:val="none" w:sz="0" w:space="0" w:color="auto"/>
                                <w:left w:val="none" w:sz="0" w:space="0" w:color="auto"/>
                                <w:bottom w:val="none" w:sz="0" w:space="0" w:color="auto"/>
                                <w:right w:val="none" w:sz="0" w:space="0" w:color="auto"/>
                              </w:divBdr>
                              <w:divsChild>
                                <w:div w:id="620578905">
                                  <w:marLeft w:val="0"/>
                                  <w:marRight w:val="0"/>
                                  <w:marTop w:val="0"/>
                                  <w:marBottom w:val="0"/>
                                  <w:divBdr>
                                    <w:top w:val="none" w:sz="0" w:space="0" w:color="auto"/>
                                    <w:left w:val="none" w:sz="0" w:space="0" w:color="auto"/>
                                    <w:bottom w:val="none" w:sz="0" w:space="0" w:color="auto"/>
                                    <w:right w:val="none" w:sz="0" w:space="0" w:color="auto"/>
                                  </w:divBdr>
                                  <w:divsChild>
                                    <w:div w:id="172651889">
                                      <w:marLeft w:val="0"/>
                                      <w:marRight w:val="0"/>
                                      <w:marTop w:val="0"/>
                                      <w:marBottom w:val="0"/>
                                      <w:divBdr>
                                        <w:top w:val="none" w:sz="0" w:space="0" w:color="auto"/>
                                        <w:left w:val="none" w:sz="0" w:space="0" w:color="auto"/>
                                        <w:bottom w:val="none" w:sz="0" w:space="0" w:color="auto"/>
                                        <w:right w:val="none" w:sz="0" w:space="0" w:color="auto"/>
                                      </w:divBdr>
                                      <w:divsChild>
                                        <w:div w:id="688678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3174862">
      <w:bodyDiv w:val="1"/>
      <w:marLeft w:val="0"/>
      <w:marRight w:val="0"/>
      <w:marTop w:val="0"/>
      <w:marBottom w:val="0"/>
      <w:divBdr>
        <w:top w:val="none" w:sz="0" w:space="0" w:color="auto"/>
        <w:left w:val="none" w:sz="0" w:space="0" w:color="auto"/>
        <w:bottom w:val="none" w:sz="0" w:space="0" w:color="auto"/>
        <w:right w:val="none" w:sz="0" w:space="0" w:color="auto"/>
      </w:divBdr>
      <w:divsChild>
        <w:div w:id="803698742">
          <w:marLeft w:val="0"/>
          <w:marRight w:val="0"/>
          <w:marTop w:val="0"/>
          <w:marBottom w:val="0"/>
          <w:divBdr>
            <w:top w:val="none" w:sz="0" w:space="0" w:color="auto"/>
            <w:left w:val="none" w:sz="0" w:space="0" w:color="auto"/>
            <w:bottom w:val="none" w:sz="0" w:space="0" w:color="auto"/>
            <w:right w:val="none" w:sz="0" w:space="0" w:color="auto"/>
          </w:divBdr>
          <w:divsChild>
            <w:div w:id="1093549775">
              <w:marLeft w:val="0"/>
              <w:marRight w:val="0"/>
              <w:marTop w:val="100"/>
              <w:marBottom w:val="100"/>
              <w:divBdr>
                <w:top w:val="none" w:sz="0" w:space="0" w:color="auto"/>
                <w:left w:val="none" w:sz="0" w:space="0" w:color="auto"/>
                <w:bottom w:val="none" w:sz="0" w:space="0" w:color="auto"/>
                <w:right w:val="none" w:sz="0" w:space="0" w:color="auto"/>
              </w:divBdr>
              <w:divsChild>
                <w:div w:id="144902536">
                  <w:marLeft w:val="0"/>
                  <w:marRight w:val="0"/>
                  <w:marTop w:val="0"/>
                  <w:marBottom w:val="0"/>
                  <w:divBdr>
                    <w:top w:val="none" w:sz="0" w:space="0" w:color="auto"/>
                    <w:left w:val="none" w:sz="0" w:space="0" w:color="auto"/>
                    <w:bottom w:val="none" w:sz="0" w:space="0" w:color="auto"/>
                    <w:right w:val="none" w:sz="0" w:space="0" w:color="auto"/>
                  </w:divBdr>
                  <w:divsChild>
                    <w:div w:id="1210802026">
                      <w:marLeft w:val="0"/>
                      <w:marRight w:val="0"/>
                      <w:marTop w:val="0"/>
                      <w:marBottom w:val="0"/>
                      <w:divBdr>
                        <w:top w:val="none" w:sz="0" w:space="0" w:color="auto"/>
                        <w:left w:val="none" w:sz="0" w:space="0" w:color="auto"/>
                        <w:bottom w:val="none" w:sz="0" w:space="0" w:color="auto"/>
                        <w:right w:val="none" w:sz="0" w:space="0" w:color="auto"/>
                      </w:divBdr>
                      <w:divsChild>
                        <w:div w:id="1751929944">
                          <w:marLeft w:val="0"/>
                          <w:marRight w:val="0"/>
                          <w:marTop w:val="0"/>
                          <w:marBottom w:val="0"/>
                          <w:divBdr>
                            <w:top w:val="none" w:sz="0" w:space="0" w:color="auto"/>
                            <w:left w:val="none" w:sz="0" w:space="0" w:color="auto"/>
                            <w:bottom w:val="none" w:sz="0" w:space="0" w:color="auto"/>
                            <w:right w:val="none" w:sz="0" w:space="0" w:color="auto"/>
                          </w:divBdr>
                          <w:divsChild>
                            <w:div w:id="805242536">
                              <w:marLeft w:val="0"/>
                              <w:marRight w:val="0"/>
                              <w:marTop w:val="0"/>
                              <w:marBottom w:val="0"/>
                              <w:divBdr>
                                <w:top w:val="none" w:sz="0" w:space="0" w:color="auto"/>
                                <w:left w:val="none" w:sz="0" w:space="0" w:color="auto"/>
                                <w:bottom w:val="none" w:sz="0" w:space="0" w:color="auto"/>
                                <w:right w:val="none" w:sz="0" w:space="0" w:color="auto"/>
                              </w:divBdr>
                              <w:divsChild>
                                <w:div w:id="1633246573">
                                  <w:marLeft w:val="0"/>
                                  <w:marRight w:val="0"/>
                                  <w:marTop w:val="0"/>
                                  <w:marBottom w:val="0"/>
                                  <w:divBdr>
                                    <w:top w:val="none" w:sz="0" w:space="0" w:color="auto"/>
                                    <w:left w:val="none" w:sz="0" w:space="0" w:color="auto"/>
                                    <w:bottom w:val="none" w:sz="0" w:space="0" w:color="auto"/>
                                    <w:right w:val="none" w:sz="0" w:space="0" w:color="auto"/>
                                  </w:divBdr>
                                  <w:divsChild>
                                    <w:div w:id="803234819">
                                      <w:marLeft w:val="0"/>
                                      <w:marRight w:val="0"/>
                                      <w:marTop w:val="0"/>
                                      <w:marBottom w:val="0"/>
                                      <w:divBdr>
                                        <w:top w:val="none" w:sz="0" w:space="0" w:color="auto"/>
                                        <w:left w:val="none" w:sz="0" w:space="0" w:color="auto"/>
                                        <w:bottom w:val="none" w:sz="0" w:space="0" w:color="auto"/>
                                        <w:right w:val="none" w:sz="0" w:space="0" w:color="auto"/>
                                      </w:divBdr>
                                      <w:divsChild>
                                        <w:div w:id="174320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7679276">
      <w:bodyDiv w:val="1"/>
      <w:marLeft w:val="0"/>
      <w:marRight w:val="0"/>
      <w:marTop w:val="0"/>
      <w:marBottom w:val="0"/>
      <w:divBdr>
        <w:top w:val="none" w:sz="0" w:space="0" w:color="auto"/>
        <w:left w:val="none" w:sz="0" w:space="0" w:color="auto"/>
        <w:bottom w:val="none" w:sz="0" w:space="0" w:color="auto"/>
        <w:right w:val="none" w:sz="0" w:space="0" w:color="auto"/>
      </w:divBdr>
    </w:div>
    <w:div w:id="1313831953">
      <w:bodyDiv w:val="1"/>
      <w:marLeft w:val="0"/>
      <w:marRight w:val="0"/>
      <w:marTop w:val="0"/>
      <w:marBottom w:val="0"/>
      <w:divBdr>
        <w:top w:val="none" w:sz="0" w:space="0" w:color="auto"/>
        <w:left w:val="none" w:sz="0" w:space="0" w:color="auto"/>
        <w:bottom w:val="none" w:sz="0" w:space="0" w:color="auto"/>
        <w:right w:val="none" w:sz="0" w:space="0" w:color="auto"/>
      </w:divBdr>
      <w:divsChild>
        <w:div w:id="1156264899">
          <w:marLeft w:val="0"/>
          <w:marRight w:val="0"/>
          <w:marTop w:val="0"/>
          <w:marBottom w:val="0"/>
          <w:divBdr>
            <w:top w:val="none" w:sz="0" w:space="0" w:color="auto"/>
            <w:left w:val="none" w:sz="0" w:space="0" w:color="auto"/>
            <w:bottom w:val="none" w:sz="0" w:space="0" w:color="auto"/>
            <w:right w:val="none" w:sz="0" w:space="0" w:color="auto"/>
          </w:divBdr>
          <w:divsChild>
            <w:div w:id="8459684">
              <w:marLeft w:val="0"/>
              <w:marRight w:val="0"/>
              <w:marTop w:val="100"/>
              <w:marBottom w:val="100"/>
              <w:divBdr>
                <w:top w:val="none" w:sz="0" w:space="0" w:color="auto"/>
                <w:left w:val="none" w:sz="0" w:space="0" w:color="auto"/>
                <w:bottom w:val="none" w:sz="0" w:space="0" w:color="auto"/>
                <w:right w:val="none" w:sz="0" w:space="0" w:color="auto"/>
              </w:divBdr>
              <w:divsChild>
                <w:div w:id="853616346">
                  <w:marLeft w:val="0"/>
                  <w:marRight w:val="0"/>
                  <w:marTop w:val="0"/>
                  <w:marBottom w:val="0"/>
                  <w:divBdr>
                    <w:top w:val="none" w:sz="0" w:space="0" w:color="auto"/>
                    <w:left w:val="none" w:sz="0" w:space="0" w:color="auto"/>
                    <w:bottom w:val="none" w:sz="0" w:space="0" w:color="auto"/>
                    <w:right w:val="none" w:sz="0" w:space="0" w:color="auto"/>
                  </w:divBdr>
                  <w:divsChild>
                    <w:div w:id="1039013384">
                      <w:marLeft w:val="0"/>
                      <w:marRight w:val="0"/>
                      <w:marTop w:val="0"/>
                      <w:marBottom w:val="0"/>
                      <w:divBdr>
                        <w:top w:val="none" w:sz="0" w:space="0" w:color="auto"/>
                        <w:left w:val="none" w:sz="0" w:space="0" w:color="auto"/>
                        <w:bottom w:val="none" w:sz="0" w:space="0" w:color="auto"/>
                        <w:right w:val="none" w:sz="0" w:space="0" w:color="auto"/>
                      </w:divBdr>
                      <w:divsChild>
                        <w:div w:id="449276166">
                          <w:marLeft w:val="0"/>
                          <w:marRight w:val="0"/>
                          <w:marTop w:val="0"/>
                          <w:marBottom w:val="0"/>
                          <w:divBdr>
                            <w:top w:val="none" w:sz="0" w:space="0" w:color="auto"/>
                            <w:left w:val="none" w:sz="0" w:space="0" w:color="auto"/>
                            <w:bottom w:val="none" w:sz="0" w:space="0" w:color="auto"/>
                            <w:right w:val="none" w:sz="0" w:space="0" w:color="auto"/>
                          </w:divBdr>
                          <w:divsChild>
                            <w:div w:id="639266501">
                              <w:marLeft w:val="0"/>
                              <w:marRight w:val="0"/>
                              <w:marTop w:val="0"/>
                              <w:marBottom w:val="0"/>
                              <w:divBdr>
                                <w:top w:val="none" w:sz="0" w:space="0" w:color="auto"/>
                                <w:left w:val="none" w:sz="0" w:space="0" w:color="auto"/>
                                <w:bottom w:val="none" w:sz="0" w:space="0" w:color="auto"/>
                                <w:right w:val="none" w:sz="0" w:space="0" w:color="auto"/>
                              </w:divBdr>
                              <w:divsChild>
                                <w:div w:id="1476558454">
                                  <w:marLeft w:val="0"/>
                                  <w:marRight w:val="0"/>
                                  <w:marTop w:val="0"/>
                                  <w:marBottom w:val="0"/>
                                  <w:divBdr>
                                    <w:top w:val="none" w:sz="0" w:space="0" w:color="auto"/>
                                    <w:left w:val="none" w:sz="0" w:space="0" w:color="auto"/>
                                    <w:bottom w:val="none" w:sz="0" w:space="0" w:color="auto"/>
                                    <w:right w:val="none" w:sz="0" w:space="0" w:color="auto"/>
                                  </w:divBdr>
                                  <w:divsChild>
                                    <w:div w:id="1195114762">
                                      <w:marLeft w:val="0"/>
                                      <w:marRight w:val="0"/>
                                      <w:marTop w:val="0"/>
                                      <w:marBottom w:val="0"/>
                                      <w:divBdr>
                                        <w:top w:val="none" w:sz="0" w:space="0" w:color="auto"/>
                                        <w:left w:val="none" w:sz="0" w:space="0" w:color="auto"/>
                                        <w:bottom w:val="none" w:sz="0" w:space="0" w:color="auto"/>
                                        <w:right w:val="none" w:sz="0" w:space="0" w:color="auto"/>
                                      </w:divBdr>
                                      <w:divsChild>
                                        <w:div w:id="114944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8118818">
      <w:bodyDiv w:val="1"/>
      <w:marLeft w:val="0"/>
      <w:marRight w:val="0"/>
      <w:marTop w:val="0"/>
      <w:marBottom w:val="0"/>
      <w:divBdr>
        <w:top w:val="none" w:sz="0" w:space="0" w:color="auto"/>
        <w:left w:val="none" w:sz="0" w:space="0" w:color="auto"/>
        <w:bottom w:val="none" w:sz="0" w:space="0" w:color="auto"/>
        <w:right w:val="none" w:sz="0" w:space="0" w:color="auto"/>
      </w:divBdr>
      <w:divsChild>
        <w:div w:id="1249928288">
          <w:marLeft w:val="0"/>
          <w:marRight w:val="0"/>
          <w:marTop w:val="0"/>
          <w:marBottom w:val="0"/>
          <w:divBdr>
            <w:top w:val="none" w:sz="0" w:space="0" w:color="auto"/>
            <w:left w:val="none" w:sz="0" w:space="0" w:color="auto"/>
            <w:bottom w:val="none" w:sz="0" w:space="0" w:color="auto"/>
            <w:right w:val="none" w:sz="0" w:space="0" w:color="auto"/>
          </w:divBdr>
          <w:divsChild>
            <w:div w:id="667907716">
              <w:marLeft w:val="0"/>
              <w:marRight w:val="0"/>
              <w:marTop w:val="100"/>
              <w:marBottom w:val="100"/>
              <w:divBdr>
                <w:top w:val="none" w:sz="0" w:space="0" w:color="auto"/>
                <w:left w:val="none" w:sz="0" w:space="0" w:color="auto"/>
                <w:bottom w:val="none" w:sz="0" w:space="0" w:color="auto"/>
                <w:right w:val="none" w:sz="0" w:space="0" w:color="auto"/>
              </w:divBdr>
              <w:divsChild>
                <w:div w:id="1538195610">
                  <w:marLeft w:val="0"/>
                  <w:marRight w:val="0"/>
                  <w:marTop w:val="0"/>
                  <w:marBottom w:val="0"/>
                  <w:divBdr>
                    <w:top w:val="none" w:sz="0" w:space="0" w:color="auto"/>
                    <w:left w:val="none" w:sz="0" w:space="0" w:color="auto"/>
                    <w:bottom w:val="none" w:sz="0" w:space="0" w:color="auto"/>
                    <w:right w:val="none" w:sz="0" w:space="0" w:color="auto"/>
                  </w:divBdr>
                  <w:divsChild>
                    <w:div w:id="1877544216">
                      <w:marLeft w:val="0"/>
                      <w:marRight w:val="0"/>
                      <w:marTop w:val="0"/>
                      <w:marBottom w:val="0"/>
                      <w:divBdr>
                        <w:top w:val="none" w:sz="0" w:space="0" w:color="auto"/>
                        <w:left w:val="none" w:sz="0" w:space="0" w:color="auto"/>
                        <w:bottom w:val="none" w:sz="0" w:space="0" w:color="auto"/>
                        <w:right w:val="none" w:sz="0" w:space="0" w:color="auto"/>
                      </w:divBdr>
                      <w:divsChild>
                        <w:div w:id="596331605">
                          <w:marLeft w:val="0"/>
                          <w:marRight w:val="0"/>
                          <w:marTop w:val="0"/>
                          <w:marBottom w:val="0"/>
                          <w:divBdr>
                            <w:top w:val="none" w:sz="0" w:space="0" w:color="auto"/>
                            <w:left w:val="none" w:sz="0" w:space="0" w:color="auto"/>
                            <w:bottom w:val="none" w:sz="0" w:space="0" w:color="auto"/>
                            <w:right w:val="none" w:sz="0" w:space="0" w:color="auto"/>
                          </w:divBdr>
                          <w:divsChild>
                            <w:div w:id="871575122">
                              <w:marLeft w:val="0"/>
                              <w:marRight w:val="0"/>
                              <w:marTop w:val="0"/>
                              <w:marBottom w:val="0"/>
                              <w:divBdr>
                                <w:top w:val="none" w:sz="0" w:space="0" w:color="auto"/>
                                <w:left w:val="none" w:sz="0" w:space="0" w:color="auto"/>
                                <w:bottom w:val="none" w:sz="0" w:space="0" w:color="auto"/>
                                <w:right w:val="none" w:sz="0" w:space="0" w:color="auto"/>
                              </w:divBdr>
                              <w:divsChild>
                                <w:div w:id="1642733491">
                                  <w:marLeft w:val="0"/>
                                  <w:marRight w:val="0"/>
                                  <w:marTop w:val="0"/>
                                  <w:marBottom w:val="0"/>
                                  <w:divBdr>
                                    <w:top w:val="none" w:sz="0" w:space="0" w:color="auto"/>
                                    <w:left w:val="none" w:sz="0" w:space="0" w:color="auto"/>
                                    <w:bottom w:val="none" w:sz="0" w:space="0" w:color="auto"/>
                                    <w:right w:val="none" w:sz="0" w:space="0" w:color="auto"/>
                                  </w:divBdr>
                                  <w:divsChild>
                                    <w:div w:id="596837963">
                                      <w:marLeft w:val="0"/>
                                      <w:marRight w:val="0"/>
                                      <w:marTop w:val="0"/>
                                      <w:marBottom w:val="0"/>
                                      <w:divBdr>
                                        <w:top w:val="none" w:sz="0" w:space="0" w:color="auto"/>
                                        <w:left w:val="none" w:sz="0" w:space="0" w:color="auto"/>
                                        <w:bottom w:val="none" w:sz="0" w:space="0" w:color="auto"/>
                                        <w:right w:val="none" w:sz="0" w:space="0" w:color="auto"/>
                                      </w:divBdr>
                                      <w:divsChild>
                                        <w:div w:id="120155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3916226">
      <w:bodyDiv w:val="1"/>
      <w:marLeft w:val="0"/>
      <w:marRight w:val="0"/>
      <w:marTop w:val="0"/>
      <w:marBottom w:val="0"/>
      <w:divBdr>
        <w:top w:val="none" w:sz="0" w:space="0" w:color="auto"/>
        <w:left w:val="none" w:sz="0" w:space="0" w:color="auto"/>
        <w:bottom w:val="none" w:sz="0" w:space="0" w:color="auto"/>
        <w:right w:val="none" w:sz="0" w:space="0" w:color="auto"/>
      </w:divBdr>
      <w:divsChild>
        <w:div w:id="441194396">
          <w:marLeft w:val="0"/>
          <w:marRight w:val="0"/>
          <w:marTop w:val="0"/>
          <w:marBottom w:val="0"/>
          <w:divBdr>
            <w:top w:val="none" w:sz="0" w:space="0" w:color="auto"/>
            <w:left w:val="none" w:sz="0" w:space="0" w:color="auto"/>
            <w:bottom w:val="none" w:sz="0" w:space="0" w:color="auto"/>
            <w:right w:val="none" w:sz="0" w:space="0" w:color="auto"/>
          </w:divBdr>
          <w:divsChild>
            <w:div w:id="598762160">
              <w:marLeft w:val="0"/>
              <w:marRight w:val="0"/>
              <w:marTop w:val="100"/>
              <w:marBottom w:val="100"/>
              <w:divBdr>
                <w:top w:val="none" w:sz="0" w:space="0" w:color="auto"/>
                <w:left w:val="none" w:sz="0" w:space="0" w:color="auto"/>
                <w:bottom w:val="none" w:sz="0" w:space="0" w:color="auto"/>
                <w:right w:val="none" w:sz="0" w:space="0" w:color="auto"/>
              </w:divBdr>
              <w:divsChild>
                <w:div w:id="466167244">
                  <w:marLeft w:val="0"/>
                  <w:marRight w:val="0"/>
                  <w:marTop w:val="0"/>
                  <w:marBottom w:val="0"/>
                  <w:divBdr>
                    <w:top w:val="none" w:sz="0" w:space="0" w:color="auto"/>
                    <w:left w:val="none" w:sz="0" w:space="0" w:color="auto"/>
                    <w:bottom w:val="none" w:sz="0" w:space="0" w:color="auto"/>
                    <w:right w:val="none" w:sz="0" w:space="0" w:color="auto"/>
                  </w:divBdr>
                  <w:divsChild>
                    <w:div w:id="1404646264">
                      <w:marLeft w:val="0"/>
                      <w:marRight w:val="0"/>
                      <w:marTop w:val="0"/>
                      <w:marBottom w:val="0"/>
                      <w:divBdr>
                        <w:top w:val="none" w:sz="0" w:space="0" w:color="auto"/>
                        <w:left w:val="none" w:sz="0" w:space="0" w:color="auto"/>
                        <w:bottom w:val="none" w:sz="0" w:space="0" w:color="auto"/>
                        <w:right w:val="none" w:sz="0" w:space="0" w:color="auto"/>
                      </w:divBdr>
                      <w:divsChild>
                        <w:div w:id="2080132884">
                          <w:marLeft w:val="0"/>
                          <w:marRight w:val="0"/>
                          <w:marTop w:val="0"/>
                          <w:marBottom w:val="0"/>
                          <w:divBdr>
                            <w:top w:val="none" w:sz="0" w:space="0" w:color="auto"/>
                            <w:left w:val="none" w:sz="0" w:space="0" w:color="auto"/>
                            <w:bottom w:val="none" w:sz="0" w:space="0" w:color="auto"/>
                            <w:right w:val="none" w:sz="0" w:space="0" w:color="auto"/>
                          </w:divBdr>
                          <w:divsChild>
                            <w:div w:id="1003315674">
                              <w:marLeft w:val="0"/>
                              <w:marRight w:val="0"/>
                              <w:marTop w:val="0"/>
                              <w:marBottom w:val="0"/>
                              <w:divBdr>
                                <w:top w:val="none" w:sz="0" w:space="0" w:color="auto"/>
                                <w:left w:val="none" w:sz="0" w:space="0" w:color="auto"/>
                                <w:bottom w:val="none" w:sz="0" w:space="0" w:color="auto"/>
                                <w:right w:val="none" w:sz="0" w:space="0" w:color="auto"/>
                              </w:divBdr>
                              <w:divsChild>
                                <w:div w:id="1883860584">
                                  <w:marLeft w:val="0"/>
                                  <w:marRight w:val="0"/>
                                  <w:marTop w:val="0"/>
                                  <w:marBottom w:val="0"/>
                                  <w:divBdr>
                                    <w:top w:val="none" w:sz="0" w:space="0" w:color="auto"/>
                                    <w:left w:val="none" w:sz="0" w:space="0" w:color="auto"/>
                                    <w:bottom w:val="none" w:sz="0" w:space="0" w:color="auto"/>
                                    <w:right w:val="none" w:sz="0" w:space="0" w:color="auto"/>
                                  </w:divBdr>
                                  <w:divsChild>
                                    <w:div w:id="1946385173">
                                      <w:marLeft w:val="0"/>
                                      <w:marRight w:val="0"/>
                                      <w:marTop w:val="0"/>
                                      <w:marBottom w:val="0"/>
                                      <w:divBdr>
                                        <w:top w:val="none" w:sz="0" w:space="0" w:color="auto"/>
                                        <w:left w:val="none" w:sz="0" w:space="0" w:color="auto"/>
                                        <w:bottom w:val="none" w:sz="0" w:space="0" w:color="auto"/>
                                        <w:right w:val="none" w:sz="0" w:space="0" w:color="auto"/>
                                      </w:divBdr>
                                      <w:divsChild>
                                        <w:div w:id="35723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7799506">
      <w:bodyDiv w:val="1"/>
      <w:marLeft w:val="0"/>
      <w:marRight w:val="0"/>
      <w:marTop w:val="0"/>
      <w:marBottom w:val="0"/>
      <w:divBdr>
        <w:top w:val="none" w:sz="0" w:space="0" w:color="auto"/>
        <w:left w:val="none" w:sz="0" w:space="0" w:color="auto"/>
        <w:bottom w:val="none" w:sz="0" w:space="0" w:color="auto"/>
        <w:right w:val="none" w:sz="0" w:space="0" w:color="auto"/>
      </w:divBdr>
      <w:divsChild>
        <w:div w:id="651638890">
          <w:marLeft w:val="0"/>
          <w:marRight w:val="0"/>
          <w:marTop w:val="0"/>
          <w:marBottom w:val="0"/>
          <w:divBdr>
            <w:top w:val="none" w:sz="0" w:space="0" w:color="auto"/>
            <w:left w:val="none" w:sz="0" w:space="0" w:color="auto"/>
            <w:bottom w:val="none" w:sz="0" w:space="0" w:color="auto"/>
            <w:right w:val="none" w:sz="0" w:space="0" w:color="auto"/>
          </w:divBdr>
          <w:divsChild>
            <w:div w:id="377701358">
              <w:marLeft w:val="0"/>
              <w:marRight w:val="0"/>
              <w:marTop w:val="100"/>
              <w:marBottom w:val="100"/>
              <w:divBdr>
                <w:top w:val="none" w:sz="0" w:space="0" w:color="auto"/>
                <w:left w:val="none" w:sz="0" w:space="0" w:color="auto"/>
                <w:bottom w:val="none" w:sz="0" w:space="0" w:color="auto"/>
                <w:right w:val="none" w:sz="0" w:space="0" w:color="auto"/>
              </w:divBdr>
              <w:divsChild>
                <w:div w:id="197548249">
                  <w:marLeft w:val="0"/>
                  <w:marRight w:val="0"/>
                  <w:marTop w:val="0"/>
                  <w:marBottom w:val="0"/>
                  <w:divBdr>
                    <w:top w:val="none" w:sz="0" w:space="0" w:color="auto"/>
                    <w:left w:val="none" w:sz="0" w:space="0" w:color="auto"/>
                    <w:bottom w:val="none" w:sz="0" w:space="0" w:color="auto"/>
                    <w:right w:val="none" w:sz="0" w:space="0" w:color="auto"/>
                  </w:divBdr>
                  <w:divsChild>
                    <w:div w:id="1413547149">
                      <w:marLeft w:val="0"/>
                      <w:marRight w:val="0"/>
                      <w:marTop w:val="0"/>
                      <w:marBottom w:val="0"/>
                      <w:divBdr>
                        <w:top w:val="none" w:sz="0" w:space="0" w:color="auto"/>
                        <w:left w:val="none" w:sz="0" w:space="0" w:color="auto"/>
                        <w:bottom w:val="none" w:sz="0" w:space="0" w:color="auto"/>
                        <w:right w:val="none" w:sz="0" w:space="0" w:color="auto"/>
                      </w:divBdr>
                      <w:divsChild>
                        <w:div w:id="1683512402">
                          <w:marLeft w:val="0"/>
                          <w:marRight w:val="0"/>
                          <w:marTop w:val="0"/>
                          <w:marBottom w:val="0"/>
                          <w:divBdr>
                            <w:top w:val="none" w:sz="0" w:space="0" w:color="auto"/>
                            <w:left w:val="none" w:sz="0" w:space="0" w:color="auto"/>
                            <w:bottom w:val="none" w:sz="0" w:space="0" w:color="auto"/>
                            <w:right w:val="none" w:sz="0" w:space="0" w:color="auto"/>
                          </w:divBdr>
                          <w:divsChild>
                            <w:div w:id="1956984358">
                              <w:marLeft w:val="0"/>
                              <w:marRight w:val="0"/>
                              <w:marTop w:val="0"/>
                              <w:marBottom w:val="0"/>
                              <w:divBdr>
                                <w:top w:val="none" w:sz="0" w:space="0" w:color="auto"/>
                                <w:left w:val="none" w:sz="0" w:space="0" w:color="auto"/>
                                <w:bottom w:val="none" w:sz="0" w:space="0" w:color="auto"/>
                                <w:right w:val="none" w:sz="0" w:space="0" w:color="auto"/>
                              </w:divBdr>
                              <w:divsChild>
                                <w:div w:id="364792647">
                                  <w:marLeft w:val="0"/>
                                  <w:marRight w:val="0"/>
                                  <w:marTop w:val="0"/>
                                  <w:marBottom w:val="0"/>
                                  <w:divBdr>
                                    <w:top w:val="none" w:sz="0" w:space="0" w:color="auto"/>
                                    <w:left w:val="none" w:sz="0" w:space="0" w:color="auto"/>
                                    <w:bottom w:val="none" w:sz="0" w:space="0" w:color="auto"/>
                                    <w:right w:val="none" w:sz="0" w:space="0" w:color="auto"/>
                                  </w:divBdr>
                                  <w:divsChild>
                                    <w:div w:id="2037778356">
                                      <w:marLeft w:val="0"/>
                                      <w:marRight w:val="0"/>
                                      <w:marTop w:val="0"/>
                                      <w:marBottom w:val="0"/>
                                      <w:divBdr>
                                        <w:top w:val="none" w:sz="0" w:space="0" w:color="auto"/>
                                        <w:left w:val="none" w:sz="0" w:space="0" w:color="auto"/>
                                        <w:bottom w:val="none" w:sz="0" w:space="0" w:color="auto"/>
                                        <w:right w:val="none" w:sz="0" w:space="0" w:color="auto"/>
                                      </w:divBdr>
                                      <w:divsChild>
                                        <w:div w:id="1579250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4101238">
      <w:bodyDiv w:val="1"/>
      <w:marLeft w:val="0"/>
      <w:marRight w:val="0"/>
      <w:marTop w:val="0"/>
      <w:marBottom w:val="0"/>
      <w:divBdr>
        <w:top w:val="none" w:sz="0" w:space="0" w:color="auto"/>
        <w:left w:val="none" w:sz="0" w:space="0" w:color="auto"/>
        <w:bottom w:val="none" w:sz="0" w:space="0" w:color="auto"/>
        <w:right w:val="none" w:sz="0" w:space="0" w:color="auto"/>
      </w:divBdr>
      <w:divsChild>
        <w:div w:id="1990667429">
          <w:marLeft w:val="0"/>
          <w:marRight w:val="0"/>
          <w:marTop w:val="0"/>
          <w:marBottom w:val="0"/>
          <w:divBdr>
            <w:top w:val="none" w:sz="0" w:space="0" w:color="auto"/>
            <w:left w:val="none" w:sz="0" w:space="0" w:color="auto"/>
            <w:bottom w:val="none" w:sz="0" w:space="0" w:color="auto"/>
            <w:right w:val="none" w:sz="0" w:space="0" w:color="auto"/>
          </w:divBdr>
          <w:divsChild>
            <w:div w:id="1709136959">
              <w:marLeft w:val="0"/>
              <w:marRight w:val="0"/>
              <w:marTop w:val="100"/>
              <w:marBottom w:val="100"/>
              <w:divBdr>
                <w:top w:val="none" w:sz="0" w:space="0" w:color="auto"/>
                <w:left w:val="none" w:sz="0" w:space="0" w:color="auto"/>
                <w:bottom w:val="none" w:sz="0" w:space="0" w:color="auto"/>
                <w:right w:val="none" w:sz="0" w:space="0" w:color="auto"/>
              </w:divBdr>
              <w:divsChild>
                <w:div w:id="44451000">
                  <w:marLeft w:val="0"/>
                  <w:marRight w:val="0"/>
                  <w:marTop w:val="0"/>
                  <w:marBottom w:val="0"/>
                  <w:divBdr>
                    <w:top w:val="none" w:sz="0" w:space="0" w:color="auto"/>
                    <w:left w:val="none" w:sz="0" w:space="0" w:color="auto"/>
                    <w:bottom w:val="none" w:sz="0" w:space="0" w:color="auto"/>
                    <w:right w:val="none" w:sz="0" w:space="0" w:color="auto"/>
                  </w:divBdr>
                  <w:divsChild>
                    <w:div w:id="1088890052">
                      <w:marLeft w:val="0"/>
                      <w:marRight w:val="0"/>
                      <w:marTop w:val="0"/>
                      <w:marBottom w:val="0"/>
                      <w:divBdr>
                        <w:top w:val="none" w:sz="0" w:space="0" w:color="auto"/>
                        <w:left w:val="none" w:sz="0" w:space="0" w:color="auto"/>
                        <w:bottom w:val="none" w:sz="0" w:space="0" w:color="auto"/>
                        <w:right w:val="none" w:sz="0" w:space="0" w:color="auto"/>
                      </w:divBdr>
                      <w:divsChild>
                        <w:div w:id="2106414258">
                          <w:marLeft w:val="0"/>
                          <w:marRight w:val="0"/>
                          <w:marTop w:val="0"/>
                          <w:marBottom w:val="0"/>
                          <w:divBdr>
                            <w:top w:val="none" w:sz="0" w:space="0" w:color="auto"/>
                            <w:left w:val="none" w:sz="0" w:space="0" w:color="auto"/>
                            <w:bottom w:val="none" w:sz="0" w:space="0" w:color="auto"/>
                            <w:right w:val="none" w:sz="0" w:space="0" w:color="auto"/>
                          </w:divBdr>
                          <w:divsChild>
                            <w:div w:id="2078551467">
                              <w:marLeft w:val="0"/>
                              <w:marRight w:val="0"/>
                              <w:marTop w:val="0"/>
                              <w:marBottom w:val="0"/>
                              <w:divBdr>
                                <w:top w:val="none" w:sz="0" w:space="0" w:color="auto"/>
                                <w:left w:val="none" w:sz="0" w:space="0" w:color="auto"/>
                                <w:bottom w:val="none" w:sz="0" w:space="0" w:color="auto"/>
                                <w:right w:val="none" w:sz="0" w:space="0" w:color="auto"/>
                              </w:divBdr>
                              <w:divsChild>
                                <w:div w:id="251087720">
                                  <w:marLeft w:val="0"/>
                                  <w:marRight w:val="0"/>
                                  <w:marTop w:val="0"/>
                                  <w:marBottom w:val="0"/>
                                  <w:divBdr>
                                    <w:top w:val="none" w:sz="0" w:space="0" w:color="auto"/>
                                    <w:left w:val="none" w:sz="0" w:space="0" w:color="auto"/>
                                    <w:bottom w:val="none" w:sz="0" w:space="0" w:color="auto"/>
                                    <w:right w:val="none" w:sz="0" w:space="0" w:color="auto"/>
                                  </w:divBdr>
                                  <w:divsChild>
                                    <w:div w:id="1773546873">
                                      <w:marLeft w:val="0"/>
                                      <w:marRight w:val="0"/>
                                      <w:marTop w:val="0"/>
                                      <w:marBottom w:val="0"/>
                                      <w:divBdr>
                                        <w:top w:val="none" w:sz="0" w:space="0" w:color="auto"/>
                                        <w:left w:val="none" w:sz="0" w:space="0" w:color="auto"/>
                                        <w:bottom w:val="none" w:sz="0" w:space="0" w:color="auto"/>
                                        <w:right w:val="none" w:sz="0" w:space="0" w:color="auto"/>
                                      </w:divBdr>
                                      <w:divsChild>
                                        <w:div w:id="163984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356457">
      <w:bodyDiv w:val="1"/>
      <w:marLeft w:val="0"/>
      <w:marRight w:val="0"/>
      <w:marTop w:val="0"/>
      <w:marBottom w:val="0"/>
      <w:divBdr>
        <w:top w:val="none" w:sz="0" w:space="0" w:color="auto"/>
        <w:left w:val="none" w:sz="0" w:space="0" w:color="auto"/>
        <w:bottom w:val="none" w:sz="0" w:space="0" w:color="auto"/>
        <w:right w:val="none" w:sz="0" w:space="0" w:color="auto"/>
      </w:divBdr>
      <w:divsChild>
        <w:div w:id="2113283908">
          <w:marLeft w:val="0"/>
          <w:marRight w:val="0"/>
          <w:marTop w:val="0"/>
          <w:marBottom w:val="0"/>
          <w:divBdr>
            <w:top w:val="none" w:sz="0" w:space="0" w:color="auto"/>
            <w:left w:val="none" w:sz="0" w:space="0" w:color="auto"/>
            <w:bottom w:val="none" w:sz="0" w:space="0" w:color="auto"/>
            <w:right w:val="none" w:sz="0" w:space="0" w:color="auto"/>
          </w:divBdr>
          <w:divsChild>
            <w:div w:id="1949265874">
              <w:marLeft w:val="0"/>
              <w:marRight w:val="0"/>
              <w:marTop w:val="100"/>
              <w:marBottom w:val="100"/>
              <w:divBdr>
                <w:top w:val="none" w:sz="0" w:space="0" w:color="auto"/>
                <w:left w:val="none" w:sz="0" w:space="0" w:color="auto"/>
                <w:bottom w:val="none" w:sz="0" w:space="0" w:color="auto"/>
                <w:right w:val="none" w:sz="0" w:space="0" w:color="auto"/>
              </w:divBdr>
              <w:divsChild>
                <w:div w:id="2096509014">
                  <w:marLeft w:val="0"/>
                  <w:marRight w:val="0"/>
                  <w:marTop w:val="0"/>
                  <w:marBottom w:val="0"/>
                  <w:divBdr>
                    <w:top w:val="none" w:sz="0" w:space="0" w:color="auto"/>
                    <w:left w:val="none" w:sz="0" w:space="0" w:color="auto"/>
                    <w:bottom w:val="none" w:sz="0" w:space="0" w:color="auto"/>
                    <w:right w:val="none" w:sz="0" w:space="0" w:color="auto"/>
                  </w:divBdr>
                  <w:divsChild>
                    <w:div w:id="1980725623">
                      <w:marLeft w:val="0"/>
                      <w:marRight w:val="0"/>
                      <w:marTop w:val="0"/>
                      <w:marBottom w:val="0"/>
                      <w:divBdr>
                        <w:top w:val="none" w:sz="0" w:space="0" w:color="auto"/>
                        <w:left w:val="none" w:sz="0" w:space="0" w:color="auto"/>
                        <w:bottom w:val="none" w:sz="0" w:space="0" w:color="auto"/>
                        <w:right w:val="none" w:sz="0" w:space="0" w:color="auto"/>
                      </w:divBdr>
                      <w:divsChild>
                        <w:div w:id="2092389115">
                          <w:marLeft w:val="0"/>
                          <w:marRight w:val="0"/>
                          <w:marTop w:val="0"/>
                          <w:marBottom w:val="0"/>
                          <w:divBdr>
                            <w:top w:val="none" w:sz="0" w:space="0" w:color="auto"/>
                            <w:left w:val="none" w:sz="0" w:space="0" w:color="auto"/>
                            <w:bottom w:val="none" w:sz="0" w:space="0" w:color="auto"/>
                            <w:right w:val="none" w:sz="0" w:space="0" w:color="auto"/>
                          </w:divBdr>
                          <w:divsChild>
                            <w:div w:id="1086540141">
                              <w:marLeft w:val="0"/>
                              <w:marRight w:val="0"/>
                              <w:marTop w:val="0"/>
                              <w:marBottom w:val="0"/>
                              <w:divBdr>
                                <w:top w:val="none" w:sz="0" w:space="0" w:color="auto"/>
                                <w:left w:val="none" w:sz="0" w:space="0" w:color="auto"/>
                                <w:bottom w:val="none" w:sz="0" w:space="0" w:color="auto"/>
                                <w:right w:val="none" w:sz="0" w:space="0" w:color="auto"/>
                              </w:divBdr>
                              <w:divsChild>
                                <w:div w:id="820584659">
                                  <w:marLeft w:val="0"/>
                                  <w:marRight w:val="0"/>
                                  <w:marTop w:val="0"/>
                                  <w:marBottom w:val="0"/>
                                  <w:divBdr>
                                    <w:top w:val="none" w:sz="0" w:space="0" w:color="auto"/>
                                    <w:left w:val="none" w:sz="0" w:space="0" w:color="auto"/>
                                    <w:bottom w:val="none" w:sz="0" w:space="0" w:color="auto"/>
                                    <w:right w:val="none" w:sz="0" w:space="0" w:color="auto"/>
                                  </w:divBdr>
                                  <w:divsChild>
                                    <w:div w:id="1858691774">
                                      <w:marLeft w:val="0"/>
                                      <w:marRight w:val="0"/>
                                      <w:marTop w:val="0"/>
                                      <w:marBottom w:val="0"/>
                                      <w:divBdr>
                                        <w:top w:val="none" w:sz="0" w:space="0" w:color="auto"/>
                                        <w:left w:val="none" w:sz="0" w:space="0" w:color="auto"/>
                                        <w:bottom w:val="none" w:sz="0" w:space="0" w:color="auto"/>
                                        <w:right w:val="none" w:sz="0" w:space="0" w:color="auto"/>
                                      </w:divBdr>
                                      <w:divsChild>
                                        <w:div w:id="126348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9429452">
      <w:bodyDiv w:val="1"/>
      <w:marLeft w:val="0"/>
      <w:marRight w:val="0"/>
      <w:marTop w:val="0"/>
      <w:marBottom w:val="0"/>
      <w:divBdr>
        <w:top w:val="none" w:sz="0" w:space="0" w:color="auto"/>
        <w:left w:val="none" w:sz="0" w:space="0" w:color="auto"/>
        <w:bottom w:val="none" w:sz="0" w:space="0" w:color="auto"/>
        <w:right w:val="none" w:sz="0" w:space="0" w:color="auto"/>
      </w:divBdr>
      <w:divsChild>
        <w:div w:id="1039163037">
          <w:marLeft w:val="0"/>
          <w:marRight w:val="0"/>
          <w:marTop w:val="0"/>
          <w:marBottom w:val="0"/>
          <w:divBdr>
            <w:top w:val="none" w:sz="0" w:space="0" w:color="auto"/>
            <w:left w:val="none" w:sz="0" w:space="0" w:color="auto"/>
            <w:bottom w:val="none" w:sz="0" w:space="0" w:color="auto"/>
            <w:right w:val="none" w:sz="0" w:space="0" w:color="auto"/>
          </w:divBdr>
          <w:divsChild>
            <w:div w:id="370149071">
              <w:marLeft w:val="0"/>
              <w:marRight w:val="0"/>
              <w:marTop w:val="0"/>
              <w:marBottom w:val="0"/>
              <w:divBdr>
                <w:top w:val="none" w:sz="0" w:space="0" w:color="auto"/>
                <w:left w:val="none" w:sz="0" w:space="0" w:color="auto"/>
                <w:bottom w:val="none" w:sz="0" w:space="0" w:color="auto"/>
                <w:right w:val="none" w:sz="0" w:space="0" w:color="auto"/>
              </w:divBdr>
              <w:divsChild>
                <w:div w:id="322903019">
                  <w:marLeft w:val="0"/>
                  <w:marRight w:val="0"/>
                  <w:marTop w:val="0"/>
                  <w:marBottom w:val="0"/>
                  <w:divBdr>
                    <w:top w:val="none" w:sz="0" w:space="0" w:color="auto"/>
                    <w:left w:val="none" w:sz="0" w:space="0" w:color="auto"/>
                    <w:bottom w:val="none" w:sz="0" w:space="0" w:color="auto"/>
                    <w:right w:val="none" w:sz="0" w:space="0" w:color="auto"/>
                  </w:divBdr>
                  <w:divsChild>
                    <w:div w:id="331835740">
                      <w:marLeft w:val="0"/>
                      <w:marRight w:val="0"/>
                      <w:marTop w:val="0"/>
                      <w:marBottom w:val="0"/>
                      <w:divBdr>
                        <w:top w:val="none" w:sz="0" w:space="0" w:color="auto"/>
                        <w:left w:val="none" w:sz="0" w:space="0" w:color="auto"/>
                        <w:bottom w:val="none" w:sz="0" w:space="0" w:color="auto"/>
                        <w:right w:val="none" w:sz="0" w:space="0" w:color="auto"/>
                      </w:divBdr>
                      <w:divsChild>
                        <w:div w:id="299652339">
                          <w:marLeft w:val="0"/>
                          <w:marRight w:val="0"/>
                          <w:marTop w:val="0"/>
                          <w:marBottom w:val="0"/>
                          <w:divBdr>
                            <w:top w:val="none" w:sz="0" w:space="0" w:color="auto"/>
                            <w:left w:val="none" w:sz="0" w:space="0" w:color="auto"/>
                            <w:bottom w:val="none" w:sz="0" w:space="0" w:color="auto"/>
                            <w:right w:val="none" w:sz="0" w:space="0" w:color="auto"/>
                          </w:divBdr>
                          <w:divsChild>
                            <w:div w:id="1186750047">
                              <w:marLeft w:val="0"/>
                              <w:marRight w:val="0"/>
                              <w:marTop w:val="0"/>
                              <w:marBottom w:val="0"/>
                              <w:divBdr>
                                <w:top w:val="none" w:sz="0" w:space="0" w:color="auto"/>
                                <w:left w:val="none" w:sz="0" w:space="0" w:color="auto"/>
                                <w:bottom w:val="none" w:sz="0" w:space="0" w:color="auto"/>
                                <w:right w:val="none" w:sz="0" w:space="0" w:color="auto"/>
                              </w:divBdr>
                              <w:divsChild>
                                <w:div w:id="893856296">
                                  <w:marLeft w:val="0"/>
                                  <w:marRight w:val="0"/>
                                  <w:marTop w:val="0"/>
                                  <w:marBottom w:val="0"/>
                                  <w:divBdr>
                                    <w:top w:val="none" w:sz="0" w:space="0" w:color="auto"/>
                                    <w:left w:val="none" w:sz="0" w:space="0" w:color="auto"/>
                                    <w:bottom w:val="none" w:sz="0" w:space="0" w:color="auto"/>
                                    <w:right w:val="none" w:sz="0" w:space="0" w:color="auto"/>
                                  </w:divBdr>
                                  <w:divsChild>
                                    <w:div w:id="1253514126">
                                      <w:marLeft w:val="0"/>
                                      <w:marRight w:val="0"/>
                                      <w:marTop w:val="0"/>
                                      <w:marBottom w:val="0"/>
                                      <w:divBdr>
                                        <w:top w:val="none" w:sz="0" w:space="0" w:color="auto"/>
                                        <w:left w:val="none" w:sz="0" w:space="0" w:color="auto"/>
                                        <w:bottom w:val="none" w:sz="0" w:space="0" w:color="auto"/>
                                        <w:right w:val="none" w:sz="0" w:space="0" w:color="auto"/>
                                      </w:divBdr>
                                      <w:divsChild>
                                        <w:div w:id="414665368">
                                          <w:marLeft w:val="0"/>
                                          <w:marRight w:val="0"/>
                                          <w:marTop w:val="0"/>
                                          <w:marBottom w:val="495"/>
                                          <w:divBdr>
                                            <w:top w:val="none" w:sz="0" w:space="0" w:color="auto"/>
                                            <w:left w:val="none" w:sz="0" w:space="0" w:color="auto"/>
                                            <w:bottom w:val="none" w:sz="0" w:space="0" w:color="auto"/>
                                            <w:right w:val="none" w:sz="0" w:space="0" w:color="auto"/>
                                          </w:divBdr>
                                          <w:divsChild>
                                            <w:div w:id="1774126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38029159">
      <w:bodyDiv w:val="1"/>
      <w:marLeft w:val="0"/>
      <w:marRight w:val="0"/>
      <w:marTop w:val="0"/>
      <w:marBottom w:val="0"/>
      <w:divBdr>
        <w:top w:val="none" w:sz="0" w:space="0" w:color="auto"/>
        <w:left w:val="none" w:sz="0" w:space="0" w:color="auto"/>
        <w:bottom w:val="none" w:sz="0" w:space="0" w:color="auto"/>
        <w:right w:val="none" w:sz="0" w:space="0" w:color="auto"/>
      </w:divBdr>
      <w:divsChild>
        <w:div w:id="102695588">
          <w:marLeft w:val="0"/>
          <w:marRight w:val="0"/>
          <w:marTop w:val="0"/>
          <w:marBottom w:val="0"/>
          <w:divBdr>
            <w:top w:val="none" w:sz="0" w:space="0" w:color="auto"/>
            <w:left w:val="none" w:sz="0" w:space="0" w:color="auto"/>
            <w:bottom w:val="none" w:sz="0" w:space="0" w:color="auto"/>
            <w:right w:val="none" w:sz="0" w:space="0" w:color="auto"/>
          </w:divBdr>
          <w:divsChild>
            <w:div w:id="543446379">
              <w:marLeft w:val="0"/>
              <w:marRight w:val="0"/>
              <w:marTop w:val="100"/>
              <w:marBottom w:val="100"/>
              <w:divBdr>
                <w:top w:val="none" w:sz="0" w:space="0" w:color="auto"/>
                <w:left w:val="none" w:sz="0" w:space="0" w:color="auto"/>
                <w:bottom w:val="none" w:sz="0" w:space="0" w:color="auto"/>
                <w:right w:val="none" w:sz="0" w:space="0" w:color="auto"/>
              </w:divBdr>
              <w:divsChild>
                <w:div w:id="1702047691">
                  <w:marLeft w:val="0"/>
                  <w:marRight w:val="0"/>
                  <w:marTop w:val="0"/>
                  <w:marBottom w:val="0"/>
                  <w:divBdr>
                    <w:top w:val="none" w:sz="0" w:space="0" w:color="auto"/>
                    <w:left w:val="none" w:sz="0" w:space="0" w:color="auto"/>
                    <w:bottom w:val="none" w:sz="0" w:space="0" w:color="auto"/>
                    <w:right w:val="none" w:sz="0" w:space="0" w:color="auto"/>
                  </w:divBdr>
                  <w:divsChild>
                    <w:div w:id="776022265">
                      <w:marLeft w:val="0"/>
                      <w:marRight w:val="0"/>
                      <w:marTop w:val="0"/>
                      <w:marBottom w:val="0"/>
                      <w:divBdr>
                        <w:top w:val="none" w:sz="0" w:space="0" w:color="auto"/>
                        <w:left w:val="none" w:sz="0" w:space="0" w:color="auto"/>
                        <w:bottom w:val="none" w:sz="0" w:space="0" w:color="auto"/>
                        <w:right w:val="none" w:sz="0" w:space="0" w:color="auto"/>
                      </w:divBdr>
                      <w:divsChild>
                        <w:div w:id="1291862258">
                          <w:marLeft w:val="0"/>
                          <w:marRight w:val="0"/>
                          <w:marTop w:val="0"/>
                          <w:marBottom w:val="0"/>
                          <w:divBdr>
                            <w:top w:val="none" w:sz="0" w:space="0" w:color="auto"/>
                            <w:left w:val="none" w:sz="0" w:space="0" w:color="auto"/>
                            <w:bottom w:val="none" w:sz="0" w:space="0" w:color="auto"/>
                            <w:right w:val="none" w:sz="0" w:space="0" w:color="auto"/>
                          </w:divBdr>
                          <w:divsChild>
                            <w:div w:id="780682227">
                              <w:marLeft w:val="0"/>
                              <w:marRight w:val="0"/>
                              <w:marTop w:val="0"/>
                              <w:marBottom w:val="0"/>
                              <w:divBdr>
                                <w:top w:val="none" w:sz="0" w:space="0" w:color="auto"/>
                                <w:left w:val="none" w:sz="0" w:space="0" w:color="auto"/>
                                <w:bottom w:val="none" w:sz="0" w:space="0" w:color="auto"/>
                                <w:right w:val="none" w:sz="0" w:space="0" w:color="auto"/>
                              </w:divBdr>
                              <w:divsChild>
                                <w:div w:id="101188719">
                                  <w:marLeft w:val="0"/>
                                  <w:marRight w:val="0"/>
                                  <w:marTop w:val="0"/>
                                  <w:marBottom w:val="0"/>
                                  <w:divBdr>
                                    <w:top w:val="none" w:sz="0" w:space="0" w:color="auto"/>
                                    <w:left w:val="none" w:sz="0" w:space="0" w:color="auto"/>
                                    <w:bottom w:val="none" w:sz="0" w:space="0" w:color="auto"/>
                                    <w:right w:val="none" w:sz="0" w:space="0" w:color="auto"/>
                                  </w:divBdr>
                                  <w:divsChild>
                                    <w:div w:id="1621909971">
                                      <w:marLeft w:val="0"/>
                                      <w:marRight w:val="0"/>
                                      <w:marTop w:val="0"/>
                                      <w:marBottom w:val="0"/>
                                      <w:divBdr>
                                        <w:top w:val="none" w:sz="0" w:space="0" w:color="auto"/>
                                        <w:left w:val="none" w:sz="0" w:space="0" w:color="auto"/>
                                        <w:bottom w:val="none" w:sz="0" w:space="0" w:color="auto"/>
                                        <w:right w:val="none" w:sz="0" w:space="0" w:color="auto"/>
                                      </w:divBdr>
                                      <w:divsChild>
                                        <w:div w:id="161752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0224590">
      <w:bodyDiv w:val="1"/>
      <w:marLeft w:val="0"/>
      <w:marRight w:val="0"/>
      <w:marTop w:val="0"/>
      <w:marBottom w:val="0"/>
      <w:divBdr>
        <w:top w:val="none" w:sz="0" w:space="0" w:color="auto"/>
        <w:left w:val="none" w:sz="0" w:space="0" w:color="auto"/>
        <w:bottom w:val="none" w:sz="0" w:space="0" w:color="auto"/>
        <w:right w:val="none" w:sz="0" w:space="0" w:color="auto"/>
      </w:divBdr>
      <w:divsChild>
        <w:div w:id="1251280635">
          <w:marLeft w:val="0"/>
          <w:marRight w:val="0"/>
          <w:marTop w:val="0"/>
          <w:marBottom w:val="0"/>
          <w:divBdr>
            <w:top w:val="none" w:sz="0" w:space="0" w:color="auto"/>
            <w:left w:val="none" w:sz="0" w:space="0" w:color="auto"/>
            <w:bottom w:val="none" w:sz="0" w:space="0" w:color="auto"/>
            <w:right w:val="none" w:sz="0" w:space="0" w:color="auto"/>
          </w:divBdr>
          <w:divsChild>
            <w:div w:id="859011019">
              <w:marLeft w:val="0"/>
              <w:marRight w:val="0"/>
              <w:marTop w:val="100"/>
              <w:marBottom w:val="100"/>
              <w:divBdr>
                <w:top w:val="none" w:sz="0" w:space="0" w:color="auto"/>
                <w:left w:val="none" w:sz="0" w:space="0" w:color="auto"/>
                <w:bottom w:val="none" w:sz="0" w:space="0" w:color="auto"/>
                <w:right w:val="none" w:sz="0" w:space="0" w:color="auto"/>
              </w:divBdr>
              <w:divsChild>
                <w:div w:id="963196413">
                  <w:marLeft w:val="0"/>
                  <w:marRight w:val="0"/>
                  <w:marTop w:val="0"/>
                  <w:marBottom w:val="0"/>
                  <w:divBdr>
                    <w:top w:val="none" w:sz="0" w:space="0" w:color="auto"/>
                    <w:left w:val="none" w:sz="0" w:space="0" w:color="auto"/>
                    <w:bottom w:val="none" w:sz="0" w:space="0" w:color="auto"/>
                    <w:right w:val="none" w:sz="0" w:space="0" w:color="auto"/>
                  </w:divBdr>
                  <w:divsChild>
                    <w:div w:id="1244336057">
                      <w:marLeft w:val="0"/>
                      <w:marRight w:val="0"/>
                      <w:marTop w:val="0"/>
                      <w:marBottom w:val="0"/>
                      <w:divBdr>
                        <w:top w:val="none" w:sz="0" w:space="0" w:color="auto"/>
                        <w:left w:val="none" w:sz="0" w:space="0" w:color="auto"/>
                        <w:bottom w:val="none" w:sz="0" w:space="0" w:color="auto"/>
                        <w:right w:val="none" w:sz="0" w:space="0" w:color="auto"/>
                      </w:divBdr>
                      <w:divsChild>
                        <w:div w:id="2066643001">
                          <w:marLeft w:val="0"/>
                          <w:marRight w:val="0"/>
                          <w:marTop w:val="0"/>
                          <w:marBottom w:val="0"/>
                          <w:divBdr>
                            <w:top w:val="none" w:sz="0" w:space="0" w:color="auto"/>
                            <w:left w:val="none" w:sz="0" w:space="0" w:color="auto"/>
                            <w:bottom w:val="none" w:sz="0" w:space="0" w:color="auto"/>
                            <w:right w:val="none" w:sz="0" w:space="0" w:color="auto"/>
                          </w:divBdr>
                          <w:divsChild>
                            <w:div w:id="1111903130">
                              <w:marLeft w:val="0"/>
                              <w:marRight w:val="0"/>
                              <w:marTop w:val="0"/>
                              <w:marBottom w:val="0"/>
                              <w:divBdr>
                                <w:top w:val="none" w:sz="0" w:space="0" w:color="auto"/>
                                <w:left w:val="none" w:sz="0" w:space="0" w:color="auto"/>
                                <w:bottom w:val="none" w:sz="0" w:space="0" w:color="auto"/>
                                <w:right w:val="none" w:sz="0" w:space="0" w:color="auto"/>
                              </w:divBdr>
                              <w:divsChild>
                                <w:div w:id="2119911027">
                                  <w:marLeft w:val="0"/>
                                  <w:marRight w:val="0"/>
                                  <w:marTop w:val="0"/>
                                  <w:marBottom w:val="0"/>
                                  <w:divBdr>
                                    <w:top w:val="none" w:sz="0" w:space="0" w:color="auto"/>
                                    <w:left w:val="none" w:sz="0" w:space="0" w:color="auto"/>
                                    <w:bottom w:val="none" w:sz="0" w:space="0" w:color="auto"/>
                                    <w:right w:val="none" w:sz="0" w:space="0" w:color="auto"/>
                                  </w:divBdr>
                                  <w:divsChild>
                                    <w:div w:id="348455459">
                                      <w:marLeft w:val="0"/>
                                      <w:marRight w:val="0"/>
                                      <w:marTop w:val="0"/>
                                      <w:marBottom w:val="0"/>
                                      <w:divBdr>
                                        <w:top w:val="none" w:sz="0" w:space="0" w:color="auto"/>
                                        <w:left w:val="none" w:sz="0" w:space="0" w:color="auto"/>
                                        <w:bottom w:val="none" w:sz="0" w:space="0" w:color="auto"/>
                                        <w:right w:val="none" w:sz="0" w:space="0" w:color="auto"/>
                                      </w:divBdr>
                                      <w:divsChild>
                                        <w:div w:id="12651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7934347">
      <w:bodyDiv w:val="1"/>
      <w:marLeft w:val="0"/>
      <w:marRight w:val="0"/>
      <w:marTop w:val="0"/>
      <w:marBottom w:val="0"/>
      <w:divBdr>
        <w:top w:val="none" w:sz="0" w:space="0" w:color="auto"/>
        <w:left w:val="none" w:sz="0" w:space="0" w:color="auto"/>
        <w:bottom w:val="none" w:sz="0" w:space="0" w:color="auto"/>
        <w:right w:val="none" w:sz="0" w:space="0" w:color="auto"/>
      </w:divBdr>
      <w:divsChild>
        <w:div w:id="938686244">
          <w:marLeft w:val="0"/>
          <w:marRight w:val="0"/>
          <w:marTop w:val="0"/>
          <w:marBottom w:val="0"/>
          <w:divBdr>
            <w:top w:val="none" w:sz="0" w:space="0" w:color="auto"/>
            <w:left w:val="none" w:sz="0" w:space="0" w:color="auto"/>
            <w:bottom w:val="none" w:sz="0" w:space="0" w:color="auto"/>
            <w:right w:val="none" w:sz="0" w:space="0" w:color="auto"/>
          </w:divBdr>
          <w:divsChild>
            <w:div w:id="941185819">
              <w:marLeft w:val="0"/>
              <w:marRight w:val="0"/>
              <w:marTop w:val="100"/>
              <w:marBottom w:val="100"/>
              <w:divBdr>
                <w:top w:val="none" w:sz="0" w:space="0" w:color="auto"/>
                <w:left w:val="none" w:sz="0" w:space="0" w:color="auto"/>
                <w:bottom w:val="none" w:sz="0" w:space="0" w:color="auto"/>
                <w:right w:val="none" w:sz="0" w:space="0" w:color="auto"/>
              </w:divBdr>
              <w:divsChild>
                <w:div w:id="2085837772">
                  <w:marLeft w:val="0"/>
                  <w:marRight w:val="0"/>
                  <w:marTop w:val="0"/>
                  <w:marBottom w:val="0"/>
                  <w:divBdr>
                    <w:top w:val="none" w:sz="0" w:space="0" w:color="auto"/>
                    <w:left w:val="none" w:sz="0" w:space="0" w:color="auto"/>
                    <w:bottom w:val="none" w:sz="0" w:space="0" w:color="auto"/>
                    <w:right w:val="none" w:sz="0" w:space="0" w:color="auto"/>
                  </w:divBdr>
                  <w:divsChild>
                    <w:div w:id="5789455">
                      <w:marLeft w:val="0"/>
                      <w:marRight w:val="0"/>
                      <w:marTop w:val="0"/>
                      <w:marBottom w:val="0"/>
                      <w:divBdr>
                        <w:top w:val="none" w:sz="0" w:space="0" w:color="auto"/>
                        <w:left w:val="none" w:sz="0" w:space="0" w:color="auto"/>
                        <w:bottom w:val="none" w:sz="0" w:space="0" w:color="auto"/>
                        <w:right w:val="none" w:sz="0" w:space="0" w:color="auto"/>
                      </w:divBdr>
                      <w:divsChild>
                        <w:div w:id="496651523">
                          <w:marLeft w:val="0"/>
                          <w:marRight w:val="0"/>
                          <w:marTop w:val="0"/>
                          <w:marBottom w:val="0"/>
                          <w:divBdr>
                            <w:top w:val="none" w:sz="0" w:space="0" w:color="auto"/>
                            <w:left w:val="none" w:sz="0" w:space="0" w:color="auto"/>
                            <w:bottom w:val="none" w:sz="0" w:space="0" w:color="auto"/>
                            <w:right w:val="none" w:sz="0" w:space="0" w:color="auto"/>
                          </w:divBdr>
                          <w:divsChild>
                            <w:div w:id="479929617">
                              <w:marLeft w:val="0"/>
                              <w:marRight w:val="0"/>
                              <w:marTop w:val="0"/>
                              <w:marBottom w:val="0"/>
                              <w:divBdr>
                                <w:top w:val="none" w:sz="0" w:space="0" w:color="auto"/>
                                <w:left w:val="none" w:sz="0" w:space="0" w:color="auto"/>
                                <w:bottom w:val="none" w:sz="0" w:space="0" w:color="auto"/>
                                <w:right w:val="none" w:sz="0" w:space="0" w:color="auto"/>
                              </w:divBdr>
                              <w:divsChild>
                                <w:div w:id="1446197089">
                                  <w:marLeft w:val="0"/>
                                  <w:marRight w:val="0"/>
                                  <w:marTop w:val="0"/>
                                  <w:marBottom w:val="0"/>
                                  <w:divBdr>
                                    <w:top w:val="none" w:sz="0" w:space="0" w:color="auto"/>
                                    <w:left w:val="none" w:sz="0" w:space="0" w:color="auto"/>
                                    <w:bottom w:val="none" w:sz="0" w:space="0" w:color="auto"/>
                                    <w:right w:val="none" w:sz="0" w:space="0" w:color="auto"/>
                                  </w:divBdr>
                                  <w:divsChild>
                                    <w:div w:id="45108221">
                                      <w:marLeft w:val="0"/>
                                      <w:marRight w:val="0"/>
                                      <w:marTop w:val="0"/>
                                      <w:marBottom w:val="0"/>
                                      <w:divBdr>
                                        <w:top w:val="none" w:sz="0" w:space="0" w:color="auto"/>
                                        <w:left w:val="none" w:sz="0" w:space="0" w:color="auto"/>
                                        <w:bottom w:val="none" w:sz="0" w:space="0" w:color="auto"/>
                                        <w:right w:val="none" w:sz="0" w:space="0" w:color="auto"/>
                                      </w:divBdr>
                                      <w:divsChild>
                                        <w:div w:id="997459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8337225">
      <w:bodyDiv w:val="1"/>
      <w:marLeft w:val="0"/>
      <w:marRight w:val="0"/>
      <w:marTop w:val="0"/>
      <w:marBottom w:val="0"/>
      <w:divBdr>
        <w:top w:val="none" w:sz="0" w:space="0" w:color="auto"/>
        <w:left w:val="none" w:sz="0" w:space="0" w:color="auto"/>
        <w:bottom w:val="none" w:sz="0" w:space="0" w:color="auto"/>
        <w:right w:val="none" w:sz="0" w:space="0" w:color="auto"/>
      </w:divBdr>
      <w:divsChild>
        <w:div w:id="878934301">
          <w:marLeft w:val="0"/>
          <w:marRight w:val="0"/>
          <w:marTop w:val="0"/>
          <w:marBottom w:val="0"/>
          <w:divBdr>
            <w:top w:val="none" w:sz="0" w:space="0" w:color="auto"/>
            <w:left w:val="none" w:sz="0" w:space="0" w:color="auto"/>
            <w:bottom w:val="none" w:sz="0" w:space="0" w:color="auto"/>
            <w:right w:val="none" w:sz="0" w:space="0" w:color="auto"/>
          </w:divBdr>
          <w:divsChild>
            <w:div w:id="947588955">
              <w:marLeft w:val="0"/>
              <w:marRight w:val="0"/>
              <w:marTop w:val="100"/>
              <w:marBottom w:val="100"/>
              <w:divBdr>
                <w:top w:val="none" w:sz="0" w:space="0" w:color="auto"/>
                <w:left w:val="none" w:sz="0" w:space="0" w:color="auto"/>
                <w:bottom w:val="none" w:sz="0" w:space="0" w:color="auto"/>
                <w:right w:val="none" w:sz="0" w:space="0" w:color="auto"/>
              </w:divBdr>
              <w:divsChild>
                <w:div w:id="1181427716">
                  <w:marLeft w:val="0"/>
                  <w:marRight w:val="0"/>
                  <w:marTop w:val="0"/>
                  <w:marBottom w:val="0"/>
                  <w:divBdr>
                    <w:top w:val="none" w:sz="0" w:space="0" w:color="auto"/>
                    <w:left w:val="none" w:sz="0" w:space="0" w:color="auto"/>
                    <w:bottom w:val="none" w:sz="0" w:space="0" w:color="auto"/>
                    <w:right w:val="none" w:sz="0" w:space="0" w:color="auto"/>
                  </w:divBdr>
                  <w:divsChild>
                    <w:div w:id="465198272">
                      <w:marLeft w:val="0"/>
                      <w:marRight w:val="0"/>
                      <w:marTop w:val="0"/>
                      <w:marBottom w:val="0"/>
                      <w:divBdr>
                        <w:top w:val="none" w:sz="0" w:space="0" w:color="auto"/>
                        <w:left w:val="none" w:sz="0" w:space="0" w:color="auto"/>
                        <w:bottom w:val="none" w:sz="0" w:space="0" w:color="auto"/>
                        <w:right w:val="none" w:sz="0" w:space="0" w:color="auto"/>
                      </w:divBdr>
                      <w:divsChild>
                        <w:div w:id="198326590">
                          <w:marLeft w:val="0"/>
                          <w:marRight w:val="0"/>
                          <w:marTop w:val="0"/>
                          <w:marBottom w:val="0"/>
                          <w:divBdr>
                            <w:top w:val="none" w:sz="0" w:space="0" w:color="auto"/>
                            <w:left w:val="none" w:sz="0" w:space="0" w:color="auto"/>
                            <w:bottom w:val="none" w:sz="0" w:space="0" w:color="auto"/>
                            <w:right w:val="none" w:sz="0" w:space="0" w:color="auto"/>
                          </w:divBdr>
                          <w:divsChild>
                            <w:div w:id="1958297942">
                              <w:marLeft w:val="0"/>
                              <w:marRight w:val="0"/>
                              <w:marTop w:val="0"/>
                              <w:marBottom w:val="0"/>
                              <w:divBdr>
                                <w:top w:val="none" w:sz="0" w:space="0" w:color="auto"/>
                                <w:left w:val="none" w:sz="0" w:space="0" w:color="auto"/>
                                <w:bottom w:val="none" w:sz="0" w:space="0" w:color="auto"/>
                                <w:right w:val="none" w:sz="0" w:space="0" w:color="auto"/>
                              </w:divBdr>
                              <w:divsChild>
                                <w:div w:id="617030721">
                                  <w:marLeft w:val="0"/>
                                  <w:marRight w:val="0"/>
                                  <w:marTop w:val="0"/>
                                  <w:marBottom w:val="0"/>
                                  <w:divBdr>
                                    <w:top w:val="none" w:sz="0" w:space="0" w:color="auto"/>
                                    <w:left w:val="none" w:sz="0" w:space="0" w:color="auto"/>
                                    <w:bottom w:val="none" w:sz="0" w:space="0" w:color="auto"/>
                                    <w:right w:val="none" w:sz="0" w:space="0" w:color="auto"/>
                                  </w:divBdr>
                                  <w:divsChild>
                                    <w:div w:id="1441414813">
                                      <w:marLeft w:val="0"/>
                                      <w:marRight w:val="0"/>
                                      <w:marTop w:val="0"/>
                                      <w:marBottom w:val="0"/>
                                      <w:divBdr>
                                        <w:top w:val="none" w:sz="0" w:space="0" w:color="auto"/>
                                        <w:left w:val="none" w:sz="0" w:space="0" w:color="auto"/>
                                        <w:bottom w:val="none" w:sz="0" w:space="0" w:color="auto"/>
                                        <w:right w:val="none" w:sz="0" w:space="0" w:color="auto"/>
                                      </w:divBdr>
                                      <w:divsChild>
                                        <w:div w:id="165295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2542570">
      <w:bodyDiv w:val="1"/>
      <w:marLeft w:val="0"/>
      <w:marRight w:val="0"/>
      <w:marTop w:val="0"/>
      <w:marBottom w:val="0"/>
      <w:divBdr>
        <w:top w:val="none" w:sz="0" w:space="0" w:color="auto"/>
        <w:left w:val="none" w:sz="0" w:space="0" w:color="auto"/>
        <w:bottom w:val="none" w:sz="0" w:space="0" w:color="auto"/>
        <w:right w:val="none" w:sz="0" w:space="0" w:color="auto"/>
      </w:divBdr>
      <w:divsChild>
        <w:div w:id="1908952806">
          <w:marLeft w:val="0"/>
          <w:marRight w:val="0"/>
          <w:marTop w:val="0"/>
          <w:marBottom w:val="0"/>
          <w:divBdr>
            <w:top w:val="none" w:sz="0" w:space="0" w:color="auto"/>
            <w:left w:val="none" w:sz="0" w:space="0" w:color="auto"/>
            <w:bottom w:val="none" w:sz="0" w:space="0" w:color="auto"/>
            <w:right w:val="none" w:sz="0" w:space="0" w:color="auto"/>
          </w:divBdr>
          <w:divsChild>
            <w:div w:id="848374983">
              <w:marLeft w:val="0"/>
              <w:marRight w:val="0"/>
              <w:marTop w:val="100"/>
              <w:marBottom w:val="100"/>
              <w:divBdr>
                <w:top w:val="none" w:sz="0" w:space="0" w:color="auto"/>
                <w:left w:val="none" w:sz="0" w:space="0" w:color="auto"/>
                <w:bottom w:val="none" w:sz="0" w:space="0" w:color="auto"/>
                <w:right w:val="none" w:sz="0" w:space="0" w:color="auto"/>
              </w:divBdr>
              <w:divsChild>
                <w:div w:id="1966495948">
                  <w:marLeft w:val="0"/>
                  <w:marRight w:val="0"/>
                  <w:marTop w:val="0"/>
                  <w:marBottom w:val="0"/>
                  <w:divBdr>
                    <w:top w:val="none" w:sz="0" w:space="0" w:color="auto"/>
                    <w:left w:val="none" w:sz="0" w:space="0" w:color="auto"/>
                    <w:bottom w:val="none" w:sz="0" w:space="0" w:color="auto"/>
                    <w:right w:val="none" w:sz="0" w:space="0" w:color="auto"/>
                  </w:divBdr>
                  <w:divsChild>
                    <w:div w:id="1778794273">
                      <w:marLeft w:val="0"/>
                      <w:marRight w:val="0"/>
                      <w:marTop w:val="0"/>
                      <w:marBottom w:val="0"/>
                      <w:divBdr>
                        <w:top w:val="none" w:sz="0" w:space="0" w:color="auto"/>
                        <w:left w:val="none" w:sz="0" w:space="0" w:color="auto"/>
                        <w:bottom w:val="none" w:sz="0" w:space="0" w:color="auto"/>
                        <w:right w:val="none" w:sz="0" w:space="0" w:color="auto"/>
                      </w:divBdr>
                      <w:divsChild>
                        <w:div w:id="1268659680">
                          <w:marLeft w:val="0"/>
                          <w:marRight w:val="0"/>
                          <w:marTop w:val="0"/>
                          <w:marBottom w:val="0"/>
                          <w:divBdr>
                            <w:top w:val="none" w:sz="0" w:space="0" w:color="auto"/>
                            <w:left w:val="none" w:sz="0" w:space="0" w:color="auto"/>
                            <w:bottom w:val="none" w:sz="0" w:space="0" w:color="auto"/>
                            <w:right w:val="none" w:sz="0" w:space="0" w:color="auto"/>
                          </w:divBdr>
                          <w:divsChild>
                            <w:div w:id="707872178">
                              <w:marLeft w:val="0"/>
                              <w:marRight w:val="0"/>
                              <w:marTop w:val="0"/>
                              <w:marBottom w:val="0"/>
                              <w:divBdr>
                                <w:top w:val="none" w:sz="0" w:space="0" w:color="auto"/>
                                <w:left w:val="none" w:sz="0" w:space="0" w:color="auto"/>
                                <w:bottom w:val="none" w:sz="0" w:space="0" w:color="auto"/>
                                <w:right w:val="none" w:sz="0" w:space="0" w:color="auto"/>
                              </w:divBdr>
                              <w:divsChild>
                                <w:div w:id="619267361">
                                  <w:marLeft w:val="0"/>
                                  <w:marRight w:val="0"/>
                                  <w:marTop w:val="0"/>
                                  <w:marBottom w:val="0"/>
                                  <w:divBdr>
                                    <w:top w:val="none" w:sz="0" w:space="0" w:color="auto"/>
                                    <w:left w:val="none" w:sz="0" w:space="0" w:color="auto"/>
                                    <w:bottom w:val="none" w:sz="0" w:space="0" w:color="auto"/>
                                    <w:right w:val="none" w:sz="0" w:space="0" w:color="auto"/>
                                  </w:divBdr>
                                  <w:divsChild>
                                    <w:div w:id="1279525492">
                                      <w:marLeft w:val="0"/>
                                      <w:marRight w:val="0"/>
                                      <w:marTop w:val="0"/>
                                      <w:marBottom w:val="0"/>
                                      <w:divBdr>
                                        <w:top w:val="none" w:sz="0" w:space="0" w:color="auto"/>
                                        <w:left w:val="none" w:sz="0" w:space="0" w:color="auto"/>
                                        <w:bottom w:val="none" w:sz="0" w:space="0" w:color="auto"/>
                                        <w:right w:val="none" w:sz="0" w:space="0" w:color="auto"/>
                                      </w:divBdr>
                                      <w:divsChild>
                                        <w:div w:id="235169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4772390">
      <w:bodyDiv w:val="1"/>
      <w:marLeft w:val="0"/>
      <w:marRight w:val="0"/>
      <w:marTop w:val="0"/>
      <w:marBottom w:val="0"/>
      <w:divBdr>
        <w:top w:val="none" w:sz="0" w:space="0" w:color="auto"/>
        <w:left w:val="none" w:sz="0" w:space="0" w:color="auto"/>
        <w:bottom w:val="none" w:sz="0" w:space="0" w:color="auto"/>
        <w:right w:val="none" w:sz="0" w:space="0" w:color="auto"/>
      </w:divBdr>
      <w:divsChild>
        <w:div w:id="1767849197">
          <w:marLeft w:val="0"/>
          <w:marRight w:val="0"/>
          <w:marTop w:val="0"/>
          <w:marBottom w:val="0"/>
          <w:divBdr>
            <w:top w:val="none" w:sz="0" w:space="0" w:color="auto"/>
            <w:left w:val="none" w:sz="0" w:space="0" w:color="auto"/>
            <w:bottom w:val="none" w:sz="0" w:space="0" w:color="auto"/>
            <w:right w:val="none" w:sz="0" w:space="0" w:color="auto"/>
          </w:divBdr>
          <w:divsChild>
            <w:div w:id="2138793360">
              <w:marLeft w:val="0"/>
              <w:marRight w:val="0"/>
              <w:marTop w:val="100"/>
              <w:marBottom w:val="100"/>
              <w:divBdr>
                <w:top w:val="none" w:sz="0" w:space="0" w:color="auto"/>
                <w:left w:val="none" w:sz="0" w:space="0" w:color="auto"/>
                <w:bottom w:val="none" w:sz="0" w:space="0" w:color="auto"/>
                <w:right w:val="none" w:sz="0" w:space="0" w:color="auto"/>
              </w:divBdr>
              <w:divsChild>
                <w:div w:id="1261372913">
                  <w:marLeft w:val="0"/>
                  <w:marRight w:val="0"/>
                  <w:marTop w:val="0"/>
                  <w:marBottom w:val="0"/>
                  <w:divBdr>
                    <w:top w:val="none" w:sz="0" w:space="0" w:color="auto"/>
                    <w:left w:val="none" w:sz="0" w:space="0" w:color="auto"/>
                    <w:bottom w:val="none" w:sz="0" w:space="0" w:color="auto"/>
                    <w:right w:val="none" w:sz="0" w:space="0" w:color="auto"/>
                  </w:divBdr>
                  <w:divsChild>
                    <w:div w:id="424158613">
                      <w:marLeft w:val="0"/>
                      <w:marRight w:val="0"/>
                      <w:marTop w:val="0"/>
                      <w:marBottom w:val="0"/>
                      <w:divBdr>
                        <w:top w:val="none" w:sz="0" w:space="0" w:color="auto"/>
                        <w:left w:val="none" w:sz="0" w:space="0" w:color="auto"/>
                        <w:bottom w:val="none" w:sz="0" w:space="0" w:color="auto"/>
                        <w:right w:val="none" w:sz="0" w:space="0" w:color="auto"/>
                      </w:divBdr>
                      <w:divsChild>
                        <w:div w:id="866216314">
                          <w:marLeft w:val="0"/>
                          <w:marRight w:val="0"/>
                          <w:marTop w:val="0"/>
                          <w:marBottom w:val="0"/>
                          <w:divBdr>
                            <w:top w:val="none" w:sz="0" w:space="0" w:color="auto"/>
                            <w:left w:val="none" w:sz="0" w:space="0" w:color="auto"/>
                            <w:bottom w:val="none" w:sz="0" w:space="0" w:color="auto"/>
                            <w:right w:val="none" w:sz="0" w:space="0" w:color="auto"/>
                          </w:divBdr>
                          <w:divsChild>
                            <w:div w:id="259460135">
                              <w:marLeft w:val="0"/>
                              <w:marRight w:val="0"/>
                              <w:marTop w:val="0"/>
                              <w:marBottom w:val="0"/>
                              <w:divBdr>
                                <w:top w:val="none" w:sz="0" w:space="0" w:color="auto"/>
                                <w:left w:val="none" w:sz="0" w:space="0" w:color="auto"/>
                                <w:bottom w:val="none" w:sz="0" w:space="0" w:color="auto"/>
                                <w:right w:val="none" w:sz="0" w:space="0" w:color="auto"/>
                              </w:divBdr>
                              <w:divsChild>
                                <w:div w:id="1449081644">
                                  <w:marLeft w:val="0"/>
                                  <w:marRight w:val="0"/>
                                  <w:marTop w:val="0"/>
                                  <w:marBottom w:val="0"/>
                                  <w:divBdr>
                                    <w:top w:val="none" w:sz="0" w:space="0" w:color="auto"/>
                                    <w:left w:val="none" w:sz="0" w:space="0" w:color="auto"/>
                                    <w:bottom w:val="none" w:sz="0" w:space="0" w:color="auto"/>
                                    <w:right w:val="none" w:sz="0" w:space="0" w:color="auto"/>
                                  </w:divBdr>
                                  <w:divsChild>
                                    <w:div w:id="1567839517">
                                      <w:marLeft w:val="0"/>
                                      <w:marRight w:val="0"/>
                                      <w:marTop w:val="0"/>
                                      <w:marBottom w:val="0"/>
                                      <w:divBdr>
                                        <w:top w:val="none" w:sz="0" w:space="0" w:color="auto"/>
                                        <w:left w:val="none" w:sz="0" w:space="0" w:color="auto"/>
                                        <w:bottom w:val="none" w:sz="0" w:space="0" w:color="auto"/>
                                        <w:right w:val="none" w:sz="0" w:space="0" w:color="auto"/>
                                      </w:divBdr>
                                      <w:divsChild>
                                        <w:div w:id="1749037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3559856">
      <w:bodyDiv w:val="1"/>
      <w:marLeft w:val="0"/>
      <w:marRight w:val="0"/>
      <w:marTop w:val="0"/>
      <w:marBottom w:val="0"/>
      <w:divBdr>
        <w:top w:val="none" w:sz="0" w:space="0" w:color="auto"/>
        <w:left w:val="none" w:sz="0" w:space="0" w:color="auto"/>
        <w:bottom w:val="none" w:sz="0" w:space="0" w:color="auto"/>
        <w:right w:val="none" w:sz="0" w:space="0" w:color="auto"/>
      </w:divBdr>
      <w:divsChild>
        <w:div w:id="1879969636">
          <w:marLeft w:val="0"/>
          <w:marRight w:val="0"/>
          <w:marTop w:val="0"/>
          <w:marBottom w:val="0"/>
          <w:divBdr>
            <w:top w:val="none" w:sz="0" w:space="0" w:color="auto"/>
            <w:left w:val="none" w:sz="0" w:space="0" w:color="auto"/>
            <w:bottom w:val="none" w:sz="0" w:space="0" w:color="auto"/>
            <w:right w:val="none" w:sz="0" w:space="0" w:color="auto"/>
          </w:divBdr>
          <w:divsChild>
            <w:div w:id="917131556">
              <w:marLeft w:val="0"/>
              <w:marRight w:val="0"/>
              <w:marTop w:val="100"/>
              <w:marBottom w:val="100"/>
              <w:divBdr>
                <w:top w:val="none" w:sz="0" w:space="0" w:color="auto"/>
                <w:left w:val="none" w:sz="0" w:space="0" w:color="auto"/>
                <w:bottom w:val="none" w:sz="0" w:space="0" w:color="auto"/>
                <w:right w:val="none" w:sz="0" w:space="0" w:color="auto"/>
              </w:divBdr>
              <w:divsChild>
                <w:div w:id="1072000803">
                  <w:marLeft w:val="0"/>
                  <w:marRight w:val="0"/>
                  <w:marTop w:val="0"/>
                  <w:marBottom w:val="0"/>
                  <w:divBdr>
                    <w:top w:val="none" w:sz="0" w:space="0" w:color="auto"/>
                    <w:left w:val="none" w:sz="0" w:space="0" w:color="auto"/>
                    <w:bottom w:val="none" w:sz="0" w:space="0" w:color="auto"/>
                    <w:right w:val="none" w:sz="0" w:space="0" w:color="auto"/>
                  </w:divBdr>
                  <w:divsChild>
                    <w:div w:id="42558566">
                      <w:marLeft w:val="0"/>
                      <w:marRight w:val="0"/>
                      <w:marTop w:val="0"/>
                      <w:marBottom w:val="0"/>
                      <w:divBdr>
                        <w:top w:val="none" w:sz="0" w:space="0" w:color="auto"/>
                        <w:left w:val="none" w:sz="0" w:space="0" w:color="auto"/>
                        <w:bottom w:val="none" w:sz="0" w:space="0" w:color="auto"/>
                        <w:right w:val="none" w:sz="0" w:space="0" w:color="auto"/>
                      </w:divBdr>
                      <w:divsChild>
                        <w:div w:id="992216531">
                          <w:marLeft w:val="0"/>
                          <w:marRight w:val="0"/>
                          <w:marTop w:val="0"/>
                          <w:marBottom w:val="0"/>
                          <w:divBdr>
                            <w:top w:val="none" w:sz="0" w:space="0" w:color="auto"/>
                            <w:left w:val="none" w:sz="0" w:space="0" w:color="auto"/>
                            <w:bottom w:val="none" w:sz="0" w:space="0" w:color="auto"/>
                            <w:right w:val="none" w:sz="0" w:space="0" w:color="auto"/>
                          </w:divBdr>
                          <w:divsChild>
                            <w:div w:id="231355611">
                              <w:marLeft w:val="0"/>
                              <w:marRight w:val="0"/>
                              <w:marTop w:val="0"/>
                              <w:marBottom w:val="0"/>
                              <w:divBdr>
                                <w:top w:val="none" w:sz="0" w:space="0" w:color="auto"/>
                                <w:left w:val="none" w:sz="0" w:space="0" w:color="auto"/>
                                <w:bottom w:val="none" w:sz="0" w:space="0" w:color="auto"/>
                                <w:right w:val="none" w:sz="0" w:space="0" w:color="auto"/>
                              </w:divBdr>
                              <w:divsChild>
                                <w:div w:id="489715580">
                                  <w:marLeft w:val="0"/>
                                  <w:marRight w:val="0"/>
                                  <w:marTop w:val="0"/>
                                  <w:marBottom w:val="0"/>
                                  <w:divBdr>
                                    <w:top w:val="none" w:sz="0" w:space="0" w:color="auto"/>
                                    <w:left w:val="none" w:sz="0" w:space="0" w:color="auto"/>
                                    <w:bottom w:val="none" w:sz="0" w:space="0" w:color="auto"/>
                                    <w:right w:val="none" w:sz="0" w:space="0" w:color="auto"/>
                                  </w:divBdr>
                                  <w:divsChild>
                                    <w:div w:id="1483158529">
                                      <w:marLeft w:val="0"/>
                                      <w:marRight w:val="0"/>
                                      <w:marTop w:val="0"/>
                                      <w:marBottom w:val="0"/>
                                      <w:divBdr>
                                        <w:top w:val="none" w:sz="0" w:space="0" w:color="auto"/>
                                        <w:left w:val="none" w:sz="0" w:space="0" w:color="auto"/>
                                        <w:bottom w:val="none" w:sz="0" w:space="0" w:color="auto"/>
                                        <w:right w:val="none" w:sz="0" w:space="0" w:color="auto"/>
                                      </w:divBdr>
                                      <w:divsChild>
                                        <w:div w:id="37061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7025906">
      <w:bodyDiv w:val="1"/>
      <w:marLeft w:val="0"/>
      <w:marRight w:val="0"/>
      <w:marTop w:val="0"/>
      <w:marBottom w:val="0"/>
      <w:divBdr>
        <w:top w:val="none" w:sz="0" w:space="0" w:color="auto"/>
        <w:left w:val="none" w:sz="0" w:space="0" w:color="auto"/>
        <w:bottom w:val="none" w:sz="0" w:space="0" w:color="auto"/>
        <w:right w:val="none" w:sz="0" w:space="0" w:color="auto"/>
      </w:divBdr>
    </w:div>
    <w:div w:id="2074890459">
      <w:bodyDiv w:val="1"/>
      <w:marLeft w:val="0"/>
      <w:marRight w:val="0"/>
      <w:marTop w:val="0"/>
      <w:marBottom w:val="0"/>
      <w:divBdr>
        <w:top w:val="none" w:sz="0" w:space="0" w:color="auto"/>
        <w:left w:val="none" w:sz="0" w:space="0" w:color="auto"/>
        <w:bottom w:val="none" w:sz="0" w:space="0" w:color="auto"/>
        <w:right w:val="none" w:sz="0" w:space="0" w:color="auto"/>
      </w:divBdr>
      <w:divsChild>
        <w:div w:id="1024792674">
          <w:marLeft w:val="0"/>
          <w:marRight w:val="0"/>
          <w:marTop w:val="0"/>
          <w:marBottom w:val="0"/>
          <w:divBdr>
            <w:top w:val="none" w:sz="0" w:space="0" w:color="auto"/>
            <w:left w:val="none" w:sz="0" w:space="0" w:color="auto"/>
            <w:bottom w:val="none" w:sz="0" w:space="0" w:color="auto"/>
            <w:right w:val="none" w:sz="0" w:space="0" w:color="auto"/>
          </w:divBdr>
          <w:divsChild>
            <w:div w:id="1215658624">
              <w:marLeft w:val="0"/>
              <w:marRight w:val="0"/>
              <w:marTop w:val="100"/>
              <w:marBottom w:val="100"/>
              <w:divBdr>
                <w:top w:val="none" w:sz="0" w:space="0" w:color="auto"/>
                <w:left w:val="none" w:sz="0" w:space="0" w:color="auto"/>
                <w:bottom w:val="none" w:sz="0" w:space="0" w:color="auto"/>
                <w:right w:val="none" w:sz="0" w:space="0" w:color="auto"/>
              </w:divBdr>
              <w:divsChild>
                <w:div w:id="1970472742">
                  <w:marLeft w:val="0"/>
                  <w:marRight w:val="0"/>
                  <w:marTop w:val="0"/>
                  <w:marBottom w:val="0"/>
                  <w:divBdr>
                    <w:top w:val="none" w:sz="0" w:space="0" w:color="auto"/>
                    <w:left w:val="none" w:sz="0" w:space="0" w:color="auto"/>
                    <w:bottom w:val="none" w:sz="0" w:space="0" w:color="auto"/>
                    <w:right w:val="none" w:sz="0" w:space="0" w:color="auto"/>
                  </w:divBdr>
                  <w:divsChild>
                    <w:div w:id="646321757">
                      <w:marLeft w:val="0"/>
                      <w:marRight w:val="0"/>
                      <w:marTop w:val="0"/>
                      <w:marBottom w:val="0"/>
                      <w:divBdr>
                        <w:top w:val="none" w:sz="0" w:space="0" w:color="auto"/>
                        <w:left w:val="none" w:sz="0" w:space="0" w:color="auto"/>
                        <w:bottom w:val="none" w:sz="0" w:space="0" w:color="auto"/>
                        <w:right w:val="none" w:sz="0" w:space="0" w:color="auto"/>
                      </w:divBdr>
                      <w:divsChild>
                        <w:div w:id="659234118">
                          <w:marLeft w:val="0"/>
                          <w:marRight w:val="0"/>
                          <w:marTop w:val="0"/>
                          <w:marBottom w:val="0"/>
                          <w:divBdr>
                            <w:top w:val="none" w:sz="0" w:space="0" w:color="auto"/>
                            <w:left w:val="none" w:sz="0" w:space="0" w:color="auto"/>
                            <w:bottom w:val="none" w:sz="0" w:space="0" w:color="auto"/>
                            <w:right w:val="none" w:sz="0" w:space="0" w:color="auto"/>
                          </w:divBdr>
                          <w:divsChild>
                            <w:div w:id="1993171816">
                              <w:marLeft w:val="0"/>
                              <w:marRight w:val="0"/>
                              <w:marTop w:val="0"/>
                              <w:marBottom w:val="0"/>
                              <w:divBdr>
                                <w:top w:val="none" w:sz="0" w:space="0" w:color="auto"/>
                                <w:left w:val="none" w:sz="0" w:space="0" w:color="auto"/>
                                <w:bottom w:val="none" w:sz="0" w:space="0" w:color="auto"/>
                                <w:right w:val="none" w:sz="0" w:space="0" w:color="auto"/>
                              </w:divBdr>
                              <w:divsChild>
                                <w:div w:id="1599211423">
                                  <w:marLeft w:val="0"/>
                                  <w:marRight w:val="0"/>
                                  <w:marTop w:val="0"/>
                                  <w:marBottom w:val="0"/>
                                  <w:divBdr>
                                    <w:top w:val="none" w:sz="0" w:space="0" w:color="auto"/>
                                    <w:left w:val="none" w:sz="0" w:space="0" w:color="auto"/>
                                    <w:bottom w:val="none" w:sz="0" w:space="0" w:color="auto"/>
                                    <w:right w:val="none" w:sz="0" w:space="0" w:color="auto"/>
                                  </w:divBdr>
                                  <w:divsChild>
                                    <w:div w:id="377323198">
                                      <w:marLeft w:val="0"/>
                                      <w:marRight w:val="0"/>
                                      <w:marTop w:val="0"/>
                                      <w:marBottom w:val="0"/>
                                      <w:divBdr>
                                        <w:top w:val="none" w:sz="0" w:space="0" w:color="auto"/>
                                        <w:left w:val="none" w:sz="0" w:space="0" w:color="auto"/>
                                        <w:bottom w:val="none" w:sz="0" w:space="0" w:color="auto"/>
                                        <w:right w:val="none" w:sz="0" w:space="0" w:color="auto"/>
                                      </w:divBdr>
                                      <w:divsChild>
                                        <w:div w:id="1875774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6807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yperlink" Target="https://e-uprava.gov.si/drzava-in-druzba/e-demokracija/predlogi-predpisov/predlog-predpisa.html?id=10297"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http://www.mf.gov.si/si/delovna_podrocja/davki_in_carine/predlogi_predpisov/" TargetMode="External"/><Relationship Id="rId23"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image" Target="media/image4.PNG"/><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YPDRX2FCMFN4-31-1291</_dlc_DocId>
    <_dlc_DocIdUrl xmlns="45d885e1-f2d7-4ffc-80f5-e7c266c6408c">
      <Url>https://iportal.mf.si/podrocja/davkicarine/Dokumenti_skupni_rabi_DSDCJP/_layouts/15/DocIdRedir.aspx?ID=YPDRX2FCMFN4-31-1291</Url>
      <Description>YPDRX2FCMFN4-31-1291</Description>
    </_dlc_DocIdUrl>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5E6E2B-8C14-464D-9E3A-1B7DB055783D}">
  <ds:schemaRefs>
    <ds:schemaRef ds:uri="http://schemas.microsoft.com/office/2006/metadata/properties"/>
    <ds:schemaRef ds:uri="http://schemas.microsoft.com/office/infopath/2007/PartnerControls"/>
    <ds:schemaRef ds:uri="45d885e1-f2d7-4ffc-80f5-e7c266c6408c"/>
  </ds:schemaRefs>
</ds:datastoreItem>
</file>

<file path=customXml/itemProps2.xml><?xml version="1.0" encoding="utf-8"?>
<ds:datastoreItem xmlns:ds="http://schemas.openxmlformats.org/officeDocument/2006/customXml" ds:itemID="{66CF0385-AD0A-481A-B7AC-73665C94AF00}">
  <ds:schemaRefs>
    <ds:schemaRef ds:uri="http://schemas.microsoft.com/office/2006/metadata/longProperties"/>
  </ds:schemaRefs>
</ds:datastoreItem>
</file>

<file path=customXml/itemProps3.xml><?xml version="1.0" encoding="utf-8"?>
<ds:datastoreItem xmlns:ds="http://schemas.openxmlformats.org/officeDocument/2006/customXml" ds:itemID="{43C7E3C3-8CBB-4AD6-8A30-5108B154745F}">
  <ds:schemaRefs>
    <ds:schemaRef ds:uri="http://schemas.microsoft.com/sharepoint/events"/>
  </ds:schemaRefs>
</ds:datastoreItem>
</file>

<file path=customXml/itemProps4.xml><?xml version="1.0" encoding="utf-8"?>
<ds:datastoreItem xmlns:ds="http://schemas.openxmlformats.org/officeDocument/2006/customXml" ds:itemID="{A7BC29D4-D0D6-40BA-A60E-2893BDECF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B7B7901-0251-482B-95AE-C6AF207CAB2A}">
  <ds:schemaRefs>
    <ds:schemaRef ds:uri="http://schemas.microsoft.com/sharepoint/v3/contenttype/forms"/>
  </ds:schemaRefs>
</ds:datastoreItem>
</file>

<file path=customXml/itemProps6.xml><?xml version="1.0" encoding="utf-8"?>
<ds:datastoreItem xmlns:ds="http://schemas.openxmlformats.org/officeDocument/2006/customXml" ds:itemID="{4BC8552A-88D9-4300-AC86-576C6CAB4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8972</Words>
  <Characters>51146</Characters>
  <Application>Microsoft Office Word</Application>
  <DocSecurity>0</DocSecurity>
  <Lines>426</Lines>
  <Paragraphs>119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Delovno gradivo ZDDOIFI-1A</vt:lpstr>
      <vt:lpstr>Delovno gradivo ZDDOIFI-1A</vt:lpstr>
    </vt:vector>
  </TitlesOfParts>
  <Company>MFRS</Company>
  <LinksUpToDate>false</LinksUpToDate>
  <CharactersWithSpaces>59999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Delovno gradivo ZDDOIFI-1A</dc:title>
  <dc:creator>Aleksandra Čibej</dc:creator>
  <cp:lastModifiedBy>LVidergar</cp:lastModifiedBy>
  <cp:revision>3</cp:revision>
  <cp:lastPrinted>2019-03-05T13:13:00Z</cp:lastPrinted>
  <dcterms:created xsi:type="dcterms:W3CDTF">2019-10-03T09:43:00Z</dcterms:created>
  <dcterms:modified xsi:type="dcterms:W3CDTF">2019-10-03T13:16:00Z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YPDRX2FCMFN4-31-587</vt:lpwstr>
  </property>
  <property fmtid="{D5CDD505-2E9C-101B-9397-08002B2CF9AE}" pid="3" name="_dlc_DocIdItemGuid">
    <vt:lpwstr>0d0ef48c-cc81-4192-9107-ad362dec99b1</vt:lpwstr>
  </property>
  <property fmtid="{D5CDD505-2E9C-101B-9397-08002B2CF9AE}" pid="4" name="_dlc_DocIdUrl">
    <vt:lpwstr>https://iportal.mf.si/podrocja/davkicarine/Dokumenti_skupni_rabi_DSDCJP/_layouts/15/DocIdRedir.aspx?ID=YPDRX2FCMFN4-31-587, YPDRX2FCMFN4-31-587</vt:lpwstr>
  </property>
  <property fmtid="{D5CDD505-2E9C-101B-9397-08002B2CF9AE}" pid="5" name="ContentTypeId">
    <vt:lpwstr>0x01010014F42A6AA591E6448262066C1D2F96B8</vt:lpwstr>
  </property>
</Properties>
</file>