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C87" w:rsidRPr="00985170" w:rsidRDefault="000B5C87" w:rsidP="000B5C87">
      <w:pPr>
        <w:pStyle w:val="EnvelopeReturn"/>
        <w:spacing w:line="276" w:lineRule="auto"/>
        <w:jc w:val="both"/>
        <w:rPr>
          <w:rFonts w:ascii="Arial" w:hAnsi="Arial" w:cs="Arial"/>
        </w:rPr>
      </w:pPr>
      <w:r w:rsidRPr="00985170">
        <w:rPr>
          <w:rFonts w:ascii="Arial" w:hAnsi="Arial" w:cs="Arial"/>
        </w:rPr>
        <w:t xml:space="preserve">Na podlagi 14., 17., 36., 37., 51., 57., 61., 79., 101., 102., 124., 138., 152., 207., 266., </w:t>
      </w:r>
      <w:smartTag w:uri="urn:schemas-microsoft-com:office:smarttags" w:element="metricconverter">
        <w:smartTagPr>
          <w:attr w:name="ProductID" w:val="297. in"/>
        </w:smartTagPr>
        <w:r w:rsidRPr="00985170">
          <w:rPr>
            <w:rFonts w:ascii="Arial" w:hAnsi="Arial" w:cs="Arial"/>
          </w:rPr>
          <w:t>297. in</w:t>
        </w:r>
      </w:smartTag>
      <w:r w:rsidRPr="00985170">
        <w:rPr>
          <w:rFonts w:ascii="Arial" w:hAnsi="Arial" w:cs="Arial"/>
        </w:rPr>
        <w:t xml:space="preserve"> 358. člena Zakona o davčnem postopku</w:t>
      </w:r>
      <w:r w:rsidRPr="00985170">
        <w:rPr>
          <w:rFonts w:ascii="Arial" w:hAnsi="Arial" w:cs="Arial"/>
          <w:bCs/>
        </w:rPr>
        <w:t xml:space="preserve"> (Uradni list RS, št. </w:t>
      </w:r>
      <w:hyperlink r:id="rId7" w:tgtFrame="_blank" w:tooltip="Zakon o davčnem postopku (uradno prečiščeno besedilo)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13/11</w:t>
        </w:r>
      </w:hyperlink>
      <w:r w:rsidRPr="00985170">
        <w:rPr>
          <w:rFonts w:ascii="Arial" w:hAnsi="Arial" w:cs="Arial"/>
          <w:bCs/>
        </w:rPr>
        <w:t xml:space="preserve"> – uradno prečiščeno besedilo, </w:t>
      </w:r>
      <w:hyperlink r:id="rId8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32/12</w:t>
        </w:r>
      </w:hyperlink>
      <w:r w:rsidRPr="00985170">
        <w:rPr>
          <w:rFonts w:ascii="Arial" w:hAnsi="Arial" w:cs="Arial"/>
          <w:bCs/>
        </w:rPr>
        <w:t xml:space="preserve">, </w:t>
      </w:r>
      <w:hyperlink r:id="rId9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94/12</w:t>
        </w:r>
      </w:hyperlink>
      <w:r w:rsidRPr="00985170">
        <w:rPr>
          <w:rFonts w:ascii="Arial" w:hAnsi="Arial" w:cs="Arial"/>
          <w:bCs/>
        </w:rPr>
        <w:t xml:space="preserve">, </w:t>
      </w:r>
      <w:hyperlink r:id="rId10" w:tgtFrame="_blank" w:tooltip="Zakon o davku na nepremičnine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101/13</w:t>
        </w:r>
      </w:hyperlink>
      <w:r w:rsidRPr="00985170">
        <w:rPr>
          <w:rFonts w:ascii="Arial" w:hAnsi="Arial" w:cs="Arial"/>
          <w:bCs/>
        </w:rPr>
        <w:t xml:space="preserve"> – </w:t>
      </w:r>
      <w:proofErr w:type="spellStart"/>
      <w:r w:rsidRPr="00985170">
        <w:rPr>
          <w:rFonts w:ascii="Arial" w:hAnsi="Arial" w:cs="Arial"/>
          <w:bCs/>
        </w:rPr>
        <w:t>ZDavNepr</w:t>
      </w:r>
      <w:proofErr w:type="spellEnd"/>
      <w:r w:rsidRPr="00985170">
        <w:rPr>
          <w:rFonts w:ascii="Arial" w:hAnsi="Arial" w:cs="Arial"/>
          <w:bCs/>
        </w:rPr>
        <w:t xml:space="preserve">, </w:t>
      </w:r>
      <w:hyperlink r:id="rId11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111/13</w:t>
        </w:r>
      </w:hyperlink>
      <w:r w:rsidRPr="00985170">
        <w:rPr>
          <w:rFonts w:ascii="Arial" w:hAnsi="Arial" w:cs="Arial"/>
          <w:bCs/>
        </w:rPr>
        <w:t xml:space="preserve">, </w:t>
      </w:r>
      <w:r w:rsidRPr="00985170">
        <w:rPr>
          <w:rFonts w:ascii="Arial" w:eastAsia="Calibri" w:hAnsi="Arial" w:cs="Arial"/>
          <w:bCs/>
        </w:rPr>
        <w:t xml:space="preserve">22/14 – </w:t>
      </w:r>
      <w:proofErr w:type="spellStart"/>
      <w:r w:rsidRPr="00985170">
        <w:rPr>
          <w:rFonts w:ascii="Arial" w:eastAsia="Calibri" w:hAnsi="Arial" w:cs="Arial"/>
          <w:bCs/>
        </w:rPr>
        <w:t>odl</w:t>
      </w:r>
      <w:proofErr w:type="spellEnd"/>
      <w:r w:rsidRPr="00985170">
        <w:rPr>
          <w:rFonts w:ascii="Arial" w:eastAsia="Calibri" w:hAnsi="Arial" w:cs="Arial"/>
          <w:bCs/>
        </w:rPr>
        <w:t>. US,</w:t>
      </w:r>
      <w:r w:rsidRPr="00985170">
        <w:t xml:space="preserve"> </w:t>
      </w:r>
      <w:hyperlink r:id="rId12" w:tgtFrame="_blank" w:tooltip="Zakon o finančni upravi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25/14</w:t>
        </w:r>
      </w:hyperlink>
      <w:r w:rsidRPr="00985170">
        <w:rPr>
          <w:rFonts w:ascii="Arial" w:hAnsi="Arial" w:cs="Arial"/>
          <w:bCs/>
        </w:rPr>
        <w:t xml:space="preserve"> – ZFU, </w:t>
      </w:r>
      <w:hyperlink r:id="rId13" w:tgtFrame="_blank" w:tooltip="Zakon o spremembah in dopolnitvah Zakona o inšpekcijskem nadzor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40/14</w:t>
        </w:r>
      </w:hyperlink>
      <w:r w:rsidRPr="00985170">
        <w:rPr>
          <w:rFonts w:ascii="Arial" w:hAnsi="Arial" w:cs="Arial"/>
          <w:bCs/>
        </w:rPr>
        <w:t xml:space="preserve"> – ZIN-B, </w:t>
      </w:r>
      <w:hyperlink r:id="rId14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90/14</w:t>
        </w:r>
      </w:hyperlink>
      <w:r w:rsidRPr="00985170">
        <w:rPr>
          <w:rFonts w:ascii="Arial" w:hAnsi="Arial" w:cs="Arial"/>
          <w:bCs/>
        </w:rPr>
        <w:t xml:space="preserve">, </w:t>
      </w:r>
      <w:hyperlink r:id="rId15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91/15</w:t>
        </w:r>
      </w:hyperlink>
      <w:r w:rsidRPr="00985170">
        <w:rPr>
          <w:rFonts w:ascii="Arial" w:hAnsi="Arial" w:cs="Arial"/>
          <w:bCs/>
        </w:rPr>
        <w:t xml:space="preserve">, </w:t>
      </w:r>
      <w:hyperlink r:id="rId16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63/16</w:t>
        </w:r>
      </w:hyperlink>
      <w:r w:rsidRPr="00985170">
        <w:rPr>
          <w:rFonts w:ascii="Arial" w:hAnsi="Arial" w:cs="Arial"/>
          <w:bCs/>
        </w:rPr>
        <w:t xml:space="preserve">, </w:t>
      </w:r>
      <w:hyperlink r:id="rId17" w:tgtFrame="_blank" w:tooltip="Zakon o spremembah in dopolnitvah Zakona o davčnem postopku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69/17</w:t>
        </w:r>
      </w:hyperlink>
      <w:r w:rsidRPr="00985170">
        <w:rPr>
          <w:rFonts w:ascii="Arial" w:hAnsi="Arial" w:cs="Arial"/>
          <w:bCs/>
        </w:rPr>
        <w:t xml:space="preserve">, </w:t>
      </w:r>
      <w:hyperlink r:id="rId18" w:tgtFrame="_blank" w:tooltip="Zakon o spremembah in dopolnitvah Zakona o javnih financah" w:history="1">
        <w:r w:rsidRPr="00985170">
          <w:rPr>
            <w:rStyle w:val="Hyperlink"/>
            <w:rFonts w:ascii="Arial" w:hAnsi="Arial" w:cs="Arial"/>
            <w:bCs/>
            <w:color w:val="auto"/>
            <w:u w:val="none"/>
          </w:rPr>
          <w:t>13/18</w:t>
        </w:r>
      </w:hyperlink>
      <w:r w:rsidRPr="00985170">
        <w:rPr>
          <w:rFonts w:ascii="Arial" w:hAnsi="Arial" w:cs="Arial"/>
          <w:bCs/>
        </w:rPr>
        <w:t xml:space="preserve"> – ZJF-H in </w:t>
      </w:r>
      <w:r w:rsidRPr="00985170">
        <w:rPr>
          <w:rFonts w:ascii="Arial" w:hAnsi="Arial" w:cs="Arial"/>
          <w:bCs/>
          <w:highlight w:val="yellow"/>
        </w:rPr>
        <w:t>... /19</w:t>
      </w:r>
      <w:r w:rsidRPr="00985170">
        <w:rPr>
          <w:rFonts w:ascii="Arial" w:hAnsi="Arial" w:cs="Arial"/>
          <w:bCs/>
        </w:rPr>
        <w:t>)</w:t>
      </w:r>
      <w:r w:rsidRPr="00985170">
        <w:rPr>
          <w:rFonts w:ascii="Arial" w:hAnsi="Arial" w:cs="Arial"/>
        </w:rPr>
        <w:t xml:space="preserve"> izdaja minister za finance</w:t>
      </w:r>
    </w:p>
    <w:p w:rsidR="00985170" w:rsidRDefault="00985170" w:rsidP="000B5C87">
      <w:pPr>
        <w:spacing w:after="0" w:line="276" w:lineRule="auto"/>
        <w:ind w:left="720" w:hanging="72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985170" w:rsidRDefault="00985170" w:rsidP="00985170">
      <w:pPr>
        <w:spacing w:after="0" w:line="276" w:lineRule="auto"/>
        <w:ind w:left="720" w:hanging="72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0B5C87" w:rsidRDefault="00985170" w:rsidP="00985170">
      <w:pPr>
        <w:spacing w:after="0" w:line="276" w:lineRule="auto"/>
        <w:ind w:left="720" w:hanging="720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Pravilnik </w:t>
      </w:r>
      <w:r w:rsidR="000B5C8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</w:t>
      </w:r>
      <w:r w:rsidR="00BC418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spremembah </w:t>
      </w:r>
      <w:r w:rsidR="000B5C87">
        <w:rPr>
          <w:rFonts w:ascii="Arial" w:eastAsia="Times New Roman" w:hAnsi="Arial" w:cs="Arial"/>
          <w:b/>
          <w:sz w:val="20"/>
          <w:szCs w:val="20"/>
          <w:lang w:eastAsia="sl-SI"/>
        </w:rPr>
        <w:t>Pravilnika o izvajanju Zakona o davčnem postopku</w:t>
      </w:r>
    </w:p>
    <w:p w:rsidR="000B5C87" w:rsidRDefault="000B5C87" w:rsidP="000B5C87">
      <w:pPr>
        <w:spacing w:after="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0B5C87" w:rsidRDefault="000B5C87" w:rsidP="000B5C87">
      <w:pPr>
        <w:numPr>
          <w:ilvl w:val="0"/>
          <w:numId w:val="7"/>
        </w:numPr>
        <w:spacing w:after="20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  <w:bookmarkStart w:id="0" w:name="_Ref306103007"/>
      <w:r>
        <w:rPr>
          <w:rFonts w:ascii="Arial" w:eastAsia="Calibri" w:hAnsi="Arial" w:cs="Arial"/>
          <w:b/>
          <w:sz w:val="20"/>
          <w:szCs w:val="20"/>
        </w:rPr>
        <w:t>člen</w:t>
      </w:r>
      <w:bookmarkEnd w:id="0"/>
    </w:p>
    <w:p w:rsidR="000B5C87" w:rsidRPr="00985170" w:rsidRDefault="000B5C87" w:rsidP="000B5C87">
      <w:pPr>
        <w:spacing w:after="200" w:line="276" w:lineRule="auto"/>
        <w:ind w:left="928"/>
        <w:contextualSpacing/>
        <w:rPr>
          <w:rFonts w:ascii="Arial" w:eastAsia="Calibri" w:hAnsi="Arial" w:cs="Arial"/>
          <w:b/>
          <w:sz w:val="20"/>
          <w:szCs w:val="20"/>
        </w:rPr>
      </w:pPr>
    </w:p>
    <w:p w:rsidR="000B5C87" w:rsidRPr="00985170" w:rsidRDefault="000B5C87" w:rsidP="000B5C87">
      <w:pPr>
        <w:spacing w:after="200" w:line="276" w:lineRule="auto"/>
        <w:jc w:val="both"/>
        <w:rPr>
          <w:rFonts w:ascii="Arial" w:eastAsia="Calibri" w:hAnsi="Arial" w:cs="Arial"/>
          <w:bCs/>
          <w:sz w:val="20"/>
          <w:szCs w:val="20"/>
        </w:rPr>
      </w:pPr>
      <w:r w:rsidRPr="00985170">
        <w:rPr>
          <w:rFonts w:ascii="Arial" w:eastAsia="Calibri" w:hAnsi="Arial" w:cs="Arial"/>
          <w:sz w:val="20"/>
          <w:szCs w:val="20"/>
        </w:rPr>
        <w:t xml:space="preserve">V Pravilniku o izvajanju Zakona o davčnem postopku </w:t>
      </w:r>
      <w:r w:rsidRPr="00985170">
        <w:rPr>
          <w:rFonts w:ascii="Arial" w:eastAsia="Calibri" w:hAnsi="Arial" w:cs="Arial"/>
          <w:bCs/>
          <w:sz w:val="20"/>
          <w:szCs w:val="20"/>
        </w:rPr>
        <w:t xml:space="preserve">(Uradni list RS, št. </w:t>
      </w:r>
      <w:hyperlink r:id="rId19" w:tgtFrame="_blank" w:tooltip="Pravilnik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141/06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0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46/07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1" w:tgtFrame="_blank" w:tooltip="Pravilnik o spremembah in dopolnitvi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102/07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2" w:tgtFrame="_blank" w:tooltip="Pravilnik o sprememb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28/09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3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101/11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4" w:tgtFrame="_blank" w:tooltip="Pravilnik o sprememb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24/12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5" w:tgtFrame="_blank" w:tooltip="Zakon o spremembah in dopolnitvah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32/12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 – ZDavP-2E, </w:t>
      </w:r>
      <w:hyperlink r:id="rId26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19/13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7" w:tgtFrame="_blank" w:tooltip="Pravilnik o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45/14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8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97/14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29" w:tgtFrame="_blank" w:tooltip="Pravilnik o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39/15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30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40/16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31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85/16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, </w:t>
      </w:r>
      <w:hyperlink r:id="rId32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30/17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 in </w:t>
      </w:r>
      <w:hyperlink r:id="rId33" w:tgtFrame="_blank" w:tooltip="Pravilnik o spremembah in dopolnitvah Pravilnika o izvajanju Zakona o davčnem postopku" w:history="1">
        <w:r w:rsidRPr="00985170">
          <w:rPr>
            <w:rStyle w:val="Hyperlink"/>
            <w:rFonts w:ascii="Arial" w:eastAsia="Calibri" w:hAnsi="Arial" w:cs="Arial"/>
            <w:bCs/>
            <w:color w:val="auto"/>
            <w:sz w:val="20"/>
            <w:szCs w:val="20"/>
            <w:u w:val="none"/>
          </w:rPr>
          <w:t>37/18</w:t>
        </w:r>
      </w:hyperlink>
      <w:r w:rsidRPr="00985170">
        <w:rPr>
          <w:rFonts w:ascii="Arial" w:eastAsia="Calibri" w:hAnsi="Arial" w:cs="Arial"/>
          <w:bCs/>
          <w:sz w:val="20"/>
          <w:szCs w:val="20"/>
        </w:rPr>
        <w:t xml:space="preserve">) se naslov petega dela spremeni tako, da se glasi: </w:t>
      </w:r>
    </w:p>
    <w:p w:rsidR="000B5C87" w:rsidRDefault="000B5C87" w:rsidP="000B5C87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»</w:t>
      </w:r>
      <w:r>
        <w:rPr>
          <w:rFonts w:ascii="Arial" w:eastAsia="Calibri" w:hAnsi="Arial" w:cs="Arial"/>
          <w:sz w:val="20"/>
          <w:szCs w:val="20"/>
          <w:lang w:val="x-none"/>
        </w:rPr>
        <w:t>PREDLOŽITEV OBRAČUNA DAVKA NA PODLAGI SAMOPRIJAVE</w:t>
      </w:r>
      <w:r>
        <w:rPr>
          <w:rFonts w:ascii="Arial" w:eastAsia="Calibri" w:hAnsi="Arial" w:cs="Arial"/>
          <w:sz w:val="20"/>
          <w:szCs w:val="20"/>
        </w:rPr>
        <w:t>, ODLOČITVE SODIŠČA OZIROMA SKLENJENE IZVENSODNE PORAVNAVE</w:t>
      </w:r>
      <w:r>
        <w:rPr>
          <w:rFonts w:ascii="Arial" w:eastAsia="Calibri" w:hAnsi="Arial" w:cs="Arial"/>
          <w:sz w:val="20"/>
          <w:szCs w:val="20"/>
          <w:lang w:val="x-none"/>
        </w:rPr>
        <w:t xml:space="preserve"> IN V POSTOPKU DAVČNEGA INŠPEKCIJSKEGA NADZORA</w:t>
      </w:r>
      <w:r>
        <w:rPr>
          <w:rFonts w:ascii="Arial" w:eastAsia="Calibri" w:hAnsi="Arial" w:cs="Arial"/>
          <w:sz w:val="20"/>
          <w:szCs w:val="20"/>
        </w:rPr>
        <w:t>«</w:t>
      </w:r>
    </w:p>
    <w:p w:rsidR="000B5C87" w:rsidRDefault="000B5C87" w:rsidP="000B5C87">
      <w:pPr>
        <w:numPr>
          <w:ilvl w:val="0"/>
          <w:numId w:val="7"/>
        </w:numPr>
        <w:spacing w:before="240" w:after="200" w:line="240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člen</w:t>
      </w:r>
    </w:p>
    <w:p w:rsidR="000B5C87" w:rsidRDefault="000B5C87" w:rsidP="000B5C87">
      <w:pPr>
        <w:spacing w:before="240" w:after="200" w:line="240" w:lineRule="auto"/>
        <w:ind w:left="568"/>
        <w:contextualSpacing/>
        <w:rPr>
          <w:rFonts w:ascii="Arial" w:eastAsia="Calibri" w:hAnsi="Arial" w:cs="Arial"/>
          <w:b/>
          <w:sz w:val="20"/>
          <w:szCs w:val="20"/>
        </w:rPr>
      </w:pPr>
    </w:p>
    <w:p w:rsidR="000B5C87" w:rsidRDefault="000B5C87" w:rsidP="000B5C87">
      <w:pPr>
        <w:shd w:val="clear" w:color="auto" w:fill="FFFFFF"/>
        <w:spacing w:before="240" w:after="0" w:line="240" w:lineRule="auto"/>
        <w:rPr>
          <w:rFonts w:ascii="Arial" w:eastAsia="Calibri" w:hAnsi="Arial" w:cs="Arial"/>
          <w:bCs/>
          <w:sz w:val="20"/>
          <w:szCs w:val="20"/>
          <w:lang w:eastAsia="sl-SI"/>
        </w:rPr>
      </w:pPr>
      <w:r>
        <w:rPr>
          <w:rFonts w:ascii="Arial" w:eastAsia="Calibri" w:hAnsi="Arial" w:cs="Arial"/>
          <w:bCs/>
          <w:sz w:val="20"/>
          <w:szCs w:val="20"/>
          <w:lang w:val="x-none" w:eastAsia="sl-SI"/>
        </w:rPr>
        <w:t>26. člen</w:t>
      </w:r>
      <w:r>
        <w:rPr>
          <w:rFonts w:ascii="Arial" w:eastAsia="Calibri" w:hAnsi="Arial" w:cs="Arial"/>
          <w:bCs/>
          <w:sz w:val="20"/>
          <w:szCs w:val="20"/>
          <w:lang w:eastAsia="sl-SI"/>
        </w:rPr>
        <w:t xml:space="preserve"> se spremeni tako, da se glasi: </w:t>
      </w:r>
    </w:p>
    <w:p w:rsidR="003D7361" w:rsidRDefault="003D7361" w:rsidP="002931AE">
      <w:pPr>
        <w:shd w:val="clear" w:color="auto" w:fill="FFFFFF"/>
        <w:spacing w:before="240" w:after="0" w:line="240" w:lineRule="auto"/>
        <w:jc w:val="center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bCs/>
          <w:sz w:val="20"/>
          <w:szCs w:val="20"/>
          <w:lang w:eastAsia="sl-SI"/>
        </w:rPr>
        <w:t>»26. člen</w:t>
      </w:r>
    </w:p>
    <w:p w:rsidR="000B5C87" w:rsidRDefault="000B5C87" w:rsidP="000B5C87">
      <w:pPr>
        <w:shd w:val="clear" w:color="auto" w:fill="FFFFFF"/>
        <w:spacing w:before="240"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(1) Davčni zavezanec prikaže premalo obračunane davke in pripadajoče obresti v zvezi s predložitvijo </w:t>
      </w:r>
      <w:r w:rsidRPr="002931AE">
        <w:rPr>
          <w:rFonts w:ascii="Arial" w:eastAsia="Calibri" w:hAnsi="Arial" w:cs="Arial"/>
          <w:sz w:val="20"/>
          <w:szCs w:val="20"/>
          <w:lang w:val="x-none" w:eastAsia="sl-SI"/>
        </w:rPr>
        <w:t xml:space="preserve">davčnega obračuna na podlagi </w:t>
      </w:r>
      <w:proofErr w:type="spellStart"/>
      <w:r w:rsidRPr="002931AE">
        <w:rPr>
          <w:rFonts w:ascii="Arial" w:eastAsia="Calibri" w:hAnsi="Arial" w:cs="Arial"/>
          <w:sz w:val="20"/>
          <w:szCs w:val="20"/>
          <w:lang w:val="x-none" w:eastAsia="sl-SI"/>
        </w:rPr>
        <w:t>samoprijave</w:t>
      </w:r>
      <w:proofErr w:type="spellEnd"/>
      <w:r w:rsidR="002931AE">
        <w:rPr>
          <w:rFonts w:ascii="Arial" w:eastAsia="Calibri" w:hAnsi="Arial" w:cs="Arial"/>
          <w:sz w:val="20"/>
          <w:szCs w:val="20"/>
          <w:lang w:eastAsia="sl-SI"/>
        </w:rPr>
        <w:t xml:space="preserve">, </w:t>
      </w:r>
      <w:r w:rsidRPr="002931AE">
        <w:rPr>
          <w:rFonts w:ascii="Arial" w:eastAsia="Calibri" w:hAnsi="Arial" w:cs="Arial"/>
          <w:sz w:val="20"/>
          <w:szCs w:val="20"/>
          <w:lang w:eastAsia="sl-SI"/>
        </w:rPr>
        <w:t xml:space="preserve">odločitve sodišča oziroma sklenjene izvensodne poravnave </w:t>
      </w:r>
      <w:r w:rsidRPr="002931AE">
        <w:rPr>
          <w:rFonts w:ascii="Arial" w:eastAsia="Calibri" w:hAnsi="Arial" w:cs="Arial"/>
          <w:sz w:val="20"/>
          <w:szCs w:val="20"/>
          <w:lang w:val="x-none" w:eastAsia="sl-SI"/>
        </w:rPr>
        <w:t xml:space="preserve">ali </w:t>
      </w:r>
      <w:r w:rsidR="003D7361" w:rsidRPr="002931AE">
        <w:rPr>
          <w:rFonts w:ascii="Arial" w:eastAsia="Calibri" w:hAnsi="Arial" w:cs="Arial"/>
          <w:sz w:val="20"/>
          <w:szCs w:val="20"/>
          <w:lang w:eastAsia="sl-SI"/>
        </w:rPr>
        <w:t xml:space="preserve">s </w:t>
      </w:r>
      <w:r w:rsidRPr="002931AE">
        <w:rPr>
          <w:rFonts w:ascii="Arial" w:eastAsia="Calibri" w:hAnsi="Arial" w:cs="Arial"/>
          <w:sz w:val="20"/>
          <w:szCs w:val="20"/>
          <w:lang w:val="x-none" w:eastAsia="sl-SI"/>
        </w:rPr>
        <w:t>predložitvijo davčnega obračuna v postopku davčnega inšpekcijskega nadzora, ki vsebuje</w:t>
      </w:r>
      <w:r w:rsidR="002931AE" w:rsidRPr="002931AE">
        <w:rPr>
          <w:rFonts w:ascii="Arial" w:eastAsia="Calibri" w:hAnsi="Arial" w:cs="Arial"/>
          <w:sz w:val="20"/>
          <w:szCs w:val="20"/>
          <w:lang w:eastAsia="sl-SI"/>
        </w:rPr>
        <w:t>jo</w:t>
      </w:r>
      <w:r w:rsidRPr="002931AE">
        <w:rPr>
          <w:rFonts w:ascii="Arial" w:eastAsia="Calibri" w:hAnsi="Arial" w:cs="Arial"/>
          <w:sz w:val="20"/>
          <w:szCs w:val="20"/>
          <w:lang w:val="x-none" w:eastAsia="sl-SI"/>
        </w:rPr>
        <w:t xml:space="preserve"> podatke</w:t>
      </w: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 o: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>davčnem zavezancu (potrebne za identifikacijo vložnika),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>vrsti obračuna,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>vrsti obveznosti,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>številki inšpekcijske zadeve, če se predlaga obračun v postopku davčnega inšpekcijskega nadzora,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obdobju, višini davka in roku za plačilo premalo obračunanega oziroma </w:t>
      </w:r>
      <w:proofErr w:type="spellStart"/>
      <w:r>
        <w:rPr>
          <w:rFonts w:ascii="Arial" w:eastAsia="Calibri" w:hAnsi="Arial" w:cs="Arial"/>
          <w:sz w:val="20"/>
          <w:szCs w:val="20"/>
          <w:lang w:val="x-none" w:eastAsia="sl-SI"/>
        </w:rPr>
        <w:t>neobračunanega</w:t>
      </w:r>
      <w:proofErr w:type="spellEnd"/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 davka,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znesku obresti od poteka roka za plačilo do plačila davka na podlagi </w:t>
      </w:r>
      <w:proofErr w:type="spellStart"/>
      <w:r>
        <w:rPr>
          <w:rFonts w:ascii="Arial" w:eastAsia="Calibri" w:hAnsi="Arial" w:cs="Arial"/>
          <w:sz w:val="20"/>
          <w:szCs w:val="20"/>
          <w:lang w:val="x-none" w:eastAsia="sl-SI"/>
        </w:rPr>
        <w:t>samoprijave</w:t>
      </w:r>
      <w:proofErr w:type="spellEnd"/>
      <w:r>
        <w:rPr>
          <w:rFonts w:ascii="Arial" w:eastAsia="Calibri" w:hAnsi="Arial" w:cs="Arial"/>
          <w:sz w:val="20"/>
          <w:szCs w:val="20"/>
          <w:lang w:eastAsia="sl-SI"/>
        </w:rPr>
        <w:t>, odločitve sodišča oziroma sklenjene izvensodne poravnave</w:t>
      </w: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 ali v postopku davčnega inšpekcijskega nadzora,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>datum plačila davka in obresti,</w:t>
      </w:r>
    </w:p>
    <w:p w:rsidR="000B5C87" w:rsidRDefault="000B5C87" w:rsidP="000B5C87">
      <w:pPr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kraju in datumu predložitve obračuna davka na podlagi </w:t>
      </w:r>
      <w:proofErr w:type="spellStart"/>
      <w:r>
        <w:rPr>
          <w:rFonts w:ascii="Arial" w:eastAsia="Calibri" w:hAnsi="Arial" w:cs="Arial"/>
          <w:sz w:val="20"/>
          <w:szCs w:val="20"/>
          <w:lang w:val="x-none" w:eastAsia="sl-SI"/>
        </w:rPr>
        <w:t>samoprijave</w:t>
      </w:r>
      <w:proofErr w:type="spellEnd"/>
      <w:r>
        <w:rPr>
          <w:rFonts w:ascii="Arial" w:eastAsia="Calibri" w:hAnsi="Arial" w:cs="Arial"/>
          <w:sz w:val="20"/>
          <w:szCs w:val="20"/>
          <w:lang w:eastAsia="sl-SI"/>
        </w:rPr>
        <w:t>, odločitve sodišča oziroma sklenjene izvensodne poravnave</w:t>
      </w: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 ali v postopku davčnega inšpekcijskega nadzora.</w:t>
      </w:r>
    </w:p>
    <w:p w:rsidR="000B5C87" w:rsidRDefault="000B5C87" w:rsidP="000B5C87">
      <w:pPr>
        <w:shd w:val="clear" w:color="auto" w:fill="FFFFFF"/>
        <w:spacing w:before="240" w:after="0" w:line="240" w:lineRule="auto"/>
        <w:jc w:val="both"/>
        <w:rPr>
          <w:rFonts w:ascii="Arial" w:eastAsia="Calibri" w:hAnsi="Arial" w:cs="Arial"/>
          <w:sz w:val="20"/>
          <w:szCs w:val="20"/>
          <w:lang w:eastAsia="sl-SI"/>
        </w:rPr>
      </w:pP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(2) Obrazca za predložitev podatkov iz prejšnjega odstavka »Podatki v zvezi s predložitvijo obračuna na podlagi </w:t>
      </w:r>
      <w:proofErr w:type="spellStart"/>
      <w:r>
        <w:rPr>
          <w:rFonts w:ascii="Arial" w:eastAsia="Calibri" w:hAnsi="Arial" w:cs="Arial"/>
          <w:sz w:val="20"/>
          <w:szCs w:val="20"/>
          <w:lang w:val="x-none" w:eastAsia="sl-SI"/>
        </w:rPr>
        <w:t>samoprijave</w:t>
      </w:r>
      <w:proofErr w:type="spellEnd"/>
      <w:r>
        <w:rPr>
          <w:rFonts w:ascii="Arial" w:eastAsia="Calibri" w:hAnsi="Arial" w:cs="Arial"/>
          <w:sz w:val="20"/>
          <w:szCs w:val="20"/>
          <w:lang w:eastAsia="sl-SI"/>
        </w:rPr>
        <w:t>, odločitve sodišča oziroma sklenjene izvensodne poravnave</w:t>
      </w:r>
      <w:r>
        <w:rPr>
          <w:rFonts w:ascii="Arial" w:eastAsia="Calibri" w:hAnsi="Arial" w:cs="Arial"/>
          <w:sz w:val="20"/>
          <w:szCs w:val="20"/>
          <w:lang w:val="x-none" w:eastAsia="sl-SI"/>
        </w:rPr>
        <w:t xml:space="preserve"> oziroma v postopku DIN« oziroma »Obračun DDV in DFS v postopku DIN« sta objavljena na spletni strani finančne uprave.</w:t>
      </w:r>
      <w:r>
        <w:rPr>
          <w:rFonts w:ascii="Arial" w:eastAsia="Calibri" w:hAnsi="Arial" w:cs="Arial"/>
          <w:sz w:val="20"/>
          <w:szCs w:val="20"/>
          <w:lang w:eastAsia="sl-SI"/>
        </w:rPr>
        <w:t>«.</w:t>
      </w:r>
    </w:p>
    <w:p w:rsidR="00985170" w:rsidRDefault="000B5C87" w:rsidP="000B5C87">
      <w:pPr>
        <w:numPr>
          <w:ilvl w:val="0"/>
          <w:numId w:val="7"/>
        </w:numPr>
        <w:spacing w:after="20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člen</w:t>
      </w:r>
    </w:p>
    <w:p w:rsidR="009D2C5A" w:rsidRDefault="009D2C5A" w:rsidP="009D2C5A">
      <w:pPr>
        <w:spacing w:after="20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</w:p>
    <w:p w:rsidR="000B5C87" w:rsidRDefault="000B5C87" w:rsidP="00985170">
      <w:pPr>
        <w:spacing w:after="20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</w:rPr>
      </w:pPr>
    </w:p>
    <w:p w:rsidR="000B5C87" w:rsidRDefault="000B5C87" w:rsidP="000B5C87">
      <w:pPr>
        <w:autoSpaceDE w:val="0"/>
        <w:autoSpaceDN w:val="0"/>
        <w:adjustRightInd w:val="0"/>
        <w:spacing w:after="200" w:line="276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Ta pravilnik začne veljati naslednji dan po objavi v Uradnem listu Republike Slovenije.</w:t>
      </w:r>
    </w:p>
    <w:p w:rsidR="00132466" w:rsidRDefault="00132466" w:rsidP="000B5C87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</w:p>
    <w:p w:rsidR="00985170" w:rsidRDefault="000B5C87" w:rsidP="000B5C87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Številka </w:t>
      </w:r>
      <w:r w:rsidR="00066F37">
        <w:rPr>
          <w:rFonts w:ascii="Arial" w:eastAsia="Calibri" w:hAnsi="Arial" w:cs="Arial"/>
          <w:sz w:val="20"/>
          <w:szCs w:val="20"/>
        </w:rPr>
        <w:t>007-328/2019</w:t>
      </w:r>
      <w:bookmarkStart w:id="1" w:name="_GoBack"/>
      <w:bookmarkEnd w:id="1"/>
    </w:p>
    <w:p w:rsidR="000B5C87" w:rsidRDefault="000B5C87" w:rsidP="000B5C87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Ljubljana, dne ....... junija 2019</w:t>
      </w:r>
    </w:p>
    <w:p w:rsidR="000B5C87" w:rsidRDefault="000B5C87" w:rsidP="000B5C87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EVA </w:t>
      </w:r>
      <w:r w:rsidR="00066F37">
        <w:rPr>
          <w:rFonts w:ascii="Arial" w:eastAsia="Calibri" w:hAnsi="Arial" w:cs="Arial"/>
          <w:sz w:val="20"/>
          <w:szCs w:val="20"/>
        </w:rPr>
        <w:t>2019-1611-0008</w:t>
      </w:r>
    </w:p>
    <w:p w:rsidR="000B5C87" w:rsidRDefault="000B5C87" w:rsidP="000B5C87">
      <w:pPr>
        <w:spacing w:after="0" w:line="240" w:lineRule="auto"/>
        <w:ind w:left="5664" w:firstLine="708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lastRenderedPageBreak/>
        <w:t xml:space="preserve">   dr. Andrej Bertoncelj</w:t>
      </w:r>
    </w:p>
    <w:p w:rsidR="000B5C87" w:rsidRDefault="000B5C87" w:rsidP="000B5C87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                   </w:t>
      </w:r>
      <w:r w:rsidR="002931AE">
        <w:rPr>
          <w:rFonts w:ascii="Arial" w:eastAsia="Calibri" w:hAnsi="Arial" w:cs="Arial"/>
          <w:sz w:val="20"/>
          <w:szCs w:val="20"/>
        </w:rPr>
        <w:t>m</w:t>
      </w:r>
      <w:r>
        <w:rPr>
          <w:rFonts w:ascii="Arial" w:eastAsia="Calibri" w:hAnsi="Arial" w:cs="Arial"/>
          <w:sz w:val="20"/>
          <w:szCs w:val="20"/>
        </w:rPr>
        <w:t>inister za finance</w:t>
      </w:r>
    </w:p>
    <w:p w:rsidR="000B5C87" w:rsidRDefault="000B5C87" w:rsidP="000B5C87">
      <w:pPr>
        <w:rPr>
          <w:rFonts w:ascii="Arial" w:hAnsi="Arial" w:cs="Arial"/>
          <w:b/>
          <w:sz w:val="20"/>
          <w:szCs w:val="20"/>
        </w:rPr>
      </w:pPr>
    </w:p>
    <w:p w:rsidR="00926180" w:rsidRDefault="00926180"/>
    <w:sectPr w:rsidR="00926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6308A"/>
    <w:multiLevelType w:val="hybridMultilevel"/>
    <w:tmpl w:val="CF78EE3E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5B2AA6"/>
    <w:multiLevelType w:val="hybridMultilevel"/>
    <w:tmpl w:val="B02C2AD0"/>
    <w:lvl w:ilvl="0" w:tplc="0424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55629F"/>
    <w:multiLevelType w:val="hybridMultilevel"/>
    <w:tmpl w:val="58FE79BC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B4687F"/>
    <w:multiLevelType w:val="hybridMultilevel"/>
    <w:tmpl w:val="37FC4B48"/>
    <w:lvl w:ilvl="0" w:tplc="B88C7D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E64C0E"/>
    <w:multiLevelType w:val="hybridMultilevel"/>
    <w:tmpl w:val="16D07FB2"/>
    <w:lvl w:ilvl="0" w:tplc="DEFABAB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2E6474"/>
    <w:multiLevelType w:val="hybridMultilevel"/>
    <w:tmpl w:val="1C844536"/>
    <w:lvl w:ilvl="0" w:tplc="03AE75EC">
      <w:numFmt w:val="bullet"/>
      <w:lvlText w:val="-"/>
      <w:lvlJc w:val="left"/>
      <w:pPr>
        <w:ind w:left="1288" w:hanging="360"/>
      </w:pPr>
      <w:rPr>
        <w:rFonts w:ascii="Arial" w:eastAsiaTheme="minorHAnsi" w:hAnsi="Arial" w:cs="Arial" w:hint="default"/>
        <w:sz w:val="22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4B5158"/>
    <w:multiLevelType w:val="hybridMultilevel"/>
    <w:tmpl w:val="A2ECE0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9773FB"/>
    <w:multiLevelType w:val="hybridMultilevel"/>
    <w:tmpl w:val="5388F7BE"/>
    <w:lvl w:ilvl="0" w:tplc="97A0505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775F35"/>
    <w:multiLevelType w:val="hybridMultilevel"/>
    <w:tmpl w:val="7814F2B4"/>
    <w:lvl w:ilvl="0" w:tplc="0424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24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1"/>
  </w:num>
  <w:num w:numId="10">
    <w:abstractNumId w:val="8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C87"/>
    <w:rsid w:val="00066F37"/>
    <w:rsid w:val="000B5C87"/>
    <w:rsid w:val="00132466"/>
    <w:rsid w:val="002427AE"/>
    <w:rsid w:val="002931AE"/>
    <w:rsid w:val="003D7361"/>
    <w:rsid w:val="005151B1"/>
    <w:rsid w:val="005711A1"/>
    <w:rsid w:val="00910B18"/>
    <w:rsid w:val="00920063"/>
    <w:rsid w:val="00926180"/>
    <w:rsid w:val="00945922"/>
    <w:rsid w:val="00985170"/>
    <w:rsid w:val="009D2C5A"/>
    <w:rsid w:val="00A06026"/>
    <w:rsid w:val="00B118FA"/>
    <w:rsid w:val="00B26DBD"/>
    <w:rsid w:val="00BB5141"/>
    <w:rsid w:val="00BC4188"/>
    <w:rsid w:val="00D46F68"/>
    <w:rsid w:val="00F56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C87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0B5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ListParagraph">
    <w:name w:val="List Paragraph"/>
    <w:basedOn w:val="Normal"/>
    <w:uiPriority w:val="34"/>
    <w:qFormat/>
    <w:rsid w:val="000B5C87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B5C8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73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36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D73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73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73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73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736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C87"/>
    <w:pPr>
      <w:spacing w:after="160"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0B5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ListParagraph">
    <w:name w:val="List Paragraph"/>
    <w:basedOn w:val="Normal"/>
    <w:uiPriority w:val="34"/>
    <w:qFormat/>
    <w:rsid w:val="000B5C87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B5C87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73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736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3D73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D73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D73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73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73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2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1402" TargetMode="External"/><Relationship Id="rId13" Type="http://schemas.openxmlformats.org/officeDocument/2006/relationships/hyperlink" Target="http://www.uradni-list.si/1/objava.jsp?sop=2014-01-1619" TargetMode="External"/><Relationship Id="rId18" Type="http://schemas.openxmlformats.org/officeDocument/2006/relationships/hyperlink" Target="http://www.uradni-list.si/1/objava.jsp?sop=2018-01-0544" TargetMode="External"/><Relationship Id="rId26" Type="http://schemas.openxmlformats.org/officeDocument/2006/relationships/hyperlink" Target="http://www.uradni-list.si/1/objava.jsp?sop=2013-01-0659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07-01-5128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www.uradni-list.si/1/objava.jsp?sop=2011-01-0553" TargetMode="External"/><Relationship Id="rId12" Type="http://schemas.openxmlformats.org/officeDocument/2006/relationships/hyperlink" Target="http://www.uradni-list.si/1/objava.jsp?sop=2014-01-0961" TargetMode="External"/><Relationship Id="rId17" Type="http://schemas.openxmlformats.org/officeDocument/2006/relationships/hyperlink" Target="http://www.uradni-list.si/1/objava.jsp?sop=2017-01-3269" TargetMode="External"/><Relationship Id="rId25" Type="http://schemas.openxmlformats.org/officeDocument/2006/relationships/hyperlink" Target="http://www.uradni-list.si/1/objava.jsp?sop=2012-01-1402" TargetMode="External"/><Relationship Id="rId33" Type="http://schemas.openxmlformats.org/officeDocument/2006/relationships/hyperlink" Target="http://www.uradni-list.si/1/objava.jsp?sop=2018-01-184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01-2685" TargetMode="External"/><Relationship Id="rId20" Type="http://schemas.openxmlformats.org/officeDocument/2006/relationships/hyperlink" Target="http://www.uradni-list.si/1/objava.jsp?sop=2007-01-2513" TargetMode="External"/><Relationship Id="rId29" Type="http://schemas.openxmlformats.org/officeDocument/2006/relationships/hyperlink" Target="http://www.uradni-list.si/1/objava.jsp?sop=2015-01-1618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3-01-4127" TargetMode="External"/><Relationship Id="rId24" Type="http://schemas.openxmlformats.org/officeDocument/2006/relationships/hyperlink" Target="http://www.uradni-list.si/1/objava.jsp?sop=2012-01-0925" TargetMode="External"/><Relationship Id="rId32" Type="http://schemas.openxmlformats.org/officeDocument/2006/relationships/hyperlink" Target="http://www.uradni-list.si/1/objava.jsp?sop=2017-01-1605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5-01-3571" TargetMode="External"/><Relationship Id="rId23" Type="http://schemas.openxmlformats.org/officeDocument/2006/relationships/hyperlink" Target="http://www.uradni-list.si/1/objava.jsp?sop=2011-01-4337" TargetMode="External"/><Relationship Id="rId28" Type="http://schemas.openxmlformats.org/officeDocument/2006/relationships/hyperlink" Target="http://www.uradni-list.si/1/objava.jsp?sop=2014-01-4077" TargetMode="External"/><Relationship Id="rId10" Type="http://schemas.openxmlformats.org/officeDocument/2006/relationships/hyperlink" Target="http://www.uradni-list.si/1/objava.jsp?sop=2013-01-3676" TargetMode="External"/><Relationship Id="rId19" Type="http://schemas.openxmlformats.org/officeDocument/2006/relationships/hyperlink" Target="http://www.uradni-list.si/1/objava.jsp?sop=2006-01-6164" TargetMode="External"/><Relationship Id="rId31" Type="http://schemas.openxmlformats.org/officeDocument/2006/relationships/hyperlink" Target="http://www.uradni-list.si/1/objava.jsp?sop=2016-01-370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2-01-3643" TargetMode="External"/><Relationship Id="rId14" Type="http://schemas.openxmlformats.org/officeDocument/2006/relationships/hyperlink" Target="http://www.uradni-list.si/1/objava.jsp?sop=2014-01-3647" TargetMode="External"/><Relationship Id="rId22" Type="http://schemas.openxmlformats.org/officeDocument/2006/relationships/hyperlink" Target="http://www.uradni-list.si/1/objava.jsp?sop=2009-01-1193" TargetMode="External"/><Relationship Id="rId27" Type="http://schemas.openxmlformats.org/officeDocument/2006/relationships/hyperlink" Target="http://www.uradni-list.si/1/objava.jsp?sop=2014-01-1838" TargetMode="External"/><Relationship Id="rId30" Type="http://schemas.openxmlformats.org/officeDocument/2006/relationships/hyperlink" Target="http://www.uradni-list.si/1/objava.jsp?sop=2016-01-1765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236CD-23DA-43DC-A7F1-7B6424F86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2019-05-23T08:25:00Z</dcterms:created>
  <dcterms:modified xsi:type="dcterms:W3CDTF">2019-05-23T08:25:00Z</dcterms:modified>
</cp:coreProperties>
</file>