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56CD1" w:rsidRDefault="006B4710">
      <w:pPr>
        <w:rPr>
          <w:rFonts w:ascii="Arial" w:hAnsi="Arial" w:cs="Arial"/>
        </w:rPr>
      </w:pPr>
      <w:r>
        <w:rPr>
          <w:rFonts w:ascii="Arial" w:hAnsi="Arial" w:cs="Arial"/>
        </w:rPr>
        <w:t xml:space="preserve">Na podlagi sedmega odstavka 21. člena Zakona o Vladi Republike Slovenije (Uradni list RS, št. 24/05 – uradno prečiščeno besedilo, 38/10 – ZUKN, 8/12, 21/13, 47/13 – ZDU-1G, 65/14 in </w:t>
      </w:r>
      <w:r>
        <w:rPr>
          <w:rFonts w:ascii="Arial" w:hAnsi="Arial" w:cs="Arial"/>
        </w:rPr>
        <w:t>55/17) izdaja Vlada Republike Slovenije</w:t>
      </w:r>
    </w:p>
    <w:p w:rsidR="00A56CD1" w:rsidRDefault="00A56CD1">
      <w:pPr>
        <w:rPr>
          <w:rFonts w:ascii="Arial" w:hAnsi="Arial" w:cs="Arial"/>
        </w:rPr>
      </w:pPr>
    </w:p>
    <w:p w:rsidR="00A56CD1" w:rsidRDefault="00A56CD1">
      <w:pPr>
        <w:rPr>
          <w:rFonts w:ascii="Arial" w:hAnsi="Arial" w:cs="Arial"/>
        </w:rPr>
      </w:pPr>
    </w:p>
    <w:p w:rsidR="00A56CD1" w:rsidRDefault="006B4710">
      <w:pPr>
        <w:jc w:val="center"/>
        <w:rPr>
          <w:rFonts w:ascii="Arial" w:hAnsi="Arial" w:cs="Arial"/>
          <w:b/>
        </w:rPr>
      </w:pPr>
      <w:r>
        <w:rPr>
          <w:rFonts w:ascii="Arial" w:hAnsi="Arial" w:cs="Arial"/>
          <w:b/>
        </w:rPr>
        <w:t>UREDBO</w:t>
      </w:r>
    </w:p>
    <w:p w:rsidR="00A56CD1" w:rsidRDefault="006B4710">
      <w:pPr>
        <w:jc w:val="center"/>
        <w:rPr>
          <w:rFonts w:ascii="Arial" w:hAnsi="Arial" w:cs="Arial"/>
          <w:b/>
        </w:rPr>
      </w:pPr>
      <w:r>
        <w:rPr>
          <w:rFonts w:ascii="Arial" w:hAnsi="Arial" w:cs="Arial"/>
          <w:b/>
        </w:rPr>
        <w:t>o izvajanju Uredbe (EU) o določitvi ukrepov v zvezi z dostopom do odprtega interneta in v zvezi z maloprodajnimi cenami za regulirane komunikacije znotraj EU</w:t>
      </w:r>
    </w:p>
    <w:p w:rsidR="00A56CD1" w:rsidRDefault="00A56CD1">
      <w:pPr>
        <w:jc w:val="center"/>
        <w:rPr>
          <w:rFonts w:ascii="Arial" w:hAnsi="Arial" w:cs="Arial"/>
        </w:rPr>
      </w:pPr>
    </w:p>
    <w:p w:rsidR="00A56CD1" w:rsidRDefault="006B4710">
      <w:pPr>
        <w:jc w:val="center"/>
        <w:rPr>
          <w:rFonts w:ascii="Arial" w:hAnsi="Arial" w:cs="Arial"/>
        </w:rPr>
      </w:pPr>
      <w:r>
        <w:rPr>
          <w:rFonts w:ascii="Arial" w:hAnsi="Arial" w:cs="Arial"/>
        </w:rPr>
        <w:t>1. člen</w:t>
      </w:r>
    </w:p>
    <w:p w:rsidR="00A56CD1" w:rsidRDefault="006B4710">
      <w:pPr>
        <w:jc w:val="center"/>
        <w:rPr>
          <w:rFonts w:ascii="Arial" w:hAnsi="Arial" w:cs="Arial"/>
        </w:rPr>
      </w:pPr>
      <w:r>
        <w:rPr>
          <w:rFonts w:ascii="Arial" w:hAnsi="Arial" w:cs="Arial"/>
        </w:rPr>
        <w:t>(vsebina)</w:t>
      </w:r>
    </w:p>
    <w:p w:rsidR="00A56CD1" w:rsidRDefault="006B4710">
      <w:pPr>
        <w:jc w:val="both"/>
        <w:rPr>
          <w:rFonts w:ascii="Arial" w:hAnsi="Arial" w:cs="Arial"/>
        </w:rPr>
      </w:pPr>
      <w:r>
        <w:rPr>
          <w:rFonts w:ascii="Arial" w:hAnsi="Arial" w:cs="Arial"/>
        </w:rPr>
        <w:t>S to uredbo se za izvajanje Ur</w:t>
      </w:r>
      <w:r>
        <w:rPr>
          <w:rFonts w:ascii="Arial" w:hAnsi="Arial" w:cs="Arial"/>
        </w:rPr>
        <w:t>edbe (EU) 2015/2120 Evropskega parlamenta in Sveta z dne 25. novembra 2015 o določitvi ukrepov v zvezi z dostopom do odprtega interneta in v zvezi z maloprodajnimi cenami za regulirane komunikacije znotraj EU ter spremembi Direktive 2002/22/ES in Uredbe (E</w:t>
      </w:r>
      <w:r>
        <w:rPr>
          <w:rFonts w:ascii="Arial" w:hAnsi="Arial" w:cs="Arial"/>
        </w:rPr>
        <w:t>U) št. 531/2012 o gostovanju v javnih mobilnih komunikacijskih omrežjih v Uniji (UL L št. 310 z dne 26. 11. 2015, str. 1), zadnjič spremenjene z Uredbo (EU) 2018/1971 Evropskega parlamenta in Sveta z dne 11. decembra 2018 o ustanovitvi Organa evropskih reg</w:t>
      </w:r>
      <w:r>
        <w:rPr>
          <w:rFonts w:ascii="Arial" w:hAnsi="Arial" w:cs="Arial"/>
        </w:rPr>
        <w:t xml:space="preserve">ulatorjev za elektronske komunikacije (BEREC) in Agencije za podporo BEREC-u (Urad BEREC), spremembi Uredbe (EU) 2015/2120 ter razveljavitvi Uredbe (ES) št. 1211/2009 (UL L št. 321 z dne 17. 12. 2018, str. 1), (v nadaljnjem besedilu: Uredba 2015/2120/EU), </w:t>
      </w:r>
      <w:r>
        <w:rPr>
          <w:rFonts w:ascii="Arial" w:hAnsi="Arial" w:cs="Arial"/>
        </w:rPr>
        <w:t>v delu, ki se nanaša na dostop do odprtega interneta in maloprodajne cene za regulirane komunikacije znotraj EU, določajo pristojni organ, kazenske določbe in način</w:t>
      </w:r>
      <w:bookmarkStart w:id="0" w:name="_GoBack"/>
      <w:bookmarkEnd w:id="0"/>
      <w:r>
        <w:rPr>
          <w:rFonts w:ascii="Arial" w:hAnsi="Arial" w:cs="Arial"/>
        </w:rPr>
        <w:t xml:space="preserve"> reševanja sporov.</w:t>
      </w:r>
    </w:p>
    <w:p w:rsidR="00A56CD1" w:rsidRDefault="006B4710">
      <w:pPr>
        <w:ind w:left="360"/>
        <w:jc w:val="center"/>
        <w:rPr>
          <w:rFonts w:ascii="Arial" w:hAnsi="Arial" w:cs="Arial"/>
        </w:rPr>
      </w:pPr>
      <w:r>
        <w:rPr>
          <w:rFonts w:ascii="Arial" w:hAnsi="Arial" w:cs="Arial"/>
        </w:rPr>
        <w:t>2. člen</w:t>
      </w:r>
    </w:p>
    <w:p w:rsidR="00A56CD1" w:rsidRDefault="006B4710">
      <w:pPr>
        <w:ind w:left="1080"/>
        <w:rPr>
          <w:rFonts w:ascii="Arial" w:hAnsi="Arial" w:cs="Arial"/>
        </w:rPr>
      </w:pPr>
      <w:r>
        <w:rPr>
          <w:rFonts w:ascii="Arial" w:hAnsi="Arial" w:cs="Arial"/>
        </w:rPr>
        <w:t xml:space="preserve">                                            (reševanje sporov)</w:t>
      </w:r>
    </w:p>
    <w:p w:rsidR="00A56CD1" w:rsidRDefault="006B4710">
      <w:pPr>
        <w:jc w:val="both"/>
        <w:rPr>
          <w:rFonts w:ascii="Arial" w:hAnsi="Arial" w:cs="Arial"/>
        </w:rPr>
      </w:pPr>
      <w:r>
        <w:rPr>
          <w:rFonts w:ascii="Arial" w:hAnsi="Arial" w:cs="Arial"/>
        </w:rPr>
        <w:t>Gl</w:t>
      </w:r>
      <w:r>
        <w:rPr>
          <w:rFonts w:ascii="Arial" w:hAnsi="Arial" w:cs="Arial"/>
        </w:rPr>
        <w:t>ede reševanja sporov, ki nastanejo v zvezi z izvajanjem Uredbe 2015/2120/EU v primeru morebitnega stalnega ali redno ponavljajočega se razhajanja med dejansko zmogljivostjo storitve dostopa do interneta glede hitrosti ali drugih parametrov kakovosti storit</w:t>
      </w:r>
      <w:r>
        <w:rPr>
          <w:rFonts w:ascii="Arial" w:hAnsi="Arial" w:cs="Arial"/>
        </w:rPr>
        <w:t>ev in zmogljivostjo, navedeno v pogodbi, ki vključuje storitev dostopa do interneta (točka e prvega odstavka 4. člena Uredbe 2015/2120/EU), se uporabljajo določbe 142., 217., 218., 219. in 220. člena Zakona o elektronskih komunikacijah (Uradni list RS, št.</w:t>
      </w:r>
      <w:r>
        <w:rPr>
          <w:rFonts w:ascii="Arial" w:hAnsi="Arial" w:cs="Arial"/>
        </w:rPr>
        <w:t xml:space="preserve"> 109/12, 110/13, 40/14 – ZIN-B, 54/14 – </w:t>
      </w:r>
      <w:proofErr w:type="spellStart"/>
      <w:r>
        <w:rPr>
          <w:rFonts w:ascii="Arial" w:hAnsi="Arial" w:cs="Arial"/>
        </w:rPr>
        <w:t>odl</w:t>
      </w:r>
      <w:proofErr w:type="spellEnd"/>
      <w:r>
        <w:rPr>
          <w:rFonts w:ascii="Arial" w:hAnsi="Arial" w:cs="Arial"/>
        </w:rPr>
        <w:t>. US, 81/15 in 40/17; v nadaljnjem besedilu: Zakon o elektronskih komunikacijah).</w:t>
      </w:r>
    </w:p>
    <w:p w:rsidR="00A56CD1" w:rsidRDefault="00A56CD1">
      <w:pPr>
        <w:jc w:val="both"/>
        <w:rPr>
          <w:rFonts w:ascii="Arial" w:hAnsi="Arial" w:cs="Arial"/>
        </w:rPr>
      </w:pPr>
    </w:p>
    <w:p w:rsidR="00A56CD1" w:rsidRDefault="006B4710">
      <w:pPr>
        <w:ind w:left="1440"/>
        <w:rPr>
          <w:rFonts w:ascii="Arial" w:hAnsi="Arial" w:cs="Arial"/>
        </w:rPr>
      </w:pPr>
      <w:r>
        <w:rPr>
          <w:rFonts w:ascii="Arial" w:hAnsi="Arial" w:cs="Arial"/>
        </w:rPr>
        <w:t xml:space="preserve">                                                3. člen</w:t>
      </w:r>
    </w:p>
    <w:p w:rsidR="00A56CD1" w:rsidRDefault="006B4710">
      <w:pPr>
        <w:pStyle w:val="Odstavekseznama"/>
        <w:ind w:left="1080"/>
        <w:rPr>
          <w:rFonts w:ascii="Arial" w:hAnsi="Arial" w:cs="Arial"/>
        </w:rPr>
      </w:pPr>
      <w:r>
        <w:rPr>
          <w:rFonts w:ascii="Arial" w:hAnsi="Arial" w:cs="Arial"/>
        </w:rPr>
        <w:t xml:space="preserve">                                               (pristojni organ)</w:t>
      </w:r>
    </w:p>
    <w:p w:rsidR="00A56CD1" w:rsidRDefault="00A56CD1">
      <w:pPr>
        <w:jc w:val="both"/>
        <w:rPr>
          <w:rFonts w:ascii="Arial" w:hAnsi="Arial" w:cs="Arial"/>
        </w:rPr>
      </w:pPr>
    </w:p>
    <w:p w:rsidR="00A56CD1" w:rsidRDefault="006B4710">
      <w:pPr>
        <w:jc w:val="both"/>
        <w:rPr>
          <w:rFonts w:ascii="Arial" w:hAnsi="Arial" w:cs="Arial"/>
        </w:rPr>
      </w:pPr>
      <w:r>
        <w:rPr>
          <w:rFonts w:ascii="Arial" w:hAnsi="Arial" w:cs="Arial"/>
        </w:rPr>
        <w:t xml:space="preserve">(1) </w:t>
      </w:r>
      <w:r>
        <w:rPr>
          <w:rFonts w:ascii="Arial" w:hAnsi="Arial" w:cs="Arial"/>
        </w:rPr>
        <w:t>Organ, pristojen za izvajanje te uredbe in Uredbe 2015/2120/EU je Agencija za komunikacijska omrežja in storitve Republike Slovenije (v nadaljnjem besedilu: agencija).</w:t>
      </w:r>
    </w:p>
    <w:p w:rsidR="00A56CD1" w:rsidRDefault="006B4710">
      <w:pPr>
        <w:rPr>
          <w:rFonts w:ascii="Arial" w:hAnsi="Arial" w:cs="Arial"/>
        </w:rPr>
      </w:pPr>
      <w:r>
        <w:rPr>
          <w:rFonts w:ascii="Arial" w:hAnsi="Arial" w:cs="Arial"/>
        </w:rPr>
        <w:t>(2) Agencija je pristojna tudi za izvajanje nadzora in vodenje postopkov zaradi prekrško</w:t>
      </w:r>
      <w:r>
        <w:rPr>
          <w:rFonts w:ascii="Arial" w:hAnsi="Arial" w:cs="Arial"/>
        </w:rPr>
        <w:t>v iz 4. in 5. člena te uredbe.</w:t>
      </w:r>
    </w:p>
    <w:p w:rsidR="00A56CD1" w:rsidRDefault="006B4710">
      <w:pPr>
        <w:jc w:val="center"/>
        <w:rPr>
          <w:rFonts w:ascii="Arial" w:hAnsi="Arial" w:cs="Arial"/>
        </w:rPr>
      </w:pPr>
      <w:r>
        <w:rPr>
          <w:rFonts w:ascii="Arial" w:hAnsi="Arial" w:cs="Arial"/>
        </w:rPr>
        <w:t xml:space="preserve">4. člen </w:t>
      </w:r>
    </w:p>
    <w:p w:rsidR="00A56CD1" w:rsidRDefault="006B4710">
      <w:pPr>
        <w:jc w:val="center"/>
        <w:rPr>
          <w:rFonts w:ascii="Arial" w:hAnsi="Arial" w:cs="Arial"/>
        </w:rPr>
      </w:pPr>
      <w:r>
        <w:rPr>
          <w:rFonts w:ascii="Arial" w:hAnsi="Arial" w:cs="Arial"/>
        </w:rPr>
        <w:t>(prekrški)</w:t>
      </w:r>
    </w:p>
    <w:p w:rsidR="00A56CD1" w:rsidRDefault="006B4710">
      <w:pPr>
        <w:jc w:val="both"/>
        <w:rPr>
          <w:rFonts w:ascii="Arial" w:hAnsi="Arial" w:cs="Arial"/>
        </w:rPr>
      </w:pPr>
      <w:r>
        <w:rPr>
          <w:rFonts w:ascii="Arial" w:hAnsi="Arial" w:cs="Arial"/>
        </w:rPr>
        <w:lastRenderedPageBreak/>
        <w:t xml:space="preserve">(1) Z globo od 500 do 15.000 eurov se kaznuje pravna oseba, z globo od 20.000 do 50.000 eurov pa pravna oseba, ki se po zakonu, ki ureja gospodarske družbe, šteje za srednjo ali veliko gospodarsko družbo, </w:t>
      </w:r>
      <w:r>
        <w:rPr>
          <w:rFonts w:ascii="Arial" w:hAnsi="Arial" w:cs="Arial"/>
        </w:rPr>
        <w:t>če:</w:t>
      </w:r>
    </w:p>
    <w:p w:rsidR="00A56CD1" w:rsidRDefault="006B4710">
      <w:pPr>
        <w:jc w:val="both"/>
        <w:rPr>
          <w:rFonts w:ascii="Arial" w:hAnsi="Arial" w:cs="Arial"/>
        </w:rPr>
      </w:pPr>
      <w:r>
        <w:rPr>
          <w:rFonts w:ascii="Arial" w:hAnsi="Arial" w:cs="Arial"/>
        </w:rPr>
        <w:t>- ravna v nasprotju z določbami 3. člena Uredbe 2015/2120/EU,</w:t>
      </w:r>
    </w:p>
    <w:p w:rsidR="00A56CD1" w:rsidRDefault="006B4710">
      <w:pPr>
        <w:jc w:val="both"/>
        <w:rPr>
          <w:rFonts w:ascii="Arial" w:hAnsi="Arial" w:cs="Arial"/>
        </w:rPr>
      </w:pPr>
      <w:r>
        <w:rPr>
          <w:rFonts w:ascii="Arial" w:hAnsi="Arial" w:cs="Arial"/>
        </w:rPr>
        <w:t>- ravna v nasprotju z določbami prvega ali drugega odstavka 4. člena Uredbe 2015/2120/EU ali</w:t>
      </w:r>
    </w:p>
    <w:p w:rsidR="00A56CD1" w:rsidRDefault="006B4710">
      <w:pPr>
        <w:jc w:val="both"/>
        <w:rPr>
          <w:rFonts w:ascii="Arial" w:hAnsi="Arial" w:cs="Arial"/>
        </w:rPr>
      </w:pPr>
      <w:r>
        <w:rPr>
          <w:rFonts w:ascii="Arial" w:hAnsi="Arial" w:cs="Arial"/>
        </w:rPr>
        <w:t>- ravna v nasprotju z zahtevo agencije iz prvega odstavka 5. člena ali z določbami drugega odstav</w:t>
      </w:r>
      <w:r>
        <w:rPr>
          <w:rFonts w:ascii="Arial" w:hAnsi="Arial" w:cs="Arial"/>
        </w:rPr>
        <w:t>ka 5. člena Uredbe 2015/2120/EU.</w:t>
      </w:r>
    </w:p>
    <w:p w:rsidR="00A56CD1" w:rsidRDefault="006B4710">
      <w:pPr>
        <w:jc w:val="both"/>
        <w:rPr>
          <w:rFonts w:ascii="Arial" w:hAnsi="Arial" w:cs="Arial"/>
        </w:rPr>
      </w:pPr>
      <w:r>
        <w:rPr>
          <w:rFonts w:ascii="Arial" w:hAnsi="Arial" w:cs="Arial"/>
        </w:rPr>
        <w:t>(2) Z globo od 500 do 15.000 eurov se kaznuje samostojni podjetnik posameznik ali posameznik, ki samostojno opravlja dejavnost, če stori prekršek iz prejšnjega odstavka.</w:t>
      </w:r>
    </w:p>
    <w:p w:rsidR="00A56CD1" w:rsidRDefault="006B4710">
      <w:pPr>
        <w:jc w:val="both"/>
        <w:rPr>
          <w:rFonts w:ascii="Arial" w:hAnsi="Arial" w:cs="Arial"/>
        </w:rPr>
      </w:pPr>
      <w:r>
        <w:rPr>
          <w:rFonts w:ascii="Arial" w:hAnsi="Arial" w:cs="Arial"/>
        </w:rPr>
        <w:t>(3) Z globo od 200 do 2.000 eurov se kaznuje odgovorn</w:t>
      </w:r>
      <w:r>
        <w:rPr>
          <w:rFonts w:ascii="Arial" w:hAnsi="Arial" w:cs="Arial"/>
        </w:rPr>
        <w:t>a oseba pravne osebe ali odgovorna oseba samostojnega podjetnika posameznika, ki stori prekršek iz prvega odstavka tega člena.</w:t>
      </w:r>
    </w:p>
    <w:p w:rsidR="00A56CD1" w:rsidRDefault="006B4710">
      <w:pPr>
        <w:jc w:val="center"/>
        <w:rPr>
          <w:rFonts w:ascii="Arial" w:hAnsi="Arial" w:cs="Arial"/>
        </w:rPr>
      </w:pPr>
      <w:r>
        <w:rPr>
          <w:rFonts w:ascii="Arial" w:hAnsi="Arial" w:cs="Arial"/>
        </w:rPr>
        <w:t>5. člen</w:t>
      </w:r>
    </w:p>
    <w:p w:rsidR="00A56CD1" w:rsidRDefault="006B4710">
      <w:pPr>
        <w:jc w:val="center"/>
        <w:rPr>
          <w:rFonts w:ascii="Arial" w:hAnsi="Arial" w:cs="Arial"/>
        </w:rPr>
      </w:pPr>
      <w:r>
        <w:rPr>
          <w:rFonts w:ascii="Arial" w:hAnsi="Arial" w:cs="Arial"/>
        </w:rPr>
        <w:t>(prekrški)</w:t>
      </w:r>
    </w:p>
    <w:p w:rsidR="00A56CD1" w:rsidRDefault="006B4710">
      <w:pPr>
        <w:jc w:val="both"/>
        <w:rPr>
          <w:rFonts w:ascii="Arial" w:hAnsi="Arial" w:cs="Arial"/>
        </w:rPr>
      </w:pPr>
      <w:r>
        <w:rPr>
          <w:rFonts w:ascii="Arial" w:hAnsi="Arial" w:cs="Arial"/>
        </w:rPr>
        <w:t>(1) Z globo od 50.000 do 125.000 eurov se za prekršek kaznuje pravna oseba, samostojni podjetnik posameznik in</w:t>
      </w:r>
      <w:r>
        <w:rPr>
          <w:rFonts w:ascii="Arial" w:hAnsi="Arial" w:cs="Arial"/>
        </w:rPr>
        <w:t xml:space="preserve"> posameznik, ki samostojno opravlja dejavnost, če je njegov letni prihodek iz zagotavljanja javnih komunikacijskih omrežij oziroma izvajanja javnih komunikacijskih storitev višji od 200 milijonov eurov, če</w:t>
      </w:r>
    </w:p>
    <w:p w:rsidR="00A56CD1" w:rsidRDefault="006B4710">
      <w:pPr>
        <w:jc w:val="both"/>
        <w:rPr>
          <w:rFonts w:ascii="Arial" w:hAnsi="Arial" w:cs="Arial"/>
        </w:rPr>
      </w:pPr>
      <w:r>
        <w:rPr>
          <w:rFonts w:ascii="Arial" w:hAnsi="Arial" w:cs="Arial"/>
        </w:rPr>
        <w:t>- ravna v nasprotju z določbami prvega, drugega, t</w:t>
      </w:r>
      <w:r>
        <w:rPr>
          <w:rFonts w:ascii="Arial" w:hAnsi="Arial" w:cs="Arial"/>
        </w:rPr>
        <w:t>retjega ali četrtega odstavka 5.a člena Uredbe 2015/2120/EU ali</w:t>
      </w:r>
    </w:p>
    <w:p w:rsidR="00A56CD1" w:rsidRDefault="006B4710">
      <w:pPr>
        <w:jc w:val="both"/>
        <w:rPr>
          <w:rFonts w:ascii="Arial" w:hAnsi="Arial" w:cs="Arial"/>
        </w:rPr>
      </w:pPr>
      <w:r>
        <w:rPr>
          <w:rFonts w:ascii="Arial" w:hAnsi="Arial" w:cs="Arial"/>
        </w:rPr>
        <w:t>- ravna v nasprotju z odločitvijo agencije iz tretjega pododstavka šestega odstavka 5.a člena Uredbe 2015/2120/EU.</w:t>
      </w:r>
    </w:p>
    <w:p w:rsidR="00A56CD1" w:rsidRDefault="006B4710">
      <w:pPr>
        <w:jc w:val="both"/>
        <w:rPr>
          <w:rFonts w:ascii="Arial" w:hAnsi="Arial" w:cs="Arial"/>
        </w:rPr>
      </w:pPr>
      <w:r>
        <w:rPr>
          <w:rFonts w:ascii="Arial" w:hAnsi="Arial" w:cs="Arial"/>
        </w:rPr>
        <w:t>(2) Z globo od 20.000 eurov do 50.000 eurov se kaznuje pravna oseba, samostoj</w:t>
      </w:r>
      <w:r>
        <w:rPr>
          <w:rFonts w:ascii="Arial" w:hAnsi="Arial" w:cs="Arial"/>
        </w:rPr>
        <w:t xml:space="preserve">ni podjetnik posameznik in posameznik, ki samostojno opravlja dejavnost, če je njegov letni prihodek iz zagotavljanja javnih komunikacijskih omrežij oziroma izvajanja javnih komunikacijskih storitev v višini od 50 do 200 milijonov eurov, če stori prekršek </w:t>
      </w:r>
      <w:r>
        <w:rPr>
          <w:rFonts w:ascii="Arial" w:hAnsi="Arial" w:cs="Arial"/>
        </w:rPr>
        <w:t>iz prejšnjega odstavka.</w:t>
      </w:r>
    </w:p>
    <w:p w:rsidR="00A56CD1" w:rsidRDefault="006B4710">
      <w:pPr>
        <w:jc w:val="both"/>
        <w:rPr>
          <w:rFonts w:ascii="Arial" w:hAnsi="Arial" w:cs="Arial"/>
        </w:rPr>
      </w:pPr>
      <w:r>
        <w:rPr>
          <w:rFonts w:ascii="Arial" w:hAnsi="Arial" w:cs="Arial"/>
        </w:rPr>
        <w:t>(3) Z globo od 10.000 do 20.000 eurov se kaznuje pravna oseba, samostojni podjetnik posameznik in posameznik, ki samostojno opravlja dejavnost, če je njegov letni prihodek iz zagotavljanja javnih komunikacijskih omrežij oziroma izva</w:t>
      </w:r>
      <w:r>
        <w:rPr>
          <w:rFonts w:ascii="Arial" w:hAnsi="Arial" w:cs="Arial"/>
        </w:rPr>
        <w:t>janja javnih komunikacijskih storitev nižji od 50 milijonov eurov, če stori prekršek iz prvega odstavka tega člena.</w:t>
      </w:r>
    </w:p>
    <w:p w:rsidR="00A56CD1" w:rsidRDefault="006B4710">
      <w:pPr>
        <w:jc w:val="both"/>
        <w:rPr>
          <w:rFonts w:ascii="Arial" w:hAnsi="Arial" w:cs="Arial"/>
        </w:rPr>
      </w:pPr>
      <w:r>
        <w:rPr>
          <w:rFonts w:ascii="Arial" w:hAnsi="Arial" w:cs="Arial"/>
        </w:rPr>
        <w:t>(4) Z globo od 1.000 do 4.100 eurov se kaznuje odgovorna oseba pravne osebe ali odgovorna oseba samostojnega podjetnika posameznika, če stor</w:t>
      </w:r>
      <w:r>
        <w:rPr>
          <w:rFonts w:ascii="Arial" w:hAnsi="Arial" w:cs="Arial"/>
        </w:rPr>
        <w:t>i prekršek iz prvega odstavka tega člena.</w:t>
      </w:r>
    </w:p>
    <w:p w:rsidR="00A56CD1" w:rsidRDefault="00A56CD1">
      <w:pPr>
        <w:jc w:val="both"/>
        <w:rPr>
          <w:rFonts w:ascii="Arial" w:hAnsi="Arial" w:cs="Arial"/>
        </w:rPr>
      </w:pPr>
    </w:p>
    <w:p w:rsidR="00A56CD1" w:rsidRDefault="006B4710">
      <w:pPr>
        <w:jc w:val="center"/>
        <w:rPr>
          <w:rFonts w:ascii="Arial" w:hAnsi="Arial" w:cs="Arial"/>
        </w:rPr>
      </w:pPr>
      <w:r>
        <w:rPr>
          <w:rFonts w:ascii="Arial" w:hAnsi="Arial" w:cs="Arial"/>
        </w:rPr>
        <w:t>6. člen</w:t>
      </w:r>
    </w:p>
    <w:p w:rsidR="00A56CD1" w:rsidRDefault="006B4710">
      <w:pPr>
        <w:jc w:val="center"/>
        <w:rPr>
          <w:rFonts w:ascii="Arial" w:hAnsi="Arial" w:cs="Arial"/>
        </w:rPr>
      </w:pPr>
      <w:r>
        <w:rPr>
          <w:rFonts w:ascii="Arial" w:hAnsi="Arial" w:cs="Arial"/>
        </w:rPr>
        <w:t>(ugotavljanje višine prihodka kršitelja)</w:t>
      </w:r>
    </w:p>
    <w:p w:rsidR="00A56CD1" w:rsidRDefault="006B4710">
      <w:pPr>
        <w:jc w:val="both"/>
        <w:rPr>
          <w:rFonts w:ascii="Arial" w:hAnsi="Arial" w:cs="Arial"/>
        </w:rPr>
      </w:pPr>
      <w:r>
        <w:rPr>
          <w:rFonts w:ascii="Arial" w:hAnsi="Arial" w:cs="Arial"/>
        </w:rPr>
        <w:t>Za razvrstitev kršitelja glede na višino letnega prihodka za potrebe izvajanja prejšnjega člena se uporabljata četrti in peti odstavek 6. člena Zakona o elektronski</w:t>
      </w:r>
      <w:r>
        <w:rPr>
          <w:rFonts w:ascii="Arial" w:hAnsi="Arial" w:cs="Arial"/>
        </w:rPr>
        <w:t>h komunikacijah.</w:t>
      </w:r>
    </w:p>
    <w:p w:rsidR="00A56CD1" w:rsidRDefault="00A56CD1">
      <w:pPr>
        <w:jc w:val="both"/>
        <w:rPr>
          <w:rFonts w:ascii="Arial" w:hAnsi="Arial" w:cs="Arial"/>
        </w:rPr>
      </w:pPr>
    </w:p>
    <w:p w:rsidR="00A56CD1" w:rsidRDefault="006B4710">
      <w:pPr>
        <w:jc w:val="center"/>
        <w:rPr>
          <w:rFonts w:ascii="Arial" w:hAnsi="Arial" w:cs="Arial"/>
        </w:rPr>
      </w:pPr>
      <w:r>
        <w:rPr>
          <w:rFonts w:ascii="Arial" w:hAnsi="Arial" w:cs="Arial"/>
        </w:rPr>
        <w:t>PREHODNA IN KONČNA DOLOČBA</w:t>
      </w:r>
    </w:p>
    <w:p w:rsidR="00A56CD1" w:rsidRDefault="00A56CD1">
      <w:pPr>
        <w:jc w:val="center"/>
        <w:rPr>
          <w:rFonts w:ascii="Arial" w:hAnsi="Arial" w:cs="Arial"/>
        </w:rPr>
      </w:pPr>
    </w:p>
    <w:p w:rsidR="00A56CD1" w:rsidRDefault="006B4710">
      <w:pPr>
        <w:pStyle w:val="Odstavekseznama"/>
        <w:numPr>
          <w:ilvl w:val="0"/>
          <w:numId w:val="1"/>
        </w:numPr>
        <w:jc w:val="center"/>
        <w:rPr>
          <w:rFonts w:ascii="Arial" w:hAnsi="Arial" w:cs="Arial"/>
        </w:rPr>
      </w:pPr>
      <w:r>
        <w:rPr>
          <w:rFonts w:ascii="Arial" w:hAnsi="Arial" w:cs="Arial"/>
        </w:rPr>
        <w:t>člen</w:t>
      </w:r>
    </w:p>
    <w:p w:rsidR="00A56CD1" w:rsidRDefault="006B4710">
      <w:pPr>
        <w:pStyle w:val="Odstavekseznama"/>
        <w:jc w:val="center"/>
        <w:rPr>
          <w:rFonts w:ascii="Arial" w:hAnsi="Arial" w:cs="Arial"/>
        </w:rPr>
      </w:pPr>
      <w:r>
        <w:rPr>
          <w:rFonts w:ascii="Arial" w:hAnsi="Arial" w:cs="Arial"/>
        </w:rPr>
        <w:lastRenderedPageBreak/>
        <w:t>(prenehanje veljavnosti in podaljšanje uporabe)</w:t>
      </w:r>
    </w:p>
    <w:p w:rsidR="00A56CD1" w:rsidRDefault="006B4710">
      <w:pPr>
        <w:jc w:val="both"/>
        <w:rPr>
          <w:rFonts w:ascii="Arial" w:hAnsi="Arial" w:cs="Arial"/>
        </w:rPr>
      </w:pPr>
      <w:r>
        <w:rPr>
          <w:rFonts w:ascii="Arial" w:hAnsi="Arial" w:cs="Arial"/>
        </w:rPr>
        <w:t>Z dnem uveljavitve te uredbe preneha veljati Uredba o izvajanju Uredbe (EU) o določitvi ukrepov v zvezi z dostopom do odprtega interneta (Uradni list RS, št.</w:t>
      </w:r>
      <w:r>
        <w:rPr>
          <w:rFonts w:ascii="Arial" w:hAnsi="Arial" w:cs="Arial"/>
        </w:rPr>
        <w:t xml:space="preserve"> 29/16), uporablja pa se še do 14. maja 2019.</w:t>
      </w:r>
    </w:p>
    <w:p w:rsidR="00A56CD1" w:rsidRDefault="00A56CD1">
      <w:pPr>
        <w:jc w:val="both"/>
        <w:rPr>
          <w:rFonts w:ascii="Arial" w:hAnsi="Arial" w:cs="Arial"/>
        </w:rPr>
      </w:pPr>
    </w:p>
    <w:p w:rsidR="00A56CD1" w:rsidRDefault="006B4710">
      <w:pPr>
        <w:pStyle w:val="Odstavekseznama"/>
        <w:numPr>
          <w:ilvl w:val="0"/>
          <w:numId w:val="1"/>
        </w:numPr>
        <w:jc w:val="center"/>
        <w:rPr>
          <w:rFonts w:ascii="Arial" w:hAnsi="Arial" w:cs="Arial"/>
        </w:rPr>
      </w:pPr>
      <w:r>
        <w:rPr>
          <w:rFonts w:ascii="Arial" w:hAnsi="Arial" w:cs="Arial"/>
        </w:rPr>
        <w:t>člen</w:t>
      </w:r>
    </w:p>
    <w:p w:rsidR="00A56CD1" w:rsidRDefault="006B4710">
      <w:pPr>
        <w:pStyle w:val="Odstavekseznama"/>
        <w:jc w:val="center"/>
        <w:rPr>
          <w:rFonts w:ascii="Arial" w:hAnsi="Arial" w:cs="Arial"/>
        </w:rPr>
      </w:pPr>
      <w:r>
        <w:rPr>
          <w:rFonts w:ascii="Arial" w:hAnsi="Arial" w:cs="Arial"/>
        </w:rPr>
        <w:t>(začetek veljavnosti in začetek ter prenehanje uporabe)</w:t>
      </w:r>
    </w:p>
    <w:p w:rsidR="00A56CD1" w:rsidRDefault="006B4710">
      <w:pPr>
        <w:jc w:val="both"/>
        <w:rPr>
          <w:rFonts w:ascii="Arial" w:hAnsi="Arial" w:cs="Arial"/>
        </w:rPr>
      </w:pPr>
      <w:r>
        <w:rPr>
          <w:rFonts w:ascii="Arial" w:hAnsi="Arial" w:cs="Arial"/>
        </w:rPr>
        <w:t>(1) Ta uredba začne veljati naslednji dan po objavi v Uradnem listu Republike Slovenije, uporabljati pa se začne 15. maja 2019.</w:t>
      </w:r>
    </w:p>
    <w:p w:rsidR="00A56CD1" w:rsidRDefault="006B4710">
      <w:r>
        <w:rPr>
          <w:rFonts w:ascii="Arial" w:hAnsi="Arial" w:cs="Arial"/>
        </w:rPr>
        <w:t>(2) 5. in 6. člen te</w:t>
      </w:r>
      <w:r>
        <w:rPr>
          <w:rFonts w:ascii="Arial" w:hAnsi="Arial" w:cs="Arial"/>
        </w:rPr>
        <w:t xml:space="preserve"> uredbe se prenehata uporabljati 14. maja 2024. </w:t>
      </w:r>
    </w:p>
    <w:p w:rsidR="00A56CD1" w:rsidRDefault="00A56CD1">
      <w:pPr>
        <w:rPr>
          <w:rFonts w:ascii="Arial" w:hAnsi="Arial" w:cs="Arial"/>
        </w:rPr>
      </w:pPr>
    </w:p>
    <w:p w:rsidR="00A56CD1" w:rsidRDefault="00A56CD1">
      <w:pPr>
        <w:rPr>
          <w:rFonts w:ascii="Arial" w:hAnsi="Arial" w:cs="Arial"/>
        </w:rPr>
      </w:pPr>
    </w:p>
    <w:p w:rsidR="00A56CD1" w:rsidRDefault="006B4710">
      <w:pPr>
        <w:rPr>
          <w:rFonts w:ascii="Arial" w:hAnsi="Arial" w:cs="Arial"/>
        </w:rPr>
      </w:pPr>
      <w:r>
        <w:rPr>
          <w:rFonts w:ascii="Arial" w:hAnsi="Arial" w:cs="Arial"/>
        </w:rPr>
        <w:t>Št.</w:t>
      </w:r>
    </w:p>
    <w:p w:rsidR="00A56CD1" w:rsidRDefault="006B4710">
      <w:pPr>
        <w:rPr>
          <w:rFonts w:ascii="Arial" w:hAnsi="Arial" w:cs="Arial"/>
        </w:rPr>
      </w:pPr>
      <w:r>
        <w:rPr>
          <w:rFonts w:ascii="Arial" w:hAnsi="Arial" w:cs="Arial"/>
        </w:rPr>
        <w:t>Ljubljana, dne…..</w:t>
      </w:r>
    </w:p>
    <w:p w:rsidR="00A56CD1" w:rsidRDefault="006B4710">
      <w:pPr>
        <w:rPr>
          <w:rFonts w:ascii="Arial" w:hAnsi="Arial" w:cs="Arial"/>
        </w:rPr>
      </w:pPr>
      <w:r>
        <w:rPr>
          <w:rFonts w:ascii="Arial" w:hAnsi="Arial" w:cs="Arial"/>
        </w:rPr>
        <w:t>EVA 2019-3130-0005</w:t>
      </w:r>
    </w:p>
    <w:p w:rsidR="00A56CD1" w:rsidRDefault="006B4710">
      <w:pPr>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Vlada Republike Slovenije</w:t>
      </w:r>
    </w:p>
    <w:p w:rsidR="00A56CD1" w:rsidRDefault="006B4710">
      <w:pPr>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Marjan Šarec</w:t>
      </w:r>
    </w:p>
    <w:p w:rsidR="00A56CD1" w:rsidRDefault="006B4710">
      <w:pPr>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Predsednik</w:t>
      </w:r>
    </w:p>
    <w:p w:rsidR="00A56CD1" w:rsidRDefault="00A56CD1">
      <w:pPr>
        <w:rPr>
          <w:rFonts w:ascii="Arial" w:hAnsi="Arial" w:cs="Arial"/>
        </w:rPr>
      </w:pPr>
    </w:p>
    <w:p w:rsidR="00A56CD1" w:rsidRDefault="00A56CD1"/>
    <w:p w:rsidR="00A56CD1" w:rsidRDefault="00A56CD1">
      <w:pPr>
        <w:pageBreakBefore/>
        <w:suppressAutoHyphens w:val="0"/>
      </w:pPr>
    </w:p>
    <w:p w:rsidR="00A56CD1" w:rsidRDefault="006B4710">
      <w:pPr>
        <w:rPr>
          <w:rFonts w:ascii="Arial" w:hAnsi="Arial" w:cs="Arial"/>
        </w:rPr>
      </w:pPr>
      <w:r>
        <w:rPr>
          <w:rFonts w:ascii="Arial" w:hAnsi="Arial" w:cs="Arial"/>
        </w:rPr>
        <w:t>OBRAZLOŽITEV</w:t>
      </w:r>
    </w:p>
    <w:p w:rsidR="00A56CD1" w:rsidRDefault="00A56CD1">
      <w:pPr>
        <w:rPr>
          <w:rFonts w:ascii="Arial" w:hAnsi="Arial" w:cs="Arial"/>
        </w:rPr>
      </w:pPr>
    </w:p>
    <w:p w:rsidR="00A56CD1" w:rsidRDefault="006B4710">
      <w:pPr>
        <w:rPr>
          <w:rFonts w:ascii="Arial" w:hAnsi="Arial" w:cs="Arial"/>
          <w:b/>
        </w:rPr>
      </w:pPr>
      <w:r>
        <w:rPr>
          <w:rFonts w:ascii="Arial" w:hAnsi="Arial" w:cs="Arial"/>
          <w:b/>
        </w:rPr>
        <w:t>I. UVOD</w:t>
      </w:r>
    </w:p>
    <w:p w:rsidR="00A56CD1" w:rsidRDefault="00A56CD1">
      <w:pPr>
        <w:rPr>
          <w:rFonts w:ascii="Arial" w:hAnsi="Arial" w:cs="Arial"/>
          <w:b/>
        </w:rPr>
      </w:pPr>
    </w:p>
    <w:p w:rsidR="00A56CD1" w:rsidRDefault="006B4710">
      <w:pPr>
        <w:rPr>
          <w:rFonts w:ascii="Arial" w:hAnsi="Arial" w:cs="Arial"/>
          <w:b/>
        </w:rPr>
      </w:pPr>
      <w:r>
        <w:rPr>
          <w:rFonts w:ascii="Arial" w:hAnsi="Arial" w:cs="Arial"/>
          <w:b/>
        </w:rPr>
        <w:t>1. Pravna podlaga</w:t>
      </w:r>
    </w:p>
    <w:p w:rsidR="00A56CD1" w:rsidRDefault="006B4710">
      <w:pPr>
        <w:jc w:val="both"/>
        <w:rPr>
          <w:rFonts w:ascii="Arial" w:hAnsi="Arial" w:cs="Arial"/>
        </w:rPr>
      </w:pPr>
      <w:r>
        <w:rPr>
          <w:rFonts w:ascii="Arial" w:hAnsi="Arial" w:cs="Arial"/>
        </w:rPr>
        <w:t>Zakonodaja RS : sedmi odstavek 21. člena Z</w:t>
      </w:r>
      <w:r>
        <w:rPr>
          <w:rFonts w:ascii="Arial" w:hAnsi="Arial" w:cs="Arial"/>
        </w:rPr>
        <w:t>akona o Vladi Republike Slovenije (Uradni list RS, št. 24/05 – uradno prečiščeno besedilo, 109/08, 38/10 – ZUKN, 8/12, 21/13, 47/13 – ZDU-1G, 65/14 in 55/17).</w:t>
      </w:r>
    </w:p>
    <w:p w:rsidR="00A56CD1" w:rsidRDefault="006B4710">
      <w:pPr>
        <w:jc w:val="both"/>
        <w:rPr>
          <w:rFonts w:ascii="Arial" w:hAnsi="Arial" w:cs="Arial"/>
        </w:rPr>
      </w:pPr>
      <w:r>
        <w:rPr>
          <w:rFonts w:ascii="Arial" w:hAnsi="Arial" w:cs="Arial"/>
        </w:rPr>
        <w:t xml:space="preserve">Zakonodaja EU: </w:t>
      </w:r>
    </w:p>
    <w:p w:rsidR="00A56CD1" w:rsidRDefault="006B4710">
      <w:pPr>
        <w:pStyle w:val="Odstavekseznama"/>
        <w:numPr>
          <w:ilvl w:val="0"/>
          <w:numId w:val="2"/>
        </w:numPr>
        <w:jc w:val="both"/>
        <w:rPr>
          <w:rFonts w:ascii="Arial" w:hAnsi="Arial" w:cs="Arial"/>
        </w:rPr>
      </w:pPr>
      <w:r>
        <w:rPr>
          <w:rFonts w:ascii="Arial" w:hAnsi="Arial" w:cs="Arial"/>
        </w:rPr>
        <w:t xml:space="preserve">Uredba (EU) 2018/1971 Evropskega parlamenta in Sveta z dne 11. decembra 2018 o </w:t>
      </w:r>
      <w:r>
        <w:rPr>
          <w:rFonts w:ascii="Arial" w:hAnsi="Arial" w:cs="Arial"/>
        </w:rPr>
        <w:t xml:space="preserve">ustanovitvi Organa evropskih regulatorjev za elektronske komunikacije (BEREC) in Agencije za podporo BEREC-u (Urad BEREC), spremembi Uredbe (EU) 2015/2120 ter razveljavitvi Uredbe (ES) št. 1211/2009 ( UL L št. 321 z dne 17. 12. 2018, str. 1) (v nadaljnjem </w:t>
      </w:r>
      <w:r>
        <w:rPr>
          <w:rFonts w:ascii="Arial" w:hAnsi="Arial" w:cs="Arial"/>
        </w:rPr>
        <w:t>besedilu: Uredba 2018/1971);</w:t>
      </w:r>
    </w:p>
    <w:p w:rsidR="00A56CD1" w:rsidRDefault="006B4710">
      <w:pPr>
        <w:pStyle w:val="Odstavekseznama"/>
        <w:numPr>
          <w:ilvl w:val="0"/>
          <w:numId w:val="2"/>
        </w:numPr>
        <w:jc w:val="both"/>
        <w:rPr>
          <w:rFonts w:ascii="Arial" w:hAnsi="Arial" w:cs="Arial"/>
        </w:rPr>
      </w:pPr>
      <w:r>
        <w:rPr>
          <w:rFonts w:ascii="Arial" w:hAnsi="Arial" w:cs="Arial"/>
        </w:rPr>
        <w:t xml:space="preserve">Uredba (EU) 2015/2120 Evropskega parlamenta in Sveta z dne 25. novembra 2015 o določitvi ukrepov v zvezi z dostopom do odprtega interneta in spremembi Direktive 2002/22/ES o univerzalni storitvi in pravicah uporabnikov v zvezi </w:t>
      </w:r>
      <w:r>
        <w:rPr>
          <w:rFonts w:ascii="Arial" w:hAnsi="Arial" w:cs="Arial"/>
        </w:rPr>
        <w:t>z elektronskimi komunikacijskimi omrežji in storitvami ter Uredbe (EU) št. 531/2012 o gostovanju v javnih mobilnih komunikacijskih omrežjih v Uniji (UL L št. 310 z dne 26. 11. 2015, str.1) (v nadaljnjem besedilu: Uredba 2015/2120/EU).</w:t>
      </w:r>
    </w:p>
    <w:p w:rsidR="00A56CD1" w:rsidRDefault="00A56CD1">
      <w:pPr>
        <w:rPr>
          <w:rFonts w:ascii="Arial" w:hAnsi="Arial" w:cs="Arial"/>
        </w:rPr>
      </w:pPr>
    </w:p>
    <w:p w:rsidR="00A56CD1" w:rsidRDefault="006B4710">
      <w:r>
        <w:rPr>
          <w:rFonts w:ascii="Arial" w:hAnsi="Arial" w:cs="Arial"/>
          <w:b/>
        </w:rPr>
        <w:t>2.</w:t>
      </w:r>
      <w:r>
        <w:rPr>
          <w:rFonts w:ascii="Arial" w:hAnsi="Arial" w:cs="Arial"/>
        </w:rPr>
        <w:t xml:space="preserve"> </w:t>
      </w:r>
      <w:r>
        <w:rPr>
          <w:rFonts w:ascii="Arial" w:hAnsi="Arial" w:cs="Arial"/>
          <w:b/>
        </w:rPr>
        <w:t>Rok za izdajo pre</w:t>
      </w:r>
      <w:r>
        <w:rPr>
          <w:rFonts w:ascii="Arial" w:hAnsi="Arial" w:cs="Arial"/>
          <w:b/>
        </w:rPr>
        <w:t>dpisa, ki ga določa zakon</w:t>
      </w:r>
    </w:p>
    <w:p w:rsidR="00A56CD1" w:rsidRDefault="006B4710">
      <w:pPr>
        <w:jc w:val="both"/>
        <w:rPr>
          <w:rFonts w:ascii="Arial" w:hAnsi="Arial" w:cs="Arial"/>
        </w:rPr>
      </w:pPr>
      <w:r>
        <w:rPr>
          <w:rFonts w:ascii="Arial" w:hAnsi="Arial" w:cs="Arial"/>
        </w:rPr>
        <w:t>Uredba 2018/1971 določa, da obveznosti v zvezi z maloprodajnimi cenami za regulirane komunikacije znotraj EU veljajo od 15. maja 2019. Države članice morajo tako določiti pravila o kaznih v zvezi s temi obveznostmi in sprejeti ukr</w:t>
      </w:r>
      <w:r>
        <w:rPr>
          <w:rFonts w:ascii="Arial" w:hAnsi="Arial" w:cs="Arial"/>
        </w:rPr>
        <w:t>epe za zagotovitev njihovega izvajanja do 15. maja 2019.</w:t>
      </w:r>
    </w:p>
    <w:p w:rsidR="00A56CD1" w:rsidRDefault="00A56CD1">
      <w:pPr>
        <w:jc w:val="both"/>
        <w:rPr>
          <w:rFonts w:ascii="Arial" w:hAnsi="Arial" w:cs="Arial"/>
        </w:rPr>
      </w:pPr>
    </w:p>
    <w:p w:rsidR="00A56CD1" w:rsidRDefault="006B4710">
      <w:pPr>
        <w:jc w:val="both"/>
        <w:rPr>
          <w:rFonts w:ascii="Arial" w:hAnsi="Arial" w:cs="Arial"/>
          <w:b/>
        </w:rPr>
      </w:pPr>
      <w:r>
        <w:rPr>
          <w:rFonts w:ascii="Arial" w:hAnsi="Arial" w:cs="Arial"/>
          <w:b/>
        </w:rPr>
        <w:t>3. Splošna obrazložitev v zvezi s predlogom predpisa, če je potrebna</w:t>
      </w:r>
    </w:p>
    <w:p w:rsidR="00A56CD1" w:rsidRDefault="006B4710">
      <w:pPr>
        <w:jc w:val="both"/>
        <w:rPr>
          <w:rFonts w:ascii="Arial" w:hAnsi="Arial" w:cs="Arial"/>
        </w:rPr>
      </w:pPr>
      <w:r>
        <w:rPr>
          <w:rFonts w:ascii="Arial" w:hAnsi="Arial" w:cs="Arial"/>
        </w:rPr>
        <w:t>Uredba 2018/1971 med drugim spreminja tudi Uredbo 2015/2120/EU.  V Uredbi 2015/2120/EU je dodan nov 5.a člen, ki določa maksimaln</w:t>
      </w:r>
      <w:r>
        <w:rPr>
          <w:rFonts w:ascii="Arial" w:hAnsi="Arial" w:cs="Arial"/>
        </w:rPr>
        <w:t>e maloprodajne cene za regulirane komunikacije znotraj EU. Tako od 15. maja 2019 nobena maloprodajna cena (brez DDV), ki se zaračuna potrošnikom za regulirane komunikacije znotraj EU, ne sme presegati zneska 0,19 EUR na minuto za klice in 0,06 EUR za SMS s</w:t>
      </w:r>
      <w:r>
        <w:rPr>
          <w:rFonts w:ascii="Arial" w:hAnsi="Arial" w:cs="Arial"/>
        </w:rPr>
        <w:t>poročilo. Države članice morajo določiti pravila o kaznih, ki se uporabljajo za kršitve člena 5a in sprejeti vse ukrepe, potrebne za zagotovitev njihovega izvajanja. Predvidene kazni morajo biti učinkovite, sorazmerne in odvračalne. Države članice do 15. m</w:t>
      </w:r>
      <w:r>
        <w:rPr>
          <w:rFonts w:ascii="Arial" w:hAnsi="Arial" w:cs="Arial"/>
        </w:rPr>
        <w:t xml:space="preserve">aja 2019 obvestijo Komisijo o določenih pravilih in ukrepih za zagotovitev izvajanja člena 5a. V skladu z načelom sorazmernosti je uporaba zgornjih cen za regulirane komunikacije znotraj EU časovno omejena na 5 let, kar pomeni, da člen 5a Uredbe 2015/2120 </w:t>
      </w:r>
      <w:r>
        <w:rPr>
          <w:rFonts w:ascii="Arial" w:hAnsi="Arial" w:cs="Arial"/>
        </w:rPr>
        <w:t xml:space="preserve">preneha veljati 14. maja 2024. </w:t>
      </w:r>
    </w:p>
    <w:p w:rsidR="00A56CD1" w:rsidRDefault="006B4710">
      <w:pPr>
        <w:jc w:val="both"/>
        <w:rPr>
          <w:rFonts w:ascii="Arial" w:hAnsi="Arial" w:cs="Arial"/>
        </w:rPr>
      </w:pPr>
      <w:r>
        <w:rPr>
          <w:rFonts w:ascii="Arial" w:hAnsi="Arial" w:cs="Arial"/>
        </w:rPr>
        <w:t>Za izvajanje Uredbe 2015/2120 je bila med drugim sprejeta Uredba o izvajanju Uredbe (EU) o določitvi ukrepov v zvezi z dostopom do odprtega interneta (Uradni list, št. 29/16; v nadaljnjem besedilu: veljavna uredba). Glede na</w:t>
      </w:r>
      <w:r>
        <w:rPr>
          <w:rFonts w:ascii="Arial" w:hAnsi="Arial" w:cs="Arial"/>
        </w:rPr>
        <w:t xml:space="preserve"> spremembe Uredbe 2015/2120/EU, ki jih prinaša Uredba 2018/1971/EU, so potrebne tudi spremembe veljavne uredbe. Zaradi predvidenih sprememb </w:t>
      </w:r>
      <w:r>
        <w:rPr>
          <w:rFonts w:ascii="Arial" w:hAnsi="Arial" w:cs="Arial"/>
        </w:rPr>
        <w:lastRenderedPageBreak/>
        <w:t>večine členov veljavne uredbe se predlaga sprejem nove Uredbe o izvajanju Uredbe (EU), ki se bo nanašala tako na dos</w:t>
      </w:r>
      <w:r>
        <w:rPr>
          <w:rFonts w:ascii="Arial" w:hAnsi="Arial" w:cs="Arial"/>
        </w:rPr>
        <w:t xml:space="preserve">top do odprtega interneta kot tudi na maloprodajne cene za regulirane komunikacije znotraj EU. </w:t>
      </w:r>
    </w:p>
    <w:p w:rsidR="00A56CD1" w:rsidRDefault="00A56CD1">
      <w:pPr>
        <w:jc w:val="both"/>
        <w:rPr>
          <w:rFonts w:ascii="Arial" w:hAnsi="Arial" w:cs="Arial"/>
        </w:rPr>
      </w:pPr>
    </w:p>
    <w:p w:rsidR="00A56CD1" w:rsidRDefault="006B4710">
      <w:pPr>
        <w:jc w:val="both"/>
        <w:rPr>
          <w:rFonts w:ascii="Arial" w:hAnsi="Arial" w:cs="Arial"/>
          <w:b/>
        </w:rPr>
      </w:pPr>
      <w:r>
        <w:rPr>
          <w:rFonts w:ascii="Arial" w:hAnsi="Arial" w:cs="Arial"/>
          <w:b/>
        </w:rPr>
        <w:t>4. Predstavitev presoje posledic na posamezna področja, če te niso mogle biti celovito predstavljene v predlogu zakona</w:t>
      </w:r>
    </w:p>
    <w:p w:rsidR="00A56CD1" w:rsidRDefault="006B4710">
      <w:pPr>
        <w:jc w:val="both"/>
        <w:rPr>
          <w:rFonts w:ascii="Arial" w:hAnsi="Arial" w:cs="Arial"/>
          <w:b/>
        </w:rPr>
      </w:pPr>
      <w:r>
        <w:rPr>
          <w:rFonts w:ascii="Arial" w:hAnsi="Arial" w:cs="Arial"/>
          <w:b/>
        </w:rPr>
        <w:t>/</w:t>
      </w:r>
    </w:p>
    <w:p w:rsidR="00A56CD1" w:rsidRDefault="00A56CD1">
      <w:pPr>
        <w:jc w:val="both"/>
        <w:rPr>
          <w:rFonts w:ascii="Arial" w:hAnsi="Arial" w:cs="Arial"/>
          <w:b/>
        </w:rPr>
      </w:pPr>
    </w:p>
    <w:p w:rsidR="00A56CD1" w:rsidRDefault="006B4710">
      <w:pPr>
        <w:jc w:val="both"/>
        <w:rPr>
          <w:rFonts w:ascii="Arial" w:hAnsi="Arial" w:cs="Arial"/>
          <w:b/>
        </w:rPr>
      </w:pPr>
      <w:r>
        <w:rPr>
          <w:rFonts w:ascii="Arial" w:hAnsi="Arial" w:cs="Arial"/>
          <w:b/>
        </w:rPr>
        <w:t>5. Izjava o skladnosti predloga s pra</w:t>
      </w:r>
      <w:r>
        <w:rPr>
          <w:rFonts w:ascii="Arial" w:hAnsi="Arial" w:cs="Arial"/>
          <w:b/>
        </w:rPr>
        <w:t>vnimi akti Evropske unije in korelacijska tabela, če gre za prenos direktive</w:t>
      </w:r>
    </w:p>
    <w:p w:rsidR="00A56CD1" w:rsidRDefault="00A56CD1">
      <w:pPr>
        <w:jc w:val="both"/>
        <w:rPr>
          <w:rFonts w:ascii="Arial" w:hAnsi="Arial" w:cs="Arial"/>
          <w:b/>
        </w:rPr>
      </w:pPr>
    </w:p>
    <w:p w:rsidR="00A56CD1" w:rsidRDefault="006B4710">
      <w:pPr>
        <w:jc w:val="both"/>
        <w:rPr>
          <w:rFonts w:ascii="Arial" w:hAnsi="Arial" w:cs="Arial"/>
          <w:b/>
        </w:rPr>
      </w:pPr>
      <w:r>
        <w:rPr>
          <w:rFonts w:ascii="Arial" w:hAnsi="Arial" w:cs="Arial"/>
          <w:b/>
        </w:rPr>
        <w:t>II. VSEBINSKA OBRAZLOŽITEV PREDLAGANIH REŠITEV</w:t>
      </w:r>
    </w:p>
    <w:p w:rsidR="00A56CD1" w:rsidRDefault="006B4710">
      <w:pPr>
        <w:spacing w:line="276" w:lineRule="auto"/>
        <w:jc w:val="both"/>
        <w:rPr>
          <w:rFonts w:ascii="Arial" w:hAnsi="Arial" w:cs="Arial"/>
        </w:rPr>
      </w:pPr>
      <w:r>
        <w:rPr>
          <w:rFonts w:ascii="Arial" w:hAnsi="Arial" w:cs="Arial"/>
        </w:rPr>
        <w:t xml:space="preserve">Z veljavno uredbo, sprejeto leta 2016,  so bili za izvajanje takrat veljavnega besedila Uredbe 2015/2120/EU, ki med drugim določa, </w:t>
      </w:r>
      <w:r>
        <w:rPr>
          <w:rFonts w:ascii="Arial" w:hAnsi="Arial" w:cs="Arial"/>
        </w:rPr>
        <w:t>da države članice EU določijo pravila o kaznih, ki se uporabljajo za kršitve pravil, ter da sprejmejo vse potrebne ukrepe za njihovo izvajanje, v delu, ki se nanaša na dostop do odprtega interneta, določeni pristojni organ, kazenske določbe in način reševa</w:t>
      </w:r>
      <w:r>
        <w:rPr>
          <w:rFonts w:ascii="Arial" w:hAnsi="Arial" w:cs="Arial"/>
        </w:rPr>
        <w:t xml:space="preserve">nja sporov.  </w:t>
      </w:r>
    </w:p>
    <w:p w:rsidR="00A56CD1" w:rsidRDefault="006B4710">
      <w:pPr>
        <w:spacing w:line="276" w:lineRule="auto"/>
        <w:jc w:val="both"/>
        <w:rPr>
          <w:rFonts w:ascii="Arial" w:hAnsi="Arial" w:cs="Arial"/>
        </w:rPr>
      </w:pPr>
      <w:r>
        <w:rPr>
          <w:rFonts w:ascii="Arial" w:hAnsi="Arial" w:cs="Arial"/>
        </w:rPr>
        <w:t>Decembra 2018 je bila na ravni EU sprejeta Uredba 2018/1971, ki med drugim posega tudi v Uredbo 2015/2120/EU. Kot izhaja iz uvodne izjave 51 k Uredbi 2018/1971/EU, se morajo za zagotovitev, da so potrošniki, za katere imajo znatne razlike v c</w:t>
      </w:r>
      <w:r>
        <w:rPr>
          <w:rFonts w:ascii="Arial" w:hAnsi="Arial" w:cs="Arial"/>
        </w:rPr>
        <w:t>enah komunikacij znotraj EU negativne posledice, dosledno, pravočasno in najučinkoviteje zaščiteni po vsej Uniji, določbe o zgornjih cenah za regulirane komunikacije znotraj EU uporabljati neposredno. Kot najprimernejša za ta namen je bila prepoznana Uredb</w:t>
      </w:r>
      <w:r>
        <w:rPr>
          <w:rFonts w:ascii="Arial" w:hAnsi="Arial" w:cs="Arial"/>
        </w:rPr>
        <w:t>a 2015/2120/EU, ki je bila sprejeta na podlagi ocene učinka, ki je med drugim predlagala  določbo o komunikacijah znotraj EU kot nujno za dokončanje notranjega trga elektronskih komunikacij. S spremembami Uredbe 2015/2120/EU je bila določena tudi obveznost</w:t>
      </w:r>
      <w:r>
        <w:rPr>
          <w:rFonts w:ascii="Arial" w:hAnsi="Arial" w:cs="Arial"/>
        </w:rPr>
        <w:t>, da države članice sprejmejo pravila o kaznih za kršitev teh določb.</w:t>
      </w:r>
    </w:p>
    <w:p w:rsidR="00A56CD1" w:rsidRDefault="006B4710">
      <w:pPr>
        <w:spacing w:line="276" w:lineRule="auto"/>
        <w:jc w:val="both"/>
        <w:rPr>
          <w:rFonts w:ascii="Arial" w:hAnsi="Arial" w:cs="Arial"/>
        </w:rPr>
      </w:pPr>
      <w:r>
        <w:rPr>
          <w:rFonts w:ascii="Arial" w:hAnsi="Arial" w:cs="Arial"/>
        </w:rPr>
        <w:t xml:space="preserve">Glede na zgoraj navedeno so potrebne spremembe in dopolnitve veljavne uredbe. Zaradi predvidenih sprememb večine členov veljavne uredbe (deloma gre za </w:t>
      </w:r>
      <w:proofErr w:type="spellStart"/>
      <w:r>
        <w:rPr>
          <w:rFonts w:ascii="Arial" w:hAnsi="Arial" w:cs="Arial"/>
        </w:rPr>
        <w:t>nomotehnične</w:t>
      </w:r>
      <w:proofErr w:type="spellEnd"/>
      <w:r>
        <w:rPr>
          <w:rFonts w:ascii="Arial" w:hAnsi="Arial" w:cs="Arial"/>
        </w:rPr>
        <w:t xml:space="preserve"> oziroma redakcijske sp</w:t>
      </w:r>
      <w:r>
        <w:rPr>
          <w:rFonts w:ascii="Arial" w:hAnsi="Arial" w:cs="Arial"/>
        </w:rPr>
        <w:t xml:space="preserve">remembe) se predlaga sprejem nove uredbe, ki vsebino veljavne uredbe nadgrajuje z določitvijo pristojnega organa in kazenskih določb v delu, ki se nanaša na maloprodajne cene za regulirane komunikacije znotraj EU. </w:t>
      </w:r>
    </w:p>
    <w:p w:rsidR="00A56CD1" w:rsidRDefault="006B4710">
      <w:pPr>
        <w:spacing w:line="276" w:lineRule="auto"/>
        <w:jc w:val="both"/>
        <w:rPr>
          <w:rFonts w:ascii="Arial" w:hAnsi="Arial" w:cs="Arial"/>
        </w:rPr>
      </w:pPr>
      <w:r>
        <w:rPr>
          <w:rFonts w:ascii="Arial" w:hAnsi="Arial" w:cs="Arial"/>
        </w:rPr>
        <w:t xml:space="preserve">Predlagana uredba tako v 1. členu določa </w:t>
      </w:r>
      <w:r>
        <w:rPr>
          <w:rFonts w:ascii="Arial" w:hAnsi="Arial" w:cs="Arial"/>
        </w:rPr>
        <w:t>njeno vsebino, in sicer se za izvajanje Uredbe 2015/2120/EU v delu, ki se nanaša na dostop do odprtega interneta in maloprodajne cene za regulirane komunikacije znotraj EU, določajo pristojni organ, kazenske določbe in način reševanja sporov.</w:t>
      </w:r>
    </w:p>
    <w:p w:rsidR="00A56CD1" w:rsidRDefault="006B4710">
      <w:pPr>
        <w:suppressAutoHyphens w:val="0"/>
        <w:autoSpaceDE w:val="0"/>
        <w:spacing w:after="0" w:line="276" w:lineRule="auto"/>
        <w:jc w:val="both"/>
        <w:textAlignment w:val="auto"/>
      </w:pPr>
      <w:r>
        <w:rPr>
          <w:rFonts w:ascii="Arial" w:hAnsi="Arial" w:cs="Arial"/>
        </w:rPr>
        <w:t>Predlagana ur</w:t>
      </w:r>
      <w:r>
        <w:rPr>
          <w:rFonts w:ascii="Arial" w:hAnsi="Arial" w:cs="Arial"/>
        </w:rPr>
        <w:t xml:space="preserve">edba se v 2. členu ne spreminja glede na veljavno uredbo, in sicer se </w:t>
      </w:r>
      <w:r>
        <w:rPr>
          <w:rFonts w:ascii="Arial" w:eastAsia="Times New Roman" w:hAnsi="Arial" w:cs="Arial"/>
        </w:rPr>
        <w:t xml:space="preserve">glede reševanja sporov, ki nastanejo v zvezi z izvajanjem Uredbe 2015/2120/EU </w:t>
      </w:r>
      <w:r>
        <w:rPr>
          <w:rFonts w:ascii="Arial" w:eastAsia="Times New Roman" w:hAnsi="Arial" w:cs="Arial"/>
          <w:color w:val="000000"/>
          <w:lang w:eastAsia="sl-SI"/>
        </w:rPr>
        <w:t>zaradi morebitnega stalnega ali redno ponavljajočega se razhajanja med dejansko zmogljivostjo storitve dosto</w:t>
      </w:r>
      <w:r>
        <w:rPr>
          <w:rFonts w:ascii="Arial" w:eastAsia="Times New Roman" w:hAnsi="Arial" w:cs="Arial"/>
          <w:color w:val="000000"/>
          <w:lang w:eastAsia="sl-SI"/>
        </w:rPr>
        <w:t>pa do interneta glede</w:t>
      </w:r>
      <w:r>
        <w:rPr>
          <w:rFonts w:ascii="Arial" w:eastAsia="Times New Roman" w:hAnsi="Arial" w:cs="Arial"/>
          <w:color w:val="000000"/>
          <w:sz w:val="20"/>
          <w:szCs w:val="20"/>
          <w:lang w:eastAsia="sl-SI"/>
        </w:rPr>
        <w:t xml:space="preserve"> </w:t>
      </w:r>
      <w:r>
        <w:rPr>
          <w:rFonts w:ascii="Arial" w:eastAsia="Times New Roman" w:hAnsi="Arial" w:cs="Arial"/>
          <w:color w:val="000000"/>
          <w:lang w:eastAsia="sl-SI"/>
        </w:rPr>
        <w:t>hitrosti ali drugih parametrov kakovosti storitev in zmogljivostjo, navedeno v pogodbi, ki vključuje storitev dostopa do interneta</w:t>
      </w:r>
      <w:r>
        <w:rPr>
          <w:rFonts w:ascii="Arial" w:eastAsia="Times New Roman" w:hAnsi="Arial" w:cs="Arial"/>
        </w:rPr>
        <w:t xml:space="preserve"> </w:t>
      </w:r>
      <w:r>
        <w:rPr>
          <w:rFonts w:ascii="Arial" w:eastAsia="Times New Roman" w:hAnsi="Arial" w:cs="Arial"/>
          <w:color w:val="000000"/>
          <w:lang w:eastAsia="sl-SI"/>
        </w:rPr>
        <w:t xml:space="preserve">(točka e prvega odstavka 4. člena Uredbe 2015/2120/EU), </w:t>
      </w:r>
      <w:r>
        <w:rPr>
          <w:rFonts w:ascii="Arial" w:eastAsia="Times New Roman" w:hAnsi="Arial" w:cs="Arial"/>
        </w:rPr>
        <w:t xml:space="preserve">uporabljajo določbe 142., 217., 218., 219. in </w:t>
      </w:r>
      <w:r>
        <w:rPr>
          <w:rFonts w:ascii="Arial" w:eastAsia="Times New Roman" w:hAnsi="Arial" w:cs="Arial"/>
        </w:rPr>
        <w:t xml:space="preserve">220. člena Zakona o elektronskih </w:t>
      </w:r>
      <w:r>
        <w:rPr>
          <w:rFonts w:ascii="Arial" w:eastAsia="Times New Roman" w:hAnsi="Arial" w:cs="Arial"/>
        </w:rPr>
        <w:lastRenderedPageBreak/>
        <w:t xml:space="preserve">komunikacijah (Uradni list RS, št. 109/12, 110/13, 40/14 – ZIN-B, 54/14 – </w:t>
      </w:r>
      <w:proofErr w:type="spellStart"/>
      <w:r>
        <w:rPr>
          <w:rFonts w:ascii="Arial" w:eastAsia="Times New Roman" w:hAnsi="Arial" w:cs="Arial"/>
        </w:rPr>
        <w:t>odl</w:t>
      </w:r>
      <w:proofErr w:type="spellEnd"/>
      <w:r>
        <w:rPr>
          <w:rFonts w:ascii="Arial" w:eastAsia="Times New Roman" w:hAnsi="Arial" w:cs="Arial"/>
        </w:rPr>
        <w:t>. US, 81/15 in 40/17; v nadaljevanju: ZEKom-1).</w:t>
      </w:r>
    </w:p>
    <w:p w:rsidR="00A56CD1" w:rsidRDefault="00A56CD1">
      <w:pPr>
        <w:suppressAutoHyphens w:val="0"/>
        <w:autoSpaceDE w:val="0"/>
        <w:spacing w:after="0" w:line="276" w:lineRule="auto"/>
        <w:jc w:val="both"/>
        <w:textAlignment w:val="auto"/>
        <w:rPr>
          <w:rFonts w:ascii="Arial" w:eastAsia="Times New Roman" w:hAnsi="Arial" w:cs="Arial"/>
          <w:color w:val="000000"/>
          <w:sz w:val="20"/>
          <w:szCs w:val="20"/>
        </w:rPr>
      </w:pPr>
    </w:p>
    <w:p w:rsidR="00A56CD1" w:rsidRDefault="006B4710">
      <w:pPr>
        <w:suppressAutoHyphens w:val="0"/>
        <w:autoSpaceDE w:val="0"/>
        <w:spacing w:after="0" w:line="276" w:lineRule="auto"/>
        <w:jc w:val="both"/>
        <w:textAlignment w:val="auto"/>
        <w:rPr>
          <w:rFonts w:ascii="Arial" w:eastAsia="Times New Roman" w:hAnsi="Arial" w:cs="Arial"/>
          <w:color w:val="000000"/>
        </w:rPr>
      </w:pPr>
      <w:r>
        <w:rPr>
          <w:rFonts w:ascii="Arial" w:eastAsia="Times New Roman" w:hAnsi="Arial" w:cs="Arial"/>
          <w:color w:val="000000"/>
        </w:rPr>
        <w:t>Predlog 3. člena zaradi večje jasnosti in preglednosti določa kot organ, pristojen za izvajanje t</w:t>
      </w:r>
      <w:r>
        <w:rPr>
          <w:rFonts w:ascii="Arial" w:eastAsia="Times New Roman" w:hAnsi="Arial" w:cs="Arial"/>
          <w:color w:val="000000"/>
        </w:rPr>
        <w:t>e uredbe in Uredbe 2015/2120/EU ter za izvajanje nadzora in vodenje postopkov zaradi prekrškov Agencijo za komunikacijska omrežja in storitve Republike Slovenije (v nadaljnjem besedilu: agencija). Navedena pristojnost sicer izhaja že iz tretjega odstavka 2</w:t>
      </w:r>
      <w:r>
        <w:rPr>
          <w:rFonts w:ascii="Arial" w:eastAsia="Times New Roman" w:hAnsi="Arial" w:cs="Arial"/>
          <w:color w:val="000000"/>
        </w:rPr>
        <w:t>21. člena ZEKom-1, ki določa, da agencija na območju Republike Slovenije nadzira tudi izvajanje določb predpisov EU s področja elektronskih komunikacij, ki imajo neposredni učinek v pravnem redu Republike Slovenije in hkrati določajo nadzor njihovega izvaj</w:t>
      </w:r>
      <w:r>
        <w:rPr>
          <w:rFonts w:ascii="Arial" w:eastAsia="Times New Roman" w:hAnsi="Arial" w:cs="Arial"/>
          <w:color w:val="000000"/>
        </w:rPr>
        <w:t xml:space="preserve">anja s strani nacionalnih regulativnih organov s področja elektronskih komunikacij, kot tudi sankcioniranje na ravni držav članic, ter 228. člena ZEKom-1, ki določa agencijo kot </w:t>
      </w:r>
      <w:proofErr w:type="spellStart"/>
      <w:r>
        <w:rPr>
          <w:rFonts w:ascii="Arial" w:eastAsia="Times New Roman" w:hAnsi="Arial" w:cs="Arial"/>
          <w:color w:val="000000"/>
        </w:rPr>
        <w:t>prekrškovni</w:t>
      </w:r>
      <w:proofErr w:type="spellEnd"/>
      <w:r>
        <w:rPr>
          <w:rFonts w:ascii="Arial" w:eastAsia="Times New Roman" w:hAnsi="Arial" w:cs="Arial"/>
          <w:color w:val="000000"/>
        </w:rPr>
        <w:t xml:space="preserve"> organ. </w:t>
      </w:r>
    </w:p>
    <w:p w:rsidR="00A56CD1" w:rsidRDefault="006B4710">
      <w:pPr>
        <w:suppressAutoHyphens w:val="0"/>
        <w:spacing w:before="100" w:after="100" w:line="276" w:lineRule="auto"/>
        <w:jc w:val="both"/>
        <w:textAlignment w:val="auto"/>
        <w:rPr>
          <w:rFonts w:ascii="Arial" w:eastAsia="Times New Roman" w:hAnsi="Arial" w:cs="Arial"/>
          <w:color w:val="000000"/>
          <w:lang w:eastAsia="sl-SI"/>
        </w:rPr>
      </w:pPr>
      <w:r>
        <w:rPr>
          <w:rFonts w:ascii="Arial" w:eastAsia="Times New Roman" w:hAnsi="Arial" w:cs="Arial"/>
          <w:color w:val="000000"/>
          <w:lang w:eastAsia="sl-SI"/>
        </w:rPr>
        <w:t xml:space="preserve">Vsebina 4. člena predlagane uredbe je enaka 4. členu </w:t>
      </w:r>
      <w:r>
        <w:rPr>
          <w:rFonts w:ascii="Arial" w:eastAsia="Times New Roman" w:hAnsi="Arial" w:cs="Arial"/>
          <w:color w:val="000000"/>
          <w:lang w:eastAsia="sl-SI"/>
        </w:rPr>
        <w:t>veljavne uredbe. Zagrožene globe za kršitve vezane na dostop do odprtega interneta, ostajajo nespremenjene.</w:t>
      </w:r>
    </w:p>
    <w:p w:rsidR="00A56CD1" w:rsidRDefault="006B4710">
      <w:pPr>
        <w:suppressAutoHyphens w:val="0"/>
        <w:spacing w:before="100" w:after="100" w:line="276" w:lineRule="auto"/>
        <w:jc w:val="both"/>
        <w:textAlignment w:val="auto"/>
        <w:rPr>
          <w:rFonts w:ascii="Arial" w:eastAsia="Times New Roman" w:hAnsi="Arial" w:cs="Arial"/>
          <w:color w:val="000000"/>
          <w:lang w:eastAsia="sl-SI"/>
        </w:rPr>
      </w:pPr>
      <w:r>
        <w:rPr>
          <w:rFonts w:ascii="Arial" w:eastAsia="Times New Roman" w:hAnsi="Arial" w:cs="Arial"/>
          <w:color w:val="000000"/>
          <w:lang w:eastAsia="sl-SI"/>
        </w:rPr>
        <w:t>Predlog 5. člena določa globe za kršitve določb Uredbe 2015/2120/EU v delu, ki se nanašajo na določanje maloprodajnih cen za regulirane komunikacije</w:t>
      </w:r>
      <w:r>
        <w:rPr>
          <w:rFonts w:ascii="Arial" w:eastAsia="Times New Roman" w:hAnsi="Arial" w:cs="Arial"/>
          <w:color w:val="000000"/>
          <w:lang w:eastAsia="sl-SI"/>
        </w:rPr>
        <w:t xml:space="preserve"> znotraj EU. Višina globe je predpisana različno glede na letni prihodek kršitelja iz zagotavljanja javnih komunikacijskih omrežij oziroma izvajanja javnih komunikacijskih storitev, s čimer se uresničuje določba drugega odstavka 6. člena Uredbe 2015/2120/E</w:t>
      </w:r>
      <w:r>
        <w:rPr>
          <w:rFonts w:ascii="Arial" w:eastAsia="Times New Roman" w:hAnsi="Arial" w:cs="Arial"/>
          <w:color w:val="000000"/>
          <w:lang w:eastAsia="sl-SI"/>
        </w:rPr>
        <w:t xml:space="preserve">U, da morajo biti kazni učinkovite, sorazmerne in odvračalne. Zavezanci iz Uredbe 2015/2120/EU se med seboj precej razlikujejo glede na velikost in prihodke, zato je tudi višina globe, ki bo zadostila merilu </w:t>
      </w:r>
      <w:proofErr w:type="spellStart"/>
      <w:r>
        <w:rPr>
          <w:rFonts w:ascii="Arial" w:eastAsia="Times New Roman" w:hAnsi="Arial" w:cs="Arial"/>
          <w:color w:val="000000"/>
          <w:lang w:eastAsia="sl-SI"/>
        </w:rPr>
        <w:t>odvračalnosti</w:t>
      </w:r>
      <w:proofErr w:type="spellEnd"/>
      <w:r>
        <w:rPr>
          <w:rFonts w:ascii="Arial" w:eastAsia="Times New Roman" w:hAnsi="Arial" w:cs="Arial"/>
          <w:color w:val="000000"/>
          <w:lang w:eastAsia="sl-SI"/>
        </w:rPr>
        <w:t xml:space="preserve"> in učinkovitosti, pri posameznih k</w:t>
      </w:r>
      <w:r>
        <w:rPr>
          <w:rFonts w:ascii="Arial" w:eastAsia="Times New Roman" w:hAnsi="Arial" w:cs="Arial"/>
          <w:color w:val="000000"/>
          <w:lang w:eastAsia="sl-SI"/>
        </w:rPr>
        <w:t>ršiteljih različna. Predvidene kazni so glede na podobnost kršitev določene v enakih razponih kot v Uredbi o izvajanju Uredbe (EU) o gostovanju v javnih mobilnih komunikacijskih omrežjih v Uniji (Uradni list RS, št. 55/13 in 28/16; v nadaljnjem besedilu: U</w:t>
      </w:r>
      <w:r>
        <w:rPr>
          <w:rFonts w:ascii="Arial" w:eastAsia="Times New Roman" w:hAnsi="Arial" w:cs="Arial"/>
          <w:color w:val="000000"/>
          <w:lang w:eastAsia="sl-SI"/>
        </w:rPr>
        <w:t xml:space="preserve">redba o gostovanju).   </w:t>
      </w:r>
    </w:p>
    <w:p w:rsidR="00A56CD1" w:rsidRDefault="006B4710">
      <w:pPr>
        <w:suppressAutoHyphens w:val="0"/>
        <w:spacing w:before="100" w:after="100" w:line="276" w:lineRule="auto"/>
        <w:jc w:val="both"/>
        <w:textAlignment w:val="auto"/>
        <w:rPr>
          <w:rFonts w:ascii="Arial" w:eastAsia="Times New Roman" w:hAnsi="Arial" w:cs="Arial"/>
          <w:color w:val="000000"/>
          <w:lang w:eastAsia="sl-SI"/>
        </w:rPr>
      </w:pPr>
      <w:r>
        <w:rPr>
          <w:rFonts w:ascii="Arial" w:eastAsia="Times New Roman" w:hAnsi="Arial" w:cs="Arial"/>
          <w:color w:val="000000"/>
          <w:lang w:eastAsia="sl-SI"/>
        </w:rPr>
        <w:t xml:space="preserve">Za ugotavljanje višine prihodka kršitelja iz zagotavljanja javnih komunikacijskih omrežij oziroma izvajanja javnih komunikacijskih storitev je v predlogu 6. člena po zgledu Uredbe o gostovanju določeno, da se v </w:t>
      </w:r>
      <w:proofErr w:type="spellStart"/>
      <w:r>
        <w:rPr>
          <w:rFonts w:ascii="Arial" w:eastAsia="Times New Roman" w:hAnsi="Arial" w:cs="Arial"/>
          <w:color w:val="000000"/>
          <w:lang w:eastAsia="sl-SI"/>
        </w:rPr>
        <w:t>prekrškovnem</w:t>
      </w:r>
      <w:proofErr w:type="spellEnd"/>
      <w:r>
        <w:rPr>
          <w:rFonts w:ascii="Arial" w:eastAsia="Times New Roman" w:hAnsi="Arial" w:cs="Arial"/>
          <w:color w:val="000000"/>
          <w:lang w:eastAsia="sl-SI"/>
        </w:rPr>
        <w:t xml:space="preserve"> postopku</w:t>
      </w:r>
      <w:r>
        <w:rPr>
          <w:rFonts w:ascii="Arial" w:eastAsia="Times New Roman" w:hAnsi="Arial" w:cs="Arial"/>
          <w:color w:val="000000"/>
          <w:lang w:eastAsia="sl-SI"/>
        </w:rPr>
        <w:t xml:space="preserve"> za ta namen uporabljata določbi četrtega in petega odstavka 6. člena ZEKom-1. V skladu z navedenimi določbami morajo operaterji namreč vsako leto do 31. marca obvestiti agencijo o višini prihodkov iz preteklega leta. Če tega ne storijo, agencija upošteva </w:t>
      </w:r>
      <w:r>
        <w:rPr>
          <w:rFonts w:ascii="Arial" w:eastAsia="Times New Roman" w:hAnsi="Arial" w:cs="Arial"/>
          <w:color w:val="000000"/>
          <w:lang w:eastAsia="sl-SI"/>
        </w:rPr>
        <w:t>celotni prihodek operaterja iz preteklega leta, pridobljen na podlagi podatkov AJPES. Če agencija utemeljeno sumi o resničnosti podatkov, ki jih je sporočil operater, lahko agencija ali pooblaščeni revizor po izboru agencije pregleda podatke in oceni priho</w:t>
      </w:r>
      <w:r>
        <w:rPr>
          <w:rFonts w:ascii="Arial" w:eastAsia="Times New Roman" w:hAnsi="Arial" w:cs="Arial"/>
          <w:color w:val="000000"/>
          <w:lang w:eastAsia="sl-SI"/>
        </w:rPr>
        <w:t xml:space="preserve">dek na stroške tega operaterja. Če ocenjeni prihodek bistveno odstopa od sporočenega prihodka, agencija pri izračunu upošteva ocenjeni prihodek. </w:t>
      </w:r>
    </w:p>
    <w:p w:rsidR="00A56CD1" w:rsidRDefault="006B4710">
      <w:pPr>
        <w:suppressAutoHyphens w:val="0"/>
        <w:spacing w:before="100" w:after="100" w:line="276" w:lineRule="auto"/>
        <w:jc w:val="both"/>
        <w:textAlignment w:val="auto"/>
        <w:rPr>
          <w:rFonts w:ascii="Arial" w:eastAsia="Times New Roman" w:hAnsi="Arial" w:cs="Arial"/>
          <w:color w:val="000000"/>
          <w:lang w:eastAsia="sl-SI"/>
        </w:rPr>
      </w:pPr>
      <w:r>
        <w:rPr>
          <w:rFonts w:ascii="Arial" w:eastAsia="Times New Roman" w:hAnsi="Arial" w:cs="Arial"/>
          <w:color w:val="000000"/>
          <w:lang w:eastAsia="sl-SI"/>
        </w:rPr>
        <w:t>Prehodna določba predvideva razveljavitev veljavne uredbe ter podaljšanje njene uporabe do pričetka uporabe pr</w:t>
      </w:r>
      <w:r>
        <w:rPr>
          <w:rFonts w:ascii="Arial" w:eastAsia="Times New Roman" w:hAnsi="Arial" w:cs="Arial"/>
          <w:color w:val="000000"/>
          <w:lang w:eastAsia="sl-SI"/>
        </w:rPr>
        <w:t>avil o maloprodajnih cenah za regulirane komunikacije znotraj EU s 15. majem 2019.</w:t>
      </w:r>
    </w:p>
    <w:p w:rsidR="00A56CD1" w:rsidRDefault="006B4710">
      <w:pPr>
        <w:suppressAutoHyphens w:val="0"/>
        <w:spacing w:before="100" w:after="100" w:line="276" w:lineRule="auto"/>
        <w:jc w:val="both"/>
        <w:textAlignment w:val="auto"/>
        <w:rPr>
          <w:rFonts w:ascii="Arial" w:eastAsia="Times New Roman" w:hAnsi="Arial" w:cs="Arial"/>
          <w:color w:val="000000"/>
          <w:lang w:eastAsia="sl-SI"/>
        </w:rPr>
      </w:pPr>
      <w:r>
        <w:rPr>
          <w:rFonts w:ascii="Arial" w:eastAsia="Times New Roman" w:hAnsi="Arial" w:cs="Arial"/>
          <w:color w:val="000000"/>
          <w:lang w:eastAsia="sl-SI"/>
        </w:rPr>
        <w:t>Končna določba določa začetek veljavnosti predloga uredbe naslednji dan po objavi v Uradnem listu RS, začetek uporabe pa s 15. majem 2019, ko se začnejo uporabljati neposred</w:t>
      </w:r>
      <w:r>
        <w:rPr>
          <w:rFonts w:ascii="Arial" w:eastAsia="Times New Roman" w:hAnsi="Arial" w:cs="Arial"/>
          <w:color w:val="000000"/>
          <w:lang w:eastAsia="sl-SI"/>
        </w:rPr>
        <w:t>no uporabljive določbe Uredbe 2018/1971/EU, vezane na maloprodajne cene za regulirane komunikacije znotraj EU. Glede na to, da ima člen 5a Uredbe 2015/2120/EU omejeno časovno veljavnost, se določba 5. člena, ki določa prekrške v zvezi s 5a členom Uredbe 20</w:t>
      </w:r>
      <w:r>
        <w:rPr>
          <w:rFonts w:ascii="Arial" w:eastAsia="Times New Roman" w:hAnsi="Arial" w:cs="Arial"/>
          <w:color w:val="000000"/>
          <w:lang w:eastAsia="sl-SI"/>
        </w:rPr>
        <w:t>15/2120/EU, in določba 6. člena, ki služi njenemu izvajanju, prenehata uporabljati 14. maja 2024.</w:t>
      </w:r>
    </w:p>
    <w:p w:rsidR="00A56CD1" w:rsidRDefault="00A56CD1">
      <w:pPr>
        <w:suppressAutoHyphens w:val="0"/>
        <w:spacing w:before="100" w:after="100" w:line="276" w:lineRule="auto"/>
        <w:jc w:val="both"/>
        <w:textAlignment w:val="auto"/>
        <w:rPr>
          <w:rFonts w:ascii="Helv" w:eastAsia="Times New Roman" w:hAnsi="Helv" w:cs="Helv"/>
          <w:color w:val="000000"/>
          <w:sz w:val="20"/>
          <w:szCs w:val="20"/>
          <w:lang w:eastAsia="sl-SI"/>
        </w:rPr>
      </w:pPr>
    </w:p>
    <w:p w:rsidR="00A56CD1" w:rsidRDefault="00A56CD1">
      <w:pPr>
        <w:spacing w:line="276" w:lineRule="auto"/>
        <w:jc w:val="both"/>
        <w:rPr>
          <w:rFonts w:ascii="Arial" w:hAnsi="Arial" w:cs="Arial"/>
        </w:rPr>
      </w:pPr>
    </w:p>
    <w:sectPr w:rsidR="00A56CD1">
      <w:headerReference w:type="default" r:id="rId7"/>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6B4710">
      <w:pPr>
        <w:spacing w:after="0" w:line="240" w:lineRule="auto"/>
      </w:pPr>
      <w:r>
        <w:separator/>
      </w:r>
    </w:p>
  </w:endnote>
  <w:endnote w:type="continuationSeparator" w:id="0">
    <w:p w:rsidR="00000000" w:rsidRDefault="006B47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Helv">
    <w:altName w:val="Arial"/>
    <w:panose1 w:val="020B0604020202030204"/>
    <w:charset w:val="00"/>
    <w:family w:val="swiss"/>
    <w:pitch w:val="variable"/>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6B4710">
      <w:pPr>
        <w:spacing w:after="0" w:line="240" w:lineRule="auto"/>
      </w:pPr>
      <w:r>
        <w:rPr>
          <w:color w:val="000000"/>
        </w:rPr>
        <w:separator/>
      </w:r>
    </w:p>
  </w:footnote>
  <w:footnote w:type="continuationSeparator" w:id="0">
    <w:p w:rsidR="00000000" w:rsidRDefault="006B47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95A45" w:rsidRDefault="006B4710">
    <w:pPr>
      <w:pStyle w:val="Glava"/>
      <w:jc w:val="right"/>
      <w:rPr>
        <w:i/>
      </w:rPr>
    </w:pPr>
    <w:r>
      <w:rPr>
        <w:i/>
      </w:rPr>
      <w:t>OSNUTEK</w:t>
    </w:r>
  </w:p>
  <w:p w:rsidR="00195A45" w:rsidRDefault="006B4710">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7D91E22"/>
    <w:multiLevelType w:val="multilevel"/>
    <w:tmpl w:val="5D38BD7A"/>
    <w:lvl w:ilvl="0">
      <w:start w:val="7"/>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7BE255A8"/>
    <w:multiLevelType w:val="multilevel"/>
    <w:tmpl w:val="B1D4924C"/>
    <w:lvl w:ilvl="0">
      <w:numFmt w:val="bullet"/>
      <w:lvlText w:val="-"/>
      <w:lvlJc w:val="left"/>
      <w:pPr>
        <w:ind w:left="720" w:hanging="360"/>
      </w:pPr>
      <w:rPr>
        <w:rFonts w:ascii="Arial" w:eastAsia="Calibri"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useWord2013TrackBottomHyphenation" w:uri="http://schemas.microsoft.com/office/word" w:val="1"/>
  </w:compat>
  <w:rsids>
    <w:rsidRoot w:val="00A56CD1"/>
    <w:rsid w:val="00094833"/>
    <w:rsid w:val="006B4710"/>
    <w:rsid w:val="00A56CD1"/>
    <w:rsid w:val="00FD5C9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2D34182-A76F-4CD7-A6DA-97A706280B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sl-SI" w:eastAsia="en-US" w:bidi="ar-SA"/>
      </w:rPr>
    </w:rPrDefault>
    <w:pPrDefault>
      <w:pPr>
        <w:autoSpaceDN w:val="0"/>
        <w:spacing w:after="160" w:line="244" w:lineRule="auto"/>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pPr>
      <w:suppressAutoHyphens/>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pPr>
      <w:ind w:left="720"/>
    </w:pPr>
  </w:style>
  <w:style w:type="paragraph" w:styleId="Glava">
    <w:name w:val="header"/>
    <w:basedOn w:val="Navaden"/>
    <w:pPr>
      <w:tabs>
        <w:tab w:val="center" w:pos="4536"/>
        <w:tab w:val="right" w:pos="9072"/>
      </w:tabs>
      <w:spacing w:after="0" w:line="240" w:lineRule="auto"/>
    </w:pPr>
  </w:style>
  <w:style w:type="character" w:customStyle="1" w:styleId="GlavaZnak">
    <w:name w:val="Glava Znak"/>
    <w:basedOn w:val="Privzetapisavaodstavka"/>
  </w:style>
  <w:style w:type="paragraph" w:styleId="Noga">
    <w:name w:val="footer"/>
    <w:basedOn w:val="Navaden"/>
    <w:pPr>
      <w:tabs>
        <w:tab w:val="center" w:pos="4536"/>
        <w:tab w:val="right" w:pos="9072"/>
      </w:tabs>
      <w:spacing w:after="0" w:line="240" w:lineRule="auto"/>
    </w:pPr>
  </w:style>
  <w:style w:type="character" w:customStyle="1" w:styleId="NogaZnak">
    <w:name w:val="Noga Znak"/>
    <w:basedOn w:val="Privzetapisavaodstavka"/>
  </w:style>
  <w:style w:type="character" w:styleId="Pripombasklic">
    <w:name w:val="annotation reference"/>
    <w:basedOn w:val="Privzetapisavaodstavka"/>
    <w:rPr>
      <w:sz w:val="16"/>
      <w:szCs w:val="16"/>
    </w:rPr>
  </w:style>
  <w:style w:type="paragraph" w:styleId="Pripombabesedilo">
    <w:name w:val="annotation text"/>
    <w:basedOn w:val="Navaden"/>
    <w:pPr>
      <w:spacing w:line="240" w:lineRule="auto"/>
    </w:pPr>
    <w:rPr>
      <w:sz w:val="20"/>
      <w:szCs w:val="20"/>
    </w:rPr>
  </w:style>
  <w:style w:type="character" w:customStyle="1" w:styleId="PripombabesediloZnak">
    <w:name w:val="Pripomba – besedilo Znak"/>
    <w:basedOn w:val="Privzetapisavaodstavka"/>
    <w:rPr>
      <w:sz w:val="20"/>
      <w:szCs w:val="20"/>
    </w:rPr>
  </w:style>
  <w:style w:type="paragraph" w:styleId="Zadevapripombe">
    <w:name w:val="annotation subject"/>
    <w:basedOn w:val="Pripombabesedilo"/>
    <w:next w:val="Pripombabesedilo"/>
    <w:rPr>
      <w:b/>
      <w:bCs/>
    </w:rPr>
  </w:style>
  <w:style w:type="character" w:customStyle="1" w:styleId="ZadevapripombeZnak">
    <w:name w:val="Zadeva pripombe Znak"/>
    <w:basedOn w:val="PripombabesediloZnak"/>
    <w:rPr>
      <w:b/>
      <w:bCs/>
      <w:sz w:val="20"/>
      <w:szCs w:val="20"/>
    </w:rPr>
  </w:style>
  <w:style w:type="paragraph" w:styleId="Besedilooblaka">
    <w:name w:val="Balloon Text"/>
    <w:basedOn w:val="Navaden"/>
    <w:pPr>
      <w:spacing w:after="0" w:line="240" w:lineRule="auto"/>
    </w:pPr>
    <w:rPr>
      <w:rFonts w:ascii="Segoe UI" w:hAnsi="Segoe UI" w:cs="Segoe UI"/>
      <w:sz w:val="18"/>
      <w:szCs w:val="18"/>
    </w:rPr>
  </w:style>
  <w:style w:type="character" w:customStyle="1" w:styleId="BesedilooblakaZnak">
    <w:name w:val="Besedilo oblačka Znak"/>
    <w:basedOn w:val="Privzetapisavaodstavka"/>
    <w:rPr>
      <w:rFonts w:ascii="Segoe UI" w:hAnsi="Segoe UI" w:cs="Segoe UI"/>
      <w:sz w:val="18"/>
      <w:szCs w:val="18"/>
    </w:rPr>
  </w:style>
  <w:style w:type="paragraph" w:customStyle="1" w:styleId="len1">
    <w:name w:val="len1"/>
    <w:basedOn w:val="Navaden"/>
    <w:pPr>
      <w:suppressAutoHyphens w:val="0"/>
      <w:spacing w:before="480" w:after="0" w:line="240" w:lineRule="auto"/>
      <w:jc w:val="center"/>
      <w:textAlignment w:val="auto"/>
    </w:pPr>
    <w:rPr>
      <w:rFonts w:ascii="Arial" w:eastAsia="Times New Roman" w:hAnsi="Arial" w:cs="Arial"/>
      <w:b/>
      <w:bCs/>
      <w:lang w:eastAsia="sl-SI"/>
    </w:rPr>
  </w:style>
  <w:style w:type="paragraph" w:customStyle="1" w:styleId="odstavek1">
    <w:name w:val="odstavek1"/>
    <w:basedOn w:val="Navaden"/>
    <w:pPr>
      <w:suppressAutoHyphens w:val="0"/>
      <w:spacing w:before="240" w:after="0" w:line="240" w:lineRule="auto"/>
      <w:ind w:firstLine="1021"/>
      <w:jc w:val="both"/>
      <w:textAlignment w:val="auto"/>
    </w:pPr>
    <w:rPr>
      <w:rFonts w:ascii="Arial" w:eastAsia="Times New Roman" w:hAnsi="Arial" w:cs="Arial"/>
      <w:lang w:eastAsia="sl-SI"/>
    </w:rPr>
  </w:style>
  <w:style w:type="paragraph" w:customStyle="1" w:styleId="alineazaodstavkom1">
    <w:name w:val="alineazaodstavkom1"/>
    <w:basedOn w:val="Navaden"/>
    <w:pPr>
      <w:suppressAutoHyphens w:val="0"/>
      <w:spacing w:after="0" w:line="240" w:lineRule="auto"/>
      <w:ind w:left="425" w:hanging="425"/>
      <w:jc w:val="both"/>
      <w:textAlignment w:val="auto"/>
    </w:pPr>
    <w:rPr>
      <w:rFonts w:ascii="Arial" w:eastAsia="Times New Roman" w:hAnsi="Arial" w:cs="Arial"/>
      <w:lang w:eastAsia="sl-SI"/>
    </w:rPr>
  </w:style>
  <w:style w:type="paragraph" w:customStyle="1" w:styleId="lennaslov1">
    <w:name w:val="lennaslov1"/>
    <w:basedOn w:val="Navaden"/>
    <w:pPr>
      <w:suppressAutoHyphens w:val="0"/>
      <w:spacing w:after="0" w:line="240" w:lineRule="auto"/>
      <w:jc w:val="center"/>
      <w:textAlignment w:val="auto"/>
    </w:pPr>
    <w:rPr>
      <w:rFonts w:ascii="Arial" w:eastAsia="Times New Roman" w:hAnsi="Arial" w:cs="Arial"/>
      <w:b/>
      <w:bCs/>
      <w:lang w:eastAsia="sl-SI"/>
    </w:rPr>
  </w:style>
  <w:style w:type="character" w:customStyle="1" w:styleId="highlight1">
    <w:name w:val="highlight1"/>
    <w:basedOn w:val="Privzetapisavaodstavka"/>
    <w:rPr>
      <w:shd w:val="clear" w:color="auto" w:fill="FFFF8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2256</Words>
  <Characters>12862</Characters>
  <Application>Microsoft Office Word</Application>
  <DocSecurity>0</DocSecurity>
  <Lines>107</Lines>
  <Paragraphs>30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15088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Bizjak Ahačič</dc:creator>
  <dc:description/>
  <cp:lastModifiedBy>Tina Bizjak Ahačič</cp:lastModifiedBy>
  <cp:revision>2</cp:revision>
  <cp:lastPrinted>2019-01-23T12:10:00Z</cp:lastPrinted>
  <dcterms:created xsi:type="dcterms:W3CDTF">2019-02-07T08:28:00Z</dcterms:created>
  <dcterms:modified xsi:type="dcterms:W3CDTF">2019-02-07T08:28:00Z</dcterms:modified>
</cp:coreProperties>
</file>