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C2A1A8" w14:textId="77777777" w:rsidR="00597693" w:rsidRPr="00F84098" w:rsidRDefault="00597693" w:rsidP="00600F48">
      <w:pPr>
        <w:spacing w:after="0" w:line="240" w:lineRule="auto"/>
        <w:jc w:val="both"/>
        <w:rPr>
          <w:rFonts w:ascii="Arial" w:hAnsi="Arial" w:cs="Arial"/>
        </w:rPr>
      </w:pPr>
      <w:bookmarkStart w:id="0" w:name="_GoBack"/>
      <w:bookmarkEnd w:id="0"/>
      <w:r w:rsidRPr="00F84098">
        <w:rPr>
          <w:rFonts w:ascii="Arial" w:hAnsi="Arial" w:cs="Arial"/>
        </w:rPr>
        <w:t>Na podlagi tretjega odstavka 6. člena Zakona o varnosti v železniškem prometu (Uradni list RS, št. 30/2018</w:t>
      </w:r>
      <w:r w:rsidR="00333E55" w:rsidRPr="00F84098">
        <w:rPr>
          <w:rFonts w:ascii="Arial" w:hAnsi="Arial" w:cs="Arial"/>
        </w:rPr>
        <w:t>) izdaja minister</w:t>
      </w:r>
      <w:r w:rsidRPr="00F84098">
        <w:rPr>
          <w:rFonts w:ascii="Arial" w:hAnsi="Arial" w:cs="Arial"/>
        </w:rPr>
        <w:t xml:space="preserve"> za infrastrukturo</w:t>
      </w:r>
    </w:p>
    <w:p w14:paraId="7F560773" w14:textId="3488B23B" w:rsidR="006B2E45" w:rsidRDefault="006B2E45" w:rsidP="006B2E45">
      <w:pPr>
        <w:spacing w:before="480" w:after="0" w:line="240" w:lineRule="auto"/>
        <w:jc w:val="center"/>
        <w:rPr>
          <w:rFonts w:ascii="Arial" w:hAnsi="Arial" w:cs="Arial"/>
        </w:rPr>
      </w:pPr>
      <w:r>
        <w:rPr>
          <w:rFonts w:ascii="Arial" w:hAnsi="Arial" w:cs="Arial"/>
          <w:b/>
        </w:rPr>
        <w:t>PRAVILNI</w:t>
      </w:r>
      <w:r w:rsidR="001372B6" w:rsidRPr="004B4597">
        <w:rPr>
          <w:rFonts w:ascii="Arial" w:hAnsi="Arial" w:cs="Arial"/>
          <w:b/>
        </w:rPr>
        <w:t xml:space="preserve">K </w:t>
      </w:r>
      <w:r w:rsidR="00597693" w:rsidRPr="00F84098">
        <w:rPr>
          <w:rFonts w:ascii="Arial" w:hAnsi="Arial" w:cs="Arial"/>
        </w:rPr>
        <w:t xml:space="preserve"> </w:t>
      </w:r>
    </w:p>
    <w:p w14:paraId="7BC0843E" w14:textId="29FF2981" w:rsidR="00597693" w:rsidRPr="006B2E45" w:rsidRDefault="006B2E45" w:rsidP="006B2E45">
      <w:pPr>
        <w:spacing w:after="0" w:line="240" w:lineRule="auto"/>
        <w:jc w:val="center"/>
        <w:rPr>
          <w:rFonts w:ascii="Arial" w:hAnsi="Arial" w:cs="Arial"/>
          <w:b/>
        </w:rPr>
      </w:pPr>
      <w:r w:rsidRPr="006B2E45">
        <w:rPr>
          <w:rFonts w:ascii="Arial" w:hAnsi="Arial" w:cs="Arial"/>
          <w:b/>
        </w:rPr>
        <w:t>O SKUPNIH VARNOSTNIH KAZALNIKIH</w:t>
      </w:r>
    </w:p>
    <w:p w14:paraId="239E330A" w14:textId="77777777" w:rsidR="005958AD" w:rsidRPr="00F84098" w:rsidRDefault="005958AD" w:rsidP="006B2E45">
      <w:pPr>
        <w:pStyle w:val="esegmentt"/>
        <w:numPr>
          <w:ilvl w:val="0"/>
          <w:numId w:val="5"/>
        </w:numPr>
        <w:tabs>
          <w:tab w:val="left" w:pos="284"/>
        </w:tabs>
        <w:spacing w:before="480" w:after="0" w:line="240" w:lineRule="auto"/>
        <w:ind w:left="0" w:firstLine="0"/>
        <w:rPr>
          <w:rFonts w:ascii="Arial" w:hAnsi="Arial" w:cs="Arial"/>
          <w:b w:val="0"/>
          <w:bCs w:val="0"/>
          <w:color w:val="auto"/>
          <w:sz w:val="22"/>
          <w:szCs w:val="22"/>
        </w:rPr>
      </w:pPr>
      <w:r w:rsidRPr="00F84098">
        <w:rPr>
          <w:rFonts w:ascii="Arial" w:hAnsi="Arial" w:cs="Arial"/>
          <w:b w:val="0"/>
          <w:bCs w:val="0"/>
          <w:color w:val="auto"/>
          <w:sz w:val="22"/>
          <w:szCs w:val="22"/>
        </w:rPr>
        <w:t>SPLOŠNE DOLOČBE</w:t>
      </w:r>
    </w:p>
    <w:p w14:paraId="0718CB7F" w14:textId="77777777" w:rsidR="00597693" w:rsidRPr="00F84098" w:rsidRDefault="00597693" w:rsidP="006B2E45">
      <w:pPr>
        <w:pStyle w:val="Odstavekseznama"/>
        <w:numPr>
          <w:ilvl w:val="0"/>
          <w:numId w:val="1"/>
        </w:numPr>
        <w:tabs>
          <w:tab w:val="left" w:pos="0"/>
        </w:tabs>
        <w:spacing w:before="480" w:after="0"/>
        <w:ind w:left="357" w:hanging="357"/>
        <w:rPr>
          <w:rFonts w:cs="Arial"/>
          <w:b/>
        </w:rPr>
      </w:pPr>
      <w:r w:rsidRPr="00F84098">
        <w:rPr>
          <w:rFonts w:cs="Arial"/>
          <w:b/>
        </w:rPr>
        <w:t>člen</w:t>
      </w:r>
    </w:p>
    <w:p w14:paraId="4159C6B0" w14:textId="0AD73E1D" w:rsidR="006B2E45" w:rsidRPr="00F84098" w:rsidRDefault="00597693" w:rsidP="0031296D">
      <w:pPr>
        <w:pStyle w:val="Odstavekseznama"/>
        <w:tabs>
          <w:tab w:val="left" w:pos="0"/>
        </w:tabs>
        <w:spacing w:after="0"/>
        <w:ind w:left="0"/>
        <w:contextualSpacing w:val="0"/>
        <w:rPr>
          <w:rFonts w:cs="Arial"/>
          <w:b/>
        </w:rPr>
      </w:pPr>
      <w:r w:rsidRPr="00F84098">
        <w:rPr>
          <w:rFonts w:cs="Arial"/>
          <w:b/>
        </w:rPr>
        <w:t>(vsebina pravilnika)</w:t>
      </w:r>
      <w:r w:rsidR="008436F1" w:rsidRPr="00F84098">
        <w:rPr>
          <w:rFonts w:cs="Arial"/>
          <w:b/>
        </w:rPr>
        <w:t xml:space="preserve"> </w:t>
      </w:r>
    </w:p>
    <w:p w14:paraId="0FEE6FC9" w14:textId="14248D79" w:rsidR="0031296D" w:rsidRDefault="008436F1" w:rsidP="0031296D">
      <w:pPr>
        <w:pStyle w:val="Odstavek"/>
        <w:numPr>
          <w:ilvl w:val="0"/>
          <w:numId w:val="25"/>
        </w:numPr>
        <w:ind w:left="0" w:firstLine="1021"/>
      </w:pPr>
      <w:r w:rsidRPr="00F84098">
        <w:t>S</w:t>
      </w:r>
      <w:r w:rsidR="00274F90" w:rsidRPr="00F84098">
        <w:t xml:space="preserve"> tem</w:t>
      </w:r>
      <w:r w:rsidRPr="00F84098">
        <w:t xml:space="preserve"> pravilnikom se določijo skupni varnostni kazalniki</w:t>
      </w:r>
      <w:r w:rsidR="0031296D">
        <w:t>.</w:t>
      </w:r>
    </w:p>
    <w:p w14:paraId="7D4B6D2F" w14:textId="31CFE770" w:rsidR="00CF79B3" w:rsidRPr="006B2E45" w:rsidRDefault="00597693" w:rsidP="0031296D">
      <w:pPr>
        <w:pStyle w:val="Odstavek"/>
        <w:numPr>
          <w:ilvl w:val="0"/>
          <w:numId w:val="25"/>
        </w:numPr>
        <w:ind w:left="0" w:firstLine="1021"/>
      </w:pPr>
      <w:r w:rsidRPr="006B2E45">
        <w:t xml:space="preserve">S tem pravilnikom se v pravni red Republike Slovenije prenaša </w:t>
      </w:r>
      <w:r w:rsidR="003C28B8" w:rsidRPr="006B2E45">
        <w:t>Prilog</w:t>
      </w:r>
      <w:r w:rsidR="00416249" w:rsidRPr="006B2E45">
        <w:t>a</w:t>
      </w:r>
      <w:r w:rsidR="003C28B8" w:rsidRPr="006B2E45">
        <w:t xml:space="preserve"> I</w:t>
      </w:r>
      <w:r w:rsidRPr="006B2E45">
        <w:t xml:space="preserve"> Direktive 2016/798/EU </w:t>
      </w:r>
      <w:r w:rsidR="009D4E44" w:rsidRPr="006B2E45">
        <w:t>Evropskega parlamenta in Sveta z dne 11. maja 2016 o varnosti na železnici (UL L št. 138 z dne 26. 5. 2016, str. 1)</w:t>
      </w:r>
      <w:r w:rsidR="00F57FEF" w:rsidRPr="006B2E45">
        <w:t>.</w:t>
      </w:r>
      <w:r w:rsidR="009D4E44" w:rsidRPr="006B2E45">
        <w:t xml:space="preserve"> </w:t>
      </w:r>
    </w:p>
    <w:p w14:paraId="4FA181AE" w14:textId="77777777" w:rsidR="00CF79B3" w:rsidRPr="00F84098" w:rsidRDefault="00CF79B3" w:rsidP="0031296D">
      <w:pPr>
        <w:pStyle w:val="Odstavekseznama"/>
        <w:numPr>
          <w:ilvl w:val="0"/>
          <w:numId w:val="1"/>
        </w:numPr>
        <w:tabs>
          <w:tab w:val="left" w:pos="0"/>
        </w:tabs>
        <w:spacing w:before="480" w:after="0"/>
        <w:ind w:left="357" w:hanging="357"/>
        <w:rPr>
          <w:rFonts w:cs="Arial"/>
          <w:b/>
        </w:rPr>
      </w:pPr>
      <w:r w:rsidRPr="00F84098">
        <w:rPr>
          <w:rFonts w:cs="Arial"/>
          <w:b/>
        </w:rPr>
        <w:t>člen</w:t>
      </w:r>
    </w:p>
    <w:p w14:paraId="10CC7325" w14:textId="7D06B9D3" w:rsidR="0031296D" w:rsidRPr="0031296D" w:rsidRDefault="00CF79B3" w:rsidP="0031296D">
      <w:pPr>
        <w:pStyle w:val="Odstavekseznama"/>
        <w:tabs>
          <w:tab w:val="left" w:pos="0"/>
        </w:tabs>
        <w:spacing w:after="0"/>
        <w:ind w:left="0"/>
        <w:contextualSpacing w:val="0"/>
        <w:rPr>
          <w:rFonts w:cs="Arial"/>
          <w:b/>
        </w:rPr>
      </w:pPr>
      <w:r w:rsidRPr="00F84098">
        <w:rPr>
          <w:rFonts w:cs="Arial"/>
          <w:b/>
        </w:rPr>
        <w:t>(pomen izrazov)</w:t>
      </w:r>
    </w:p>
    <w:p w14:paraId="43B0A0C3" w14:textId="27F22D9C" w:rsidR="00CF79B3" w:rsidRPr="0031296D" w:rsidRDefault="0000095B" w:rsidP="0031296D">
      <w:pPr>
        <w:pStyle w:val="Odstavek"/>
        <w:numPr>
          <w:ilvl w:val="0"/>
          <w:numId w:val="26"/>
        </w:numPr>
        <w:ind w:left="0" w:firstLine="1021"/>
      </w:pPr>
      <w:r w:rsidRPr="0031296D">
        <w:t>Posamezni izrazi, uporabljeni v tem poglavju pravilnika, imajo naslednji pomen:</w:t>
      </w:r>
    </w:p>
    <w:p w14:paraId="6A142844" w14:textId="655C19E1" w:rsidR="008F220A" w:rsidRPr="007B671E" w:rsidRDefault="008F220A" w:rsidP="0031296D">
      <w:pPr>
        <w:pStyle w:val="Odstavekseznama"/>
        <w:numPr>
          <w:ilvl w:val="0"/>
          <w:numId w:val="12"/>
        </w:numPr>
        <w:ind w:left="426" w:hanging="357"/>
        <w:contextualSpacing w:val="0"/>
        <w:jc w:val="both"/>
        <w:rPr>
          <w:rFonts w:cs="Arial"/>
          <w:lang w:eastAsia="sl-SI"/>
        </w:rPr>
      </w:pPr>
      <w:r w:rsidRPr="007B671E">
        <w:rPr>
          <w:rFonts w:cs="Arial"/>
          <w:lang w:eastAsia="sl-SI"/>
        </w:rPr>
        <w:t>»aktivni nivojski prehod« pomeni nivojski prehod, na katerem so uporabniki, ki ga prečkajo, zavarovani ali opozorjeni pred prihajajočim vlakom z napravami, ki se sprožijo, ko prečkanje prehoda za uporabnika ni varno. Zavarovanje z uporabo fizičnih naprav vključuje zapornice</w:t>
      </w:r>
      <w:r w:rsidR="00917182">
        <w:rPr>
          <w:rFonts w:cs="Arial"/>
          <w:lang w:eastAsia="sl-SI"/>
        </w:rPr>
        <w:t xml:space="preserve"> in polzapornice</w:t>
      </w:r>
      <w:r w:rsidRPr="007B671E">
        <w:rPr>
          <w:rFonts w:cs="Arial"/>
          <w:lang w:eastAsia="sl-SI"/>
        </w:rPr>
        <w:t xml:space="preserve">, opozorilo z uporabo fiksne opreme na nivojskih prehodih pa vidne naprave (luči) in zvočne naprave; </w:t>
      </w:r>
    </w:p>
    <w:p w14:paraId="225997DD"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»cesta« za namene statističnih podatkov o železniških nesrečah pomeni vsako javno ali zasebno cesto, ulico ali avtocesto, vključno z vzporednimi pešpotmi in kolesarskimi stezami; </w:t>
      </w:r>
    </w:p>
    <w:p w14:paraId="6223C6FC"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»deformacija (smerna ali višinska – vegavost) tira« pomeni vsako napako v zvezi z neprekinjenostjo in geometrijo tira, zaradi katere je treba tir zapreti ali nemudoma zmanjšati dovoljeno hitrost; </w:t>
      </w:r>
    </w:p>
    <w:p w14:paraId="11959940" w14:textId="2642569F"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»druga oseba na peronu« pomeni vsako osebo na železniškem peronu, ki ni opredeljena kot »potnik«, »zaposleni ali izvajalec«, »uporabnik nivojskega prehoda«, »</w:t>
      </w:r>
      <w:r w:rsidR="007E5D65" w:rsidRPr="007B671E">
        <w:rPr>
          <w:rFonts w:cs="Arial"/>
          <w:lang w:eastAsia="sl-SI"/>
        </w:rPr>
        <w:t>druga oseba, ki se ne nahaja na peronu</w:t>
      </w:r>
      <w:r w:rsidRPr="007B671E">
        <w:rPr>
          <w:rFonts w:cs="Arial"/>
          <w:lang w:eastAsia="sl-SI"/>
        </w:rPr>
        <w:t>« ali »nepooblaščena oseba na zemljišču železnice«;</w:t>
      </w:r>
    </w:p>
    <w:p w14:paraId="3324EEB6"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»druga oseba, ki se ne nahaja na peronu« pomeni vsako osebo, ki se ne nahaja na železniškem peronu ter ni opredeljena kot </w:t>
      </w:r>
      <w:r w:rsidR="006675E3">
        <w:rPr>
          <w:rFonts w:cs="Arial"/>
          <w:lang w:eastAsia="sl-SI"/>
        </w:rPr>
        <w:t>»</w:t>
      </w:r>
      <w:r w:rsidRPr="007B671E">
        <w:rPr>
          <w:rFonts w:cs="Arial"/>
          <w:lang w:eastAsia="sl-SI"/>
        </w:rPr>
        <w:t>potnik</w:t>
      </w:r>
      <w:r w:rsidR="006675E3">
        <w:rPr>
          <w:rFonts w:cs="Arial"/>
          <w:lang w:eastAsia="sl-SI"/>
        </w:rPr>
        <w:t>«</w:t>
      </w:r>
      <w:r w:rsidR="006675E3" w:rsidRPr="007B671E">
        <w:rPr>
          <w:rFonts w:cs="Arial"/>
          <w:lang w:eastAsia="sl-SI"/>
        </w:rPr>
        <w:t xml:space="preserve">, </w:t>
      </w:r>
      <w:r w:rsidR="006675E3">
        <w:rPr>
          <w:rFonts w:cs="Arial"/>
          <w:lang w:eastAsia="sl-SI"/>
        </w:rPr>
        <w:t>»</w:t>
      </w:r>
      <w:r w:rsidRPr="007B671E">
        <w:rPr>
          <w:rFonts w:cs="Arial"/>
          <w:lang w:eastAsia="sl-SI"/>
        </w:rPr>
        <w:t>zaposleni ali izvajalec</w:t>
      </w:r>
      <w:r w:rsidR="006675E3">
        <w:rPr>
          <w:rFonts w:cs="Arial"/>
          <w:lang w:eastAsia="sl-SI"/>
        </w:rPr>
        <w:t>«</w:t>
      </w:r>
      <w:r w:rsidR="006675E3" w:rsidRPr="007B671E">
        <w:rPr>
          <w:rFonts w:cs="Arial"/>
          <w:lang w:eastAsia="sl-SI"/>
        </w:rPr>
        <w:t xml:space="preserve">, </w:t>
      </w:r>
      <w:r w:rsidRPr="007B671E">
        <w:rPr>
          <w:rFonts w:cs="Arial"/>
          <w:lang w:eastAsia="sl-SI"/>
        </w:rPr>
        <w:t>»uporabnik nivojskega prehoda«, »druga oseba na peronu« ali »nepooblaščena oseba na zemljišču železnice«;</w:t>
      </w:r>
    </w:p>
    <w:p w14:paraId="2AE69A61"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»drugo (druga nesreča)« pomeni vsako nesrečo, razen trčenja vlaka s tirnim vozilom, trčenja vlaka z oviro znotraj svetlega profila, iztirjenja vlaka, nesreče na nivojskem prehodu, nesreče, ki jo povzročijo tirna vozila med gibanjem osebam, ali požara v tirnih vozilih; </w:t>
      </w:r>
    </w:p>
    <w:p w14:paraId="6BBD420B"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»huda nesreča« pomeni vsako nesrečo, v kateri je udeleženo najmanj eno premikajoče se tirno vozilo, katere posledica je najmanj ena smrtno ponesrečena ali hudo poškodovana oseba ali velika škoda na tirnih vozilih, progi, drugih napravah ali okolju oziroma večje motnje prometa, razen nesreč v delavnicah, skladiščih in depojih;</w:t>
      </w:r>
    </w:p>
    <w:p w14:paraId="569B92C9"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lastRenderedPageBreak/>
        <w:t>»huda poškodba (hudo poškodovana oseba)« pomeni vsako poškodovano osebo, ki je zaradi posledic nesreče hospitalizirana za več kot 24 ur; izvz</w:t>
      </w:r>
      <w:r w:rsidR="00C22D04" w:rsidRPr="007B671E">
        <w:rPr>
          <w:rFonts w:cs="Arial"/>
          <w:lang w:eastAsia="sl-SI"/>
        </w:rPr>
        <w:t>eti so primeri poskusa samomora;</w:t>
      </w:r>
    </w:p>
    <w:p w14:paraId="295B0D5A"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»iztirjenje vlaka« pomeni vsak primer, v katerem vsaj eno kolo vlaka zapusti tirnice; </w:t>
      </w:r>
    </w:p>
    <w:p w14:paraId="251BF17D"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»napaka pri oddajanju signala« pomeni vsako tehnično napako signalnega sistema (na infrastrukturi ali tirnih vozilih), ki ima za posledico manj omejevalne signalne informacije od zahtevanih; </w:t>
      </w:r>
    </w:p>
    <w:p w14:paraId="3C0C204D" w14:textId="23ED18AD"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»neodobren</w:t>
      </w:r>
      <w:r w:rsidR="00F55538">
        <w:rPr>
          <w:rFonts w:cs="Arial"/>
          <w:lang w:eastAsia="sl-SI"/>
        </w:rPr>
        <w:t>a</w:t>
      </w:r>
      <w:r w:rsidRPr="007B671E">
        <w:rPr>
          <w:rFonts w:cs="Arial"/>
          <w:lang w:eastAsia="sl-SI"/>
        </w:rPr>
        <w:t xml:space="preserve"> </w:t>
      </w:r>
      <w:r w:rsidR="00F55538">
        <w:rPr>
          <w:rFonts w:cs="Arial"/>
          <w:lang w:eastAsia="sl-SI"/>
        </w:rPr>
        <w:t>vožnja</w:t>
      </w:r>
      <w:r w:rsidRPr="007B671E">
        <w:rPr>
          <w:rFonts w:cs="Arial"/>
          <w:lang w:eastAsia="sl-SI"/>
        </w:rPr>
        <w:t>« pomeni vožnjo mimo</w:t>
      </w:r>
      <w:r w:rsidR="005E6C6B">
        <w:rPr>
          <w:rFonts w:cs="Arial"/>
          <w:lang w:eastAsia="sl-SI"/>
        </w:rPr>
        <w:t>:</w:t>
      </w:r>
      <w:r w:rsidRPr="007B671E">
        <w:rPr>
          <w:rFonts w:cs="Arial"/>
          <w:lang w:eastAsia="sl-SI"/>
        </w:rPr>
        <w:t xml:space="preserve"> </w:t>
      </w:r>
    </w:p>
    <w:p w14:paraId="38400649" w14:textId="37B3DBEA" w:rsidR="002E4478" w:rsidRPr="007B671E" w:rsidRDefault="005E6C6B" w:rsidP="0031296D">
      <w:pPr>
        <w:pStyle w:val="Odstavekseznama"/>
        <w:numPr>
          <w:ilvl w:val="0"/>
          <w:numId w:val="13"/>
        </w:numPr>
        <w:spacing w:after="0"/>
        <w:ind w:left="426" w:hanging="284"/>
        <w:jc w:val="both"/>
        <w:rPr>
          <w:rFonts w:cs="Arial"/>
          <w:lang w:eastAsia="sl-SI"/>
        </w:rPr>
      </w:pPr>
      <w:r>
        <w:rPr>
          <w:rFonts w:cs="Arial"/>
          <w:lang w:eastAsia="sl-SI"/>
        </w:rPr>
        <w:t xml:space="preserve">ob progi </w:t>
      </w:r>
      <w:r w:rsidR="002E4478" w:rsidRPr="007B671E">
        <w:rPr>
          <w:rFonts w:cs="Arial"/>
          <w:lang w:eastAsia="sl-SI"/>
        </w:rPr>
        <w:t xml:space="preserve">stoječega signala, ki </w:t>
      </w:r>
      <w:r w:rsidR="000F46FB">
        <w:rPr>
          <w:rFonts w:cs="Arial"/>
          <w:lang w:eastAsia="sl-SI"/>
        </w:rPr>
        <w:t>prepoveduje nadaljnjo vožnjo</w:t>
      </w:r>
      <w:r w:rsidR="002E4478" w:rsidRPr="007B671E">
        <w:rPr>
          <w:rFonts w:cs="Arial"/>
          <w:lang w:eastAsia="sl-SI"/>
        </w:rPr>
        <w:t xml:space="preserve">, če sistem zaščite vlaka ne deluje, </w:t>
      </w:r>
    </w:p>
    <w:p w14:paraId="0B3DEFF8" w14:textId="020F0D52" w:rsidR="002E4478" w:rsidRPr="007B671E" w:rsidRDefault="002E4478" w:rsidP="0031296D">
      <w:pPr>
        <w:pStyle w:val="Odstavekseznama"/>
        <w:numPr>
          <w:ilvl w:val="0"/>
          <w:numId w:val="13"/>
        </w:numPr>
        <w:spacing w:after="0"/>
        <w:ind w:left="426" w:hanging="283"/>
        <w:jc w:val="both"/>
        <w:rPr>
          <w:rFonts w:cs="Arial"/>
          <w:lang w:eastAsia="sl-SI"/>
        </w:rPr>
      </w:pPr>
      <w:r w:rsidRPr="007B671E">
        <w:rPr>
          <w:rFonts w:cs="Arial"/>
          <w:lang w:eastAsia="sl-SI"/>
        </w:rPr>
        <w:t xml:space="preserve">konca </w:t>
      </w:r>
      <w:r w:rsidR="00FF45D1">
        <w:rPr>
          <w:rFonts w:cs="Arial"/>
          <w:lang w:eastAsia="sl-SI"/>
        </w:rPr>
        <w:t>odobrene vožnje</w:t>
      </w:r>
      <w:r w:rsidRPr="007B671E">
        <w:rPr>
          <w:rFonts w:cs="Arial"/>
          <w:lang w:eastAsia="sl-SI"/>
        </w:rPr>
        <w:t xml:space="preserve">, </w:t>
      </w:r>
      <w:r w:rsidR="008C25D9">
        <w:rPr>
          <w:rFonts w:cs="Arial"/>
          <w:lang w:eastAsia="sl-SI"/>
        </w:rPr>
        <w:t>zavarovane</w:t>
      </w:r>
      <w:r w:rsidR="008C25D9" w:rsidRPr="007B671E">
        <w:rPr>
          <w:rFonts w:cs="Arial"/>
          <w:lang w:eastAsia="sl-SI"/>
        </w:rPr>
        <w:t xml:space="preserve"> </w:t>
      </w:r>
      <w:r w:rsidRPr="007B671E">
        <w:rPr>
          <w:rFonts w:cs="Arial"/>
          <w:lang w:eastAsia="sl-SI"/>
        </w:rPr>
        <w:t>v sistemu zaščite vlaka,</w:t>
      </w:r>
    </w:p>
    <w:p w14:paraId="622BC194" w14:textId="77777777" w:rsidR="002E4478" w:rsidRPr="007B671E" w:rsidRDefault="002E4478" w:rsidP="0031296D">
      <w:pPr>
        <w:pStyle w:val="Odstavekseznama"/>
        <w:numPr>
          <w:ilvl w:val="0"/>
          <w:numId w:val="13"/>
        </w:numPr>
        <w:spacing w:after="0"/>
        <w:ind w:left="426" w:hanging="283"/>
        <w:jc w:val="both"/>
        <w:rPr>
          <w:rFonts w:cs="Arial"/>
          <w:lang w:eastAsia="sl-SI"/>
        </w:rPr>
      </w:pPr>
      <w:r w:rsidRPr="007B671E">
        <w:rPr>
          <w:rFonts w:cs="Arial"/>
          <w:lang w:eastAsia="sl-SI"/>
        </w:rPr>
        <w:t>točke, sporočene z ustno ali pisno odobritvijo, določeno v predpisih,</w:t>
      </w:r>
    </w:p>
    <w:p w14:paraId="43AE255B" w14:textId="1337C201" w:rsidR="002E4478" w:rsidRPr="007B671E" w:rsidRDefault="002E4478" w:rsidP="0031296D">
      <w:pPr>
        <w:pStyle w:val="Odstavekseznama"/>
        <w:numPr>
          <w:ilvl w:val="0"/>
          <w:numId w:val="13"/>
        </w:numPr>
        <w:ind w:left="426" w:hanging="284"/>
        <w:contextualSpacing w:val="0"/>
        <w:jc w:val="both"/>
        <w:rPr>
          <w:rFonts w:cs="Arial"/>
          <w:lang w:eastAsia="sl-SI"/>
        </w:rPr>
      </w:pPr>
      <w:r w:rsidRPr="007B671E">
        <w:rPr>
          <w:rFonts w:cs="Arial"/>
          <w:lang w:eastAsia="sl-SI"/>
        </w:rPr>
        <w:t>tabel</w:t>
      </w:r>
      <w:r w:rsidR="00B45B23">
        <w:rPr>
          <w:rFonts w:cs="Arial"/>
          <w:lang w:eastAsia="sl-SI"/>
        </w:rPr>
        <w:t>, ki označujejo mesto</w:t>
      </w:r>
      <w:r w:rsidRPr="007B671E">
        <w:rPr>
          <w:rFonts w:cs="Arial"/>
          <w:lang w:eastAsia="sl-SI"/>
        </w:rPr>
        <w:t xml:space="preserve"> zaustavitv</w:t>
      </w:r>
      <w:r w:rsidR="00B45B23">
        <w:rPr>
          <w:rFonts w:cs="Arial"/>
          <w:lang w:eastAsia="sl-SI"/>
        </w:rPr>
        <w:t>e</w:t>
      </w:r>
      <w:r w:rsidRPr="007B671E">
        <w:rPr>
          <w:rFonts w:cs="Arial"/>
          <w:lang w:eastAsia="sl-SI"/>
        </w:rPr>
        <w:t xml:space="preserve"> (blažilci za zaustavitev niso vključeni) ali ročnih signalov.</w:t>
      </w:r>
    </w:p>
    <w:p w14:paraId="0ADBDEB1" w14:textId="1361393A" w:rsidR="002E4478" w:rsidRPr="007B671E" w:rsidRDefault="002E4478" w:rsidP="0031296D">
      <w:pPr>
        <w:pStyle w:val="Odstavekseznama"/>
        <w:ind w:left="426"/>
        <w:contextualSpacing w:val="0"/>
        <w:jc w:val="both"/>
        <w:rPr>
          <w:rFonts w:cs="Arial"/>
          <w:lang w:eastAsia="sl-SI"/>
        </w:rPr>
      </w:pPr>
      <w:r w:rsidRPr="007B671E">
        <w:rPr>
          <w:rFonts w:cs="Arial"/>
          <w:lang w:eastAsia="sl-SI"/>
        </w:rPr>
        <w:t>Primeri, v katerih tirno vozilo brez priključenega vlečnega vozila ali vlak brez strojevodje prevozi signal</w:t>
      </w:r>
      <w:r w:rsidR="001C640A">
        <w:rPr>
          <w:rFonts w:cs="Arial"/>
          <w:lang w:eastAsia="sl-SI"/>
        </w:rPr>
        <w:t>, ki prepoveduje nada</w:t>
      </w:r>
      <w:r w:rsidR="002C4FDB">
        <w:rPr>
          <w:rFonts w:cs="Arial"/>
          <w:lang w:eastAsia="sl-SI"/>
        </w:rPr>
        <w:t>l</w:t>
      </w:r>
      <w:r w:rsidR="001C640A">
        <w:rPr>
          <w:rFonts w:cs="Arial"/>
          <w:lang w:eastAsia="sl-SI"/>
        </w:rPr>
        <w:t>jnjo vožnjo</w:t>
      </w:r>
      <w:r w:rsidRPr="007B671E">
        <w:rPr>
          <w:rFonts w:cs="Arial"/>
          <w:lang w:eastAsia="sl-SI"/>
        </w:rPr>
        <w:t xml:space="preserve">, niso vključeni. Primeri, v katerih iz katerega koli razloga signal ne pokaže signalnega znaka za </w:t>
      </w:r>
      <w:r w:rsidR="002C4FDB">
        <w:rPr>
          <w:rFonts w:cs="Arial"/>
          <w:lang w:eastAsia="sl-SI"/>
        </w:rPr>
        <w:t>prepovedano vožnjo</w:t>
      </w:r>
      <w:r w:rsidRPr="007B671E">
        <w:rPr>
          <w:rFonts w:cs="Arial"/>
          <w:lang w:eastAsia="sl-SI"/>
        </w:rPr>
        <w:t xml:space="preserve"> pravočasno, da bi voznik lahko vlak zaustavil pred signalom, niso vključeni. </w:t>
      </w:r>
      <w:r w:rsidR="003C3EB6" w:rsidRPr="007B671E">
        <w:rPr>
          <w:rFonts w:cs="Arial"/>
          <w:lang w:eastAsia="sl-SI"/>
        </w:rPr>
        <w:t xml:space="preserve">Nacionalni varnostni organi lahko </w:t>
      </w:r>
      <w:r w:rsidR="002C4FDB">
        <w:rPr>
          <w:rFonts w:cs="Arial"/>
          <w:lang w:eastAsia="sl-SI"/>
        </w:rPr>
        <w:t>o teh štirih vrstah neodobre</w:t>
      </w:r>
      <w:r w:rsidR="006571A9">
        <w:rPr>
          <w:rFonts w:cs="Arial"/>
          <w:lang w:eastAsia="sl-SI"/>
        </w:rPr>
        <w:t>ne</w:t>
      </w:r>
      <w:r w:rsidR="003C3EB6" w:rsidRPr="007B671E">
        <w:rPr>
          <w:rFonts w:cs="Arial"/>
          <w:lang w:eastAsia="sl-SI"/>
        </w:rPr>
        <w:t xml:space="preserve"> </w:t>
      </w:r>
      <w:r w:rsidR="006571A9">
        <w:rPr>
          <w:rFonts w:cs="Arial"/>
          <w:lang w:eastAsia="sl-SI"/>
        </w:rPr>
        <w:t>vožnje</w:t>
      </w:r>
      <w:r w:rsidR="003C3EB6" w:rsidRPr="007B671E">
        <w:rPr>
          <w:rFonts w:cs="Arial"/>
          <w:lang w:eastAsia="sl-SI"/>
        </w:rPr>
        <w:t xml:space="preserve">, poročajo ločeno, poročajo pa o vsaj enem zbirnem kazalniku, ki vsebuje podatke o vseh štirih postavkah; </w:t>
      </w:r>
    </w:p>
    <w:p w14:paraId="2FFADC7B"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»nepooblaščena oseba na zemljišču železnice« pomeni vsako osebo, ki se nahaja na zemljišču železnice, na katerem je taka navzočnost prepovedana, razen uporabnikov nivojskega prehoda; </w:t>
      </w:r>
    </w:p>
    <w:p w14:paraId="45E92CA8"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»nesreča na nivojskem prehodu« pomeni vsako nesrečo na nivojskih prehodih, v katero so vpleteni vsaj eno tirno vozilo in eno ali več vozil, ki prečkajo prehod, drugi uporabniki, ki prečkajo prehod, kot so pešci, ali drugi objekti, začasno navzoči na progi ali v njeni bližini, če jih je izgubilo vozilo ali uporabnik, ki prečka prehod; </w:t>
      </w:r>
    </w:p>
    <w:p w14:paraId="1D62F7EF"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»nesreča pri prevozu nevarnega blaga« pomeni vsako nesrečo ali incident, o katerih je treba poročati v skladu z oddelkom 1.8.5 RID/ADR; </w:t>
      </w:r>
    </w:p>
    <w:p w14:paraId="78CE4990" w14:textId="4640E1B5"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»nesreča, ki jo povzročijo tirna vozila med gibanjem in v kateri so udeležene osebe« pomeni nesrečo ene ali več oseb, ki jih zadene tirno vozilo ali predmet, ki je na to vozilo pritrjen oziroma se je od tega vozila ločil, kar vključuje osebe, ki padejo s tirnih vozil, in osebe, ki med potovanjem v teh vozilih padejo ali jih zadenejo nepritrjeni predmeti; </w:t>
      </w:r>
    </w:p>
    <w:p w14:paraId="1CE90CEE" w14:textId="124FD904"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»neupoštevanje signalnega znaka</w:t>
      </w:r>
      <w:r w:rsidR="006F072D">
        <w:rPr>
          <w:rFonts w:cs="Arial"/>
          <w:lang w:eastAsia="sl-SI"/>
        </w:rPr>
        <w:t>, ki prepoveduje nadaljnjo vožnjo</w:t>
      </w:r>
      <w:r w:rsidR="006520A8">
        <w:rPr>
          <w:rFonts w:cs="Arial"/>
          <w:lang w:eastAsia="sl-SI"/>
        </w:rPr>
        <w:t xml:space="preserve">, vendar </w:t>
      </w:r>
      <w:r w:rsidR="008232C7">
        <w:rPr>
          <w:rFonts w:cs="Arial"/>
          <w:lang w:eastAsia="sl-SI"/>
        </w:rPr>
        <w:t xml:space="preserve">se </w:t>
      </w:r>
      <w:r w:rsidR="006520A8">
        <w:rPr>
          <w:rFonts w:cs="Arial"/>
          <w:lang w:eastAsia="sl-SI"/>
        </w:rPr>
        <w:t xml:space="preserve">vlak še ne </w:t>
      </w:r>
      <w:r w:rsidR="008232C7">
        <w:rPr>
          <w:rFonts w:cs="Arial"/>
          <w:lang w:eastAsia="sl-SI"/>
        </w:rPr>
        <w:t>nahaja v</w:t>
      </w:r>
      <w:r w:rsidR="006520A8">
        <w:rPr>
          <w:rFonts w:cs="Arial"/>
          <w:lang w:eastAsia="sl-SI"/>
        </w:rPr>
        <w:t xml:space="preserve"> ne</w:t>
      </w:r>
      <w:r w:rsidR="008232C7">
        <w:rPr>
          <w:rFonts w:cs="Arial"/>
          <w:lang w:eastAsia="sl-SI"/>
        </w:rPr>
        <w:t>varnem območju</w:t>
      </w:r>
      <w:r w:rsidR="006520A8">
        <w:rPr>
          <w:rFonts w:cs="Arial"/>
          <w:lang w:eastAsia="sl-SI"/>
        </w:rPr>
        <w:t>«</w:t>
      </w:r>
      <w:r w:rsidRPr="007B671E">
        <w:rPr>
          <w:rFonts w:cs="Arial"/>
          <w:lang w:eastAsia="sl-SI"/>
        </w:rPr>
        <w:t xml:space="preserve"> pomeni vsak dogodek, pri katerem kateri koli del vlaka prekorači </w:t>
      </w:r>
      <w:r w:rsidR="00F522F8">
        <w:rPr>
          <w:rFonts w:cs="Arial"/>
          <w:lang w:eastAsia="sl-SI"/>
        </w:rPr>
        <w:t>mesto zanj odobrene</w:t>
      </w:r>
      <w:r w:rsidR="005F79A4">
        <w:rPr>
          <w:rFonts w:cs="Arial"/>
          <w:lang w:eastAsia="sl-SI"/>
        </w:rPr>
        <w:t xml:space="preserve"> vožnj</w:t>
      </w:r>
      <w:r w:rsidR="00F522F8">
        <w:rPr>
          <w:rFonts w:cs="Arial"/>
          <w:lang w:eastAsia="sl-SI"/>
        </w:rPr>
        <w:t>e</w:t>
      </w:r>
      <w:r w:rsidR="005F79A4">
        <w:rPr>
          <w:rFonts w:cs="Arial"/>
          <w:lang w:eastAsia="sl-SI"/>
        </w:rPr>
        <w:t xml:space="preserve">, vendar </w:t>
      </w:r>
      <w:r w:rsidR="008232C7">
        <w:rPr>
          <w:rFonts w:cs="Arial"/>
          <w:lang w:eastAsia="sl-SI"/>
        </w:rPr>
        <w:t xml:space="preserve">se </w:t>
      </w:r>
      <w:r w:rsidR="003377FE">
        <w:rPr>
          <w:rFonts w:cs="Arial"/>
          <w:lang w:eastAsia="sl-SI"/>
        </w:rPr>
        <w:t xml:space="preserve">še </w:t>
      </w:r>
      <w:r w:rsidR="001C439B">
        <w:rPr>
          <w:rFonts w:cs="Arial"/>
          <w:lang w:eastAsia="sl-SI"/>
        </w:rPr>
        <w:t xml:space="preserve">ne </w:t>
      </w:r>
      <w:r w:rsidR="008232C7">
        <w:rPr>
          <w:rFonts w:cs="Arial"/>
          <w:lang w:eastAsia="sl-SI"/>
        </w:rPr>
        <w:t>nahaja v nevarnem območju</w:t>
      </w:r>
      <w:r w:rsidR="001C439B">
        <w:rPr>
          <w:rFonts w:cs="Arial"/>
          <w:lang w:eastAsia="sl-SI"/>
        </w:rPr>
        <w:t>;</w:t>
      </w:r>
    </w:p>
    <w:p w14:paraId="33A1C46D" w14:textId="168E9111" w:rsidR="00D77C0E" w:rsidRPr="007B671E" w:rsidRDefault="001C439B" w:rsidP="0031296D">
      <w:pPr>
        <w:pStyle w:val="Odstavekseznama"/>
        <w:numPr>
          <w:ilvl w:val="0"/>
          <w:numId w:val="12"/>
        </w:numPr>
        <w:ind w:left="426" w:hanging="357"/>
        <w:contextualSpacing w:val="0"/>
        <w:jc w:val="both"/>
        <w:rPr>
          <w:rFonts w:cs="Arial"/>
          <w:lang w:eastAsia="sl-SI"/>
        </w:rPr>
      </w:pPr>
      <w:r>
        <w:rPr>
          <w:rFonts w:cs="Arial"/>
          <w:lang w:eastAsia="sl-SI"/>
        </w:rPr>
        <w:t>»</w:t>
      </w:r>
      <w:r w:rsidRPr="007B671E">
        <w:rPr>
          <w:rFonts w:cs="Arial"/>
          <w:lang w:eastAsia="sl-SI"/>
        </w:rPr>
        <w:t>neupoštevanje signalnega znaka</w:t>
      </w:r>
      <w:r>
        <w:rPr>
          <w:rFonts w:cs="Arial"/>
          <w:lang w:eastAsia="sl-SI"/>
        </w:rPr>
        <w:t xml:space="preserve">, ki prepoveduje nadaljnjo vožnjo, </w:t>
      </w:r>
      <w:r w:rsidR="00612A27">
        <w:rPr>
          <w:rFonts w:cs="Arial"/>
          <w:lang w:eastAsia="sl-SI"/>
        </w:rPr>
        <w:t>kadar</w:t>
      </w:r>
      <w:r>
        <w:rPr>
          <w:rFonts w:cs="Arial"/>
          <w:lang w:eastAsia="sl-SI"/>
        </w:rPr>
        <w:t xml:space="preserve"> </w:t>
      </w:r>
      <w:r w:rsidR="008232C7">
        <w:rPr>
          <w:rFonts w:cs="Arial"/>
          <w:lang w:eastAsia="sl-SI"/>
        </w:rPr>
        <w:t xml:space="preserve">se </w:t>
      </w:r>
      <w:r>
        <w:rPr>
          <w:rFonts w:cs="Arial"/>
          <w:lang w:eastAsia="sl-SI"/>
        </w:rPr>
        <w:t xml:space="preserve">vlak </w:t>
      </w:r>
      <w:r w:rsidR="008232C7">
        <w:rPr>
          <w:rFonts w:cs="Arial"/>
          <w:lang w:eastAsia="sl-SI"/>
        </w:rPr>
        <w:t xml:space="preserve">nahaja v </w:t>
      </w:r>
      <w:r>
        <w:rPr>
          <w:rFonts w:cs="Arial"/>
          <w:lang w:eastAsia="sl-SI"/>
        </w:rPr>
        <w:t>ne</w:t>
      </w:r>
      <w:r w:rsidR="00612A27">
        <w:rPr>
          <w:rFonts w:cs="Arial"/>
          <w:lang w:eastAsia="sl-SI"/>
        </w:rPr>
        <w:t>varn</w:t>
      </w:r>
      <w:r w:rsidR="008232C7">
        <w:rPr>
          <w:rFonts w:cs="Arial"/>
          <w:lang w:eastAsia="sl-SI"/>
        </w:rPr>
        <w:t>em območju</w:t>
      </w:r>
      <w:r>
        <w:rPr>
          <w:rFonts w:cs="Arial"/>
          <w:lang w:eastAsia="sl-SI"/>
        </w:rPr>
        <w:t>«</w:t>
      </w:r>
      <w:r w:rsidR="00D77C0E" w:rsidRPr="007B671E">
        <w:rPr>
          <w:rFonts w:cs="Arial"/>
          <w:lang w:eastAsia="sl-SI"/>
        </w:rPr>
        <w:t xml:space="preserve"> pomeni vsak dogodek, pri katerem kateri koli del vlaka prekorači </w:t>
      </w:r>
      <w:r w:rsidR="003377FE">
        <w:rPr>
          <w:rFonts w:cs="Arial"/>
          <w:lang w:eastAsia="sl-SI"/>
        </w:rPr>
        <w:t>mesto</w:t>
      </w:r>
      <w:r w:rsidR="00BD359C">
        <w:rPr>
          <w:rFonts w:cs="Arial"/>
          <w:lang w:eastAsia="sl-SI"/>
        </w:rPr>
        <w:t xml:space="preserve"> zanj odobrene vožnje in </w:t>
      </w:r>
      <w:r w:rsidR="00F27FD0">
        <w:rPr>
          <w:rFonts w:cs="Arial"/>
          <w:lang w:eastAsia="sl-SI"/>
        </w:rPr>
        <w:t>se nahaja v nevarnem območju</w:t>
      </w:r>
      <w:r w:rsidR="00D77C0E" w:rsidRPr="007B671E">
        <w:rPr>
          <w:rFonts w:cs="Arial"/>
          <w:lang w:eastAsia="sl-SI"/>
        </w:rPr>
        <w:t xml:space="preserve">; </w:t>
      </w:r>
    </w:p>
    <w:p w14:paraId="5FF96BC1"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»nevarno blago« pomeni snovi in izdelke, katerih prevoz je z RID prepovedan ali pa dovolj</w:t>
      </w:r>
      <w:r w:rsidR="0050785E" w:rsidRPr="007B671E">
        <w:rPr>
          <w:rFonts w:cs="Arial"/>
          <w:lang w:eastAsia="sl-SI"/>
        </w:rPr>
        <w:t>en le pod tam določenimi pogoji;</w:t>
      </w:r>
    </w:p>
    <w:p w14:paraId="7EA7A300"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»nivojski prehod« pomeni vsako nivojsko križanje ceste ali prehoda in železnice, ki ga priznava upravljavec železniške infrastrukture in je odprto za javne ali zasebne uporabnike. Prehodi med peroni na postajah so izključeni, prav tako tudi prehodi čez tire, ki so namenjeni izključno zaposlenim; </w:t>
      </w:r>
    </w:p>
    <w:p w14:paraId="002539AE" w14:textId="77777777" w:rsidR="00D73A9A" w:rsidRPr="007B671E" w:rsidRDefault="00D73A9A" w:rsidP="0031296D">
      <w:pPr>
        <w:pStyle w:val="Odstavekseznama"/>
        <w:numPr>
          <w:ilvl w:val="0"/>
          <w:numId w:val="12"/>
        </w:numPr>
        <w:ind w:left="426" w:hanging="357"/>
        <w:contextualSpacing w:val="0"/>
        <w:jc w:val="both"/>
        <w:rPr>
          <w:rFonts w:cs="Arial"/>
          <w:lang w:eastAsia="sl-SI"/>
        </w:rPr>
      </w:pPr>
      <w:r w:rsidRPr="007B671E">
        <w:rPr>
          <w:rFonts w:cs="Arial"/>
        </w:rPr>
        <w:t>»pasivni nivojski prehod« pomeni nivojski prehod brez kakršne koli oblike sistema opozarjanja ali zaščite, ki bi se sprožil, ko prečkanje prehoda za uporabnika ni varno;</w:t>
      </w:r>
    </w:p>
    <w:p w14:paraId="2F22734C"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»poskus samomora« pomeni dejanje namernega poškodovanja samega sebe, ki</w:t>
      </w:r>
      <w:r w:rsidR="00125C34" w:rsidRPr="007B671E">
        <w:rPr>
          <w:rFonts w:cs="Arial"/>
          <w:lang w:eastAsia="sl-SI"/>
        </w:rPr>
        <w:t xml:space="preserve"> ima za posledico hudo poškodbo;</w:t>
      </w:r>
    </w:p>
    <w:p w14:paraId="57ADEF18"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»poslovni potnik« pomeni potnika, ki potuje zaradi svojih poklicnih dejavnosti, pri čemer prevoz na delo ni vključen;</w:t>
      </w:r>
    </w:p>
    <w:p w14:paraId="46BA54B1"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»poškodovana tirnica« pomeni ločitev tirnice na dva ali več delov ali ločitev katerega koli kosa kovine tirnice, kar povzroči vrzel na vozni površini tirnice, ki je daljša od 50 mm in globlja od 10 mm;</w:t>
      </w:r>
    </w:p>
    <w:p w14:paraId="754FF67F"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»potnik« pomeni vsako osebo, razen članov vlakovnega osebja, ki potuje z železnico, vključno s potnikom, ki poskuša na vlak vstopiti ali z vlaka izstopiti, medtem ko se giblje, vendar le za statistične podatke o nesrečah; </w:t>
      </w:r>
    </w:p>
    <w:p w14:paraId="17B04B11"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»potniški kilometer« pomeni mersko enoto, ki predstavlja prevoz enega potnika v železniškem prometu na razdalji en kilometer. Upošteva se samo razdalja na nacionalnem ozemlju države poročevalke; </w:t>
      </w:r>
    </w:p>
    <w:p w14:paraId="613C986D"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»požar v tirnih vozilih« pomeni požar ali eksplozijo v tirnih vozilih (vključno z njihovim tovorom) med vožnjo od odhodne do namembne postaje, vključno s postanki na odhodni postaji, namembni postaji ali vmesnih postajah ter med ranžiranjem; </w:t>
      </w:r>
    </w:p>
    <w:p w14:paraId="6CB071D9"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»prehod« pomeni vsako pot, razen ceste, namenjeno prehodu ljudi, živali, vozil ali strojev; </w:t>
      </w:r>
    </w:p>
    <w:p w14:paraId="480C9362"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»progovni kilometer« pomeni v kilometrih merjeno dolžino železniškega omrežja v državah članicah. Pri večtirnih železniških progah se šteje samo razdalja med odhodnim in namembnim krajem; </w:t>
      </w:r>
    </w:p>
    <w:p w14:paraId="257EF2B1" w14:textId="7DE670C2"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»samomor« pomeni dejanje namernega poškodovanja samega sebe, ki ima za posledico smrt, kakor ga je evidentiral in klasificiral nacionalni organ</w:t>
      </w:r>
      <w:r w:rsidR="001E06A8">
        <w:rPr>
          <w:rFonts w:cs="Arial"/>
          <w:lang w:eastAsia="sl-SI"/>
        </w:rPr>
        <w:t>, kateri je pristojen za obravnavo in preiskavo</w:t>
      </w:r>
      <w:r w:rsidR="00CA1D7D">
        <w:rPr>
          <w:rFonts w:cs="Arial"/>
          <w:lang w:eastAsia="sl-SI"/>
        </w:rPr>
        <w:t xml:space="preserve"> takega dejanja</w:t>
      </w:r>
      <w:r w:rsidRPr="007B671E">
        <w:rPr>
          <w:rFonts w:cs="Arial"/>
          <w:lang w:eastAsia="sl-SI"/>
        </w:rPr>
        <w:t xml:space="preserve">; </w:t>
      </w:r>
    </w:p>
    <w:p w14:paraId="12312CD9"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»sistem zaščite vlaka« pomeni sistem, ki pomaga zagotavljati spoštovanje signalnih znakov in omejitev hitrosti; </w:t>
      </w:r>
    </w:p>
    <w:p w14:paraId="03922B52"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»sistemi na vlaku« pomeni sisteme, ki so vozniku v pomoč pri opazovanju signaliziranja ob progi in kabinskega signaliziranja ter tako zagotavljajo zaščito pred mestom nevarnosti in spoštovanje omejitev hitrosti. Na vlaku se uporabljajo naslednji sistemi zaščite: </w:t>
      </w:r>
    </w:p>
    <w:p w14:paraId="19949BE5" w14:textId="77777777" w:rsidR="00B2084F" w:rsidRPr="007B671E" w:rsidRDefault="00B2084F" w:rsidP="0031296D">
      <w:pPr>
        <w:pStyle w:val="Odstavekseznama"/>
        <w:numPr>
          <w:ilvl w:val="0"/>
          <w:numId w:val="13"/>
        </w:numPr>
        <w:spacing w:after="0"/>
        <w:ind w:left="426" w:hanging="284"/>
        <w:jc w:val="both"/>
        <w:rPr>
          <w:rFonts w:cs="Arial"/>
          <w:lang w:eastAsia="sl-SI"/>
        </w:rPr>
      </w:pPr>
      <w:r w:rsidRPr="007B671E">
        <w:rPr>
          <w:rFonts w:cs="Arial"/>
          <w:lang w:eastAsia="sl-SI"/>
        </w:rPr>
        <w:t xml:space="preserve">opozorilo za avtomatsko opozarjanje voznika, </w:t>
      </w:r>
    </w:p>
    <w:p w14:paraId="752D4F05" w14:textId="77777777" w:rsidR="00B2084F" w:rsidRPr="007B671E" w:rsidRDefault="00B2084F" w:rsidP="0031296D">
      <w:pPr>
        <w:pStyle w:val="Odstavekseznama"/>
        <w:numPr>
          <w:ilvl w:val="0"/>
          <w:numId w:val="13"/>
        </w:numPr>
        <w:spacing w:after="0"/>
        <w:ind w:left="426" w:hanging="283"/>
        <w:jc w:val="both"/>
        <w:rPr>
          <w:rFonts w:cs="Arial"/>
          <w:lang w:eastAsia="sl-SI"/>
        </w:rPr>
      </w:pPr>
      <w:r w:rsidRPr="007B671E">
        <w:rPr>
          <w:rFonts w:cs="Arial"/>
          <w:lang w:eastAsia="sl-SI"/>
        </w:rPr>
        <w:t xml:space="preserve">opozorilo in avtomatsko zaustavljanje za opozarjanje voznika in avtomatsko zaustavljanje ob vožnji mimo signala nevarnosti, </w:t>
      </w:r>
    </w:p>
    <w:p w14:paraId="663D60CF" w14:textId="77777777" w:rsidR="00B2084F" w:rsidRPr="007B671E" w:rsidRDefault="00B2084F" w:rsidP="0031296D">
      <w:pPr>
        <w:pStyle w:val="Odstavekseznama"/>
        <w:numPr>
          <w:ilvl w:val="0"/>
          <w:numId w:val="13"/>
        </w:numPr>
        <w:spacing w:after="0"/>
        <w:ind w:left="426" w:hanging="283"/>
        <w:jc w:val="both"/>
        <w:rPr>
          <w:rFonts w:cs="Arial"/>
          <w:lang w:eastAsia="sl-SI"/>
        </w:rPr>
      </w:pPr>
      <w:r w:rsidRPr="007B671E">
        <w:rPr>
          <w:rFonts w:cs="Arial"/>
          <w:lang w:eastAsia="sl-SI"/>
        </w:rPr>
        <w:t xml:space="preserve">opozorilo in avtomatsko zaustavljanje ter ločeno nadziranje hitrosti, ki zagotavljajo zaščito pred mesti nevarnosti, pri čemer </w:t>
      </w:r>
      <w:r w:rsidR="003165FD">
        <w:rPr>
          <w:rFonts w:cs="Arial"/>
          <w:lang w:eastAsia="sl-SI"/>
        </w:rPr>
        <w:t>»</w:t>
      </w:r>
      <w:r w:rsidRPr="007B671E">
        <w:rPr>
          <w:rFonts w:cs="Arial"/>
          <w:lang w:eastAsia="sl-SI"/>
        </w:rPr>
        <w:t>ločeno nadziranje hitrosti</w:t>
      </w:r>
      <w:r w:rsidR="003165FD">
        <w:rPr>
          <w:rFonts w:cs="Arial"/>
          <w:lang w:eastAsia="sl-SI"/>
        </w:rPr>
        <w:t>«</w:t>
      </w:r>
      <w:r w:rsidR="003165FD" w:rsidRPr="007B671E">
        <w:rPr>
          <w:rFonts w:cs="Arial"/>
          <w:lang w:eastAsia="sl-SI"/>
        </w:rPr>
        <w:t xml:space="preserve"> </w:t>
      </w:r>
      <w:r w:rsidRPr="007B671E">
        <w:rPr>
          <w:rFonts w:cs="Arial"/>
          <w:lang w:eastAsia="sl-SI"/>
        </w:rPr>
        <w:t xml:space="preserve">pomeni nadzor hitrosti na določenih lokacijah (omejevalniki hitrosti) ob približevanju signala, </w:t>
      </w:r>
    </w:p>
    <w:p w14:paraId="5BB7D7EA" w14:textId="77777777" w:rsidR="00B2084F" w:rsidRPr="007B671E" w:rsidRDefault="00B2084F" w:rsidP="0031296D">
      <w:pPr>
        <w:pStyle w:val="Odstavekseznama"/>
        <w:numPr>
          <w:ilvl w:val="0"/>
          <w:numId w:val="13"/>
        </w:numPr>
        <w:ind w:left="426" w:hanging="284"/>
        <w:contextualSpacing w:val="0"/>
        <w:jc w:val="both"/>
        <w:rPr>
          <w:rFonts w:cs="Arial"/>
          <w:lang w:eastAsia="sl-SI"/>
        </w:rPr>
      </w:pPr>
      <w:r w:rsidRPr="007B671E">
        <w:rPr>
          <w:rFonts w:cs="Arial"/>
          <w:lang w:eastAsia="sl-SI"/>
        </w:rPr>
        <w:t xml:space="preserve">opozorilo in avtomatsko zaustavljanje ter neprekinjeno nadziranje hitrosti, ki zagotavljajo zaščito pred mesti nevarnosti in neprekinjen nadzor hitrostne omejitve na progi, pri čemer </w:t>
      </w:r>
      <w:r w:rsidR="003165FD">
        <w:rPr>
          <w:rFonts w:cs="Arial"/>
          <w:lang w:eastAsia="sl-SI"/>
        </w:rPr>
        <w:t>»</w:t>
      </w:r>
      <w:r w:rsidRPr="007B671E">
        <w:rPr>
          <w:rFonts w:cs="Arial"/>
          <w:lang w:eastAsia="sl-SI"/>
        </w:rPr>
        <w:t>neprekinjeno nadziranje hitrosti</w:t>
      </w:r>
      <w:r w:rsidR="003165FD">
        <w:rPr>
          <w:rFonts w:cs="Arial"/>
          <w:lang w:eastAsia="sl-SI"/>
        </w:rPr>
        <w:t>«</w:t>
      </w:r>
      <w:r w:rsidR="003165FD" w:rsidRPr="007B671E">
        <w:rPr>
          <w:rFonts w:cs="Arial"/>
          <w:lang w:eastAsia="sl-SI"/>
        </w:rPr>
        <w:t xml:space="preserve"> </w:t>
      </w:r>
      <w:r w:rsidRPr="007B671E">
        <w:rPr>
          <w:rFonts w:cs="Arial"/>
          <w:lang w:eastAsia="sl-SI"/>
        </w:rPr>
        <w:t xml:space="preserve">pomeni neprekinjeno navajanje in uveljavljanje največje dovoljene ciljne hitrosti na vseh odsekih proge. </w:t>
      </w:r>
    </w:p>
    <w:p w14:paraId="36E3095F" w14:textId="77777777" w:rsidR="00D30917" w:rsidRPr="007B671E" w:rsidRDefault="00D30917" w:rsidP="0031296D">
      <w:pPr>
        <w:pStyle w:val="Odstavekseznama"/>
        <w:ind w:left="426"/>
        <w:contextualSpacing w:val="0"/>
        <w:jc w:val="left"/>
        <w:rPr>
          <w:rFonts w:cs="Arial"/>
          <w:lang w:eastAsia="sl-SI"/>
        </w:rPr>
      </w:pPr>
      <w:r w:rsidRPr="007B671E">
        <w:rPr>
          <w:rFonts w:cs="Arial"/>
          <w:lang w:eastAsia="sl-SI"/>
        </w:rPr>
        <w:t xml:space="preserve">Zadnja alineja se obravnava kot sistem avtomatske zaščite vlaka. </w:t>
      </w:r>
    </w:p>
    <w:p w14:paraId="3EEB416D"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»smrt (smrtna žrtev)« pomeni vsako osebo, ki je zaradi nesreče umrla takoj ali v 30 dneh, izvzeti so primeri samomora; </w:t>
      </w:r>
    </w:p>
    <w:p w14:paraId="6239CA1D"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»stroški materialne škode na tirnih vozilih ali infrastrukturi« pomenijo stroške zagotovitve novih tirnih vozil ali infrastrukture z enako funkcionalnostjo in tehničnimi parametri, kot so jih imela tirna vozila ali infrastruktura, ki jih ni več mogoče popraviti, in stroške vzpostavitve stanja, kot je bilo pred nesrečo, pri tirnih vozilih ali infrastrukturi, ki jih je mogoče popraviti, pri čemer oboje ocenijo prevozniki v železniškem prometu in upravljavci železniške infrastrukture v skladu s svojimi izkušnjami, vključeni pa so tudi stroški najema tirnih vozil zaradi nerazpoložljivosti poškodovanih vozil; </w:t>
      </w:r>
    </w:p>
    <w:p w14:paraId="5E0B9A5E"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»stroški škode za okolje« pomenijo stroške, ki jih morajo poravnati prevozniki v železniškem prometu in upravljavci železniške infrastrukture, da bi na poškodovanem območju znova vzpostavili stanje, kot je bilo pred železniško nesrečo; na podlagi njihovih izkušenj se ti stroški tudi ocenijo;</w:t>
      </w:r>
    </w:p>
    <w:p w14:paraId="7E2DEE33"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»tirni kilometer« pomeni v kilometrih merjeno dolžino železniškega omrežja v državah članicah. Šteje se vsa</w:t>
      </w:r>
      <w:r w:rsidR="00230751" w:rsidRPr="007B671E">
        <w:rPr>
          <w:rFonts w:cs="Arial"/>
          <w:lang w:eastAsia="sl-SI"/>
        </w:rPr>
        <w:t>k tir večtirne železniške proge;</w:t>
      </w:r>
    </w:p>
    <w:p w14:paraId="43180381"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»trčenje vlaka s tirnim vozilom« pomeni čelno trčenje, trčenje sprednji del-zadnji del ali trčenje v bok med delom enega in delom drugega vlaka ali tirnega vozila ali z ranžirnimi tirnimi vozili;</w:t>
      </w:r>
    </w:p>
    <w:p w14:paraId="0B4B31C6"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»trčenje vlaka z oviro znotraj svetlega profila« pomeni trčenje med delom vlaka in predmeti, ki so pritrjeni ali začasno navzoči na progi ali v njeni bližini (razen na nivojskih prehodih, če jih je izgubilo vozilo ali uporabnik, ki prečka prehod), vključno s trčenjem s kontaktnimi vodniki</w:t>
      </w:r>
      <w:r w:rsidR="00230751" w:rsidRPr="007B671E">
        <w:rPr>
          <w:rFonts w:cs="Arial"/>
          <w:lang w:eastAsia="sl-SI"/>
        </w:rPr>
        <w:t>;</w:t>
      </w:r>
    </w:p>
    <w:p w14:paraId="5EC13E76"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»uporabnik nivojskega prehoda« pomeni vsako osebo, ki uporablja nivojski prehod za prečkanje železniške proge s katerim koli prevoznim sredstvom ali peš;</w:t>
      </w:r>
    </w:p>
    <w:p w14:paraId="36862449"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»večje motnje prometa« pomeni, da so vlakovne storitve na glavni železniški progi prekinjene za šest ur ali več;</w:t>
      </w:r>
    </w:p>
    <w:p w14:paraId="532AE22E"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»velika škoda na voznem parku, progi, drugih napravah ali okolju« pomeni škodo, ki znaša 150.000 EUR ali več;</w:t>
      </w:r>
    </w:p>
    <w:p w14:paraId="2F33DA80"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»vlak« pomeni eno ali več tirnih vozil, ki jih vleče ena ali več lokomotiv oziroma ena ali več elektromotornih ali dizelmotornih garnitur, ki vožnjo opravljajo sama pod določeno številko ali posebno označbo od začetne fiksne točke do končne fiksne točke, vključno z lokomotivo, ki opravlja vožnjo sama kot lokomotivski vlak;</w:t>
      </w:r>
    </w:p>
    <w:p w14:paraId="73522787"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»vlakovni kilometer« pomeni mersko enoto, ki predstavlja vožnjo vlaka na razdalji en kilometer. Razdalja, ki se uporablja, je dejanska razdalja opravljene vožnje, če je na voljo, sicer se uporablja standardna razdalja omrežja med odhodnim in namembnim krajem. Upošteva se samo razdalja na nacionalnem ozemlju države poročevalke; </w:t>
      </w:r>
    </w:p>
    <w:p w14:paraId="31C36DBD"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 xml:space="preserve">»zaposleni ali izvajalec« pomeni vsako osebo, katere zaposlitev je povezana z železnico in ki je na delovnem mestu ob nesreči, vključno z osebjem izvajalcev, samozaposlenimi izvajalci, osebjem vlaka in osebami, ki upravljajo tirna vozila in infrastrukturne naprave; </w:t>
      </w:r>
    </w:p>
    <w:p w14:paraId="3155C3B4"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»zlomljena os na tirnem vozilu v obratovanju« pomeni zlom, ki vpliva na os in povzroča nevarnost n</w:t>
      </w:r>
      <w:r w:rsidR="00166E20" w:rsidRPr="007B671E">
        <w:rPr>
          <w:rFonts w:cs="Arial"/>
          <w:lang w:eastAsia="sl-SI"/>
        </w:rPr>
        <w:t>esreče (iztirjenje ali trčenje);</w:t>
      </w:r>
    </w:p>
    <w:p w14:paraId="42419447" w14:textId="77777777" w:rsidR="00D77C0E" w:rsidRPr="007B671E" w:rsidRDefault="00D77C0E" w:rsidP="0031296D">
      <w:pPr>
        <w:pStyle w:val="Odstavekseznama"/>
        <w:numPr>
          <w:ilvl w:val="0"/>
          <w:numId w:val="12"/>
        </w:numPr>
        <w:ind w:left="426" w:hanging="357"/>
        <w:contextualSpacing w:val="0"/>
        <w:jc w:val="both"/>
        <w:rPr>
          <w:rFonts w:cs="Arial"/>
          <w:lang w:eastAsia="sl-SI"/>
        </w:rPr>
      </w:pPr>
      <w:r w:rsidRPr="007B671E">
        <w:rPr>
          <w:rFonts w:cs="Arial"/>
          <w:lang w:eastAsia="sl-SI"/>
        </w:rPr>
        <w:t>»zlomljeno kolo na tirnem vozilu v obratovanju« pomeni zlom, ki vpliva na kolo in povzroča nevarnost ne</w:t>
      </w:r>
      <w:r w:rsidR="00166E20" w:rsidRPr="007B671E">
        <w:rPr>
          <w:rFonts w:cs="Arial"/>
          <w:lang w:eastAsia="sl-SI"/>
        </w:rPr>
        <w:t>sreče (iztirjenje ali trčenje).</w:t>
      </w:r>
    </w:p>
    <w:p w14:paraId="0B88FC04" w14:textId="35993392" w:rsidR="006336B6" w:rsidRPr="0031296D" w:rsidRDefault="003C39DA" w:rsidP="0031296D">
      <w:pPr>
        <w:pStyle w:val="Odstavek"/>
        <w:numPr>
          <w:ilvl w:val="0"/>
          <w:numId w:val="26"/>
        </w:numPr>
        <w:ind w:left="0" w:firstLine="1021"/>
      </w:pPr>
      <w:r w:rsidRPr="0031296D">
        <w:t>Drugi izrazi, uporabljeni v tem pravilniku, imajo enak pomen, kot jih določa zakon, ki ureja varnost v železniškem prometu, zakon, ki ureja železniški promet, in drugi podzakonski akti, izdani na njihovi podlagi.</w:t>
      </w:r>
    </w:p>
    <w:p w14:paraId="487E923C" w14:textId="77777777" w:rsidR="005958AD" w:rsidRPr="00F84098" w:rsidRDefault="005958AD" w:rsidP="0031296D">
      <w:pPr>
        <w:pStyle w:val="esegmentt"/>
        <w:numPr>
          <w:ilvl w:val="0"/>
          <w:numId w:val="5"/>
        </w:numPr>
        <w:tabs>
          <w:tab w:val="left" w:pos="284"/>
        </w:tabs>
        <w:spacing w:before="480" w:after="0" w:line="240" w:lineRule="auto"/>
        <w:ind w:left="0" w:firstLine="0"/>
        <w:rPr>
          <w:rFonts w:ascii="Arial" w:hAnsi="Arial" w:cs="Arial"/>
          <w:b w:val="0"/>
          <w:bCs w:val="0"/>
          <w:color w:val="auto"/>
          <w:sz w:val="22"/>
          <w:szCs w:val="22"/>
        </w:rPr>
      </w:pPr>
      <w:r w:rsidRPr="00F84098">
        <w:rPr>
          <w:rFonts w:ascii="Arial" w:hAnsi="Arial" w:cs="Arial"/>
          <w:b w:val="0"/>
          <w:bCs w:val="0"/>
          <w:color w:val="auto"/>
          <w:sz w:val="22"/>
          <w:szCs w:val="22"/>
        </w:rPr>
        <w:t>SKUPNI VARNOSTNI KAZALNIKI</w:t>
      </w:r>
    </w:p>
    <w:p w14:paraId="3ABCDB58" w14:textId="77777777" w:rsidR="003B5432" w:rsidRPr="00F84098" w:rsidRDefault="003B5432" w:rsidP="0031296D">
      <w:pPr>
        <w:pStyle w:val="Odstavekseznama"/>
        <w:numPr>
          <w:ilvl w:val="0"/>
          <w:numId w:val="1"/>
        </w:numPr>
        <w:tabs>
          <w:tab w:val="left" w:pos="0"/>
        </w:tabs>
        <w:spacing w:before="480" w:after="0"/>
        <w:ind w:left="357" w:hanging="357"/>
        <w:rPr>
          <w:rFonts w:cs="Arial"/>
          <w:b/>
        </w:rPr>
      </w:pPr>
      <w:r w:rsidRPr="00F84098">
        <w:rPr>
          <w:rFonts w:cs="Arial"/>
          <w:b/>
        </w:rPr>
        <w:t>člen</w:t>
      </w:r>
    </w:p>
    <w:p w14:paraId="6998CF6B" w14:textId="3AAA37C6" w:rsidR="0031296D" w:rsidRPr="0031296D" w:rsidRDefault="003B5432" w:rsidP="0031296D">
      <w:pPr>
        <w:pStyle w:val="Odstavekseznama"/>
        <w:tabs>
          <w:tab w:val="left" w:pos="0"/>
        </w:tabs>
        <w:spacing w:after="0"/>
        <w:ind w:left="0"/>
        <w:contextualSpacing w:val="0"/>
        <w:rPr>
          <w:rFonts w:cs="Arial"/>
          <w:b/>
        </w:rPr>
      </w:pPr>
      <w:r w:rsidRPr="00F84098">
        <w:rPr>
          <w:rFonts w:cs="Arial"/>
          <w:b/>
        </w:rPr>
        <w:t>(</w:t>
      </w:r>
      <w:r w:rsidR="00CC1D33" w:rsidRPr="00F84098">
        <w:rPr>
          <w:rFonts w:cs="Arial"/>
          <w:b/>
        </w:rPr>
        <w:t xml:space="preserve">poročanje o </w:t>
      </w:r>
      <w:r w:rsidRPr="00F84098">
        <w:rPr>
          <w:rFonts w:cs="Arial"/>
          <w:b/>
        </w:rPr>
        <w:t>skupni</w:t>
      </w:r>
      <w:r w:rsidR="00CC1D33" w:rsidRPr="00F84098">
        <w:rPr>
          <w:rFonts w:cs="Arial"/>
          <w:b/>
        </w:rPr>
        <w:t>h</w:t>
      </w:r>
      <w:r w:rsidRPr="00F84098">
        <w:rPr>
          <w:rFonts w:cs="Arial"/>
          <w:b/>
        </w:rPr>
        <w:t xml:space="preserve"> varnostni</w:t>
      </w:r>
      <w:r w:rsidR="00CC1D33" w:rsidRPr="00F84098">
        <w:rPr>
          <w:rFonts w:cs="Arial"/>
          <w:b/>
        </w:rPr>
        <w:t>h</w:t>
      </w:r>
      <w:r w:rsidRPr="00F84098">
        <w:rPr>
          <w:rFonts w:cs="Arial"/>
          <w:b/>
        </w:rPr>
        <w:t xml:space="preserve"> kazalniki</w:t>
      </w:r>
      <w:r w:rsidR="00CC1D33" w:rsidRPr="00F84098">
        <w:rPr>
          <w:rFonts w:cs="Arial"/>
          <w:b/>
        </w:rPr>
        <w:t>h</w:t>
      </w:r>
      <w:r w:rsidRPr="00F84098">
        <w:rPr>
          <w:rFonts w:cs="Arial"/>
          <w:b/>
        </w:rPr>
        <w:t>)</w:t>
      </w:r>
    </w:p>
    <w:p w14:paraId="0022C3C8" w14:textId="77777777" w:rsidR="0031296D" w:rsidRDefault="00E9572A" w:rsidP="0031296D">
      <w:pPr>
        <w:pStyle w:val="Odstavek"/>
        <w:numPr>
          <w:ilvl w:val="0"/>
          <w:numId w:val="27"/>
        </w:numPr>
        <w:ind w:left="0" w:firstLine="1021"/>
      </w:pPr>
      <w:r w:rsidRPr="0031296D">
        <w:t>V</w:t>
      </w:r>
      <w:r w:rsidR="005E79C9" w:rsidRPr="0031296D">
        <w:t>arnostni organ</w:t>
      </w:r>
      <w:r w:rsidR="003B5432" w:rsidRPr="0031296D">
        <w:t xml:space="preserve"> vsako leto</w:t>
      </w:r>
      <w:r w:rsidRPr="0031296D">
        <w:t xml:space="preserve"> Agenciji Evropske unije za železnice</w:t>
      </w:r>
      <w:r w:rsidR="005E79C9" w:rsidRPr="0031296D">
        <w:t xml:space="preserve"> poroča</w:t>
      </w:r>
      <w:r w:rsidR="003B5432" w:rsidRPr="0031296D">
        <w:t xml:space="preserve"> o skupnih varnostnih kazalnikih. </w:t>
      </w:r>
    </w:p>
    <w:p w14:paraId="33A22A68" w14:textId="77777777" w:rsidR="0031296D" w:rsidRDefault="003B5432" w:rsidP="0031296D">
      <w:pPr>
        <w:pStyle w:val="Odstavek"/>
        <w:numPr>
          <w:ilvl w:val="0"/>
          <w:numId w:val="27"/>
        </w:numPr>
        <w:ind w:left="0" w:firstLine="1021"/>
      </w:pPr>
      <w:r w:rsidRPr="0031296D">
        <w:t xml:space="preserve">Če se po predložitvi poročila odkrijejo nova dejstva ali napake, varnostni organ spremeni ali popravi kazalnike za določeno leto ob prvi primerni priložnosti, najpozneje pa v naslednjem letnem poročilu. </w:t>
      </w:r>
    </w:p>
    <w:p w14:paraId="346D4EA6" w14:textId="2E4AF253" w:rsidR="003B5432" w:rsidRPr="0031296D" w:rsidRDefault="00EA70EB" w:rsidP="0031296D">
      <w:pPr>
        <w:pStyle w:val="Odstavek"/>
        <w:numPr>
          <w:ilvl w:val="0"/>
          <w:numId w:val="27"/>
        </w:numPr>
        <w:ind w:left="0" w:firstLine="1021"/>
      </w:pPr>
      <w:r w:rsidRPr="0031296D">
        <w:t>O</w:t>
      </w:r>
      <w:r w:rsidR="003B5432" w:rsidRPr="0031296D">
        <w:t xml:space="preserve">predelitve pojmov za skupne varnostne kazalnike so </w:t>
      </w:r>
      <w:r w:rsidR="0020558F" w:rsidRPr="0031296D">
        <w:t>navedeni</w:t>
      </w:r>
      <w:r w:rsidR="003B5432" w:rsidRPr="0031296D">
        <w:t xml:space="preserve"> v </w:t>
      </w:r>
      <w:r w:rsidR="00D57463" w:rsidRPr="0031296D">
        <w:t xml:space="preserve">2. </w:t>
      </w:r>
      <w:r w:rsidR="00E9572A" w:rsidRPr="0031296D">
        <w:t>členu</w:t>
      </w:r>
      <w:r w:rsidR="00B06E0E" w:rsidRPr="0031296D">
        <w:t xml:space="preserve"> tega pravilnika</w:t>
      </w:r>
      <w:r w:rsidR="0031296D">
        <w:t>.</w:t>
      </w:r>
    </w:p>
    <w:p w14:paraId="1DC5C465" w14:textId="77777777" w:rsidR="00E9572A" w:rsidRPr="00F84098" w:rsidRDefault="00E9572A" w:rsidP="0031296D">
      <w:pPr>
        <w:pStyle w:val="Odstavekseznama"/>
        <w:numPr>
          <w:ilvl w:val="0"/>
          <w:numId w:val="1"/>
        </w:numPr>
        <w:tabs>
          <w:tab w:val="left" w:pos="0"/>
        </w:tabs>
        <w:spacing w:before="480" w:after="0"/>
        <w:ind w:left="357" w:hanging="357"/>
        <w:rPr>
          <w:rFonts w:cs="Arial"/>
          <w:b/>
        </w:rPr>
      </w:pPr>
      <w:r w:rsidRPr="00F84098">
        <w:rPr>
          <w:rFonts w:cs="Arial"/>
          <w:b/>
        </w:rPr>
        <w:t>člen</w:t>
      </w:r>
    </w:p>
    <w:p w14:paraId="470C169B" w14:textId="77777777" w:rsidR="00E9572A" w:rsidRPr="00F84098" w:rsidRDefault="00E9572A" w:rsidP="0031296D">
      <w:pPr>
        <w:pStyle w:val="Odstavekseznama"/>
        <w:tabs>
          <w:tab w:val="left" w:pos="0"/>
        </w:tabs>
        <w:spacing w:after="0"/>
        <w:ind w:left="0"/>
        <w:contextualSpacing w:val="0"/>
        <w:rPr>
          <w:rFonts w:cs="Arial"/>
          <w:b/>
        </w:rPr>
      </w:pPr>
      <w:r w:rsidRPr="00F84098">
        <w:rPr>
          <w:rFonts w:cs="Arial"/>
          <w:b/>
        </w:rPr>
        <w:t>(kazalniki v zvezi z nesrečami)</w:t>
      </w:r>
    </w:p>
    <w:p w14:paraId="35CC0FD3" w14:textId="77777777" w:rsidR="003B5432" w:rsidRPr="0031296D" w:rsidRDefault="003B5432" w:rsidP="00DB458F">
      <w:pPr>
        <w:pStyle w:val="Odstavek"/>
        <w:numPr>
          <w:ilvl w:val="0"/>
          <w:numId w:val="28"/>
        </w:numPr>
        <w:ind w:left="0" w:firstLine="1021"/>
      </w:pPr>
      <w:r w:rsidRPr="0031296D">
        <w:t xml:space="preserve">Kazalniki v zvezi z nesrečami </w:t>
      </w:r>
      <w:r w:rsidR="004948F0" w:rsidRPr="0031296D">
        <w:t>so:</w:t>
      </w:r>
    </w:p>
    <w:p w14:paraId="7087F17C" w14:textId="25E2FBA8" w:rsidR="003B5432" w:rsidRPr="00F84098" w:rsidRDefault="003B5432" w:rsidP="0031296D">
      <w:pPr>
        <w:pStyle w:val="Odstavekseznama"/>
        <w:numPr>
          <w:ilvl w:val="1"/>
          <w:numId w:val="14"/>
        </w:numPr>
        <w:ind w:left="284" w:hanging="295"/>
        <w:contextualSpacing w:val="0"/>
        <w:jc w:val="both"/>
        <w:rPr>
          <w:rFonts w:cs="Arial"/>
          <w:lang w:eastAsia="sl-SI"/>
        </w:rPr>
      </w:pPr>
      <w:r w:rsidRPr="00F84098">
        <w:rPr>
          <w:rFonts w:cs="Arial"/>
          <w:lang w:eastAsia="sl-SI"/>
        </w:rPr>
        <w:t xml:space="preserve">Skupno in relativno (glede na vlakovne kilometre) število </w:t>
      </w:r>
      <w:r w:rsidR="00E11EE7">
        <w:rPr>
          <w:rFonts w:cs="Arial"/>
          <w:lang w:eastAsia="sl-SI"/>
        </w:rPr>
        <w:t>hudih</w:t>
      </w:r>
      <w:r w:rsidR="00E11EE7" w:rsidRPr="00F84098">
        <w:rPr>
          <w:rFonts w:cs="Arial"/>
          <w:lang w:eastAsia="sl-SI"/>
        </w:rPr>
        <w:t xml:space="preserve"> </w:t>
      </w:r>
      <w:r w:rsidRPr="00F84098">
        <w:rPr>
          <w:rFonts w:cs="Arial"/>
          <w:lang w:eastAsia="sl-SI"/>
        </w:rPr>
        <w:t xml:space="preserve">nesreč in razčlenitev za naslednje vrste nesreč: </w:t>
      </w:r>
    </w:p>
    <w:p w14:paraId="2A48081A"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trčenje vlaka s tirnimi vozili, </w:t>
      </w:r>
    </w:p>
    <w:p w14:paraId="286B9035"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trčenje vlaka z ovirami v svetlem profilu, </w:t>
      </w:r>
    </w:p>
    <w:p w14:paraId="41881506"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iztirjenje vlakov, </w:t>
      </w:r>
    </w:p>
    <w:p w14:paraId="1C9B63DE"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nesreče na nivojskem prehodu, tudi nesreče, v katere so vpleteni pešci na nivojskem prehodu, in dodatna razčlenitev za pet vrst nivojskih prehodov iz</w:t>
      </w:r>
      <w:r w:rsidR="00BC61B2" w:rsidRPr="00F84098">
        <w:rPr>
          <w:rFonts w:cs="Arial"/>
          <w:lang w:eastAsia="sl-SI"/>
        </w:rPr>
        <w:t xml:space="preserve"> </w:t>
      </w:r>
      <w:r w:rsidR="00535C80">
        <w:rPr>
          <w:rFonts w:cs="Arial"/>
          <w:lang w:eastAsia="sl-SI"/>
        </w:rPr>
        <w:t>2. točke prvega odstavka 10. člena tega pravilnika</w:t>
      </w:r>
      <w:r w:rsidRPr="00F84098">
        <w:rPr>
          <w:rFonts w:cs="Arial"/>
          <w:lang w:eastAsia="sl-SI"/>
        </w:rPr>
        <w:t xml:space="preserve">, </w:t>
      </w:r>
    </w:p>
    <w:p w14:paraId="10530994"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nesreče, ki jih povzročijo tirna vozila med gibanjem in v katerih so udeležene osebe, razen samomorov in poskusov samomorov, </w:t>
      </w:r>
    </w:p>
    <w:p w14:paraId="5CA322A5"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požari na tirnih vozilih, </w:t>
      </w:r>
    </w:p>
    <w:p w14:paraId="7974F066" w14:textId="77777777" w:rsidR="003B5432" w:rsidRPr="00F84098" w:rsidRDefault="003B5432" w:rsidP="0031296D">
      <w:pPr>
        <w:pStyle w:val="Odstavekseznama"/>
        <w:numPr>
          <w:ilvl w:val="0"/>
          <w:numId w:val="13"/>
        </w:numPr>
        <w:ind w:left="284" w:hanging="284"/>
        <w:contextualSpacing w:val="0"/>
        <w:jc w:val="both"/>
        <w:rPr>
          <w:rFonts w:cs="Arial"/>
          <w:lang w:eastAsia="sl-SI"/>
        </w:rPr>
      </w:pPr>
      <w:r w:rsidRPr="00F84098">
        <w:rPr>
          <w:rFonts w:cs="Arial"/>
          <w:lang w:eastAsia="sl-SI"/>
        </w:rPr>
        <w:t xml:space="preserve">drugo. </w:t>
      </w:r>
    </w:p>
    <w:p w14:paraId="16377ECE" w14:textId="77777777" w:rsidR="003B5432" w:rsidRPr="00F84098" w:rsidRDefault="003B5432" w:rsidP="0031296D">
      <w:pPr>
        <w:pStyle w:val="Odstavekseznama"/>
        <w:numPr>
          <w:ilvl w:val="1"/>
          <w:numId w:val="14"/>
        </w:numPr>
        <w:ind w:left="284" w:hanging="295"/>
        <w:contextualSpacing w:val="0"/>
        <w:jc w:val="both"/>
        <w:rPr>
          <w:rFonts w:cs="Arial"/>
          <w:lang w:eastAsia="sl-SI"/>
        </w:rPr>
      </w:pPr>
      <w:r w:rsidRPr="00F84098">
        <w:rPr>
          <w:rFonts w:cs="Arial"/>
          <w:lang w:eastAsia="sl-SI"/>
        </w:rPr>
        <w:t>Skupno in relativno (glede na vlakovne kilometre) število hudo poškodovanih oseb in smrtnih žrtev po vrstah nesreče, razčlenjeno na naslednje kategorije:</w:t>
      </w:r>
    </w:p>
    <w:p w14:paraId="6A086127"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potniki (tudi glede na skupno število potniških kilometrov in število potniških vlakovnih kilometrov), </w:t>
      </w:r>
    </w:p>
    <w:p w14:paraId="5E83F779"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zaposleni ali izvajalec, </w:t>
      </w:r>
    </w:p>
    <w:p w14:paraId="07B9C2CA"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uporabniki nivojskih prehodov, </w:t>
      </w:r>
    </w:p>
    <w:p w14:paraId="7C726D16"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nepooblaščene osebe na zemljišču železnice, </w:t>
      </w:r>
    </w:p>
    <w:p w14:paraId="4CCFDD8D" w14:textId="77777777" w:rsidR="003B5432" w:rsidRPr="00F84098" w:rsidRDefault="003B5432" w:rsidP="0031296D">
      <w:pPr>
        <w:pStyle w:val="Odstavekseznama"/>
        <w:numPr>
          <w:ilvl w:val="0"/>
          <w:numId w:val="13"/>
        </w:numPr>
        <w:spacing w:after="0"/>
        <w:ind w:left="284" w:hanging="283"/>
        <w:jc w:val="both"/>
        <w:rPr>
          <w:rFonts w:cs="Arial"/>
          <w:lang w:eastAsia="sl-SI"/>
        </w:rPr>
      </w:pPr>
      <w:r w:rsidRPr="00F84098">
        <w:rPr>
          <w:rFonts w:cs="Arial"/>
          <w:lang w:eastAsia="sl-SI"/>
        </w:rPr>
        <w:t xml:space="preserve">druge osebe na peronu, </w:t>
      </w:r>
    </w:p>
    <w:p w14:paraId="5D734E1A" w14:textId="77777777" w:rsidR="003B5432" w:rsidRPr="00F84098" w:rsidRDefault="003B5432" w:rsidP="0031296D">
      <w:pPr>
        <w:pStyle w:val="Odstavekseznama"/>
        <w:numPr>
          <w:ilvl w:val="0"/>
          <w:numId w:val="13"/>
        </w:numPr>
        <w:ind w:left="284" w:hanging="284"/>
        <w:contextualSpacing w:val="0"/>
        <w:jc w:val="both"/>
        <w:rPr>
          <w:rFonts w:cs="Arial"/>
          <w:lang w:eastAsia="sl-SI"/>
        </w:rPr>
      </w:pPr>
      <w:r w:rsidRPr="00F84098">
        <w:rPr>
          <w:rFonts w:cs="Arial"/>
          <w:lang w:eastAsia="sl-SI"/>
        </w:rPr>
        <w:t xml:space="preserve">druge osebe, ki niso na peronu. </w:t>
      </w:r>
    </w:p>
    <w:p w14:paraId="4F4D0426" w14:textId="4665AD4F" w:rsidR="009B3B16" w:rsidRPr="00DB458F" w:rsidRDefault="00CF0FC4" w:rsidP="00DB458F">
      <w:pPr>
        <w:pStyle w:val="Odstavek"/>
        <w:numPr>
          <w:ilvl w:val="0"/>
          <w:numId w:val="28"/>
        </w:numPr>
        <w:ind w:left="0" w:firstLine="1021"/>
      </w:pPr>
      <w:r w:rsidRPr="0031296D">
        <w:t xml:space="preserve">O vsaki hudi nesreči se poroča po vrsti primarne nesreče, četudi so posledice sekundarne nesreče resnejše. </w:t>
      </w:r>
    </w:p>
    <w:p w14:paraId="4E020B35" w14:textId="77777777" w:rsidR="004948F0" w:rsidRPr="00F84098" w:rsidRDefault="004948F0" w:rsidP="00DB458F">
      <w:pPr>
        <w:pStyle w:val="Odstavekseznama"/>
        <w:numPr>
          <w:ilvl w:val="0"/>
          <w:numId w:val="1"/>
        </w:numPr>
        <w:tabs>
          <w:tab w:val="left" w:pos="0"/>
        </w:tabs>
        <w:spacing w:before="480" w:after="0"/>
        <w:ind w:left="357" w:hanging="357"/>
        <w:rPr>
          <w:rFonts w:cs="Arial"/>
          <w:b/>
        </w:rPr>
      </w:pPr>
      <w:r w:rsidRPr="00F84098">
        <w:rPr>
          <w:rFonts w:cs="Arial"/>
          <w:b/>
        </w:rPr>
        <w:t>člen</w:t>
      </w:r>
    </w:p>
    <w:p w14:paraId="680945E3" w14:textId="0C728D44" w:rsidR="00DB458F" w:rsidRPr="00DB458F" w:rsidRDefault="004948F0" w:rsidP="00DB458F">
      <w:pPr>
        <w:pStyle w:val="Odstavekseznama"/>
        <w:tabs>
          <w:tab w:val="left" w:pos="0"/>
        </w:tabs>
        <w:spacing w:after="0"/>
        <w:ind w:left="0"/>
        <w:contextualSpacing w:val="0"/>
        <w:rPr>
          <w:rFonts w:cs="Arial"/>
          <w:b/>
        </w:rPr>
      </w:pPr>
      <w:r w:rsidRPr="00F84098">
        <w:rPr>
          <w:rFonts w:cs="Arial"/>
          <w:b/>
        </w:rPr>
        <w:t>(kazalniki v zvezi z nevarnim blagom)</w:t>
      </w:r>
    </w:p>
    <w:p w14:paraId="7C8E4280" w14:textId="291364A8" w:rsidR="003B5432" w:rsidRPr="00F84098" w:rsidRDefault="003B5432" w:rsidP="00BF2431">
      <w:pPr>
        <w:pStyle w:val="Odstavek"/>
        <w:ind w:firstLine="1418"/>
        <w:rPr>
          <w:bCs/>
        </w:rPr>
      </w:pPr>
      <w:r w:rsidRPr="00F84098">
        <w:rPr>
          <w:bCs/>
        </w:rPr>
        <w:t xml:space="preserve">Kazalniki v zvezi z nevarnim blagom </w:t>
      </w:r>
      <w:r w:rsidR="004948F0" w:rsidRPr="00F84098">
        <w:rPr>
          <w:bCs/>
        </w:rPr>
        <w:t>so:</w:t>
      </w:r>
    </w:p>
    <w:p w14:paraId="65759CDA" w14:textId="77777777" w:rsidR="0022199E" w:rsidRDefault="0022199E" w:rsidP="00DB458F">
      <w:pPr>
        <w:spacing w:after="0" w:line="240" w:lineRule="auto"/>
        <w:jc w:val="both"/>
        <w:rPr>
          <w:rFonts w:ascii="Arial" w:hAnsi="Arial" w:cs="Arial"/>
          <w:lang w:eastAsia="sl-SI"/>
        </w:rPr>
      </w:pPr>
    </w:p>
    <w:p w14:paraId="789A3669" w14:textId="72B6AF72" w:rsidR="003B5432" w:rsidRPr="00DB458F" w:rsidRDefault="003B5432" w:rsidP="00DB458F">
      <w:pPr>
        <w:spacing w:after="0" w:line="240" w:lineRule="auto"/>
        <w:jc w:val="both"/>
        <w:rPr>
          <w:rFonts w:ascii="Arial" w:hAnsi="Arial" w:cs="Arial"/>
          <w:lang w:eastAsia="sl-SI"/>
        </w:rPr>
      </w:pPr>
      <w:r w:rsidRPr="00DB458F">
        <w:rPr>
          <w:rFonts w:ascii="Arial" w:hAnsi="Arial" w:cs="Arial"/>
          <w:lang w:eastAsia="sl-SI"/>
        </w:rPr>
        <w:t xml:space="preserve">Skupno in relativno (glede na vlakovne kilometre) število nesreč pri prevozu nevarnega blaga, razčlenjenih na naslednje kategorije: </w:t>
      </w:r>
    </w:p>
    <w:p w14:paraId="4F265B8C" w14:textId="77777777" w:rsidR="003B5432" w:rsidRPr="00F84098" w:rsidRDefault="003B5432" w:rsidP="00DB458F">
      <w:pPr>
        <w:pStyle w:val="Odstavekseznama"/>
        <w:numPr>
          <w:ilvl w:val="0"/>
          <w:numId w:val="13"/>
        </w:numPr>
        <w:spacing w:after="0"/>
        <w:ind w:left="284" w:hanging="284"/>
        <w:contextualSpacing w:val="0"/>
        <w:jc w:val="both"/>
        <w:rPr>
          <w:rFonts w:cs="Arial"/>
          <w:lang w:eastAsia="sl-SI"/>
        </w:rPr>
      </w:pPr>
      <w:r w:rsidRPr="00F84098">
        <w:rPr>
          <w:rFonts w:cs="Arial"/>
          <w:lang w:eastAsia="sl-SI"/>
        </w:rPr>
        <w:t xml:space="preserve">nesreče, v kateri je udeleženo najmanj eno železniško vozilo, ki prevaža nevarno blago, kakor je opredeljeno v </w:t>
      </w:r>
      <w:r w:rsidR="004948F0" w:rsidRPr="00F84098">
        <w:rPr>
          <w:rFonts w:cs="Arial"/>
          <w:lang w:eastAsia="sl-SI"/>
        </w:rPr>
        <w:t>2. členu tega pravilnika</w:t>
      </w:r>
      <w:r w:rsidRPr="00F84098">
        <w:rPr>
          <w:rFonts w:cs="Arial"/>
          <w:lang w:eastAsia="sl-SI"/>
        </w:rPr>
        <w:t xml:space="preserve">, </w:t>
      </w:r>
    </w:p>
    <w:p w14:paraId="027F3CD3" w14:textId="5CAA9009" w:rsidR="00DB458F" w:rsidRPr="0022199E" w:rsidRDefault="003B5432" w:rsidP="0022199E">
      <w:pPr>
        <w:pStyle w:val="Odstavekseznama"/>
        <w:numPr>
          <w:ilvl w:val="0"/>
          <w:numId w:val="13"/>
        </w:numPr>
        <w:spacing w:after="0"/>
        <w:ind w:left="284" w:hanging="284"/>
        <w:contextualSpacing w:val="0"/>
        <w:jc w:val="both"/>
        <w:rPr>
          <w:rFonts w:cs="Arial"/>
          <w:lang w:eastAsia="sl-SI"/>
        </w:rPr>
      </w:pPr>
      <w:r w:rsidRPr="00F84098">
        <w:rPr>
          <w:rFonts w:cs="Arial"/>
          <w:lang w:eastAsia="sl-SI"/>
        </w:rPr>
        <w:t>število takih nesreč, v katerih pride do razlitja ali razsutja nevarnega blaga.</w:t>
      </w:r>
    </w:p>
    <w:p w14:paraId="1EE8F47A" w14:textId="77777777" w:rsidR="003B5432" w:rsidRPr="00F84098" w:rsidRDefault="00ED5FCC" w:rsidP="0022199E">
      <w:pPr>
        <w:pStyle w:val="Odstavekseznama"/>
        <w:numPr>
          <w:ilvl w:val="0"/>
          <w:numId w:val="1"/>
        </w:numPr>
        <w:tabs>
          <w:tab w:val="left" w:pos="0"/>
        </w:tabs>
        <w:spacing w:before="480" w:after="0"/>
        <w:ind w:left="357" w:hanging="357"/>
        <w:contextualSpacing w:val="0"/>
        <w:rPr>
          <w:rFonts w:cs="Arial"/>
          <w:b/>
        </w:rPr>
      </w:pPr>
      <w:r w:rsidRPr="00F84098">
        <w:rPr>
          <w:rFonts w:cs="Arial"/>
          <w:b/>
        </w:rPr>
        <w:t>člen</w:t>
      </w:r>
    </w:p>
    <w:p w14:paraId="69F7A676" w14:textId="77777777" w:rsidR="003B5432" w:rsidRPr="00F84098" w:rsidRDefault="00ED5FCC" w:rsidP="00DB458F">
      <w:pPr>
        <w:pStyle w:val="Odstavekseznama"/>
        <w:tabs>
          <w:tab w:val="left" w:pos="0"/>
        </w:tabs>
        <w:spacing w:after="0"/>
        <w:ind w:left="0"/>
        <w:rPr>
          <w:rFonts w:cs="Arial"/>
          <w:b/>
        </w:rPr>
      </w:pPr>
      <w:r w:rsidRPr="00F84098">
        <w:rPr>
          <w:rFonts w:cs="Arial"/>
          <w:b/>
        </w:rPr>
        <w:t>(kazalniki v zvezi s samomori)</w:t>
      </w:r>
    </w:p>
    <w:p w14:paraId="5CB9FB45" w14:textId="285FA46D" w:rsidR="003B5432" w:rsidRPr="00F84098" w:rsidRDefault="003B5432" w:rsidP="00BF2431">
      <w:pPr>
        <w:pStyle w:val="Odstavek"/>
        <w:ind w:firstLine="1418"/>
        <w:rPr>
          <w:bCs/>
        </w:rPr>
      </w:pPr>
      <w:r w:rsidRPr="00F84098">
        <w:rPr>
          <w:bCs/>
        </w:rPr>
        <w:t xml:space="preserve">Kazalniki v zvezi s samomori </w:t>
      </w:r>
      <w:r w:rsidR="00ED5FCC" w:rsidRPr="00F84098">
        <w:rPr>
          <w:bCs/>
        </w:rPr>
        <w:t>so:</w:t>
      </w:r>
    </w:p>
    <w:p w14:paraId="65E97050" w14:textId="5EA6ECFC" w:rsidR="003B5432" w:rsidRPr="0022199E" w:rsidRDefault="003B5432" w:rsidP="0022199E">
      <w:pPr>
        <w:spacing w:after="0"/>
        <w:jc w:val="both"/>
        <w:rPr>
          <w:rFonts w:ascii="Arial" w:hAnsi="Arial" w:cs="Arial"/>
          <w:lang w:eastAsia="sl-SI"/>
        </w:rPr>
      </w:pPr>
      <w:r w:rsidRPr="0022199E">
        <w:rPr>
          <w:rFonts w:ascii="Arial" w:hAnsi="Arial" w:cs="Arial"/>
          <w:lang w:eastAsia="sl-SI"/>
        </w:rPr>
        <w:t xml:space="preserve">Skupno in relativno (glede na vlakovne kilometre) število samomorov in poskusov samomorov. </w:t>
      </w:r>
    </w:p>
    <w:p w14:paraId="1233B817" w14:textId="77777777" w:rsidR="006F1CC5" w:rsidRPr="00F84098" w:rsidRDefault="006F1CC5" w:rsidP="0022199E">
      <w:pPr>
        <w:pStyle w:val="Odstavekseznama"/>
        <w:numPr>
          <w:ilvl w:val="0"/>
          <w:numId w:val="1"/>
        </w:numPr>
        <w:tabs>
          <w:tab w:val="left" w:pos="0"/>
        </w:tabs>
        <w:spacing w:before="480" w:after="0"/>
        <w:ind w:left="357" w:hanging="357"/>
        <w:rPr>
          <w:rFonts w:cs="Arial"/>
          <w:b/>
        </w:rPr>
      </w:pPr>
      <w:r w:rsidRPr="00F84098">
        <w:rPr>
          <w:rFonts w:cs="Arial"/>
          <w:b/>
        </w:rPr>
        <w:t>člen</w:t>
      </w:r>
    </w:p>
    <w:p w14:paraId="5DF045FB" w14:textId="464EB5CE" w:rsidR="0022199E" w:rsidRPr="0022199E" w:rsidRDefault="006F1CC5" w:rsidP="0022199E">
      <w:pPr>
        <w:pStyle w:val="Odstavekseznama"/>
        <w:tabs>
          <w:tab w:val="left" w:pos="0"/>
        </w:tabs>
        <w:spacing w:after="0"/>
        <w:ind w:left="0"/>
        <w:contextualSpacing w:val="0"/>
        <w:rPr>
          <w:rFonts w:cs="Arial"/>
          <w:b/>
        </w:rPr>
      </w:pPr>
      <w:r w:rsidRPr="00F84098">
        <w:rPr>
          <w:rFonts w:cs="Arial"/>
          <w:b/>
        </w:rPr>
        <w:t>(kazalniki v zvezi z znanilci nesreč)</w:t>
      </w:r>
    </w:p>
    <w:p w14:paraId="160A30EB" w14:textId="40BAEBAE" w:rsidR="003B5432" w:rsidRPr="0022199E" w:rsidRDefault="003B5432" w:rsidP="0022199E">
      <w:pPr>
        <w:pStyle w:val="Odstavek"/>
        <w:numPr>
          <w:ilvl w:val="0"/>
          <w:numId w:val="29"/>
        </w:numPr>
        <w:ind w:left="0" w:firstLine="1021"/>
      </w:pPr>
      <w:r w:rsidRPr="0022199E">
        <w:t xml:space="preserve">Kazalniki v zvezi z znanilci nesreč </w:t>
      </w:r>
      <w:r w:rsidR="006F1CC5" w:rsidRPr="0022199E">
        <w:t>so:</w:t>
      </w:r>
    </w:p>
    <w:p w14:paraId="2FF3DF24" w14:textId="77777777" w:rsidR="0022199E" w:rsidRDefault="0022199E" w:rsidP="0022199E">
      <w:pPr>
        <w:spacing w:after="0" w:line="240" w:lineRule="auto"/>
        <w:jc w:val="both"/>
        <w:rPr>
          <w:rFonts w:ascii="Arial" w:hAnsi="Arial" w:cs="Arial"/>
          <w:lang w:eastAsia="sl-SI"/>
        </w:rPr>
      </w:pPr>
    </w:p>
    <w:p w14:paraId="20035B4C" w14:textId="23DEA886" w:rsidR="003B5432" w:rsidRPr="0022199E" w:rsidRDefault="003B5432" w:rsidP="0022199E">
      <w:pPr>
        <w:spacing w:after="0" w:line="240" w:lineRule="auto"/>
        <w:jc w:val="both"/>
        <w:rPr>
          <w:rFonts w:ascii="Arial" w:hAnsi="Arial" w:cs="Arial"/>
          <w:lang w:eastAsia="sl-SI"/>
        </w:rPr>
      </w:pPr>
      <w:r w:rsidRPr="0022199E">
        <w:rPr>
          <w:rFonts w:ascii="Arial" w:hAnsi="Arial" w:cs="Arial"/>
          <w:lang w:eastAsia="sl-SI"/>
        </w:rPr>
        <w:t xml:space="preserve">Skupno in relativno (glede na vlakovne kilometre) število znanilcev nesreč in razčlenitev po naslednjih vrstah znanilcev: </w:t>
      </w:r>
    </w:p>
    <w:p w14:paraId="3BD247BA" w14:textId="77777777" w:rsidR="003B5432" w:rsidRPr="00F84098" w:rsidRDefault="003B5432" w:rsidP="0022199E">
      <w:pPr>
        <w:pStyle w:val="Odstavekseznama"/>
        <w:numPr>
          <w:ilvl w:val="0"/>
          <w:numId w:val="13"/>
        </w:numPr>
        <w:spacing w:after="0"/>
        <w:ind w:left="284" w:hanging="283"/>
        <w:jc w:val="both"/>
        <w:rPr>
          <w:rFonts w:cs="Arial"/>
          <w:lang w:eastAsia="sl-SI"/>
        </w:rPr>
      </w:pPr>
      <w:r w:rsidRPr="00F84098">
        <w:rPr>
          <w:rFonts w:cs="Arial"/>
          <w:lang w:eastAsia="sl-SI"/>
        </w:rPr>
        <w:t xml:space="preserve">poškodovani tiri, </w:t>
      </w:r>
    </w:p>
    <w:p w14:paraId="0D16919A" w14:textId="77777777" w:rsidR="003B5432" w:rsidRPr="00F84098" w:rsidRDefault="003B5432" w:rsidP="0022199E">
      <w:pPr>
        <w:pStyle w:val="Odstavekseznama"/>
        <w:numPr>
          <w:ilvl w:val="0"/>
          <w:numId w:val="13"/>
        </w:numPr>
        <w:spacing w:after="0"/>
        <w:ind w:left="284" w:hanging="283"/>
        <w:jc w:val="both"/>
        <w:rPr>
          <w:rFonts w:cs="Arial"/>
          <w:lang w:eastAsia="sl-SI"/>
        </w:rPr>
      </w:pPr>
      <w:r w:rsidRPr="00F84098">
        <w:rPr>
          <w:rFonts w:cs="Arial"/>
          <w:lang w:eastAsia="sl-SI"/>
        </w:rPr>
        <w:t xml:space="preserve">deformacija (smerna ali višinska – vegavost) tira, </w:t>
      </w:r>
    </w:p>
    <w:p w14:paraId="35DC6B0E" w14:textId="77777777" w:rsidR="003B5432" w:rsidRPr="00F84098" w:rsidRDefault="003B5432" w:rsidP="0022199E">
      <w:pPr>
        <w:pStyle w:val="Odstavekseznama"/>
        <w:numPr>
          <w:ilvl w:val="0"/>
          <w:numId w:val="13"/>
        </w:numPr>
        <w:spacing w:after="0"/>
        <w:ind w:left="284" w:hanging="283"/>
        <w:jc w:val="both"/>
        <w:rPr>
          <w:rFonts w:cs="Arial"/>
          <w:lang w:eastAsia="sl-SI"/>
        </w:rPr>
      </w:pPr>
      <w:r w:rsidRPr="00F84098">
        <w:rPr>
          <w:rFonts w:cs="Arial"/>
          <w:lang w:eastAsia="sl-SI"/>
        </w:rPr>
        <w:t xml:space="preserve">napake pri oddajanju signala, </w:t>
      </w:r>
    </w:p>
    <w:p w14:paraId="6403D512" w14:textId="77777777" w:rsidR="003B5432" w:rsidRPr="00F84098" w:rsidRDefault="003B5432" w:rsidP="0022199E">
      <w:pPr>
        <w:pStyle w:val="Odstavekseznama"/>
        <w:numPr>
          <w:ilvl w:val="0"/>
          <w:numId w:val="13"/>
        </w:numPr>
        <w:spacing w:after="0"/>
        <w:ind w:left="284" w:hanging="283"/>
        <w:jc w:val="both"/>
        <w:rPr>
          <w:rFonts w:cs="Arial"/>
          <w:lang w:eastAsia="sl-SI"/>
        </w:rPr>
      </w:pPr>
      <w:r w:rsidRPr="00F84098">
        <w:rPr>
          <w:rFonts w:cs="Arial"/>
          <w:lang w:eastAsia="sl-SI"/>
        </w:rPr>
        <w:t xml:space="preserve">neupoštevanje signalnega znaka za nevarnost z vožnjo mimo mesta nevarnosti, </w:t>
      </w:r>
    </w:p>
    <w:p w14:paraId="0211FD58" w14:textId="77777777" w:rsidR="003B5432" w:rsidRPr="00F84098" w:rsidRDefault="003B5432" w:rsidP="0022199E">
      <w:pPr>
        <w:pStyle w:val="Odstavekseznama"/>
        <w:numPr>
          <w:ilvl w:val="0"/>
          <w:numId w:val="13"/>
        </w:numPr>
        <w:spacing w:after="0"/>
        <w:ind w:left="284" w:hanging="283"/>
        <w:jc w:val="both"/>
        <w:rPr>
          <w:rFonts w:cs="Arial"/>
          <w:lang w:eastAsia="sl-SI"/>
        </w:rPr>
      </w:pPr>
      <w:r w:rsidRPr="00F84098">
        <w:rPr>
          <w:rFonts w:cs="Arial"/>
          <w:lang w:eastAsia="sl-SI"/>
        </w:rPr>
        <w:t xml:space="preserve">neupoštevanje signalnega znaka za nevarnost brez vožnje mimo mesta nevarnosti, </w:t>
      </w:r>
    </w:p>
    <w:p w14:paraId="0730B85E" w14:textId="77777777" w:rsidR="003B5432" w:rsidRPr="00F84098" w:rsidRDefault="003B5432" w:rsidP="0022199E">
      <w:pPr>
        <w:pStyle w:val="Odstavekseznama"/>
        <w:numPr>
          <w:ilvl w:val="0"/>
          <w:numId w:val="13"/>
        </w:numPr>
        <w:spacing w:after="0"/>
        <w:ind w:left="284" w:hanging="283"/>
        <w:jc w:val="both"/>
        <w:rPr>
          <w:rFonts w:cs="Arial"/>
          <w:lang w:eastAsia="sl-SI"/>
        </w:rPr>
      </w:pPr>
      <w:r w:rsidRPr="00F84098">
        <w:rPr>
          <w:rFonts w:cs="Arial"/>
          <w:lang w:eastAsia="sl-SI"/>
        </w:rPr>
        <w:t xml:space="preserve">poškodovana kolesa na aktivnih tirnih vozilih, </w:t>
      </w:r>
    </w:p>
    <w:p w14:paraId="731DA5BF" w14:textId="77777777" w:rsidR="003B5432" w:rsidRPr="00F84098" w:rsidRDefault="003B5432" w:rsidP="0022199E">
      <w:pPr>
        <w:pStyle w:val="Odstavekseznama"/>
        <w:numPr>
          <w:ilvl w:val="0"/>
          <w:numId w:val="13"/>
        </w:numPr>
        <w:ind w:left="284" w:hanging="284"/>
        <w:contextualSpacing w:val="0"/>
        <w:jc w:val="both"/>
        <w:rPr>
          <w:rFonts w:cs="Arial"/>
          <w:lang w:eastAsia="sl-SI"/>
        </w:rPr>
      </w:pPr>
      <w:r w:rsidRPr="00F84098">
        <w:rPr>
          <w:rFonts w:cs="Arial"/>
          <w:lang w:eastAsia="sl-SI"/>
        </w:rPr>
        <w:t xml:space="preserve">poškodovane osi na aktivnih tirnih vozilih. </w:t>
      </w:r>
    </w:p>
    <w:p w14:paraId="536C78AD" w14:textId="77777777" w:rsidR="00CF79B3" w:rsidRPr="0022199E" w:rsidRDefault="003B5432" w:rsidP="0022199E">
      <w:pPr>
        <w:pStyle w:val="Odstavek"/>
        <w:numPr>
          <w:ilvl w:val="0"/>
          <w:numId w:val="29"/>
        </w:numPr>
        <w:ind w:left="0" w:firstLine="1021"/>
      </w:pPr>
      <w:r w:rsidRPr="0022199E">
        <w:t>Poročati je treba o vseh znanilcih nesreč, tistih, ki imajo za posledico nes</w:t>
      </w:r>
      <w:r w:rsidR="000C1C9D" w:rsidRPr="0022199E">
        <w:t xml:space="preserve">rečo, in tistih, ki je nimajo. </w:t>
      </w:r>
      <w:r w:rsidRPr="0022199E">
        <w:t>O znanilcu nesreče, ki ima za posledico hudo nesrečo, se poroča tudi v okviru kazalnikov v zvezi z znanilci nesreč, o znanilcu nesreče, ki za posledico nima hude nesreče, pa se poroča le v okviru kazalnikov v zvezi z znanilci nesreče.</w:t>
      </w:r>
    </w:p>
    <w:p w14:paraId="58F879DD" w14:textId="77777777" w:rsidR="003B5432" w:rsidRPr="00F84098" w:rsidRDefault="00931E2C" w:rsidP="0022199E">
      <w:pPr>
        <w:pStyle w:val="Odstavekseznama"/>
        <w:numPr>
          <w:ilvl w:val="0"/>
          <w:numId w:val="1"/>
        </w:numPr>
        <w:tabs>
          <w:tab w:val="left" w:pos="0"/>
        </w:tabs>
        <w:spacing w:before="480" w:after="0"/>
        <w:ind w:left="357" w:hanging="357"/>
        <w:rPr>
          <w:rFonts w:cs="Arial"/>
          <w:b/>
        </w:rPr>
      </w:pPr>
      <w:r w:rsidRPr="00F84098">
        <w:rPr>
          <w:rFonts w:cs="Arial"/>
          <w:b/>
        </w:rPr>
        <w:t>člen</w:t>
      </w:r>
    </w:p>
    <w:p w14:paraId="4F67F7EA" w14:textId="77777777" w:rsidR="003B5432" w:rsidRPr="00F84098" w:rsidRDefault="00931E2C" w:rsidP="0022199E">
      <w:pPr>
        <w:pStyle w:val="Odstavekseznama"/>
        <w:tabs>
          <w:tab w:val="left" w:pos="0"/>
        </w:tabs>
        <w:spacing w:after="0"/>
        <w:ind w:left="0"/>
        <w:contextualSpacing w:val="0"/>
        <w:rPr>
          <w:rFonts w:cs="Arial"/>
          <w:b/>
        </w:rPr>
      </w:pPr>
      <w:r w:rsidRPr="00F84098">
        <w:rPr>
          <w:rFonts w:cs="Arial"/>
          <w:b/>
        </w:rPr>
        <w:t>(kazalniki za izračun gospodarskih posledic nesreč)</w:t>
      </w:r>
    </w:p>
    <w:p w14:paraId="155E2233" w14:textId="77777777" w:rsidR="0022199E" w:rsidRPr="0022199E" w:rsidRDefault="003B5432" w:rsidP="0022199E">
      <w:pPr>
        <w:pStyle w:val="Odstavek"/>
        <w:numPr>
          <w:ilvl w:val="0"/>
          <w:numId w:val="30"/>
        </w:numPr>
        <w:ind w:left="0" w:firstLine="1021"/>
      </w:pPr>
      <w:r w:rsidRPr="0022199E">
        <w:t>Kazalniki za izračun gospodarskih posledic nesreč</w:t>
      </w:r>
      <w:r w:rsidR="00931E2C" w:rsidRPr="0022199E">
        <w:t xml:space="preserve"> so:</w:t>
      </w:r>
      <w:r w:rsidRPr="0022199E">
        <w:t xml:space="preserve"> </w:t>
      </w:r>
    </w:p>
    <w:p w14:paraId="455ACDB5" w14:textId="77777777" w:rsidR="0022199E" w:rsidRDefault="0022199E" w:rsidP="0022199E">
      <w:pPr>
        <w:spacing w:after="0" w:line="240" w:lineRule="auto"/>
        <w:jc w:val="both"/>
        <w:rPr>
          <w:rFonts w:ascii="Arial" w:hAnsi="Arial" w:cs="Arial"/>
          <w:lang w:eastAsia="sl-SI"/>
        </w:rPr>
      </w:pPr>
    </w:p>
    <w:p w14:paraId="7AF9EB40" w14:textId="54CFDCEA" w:rsidR="003B5432" w:rsidRPr="0022199E" w:rsidRDefault="003B5432" w:rsidP="0022199E">
      <w:pPr>
        <w:spacing w:after="0" w:line="240" w:lineRule="auto"/>
        <w:jc w:val="both"/>
        <w:rPr>
          <w:rFonts w:ascii="Arial" w:hAnsi="Arial" w:cs="Arial"/>
        </w:rPr>
      </w:pPr>
      <w:r w:rsidRPr="0022199E">
        <w:rPr>
          <w:rFonts w:ascii="Arial" w:hAnsi="Arial" w:cs="Arial"/>
          <w:lang w:eastAsia="sl-SI"/>
        </w:rPr>
        <w:t xml:space="preserve">Skupne in relativne (glede na vlakovne kilometre) vrednosti v EUR: </w:t>
      </w:r>
    </w:p>
    <w:p w14:paraId="60C2FA6C" w14:textId="77777777" w:rsidR="003B5432" w:rsidRPr="0022199E" w:rsidRDefault="003B5432"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število smrtnih žrtev in hudo poškodovanih oseb, pomnoženo z vrednostjo preprečevanja žrtve, </w:t>
      </w:r>
    </w:p>
    <w:p w14:paraId="330DEAF6" w14:textId="77777777" w:rsidR="003B5432" w:rsidRPr="0022199E" w:rsidRDefault="003B5432"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stroški škode za okolje, </w:t>
      </w:r>
    </w:p>
    <w:p w14:paraId="37FB9E28" w14:textId="77777777" w:rsidR="003B5432" w:rsidRPr="0022199E" w:rsidRDefault="003B5432"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stroški materialne škode na tirnih vozilih ali infrastrukturi, </w:t>
      </w:r>
    </w:p>
    <w:p w14:paraId="4AEF469D" w14:textId="77777777" w:rsidR="003B5432" w:rsidRPr="0022199E" w:rsidRDefault="003B5432" w:rsidP="0022199E">
      <w:pPr>
        <w:pStyle w:val="Odstavekseznama"/>
        <w:numPr>
          <w:ilvl w:val="0"/>
          <w:numId w:val="13"/>
        </w:numPr>
        <w:spacing w:after="0"/>
        <w:ind w:left="284" w:hanging="284"/>
        <w:contextualSpacing w:val="0"/>
        <w:jc w:val="both"/>
        <w:rPr>
          <w:rFonts w:cs="Arial"/>
          <w:lang w:eastAsia="sl-SI"/>
        </w:rPr>
      </w:pPr>
      <w:r w:rsidRPr="0022199E">
        <w:rPr>
          <w:rFonts w:cs="Arial"/>
          <w:lang w:eastAsia="sl-SI"/>
        </w:rPr>
        <w:t xml:space="preserve">stroški zamud, ki so posledica nesreč. </w:t>
      </w:r>
    </w:p>
    <w:p w14:paraId="0ACB5FA5" w14:textId="77777777" w:rsidR="0022199E" w:rsidRDefault="00931E2C" w:rsidP="0022199E">
      <w:pPr>
        <w:pStyle w:val="Odstavek"/>
        <w:numPr>
          <w:ilvl w:val="0"/>
          <w:numId w:val="30"/>
        </w:numPr>
        <w:ind w:left="0" w:firstLine="1021"/>
      </w:pPr>
      <w:r w:rsidRPr="0022199E">
        <w:t xml:space="preserve">Varnostni organ poroča </w:t>
      </w:r>
      <w:r w:rsidR="003B5432" w:rsidRPr="0022199E">
        <w:t xml:space="preserve">o gospodarskih posledicah hudih nesreč. </w:t>
      </w:r>
    </w:p>
    <w:p w14:paraId="12DB2871" w14:textId="5FFD12E9" w:rsidR="003B5432" w:rsidRPr="0022199E" w:rsidRDefault="00285074" w:rsidP="0022199E">
      <w:pPr>
        <w:pStyle w:val="Odstavek"/>
        <w:numPr>
          <w:ilvl w:val="0"/>
          <w:numId w:val="30"/>
        </w:numPr>
        <w:ind w:left="0" w:firstLine="1021"/>
      </w:pPr>
      <w:r w:rsidRPr="0022199E">
        <w:t>Vrednost preprečevanja žrtve</w:t>
      </w:r>
      <w:r w:rsidR="003B5432" w:rsidRPr="0022199E">
        <w:t xml:space="preserve"> je vrednost, ki jo družba pripisuje preprečevanju posamezne žrtve in kot taka ni referenca za odškodovanje udeležencev v nesrečah. </w:t>
      </w:r>
    </w:p>
    <w:p w14:paraId="7CAB21C2" w14:textId="77777777" w:rsidR="00EA70EB" w:rsidRPr="00F84098" w:rsidRDefault="00EA70EB" w:rsidP="0022199E">
      <w:pPr>
        <w:pStyle w:val="Odstavekseznama"/>
        <w:numPr>
          <w:ilvl w:val="0"/>
          <w:numId w:val="1"/>
        </w:numPr>
        <w:tabs>
          <w:tab w:val="left" w:pos="0"/>
        </w:tabs>
        <w:spacing w:before="480" w:after="0"/>
        <w:ind w:left="357" w:hanging="357"/>
        <w:rPr>
          <w:rFonts w:cs="Arial"/>
          <w:b/>
        </w:rPr>
      </w:pPr>
      <w:r w:rsidRPr="00F84098">
        <w:rPr>
          <w:rFonts w:cs="Arial"/>
          <w:b/>
        </w:rPr>
        <w:t>člen</w:t>
      </w:r>
    </w:p>
    <w:p w14:paraId="4C3AFDD8" w14:textId="77777777" w:rsidR="00EA70EB" w:rsidRPr="00F84098" w:rsidRDefault="00EA70EB" w:rsidP="0022199E">
      <w:pPr>
        <w:pStyle w:val="Odstavekseznama"/>
        <w:tabs>
          <w:tab w:val="left" w:pos="0"/>
        </w:tabs>
        <w:spacing w:after="0"/>
        <w:ind w:left="0"/>
        <w:contextualSpacing w:val="0"/>
        <w:rPr>
          <w:rFonts w:cs="Arial"/>
          <w:b/>
        </w:rPr>
      </w:pPr>
      <w:r w:rsidRPr="00F84098">
        <w:rPr>
          <w:rFonts w:cs="Arial"/>
          <w:b/>
        </w:rPr>
        <w:t>(metode za izračun gospodarskih posledic nesreč)</w:t>
      </w:r>
    </w:p>
    <w:p w14:paraId="0E2936BE" w14:textId="77777777" w:rsidR="000F0029" w:rsidRPr="0022199E" w:rsidRDefault="00BC52D5" w:rsidP="004D24D0">
      <w:pPr>
        <w:pStyle w:val="Odstavek"/>
        <w:numPr>
          <w:ilvl w:val="0"/>
          <w:numId w:val="32"/>
        </w:numPr>
        <w:ind w:left="0" w:firstLine="1021"/>
      </w:pPr>
      <w:r w:rsidRPr="0022199E">
        <w:t>Izračun v</w:t>
      </w:r>
      <w:r w:rsidR="000F0029" w:rsidRPr="0022199E">
        <w:t>rednost</w:t>
      </w:r>
      <w:r w:rsidRPr="0022199E">
        <w:t>i</w:t>
      </w:r>
      <w:r w:rsidR="000F0029" w:rsidRPr="0022199E">
        <w:t xml:space="preserve"> preprečevanja žrtve vključuje vrednosti varnosti same po sebi in neposredne in posredne gospodarske stroške</w:t>
      </w:r>
      <w:r w:rsidR="007D7EBC" w:rsidRPr="0022199E">
        <w:t>.</w:t>
      </w:r>
    </w:p>
    <w:p w14:paraId="0FC58C8B" w14:textId="77777777" w:rsidR="0022199E" w:rsidRDefault="00CF2E9D" w:rsidP="0022199E">
      <w:pPr>
        <w:spacing w:line="240" w:lineRule="auto"/>
        <w:jc w:val="both"/>
        <w:rPr>
          <w:rFonts w:ascii="Arial" w:hAnsi="Arial" w:cs="Arial"/>
        </w:rPr>
      </w:pPr>
      <w:r w:rsidRPr="0022199E">
        <w:rPr>
          <w:rFonts w:ascii="Arial" w:hAnsi="Arial" w:cs="Arial"/>
        </w:rPr>
        <w:t>Vrednost varnosti same po sebi pomeni vrednosti pripravljenosti plačati (</w:t>
      </w:r>
      <w:r w:rsidR="00450BA9" w:rsidRPr="0022199E">
        <w:rPr>
          <w:rFonts w:ascii="Arial" w:hAnsi="Arial" w:cs="Arial"/>
        </w:rPr>
        <w:t xml:space="preserve">v nadaljnjem besedilu: </w:t>
      </w:r>
      <w:r w:rsidRPr="0022199E">
        <w:rPr>
          <w:rFonts w:ascii="Arial" w:hAnsi="Arial" w:cs="Arial"/>
        </w:rPr>
        <w:t xml:space="preserve">PP) na podlagi </w:t>
      </w:r>
      <w:r w:rsidR="00BA38F3" w:rsidRPr="0022199E">
        <w:rPr>
          <w:rFonts w:ascii="Arial" w:hAnsi="Arial" w:cs="Arial"/>
        </w:rPr>
        <w:t xml:space="preserve">opravljenih </w:t>
      </w:r>
      <w:r w:rsidRPr="0022199E">
        <w:rPr>
          <w:rFonts w:ascii="Arial" w:hAnsi="Arial" w:cs="Arial"/>
        </w:rPr>
        <w:t>študij preferenc.</w:t>
      </w:r>
    </w:p>
    <w:p w14:paraId="695253A1" w14:textId="7BBCA9A8" w:rsidR="00B947C2" w:rsidRPr="0022199E" w:rsidRDefault="00B947C2" w:rsidP="004D24D0">
      <w:pPr>
        <w:pStyle w:val="Odstavek"/>
        <w:numPr>
          <w:ilvl w:val="0"/>
          <w:numId w:val="32"/>
        </w:numPr>
        <w:ind w:left="0" w:firstLine="1021"/>
      </w:pPr>
      <w:r w:rsidRPr="0022199E">
        <w:t>Pri presojanju, ali so razpoložljive ocene o tem, kakšna je vrednost varnosti same po sebi, ustrezne ali ne, se upošteva naslednje:</w:t>
      </w:r>
    </w:p>
    <w:p w14:paraId="165F3423" w14:textId="77777777" w:rsidR="00D25E2C" w:rsidRPr="0022199E" w:rsidRDefault="00D25E2C"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ocene se morajo nanašati na sistem za vrednotenje zmanjševanja tveganja smrtnosti v prometnem sektorju in biti skladne s pristopom, ki temelji na PP, v skladu z metodami navedenih preferenc, </w:t>
      </w:r>
    </w:p>
    <w:p w14:paraId="5D5FE4BA" w14:textId="77777777" w:rsidR="00D25E2C" w:rsidRPr="0022199E" w:rsidRDefault="00D25E2C"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uporabljeni vzorec anketiranih glede vrednosti mora biti reprezentativen za zadevno populacijo. Odražati mora zlasti starostno/dohodkovno porazdelitev skupaj z drugimi pomembnimi družbeno-gospodarskimi in/ali demografskimi značilnostmi populacije, </w:t>
      </w:r>
    </w:p>
    <w:p w14:paraId="42D68E62" w14:textId="77777777" w:rsidR="00B947C2" w:rsidRPr="0022199E" w:rsidRDefault="00D25E2C" w:rsidP="0022199E">
      <w:pPr>
        <w:pStyle w:val="Odstavekseznama"/>
        <w:numPr>
          <w:ilvl w:val="0"/>
          <w:numId w:val="13"/>
        </w:numPr>
        <w:ind w:left="284" w:hanging="284"/>
        <w:contextualSpacing w:val="0"/>
        <w:jc w:val="both"/>
        <w:rPr>
          <w:rFonts w:cs="Arial"/>
          <w:lang w:eastAsia="sl-SI"/>
        </w:rPr>
      </w:pPr>
      <w:r w:rsidRPr="0022199E">
        <w:rPr>
          <w:rFonts w:cs="Arial"/>
          <w:lang w:eastAsia="sl-SI"/>
        </w:rPr>
        <w:t>metode poizvedovanja o vrednostih PP: anketa mora biti oblikovana tako, da so vprašanja anketirancem jasna in smiselna.</w:t>
      </w:r>
    </w:p>
    <w:p w14:paraId="3C212523" w14:textId="77777777" w:rsidR="00DD0EB9" w:rsidRPr="0022199E" w:rsidRDefault="00DD0EB9" w:rsidP="004D24D0">
      <w:pPr>
        <w:pStyle w:val="Odstavek"/>
        <w:numPr>
          <w:ilvl w:val="0"/>
          <w:numId w:val="32"/>
        </w:numPr>
        <w:ind w:left="0" w:firstLine="1021"/>
      </w:pPr>
      <w:r w:rsidRPr="0022199E">
        <w:t xml:space="preserve">Neposredni in posredni gospodarski stroški pomenijo vrednosti </w:t>
      </w:r>
      <w:r w:rsidR="00AF0FDC" w:rsidRPr="0022199E">
        <w:t xml:space="preserve">ocenjenih </w:t>
      </w:r>
      <w:r w:rsidRPr="0022199E">
        <w:t xml:space="preserve">stroškov in jih sestavljajo: </w:t>
      </w:r>
    </w:p>
    <w:p w14:paraId="5E9A79E4" w14:textId="77777777" w:rsidR="00DD0EB9" w:rsidRPr="0022199E" w:rsidRDefault="00DD0EB9"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stroški zdravljenja in rehabilitacije, </w:t>
      </w:r>
    </w:p>
    <w:p w14:paraId="67431949" w14:textId="77777777" w:rsidR="00DD0EB9" w:rsidRPr="0022199E" w:rsidRDefault="00DD0EB9" w:rsidP="0022199E">
      <w:pPr>
        <w:pStyle w:val="Odstavekseznama"/>
        <w:numPr>
          <w:ilvl w:val="0"/>
          <w:numId w:val="13"/>
        </w:numPr>
        <w:spacing w:after="0"/>
        <w:ind w:left="284" w:hanging="283"/>
        <w:jc w:val="both"/>
        <w:rPr>
          <w:rFonts w:cs="Arial"/>
          <w:lang w:eastAsia="sl-SI"/>
        </w:rPr>
      </w:pPr>
      <w:r w:rsidRPr="0022199E">
        <w:rPr>
          <w:rFonts w:cs="Arial"/>
          <w:lang w:eastAsia="sl-SI"/>
        </w:rPr>
        <w:t xml:space="preserve">sodni stroški, stroški policije, zasebnih preiskav trčenj in službe za ukrepanje v izrednih razmerah ter upravni stroški zavarovanja, </w:t>
      </w:r>
    </w:p>
    <w:p w14:paraId="142DF038" w14:textId="77777777" w:rsidR="00DD0EB9" w:rsidRPr="0022199E" w:rsidRDefault="00DD0EB9" w:rsidP="0022199E">
      <w:pPr>
        <w:pStyle w:val="Odstavekseznama"/>
        <w:numPr>
          <w:ilvl w:val="0"/>
          <w:numId w:val="13"/>
        </w:numPr>
        <w:ind w:left="284" w:hanging="284"/>
        <w:contextualSpacing w:val="0"/>
        <w:jc w:val="both"/>
        <w:rPr>
          <w:rFonts w:cs="Arial"/>
          <w:lang w:eastAsia="sl-SI"/>
        </w:rPr>
      </w:pPr>
      <w:r w:rsidRPr="0022199E">
        <w:rPr>
          <w:rFonts w:cs="Arial"/>
          <w:lang w:eastAsia="sl-SI"/>
        </w:rPr>
        <w:t xml:space="preserve">izgube v proizvodnji: vrednost blaga in storitev, ki bi jih oseba lahko proizvedla ali opravila za družbo, če nesreče ne bi bilo. </w:t>
      </w:r>
    </w:p>
    <w:p w14:paraId="2321D343" w14:textId="77777777" w:rsidR="0022199E" w:rsidRDefault="00901B11" w:rsidP="004D24D0">
      <w:pPr>
        <w:pStyle w:val="Odstavek"/>
        <w:numPr>
          <w:ilvl w:val="0"/>
          <w:numId w:val="32"/>
        </w:numPr>
        <w:ind w:left="0" w:firstLine="1021"/>
      </w:pPr>
      <w:r w:rsidRPr="0022199E">
        <w:t xml:space="preserve">Neposredni in posredni gospodarski stroški se ocenijo na podlagi dejanskih stroškov, ki jih nosi </w:t>
      </w:r>
      <w:r w:rsidR="00347B42" w:rsidRPr="0022199E">
        <w:t xml:space="preserve">celotna </w:t>
      </w:r>
      <w:r w:rsidRPr="0022199E">
        <w:t>družba.</w:t>
      </w:r>
    </w:p>
    <w:p w14:paraId="4799575C" w14:textId="77777777" w:rsidR="0022199E" w:rsidRDefault="00DD0EB9" w:rsidP="004D24D0">
      <w:pPr>
        <w:pStyle w:val="Odstavek"/>
        <w:numPr>
          <w:ilvl w:val="0"/>
          <w:numId w:val="32"/>
        </w:numPr>
        <w:ind w:left="0" w:firstLine="1021"/>
      </w:pPr>
      <w:r w:rsidRPr="0022199E">
        <w:t>Pri izračunu stroškov, ki jih pomenijo žrtve, se smrtne žrtve in hude poškodbe upoštevajo ločeno (različn</w:t>
      </w:r>
      <w:r w:rsidR="001B48A4" w:rsidRPr="0022199E">
        <w:t xml:space="preserve">e vrednosti preprečevanja žrtve </w:t>
      </w:r>
      <w:r w:rsidRPr="0022199E">
        <w:t xml:space="preserve">za smrtno žrtev in za hudo poškodbo). </w:t>
      </w:r>
    </w:p>
    <w:p w14:paraId="6078F605" w14:textId="658F5AC0" w:rsidR="004C2C04" w:rsidRPr="0022199E" w:rsidRDefault="001F3D06" w:rsidP="004D24D0">
      <w:pPr>
        <w:pStyle w:val="Odstavek"/>
        <w:numPr>
          <w:ilvl w:val="0"/>
          <w:numId w:val="32"/>
        </w:numPr>
        <w:ind w:left="0" w:firstLine="1021"/>
      </w:pPr>
      <w:r w:rsidRPr="0022199E">
        <w:t xml:space="preserve">Stroški zamud, ki so posledica nesreč pomenijo denarno vrednost zamud, ki jih imajo uporabniki železniškega prevoza (potniki in stranke v </w:t>
      </w:r>
      <w:r w:rsidR="004C2C04" w:rsidRPr="0022199E">
        <w:t>tovornem prometu) zaradi nesreč.</w:t>
      </w:r>
    </w:p>
    <w:p w14:paraId="1B82F6D5" w14:textId="77777777" w:rsidR="001F3D06" w:rsidRPr="0022199E" w:rsidRDefault="004C2C04" w:rsidP="0022199E">
      <w:pPr>
        <w:spacing w:line="240" w:lineRule="auto"/>
        <w:jc w:val="both"/>
        <w:rPr>
          <w:rFonts w:ascii="Arial" w:hAnsi="Arial" w:cs="Arial"/>
        </w:rPr>
      </w:pPr>
      <w:r w:rsidRPr="0022199E">
        <w:rPr>
          <w:rFonts w:ascii="Arial" w:hAnsi="Arial" w:cs="Arial"/>
        </w:rPr>
        <w:t xml:space="preserve">Stroški zamud, ki so posledica nesreč se </w:t>
      </w:r>
      <w:r w:rsidR="00D63CA0" w:rsidRPr="0022199E">
        <w:rPr>
          <w:rFonts w:ascii="Arial" w:hAnsi="Arial" w:cs="Arial"/>
        </w:rPr>
        <w:t>i</w:t>
      </w:r>
      <w:r w:rsidR="001F3D06" w:rsidRPr="0022199E">
        <w:rPr>
          <w:rFonts w:ascii="Arial" w:hAnsi="Arial" w:cs="Arial"/>
        </w:rPr>
        <w:t>zračuna</w:t>
      </w:r>
      <w:r w:rsidR="00D63CA0" w:rsidRPr="0022199E">
        <w:rPr>
          <w:rFonts w:ascii="Arial" w:hAnsi="Arial" w:cs="Arial"/>
        </w:rPr>
        <w:t>jo</w:t>
      </w:r>
      <w:r w:rsidR="001F3D06" w:rsidRPr="0022199E">
        <w:rPr>
          <w:rFonts w:ascii="Arial" w:hAnsi="Arial" w:cs="Arial"/>
        </w:rPr>
        <w:t xml:space="preserve"> po naslednjem modelu: </w:t>
      </w:r>
    </w:p>
    <w:p w14:paraId="0A441B21" w14:textId="77777777" w:rsidR="001F3D06" w:rsidRPr="0022199E" w:rsidRDefault="001F3D06" w:rsidP="0022199E">
      <w:pPr>
        <w:spacing w:after="120" w:line="240" w:lineRule="auto"/>
        <w:jc w:val="both"/>
        <w:rPr>
          <w:rFonts w:ascii="Arial" w:hAnsi="Arial" w:cs="Arial"/>
          <w:lang w:eastAsia="sl-SI"/>
        </w:rPr>
      </w:pPr>
      <w:r w:rsidRPr="0022199E">
        <w:rPr>
          <w:rFonts w:ascii="Arial" w:hAnsi="Arial" w:cs="Arial"/>
          <w:lang w:eastAsia="sl-SI"/>
        </w:rPr>
        <w:t xml:space="preserve">Vrednost časa za potnike na vlaku (na uro): </w:t>
      </w:r>
    </w:p>
    <w:p w14:paraId="71D17AFB" w14:textId="77777777" w:rsidR="001F3D06" w:rsidRPr="0022199E" w:rsidRDefault="001F3D06" w:rsidP="0022199E">
      <w:pPr>
        <w:spacing w:after="120" w:line="240" w:lineRule="auto"/>
        <w:rPr>
          <w:rFonts w:ascii="Arial" w:eastAsia="Times New Roman" w:hAnsi="Arial" w:cs="Arial"/>
          <w:lang w:eastAsia="sl-SI"/>
        </w:rPr>
      </w:pPr>
      <w:r w:rsidRPr="0022199E">
        <w:rPr>
          <w:rFonts w:ascii="Arial" w:eastAsia="Times New Roman" w:hAnsi="Arial" w:cs="Arial"/>
          <w:lang w:eastAsia="sl-SI"/>
        </w:rPr>
        <w:t>VT</w:t>
      </w:r>
      <w:r w:rsidRPr="0022199E">
        <w:rPr>
          <w:rFonts w:ascii="Arial" w:eastAsia="Times New Roman" w:hAnsi="Arial" w:cs="Arial"/>
          <w:vertAlign w:val="subscript"/>
          <w:lang w:eastAsia="sl-SI"/>
        </w:rPr>
        <w:t>P</w:t>
      </w:r>
      <w:r w:rsidRPr="0022199E">
        <w:rPr>
          <w:rFonts w:ascii="Arial" w:eastAsia="Times New Roman" w:hAnsi="Arial" w:cs="Arial"/>
          <w:lang w:eastAsia="sl-SI"/>
        </w:rPr>
        <w:t xml:space="preserve"> = [VT poslovnih potnikov] * [povprečni odstotek poslovnih potnikov na leto] + [VT neposlovnih potnikov] * [povprečni odstotek neposlovnih potnikov na leto] </w:t>
      </w:r>
    </w:p>
    <w:p w14:paraId="0C67DFA8" w14:textId="77777777" w:rsidR="001F3D06" w:rsidRPr="0022199E" w:rsidRDefault="001F3D06" w:rsidP="0022199E">
      <w:pPr>
        <w:spacing w:after="360" w:line="240" w:lineRule="auto"/>
        <w:rPr>
          <w:rFonts w:ascii="Arial" w:eastAsia="Times New Roman" w:hAnsi="Arial" w:cs="Arial"/>
          <w:lang w:eastAsia="sl-SI"/>
        </w:rPr>
      </w:pPr>
      <w:r w:rsidRPr="0022199E">
        <w:rPr>
          <w:rFonts w:ascii="Arial" w:eastAsia="Times New Roman" w:hAnsi="Arial" w:cs="Arial"/>
          <w:lang w:eastAsia="sl-SI"/>
        </w:rPr>
        <w:t>VT</w:t>
      </w:r>
      <w:r w:rsidRPr="0022199E">
        <w:rPr>
          <w:rFonts w:ascii="Arial" w:eastAsia="Times New Roman" w:hAnsi="Arial" w:cs="Arial"/>
          <w:vertAlign w:val="subscript"/>
          <w:lang w:eastAsia="sl-SI"/>
        </w:rPr>
        <w:t>P</w:t>
      </w:r>
      <w:r w:rsidRPr="0022199E">
        <w:rPr>
          <w:rFonts w:ascii="Arial" w:eastAsia="Times New Roman" w:hAnsi="Arial" w:cs="Arial"/>
          <w:lang w:eastAsia="sl-SI"/>
        </w:rPr>
        <w:t xml:space="preserve"> se meri v EUR na potnika na uro. </w:t>
      </w:r>
    </w:p>
    <w:p w14:paraId="07FBD5E0" w14:textId="7BABEBEB" w:rsidR="001F3D06" w:rsidRPr="0022199E" w:rsidRDefault="001F3D06" w:rsidP="0022199E">
      <w:pPr>
        <w:spacing w:after="120" w:line="240" w:lineRule="auto"/>
        <w:jc w:val="both"/>
        <w:rPr>
          <w:rFonts w:ascii="Arial" w:hAnsi="Arial" w:cs="Arial"/>
          <w:lang w:eastAsia="sl-SI"/>
        </w:rPr>
      </w:pPr>
      <w:r w:rsidRPr="0022199E">
        <w:rPr>
          <w:rFonts w:ascii="Arial" w:hAnsi="Arial" w:cs="Arial"/>
          <w:lang w:eastAsia="sl-SI"/>
        </w:rPr>
        <w:t xml:space="preserve">Vrednost časa za tovorni vlak (na uro): </w:t>
      </w:r>
    </w:p>
    <w:p w14:paraId="63489B6F"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VT</w:t>
      </w:r>
      <w:r w:rsidRPr="0022199E">
        <w:rPr>
          <w:rFonts w:ascii="Arial" w:eastAsia="Times New Roman" w:hAnsi="Arial" w:cs="Arial"/>
          <w:vertAlign w:val="subscript"/>
          <w:lang w:eastAsia="sl-SI"/>
        </w:rPr>
        <w:t>T</w:t>
      </w:r>
      <w:r w:rsidRPr="0022199E">
        <w:rPr>
          <w:rFonts w:ascii="Arial" w:eastAsia="Times New Roman" w:hAnsi="Arial" w:cs="Arial"/>
          <w:lang w:eastAsia="sl-SI"/>
        </w:rPr>
        <w:t xml:space="preserve"> = [VT tovornih vlakov] * [(tonski kilometer)/(vlakovni kilometer)] </w:t>
      </w:r>
    </w:p>
    <w:p w14:paraId="737FDFD7"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VT</w:t>
      </w:r>
      <w:r w:rsidRPr="0022199E">
        <w:rPr>
          <w:rFonts w:ascii="Arial" w:eastAsia="Times New Roman" w:hAnsi="Arial" w:cs="Arial"/>
          <w:vertAlign w:val="subscript"/>
          <w:lang w:eastAsia="sl-SI"/>
        </w:rPr>
        <w:t>T</w:t>
      </w:r>
      <w:r w:rsidRPr="0022199E">
        <w:rPr>
          <w:rFonts w:ascii="Arial" w:eastAsia="Times New Roman" w:hAnsi="Arial" w:cs="Arial"/>
          <w:lang w:eastAsia="sl-SI"/>
        </w:rPr>
        <w:t xml:space="preserve"> se meri v EUR na tono tovora na uro. </w:t>
      </w:r>
    </w:p>
    <w:p w14:paraId="0BBB383D"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VT pomeni denarno vrednost prihranjenega potovalnega časa</w:t>
      </w:r>
    </w:p>
    <w:p w14:paraId="28693CD3" w14:textId="77777777" w:rsidR="001F3D06" w:rsidRPr="0022199E" w:rsidRDefault="001F3D06" w:rsidP="0022199E">
      <w:pPr>
        <w:spacing w:after="360" w:line="240" w:lineRule="auto"/>
        <w:jc w:val="both"/>
        <w:rPr>
          <w:rFonts w:ascii="Arial" w:eastAsia="Times New Roman" w:hAnsi="Arial" w:cs="Arial"/>
          <w:lang w:eastAsia="sl-SI"/>
        </w:rPr>
      </w:pPr>
      <w:r w:rsidRPr="0022199E">
        <w:rPr>
          <w:rFonts w:ascii="Arial" w:eastAsia="Times New Roman" w:hAnsi="Arial" w:cs="Arial"/>
          <w:lang w:eastAsia="sl-SI"/>
        </w:rPr>
        <w:t>Povprečno število ton blaga, prevoženega na vlak v enem letu = (tonski kilometer)/(vlakovni kilometer)</w:t>
      </w:r>
      <w:r w:rsidR="006F5057" w:rsidRPr="0022199E">
        <w:rPr>
          <w:rFonts w:ascii="Arial" w:eastAsia="Times New Roman" w:hAnsi="Arial" w:cs="Arial"/>
          <w:lang w:eastAsia="sl-SI"/>
        </w:rPr>
        <w:t>.</w:t>
      </w:r>
      <w:r w:rsidRPr="0022199E">
        <w:rPr>
          <w:rFonts w:ascii="Arial" w:eastAsia="Times New Roman" w:hAnsi="Arial" w:cs="Arial"/>
          <w:lang w:eastAsia="sl-SI"/>
        </w:rPr>
        <w:t xml:space="preserve"> </w:t>
      </w:r>
    </w:p>
    <w:p w14:paraId="429C179C" w14:textId="77777777" w:rsidR="0069566B" w:rsidRPr="0022199E" w:rsidRDefault="0069566B"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Potniški vlak:</w:t>
      </w:r>
    </w:p>
    <w:p w14:paraId="7942A578"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CM</w:t>
      </w:r>
      <w:r w:rsidRPr="0022199E">
        <w:rPr>
          <w:rFonts w:ascii="Arial" w:eastAsia="Times New Roman" w:hAnsi="Arial" w:cs="Arial"/>
          <w:vertAlign w:val="subscript"/>
          <w:lang w:eastAsia="sl-SI"/>
        </w:rPr>
        <w:t>P</w:t>
      </w:r>
      <w:r w:rsidRPr="0022199E">
        <w:rPr>
          <w:rFonts w:ascii="Arial" w:eastAsia="Times New Roman" w:hAnsi="Arial" w:cs="Arial"/>
          <w:lang w:eastAsia="sl-SI"/>
        </w:rPr>
        <w:t xml:space="preserve"> = K1 * (VT</w:t>
      </w:r>
      <w:r w:rsidRPr="0022199E">
        <w:rPr>
          <w:rFonts w:ascii="Arial" w:eastAsia="Times New Roman" w:hAnsi="Arial" w:cs="Arial"/>
          <w:vertAlign w:val="subscript"/>
          <w:lang w:eastAsia="sl-SI"/>
        </w:rPr>
        <w:t>P</w:t>
      </w:r>
      <w:r w:rsidRPr="0022199E">
        <w:rPr>
          <w:rFonts w:ascii="Arial" w:eastAsia="Times New Roman" w:hAnsi="Arial" w:cs="Arial"/>
          <w:lang w:eastAsia="sl-SI"/>
        </w:rPr>
        <w:t xml:space="preserve">/60) * [(potniški kilometer)/(vlakovni kilometer)] </w:t>
      </w:r>
    </w:p>
    <w:p w14:paraId="0CD2D8B8" w14:textId="77777777" w:rsidR="001F3D06" w:rsidRPr="0022199E" w:rsidRDefault="001F3D06" w:rsidP="0022199E">
      <w:pPr>
        <w:spacing w:after="360" w:line="240" w:lineRule="auto"/>
        <w:jc w:val="both"/>
        <w:rPr>
          <w:rFonts w:ascii="Arial" w:eastAsia="Times New Roman" w:hAnsi="Arial" w:cs="Arial"/>
          <w:lang w:eastAsia="sl-SI"/>
        </w:rPr>
      </w:pPr>
      <w:r w:rsidRPr="0022199E">
        <w:rPr>
          <w:rFonts w:ascii="Arial" w:eastAsia="Times New Roman" w:hAnsi="Arial" w:cs="Arial"/>
          <w:lang w:eastAsia="sl-SI"/>
        </w:rPr>
        <w:t>Povprečno število potnikov na vlak v enem letu = (potniški kilometer)/(vlakovni kilometer)</w:t>
      </w:r>
      <w:r w:rsidR="006F5057" w:rsidRPr="0022199E">
        <w:rPr>
          <w:rFonts w:ascii="Arial" w:eastAsia="Times New Roman" w:hAnsi="Arial" w:cs="Arial"/>
          <w:lang w:eastAsia="sl-SI"/>
        </w:rPr>
        <w:t>.</w:t>
      </w:r>
    </w:p>
    <w:p w14:paraId="0FD0C285" w14:textId="77777777" w:rsidR="0069566B" w:rsidRPr="0022199E" w:rsidRDefault="0069566B"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Tovorni vlak:</w:t>
      </w:r>
    </w:p>
    <w:p w14:paraId="56C31A38"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CM</w:t>
      </w:r>
      <w:r w:rsidRPr="0022199E">
        <w:rPr>
          <w:rFonts w:ascii="Arial" w:eastAsia="Times New Roman" w:hAnsi="Arial" w:cs="Arial"/>
          <w:vertAlign w:val="subscript"/>
          <w:lang w:eastAsia="sl-SI"/>
        </w:rPr>
        <w:t>T</w:t>
      </w:r>
      <w:r w:rsidRPr="0022199E">
        <w:rPr>
          <w:rFonts w:ascii="Arial" w:eastAsia="Times New Roman" w:hAnsi="Arial" w:cs="Arial"/>
          <w:lang w:eastAsia="sl-SI"/>
        </w:rPr>
        <w:t xml:space="preserve"> = K2* (VT</w:t>
      </w:r>
      <w:r w:rsidRPr="0022199E">
        <w:rPr>
          <w:rFonts w:ascii="Arial" w:eastAsia="Times New Roman" w:hAnsi="Arial" w:cs="Arial"/>
          <w:b/>
          <w:bCs/>
          <w:vertAlign w:val="subscript"/>
          <w:lang w:eastAsia="sl-SI"/>
        </w:rPr>
        <w:t>T</w:t>
      </w:r>
      <w:r w:rsidRPr="0022199E">
        <w:rPr>
          <w:rFonts w:ascii="Arial" w:eastAsia="Times New Roman" w:hAnsi="Arial" w:cs="Arial"/>
          <w:b/>
          <w:bCs/>
          <w:lang w:eastAsia="sl-SI"/>
        </w:rPr>
        <w:t xml:space="preserve"> </w:t>
      </w:r>
      <w:r w:rsidRPr="0022199E">
        <w:rPr>
          <w:rFonts w:ascii="Arial" w:eastAsia="Times New Roman" w:hAnsi="Arial" w:cs="Arial"/>
          <w:lang w:eastAsia="sl-SI"/>
        </w:rPr>
        <w:t xml:space="preserve">/60) </w:t>
      </w:r>
    </w:p>
    <w:p w14:paraId="15D1AF23"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 xml:space="preserve">Faktorja K1 in K2 sta med vrednostjo časa in vrednostjo zamude, kakor sta bili ocenjeni v študiji navedenih preferenc, saj je treba upoštevati, da se čas, izgubljen zaradi zamud, dojema precej bolj negativno kot običajen potovalni čas. </w:t>
      </w:r>
    </w:p>
    <w:p w14:paraId="28388E8F" w14:textId="77777777"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Stroški zamud zaradi nesreče = CM</w:t>
      </w:r>
      <w:r w:rsidRPr="0022199E">
        <w:rPr>
          <w:rFonts w:ascii="Arial" w:eastAsia="Times New Roman" w:hAnsi="Arial" w:cs="Arial"/>
          <w:vertAlign w:val="subscript"/>
          <w:lang w:eastAsia="sl-SI"/>
        </w:rPr>
        <w:t>P</w:t>
      </w:r>
      <w:r w:rsidRPr="0022199E">
        <w:rPr>
          <w:rFonts w:ascii="Arial" w:eastAsia="Times New Roman" w:hAnsi="Arial" w:cs="Arial"/>
          <w:lang w:eastAsia="sl-SI"/>
        </w:rPr>
        <w:t xml:space="preserve"> * (minute zamude potniških vlakov) + CM</w:t>
      </w:r>
      <w:r w:rsidRPr="0022199E">
        <w:rPr>
          <w:rFonts w:ascii="Arial" w:eastAsia="Times New Roman" w:hAnsi="Arial" w:cs="Arial"/>
          <w:vertAlign w:val="subscript"/>
          <w:lang w:eastAsia="sl-SI"/>
        </w:rPr>
        <w:t>T</w:t>
      </w:r>
      <w:r w:rsidRPr="0022199E">
        <w:rPr>
          <w:rFonts w:ascii="Arial" w:eastAsia="Times New Roman" w:hAnsi="Arial" w:cs="Arial"/>
          <w:lang w:eastAsia="sl-SI"/>
        </w:rPr>
        <w:t xml:space="preserve"> * (minute zamude tovornih vlakov). </w:t>
      </w:r>
    </w:p>
    <w:p w14:paraId="1CC1CA4F" w14:textId="5E4A8446" w:rsidR="001F3D06" w:rsidRPr="0022199E" w:rsidRDefault="001F3D06" w:rsidP="0022199E">
      <w:pPr>
        <w:spacing w:after="120" w:line="240" w:lineRule="auto"/>
        <w:jc w:val="both"/>
        <w:rPr>
          <w:rFonts w:ascii="Arial" w:eastAsia="Times New Roman" w:hAnsi="Arial" w:cs="Arial"/>
          <w:lang w:eastAsia="sl-SI"/>
        </w:rPr>
      </w:pPr>
      <w:r w:rsidRPr="0022199E">
        <w:rPr>
          <w:rFonts w:ascii="Arial" w:eastAsia="Times New Roman" w:hAnsi="Arial" w:cs="Arial"/>
          <w:lang w:eastAsia="sl-SI"/>
        </w:rPr>
        <w:t>CM pomen</w:t>
      </w:r>
      <w:r w:rsidR="007469E1" w:rsidRPr="0022199E">
        <w:rPr>
          <w:rFonts w:ascii="Arial" w:eastAsia="Times New Roman" w:hAnsi="Arial" w:cs="Arial"/>
          <w:lang w:eastAsia="sl-SI"/>
        </w:rPr>
        <w:t>i strošek 1 minute zamude vlaka.</w:t>
      </w:r>
    </w:p>
    <w:p w14:paraId="517B01AE" w14:textId="70CC9BB0" w:rsidR="001F3D06" w:rsidRPr="0022199E" w:rsidRDefault="00BF2431" w:rsidP="004D24D0">
      <w:pPr>
        <w:pStyle w:val="Odstavek"/>
        <w:numPr>
          <w:ilvl w:val="0"/>
          <w:numId w:val="32"/>
        </w:numPr>
        <w:ind w:left="0" w:firstLine="1021"/>
      </w:pPr>
      <w:r>
        <w:t xml:space="preserve"> </w:t>
      </w:r>
      <w:r w:rsidR="001F3D06" w:rsidRPr="0022199E">
        <w:t xml:space="preserve">Pri hudih nesrečah se stroški zamud izračunajo, kot sledi: </w:t>
      </w:r>
    </w:p>
    <w:p w14:paraId="76FC46E6" w14:textId="77777777" w:rsidR="001F3D06" w:rsidRPr="0022199E" w:rsidRDefault="001F3D06" w:rsidP="00BF2431">
      <w:pPr>
        <w:pStyle w:val="Odstavekseznama"/>
        <w:numPr>
          <w:ilvl w:val="0"/>
          <w:numId w:val="13"/>
        </w:numPr>
        <w:spacing w:after="0"/>
        <w:ind w:left="284" w:hanging="284"/>
        <w:jc w:val="both"/>
        <w:rPr>
          <w:rFonts w:cs="Arial"/>
          <w:lang w:eastAsia="sl-SI"/>
        </w:rPr>
      </w:pPr>
      <w:r w:rsidRPr="0022199E">
        <w:rPr>
          <w:rFonts w:cs="Arial"/>
          <w:lang w:eastAsia="sl-SI"/>
        </w:rPr>
        <w:t xml:space="preserve">dejanske zamude na železniških progah, na katerih so se zgodile nesreče, kot se izmerijo na postaji, </w:t>
      </w:r>
    </w:p>
    <w:p w14:paraId="5A8046AF" w14:textId="5DE4195A" w:rsidR="00BF2431" w:rsidRPr="00BF2431" w:rsidRDefault="001F3D06" w:rsidP="00BF2431">
      <w:pPr>
        <w:pStyle w:val="Odstavekseznama"/>
        <w:numPr>
          <w:ilvl w:val="0"/>
          <w:numId w:val="13"/>
        </w:numPr>
        <w:spacing w:after="0"/>
        <w:ind w:left="284" w:hanging="284"/>
        <w:contextualSpacing w:val="0"/>
        <w:jc w:val="both"/>
        <w:rPr>
          <w:rFonts w:cs="Arial"/>
          <w:lang w:eastAsia="sl-SI"/>
        </w:rPr>
      </w:pPr>
      <w:r w:rsidRPr="0022199E">
        <w:rPr>
          <w:rFonts w:cs="Arial"/>
          <w:lang w:eastAsia="sl-SI"/>
        </w:rPr>
        <w:t>dejanske zamude ali, če to ni mogoče, ocenjene zamude na drugih prizadetih progah.</w:t>
      </w:r>
    </w:p>
    <w:p w14:paraId="5D26AD56" w14:textId="77777777" w:rsidR="00931E2C" w:rsidRPr="00F84098" w:rsidRDefault="00F41CCC" w:rsidP="00BF2431">
      <w:pPr>
        <w:pStyle w:val="Odstavekseznama"/>
        <w:numPr>
          <w:ilvl w:val="0"/>
          <w:numId w:val="1"/>
        </w:numPr>
        <w:tabs>
          <w:tab w:val="left" w:pos="0"/>
        </w:tabs>
        <w:spacing w:before="480" w:after="0"/>
        <w:ind w:left="357" w:hanging="357"/>
        <w:contextualSpacing w:val="0"/>
        <w:rPr>
          <w:rFonts w:cs="Arial"/>
          <w:b/>
        </w:rPr>
      </w:pPr>
      <w:r w:rsidRPr="00F84098">
        <w:rPr>
          <w:rFonts w:cs="Arial"/>
          <w:b/>
        </w:rPr>
        <w:t>č</w:t>
      </w:r>
      <w:r w:rsidR="00931E2C" w:rsidRPr="00F84098">
        <w:rPr>
          <w:rFonts w:cs="Arial"/>
          <w:b/>
        </w:rPr>
        <w:t>len</w:t>
      </w:r>
    </w:p>
    <w:p w14:paraId="600EC76D" w14:textId="27642011" w:rsidR="00BF2431" w:rsidRPr="004D24D0" w:rsidRDefault="00931E2C" w:rsidP="004D24D0">
      <w:pPr>
        <w:pStyle w:val="Odstavekseznama"/>
        <w:tabs>
          <w:tab w:val="left" w:pos="0"/>
        </w:tabs>
        <w:spacing w:after="0"/>
        <w:ind w:left="0"/>
        <w:contextualSpacing w:val="0"/>
        <w:rPr>
          <w:rFonts w:cs="Arial"/>
          <w:b/>
        </w:rPr>
      </w:pPr>
      <w:r w:rsidRPr="00F84098">
        <w:rPr>
          <w:rFonts w:cs="Arial"/>
          <w:b/>
        </w:rPr>
        <w:t>(ka</w:t>
      </w:r>
      <w:r w:rsidR="00F41CCC" w:rsidRPr="00F84098">
        <w:rPr>
          <w:rFonts w:cs="Arial"/>
          <w:b/>
        </w:rPr>
        <w:t>za</w:t>
      </w:r>
      <w:r w:rsidRPr="00F84098">
        <w:rPr>
          <w:rFonts w:cs="Arial"/>
          <w:b/>
        </w:rPr>
        <w:t>lniki v zvezi s tehnično varnostjo infrastrukture in njenim izvajanjem)</w:t>
      </w:r>
    </w:p>
    <w:p w14:paraId="0C62D4B7" w14:textId="67B53C3F" w:rsidR="003B5432" w:rsidRPr="00BF2431" w:rsidRDefault="003B5432" w:rsidP="00BF2431">
      <w:pPr>
        <w:pStyle w:val="Odstavek"/>
        <w:numPr>
          <w:ilvl w:val="0"/>
          <w:numId w:val="31"/>
        </w:numPr>
        <w:ind w:left="0" w:firstLine="1021"/>
      </w:pPr>
      <w:r w:rsidRPr="00BF2431">
        <w:t xml:space="preserve">Kazalniki v zvezi s tehnično varnostjo infrastrukture in njenim izvajanjem </w:t>
      </w:r>
      <w:r w:rsidR="00F41CCC" w:rsidRPr="00BF2431">
        <w:t>so:</w:t>
      </w:r>
    </w:p>
    <w:p w14:paraId="468720CF" w14:textId="77777777" w:rsidR="003B5432" w:rsidRPr="00F84098" w:rsidRDefault="003B5432" w:rsidP="00BF2431">
      <w:pPr>
        <w:pStyle w:val="Odstavekseznama"/>
        <w:numPr>
          <w:ilvl w:val="1"/>
          <w:numId w:val="17"/>
        </w:numPr>
        <w:ind w:left="284" w:hanging="295"/>
        <w:contextualSpacing w:val="0"/>
        <w:jc w:val="both"/>
        <w:rPr>
          <w:rFonts w:cs="Arial"/>
          <w:lang w:eastAsia="sl-SI"/>
        </w:rPr>
      </w:pPr>
      <w:r w:rsidRPr="00F84098">
        <w:rPr>
          <w:rFonts w:cs="Arial"/>
          <w:lang w:eastAsia="sl-SI"/>
        </w:rPr>
        <w:t xml:space="preserve">Odstotek tirov z obratujočimi sistemi zaščite vlaka, odstotek vlakovnih kilometrov ob uporabi obratujočih sistemov zaščite vlaka, kadar ti sistemi zagotavljajo: </w:t>
      </w:r>
    </w:p>
    <w:p w14:paraId="4902851B" w14:textId="77777777" w:rsidR="003B5432" w:rsidRPr="00F84098" w:rsidRDefault="003B5432"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opozarjanje, </w:t>
      </w:r>
    </w:p>
    <w:p w14:paraId="00B949D5" w14:textId="77777777" w:rsidR="003B5432" w:rsidRPr="00F84098" w:rsidRDefault="003B5432"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opozarjanje in avtomatsko zaustavljanje, </w:t>
      </w:r>
    </w:p>
    <w:p w14:paraId="5F522EDE" w14:textId="77777777" w:rsidR="003B5432" w:rsidRPr="00F84098" w:rsidRDefault="003B5432"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opozarjanje in avtomatsko zaustavljanje ter ločeno nadziranje hitrosti, </w:t>
      </w:r>
    </w:p>
    <w:p w14:paraId="6EDCE738" w14:textId="77777777" w:rsidR="003B5432" w:rsidRPr="00F84098" w:rsidRDefault="003B5432" w:rsidP="00BF2431">
      <w:pPr>
        <w:pStyle w:val="Odstavekseznama"/>
        <w:numPr>
          <w:ilvl w:val="0"/>
          <w:numId w:val="13"/>
        </w:numPr>
        <w:ind w:left="284" w:hanging="284"/>
        <w:contextualSpacing w:val="0"/>
        <w:jc w:val="both"/>
        <w:rPr>
          <w:rFonts w:cs="Arial"/>
          <w:lang w:eastAsia="sl-SI"/>
        </w:rPr>
      </w:pPr>
      <w:r w:rsidRPr="00F84098">
        <w:rPr>
          <w:rFonts w:cs="Arial"/>
          <w:lang w:eastAsia="sl-SI"/>
        </w:rPr>
        <w:t>opozarjanje in avtomatsko zaustavljanje ter neprekinjeno nadziranje hitrosti.</w:t>
      </w:r>
    </w:p>
    <w:p w14:paraId="2B9F3C37" w14:textId="77777777" w:rsidR="003B5432" w:rsidRPr="00F84098" w:rsidRDefault="003B5432" w:rsidP="00BF2431">
      <w:pPr>
        <w:pStyle w:val="Odstavekseznama"/>
        <w:numPr>
          <w:ilvl w:val="1"/>
          <w:numId w:val="17"/>
        </w:numPr>
        <w:ind w:left="284" w:hanging="295"/>
        <w:contextualSpacing w:val="0"/>
        <w:jc w:val="both"/>
        <w:rPr>
          <w:rFonts w:cs="Arial"/>
          <w:lang w:eastAsia="sl-SI"/>
        </w:rPr>
      </w:pPr>
      <w:r w:rsidRPr="00F84098">
        <w:rPr>
          <w:rFonts w:cs="Arial"/>
          <w:lang w:eastAsia="sl-SI"/>
        </w:rPr>
        <w:t xml:space="preserve">Število nivojskih prehodov (skupaj, na progovni kilometer in tirni kilometer) po naslednjih petih vrstah: </w:t>
      </w:r>
    </w:p>
    <w:p w14:paraId="16D5E0FA" w14:textId="77777777" w:rsidR="003B5432" w:rsidRPr="00F84098" w:rsidRDefault="003B5432"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pasivni nivojski prehod; </w:t>
      </w:r>
    </w:p>
    <w:p w14:paraId="262485E1" w14:textId="77777777" w:rsidR="003B5432" w:rsidRPr="00F84098" w:rsidRDefault="003B5432"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aktivni nivojski prehod: </w:t>
      </w:r>
    </w:p>
    <w:p w14:paraId="6230BEE9" w14:textId="77777777" w:rsidR="003B5432" w:rsidRPr="00F84098" w:rsidRDefault="003B5432" w:rsidP="00BF2431">
      <w:pPr>
        <w:pStyle w:val="CM4"/>
        <w:numPr>
          <w:ilvl w:val="1"/>
          <w:numId w:val="18"/>
        </w:numPr>
        <w:ind w:left="709"/>
        <w:rPr>
          <w:rFonts w:ascii="Arial" w:hAnsi="Arial" w:cs="Arial"/>
          <w:sz w:val="22"/>
          <w:szCs w:val="22"/>
        </w:rPr>
      </w:pPr>
      <w:r w:rsidRPr="00F84098">
        <w:rPr>
          <w:rFonts w:ascii="Arial" w:hAnsi="Arial" w:cs="Arial"/>
          <w:sz w:val="22"/>
          <w:szCs w:val="22"/>
        </w:rPr>
        <w:t xml:space="preserve">ročni; </w:t>
      </w:r>
    </w:p>
    <w:p w14:paraId="0318D700" w14:textId="77777777" w:rsidR="003B5432" w:rsidRPr="00F84098" w:rsidRDefault="003B5432" w:rsidP="00BF2431">
      <w:pPr>
        <w:pStyle w:val="CM4"/>
        <w:numPr>
          <w:ilvl w:val="1"/>
          <w:numId w:val="18"/>
        </w:numPr>
        <w:ind w:left="709"/>
        <w:rPr>
          <w:rFonts w:ascii="Arial" w:hAnsi="Arial" w:cs="Arial"/>
          <w:sz w:val="22"/>
          <w:szCs w:val="22"/>
        </w:rPr>
      </w:pPr>
      <w:r w:rsidRPr="00F84098">
        <w:rPr>
          <w:rFonts w:ascii="Arial" w:hAnsi="Arial" w:cs="Arial"/>
          <w:sz w:val="22"/>
          <w:szCs w:val="22"/>
        </w:rPr>
        <w:t xml:space="preserve">avtomatski z opozorilom na strani uporabnika; </w:t>
      </w:r>
    </w:p>
    <w:p w14:paraId="6AFCD31E" w14:textId="77777777" w:rsidR="003B5432" w:rsidRPr="00F84098" w:rsidRDefault="003B5432" w:rsidP="00BF2431">
      <w:pPr>
        <w:pStyle w:val="CM4"/>
        <w:numPr>
          <w:ilvl w:val="1"/>
          <w:numId w:val="18"/>
        </w:numPr>
        <w:ind w:left="709"/>
        <w:rPr>
          <w:rFonts w:ascii="Arial" w:hAnsi="Arial" w:cs="Arial"/>
          <w:sz w:val="22"/>
          <w:szCs w:val="22"/>
        </w:rPr>
      </w:pPr>
      <w:r w:rsidRPr="00F84098">
        <w:rPr>
          <w:rFonts w:ascii="Arial" w:hAnsi="Arial" w:cs="Arial"/>
          <w:sz w:val="22"/>
          <w:szCs w:val="22"/>
        </w:rPr>
        <w:t xml:space="preserve">avtomatski z zaščito na strani uporabnika; </w:t>
      </w:r>
    </w:p>
    <w:p w14:paraId="003C27FB" w14:textId="77777777" w:rsidR="009E554A" w:rsidRPr="00F84098" w:rsidRDefault="003B5432" w:rsidP="00BF2431">
      <w:pPr>
        <w:pStyle w:val="CM4"/>
        <w:numPr>
          <w:ilvl w:val="1"/>
          <w:numId w:val="18"/>
        </w:numPr>
        <w:spacing w:after="120"/>
        <w:ind w:left="709" w:hanging="357"/>
        <w:rPr>
          <w:rFonts w:ascii="Arial" w:hAnsi="Arial" w:cs="Arial"/>
          <w:sz w:val="22"/>
          <w:szCs w:val="22"/>
        </w:rPr>
      </w:pPr>
      <w:r w:rsidRPr="00F84098">
        <w:rPr>
          <w:rFonts w:ascii="Arial" w:hAnsi="Arial" w:cs="Arial"/>
          <w:sz w:val="22"/>
          <w:szCs w:val="22"/>
        </w:rPr>
        <w:t>z zaščito na strani proge.</w:t>
      </w:r>
    </w:p>
    <w:p w14:paraId="1ED678F7" w14:textId="0CA60A24" w:rsidR="00332BE9" w:rsidRPr="00BF2431" w:rsidRDefault="00332BE9" w:rsidP="00BF2431">
      <w:pPr>
        <w:pStyle w:val="Odstavek"/>
        <w:numPr>
          <w:ilvl w:val="0"/>
          <w:numId w:val="31"/>
        </w:numPr>
        <w:ind w:left="0" w:firstLine="1021"/>
      </w:pPr>
      <w:r w:rsidRPr="00BF2431">
        <w:t>Aktivni nivojski prehodi so razvrščeni, kakor sledi:</w:t>
      </w:r>
    </w:p>
    <w:p w14:paraId="24EB58BA" w14:textId="77777777" w:rsidR="00332BE9" w:rsidRPr="00F84098" w:rsidRDefault="00332BE9"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ročni: nivojski prehod, na katerem zaščito ali opozorilo na strani uporabnika ročno sproži zaposleni pri železnici; </w:t>
      </w:r>
    </w:p>
    <w:p w14:paraId="73B793E2" w14:textId="77777777" w:rsidR="00332BE9" w:rsidRPr="00F84098" w:rsidRDefault="00332BE9" w:rsidP="00BF2431">
      <w:pPr>
        <w:pStyle w:val="Odstavekseznama"/>
        <w:numPr>
          <w:ilvl w:val="0"/>
          <w:numId w:val="13"/>
        </w:numPr>
        <w:spacing w:after="0"/>
        <w:ind w:left="284" w:hanging="283"/>
        <w:jc w:val="both"/>
        <w:rPr>
          <w:rFonts w:cs="Arial"/>
          <w:lang w:eastAsia="sl-SI"/>
        </w:rPr>
      </w:pPr>
      <w:r w:rsidRPr="00F84098">
        <w:rPr>
          <w:rFonts w:cs="Arial"/>
          <w:lang w:eastAsia="sl-SI"/>
        </w:rPr>
        <w:t xml:space="preserve">avtomatski z opozorilom na strani uporabnika: nivojski prehod, kjer opozorilo na strani uporabnika sproži prihajajoči vlak; </w:t>
      </w:r>
    </w:p>
    <w:p w14:paraId="64B14DC5" w14:textId="77777777" w:rsidR="00332BE9" w:rsidRPr="00F84098" w:rsidRDefault="00332BE9" w:rsidP="00BF2431">
      <w:pPr>
        <w:pStyle w:val="Odstavekseznama"/>
        <w:numPr>
          <w:ilvl w:val="0"/>
          <w:numId w:val="13"/>
        </w:numPr>
        <w:spacing w:after="0"/>
        <w:ind w:left="284" w:hanging="284"/>
        <w:jc w:val="both"/>
        <w:rPr>
          <w:rFonts w:cs="Arial"/>
          <w:lang w:eastAsia="sl-SI"/>
        </w:rPr>
      </w:pPr>
      <w:r w:rsidRPr="00F84098">
        <w:rPr>
          <w:rFonts w:cs="Arial"/>
          <w:lang w:eastAsia="sl-SI"/>
        </w:rPr>
        <w:t xml:space="preserve">avtomatski z zaščito na strani uporabnika: nivojski prehod, kjer zaščito na strani uporabnika sproži prihajajoči vlak. To vključuje nivojski prehod tako z zaščito kot opozorilom na strani uporabnika; </w:t>
      </w:r>
    </w:p>
    <w:p w14:paraId="01016466" w14:textId="77777777" w:rsidR="000C2A3D" w:rsidRPr="00F84098" w:rsidRDefault="00332BE9" w:rsidP="00BF2431">
      <w:pPr>
        <w:pStyle w:val="Odstavekseznama"/>
        <w:numPr>
          <w:ilvl w:val="0"/>
          <w:numId w:val="13"/>
        </w:numPr>
        <w:spacing w:after="0"/>
        <w:ind w:left="284" w:hanging="284"/>
        <w:contextualSpacing w:val="0"/>
        <w:jc w:val="both"/>
        <w:rPr>
          <w:rFonts w:cs="Arial"/>
          <w:lang w:eastAsia="sl-SI"/>
        </w:rPr>
      </w:pPr>
      <w:r w:rsidRPr="00F84098">
        <w:rPr>
          <w:rFonts w:cs="Arial"/>
          <w:lang w:eastAsia="sl-SI"/>
        </w:rPr>
        <w:t>z zaščito na strani proge: nivojski prehod, kjer signal ali drug sistem zaščite vlaka vlaku omogoča nadaljevanje poti le, ko je nivojski prehod v celoti zaščiten na strani u</w:t>
      </w:r>
      <w:r w:rsidR="000C2A3D" w:rsidRPr="00F84098">
        <w:rPr>
          <w:rFonts w:cs="Arial"/>
          <w:lang w:eastAsia="sl-SI"/>
        </w:rPr>
        <w:t>porabnika in je vpad onemogočen.</w:t>
      </w:r>
    </w:p>
    <w:p w14:paraId="07C1ED0B" w14:textId="77777777" w:rsidR="005958AD" w:rsidRPr="00F84098" w:rsidRDefault="005958AD" w:rsidP="00BF2431">
      <w:pPr>
        <w:pStyle w:val="esegmentt"/>
        <w:numPr>
          <w:ilvl w:val="0"/>
          <w:numId w:val="5"/>
        </w:numPr>
        <w:tabs>
          <w:tab w:val="left" w:pos="284"/>
        </w:tabs>
        <w:spacing w:before="480" w:after="0" w:line="240" w:lineRule="auto"/>
        <w:ind w:left="0" w:firstLine="0"/>
        <w:rPr>
          <w:rFonts w:ascii="Arial" w:hAnsi="Arial" w:cs="Arial"/>
          <w:b w:val="0"/>
          <w:bCs w:val="0"/>
          <w:color w:val="auto"/>
          <w:sz w:val="22"/>
          <w:szCs w:val="22"/>
        </w:rPr>
      </w:pPr>
      <w:r w:rsidRPr="00F84098">
        <w:rPr>
          <w:rFonts w:ascii="Arial" w:hAnsi="Arial" w:cs="Arial"/>
          <w:b w:val="0"/>
          <w:bCs w:val="0"/>
          <w:color w:val="auto"/>
          <w:sz w:val="22"/>
          <w:szCs w:val="22"/>
        </w:rPr>
        <w:t>PREHODNA IN KONČNA DOLOČBA</w:t>
      </w:r>
    </w:p>
    <w:p w14:paraId="35AF6194" w14:textId="77777777" w:rsidR="00FD1FB0" w:rsidRPr="00F84098" w:rsidRDefault="0058767E" w:rsidP="00BF2431">
      <w:pPr>
        <w:pStyle w:val="Odstavekseznama"/>
        <w:numPr>
          <w:ilvl w:val="0"/>
          <w:numId w:val="1"/>
        </w:numPr>
        <w:tabs>
          <w:tab w:val="left" w:pos="0"/>
        </w:tabs>
        <w:spacing w:before="480" w:after="0"/>
        <w:ind w:left="357" w:hanging="357"/>
        <w:contextualSpacing w:val="0"/>
        <w:rPr>
          <w:rFonts w:cs="Arial"/>
          <w:b/>
        </w:rPr>
      </w:pPr>
      <w:r w:rsidRPr="00F84098">
        <w:rPr>
          <w:rFonts w:cs="Arial"/>
          <w:b/>
        </w:rPr>
        <w:t>člen</w:t>
      </w:r>
    </w:p>
    <w:p w14:paraId="243F2ACB" w14:textId="77777777" w:rsidR="00FD1FB0" w:rsidRPr="00F84098" w:rsidRDefault="0058767E" w:rsidP="004D24D0">
      <w:pPr>
        <w:pStyle w:val="Default"/>
        <w:jc w:val="center"/>
        <w:rPr>
          <w:rFonts w:ascii="Arial" w:hAnsi="Arial" w:cs="Arial"/>
          <w:b/>
          <w:color w:val="auto"/>
          <w:sz w:val="22"/>
          <w:szCs w:val="22"/>
        </w:rPr>
      </w:pPr>
      <w:r w:rsidRPr="00F84098">
        <w:rPr>
          <w:rFonts w:ascii="Arial" w:eastAsia="Times New Roman" w:hAnsi="Arial" w:cs="Arial"/>
          <w:b/>
          <w:bCs/>
          <w:color w:val="auto"/>
          <w:sz w:val="22"/>
          <w:szCs w:val="22"/>
        </w:rPr>
        <w:t>(prenehanje uporabe)</w:t>
      </w:r>
    </w:p>
    <w:p w14:paraId="26597C93" w14:textId="77777777" w:rsidR="00FD1FB0" w:rsidRDefault="0058767E" w:rsidP="004D24D0">
      <w:pPr>
        <w:pStyle w:val="Odstavek"/>
        <w:ind w:firstLine="1418"/>
      </w:pPr>
      <w:r w:rsidRPr="00F84098">
        <w:t>Z dnem uveljavitve tega pravilnika se prenehajo uporabljati skupni varnostni kazalniki iz točke b) tretjega odstavka 24. člena Zakona o varnosti v železniškem prometu (</w:t>
      </w:r>
      <w:r w:rsidR="004C687B" w:rsidRPr="00F84098">
        <w:t>Uradni list RS, št. 56/13 – uradno prečiščeno besedilo, 91/13, 82/15, 84/15 – ZZelP-J, 85/16 in 41/17</w:t>
      </w:r>
      <w:r w:rsidRPr="00F84098">
        <w:t>)</w:t>
      </w:r>
      <w:r w:rsidR="00D7081D" w:rsidRPr="00F84098">
        <w:t>.</w:t>
      </w:r>
    </w:p>
    <w:p w14:paraId="4FB4F1B8" w14:textId="77777777" w:rsidR="0058767E" w:rsidRPr="00F84098" w:rsidRDefault="0058767E" w:rsidP="004D24D0">
      <w:pPr>
        <w:pStyle w:val="Odstavekseznama"/>
        <w:numPr>
          <w:ilvl w:val="0"/>
          <w:numId w:val="1"/>
        </w:numPr>
        <w:tabs>
          <w:tab w:val="left" w:pos="0"/>
        </w:tabs>
        <w:spacing w:before="480" w:after="0"/>
        <w:ind w:left="357" w:hanging="357"/>
        <w:contextualSpacing w:val="0"/>
        <w:rPr>
          <w:rFonts w:cs="Arial"/>
          <w:b/>
        </w:rPr>
      </w:pPr>
      <w:r w:rsidRPr="00F84098">
        <w:rPr>
          <w:rFonts w:cs="Arial"/>
          <w:b/>
        </w:rPr>
        <w:t>člen</w:t>
      </w:r>
    </w:p>
    <w:p w14:paraId="6BAA03B9" w14:textId="77777777" w:rsidR="0058767E" w:rsidRPr="00F84098" w:rsidRDefault="0058767E" w:rsidP="004D24D0">
      <w:pPr>
        <w:pStyle w:val="Default"/>
        <w:jc w:val="center"/>
        <w:rPr>
          <w:rFonts w:ascii="Arial" w:eastAsia="Times New Roman" w:hAnsi="Arial" w:cs="Arial"/>
          <w:b/>
          <w:bCs/>
          <w:color w:val="auto"/>
          <w:sz w:val="22"/>
          <w:szCs w:val="22"/>
        </w:rPr>
      </w:pPr>
      <w:r w:rsidRPr="00F84098">
        <w:rPr>
          <w:rFonts w:ascii="Arial" w:eastAsia="Times New Roman" w:hAnsi="Arial" w:cs="Arial"/>
          <w:b/>
          <w:bCs/>
          <w:color w:val="auto"/>
          <w:sz w:val="22"/>
          <w:szCs w:val="22"/>
        </w:rPr>
        <w:t>(začetek veljavnosti pravilnika)</w:t>
      </w:r>
    </w:p>
    <w:p w14:paraId="745DAEEA" w14:textId="77777777" w:rsidR="003412D9" w:rsidRPr="00F84098" w:rsidRDefault="003412D9" w:rsidP="004D24D0">
      <w:pPr>
        <w:pStyle w:val="Odstavek"/>
        <w:ind w:firstLine="1418"/>
      </w:pPr>
      <w:r w:rsidRPr="00F84098">
        <w:t xml:space="preserve">Ta pravilnik začne veljati </w:t>
      </w:r>
      <w:r w:rsidR="00A42CB6">
        <w:t>petnajsti</w:t>
      </w:r>
      <w:r w:rsidRPr="00F84098">
        <w:t xml:space="preserve"> dan po objavi v Ura</w:t>
      </w:r>
      <w:r w:rsidR="00A42CB6">
        <w:t>dnem listu Republike Slovenije.</w:t>
      </w:r>
    </w:p>
    <w:p w14:paraId="74BECF43" w14:textId="2BF50744" w:rsidR="00895477" w:rsidRPr="00F84098" w:rsidRDefault="00895477" w:rsidP="001372B6">
      <w:pPr>
        <w:spacing w:line="240" w:lineRule="auto"/>
        <w:rPr>
          <w:rFonts w:ascii="Arial" w:hAnsi="Arial" w:cs="Arial"/>
        </w:rPr>
      </w:pPr>
    </w:p>
    <w:p w14:paraId="57222AE2" w14:textId="77777777" w:rsidR="003412D9" w:rsidRPr="00F84098" w:rsidRDefault="003412D9" w:rsidP="003073C7">
      <w:pPr>
        <w:spacing w:after="0" w:line="240" w:lineRule="auto"/>
        <w:rPr>
          <w:rFonts w:ascii="Arial" w:hAnsi="Arial" w:cs="Arial"/>
          <w:lang w:eastAsia="sl-SI"/>
        </w:rPr>
      </w:pPr>
      <w:r w:rsidRPr="00F84098">
        <w:rPr>
          <w:rFonts w:ascii="Arial" w:hAnsi="Arial" w:cs="Arial"/>
          <w:lang w:eastAsia="sl-SI"/>
        </w:rPr>
        <w:t xml:space="preserve">Št. </w:t>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p>
    <w:p w14:paraId="54D40F85" w14:textId="77777777" w:rsidR="003412D9" w:rsidRPr="00F84098" w:rsidRDefault="003412D9" w:rsidP="003073C7">
      <w:pPr>
        <w:spacing w:after="0" w:line="240" w:lineRule="auto"/>
        <w:rPr>
          <w:rFonts w:ascii="Arial" w:hAnsi="Arial" w:cs="Arial"/>
          <w:lang w:eastAsia="sl-SI"/>
        </w:rPr>
      </w:pPr>
      <w:r w:rsidRPr="00F84098">
        <w:rPr>
          <w:rFonts w:ascii="Arial" w:hAnsi="Arial" w:cs="Arial"/>
          <w:lang w:eastAsia="sl-SI"/>
        </w:rPr>
        <w:t xml:space="preserve">Ljubljana, dne </w:t>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r>
      <w:r w:rsidRPr="00F84098">
        <w:rPr>
          <w:rFonts w:ascii="Arial" w:hAnsi="Arial" w:cs="Arial"/>
          <w:lang w:eastAsia="sl-SI"/>
        </w:rPr>
        <w:tab/>
        <w:t xml:space="preserve">      </w:t>
      </w:r>
    </w:p>
    <w:p w14:paraId="66643EFA" w14:textId="0298B027" w:rsidR="003412D9" w:rsidRPr="003073C7" w:rsidRDefault="003073C7" w:rsidP="003073C7">
      <w:pPr>
        <w:spacing w:after="0" w:line="240" w:lineRule="auto"/>
        <w:rPr>
          <w:rFonts w:ascii="Arial" w:hAnsi="Arial" w:cs="Arial"/>
          <w:lang w:eastAsia="sl-SI"/>
        </w:rPr>
      </w:pPr>
      <w:r>
        <w:rPr>
          <w:rFonts w:ascii="Arial" w:hAnsi="Arial" w:cs="Arial"/>
          <w:lang w:eastAsia="sl-SI"/>
        </w:rPr>
        <w:t xml:space="preserve">EVA </w:t>
      </w:r>
      <w:r w:rsidRPr="003073C7">
        <w:rPr>
          <w:rFonts w:ascii="Arial" w:hAnsi="Arial" w:cs="Arial"/>
          <w:lang w:eastAsia="sl-SI"/>
        </w:rPr>
        <w:t>2018-2430-0085</w:t>
      </w:r>
    </w:p>
    <w:p w14:paraId="2ED0D89C" w14:textId="77777777" w:rsidR="003412D9" w:rsidRPr="00F84098" w:rsidRDefault="003412D9" w:rsidP="001372B6">
      <w:pPr>
        <w:spacing w:after="240" w:line="240" w:lineRule="auto"/>
        <w:rPr>
          <w:rFonts w:ascii="Arial" w:hAnsi="Arial" w:cs="Arial"/>
          <w:lang w:eastAsia="sl-SI"/>
        </w:rPr>
      </w:pPr>
      <w:r w:rsidRPr="00F84098">
        <w:rPr>
          <w:rFonts w:ascii="Arial" w:hAnsi="Arial" w:cs="Arial"/>
        </w:rPr>
        <w:tab/>
      </w:r>
      <w:r w:rsidRPr="00F84098">
        <w:rPr>
          <w:rFonts w:ascii="Arial" w:hAnsi="Arial" w:cs="Arial"/>
        </w:rPr>
        <w:tab/>
      </w:r>
      <w:r w:rsidRPr="00F84098">
        <w:rPr>
          <w:rFonts w:ascii="Arial" w:hAnsi="Arial" w:cs="Arial"/>
        </w:rPr>
        <w:tab/>
      </w:r>
      <w:r w:rsidRPr="00F84098">
        <w:rPr>
          <w:rFonts w:ascii="Arial" w:hAnsi="Arial" w:cs="Arial"/>
        </w:rPr>
        <w:tab/>
      </w:r>
      <w:r w:rsidRPr="00F84098">
        <w:rPr>
          <w:rFonts w:ascii="Arial" w:hAnsi="Arial" w:cs="Arial"/>
        </w:rPr>
        <w:tab/>
      </w:r>
      <w:r w:rsidRPr="00F84098">
        <w:rPr>
          <w:rFonts w:ascii="Arial" w:hAnsi="Arial" w:cs="Arial"/>
        </w:rPr>
        <w:tab/>
      </w:r>
      <w:r w:rsidRPr="00F84098">
        <w:rPr>
          <w:rFonts w:ascii="Arial" w:hAnsi="Arial" w:cs="Arial"/>
        </w:rPr>
        <w:tab/>
      </w:r>
      <w:r w:rsidRPr="00F84098">
        <w:rPr>
          <w:rFonts w:ascii="Arial" w:hAnsi="Arial" w:cs="Arial"/>
        </w:rPr>
        <w:tab/>
      </w:r>
      <w:r w:rsidRPr="00F84098">
        <w:rPr>
          <w:rFonts w:ascii="Arial" w:hAnsi="Arial" w:cs="Arial"/>
          <w:lang w:eastAsia="sl-SI"/>
        </w:rPr>
        <w:tab/>
      </w:r>
    </w:p>
    <w:p w14:paraId="1D129FB5" w14:textId="77777777" w:rsidR="003412D9" w:rsidRPr="00F84098" w:rsidRDefault="003412D9" w:rsidP="003073C7">
      <w:pPr>
        <w:spacing w:after="0" w:line="240" w:lineRule="auto"/>
        <w:ind w:left="6373"/>
        <w:rPr>
          <w:rFonts w:ascii="Arial" w:hAnsi="Arial" w:cs="Arial"/>
          <w:lang w:eastAsia="sl-SI"/>
        </w:rPr>
      </w:pPr>
      <w:r w:rsidRPr="00F84098">
        <w:rPr>
          <w:rFonts w:ascii="Arial" w:hAnsi="Arial" w:cs="Arial"/>
          <w:lang w:eastAsia="sl-SI"/>
        </w:rPr>
        <w:t>Ministrica</w:t>
      </w:r>
      <w:r w:rsidRPr="00F84098">
        <w:rPr>
          <w:rFonts w:ascii="Arial" w:hAnsi="Arial" w:cs="Arial"/>
          <w:lang w:eastAsia="sl-SI"/>
        </w:rPr>
        <w:tab/>
      </w:r>
    </w:p>
    <w:p w14:paraId="6E859DB8" w14:textId="61867E07" w:rsidR="003412D9" w:rsidRPr="00F84098" w:rsidRDefault="003412D9" w:rsidP="003073C7">
      <w:pPr>
        <w:spacing w:after="0" w:line="240" w:lineRule="auto"/>
        <w:ind w:left="5664"/>
        <w:rPr>
          <w:rFonts w:ascii="Arial" w:hAnsi="Arial" w:cs="Arial"/>
          <w:lang w:eastAsia="sl-SI"/>
        </w:rPr>
      </w:pPr>
      <w:r w:rsidRPr="00F84098">
        <w:rPr>
          <w:rFonts w:ascii="Arial" w:hAnsi="Arial" w:cs="Arial"/>
          <w:lang w:eastAsia="sl-SI"/>
        </w:rPr>
        <w:t xml:space="preserve">     </w:t>
      </w:r>
      <w:r w:rsidR="003073C7">
        <w:rPr>
          <w:rFonts w:ascii="Arial" w:hAnsi="Arial" w:cs="Arial"/>
          <w:lang w:eastAsia="sl-SI"/>
        </w:rPr>
        <w:t xml:space="preserve"> </w:t>
      </w:r>
      <w:r w:rsidRPr="00F84098">
        <w:rPr>
          <w:rFonts w:ascii="Arial" w:hAnsi="Arial" w:cs="Arial"/>
          <w:lang w:eastAsia="sl-SI"/>
        </w:rPr>
        <w:t>za infrastrukturo</w:t>
      </w:r>
    </w:p>
    <w:p w14:paraId="17009A2D" w14:textId="77777777" w:rsidR="003412D9" w:rsidRPr="00F84098" w:rsidRDefault="003412D9" w:rsidP="001372B6">
      <w:pPr>
        <w:spacing w:line="240" w:lineRule="auto"/>
        <w:rPr>
          <w:rFonts w:ascii="Arial" w:hAnsi="Arial" w:cs="Arial"/>
        </w:rPr>
      </w:pPr>
    </w:p>
    <w:sectPr w:rsidR="003412D9" w:rsidRPr="00F84098" w:rsidSect="00597693">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726FB" w14:textId="77777777" w:rsidR="00C47D9E" w:rsidRDefault="00C47D9E" w:rsidP="008044A9">
      <w:pPr>
        <w:spacing w:after="0" w:line="240" w:lineRule="auto"/>
      </w:pPr>
      <w:r>
        <w:separator/>
      </w:r>
    </w:p>
  </w:endnote>
  <w:endnote w:type="continuationSeparator" w:id="0">
    <w:p w14:paraId="1FCE3CC9" w14:textId="77777777" w:rsidR="00C47D9E" w:rsidRDefault="00C47D9E" w:rsidP="00804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inherit">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55944512"/>
      <w:docPartObj>
        <w:docPartGallery w:val="Page Numbers (Bottom of Page)"/>
        <w:docPartUnique/>
      </w:docPartObj>
    </w:sdtPr>
    <w:sdtEndPr/>
    <w:sdtContent>
      <w:p w14:paraId="1226D56B" w14:textId="09EEA3D4" w:rsidR="00194172" w:rsidRDefault="00194172">
        <w:pPr>
          <w:pStyle w:val="Noga"/>
          <w:jc w:val="right"/>
        </w:pPr>
        <w:r>
          <w:fldChar w:fldCharType="begin"/>
        </w:r>
        <w:r>
          <w:instrText>PAGE   \* MERGEFORMAT</w:instrText>
        </w:r>
        <w:r>
          <w:fldChar w:fldCharType="separate"/>
        </w:r>
        <w:r w:rsidR="00C47D9E">
          <w:rPr>
            <w:noProof/>
          </w:rPr>
          <w:t>1</w:t>
        </w:r>
        <w:r>
          <w:fldChar w:fldCharType="end"/>
        </w:r>
      </w:p>
    </w:sdtContent>
  </w:sdt>
  <w:p w14:paraId="76D62955" w14:textId="77777777" w:rsidR="008044A9" w:rsidRDefault="008044A9">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0F97F" w14:textId="77777777" w:rsidR="00C47D9E" w:rsidRDefault="00C47D9E" w:rsidP="008044A9">
      <w:pPr>
        <w:spacing w:after="0" w:line="240" w:lineRule="auto"/>
      </w:pPr>
      <w:r>
        <w:separator/>
      </w:r>
    </w:p>
  </w:footnote>
  <w:footnote w:type="continuationSeparator" w:id="0">
    <w:p w14:paraId="7DAADEBB" w14:textId="77777777" w:rsidR="00C47D9E" w:rsidRDefault="00C47D9E" w:rsidP="008044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242AC"/>
    <w:multiLevelType w:val="hybridMultilevel"/>
    <w:tmpl w:val="CF72E4BC"/>
    <w:lvl w:ilvl="0" w:tplc="E40E9BC2">
      <w:start w:val="1"/>
      <w:numFmt w:val="decimal"/>
      <w:lvlText w:val="(%1)"/>
      <w:lvlJc w:val="left"/>
      <w:pPr>
        <w:ind w:left="360" w:hanging="360"/>
      </w:pPr>
      <w:rPr>
        <w:rFonts w:hint="default"/>
      </w:rPr>
    </w:lvl>
    <w:lvl w:ilvl="1" w:tplc="868E82E8">
      <w:start w:val="1"/>
      <w:numFmt w:val="lowerRoman"/>
      <w:lvlText w:val="(%2)"/>
      <w:lvlJc w:val="left"/>
      <w:pPr>
        <w:ind w:left="1080" w:hanging="720"/>
      </w:pPr>
      <w:rPr>
        <w:rFonts w:hint="default"/>
      </w:r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 w15:restartNumberingAfterBreak="0">
    <w:nsid w:val="084040A4"/>
    <w:multiLevelType w:val="hybridMultilevel"/>
    <w:tmpl w:val="4BD6BEF0"/>
    <w:lvl w:ilvl="0" w:tplc="04240003">
      <w:start w:val="1"/>
      <w:numFmt w:val="bullet"/>
      <w:lvlText w:val="o"/>
      <w:lvlJc w:val="left"/>
      <w:pPr>
        <w:ind w:left="720" w:hanging="360"/>
      </w:pPr>
      <w:rPr>
        <w:rFonts w:ascii="Courier New" w:hAnsi="Courier New" w:cs="Courier New"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A24281"/>
    <w:multiLevelType w:val="hybridMultilevel"/>
    <w:tmpl w:val="CF72E4BC"/>
    <w:lvl w:ilvl="0" w:tplc="E40E9BC2">
      <w:start w:val="1"/>
      <w:numFmt w:val="decimal"/>
      <w:lvlText w:val="(%1)"/>
      <w:lvlJc w:val="left"/>
      <w:pPr>
        <w:ind w:left="360" w:hanging="360"/>
      </w:pPr>
      <w:rPr>
        <w:rFonts w:hint="default"/>
      </w:rPr>
    </w:lvl>
    <w:lvl w:ilvl="1" w:tplc="868E82E8">
      <w:start w:val="1"/>
      <w:numFmt w:val="lowerRoman"/>
      <w:lvlText w:val="(%2)"/>
      <w:lvlJc w:val="left"/>
      <w:pPr>
        <w:ind w:left="1080" w:hanging="720"/>
      </w:pPr>
      <w:rPr>
        <w:rFonts w:hint="default"/>
      </w:r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3" w15:restartNumberingAfterBreak="0">
    <w:nsid w:val="0AE352BD"/>
    <w:multiLevelType w:val="hybridMultilevel"/>
    <w:tmpl w:val="CF72E4BC"/>
    <w:lvl w:ilvl="0" w:tplc="E40E9BC2">
      <w:start w:val="1"/>
      <w:numFmt w:val="decimal"/>
      <w:lvlText w:val="(%1)"/>
      <w:lvlJc w:val="left"/>
      <w:pPr>
        <w:ind w:left="360" w:hanging="360"/>
      </w:pPr>
      <w:rPr>
        <w:rFonts w:hint="default"/>
      </w:rPr>
    </w:lvl>
    <w:lvl w:ilvl="1" w:tplc="868E82E8">
      <w:start w:val="1"/>
      <w:numFmt w:val="lowerRoman"/>
      <w:lvlText w:val="(%2)"/>
      <w:lvlJc w:val="left"/>
      <w:pPr>
        <w:ind w:left="1080" w:hanging="720"/>
      </w:pPr>
      <w:rPr>
        <w:rFonts w:hint="default"/>
      </w:r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4" w15:restartNumberingAfterBreak="0">
    <w:nsid w:val="0FFF67B5"/>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5" w15:restartNumberingAfterBreak="0">
    <w:nsid w:val="11A5177F"/>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6" w15:restartNumberingAfterBreak="0">
    <w:nsid w:val="12894CD6"/>
    <w:multiLevelType w:val="hybridMultilevel"/>
    <w:tmpl w:val="3BCED7C4"/>
    <w:lvl w:ilvl="0" w:tplc="BF9E8030">
      <w:start w:val="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AC7E64"/>
    <w:multiLevelType w:val="hybridMultilevel"/>
    <w:tmpl w:val="2480B41A"/>
    <w:lvl w:ilvl="0" w:tplc="FFDE6DFC">
      <w:start w:val="1"/>
      <w:numFmt w:val="bullet"/>
      <w:lvlText w:val="–"/>
      <w:lvlJc w:val="left"/>
      <w:pPr>
        <w:ind w:left="502" w:hanging="360"/>
      </w:pPr>
      <w:rPr>
        <w:rFonts w:ascii="Arial" w:eastAsia="Times New Roman" w:hAnsi="Arial" w:cs="Arial"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E85F3D"/>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9" w15:restartNumberingAfterBreak="0">
    <w:nsid w:val="15244625"/>
    <w:multiLevelType w:val="multilevel"/>
    <w:tmpl w:val="6A2472C0"/>
    <w:lvl w:ilvl="0">
      <w:start w:val="1"/>
      <w:numFmt w:val="decimal"/>
      <w:lvlText w:val="%1."/>
      <w:lvlJc w:val="left"/>
      <w:pPr>
        <w:ind w:left="720" w:hanging="360"/>
      </w:pPr>
      <w:rPr>
        <w:rFonts w:hint="default"/>
      </w:rPr>
    </w:lvl>
    <w:lvl w:ilvl="1">
      <w:start w:val="1"/>
      <w:numFmt w:val="decimal"/>
      <w:lvlText w:val="%2."/>
      <w:lvlJc w:val="left"/>
      <w:pPr>
        <w:ind w:left="720" w:hanging="720"/>
      </w:pPr>
      <w:rPr>
        <w:rFonts w:hint="default"/>
        <w:b w:val="0"/>
        <w:sz w:val="22"/>
        <w:szCs w:val="22"/>
      </w:rPr>
    </w:lvl>
    <w:lvl w:ilvl="2">
      <w:start w:val="1"/>
      <w:numFmt w:val="decimal"/>
      <w:lvlText w:val="%3"/>
      <w:lvlJc w:val="center"/>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68527F4"/>
    <w:multiLevelType w:val="hybridMultilevel"/>
    <w:tmpl w:val="CF72E4BC"/>
    <w:lvl w:ilvl="0" w:tplc="E40E9BC2">
      <w:start w:val="1"/>
      <w:numFmt w:val="decimal"/>
      <w:lvlText w:val="(%1)"/>
      <w:lvlJc w:val="left"/>
      <w:pPr>
        <w:ind w:left="360" w:hanging="360"/>
      </w:pPr>
      <w:rPr>
        <w:rFonts w:hint="default"/>
      </w:rPr>
    </w:lvl>
    <w:lvl w:ilvl="1" w:tplc="868E82E8">
      <w:start w:val="1"/>
      <w:numFmt w:val="lowerRoman"/>
      <w:lvlText w:val="(%2)"/>
      <w:lvlJc w:val="left"/>
      <w:pPr>
        <w:ind w:left="1080" w:hanging="720"/>
      </w:pPr>
      <w:rPr>
        <w:rFonts w:hint="default"/>
      </w:r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1" w15:restartNumberingAfterBreak="0">
    <w:nsid w:val="218F17C0"/>
    <w:multiLevelType w:val="multilevel"/>
    <w:tmpl w:val="6A2472C0"/>
    <w:lvl w:ilvl="0">
      <w:start w:val="1"/>
      <w:numFmt w:val="decimal"/>
      <w:lvlText w:val="%1."/>
      <w:lvlJc w:val="left"/>
      <w:pPr>
        <w:ind w:left="720" w:hanging="360"/>
      </w:pPr>
      <w:rPr>
        <w:rFonts w:hint="default"/>
      </w:rPr>
    </w:lvl>
    <w:lvl w:ilvl="1">
      <w:start w:val="1"/>
      <w:numFmt w:val="decimal"/>
      <w:lvlText w:val="%2."/>
      <w:lvlJc w:val="left"/>
      <w:pPr>
        <w:ind w:left="720" w:hanging="720"/>
      </w:pPr>
      <w:rPr>
        <w:rFonts w:hint="default"/>
        <w:b w:val="0"/>
        <w:sz w:val="22"/>
        <w:szCs w:val="22"/>
      </w:rPr>
    </w:lvl>
    <w:lvl w:ilvl="2">
      <w:start w:val="1"/>
      <w:numFmt w:val="decimal"/>
      <w:lvlText w:val="%3"/>
      <w:lvlJc w:val="center"/>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3081FF1"/>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13" w15:restartNumberingAfterBreak="0">
    <w:nsid w:val="32E83E32"/>
    <w:multiLevelType w:val="hybridMultilevel"/>
    <w:tmpl w:val="703AFB90"/>
    <w:lvl w:ilvl="0" w:tplc="730ABCF0">
      <w:start w:val="1"/>
      <w:numFmt w:val="upperRoman"/>
      <w:lvlText w:val="%1."/>
      <w:lvlJc w:val="left"/>
      <w:pPr>
        <w:ind w:left="1080" w:hanging="720"/>
      </w:pPr>
      <w:rPr>
        <w:rFonts w:ascii="Arial" w:hAnsi="Arial" w:cs="Arial" w:hint="default"/>
        <w:b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3949EB"/>
    <w:multiLevelType w:val="hybridMultilevel"/>
    <w:tmpl w:val="34E6E360"/>
    <w:lvl w:ilvl="0" w:tplc="086447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A2029ED"/>
    <w:multiLevelType w:val="hybridMultilevel"/>
    <w:tmpl w:val="33F6B9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3B52AE8"/>
    <w:multiLevelType w:val="hybridMultilevel"/>
    <w:tmpl w:val="CF72E4BC"/>
    <w:lvl w:ilvl="0" w:tplc="E40E9BC2">
      <w:start w:val="1"/>
      <w:numFmt w:val="decimal"/>
      <w:lvlText w:val="(%1)"/>
      <w:lvlJc w:val="left"/>
      <w:pPr>
        <w:ind w:left="360" w:hanging="360"/>
      </w:pPr>
      <w:rPr>
        <w:rFonts w:hint="default"/>
      </w:rPr>
    </w:lvl>
    <w:lvl w:ilvl="1" w:tplc="868E82E8">
      <w:start w:val="1"/>
      <w:numFmt w:val="lowerRoman"/>
      <w:lvlText w:val="(%2)"/>
      <w:lvlJc w:val="left"/>
      <w:pPr>
        <w:ind w:left="1080" w:hanging="720"/>
      </w:pPr>
      <w:rPr>
        <w:rFonts w:hint="default"/>
      </w:r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7" w15:restartNumberingAfterBreak="0">
    <w:nsid w:val="456A2A1F"/>
    <w:multiLevelType w:val="hybridMultilevel"/>
    <w:tmpl w:val="57C48630"/>
    <w:lvl w:ilvl="0" w:tplc="086447AA">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8" w15:restartNumberingAfterBreak="0">
    <w:nsid w:val="48095138"/>
    <w:multiLevelType w:val="hybridMultilevel"/>
    <w:tmpl w:val="514E8AEA"/>
    <w:lvl w:ilvl="0" w:tplc="BF9E8030">
      <w:start w:val="4"/>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8D7369D"/>
    <w:multiLevelType w:val="hybridMultilevel"/>
    <w:tmpl w:val="E59E7A9C"/>
    <w:lvl w:ilvl="0" w:tplc="086447AA">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0" w15:restartNumberingAfterBreak="0">
    <w:nsid w:val="546A3DED"/>
    <w:multiLevelType w:val="hybridMultilevel"/>
    <w:tmpl w:val="CBDC729A"/>
    <w:lvl w:ilvl="0" w:tplc="04240003">
      <w:start w:val="1"/>
      <w:numFmt w:val="bullet"/>
      <w:lvlText w:val="o"/>
      <w:lvlJc w:val="left"/>
      <w:pPr>
        <w:ind w:left="502" w:hanging="360"/>
      </w:pPr>
      <w:rPr>
        <w:rFonts w:ascii="Courier New" w:hAnsi="Courier New" w:cs="Courier New"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4ED4D94"/>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22" w15:restartNumberingAfterBreak="0">
    <w:nsid w:val="597C3E42"/>
    <w:multiLevelType w:val="hybridMultilevel"/>
    <w:tmpl w:val="4DD66A6A"/>
    <w:lvl w:ilvl="0" w:tplc="509C0BA6">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3" w15:restartNumberingAfterBreak="0">
    <w:nsid w:val="60A14245"/>
    <w:multiLevelType w:val="hybridMultilevel"/>
    <w:tmpl w:val="81F865B2"/>
    <w:lvl w:ilvl="0" w:tplc="04240001">
      <w:start w:val="1"/>
      <w:numFmt w:val="bullet"/>
      <w:lvlText w:val=""/>
      <w:lvlJc w:val="left"/>
      <w:pPr>
        <w:ind w:left="1429" w:hanging="360"/>
      </w:pPr>
      <w:rPr>
        <w:rFonts w:ascii="Symbol" w:hAnsi="Symbol" w:hint="default"/>
      </w:rPr>
    </w:lvl>
    <w:lvl w:ilvl="1" w:tplc="04240017">
      <w:start w:val="1"/>
      <w:numFmt w:val="lowerLetter"/>
      <w:lvlText w:val="%2)"/>
      <w:lvlJc w:val="left"/>
      <w:pPr>
        <w:ind w:left="2149" w:hanging="360"/>
      </w:pPr>
      <w:rPr>
        <w:rFonts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4" w15:restartNumberingAfterBreak="0">
    <w:nsid w:val="6A2310D2"/>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25" w15:restartNumberingAfterBreak="0">
    <w:nsid w:val="6F1370CB"/>
    <w:multiLevelType w:val="hybridMultilevel"/>
    <w:tmpl w:val="D632DBAE"/>
    <w:lvl w:ilvl="0" w:tplc="086447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0507025"/>
    <w:multiLevelType w:val="multilevel"/>
    <w:tmpl w:val="9988A03A"/>
    <w:lvl w:ilvl="0">
      <w:start w:val="1"/>
      <w:numFmt w:val="decimal"/>
      <w:lvlText w:val="%1."/>
      <w:lvlJc w:val="left"/>
      <w:pPr>
        <w:ind w:left="720" w:hanging="360"/>
      </w:pPr>
      <w:rPr>
        <w:rFonts w:hint="default"/>
      </w:rPr>
    </w:lvl>
    <w:lvl w:ilvl="1">
      <w:start w:val="1"/>
      <w:numFmt w:val="decimal"/>
      <w:lvlText w:val="%2"/>
      <w:lvlJc w:val="center"/>
      <w:pPr>
        <w:ind w:left="720" w:hanging="720"/>
      </w:pPr>
      <w:rPr>
        <w:rFonts w:hint="default"/>
        <w:b w:val="0"/>
        <w:sz w:val="22"/>
        <w:szCs w:val="22"/>
      </w:rPr>
    </w:lvl>
    <w:lvl w:ilvl="2">
      <w:start w:val="1"/>
      <w:numFmt w:val="decimal"/>
      <w:lvlText w:val="%3"/>
      <w:lvlJc w:val="center"/>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0C80896"/>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28" w15:restartNumberingAfterBreak="0">
    <w:nsid w:val="72CE1C5F"/>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29" w15:restartNumberingAfterBreak="0">
    <w:nsid w:val="75AF035E"/>
    <w:multiLevelType w:val="hybridMultilevel"/>
    <w:tmpl w:val="CF72E4BC"/>
    <w:lvl w:ilvl="0" w:tplc="E40E9BC2">
      <w:start w:val="1"/>
      <w:numFmt w:val="decimal"/>
      <w:lvlText w:val="(%1)"/>
      <w:lvlJc w:val="left"/>
      <w:pPr>
        <w:ind w:left="360" w:hanging="360"/>
      </w:pPr>
      <w:rPr>
        <w:rFonts w:hint="default"/>
      </w:rPr>
    </w:lvl>
    <w:lvl w:ilvl="1" w:tplc="868E82E8">
      <w:start w:val="1"/>
      <w:numFmt w:val="lowerRoman"/>
      <w:lvlText w:val="(%2)"/>
      <w:lvlJc w:val="left"/>
      <w:pPr>
        <w:ind w:left="1080" w:hanging="720"/>
      </w:pPr>
      <w:rPr>
        <w:rFonts w:hint="default"/>
      </w:r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30" w15:restartNumberingAfterBreak="0">
    <w:nsid w:val="791450CA"/>
    <w:multiLevelType w:val="hybridMultilevel"/>
    <w:tmpl w:val="34E6E360"/>
    <w:lvl w:ilvl="0" w:tplc="086447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9B44900"/>
    <w:multiLevelType w:val="hybridMultilevel"/>
    <w:tmpl w:val="801C0EE6"/>
    <w:lvl w:ilvl="0" w:tplc="04240001">
      <w:start w:val="1"/>
      <w:numFmt w:val="bullet"/>
      <w:lvlText w:val=""/>
      <w:lvlJc w:val="left"/>
      <w:pPr>
        <w:ind w:left="1429" w:hanging="360"/>
      </w:pPr>
      <w:rPr>
        <w:rFonts w:ascii="Symbol" w:hAnsi="Symbol" w:hint="default"/>
      </w:rPr>
    </w:lvl>
    <w:lvl w:ilvl="1" w:tplc="04240001">
      <w:start w:val="1"/>
      <w:numFmt w:val="bullet"/>
      <w:lvlText w:val=""/>
      <w:lvlJc w:val="left"/>
      <w:pPr>
        <w:ind w:left="2149" w:hanging="360"/>
      </w:pPr>
      <w:rPr>
        <w:rFonts w:ascii="Symbol" w:hAnsi="Symbol"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num w:numId="1">
    <w:abstractNumId w:val="22"/>
  </w:num>
  <w:num w:numId="2">
    <w:abstractNumId w:val="30"/>
  </w:num>
  <w:num w:numId="3">
    <w:abstractNumId w:val="6"/>
  </w:num>
  <w:num w:numId="4">
    <w:abstractNumId w:val="29"/>
  </w:num>
  <w:num w:numId="5">
    <w:abstractNumId w:val="13"/>
  </w:num>
  <w:num w:numId="6">
    <w:abstractNumId w:val="26"/>
  </w:num>
  <w:num w:numId="7">
    <w:abstractNumId w:val="31"/>
  </w:num>
  <w:num w:numId="8">
    <w:abstractNumId w:val="14"/>
  </w:num>
  <w:num w:numId="9">
    <w:abstractNumId w:val="2"/>
  </w:num>
  <w:num w:numId="10">
    <w:abstractNumId w:val="10"/>
  </w:num>
  <w:num w:numId="11">
    <w:abstractNumId w:val="16"/>
  </w:num>
  <w:num w:numId="12">
    <w:abstractNumId w:val="15"/>
  </w:num>
  <w:num w:numId="13">
    <w:abstractNumId w:val="18"/>
  </w:num>
  <w:num w:numId="14">
    <w:abstractNumId w:val="9"/>
  </w:num>
  <w:num w:numId="15">
    <w:abstractNumId w:val="0"/>
  </w:num>
  <w:num w:numId="16">
    <w:abstractNumId w:val="3"/>
  </w:num>
  <w:num w:numId="17">
    <w:abstractNumId w:val="11"/>
  </w:num>
  <w:num w:numId="18">
    <w:abstractNumId w:val="23"/>
  </w:num>
  <w:num w:numId="19">
    <w:abstractNumId w:val="7"/>
  </w:num>
  <w:num w:numId="20">
    <w:abstractNumId w:val="1"/>
  </w:num>
  <w:num w:numId="21">
    <w:abstractNumId w:val="20"/>
  </w:num>
  <w:num w:numId="22">
    <w:abstractNumId w:val="17"/>
  </w:num>
  <w:num w:numId="23">
    <w:abstractNumId w:val="25"/>
  </w:num>
  <w:num w:numId="24">
    <w:abstractNumId w:val="19"/>
  </w:num>
  <w:num w:numId="25">
    <w:abstractNumId w:val="24"/>
  </w:num>
  <w:num w:numId="26">
    <w:abstractNumId w:val="28"/>
  </w:num>
  <w:num w:numId="27">
    <w:abstractNumId w:val="12"/>
  </w:num>
  <w:num w:numId="28">
    <w:abstractNumId w:val="27"/>
  </w:num>
  <w:num w:numId="29">
    <w:abstractNumId w:val="21"/>
  </w:num>
  <w:num w:numId="30">
    <w:abstractNumId w:val="4"/>
  </w:num>
  <w:num w:numId="31">
    <w:abstractNumId w:val="5"/>
  </w:num>
  <w:num w:numId="32">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5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693"/>
    <w:rsid w:val="0000095B"/>
    <w:rsid w:val="00002B50"/>
    <w:rsid w:val="00003A53"/>
    <w:rsid w:val="000041AE"/>
    <w:rsid w:val="000215C7"/>
    <w:rsid w:val="00026276"/>
    <w:rsid w:val="00044AF0"/>
    <w:rsid w:val="0007638B"/>
    <w:rsid w:val="00082EE4"/>
    <w:rsid w:val="000A0109"/>
    <w:rsid w:val="000A3392"/>
    <w:rsid w:val="000C1C9D"/>
    <w:rsid w:val="000C2A3D"/>
    <w:rsid w:val="000D0974"/>
    <w:rsid w:val="000D5B3C"/>
    <w:rsid w:val="000D6444"/>
    <w:rsid w:val="000E49E0"/>
    <w:rsid w:val="000E6331"/>
    <w:rsid w:val="000F0029"/>
    <w:rsid w:val="000F30B6"/>
    <w:rsid w:val="000F3C8F"/>
    <w:rsid w:val="000F46FB"/>
    <w:rsid w:val="00116D4A"/>
    <w:rsid w:val="00125C34"/>
    <w:rsid w:val="001323D0"/>
    <w:rsid w:val="001372B6"/>
    <w:rsid w:val="001413AC"/>
    <w:rsid w:val="00157C65"/>
    <w:rsid w:val="00166E20"/>
    <w:rsid w:val="00172CD4"/>
    <w:rsid w:val="00173F45"/>
    <w:rsid w:val="00173F51"/>
    <w:rsid w:val="001742F3"/>
    <w:rsid w:val="00181ED7"/>
    <w:rsid w:val="00190543"/>
    <w:rsid w:val="00194172"/>
    <w:rsid w:val="001979EF"/>
    <w:rsid w:val="001B3041"/>
    <w:rsid w:val="001B48A4"/>
    <w:rsid w:val="001B5201"/>
    <w:rsid w:val="001C439B"/>
    <w:rsid w:val="001C640A"/>
    <w:rsid w:val="001C7031"/>
    <w:rsid w:val="001D1F73"/>
    <w:rsid w:val="001D630F"/>
    <w:rsid w:val="001E06A8"/>
    <w:rsid w:val="001E286E"/>
    <w:rsid w:val="001F1C31"/>
    <w:rsid w:val="001F3562"/>
    <w:rsid w:val="001F3D06"/>
    <w:rsid w:val="001F74A4"/>
    <w:rsid w:val="0020558F"/>
    <w:rsid w:val="00210084"/>
    <w:rsid w:val="002143C4"/>
    <w:rsid w:val="002172AF"/>
    <w:rsid w:val="0022199E"/>
    <w:rsid w:val="00230751"/>
    <w:rsid w:val="00232147"/>
    <w:rsid w:val="002348CC"/>
    <w:rsid w:val="002408E1"/>
    <w:rsid w:val="00255274"/>
    <w:rsid w:val="00274F90"/>
    <w:rsid w:val="0028358F"/>
    <w:rsid w:val="00285074"/>
    <w:rsid w:val="0028750C"/>
    <w:rsid w:val="002919F7"/>
    <w:rsid w:val="00294FC0"/>
    <w:rsid w:val="002A7FC9"/>
    <w:rsid w:val="002B6B6E"/>
    <w:rsid w:val="002C0657"/>
    <w:rsid w:val="002C4FDB"/>
    <w:rsid w:val="002D1C17"/>
    <w:rsid w:val="002D2B54"/>
    <w:rsid w:val="002E4478"/>
    <w:rsid w:val="003073C7"/>
    <w:rsid w:val="0031296D"/>
    <w:rsid w:val="003165FD"/>
    <w:rsid w:val="00317638"/>
    <w:rsid w:val="00330A31"/>
    <w:rsid w:val="00331C37"/>
    <w:rsid w:val="00331E7E"/>
    <w:rsid w:val="00332BE9"/>
    <w:rsid w:val="00333E55"/>
    <w:rsid w:val="003377FE"/>
    <w:rsid w:val="003407E1"/>
    <w:rsid w:val="003412D9"/>
    <w:rsid w:val="00347B42"/>
    <w:rsid w:val="00350912"/>
    <w:rsid w:val="003517BB"/>
    <w:rsid w:val="0036401F"/>
    <w:rsid w:val="00367575"/>
    <w:rsid w:val="003708C7"/>
    <w:rsid w:val="003754D5"/>
    <w:rsid w:val="00376108"/>
    <w:rsid w:val="003765C6"/>
    <w:rsid w:val="00376BC1"/>
    <w:rsid w:val="0038236D"/>
    <w:rsid w:val="00386B9A"/>
    <w:rsid w:val="003929DA"/>
    <w:rsid w:val="003A63AF"/>
    <w:rsid w:val="003B0499"/>
    <w:rsid w:val="003B5432"/>
    <w:rsid w:val="003C28B8"/>
    <w:rsid w:val="003C39DA"/>
    <w:rsid w:val="003C3EB6"/>
    <w:rsid w:val="003D500B"/>
    <w:rsid w:val="003D5C66"/>
    <w:rsid w:val="003E4C04"/>
    <w:rsid w:val="003E68F1"/>
    <w:rsid w:val="003F0BAD"/>
    <w:rsid w:val="003F1ADE"/>
    <w:rsid w:val="004112F4"/>
    <w:rsid w:val="00414681"/>
    <w:rsid w:val="00416249"/>
    <w:rsid w:val="00437E69"/>
    <w:rsid w:val="00450BA9"/>
    <w:rsid w:val="00451B73"/>
    <w:rsid w:val="00455D80"/>
    <w:rsid w:val="00457D9E"/>
    <w:rsid w:val="00457F87"/>
    <w:rsid w:val="0046573D"/>
    <w:rsid w:val="00471A88"/>
    <w:rsid w:val="004948F0"/>
    <w:rsid w:val="004A29F4"/>
    <w:rsid w:val="004B708D"/>
    <w:rsid w:val="004C2245"/>
    <w:rsid w:val="004C2C04"/>
    <w:rsid w:val="004C614C"/>
    <w:rsid w:val="004C687B"/>
    <w:rsid w:val="004D0323"/>
    <w:rsid w:val="004D06B4"/>
    <w:rsid w:val="004D24D0"/>
    <w:rsid w:val="004E0BF9"/>
    <w:rsid w:val="004E687D"/>
    <w:rsid w:val="004F46D1"/>
    <w:rsid w:val="004F49ED"/>
    <w:rsid w:val="004F6FF0"/>
    <w:rsid w:val="0050101F"/>
    <w:rsid w:val="0050785E"/>
    <w:rsid w:val="00520456"/>
    <w:rsid w:val="005252D5"/>
    <w:rsid w:val="00534222"/>
    <w:rsid w:val="00535C80"/>
    <w:rsid w:val="005368C0"/>
    <w:rsid w:val="00557547"/>
    <w:rsid w:val="005614FD"/>
    <w:rsid w:val="00566119"/>
    <w:rsid w:val="0058767E"/>
    <w:rsid w:val="005958AD"/>
    <w:rsid w:val="0059763A"/>
    <w:rsid w:val="00597693"/>
    <w:rsid w:val="005B6F4D"/>
    <w:rsid w:val="005B7BA4"/>
    <w:rsid w:val="005C7867"/>
    <w:rsid w:val="005D788B"/>
    <w:rsid w:val="005E1CF1"/>
    <w:rsid w:val="005E6C6B"/>
    <w:rsid w:val="005E79C9"/>
    <w:rsid w:val="005F79A4"/>
    <w:rsid w:val="006004F1"/>
    <w:rsid w:val="00600F48"/>
    <w:rsid w:val="00606882"/>
    <w:rsid w:val="00607B32"/>
    <w:rsid w:val="00612A27"/>
    <w:rsid w:val="006336B6"/>
    <w:rsid w:val="00637D43"/>
    <w:rsid w:val="006520A8"/>
    <w:rsid w:val="006571A9"/>
    <w:rsid w:val="00664F6A"/>
    <w:rsid w:val="006675E3"/>
    <w:rsid w:val="00670098"/>
    <w:rsid w:val="00675FE2"/>
    <w:rsid w:val="00682151"/>
    <w:rsid w:val="0069070B"/>
    <w:rsid w:val="006926E9"/>
    <w:rsid w:val="0069566B"/>
    <w:rsid w:val="006A5D79"/>
    <w:rsid w:val="006A6F82"/>
    <w:rsid w:val="006B187E"/>
    <w:rsid w:val="006B2E45"/>
    <w:rsid w:val="006C1967"/>
    <w:rsid w:val="006D45BB"/>
    <w:rsid w:val="006F072D"/>
    <w:rsid w:val="006F1CC5"/>
    <w:rsid w:val="006F5057"/>
    <w:rsid w:val="006F5D1A"/>
    <w:rsid w:val="006F79CD"/>
    <w:rsid w:val="00703AFA"/>
    <w:rsid w:val="00706956"/>
    <w:rsid w:val="00725CB5"/>
    <w:rsid w:val="00737A18"/>
    <w:rsid w:val="00737CB5"/>
    <w:rsid w:val="00744C9A"/>
    <w:rsid w:val="007469E1"/>
    <w:rsid w:val="007601A4"/>
    <w:rsid w:val="007601C2"/>
    <w:rsid w:val="00763D47"/>
    <w:rsid w:val="007806B0"/>
    <w:rsid w:val="00793FAA"/>
    <w:rsid w:val="007943EF"/>
    <w:rsid w:val="007A02C4"/>
    <w:rsid w:val="007A0EB5"/>
    <w:rsid w:val="007B671E"/>
    <w:rsid w:val="007D4B10"/>
    <w:rsid w:val="007D6781"/>
    <w:rsid w:val="007D7EBC"/>
    <w:rsid w:val="007E1400"/>
    <w:rsid w:val="007E5D65"/>
    <w:rsid w:val="008044A9"/>
    <w:rsid w:val="008132CA"/>
    <w:rsid w:val="00822526"/>
    <w:rsid w:val="008232C7"/>
    <w:rsid w:val="00824349"/>
    <w:rsid w:val="00831190"/>
    <w:rsid w:val="0083492D"/>
    <w:rsid w:val="008436F1"/>
    <w:rsid w:val="00860987"/>
    <w:rsid w:val="00873906"/>
    <w:rsid w:val="008937A0"/>
    <w:rsid w:val="00895477"/>
    <w:rsid w:val="00895F8B"/>
    <w:rsid w:val="0089610D"/>
    <w:rsid w:val="008C25D9"/>
    <w:rsid w:val="008C6EDB"/>
    <w:rsid w:val="008D323E"/>
    <w:rsid w:val="008F0D1C"/>
    <w:rsid w:val="008F220A"/>
    <w:rsid w:val="008F3273"/>
    <w:rsid w:val="008F651A"/>
    <w:rsid w:val="009007F1"/>
    <w:rsid w:val="00901B11"/>
    <w:rsid w:val="00904225"/>
    <w:rsid w:val="00906B74"/>
    <w:rsid w:val="00915258"/>
    <w:rsid w:val="00917182"/>
    <w:rsid w:val="00931E2C"/>
    <w:rsid w:val="00962907"/>
    <w:rsid w:val="00980BAF"/>
    <w:rsid w:val="00980EE5"/>
    <w:rsid w:val="00985610"/>
    <w:rsid w:val="009930FC"/>
    <w:rsid w:val="009A321E"/>
    <w:rsid w:val="009B3B16"/>
    <w:rsid w:val="009D4E44"/>
    <w:rsid w:val="009D5158"/>
    <w:rsid w:val="009E2665"/>
    <w:rsid w:val="009E43DB"/>
    <w:rsid w:val="009E554A"/>
    <w:rsid w:val="009F35DE"/>
    <w:rsid w:val="009F6C07"/>
    <w:rsid w:val="00A04CA1"/>
    <w:rsid w:val="00A05DFE"/>
    <w:rsid w:val="00A05E23"/>
    <w:rsid w:val="00A10D7C"/>
    <w:rsid w:val="00A16EAC"/>
    <w:rsid w:val="00A2053D"/>
    <w:rsid w:val="00A21F38"/>
    <w:rsid w:val="00A311F5"/>
    <w:rsid w:val="00A3638C"/>
    <w:rsid w:val="00A42718"/>
    <w:rsid w:val="00A42CB6"/>
    <w:rsid w:val="00A550ED"/>
    <w:rsid w:val="00A606A5"/>
    <w:rsid w:val="00A6706B"/>
    <w:rsid w:val="00A712A9"/>
    <w:rsid w:val="00A800BC"/>
    <w:rsid w:val="00A84B4D"/>
    <w:rsid w:val="00A90929"/>
    <w:rsid w:val="00A94DDC"/>
    <w:rsid w:val="00A9754C"/>
    <w:rsid w:val="00AA0011"/>
    <w:rsid w:val="00AA2937"/>
    <w:rsid w:val="00AB437C"/>
    <w:rsid w:val="00AB599C"/>
    <w:rsid w:val="00AB78A8"/>
    <w:rsid w:val="00AC4895"/>
    <w:rsid w:val="00AD0E27"/>
    <w:rsid w:val="00AD3AC8"/>
    <w:rsid w:val="00AD678D"/>
    <w:rsid w:val="00AE6B1C"/>
    <w:rsid w:val="00AF02D1"/>
    <w:rsid w:val="00AF0FDC"/>
    <w:rsid w:val="00AF5F13"/>
    <w:rsid w:val="00AF7686"/>
    <w:rsid w:val="00B03E99"/>
    <w:rsid w:val="00B06E0E"/>
    <w:rsid w:val="00B2084F"/>
    <w:rsid w:val="00B30445"/>
    <w:rsid w:val="00B41CB7"/>
    <w:rsid w:val="00B41DBA"/>
    <w:rsid w:val="00B44FBF"/>
    <w:rsid w:val="00B45B23"/>
    <w:rsid w:val="00B60E4F"/>
    <w:rsid w:val="00B618EC"/>
    <w:rsid w:val="00B72F8C"/>
    <w:rsid w:val="00B7405A"/>
    <w:rsid w:val="00B75DB3"/>
    <w:rsid w:val="00B76AEA"/>
    <w:rsid w:val="00B85F9E"/>
    <w:rsid w:val="00B865A1"/>
    <w:rsid w:val="00B86798"/>
    <w:rsid w:val="00B87774"/>
    <w:rsid w:val="00B9401E"/>
    <w:rsid w:val="00B947C2"/>
    <w:rsid w:val="00BA38F3"/>
    <w:rsid w:val="00BB6523"/>
    <w:rsid w:val="00BC52D5"/>
    <w:rsid w:val="00BC60C5"/>
    <w:rsid w:val="00BC61B2"/>
    <w:rsid w:val="00BD359C"/>
    <w:rsid w:val="00BE04DE"/>
    <w:rsid w:val="00BF2431"/>
    <w:rsid w:val="00BF4565"/>
    <w:rsid w:val="00BF7C63"/>
    <w:rsid w:val="00C06CEE"/>
    <w:rsid w:val="00C07964"/>
    <w:rsid w:val="00C22D04"/>
    <w:rsid w:val="00C258C6"/>
    <w:rsid w:val="00C35884"/>
    <w:rsid w:val="00C44F13"/>
    <w:rsid w:val="00C46EB5"/>
    <w:rsid w:val="00C47D9E"/>
    <w:rsid w:val="00C52785"/>
    <w:rsid w:val="00C55797"/>
    <w:rsid w:val="00C6728B"/>
    <w:rsid w:val="00C73038"/>
    <w:rsid w:val="00C81AC3"/>
    <w:rsid w:val="00C83BC9"/>
    <w:rsid w:val="00C90B59"/>
    <w:rsid w:val="00CA1D7D"/>
    <w:rsid w:val="00CA4222"/>
    <w:rsid w:val="00CA6105"/>
    <w:rsid w:val="00CA65F1"/>
    <w:rsid w:val="00CB3A54"/>
    <w:rsid w:val="00CB71C3"/>
    <w:rsid w:val="00CC06AA"/>
    <w:rsid w:val="00CC1D33"/>
    <w:rsid w:val="00CC437C"/>
    <w:rsid w:val="00CD5894"/>
    <w:rsid w:val="00CE7124"/>
    <w:rsid w:val="00CE7A06"/>
    <w:rsid w:val="00CF0FC4"/>
    <w:rsid w:val="00CF2E9D"/>
    <w:rsid w:val="00CF79B3"/>
    <w:rsid w:val="00D00C78"/>
    <w:rsid w:val="00D129E4"/>
    <w:rsid w:val="00D15F30"/>
    <w:rsid w:val="00D23576"/>
    <w:rsid w:val="00D25C31"/>
    <w:rsid w:val="00D25E2C"/>
    <w:rsid w:val="00D30917"/>
    <w:rsid w:val="00D42747"/>
    <w:rsid w:val="00D57463"/>
    <w:rsid w:val="00D61601"/>
    <w:rsid w:val="00D63CA0"/>
    <w:rsid w:val="00D703DB"/>
    <w:rsid w:val="00D7081D"/>
    <w:rsid w:val="00D73A9A"/>
    <w:rsid w:val="00D76077"/>
    <w:rsid w:val="00D77C0E"/>
    <w:rsid w:val="00DA3C45"/>
    <w:rsid w:val="00DA72F0"/>
    <w:rsid w:val="00DB1ECA"/>
    <w:rsid w:val="00DB41C3"/>
    <w:rsid w:val="00DB458F"/>
    <w:rsid w:val="00DB764F"/>
    <w:rsid w:val="00DC46FA"/>
    <w:rsid w:val="00DD0143"/>
    <w:rsid w:val="00DD0EB9"/>
    <w:rsid w:val="00DD2C9A"/>
    <w:rsid w:val="00DD6084"/>
    <w:rsid w:val="00DE3126"/>
    <w:rsid w:val="00E07223"/>
    <w:rsid w:val="00E11EE7"/>
    <w:rsid w:val="00E1463B"/>
    <w:rsid w:val="00E14F26"/>
    <w:rsid w:val="00E20917"/>
    <w:rsid w:val="00E31E42"/>
    <w:rsid w:val="00E427E2"/>
    <w:rsid w:val="00E46D64"/>
    <w:rsid w:val="00E52C46"/>
    <w:rsid w:val="00E55C3A"/>
    <w:rsid w:val="00E61E72"/>
    <w:rsid w:val="00E726F3"/>
    <w:rsid w:val="00E81554"/>
    <w:rsid w:val="00E841B2"/>
    <w:rsid w:val="00E84742"/>
    <w:rsid w:val="00E86CF8"/>
    <w:rsid w:val="00E91B8C"/>
    <w:rsid w:val="00E9572A"/>
    <w:rsid w:val="00EA1BDA"/>
    <w:rsid w:val="00EA70EB"/>
    <w:rsid w:val="00EB4671"/>
    <w:rsid w:val="00EC4A29"/>
    <w:rsid w:val="00EC71C3"/>
    <w:rsid w:val="00ED25FA"/>
    <w:rsid w:val="00ED5FCC"/>
    <w:rsid w:val="00ED78B9"/>
    <w:rsid w:val="00ED7EFD"/>
    <w:rsid w:val="00EF140D"/>
    <w:rsid w:val="00EF24FA"/>
    <w:rsid w:val="00EF7033"/>
    <w:rsid w:val="00F02D91"/>
    <w:rsid w:val="00F04669"/>
    <w:rsid w:val="00F27FD0"/>
    <w:rsid w:val="00F41CCC"/>
    <w:rsid w:val="00F467E2"/>
    <w:rsid w:val="00F51EE5"/>
    <w:rsid w:val="00F522F8"/>
    <w:rsid w:val="00F55538"/>
    <w:rsid w:val="00F57FEF"/>
    <w:rsid w:val="00F84098"/>
    <w:rsid w:val="00F85CC1"/>
    <w:rsid w:val="00F926C1"/>
    <w:rsid w:val="00F945B1"/>
    <w:rsid w:val="00FA1F6B"/>
    <w:rsid w:val="00FA24D1"/>
    <w:rsid w:val="00FA3594"/>
    <w:rsid w:val="00FB25AD"/>
    <w:rsid w:val="00FB3C22"/>
    <w:rsid w:val="00FC0EE6"/>
    <w:rsid w:val="00FC6BAB"/>
    <w:rsid w:val="00FD1FB0"/>
    <w:rsid w:val="00FD3E77"/>
    <w:rsid w:val="00FD6ED0"/>
    <w:rsid w:val="00FE3B07"/>
    <w:rsid w:val="00FF238E"/>
    <w:rsid w:val="00FF45D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4822D"/>
  <w15:chartTrackingRefBased/>
  <w15:docId w15:val="{6606E78B-62ED-4332-A08C-587CD8BB3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97693"/>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99"/>
    <w:qFormat/>
    <w:rsid w:val="00597693"/>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34"/>
    <w:rsid w:val="00597693"/>
    <w:rPr>
      <w:rFonts w:ascii="Arial" w:eastAsia="Times New Roman" w:hAnsi="Arial" w:cs="Times New Roman"/>
      <w:bCs/>
    </w:rPr>
  </w:style>
  <w:style w:type="paragraph" w:customStyle="1" w:styleId="esegmentt">
    <w:name w:val="esegment_t"/>
    <w:basedOn w:val="Navaden"/>
    <w:rsid w:val="00597693"/>
    <w:pPr>
      <w:spacing w:after="117" w:line="360" w:lineRule="atLeast"/>
      <w:jc w:val="center"/>
    </w:pPr>
    <w:rPr>
      <w:rFonts w:ascii="Times New Roman" w:eastAsia="Times New Roman" w:hAnsi="Times New Roman"/>
      <w:b/>
      <w:bCs/>
      <w:color w:val="6B7E9D"/>
      <w:sz w:val="31"/>
      <w:szCs w:val="31"/>
      <w:lang w:eastAsia="sl-SI"/>
    </w:rPr>
  </w:style>
  <w:style w:type="paragraph" w:customStyle="1" w:styleId="title-doc-first2">
    <w:name w:val="title-doc-first2"/>
    <w:basedOn w:val="Navaden"/>
    <w:rsid w:val="00597693"/>
    <w:pPr>
      <w:spacing w:before="120" w:after="0" w:line="312" w:lineRule="atLeast"/>
      <w:jc w:val="center"/>
    </w:pPr>
    <w:rPr>
      <w:rFonts w:ascii="Times New Roman" w:eastAsia="Times New Roman" w:hAnsi="Times New Roman"/>
      <w:b/>
      <w:bCs/>
      <w:sz w:val="24"/>
      <w:szCs w:val="24"/>
      <w:lang w:eastAsia="sl-SI"/>
    </w:rPr>
  </w:style>
  <w:style w:type="paragraph" w:customStyle="1" w:styleId="Default">
    <w:name w:val="Default"/>
    <w:rsid w:val="009D4E4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
    <w:name w:val="CM1"/>
    <w:basedOn w:val="Default"/>
    <w:next w:val="Default"/>
    <w:uiPriority w:val="99"/>
    <w:rsid w:val="009D4E44"/>
    <w:rPr>
      <w:color w:val="auto"/>
    </w:rPr>
  </w:style>
  <w:style w:type="paragraph" w:customStyle="1" w:styleId="CM3">
    <w:name w:val="CM3"/>
    <w:basedOn w:val="Default"/>
    <w:next w:val="Default"/>
    <w:uiPriority w:val="99"/>
    <w:rsid w:val="009D4E44"/>
    <w:rPr>
      <w:color w:val="auto"/>
    </w:rPr>
  </w:style>
  <w:style w:type="paragraph" w:customStyle="1" w:styleId="CM4">
    <w:name w:val="CM4"/>
    <w:basedOn w:val="Default"/>
    <w:next w:val="Default"/>
    <w:uiPriority w:val="99"/>
    <w:rsid w:val="009D4E44"/>
    <w:rPr>
      <w:color w:val="auto"/>
    </w:rPr>
  </w:style>
  <w:style w:type="character" w:styleId="Hiperpovezava">
    <w:name w:val="Hyperlink"/>
    <w:basedOn w:val="Privzetapisavaodstavka"/>
    <w:uiPriority w:val="99"/>
    <w:semiHidden/>
    <w:unhideWhenUsed/>
    <w:rsid w:val="0000095B"/>
    <w:rPr>
      <w:color w:val="0000FF"/>
      <w:u w:val="single"/>
    </w:rPr>
  </w:style>
  <w:style w:type="character" w:customStyle="1" w:styleId="boldface">
    <w:name w:val="boldface"/>
    <w:basedOn w:val="Privzetapisavaodstavka"/>
    <w:rsid w:val="0000095B"/>
    <w:rPr>
      <w:b/>
      <w:bCs/>
    </w:rPr>
  </w:style>
  <w:style w:type="character" w:customStyle="1" w:styleId="subscript">
    <w:name w:val="subscript"/>
    <w:basedOn w:val="Privzetapisavaodstavka"/>
    <w:rsid w:val="0000095B"/>
    <w:rPr>
      <w:sz w:val="17"/>
      <w:szCs w:val="17"/>
      <w:vertAlign w:val="subscript"/>
    </w:rPr>
  </w:style>
  <w:style w:type="character" w:customStyle="1" w:styleId="superscript">
    <w:name w:val="superscript"/>
    <w:basedOn w:val="Privzetapisavaodstavka"/>
    <w:rsid w:val="0000095B"/>
    <w:rPr>
      <w:sz w:val="17"/>
      <w:szCs w:val="17"/>
      <w:vertAlign w:val="superscript"/>
    </w:rPr>
  </w:style>
  <w:style w:type="paragraph" w:customStyle="1" w:styleId="title-gr-seq-level-12">
    <w:name w:val="title-gr-seq-level-12"/>
    <w:basedOn w:val="Navaden"/>
    <w:rsid w:val="0000095B"/>
    <w:pPr>
      <w:spacing w:before="120" w:after="120" w:line="312" w:lineRule="atLeast"/>
    </w:pPr>
    <w:rPr>
      <w:rFonts w:ascii="Times New Roman" w:eastAsia="Times New Roman" w:hAnsi="Times New Roman"/>
      <w:b/>
      <w:bCs/>
      <w:sz w:val="24"/>
      <w:szCs w:val="24"/>
      <w:lang w:eastAsia="sl-SI"/>
    </w:rPr>
  </w:style>
  <w:style w:type="paragraph" w:customStyle="1" w:styleId="norm3">
    <w:name w:val="norm3"/>
    <w:basedOn w:val="Navaden"/>
    <w:rsid w:val="0000095B"/>
    <w:pPr>
      <w:spacing w:before="120" w:after="0" w:line="312" w:lineRule="atLeast"/>
      <w:jc w:val="both"/>
    </w:pPr>
    <w:rPr>
      <w:rFonts w:ascii="Times New Roman" w:eastAsia="Times New Roman" w:hAnsi="Times New Roman"/>
      <w:sz w:val="24"/>
      <w:szCs w:val="24"/>
      <w:lang w:eastAsia="sl-SI"/>
    </w:rPr>
  </w:style>
  <w:style w:type="paragraph" w:customStyle="1" w:styleId="list2">
    <w:name w:val="list2"/>
    <w:basedOn w:val="Navaden"/>
    <w:rsid w:val="0000095B"/>
    <w:pPr>
      <w:spacing w:after="0" w:line="312" w:lineRule="atLeast"/>
      <w:ind w:left="240"/>
      <w:jc w:val="both"/>
    </w:pPr>
    <w:rPr>
      <w:rFonts w:ascii="Times New Roman" w:eastAsia="Times New Roman" w:hAnsi="Times New Roman"/>
      <w:sz w:val="24"/>
      <w:szCs w:val="24"/>
      <w:lang w:eastAsia="sl-SI"/>
    </w:rPr>
  </w:style>
  <w:style w:type="paragraph" w:customStyle="1" w:styleId="normal1">
    <w:name w:val="normal1"/>
    <w:basedOn w:val="Navaden"/>
    <w:rsid w:val="0000095B"/>
    <w:pPr>
      <w:spacing w:after="0" w:line="312" w:lineRule="atLeast"/>
    </w:pPr>
    <w:rPr>
      <w:rFonts w:ascii="Times New Roman" w:eastAsia="Times New Roman" w:hAnsi="Times New Roman"/>
      <w:sz w:val="24"/>
      <w:szCs w:val="24"/>
      <w:lang w:eastAsia="sl-SI"/>
    </w:rPr>
  </w:style>
  <w:style w:type="paragraph" w:customStyle="1" w:styleId="Navaden2">
    <w:name w:val="Navaden2"/>
    <w:basedOn w:val="Navaden"/>
    <w:rsid w:val="003412D9"/>
    <w:pPr>
      <w:spacing w:before="120" w:after="0" w:line="240" w:lineRule="auto"/>
      <w:jc w:val="both"/>
    </w:pPr>
    <w:rPr>
      <w:rFonts w:ascii="inherit" w:eastAsia="Times New Roman" w:hAnsi="inherit"/>
      <w:sz w:val="24"/>
      <w:szCs w:val="24"/>
      <w:lang w:eastAsia="sl-SI"/>
    </w:rPr>
  </w:style>
  <w:style w:type="paragraph" w:styleId="Glava">
    <w:name w:val="header"/>
    <w:basedOn w:val="Navaden"/>
    <w:link w:val="GlavaZnak"/>
    <w:uiPriority w:val="99"/>
    <w:unhideWhenUsed/>
    <w:rsid w:val="008044A9"/>
    <w:pPr>
      <w:tabs>
        <w:tab w:val="center" w:pos="4536"/>
        <w:tab w:val="right" w:pos="9072"/>
      </w:tabs>
      <w:spacing w:after="0" w:line="240" w:lineRule="auto"/>
    </w:pPr>
  </w:style>
  <w:style w:type="character" w:customStyle="1" w:styleId="GlavaZnak">
    <w:name w:val="Glava Znak"/>
    <w:basedOn w:val="Privzetapisavaodstavka"/>
    <w:link w:val="Glava"/>
    <w:uiPriority w:val="99"/>
    <w:rsid w:val="008044A9"/>
    <w:rPr>
      <w:rFonts w:ascii="Calibri" w:eastAsia="Calibri" w:hAnsi="Calibri" w:cs="Times New Roman"/>
    </w:rPr>
  </w:style>
  <w:style w:type="paragraph" w:styleId="Noga">
    <w:name w:val="footer"/>
    <w:basedOn w:val="Navaden"/>
    <w:link w:val="NogaZnak"/>
    <w:uiPriority w:val="99"/>
    <w:unhideWhenUsed/>
    <w:rsid w:val="008044A9"/>
    <w:pPr>
      <w:tabs>
        <w:tab w:val="center" w:pos="4536"/>
        <w:tab w:val="right" w:pos="9072"/>
      </w:tabs>
      <w:spacing w:after="0" w:line="240" w:lineRule="auto"/>
    </w:pPr>
  </w:style>
  <w:style w:type="character" w:customStyle="1" w:styleId="NogaZnak">
    <w:name w:val="Noga Znak"/>
    <w:basedOn w:val="Privzetapisavaodstavka"/>
    <w:link w:val="Noga"/>
    <w:uiPriority w:val="99"/>
    <w:rsid w:val="008044A9"/>
    <w:rPr>
      <w:rFonts w:ascii="Calibri" w:eastAsia="Calibri" w:hAnsi="Calibri" w:cs="Times New Roman"/>
    </w:rPr>
  </w:style>
  <w:style w:type="paragraph" w:styleId="Besedilooblaka">
    <w:name w:val="Balloon Text"/>
    <w:basedOn w:val="Navaden"/>
    <w:link w:val="BesedilooblakaZnak"/>
    <w:uiPriority w:val="99"/>
    <w:semiHidden/>
    <w:unhideWhenUsed/>
    <w:rsid w:val="006675E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675E3"/>
    <w:rPr>
      <w:rFonts w:ascii="Segoe UI" w:eastAsia="Calibri" w:hAnsi="Segoe UI" w:cs="Segoe UI"/>
      <w:sz w:val="18"/>
      <w:szCs w:val="18"/>
    </w:rPr>
  </w:style>
  <w:style w:type="character" w:styleId="Pripombasklic">
    <w:name w:val="annotation reference"/>
    <w:basedOn w:val="Privzetapisavaodstavka"/>
    <w:uiPriority w:val="99"/>
    <w:semiHidden/>
    <w:unhideWhenUsed/>
    <w:rsid w:val="004B708D"/>
    <w:rPr>
      <w:sz w:val="16"/>
      <w:szCs w:val="16"/>
    </w:rPr>
  </w:style>
  <w:style w:type="paragraph" w:styleId="Pripombabesedilo">
    <w:name w:val="annotation text"/>
    <w:basedOn w:val="Navaden"/>
    <w:link w:val="PripombabesediloZnak"/>
    <w:uiPriority w:val="99"/>
    <w:semiHidden/>
    <w:unhideWhenUsed/>
    <w:rsid w:val="004B708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B708D"/>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4B708D"/>
    <w:rPr>
      <w:b/>
      <w:bCs/>
    </w:rPr>
  </w:style>
  <w:style w:type="character" w:customStyle="1" w:styleId="ZadevapripombeZnak">
    <w:name w:val="Zadeva pripombe Znak"/>
    <w:basedOn w:val="PripombabesediloZnak"/>
    <w:link w:val="Zadevapripombe"/>
    <w:uiPriority w:val="99"/>
    <w:semiHidden/>
    <w:rsid w:val="004B708D"/>
    <w:rPr>
      <w:rFonts w:ascii="Calibri" w:eastAsia="Calibri" w:hAnsi="Calibri" w:cs="Times New Roman"/>
      <w:b/>
      <w:bCs/>
      <w:sz w:val="20"/>
      <w:szCs w:val="20"/>
    </w:rPr>
  </w:style>
  <w:style w:type="paragraph" w:customStyle="1" w:styleId="Odstavek">
    <w:name w:val="Odstavek"/>
    <w:basedOn w:val="Navaden"/>
    <w:link w:val="OdstavekZnak"/>
    <w:qFormat/>
    <w:rsid w:val="006B2E4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6B2E45"/>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064315">
      <w:bodyDiv w:val="1"/>
      <w:marLeft w:val="0"/>
      <w:marRight w:val="0"/>
      <w:marTop w:val="0"/>
      <w:marBottom w:val="0"/>
      <w:divBdr>
        <w:top w:val="none" w:sz="0" w:space="0" w:color="auto"/>
        <w:left w:val="none" w:sz="0" w:space="0" w:color="auto"/>
        <w:bottom w:val="none" w:sz="0" w:space="0" w:color="auto"/>
        <w:right w:val="none" w:sz="0" w:space="0" w:color="auto"/>
      </w:divBdr>
      <w:divsChild>
        <w:div w:id="464734762">
          <w:marLeft w:val="0"/>
          <w:marRight w:val="0"/>
          <w:marTop w:val="0"/>
          <w:marBottom w:val="0"/>
          <w:divBdr>
            <w:top w:val="none" w:sz="0" w:space="0" w:color="auto"/>
            <w:left w:val="none" w:sz="0" w:space="0" w:color="auto"/>
            <w:bottom w:val="none" w:sz="0" w:space="0" w:color="auto"/>
            <w:right w:val="none" w:sz="0" w:space="0" w:color="auto"/>
          </w:divBdr>
          <w:divsChild>
            <w:div w:id="1481845200">
              <w:marLeft w:val="0"/>
              <w:marRight w:val="0"/>
              <w:marTop w:val="0"/>
              <w:marBottom w:val="0"/>
              <w:divBdr>
                <w:top w:val="none" w:sz="0" w:space="0" w:color="auto"/>
                <w:left w:val="none" w:sz="0" w:space="0" w:color="auto"/>
                <w:bottom w:val="none" w:sz="0" w:space="0" w:color="auto"/>
                <w:right w:val="none" w:sz="0" w:space="0" w:color="auto"/>
              </w:divBdr>
              <w:divsChild>
                <w:div w:id="1225986171">
                  <w:marLeft w:val="0"/>
                  <w:marRight w:val="0"/>
                  <w:marTop w:val="0"/>
                  <w:marBottom w:val="0"/>
                  <w:divBdr>
                    <w:top w:val="none" w:sz="0" w:space="0" w:color="auto"/>
                    <w:left w:val="none" w:sz="0" w:space="0" w:color="auto"/>
                    <w:bottom w:val="none" w:sz="0" w:space="0" w:color="auto"/>
                    <w:right w:val="none" w:sz="0" w:space="0" w:color="auto"/>
                  </w:divBdr>
                  <w:divsChild>
                    <w:div w:id="165441816">
                      <w:marLeft w:val="1"/>
                      <w:marRight w:val="1"/>
                      <w:marTop w:val="0"/>
                      <w:marBottom w:val="0"/>
                      <w:divBdr>
                        <w:top w:val="none" w:sz="0" w:space="0" w:color="auto"/>
                        <w:left w:val="none" w:sz="0" w:space="0" w:color="auto"/>
                        <w:bottom w:val="none" w:sz="0" w:space="0" w:color="auto"/>
                        <w:right w:val="none" w:sz="0" w:space="0" w:color="auto"/>
                      </w:divBdr>
                      <w:divsChild>
                        <w:div w:id="1504583782">
                          <w:marLeft w:val="0"/>
                          <w:marRight w:val="0"/>
                          <w:marTop w:val="0"/>
                          <w:marBottom w:val="0"/>
                          <w:divBdr>
                            <w:top w:val="none" w:sz="0" w:space="0" w:color="auto"/>
                            <w:left w:val="none" w:sz="0" w:space="0" w:color="auto"/>
                            <w:bottom w:val="none" w:sz="0" w:space="0" w:color="auto"/>
                            <w:right w:val="none" w:sz="0" w:space="0" w:color="auto"/>
                          </w:divBdr>
                          <w:divsChild>
                            <w:div w:id="868178612">
                              <w:marLeft w:val="0"/>
                              <w:marRight w:val="0"/>
                              <w:marTop w:val="0"/>
                              <w:marBottom w:val="360"/>
                              <w:divBdr>
                                <w:top w:val="none" w:sz="0" w:space="0" w:color="auto"/>
                                <w:left w:val="none" w:sz="0" w:space="0" w:color="auto"/>
                                <w:bottom w:val="none" w:sz="0" w:space="0" w:color="auto"/>
                                <w:right w:val="none" w:sz="0" w:space="0" w:color="auto"/>
                              </w:divBdr>
                              <w:divsChild>
                                <w:div w:id="205916148">
                                  <w:marLeft w:val="0"/>
                                  <w:marRight w:val="0"/>
                                  <w:marTop w:val="0"/>
                                  <w:marBottom w:val="0"/>
                                  <w:divBdr>
                                    <w:top w:val="none" w:sz="0" w:space="0" w:color="auto"/>
                                    <w:left w:val="none" w:sz="0" w:space="0" w:color="auto"/>
                                    <w:bottom w:val="none" w:sz="0" w:space="0" w:color="auto"/>
                                    <w:right w:val="none" w:sz="0" w:space="0" w:color="auto"/>
                                  </w:divBdr>
                                  <w:divsChild>
                                    <w:div w:id="624508015">
                                      <w:marLeft w:val="0"/>
                                      <w:marRight w:val="0"/>
                                      <w:marTop w:val="0"/>
                                      <w:marBottom w:val="0"/>
                                      <w:divBdr>
                                        <w:top w:val="none" w:sz="0" w:space="0" w:color="auto"/>
                                        <w:left w:val="none" w:sz="0" w:space="0" w:color="auto"/>
                                        <w:bottom w:val="none" w:sz="0" w:space="0" w:color="auto"/>
                                        <w:right w:val="none" w:sz="0" w:space="0" w:color="auto"/>
                                      </w:divBdr>
                                      <w:divsChild>
                                        <w:div w:id="751513784">
                                          <w:marLeft w:val="0"/>
                                          <w:marRight w:val="0"/>
                                          <w:marTop w:val="0"/>
                                          <w:marBottom w:val="0"/>
                                          <w:divBdr>
                                            <w:top w:val="none" w:sz="0" w:space="0" w:color="auto"/>
                                            <w:left w:val="none" w:sz="0" w:space="0" w:color="auto"/>
                                            <w:bottom w:val="none" w:sz="0" w:space="0" w:color="auto"/>
                                            <w:right w:val="none" w:sz="0" w:space="0" w:color="auto"/>
                                          </w:divBdr>
                                          <w:divsChild>
                                            <w:div w:id="363605370">
                                              <w:marLeft w:val="0"/>
                                              <w:marRight w:val="0"/>
                                              <w:marTop w:val="0"/>
                                              <w:marBottom w:val="0"/>
                                              <w:divBdr>
                                                <w:top w:val="none" w:sz="0" w:space="0" w:color="auto"/>
                                                <w:left w:val="none" w:sz="0" w:space="0" w:color="auto"/>
                                                <w:bottom w:val="none" w:sz="0" w:space="0" w:color="auto"/>
                                                <w:right w:val="none" w:sz="0" w:space="0" w:color="auto"/>
                                              </w:divBdr>
                                              <w:divsChild>
                                                <w:div w:id="331107314">
                                                  <w:marLeft w:val="0"/>
                                                  <w:marRight w:val="0"/>
                                                  <w:marTop w:val="0"/>
                                                  <w:marBottom w:val="0"/>
                                                  <w:divBdr>
                                                    <w:top w:val="none" w:sz="0" w:space="0" w:color="auto"/>
                                                    <w:left w:val="none" w:sz="0" w:space="0" w:color="auto"/>
                                                    <w:bottom w:val="none" w:sz="0" w:space="0" w:color="auto"/>
                                                    <w:right w:val="none" w:sz="0" w:space="0" w:color="auto"/>
                                                  </w:divBdr>
                                                  <w:divsChild>
                                                    <w:div w:id="1064062209">
                                                      <w:marLeft w:val="240"/>
                                                      <w:marRight w:val="0"/>
                                                      <w:marTop w:val="0"/>
                                                      <w:marBottom w:val="0"/>
                                                      <w:divBdr>
                                                        <w:top w:val="none" w:sz="0" w:space="0" w:color="auto"/>
                                                        <w:left w:val="none" w:sz="0" w:space="0" w:color="auto"/>
                                                        <w:bottom w:val="none" w:sz="0" w:space="0" w:color="auto"/>
                                                        <w:right w:val="none" w:sz="0" w:space="0" w:color="auto"/>
                                                      </w:divBdr>
                                                    </w:div>
                                                    <w:div w:id="896669695">
                                                      <w:marLeft w:val="240"/>
                                                      <w:marRight w:val="0"/>
                                                      <w:marTop w:val="0"/>
                                                      <w:marBottom w:val="0"/>
                                                      <w:divBdr>
                                                        <w:top w:val="none" w:sz="0" w:space="0" w:color="auto"/>
                                                        <w:left w:val="none" w:sz="0" w:space="0" w:color="auto"/>
                                                        <w:bottom w:val="none" w:sz="0" w:space="0" w:color="auto"/>
                                                        <w:right w:val="none" w:sz="0" w:space="0" w:color="auto"/>
                                                      </w:divBdr>
                                                    </w:div>
                                                    <w:div w:id="248006173">
                                                      <w:marLeft w:val="240"/>
                                                      <w:marRight w:val="0"/>
                                                      <w:marTop w:val="0"/>
                                                      <w:marBottom w:val="0"/>
                                                      <w:divBdr>
                                                        <w:top w:val="none" w:sz="0" w:space="0" w:color="auto"/>
                                                        <w:left w:val="none" w:sz="0" w:space="0" w:color="auto"/>
                                                        <w:bottom w:val="none" w:sz="0" w:space="0" w:color="auto"/>
                                                        <w:right w:val="none" w:sz="0" w:space="0" w:color="auto"/>
                                                      </w:divBdr>
                                                    </w:div>
                                                    <w:div w:id="1752970759">
                                                      <w:marLeft w:val="240"/>
                                                      <w:marRight w:val="0"/>
                                                      <w:marTop w:val="0"/>
                                                      <w:marBottom w:val="0"/>
                                                      <w:divBdr>
                                                        <w:top w:val="none" w:sz="0" w:space="0" w:color="auto"/>
                                                        <w:left w:val="none" w:sz="0" w:space="0" w:color="auto"/>
                                                        <w:bottom w:val="none" w:sz="0" w:space="0" w:color="auto"/>
                                                        <w:right w:val="none" w:sz="0" w:space="0" w:color="auto"/>
                                                      </w:divBdr>
                                                    </w:div>
                                                    <w:div w:id="1636376501">
                                                      <w:marLeft w:val="600"/>
                                                      <w:marRight w:val="0"/>
                                                      <w:marTop w:val="0"/>
                                                      <w:marBottom w:val="0"/>
                                                      <w:divBdr>
                                                        <w:top w:val="none" w:sz="0" w:space="0" w:color="auto"/>
                                                        <w:left w:val="none" w:sz="0" w:space="0" w:color="auto"/>
                                                        <w:bottom w:val="none" w:sz="0" w:space="0" w:color="auto"/>
                                                        <w:right w:val="none" w:sz="0" w:space="0" w:color="auto"/>
                                                      </w:divBdr>
                                                    </w:div>
                                                    <w:div w:id="1987516346">
                                                      <w:marLeft w:val="600"/>
                                                      <w:marRight w:val="0"/>
                                                      <w:marTop w:val="0"/>
                                                      <w:marBottom w:val="0"/>
                                                      <w:divBdr>
                                                        <w:top w:val="none" w:sz="0" w:space="0" w:color="auto"/>
                                                        <w:left w:val="none" w:sz="0" w:space="0" w:color="auto"/>
                                                        <w:bottom w:val="none" w:sz="0" w:space="0" w:color="auto"/>
                                                        <w:right w:val="none" w:sz="0" w:space="0" w:color="auto"/>
                                                      </w:divBdr>
                                                    </w:div>
                                                    <w:div w:id="923999467">
                                                      <w:marLeft w:val="240"/>
                                                      <w:marRight w:val="0"/>
                                                      <w:marTop w:val="0"/>
                                                      <w:marBottom w:val="0"/>
                                                      <w:divBdr>
                                                        <w:top w:val="none" w:sz="0" w:space="0" w:color="auto"/>
                                                        <w:left w:val="none" w:sz="0" w:space="0" w:color="auto"/>
                                                        <w:bottom w:val="none" w:sz="0" w:space="0" w:color="auto"/>
                                                        <w:right w:val="none" w:sz="0" w:space="0" w:color="auto"/>
                                                      </w:divBdr>
                                                    </w:div>
                                                    <w:div w:id="1688674384">
                                                      <w:marLeft w:val="240"/>
                                                      <w:marRight w:val="0"/>
                                                      <w:marTop w:val="0"/>
                                                      <w:marBottom w:val="0"/>
                                                      <w:divBdr>
                                                        <w:top w:val="none" w:sz="0" w:space="0" w:color="auto"/>
                                                        <w:left w:val="none" w:sz="0" w:space="0" w:color="auto"/>
                                                        <w:bottom w:val="none" w:sz="0" w:space="0" w:color="auto"/>
                                                        <w:right w:val="none" w:sz="0" w:space="0" w:color="auto"/>
                                                      </w:divBdr>
                                                    </w:div>
                                                    <w:div w:id="515190606">
                                                      <w:marLeft w:val="240"/>
                                                      <w:marRight w:val="0"/>
                                                      <w:marTop w:val="0"/>
                                                      <w:marBottom w:val="0"/>
                                                      <w:divBdr>
                                                        <w:top w:val="none" w:sz="0" w:space="0" w:color="auto"/>
                                                        <w:left w:val="none" w:sz="0" w:space="0" w:color="auto"/>
                                                        <w:bottom w:val="none" w:sz="0" w:space="0" w:color="auto"/>
                                                        <w:right w:val="none" w:sz="0" w:space="0" w:color="auto"/>
                                                      </w:divBdr>
                                                    </w:div>
                                                    <w:div w:id="1795445439">
                                                      <w:marLeft w:val="240"/>
                                                      <w:marRight w:val="0"/>
                                                      <w:marTop w:val="0"/>
                                                      <w:marBottom w:val="0"/>
                                                      <w:divBdr>
                                                        <w:top w:val="none" w:sz="0" w:space="0" w:color="auto"/>
                                                        <w:left w:val="none" w:sz="0" w:space="0" w:color="auto"/>
                                                        <w:bottom w:val="none" w:sz="0" w:space="0" w:color="auto"/>
                                                        <w:right w:val="none" w:sz="0" w:space="0" w:color="auto"/>
                                                      </w:divBdr>
                                                    </w:div>
                                                    <w:div w:id="99877793">
                                                      <w:marLeft w:val="240"/>
                                                      <w:marRight w:val="0"/>
                                                      <w:marTop w:val="0"/>
                                                      <w:marBottom w:val="0"/>
                                                      <w:divBdr>
                                                        <w:top w:val="none" w:sz="0" w:space="0" w:color="auto"/>
                                                        <w:left w:val="none" w:sz="0" w:space="0" w:color="auto"/>
                                                        <w:bottom w:val="none" w:sz="0" w:space="0" w:color="auto"/>
                                                        <w:right w:val="none" w:sz="0" w:space="0" w:color="auto"/>
                                                      </w:divBdr>
                                                    </w:div>
                                                    <w:div w:id="1136751283">
                                                      <w:marLeft w:val="240"/>
                                                      <w:marRight w:val="0"/>
                                                      <w:marTop w:val="0"/>
                                                      <w:marBottom w:val="0"/>
                                                      <w:divBdr>
                                                        <w:top w:val="none" w:sz="0" w:space="0" w:color="auto"/>
                                                        <w:left w:val="none" w:sz="0" w:space="0" w:color="auto"/>
                                                        <w:bottom w:val="none" w:sz="0" w:space="0" w:color="auto"/>
                                                        <w:right w:val="none" w:sz="0" w:space="0" w:color="auto"/>
                                                      </w:divBdr>
                                                    </w:div>
                                                    <w:div w:id="1832522678">
                                                      <w:marLeft w:val="240"/>
                                                      <w:marRight w:val="0"/>
                                                      <w:marTop w:val="0"/>
                                                      <w:marBottom w:val="0"/>
                                                      <w:divBdr>
                                                        <w:top w:val="none" w:sz="0" w:space="0" w:color="auto"/>
                                                        <w:left w:val="none" w:sz="0" w:space="0" w:color="auto"/>
                                                        <w:bottom w:val="none" w:sz="0" w:space="0" w:color="auto"/>
                                                        <w:right w:val="none" w:sz="0" w:space="0" w:color="auto"/>
                                                      </w:divBdr>
                                                    </w:div>
                                                    <w:div w:id="809786424">
                                                      <w:marLeft w:val="240"/>
                                                      <w:marRight w:val="0"/>
                                                      <w:marTop w:val="0"/>
                                                      <w:marBottom w:val="0"/>
                                                      <w:divBdr>
                                                        <w:top w:val="none" w:sz="0" w:space="0" w:color="auto"/>
                                                        <w:left w:val="none" w:sz="0" w:space="0" w:color="auto"/>
                                                        <w:bottom w:val="none" w:sz="0" w:space="0" w:color="auto"/>
                                                        <w:right w:val="none" w:sz="0" w:space="0" w:color="auto"/>
                                                      </w:divBdr>
                                                      <w:divsChild>
                                                        <w:div w:id="1096024660">
                                                          <w:marLeft w:val="240"/>
                                                          <w:marRight w:val="0"/>
                                                          <w:marTop w:val="0"/>
                                                          <w:marBottom w:val="0"/>
                                                          <w:divBdr>
                                                            <w:top w:val="none" w:sz="0" w:space="0" w:color="auto"/>
                                                            <w:left w:val="none" w:sz="0" w:space="0" w:color="auto"/>
                                                            <w:bottom w:val="none" w:sz="0" w:space="0" w:color="auto"/>
                                                            <w:right w:val="none" w:sz="0" w:space="0" w:color="auto"/>
                                                          </w:divBdr>
                                                        </w:div>
                                                        <w:div w:id="1805810984">
                                                          <w:marLeft w:val="240"/>
                                                          <w:marRight w:val="0"/>
                                                          <w:marTop w:val="0"/>
                                                          <w:marBottom w:val="0"/>
                                                          <w:divBdr>
                                                            <w:top w:val="none" w:sz="0" w:space="0" w:color="auto"/>
                                                            <w:left w:val="none" w:sz="0" w:space="0" w:color="auto"/>
                                                            <w:bottom w:val="none" w:sz="0" w:space="0" w:color="auto"/>
                                                            <w:right w:val="none" w:sz="0" w:space="0" w:color="auto"/>
                                                          </w:divBdr>
                                                        </w:div>
                                                        <w:div w:id="564607401">
                                                          <w:marLeft w:val="240"/>
                                                          <w:marRight w:val="0"/>
                                                          <w:marTop w:val="0"/>
                                                          <w:marBottom w:val="0"/>
                                                          <w:divBdr>
                                                            <w:top w:val="none" w:sz="0" w:space="0" w:color="auto"/>
                                                            <w:left w:val="none" w:sz="0" w:space="0" w:color="auto"/>
                                                            <w:bottom w:val="none" w:sz="0" w:space="0" w:color="auto"/>
                                                            <w:right w:val="none" w:sz="0" w:space="0" w:color="auto"/>
                                                          </w:divBdr>
                                                        </w:div>
                                                      </w:divsChild>
                                                    </w:div>
                                                    <w:div w:id="1477725350">
                                                      <w:marLeft w:val="240"/>
                                                      <w:marRight w:val="0"/>
                                                      <w:marTop w:val="0"/>
                                                      <w:marBottom w:val="0"/>
                                                      <w:divBdr>
                                                        <w:top w:val="none" w:sz="0" w:space="0" w:color="auto"/>
                                                        <w:left w:val="none" w:sz="0" w:space="0" w:color="auto"/>
                                                        <w:bottom w:val="none" w:sz="0" w:space="0" w:color="auto"/>
                                                        <w:right w:val="none" w:sz="0" w:space="0" w:color="auto"/>
                                                      </w:divBdr>
                                                      <w:divsChild>
                                                        <w:div w:id="1840732801">
                                                          <w:marLeft w:val="240"/>
                                                          <w:marRight w:val="0"/>
                                                          <w:marTop w:val="0"/>
                                                          <w:marBottom w:val="0"/>
                                                          <w:divBdr>
                                                            <w:top w:val="none" w:sz="0" w:space="0" w:color="auto"/>
                                                            <w:left w:val="none" w:sz="0" w:space="0" w:color="auto"/>
                                                            <w:bottom w:val="none" w:sz="0" w:space="0" w:color="auto"/>
                                                            <w:right w:val="none" w:sz="0" w:space="0" w:color="auto"/>
                                                          </w:divBdr>
                                                        </w:div>
                                                        <w:div w:id="658071360">
                                                          <w:marLeft w:val="240"/>
                                                          <w:marRight w:val="0"/>
                                                          <w:marTop w:val="0"/>
                                                          <w:marBottom w:val="0"/>
                                                          <w:divBdr>
                                                            <w:top w:val="none" w:sz="0" w:space="0" w:color="auto"/>
                                                            <w:left w:val="none" w:sz="0" w:space="0" w:color="auto"/>
                                                            <w:bottom w:val="none" w:sz="0" w:space="0" w:color="auto"/>
                                                            <w:right w:val="none" w:sz="0" w:space="0" w:color="auto"/>
                                                          </w:divBdr>
                                                        </w:div>
                                                        <w:div w:id="1108624161">
                                                          <w:marLeft w:val="240"/>
                                                          <w:marRight w:val="0"/>
                                                          <w:marTop w:val="0"/>
                                                          <w:marBottom w:val="0"/>
                                                          <w:divBdr>
                                                            <w:top w:val="none" w:sz="0" w:space="0" w:color="auto"/>
                                                            <w:left w:val="none" w:sz="0" w:space="0" w:color="auto"/>
                                                            <w:bottom w:val="none" w:sz="0" w:space="0" w:color="auto"/>
                                                            <w:right w:val="none" w:sz="0" w:space="0" w:color="auto"/>
                                                          </w:divBdr>
                                                        </w:div>
                                                        <w:div w:id="1373311566">
                                                          <w:marLeft w:val="240"/>
                                                          <w:marRight w:val="0"/>
                                                          <w:marTop w:val="0"/>
                                                          <w:marBottom w:val="0"/>
                                                          <w:divBdr>
                                                            <w:top w:val="none" w:sz="0" w:space="0" w:color="auto"/>
                                                            <w:left w:val="none" w:sz="0" w:space="0" w:color="auto"/>
                                                            <w:bottom w:val="none" w:sz="0" w:space="0" w:color="auto"/>
                                                            <w:right w:val="none" w:sz="0" w:space="0" w:color="auto"/>
                                                          </w:divBdr>
                                                        </w:div>
                                                      </w:divsChild>
                                                    </w:div>
                                                    <w:div w:id="1205947728">
                                                      <w:marLeft w:val="240"/>
                                                      <w:marRight w:val="0"/>
                                                      <w:marTop w:val="0"/>
                                                      <w:marBottom w:val="0"/>
                                                      <w:divBdr>
                                                        <w:top w:val="none" w:sz="0" w:space="0" w:color="auto"/>
                                                        <w:left w:val="none" w:sz="0" w:space="0" w:color="auto"/>
                                                        <w:bottom w:val="none" w:sz="0" w:space="0" w:color="auto"/>
                                                        <w:right w:val="none" w:sz="0" w:space="0" w:color="auto"/>
                                                      </w:divBdr>
                                                      <w:divsChild>
                                                        <w:div w:id="409625025">
                                                          <w:marLeft w:val="240"/>
                                                          <w:marRight w:val="0"/>
                                                          <w:marTop w:val="0"/>
                                                          <w:marBottom w:val="0"/>
                                                          <w:divBdr>
                                                            <w:top w:val="none" w:sz="0" w:space="0" w:color="auto"/>
                                                            <w:left w:val="none" w:sz="0" w:space="0" w:color="auto"/>
                                                            <w:bottom w:val="none" w:sz="0" w:space="0" w:color="auto"/>
                                                            <w:right w:val="none" w:sz="0" w:space="0" w:color="auto"/>
                                                          </w:divBdr>
                                                        </w:div>
                                                        <w:div w:id="1066218438">
                                                          <w:marLeft w:val="240"/>
                                                          <w:marRight w:val="0"/>
                                                          <w:marTop w:val="0"/>
                                                          <w:marBottom w:val="0"/>
                                                          <w:divBdr>
                                                            <w:top w:val="none" w:sz="0" w:space="0" w:color="auto"/>
                                                            <w:left w:val="none" w:sz="0" w:space="0" w:color="auto"/>
                                                            <w:bottom w:val="none" w:sz="0" w:space="0" w:color="auto"/>
                                                            <w:right w:val="none" w:sz="0" w:space="0" w:color="auto"/>
                                                          </w:divBdr>
                                                        </w:div>
                                                      </w:divsChild>
                                                    </w:div>
                                                    <w:div w:id="1709331013">
                                                      <w:marLeft w:val="240"/>
                                                      <w:marRight w:val="0"/>
                                                      <w:marTop w:val="0"/>
                                                      <w:marBottom w:val="0"/>
                                                      <w:divBdr>
                                                        <w:top w:val="none" w:sz="0" w:space="0" w:color="auto"/>
                                                        <w:left w:val="none" w:sz="0" w:space="0" w:color="auto"/>
                                                        <w:bottom w:val="none" w:sz="0" w:space="0" w:color="auto"/>
                                                        <w:right w:val="none" w:sz="0" w:space="0" w:color="auto"/>
                                                      </w:divBdr>
                                                      <w:divsChild>
                                                        <w:div w:id="273901379">
                                                          <w:marLeft w:val="240"/>
                                                          <w:marRight w:val="0"/>
                                                          <w:marTop w:val="0"/>
                                                          <w:marBottom w:val="0"/>
                                                          <w:divBdr>
                                                            <w:top w:val="none" w:sz="0" w:space="0" w:color="auto"/>
                                                            <w:left w:val="none" w:sz="0" w:space="0" w:color="auto"/>
                                                            <w:bottom w:val="none" w:sz="0" w:space="0" w:color="auto"/>
                                                            <w:right w:val="none" w:sz="0" w:space="0" w:color="auto"/>
                                                          </w:divBdr>
                                                        </w:div>
                                                        <w:div w:id="256596543">
                                                          <w:marLeft w:val="240"/>
                                                          <w:marRight w:val="0"/>
                                                          <w:marTop w:val="0"/>
                                                          <w:marBottom w:val="0"/>
                                                          <w:divBdr>
                                                            <w:top w:val="none" w:sz="0" w:space="0" w:color="auto"/>
                                                            <w:left w:val="none" w:sz="0" w:space="0" w:color="auto"/>
                                                            <w:bottom w:val="none" w:sz="0" w:space="0" w:color="auto"/>
                                                            <w:right w:val="none" w:sz="0" w:space="0" w:color="auto"/>
                                                          </w:divBdr>
                                                        </w:div>
                                                        <w:div w:id="1003703577">
                                                          <w:marLeft w:val="240"/>
                                                          <w:marRight w:val="0"/>
                                                          <w:marTop w:val="0"/>
                                                          <w:marBottom w:val="0"/>
                                                          <w:divBdr>
                                                            <w:top w:val="none" w:sz="0" w:space="0" w:color="auto"/>
                                                            <w:left w:val="none" w:sz="0" w:space="0" w:color="auto"/>
                                                            <w:bottom w:val="none" w:sz="0" w:space="0" w:color="auto"/>
                                                            <w:right w:val="none" w:sz="0" w:space="0" w:color="auto"/>
                                                          </w:divBdr>
                                                        </w:div>
                                                      </w:divsChild>
                                                    </w:div>
                                                    <w:div w:id="1239751016">
                                                      <w:marLeft w:val="240"/>
                                                      <w:marRight w:val="0"/>
                                                      <w:marTop w:val="0"/>
                                                      <w:marBottom w:val="0"/>
                                                      <w:divBdr>
                                                        <w:top w:val="none" w:sz="0" w:space="0" w:color="auto"/>
                                                        <w:left w:val="none" w:sz="0" w:space="0" w:color="auto"/>
                                                        <w:bottom w:val="none" w:sz="0" w:space="0" w:color="auto"/>
                                                        <w:right w:val="none" w:sz="0" w:space="0" w:color="auto"/>
                                                      </w:divBdr>
                                                      <w:divsChild>
                                                        <w:div w:id="812989363">
                                                          <w:marLeft w:val="240"/>
                                                          <w:marRight w:val="0"/>
                                                          <w:marTop w:val="0"/>
                                                          <w:marBottom w:val="0"/>
                                                          <w:divBdr>
                                                            <w:top w:val="none" w:sz="0" w:space="0" w:color="auto"/>
                                                            <w:left w:val="none" w:sz="0" w:space="0" w:color="auto"/>
                                                            <w:bottom w:val="none" w:sz="0" w:space="0" w:color="auto"/>
                                                            <w:right w:val="none" w:sz="0" w:space="0" w:color="auto"/>
                                                          </w:divBdr>
                                                          <w:divsChild>
                                                            <w:div w:id="1349941900">
                                                              <w:marLeft w:val="240"/>
                                                              <w:marRight w:val="0"/>
                                                              <w:marTop w:val="0"/>
                                                              <w:marBottom w:val="0"/>
                                                              <w:divBdr>
                                                                <w:top w:val="none" w:sz="0" w:space="0" w:color="auto"/>
                                                                <w:left w:val="none" w:sz="0" w:space="0" w:color="auto"/>
                                                                <w:bottom w:val="none" w:sz="0" w:space="0" w:color="auto"/>
                                                                <w:right w:val="none" w:sz="0" w:space="0" w:color="auto"/>
                                                              </w:divBdr>
                                                            </w:div>
                                                            <w:div w:id="2007901264">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1639189420">
                                                      <w:marLeft w:val="600"/>
                                                      <w:marRight w:val="0"/>
                                                      <w:marTop w:val="0"/>
                                                      <w:marBottom w:val="0"/>
                                                      <w:divBdr>
                                                        <w:top w:val="none" w:sz="0" w:space="0" w:color="auto"/>
                                                        <w:left w:val="none" w:sz="0" w:space="0" w:color="auto"/>
                                                        <w:bottom w:val="none" w:sz="0" w:space="0" w:color="auto"/>
                                                        <w:right w:val="none" w:sz="0" w:space="0" w:color="auto"/>
                                                      </w:divBdr>
                                                    </w:div>
                                                    <w:div w:id="1251311299">
                                                      <w:marLeft w:val="600"/>
                                                      <w:marRight w:val="0"/>
                                                      <w:marTop w:val="0"/>
                                                      <w:marBottom w:val="0"/>
                                                      <w:divBdr>
                                                        <w:top w:val="none" w:sz="0" w:space="0" w:color="auto"/>
                                                        <w:left w:val="none" w:sz="0" w:space="0" w:color="auto"/>
                                                        <w:bottom w:val="none" w:sz="0" w:space="0" w:color="auto"/>
                                                        <w:right w:val="none" w:sz="0" w:space="0" w:color="auto"/>
                                                      </w:divBdr>
                                                    </w:div>
                                                    <w:div w:id="614992797">
                                                      <w:marLeft w:val="600"/>
                                                      <w:marRight w:val="0"/>
                                                      <w:marTop w:val="0"/>
                                                      <w:marBottom w:val="0"/>
                                                      <w:divBdr>
                                                        <w:top w:val="none" w:sz="0" w:space="0" w:color="auto"/>
                                                        <w:left w:val="none" w:sz="0" w:space="0" w:color="auto"/>
                                                        <w:bottom w:val="none" w:sz="0" w:space="0" w:color="auto"/>
                                                        <w:right w:val="none" w:sz="0" w:space="0" w:color="auto"/>
                                                      </w:divBdr>
                                                    </w:div>
                                                    <w:div w:id="559101412">
                                                      <w:marLeft w:val="600"/>
                                                      <w:marRight w:val="0"/>
                                                      <w:marTop w:val="0"/>
                                                      <w:marBottom w:val="0"/>
                                                      <w:divBdr>
                                                        <w:top w:val="none" w:sz="0" w:space="0" w:color="auto"/>
                                                        <w:left w:val="none" w:sz="0" w:space="0" w:color="auto"/>
                                                        <w:bottom w:val="none" w:sz="0" w:space="0" w:color="auto"/>
                                                        <w:right w:val="none" w:sz="0" w:space="0" w:color="auto"/>
                                                      </w:divBdr>
                                                    </w:div>
                                                    <w:div w:id="780102659">
                                                      <w:marLeft w:val="240"/>
                                                      <w:marRight w:val="0"/>
                                                      <w:marTop w:val="0"/>
                                                      <w:marBottom w:val="0"/>
                                                      <w:divBdr>
                                                        <w:top w:val="none" w:sz="0" w:space="0" w:color="auto"/>
                                                        <w:left w:val="none" w:sz="0" w:space="0" w:color="auto"/>
                                                        <w:bottom w:val="none" w:sz="0" w:space="0" w:color="auto"/>
                                                        <w:right w:val="none" w:sz="0" w:space="0" w:color="auto"/>
                                                      </w:divBdr>
                                                      <w:divsChild>
                                                        <w:div w:id="1348874775">
                                                          <w:marLeft w:val="240"/>
                                                          <w:marRight w:val="0"/>
                                                          <w:marTop w:val="0"/>
                                                          <w:marBottom w:val="0"/>
                                                          <w:divBdr>
                                                            <w:top w:val="none" w:sz="0" w:space="0" w:color="auto"/>
                                                            <w:left w:val="none" w:sz="0" w:space="0" w:color="auto"/>
                                                            <w:bottom w:val="none" w:sz="0" w:space="0" w:color="auto"/>
                                                            <w:right w:val="none" w:sz="0" w:space="0" w:color="auto"/>
                                                          </w:divBdr>
                                                        </w:div>
                                                        <w:div w:id="597325243">
                                                          <w:marLeft w:val="240"/>
                                                          <w:marRight w:val="0"/>
                                                          <w:marTop w:val="0"/>
                                                          <w:marBottom w:val="0"/>
                                                          <w:divBdr>
                                                            <w:top w:val="none" w:sz="0" w:space="0" w:color="auto"/>
                                                            <w:left w:val="none" w:sz="0" w:space="0" w:color="auto"/>
                                                            <w:bottom w:val="none" w:sz="0" w:space="0" w:color="auto"/>
                                                            <w:right w:val="none" w:sz="0" w:space="0" w:color="auto"/>
                                                          </w:divBdr>
                                                        </w:div>
                                                      </w:divsChild>
                                                    </w:div>
                                                    <w:div w:id="1798600889">
                                                      <w:marLeft w:val="240"/>
                                                      <w:marRight w:val="0"/>
                                                      <w:marTop w:val="0"/>
                                                      <w:marBottom w:val="0"/>
                                                      <w:divBdr>
                                                        <w:top w:val="none" w:sz="0" w:space="0" w:color="auto"/>
                                                        <w:left w:val="none" w:sz="0" w:space="0" w:color="auto"/>
                                                        <w:bottom w:val="none" w:sz="0" w:space="0" w:color="auto"/>
                                                        <w:right w:val="none" w:sz="0" w:space="0" w:color="auto"/>
                                                      </w:divBdr>
                                                      <w:divsChild>
                                                        <w:div w:id="1744448222">
                                                          <w:marLeft w:val="240"/>
                                                          <w:marRight w:val="0"/>
                                                          <w:marTop w:val="0"/>
                                                          <w:marBottom w:val="0"/>
                                                          <w:divBdr>
                                                            <w:top w:val="none" w:sz="0" w:space="0" w:color="auto"/>
                                                            <w:left w:val="none" w:sz="0" w:space="0" w:color="auto"/>
                                                            <w:bottom w:val="none" w:sz="0" w:space="0" w:color="auto"/>
                                                            <w:right w:val="none" w:sz="0" w:space="0" w:color="auto"/>
                                                          </w:divBdr>
                                                        </w:div>
                                                        <w:div w:id="254441980">
                                                          <w:marLeft w:val="240"/>
                                                          <w:marRight w:val="0"/>
                                                          <w:marTop w:val="0"/>
                                                          <w:marBottom w:val="0"/>
                                                          <w:divBdr>
                                                            <w:top w:val="none" w:sz="0" w:space="0" w:color="auto"/>
                                                            <w:left w:val="none" w:sz="0" w:space="0" w:color="auto"/>
                                                            <w:bottom w:val="none" w:sz="0" w:space="0" w:color="auto"/>
                                                            <w:right w:val="none" w:sz="0" w:space="0" w:color="auto"/>
                                                          </w:divBdr>
                                                        </w:div>
                                                      </w:divsChild>
                                                    </w:div>
                                                    <w:div w:id="2117674423">
                                                      <w:marLeft w:val="600"/>
                                                      <w:marRight w:val="0"/>
                                                      <w:marTop w:val="0"/>
                                                      <w:marBottom w:val="0"/>
                                                      <w:divBdr>
                                                        <w:top w:val="none" w:sz="0" w:space="0" w:color="auto"/>
                                                        <w:left w:val="none" w:sz="0" w:space="0" w:color="auto"/>
                                                        <w:bottom w:val="none" w:sz="0" w:space="0" w:color="auto"/>
                                                        <w:right w:val="none" w:sz="0" w:space="0" w:color="auto"/>
                                                      </w:divBdr>
                                                    </w:div>
                                                    <w:div w:id="2120679595">
                                                      <w:marLeft w:val="600"/>
                                                      <w:marRight w:val="0"/>
                                                      <w:marTop w:val="0"/>
                                                      <w:marBottom w:val="0"/>
                                                      <w:divBdr>
                                                        <w:top w:val="none" w:sz="0" w:space="0" w:color="auto"/>
                                                        <w:left w:val="none" w:sz="0" w:space="0" w:color="auto"/>
                                                        <w:bottom w:val="none" w:sz="0" w:space="0" w:color="auto"/>
                                                        <w:right w:val="none" w:sz="0" w:space="0" w:color="auto"/>
                                                      </w:divBdr>
                                                    </w:div>
                                                    <w:div w:id="525170881">
                                                      <w:marLeft w:val="600"/>
                                                      <w:marRight w:val="0"/>
                                                      <w:marTop w:val="0"/>
                                                      <w:marBottom w:val="0"/>
                                                      <w:divBdr>
                                                        <w:top w:val="none" w:sz="0" w:space="0" w:color="auto"/>
                                                        <w:left w:val="none" w:sz="0" w:space="0" w:color="auto"/>
                                                        <w:bottom w:val="none" w:sz="0" w:space="0" w:color="auto"/>
                                                        <w:right w:val="none" w:sz="0" w:space="0" w:color="auto"/>
                                                      </w:divBdr>
                                                    </w:div>
                                                    <w:div w:id="739521438">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7279FD-CAFF-4700-A10A-A67F1FB3F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3181</Words>
  <Characters>18133</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Janko Sintič</dc:creator>
  <cp:keywords/>
  <dc:description/>
  <cp:lastModifiedBy>Suzana Krevsel</cp:lastModifiedBy>
  <cp:revision>2</cp:revision>
  <dcterms:created xsi:type="dcterms:W3CDTF">2019-01-30T09:22:00Z</dcterms:created>
  <dcterms:modified xsi:type="dcterms:W3CDTF">2019-01-30T09:22:00Z</dcterms:modified>
</cp:coreProperties>
</file>