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0A84" w:rsidRDefault="00D20A84" w:rsidP="00D20A84">
      <w:pPr>
        <w:widowControl w:val="0"/>
        <w:ind w:left="7080"/>
        <w:rPr>
          <w:b/>
          <w:i/>
        </w:rPr>
      </w:pPr>
    </w:p>
    <w:p w:rsidR="00BF75B2" w:rsidRPr="00007A78" w:rsidRDefault="00BF75B2" w:rsidP="006C05E0">
      <w:pPr>
        <w:widowControl w:val="0"/>
        <w:rPr>
          <w:rFonts w:ascii="Times New Roman" w:hAnsi="Times New Roman"/>
        </w:rPr>
      </w:pPr>
      <w:r w:rsidRPr="00007A78">
        <w:rPr>
          <w:rFonts w:ascii="Times New Roman" w:hAnsi="Times New Roman"/>
        </w:rPr>
        <w:t>Na podlagi drugega odstavka 41. člena Zakona o izgradnji, upravljanju in gospodarjenju z drugim tirom železniške proge Divača</w:t>
      </w:r>
      <w:r w:rsidR="00D20A84" w:rsidRPr="00007A78">
        <w:rPr>
          <w:rFonts w:ascii="Times New Roman" w:hAnsi="Times New Roman"/>
        </w:rPr>
        <w:t xml:space="preserve"> − </w:t>
      </w:r>
      <w:r w:rsidRPr="00007A78">
        <w:rPr>
          <w:rFonts w:ascii="Times New Roman" w:hAnsi="Times New Roman"/>
        </w:rPr>
        <w:t xml:space="preserve">Koper (Uradni list RS, št. </w:t>
      </w:r>
      <w:r w:rsidR="00007A78">
        <w:rPr>
          <w:rFonts w:ascii="Times New Roman" w:hAnsi="Times New Roman"/>
        </w:rPr>
        <w:t>51/18</w:t>
      </w:r>
      <w:r w:rsidRPr="00007A78">
        <w:rPr>
          <w:rFonts w:ascii="Times New Roman" w:hAnsi="Times New Roman"/>
        </w:rPr>
        <w:t>)  izdaja Vlada Republike Slovenije</w:t>
      </w:r>
    </w:p>
    <w:p w:rsidR="00BF75B2" w:rsidRPr="00007A78" w:rsidRDefault="00BF75B2" w:rsidP="006C05E0">
      <w:pPr>
        <w:widowControl w:val="0"/>
        <w:rPr>
          <w:rFonts w:ascii="Times New Roman" w:hAnsi="Times New Roman"/>
        </w:rPr>
      </w:pPr>
    </w:p>
    <w:p w:rsidR="00BF75B2" w:rsidRPr="00007A78" w:rsidRDefault="00BF75B2" w:rsidP="006C05E0">
      <w:pPr>
        <w:widowControl w:val="0"/>
        <w:rPr>
          <w:rFonts w:ascii="Times New Roman" w:hAnsi="Times New Roman"/>
        </w:rPr>
      </w:pPr>
    </w:p>
    <w:p w:rsidR="00BF75B2" w:rsidRPr="00007A78" w:rsidRDefault="00BF75B2" w:rsidP="006C05E0">
      <w:pPr>
        <w:widowControl w:val="0"/>
        <w:jc w:val="center"/>
        <w:rPr>
          <w:rFonts w:ascii="Times New Roman" w:hAnsi="Times New Roman"/>
          <w:b/>
        </w:rPr>
      </w:pPr>
      <w:r w:rsidRPr="00007A78">
        <w:rPr>
          <w:rFonts w:ascii="Times New Roman" w:hAnsi="Times New Roman"/>
          <w:b/>
        </w:rPr>
        <w:t>U R E D B O</w:t>
      </w:r>
    </w:p>
    <w:p w:rsidR="00EC3506" w:rsidRPr="00007A78" w:rsidRDefault="00BF75B2" w:rsidP="006C05E0">
      <w:pPr>
        <w:widowControl w:val="0"/>
        <w:jc w:val="center"/>
        <w:rPr>
          <w:rFonts w:ascii="Times New Roman" w:hAnsi="Times New Roman"/>
        </w:rPr>
      </w:pPr>
      <w:r w:rsidRPr="00007A78">
        <w:rPr>
          <w:rFonts w:ascii="Times New Roman" w:hAnsi="Times New Roman"/>
          <w:b/>
        </w:rPr>
        <w:t>o podrobnejši določitvi vrst tovora, ki se uvrščajo v posamezno kategorijo tovora za odmero takse na pretovor</w:t>
      </w:r>
    </w:p>
    <w:p w:rsidR="00BF75B2" w:rsidRPr="00007A78" w:rsidRDefault="00BF75B2" w:rsidP="006C05E0">
      <w:pPr>
        <w:widowControl w:val="0"/>
        <w:jc w:val="center"/>
        <w:rPr>
          <w:rFonts w:ascii="Times New Roman" w:hAnsi="Times New Roman"/>
        </w:rPr>
      </w:pPr>
    </w:p>
    <w:p w:rsidR="00BF75B2" w:rsidRPr="00007A78" w:rsidRDefault="00BF75B2" w:rsidP="006C05E0">
      <w:pPr>
        <w:widowControl w:val="0"/>
        <w:rPr>
          <w:rFonts w:ascii="Times New Roman" w:hAnsi="Times New Roman"/>
          <w:b/>
        </w:rPr>
      </w:pPr>
    </w:p>
    <w:p w:rsidR="00BF75B2" w:rsidRPr="00007A78" w:rsidRDefault="00BF75B2" w:rsidP="006C05E0">
      <w:pPr>
        <w:pStyle w:val="Odstavekseznama"/>
        <w:widowControl w:val="0"/>
        <w:numPr>
          <w:ilvl w:val="0"/>
          <w:numId w:val="1"/>
        </w:numPr>
        <w:jc w:val="center"/>
        <w:rPr>
          <w:rFonts w:ascii="Times New Roman" w:hAnsi="Times New Roman"/>
          <w:b/>
        </w:rPr>
      </w:pPr>
      <w:r w:rsidRPr="00007A78">
        <w:rPr>
          <w:rFonts w:ascii="Times New Roman" w:hAnsi="Times New Roman"/>
          <w:b/>
        </w:rPr>
        <w:t>člen</w:t>
      </w:r>
    </w:p>
    <w:p w:rsidR="00BF75B2" w:rsidRPr="00007A78" w:rsidRDefault="00BF75B2" w:rsidP="006C05E0">
      <w:pPr>
        <w:widowControl w:val="0"/>
        <w:ind w:left="426"/>
        <w:jc w:val="center"/>
        <w:rPr>
          <w:rFonts w:ascii="Times New Roman" w:hAnsi="Times New Roman"/>
          <w:b/>
        </w:rPr>
      </w:pPr>
      <w:r w:rsidRPr="00007A78">
        <w:rPr>
          <w:rFonts w:ascii="Times New Roman" w:hAnsi="Times New Roman"/>
          <w:b/>
        </w:rPr>
        <w:t>(vsebina uredbe)</w:t>
      </w:r>
    </w:p>
    <w:p w:rsidR="00BF75B2" w:rsidRPr="00007A78" w:rsidRDefault="00BF75B2" w:rsidP="006C05E0">
      <w:pPr>
        <w:widowControl w:val="0"/>
        <w:rPr>
          <w:rFonts w:ascii="Times New Roman" w:hAnsi="Times New Roman"/>
        </w:rPr>
      </w:pPr>
    </w:p>
    <w:p w:rsidR="00BF75B2" w:rsidRPr="00007A78" w:rsidRDefault="00E650B2" w:rsidP="006C05E0">
      <w:pPr>
        <w:widowControl w:val="0"/>
        <w:rPr>
          <w:rFonts w:ascii="Times New Roman" w:hAnsi="Times New Roman"/>
        </w:rPr>
      </w:pPr>
      <w:r w:rsidRPr="00007A78">
        <w:rPr>
          <w:rFonts w:ascii="Times New Roman" w:hAnsi="Times New Roman"/>
        </w:rPr>
        <w:t>Ta uredba podrobneje določa vrste tovora, ki spadajo v posamezne kategorije tovora iz prvega odstavka 41. člena Zakona o izgradnji, upravljanju in gospodarjenju z drugim tirom železniške proge Divača</w:t>
      </w:r>
      <w:r w:rsidR="004512C5" w:rsidRPr="00007A78">
        <w:rPr>
          <w:rFonts w:ascii="Times New Roman" w:hAnsi="Times New Roman"/>
        </w:rPr>
        <w:t xml:space="preserve"> </w:t>
      </w:r>
      <w:r w:rsidRPr="00007A78">
        <w:rPr>
          <w:rFonts w:ascii="Times New Roman" w:hAnsi="Times New Roman"/>
        </w:rPr>
        <w:t>-</w:t>
      </w:r>
      <w:r w:rsidR="004512C5" w:rsidRPr="00007A78">
        <w:rPr>
          <w:rFonts w:ascii="Times New Roman" w:hAnsi="Times New Roman"/>
        </w:rPr>
        <w:t xml:space="preserve"> </w:t>
      </w:r>
      <w:r w:rsidRPr="00007A78">
        <w:rPr>
          <w:rFonts w:ascii="Times New Roman" w:hAnsi="Times New Roman"/>
        </w:rPr>
        <w:t>Koper</w:t>
      </w:r>
      <w:r w:rsidR="00104610" w:rsidRPr="00007A78">
        <w:rPr>
          <w:rFonts w:ascii="Times New Roman" w:hAnsi="Times New Roman"/>
        </w:rPr>
        <w:t xml:space="preserve"> (Uradni list RS, št. </w:t>
      </w:r>
      <w:r w:rsidR="00007A78">
        <w:rPr>
          <w:rFonts w:ascii="Times New Roman" w:hAnsi="Times New Roman"/>
        </w:rPr>
        <w:t>51/18</w:t>
      </w:r>
      <w:r w:rsidR="004123A9" w:rsidRPr="00007A78">
        <w:rPr>
          <w:rFonts w:ascii="Times New Roman" w:hAnsi="Times New Roman"/>
        </w:rPr>
        <w:t>; v nadaljnjem besedilu: zakon</w:t>
      </w:r>
      <w:r w:rsidR="00104610" w:rsidRPr="00007A78">
        <w:rPr>
          <w:rFonts w:ascii="Times New Roman" w:hAnsi="Times New Roman"/>
        </w:rPr>
        <w:t>)</w:t>
      </w:r>
      <w:r w:rsidRPr="00007A78">
        <w:rPr>
          <w:rFonts w:ascii="Times New Roman" w:hAnsi="Times New Roman"/>
        </w:rPr>
        <w:t>.</w:t>
      </w:r>
    </w:p>
    <w:p w:rsidR="00EE669A" w:rsidRPr="00007A78" w:rsidRDefault="00EE669A" w:rsidP="006C05E0">
      <w:pPr>
        <w:widowControl w:val="0"/>
        <w:rPr>
          <w:rFonts w:ascii="Times New Roman" w:hAnsi="Times New Roman"/>
        </w:rPr>
      </w:pPr>
    </w:p>
    <w:p w:rsidR="00BD135E" w:rsidRPr="00007A78" w:rsidRDefault="00BD135E" w:rsidP="006C05E0">
      <w:pPr>
        <w:widowControl w:val="0"/>
        <w:rPr>
          <w:rFonts w:ascii="Times New Roman" w:hAnsi="Times New Roman"/>
        </w:rPr>
      </w:pPr>
    </w:p>
    <w:p w:rsidR="00EE669A" w:rsidRPr="00007A78" w:rsidRDefault="00EE669A" w:rsidP="006C05E0">
      <w:pPr>
        <w:pStyle w:val="Odstavekseznama"/>
        <w:widowControl w:val="0"/>
        <w:numPr>
          <w:ilvl w:val="0"/>
          <w:numId w:val="1"/>
        </w:numPr>
        <w:jc w:val="center"/>
        <w:rPr>
          <w:rFonts w:ascii="Times New Roman" w:hAnsi="Times New Roman"/>
        </w:rPr>
      </w:pPr>
      <w:r w:rsidRPr="00007A78">
        <w:rPr>
          <w:rFonts w:ascii="Times New Roman" w:hAnsi="Times New Roman"/>
        </w:rPr>
        <w:t>člen</w:t>
      </w:r>
    </w:p>
    <w:p w:rsidR="00EE669A" w:rsidRPr="00007A78" w:rsidRDefault="00EE669A" w:rsidP="006C05E0">
      <w:pPr>
        <w:widowControl w:val="0"/>
        <w:ind w:left="360"/>
        <w:jc w:val="center"/>
        <w:rPr>
          <w:rFonts w:ascii="Times New Roman" w:hAnsi="Times New Roman"/>
        </w:rPr>
      </w:pPr>
      <w:r w:rsidRPr="00007A78">
        <w:rPr>
          <w:rFonts w:ascii="Times New Roman" w:hAnsi="Times New Roman"/>
        </w:rPr>
        <w:t>(</w:t>
      </w:r>
      <w:r w:rsidR="00E72035" w:rsidRPr="00007A78">
        <w:rPr>
          <w:rFonts w:ascii="Times New Roman" w:hAnsi="Times New Roman"/>
        </w:rPr>
        <w:t>pomen izrazov</w:t>
      </w:r>
      <w:r w:rsidRPr="00007A78">
        <w:rPr>
          <w:rFonts w:ascii="Times New Roman" w:hAnsi="Times New Roman"/>
        </w:rPr>
        <w:t>)</w:t>
      </w:r>
    </w:p>
    <w:p w:rsidR="00EE669A" w:rsidRPr="00007A78" w:rsidRDefault="00EE669A" w:rsidP="006C05E0">
      <w:pPr>
        <w:widowControl w:val="0"/>
        <w:rPr>
          <w:rFonts w:ascii="Times New Roman" w:hAnsi="Times New Roman"/>
        </w:rPr>
      </w:pPr>
    </w:p>
    <w:p w:rsidR="00EE669A" w:rsidRPr="00007A78" w:rsidRDefault="00F3434E" w:rsidP="006C05E0">
      <w:pPr>
        <w:widowControl w:val="0"/>
        <w:rPr>
          <w:rFonts w:ascii="Times New Roman" w:hAnsi="Times New Roman"/>
        </w:rPr>
      </w:pPr>
      <w:r w:rsidRPr="00007A78">
        <w:rPr>
          <w:rFonts w:ascii="Times New Roman" w:hAnsi="Times New Roman"/>
        </w:rPr>
        <w:t xml:space="preserve">(1) </w:t>
      </w:r>
      <w:r w:rsidR="00007A78">
        <w:rPr>
          <w:rFonts w:ascii="Times New Roman" w:hAnsi="Times New Roman"/>
        </w:rPr>
        <w:t>Posamezni izrazi</w:t>
      </w:r>
      <w:r w:rsidR="00E72035" w:rsidRPr="00007A78">
        <w:rPr>
          <w:rFonts w:ascii="Times New Roman" w:hAnsi="Times New Roman"/>
        </w:rPr>
        <w:t>, uporabljeni v tej uredbi, imajo naslednji pomen:</w:t>
      </w:r>
    </w:p>
    <w:p w:rsidR="00EE669A" w:rsidRPr="00007A78" w:rsidRDefault="00EE669A" w:rsidP="006C05E0">
      <w:pPr>
        <w:widowControl w:val="0"/>
        <w:rPr>
          <w:rFonts w:ascii="Times New Roman" w:hAnsi="Times New Roman"/>
        </w:rPr>
      </w:pPr>
    </w:p>
    <w:p w:rsidR="008B682C" w:rsidRPr="00007A78" w:rsidRDefault="008B682C" w:rsidP="006C05E0">
      <w:pPr>
        <w:pStyle w:val="Odstavekseznama"/>
        <w:widowControl w:val="0"/>
        <w:numPr>
          <w:ilvl w:val="0"/>
          <w:numId w:val="3"/>
        </w:numPr>
        <w:rPr>
          <w:rFonts w:ascii="Times New Roman" w:hAnsi="Times New Roman"/>
        </w:rPr>
      </w:pPr>
      <w:r w:rsidRPr="00007A78">
        <w:rPr>
          <w:rFonts w:ascii="Times New Roman" w:hAnsi="Times New Roman"/>
        </w:rPr>
        <w:t xml:space="preserve">»avtomobil« </w:t>
      </w:r>
      <w:r w:rsidR="00E72035" w:rsidRPr="00007A78">
        <w:rPr>
          <w:rFonts w:ascii="Times New Roman" w:hAnsi="Times New Roman"/>
        </w:rPr>
        <w:t>je</w:t>
      </w:r>
      <w:r w:rsidRPr="00007A78">
        <w:rPr>
          <w:rFonts w:ascii="Times New Roman" w:hAnsi="Times New Roman"/>
        </w:rPr>
        <w:t xml:space="preserve"> vozilo, katerega največja dovoljena masa ne presega 3.500 kg; ta </w:t>
      </w:r>
      <w:r w:rsidR="00E72035" w:rsidRPr="00007A78">
        <w:rPr>
          <w:rFonts w:ascii="Times New Roman" w:hAnsi="Times New Roman"/>
        </w:rPr>
        <w:t>izraz</w:t>
      </w:r>
      <w:r w:rsidRPr="00007A78">
        <w:rPr>
          <w:rFonts w:ascii="Times New Roman" w:hAnsi="Times New Roman"/>
        </w:rPr>
        <w:t xml:space="preserve"> ne </w:t>
      </w:r>
      <w:r w:rsidR="00E72035" w:rsidRPr="00007A78">
        <w:rPr>
          <w:rFonts w:ascii="Times New Roman" w:hAnsi="Times New Roman"/>
        </w:rPr>
        <w:t>vključuje</w:t>
      </w:r>
      <w:r w:rsidRPr="00007A78">
        <w:rPr>
          <w:rFonts w:ascii="Times New Roman" w:hAnsi="Times New Roman"/>
        </w:rPr>
        <w:t xml:space="preserve"> avtomobilov, ki so uporabljeni za prevoz potnikov do oziroma od ladje in so vkrcani oziroma izkrcani skupaj s temi potniki;</w:t>
      </w:r>
    </w:p>
    <w:p w:rsidR="00CD62BD" w:rsidRPr="00007A78" w:rsidRDefault="008B682C" w:rsidP="006C05E0">
      <w:pPr>
        <w:pStyle w:val="Odstavekseznama"/>
        <w:widowControl w:val="0"/>
        <w:numPr>
          <w:ilvl w:val="0"/>
          <w:numId w:val="3"/>
        </w:numPr>
        <w:rPr>
          <w:rFonts w:ascii="Times New Roman" w:hAnsi="Times New Roman"/>
        </w:rPr>
      </w:pPr>
      <w:r w:rsidRPr="00007A78">
        <w:rPr>
          <w:rFonts w:ascii="Times New Roman" w:hAnsi="Times New Roman"/>
        </w:rPr>
        <w:t xml:space="preserve"> </w:t>
      </w:r>
      <w:r w:rsidR="00CD62BD" w:rsidRPr="00007A78">
        <w:rPr>
          <w:rFonts w:ascii="Times New Roman" w:hAnsi="Times New Roman"/>
        </w:rPr>
        <w:t xml:space="preserve">»kontejner« </w:t>
      </w:r>
      <w:r w:rsidR="00E72035" w:rsidRPr="00007A78">
        <w:rPr>
          <w:rFonts w:ascii="Times New Roman" w:hAnsi="Times New Roman"/>
        </w:rPr>
        <w:t xml:space="preserve">je </w:t>
      </w:r>
      <w:r w:rsidR="00CD62BD" w:rsidRPr="00007A78">
        <w:rPr>
          <w:rFonts w:ascii="Times New Roman" w:hAnsi="Times New Roman"/>
        </w:rPr>
        <w:t xml:space="preserve">del opreme za prevoz, ki je: </w:t>
      </w:r>
    </w:p>
    <w:p w:rsidR="00CD62BD" w:rsidRPr="00007A78" w:rsidRDefault="00D20A84" w:rsidP="004512C5">
      <w:pPr>
        <w:pStyle w:val="Odstavekseznama"/>
        <w:widowControl w:val="0"/>
        <w:numPr>
          <w:ilvl w:val="0"/>
          <w:numId w:val="7"/>
        </w:numPr>
        <w:rPr>
          <w:rFonts w:ascii="Times New Roman" w:hAnsi="Times New Roman"/>
        </w:rPr>
      </w:pPr>
      <w:r w:rsidRPr="00007A78">
        <w:rPr>
          <w:rFonts w:ascii="Times New Roman" w:hAnsi="Times New Roman"/>
        </w:rPr>
        <w:t xml:space="preserve"> </w:t>
      </w:r>
      <w:r w:rsidR="00CD62BD" w:rsidRPr="00007A78">
        <w:rPr>
          <w:rFonts w:ascii="Times New Roman" w:hAnsi="Times New Roman"/>
        </w:rPr>
        <w:t>trajnega značaja in temu ustrezno dovolj trden, da je primeren za večkratno uporabo</w:t>
      </w:r>
      <w:r w:rsidRPr="00007A78">
        <w:rPr>
          <w:rFonts w:ascii="Times New Roman" w:hAnsi="Times New Roman"/>
        </w:rPr>
        <w:t>,</w:t>
      </w:r>
    </w:p>
    <w:p w:rsidR="00CD62BD" w:rsidRPr="00007A78" w:rsidRDefault="00D20A84" w:rsidP="004512C5">
      <w:pPr>
        <w:pStyle w:val="Odstavekseznama"/>
        <w:widowControl w:val="0"/>
        <w:numPr>
          <w:ilvl w:val="0"/>
          <w:numId w:val="7"/>
        </w:numPr>
        <w:rPr>
          <w:rFonts w:ascii="Times New Roman" w:hAnsi="Times New Roman"/>
        </w:rPr>
      </w:pPr>
      <w:r w:rsidRPr="00007A78">
        <w:rPr>
          <w:rFonts w:ascii="Times New Roman" w:hAnsi="Times New Roman"/>
        </w:rPr>
        <w:t xml:space="preserve"> </w:t>
      </w:r>
      <w:r w:rsidR="00CD62BD" w:rsidRPr="00007A78">
        <w:rPr>
          <w:rFonts w:ascii="Times New Roman" w:hAnsi="Times New Roman"/>
        </w:rPr>
        <w:t>posebno oblikovan, da omogoča lažji prevoz blaga na enega ali več načinov prevoza, brez vmesnega pretovarjanja</w:t>
      </w:r>
      <w:r w:rsidRPr="00007A78">
        <w:rPr>
          <w:rFonts w:ascii="Times New Roman" w:hAnsi="Times New Roman"/>
        </w:rPr>
        <w:t>,</w:t>
      </w:r>
    </w:p>
    <w:p w:rsidR="00CD62BD" w:rsidRPr="00007A78" w:rsidRDefault="00D20A84" w:rsidP="004512C5">
      <w:pPr>
        <w:pStyle w:val="Odstavekseznama"/>
        <w:widowControl w:val="0"/>
        <w:numPr>
          <w:ilvl w:val="0"/>
          <w:numId w:val="7"/>
        </w:numPr>
        <w:rPr>
          <w:rFonts w:ascii="Times New Roman" w:hAnsi="Times New Roman"/>
        </w:rPr>
      </w:pPr>
      <w:r w:rsidRPr="00007A78">
        <w:rPr>
          <w:rFonts w:ascii="Times New Roman" w:hAnsi="Times New Roman"/>
        </w:rPr>
        <w:t xml:space="preserve"> </w:t>
      </w:r>
      <w:r w:rsidR="00CD62BD" w:rsidRPr="00007A78">
        <w:rPr>
          <w:rFonts w:ascii="Times New Roman" w:hAnsi="Times New Roman"/>
        </w:rPr>
        <w:t xml:space="preserve">opremljen </w:t>
      </w:r>
      <w:r w:rsidR="004123A9" w:rsidRPr="00007A78">
        <w:rPr>
          <w:rFonts w:ascii="Times New Roman" w:hAnsi="Times New Roman"/>
        </w:rPr>
        <w:t>s pri</w:t>
      </w:r>
      <w:r w:rsidR="00CD62BD" w:rsidRPr="00007A78">
        <w:rPr>
          <w:rFonts w:ascii="Times New Roman" w:hAnsi="Times New Roman"/>
        </w:rPr>
        <w:t>pravami, ki omogočajo preprosto ravnanje, zlasti pri pretovarjanju z enega načina prevoza na drugega</w:t>
      </w:r>
      <w:r w:rsidRPr="00007A78">
        <w:rPr>
          <w:rFonts w:ascii="Times New Roman" w:hAnsi="Times New Roman"/>
        </w:rPr>
        <w:t>,</w:t>
      </w:r>
    </w:p>
    <w:p w:rsidR="00CD62BD" w:rsidRPr="00007A78" w:rsidRDefault="00D20A84" w:rsidP="004512C5">
      <w:pPr>
        <w:pStyle w:val="Odstavekseznama"/>
        <w:widowControl w:val="0"/>
        <w:numPr>
          <w:ilvl w:val="0"/>
          <w:numId w:val="7"/>
        </w:numPr>
        <w:rPr>
          <w:rFonts w:ascii="Times New Roman" w:hAnsi="Times New Roman"/>
        </w:rPr>
      </w:pPr>
      <w:r w:rsidRPr="00007A78">
        <w:rPr>
          <w:rFonts w:ascii="Times New Roman" w:hAnsi="Times New Roman"/>
        </w:rPr>
        <w:t xml:space="preserve"> </w:t>
      </w:r>
      <w:r w:rsidR="00CD62BD" w:rsidRPr="00007A78">
        <w:rPr>
          <w:rFonts w:ascii="Times New Roman" w:hAnsi="Times New Roman"/>
        </w:rPr>
        <w:t>tako oblikovan, da se preprosto polni in prazni</w:t>
      </w:r>
      <w:r w:rsidRPr="00007A78">
        <w:rPr>
          <w:rFonts w:ascii="Times New Roman" w:hAnsi="Times New Roman"/>
        </w:rPr>
        <w:t xml:space="preserve"> in</w:t>
      </w:r>
    </w:p>
    <w:p w:rsidR="00CD62BD" w:rsidRDefault="00D20A84" w:rsidP="004512C5">
      <w:pPr>
        <w:pStyle w:val="Odstavekseznama"/>
        <w:widowControl w:val="0"/>
        <w:numPr>
          <w:ilvl w:val="0"/>
          <w:numId w:val="7"/>
        </w:numPr>
        <w:rPr>
          <w:rFonts w:ascii="Times New Roman" w:hAnsi="Times New Roman"/>
        </w:rPr>
      </w:pPr>
      <w:r w:rsidRPr="00007A78">
        <w:rPr>
          <w:rFonts w:ascii="Times New Roman" w:hAnsi="Times New Roman"/>
        </w:rPr>
        <w:t xml:space="preserve"> </w:t>
      </w:r>
      <w:r w:rsidR="00CD62BD" w:rsidRPr="00007A78">
        <w:rPr>
          <w:rFonts w:ascii="Times New Roman" w:hAnsi="Times New Roman"/>
        </w:rPr>
        <w:t xml:space="preserve">dolg 20 čevljev </w:t>
      </w:r>
      <w:r w:rsidR="00104610" w:rsidRPr="00007A78">
        <w:rPr>
          <w:rFonts w:ascii="Times New Roman" w:hAnsi="Times New Roman"/>
        </w:rPr>
        <w:t>ali več;</w:t>
      </w:r>
    </w:p>
    <w:p w:rsidR="00C13FBA" w:rsidRPr="00C13FBA" w:rsidRDefault="00C13FBA" w:rsidP="00C13FBA">
      <w:pPr>
        <w:pStyle w:val="Odstavekseznama"/>
        <w:widowControl w:val="0"/>
        <w:numPr>
          <w:ilvl w:val="0"/>
          <w:numId w:val="3"/>
        </w:numPr>
        <w:rPr>
          <w:rFonts w:ascii="Times New Roman" w:hAnsi="Times New Roman"/>
        </w:rPr>
      </w:pPr>
      <w:r>
        <w:rPr>
          <w:rFonts w:ascii="Times New Roman" w:hAnsi="Times New Roman"/>
        </w:rPr>
        <w:t>»plovilo« je stvar, ki je namenjena za plovbo po morju;</w:t>
      </w:r>
    </w:p>
    <w:p w:rsidR="00022A44" w:rsidRPr="00007A78" w:rsidRDefault="00022A44" w:rsidP="006C05E0">
      <w:pPr>
        <w:widowControl w:val="0"/>
        <w:numPr>
          <w:ilvl w:val="0"/>
          <w:numId w:val="3"/>
        </w:numPr>
        <w:contextualSpacing/>
        <w:rPr>
          <w:rFonts w:ascii="Times New Roman" w:hAnsi="Times New Roman"/>
        </w:rPr>
      </w:pPr>
      <w:r w:rsidRPr="00007A78">
        <w:rPr>
          <w:rFonts w:ascii="Times New Roman" w:hAnsi="Times New Roman"/>
        </w:rPr>
        <w:t xml:space="preserve">»ladja« </w:t>
      </w:r>
      <w:r w:rsidR="00E72035" w:rsidRPr="00007A78">
        <w:rPr>
          <w:rFonts w:ascii="Times New Roman" w:hAnsi="Times New Roman"/>
        </w:rPr>
        <w:t xml:space="preserve">je </w:t>
      </w:r>
      <w:r w:rsidRPr="00007A78">
        <w:rPr>
          <w:rFonts w:ascii="Times New Roman" w:hAnsi="Times New Roman"/>
        </w:rPr>
        <w:t>plovilo, ki je usposobljeno za plovbo po morju in meri v dolžino 24 metrov ali več;</w:t>
      </w:r>
    </w:p>
    <w:p w:rsidR="000B1502" w:rsidRPr="00007A78" w:rsidRDefault="000B1502" w:rsidP="006C05E0">
      <w:pPr>
        <w:pStyle w:val="Odstavekseznama"/>
        <w:widowControl w:val="0"/>
        <w:numPr>
          <w:ilvl w:val="0"/>
          <w:numId w:val="3"/>
        </w:numPr>
        <w:rPr>
          <w:rFonts w:ascii="Times New Roman" w:hAnsi="Times New Roman"/>
        </w:rPr>
      </w:pPr>
      <w:r w:rsidRPr="00007A78">
        <w:rPr>
          <w:rFonts w:ascii="Times New Roman" w:hAnsi="Times New Roman"/>
        </w:rPr>
        <w:t xml:space="preserve">»mobilna </w:t>
      </w:r>
      <w:r w:rsidR="006C7C71">
        <w:rPr>
          <w:rFonts w:ascii="Times New Roman" w:hAnsi="Times New Roman"/>
        </w:rPr>
        <w:t xml:space="preserve">tovorna </w:t>
      </w:r>
      <w:r w:rsidRPr="00007A78">
        <w:rPr>
          <w:rFonts w:ascii="Times New Roman" w:hAnsi="Times New Roman"/>
        </w:rPr>
        <w:t xml:space="preserve">enota« </w:t>
      </w:r>
      <w:r w:rsidR="00E72035" w:rsidRPr="00007A78">
        <w:rPr>
          <w:rFonts w:ascii="Times New Roman" w:hAnsi="Times New Roman"/>
        </w:rPr>
        <w:t>je oprema</w:t>
      </w:r>
      <w:r w:rsidRPr="00007A78">
        <w:rPr>
          <w:rFonts w:ascii="Times New Roman" w:hAnsi="Times New Roman"/>
        </w:rPr>
        <w:t xml:space="preserve"> s kolesi za prevoz tovora, kot je tovornjak, </w:t>
      </w:r>
      <w:r w:rsidR="0070477E" w:rsidRPr="00007A78">
        <w:rPr>
          <w:rFonts w:ascii="Times New Roman" w:hAnsi="Times New Roman"/>
        </w:rPr>
        <w:t xml:space="preserve">železniški </w:t>
      </w:r>
      <w:r w:rsidR="008B682C" w:rsidRPr="00007A78">
        <w:rPr>
          <w:rFonts w:ascii="Times New Roman" w:hAnsi="Times New Roman"/>
        </w:rPr>
        <w:t xml:space="preserve">vagon, </w:t>
      </w:r>
      <w:r w:rsidRPr="00007A78">
        <w:rPr>
          <w:rFonts w:ascii="Times New Roman" w:hAnsi="Times New Roman"/>
        </w:rPr>
        <w:t xml:space="preserve">priklopnik ali polpriklopnik, ki se lahko pripelje ali privleče na plovilo, kar zajema tudi pristaniške ali ladijske priklopnike; </w:t>
      </w:r>
      <w:r w:rsidR="00876272" w:rsidRPr="00007A78">
        <w:rPr>
          <w:rFonts w:ascii="Times New Roman" w:hAnsi="Times New Roman"/>
        </w:rPr>
        <w:t xml:space="preserve">ta </w:t>
      </w:r>
      <w:r w:rsidR="00F3434E" w:rsidRPr="00007A78">
        <w:rPr>
          <w:rFonts w:ascii="Times New Roman" w:hAnsi="Times New Roman"/>
        </w:rPr>
        <w:t>izraz</w:t>
      </w:r>
      <w:r w:rsidR="00876272" w:rsidRPr="00007A78">
        <w:rPr>
          <w:rFonts w:ascii="Times New Roman" w:hAnsi="Times New Roman"/>
        </w:rPr>
        <w:t xml:space="preserve"> ne </w:t>
      </w:r>
      <w:r w:rsidR="00E72035" w:rsidRPr="00007A78">
        <w:rPr>
          <w:rFonts w:ascii="Times New Roman" w:hAnsi="Times New Roman"/>
        </w:rPr>
        <w:t xml:space="preserve">vključuje </w:t>
      </w:r>
      <w:r w:rsidR="00876272" w:rsidRPr="00007A78">
        <w:rPr>
          <w:rFonts w:ascii="Times New Roman" w:hAnsi="Times New Roman"/>
        </w:rPr>
        <w:t>avtomobilov;</w:t>
      </w:r>
    </w:p>
    <w:p w:rsidR="00D41864" w:rsidRPr="00007A78" w:rsidRDefault="00EC4E48" w:rsidP="006C05E0">
      <w:pPr>
        <w:pStyle w:val="Odstavekseznama"/>
        <w:widowControl w:val="0"/>
        <w:numPr>
          <w:ilvl w:val="0"/>
          <w:numId w:val="3"/>
        </w:numPr>
        <w:rPr>
          <w:rFonts w:ascii="Times New Roman" w:hAnsi="Times New Roman"/>
        </w:rPr>
      </w:pPr>
      <w:r w:rsidRPr="00007A78">
        <w:rPr>
          <w:rFonts w:ascii="Times New Roman" w:hAnsi="Times New Roman"/>
        </w:rPr>
        <w:t xml:space="preserve">»tovor« </w:t>
      </w:r>
      <w:r w:rsidR="00E72035" w:rsidRPr="00007A78">
        <w:rPr>
          <w:rFonts w:ascii="Times New Roman" w:hAnsi="Times New Roman"/>
        </w:rPr>
        <w:t xml:space="preserve">je </w:t>
      </w:r>
      <w:r w:rsidRPr="00007A78">
        <w:rPr>
          <w:rFonts w:ascii="Times New Roman" w:hAnsi="Times New Roman"/>
        </w:rPr>
        <w:t xml:space="preserve">vsako blago, ki se izkrcava </w:t>
      </w:r>
      <w:r w:rsidR="003C539B">
        <w:rPr>
          <w:rFonts w:ascii="Times New Roman" w:hAnsi="Times New Roman"/>
        </w:rPr>
        <w:t>s plovila</w:t>
      </w:r>
      <w:r w:rsidRPr="00007A78">
        <w:rPr>
          <w:rFonts w:ascii="Times New Roman" w:hAnsi="Times New Roman"/>
        </w:rPr>
        <w:t xml:space="preserve">, vkrcava na </w:t>
      </w:r>
      <w:r w:rsidR="003C539B">
        <w:rPr>
          <w:rFonts w:ascii="Times New Roman" w:hAnsi="Times New Roman"/>
        </w:rPr>
        <w:t xml:space="preserve">plovilo </w:t>
      </w:r>
      <w:r w:rsidRPr="00007A78">
        <w:rPr>
          <w:rFonts w:ascii="Times New Roman" w:hAnsi="Times New Roman"/>
        </w:rPr>
        <w:t xml:space="preserve"> ali premika z enega plovila na drugo; tovor vključuje tudi vsako vrsto pakiranja in embalaže blaga, avtomobile, </w:t>
      </w:r>
      <w:r w:rsidR="00E72035" w:rsidRPr="00007A78">
        <w:rPr>
          <w:rFonts w:ascii="Times New Roman" w:hAnsi="Times New Roman"/>
        </w:rPr>
        <w:t>kontejnerje, palete</w:t>
      </w:r>
      <w:r w:rsidR="006C7C71">
        <w:rPr>
          <w:rFonts w:ascii="Times New Roman" w:hAnsi="Times New Roman"/>
        </w:rPr>
        <w:t xml:space="preserve">, posode, zaboje, zabojnike, </w:t>
      </w:r>
      <w:r w:rsidRPr="00007A78">
        <w:rPr>
          <w:rFonts w:ascii="Times New Roman" w:hAnsi="Times New Roman"/>
        </w:rPr>
        <w:t>a</w:t>
      </w:r>
      <w:r w:rsidR="00E72035" w:rsidRPr="00007A78">
        <w:rPr>
          <w:rFonts w:ascii="Times New Roman" w:hAnsi="Times New Roman"/>
        </w:rPr>
        <w:t>li drugo opremo za prevoz blaga</w:t>
      </w:r>
      <w:r w:rsidRPr="00007A78">
        <w:rPr>
          <w:rFonts w:ascii="Times New Roman" w:hAnsi="Times New Roman"/>
        </w:rPr>
        <w:t xml:space="preserve"> in mobilne enote; ta izraz ne zajema prtljage potnikov in osebnih predmetov članov ladijske posadke in tudi ne goriva ter drugih stvari, ki so potrebne za obratovanje ladje ali za potrebe potnikov in članov ladijske posadke, ter ladijskih odpadkov in ostankov tovora v skladu s predpisom, ki ureja pristaniške zmogljivosti </w:t>
      </w:r>
      <w:r w:rsidRPr="00007A78">
        <w:rPr>
          <w:rFonts w:ascii="Times New Roman" w:hAnsi="Times New Roman"/>
        </w:rPr>
        <w:lastRenderedPageBreak/>
        <w:t>za prevzem ladijskih odpadkov in ostankov tovora</w:t>
      </w:r>
    </w:p>
    <w:p w:rsidR="00B60D9D" w:rsidRPr="00007A78" w:rsidRDefault="00B60D9D" w:rsidP="00B60D9D">
      <w:pPr>
        <w:pStyle w:val="Odstavekseznama"/>
        <w:numPr>
          <w:ilvl w:val="0"/>
          <w:numId w:val="3"/>
        </w:numPr>
        <w:rPr>
          <w:rFonts w:ascii="Times New Roman" w:hAnsi="Times New Roman"/>
        </w:rPr>
      </w:pPr>
      <w:r w:rsidRPr="00007A78">
        <w:rPr>
          <w:rFonts w:ascii="Times New Roman" w:hAnsi="Times New Roman"/>
        </w:rPr>
        <w:t xml:space="preserve">»pretovor« je izkrcanje tovora z določene ladje ali vkrcanje tovora na določeno ladjo, če pri tem ladja ne zapusti </w:t>
      </w:r>
      <w:proofErr w:type="spellStart"/>
      <w:r w:rsidRPr="00007A78">
        <w:rPr>
          <w:rFonts w:ascii="Times New Roman" w:hAnsi="Times New Roman"/>
        </w:rPr>
        <w:t>akvatorija</w:t>
      </w:r>
      <w:proofErr w:type="spellEnd"/>
      <w:r w:rsidRPr="00007A78">
        <w:rPr>
          <w:rFonts w:ascii="Times New Roman" w:hAnsi="Times New Roman"/>
        </w:rPr>
        <w:t xml:space="preserve"> pristanišča; ta izraz vključuje tudi premik tovora z enega plovila na drugo, če nobeno od plovil pri tem ne zapusti </w:t>
      </w:r>
      <w:proofErr w:type="spellStart"/>
      <w:r w:rsidRPr="00007A78">
        <w:rPr>
          <w:rFonts w:ascii="Times New Roman" w:hAnsi="Times New Roman"/>
        </w:rPr>
        <w:t>akvatorija</w:t>
      </w:r>
      <w:proofErr w:type="spellEnd"/>
      <w:r w:rsidRPr="00007A78">
        <w:rPr>
          <w:rFonts w:ascii="Times New Roman" w:hAnsi="Times New Roman"/>
        </w:rPr>
        <w:t xml:space="preserve"> pristanišča;</w:t>
      </w:r>
    </w:p>
    <w:p w:rsidR="000B3166" w:rsidRPr="00007A78" w:rsidRDefault="000B3166" w:rsidP="006C05E0">
      <w:pPr>
        <w:widowControl w:val="0"/>
        <w:rPr>
          <w:rFonts w:ascii="Times New Roman" w:hAnsi="Times New Roman"/>
        </w:rPr>
      </w:pPr>
    </w:p>
    <w:p w:rsidR="006C05E0" w:rsidRPr="00007A78" w:rsidRDefault="00F3434E" w:rsidP="006C05E0">
      <w:pPr>
        <w:widowControl w:val="0"/>
        <w:rPr>
          <w:rFonts w:ascii="Times New Roman" w:hAnsi="Times New Roman"/>
        </w:rPr>
      </w:pPr>
      <w:r w:rsidRPr="00007A78">
        <w:rPr>
          <w:rFonts w:ascii="Times New Roman" w:hAnsi="Times New Roman"/>
        </w:rPr>
        <w:t xml:space="preserve">(2) </w:t>
      </w:r>
      <w:r w:rsidR="00AD1319">
        <w:rPr>
          <w:rFonts w:ascii="Times New Roman" w:hAnsi="Times New Roman"/>
        </w:rPr>
        <w:t>Drugi izrazi</w:t>
      </w:r>
      <w:r w:rsidR="00007A78">
        <w:rPr>
          <w:rFonts w:ascii="Times New Roman" w:hAnsi="Times New Roman"/>
        </w:rPr>
        <w:t>, uporabljeni</w:t>
      </w:r>
      <w:r w:rsidRPr="00007A78">
        <w:rPr>
          <w:rFonts w:ascii="Times New Roman" w:hAnsi="Times New Roman"/>
        </w:rPr>
        <w:t xml:space="preserve"> v tej uredbi imajo enak po</w:t>
      </w:r>
      <w:r w:rsidR="004123A9" w:rsidRPr="00007A78">
        <w:rPr>
          <w:rFonts w:ascii="Times New Roman" w:hAnsi="Times New Roman"/>
        </w:rPr>
        <w:t>men, kot izrazi, uporabljeni v z</w:t>
      </w:r>
      <w:r w:rsidRPr="00007A78">
        <w:rPr>
          <w:rFonts w:ascii="Times New Roman" w:hAnsi="Times New Roman"/>
        </w:rPr>
        <w:t>akonu</w:t>
      </w:r>
      <w:r w:rsidR="00C13FBA">
        <w:rPr>
          <w:rFonts w:ascii="Times New Roman" w:hAnsi="Times New Roman"/>
        </w:rPr>
        <w:t xml:space="preserve"> ali v zakonu, ki ureja plovila</w:t>
      </w:r>
      <w:r w:rsidRPr="00007A78">
        <w:rPr>
          <w:rFonts w:ascii="Times New Roman" w:hAnsi="Times New Roman"/>
        </w:rPr>
        <w:t>.</w:t>
      </w:r>
    </w:p>
    <w:p w:rsidR="00F3434E" w:rsidRPr="00007A78" w:rsidRDefault="00F3434E" w:rsidP="006C05E0">
      <w:pPr>
        <w:widowControl w:val="0"/>
        <w:rPr>
          <w:rFonts w:ascii="Times New Roman" w:hAnsi="Times New Roman"/>
        </w:rPr>
      </w:pPr>
    </w:p>
    <w:p w:rsidR="00F3434E" w:rsidRPr="00007A78" w:rsidRDefault="00F3434E" w:rsidP="006C05E0">
      <w:pPr>
        <w:widowControl w:val="0"/>
        <w:rPr>
          <w:rFonts w:ascii="Times New Roman" w:hAnsi="Times New Roman"/>
        </w:rPr>
      </w:pPr>
    </w:p>
    <w:p w:rsidR="000B3166" w:rsidRPr="00007A78" w:rsidRDefault="000B3166" w:rsidP="006C05E0">
      <w:pPr>
        <w:pStyle w:val="Odstavekseznama"/>
        <w:widowControl w:val="0"/>
        <w:numPr>
          <w:ilvl w:val="0"/>
          <w:numId w:val="1"/>
        </w:numPr>
        <w:jc w:val="center"/>
        <w:rPr>
          <w:rFonts w:ascii="Times New Roman" w:hAnsi="Times New Roman"/>
        </w:rPr>
      </w:pPr>
      <w:r w:rsidRPr="00007A78">
        <w:rPr>
          <w:rFonts w:ascii="Times New Roman" w:hAnsi="Times New Roman"/>
        </w:rPr>
        <w:t>člen</w:t>
      </w:r>
    </w:p>
    <w:p w:rsidR="000B3166" w:rsidRPr="00007A78" w:rsidRDefault="000B3166" w:rsidP="006C05E0">
      <w:pPr>
        <w:pStyle w:val="Odstavekseznama"/>
        <w:widowControl w:val="0"/>
        <w:jc w:val="center"/>
        <w:rPr>
          <w:rFonts w:ascii="Times New Roman" w:hAnsi="Times New Roman"/>
        </w:rPr>
      </w:pPr>
      <w:r w:rsidRPr="00007A78">
        <w:rPr>
          <w:rFonts w:ascii="Times New Roman" w:hAnsi="Times New Roman"/>
        </w:rPr>
        <w:t>(kategorije tovorov)</w:t>
      </w:r>
    </w:p>
    <w:p w:rsidR="000B3166" w:rsidRPr="00007A78" w:rsidRDefault="000B3166" w:rsidP="006C05E0">
      <w:pPr>
        <w:widowControl w:val="0"/>
        <w:rPr>
          <w:rFonts w:ascii="Times New Roman" w:hAnsi="Times New Roman"/>
        </w:rPr>
      </w:pPr>
    </w:p>
    <w:p w:rsidR="000B3166" w:rsidRPr="00007A78" w:rsidRDefault="000B3166" w:rsidP="006C05E0">
      <w:pPr>
        <w:widowControl w:val="0"/>
        <w:rPr>
          <w:rFonts w:ascii="Times New Roman" w:hAnsi="Times New Roman"/>
        </w:rPr>
      </w:pPr>
      <w:r w:rsidRPr="00007A78">
        <w:rPr>
          <w:rFonts w:ascii="Times New Roman" w:hAnsi="Times New Roman"/>
        </w:rPr>
        <w:t>Kategorije tovorov so naslednje:</w:t>
      </w:r>
    </w:p>
    <w:p w:rsidR="000B3166" w:rsidRPr="00007A78" w:rsidRDefault="000B3166" w:rsidP="006C05E0">
      <w:pPr>
        <w:pStyle w:val="Odstavekseznama"/>
        <w:widowControl w:val="0"/>
        <w:numPr>
          <w:ilvl w:val="0"/>
          <w:numId w:val="5"/>
        </w:numPr>
        <w:rPr>
          <w:rFonts w:ascii="Times New Roman" w:hAnsi="Times New Roman"/>
        </w:rPr>
      </w:pPr>
      <w:r w:rsidRPr="00007A78">
        <w:rPr>
          <w:rFonts w:ascii="Times New Roman" w:hAnsi="Times New Roman"/>
        </w:rPr>
        <w:t>generalni tovori</w:t>
      </w:r>
      <w:r w:rsidR="00D20A84" w:rsidRPr="00007A78">
        <w:rPr>
          <w:rFonts w:ascii="Times New Roman" w:hAnsi="Times New Roman"/>
        </w:rPr>
        <w:t>,</w:t>
      </w:r>
    </w:p>
    <w:p w:rsidR="000B3166" w:rsidRPr="00007A78" w:rsidRDefault="000B3166" w:rsidP="006C05E0">
      <w:pPr>
        <w:pStyle w:val="Odstavekseznama"/>
        <w:widowControl w:val="0"/>
        <w:numPr>
          <w:ilvl w:val="0"/>
          <w:numId w:val="5"/>
        </w:numPr>
        <w:rPr>
          <w:rFonts w:ascii="Times New Roman" w:hAnsi="Times New Roman"/>
        </w:rPr>
      </w:pPr>
      <w:r w:rsidRPr="00007A78">
        <w:rPr>
          <w:rFonts w:ascii="Times New Roman" w:hAnsi="Times New Roman"/>
        </w:rPr>
        <w:t>sipki in razsuti tovori;</w:t>
      </w:r>
    </w:p>
    <w:p w:rsidR="000B3166" w:rsidRPr="00007A78" w:rsidRDefault="000B3166" w:rsidP="006C05E0">
      <w:pPr>
        <w:pStyle w:val="Odstavekseznama"/>
        <w:widowControl w:val="0"/>
        <w:numPr>
          <w:ilvl w:val="0"/>
          <w:numId w:val="5"/>
        </w:numPr>
        <w:rPr>
          <w:rFonts w:ascii="Times New Roman" w:hAnsi="Times New Roman"/>
        </w:rPr>
      </w:pPr>
      <w:r w:rsidRPr="00007A78">
        <w:rPr>
          <w:rFonts w:ascii="Times New Roman" w:hAnsi="Times New Roman"/>
        </w:rPr>
        <w:t>tekoči tovori;</w:t>
      </w:r>
    </w:p>
    <w:p w:rsidR="000B3166" w:rsidRPr="00007A78" w:rsidRDefault="000B3166" w:rsidP="006C05E0">
      <w:pPr>
        <w:pStyle w:val="Odstavekseznama"/>
        <w:widowControl w:val="0"/>
        <w:numPr>
          <w:ilvl w:val="0"/>
          <w:numId w:val="5"/>
        </w:numPr>
        <w:rPr>
          <w:rFonts w:ascii="Times New Roman" w:hAnsi="Times New Roman"/>
        </w:rPr>
      </w:pPr>
      <w:r w:rsidRPr="00007A78">
        <w:rPr>
          <w:rFonts w:ascii="Times New Roman" w:hAnsi="Times New Roman"/>
        </w:rPr>
        <w:t>kontejnerji;</w:t>
      </w:r>
    </w:p>
    <w:p w:rsidR="000B3166" w:rsidRPr="00007A78" w:rsidRDefault="000B3166" w:rsidP="006C05E0">
      <w:pPr>
        <w:pStyle w:val="Odstavekseznama"/>
        <w:widowControl w:val="0"/>
        <w:numPr>
          <w:ilvl w:val="0"/>
          <w:numId w:val="5"/>
        </w:numPr>
        <w:rPr>
          <w:rFonts w:ascii="Times New Roman" w:hAnsi="Times New Roman"/>
        </w:rPr>
      </w:pPr>
      <w:r w:rsidRPr="00007A78">
        <w:rPr>
          <w:rFonts w:ascii="Times New Roman" w:hAnsi="Times New Roman"/>
        </w:rPr>
        <w:t>avtomobili.</w:t>
      </w:r>
    </w:p>
    <w:p w:rsidR="000B3166" w:rsidRPr="00007A78" w:rsidRDefault="000B3166" w:rsidP="006C05E0">
      <w:pPr>
        <w:widowControl w:val="0"/>
        <w:rPr>
          <w:rFonts w:ascii="Times New Roman" w:hAnsi="Times New Roman"/>
        </w:rPr>
      </w:pPr>
    </w:p>
    <w:p w:rsidR="000B3166" w:rsidRPr="00007A78" w:rsidRDefault="000B3166" w:rsidP="006C05E0">
      <w:pPr>
        <w:widowControl w:val="0"/>
        <w:rPr>
          <w:rFonts w:ascii="Times New Roman" w:hAnsi="Times New Roman"/>
        </w:rPr>
      </w:pPr>
    </w:p>
    <w:p w:rsidR="00D41864" w:rsidRPr="00007A78" w:rsidRDefault="00B877F9" w:rsidP="006C05E0">
      <w:pPr>
        <w:pStyle w:val="Odstavekseznama"/>
        <w:widowControl w:val="0"/>
        <w:numPr>
          <w:ilvl w:val="0"/>
          <w:numId w:val="1"/>
        </w:numPr>
        <w:jc w:val="center"/>
        <w:rPr>
          <w:rFonts w:ascii="Times New Roman" w:hAnsi="Times New Roman"/>
        </w:rPr>
      </w:pPr>
      <w:r w:rsidRPr="00007A78">
        <w:rPr>
          <w:rFonts w:ascii="Times New Roman" w:hAnsi="Times New Roman"/>
        </w:rPr>
        <w:t>člen</w:t>
      </w:r>
    </w:p>
    <w:p w:rsidR="000B3166" w:rsidRPr="00007A78" w:rsidRDefault="000B3166" w:rsidP="006C05E0">
      <w:pPr>
        <w:pStyle w:val="Odstavekseznama"/>
        <w:widowControl w:val="0"/>
        <w:jc w:val="center"/>
        <w:rPr>
          <w:rFonts w:ascii="Times New Roman" w:hAnsi="Times New Roman"/>
        </w:rPr>
      </w:pPr>
      <w:r w:rsidRPr="00007A78">
        <w:rPr>
          <w:rFonts w:ascii="Times New Roman" w:hAnsi="Times New Roman"/>
        </w:rPr>
        <w:t>(generalni tovori)</w:t>
      </w:r>
    </w:p>
    <w:p w:rsidR="000B3166" w:rsidRPr="00007A78" w:rsidRDefault="000B3166" w:rsidP="006C05E0">
      <w:pPr>
        <w:widowControl w:val="0"/>
        <w:rPr>
          <w:rFonts w:ascii="Times New Roman" w:hAnsi="Times New Roman"/>
        </w:rPr>
      </w:pPr>
    </w:p>
    <w:p w:rsidR="000B3166" w:rsidRPr="00007A78" w:rsidRDefault="000B3166" w:rsidP="006C05E0">
      <w:pPr>
        <w:widowControl w:val="0"/>
        <w:rPr>
          <w:rFonts w:ascii="Times New Roman" w:hAnsi="Times New Roman"/>
        </w:rPr>
      </w:pPr>
      <w:r w:rsidRPr="00007A78">
        <w:rPr>
          <w:rFonts w:ascii="Times New Roman" w:hAnsi="Times New Roman"/>
        </w:rPr>
        <w:t>Ta kategorija tovorov obsega vsak tovor, ki ni vključen v katero od ostalih kategorij</w:t>
      </w:r>
      <w:r w:rsidR="008B682C" w:rsidRPr="00007A78">
        <w:rPr>
          <w:rFonts w:ascii="Times New Roman" w:hAnsi="Times New Roman"/>
        </w:rPr>
        <w:t xml:space="preserve"> tovorov</w:t>
      </w:r>
      <w:r w:rsidRPr="00007A78">
        <w:rPr>
          <w:rFonts w:ascii="Times New Roman" w:hAnsi="Times New Roman"/>
        </w:rPr>
        <w:t>, zlasti pa:</w:t>
      </w:r>
    </w:p>
    <w:p w:rsidR="000B3166" w:rsidRPr="00007A78" w:rsidRDefault="005B6EC1" w:rsidP="006C05E0">
      <w:pPr>
        <w:pStyle w:val="Odstavekseznama"/>
        <w:widowControl w:val="0"/>
        <w:numPr>
          <w:ilvl w:val="0"/>
          <w:numId w:val="6"/>
        </w:numPr>
        <w:rPr>
          <w:rFonts w:ascii="Times New Roman" w:hAnsi="Times New Roman"/>
        </w:rPr>
      </w:pPr>
      <w:r w:rsidRPr="00007A78">
        <w:rPr>
          <w:rFonts w:ascii="Times New Roman" w:hAnsi="Times New Roman"/>
        </w:rPr>
        <w:t>metalurške izdelke (pločevina, cevi, profili in podobno);</w:t>
      </w:r>
    </w:p>
    <w:p w:rsidR="005B6EC1" w:rsidRPr="00007A78" w:rsidRDefault="005B6EC1" w:rsidP="006C05E0">
      <w:pPr>
        <w:pStyle w:val="Odstavekseznama"/>
        <w:widowControl w:val="0"/>
        <w:numPr>
          <w:ilvl w:val="0"/>
          <w:numId w:val="6"/>
        </w:numPr>
        <w:rPr>
          <w:rFonts w:ascii="Times New Roman" w:hAnsi="Times New Roman"/>
        </w:rPr>
      </w:pPr>
      <w:r w:rsidRPr="00007A78">
        <w:rPr>
          <w:rFonts w:ascii="Times New Roman" w:hAnsi="Times New Roman"/>
        </w:rPr>
        <w:t>gozdarske izdelke (žagan les, hlodovina, drogovi, tramovi in podobno);</w:t>
      </w:r>
    </w:p>
    <w:p w:rsidR="005B6EC1" w:rsidRPr="00007A78" w:rsidRDefault="005B6EC1" w:rsidP="006C05E0">
      <w:pPr>
        <w:pStyle w:val="Odstavekseznama"/>
        <w:widowControl w:val="0"/>
        <w:numPr>
          <w:ilvl w:val="0"/>
          <w:numId w:val="6"/>
        </w:numPr>
        <w:rPr>
          <w:rFonts w:ascii="Times New Roman" w:hAnsi="Times New Roman"/>
        </w:rPr>
      </w:pPr>
      <w:r w:rsidRPr="00007A78">
        <w:rPr>
          <w:rFonts w:ascii="Times New Roman" w:hAnsi="Times New Roman"/>
        </w:rPr>
        <w:t>marmor, granit in drug kamen v blokih, ploščah, obojih ali na paletah;</w:t>
      </w:r>
    </w:p>
    <w:p w:rsidR="005B6EC1" w:rsidRPr="00007A78" w:rsidRDefault="005B6EC1" w:rsidP="006C05E0">
      <w:pPr>
        <w:pStyle w:val="Odstavekseznama"/>
        <w:widowControl w:val="0"/>
        <w:numPr>
          <w:ilvl w:val="0"/>
          <w:numId w:val="6"/>
        </w:numPr>
        <w:rPr>
          <w:rFonts w:ascii="Times New Roman" w:hAnsi="Times New Roman"/>
        </w:rPr>
      </w:pPr>
      <w:r w:rsidRPr="00007A78">
        <w:rPr>
          <w:rFonts w:ascii="Times New Roman" w:hAnsi="Times New Roman"/>
        </w:rPr>
        <w:t>industrijski izdelki (stroji in strojni deli, drugi izdelki);</w:t>
      </w:r>
    </w:p>
    <w:p w:rsidR="00986171" w:rsidRPr="00007A78" w:rsidRDefault="0048019B" w:rsidP="006C05E0">
      <w:pPr>
        <w:pStyle w:val="Odstavekseznama"/>
        <w:widowControl w:val="0"/>
        <w:numPr>
          <w:ilvl w:val="0"/>
          <w:numId w:val="6"/>
        </w:numPr>
        <w:rPr>
          <w:rFonts w:ascii="Times New Roman" w:hAnsi="Times New Roman"/>
        </w:rPr>
      </w:pPr>
      <w:r w:rsidRPr="00007A78">
        <w:rPr>
          <w:rFonts w:ascii="Times New Roman" w:hAnsi="Times New Roman"/>
        </w:rPr>
        <w:t>mobilne enote in druga</w:t>
      </w:r>
      <w:r w:rsidR="00986171" w:rsidRPr="00007A78">
        <w:rPr>
          <w:rFonts w:ascii="Times New Roman" w:hAnsi="Times New Roman"/>
        </w:rPr>
        <w:t xml:space="preserve"> vozila, razen avtomobilov;</w:t>
      </w:r>
    </w:p>
    <w:p w:rsidR="005B6EC1" w:rsidRPr="00007A78" w:rsidRDefault="005B6EC1" w:rsidP="006C05E0">
      <w:pPr>
        <w:pStyle w:val="Odstavekseznama"/>
        <w:widowControl w:val="0"/>
        <w:numPr>
          <w:ilvl w:val="0"/>
          <w:numId w:val="6"/>
        </w:numPr>
        <w:rPr>
          <w:rFonts w:ascii="Times New Roman" w:hAnsi="Times New Roman"/>
        </w:rPr>
      </w:pPr>
      <w:r w:rsidRPr="00007A78">
        <w:rPr>
          <w:rFonts w:ascii="Times New Roman" w:hAnsi="Times New Roman"/>
        </w:rPr>
        <w:t>lahek tovor v kartonih in balah (tekstil, obutev, predivo, keramika, steklo in podobno);</w:t>
      </w:r>
    </w:p>
    <w:p w:rsidR="008B682C" w:rsidRPr="00007A78" w:rsidRDefault="008B682C" w:rsidP="006C05E0">
      <w:pPr>
        <w:pStyle w:val="Odstavekseznama"/>
        <w:widowControl w:val="0"/>
        <w:numPr>
          <w:ilvl w:val="0"/>
          <w:numId w:val="6"/>
        </w:numPr>
        <w:rPr>
          <w:rFonts w:ascii="Times New Roman" w:hAnsi="Times New Roman"/>
        </w:rPr>
      </w:pPr>
      <w:r w:rsidRPr="00007A78">
        <w:rPr>
          <w:rFonts w:ascii="Times New Roman" w:hAnsi="Times New Roman"/>
        </w:rPr>
        <w:t>sadje, zelenjavo in druge rastline</w:t>
      </w:r>
      <w:r w:rsidR="00DA13EA" w:rsidRPr="00007A78">
        <w:rPr>
          <w:rFonts w:ascii="Times New Roman" w:hAnsi="Times New Roman"/>
        </w:rPr>
        <w:t xml:space="preserve"> ter izdelke rastlinskega izvora</w:t>
      </w:r>
      <w:r w:rsidRPr="00007A78">
        <w:rPr>
          <w:rFonts w:ascii="Times New Roman" w:hAnsi="Times New Roman"/>
        </w:rPr>
        <w:t>;</w:t>
      </w:r>
    </w:p>
    <w:p w:rsidR="00DA13EA" w:rsidRPr="00007A78" w:rsidRDefault="00DA13EA" w:rsidP="006C05E0">
      <w:pPr>
        <w:pStyle w:val="Odstavekseznama"/>
        <w:widowControl w:val="0"/>
        <w:numPr>
          <w:ilvl w:val="0"/>
          <w:numId w:val="6"/>
        </w:numPr>
        <w:rPr>
          <w:rFonts w:ascii="Times New Roman" w:hAnsi="Times New Roman"/>
        </w:rPr>
      </w:pPr>
      <w:r w:rsidRPr="00007A78">
        <w:rPr>
          <w:rFonts w:ascii="Times New Roman" w:hAnsi="Times New Roman"/>
        </w:rPr>
        <w:t>meso, mesne izdelke in izdelke živalskega izvora;</w:t>
      </w:r>
    </w:p>
    <w:p w:rsidR="008B682C" w:rsidRPr="00007A78" w:rsidRDefault="00DA13EA" w:rsidP="006C05E0">
      <w:pPr>
        <w:pStyle w:val="Odstavekseznama"/>
        <w:widowControl w:val="0"/>
        <w:numPr>
          <w:ilvl w:val="0"/>
          <w:numId w:val="6"/>
        </w:numPr>
        <w:rPr>
          <w:rFonts w:ascii="Times New Roman" w:hAnsi="Times New Roman"/>
        </w:rPr>
      </w:pPr>
      <w:r w:rsidRPr="00007A78">
        <w:rPr>
          <w:rFonts w:ascii="Times New Roman" w:hAnsi="Times New Roman"/>
        </w:rPr>
        <w:t>žive živali;</w:t>
      </w:r>
    </w:p>
    <w:p w:rsidR="005B6EC1" w:rsidRPr="00007A78" w:rsidRDefault="005B6EC1" w:rsidP="006C05E0">
      <w:pPr>
        <w:pStyle w:val="Odstavekseznama"/>
        <w:widowControl w:val="0"/>
        <w:numPr>
          <w:ilvl w:val="0"/>
          <w:numId w:val="6"/>
        </w:numPr>
        <w:rPr>
          <w:rFonts w:ascii="Times New Roman" w:hAnsi="Times New Roman"/>
        </w:rPr>
      </w:pPr>
      <w:r w:rsidRPr="00007A78">
        <w:rPr>
          <w:rFonts w:ascii="Times New Roman" w:hAnsi="Times New Roman"/>
        </w:rPr>
        <w:t xml:space="preserve">sipki ali razsuti tovor, če </w:t>
      </w:r>
      <w:r w:rsidR="00E72035" w:rsidRPr="00007A78">
        <w:rPr>
          <w:rFonts w:ascii="Times New Roman" w:hAnsi="Times New Roman"/>
        </w:rPr>
        <w:t xml:space="preserve">se </w:t>
      </w:r>
      <w:r w:rsidR="008B682C" w:rsidRPr="00007A78">
        <w:rPr>
          <w:rFonts w:ascii="Times New Roman" w:hAnsi="Times New Roman"/>
        </w:rPr>
        <w:t>vkrcava ali izkrcava</w:t>
      </w:r>
      <w:r w:rsidRPr="00007A78">
        <w:rPr>
          <w:rFonts w:ascii="Times New Roman" w:hAnsi="Times New Roman"/>
        </w:rPr>
        <w:t xml:space="preserve"> v vrečah, zabojih in drugi embalaži, razen v razsutem stanju;</w:t>
      </w:r>
    </w:p>
    <w:p w:rsidR="005B6EC1" w:rsidRPr="00007A78" w:rsidRDefault="005B6EC1" w:rsidP="006C05E0">
      <w:pPr>
        <w:pStyle w:val="Odstavekseznama"/>
        <w:widowControl w:val="0"/>
        <w:numPr>
          <w:ilvl w:val="0"/>
          <w:numId w:val="6"/>
        </w:numPr>
        <w:rPr>
          <w:rFonts w:ascii="Times New Roman" w:hAnsi="Times New Roman"/>
        </w:rPr>
      </w:pPr>
      <w:r w:rsidRPr="00007A78">
        <w:rPr>
          <w:rFonts w:ascii="Times New Roman" w:hAnsi="Times New Roman"/>
        </w:rPr>
        <w:t xml:space="preserve">tekoči tovor, če </w:t>
      </w:r>
      <w:r w:rsidR="004123A9" w:rsidRPr="00007A78">
        <w:rPr>
          <w:rFonts w:ascii="Times New Roman" w:hAnsi="Times New Roman"/>
        </w:rPr>
        <w:t xml:space="preserve">se </w:t>
      </w:r>
      <w:r w:rsidR="008B682C" w:rsidRPr="00007A78">
        <w:rPr>
          <w:rFonts w:ascii="Times New Roman" w:hAnsi="Times New Roman"/>
        </w:rPr>
        <w:t>vkrcava ali izkrcava</w:t>
      </w:r>
      <w:r w:rsidRPr="00007A78">
        <w:rPr>
          <w:rFonts w:ascii="Times New Roman" w:hAnsi="Times New Roman"/>
        </w:rPr>
        <w:t xml:space="preserve"> v </w:t>
      </w:r>
      <w:r w:rsidR="008B682C" w:rsidRPr="00007A78">
        <w:rPr>
          <w:rFonts w:ascii="Times New Roman" w:hAnsi="Times New Roman"/>
        </w:rPr>
        <w:t>cisternah, sodih ali drugih primernih posodah;</w:t>
      </w:r>
    </w:p>
    <w:p w:rsidR="00986171" w:rsidRPr="00007A78" w:rsidRDefault="00986171" w:rsidP="006C05E0">
      <w:pPr>
        <w:pStyle w:val="Odstavekseznama"/>
        <w:widowControl w:val="0"/>
        <w:numPr>
          <w:ilvl w:val="0"/>
          <w:numId w:val="6"/>
        </w:numPr>
        <w:rPr>
          <w:rFonts w:ascii="Times New Roman" w:hAnsi="Times New Roman"/>
        </w:rPr>
      </w:pPr>
      <w:r w:rsidRPr="00007A78">
        <w:rPr>
          <w:rFonts w:ascii="Times New Roman" w:hAnsi="Times New Roman"/>
        </w:rPr>
        <w:t>plinasti tovor, ki se vkrcava ali izkrcava v jeklenkah ali drugih primernih posodah;</w:t>
      </w:r>
    </w:p>
    <w:p w:rsidR="005B6EC1" w:rsidRPr="00007A78" w:rsidRDefault="005B6EC1" w:rsidP="006C05E0">
      <w:pPr>
        <w:pStyle w:val="Odstavekseznama"/>
        <w:widowControl w:val="0"/>
        <w:numPr>
          <w:ilvl w:val="0"/>
          <w:numId w:val="6"/>
        </w:numPr>
        <w:rPr>
          <w:rFonts w:ascii="Times New Roman" w:hAnsi="Times New Roman"/>
        </w:rPr>
      </w:pPr>
      <w:r w:rsidRPr="00007A78">
        <w:rPr>
          <w:rFonts w:ascii="Times New Roman" w:hAnsi="Times New Roman"/>
        </w:rPr>
        <w:t>tovor, ki</w:t>
      </w:r>
      <w:r w:rsidR="008B682C" w:rsidRPr="00007A78">
        <w:rPr>
          <w:rFonts w:ascii="Times New Roman" w:hAnsi="Times New Roman"/>
        </w:rPr>
        <w:t xml:space="preserve"> </w:t>
      </w:r>
      <w:r w:rsidR="004123A9" w:rsidRPr="00007A78">
        <w:rPr>
          <w:rFonts w:ascii="Times New Roman" w:hAnsi="Times New Roman"/>
        </w:rPr>
        <w:t xml:space="preserve">se </w:t>
      </w:r>
      <w:r w:rsidR="008B682C" w:rsidRPr="00007A78">
        <w:rPr>
          <w:rFonts w:ascii="Times New Roman" w:hAnsi="Times New Roman"/>
        </w:rPr>
        <w:t>vkrcava ali izkrcava na mobilnih enotah, ne glede na to, ali je v kontejnerjih ali ne</w:t>
      </w:r>
      <w:r w:rsidR="00BD135E" w:rsidRPr="00007A78">
        <w:rPr>
          <w:rFonts w:ascii="Times New Roman" w:hAnsi="Times New Roman"/>
        </w:rPr>
        <w:t>, vključno s praznimi kontejnerji</w:t>
      </w:r>
      <w:r w:rsidR="008B682C" w:rsidRPr="00007A78">
        <w:rPr>
          <w:rFonts w:ascii="Times New Roman" w:hAnsi="Times New Roman"/>
        </w:rPr>
        <w:t>;</w:t>
      </w:r>
    </w:p>
    <w:p w:rsidR="008B682C" w:rsidRPr="00007A78" w:rsidRDefault="008B682C" w:rsidP="006C05E0">
      <w:pPr>
        <w:pStyle w:val="Odstavekseznama"/>
        <w:widowControl w:val="0"/>
        <w:numPr>
          <w:ilvl w:val="0"/>
          <w:numId w:val="6"/>
        </w:numPr>
        <w:rPr>
          <w:rFonts w:ascii="Times New Roman" w:hAnsi="Times New Roman"/>
        </w:rPr>
      </w:pPr>
      <w:r w:rsidRPr="00007A78">
        <w:rPr>
          <w:rFonts w:ascii="Times New Roman" w:hAnsi="Times New Roman"/>
        </w:rPr>
        <w:t>vsak drug tovor, ki se vkrcava ali izkrcava v kakršnikoli embalaži ali opremi za prevoz, razen v kontejnerjih.</w:t>
      </w:r>
    </w:p>
    <w:p w:rsidR="008B682C" w:rsidRPr="00007A78" w:rsidRDefault="008B682C" w:rsidP="006C05E0">
      <w:pPr>
        <w:widowControl w:val="0"/>
        <w:rPr>
          <w:rFonts w:ascii="Times New Roman" w:hAnsi="Times New Roman"/>
        </w:rPr>
      </w:pPr>
    </w:p>
    <w:p w:rsidR="00DA13EA" w:rsidRPr="00007A78" w:rsidRDefault="00DA13EA" w:rsidP="006C05E0">
      <w:pPr>
        <w:widowControl w:val="0"/>
        <w:rPr>
          <w:rFonts w:ascii="Times New Roman" w:hAnsi="Times New Roman"/>
        </w:rPr>
      </w:pPr>
    </w:p>
    <w:p w:rsidR="008B682C" w:rsidRPr="00007A78" w:rsidRDefault="008B682C" w:rsidP="006C05E0">
      <w:pPr>
        <w:widowControl w:val="0"/>
        <w:rPr>
          <w:rFonts w:ascii="Times New Roman" w:hAnsi="Times New Roman"/>
        </w:rPr>
      </w:pPr>
    </w:p>
    <w:p w:rsidR="008B682C" w:rsidRPr="00007A78" w:rsidRDefault="008B682C" w:rsidP="00526248">
      <w:pPr>
        <w:pStyle w:val="Odstavekseznama"/>
        <w:keepNext/>
        <w:numPr>
          <w:ilvl w:val="0"/>
          <w:numId w:val="1"/>
        </w:numPr>
        <w:jc w:val="center"/>
        <w:rPr>
          <w:rFonts w:ascii="Times New Roman" w:hAnsi="Times New Roman"/>
        </w:rPr>
      </w:pPr>
      <w:r w:rsidRPr="00007A78">
        <w:rPr>
          <w:rFonts w:ascii="Times New Roman" w:hAnsi="Times New Roman"/>
        </w:rPr>
        <w:lastRenderedPageBreak/>
        <w:t>člen</w:t>
      </w:r>
    </w:p>
    <w:p w:rsidR="008B682C" w:rsidRPr="00007A78" w:rsidRDefault="008B682C" w:rsidP="00526248">
      <w:pPr>
        <w:pStyle w:val="Odstavekseznama"/>
        <w:keepNext/>
        <w:jc w:val="center"/>
        <w:rPr>
          <w:rFonts w:ascii="Times New Roman" w:hAnsi="Times New Roman"/>
        </w:rPr>
      </w:pPr>
      <w:r w:rsidRPr="00007A78">
        <w:rPr>
          <w:rFonts w:ascii="Times New Roman" w:hAnsi="Times New Roman"/>
        </w:rPr>
        <w:t>(sipki in razsuti tovori</w:t>
      </w:r>
      <w:r w:rsidR="00DA13EA" w:rsidRPr="00007A78">
        <w:rPr>
          <w:rFonts w:ascii="Times New Roman" w:hAnsi="Times New Roman"/>
        </w:rPr>
        <w:t>)</w:t>
      </w:r>
    </w:p>
    <w:p w:rsidR="008B682C" w:rsidRPr="00007A78" w:rsidRDefault="008B682C" w:rsidP="00526248">
      <w:pPr>
        <w:keepNext/>
        <w:rPr>
          <w:rFonts w:ascii="Times New Roman" w:hAnsi="Times New Roman"/>
        </w:rPr>
      </w:pPr>
    </w:p>
    <w:p w:rsidR="008B682C" w:rsidRPr="00007A78" w:rsidRDefault="008B682C" w:rsidP="00526248">
      <w:pPr>
        <w:keepNext/>
        <w:rPr>
          <w:rFonts w:ascii="Times New Roman" w:hAnsi="Times New Roman"/>
        </w:rPr>
      </w:pPr>
      <w:r w:rsidRPr="00007A78">
        <w:rPr>
          <w:rFonts w:ascii="Times New Roman" w:hAnsi="Times New Roman"/>
        </w:rPr>
        <w:t xml:space="preserve">Ta kategorija tovorov obsega vse </w:t>
      </w:r>
      <w:r w:rsidR="00DA13EA" w:rsidRPr="00007A78">
        <w:rPr>
          <w:rFonts w:ascii="Times New Roman" w:hAnsi="Times New Roman"/>
        </w:rPr>
        <w:t>vrste tovora</w:t>
      </w:r>
      <w:r w:rsidRPr="00007A78">
        <w:rPr>
          <w:rFonts w:ascii="Times New Roman" w:hAnsi="Times New Roman"/>
        </w:rPr>
        <w:t xml:space="preserve">, ki se </w:t>
      </w:r>
      <w:r w:rsidR="004512C5" w:rsidRPr="00007A78">
        <w:rPr>
          <w:rFonts w:ascii="Times New Roman" w:hAnsi="Times New Roman"/>
        </w:rPr>
        <w:t>pretovarjajo</w:t>
      </w:r>
      <w:r w:rsidRPr="00007A78">
        <w:rPr>
          <w:rFonts w:ascii="Times New Roman" w:hAnsi="Times New Roman"/>
        </w:rPr>
        <w:t xml:space="preserve"> v razsutem stanju, zlasti pa:</w:t>
      </w:r>
    </w:p>
    <w:p w:rsidR="00DA13EA" w:rsidRPr="00007A78" w:rsidRDefault="00DA13EA" w:rsidP="006C05E0">
      <w:pPr>
        <w:pStyle w:val="Odstavekseznama"/>
        <w:widowControl w:val="0"/>
        <w:numPr>
          <w:ilvl w:val="0"/>
          <w:numId w:val="6"/>
        </w:numPr>
        <w:rPr>
          <w:rFonts w:ascii="Times New Roman" w:hAnsi="Times New Roman"/>
        </w:rPr>
      </w:pPr>
      <w:r w:rsidRPr="00007A78">
        <w:rPr>
          <w:rFonts w:ascii="Times New Roman" w:hAnsi="Times New Roman"/>
        </w:rPr>
        <w:t>žita in oljna semena v zrnju;</w:t>
      </w:r>
    </w:p>
    <w:p w:rsidR="00DA13EA" w:rsidRPr="00007A78" w:rsidRDefault="00DA13EA" w:rsidP="006C05E0">
      <w:pPr>
        <w:pStyle w:val="Odstavekseznama"/>
        <w:widowControl w:val="0"/>
        <w:numPr>
          <w:ilvl w:val="0"/>
          <w:numId w:val="6"/>
        </w:numPr>
        <w:rPr>
          <w:rFonts w:ascii="Times New Roman" w:hAnsi="Times New Roman"/>
        </w:rPr>
      </w:pPr>
      <w:r w:rsidRPr="00007A78">
        <w:rPr>
          <w:rFonts w:ascii="Times New Roman" w:hAnsi="Times New Roman"/>
        </w:rPr>
        <w:t>krmila;</w:t>
      </w:r>
    </w:p>
    <w:p w:rsidR="00DA13EA" w:rsidRPr="00007A78" w:rsidRDefault="00DA13EA" w:rsidP="006C05E0">
      <w:pPr>
        <w:pStyle w:val="Odstavekseznama"/>
        <w:widowControl w:val="0"/>
        <w:numPr>
          <w:ilvl w:val="0"/>
          <w:numId w:val="6"/>
        </w:numPr>
        <w:rPr>
          <w:rFonts w:ascii="Times New Roman" w:hAnsi="Times New Roman"/>
        </w:rPr>
      </w:pPr>
      <w:r w:rsidRPr="00007A78">
        <w:rPr>
          <w:rFonts w:ascii="Times New Roman" w:hAnsi="Times New Roman"/>
        </w:rPr>
        <w:t>rude in minerale, kot so premog, pesek, boksit, surovi magnezit, sol, fosfati in podobno;</w:t>
      </w:r>
    </w:p>
    <w:p w:rsidR="00DA13EA" w:rsidRPr="00007A78" w:rsidRDefault="00DA13EA" w:rsidP="006C05E0">
      <w:pPr>
        <w:pStyle w:val="Odstavekseznama"/>
        <w:widowControl w:val="0"/>
        <w:numPr>
          <w:ilvl w:val="0"/>
          <w:numId w:val="6"/>
        </w:numPr>
        <w:rPr>
          <w:rFonts w:ascii="Times New Roman" w:hAnsi="Times New Roman"/>
        </w:rPr>
      </w:pPr>
      <w:r w:rsidRPr="00007A78">
        <w:rPr>
          <w:rFonts w:ascii="Times New Roman" w:hAnsi="Times New Roman"/>
        </w:rPr>
        <w:t>staro železo in bitumen v kosih, grodelj;</w:t>
      </w:r>
    </w:p>
    <w:p w:rsidR="00DA13EA" w:rsidRPr="00007A78" w:rsidRDefault="00DA13EA" w:rsidP="006C05E0">
      <w:pPr>
        <w:pStyle w:val="Odstavekseznama"/>
        <w:widowControl w:val="0"/>
        <w:numPr>
          <w:ilvl w:val="0"/>
          <w:numId w:val="6"/>
        </w:numPr>
        <w:rPr>
          <w:rFonts w:ascii="Times New Roman" w:hAnsi="Times New Roman"/>
        </w:rPr>
      </w:pPr>
      <w:r w:rsidRPr="00007A78">
        <w:rPr>
          <w:rFonts w:ascii="Times New Roman" w:hAnsi="Times New Roman"/>
        </w:rPr>
        <w:t>druge tovore v zrnju, granula</w:t>
      </w:r>
      <w:r w:rsidR="006C05E0" w:rsidRPr="00007A78">
        <w:rPr>
          <w:rFonts w:ascii="Times New Roman" w:hAnsi="Times New Roman"/>
        </w:rPr>
        <w:t xml:space="preserve">tu, </w:t>
      </w:r>
      <w:r w:rsidRPr="00007A78">
        <w:rPr>
          <w:rFonts w:ascii="Times New Roman" w:hAnsi="Times New Roman"/>
        </w:rPr>
        <w:t>kosih</w:t>
      </w:r>
      <w:r w:rsidR="006C05E0" w:rsidRPr="00007A78">
        <w:rPr>
          <w:rFonts w:ascii="Times New Roman" w:hAnsi="Times New Roman"/>
        </w:rPr>
        <w:t xml:space="preserve"> ali podobni obliki</w:t>
      </w:r>
      <w:r w:rsidRPr="00007A78">
        <w:rPr>
          <w:rFonts w:ascii="Times New Roman" w:hAnsi="Times New Roman"/>
        </w:rPr>
        <w:t>, ki omogoča vkrcavanje in izkrcavanje v razsutem stanju.</w:t>
      </w:r>
    </w:p>
    <w:p w:rsidR="00DA13EA" w:rsidRPr="00007A78" w:rsidRDefault="00DA13EA" w:rsidP="006C05E0">
      <w:pPr>
        <w:widowControl w:val="0"/>
        <w:rPr>
          <w:rFonts w:ascii="Times New Roman" w:hAnsi="Times New Roman"/>
        </w:rPr>
      </w:pPr>
    </w:p>
    <w:p w:rsidR="00DA13EA" w:rsidRPr="00007A78" w:rsidRDefault="00DA13EA" w:rsidP="006C05E0">
      <w:pPr>
        <w:widowControl w:val="0"/>
        <w:rPr>
          <w:rFonts w:ascii="Times New Roman" w:hAnsi="Times New Roman"/>
        </w:rPr>
      </w:pPr>
    </w:p>
    <w:p w:rsidR="00DA13EA" w:rsidRPr="00007A78" w:rsidRDefault="00DA13EA" w:rsidP="006C05E0">
      <w:pPr>
        <w:pStyle w:val="Odstavekseznama"/>
        <w:widowControl w:val="0"/>
        <w:numPr>
          <w:ilvl w:val="0"/>
          <w:numId w:val="1"/>
        </w:numPr>
        <w:jc w:val="center"/>
        <w:rPr>
          <w:rFonts w:ascii="Times New Roman" w:hAnsi="Times New Roman"/>
        </w:rPr>
      </w:pPr>
      <w:r w:rsidRPr="00007A78">
        <w:rPr>
          <w:rFonts w:ascii="Times New Roman" w:hAnsi="Times New Roman"/>
        </w:rPr>
        <w:t>člen</w:t>
      </w:r>
    </w:p>
    <w:p w:rsidR="00DA13EA" w:rsidRPr="00007A78" w:rsidRDefault="00DA13EA" w:rsidP="006C05E0">
      <w:pPr>
        <w:pStyle w:val="Odstavekseznama"/>
        <w:widowControl w:val="0"/>
        <w:jc w:val="center"/>
        <w:rPr>
          <w:rFonts w:ascii="Times New Roman" w:hAnsi="Times New Roman"/>
        </w:rPr>
      </w:pPr>
      <w:r w:rsidRPr="00007A78">
        <w:rPr>
          <w:rFonts w:ascii="Times New Roman" w:hAnsi="Times New Roman"/>
        </w:rPr>
        <w:t>(tekoči tovori)</w:t>
      </w:r>
    </w:p>
    <w:p w:rsidR="00DA13EA" w:rsidRPr="00007A78" w:rsidRDefault="00DA13EA" w:rsidP="006C05E0">
      <w:pPr>
        <w:widowControl w:val="0"/>
        <w:rPr>
          <w:rFonts w:ascii="Times New Roman" w:hAnsi="Times New Roman"/>
        </w:rPr>
      </w:pPr>
    </w:p>
    <w:p w:rsidR="00DA13EA" w:rsidRPr="00007A78" w:rsidRDefault="00DA13EA" w:rsidP="006C05E0">
      <w:pPr>
        <w:widowControl w:val="0"/>
        <w:rPr>
          <w:rFonts w:ascii="Times New Roman" w:hAnsi="Times New Roman"/>
        </w:rPr>
      </w:pPr>
      <w:r w:rsidRPr="00007A78">
        <w:rPr>
          <w:rFonts w:ascii="Times New Roman" w:hAnsi="Times New Roman"/>
        </w:rPr>
        <w:t xml:space="preserve">Ta kategorija tovorov obsega vse vrste tovora, ki se </w:t>
      </w:r>
      <w:r w:rsidR="004512C5" w:rsidRPr="00007A78">
        <w:rPr>
          <w:rFonts w:ascii="Times New Roman" w:hAnsi="Times New Roman"/>
        </w:rPr>
        <w:t xml:space="preserve">pretovarjajo </w:t>
      </w:r>
      <w:r w:rsidRPr="00007A78">
        <w:rPr>
          <w:rFonts w:ascii="Times New Roman" w:hAnsi="Times New Roman"/>
        </w:rPr>
        <w:t xml:space="preserve"> v </w:t>
      </w:r>
      <w:r w:rsidR="00986171" w:rsidRPr="00007A78">
        <w:rPr>
          <w:rFonts w:ascii="Times New Roman" w:hAnsi="Times New Roman"/>
        </w:rPr>
        <w:t>tekočem</w:t>
      </w:r>
      <w:r w:rsidRPr="00007A78">
        <w:rPr>
          <w:rFonts w:ascii="Times New Roman" w:hAnsi="Times New Roman"/>
        </w:rPr>
        <w:t xml:space="preserve"> stanju</w:t>
      </w:r>
      <w:r w:rsidR="00986171" w:rsidRPr="00007A78">
        <w:rPr>
          <w:rFonts w:ascii="Times New Roman" w:hAnsi="Times New Roman"/>
        </w:rPr>
        <w:t xml:space="preserve"> s prečrpavanjem ali drugim pretakanjem</w:t>
      </w:r>
      <w:r w:rsidRPr="00007A78">
        <w:rPr>
          <w:rFonts w:ascii="Times New Roman" w:hAnsi="Times New Roman"/>
        </w:rPr>
        <w:t>, zlasti pa:</w:t>
      </w:r>
    </w:p>
    <w:p w:rsidR="00986171" w:rsidRPr="00007A78" w:rsidRDefault="00986171" w:rsidP="006C05E0">
      <w:pPr>
        <w:pStyle w:val="Odstavekseznama"/>
        <w:widowControl w:val="0"/>
        <w:numPr>
          <w:ilvl w:val="0"/>
          <w:numId w:val="6"/>
        </w:numPr>
        <w:rPr>
          <w:rFonts w:ascii="Times New Roman" w:hAnsi="Times New Roman"/>
        </w:rPr>
      </w:pPr>
      <w:r w:rsidRPr="00007A78">
        <w:rPr>
          <w:rFonts w:ascii="Times New Roman" w:hAnsi="Times New Roman"/>
        </w:rPr>
        <w:t>rastlinska olja;</w:t>
      </w:r>
    </w:p>
    <w:p w:rsidR="00986171" w:rsidRPr="00007A78" w:rsidRDefault="00986171" w:rsidP="006C05E0">
      <w:pPr>
        <w:pStyle w:val="Odstavekseznama"/>
        <w:widowControl w:val="0"/>
        <w:numPr>
          <w:ilvl w:val="0"/>
          <w:numId w:val="6"/>
        </w:numPr>
        <w:rPr>
          <w:rFonts w:ascii="Times New Roman" w:hAnsi="Times New Roman"/>
        </w:rPr>
      </w:pPr>
      <w:r w:rsidRPr="00007A78">
        <w:rPr>
          <w:rFonts w:ascii="Times New Roman" w:hAnsi="Times New Roman"/>
        </w:rPr>
        <w:t>naft</w:t>
      </w:r>
      <w:r w:rsidR="00D20A84" w:rsidRPr="00007A78">
        <w:rPr>
          <w:rFonts w:ascii="Times New Roman" w:hAnsi="Times New Roman"/>
        </w:rPr>
        <w:t>o</w:t>
      </w:r>
      <w:r w:rsidRPr="00007A78">
        <w:rPr>
          <w:rFonts w:ascii="Times New Roman" w:hAnsi="Times New Roman"/>
        </w:rPr>
        <w:t xml:space="preserve"> in naftn</w:t>
      </w:r>
      <w:r w:rsidR="00D20A84" w:rsidRPr="00007A78">
        <w:rPr>
          <w:rFonts w:ascii="Times New Roman" w:hAnsi="Times New Roman"/>
        </w:rPr>
        <w:t>e</w:t>
      </w:r>
      <w:r w:rsidRPr="00007A78">
        <w:rPr>
          <w:rFonts w:ascii="Times New Roman" w:hAnsi="Times New Roman"/>
        </w:rPr>
        <w:t xml:space="preserve"> derivat</w:t>
      </w:r>
      <w:r w:rsidR="00D20A84" w:rsidRPr="00007A78">
        <w:rPr>
          <w:rFonts w:ascii="Times New Roman" w:hAnsi="Times New Roman"/>
        </w:rPr>
        <w:t>e</w:t>
      </w:r>
      <w:r w:rsidRPr="00007A78">
        <w:rPr>
          <w:rFonts w:ascii="Times New Roman" w:hAnsi="Times New Roman"/>
        </w:rPr>
        <w:t>;</w:t>
      </w:r>
    </w:p>
    <w:p w:rsidR="00986171" w:rsidRPr="00007A78" w:rsidRDefault="00986171" w:rsidP="006C05E0">
      <w:pPr>
        <w:pStyle w:val="Odstavekseznama"/>
        <w:widowControl w:val="0"/>
        <w:numPr>
          <w:ilvl w:val="0"/>
          <w:numId w:val="6"/>
        </w:numPr>
        <w:rPr>
          <w:rFonts w:ascii="Times New Roman" w:hAnsi="Times New Roman"/>
        </w:rPr>
      </w:pPr>
      <w:r w:rsidRPr="00007A78">
        <w:rPr>
          <w:rFonts w:ascii="Times New Roman" w:hAnsi="Times New Roman"/>
        </w:rPr>
        <w:t>vse druge tekočine, ki se vkrcavajo ali izkrcavajo brez posod v tekočem stanju s prečrpavanjem ali drugim pretakanjem.</w:t>
      </w:r>
    </w:p>
    <w:p w:rsidR="00986171" w:rsidRPr="00007A78" w:rsidRDefault="00986171" w:rsidP="006C05E0">
      <w:pPr>
        <w:widowControl w:val="0"/>
        <w:rPr>
          <w:rFonts w:ascii="Times New Roman" w:hAnsi="Times New Roman"/>
        </w:rPr>
      </w:pPr>
    </w:p>
    <w:p w:rsidR="00986171" w:rsidRPr="00007A78" w:rsidRDefault="00986171" w:rsidP="006C05E0">
      <w:pPr>
        <w:widowControl w:val="0"/>
        <w:rPr>
          <w:rFonts w:ascii="Times New Roman" w:hAnsi="Times New Roman"/>
        </w:rPr>
      </w:pPr>
    </w:p>
    <w:p w:rsidR="00986171" w:rsidRPr="00007A78" w:rsidRDefault="00986171" w:rsidP="006C05E0">
      <w:pPr>
        <w:pStyle w:val="Odstavekseznama"/>
        <w:widowControl w:val="0"/>
        <w:numPr>
          <w:ilvl w:val="0"/>
          <w:numId w:val="1"/>
        </w:numPr>
        <w:jc w:val="center"/>
        <w:rPr>
          <w:rFonts w:ascii="Times New Roman" w:hAnsi="Times New Roman"/>
        </w:rPr>
      </w:pPr>
      <w:r w:rsidRPr="00007A78">
        <w:rPr>
          <w:rFonts w:ascii="Times New Roman" w:hAnsi="Times New Roman"/>
        </w:rPr>
        <w:t>člen</w:t>
      </w:r>
    </w:p>
    <w:p w:rsidR="00986171" w:rsidRPr="00007A78" w:rsidRDefault="00986171" w:rsidP="006C05E0">
      <w:pPr>
        <w:pStyle w:val="Odstavekseznama"/>
        <w:widowControl w:val="0"/>
        <w:jc w:val="center"/>
        <w:rPr>
          <w:rFonts w:ascii="Times New Roman" w:hAnsi="Times New Roman"/>
        </w:rPr>
      </w:pPr>
      <w:r w:rsidRPr="00007A78">
        <w:rPr>
          <w:rFonts w:ascii="Times New Roman" w:hAnsi="Times New Roman"/>
        </w:rPr>
        <w:t>(kontejnerji)</w:t>
      </w:r>
    </w:p>
    <w:p w:rsidR="00986171" w:rsidRPr="00007A78" w:rsidRDefault="00986171" w:rsidP="006C05E0">
      <w:pPr>
        <w:widowControl w:val="0"/>
        <w:rPr>
          <w:rFonts w:ascii="Times New Roman" w:hAnsi="Times New Roman"/>
        </w:rPr>
      </w:pPr>
    </w:p>
    <w:p w:rsidR="00986171" w:rsidRPr="00007A78" w:rsidRDefault="00986171" w:rsidP="006C05E0">
      <w:pPr>
        <w:widowControl w:val="0"/>
        <w:rPr>
          <w:rFonts w:ascii="Times New Roman" w:hAnsi="Times New Roman"/>
        </w:rPr>
      </w:pPr>
      <w:r w:rsidRPr="00007A78">
        <w:rPr>
          <w:rFonts w:ascii="Times New Roman" w:hAnsi="Times New Roman"/>
        </w:rPr>
        <w:t xml:space="preserve">(1) Ta kategorija tovorov obsega vse vrste tovora, ki se </w:t>
      </w:r>
      <w:r w:rsidR="004512C5" w:rsidRPr="00007A78">
        <w:rPr>
          <w:rFonts w:ascii="Times New Roman" w:hAnsi="Times New Roman"/>
        </w:rPr>
        <w:t>pretovarjajo</w:t>
      </w:r>
      <w:r w:rsidRPr="00007A78">
        <w:rPr>
          <w:rFonts w:ascii="Times New Roman" w:hAnsi="Times New Roman"/>
        </w:rPr>
        <w:t xml:space="preserve"> v kontejnerjih, </w:t>
      </w:r>
      <w:r w:rsidR="00BD135E" w:rsidRPr="00007A78">
        <w:rPr>
          <w:rFonts w:ascii="Times New Roman" w:hAnsi="Times New Roman"/>
        </w:rPr>
        <w:t xml:space="preserve">vključno s kontejnerji, </w:t>
      </w:r>
      <w:r w:rsidRPr="00007A78">
        <w:rPr>
          <w:rFonts w:ascii="Times New Roman" w:hAnsi="Times New Roman"/>
        </w:rPr>
        <w:t>ne glede na to, za kakšen tovor gre in ali je znotraj kontejnerjev še v drugi embalaži, opremi za prevoz ali posodah.</w:t>
      </w:r>
    </w:p>
    <w:p w:rsidR="00BD135E" w:rsidRPr="00007A78" w:rsidRDefault="00BD135E" w:rsidP="006C05E0">
      <w:pPr>
        <w:widowControl w:val="0"/>
        <w:rPr>
          <w:rFonts w:ascii="Times New Roman" w:hAnsi="Times New Roman"/>
        </w:rPr>
      </w:pPr>
    </w:p>
    <w:p w:rsidR="00BD135E" w:rsidRPr="00007A78" w:rsidRDefault="00BD135E" w:rsidP="006C05E0">
      <w:pPr>
        <w:widowControl w:val="0"/>
        <w:rPr>
          <w:rFonts w:ascii="Times New Roman" w:hAnsi="Times New Roman"/>
        </w:rPr>
      </w:pPr>
      <w:r w:rsidRPr="00007A78">
        <w:rPr>
          <w:rFonts w:ascii="Times New Roman" w:hAnsi="Times New Roman"/>
        </w:rPr>
        <w:t>(2) Ta kategorija obsega tudi prazne kontejnerje.</w:t>
      </w:r>
    </w:p>
    <w:p w:rsidR="00986171" w:rsidRPr="00007A78" w:rsidRDefault="00986171" w:rsidP="006C05E0">
      <w:pPr>
        <w:widowControl w:val="0"/>
        <w:rPr>
          <w:rFonts w:ascii="Times New Roman" w:hAnsi="Times New Roman"/>
        </w:rPr>
      </w:pPr>
    </w:p>
    <w:p w:rsidR="00986171" w:rsidRPr="00007A78" w:rsidRDefault="00986171" w:rsidP="006C05E0">
      <w:pPr>
        <w:widowControl w:val="0"/>
        <w:rPr>
          <w:rFonts w:ascii="Times New Roman" w:hAnsi="Times New Roman"/>
        </w:rPr>
      </w:pPr>
    </w:p>
    <w:p w:rsidR="00BD135E" w:rsidRPr="00007A78" w:rsidRDefault="00BD135E" w:rsidP="006C05E0">
      <w:pPr>
        <w:widowControl w:val="0"/>
        <w:jc w:val="center"/>
        <w:rPr>
          <w:rFonts w:ascii="Times New Roman" w:hAnsi="Times New Roman"/>
        </w:rPr>
      </w:pPr>
      <w:r w:rsidRPr="00007A78">
        <w:rPr>
          <w:rFonts w:ascii="Times New Roman" w:hAnsi="Times New Roman"/>
        </w:rPr>
        <w:t>KONČNA DOLOČBA</w:t>
      </w:r>
    </w:p>
    <w:p w:rsidR="00986171" w:rsidRPr="00007A78" w:rsidRDefault="00986171" w:rsidP="006C05E0">
      <w:pPr>
        <w:widowControl w:val="0"/>
        <w:rPr>
          <w:rFonts w:ascii="Times New Roman" w:hAnsi="Times New Roman"/>
        </w:rPr>
      </w:pPr>
    </w:p>
    <w:p w:rsidR="00BD135E" w:rsidRPr="00007A78" w:rsidRDefault="00BD135E" w:rsidP="006C05E0">
      <w:pPr>
        <w:pStyle w:val="Odstavekseznama"/>
        <w:widowControl w:val="0"/>
        <w:numPr>
          <w:ilvl w:val="0"/>
          <w:numId w:val="1"/>
        </w:numPr>
        <w:jc w:val="center"/>
        <w:rPr>
          <w:rFonts w:ascii="Times New Roman" w:hAnsi="Times New Roman"/>
        </w:rPr>
      </w:pPr>
      <w:r w:rsidRPr="00007A78">
        <w:rPr>
          <w:rFonts w:ascii="Times New Roman" w:hAnsi="Times New Roman"/>
        </w:rPr>
        <w:t>člen</w:t>
      </w:r>
    </w:p>
    <w:p w:rsidR="00BD135E" w:rsidRPr="00007A78" w:rsidRDefault="00BD135E" w:rsidP="006C05E0">
      <w:pPr>
        <w:pStyle w:val="Odstavekseznama"/>
        <w:widowControl w:val="0"/>
        <w:jc w:val="center"/>
        <w:rPr>
          <w:rFonts w:ascii="Times New Roman" w:hAnsi="Times New Roman"/>
        </w:rPr>
      </w:pPr>
      <w:r w:rsidRPr="00007A78">
        <w:rPr>
          <w:rFonts w:ascii="Times New Roman" w:hAnsi="Times New Roman"/>
        </w:rPr>
        <w:t>(začetek veljavnosti)</w:t>
      </w:r>
    </w:p>
    <w:p w:rsidR="00DA13EA" w:rsidRPr="00007A78" w:rsidRDefault="00DA13EA" w:rsidP="006C05E0">
      <w:pPr>
        <w:widowControl w:val="0"/>
        <w:rPr>
          <w:rFonts w:ascii="Times New Roman" w:hAnsi="Times New Roman"/>
        </w:rPr>
      </w:pPr>
    </w:p>
    <w:p w:rsidR="00BD135E" w:rsidRPr="00007A78" w:rsidRDefault="00BD135E" w:rsidP="006C05E0">
      <w:pPr>
        <w:widowControl w:val="0"/>
        <w:rPr>
          <w:rFonts w:ascii="Times New Roman" w:hAnsi="Times New Roman"/>
        </w:rPr>
      </w:pPr>
      <w:r w:rsidRPr="00007A78">
        <w:rPr>
          <w:rFonts w:ascii="Times New Roman" w:hAnsi="Times New Roman"/>
        </w:rPr>
        <w:t>Ta uredba začne veljati petnajsti dan po objavi v Ur</w:t>
      </w:r>
      <w:r w:rsidR="002B4739">
        <w:rPr>
          <w:rFonts w:ascii="Times New Roman" w:hAnsi="Times New Roman"/>
        </w:rPr>
        <w:t>adnem listu Republike Slovenije,</w:t>
      </w:r>
      <w:r w:rsidR="002B4739" w:rsidRPr="002B4739">
        <w:t xml:space="preserve"> </w:t>
      </w:r>
      <w:r w:rsidR="002B4739" w:rsidRPr="002B4739">
        <w:rPr>
          <w:rFonts w:ascii="Times New Roman" w:hAnsi="Times New Roman"/>
        </w:rPr>
        <w:t>uporabljati pa se začne s prvim dnem tretjega meseca po mesecu, v katerem je bilo objavljeno obvestilo o začetku izvajanja pripravljalnih del po zakonu.</w:t>
      </w:r>
    </w:p>
    <w:p w:rsidR="005708FA" w:rsidRDefault="005708FA" w:rsidP="005708FA">
      <w:pPr>
        <w:spacing w:line="276" w:lineRule="auto"/>
        <w:rPr>
          <w:rFonts w:ascii="Times New Roman" w:eastAsia="Calibri" w:hAnsi="Times New Roman"/>
          <w:lang w:eastAsia="en-US"/>
        </w:rPr>
      </w:pPr>
    </w:p>
    <w:p w:rsidR="005708FA" w:rsidRPr="005708FA" w:rsidRDefault="005708FA" w:rsidP="005708FA">
      <w:pPr>
        <w:spacing w:line="276" w:lineRule="auto"/>
        <w:rPr>
          <w:rFonts w:ascii="Times New Roman" w:eastAsia="Calibri" w:hAnsi="Times New Roman"/>
          <w:lang w:eastAsia="en-US"/>
        </w:rPr>
      </w:pPr>
      <w:r w:rsidRPr="005708FA">
        <w:rPr>
          <w:rFonts w:ascii="Times New Roman" w:eastAsia="Calibri" w:hAnsi="Times New Roman"/>
          <w:lang w:eastAsia="en-US"/>
        </w:rPr>
        <w:t xml:space="preserve">Št. </w:t>
      </w:r>
    </w:p>
    <w:p w:rsidR="005708FA" w:rsidRPr="005708FA" w:rsidRDefault="005708FA" w:rsidP="005708FA">
      <w:pPr>
        <w:spacing w:line="276" w:lineRule="auto"/>
        <w:rPr>
          <w:rFonts w:ascii="Times New Roman" w:eastAsia="Calibri" w:hAnsi="Times New Roman"/>
          <w:lang w:eastAsia="en-US"/>
        </w:rPr>
      </w:pPr>
      <w:r w:rsidRPr="005708FA">
        <w:rPr>
          <w:rFonts w:ascii="Times New Roman" w:eastAsia="Calibri" w:hAnsi="Times New Roman"/>
          <w:lang w:eastAsia="en-US"/>
        </w:rPr>
        <w:t>Ljubljana, dne</w:t>
      </w:r>
    </w:p>
    <w:p w:rsidR="005708FA" w:rsidRPr="005708FA" w:rsidRDefault="005708FA" w:rsidP="005708FA">
      <w:pPr>
        <w:spacing w:line="276" w:lineRule="auto"/>
        <w:rPr>
          <w:rFonts w:ascii="Times New Roman" w:eastAsia="Calibri" w:hAnsi="Times New Roman"/>
          <w:lang w:eastAsia="en-US"/>
        </w:rPr>
      </w:pPr>
      <w:r>
        <w:rPr>
          <w:rFonts w:ascii="Times New Roman" w:eastAsia="Calibri" w:hAnsi="Times New Roman"/>
          <w:lang w:eastAsia="en-US"/>
        </w:rPr>
        <w:t>EVA 2018-2430-0056</w:t>
      </w:r>
    </w:p>
    <w:p w:rsidR="005708FA" w:rsidRPr="005708FA" w:rsidRDefault="005708FA" w:rsidP="005708FA">
      <w:pPr>
        <w:spacing w:line="276" w:lineRule="auto"/>
        <w:jc w:val="right"/>
        <w:rPr>
          <w:rFonts w:ascii="Times New Roman" w:eastAsia="Calibri" w:hAnsi="Times New Roman"/>
          <w:lang w:eastAsia="en-US"/>
        </w:rPr>
      </w:pPr>
      <w:r w:rsidRPr="005708FA">
        <w:rPr>
          <w:rFonts w:ascii="Times New Roman" w:eastAsia="Calibri" w:hAnsi="Times New Roman"/>
          <w:lang w:eastAsia="en-US"/>
        </w:rPr>
        <w:t>Vlada Republike Slovenije</w:t>
      </w:r>
    </w:p>
    <w:p w:rsidR="005708FA" w:rsidRPr="005708FA" w:rsidRDefault="005708FA" w:rsidP="005708FA">
      <w:pPr>
        <w:spacing w:line="276" w:lineRule="auto"/>
        <w:jc w:val="right"/>
        <w:rPr>
          <w:rFonts w:ascii="Times New Roman" w:eastAsia="Calibri" w:hAnsi="Times New Roman"/>
          <w:lang w:eastAsia="en-US"/>
        </w:rPr>
      </w:pPr>
      <w:r w:rsidRPr="005708FA">
        <w:rPr>
          <w:rFonts w:ascii="Times New Roman" w:eastAsia="Calibri" w:hAnsi="Times New Roman"/>
          <w:lang w:eastAsia="en-US"/>
        </w:rPr>
        <w:t>Marjan Šarec</w:t>
      </w:r>
    </w:p>
    <w:p w:rsidR="005708FA" w:rsidRPr="005708FA" w:rsidRDefault="005708FA" w:rsidP="005708FA">
      <w:pPr>
        <w:spacing w:line="276" w:lineRule="auto"/>
        <w:jc w:val="right"/>
        <w:rPr>
          <w:rFonts w:ascii="Times New Roman" w:eastAsia="Calibri" w:hAnsi="Times New Roman"/>
          <w:lang w:eastAsia="en-US"/>
        </w:rPr>
      </w:pPr>
      <w:r w:rsidRPr="005708FA">
        <w:rPr>
          <w:rFonts w:ascii="Times New Roman" w:eastAsia="Calibri" w:hAnsi="Times New Roman"/>
          <w:lang w:eastAsia="en-US"/>
        </w:rPr>
        <w:t>Predsednik</w:t>
      </w:r>
    </w:p>
    <w:p w:rsidR="00301056" w:rsidRPr="00301056" w:rsidRDefault="00301056" w:rsidP="00301056">
      <w:pPr>
        <w:spacing w:after="200" w:line="276" w:lineRule="auto"/>
        <w:jc w:val="center"/>
        <w:rPr>
          <w:rFonts w:ascii="Times New Roman" w:eastAsia="Calibri" w:hAnsi="Times New Roman"/>
          <w:b/>
          <w:u w:val="single"/>
          <w:lang w:eastAsia="en-US"/>
        </w:rPr>
      </w:pPr>
      <w:r w:rsidRPr="00301056">
        <w:rPr>
          <w:rFonts w:ascii="Times New Roman" w:eastAsia="Calibri" w:hAnsi="Times New Roman"/>
          <w:b/>
          <w:u w:val="single"/>
          <w:lang w:eastAsia="en-US"/>
        </w:rPr>
        <w:lastRenderedPageBreak/>
        <w:t xml:space="preserve">UREDBA O PODROBNEJŠI DOLOČITVI VRST TOVORA, KI SE UVRŠČAJO V POSAMEZNO KATEGORIJO TOVORA ZA ODMERO TAKSE NA PRETOVOR </w:t>
      </w:r>
    </w:p>
    <w:p w:rsidR="00301056" w:rsidRPr="00301056" w:rsidRDefault="00301056" w:rsidP="00301056">
      <w:pPr>
        <w:spacing w:after="200" w:line="276" w:lineRule="auto"/>
        <w:jc w:val="center"/>
        <w:rPr>
          <w:rFonts w:ascii="Times New Roman" w:eastAsia="Calibri" w:hAnsi="Times New Roman"/>
          <w:b/>
          <w:lang w:eastAsia="en-US"/>
        </w:rPr>
      </w:pPr>
      <w:r w:rsidRPr="00301056">
        <w:rPr>
          <w:rFonts w:ascii="Times New Roman" w:eastAsia="Calibri" w:hAnsi="Times New Roman"/>
          <w:b/>
          <w:lang w:eastAsia="en-US"/>
        </w:rPr>
        <w:t>OBRAZLOŽITEV</w:t>
      </w:r>
    </w:p>
    <w:p w:rsidR="00301056" w:rsidRPr="00301056" w:rsidRDefault="00301056" w:rsidP="00301056">
      <w:pPr>
        <w:spacing w:after="200" w:line="276" w:lineRule="auto"/>
        <w:jc w:val="left"/>
        <w:rPr>
          <w:rFonts w:ascii="Calibri" w:eastAsia="Calibri" w:hAnsi="Calibri"/>
          <w:b/>
          <w:sz w:val="22"/>
          <w:szCs w:val="22"/>
          <w:lang w:eastAsia="en-US"/>
        </w:rPr>
      </w:pPr>
    </w:p>
    <w:p w:rsidR="00301056" w:rsidRPr="00301056" w:rsidRDefault="00301056" w:rsidP="00301056">
      <w:pPr>
        <w:spacing w:after="200" w:line="276" w:lineRule="auto"/>
        <w:jc w:val="left"/>
        <w:rPr>
          <w:rFonts w:ascii="Calibri" w:eastAsia="Calibri" w:hAnsi="Calibri"/>
          <w:b/>
          <w:sz w:val="22"/>
          <w:szCs w:val="22"/>
          <w:lang w:eastAsia="en-US"/>
        </w:rPr>
      </w:pPr>
      <w:r w:rsidRPr="00301056">
        <w:rPr>
          <w:rFonts w:ascii="Calibri" w:eastAsia="Calibri" w:hAnsi="Calibri"/>
          <w:b/>
          <w:sz w:val="22"/>
          <w:szCs w:val="22"/>
          <w:lang w:eastAsia="en-US"/>
        </w:rPr>
        <w:t>EVA 2018-2430-0056</w:t>
      </w:r>
    </w:p>
    <w:p w:rsidR="00301056" w:rsidRPr="00301056" w:rsidRDefault="00301056" w:rsidP="00301056">
      <w:pPr>
        <w:spacing w:after="200" w:line="276" w:lineRule="auto"/>
        <w:jc w:val="left"/>
        <w:rPr>
          <w:rFonts w:ascii="Times New Roman" w:eastAsia="Calibri" w:hAnsi="Times New Roman"/>
          <w:b/>
          <w:u w:val="single"/>
          <w:lang w:eastAsia="en-US"/>
        </w:rPr>
      </w:pPr>
    </w:p>
    <w:p w:rsidR="00301056" w:rsidRPr="00301056" w:rsidRDefault="00301056" w:rsidP="00301056">
      <w:pPr>
        <w:spacing w:after="200" w:line="276" w:lineRule="auto"/>
        <w:jc w:val="left"/>
        <w:rPr>
          <w:rFonts w:ascii="Times New Roman" w:eastAsia="Calibri" w:hAnsi="Times New Roman"/>
          <w:b/>
          <w:u w:val="single"/>
          <w:lang w:eastAsia="en-US"/>
        </w:rPr>
      </w:pPr>
      <w:r w:rsidRPr="00301056">
        <w:rPr>
          <w:rFonts w:ascii="Times New Roman" w:eastAsia="Calibri" w:hAnsi="Times New Roman"/>
          <w:b/>
          <w:u w:val="single"/>
          <w:lang w:eastAsia="en-US"/>
        </w:rPr>
        <w:t>Pravna podlaga</w:t>
      </w:r>
    </w:p>
    <w:p w:rsidR="00301056" w:rsidRPr="00301056" w:rsidRDefault="00301056" w:rsidP="00301056">
      <w:pPr>
        <w:spacing w:after="200" w:line="276" w:lineRule="auto"/>
        <w:rPr>
          <w:rFonts w:ascii="Times New Roman" w:eastAsia="Calibri" w:hAnsi="Times New Roman"/>
          <w:lang w:eastAsia="en-US"/>
        </w:rPr>
      </w:pPr>
      <w:r w:rsidRPr="00301056">
        <w:rPr>
          <w:rFonts w:ascii="Times New Roman" w:eastAsia="Calibri" w:hAnsi="Times New Roman"/>
          <w:lang w:eastAsia="en-US"/>
        </w:rPr>
        <w:t xml:space="preserve">Pravna podlaga za izdajo uredbe je drugi odstavek 41. člena Zakona o izgradnji, upravljanju in gospodarjenju z drugim tirom železniške proge Divača – Koper (Uradni list RS, št. 51/18; ZIUGDT), ki določa, da Vlada Republike Slovenije z uredbo podrobneje določi, katere vrste tovora se uvrščajo v posamezne kategorije tovora, določene v prvem odstavku 41. člena ZIUGDT. </w:t>
      </w:r>
    </w:p>
    <w:p w:rsidR="00301056" w:rsidRPr="00301056" w:rsidRDefault="00301056" w:rsidP="00301056">
      <w:pPr>
        <w:spacing w:after="200" w:line="276" w:lineRule="auto"/>
        <w:rPr>
          <w:rFonts w:ascii="Times New Roman" w:eastAsia="Calibri" w:hAnsi="Times New Roman"/>
          <w:lang w:eastAsia="en-US"/>
        </w:rPr>
      </w:pPr>
    </w:p>
    <w:p w:rsidR="00301056" w:rsidRPr="00301056" w:rsidRDefault="00301056" w:rsidP="00301056">
      <w:pPr>
        <w:spacing w:after="200" w:line="276" w:lineRule="auto"/>
        <w:rPr>
          <w:rFonts w:ascii="Times New Roman" w:eastAsia="Calibri" w:hAnsi="Times New Roman"/>
          <w:b/>
          <w:u w:val="single"/>
          <w:lang w:eastAsia="en-US"/>
        </w:rPr>
      </w:pPr>
      <w:r w:rsidRPr="00301056">
        <w:rPr>
          <w:rFonts w:ascii="Times New Roman" w:eastAsia="Calibri" w:hAnsi="Times New Roman"/>
          <w:b/>
          <w:u w:val="single"/>
          <w:lang w:eastAsia="en-US"/>
        </w:rPr>
        <w:t>Obrazložitev določb</w:t>
      </w:r>
    </w:p>
    <w:p w:rsidR="00301056" w:rsidRPr="00301056" w:rsidRDefault="00301056" w:rsidP="00301056">
      <w:pPr>
        <w:spacing w:after="200" w:line="276" w:lineRule="auto"/>
        <w:rPr>
          <w:rFonts w:ascii="Times New Roman" w:eastAsia="Calibri" w:hAnsi="Times New Roman"/>
          <w:lang w:eastAsia="en-US"/>
        </w:rPr>
      </w:pPr>
      <w:r w:rsidRPr="00301056">
        <w:rPr>
          <w:rFonts w:ascii="Times New Roman" w:eastAsia="Calibri" w:hAnsi="Times New Roman"/>
          <w:lang w:eastAsia="en-US"/>
        </w:rPr>
        <w:t xml:space="preserve">ZIUGDT v zvezi z odmero takse na pretovor določa pet kategorij tovora, in sicer: generalne tovore, sipke in razsute tovore, tekoče tovore, kontejnerje ter avtomobile. Zakon posameznih kategorij tovora ne definira določneje, temveč to prepušča uredbodajalcu. Pri tem je opredelitev kategorij tovora pomembna, saj razvrstitev konkretnega tovora v eno od zakonskih kategorij vpliva na višino takse, ki se določi taksnemu zavezancu. </w:t>
      </w:r>
    </w:p>
    <w:p w:rsidR="00301056" w:rsidRPr="00301056" w:rsidRDefault="00301056" w:rsidP="00301056">
      <w:pPr>
        <w:spacing w:after="200" w:line="276" w:lineRule="auto"/>
        <w:rPr>
          <w:rFonts w:ascii="Times New Roman" w:eastAsia="Calibri" w:hAnsi="Times New Roman"/>
          <w:lang w:eastAsia="en-US"/>
        </w:rPr>
      </w:pPr>
      <w:r w:rsidRPr="00301056">
        <w:rPr>
          <w:rFonts w:ascii="Times New Roman" w:eastAsia="Calibri" w:hAnsi="Times New Roman"/>
          <w:lang w:eastAsia="en-US"/>
        </w:rPr>
        <w:t xml:space="preserve">V uredbi so v 5. do 7. členu natančneje opredeljene tri kategorije tovorov. Te so opredeljene po obliki, v kateri se tovori pretovarjajo in ne glede na vsebino oziroma inherentne lastnosti posameznega blaga. </w:t>
      </w:r>
    </w:p>
    <w:p w:rsidR="00301056" w:rsidRPr="00301056" w:rsidRDefault="00301056" w:rsidP="00301056">
      <w:pPr>
        <w:spacing w:after="200" w:line="276" w:lineRule="auto"/>
        <w:rPr>
          <w:rFonts w:ascii="Times New Roman" w:eastAsia="Calibri" w:hAnsi="Times New Roman"/>
          <w:lang w:eastAsia="en-US"/>
        </w:rPr>
      </w:pPr>
      <w:r w:rsidRPr="00301056">
        <w:rPr>
          <w:rFonts w:ascii="Times New Roman" w:eastAsia="Calibri" w:hAnsi="Times New Roman"/>
          <w:lang w:eastAsia="en-US"/>
        </w:rPr>
        <w:t>Kategorija sipkih in razsutih tovorov (5. člen) vključuje vse vrste tovora, ki se pretovarjajo v razsutem stanju, pri čemer so primeroma navedene najbolj pogoste oblike takšnega tovora, kot so žita in oljna semena v zrnju, krmila, rude in minerali (ti so primeroma navedeni), staro železo in bitumen v kosih, grodelj (železo, ki pride iz plavža), ter drugi tovori v zrnju, granulatu, kosih ali podobni obliki, ki omogoča vkrcavanje in izkrcavanje v razsutem stanju.</w:t>
      </w:r>
    </w:p>
    <w:p w:rsidR="00301056" w:rsidRPr="00301056" w:rsidRDefault="00301056" w:rsidP="00301056">
      <w:pPr>
        <w:spacing w:after="200" w:line="276" w:lineRule="auto"/>
        <w:rPr>
          <w:rFonts w:ascii="Times New Roman" w:eastAsia="Calibri" w:hAnsi="Times New Roman"/>
          <w:lang w:eastAsia="en-US"/>
        </w:rPr>
      </w:pPr>
      <w:r w:rsidRPr="00301056">
        <w:rPr>
          <w:rFonts w:ascii="Times New Roman" w:eastAsia="Calibri" w:hAnsi="Times New Roman"/>
          <w:lang w:eastAsia="en-US"/>
        </w:rPr>
        <w:t xml:space="preserve">Kategorija tekočih tovorov (6. člen) obsega vse vrste tvora, ki se pretovarjajo v tekočem stanju s prečrpavanjem ali drugim natakanjem, pri čemer so primeroma navedeni najpogostejši tovrstni tovori, kot so rastlinska olja, ter nafta in drugi derivati. Ta kategorija tovora vključuje tudi vse druge tekočine, ki se vkrcavajo ali izkrcavajo brez posod v tekočem stanju s prečrpavanjem ali drugim pretakanjem. </w:t>
      </w:r>
    </w:p>
    <w:p w:rsidR="00301056" w:rsidRPr="00301056" w:rsidRDefault="00301056" w:rsidP="00301056">
      <w:pPr>
        <w:spacing w:after="200" w:line="276" w:lineRule="auto"/>
        <w:rPr>
          <w:rFonts w:ascii="Times New Roman" w:eastAsia="Calibri" w:hAnsi="Times New Roman"/>
          <w:lang w:eastAsia="en-US"/>
        </w:rPr>
      </w:pPr>
      <w:r w:rsidRPr="00301056">
        <w:rPr>
          <w:rFonts w:ascii="Times New Roman" w:eastAsia="Calibri" w:hAnsi="Times New Roman"/>
          <w:lang w:eastAsia="en-US"/>
        </w:rPr>
        <w:t xml:space="preserve">V kategorijo kontejnerjev (7. člen) sodijo vse vrste tovora, ki se pretovarjajo v kontejnerjih. Kontejner je kot pojem opredeljen v 2. členu, kjer opis tovora zajema kumulativno določene lastnosti. Kontejner torej pomeni del opreme za prevoz, ki je trajnega značaja in temu ustrezno dovolj trden, da je primeren za večkratno uporabo, ki je posebno oblikovan, da </w:t>
      </w:r>
      <w:r w:rsidRPr="00301056">
        <w:rPr>
          <w:rFonts w:ascii="Times New Roman" w:eastAsia="Calibri" w:hAnsi="Times New Roman"/>
          <w:lang w:eastAsia="en-US"/>
        </w:rPr>
        <w:lastRenderedPageBreak/>
        <w:t>omogoča lažji prevoz blaga na enega ali več načinov prevoza, brez vmesnega pretovarjanja, ki je opremljen s pripravami, ki omogočajo preprosto ravnanje, zlasti pri pretovarjanju z enega načina prevoza na drugega, ki je oblikovan tako, da se preprosto polni in prazni ter je dolg 20 čevljev ali več. Tovor v tej kategoriji obsega tudi same kontejnerje, pri čemer ni pomembno, za kakšen tovor gre niti ni pomembno, ali je znotraj kontejnerjev tovor še v drugi embalaži, opremi za prevoz ali posodah. Tovor bi torej po svoji vsebini lahko sodil tudi v katero drugo kategorijo (npr. med sipke ali razsute tovore), vendar sodi v kategorijo kontejnerjev, če se pretovarja v kontejnerjih. V to kategorijo sodijo tudi prazni kontejnerji.</w:t>
      </w:r>
    </w:p>
    <w:p w:rsidR="00301056" w:rsidRPr="00301056" w:rsidRDefault="00301056" w:rsidP="00301056">
      <w:pPr>
        <w:spacing w:after="200" w:line="276" w:lineRule="auto"/>
        <w:rPr>
          <w:rFonts w:ascii="Times New Roman" w:eastAsia="Calibri" w:hAnsi="Times New Roman"/>
          <w:lang w:eastAsia="en-US"/>
        </w:rPr>
      </w:pPr>
      <w:r w:rsidRPr="00301056">
        <w:rPr>
          <w:rFonts w:ascii="Times New Roman" w:eastAsia="Calibri" w:hAnsi="Times New Roman"/>
          <w:lang w:eastAsia="en-US"/>
        </w:rPr>
        <w:t xml:space="preserve">Avtomobili kot kategorija so opredeljeni v 2. členu, in sicer gre za vozilo, katerega največja dovoljena masa ne presega 3.500 kg, pri čemer v to kategorijo niso vključeni avtomobili, ki so uporabljeni za prevoz potnikov do oziroma od ladje in so vkrcani oziroma izkrcani skupaj s temi potniki. </w:t>
      </w:r>
    </w:p>
    <w:p w:rsidR="00301056" w:rsidRPr="00301056" w:rsidRDefault="00301056" w:rsidP="00301056">
      <w:pPr>
        <w:spacing w:after="200" w:line="276" w:lineRule="auto"/>
        <w:rPr>
          <w:rFonts w:ascii="Times New Roman" w:eastAsia="Calibri" w:hAnsi="Times New Roman"/>
          <w:lang w:eastAsia="en-US"/>
        </w:rPr>
      </w:pPr>
      <w:r w:rsidRPr="00301056">
        <w:rPr>
          <w:rFonts w:ascii="Times New Roman" w:eastAsia="Calibri" w:hAnsi="Times New Roman"/>
          <w:lang w:eastAsia="en-US"/>
        </w:rPr>
        <w:t>Tovor, ki ni vključen v katero od drugih opredeljenih kategorij, se šteje za generalni tovor (4. člen). V tem členu so primeroma navedene nekatere običajne vrste generalnih tovorov. Če tovor ni naveden v katerih od primeroma naštetih vrst in tudi ne v ostalih kategorijah, velja, da se med generalne tovore uvršča tudi vsak drug tovor, ki se vkrcava ali izkrcava v kakršnikoli embalaži ali opremi za prevoz, razen v kontejnerjih.</w:t>
      </w:r>
    </w:p>
    <w:p w:rsidR="00301056" w:rsidRPr="00301056" w:rsidRDefault="00301056" w:rsidP="00301056">
      <w:pPr>
        <w:spacing w:after="200" w:line="276" w:lineRule="auto"/>
        <w:rPr>
          <w:rFonts w:ascii="Times New Roman" w:eastAsia="Calibri" w:hAnsi="Times New Roman"/>
          <w:lang w:eastAsia="en-US"/>
        </w:rPr>
      </w:pPr>
      <w:r w:rsidRPr="00301056">
        <w:rPr>
          <w:rFonts w:ascii="Times New Roman" w:eastAsia="Calibri" w:hAnsi="Times New Roman"/>
          <w:lang w:eastAsia="en-US"/>
        </w:rPr>
        <w:t xml:space="preserve">ZIUGDT v 49. členu določa, da se taksa na pretovor začne obračunavati s prvim dnem tretjega meseca po mesecu, v katerem je bilo objavljeno obvestilo o začetku izvajanja pripravljalnih del. Uporaba uredbe je zato vezana na z zakonom določen rok po objavi navedenega obvestila.  </w:t>
      </w:r>
    </w:p>
    <w:p w:rsidR="00301056" w:rsidRPr="00301056" w:rsidRDefault="00301056" w:rsidP="00301056">
      <w:pPr>
        <w:spacing w:after="200" w:line="276" w:lineRule="auto"/>
        <w:jc w:val="left"/>
        <w:rPr>
          <w:rFonts w:ascii="Times New Roman" w:eastAsia="Calibri" w:hAnsi="Times New Roman"/>
          <w:lang w:eastAsia="en-US"/>
        </w:rPr>
      </w:pPr>
    </w:p>
    <w:p w:rsidR="00301056" w:rsidRPr="00301056" w:rsidRDefault="00301056" w:rsidP="00301056">
      <w:pPr>
        <w:spacing w:after="200" w:line="276" w:lineRule="auto"/>
        <w:jc w:val="left"/>
        <w:rPr>
          <w:rFonts w:ascii="Calibri" w:eastAsia="Calibri" w:hAnsi="Calibri"/>
          <w:sz w:val="22"/>
          <w:szCs w:val="22"/>
          <w:lang w:eastAsia="en-US"/>
        </w:rPr>
      </w:pPr>
    </w:p>
    <w:p w:rsidR="00301056" w:rsidRPr="00301056" w:rsidRDefault="00301056" w:rsidP="00301056">
      <w:pPr>
        <w:spacing w:after="200" w:line="276" w:lineRule="auto"/>
        <w:jc w:val="left"/>
        <w:rPr>
          <w:rFonts w:ascii="Calibri" w:eastAsia="Calibri" w:hAnsi="Calibri"/>
          <w:sz w:val="22"/>
          <w:szCs w:val="22"/>
          <w:lang w:eastAsia="en-US"/>
        </w:rPr>
      </w:pPr>
    </w:p>
    <w:p w:rsidR="008B682C" w:rsidRPr="00007A78" w:rsidRDefault="008B682C" w:rsidP="006C05E0">
      <w:pPr>
        <w:widowControl w:val="0"/>
        <w:rPr>
          <w:rFonts w:ascii="Times New Roman" w:hAnsi="Times New Roman"/>
        </w:rPr>
      </w:pPr>
      <w:bookmarkStart w:id="0" w:name="_GoBack"/>
      <w:bookmarkEnd w:id="0"/>
    </w:p>
    <w:sectPr w:rsidR="008B682C" w:rsidRPr="00007A78">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4F76" w:rsidRDefault="00494F76" w:rsidP="00BD135E">
      <w:r>
        <w:separator/>
      </w:r>
    </w:p>
  </w:endnote>
  <w:endnote w:type="continuationSeparator" w:id="0">
    <w:p w:rsidR="00494F76" w:rsidRDefault="00494F76" w:rsidP="00BD13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3375319"/>
      <w:docPartObj>
        <w:docPartGallery w:val="Page Numbers (Bottom of Page)"/>
        <w:docPartUnique/>
      </w:docPartObj>
    </w:sdtPr>
    <w:sdtEndPr>
      <w:rPr>
        <w:noProof/>
      </w:rPr>
    </w:sdtEndPr>
    <w:sdtContent>
      <w:p w:rsidR="00BD135E" w:rsidRDefault="00BD135E">
        <w:pPr>
          <w:pStyle w:val="Noga"/>
          <w:jc w:val="center"/>
        </w:pPr>
        <w:r>
          <w:fldChar w:fldCharType="begin"/>
        </w:r>
        <w:r>
          <w:instrText xml:space="preserve"> PAGE   \* MERGEFORMAT </w:instrText>
        </w:r>
        <w:r>
          <w:fldChar w:fldCharType="separate"/>
        </w:r>
        <w:r w:rsidR="00301056">
          <w:rPr>
            <w:noProof/>
          </w:rPr>
          <w:t>3</w:t>
        </w:r>
        <w:r>
          <w:rPr>
            <w:noProof/>
          </w:rPr>
          <w:fldChar w:fldCharType="end"/>
        </w:r>
      </w:p>
    </w:sdtContent>
  </w:sdt>
  <w:p w:rsidR="00BD135E" w:rsidRDefault="00BD135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4F76" w:rsidRDefault="00494F76" w:rsidP="00BD135E">
      <w:r>
        <w:separator/>
      </w:r>
    </w:p>
  </w:footnote>
  <w:footnote w:type="continuationSeparator" w:id="0">
    <w:p w:rsidR="00494F76" w:rsidRDefault="00494F76" w:rsidP="00BD135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3213E"/>
    <w:multiLevelType w:val="hybridMultilevel"/>
    <w:tmpl w:val="F43E9D8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C332A03"/>
    <w:multiLevelType w:val="hybridMultilevel"/>
    <w:tmpl w:val="02FE31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19E631EA"/>
    <w:multiLevelType w:val="hybridMultilevel"/>
    <w:tmpl w:val="39721BE0"/>
    <w:lvl w:ilvl="0" w:tplc="849A9B88">
      <w:numFmt w:val="bullet"/>
      <w:lvlText w:val="−"/>
      <w:lvlJc w:val="left"/>
      <w:pPr>
        <w:ind w:left="1440" w:hanging="360"/>
      </w:pPr>
      <w:rPr>
        <w:rFonts w:ascii="Arial" w:eastAsia="Times New Roman" w:hAnsi="Arial"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
    <w:nsid w:val="2B215042"/>
    <w:multiLevelType w:val="hybridMultilevel"/>
    <w:tmpl w:val="6778BBF8"/>
    <w:lvl w:ilvl="0" w:tplc="04240017">
      <w:start w:val="1"/>
      <w:numFmt w:val="lowerLetter"/>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
    <w:nsid w:val="2EF35888"/>
    <w:multiLevelType w:val="hybridMultilevel"/>
    <w:tmpl w:val="47CE0586"/>
    <w:lvl w:ilvl="0" w:tplc="8496003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5C4C1B7A"/>
    <w:multiLevelType w:val="hybridMultilevel"/>
    <w:tmpl w:val="F3C6909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60A14986"/>
    <w:multiLevelType w:val="hybridMultilevel"/>
    <w:tmpl w:val="AD644086"/>
    <w:lvl w:ilvl="0" w:tplc="5BAE84F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6F167505"/>
    <w:multiLevelType w:val="hybridMultilevel"/>
    <w:tmpl w:val="20E65DE2"/>
    <w:lvl w:ilvl="0" w:tplc="2540521A">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1"/>
  </w:num>
  <w:num w:numId="4">
    <w:abstractNumId w:val="3"/>
  </w:num>
  <w:num w:numId="5">
    <w:abstractNumId w:val="4"/>
  </w:num>
  <w:num w:numId="6">
    <w:abstractNumId w:val="7"/>
  </w:num>
  <w:num w:numId="7">
    <w:abstractNumId w:val="2"/>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75B2"/>
    <w:rsid w:val="00007A78"/>
    <w:rsid w:val="00022A44"/>
    <w:rsid w:val="00045DEC"/>
    <w:rsid w:val="000B1502"/>
    <w:rsid w:val="000B3166"/>
    <w:rsid w:val="000B3E79"/>
    <w:rsid w:val="000F793C"/>
    <w:rsid w:val="00104610"/>
    <w:rsid w:val="00134A19"/>
    <w:rsid w:val="00137018"/>
    <w:rsid w:val="00185E41"/>
    <w:rsid w:val="002B4739"/>
    <w:rsid w:val="00301056"/>
    <w:rsid w:val="003377D3"/>
    <w:rsid w:val="003616D9"/>
    <w:rsid w:val="003C539B"/>
    <w:rsid w:val="004123A9"/>
    <w:rsid w:val="00421092"/>
    <w:rsid w:val="004512C5"/>
    <w:rsid w:val="00473AE7"/>
    <w:rsid w:val="0048019B"/>
    <w:rsid w:val="00494F76"/>
    <w:rsid w:val="00526248"/>
    <w:rsid w:val="00562738"/>
    <w:rsid w:val="005708FA"/>
    <w:rsid w:val="005B6EC1"/>
    <w:rsid w:val="006144C6"/>
    <w:rsid w:val="00662709"/>
    <w:rsid w:val="006A153B"/>
    <w:rsid w:val="006C05E0"/>
    <w:rsid w:val="006C7C71"/>
    <w:rsid w:val="0070477E"/>
    <w:rsid w:val="00714E0E"/>
    <w:rsid w:val="00746E8F"/>
    <w:rsid w:val="007E3F81"/>
    <w:rsid w:val="00876272"/>
    <w:rsid w:val="008B682C"/>
    <w:rsid w:val="008C3BE9"/>
    <w:rsid w:val="008D65D1"/>
    <w:rsid w:val="008F31DE"/>
    <w:rsid w:val="0095337A"/>
    <w:rsid w:val="00986171"/>
    <w:rsid w:val="00AC1B81"/>
    <w:rsid w:val="00AD1319"/>
    <w:rsid w:val="00B26471"/>
    <w:rsid w:val="00B60D9D"/>
    <w:rsid w:val="00B60E15"/>
    <w:rsid w:val="00B877F9"/>
    <w:rsid w:val="00BD135E"/>
    <w:rsid w:val="00BF2BD6"/>
    <w:rsid w:val="00BF2F73"/>
    <w:rsid w:val="00BF75B2"/>
    <w:rsid w:val="00C13FBA"/>
    <w:rsid w:val="00C9529B"/>
    <w:rsid w:val="00CC59E6"/>
    <w:rsid w:val="00CD62BD"/>
    <w:rsid w:val="00D20A84"/>
    <w:rsid w:val="00D41864"/>
    <w:rsid w:val="00D71BFD"/>
    <w:rsid w:val="00DA13EA"/>
    <w:rsid w:val="00E1120C"/>
    <w:rsid w:val="00E26AF6"/>
    <w:rsid w:val="00E650B2"/>
    <w:rsid w:val="00E72035"/>
    <w:rsid w:val="00E85F7E"/>
    <w:rsid w:val="00EC3506"/>
    <w:rsid w:val="00EC4E48"/>
    <w:rsid w:val="00EC7479"/>
    <w:rsid w:val="00EE669A"/>
    <w:rsid w:val="00EF399D"/>
    <w:rsid w:val="00F3434E"/>
    <w:rsid w:val="00FF571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BF75B2"/>
    <w:pPr>
      <w:spacing w:after="0" w:line="240" w:lineRule="auto"/>
      <w:jc w:val="both"/>
    </w:pPr>
    <w:rPr>
      <w:rFonts w:ascii="Arial" w:eastAsia="Times New Roman" w:hAnsi="Arial" w:cs="Times New Roman"/>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BF75B2"/>
    <w:pPr>
      <w:ind w:left="720"/>
      <w:contextualSpacing/>
    </w:pPr>
  </w:style>
  <w:style w:type="paragraph" w:styleId="Glava">
    <w:name w:val="header"/>
    <w:basedOn w:val="Navaden"/>
    <w:link w:val="GlavaZnak"/>
    <w:uiPriority w:val="99"/>
    <w:unhideWhenUsed/>
    <w:rsid w:val="00BD135E"/>
    <w:pPr>
      <w:tabs>
        <w:tab w:val="center" w:pos="4536"/>
        <w:tab w:val="right" w:pos="9072"/>
      </w:tabs>
    </w:pPr>
  </w:style>
  <w:style w:type="character" w:customStyle="1" w:styleId="GlavaZnak">
    <w:name w:val="Glava Znak"/>
    <w:basedOn w:val="Privzetapisavaodstavka"/>
    <w:link w:val="Glava"/>
    <w:uiPriority w:val="99"/>
    <w:rsid w:val="00BD135E"/>
    <w:rPr>
      <w:rFonts w:ascii="Arial" w:eastAsia="Times New Roman" w:hAnsi="Arial" w:cs="Times New Roman"/>
      <w:sz w:val="24"/>
      <w:szCs w:val="24"/>
      <w:lang w:eastAsia="sl-SI"/>
    </w:rPr>
  </w:style>
  <w:style w:type="paragraph" w:styleId="Noga">
    <w:name w:val="footer"/>
    <w:basedOn w:val="Navaden"/>
    <w:link w:val="NogaZnak"/>
    <w:uiPriority w:val="99"/>
    <w:unhideWhenUsed/>
    <w:rsid w:val="00BD135E"/>
    <w:pPr>
      <w:tabs>
        <w:tab w:val="center" w:pos="4536"/>
        <w:tab w:val="right" w:pos="9072"/>
      </w:tabs>
    </w:pPr>
  </w:style>
  <w:style w:type="character" w:customStyle="1" w:styleId="NogaZnak">
    <w:name w:val="Noga Znak"/>
    <w:basedOn w:val="Privzetapisavaodstavka"/>
    <w:link w:val="Noga"/>
    <w:uiPriority w:val="99"/>
    <w:rsid w:val="00BD135E"/>
    <w:rPr>
      <w:rFonts w:ascii="Arial" w:eastAsia="Times New Roman" w:hAnsi="Arial" w:cs="Times New Roman"/>
      <w:sz w:val="24"/>
      <w:szCs w:val="24"/>
      <w:lang w:eastAsia="sl-SI"/>
    </w:rPr>
  </w:style>
  <w:style w:type="character" w:styleId="Pripombasklic">
    <w:name w:val="annotation reference"/>
    <w:basedOn w:val="Privzetapisavaodstavka"/>
    <w:uiPriority w:val="99"/>
    <w:semiHidden/>
    <w:unhideWhenUsed/>
    <w:rsid w:val="00E72035"/>
    <w:rPr>
      <w:sz w:val="16"/>
      <w:szCs w:val="16"/>
    </w:rPr>
  </w:style>
  <w:style w:type="paragraph" w:styleId="Pripombabesedilo">
    <w:name w:val="annotation text"/>
    <w:basedOn w:val="Navaden"/>
    <w:link w:val="PripombabesediloZnak"/>
    <w:uiPriority w:val="99"/>
    <w:semiHidden/>
    <w:unhideWhenUsed/>
    <w:rsid w:val="00E72035"/>
    <w:rPr>
      <w:sz w:val="20"/>
      <w:szCs w:val="20"/>
    </w:rPr>
  </w:style>
  <w:style w:type="character" w:customStyle="1" w:styleId="PripombabesediloZnak">
    <w:name w:val="Pripomba – besedilo Znak"/>
    <w:basedOn w:val="Privzetapisavaodstavka"/>
    <w:link w:val="Pripombabesedilo"/>
    <w:uiPriority w:val="99"/>
    <w:semiHidden/>
    <w:rsid w:val="00E72035"/>
    <w:rPr>
      <w:rFonts w:ascii="Arial" w:eastAsia="Times New Roman" w:hAnsi="Arial"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E72035"/>
    <w:rPr>
      <w:b/>
      <w:bCs/>
    </w:rPr>
  </w:style>
  <w:style w:type="character" w:customStyle="1" w:styleId="ZadevapripombeZnak">
    <w:name w:val="Zadeva pripombe Znak"/>
    <w:basedOn w:val="PripombabesediloZnak"/>
    <w:link w:val="Zadevapripombe"/>
    <w:uiPriority w:val="99"/>
    <w:semiHidden/>
    <w:rsid w:val="00E72035"/>
    <w:rPr>
      <w:rFonts w:ascii="Arial" w:eastAsia="Times New Roman" w:hAnsi="Arial" w:cs="Times New Roman"/>
      <w:b/>
      <w:bCs/>
      <w:sz w:val="20"/>
      <w:szCs w:val="20"/>
      <w:lang w:eastAsia="sl-SI"/>
    </w:rPr>
  </w:style>
  <w:style w:type="paragraph" w:styleId="Besedilooblaka">
    <w:name w:val="Balloon Text"/>
    <w:basedOn w:val="Navaden"/>
    <w:link w:val="BesedilooblakaZnak"/>
    <w:uiPriority w:val="99"/>
    <w:semiHidden/>
    <w:unhideWhenUsed/>
    <w:rsid w:val="00E72035"/>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E72035"/>
    <w:rPr>
      <w:rFonts w:ascii="Tahoma" w:eastAsia="Times New Roman" w:hAnsi="Tahoma" w:cs="Tahoma"/>
      <w:sz w:val="16"/>
      <w:szCs w:val="16"/>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BF75B2"/>
    <w:pPr>
      <w:spacing w:after="0" w:line="240" w:lineRule="auto"/>
      <w:jc w:val="both"/>
    </w:pPr>
    <w:rPr>
      <w:rFonts w:ascii="Arial" w:eastAsia="Times New Roman" w:hAnsi="Arial" w:cs="Times New Roman"/>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BF75B2"/>
    <w:pPr>
      <w:ind w:left="720"/>
      <w:contextualSpacing/>
    </w:pPr>
  </w:style>
  <w:style w:type="paragraph" w:styleId="Glava">
    <w:name w:val="header"/>
    <w:basedOn w:val="Navaden"/>
    <w:link w:val="GlavaZnak"/>
    <w:uiPriority w:val="99"/>
    <w:unhideWhenUsed/>
    <w:rsid w:val="00BD135E"/>
    <w:pPr>
      <w:tabs>
        <w:tab w:val="center" w:pos="4536"/>
        <w:tab w:val="right" w:pos="9072"/>
      </w:tabs>
    </w:pPr>
  </w:style>
  <w:style w:type="character" w:customStyle="1" w:styleId="GlavaZnak">
    <w:name w:val="Glava Znak"/>
    <w:basedOn w:val="Privzetapisavaodstavka"/>
    <w:link w:val="Glava"/>
    <w:uiPriority w:val="99"/>
    <w:rsid w:val="00BD135E"/>
    <w:rPr>
      <w:rFonts w:ascii="Arial" w:eastAsia="Times New Roman" w:hAnsi="Arial" w:cs="Times New Roman"/>
      <w:sz w:val="24"/>
      <w:szCs w:val="24"/>
      <w:lang w:eastAsia="sl-SI"/>
    </w:rPr>
  </w:style>
  <w:style w:type="paragraph" w:styleId="Noga">
    <w:name w:val="footer"/>
    <w:basedOn w:val="Navaden"/>
    <w:link w:val="NogaZnak"/>
    <w:uiPriority w:val="99"/>
    <w:unhideWhenUsed/>
    <w:rsid w:val="00BD135E"/>
    <w:pPr>
      <w:tabs>
        <w:tab w:val="center" w:pos="4536"/>
        <w:tab w:val="right" w:pos="9072"/>
      </w:tabs>
    </w:pPr>
  </w:style>
  <w:style w:type="character" w:customStyle="1" w:styleId="NogaZnak">
    <w:name w:val="Noga Znak"/>
    <w:basedOn w:val="Privzetapisavaodstavka"/>
    <w:link w:val="Noga"/>
    <w:uiPriority w:val="99"/>
    <w:rsid w:val="00BD135E"/>
    <w:rPr>
      <w:rFonts w:ascii="Arial" w:eastAsia="Times New Roman" w:hAnsi="Arial" w:cs="Times New Roman"/>
      <w:sz w:val="24"/>
      <w:szCs w:val="24"/>
      <w:lang w:eastAsia="sl-SI"/>
    </w:rPr>
  </w:style>
  <w:style w:type="character" w:styleId="Pripombasklic">
    <w:name w:val="annotation reference"/>
    <w:basedOn w:val="Privzetapisavaodstavka"/>
    <w:uiPriority w:val="99"/>
    <w:semiHidden/>
    <w:unhideWhenUsed/>
    <w:rsid w:val="00E72035"/>
    <w:rPr>
      <w:sz w:val="16"/>
      <w:szCs w:val="16"/>
    </w:rPr>
  </w:style>
  <w:style w:type="paragraph" w:styleId="Pripombabesedilo">
    <w:name w:val="annotation text"/>
    <w:basedOn w:val="Navaden"/>
    <w:link w:val="PripombabesediloZnak"/>
    <w:uiPriority w:val="99"/>
    <w:semiHidden/>
    <w:unhideWhenUsed/>
    <w:rsid w:val="00E72035"/>
    <w:rPr>
      <w:sz w:val="20"/>
      <w:szCs w:val="20"/>
    </w:rPr>
  </w:style>
  <w:style w:type="character" w:customStyle="1" w:styleId="PripombabesediloZnak">
    <w:name w:val="Pripomba – besedilo Znak"/>
    <w:basedOn w:val="Privzetapisavaodstavka"/>
    <w:link w:val="Pripombabesedilo"/>
    <w:uiPriority w:val="99"/>
    <w:semiHidden/>
    <w:rsid w:val="00E72035"/>
    <w:rPr>
      <w:rFonts w:ascii="Arial" w:eastAsia="Times New Roman" w:hAnsi="Arial"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E72035"/>
    <w:rPr>
      <w:b/>
      <w:bCs/>
    </w:rPr>
  </w:style>
  <w:style w:type="character" w:customStyle="1" w:styleId="ZadevapripombeZnak">
    <w:name w:val="Zadeva pripombe Znak"/>
    <w:basedOn w:val="PripombabesediloZnak"/>
    <w:link w:val="Zadevapripombe"/>
    <w:uiPriority w:val="99"/>
    <w:semiHidden/>
    <w:rsid w:val="00E72035"/>
    <w:rPr>
      <w:rFonts w:ascii="Arial" w:eastAsia="Times New Roman" w:hAnsi="Arial" w:cs="Times New Roman"/>
      <w:b/>
      <w:bCs/>
      <w:sz w:val="20"/>
      <w:szCs w:val="20"/>
      <w:lang w:eastAsia="sl-SI"/>
    </w:rPr>
  </w:style>
  <w:style w:type="paragraph" w:styleId="Besedilooblaka">
    <w:name w:val="Balloon Text"/>
    <w:basedOn w:val="Navaden"/>
    <w:link w:val="BesedilooblakaZnak"/>
    <w:uiPriority w:val="99"/>
    <w:semiHidden/>
    <w:unhideWhenUsed/>
    <w:rsid w:val="00E72035"/>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E72035"/>
    <w:rPr>
      <w:rFonts w:ascii="Tahoma" w:eastAsia="Times New Roman" w:hAnsi="Tahoma" w:cs="Tahoma"/>
      <w:sz w:val="16"/>
      <w:szCs w:val="16"/>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5</Pages>
  <Words>1453</Words>
  <Characters>8286</Characters>
  <Application>Microsoft Office Word</Application>
  <DocSecurity>0</DocSecurity>
  <Lines>69</Lines>
  <Paragraphs>19</Paragraphs>
  <ScaleCrop>false</ScaleCrop>
  <HeadingPairs>
    <vt:vector size="2" baseType="variant">
      <vt:variant>
        <vt:lpstr>Naslov</vt:lpstr>
      </vt:variant>
      <vt:variant>
        <vt:i4>1</vt:i4>
      </vt:variant>
    </vt:vector>
  </HeadingPairs>
  <TitlesOfParts>
    <vt:vector size="1" baseType="lpstr">
      <vt:lpstr/>
    </vt:vector>
  </TitlesOfParts>
  <Company>Hewlett-Packard Company</Company>
  <LinksUpToDate>false</LinksUpToDate>
  <CharactersWithSpaces>9720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Rajko Pirnat</dc:creator>
  <cp:lastModifiedBy>Anita Goršek</cp:lastModifiedBy>
  <cp:revision>6</cp:revision>
  <cp:lastPrinted>2018-10-23T06:27:00Z</cp:lastPrinted>
  <dcterms:created xsi:type="dcterms:W3CDTF">2018-10-23T05:58:00Z</dcterms:created>
  <dcterms:modified xsi:type="dcterms:W3CDTF">2018-10-23T07:35:00Z</dcterms:modified>
</cp:coreProperties>
</file>