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Na podlagi 5. člena Zakona o tehničnih zahtevah za proizvode in o ugotavljanju skladnosti (Uradni list RS, št. 17/11)  izdaja ministrica za zdravje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B433D4">
        <w:rPr>
          <w:rFonts w:ascii="Arial" w:eastAsia="Arial" w:hAnsi="Arial" w:cs="Arial"/>
          <w:b/>
          <w:sz w:val="20"/>
          <w:szCs w:val="20"/>
        </w:rPr>
        <w:br/>
        <w:t>o spremembi Pravilnika o omejevanju uporabe določenih nevarnih snovi v električni in elektronski opremi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člen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1C089B" w:rsidRPr="001C089B">
        <w:rPr>
          <w:rFonts w:ascii="Arial" w:eastAsia="Arial" w:hAnsi="Arial" w:cs="Arial"/>
          <w:sz w:val="20"/>
          <w:szCs w:val="20"/>
        </w:rPr>
        <w:t>102/12, 20/14, 57/14, 53/15 in 60/16)</w:t>
      </w:r>
      <w:r w:rsidRPr="00B433D4">
        <w:rPr>
          <w:rFonts w:ascii="Arial" w:eastAsia="Arial" w:hAnsi="Arial" w:cs="Arial"/>
          <w:sz w:val="20"/>
          <w:szCs w:val="20"/>
        </w:rPr>
        <w:t>) se 1. člen spremeni tako, da se glasi:</w:t>
      </w:r>
    </w:p>
    <w:p w:rsidR="001C089B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»</w:t>
      </w:r>
      <w:r w:rsidR="001C089B">
        <w:rPr>
          <w:rFonts w:ascii="Arial" w:eastAsia="Arial" w:hAnsi="Arial" w:cs="Arial"/>
          <w:sz w:val="20"/>
          <w:szCs w:val="20"/>
        </w:rPr>
        <w:t>1. člen</w:t>
      </w: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zadnjič spremenjeno z: </w:t>
      </w:r>
    </w:p>
    <w:p w:rsidR="00DD27B8" w:rsidRPr="00B433D4" w:rsidRDefault="00C30FC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Rambla" w:hAnsi="Arial" w:cs="Arial"/>
          <w:sz w:val="20"/>
          <w:szCs w:val="20"/>
          <w:highlight w:val="white"/>
        </w:rPr>
        <w:t>Delegiran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Komisije (EU) 2017/1009 z dne 13. marca 2017 o spremembi Priloge III k Direktivi 2011/65/EU Evropskega parlamenta in Sveta glede izjeme pri uporabi kadmija in svinca v filtrskem steklu in steklu za standarde odsevnosti zaradi prilagoditve tehničnemu napredku</w:t>
      </w:r>
      <w:r w:rsidRPr="00B433D4">
        <w:rPr>
          <w:rFonts w:ascii="Arial" w:eastAsia="Arial" w:hAnsi="Arial" w:cs="Arial"/>
          <w:sz w:val="20"/>
          <w:szCs w:val="20"/>
        </w:rPr>
        <w:t xml:space="preserve"> (UL L št. 153 z dne </w:t>
      </w:r>
      <w:r w:rsidRPr="00B433D4">
        <w:rPr>
          <w:rFonts w:ascii="Arial" w:eastAsia="Rambla" w:hAnsi="Arial" w:cs="Arial"/>
          <w:i/>
          <w:sz w:val="20"/>
          <w:szCs w:val="20"/>
        </w:rPr>
        <w:t>16.6.2017, str. 21</w:t>
      </w:r>
      <w:r w:rsidRPr="00B433D4">
        <w:rPr>
          <w:rFonts w:ascii="Arial" w:eastAsia="Arial" w:hAnsi="Arial" w:cs="Arial"/>
          <w:sz w:val="20"/>
          <w:szCs w:val="20"/>
        </w:rPr>
        <w:t xml:space="preserve">), </w:t>
      </w:r>
    </w:p>
    <w:p w:rsidR="00DD27B8" w:rsidRPr="00B433D4" w:rsidRDefault="00C30FC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Rambla" w:hAnsi="Arial" w:cs="Arial"/>
          <w:sz w:val="20"/>
          <w:szCs w:val="20"/>
          <w:highlight w:val="white"/>
        </w:rPr>
        <w:t>Delegiran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Komisije (EU) 2017/1010 z dne 13. marca 2017 o spremembi Priloge III k Direktivi 2011/65/EU Evropskega parlamenta in Sveta glede izjeme pri uporabi svinca v ležalnih skodelah in pušah za nekatere kompresorje s hladilnim sredstvom zaradi prilagoditve tehničnemu napredku</w:t>
      </w:r>
      <w:r w:rsidRPr="00B433D4">
        <w:rPr>
          <w:rFonts w:ascii="Arial" w:eastAsia="Arial" w:hAnsi="Arial" w:cs="Arial"/>
          <w:sz w:val="20"/>
          <w:szCs w:val="20"/>
        </w:rPr>
        <w:t xml:space="preserve"> (UL L št. 153 z dne </w:t>
      </w:r>
      <w:r w:rsidRPr="00B433D4">
        <w:rPr>
          <w:rFonts w:ascii="Arial" w:eastAsia="Rambla" w:hAnsi="Arial" w:cs="Arial"/>
          <w:i/>
          <w:sz w:val="20"/>
          <w:szCs w:val="20"/>
        </w:rPr>
        <w:t>16.6.2017, str. 23</w:t>
      </w:r>
      <w:r w:rsidRPr="00B433D4">
        <w:rPr>
          <w:rFonts w:ascii="Arial" w:eastAsia="Arial" w:hAnsi="Arial" w:cs="Arial"/>
          <w:sz w:val="20"/>
          <w:szCs w:val="20"/>
        </w:rPr>
        <w:t>),</w:t>
      </w:r>
    </w:p>
    <w:p w:rsidR="00DD27B8" w:rsidRPr="00B433D4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Rambla" w:hAnsi="Arial" w:cs="Arial"/>
          <w:sz w:val="20"/>
          <w:szCs w:val="20"/>
          <w:highlight w:val="white"/>
        </w:rPr>
        <w:t>Delegiran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</w:t>
      </w:r>
      <w:proofErr w:type="spellStart"/>
      <w:r w:rsidRPr="00B433D4">
        <w:rPr>
          <w:rFonts w:ascii="Arial" w:eastAsia="Rambla" w:hAnsi="Arial" w:cs="Arial"/>
          <w:sz w:val="20"/>
          <w:szCs w:val="20"/>
          <w:highlight w:val="white"/>
        </w:rPr>
        <w:t>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>a</w:t>
      </w:r>
      <w:proofErr w:type="spellEnd"/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Komisije (EU) 2017/1011 z dne 15. marca 2017 o spremembi Priloge III k Direktivi 2011/65/EU Evropskega parlamenta in Sveta glede izjeme pri uporabi svinca v belem steklu za optične uporabe zaradi prilagoditve tehničnemu napredku </w:t>
      </w:r>
      <w:r w:rsidRPr="00B433D4">
        <w:rPr>
          <w:rFonts w:ascii="Arial" w:eastAsia="Arial" w:hAnsi="Arial" w:cs="Arial"/>
          <w:sz w:val="20"/>
          <w:szCs w:val="20"/>
        </w:rPr>
        <w:t xml:space="preserve"> (UL L št. 153 z dne </w:t>
      </w:r>
      <w:r w:rsidRPr="00B433D4">
        <w:rPr>
          <w:rFonts w:ascii="Arial" w:eastAsia="Rambla" w:hAnsi="Arial" w:cs="Arial"/>
          <w:i/>
          <w:sz w:val="20"/>
          <w:szCs w:val="20"/>
        </w:rPr>
        <w:t>16.6.2017, str. 25</w:t>
      </w:r>
      <w:r w:rsidRPr="00B433D4">
        <w:rPr>
          <w:rFonts w:ascii="Arial" w:eastAsia="Arial" w:hAnsi="Arial" w:cs="Arial"/>
          <w:sz w:val="20"/>
          <w:szCs w:val="20"/>
        </w:rPr>
        <w:t>),</w:t>
      </w:r>
    </w:p>
    <w:p w:rsidR="00DD27B8" w:rsidRPr="00B433D4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Delegirano direktivo 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>Komisije (EU) 2017/1975 z dne 7. avgusta 2017 o spremembi Priloge III k Direktivi 2011/65/EU Evropskega parlamenta in Sveta glede izjeme pri uporabi kadmija v večbarvnih svetlečih diodah (LED) za uporabe v sistemih za prikazovanje zaradi prilagoditve znanstvenemu in tehničnemu napredku</w:t>
      </w:r>
      <w:r w:rsidRPr="00B433D4">
        <w:rPr>
          <w:rFonts w:ascii="Arial" w:eastAsia="Arial" w:hAnsi="Arial" w:cs="Arial"/>
          <w:sz w:val="20"/>
          <w:szCs w:val="20"/>
        </w:rPr>
        <w:t xml:space="preserve"> (UL L št. 281 z dne 31,10,2017, str. 29)</w:t>
      </w:r>
      <w:r w:rsidR="001C089B" w:rsidRPr="00B433D4">
        <w:rPr>
          <w:rFonts w:ascii="Arial" w:eastAsia="Arial" w:hAnsi="Arial" w:cs="Arial"/>
          <w:sz w:val="20"/>
          <w:szCs w:val="20"/>
        </w:rPr>
        <w:t xml:space="preserve"> in</w:t>
      </w:r>
    </w:p>
    <w:p w:rsidR="00DD27B8" w:rsidRPr="00B433D4" w:rsidRDefault="00DD27B8" w:rsidP="00B433D4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Rambla" w:hAnsi="Arial" w:cs="Arial"/>
          <w:sz w:val="20"/>
          <w:szCs w:val="20"/>
          <w:highlight w:val="white"/>
        </w:rPr>
        <w:t>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 xml:space="preserve"> (EU) 2017/2102 Evropskega parlamenta in Sveta z dne 15. novembra 2017 o spremembi Direktive 2011/65/EU o omejevanju uporabe nekaterih nevarnih snovi v električni in elektronski opremi</w:t>
      </w:r>
      <w:r w:rsidRPr="00B433D4">
        <w:rPr>
          <w:rFonts w:ascii="Arial" w:eastAsia="Arial" w:hAnsi="Arial" w:cs="Arial"/>
          <w:sz w:val="20"/>
          <w:szCs w:val="20"/>
        </w:rPr>
        <w:t xml:space="preserve"> (UL L št. 305 z dne 21. 11. 2017, str. 8),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sz w:val="20"/>
          <w:szCs w:val="20"/>
        </w:rPr>
      </w:pP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2. člen</w:t>
      </w:r>
    </w:p>
    <w:p w:rsidR="00DD27B8" w:rsidRPr="00B433D4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V </w:t>
      </w:r>
      <w:r w:rsidR="001C089B">
        <w:rPr>
          <w:rFonts w:ascii="Arial" w:eastAsia="Arial" w:hAnsi="Arial" w:cs="Arial"/>
          <w:sz w:val="20"/>
          <w:szCs w:val="20"/>
        </w:rPr>
        <w:t xml:space="preserve">tretjem odstavku </w:t>
      </w:r>
      <w:r w:rsidRPr="00B433D4">
        <w:rPr>
          <w:rFonts w:ascii="Arial" w:eastAsia="Arial" w:hAnsi="Arial" w:cs="Arial"/>
          <w:sz w:val="20"/>
          <w:szCs w:val="20"/>
        </w:rPr>
        <w:t>2. člen</w:t>
      </w:r>
      <w:r w:rsidR="001C089B">
        <w:rPr>
          <w:rFonts w:ascii="Arial" w:eastAsia="Arial" w:hAnsi="Arial" w:cs="Arial"/>
          <w:sz w:val="20"/>
          <w:szCs w:val="20"/>
        </w:rPr>
        <w:t>a</w:t>
      </w:r>
      <w:r w:rsidRPr="00B433D4">
        <w:rPr>
          <w:rFonts w:ascii="Arial" w:eastAsia="Arial" w:hAnsi="Arial" w:cs="Arial"/>
          <w:sz w:val="20"/>
          <w:szCs w:val="20"/>
        </w:rPr>
        <w:t xml:space="preserve"> se </w:t>
      </w:r>
      <w:r w:rsidR="001C089B">
        <w:rPr>
          <w:rFonts w:ascii="Arial" w:eastAsia="Arial" w:hAnsi="Arial" w:cs="Arial"/>
          <w:sz w:val="20"/>
          <w:szCs w:val="20"/>
        </w:rPr>
        <w:t xml:space="preserve">za osmo alinejo pika nadomesti z vejico in se doda nova </w:t>
      </w:r>
      <w:proofErr w:type="spellStart"/>
      <w:r w:rsidRPr="00B433D4">
        <w:rPr>
          <w:rFonts w:ascii="Arial" w:eastAsia="Arial" w:hAnsi="Arial" w:cs="Arial"/>
          <w:sz w:val="20"/>
          <w:szCs w:val="20"/>
        </w:rPr>
        <w:t>nova</w:t>
      </w:r>
      <w:proofErr w:type="spellEnd"/>
      <w:r w:rsidRPr="00B433D4">
        <w:rPr>
          <w:rFonts w:ascii="Arial" w:eastAsia="Arial" w:hAnsi="Arial" w:cs="Arial"/>
          <w:sz w:val="20"/>
          <w:szCs w:val="20"/>
        </w:rPr>
        <w:t xml:space="preserve"> aline</w:t>
      </w:r>
      <w:r w:rsidR="001C089B">
        <w:rPr>
          <w:rFonts w:ascii="Arial" w:eastAsia="Arial" w:hAnsi="Arial" w:cs="Arial"/>
          <w:sz w:val="20"/>
          <w:szCs w:val="20"/>
        </w:rPr>
        <w:t>j</w:t>
      </w:r>
      <w:r w:rsidRPr="00B433D4">
        <w:rPr>
          <w:rFonts w:ascii="Arial" w:eastAsia="Arial" w:hAnsi="Arial" w:cs="Arial"/>
          <w:sz w:val="20"/>
          <w:szCs w:val="20"/>
        </w:rPr>
        <w:t>a, ki se glasi:</w:t>
      </w: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»- orgle</w:t>
      </w:r>
      <w:r w:rsidR="001C089B">
        <w:rPr>
          <w:rFonts w:ascii="Arial" w:eastAsia="Arial" w:hAnsi="Arial" w:cs="Arial"/>
          <w:sz w:val="20"/>
          <w:szCs w:val="20"/>
        </w:rPr>
        <w:t>.</w:t>
      </w:r>
      <w:r w:rsidRPr="00B433D4">
        <w:rPr>
          <w:rFonts w:ascii="Arial" w:eastAsia="Arial" w:hAnsi="Arial" w:cs="Arial"/>
          <w:sz w:val="20"/>
          <w:szCs w:val="20"/>
        </w:rPr>
        <w:t>«</w:t>
      </w:r>
      <w:r w:rsidR="001C089B">
        <w:rPr>
          <w:rFonts w:ascii="Arial" w:eastAsia="Arial" w:hAnsi="Arial" w:cs="Arial"/>
          <w:sz w:val="20"/>
          <w:szCs w:val="20"/>
        </w:rPr>
        <w:t>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3. člen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1C089B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</w:t>
      </w:r>
      <w:r w:rsidR="00C30FCE" w:rsidRPr="00B433D4">
        <w:rPr>
          <w:rFonts w:ascii="Arial" w:eastAsia="Arial" w:hAnsi="Arial" w:cs="Arial"/>
          <w:sz w:val="20"/>
          <w:szCs w:val="20"/>
        </w:rPr>
        <w:t xml:space="preserve"> 3. členu se</w:t>
      </w:r>
      <w:r>
        <w:rPr>
          <w:rFonts w:ascii="Arial" w:eastAsia="Arial" w:hAnsi="Arial" w:cs="Arial"/>
          <w:sz w:val="20"/>
          <w:szCs w:val="20"/>
        </w:rPr>
        <w:t xml:space="preserve"> za 27. točko pika nadomesti z vejico in se </w:t>
      </w:r>
      <w:r w:rsidR="00C30FCE" w:rsidRPr="00B433D4">
        <w:rPr>
          <w:rFonts w:ascii="Arial" w:eastAsia="Arial" w:hAnsi="Arial" w:cs="Arial"/>
          <w:sz w:val="20"/>
          <w:szCs w:val="20"/>
        </w:rPr>
        <w:t>doda nova 28. točka, ki se glasi: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lastRenderedPageBreak/>
        <w:t>»28. “</w:t>
      </w:r>
      <w:proofErr w:type="spellStart"/>
      <w:r w:rsidRPr="00B433D4">
        <w:rPr>
          <w:rFonts w:ascii="Arial" w:eastAsia="Arial" w:hAnsi="Arial" w:cs="Arial"/>
          <w:sz w:val="20"/>
          <w:szCs w:val="20"/>
        </w:rPr>
        <w:t>necestni</w:t>
      </w:r>
      <w:proofErr w:type="spellEnd"/>
      <w:r w:rsidRPr="00B433D4">
        <w:rPr>
          <w:rFonts w:ascii="Arial" w:eastAsia="Arial" w:hAnsi="Arial" w:cs="Arial"/>
          <w:sz w:val="20"/>
          <w:szCs w:val="20"/>
        </w:rPr>
        <w:t xml:space="preserve"> premični stroji, ki so na voljo izključno za profesionalne uporabnike“ pomeni stroje z vgrajenim lastnim virom energije ali s </w:t>
      </w:r>
      <w:proofErr w:type="spellStart"/>
      <w:r w:rsidRPr="00B433D4">
        <w:rPr>
          <w:rFonts w:ascii="Arial" w:eastAsia="Arial" w:hAnsi="Arial" w:cs="Arial"/>
          <w:sz w:val="20"/>
          <w:szCs w:val="20"/>
        </w:rPr>
        <w:t>trakcijskim</w:t>
      </w:r>
      <w:proofErr w:type="spellEnd"/>
      <w:r w:rsidRPr="00B433D4">
        <w:rPr>
          <w:rFonts w:ascii="Arial" w:eastAsia="Arial" w:hAnsi="Arial" w:cs="Arial"/>
          <w:sz w:val="20"/>
          <w:szCs w:val="20"/>
        </w:rPr>
        <w:t xml:space="preserve"> pogonom z zunanjim virom energije, katerih obratovanje med delovnim časom zahteva bodisi premičnost bodisi neprekinjeno ali </w:t>
      </w:r>
      <w:proofErr w:type="spellStart"/>
      <w:r w:rsidRPr="00B433D4">
        <w:rPr>
          <w:rFonts w:ascii="Arial" w:eastAsia="Arial" w:hAnsi="Arial" w:cs="Arial"/>
          <w:sz w:val="20"/>
          <w:szCs w:val="20"/>
        </w:rPr>
        <w:t>polprekinjeno</w:t>
      </w:r>
      <w:proofErr w:type="spellEnd"/>
      <w:r w:rsidRPr="00B433D4">
        <w:rPr>
          <w:rFonts w:ascii="Arial" w:eastAsia="Arial" w:hAnsi="Arial" w:cs="Arial"/>
          <w:sz w:val="20"/>
          <w:szCs w:val="20"/>
        </w:rPr>
        <w:t xml:space="preserve"> premikanje med nizom stalnih delovnih mest, in ki so na voljo izključno za profesionalne uporabnike.«</w:t>
      </w:r>
      <w:r w:rsidR="001C089B">
        <w:rPr>
          <w:rFonts w:ascii="Arial" w:eastAsia="Arial" w:hAnsi="Arial" w:cs="Arial"/>
          <w:sz w:val="20"/>
          <w:szCs w:val="20"/>
        </w:rPr>
        <w:t>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4. člen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1C089B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</w:t>
      </w:r>
      <w:r w:rsidR="00C30FCE" w:rsidRPr="00B433D4">
        <w:rPr>
          <w:rFonts w:ascii="Arial" w:eastAsia="Arial" w:hAnsi="Arial" w:cs="Arial"/>
          <w:sz w:val="20"/>
          <w:szCs w:val="20"/>
        </w:rPr>
        <w:t xml:space="preserve"> </w:t>
      </w:r>
      <w:r w:rsidR="00E809D8">
        <w:rPr>
          <w:rFonts w:ascii="Arial" w:eastAsia="Arial" w:hAnsi="Arial" w:cs="Arial"/>
          <w:sz w:val="20"/>
          <w:szCs w:val="20"/>
        </w:rPr>
        <w:t xml:space="preserve">1. točki </w:t>
      </w:r>
      <w:r w:rsidR="00B433D4">
        <w:rPr>
          <w:rFonts w:ascii="Arial" w:eastAsia="Arial" w:hAnsi="Arial" w:cs="Arial"/>
          <w:sz w:val="20"/>
          <w:szCs w:val="20"/>
        </w:rPr>
        <w:t>druge</w:t>
      </w:r>
      <w:r w:rsidR="00B433D4">
        <w:rPr>
          <w:rFonts w:ascii="Arial" w:eastAsia="Arial" w:hAnsi="Arial" w:cs="Arial"/>
          <w:sz w:val="20"/>
          <w:szCs w:val="20"/>
        </w:rPr>
        <w:t>ga</w:t>
      </w:r>
      <w:r w:rsidR="00B433D4" w:rsidRPr="00B433D4">
        <w:rPr>
          <w:rFonts w:ascii="Arial" w:eastAsia="Arial" w:hAnsi="Arial" w:cs="Arial"/>
          <w:sz w:val="20"/>
          <w:szCs w:val="20"/>
        </w:rPr>
        <w:t xml:space="preserve"> </w:t>
      </w:r>
      <w:r w:rsidR="00C30FCE" w:rsidRPr="00B433D4">
        <w:rPr>
          <w:rFonts w:ascii="Arial" w:eastAsia="Arial" w:hAnsi="Arial" w:cs="Arial"/>
          <w:sz w:val="20"/>
          <w:szCs w:val="20"/>
        </w:rPr>
        <w:t>odstavk</w:t>
      </w:r>
      <w:r w:rsidR="00E809D8">
        <w:rPr>
          <w:rFonts w:ascii="Arial" w:eastAsia="Arial" w:hAnsi="Arial" w:cs="Arial"/>
          <w:sz w:val="20"/>
          <w:szCs w:val="20"/>
        </w:rPr>
        <w:t>a</w:t>
      </w:r>
      <w:r w:rsidR="00C30FCE" w:rsidRPr="00B433D4">
        <w:rPr>
          <w:rFonts w:ascii="Arial" w:eastAsia="Arial" w:hAnsi="Arial" w:cs="Arial"/>
          <w:sz w:val="20"/>
          <w:szCs w:val="20"/>
        </w:rPr>
        <w:t xml:space="preserve"> 4. člena se </w:t>
      </w:r>
      <w:r w:rsidR="00E809D8">
        <w:rPr>
          <w:rFonts w:ascii="Arial" w:eastAsia="Arial" w:hAnsi="Arial" w:cs="Arial"/>
          <w:sz w:val="20"/>
          <w:szCs w:val="20"/>
        </w:rPr>
        <w:t xml:space="preserve">za šesto alinejo </w:t>
      </w:r>
      <w:r w:rsidR="00C30FCE" w:rsidRPr="00B433D4">
        <w:rPr>
          <w:rFonts w:ascii="Arial" w:eastAsia="Arial" w:hAnsi="Arial" w:cs="Arial"/>
          <w:sz w:val="20"/>
          <w:szCs w:val="20"/>
        </w:rPr>
        <w:t>doda nova aline</w:t>
      </w:r>
      <w:r w:rsidR="00E809D8">
        <w:rPr>
          <w:rFonts w:ascii="Arial" w:eastAsia="Arial" w:hAnsi="Arial" w:cs="Arial"/>
          <w:sz w:val="20"/>
          <w:szCs w:val="20"/>
        </w:rPr>
        <w:t>j</w:t>
      </w:r>
      <w:r w:rsidR="00C30FCE" w:rsidRPr="00B433D4">
        <w:rPr>
          <w:rFonts w:ascii="Arial" w:eastAsia="Arial" w:hAnsi="Arial" w:cs="Arial"/>
          <w:sz w:val="20"/>
          <w:szCs w:val="20"/>
        </w:rPr>
        <w:t>a, ki se glasi: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»</w:t>
      </w:r>
      <w:r w:rsidR="00E809D8">
        <w:rPr>
          <w:rFonts w:ascii="Arial" w:eastAsia="Arial" w:hAnsi="Arial" w:cs="Arial"/>
          <w:sz w:val="20"/>
          <w:szCs w:val="20"/>
        </w:rPr>
        <w:t xml:space="preserve">- </w:t>
      </w:r>
      <w:r w:rsidRPr="00B433D4">
        <w:rPr>
          <w:rFonts w:ascii="Arial" w:eastAsia="Arial" w:hAnsi="Arial" w:cs="Arial"/>
          <w:sz w:val="20"/>
          <w:szCs w:val="20"/>
        </w:rPr>
        <w:t>EEO, uvrščeno v kategorijo 11 iz priloga I Direktive 2011/65/ES in je dana na trg pred 22. julijem 2019.«</w:t>
      </w:r>
      <w:r w:rsidR="00E809D8">
        <w:rPr>
          <w:rFonts w:ascii="Arial" w:eastAsia="Arial" w:hAnsi="Arial" w:cs="Arial"/>
          <w:sz w:val="20"/>
          <w:szCs w:val="20"/>
        </w:rPr>
        <w:t>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2. točk</w:t>
      </w:r>
      <w:r w:rsidR="00E809D8">
        <w:rPr>
          <w:rFonts w:ascii="Arial" w:eastAsia="Arial" w:hAnsi="Arial" w:cs="Arial"/>
          <w:sz w:val="20"/>
          <w:szCs w:val="20"/>
        </w:rPr>
        <w:t>a</w:t>
      </w:r>
      <w:r w:rsidRPr="00B433D4">
        <w:rPr>
          <w:rFonts w:ascii="Arial" w:eastAsia="Arial" w:hAnsi="Arial" w:cs="Arial"/>
          <w:sz w:val="20"/>
          <w:szCs w:val="20"/>
        </w:rPr>
        <w:t xml:space="preserve"> drugega odstavka se spremeni tako, da se glasi: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»</w:t>
      </w:r>
      <w:r w:rsidR="00E809D8">
        <w:rPr>
          <w:rFonts w:ascii="Arial" w:eastAsia="Arial" w:hAnsi="Arial" w:cs="Arial"/>
          <w:sz w:val="20"/>
          <w:szCs w:val="20"/>
        </w:rPr>
        <w:t xml:space="preserve">2. </w:t>
      </w:r>
      <w:r w:rsidRPr="00B433D4">
        <w:rPr>
          <w:rFonts w:ascii="Arial" w:eastAsia="Arial" w:hAnsi="Arial" w:cs="Arial"/>
          <w:sz w:val="20"/>
          <w:szCs w:val="20"/>
        </w:rPr>
        <w:t>ponovno uporabljene rezervne dele: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ind w:left="624" w:hanging="397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(a) pridobljene iz EEO, dane na trg pred 1. julijem 2006, in uporabljene v EEO, dani na trg pred 1. julijem 2016;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ind w:left="624" w:hanging="397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(b) pridobljene iz medicinskih pripomočkov ali instrumentov za spremljanje in nadzor, danih na trg pred 22. julijem 2014, in uporabljene v EEO, dani na trg pred 22. julijem 2024;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ind w:left="624" w:hanging="397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(c) pridobljene iz in vitro diagnostičnih medicinskih pripomočkov, danih na trg pred 22. julijem 2016, in uporabljene v EEO, dani na trg pred 22. julijem 2026;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ind w:left="624" w:hanging="397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(d) pridobljene iz instrumentov za spremljanje in nadzor za industrijsko uporabo, danih na trg pred 22. julijem 2017, in uporabljene v EEO, dani na trg pred 22. julijem 2027;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ind w:left="624" w:hanging="397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(e) pridobljene iz druge EEO, ki je zunaj področja uporabe Direktive 2002/95/ES in ki je dana na trg pred 22. julijem 2019, in uporabljene v EEO, dani na trg pred 22. julijem 2029,</w:t>
      </w: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pod pogojem, da se ponovna uporaba opravi v zaključenem krogu sistemov vračanja med podjetji, ki ga je mogoče nadzirati, in je potrošnik obveščen o ponovni uporabi rezervnih delov.«.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5. člen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Ta pravilnik začne veljati petnajsti dan po objavi v Uradnem listu Republike Slovenije.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Št. 0070-24/2018</w:t>
      </w: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Ljubljana, </w:t>
      </w:r>
      <w:r w:rsidR="00B433D4">
        <w:rPr>
          <w:rFonts w:ascii="Arial" w:eastAsia="Arial" w:hAnsi="Arial" w:cs="Arial"/>
          <w:sz w:val="20"/>
          <w:szCs w:val="20"/>
        </w:rPr>
        <w:t xml:space="preserve">         </w:t>
      </w:r>
    </w:p>
    <w:p w:rsidR="00DD27B8" w:rsidRPr="00B433D4" w:rsidRDefault="00C30FCE">
      <w:pPr>
        <w:jc w:val="left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EVA  2018-2711-</w:t>
      </w:r>
      <w:r w:rsidR="00E809D8">
        <w:rPr>
          <w:rFonts w:ascii="Arial" w:eastAsia="Arial" w:hAnsi="Arial" w:cs="Arial"/>
          <w:sz w:val="20"/>
          <w:szCs w:val="20"/>
        </w:rPr>
        <w:t>00</w:t>
      </w:r>
      <w:r w:rsidRPr="00B433D4">
        <w:rPr>
          <w:rFonts w:ascii="Arial" w:eastAsia="Arial" w:hAnsi="Arial" w:cs="Arial"/>
          <w:sz w:val="20"/>
          <w:szCs w:val="20"/>
        </w:rPr>
        <w:t>15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 xml:space="preserve">                     </w:t>
      </w:r>
    </w:p>
    <w:p w:rsidR="00DD27B8" w:rsidRPr="00B433D4" w:rsidRDefault="00C30FCE">
      <w:pPr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eastAsia="Arial" w:hAnsi="Arial" w:cs="Arial"/>
          <w:sz w:val="20"/>
          <w:szCs w:val="20"/>
        </w:rPr>
        <w:tab/>
        <w:t xml:space="preserve"> </w:t>
      </w:r>
    </w:p>
    <w:p w:rsidR="00DD27B8" w:rsidRPr="00B433D4" w:rsidRDefault="00C30FCE">
      <w:pPr>
        <w:ind w:left="4248" w:firstLine="708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       </w:t>
      </w:r>
    </w:p>
    <w:p w:rsidR="00DD27B8" w:rsidRPr="00B433D4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B433D4" w:rsidRDefault="00DD27B8">
      <w:pPr>
        <w:ind w:left="5664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DD27B8" w:rsidRPr="00B433D4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DD27B8"/>
    <w:rsid w:val="001C089B"/>
    <w:rsid w:val="00B433D4"/>
    <w:rsid w:val="00C30FCE"/>
    <w:rsid w:val="00DD27B8"/>
    <w:rsid w:val="00E80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85823-92EF-44C4-AD16-B435A16D2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4519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2</cp:revision>
  <dcterms:created xsi:type="dcterms:W3CDTF">2018-05-10T10:54:00Z</dcterms:created>
  <dcterms:modified xsi:type="dcterms:W3CDTF">2018-05-10T10:54:00Z</dcterms:modified>
</cp:coreProperties>
</file>