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Na podlagi 19. člena in četrtega ter sedmega odstavka 55. člena Zakona o žičniških napravah za prevoz oseb (Uradni list RS</w:t>
      </w:r>
      <w:r w:rsidR="00D01F04">
        <w:rPr>
          <w:rFonts w:ascii="Arial" w:hAnsi="Arial" w:cs="Arial"/>
          <w:sz w:val="20"/>
          <w:szCs w:val="20"/>
        </w:rPr>
        <w:t>, št. 126/03, 56/13, 33/14</w:t>
      </w:r>
      <w:r w:rsidRPr="00686805">
        <w:rPr>
          <w:rFonts w:ascii="Arial" w:hAnsi="Arial" w:cs="Arial"/>
          <w:sz w:val="20"/>
          <w:szCs w:val="20"/>
        </w:rPr>
        <w:t>) izdaja minister za infrastrukturo</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p>
    <w:p w:rsidR="00686805" w:rsidRPr="00D01F04" w:rsidRDefault="00D01F04" w:rsidP="00686805">
      <w:pPr>
        <w:spacing w:line="264" w:lineRule="auto"/>
        <w:jc w:val="center"/>
        <w:rPr>
          <w:rFonts w:ascii="Arial" w:hAnsi="Arial" w:cs="Arial"/>
          <w:b/>
          <w:sz w:val="20"/>
          <w:szCs w:val="20"/>
        </w:rPr>
      </w:pPr>
      <w:r w:rsidRPr="00D01F04">
        <w:rPr>
          <w:rFonts w:ascii="Arial" w:hAnsi="Arial" w:cs="Arial"/>
          <w:b/>
          <w:sz w:val="20"/>
          <w:szCs w:val="20"/>
        </w:rPr>
        <w:t>Pravilnik o spremembah in dopolnitvah Pravilnika o tehničnih pregledih žičniških naprav</w:t>
      </w:r>
      <w:r w:rsidR="00686805" w:rsidRPr="00D01F04">
        <w:rPr>
          <w:rFonts w:ascii="Arial" w:hAnsi="Arial" w:cs="Arial"/>
          <w:b/>
          <w:sz w:val="20"/>
          <w:szCs w:val="20"/>
        </w:rPr>
        <w:t xml:space="preserve"> </w:t>
      </w:r>
    </w:p>
    <w:p w:rsidR="00686805" w:rsidRPr="00686805" w:rsidRDefault="00686805" w:rsidP="00686805">
      <w:pPr>
        <w:spacing w:line="264" w:lineRule="auto"/>
        <w:jc w:val="center"/>
        <w:rPr>
          <w:rFonts w:ascii="Arial" w:hAnsi="Arial" w:cs="Arial"/>
          <w:sz w:val="20"/>
          <w:szCs w:val="20"/>
        </w:rPr>
      </w:pPr>
    </w:p>
    <w:p w:rsidR="00686805" w:rsidRPr="00686805" w:rsidRDefault="00686805" w:rsidP="00686805">
      <w:pPr>
        <w:spacing w:line="264" w:lineRule="auto"/>
        <w:jc w:val="center"/>
        <w:rPr>
          <w:rFonts w:ascii="Arial" w:hAnsi="Arial" w:cs="Arial"/>
          <w:sz w:val="20"/>
          <w:szCs w:val="20"/>
        </w:rPr>
      </w:pPr>
    </w:p>
    <w:p w:rsidR="00686805" w:rsidRPr="00686805" w:rsidRDefault="00686805" w:rsidP="00686805">
      <w:pPr>
        <w:spacing w:line="264" w:lineRule="auto"/>
        <w:jc w:val="center"/>
        <w:rPr>
          <w:rFonts w:ascii="Arial" w:hAnsi="Arial" w:cs="Arial"/>
          <w:sz w:val="20"/>
          <w:szCs w:val="20"/>
        </w:rPr>
      </w:pPr>
      <w:r w:rsidRPr="00686805">
        <w:rPr>
          <w:rFonts w:ascii="Arial" w:hAnsi="Arial" w:cs="Arial"/>
          <w:sz w:val="20"/>
          <w:szCs w:val="20"/>
        </w:rPr>
        <w:t>1. člen</w:t>
      </w:r>
    </w:p>
    <w:p w:rsidR="00686805" w:rsidRPr="00686805" w:rsidRDefault="00686805" w:rsidP="00686805">
      <w:pPr>
        <w:spacing w:line="264" w:lineRule="auto"/>
        <w:rPr>
          <w:rFonts w:ascii="Arial" w:hAnsi="Arial" w:cs="Arial"/>
          <w:sz w:val="20"/>
          <w:szCs w:val="20"/>
        </w:rPr>
      </w:pPr>
    </w:p>
    <w:p w:rsidR="00686805" w:rsidRPr="00686805" w:rsidRDefault="005857B8" w:rsidP="00686805">
      <w:pPr>
        <w:spacing w:line="264" w:lineRule="auto"/>
        <w:rPr>
          <w:rFonts w:ascii="Arial" w:hAnsi="Arial" w:cs="Arial"/>
          <w:sz w:val="20"/>
          <w:szCs w:val="20"/>
        </w:rPr>
      </w:pPr>
      <w:r>
        <w:rPr>
          <w:rFonts w:ascii="Arial" w:hAnsi="Arial" w:cs="Arial"/>
          <w:sz w:val="20"/>
          <w:szCs w:val="20"/>
        </w:rPr>
        <w:t xml:space="preserve">V Pravilniku </w:t>
      </w:r>
      <w:r w:rsidR="00686805" w:rsidRPr="00686805">
        <w:rPr>
          <w:rFonts w:ascii="Arial" w:hAnsi="Arial" w:cs="Arial"/>
          <w:sz w:val="20"/>
          <w:szCs w:val="20"/>
        </w:rPr>
        <w:t xml:space="preserve">o tehničnih pregledih žičniških naprav (Uradni list RS, št. 63/11, 63/12, 59/13 in 72/14) se v 5. členu dodata </w:t>
      </w:r>
      <w:r w:rsidR="00241EF5">
        <w:rPr>
          <w:rFonts w:ascii="Arial" w:hAnsi="Arial" w:cs="Arial"/>
          <w:sz w:val="20"/>
          <w:szCs w:val="20"/>
        </w:rPr>
        <w:t xml:space="preserve">nova </w:t>
      </w:r>
      <w:r w:rsidR="00686805" w:rsidRPr="00686805">
        <w:rPr>
          <w:rFonts w:ascii="Arial" w:hAnsi="Arial" w:cs="Arial"/>
          <w:sz w:val="20"/>
          <w:szCs w:val="20"/>
        </w:rPr>
        <w:t>drugi in tretji odstavek, ki se glasita:</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»(2) Posebne preglede morajo izvajati od upravljavca žičniške naprave neodvisne osebe.</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 xml:space="preserve">(3) Pri izpolnjevanju pogoja iz prejšnjega odstavka se šteje, da je oseba, ki opravlja posebne preglede, neodvisna od upravljavca žičniške naprave, če jo z upravljavcem žičniške naprave ne veže pogodba o zaposlitvi ali kakršnekoli druge pravne ali osebne vezi, ki bi bile v nasprotju z njihovo neodvisno presojo pri opravljanju posebnih pregledov.« </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jc w:val="center"/>
        <w:rPr>
          <w:rFonts w:ascii="Arial" w:hAnsi="Arial" w:cs="Arial"/>
          <w:sz w:val="20"/>
          <w:szCs w:val="20"/>
        </w:rPr>
      </w:pPr>
      <w:r w:rsidRPr="00686805">
        <w:rPr>
          <w:rFonts w:ascii="Arial" w:hAnsi="Arial" w:cs="Arial"/>
          <w:sz w:val="20"/>
          <w:szCs w:val="20"/>
        </w:rPr>
        <w:t>2. člen</w:t>
      </w:r>
    </w:p>
    <w:p w:rsidR="00686805" w:rsidRPr="00686805" w:rsidRDefault="00686805" w:rsidP="00686805">
      <w:pPr>
        <w:spacing w:line="264" w:lineRule="auto"/>
        <w:jc w:val="center"/>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V prvem odstavku 6. člena se besedilo »na ostalih žičniških napravah pa skladno z navodili proizvajalca in standardom SIST EN 1709« nadomesti z besedilom »pregledi gradbenih konstrukcij pa v skladu s poglavjem 6.3.5.2. standarda SIST EN 1709.«</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p>
    <w:p w:rsidR="00686805" w:rsidRPr="00686805" w:rsidRDefault="00350AA0" w:rsidP="00686805">
      <w:pPr>
        <w:spacing w:line="264" w:lineRule="auto"/>
        <w:rPr>
          <w:rFonts w:ascii="Arial" w:hAnsi="Arial" w:cs="Arial"/>
          <w:sz w:val="20"/>
          <w:szCs w:val="20"/>
        </w:rPr>
      </w:pPr>
      <w:r>
        <w:rPr>
          <w:rFonts w:ascii="Arial" w:hAnsi="Arial" w:cs="Arial"/>
          <w:sz w:val="20"/>
          <w:szCs w:val="20"/>
        </w:rPr>
        <w:t>Za prvim odstavkom se doda nov drugi odstavek</w:t>
      </w:r>
      <w:r w:rsidR="00686805" w:rsidRPr="00686805">
        <w:rPr>
          <w:rFonts w:ascii="Arial" w:hAnsi="Arial" w:cs="Arial"/>
          <w:sz w:val="20"/>
          <w:szCs w:val="20"/>
        </w:rPr>
        <w:t>, ki se glasi:</w:t>
      </w:r>
    </w:p>
    <w:p w:rsidR="00686805" w:rsidRPr="00686805" w:rsidRDefault="00686805" w:rsidP="00686805">
      <w:pPr>
        <w:spacing w:line="264" w:lineRule="auto"/>
        <w:rPr>
          <w:rFonts w:ascii="Arial" w:hAnsi="Arial" w:cs="Arial"/>
          <w:sz w:val="20"/>
          <w:szCs w:val="20"/>
        </w:rPr>
      </w:pPr>
    </w:p>
    <w:p w:rsidR="00686805" w:rsidRPr="005F6230" w:rsidRDefault="005F6230" w:rsidP="00686805">
      <w:pPr>
        <w:spacing w:line="264" w:lineRule="auto"/>
        <w:rPr>
          <w:rFonts w:ascii="Arial" w:hAnsi="Arial" w:cs="Arial"/>
          <w:sz w:val="20"/>
          <w:szCs w:val="20"/>
        </w:rPr>
      </w:pPr>
      <w:r w:rsidRPr="005F6230">
        <w:rPr>
          <w:rFonts w:ascii="Arial" w:hAnsi="Arial" w:cs="Arial"/>
          <w:sz w:val="20"/>
          <w:szCs w:val="20"/>
        </w:rPr>
        <w:t xml:space="preserve">»(2) </w:t>
      </w:r>
      <w:r w:rsidR="00686805" w:rsidRPr="005F6230">
        <w:rPr>
          <w:rFonts w:ascii="Arial" w:hAnsi="Arial" w:cs="Arial"/>
          <w:sz w:val="20"/>
          <w:szCs w:val="20"/>
        </w:rPr>
        <w:t>Na žičniških napravah, ki so zgrajene v skladu z Direktivo evropskega parlamenta in sveta 2000/9/EU o žičniških napravah za prevoz oseb (UL L št. 106 z dne 3.5.2000) oziroma Uredbo (EU) št. 2016/424 Evropskega parlamenta in sveta o žičniških napravah za prevoz oseb in razveljavitvi Direktive 2000/9/EU (UL L št. 81 z dne 31.3.2016)</w:t>
      </w:r>
      <w:r>
        <w:rPr>
          <w:rFonts w:ascii="Arial" w:hAnsi="Arial" w:cs="Arial"/>
          <w:sz w:val="20"/>
          <w:szCs w:val="20"/>
        </w:rPr>
        <w:t>,</w:t>
      </w:r>
      <w:r w:rsidR="00686805" w:rsidRPr="005F6230">
        <w:rPr>
          <w:rFonts w:ascii="Arial" w:hAnsi="Arial" w:cs="Arial"/>
          <w:sz w:val="20"/>
          <w:szCs w:val="20"/>
        </w:rPr>
        <w:t xml:space="preserve"> se izvajajo posebni pregledi skladno z navodili proizvajalca in tem pravilnikom.</w:t>
      </w:r>
      <w:r>
        <w:rPr>
          <w:rFonts w:ascii="Arial" w:hAnsi="Arial" w:cs="Arial"/>
          <w:sz w:val="20"/>
          <w:szCs w:val="20"/>
        </w:rPr>
        <w:t>«</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Dosedanji drugi odstavek postane tretji odstavek.</w:t>
      </w:r>
    </w:p>
    <w:p w:rsidR="00686805" w:rsidRPr="00686805" w:rsidRDefault="00686805" w:rsidP="00686805">
      <w:pPr>
        <w:spacing w:line="264" w:lineRule="auto"/>
        <w:jc w:val="center"/>
        <w:rPr>
          <w:rFonts w:ascii="Arial" w:hAnsi="Arial" w:cs="Arial"/>
          <w:sz w:val="20"/>
          <w:szCs w:val="20"/>
        </w:rPr>
      </w:pPr>
    </w:p>
    <w:p w:rsidR="00686805" w:rsidRPr="00686805" w:rsidRDefault="00686805" w:rsidP="00686805">
      <w:pPr>
        <w:spacing w:line="264" w:lineRule="auto"/>
        <w:rPr>
          <w:rFonts w:ascii="Arial" w:hAnsi="Arial" w:cs="Arial"/>
          <w:sz w:val="20"/>
          <w:szCs w:val="20"/>
        </w:rPr>
      </w:pPr>
    </w:p>
    <w:p w:rsidR="00686805" w:rsidRDefault="00B50470" w:rsidP="00686805">
      <w:pPr>
        <w:spacing w:line="264" w:lineRule="auto"/>
        <w:jc w:val="center"/>
        <w:rPr>
          <w:rFonts w:ascii="Arial" w:hAnsi="Arial" w:cs="Arial"/>
          <w:sz w:val="20"/>
          <w:szCs w:val="20"/>
        </w:rPr>
      </w:pPr>
      <w:r>
        <w:rPr>
          <w:rFonts w:ascii="Arial" w:hAnsi="Arial" w:cs="Arial"/>
          <w:sz w:val="20"/>
          <w:szCs w:val="20"/>
        </w:rPr>
        <w:t>3</w:t>
      </w:r>
      <w:r w:rsidR="00686805" w:rsidRPr="00686805">
        <w:rPr>
          <w:rFonts w:ascii="Arial" w:hAnsi="Arial" w:cs="Arial"/>
          <w:sz w:val="20"/>
          <w:szCs w:val="20"/>
        </w:rPr>
        <w:t>. člen</w:t>
      </w:r>
    </w:p>
    <w:p w:rsidR="00D80F1C" w:rsidRDefault="00D80F1C" w:rsidP="00686805">
      <w:pPr>
        <w:spacing w:line="264" w:lineRule="auto"/>
        <w:jc w:val="center"/>
        <w:rPr>
          <w:rFonts w:ascii="Arial" w:hAnsi="Arial" w:cs="Arial"/>
          <w:sz w:val="20"/>
          <w:szCs w:val="20"/>
        </w:rPr>
      </w:pPr>
    </w:p>
    <w:p w:rsidR="00D80F1C" w:rsidRPr="00686805" w:rsidRDefault="00D80F1C" w:rsidP="00D80F1C">
      <w:pPr>
        <w:spacing w:line="264" w:lineRule="auto"/>
        <w:rPr>
          <w:rFonts w:ascii="Arial" w:hAnsi="Arial" w:cs="Arial"/>
          <w:sz w:val="20"/>
          <w:szCs w:val="20"/>
        </w:rPr>
      </w:pPr>
      <w:r w:rsidRPr="00686805">
        <w:rPr>
          <w:rFonts w:ascii="Arial" w:hAnsi="Arial" w:cs="Arial"/>
          <w:sz w:val="20"/>
          <w:szCs w:val="20"/>
        </w:rPr>
        <w:t>V 9a. členu se črta besedilo »in priloge 3«.</w:t>
      </w:r>
    </w:p>
    <w:p w:rsidR="00D80F1C" w:rsidRPr="00686805" w:rsidRDefault="00D80F1C" w:rsidP="00686805">
      <w:pPr>
        <w:spacing w:line="264" w:lineRule="auto"/>
        <w:jc w:val="center"/>
        <w:rPr>
          <w:rFonts w:ascii="Arial" w:hAnsi="Arial" w:cs="Arial"/>
          <w:sz w:val="20"/>
          <w:szCs w:val="20"/>
        </w:rPr>
      </w:pPr>
    </w:p>
    <w:p w:rsidR="005553D6" w:rsidRDefault="00D80F1C" w:rsidP="00CF271D">
      <w:pPr>
        <w:spacing w:line="264"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4. člen</w:t>
      </w:r>
    </w:p>
    <w:p w:rsidR="00686805" w:rsidRDefault="005553D6" w:rsidP="00CF271D">
      <w:pPr>
        <w:spacing w:line="264" w:lineRule="auto"/>
        <w:rPr>
          <w:rFonts w:ascii="Arial" w:hAnsi="Arial" w:cs="Arial"/>
          <w:sz w:val="20"/>
          <w:szCs w:val="20"/>
        </w:rPr>
      </w:pPr>
      <w:r>
        <w:rPr>
          <w:rFonts w:ascii="Arial" w:hAnsi="Arial" w:cs="Arial"/>
          <w:sz w:val="20"/>
          <w:szCs w:val="20"/>
        </w:rPr>
        <w:t>T</w:t>
      </w:r>
      <w:r w:rsidR="00CF271D">
        <w:rPr>
          <w:rFonts w:ascii="Arial" w:hAnsi="Arial" w:cs="Arial"/>
          <w:sz w:val="20"/>
          <w:szCs w:val="20"/>
        </w:rPr>
        <w:t>retji odstavek 12. č</w:t>
      </w:r>
      <w:r>
        <w:rPr>
          <w:rFonts w:ascii="Arial" w:hAnsi="Arial" w:cs="Arial"/>
          <w:sz w:val="20"/>
          <w:szCs w:val="20"/>
        </w:rPr>
        <w:t xml:space="preserve">lena se črta. </w:t>
      </w:r>
    </w:p>
    <w:p w:rsidR="00CF271D" w:rsidRDefault="00CF271D" w:rsidP="00CF271D">
      <w:pPr>
        <w:spacing w:line="264" w:lineRule="auto"/>
        <w:rPr>
          <w:rFonts w:ascii="Arial" w:hAnsi="Arial" w:cs="Arial"/>
          <w:sz w:val="20"/>
          <w:szCs w:val="20"/>
        </w:rPr>
      </w:pPr>
      <w:r>
        <w:rPr>
          <w:rFonts w:ascii="Arial" w:hAnsi="Arial" w:cs="Arial"/>
          <w:sz w:val="20"/>
          <w:szCs w:val="20"/>
        </w:rPr>
        <w:t>Dosedanja četrti in peti</w:t>
      </w:r>
      <w:r w:rsidRPr="00686805">
        <w:rPr>
          <w:rFonts w:ascii="Arial" w:hAnsi="Arial" w:cs="Arial"/>
          <w:sz w:val="20"/>
          <w:szCs w:val="20"/>
        </w:rPr>
        <w:t xml:space="preserve"> odstavek postane</w:t>
      </w:r>
      <w:r>
        <w:rPr>
          <w:rFonts w:ascii="Arial" w:hAnsi="Arial" w:cs="Arial"/>
          <w:sz w:val="20"/>
          <w:szCs w:val="20"/>
        </w:rPr>
        <w:t>ta</w:t>
      </w:r>
      <w:r w:rsidRPr="00686805">
        <w:rPr>
          <w:rFonts w:ascii="Arial" w:hAnsi="Arial" w:cs="Arial"/>
          <w:sz w:val="20"/>
          <w:szCs w:val="20"/>
        </w:rPr>
        <w:t xml:space="preserve"> tretji </w:t>
      </w:r>
      <w:r w:rsidR="004943D6">
        <w:rPr>
          <w:rFonts w:ascii="Arial" w:hAnsi="Arial" w:cs="Arial"/>
          <w:sz w:val="20"/>
          <w:szCs w:val="20"/>
        </w:rPr>
        <w:t xml:space="preserve">in četrti </w:t>
      </w:r>
      <w:r w:rsidRPr="00686805">
        <w:rPr>
          <w:rFonts w:ascii="Arial" w:hAnsi="Arial" w:cs="Arial"/>
          <w:sz w:val="20"/>
          <w:szCs w:val="20"/>
        </w:rPr>
        <w:t>odstavek</w:t>
      </w:r>
      <w:r w:rsidR="004943D6">
        <w:rPr>
          <w:rFonts w:ascii="Arial" w:hAnsi="Arial" w:cs="Arial"/>
          <w:sz w:val="20"/>
          <w:szCs w:val="20"/>
        </w:rPr>
        <w:t>.</w:t>
      </w:r>
    </w:p>
    <w:p w:rsidR="00CF271D" w:rsidRDefault="00CF271D" w:rsidP="00686805">
      <w:pPr>
        <w:spacing w:line="264" w:lineRule="auto"/>
        <w:jc w:val="center"/>
        <w:rPr>
          <w:rFonts w:ascii="Arial" w:hAnsi="Arial" w:cs="Arial"/>
          <w:sz w:val="20"/>
          <w:szCs w:val="20"/>
        </w:rPr>
      </w:pPr>
    </w:p>
    <w:p w:rsidR="004943D6" w:rsidRPr="00686805" w:rsidRDefault="00D80F1C" w:rsidP="004943D6">
      <w:pPr>
        <w:spacing w:line="264" w:lineRule="auto"/>
        <w:jc w:val="center"/>
        <w:rPr>
          <w:rFonts w:ascii="Arial" w:hAnsi="Arial" w:cs="Arial"/>
          <w:sz w:val="20"/>
          <w:szCs w:val="20"/>
        </w:rPr>
      </w:pPr>
      <w:r>
        <w:rPr>
          <w:rFonts w:ascii="Arial" w:hAnsi="Arial" w:cs="Arial"/>
          <w:sz w:val="20"/>
          <w:szCs w:val="20"/>
        </w:rPr>
        <w:t>5</w:t>
      </w:r>
      <w:r w:rsidR="004943D6" w:rsidRPr="00686805">
        <w:rPr>
          <w:rFonts w:ascii="Arial" w:hAnsi="Arial" w:cs="Arial"/>
          <w:sz w:val="20"/>
          <w:szCs w:val="20"/>
        </w:rPr>
        <w:t>. člen</w:t>
      </w:r>
    </w:p>
    <w:p w:rsidR="004943D6" w:rsidRPr="00686805" w:rsidRDefault="004943D6" w:rsidP="00686805">
      <w:pPr>
        <w:spacing w:line="264" w:lineRule="auto"/>
        <w:jc w:val="center"/>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Priloga 2 se nadome</w:t>
      </w:r>
      <w:r w:rsidR="009B7C46">
        <w:rPr>
          <w:rFonts w:ascii="Arial" w:hAnsi="Arial" w:cs="Arial"/>
          <w:sz w:val="20"/>
          <w:szCs w:val="20"/>
        </w:rPr>
        <w:t>sti z novo prilogo 2</w:t>
      </w:r>
      <w:r w:rsidR="004347F6">
        <w:rPr>
          <w:rFonts w:ascii="Arial" w:hAnsi="Arial" w:cs="Arial"/>
          <w:sz w:val="20"/>
          <w:szCs w:val="20"/>
        </w:rPr>
        <w:t>, ki</w:t>
      </w:r>
      <w:r w:rsidR="009B7C46">
        <w:rPr>
          <w:rFonts w:ascii="Arial" w:hAnsi="Arial" w:cs="Arial"/>
          <w:sz w:val="20"/>
          <w:szCs w:val="20"/>
        </w:rPr>
        <w:t xml:space="preserve"> je sestavni del tega pravilnika</w:t>
      </w:r>
      <w:r w:rsidRPr="00686805">
        <w:rPr>
          <w:rFonts w:ascii="Arial" w:hAnsi="Arial" w:cs="Arial"/>
          <w:sz w:val="20"/>
          <w:szCs w:val="20"/>
        </w:rPr>
        <w:t>.</w:t>
      </w:r>
    </w:p>
    <w:p w:rsidR="00686805" w:rsidRDefault="00686805" w:rsidP="00686805">
      <w:pPr>
        <w:spacing w:line="264" w:lineRule="auto"/>
        <w:rPr>
          <w:rFonts w:ascii="Arial" w:hAnsi="Arial" w:cs="Arial"/>
          <w:sz w:val="20"/>
          <w:szCs w:val="20"/>
        </w:rPr>
      </w:pPr>
    </w:p>
    <w:p w:rsidR="005F6230" w:rsidRPr="00686805" w:rsidRDefault="005F6230" w:rsidP="00686805">
      <w:pPr>
        <w:spacing w:line="264" w:lineRule="auto"/>
        <w:rPr>
          <w:rFonts w:ascii="Arial" w:hAnsi="Arial" w:cs="Arial"/>
          <w:sz w:val="20"/>
          <w:szCs w:val="20"/>
        </w:rPr>
      </w:pPr>
    </w:p>
    <w:p w:rsidR="00686805" w:rsidRPr="00686805" w:rsidRDefault="00D80F1C" w:rsidP="00686805">
      <w:pPr>
        <w:spacing w:line="264" w:lineRule="auto"/>
        <w:jc w:val="center"/>
        <w:rPr>
          <w:rFonts w:ascii="Arial" w:hAnsi="Arial" w:cs="Arial"/>
          <w:sz w:val="20"/>
          <w:szCs w:val="20"/>
        </w:rPr>
      </w:pPr>
      <w:r>
        <w:rPr>
          <w:rFonts w:ascii="Arial" w:hAnsi="Arial" w:cs="Arial"/>
          <w:sz w:val="20"/>
          <w:szCs w:val="20"/>
        </w:rPr>
        <w:t>6</w:t>
      </w:r>
      <w:r w:rsidR="00686805" w:rsidRPr="00686805">
        <w:rPr>
          <w:rFonts w:ascii="Arial" w:hAnsi="Arial" w:cs="Arial"/>
          <w:sz w:val="20"/>
          <w:szCs w:val="20"/>
        </w:rPr>
        <w:t>. člen</w:t>
      </w:r>
    </w:p>
    <w:p w:rsidR="00686805" w:rsidRPr="00686805" w:rsidRDefault="00686805" w:rsidP="00686805">
      <w:pPr>
        <w:spacing w:line="264" w:lineRule="auto"/>
        <w:jc w:val="center"/>
        <w:rPr>
          <w:rFonts w:ascii="Arial" w:hAnsi="Arial" w:cs="Arial"/>
          <w:sz w:val="20"/>
          <w:szCs w:val="20"/>
        </w:rPr>
      </w:pPr>
    </w:p>
    <w:p w:rsidR="00B50470" w:rsidRPr="00686805" w:rsidRDefault="00D80F1C" w:rsidP="00B50470">
      <w:pPr>
        <w:spacing w:line="264" w:lineRule="auto"/>
        <w:rPr>
          <w:rFonts w:ascii="Arial" w:hAnsi="Arial" w:cs="Arial"/>
          <w:sz w:val="20"/>
          <w:szCs w:val="20"/>
        </w:rPr>
      </w:pPr>
      <w:r>
        <w:rPr>
          <w:rFonts w:ascii="Arial" w:hAnsi="Arial" w:cs="Arial"/>
          <w:sz w:val="20"/>
          <w:szCs w:val="20"/>
        </w:rPr>
        <w:t>Priloga 3 se črta.</w:t>
      </w:r>
    </w:p>
    <w:p w:rsidR="005F6230" w:rsidRPr="00686805" w:rsidRDefault="005F6230" w:rsidP="00686805">
      <w:pPr>
        <w:spacing w:line="264" w:lineRule="auto"/>
        <w:rPr>
          <w:rFonts w:ascii="Arial" w:hAnsi="Arial" w:cs="Arial"/>
          <w:sz w:val="20"/>
          <w:szCs w:val="20"/>
        </w:rPr>
      </w:pPr>
    </w:p>
    <w:p w:rsidR="00776CBB" w:rsidRPr="00776CBB" w:rsidRDefault="00776CBB" w:rsidP="00776CBB">
      <w:pPr>
        <w:spacing w:line="264" w:lineRule="auto"/>
        <w:jc w:val="center"/>
        <w:rPr>
          <w:rFonts w:ascii="Arial" w:hAnsi="Arial" w:cs="Arial"/>
          <w:sz w:val="20"/>
          <w:szCs w:val="20"/>
        </w:rPr>
      </w:pPr>
      <w:r w:rsidRPr="00776CBB">
        <w:rPr>
          <w:rFonts w:ascii="Arial" w:hAnsi="Arial" w:cs="Arial"/>
          <w:sz w:val="20"/>
          <w:szCs w:val="20"/>
        </w:rPr>
        <w:t>PREHODNA IN KONČNA DOLOČBA</w:t>
      </w:r>
    </w:p>
    <w:p w:rsidR="00776CBB" w:rsidRPr="00776CBB" w:rsidRDefault="00776CBB" w:rsidP="00776CBB">
      <w:pPr>
        <w:spacing w:line="264" w:lineRule="auto"/>
        <w:rPr>
          <w:rFonts w:ascii="Arial" w:hAnsi="Arial" w:cs="Arial"/>
          <w:sz w:val="20"/>
          <w:szCs w:val="20"/>
        </w:rPr>
      </w:pPr>
    </w:p>
    <w:p w:rsidR="00776CBB" w:rsidRDefault="00776CBB" w:rsidP="00776CBB">
      <w:pPr>
        <w:spacing w:line="264" w:lineRule="auto"/>
        <w:jc w:val="center"/>
        <w:rPr>
          <w:rFonts w:ascii="Arial" w:hAnsi="Arial" w:cs="Arial"/>
          <w:sz w:val="20"/>
          <w:szCs w:val="20"/>
        </w:rPr>
      </w:pPr>
      <w:r w:rsidRPr="00776CBB">
        <w:rPr>
          <w:rFonts w:ascii="Arial" w:hAnsi="Arial" w:cs="Arial"/>
          <w:sz w:val="20"/>
          <w:szCs w:val="20"/>
        </w:rPr>
        <w:t>7. člen</w:t>
      </w:r>
    </w:p>
    <w:p w:rsidR="00776CBB" w:rsidRPr="00776CBB" w:rsidRDefault="00776CBB" w:rsidP="00776CBB">
      <w:pPr>
        <w:spacing w:line="264" w:lineRule="auto"/>
        <w:jc w:val="center"/>
        <w:rPr>
          <w:rFonts w:ascii="Arial" w:hAnsi="Arial" w:cs="Arial"/>
          <w:sz w:val="20"/>
          <w:szCs w:val="20"/>
        </w:rPr>
      </w:pPr>
    </w:p>
    <w:p w:rsidR="00776CBB" w:rsidRPr="00776CBB" w:rsidRDefault="00776CBB" w:rsidP="00776CBB">
      <w:pPr>
        <w:spacing w:line="264" w:lineRule="auto"/>
        <w:rPr>
          <w:rFonts w:ascii="Arial" w:hAnsi="Arial" w:cs="Arial"/>
          <w:sz w:val="20"/>
          <w:szCs w:val="20"/>
        </w:rPr>
      </w:pPr>
      <w:r w:rsidRPr="00776CBB">
        <w:rPr>
          <w:rFonts w:ascii="Arial" w:hAnsi="Arial" w:cs="Arial"/>
          <w:sz w:val="20"/>
          <w:szCs w:val="20"/>
        </w:rPr>
        <w:t>(1) Posebni pregledi, ki so bili opravljeni na podlagi priloge 3, se štejejo, da so opravljeni na podlagi priloge 2 tega pravilnika.</w:t>
      </w:r>
    </w:p>
    <w:p w:rsidR="00776CBB" w:rsidRPr="00776CBB" w:rsidRDefault="00776CBB" w:rsidP="00776CBB">
      <w:pPr>
        <w:spacing w:line="264" w:lineRule="auto"/>
        <w:rPr>
          <w:rFonts w:ascii="Arial" w:hAnsi="Arial" w:cs="Arial"/>
          <w:sz w:val="20"/>
          <w:szCs w:val="20"/>
        </w:rPr>
      </w:pPr>
    </w:p>
    <w:p w:rsidR="00776CBB" w:rsidRDefault="00776CBB" w:rsidP="00776CBB">
      <w:pPr>
        <w:spacing w:line="264" w:lineRule="auto"/>
        <w:rPr>
          <w:rFonts w:ascii="Arial" w:hAnsi="Arial" w:cs="Arial"/>
          <w:sz w:val="20"/>
          <w:szCs w:val="20"/>
        </w:rPr>
      </w:pPr>
      <w:r w:rsidRPr="00776CBB">
        <w:rPr>
          <w:rFonts w:ascii="Arial" w:hAnsi="Arial" w:cs="Arial"/>
          <w:sz w:val="20"/>
          <w:szCs w:val="20"/>
        </w:rPr>
        <w:t>(2) Posebni pregledi, ki so se začeli opravljati na podlagi priloge 3 pred uveljavitvijo tega pravilnika, se opravijo v skladu s prilogo 3.</w:t>
      </w:r>
    </w:p>
    <w:p w:rsidR="00776CBB" w:rsidRDefault="00776CBB" w:rsidP="00776CBB">
      <w:pPr>
        <w:spacing w:line="264" w:lineRule="auto"/>
        <w:rPr>
          <w:rFonts w:ascii="Arial" w:hAnsi="Arial" w:cs="Arial"/>
          <w:sz w:val="20"/>
          <w:szCs w:val="20"/>
        </w:rPr>
      </w:pPr>
    </w:p>
    <w:p w:rsidR="00776CBB" w:rsidRDefault="00776CBB" w:rsidP="00776CBB">
      <w:pPr>
        <w:spacing w:line="264" w:lineRule="auto"/>
        <w:jc w:val="center"/>
        <w:rPr>
          <w:rFonts w:ascii="Arial" w:hAnsi="Arial" w:cs="Arial"/>
          <w:sz w:val="20"/>
          <w:szCs w:val="20"/>
        </w:rPr>
      </w:pPr>
    </w:p>
    <w:p w:rsidR="00776CBB" w:rsidRDefault="00776CBB" w:rsidP="00776CBB">
      <w:pPr>
        <w:spacing w:line="264" w:lineRule="auto"/>
        <w:jc w:val="center"/>
        <w:rPr>
          <w:rFonts w:ascii="Arial" w:hAnsi="Arial" w:cs="Arial"/>
          <w:sz w:val="20"/>
          <w:szCs w:val="20"/>
        </w:rPr>
      </w:pPr>
      <w:r>
        <w:rPr>
          <w:rFonts w:ascii="Arial" w:hAnsi="Arial" w:cs="Arial"/>
          <w:sz w:val="20"/>
          <w:szCs w:val="20"/>
        </w:rPr>
        <w:t>8. člen</w:t>
      </w:r>
    </w:p>
    <w:p w:rsidR="00776CBB" w:rsidRDefault="00776CBB" w:rsidP="00776CBB">
      <w:pPr>
        <w:spacing w:line="264" w:lineRule="auto"/>
        <w:rPr>
          <w:rFonts w:ascii="Arial" w:hAnsi="Arial" w:cs="Arial"/>
          <w:sz w:val="20"/>
          <w:szCs w:val="20"/>
        </w:rPr>
      </w:pPr>
    </w:p>
    <w:p w:rsidR="00776CBB" w:rsidRDefault="00776CBB" w:rsidP="00776CBB">
      <w:pPr>
        <w:spacing w:line="264" w:lineRule="auto"/>
        <w:rPr>
          <w:rFonts w:ascii="Arial" w:hAnsi="Arial" w:cs="Arial"/>
          <w:sz w:val="20"/>
          <w:szCs w:val="20"/>
        </w:rPr>
      </w:pPr>
      <w:r>
        <w:rPr>
          <w:rFonts w:ascii="Arial" w:hAnsi="Arial" w:cs="Arial"/>
          <w:sz w:val="20"/>
          <w:szCs w:val="20"/>
        </w:rPr>
        <w:t>Ta pravilnik začne veljati petnajsti dan po objavi v Uradnem listu Republike Slovenije.</w:t>
      </w:r>
    </w:p>
    <w:p w:rsidR="00686805" w:rsidRDefault="00686805" w:rsidP="00686805">
      <w:pPr>
        <w:spacing w:line="264" w:lineRule="auto"/>
        <w:rPr>
          <w:rFonts w:ascii="Arial" w:hAnsi="Arial" w:cs="Arial"/>
          <w:sz w:val="20"/>
          <w:szCs w:val="20"/>
        </w:rPr>
      </w:pPr>
    </w:p>
    <w:p w:rsidR="006F0074" w:rsidRDefault="006F0074" w:rsidP="00686805">
      <w:pPr>
        <w:spacing w:line="264" w:lineRule="auto"/>
        <w:rPr>
          <w:rFonts w:ascii="Arial" w:hAnsi="Arial" w:cs="Arial"/>
          <w:sz w:val="20"/>
          <w:szCs w:val="20"/>
        </w:rPr>
      </w:pPr>
    </w:p>
    <w:p w:rsidR="006F0074" w:rsidRDefault="006F0074" w:rsidP="00686805">
      <w:pPr>
        <w:spacing w:line="264" w:lineRule="auto"/>
        <w:rPr>
          <w:rFonts w:ascii="Arial" w:hAnsi="Arial" w:cs="Arial"/>
          <w:sz w:val="20"/>
          <w:szCs w:val="20"/>
        </w:rPr>
      </w:pPr>
    </w:p>
    <w:p w:rsidR="006F0074" w:rsidRPr="006F0074" w:rsidRDefault="006F0074" w:rsidP="006F0074">
      <w:pPr>
        <w:shd w:val="clear" w:color="auto" w:fill="FFFFFF"/>
        <w:spacing w:line="240" w:lineRule="auto"/>
        <w:jc w:val="left"/>
        <w:rPr>
          <w:rFonts w:ascii="Arial" w:eastAsia="Times New Roman" w:hAnsi="Arial" w:cs="Arial"/>
          <w:color w:val="000000"/>
          <w:sz w:val="18"/>
          <w:szCs w:val="18"/>
          <w:lang w:eastAsia="sl-SI"/>
        </w:rPr>
      </w:pPr>
      <w:r w:rsidRPr="006F0074">
        <w:rPr>
          <w:rFonts w:ascii="Arial" w:eastAsia="Times New Roman" w:hAnsi="Arial" w:cs="Arial"/>
          <w:color w:val="000000"/>
          <w:sz w:val="18"/>
          <w:szCs w:val="18"/>
          <w:lang w:eastAsia="sl-SI"/>
        </w:rPr>
        <w:t>Št. 007-126/2014</w:t>
      </w:r>
    </w:p>
    <w:p w:rsidR="006F0074" w:rsidRPr="006F0074" w:rsidRDefault="006F0074" w:rsidP="006F0074">
      <w:pPr>
        <w:shd w:val="clear" w:color="auto" w:fill="FFFFFF"/>
        <w:spacing w:line="240" w:lineRule="auto"/>
        <w:jc w:val="left"/>
        <w:rPr>
          <w:rFonts w:ascii="Arial" w:eastAsia="Times New Roman" w:hAnsi="Arial" w:cs="Arial"/>
          <w:color w:val="000000"/>
          <w:sz w:val="18"/>
          <w:szCs w:val="18"/>
          <w:lang w:eastAsia="sl-SI"/>
        </w:rPr>
      </w:pPr>
      <w:r w:rsidRPr="006F0074">
        <w:rPr>
          <w:rFonts w:ascii="Arial" w:eastAsia="Times New Roman" w:hAnsi="Arial" w:cs="Arial"/>
          <w:color w:val="000000"/>
          <w:sz w:val="18"/>
          <w:szCs w:val="18"/>
          <w:lang w:eastAsia="sl-SI"/>
        </w:rPr>
        <w:t>L</w:t>
      </w:r>
      <w:r>
        <w:rPr>
          <w:rFonts w:ascii="Arial" w:eastAsia="Times New Roman" w:hAnsi="Arial" w:cs="Arial"/>
          <w:color w:val="000000"/>
          <w:sz w:val="18"/>
          <w:szCs w:val="18"/>
          <w:lang w:eastAsia="sl-SI"/>
        </w:rPr>
        <w:t>jubljana, dne 8. maja 2018</w:t>
      </w:r>
    </w:p>
    <w:p w:rsidR="006F0074" w:rsidRPr="006F0074" w:rsidRDefault="006F0074" w:rsidP="006F0074">
      <w:pPr>
        <w:shd w:val="clear" w:color="auto" w:fill="FFFFFF"/>
        <w:spacing w:line="240" w:lineRule="auto"/>
        <w:jc w:val="lef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EVA </w:t>
      </w:r>
      <w:r w:rsidR="006A28EA">
        <w:rPr>
          <w:rFonts w:ascii="Arial" w:eastAsia="Times New Roman" w:hAnsi="Arial" w:cs="Arial"/>
          <w:color w:val="000000"/>
          <w:sz w:val="18"/>
          <w:szCs w:val="18"/>
          <w:lang w:eastAsia="sl-SI"/>
        </w:rPr>
        <w:t>2018-2430-0027</w:t>
      </w:r>
    </w:p>
    <w:p w:rsidR="006F0074" w:rsidRPr="006F0074" w:rsidRDefault="006F0074" w:rsidP="006F0074">
      <w:pPr>
        <w:shd w:val="clear" w:color="auto" w:fill="FFFFFF"/>
        <w:spacing w:line="240" w:lineRule="auto"/>
        <w:ind w:left="4956"/>
        <w:jc w:val="center"/>
        <w:rPr>
          <w:rFonts w:ascii="Arial" w:eastAsia="Times New Roman" w:hAnsi="Arial" w:cs="Arial"/>
          <w:color w:val="000000"/>
          <w:sz w:val="18"/>
          <w:szCs w:val="18"/>
          <w:lang w:eastAsia="sl-SI"/>
        </w:rPr>
      </w:pPr>
      <w:r w:rsidRPr="006F0074">
        <w:rPr>
          <w:rFonts w:ascii="Arial" w:eastAsia="Times New Roman" w:hAnsi="Arial" w:cs="Arial"/>
          <w:color w:val="000000"/>
          <w:sz w:val="18"/>
          <w:szCs w:val="18"/>
          <w:lang w:eastAsia="sl-SI"/>
        </w:rPr>
        <w:t>dr. Peter Gašperšič l.r. </w:t>
      </w:r>
      <w:r w:rsidRPr="006F0074">
        <w:rPr>
          <w:rFonts w:ascii="Arial" w:eastAsia="Times New Roman" w:hAnsi="Arial" w:cs="Arial"/>
          <w:color w:val="000000"/>
          <w:sz w:val="18"/>
          <w:szCs w:val="18"/>
          <w:lang w:eastAsia="sl-SI"/>
        </w:rPr>
        <w:br/>
        <w:t>Minister </w:t>
      </w:r>
      <w:r w:rsidRPr="006F0074">
        <w:rPr>
          <w:rFonts w:ascii="Arial" w:eastAsia="Times New Roman" w:hAnsi="Arial" w:cs="Arial"/>
          <w:color w:val="000000"/>
          <w:sz w:val="18"/>
          <w:szCs w:val="18"/>
          <w:lang w:eastAsia="sl-SI"/>
        </w:rPr>
        <w:br/>
        <w:t>za infrastrukturo</w:t>
      </w:r>
    </w:p>
    <w:p w:rsidR="006F0074" w:rsidRPr="00686805" w:rsidRDefault="006F0074" w:rsidP="00686805">
      <w:pPr>
        <w:spacing w:line="264" w:lineRule="auto"/>
        <w:rPr>
          <w:rFonts w:ascii="Arial" w:hAnsi="Arial" w:cs="Arial"/>
          <w:sz w:val="20"/>
          <w:szCs w:val="20"/>
        </w:rPr>
      </w:pPr>
    </w:p>
    <w:p w:rsidR="00720208" w:rsidRDefault="00720208" w:rsidP="00720208"/>
    <w:p w:rsidR="00720208" w:rsidRDefault="00720208" w:rsidP="00720208"/>
    <w:p w:rsidR="00686805" w:rsidRPr="00686805" w:rsidRDefault="00045D30" w:rsidP="00833758">
      <w:pPr>
        <w:spacing w:after="200" w:line="276" w:lineRule="auto"/>
        <w:jc w:val="left"/>
        <w:rPr>
          <w:rFonts w:ascii="Arial" w:hAnsi="Arial" w:cs="Arial"/>
          <w:sz w:val="20"/>
          <w:szCs w:val="20"/>
        </w:rPr>
      </w:pPr>
      <w:r>
        <w:rPr>
          <w:rFonts w:ascii="Arial" w:hAnsi="Arial" w:cs="Arial"/>
          <w:sz w:val="20"/>
          <w:szCs w:val="20"/>
        </w:rPr>
        <w:br w:type="page"/>
      </w:r>
      <w:bookmarkStart w:id="0" w:name="_GoBack"/>
      <w:bookmarkEnd w:id="0"/>
      <w:r w:rsidR="00686805" w:rsidRPr="00686805">
        <w:rPr>
          <w:rFonts w:ascii="Arial" w:hAnsi="Arial" w:cs="Arial"/>
          <w:sz w:val="20"/>
          <w:szCs w:val="20"/>
        </w:rPr>
        <w:lastRenderedPageBreak/>
        <w:t xml:space="preserve">»Priloga 2: </w:t>
      </w:r>
    </w:p>
    <w:p w:rsidR="00686805" w:rsidRPr="00686805" w:rsidRDefault="00686805" w:rsidP="00686805">
      <w:pPr>
        <w:pStyle w:val="Slog1"/>
        <w:spacing w:before="0" w:after="0" w:line="264" w:lineRule="auto"/>
        <w:ind w:left="34" w:firstLine="0"/>
        <w:rPr>
          <w:b/>
        </w:rPr>
      </w:pPr>
      <w:r w:rsidRPr="00686805">
        <w:rPr>
          <w:rStyle w:val="Privzetapisavaodstavka1"/>
        </w:rPr>
        <w:t xml:space="preserve">Posebni pregledi žičniških naprav </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tabs>
          <w:tab w:val="left" w:pos="5355"/>
        </w:tabs>
        <w:spacing w:before="0" w:after="0" w:line="264" w:lineRule="auto"/>
        <w:ind w:left="34" w:firstLine="0"/>
        <w:rPr>
          <w:b/>
        </w:rPr>
      </w:pPr>
      <w:r w:rsidRPr="00686805">
        <w:rPr>
          <w:b/>
        </w:rPr>
        <w:t xml:space="preserve">1. Splošno </w:t>
      </w:r>
      <w:r w:rsidRPr="00686805">
        <w:rPr>
          <w:b/>
        </w:rPr>
        <w:tab/>
      </w:r>
    </w:p>
    <w:p w:rsidR="00686805" w:rsidRPr="00686805" w:rsidRDefault="00686805" w:rsidP="00686805">
      <w:pPr>
        <w:pStyle w:val="Slog1"/>
        <w:spacing w:before="0" w:after="0" w:line="264" w:lineRule="auto"/>
        <w:ind w:left="34" w:firstLine="0"/>
        <w:rPr>
          <w:b/>
        </w:rPr>
      </w:pPr>
      <w:r w:rsidRPr="00686805">
        <w:t xml:space="preserve">Podlage za izvajanje posebnih pregledov dinamično obremenjenih elementov/sklopov so zlasti: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predpisi in standardi za element/sklop oziroma podsistem, ki je predmet posebnega pregleda;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podrobni in sestavni načrti elementov ter konstrukcij;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armaturni načrti AB konstrukcij;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statični in trdnostni izračuni elementov in konstrukcij;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podatki o vgrajenih materialih;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proizvajalčeve zahteve za metode pregledov ter kriteriji sprejemljivosti poškodb in dopustne tolerance odstopanj; </w:t>
      </w:r>
    </w:p>
    <w:p w:rsidR="00686805" w:rsidRPr="00686805" w:rsidRDefault="00686805" w:rsidP="00686805">
      <w:pPr>
        <w:pStyle w:val="Slog1"/>
        <w:numPr>
          <w:ilvl w:val="0"/>
          <w:numId w:val="1"/>
        </w:numPr>
        <w:shd w:val="clear" w:color="auto" w:fill="auto"/>
        <w:autoSpaceDN/>
        <w:spacing w:before="0" w:after="0" w:line="264" w:lineRule="auto"/>
        <w:ind w:right="-3"/>
        <w:textAlignment w:val="auto"/>
        <w:rPr>
          <w:b/>
        </w:rPr>
      </w:pPr>
      <w:r w:rsidRPr="00686805">
        <w:t xml:space="preserve">dokumentacija o izvedenih rekonstrukcijah in vzdrževalnih delih v javno korist; </w:t>
      </w:r>
    </w:p>
    <w:p w:rsidR="00686805" w:rsidRPr="00686805" w:rsidRDefault="00686805" w:rsidP="00686805">
      <w:pPr>
        <w:pStyle w:val="Slog1"/>
        <w:numPr>
          <w:ilvl w:val="0"/>
          <w:numId w:val="2"/>
        </w:numPr>
        <w:shd w:val="clear" w:color="auto" w:fill="auto"/>
        <w:autoSpaceDN/>
        <w:spacing w:before="0" w:after="0" w:line="264" w:lineRule="auto"/>
        <w:ind w:right="-3"/>
        <w:textAlignment w:val="auto"/>
        <w:rPr>
          <w:b/>
        </w:rPr>
      </w:pPr>
      <w:r w:rsidRPr="00686805">
        <w:t xml:space="preserve">navodila za obratovanje in vzdrževanje žičniške naprave; </w:t>
      </w:r>
    </w:p>
    <w:p w:rsidR="00686805" w:rsidRPr="00686805" w:rsidRDefault="00686805" w:rsidP="00686805">
      <w:pPr>
        <w:pStyle w:val="Slog1"/>
        <w:numPr>
          <w:ilvl w:val="0"/>
          <w:numId w:val="2"/>
        </w:numPr>
        <w:shd w:val="clear" w:color="auto" w:fill="auto"/>
        <w:autoSpaceDN/>
        <w:spacing w:before="0" w:after="0" w:line="264" w:lineRule="auto"/>
        <w:ind w:right="-3"/>
        <w:textAlignment w:val="auto"/>
        <w:rPr>
          <w:b/>
        </w:rPr>
      </w:pPr>
      <w:r w:rsidRPr="00686805">
        <w:t xml:space="preserve">poročila o prejšnjih posebnih pregledih elementov/sklopov, podsistemov in infrastrukture; </w:t>
      </w:r>
    </w:p>
    <w:p w:rsidR="00686805" w:rsidRPr="00686805" w:rsidRDefault="00686805" w:rsidP="00686805">
      <w:pPr>
        <w:pStyle w:val="Slog1"/>
        <w:numPr>
          <w:ilvl w:val="1"/>
          <w:numId w:val="3"/>
        </w:numPr>
        <w:shd w:val="clear" w:color="auto" w:fill="auto"/>
        <w:autoSpaceDN/>
        <w:spacing w:before="0" w:after="0" w:line="264" w:lineRule="auto"/>
        <w:ind w:left="709" w:right="-3"/>
        <w:textAlignment w:val="auto"/>
        <w:rPr>
          <w:rStyle w:val="Privzetapisavaodstavka1"/>
          <w:b/>
        </w:rPr>
      </w:pPr>
      <w:r w:rsidRPr="00686805">
        <w:t xml:space="preserve">dokumentacija o inšpekcijskih pregledih elementa/sklopa, podsistema oziroma infrastrukture. </w:t>
      </w:r>
    </w:p>
    <w:p w:rsidR="00686805" w:rsidRPr="00686805" w:rsidRDefault="00686805" w:rsidP="00686805">
      <w:pPr>
        <w:pStyle w:val="Slog1"/>
        <w:spacing w:before="0" w:after="0" w:line="264" w:lineRule="auto"/>
        <w:ind w:left="0" w:firstLine="0"/>
        <w:rPr>
          <w:rStyle w:val="Privzetapisavaodstavka1"/>
          <w:b/>
        </w:rPr>
      </w:pPr>
      <w:r w:rsidRPr="00686805">
        <w:rPr>
          <w:rStyle w:val="Privzetapisavaodstavka1"/>
        </w:rPr>
        <w:t>Te podlage mora dati za potrebe pregleda na razpolago upravljavec.</w:t>
      </w: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Neporušni pregledi vrvi žičniških naprav niso predmet posebnih pregledov.</w:t>
      </w:r>
    </w:p>
    <w:p w:rsidR="00686805" w:rsidRPr="00686805" w:rsidRDefault="00686805" w:rsidP="00686805">
      <w:pPr>
        <w:spacing w:line="264" w:lineRule="auto"/>
        <w:rPr>
          <w:rFonts w:ascii="Arial" w:hAnsi="Arial" w:cs="Arial"/>
          <w:sz w:val="20"/>
          <w:szCs w:val="20"/>
        </w:rPr>
      </w:pPr>
    </w:p>
    <w:p w:rsidR="00686805" w:rsidRPr="00686805" w:rsidRDefault="00686805" w:rsidP="00686805">
      <w:pPr>
        <w:pStyle w:val="Slog1"/>
        <w:spacing w:before="0" w:after="0" w:line="264" w:lineRule="auto"/>
        <w:ind w:left="34" w:firstLine="0"/>
        <w:rPr>
          <w:rStyle w:val="Privzetapisavaodstavka1"/>
          <w:b/>
          <w:lang w:val="sq-AL"/>
        </w:rPr>
      </w:pPr>
      <w:r w:rsidRPr="00686805">
        <w:rPr>
          <w:b/>
          <w:lang w:val="sq-AL"/>
        </w:rPr>
        <w:t xml:space="preserve">2. Obseg in roki </w:t>
      </w:r>
    </w:p>
    <w:p w:rsidR="00686805" w:rsidRPr="00686805" w:rsidRDefault="00686805" w:rsidP="00686805">
      <w:pPr>
        <w:pStyle w:val="Slog1"/>
        <w:spacing w:before="0" w:after="0" w:line="264" w:lineRule="auto"/>
        <w:rPr>
          <w:rStyle w:val="Privzetapisavaodstavka1"/>
          <w:b/>
          <w:lang w:val="sq-AL"/>
        </w:rPr>
      </w:pPr>
      <w:r w:rsidRPr="00686805">
        <w:rPr>
          <w:rStyle w:val="Privzetapisavaodstavka1"/>
          <w:lang w:val="sq-AL"/>
        </w:rPr>
        <w:t>Te določbe se ne uporabljajo za vlečnice z nizko vodeno transportno vrvjo.</w:t>
      </w:r>
    </w:p>
    <w:p w:rsidR="00686805" w:rsidRPr="00686805" w:rsidRDefault="00686805" w:rsidP="00686805">
      <w:pPr>
        <w:spacing w:line="264" w:lineRule="auto"/>
        <w:rPr>
          <w:rStyle w:val="Privzetapisavaodstavka1"/>
          <w:rFonts w:ascii="Arial" w:hAnsi="Arial" w:cs="Arial"/>
          <w:sz w:val="20"/>
          <w:szCs w:val="20"/>
          <w:lang w:val="sq-AL"/>
        </w:rPr>
      </w:pPr>
      <w:r w:rsidRPr="00686805">
        <w:rPr>
          <w:rStyle w:val="Privzetapisavaodstavka1"/>
          <w:rFonts w:ascii="Arial" w:hAnsi="Arial" w:cs="Arial"/>
          <w:sz w:val="20"/>
          <w:szCs w:val="20"/>
          <w:lang w:val="sq-AL"/>
        </w:rPr>
        <w:t>Dodatni pregledi morajo obsegati:</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1. Preverjanje in funkcionalni preizkus glavnega pogona, hidravličnih naprav za prenašanje sil od pogonov (glavni, pomožni, zasilni pogon, pogon za reševanje), hidravličnih in pnevmatskih naprav zavor za pogone, hidravličnih pogonov napenjalnih naprav in držalnih zavor: prvič najpozneje v 10. letih ali 20.000 urah obratovanja po prvem spuščanju v pogon elementa/sklopa ali naprave, nato najpozneje po vsakih 5. letih ali po 10.000 urah obratovanja.</w:t>
      </w:r>
    </w:p>
    <w:p w:rsidR="00686805" w:rsidRPr="00686805" w:rsidRDefault="00686805" w:rsidP="00686805">
      <w:pPr>
        <w:spacing w:line="264" w:lineRule="auto"/>
        <w:rPr>
          <w:rFonts w:ascii="Arial" w:hAnsi="Arial" w:cs="Arial"/>
          <w:sz w:val="20"/>
          <w:szCs w:val="20"/>
        </w:rPr>
      </w:pPr>
    </w:p>
    <w:p w:rsidR="00686805" w:rsidRPr="00686805" w:rsidRDefault="00686805" w:rsidP="00686805">
      <w:pPr>
        <w:spacing w:line="264" w:lineRule="auto"/>
        <w:rPr>
          <w:rFonts w:ascii="Arial" w:hAnsi="Arial" w:cs="Arial"/>
          <w:sz w:val="20"/>
          <w:szCs w:val="20"/>
        </w:rPr>
      </w:pPr>
      <w:r w:rsidRPr="00686805">
        <w:rPr>
          <w:rFonts w:ascii="Arial" w:hAnsi="Arial" w:cs="Arial"/>
          <w:sz w:val="20"/>
          <w:szCs w:val="20"/>
        </w:rPr>
        <w:t>2. Neporušni pregled mehanskih zavor glavnih pogonov žičnic in vzpenjač v razstavljenem stanju prvič najpozneje po 15. letih, nato vsakih 10 let.</w:t>
      </w:r>
    </w:p>
    <w:p w:rsidR="00686805" w:rsidRPr="00686805" w:rsidRDefault="00686805" w:rsidP="00686805">
      <w:pPr>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3. Neporušni pregled pogonskih, povratnih ali odklonskih kolutov nosilnih, transportnih, vlečnih ali proti vrvi: prvič po 15 letih ali 30.000 urah obratovanja po prvem zagonu elementa/sklopa, nato po 10. letih ali po 20.000 urah obratovanja po vsakem predhodnem pregledu.</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 xml:space="preserve">4. Neporušni pregled vseh gredi in osi pogonskih, povratnih ali odklonskih kolutov nosilnih, transportnih, vlečnih vrvi, </w:t>
      </w:r>
      <w:proofErr w:type="spellStart"/>
      <w:r w:rsidRPr="00686805">
        <w:t>protivrvi</w:t>
      </w:r>
      <w:proofErr w:type="spellEnd"/>
      <w:r w:rsidRPr="00686805">
        <w:t xml:space="preserve"> in napenjalnih vrvi: prvič po 15. letih ali po 30.000 urah obratovanja po prvem zagonu elementa/sklopa, nato po 10. letih ali po 20.000 urah obratovanja po predhodnem pregledu, nato pa po vsakih 5 let ali 10.000 urah obratovanja po predhodnem pregledu. </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spacing w:before="0" w:after="0" w:line="264" w:lineRule="auto"/>
        <w:ind w:left="34" w:firstLine="0"/>
        <w:rPr>
          <w:b/>
        </w:rPr>
      </w:pPr>
      <w:r w:rsidRPr="00686805">
        <w:t>Če ni navodil proizvajalca, se za preglede smiselno uporabljajo predpisi in standardi, ki obravnavajo preglede podobnih elementov.</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spacing w:before="0" w:after="0" w:line="264" w:lineRule="auto"/>
        <w:ind w:left="34" w:firstLine="0"/>
        <w:rPr>
          <w:b/>
        </w:rPr>
      </w:pPr>
      <w:r w:rsidRPr="00686805">
        <w:t xml:space="preserve">Preglede gredi ali osi kolutov, ki nimajo </w:t>
      </w:r>
      <w:proofErr w:type="spellStart"/>
      <w:r w:rsidRPr="00686805">
        <w:t>prigrajene</w:t>
      </w:r>
      <w:proofErr w:type="spellEnd"/>
      <w:r w:rsidRPr="00686805">
        <w:t xml:space="preserve"> lovilne kletke, je treba izvesti v razstavljenem stanju gredi ali osi. Gredi ali osi se lahko pregleda v sestavljenem stanju, če je mogoče neporušni pregled vseh kritičnih območij elementa/sklopa izvesti v sestavljenem stanju in roke za naslednje neporušne preglede določiti s pomočjo izračuna širjenja razpok.</w:t>
      </w:r>
    </w:p>
    <w:p w:rsidR="00686805" w:rsidRPr="00686805" w:rsidRDefault="00686805" w:rsidP="00686805">
      <w:pPr>
        <w:pStyle w:val="Slog1"/>
        <w:spacing w:before="0" w:after="0" w:line="264" w:lineRule="auto"/>
        <w:ind w:left="34" w:firstLine="0"/>
        <w:rPr>
          <w:b/>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 xml:space="preserve">Podlaga za ta izračun izhaja iz velikosti napak, ki so z uporabljenim postopkom pregleda še ravno zaznavne. Na podlagi tega postopka se določa teoretična preostala življenjska doba elementa/sklopa pod obremenitvijo obratovanja do kritične širitve razpok. Tako ugotovljeni roki za naslednje neporušne preglede ne smejo prekoračiti teoretične preostale življenjske dobe in jih je treba ustrezno skrajšati v primeru negotovosti glede ocene lastnosti materiala in obremenitev obratovanja. Občutljivost metode </w:t>
      </w:r>
      <w:r w:rsidRPr="00686805">
        <w:rPr>
          <w:rFonts w:ascii="Arial" w:hAnsi="Arial" w:cs="Arial"/>
          <w:sz w:val="20"/>
          <w:szCs w:val="20"/>
        </w:rPr>
        <w:lastRenderedPageBreak/>
        <w:t>pregleda, izračun širjenja razpok in določanje rokov za naslednje neporušne preglede, je treba navesti v poročilu o pregledu.</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 xml:space="preserve">5. Neporušni pregled osi najmanj dveh (najbolj obremenjenih) vrvnih kolutov z </w:t>
      </w:r>
      <w:proofErr w:type="spellStart"/>
      <w:r w:rsidRPr="00686805">
        <w:t>vležajenjem</w:t>
      </w:r>
      <w:proofErr w:type="spellEnd"/>
      <w:r w:rsidRPr="00686805">
        <w:t xml:space="preserve"> konzolne konstrukcije pri nihalkah in vzpenjačah, katerih obremenitev se ob prevozu vozil spreminja: prvič najpozneje po 15. letih ali po 30.000 urah obratovanja po prvem spuščanju elementa/sklopa v pogon, nadalje najpozneje vsakih 10 let ali 20.000 ur obratovanja.</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Če se pri kateremkoli pregledu ugotovijo pomanjkljivosti, je treba ta pregled izvesti na oseh vseh vrvnih kolutov te izvedbe.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6. Neporušni pregled vseh osi ene izbrane (najbolj obremenjene) nosilne kolutne baterije, ene baterije negativne obremenitve in ene baterije izmenične obremenitve z izravnalnikom sil med kolutnimi baterijami: prvič najpozneje po 15. letih ali 30.000 urah obratovanja po prvem spuščanju elementa/sklopa v pogon, nadalje najpozneje vsakih 10 let ali 20.000 ur obratovanja.</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Če se pri kateremkoli pregledu ugotovijo pomanjkljivosti, je treba ta pregled izvesti na oseh vseh vrvnih kolutov te izvedbe.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rStyle w:val="Privzetapisavaodstavka1"/>
          <w:b/>
        </w:rPr>
      </w:pPr>
      <w:r w:rsidRPr="00686805">
        <w:rPr>
          <w:rStyle w:val="Privzetapisavaodstavka1"/>
        </w:rPr>
        <w:t xml:space="preserve">7. Neporušni pregled najmanj 20 %, v vsakem primeru pa najmanj dveh </w:t>
      </w:r>
      <w:proofErr w:type="spellStart"/>
      <w:r w:rsidRPr="00686805">
        <w:rPr>
          <w:rStyle w:val="Privzetapisavaodstavka1"/>
        </w:rPr>
        <w:t>vklopljivih</w:t>
      </w:r>
      <w:proofErr w:type="spellEnd"/>
      <w:r w:rsidRPr="00686805">
        <w:rPr>
          <w:rStyle w:val="Privzetapisavaodstavka1"/>
        </w:rPr>
        <w:t xml:space="preserve"> </w:t>
      </w:r>
      <w:proofErr w:type="spellStart"/>
      <w:r w:rsidRPr="00686805">
        <w:rPr>
          <w:rStyle w:val="Privzetapisavaodstavka1"/>
        </w:rPr>
        <w:t>prižemk</w:t>
      </w:r>
      <w:proofErr w:type="spellEnd"/>
      <w:r w:rsidRPr="00686805">
        <w:rPr>
          <w:rStyle w:val="Privzetapisavaodstavka1"/>
        </w:rPr>
        <w:t xml:space="preserve"> najpozneje vsakih 5 let. </w:t>
      </w:r>
    </w:p>
    <w:p w:rsidR="00686805" w:rsidRPr="00686805" w:rsidRDefault="00686805" w:rsidP="00686805">
      <w:pPr>
        <w:pStyle w:val="Slog1"/>
        <w:spacing w:before="0" w:after="0" w:line="264" w:lineRule="auto"/>
        <w:ind w:left="34" w:firstLine="0"/>
        <w:rPr>
          <w:rStyle w:val="Privzetapisavaodstavka1"/>
          <w:b/>
        </w:rPr>
      </w:pPr>
    </w:p>
    <w:p w:rsidR="00686805" w:rsidRPr="00686805" w:rsidRDefault="00686805" w:rsidP="00686805">
      <w:pPr>
        <w:pStyle w:val="Slog1"/>
        <w:spacing w:before="0" w:after="0" w:line="264" w:lineRule="auto"/>
        <w:ind w:left="34" w:firstLine="0"/>
        <w:rPr>
          <w:rStyle w:val="Privzetapisavaodstavka1"/>
          <w:b/>
        </w:rPr>
      </w:pPr>
      <w:r w:rsidRPr="00686805">
        <w:rPr>
          <w:rStyle w:val="Privzetapisavaodstavka1"/>
        </w:rPr>
        <w:t xml:space="preserve">Preizkušance je treba izbirati po rotacijskem postopku, da je vsaka </w:t>
      </w:r>
      <w:proofErr w:type="spellStart"/>
      <w:r w:rsidRPr="00686805">
        <w:rPr>
          <w:rStyle w:val="Privzetapisavaodstavka1"/>
        </w:rPr>
        <w:t>vklopljiva</w:t>
      </w:r>
      <w:proofErr w:type="spellEnd"/>
      <w:r w:rsidRPr="00686805">
        <w:rPr>
          <w:rStyle w:val="Privzetapisavaodstavka1"/>
        </w:rPr>
        <w:t xml:space="preserve"> </w:t>
      </w:r>
      <w:proofErr w:type="spellStart"/>
      <w:r w:rsidRPr="00686805">
        <w:rPr>
          <w:rStyle w:val="Privzetapisavaodstavka1"/>
        </w:rPr>
        <w:t>prižemka</w:t>
      </w:r>
      <w:proofErr w:type="spellEnd"/>
      <w:r w:rsidRPr="00686805">
        <w:rPr>
          <w:rStyle w:val="Privzetapisavaodstavka1"/>
        </w:rPr>
        <w:t xml:space="preserve"> žičniške naprave pregledana najpozneje vsakih 25 let ali 50.000 ur obratovanja.</w:t>
      </w: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 xml:space="preserve">Če se pri kateremkoli preskusu pojavijo pomanjkljivosti, je treba pregledati vse </w:t>
      </w:r>
      <w:proofErr w:type="spellStart"/>
      <w:r w:rsidRPr="00686805">
        <w:rPr>
          <w:rStyle w:val="Privzetapisavaodstavka1"/>
          <w:rFonts w:ascii="Arial" w:hAnsi="Arial" w:cs="Arial"/>
          <w:sz w:val="20"/>
          <w:szCs w:val="20"/>
        </w:rPr>
        <w:t>vklopljive</w:t>
      </w:r>
      <w:proofErr w:type="spellEnd"/>
      <w:r w:rsidRPr="00686805">
        <w:rPr>
          <w:rStyle w:val="Privzetapisavaodstavka1"/>
          <w:rFonts w:ascii="Arial" w:hAnsi="Arial" w:cs="Arial"/>
          <w:sz w:val="20"/>
          <w:szCs w:val="20"/>
        </w:rPr>
        <w:t xml:space="preserve"> </w:t>
      </w:r>
      <w:proofErr w:type="spellStart"/>
      <w:r w:rsidRPr="00686805">
        <w:rPr>
          <w:rStyle w:val="Privzetapisavaodstavka1"/>
          <w:rFonts w:ascii="Arial" w:hAnsi="Arial" w:cs="Arial"/>
          <w:sz w:val="20"/>
          <w:szCs w:val="20"/>
        </w:rPr>
        <w:t>prižemke</w:t>
      </w:r>
      <w:proofErr w:type="spellEnd"/>
      <w:r w:rsidRPr="00686805">
        <w:rPr>
          <w:rStyle w:val="Privzetapisavaodstavka1"/>
          <w:rFonts w:ascii="Arial" w:hAnsi="Arial" w:cs="Arial"/>
          <w:sz w:val="20"/>
          <w:szCs w:val="20"/>
        </w:rPr>
        <w:t>.</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rStyle w:val="Privzetapisavaodstavka1"/>
          <w:b/>
        </w:rPr>
      </w:pPr>
      <w:r w:rsidRPr="00686805">
        <w:t xml:space="preserve">8. Neporušni pregled najmanj 10 %, v vsakem primeru pa najmanj dveh fiksnih </w:t>
      </w:r>
      <w:proofErr w:type="spellStart"/>
      <w:r w:rsidRPr="00686805">
        <w:t>prižemk</w:t>
      </w:r>
      <w:proofErr w:type="spellEnd"/>
      <w:r w:rsidRPr="00686805">
        <w:t>, za:</w:t>
      </w:r>
    </w:p>
    <w:p w:rsidR="00686805" w:rsidRPr="00686805" w:rsidRDefault="00686805" w:rsidP="00686805">
      <w:pPr>
        <w:pStyle w:val="Slog1"/>
        <w:numPr>
          <w:ilvl w:val="1"/>
          <w:numId w:val="4"/>
        </w:numPr>
        <w:shd w:val="clear" w:color="auto" w:fill="auto"/>
        <w:autoSpaceDN/>
        <w:spacing w:before="0" w:after="0" w:line="264" w:lineRule="auto"/>
        <w:ind w:left="993" w:right="-3"/>
        <w:textAlignment w:val="auto"/>
        <w:rPr>
          <w:rStyle w:val="Privzetapisavaodstavka1"/>
          <w:b/>
        </w:rPr>
      </w:pPr>
      <w:r w:rsidRPr="00686805">
        <w:rPr>
          <w:rStyle w:val="Privzetapisavaodstavka1"/>
        </w:rPr>
        <w:t xml:space="preserve">sedežnice prvič najpozneje po 10. letih ali po 20.000 urah obratovanja, nato vsakih 5 let ali 10.000 ur obratovanja; </w:t>
      </w:r>
    </w:p>
    <w:p w:rsidR="00686805" w:rsidRPr="00686805" w:rsidRDefault="00686805" w:rsidP="00686805">
      <w:pPr>
        <w:pStyle w:val="Slog1"/>
        <w:numPr>
          <w:ilvl w:val="1"/>
          <w:numId w:val="4"/>
        </w:numPr>
        <w:shd w:val="clear" w:color="auto" w:fill="auto"/>
        <w:autoSpaceDN/>
        <w:spacing w:before="0" w:after="0" w:line="264" w:lineRule="auto"/>
        <w:ind w:left="993" w:right="-3"/>
        <w:textAlignment w:val="auto"/>
        <w:rPr>
          <w:b/>
        </w:rPr>
      </w:pPr>
      <w:r w:rsidRPr="00686805">
        <w:rPr>
          <w:rStyle w:val="Privzetapisavaodstavka1"/>
        </w:rPr>
        <w:t xml:space="preserve">vlečnice najpozneje vsakih 10 let ali 20.000 ur obratovanja. </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spacing w:before="0" w:after="0" w:line="264" w:lineRule="auto"/>
        <w:ind w:left="34" w:firstLine="0"/>
        <w:rPr>
          <w:b/>
        </w:rPr>
      </w:pPr>
      <w:r w:rsidRPr="00686805">
        <w:t>Preizkušance je treba izbrati po rotacijskem načelu.</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 xml:space="preserve">Če se pri kateremkoli preskusu pojavijo pomanjkljivosti, je treba pregledati vse </w:t>
      </w:r>
      <w:proofErr w:type="spellStart"/>
      <w:r w:rsidRPr="00686805">
        <w:rPr>
          <w:rFonts w:ascii="Arial" w:hAnsi="Arial" w:cs="Arial"/>
          <w:sz w:val="20"/>
          <w:szCs w:val="20"/>
        </w:rPr>
        <w:t>prižemke</w:t>
      </w:r>
      <w:proofErr w:type="spellEnd"/>
      <w:r w:rsidRPr="00686805">
        <w:rPr>
          <w:rFonts w:ascii="Arial" w:hAnsi="Arial" w:cs="Arial"/>
          <w:sz w:val="20"/>
          <w:szCs w:val="20"/>
        </w:rPr>
        <w:t xml:space="preserve"> žičniške naprave.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 xml:space="preserve">9. Neporušni pregled najmanj 5 %, v vsakem primeru pa najmanj dve obešali za krožne žičnice, razen za sedežnice s fiksnimi </w:t>
      </w:r>
      <w:proofErr w:type="spellStart"/>
      <w:r w:rsidRPr="00686805">
        <w:t>prižemkami</w:t>
      </w:r>
      <w:proofErr w:type="spellEnd"/>
      <w:r w:rsidRPr="00686805">
        <w:t>: prvič najpozneje po 5. letih, potem vsaj 5 % ali dve obešali vsaki dve leti.  Vsako obešalo mora biti pregledano enkrat najpozneje vsakih 15 let ali vsakih 30 000 ur obratovanja.</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spacing w:before="0" w:after="0" w:line="264" w:lineRule="auto"/>
        <w:ind w:left="34" w:firstLine="0"/>
        <w:rPr>
          <w:b/>
        </w:rPr>
      </w:pPr>
      <w:r w:rsidRPr="00686805">
        <w:t>Preizkušance je treba izbrati po rotacijskem načelu.</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Če se pri kateremkoli preskusu pojavijo pomanjkljivosti, je treba pregledati vsa obešala žičniške naprave.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rStyle w:val="Privzetapisavaodstavka1"/>
          <w:b/>
        </w:rPr>
      </w:pPr>
      <w:r w:rsidRPr="00686805">
        <w:t>10. Neporušni pregled najmanj 10%, v vsakem primeru pa najmanj dve obešali (vključno z glavo obešala) za:</w:t>
      </w:r>
    </w:p>
    <w:p w:rsidR="00686805" w:rsidRPr="00686805" w:rsidRDefault="00686805" w:rsidP="00686805">
      <w:pPr>
        <w:pStyle w:val="Slog1"/>
        <w:numPr>
          <w:ilvl w:val="0"/>
          <w:numId w:val="5"/>
        </w:numPr>
        <w:shd w:val="clear" w:color="auto" w:fill="auto"/>
        <w:autoSpaceDN/>
        <w:spacing w:before="0" w:after="0" w:line="264" w:lineRule="auto"/>
        <w:rPr>
          <w:rStyle w:val="Privzetapisavaodstavka1"/>
          <w:b/>
        </w:rPr>
      </w:pPr>
      <w:r w:rsidRPr="00686805">
        <w:rPr>
          <w:rStyle w:val="Privzetapisavaodstavka1"/>
        </w:rPr>
        <w:t xml:space="preserve">sedežnice s fiksnimi </w:t>
      </w:r>
      <w:proofErr w:type="spellStart"/>
      <w:r w:rsidRPr="00686805">
        <w:rPr>
          <w:rStyle w:val="Privzetapisavaodstavka1"/>
        </w:rPr>
        <w:t>prižemkami</w:t>
      </w:r>
      <w:proofErr w:type="spellEnd"/>
      <w:r w:rsidRPr="00686805">
        <w:rPr>
          <w:rStyle w:val="Privzetapisavaodstavka1"/>
        </w:rPr>
        <w:t xml:space="preserve"> prvič najpozneje po 10. letih ali po 20.000 urah obratovanja, nato vsakih 5 let ali po 10.000 urah obratovanja;</w:t>
      </w:r>
    </w:p>
    <w:p w:rsidR="00686805" w:rsidRPr="00686805" w:rsidRDefault="00686805" w:rsidP="00686805">
      <w:pPr>
        <w:pStyle w:val="Slog1"/>
        <w:numPr>
          <w:ilvl w:val="0"/>
          <w:numId w:val="5"/>
        </w:numPr>
        <w:shd w:val="clear" w:color="auto" w:fill="auto"/>
        <w:autoSpaceDN/>
        <w:spacing w:before="0" w:after="0" w:line="264" w:lineRule="auto"/>
        <w:ind w:right="-3"/>
        <w:textAlignment w:val="auto"/>
        <w:rPr>
          <w:rStyle w:val="Privzetapisavaodstavka1"/>
          <w:b/>
        </w:rPr>
      </w:pPr>
      <w:r w:rsidRPr="00686805">
        <w:rPr>
          <w:rStyle w:val="Privzetapisavaodstavka1"/>
        </w:rPr>
        <w:t xml:space="preserve">vlečnice najpozneje vsakih 10 let ali 20.000 ur obratovanja. </w:t>
      </w:r>
    </w:p>
    <w:p w:rsidR="00686805" w:rsidRPr="00686805" w:rsidRDefault="00686805" w:rsidP="00686805">
      <w:pPr>
        <w:pStyle w:val="Slog1"/>
        <w:spacing w:before="0" w:after="0" w:line="264" w:lineRule="auto"/>
        <w:ind w:left="34" w:firstLine="0"/>
        <w:rPr>
          <w:rStyle w:val="Privzetapisavaodstavka1"/>
          <w:b/>
        </w:rPr>
      </w:pPr>
    </w:p>
    <w:p w:rsidR="00686805" w:rsidRPr="00686805" w:rsidRDefault="00686805" w:rsidP="00686805">
      <w:pPr>
        <w:pStyle w:val="Slog1"/>
        <w:spacing w:before="0" w:after="0" w:line="264" w:lineRule="auto"/>
        <w:ind w:left="34" w:firstLine="0"/>
        <w:rPr>
          <w:rStyle w:val="Privzetapisavaodstavka1"/>
          <w:b/>
        </w:rPr>
      </w:pPr>
      <w:r w:rsidRPr="00686805">
        <w:rPr>
          <w:rStyle w:val="Privzetapisavaodstavka1"/>
        </w:rPr>
        <w:t>Preizkušance je treba izbrati po rotacijskem načelu.</w:t>
      </w:r>
    </w:p>
    <w:p w:rsidR="00686805" w:rsidRPr="00686805" w:rsidRDefault="00686805" w:rsidP="00686805">
      <w:pPr>
        <w:tabs>
          <w:tab w:val="left" w:pos="708"/>
        </w:tabs>
        <w:spacing w:line="264" w:lineRule="auto"/>
        <w:rPr>
          <w:rStyle w:val="Privzetapisavaodstavka1"/>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lastRenderedPageBreak/>
        <w:t>Če se pri kateremkoli preskusu pojavijo pomanjkljivosti, je treba pregledati vsa obešala žičniške naprave.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11. Neporušni pregled najmanj 10 % obešal žičnic z dvojno vrvno zanko ali z dvema vrvnima zankama prvič najpozneje po 10 letih ali 20.000 urah obratovanja, nato najmanj 5 % ali dve obešali vsakih 5 let.</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rStyle w:val="Privzetapisavaodstavka1"/>
          <w:b/>
        </w:rPr>
      </w:pPr>
      <w:r w:rsidRPr="00686805">
        <w:t xml:space="preserve">12. Neporušni pregled najmanj 5 %, v vsakem primeru pa najmanj dveh tekal v razstavljenem stanju na krožnih žičnicah: prvič najpozneje v 5. letih po prvem spuščanju elementa/sklopa v pogon, nato 5 % in najmanj dve tekali vsako leto. </w:t>
      </w:r>
    </w:p>
    <w:p w:rsidR="00686805" w:rsidRPr="00686805" w:rsidRDefault="00686805" w:rsidP="00686805">
      <w:pPr>
        <w:pStyle w:val="Slog1"/>
        <w:spacing w:before="0" w:after="0" w:line="264" w:lineRule="auto"/>
        <w:ind w:left="34" w:firstLine="0"/>
        <w:rPr>
          <w:rStyle w:val="Privzetapisavaodstavka1"/>
          <w:b/>
        </w:rPr>
      </w:pPr>
    </w:p>
    <w:p w:rsidR="00686805" w:rsidRPr="00686805" w:rsidRDefault="00686805" w:rsidP="00686805">
      <w:pPr>
        <w:pStyle w:val="Slog1"/>
        <w:spacing w:before="0" w:after="0" w:line="264" w:lineRule="auto"/>
        <w:ind w:left="34" w:firstLine="0"/>
        <w:rPr>
          <w:rStyle w:val="Privzetapisavaodstavka1"/>
          <w:b/>
        </w:rPr>
      </w:pPr>
      <w:r w:rsidRPr="00686805">
        <w:rPr>
          <w:rStyle w:val="Privzetapisavaodstavka1"/>
        </w:rPr>
        <w:t>Preizkušance je treba izbirati po rotacijskem načelu tako, da je vsako tekalo žičniške naprave pregledano najpozneje vsakih 15 let ali 30.000 urah obratovanja.</w:t>
      </w: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Če se pri kateremkoli preskusu pojavijo pomanjkljivosti, je treba pregledati vsa obešala žičniške naprave.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13. Neporušni pregled tekal (vključno s pritrditvami koncev vrvi ali pritrditev na vlečno vrv) in držalne zavore pri nihalkah ter podvozja in držalne zavore vzpenjač vsakih 5 let, v razstavljenem stanju elementov/sklopov pa najpozneje vsakih 10 let ali 20.000 ur obratovanja.</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 xml:space="preserve">14. Določanje vzmetne ali </w:t>
      </w:r>
      <w:proofErr w:type="spellStart"/>
      <w:r w:rsidRPr="00686805">
        <w:rPr>
          <w:rStyle w:val="Privzetapisavaodstavka1"/>
          <w:rFonts w:ascii="Arial" w:hAnsi="Arial" w:cs="Arial"/>
          <w:sz w:val="20"/>
          <w:szCs w:val="20"/>
        </w:rPr>
        <w:t>prižemne</w:t>
      </w:r>
      <w:proofErr w:type="spellEnd"/>
      <w:r w:rsidRPr="00686805">
        <w:rPr>
          <w:rStyle w:val="Privzetapisavaodstavka1"/>
          <w:rFonts w:ascii="Arial" w:hAnsi="Arial" w:cs="Arial"/>
          <w:sz w:val="20"/>
          <w:szCs w:val="20"/>
        </w:rPr>
        <w:t xml:space="preserve"> sile držalnih zavor: prvič najpozneje po 15 letih ali 30.000 urah obratovanja po prvem spuščanju elementov/sklopov v pogon, nato vsakih 10 let ali 20.000 ur obratovanja.</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OPOMBA: Za preglede novo vgrajenih delov, elementov/sklopov ali podsistemov veljajo kot izhodišče za roke pregledov datumi njihove vgradnje v žičniško napravo.</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 xml:space="preserve">Vse dele, ki so neporušno pregledani, je treba trajno in nedvoumno označiti ter mesto(a) in oznako(e) navesti tudi v poročilu o pregledu. </w:t>
      </w:r>
    </w:p>
    <w:p w:rsidR="00686805" w:rsidRPr="00686805" w:rsidRDefault="00686805" w:rsidP="00686805">
      <w:pPr>
        <w:pStyle w:val="Slog1"/>
        <w:spacing w:before="0" w:after="0" w:line="264" w:lineRule="auto"/>
        <w:ind w:left="34" w:firstLine="0"/>
        <w:rPr>
          <w:b/>
        </w:rPr>
      </w:pPr>
    </w:p>
    <w:p w:rsidR="00686805" w:rsidRPr="00686805" w:rsidRDefault="00686805" w:rsidP="00686805">
      <w:pPr>
        <w:pStyle w:val="Slog1"/>
        <w:spacing w:before="0" w:after="0" w:line="264" w:lineRule="auto"/>
        <w:ind w:left="34" w:firstLine="0"/>
        <w:rPr>
          <w:b/>
        </w:rPr>
      </w:pPr>
      <w:r w:rsidRPr="00686805">
        <w:t xml:space="preserve">Vsi na novo vgrajeni deli morajo biti pred vgraditvijo v napravo trajno ter nedvoumno označeni. Izdelani morajo biti iz materialov, predpisanih v standardih SIST EN. Zanje mora biti izdelana varnostna analiza in varnostno poročilo. Izhodišče za nadaljnje roke pregledov je predhodni neporušni pregled. </w:t>
      </w:r>
    </w:p>
    <w:p w:rsidR="00686805" w:rsidRPr="00686805" w:rsidRDefault="00686805" w:rsidP="00686805">
      <w:pPr>
        <w:tabs>
          <w:tab w:val="left" w:pos="708"/>
        </w:tabs>
        <w:spacing w:line="264" w:lineRule="auto"/>
        <w:rPr>
          <w:rStyle w:val="Privzetapisavaodstavka1"/>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Style w:val="Privzetapisavaodstavka1"/>
          <w:rFonts w:ascii="Arial" w:hAnsi="Arial" w:cs="Arial"/>
          <w:sz w:val="20"/>
          <w:szCs w:val="20"/>
        </w:rPr>
        <w:t>Za roke, ki so navedeni v letih in v urah obratovanja, velja tisti rok, ki je prej dosežen.</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b/>
          <w:sz w:val="20"/>
          <w:szCs w:val="20"/>
        </w:rPr>
        <w:t>3. Varnostni elementi/sklopi in podsistemi, za katere je potreben postopek ugotavljanja skladnosti v skladu z zakonom, ki ureja žičniške naprave za prevoz oseb</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 xml:space="preserve">Določitev obsega posebnih pregledov in vključitev za to potrebnih izvajalcev pregledov se izvede na podlagi navodil za obratovanje in vzdrževanje, ki jih izdela proizvajalec. Kot posebni pregledi veljajo vsi predvideni pregledi žičniško tehničnih naprav in elementov/sklopov, ki se morajo izvršiti na preizkušancih, ki jih je določil proizvajalec, izvede pa jih za to usposobljeno strokovno osebje ali akreditirani izvajalci pregledov. </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Če obseg pregledov, ki jih predpiše proizvajalec, ne obsega pregledov, ki so za posamezne elemente navedeni v točki 2 te priloge, se morajo izvajati tudi pregledi iz navedene točke.</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D01F04" w:rsidRDefault="00D01F04" w:rsidP="00686805">
      <w:pPr>
        <w:spacing w:line="264" w:lineRule="auto"/>
        <w:jc w:val="left"/>
        <w:rPr>
          <w:rFonts w:ascii="Arial" w:hAnsi="Arial" w:cs="Arial"/>
          <w:b/>
          <w:sz w:val="20"/>
          <w:szCs w:val="20"/>
        </w:rPr>
      </w:pPr>
    </w:p>
    <w:p w:rsidR="00686805" w:rsidRPr="00686805" w:rsidRDefault="00686805" w:rsidP="00686805">
      <w:pPr>
        <w:spacing w:line="264" w:lineRule="auto"/>
        <w:jc w:val="left"/>
        <w:rPr>
          <w:rFonts w:ascii="Arial" w:eastAsia="Times New Roman" w:hAnsi="Arial" w:cs="Arial"/>
          <w:b/>
          <w:sz w:val="20"/>
          <w:szCs w:val="20"/>
          <w:lang w:eastAsia="sl-SI"/>
        </w:rPr>
      </w:pPr>
      <w:r w:rsidRPr="00686805">
        <w:rPr>
          <w:rFonts w:ascii="Arial" w:hAnsi="Arial" w:cs="Arial"/>
          <w:b/>
          <w:sz w:val="20"/>
          <w:szCs w:val="20"/>
        </w:rPr>
        <w:t>4</w:t>
      </w:r>
      <w:r w:rsidR="00123705">
        <w:rPr>
          <w:rFonts w:ascii="Arial" w:hAnsi="Arial" w:cs="Arial"/>
          <w:b/>
          <w:sz w:val="20"/>
          <w:szCs w:val="20"/>
        </w:rPr>
        <w:t>.</w:t>
      </w:r>
      <w:r w:rsidRPr="00686805">
        <w:rPr>
          <w:rFonts w:ascii="Arial" w:hAnsi="Arial" w:cs="Arial"/>
          <w:b/>
          <w:sz w:val="20"/>
          <w:szCs w:val="20"/>
        </w:rPr>
        <w:t xml:space="preserve"> Elektrotehnične naprave </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Posebne preglede naprav močnostne elektrotehnike (visoko in nizko napetostne naprave) se izvajajo v skladu s SIST EN 50110 - 1- Obratovanje električnih inštalacij in v presledkih vsakih 5 let. Pri tem se lahko upoštevajo rezultati periodičnih pregledov v skladu s predpisom za varnost pred električnim tokom.</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tabs>
          <w:tab w:val="left" w:pos="708"/>
        </w:tabs>
        <w:spacing w:line="264" w:lineRule="auto"/>
        <w:rPr>
          <w:rFonts w:ascii="Arial" w:hAnsi="Arial" w:cs="Arial"/>
          <w:sz w:val="20"/>
          <w:szCs w:val="20"/>
        </w:rPr>
      </w:pPr>
      <w:r w:rsidRPr="00686805">
        <w:rPr>
          <w:rFonts w:ascii="Arial" w:hAnsi="Arial" w:cs="Arial"/>
          <w:sz w:val="20"/>
          <w:szCs w:val="20"/>
        </w:rPr>
        <w:t>Za preglede električnih inštalacij se smiselno uporabljajo določbe pravilnika, ki ureja zahteve za nizkonapetostne električne inštalacije v stavbah in tehnična smernica TSG-N-002 - Nizkonapetostne električne inštalacije.</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pStyle w:val="Slog1"/>
        <w:spacing w:before="0" w:after="0" w:line="264" w:lineRule="auto"/>
        <w:ind w:left="34" w:firstLine="0"/>
        <w:rPr>
          <w:b/>
        </w:rPr>
      </w:pPr>
      <w:r w:rsidRPr="00686805">
        <w:rPr>
          <w:b/>
        </w:rPr>
        <w:t xml:space="preserve">5. Poročila o pregledih </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eastAsia="Calibri" w:hAnsi="Arial" w:cs="Arial"/>
          <w:b/>
          <w:color w:val="000000"/>
          <w:sz w:val="20"/>
          <w:szCs w:val="20"/>
        </w:rPr>
      </w:pPr>
      <w:r w:rsidRPr="00686805">
        <w:rPr>
          <w:rFonts w:ascii="Arial" w:hAnsi="Arial" w:cs="Arial"/>
          <w:sz w:val="20"/>
          <w:szCs w:val="20"/>
        </w:rPr>
        <w:t>V poročilu o posebnem pregledu je treba navesti pregledane elemente/sklope, metode pregledov, rezultate pregledov in ugotovitve. V poročilu morajo biti podani tudi pogoji za nadaljnjo uporabo pregledanih elementov/sklopov.</w:t>
      </w:r>
    </w:p>
    <w:p w:rsidR="00686805" w:rsidRPr="00686805" w:rsidRDefault="00686805" w:rsidP="00686805">
      <w:pPr>
        <w:tabs>
          <w:tab w:val="left" w:pos="708"/>
        </w:tabs>
        <w:spacing w:line="264" w:lineRule="auto"/>
        <w:rPr>
          <w:rFonts w:ascii="Arial" w:eastAsia="Calibri" w:hAnsi="Arial" w:cs="Arial"/>
          <w:b/>
          <w:color w:val="000000"/>
          <w:sz w:val="20"/>
          <w:szCs w:val="20"/>
        </w:rPr>
      </w:pPr>
    </w:p>
    <w:p w:rsidR="00686805" w:rsidRPr="00686805" w:rsidRDefault="00686805" w:rsidP="00686805">
      <w:pPr>
        <w:pStyle w:val="Slog1"/>
        <w:spacing w:before="0" w:after="0" w:line="264" w:lineRule="auto"/>
        <w:ind w:left="34" w:firstLine="0"/>
        <w:rPr>
          <w:b/>
        </w:rPr>
      </w:pPr>
      <w:r w:rsidRPr="00686805">
        <w:t>Posebne preglede lahko izvajajo le izvajalci, ki imajo za izvajanje posameznih pregledov ustrezno opremo in strokovno usposobljenost v skladu s predpisi in standardi, ki obravnavajo posamezne vrste pregledov ter so za ta dela akreditirani, kadar to zahtevajo predpisi, ki obravnavajo posamezne vrste pregledov. V poročilu o posebnem pregledu mora biti navedena tudi strokovna usposobljenost izvajalca pregleda. Izvajalec posebnega pregleda odgovarja za svoje delo.</w:t>
      </w:r>
    </w:p>
    <w:p w:rsidR="00686805" w:rsidRPr="00686805" w:rsidRDefault="00686805" w:rsidP="00686805">
      <w:pPr>
        <w:tabs>
          <w:tab w:val="left" w:pos="708"/>
        </w:tabs>
        <w:spacing w:line="264" w:lineRule="auto"/>
        <w:rPr>
          <w:rFonts w:ascii="Arial" w:hAnsi="Arial" w:cs="Arial"/>
          <w:sz w:val="20"/>
          <w:szCs w:val="20"/>
        </w:rPr>
      </w:pPr>
    </w:p>
    <w:p w:rsidR="00686805" w:rsidRPr="00686805" w:rsidRDefault="00686805" w:rsidP="00686805">
      <w:pPr>
        <w:tabs>
          <w:tab w:val="left" w:pos="708"/>
        </w:tabs>
        <w:spacing w:line="264" w:lineRule="auto"/>
        <w:rPr>
          <w:rFonts w:ascii="Arial" w:hAnsi="Arial" w:cs="Arial"/>
          <w:sz w:val="20"/>
          <w:szCs w:val="20"/>
        </w:rPr>
      </w:pPr>
      <w:r w:rsidRPr="00686805">
        <w:rPr>
          <w:rFonts w:ascii="Arial" w:hAnsi="Arial" w:cs="Arial"/>
          <w:sz w:val="20"/>
          <w:szCs w:val="20"/>
        </w:rPr>
        <w:t>Če ni navodil proizvajalca, se za preglede smiselno uporabljajo predpisi in standardi, ki obravnavajo preglede podobnih elementov.«</w:t>
      </w:r>
    </w:p>
    <w:p w:rsidR="00686805" w:rsidRPr="00686805" w:rsidRDefault="00686805" w:rsidP="00686805">
      <w:pPr>
        <w:tabs>
          <w:tab w:val="left" w:pos="708"/>
        </w:tabs>
        <w:spacing w:line="264" w:lineRule="auto"/>
        <w:rPr>
          <w:rFonts w:ascii="Arial" w:eastAsia="Calibri" w:hAnsi="Arial" w:cs="Arial"/>
          <w:b/>
          <w:color w:val="000000"/>
          <w:sz w:val="20"/>
          <w:szCs w:val="20"/>
        </w:rPr>
      </w:pPr>
    </w:p>
    <w:sectPr w:rsidR="00686805" w:rsidRPr="006868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Ubuntu">
    <w:altName w:val="Arial"/>
    <w:charset w:val="EE"/>
    <w:family w:val="swiss"/>
    <w:pitch w:val="variable"/>
    <w:sig w:usb0="E00002FF" w:usb1="5000205B"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32EDB"/>
    <w:multiLevelType w:val="hybridMultilevel"/>
    <w:tmpl w:val="8258D1D0"/>
    <w:lvl w:ilvl="0" w:tplc="F02C6B7C">
      <w:start w:val="1"/>
      <w:numFmt w:val="bullet"/>
      <w:lvlText w:val=""/>
      <w:lvlJc w:val="left"/>
      <w:pPr>
        <w:ind w:left="754" w:hanging="360"/>
      </w:pPr>
      <w:rPr>
        <w:rFonts w:ascii="Symbol" w:hAnsi="Symbol"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
    <w:nsid w:val="12D100F6"/>
    <w:multiLevelType w:val="hybridMultilevel"/>
    <w:tmpl w:val="392A93B2"/>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
    <w:nsid w:val="12EB72E5"/>
    <w:multiLevelType w:val="hybridMultilevel"/>
    <w:tmpl w:val="D3BA00EC"/>
    <w:lvl w:ilvl="0" w:tplc="F02C6B7C">
      <w:start w:val="1"/>
      <w:numFmt w:val="bullet"/>
      <w:lvlText w:val=""/>
      <w:lvlJc w:val="left"/>
      <w:pPr>
        <w:ind w:left="754" w:hanging="360"/>
      </w:pPr>
      <w:rPr>
        <w:rFonts w:ascii="Symbol" w:hAnsi="Symbol" w:hint="default"/>
      </w:rPr>
    </w:lvl>
    <w:lvl w:ilvl="1" w:tplc="A28423D0">
      <w:numFmt w:val="bullet"/>
      <w:lvlText w:val="-"/>
      <w:lvlJc w:val="left"/>
      <w:pPr>
        <w:ind w:left="1474" w:hanging="360"/>
      </w:pPr>
      <w:rPr>
        <w:rFonts w:ascii="Arial" w:eastAsia="Times New Roman" w:hAnsi="Arial" w:cs="Aria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3">
    <w:nsid w:val="1FD67F11"/>
    <w:multiLevelType w:val="hybridMultilevel"/>
    <w:tmpl w:val="02560CD4"/>
    <w:lvl w:ilvl="0" w:tplc="F02C6B7C">
      <w:start w:val="1"/>
      <w:numFmt w:val="bullet"/>
      <w:lvlText w:val=""/>
      <w:lvlJc w:val="left"/>
      <w:pPr>
        <w:ind w:left="754" w:hanging="360"/>
      </w:pPr>
      <w:rPr>
        <w:rFonts w:ascii="Symbol" w:hAnsi="Symbol" w:hint="default"/>
      </w:rPr>
    </w:lvl>
    <w:lvl w:ilvl="1" w:tplc="F02C6B7C">
      <w:start w:val="1"/>
      <w:numFmt w:val="bullet"/>
      <w:lvlText w:val=""/>
      <w:lvlJc w:val="left"/>
      <w:pPr>
        <w:ind w:left="1474" w:hanging="360"/>
      </w:pPr>
      <w:rPr>
        <w:rFonts w:ascii="Symbol" w:hAnsi="Symbol"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4">
    <w:nsid w:val="2CCF2D34"/>
    <w:multiLevelType w:val="hybridMultilevel"/>
    <w:tmpl w:val="A5564FD2"/>
    <w:lvl w:ilvl="0" w:tplc="F02C6B7C">
      <w:start w:val="1"/>
      <w:numFmt w:val="bullet"/>
      <w:lvlText w:val=""/>
      <w:lvlJc w:val="left"/>
      <w:pPr>
        <w:ind w:left="754" w:hanging="360"/>
      </w:pPr>
      <w:rPr>
        <w:rFonts w:ascii="Symbol" w:hAnsi="Symbol" w:hint="default"/>
      </w:rPr>
    </w:lvl>
    <w:lvl w:ilvl="1" w:tplc="04240003">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5">
    <w:nsid w:val="3F03136D"/>
    <w:multiLevelType w:val="hybridMultilevel"/>
    <w:tmpl w:val="5894C316"/>
    <w:lvl w:ilvl="0" w:tplc="2DC43B0A">
      <w:start w:val="200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6CAB360A"/>
    <w:multiLevelType w:val="hybridMultilevel"/>
    <w:tmpl w:val="67E05520"/>
    <w:lvl w:ilvl="0" w:tplc="3C3C5138">
      <w:numFmt w:val="bullet"/>
      <w:pStyle w:val="Odstavekseznama"/>
      <w:lvlText w:val="-"/>
      <w:lvlJc w:val="left"/>
      <w:pPr>
        <w:ind w:left="720" w:hanging="360"/>
      </w:pPr>
      <w:rPr>
        <w:rFonts w:ascii="Calibri" w:eastAsiaTheme="minorHAnsi" w:hAnsi="Calibri"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805"/>
    <w:rsid w:val="00045D30"/>
    <w:rsid w:val="00123705"/>
    <w:rsid w:val="001C037E"/>
    <w:rsid w:val="00241EF5"/>
    <w:rsid w:val="00350AA0"/>
    <w:rsid w:val="004347F6"/>
    <w:rsid w:val="004943D6"/>
    <w:rsid w:val="005553D6"/>
    <w:rsid w:val="005857B8"/>
    <w:rsid w:val="005F6230"/>
    <w:rsid w:val="00686805"/>
    <w:rsid w:val="006A28EA"/>
    <w:rsid w:val="006F0074"/>
    <w:rsid w:val="00720208"/>
    <w:rsid w:val="007473EE"/>
    <w:rsid w:val="00776CBB"/>
    <w:rsid w:val="00833758"/>
    <w:rsid w:val="00861C9A"/>
    <w:rsid w:val="009567FC"/>
    <w:rsid w:val="009B7C46"/>
    <w:rsid w:val="00B50470"/>
    <w:rsid w:val="00CF271D"/>
    <w:rsid w:val="00D01F04"/>
    <w:rsid w:val="00D5696F"/>
    <w:rsid w:val="00D80F1C"/>
    <w:rsid w:val="00F634B2"/>
    <w:rsid w:val="00F942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86805"/>
    <w:pPr>
      <w:spacing w:after="0" w:line="360" w:lineRule="auto"/>
      <w:jc w:val="both"/>
    </w:pPr>
    <w:rPr>
      <w:rFonts w:ascii="Ubuntu" w:hAnsi="Ubuntu"/>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1">
    <w:name w:val="Slog1"/>
    <w:basedOn w:val="Navaden"/>
    <w:link w:val="Slog1Znak"/>
    <w:qFormat/>
    <w:rsid w:val="00686805"/>
    <w:pPr>
      <w:shd w:val="clear" w:color="auto" w:fill="FFFFFF"/>
      <w:autoSpaceDN w:val="0"/>
      <w:spacing w:before="120" w:after="120" w:line="240" w:lineRule="auto"/>
      <w:ind w:left="284" w:hanging="284"/>
      <w:textAlignment w:val="baseline"/>
    </w:pPr>
    <w:rPr>
      <w:rFonts w:ascii="Arial" w:eastAsia="Times New Roman" w:hAnsi="Arial" w:cs="Arial"/>
      <w:sz w:val="20"/>
      <w:szCs w:val="20"/>
      <w:lang w:eastAsia="sl-SI"/>
    </w:rPr>
  </w:style>
  <w:style w:type="character" w:customStyle="1" w:styleId="Slog1Znak">
    <w:name w:val="Slog1 Znak"/>
    <w:link w:val="Slog1"/>
    <w:rsid w:val="00686805"/>
    <w:rPr>
      <w:rFonts w:ascii="Arial" w:eastAsia="Times New Roman" w:hAnsi="Arial" w:cs="Arial"/>
      <w:sz w:val="20"/>
      <w:szCs w:val="20"/>
      <w:shd w:val="clear" w:color="auto" w:fill="FFFFFF"/>
      <w:lang w:eastAsia="sl-SI"/>
    </w:rPr>
  </w:style>
  <w:style w:type="character" w:customStyle="1" w:styleId="Privzetapisavaodstavka1">
    <w:name w:val="Privzeta pisava odstavka1"/>
    <w:rsid w:val="00686805"/>
  </w:style>
  <w:style w:type="paragraph" w:styleId="Odstavekseznama">
    <w:name w:val="List Paragraph"/>
    <w:basedOn w:val="Navaden"/>
    <w:uiPriority w:val="34"/>
    <w:qFormat/>
    <w:rsid w:val="00720208"/>
    <w:pPr>
      <w:numPr>
        <w:numId w:val="6"/>
      </w:numPr>
      <w:spacing w:after="160"/>
      <w:contextualSpacing/>
    </w:pPr>
    <w:rPr>
      <w:rFonts w:cs="Arial"/>
      <w:sz w:val="24"/>
      <w:szCs w:val="24"/>
      <w:lang w:eastAsia="sl-SI"/>
    </w:rPr>
  </w:style>
  <w:style w:type="paragraph" w:styleId="Besedilooblaka">
    <w:name w:val="Balloon Text"/>
    <w:basedOn w:val="Navaden"/>
    <w:link w:val="BesedilooblakaZnak"/>
    <w:uiPriority w:val="99"/>
    <w:semiHidden/>
    <w:unhideWhenUsed/>
    <w:rsid w:val="007473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3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86805"/>
    <w:pPr>
      <w:spacing w:after="0" w:line="360" w:lineRule="auto"/>
      <w:jc w:val="both"/>
    </w:pPr>
    <w:rPr>
      <w:rFonts w:ascii="Ubuntu" w:hAnsi="Ubuntu"/>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1">
    <w:name w:val="Slog1"/>
    <w:basedOn w:val="Navaden"/>
    <w:link w:val="Slog1Znak"/>
    <w:qFormat/>
    <w:rsid w:val="00686805"/>
    <w:pPr>
      <w:shd w:val="clear" w:color="auto" w:fill="FFFFFF"/>
      <w:autoSpaceDN w:val="0"/>
      <w:spacing w:before="120" w:after="120" w:line="240" w:lineRule="auto"/>
      <w:ind w:left="284" w:hanging="284"/>
      <w:textAlignment w:val="baseline"/>
    </w:pPr>
    <w:rPr>
      <w:rFonts w:ascii="Arial" w:eastAsia="Times New Roman" w:hAnsi="Arial" w:cs="Arial"/>
      <w:sz w:val="20"/>
      <w:szCs w:val="20"/>
      <w:lang w:eastAsia="sl-SI"/>
    </w:rPr>
  </w:style>
  <w:style w:type="character" w:customStyle="1" w:styleId="Slog1Znak">
    <w:name w:val="Slog1 Znak"/>
    <w:link w:val="Slog1"/>
    <w:rsid w:val="00686805"/>
    <w:rPr>
      <w:rFonts w:ascii="Arial" w:eastAsia="Times New Roman" w:hAnsi="Arial" w:cs="Arial"/>
      <w:sz w:val="20"/>
      <w:szCs w:val="20"/>
      <w:shd w:val="clear" w:color="auto" w:fill="FFFFFF"/>
      <w:lang w:eastAsia="sl-SI"/>
    </w:rPr>
  </w:style>
  <w:style w:type="character" w:customStyle="1" w:styleId="Privzetapisavaodstavka1">
    <w:name w:val="Privzeta pisava odstavka1"/>
    <w:rsid w:val="00686805"/>
  </w:style>
  <w:style w:type="paragraph" w:styleId="Odstavekseznama">
    <w:name w:val="List Paragraph"/>
    <w:basedOn w:val="Navaden"/>
    <w:uiPriority w:val="34"/>
    <w:qFormat/>
    <w:rsid w:val="00720208"/>
    <w:pPr>
      <w:numPr>
        <w:numId w:val="6"/>
      </w:numPr>
      <w:spacing w:after="160"/>
      <w:contextualSpacing/>
    </w:pPr>
    <w:rPr>
      <w:rFonts w:cs="Arial"/>
      <w:sz w:val="24"/>
      <w:szCs w:val="24"/>
      <w:lang w:eastAsia="sl-SI"/>
    </w:rPr>
  </w:style>
  <w:style w:type="paragraph" w:styleId="Besedilooblaka">
    <w:name w:val="Balloon Text"/>
    <w:basedOn w:val="Navaden"/>
    <w:link w:val="BesedilooblakaZnak"/>
    <w:uiPriority w:val="99"/>
    <w:semiHidden/>
    <w:unhideWhenUsed/>
    <w:rsid w:val="007473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3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81249">
      <w:bodyDiv w:val="1"/>
      <w:marLeft w:val="0"/>
      <w:marRight w:val="0"/>
      <w:marTop w:val="0"/>
      <w:marBottom w:val="0"/>
      <w:divBdr>
        <w:top w:val="none" w:sz="0" w:space="0" w:color="auto"/>
        <w:left w:val="none" w:sz="0" w:space="0" w:color="auto"/>
        <w:bottom w:val="none" w:sz="0" w:space="0" w:color="auto"/>
        <w:right w:val="none" w:sz="0" w:space="0" w:color="auto"/>
      </w:divBdr>
    </w:div>
    <w:div w:id="1987395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6D815E-93C6-441C-8644-408A9ED40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Pages>
  <Words>1921</Words>
  <Characters>10955</Characters>
  <Application>Microsoft Office Word</Application>
  <DocSecurity>0</DocSecurity>
  <Lines>91</Lines>
  <Paragraphs>25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Betka Miklič</cp:lastModifiedBy>
  <cp:revision>22</cp:revision>
  <cp:lastPrinted>2018-04-18T08:17:00Z</cp:lastPrinted>
  <dcterms:created xsi:type="dcterms:W3CDTF">2018-04-13T06:51:00Z</dcterms:created>
  <dcterms:modified xsi:type="dcterms:W3CDTF">2018-05-03T06:43:00Z</dcterms:modified>
</cp:coreProperties>
</file>