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0A2" w:rsidRPr="002A6991" w:rsidRDefault="00F110A2" w:rsidP="00F110A2">
      <w:pPr>
        <w:spacing w:after="0" w:line="260" w:lineRule="atLeast"/>
        <w:jc w:val="both"/>
        <w:rPr>
          <w:rFonts w:eastAsia="Times New Roman" w:cs="Arial"/>
        </w:rPr>
      </w:pPr>
      <w:r w:rsidRPr="002A6991">
        <w:rPr>
          <w:rFonts w:eastAsia="Times New Roman" w:cs="Arial"/>
          <w:b/>
        </w:rPr>
        <w:t xml:space="preserve">PRILOGA </w:t>
      </w:r>
      <w:r>
        <w:rPr>
          <w:rFonts w:eastAsia="Times New Roman" w:cs="Arial"/>
          <w:b/>
        </w:rPr>
        <w:t>4</w:t>
      </w:r>
      <w:r w:rsidRPr="002A6991">
        <w:rPr>
          <w:rFonts w:eastAsia="Times New Roman" w:cs="Arial"/>
          <w:b/>
        </w:rPr>
        <w:t xml:space="preserve">: </w:t>
      </w:r>
      <w:r w:rsidRPr="002A6991">
        <w:rPr>
          <w:rFonts w:eastAsia="Times New Roman" w:cs="Arial"/>
          <w:b/>
          <w:bCs/>
        </w:rPr>
        <w:t xml:space="preserve">Pogoji za gradnjo na notranjih območjih za nezahtevne in enostavne objekte </w:t>
      </w:r>
    </w:p>
    <w:tbl>
      <w:tblPr>
        <w:tblW w:w="5000" w:type="pct"/>
        <w:tblCellMar>
          <w:left w:w="0" w:type="dxa"/>
          <w:right w:w="0" w:type="dxa"/>
        </w:tblCellMar>
        <w:tblLook w:val="0000" w:firstRow="0" w:lastRow="0" w:firstColumn="0" w:lastColumn="0" w:noHBand="0" w:noVBand="0"/>
      </w:tblPr>
      <w:tblGrid>
        <w:gridCol w:w="1300"/>
        <w:gridCol w:w="486"/>
        <w:gridCol w:w="5004"/>
        <w:gridCol w:w="778"/>
        <w:gridCol w:w="726"/>
        <w:gridCol w:w="778"/>
      </w:tblGrid>
      <w:tr w:rsidR="00F110A2" w:rsidRPr="002A6991" w:rsidTr="00352179">
        <w:trPr>
          <w:trHeight w:val="255"/>
        </w:trPr>
        <w:tc>
          <w:tcPr>
            <w:tcW w:w="716" w:type="pct"/>
          </w:tcPr>
          <w:p w:rsidR="00F110A2" w:rsidRPr="002A6991" w:rsidRDefault="00F110A2" w:rsidP="00352179">
            <w:pPr>
              <w:spacing w:after="0" w:line="260" w:lineRule="atLeast"/>
              <w:jc w:val="both"/>
              <w:rPr>
                <w:rFonts w:eastAsia="Times New Roman" w:cs="Arial"/>
              </w:rPr>
            </w:pPr>
          </w:p>
        </w:tc>
        <w:tc>
          <w:tcPr>
            <w:tcW w:w="268" w:type="pct"/>
          </w:tcPr>
          <w:p w:rsidR="00F110A2" w:rsidRPr="002A6991" w:rsidRDefault="00F110A2" w:rsidP="00352179">
            <w:pPr>
              <w:spacing w:after="0" w:line="260" w:lineRule="atLeast"/>
              <w:jc w:val="center"/>
              <w:rPr>
                <w:rFonts w:eastAsia="Times New Roman" w:cs="Arial"/>
              </w:rPr>
            </w:pPr>
          </w:p>
        </w:tc>
        <w:tc>
          <w:tcPr>
            <w:tcW w:w="2758" w:type="pct"/>
            <w:vAlign w:val="center"/>
          </w:tcPr>
          <w:p w:rsidR="00F110A2" w:rsidRPr="002A6991" w:rsidRDefault="00F110A2" w:rsidP="00352179">
            <w:pPr>
              <w:spacing w:after="0" w:line="260" w:lineRule="atLeast"/>
              <w:rPr>
                <w:rFonts w:eastAsia="Times New Roman" w:cs="Arial"/>
              </w:rPr>
            </w:pPr>
          </w:p>
        </w:tc>
        <w:tc>
          <w:tcPr>
            <w:tcW w:w="429" w:type="pct"/>
            <w:vAlign w:val="center"/>
          </w:tcPr>
          <w:p w:rsidR="00F110A2" w:rsidRPr="002A6991" w:rsidRDefault="00F110A2" w:rsidP="00352179">
            <w:pPr>
              <w:spacing w:after="0" w:line="260" w:lineRule="atLeast"/>
              <w:jc w:val="center"/>
              <w:rPr>
                <w:rFonts w:eastAsia="Times New Roman" w:cs="Arial"/>
              </w:rPr>
            </w:pPr>
          </w:p>
        </w:tc>
        <w:tc>
          <w:tcPr>
            <w:tcW w:w="400" w:type="pct"/>
            <w:vAlign w:val="center"/>
          </w:tcPr>
          <w:p w:rsidR="00F110A2" w:rsidRPr="002A6991" w:rsidRDefault="00F110A2" w:rsidP="00352179">
            <w:pPr>
              <w:spacing w:after="0" w:line="260" w:lineRule="atLeast"/>
              <w:jc w:val="center"/>
              <w:rPr>
                <w:rFonts w:eastAsia="Times New Roman" w:cs="Arial"/>
              </w:rPr>
            </w:pPr>
          </w:p>
        </w:tc>
        <w:tc>
          <w:tcPr>
            <w:tcW w:w="429" w:type="pct"/>
            <w:vAlign w:val="center"/>
          </w:tcPr>
          <w:p w:rsidR="00F110A2" w:rsidRPr="002A6991" w:rsidRDefault="00F110A2" w:rsidP="00352179">
            <w:pPr>
              <w:spacing w:after="0" w:line="260" w:lineRule="atLeast"/>
              <w:jc w:val="center"/>
              <w:rPr>
                <w:rFonts w:eastAsia="Times New Roman" w:cs="Arial"/>
              </w:rPr>
            </w:pP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b/>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b/>
              </w:rPr>
            </w:pPr>
          </w:p>
        </w:tc>
        <w:tc>
          <w:tcPr>
            <w:tcW w:w="2758" w:type="pct"/>
            <w:tcBorders>
              <w:top w:val="single" w:sz="4" w:space="0" w:color="auto"/>
              <w:left w:val="nil"/>
              <w:bottom w:val="single" w:sz="4" w:space="0" w:color="auto"/>
              <w:right w:val="single" w:sz="4" w:space="0" w:color="auto"/>
            </w:tcBorders>
            <w:shd w:val="clear" w:color="000000" w:fill="C0C0C0"/>
            <w:vAlign w:val="center"/>
          </w:tcPr>
          <w:p w:rsidR="00F110A2" w:rsidRPr="002A6991" w:rsidRDefault="00F110A2" w:rsidP="00352179">
            <w:pPr>
              <w:spacing w:after="0" w:line="260" w:lineRule="atLeast"/>
              <w:rPr>
                <w:rFonts w:eastAsia="Arial Unicode MS" w:cs="Arial"/>
                <w:b/>
                <w:vertAlign w:val="superscript"/>
              </w:rPr>
            </w:pPr>
            <w:r w:rsidRPr="002A6991">
              <w:rPr>
                <w:rFonts w:eastAsia="Times New Roman" w:cs="Arial"/>
                <w:b/>
              </w:rPr>
              <w:t>NEZAHTEVNI IN ENOSTAVNI OBJEKTI *</w:t>
            </w:r>
          </w:p>
        </w:tc>
        <w:tc>
          <w:tcPr>
            <w:tcW w:w="429" w:type="pct"/>
            <w:tcBorders>
              <w:top w:val="single" w:sz="4" w:space="0" w:color="auto"/>
              <w:left w:val="nil"/>
              <w:bottom w:val="single" w:sz="4" w:space="0" w:color="auto"/>
              <w:right w:val="single" w:sz="4" w:space="0" w:color="auto"/>
            </w:tcBorders>
            <w:shd w:val="clear" w:color="000000" w:fill="C0C0C0"/>
            <w:vAlign w:val="center"/>
          </w:tcPr>
          <w:p w:rsidR="00F110A2" w:rsidRPr="002A6991" w:rsidRDefault="00F110A2" w:rsidP="00352179">
            <w:pPr>
              <w:spacing w:after="0" w:line="260" w:lineRule="atLeast"/>
              <w:jc w:val="center"/>
              <w:rPr>
                <w:rFonts w:eastAsia="Arial Unicode MS" w:cs="Arial"/>
                <w:b/>
              </w:rPr>
            </w:pPr>
            <w:r w:rsidRPr="002A6991">
              <w:rPr>
                <w:rFonts w:eastAsia="Times New Roman" w:cs="Arial"/>
                <w:b/>
              </w:rPr>
              <w:t>VVO I</w:t>
            </w:r>
          </w:p>
        </w:tc>
        <w:tc>
          <w:tcPr>
            <w:tcW w:w="400" w:type="pct"/>
            <w:tcBorders>
              <w:top w:val="single" w:sz="4" w:space="0" w:color="auto"/>
              <w:left w:val="nil"/>
              <w:bottom w:val="single" w:sz="4" w:space="0" w:color="auto"/>
              <w:right w:val="single" w:sz="4" w:space="0" w:color="auto"/>
            </w:tcBorders>
            <w:shd w:val="clear" w:color="000000" w:fill="C0C0C0"/>
            <w:vAlign w:val="center"/>
          </w:tcPr>
          <w:p w:rsidR="00F110A2" w:rsidRPr="002A6991" w:rsidRDefault="00F110A2" w:rsidP="00352179">
            <w:pPr>
              <w:spacing w:after="0" w:line="260" w:lineRule="atLeast"/>
              <w:jc w:val="center"/>
              <w:rPr>
                <w:rFonts w:eastAsia="Arial Unicode MS" w:cs="Arial"/>
                <w:b/>
              </w:rPr>
            </w:pPr>
            <w:r w:rsidRPr="002A6991">
              <w:rPr>
                <w:rFonts w:eastAsia="Times New Roman" w:cs="Arial"/>
                <w:b/>
              </w:rPr>
              <w:t>VVO II</w:t>
            </w:r>
          </w:p>
        </w:tc>
        <w:tc>
          <w:tcPr>
            <w:tcW w:w="429" w:type="pct"/>
            <w:tcBorders>
              <w:top w:val="single" w:sz="4" w:space="0" w:color="auto"/>
              <w:left w:val="nil"/>
              <w:bottom w:val="single" w:sz="4" w:space="0" w:color="auto"/>
              <w:right w:val="single" w:sz="4" w:space="0" w:color="auto"/>
            </w:tcBorders>
            <w:shd w:val="clear" w:color="000000" w:fill="C0C0C0"/>
            <w:vAlign w:val="center"/>
          </w:tcPr>
          <w:p w:rsidR="00F110A2" w:rsidRPr="002A6991" w:rsidRDefault="00F110A2" w:rsidP="00352179">
            <w:pPr>
              <w:spacing w:after="0" w:line="260" w:lineRule="atLeast"/>
              <w:jc w:val="center"/>
              <w:rPr>
                <w:rFonts w:eastAsia="Arial Unicode MS" w:cs="Arial"/>
                <w:b/>
              </w:rPr>
            </w:pPr>
            <w:r w:rsidRPr="002A6991">
              <w:rPr>
                <w:rFonts w:eastAsia="Times New Roman" w:cs="Arial"/>
                <w:b/>
              </w:rPr>
              <w:t>VVO III</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1</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Majhna stavba, če gre za garažo, drvarnico, zimski vrt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proofErr w:type="spellStart"/>
            <w:r w:rsidRPr="002A6991">
              <w:rPr>
                <w:rFonts w:eastAsia="Arial Unicode MS"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2</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Majhna stavba kot dopolnitev obstoječe pozidave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r>
      <w:tr w:rsidR="00F110A2" w:rsidRPr="002A6991" w:rsidTr="00352179">
        <w:trPr>
          <w:trHeight w:val="255"/>
        </w:trPr>
        <w:tc>
          <w:tcPr>
            <w:tcW w:w="716" w:type="pct"/>
            <w:tcBorders>
              <w:top w:val="nil"/>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nil"/>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3</w:t>
            </w:r>
          </w:p>
        </w:tc>
        <w:tc>
          <w:tcPr>
            <w:tcW w:w="2758" w:type="pct"/>
            <w:tcBorders>
              <w:top w:val="nil"/>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Ograja</w:t>
            </w:r>
          </w:p>
        </w:tc>
        <w:tc>
          <w:tcPr>
            <w:tcW w:w="429"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00"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29"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r>
      <w:tr w:rsidR="00F110A2" w:rsidRPr="002A6991" w:rsidTr="00352179">
        <w:trPr>
          <w:trHeight w:val="255"/>
        </w:trPr>
        <w:tc>
          <w:tcPr>
            <w:tcW w:w="716" w:type="pct"/>
            <w:tcBorders>
              <w:top w:val="nil"/>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nil"/>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4</w:t>
            </w:r>
          </w:p>
        </w:tc>
        <w:tc>
          <w:tcPr>
            <w:tcW w:w="2758" w:type="pct"/>
            <w:tcBorders>
              <w:top w:val="nil"/>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Podporni zid</w:t>
            </w:r>
          </w:p>
        </w:tc>
        <w:tc>
          <w:tcPr>
            <w:tcW w:w="429"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00"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29" w:type="pct"/>
            <w:tcBorders>
              <w:top w:val="nil"/>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5</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 xml:space="preserve">Pomožni objekt v javni rabi, razen sanitarne enote in objektov za </w:t>
            </w:r>
            <w:proofErr w:type="spellStart"/>
            <w:r w:rsidRPr="002A6991">
              <w:rPr>
                <w:rFonts w:eastAsia="Arial Unicode MS" w:cs="Arial"/>
                <w:lang w:eastAsia="sl-SI"/>
              </w:rPr>
              <w:t>odvodnjavanje</w:t>
            </w:r>
            <w:proofErr w:type="spellEnd"/>
            <w:r w:rsidRPr="002A6991">
              <w:rPr>
                <w:rFonts w:eastAsia="Arial Unicode MS" w:cs="Arial"/>
                <w:lang w:eastAsia="sl-SI"/>
              </w:rPr>
              <w:t xml:space="preserve"> cest, železniških tirov, pristaniških ploščadi</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proofErr w:type="spellStart"/>
            <w:r w:rsidRPr="002A6991">
              <w:rPr>
                <w:rFonts w:eastAsia="Arial Unicode MS"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Arial Unicode MS"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Arial Unicode MS" w:cs="Arial"/>
              </w:rPr>
            </w:pPr>
            <w:r w:rsidRPr="002A6991">
              <w:rPr>
                <w:rFonts w:eastAsia="Arial Unicode MS" w:cs="Arial"/>
              </w:rPr>
              <w:t>6</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40" w:lineRule="auto"/>
              <w:rPr>
                <w:rFonts w:eastAsia="Arial Unicode MS" w:cs="Arial"/>
                <w:lang w:eastAsia="sl-SI"/>
              </w:rPr>
            </w:pPr>
            <w:r w:rsidRPr="002A6991">
              <w:rPr>
                <w:rFonts w:eastAsia="Arial Unicode MS" w:cs="Arial"/>
                <w:lang w:eastAsia="sl-SI"/>
              </w:rPr>
              <w:t>Sanitarna enota</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r w:rsidRPr="002A6991">
              <w:rPr>
                <w:rFonts w:eastAsia="Times New Roman" w:cs="Arial"/>
                <w:vertAlign w:val="superscript"/>
              </w:rPr>
              <w:t>1</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r w:rsidRPr="002A6991">
              <w:rPr>
                <w:rFonts w:eastAsia="Times New Roman" w:cs="Arial"/>
                <w:vertAlign w:val="superscript"/>
              </w:rPr>
              <w:t>1</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r w:rsidRPr="002A6991">
              <w:rPr>
                <w:rFonts w:eastAsia="Times New Roman" w:cs="Arial"/>
                <w:vertAlign w:val="superscript"/>
              </w:rPr>
              <w:t>1</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7</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 xml:space="preserve">Objekti za </w:t>
            </w:r>
            <w:proofErr w:type="spellStart"/>
            <w:r w:rsidRPr="002A6991">
              <w:rPr>
                <w:rFonts w:eastAsia="Times New Roman" w:cs="Arial"/>
              </w:rPr>
              <w:t>odvodnjavanje</w:t>
            </w:r>
            <w:proofErr w:type="spellEnd"/>
            <w:r w:rsidRPr="002A6991">
              <w:rPr>
                <w:rFonts w:eastAsia="Times New Roman" w:cs="Arial"/>
              </w:rPr>
              <w:t xml:space="preserve"> cest, železniških tirov, pristaniških ploščadi</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8</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Mala komunalna čistilna naprava z zmogljivostjo od 50 do vključno 200 populacijskih enot in mala komunalna čistilna naprava z zmogljivostjo do 50 populacijskih enot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r w:rsidRPr="002A6991">
              <w:rPr>
                <w:rFonts w:eastAsia="Times New Roman" w:cs="Arial"/>
                <w:vertAlign w:val="superscript"/>
              </w:rPr>
              <w:t>2</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9</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Nepretočna greznica</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r w:rsidRPr="002A6991">
              <w:rPr>
                <w:rFonts w:eastAsia="Times New Roman" w:cs="Arial"/>
                <w:vertAlign w:val="superscript"/>
              </w:rPr>
              <w:t>2</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pd</w:t>
            </w:r>
            <w:r w:rsidRPr="002A6991">
              <w:rPr>
                <w:rFonts w:eastAsia="Times New Roman" w:cs="Arial"/>
                <w:vertAlign w:val="superscript"/>
              </w:rPr>
              <w:t>3</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pd</w:t>
            </w:r>
            <w:r w:rsidRPr="002A6991">
              <w:rPr>
                <w:rFonts w:eastAsia="Times New Roman" w:cs="Arial"/>
                <w:vertAlign w:val="superscript"/>
              </w:rPr>
              <w:t>3</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10</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 xml:space="preserve">Rezervoar </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Arial Unicode MS" w:cs="Arial"/>
              </w:rPr>
              <w:t>–</w:t>
            </w:r>
            <w:r w:rsidRPr="002A6991">
              <w:rPr>
                <w:rFonts w:eastAsia="Times New Roman" w:cs="Arial"/>
                <w:vertAlign w:val="superscript"/>
              </w:rPr>
              <w:t>4</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proofErr w:type="spellStart"/>
            <w:r w:rsidRPr="002A6991">
              <w:rPr>
                <w:rFonts w:eastAsia="Arial Unicode MS"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proofErr w:type="spellStart"/>
            <w:r w:rsidRPr="002A6991">
              <w:rPr>
                <w:rFonts w:eastAsia="Arial Unicode MS" w:cs="Arial"/>
              </w:rPr>
              <w:t>pd</w:t>
            </w:r>
            <w:proofErr w:type="spellEnd"/>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11</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Vodnjak, razen vrtine ali vodnjaka, potrebnega za raziskave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Arial Unicode MS"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12</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Vrtina ali vodnjak, potreben za raziskave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pd</w:t>
            </w:r>
            <w:r w:rsidRPr="002A6991">
              <w:rPr>
                <w:rFonts w:eastAsia="Times New Roman" w:cs="Arial"/>
                <w:vertAlign w:val="superscript"/>
              </w:rPr>
              <w:t>5,6</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pd</w:t>
            </w:r>
            <w:r w:rsidRPr="002A6991">
              <w:rPr>
                <w:rFonts w:eastAsia="Times New Roman" w:cs="Arial"/>
                <w:vertAlign w:val="superscript"/>
              </w:rPr>
              <w:t>5</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pd</w:t>
            </w:r>
            <w:r w:rsidRPr="002A6991">
              <w:rPr>
                <w:rFonts w:eastAsia="Times New Roman" w:cs="Arial"/>
                <w:vertAlign w:val="superscript"/>
              </w:rPr>
              <w:t>5</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13</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Vodomet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14</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Priključek na objekte gospodarske javne infrastrukture in daljinskega ogrevanja</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15</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Samostojno parkirišče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r w:rsidRPr="002A6991">
              <w:rPr>
                <w:rFonts w:eastAsia="Times New Roman" w:cs="Arial"/>
                <w:vertAlign w:val="superscript"/>
              </w:rPr>
              <w:t>11</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16</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Kolesarska pot, pešpot, gozdna pot in podobno</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17</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Pomol</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18</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Športno igrišče na prostem, razen igrišča za golf, grajenega smučišča na vodi, poligona za motorna vozila, smučišča, športnega strelišča</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19</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Igrišče za golf, grajeno smučišče na vodi, poligon za motorna vozila, smučišče, športno strelišče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20</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Vodno zajetje ali objekt za akumulacijo vode in namakanje, razen objektov za zajem pitne vode in vodnih zbiralnikov za pitno vodo</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21</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Objekti za zajem pitne vode in vodni zbiralniki za pitno vodo</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22</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Objekt za oglaševanje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23</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 xml:space="preserve">Objekt za rejo živali </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24</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Pomožni kmetijsko-gozdarski objekt, razen silosa, grajene obore, grajenega molzišča, zbiralnika gnojnice ali gnojevke, hlevskega izpusta</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25</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Silos, grajena obora, grajeno molzišče</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26</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Zbiralnik gnojnice ali gnojevke, hlevski izpust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r w:rsidRPr="002A6991">
              <w:rPr>
                <w:rFonts w:eastAsia="Times New Roman" w:cs="Arial"/>
                <w:vertAlign w:val="superscript"/>
              </w:rPr>
              <w:t>7,8</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pd</w:t>
            </w:r>
            <w:r w:rsidRPr="002A6991">
              <w:rPr>
                <w:rFonts w:eastAsia="Times New Roman" w:cs="Arial"/>
                <w:vertAlign w:val="superscript"/>
              </w:rPr>
              <w:t>8</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pd</w:t>
            </w:r>
            <w:r w:rsidRPr="002A6991">
              <w:rPr>
                <w:rFonts w:eastAsia="Times New Roman" w:cs="Arial"/>
                <w:vertAlign w:val="superscript"/>
              </w:rPr>
              <w:t>8</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27</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Objekti za kmetijske proizvode in dopolnilno dejavnost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r w:rsidRPr="002A6991">
              <w:rPr>
                <w:rFonts w:eastAsia="Times New Roman" w:cs="Arial"/>
                <w:vertAlign w:val="superscript"/>
              </w:rPr>
              <w:t>9</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28</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Pomožni komunalni objekti</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r w:rsidRPr="002A6991">
              <w:rPr>
                <w:rFonts w:eastAsia="Times New Roman" w:cs="Arial"/>
                <w:vertAlign w:val="superscript"/>
              </w:rPr>
              <w:t>9</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29</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Pomožni letališki, pristaniški objekt in pomožni objekt na smučišču</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30</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 xml:space="preserve">Pomožni objekti, namenjeni obrambi in varstvu pred </w:t>
            </w:r>
            <w:r w:rsidRPr="002A6991">
              <w:rPr>
                <w:rFonts w:eastAsia="Times New Roman" w:cs="Arial"/>
              </w:rPr>
              <w:lastRenderedPageBreak/>
              <w:t xml:space="preserve">naravnimi in drugimi nesrečami, ter pomožni objekti za spremljanje stanja okolja in naravnih pojavov, razen meteoroloških objektov za </w:t>
            </w:r>
            <w:proofErr w:type="spellStart"/>
            <w:r w:rsidRPr="002A6991">
              <w:rPr>
                <w:rFonts w:eastAsia="Times New Roman" w:cs="Arial"/>
              </w:rPr>
              <w:t>monitoring</w:t>
            </w:r>
            <w:proofErr w:type="spellEnd"/>
            <w:r w:rsidRPr="002A6991">
              <w:rPr>
                <w:rFonts w:eastAsia="Times New Roman" w:cs="Arial"/>
              </w:rPr>
              <w:t xml:space="preserve"> kakovosti zraka, objektov za hidrološki </w:t>
            </w:r>
            <w:proofErr w:type="spellStart"/>
            <w:r w:rsidRPr="002A6991">
              <w:rPr>
                <w:rFonts w:eastAsia="Times New Roman" w:cs="Arial"/>
              </w:rPr>
              <w:t>monitoring</w:t>
            </w:r>
            <w:proofErr w:type="spellEnd"/>
            <w:r w:rsidRPr="002A6991">
              <w:rPr>
                <w:rFonts w:eastAsia="Times New Roman" w:cs="Arial"/>
              </w:rPr>
              <w:t xml:space="preserve"> površinskih voda, objektov za </w:t>
            </w:r>
            <w:proofErr w:type="spellStart"/>
            <w:r w:rsidRPr="002A6991">
              <w:rPr>
                <w:rFonts w:eastAsia="Times New Roman" w:cs="Arial"/>
              </w:rPr>
              <w:t>monitoring</w:t>
            </w:r>
            <w:proofErr w:type="spellEnd"/>
            <w:r w:rsidRPr="002A6991">
              <w:rPr>
                <w:rFonts w:eastAsia="Times New Roman" w:cs="Arial"/>
              </w:rPr>
              <w:t xml:space="preserve"> podzemnih voda, objektov za opazovanje neba, objektov za spremljanje seizmičnosti</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lastRenderedPageBreak/>
              <w:t>–</w:t>
            </w:r>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r>
      <w:tr w:rsidR="00F110A2" w:rsidRPr="002A6991" w:rsidTr="00352179">
        <w:trPr>
          <w:trHeight w:val="255"/>
        </w:trPr>
        <w:tc>
          <w:tcPr>
            <w:tcW w:w="716"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left w:val="single" w:sz="4" w:space="0" w:color="auto"/>
              <w:bottom w:val="single" w:sz="4" w:space="0" w:color="auto"/>
              <w:right w:val="single" w:sz="4" w:space="0" w:color="auto"/>
            </w:tcBorders>
          </w:tcPr>
          <w:p w:rsidR="00F110A2" w:rsidRPr="002A6991" w:rsidRDefault="00F110A2" w:rsidP="00352179">
            <w:pPr>
              <w:spacing w:after="0" w:line="260" w:lineRule="atLeast"/>
              <w:jc w:val="center"/>
              <w:rPr>
                <w:rFonts w:eastAsia="Times New Roman" w:cs="Arial"/>
              </w:rPr>
            </w:pPr>
            <w:r w:rsidRPr="002A6991">
              <w:rPr>
                <w:rFonts w:eastAsia="Times New Roman" w:cs="Arial"/>
              </w:rPr>
              <w:t>31</w:t>
            </w:r>
          </w:p>
        </w:tc>
        <w:tc>
          <w:tcPr>
            <w:tcW w:w="2758"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rPr>
                <w:rFonts w:eastAsia="Times New Roman" w:cs="Arial"/>
              </w:rPr>
            </w:pPr>
            <w:r w:rsidRPr="002A6991">
              <w:rPr>
                <w:rFonts w:eastAsia="Times New Roman" w:cs="Arial"/>
              </w:rPr>
              <w:t xml:space="preserve">Meteorološki objekti za </w:t>
            </w:r>
            <w:proofErr w:type="spellStart"/>
            <w:r w:rsidRPr="002A6991">
              <w:rPr>
                <w:rFonts w:eastAsia="Times New Roman" w:cs="Arial"/>
              </w:rPr>
              <w:t>monitoring</w:t>
            </w:r>
            <w:proofErr w:type="spellEnd"/>
            <w:r w:rsidRPr="002A6991">
              <w:rPr>
                <w:rFonts w:eastAsia="Times New Roman" w:cs="Arial"/>
              </w:rPr>
              <w:t xml:space="preserve"> kakovosti zraka, objekti za hidrološki </w:t>
            </w:r>
            <w:proofErr w:type="spellStart"/>
            <w:r w:rsidRPr="002A6991">
              <w:rPr>
                <w:rFonts w:eastAsia="Times New Roman" w:cs="Arial"/>
              </w:rPr>
              <w:t>monitoring</w:t>
            </w:r>
            <w:proofErr w:type="spellEnd"/>
            <w:r w:rsidRPr="002A6991">
              <w:rPr>
                <w:rFonts w:eastAsia="Times New Roman" w:cs="Arial"/>
              </w:rPr>
              <w:t xml:space="preserve"> površinskih voda, objekti za </w:t>
            </w:r>
            <w:proofErr w:type="spellStart"/>
            <w:r w:rsidRPr="002A6991">
              <w:rPr>
                <w:rFonts w:eastAsia="Times New Roman" w:cs="Arial"/>
              </w:rPr>
              <w:t>monitoring</w:t>
            </w:r>
            <w:proofErr w:type="spellEnd"/>
            <w:r w:rsidRPr="002A6991">
              <w:rPr>
                <w:rFonts w:eastAsia="Times New Roman" w:cs="Arial"/>
              </w:rPr>
              <w:t xml:space="preserve"> podzemnih voda, objekti za opazovanje neba, objekti za spremljanje seizmičnosti</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proofErr w:type="spellStart"/>
            <w:r w:rsidRPr="002A6991">
              <w:rPr>
                <w:rFonts w:eastAsia="Times New Roman" w:cs="Arial"/>
              </w:rPr>
              <w:t>pd</w:t>
            </w:r>
            <w:proofErr w:type="spellEnd"/>
          </w:p>
        </w:tc>
        <w:tc>
          <w:tcPr>
            <w:tcW w:w="400"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tc>
          <w:tcPr>
            <w:tcW w:w="429" w:type="pct"/>
            <w:tcBorders>
              <w:top w:val="single" w:sz="4" w:space="0" w:color="auto"/>
              <w:left w:val="nil"/>
              <w:bottom w:val="single" w:sz="4" w:space="0" w:color="auto"/>
              <w:right w:val="single" w:sz="4" w:space="0" w:color="auto"/>
            </w:tcBorders>
            <w:vAlign w:val="center"/>
          </w:tcPr>
          <w:p w:rsidR="00F110A2" w:rsidRPr="002A6991" w:rsidRDefault="00F110A2" w:rsidP="00352179">
            <w:pPr>
              <w:spacing w:after="0" w:line="260" w:lineRule="atLeast"/>
              <w:jc w:val="center"/>
              <w:rPr>
                <w:rFonts w:eastAsia="Times New Roman" w:cs="Arial"/>
              </w:rPr>
            </w:pPr>
            <w:r w:rsidRPr="002A6991">
              <w:rPr>
                <w:rFonts w:eastAsia="Times New Roman" w:cs="Arial"/>
              </w:rPr>
              <w:t>+</w:t>
            </w:r>
          </w:p>
        </w:tc>
        <w:bookmarkStart w:id="0" w:name="_GoBack"/>
        <w:bookmarkEnd w:id="0"/>
      </w:tr>
      <w:tr w:rsidR="00F110A2" w:rsidRPr="002A6991" w:rsidTr="00352179">
        <w:trPr>
          <w:trHeight w:val="255"/>
        </w:trPr>
        <w:tc>
          <w:tcPr>
            <w:tcW w:w="716" w:type="pct"/>
            <w:tcBorders>
              <w:top w:val="single" w:sz="4" w:space="0" w:color="auto"/>
              <w:bottom w:val="single" w:sz="4" w:space="0" w:color="auto"/>
            </w:tcBorders>
          </w:tcPr>
          <w:p w:rsidR="00F110A2" w:rsidRPr="002A6991" w:rsidRDefault="00F110A2" w:rsidP="00352179">
            <w:pPr>
              <w:spacing w:after="0" w:line="260" w:lineRule="atLeast"/>
              <w:jc w:val="both"/>
              <w:rPr>
                <w:rFonts w:eastAsia="Times New Roman" w:cs="Arial"/>
              </w:rPr>
            </w:pPr>
          </w:p>
        </w:tc>
        <w:tc>
          <w:tcPr>
            <w:tcW w:w="268" w:type="pct"/>
            <w:tcBorders>
              <w:top w:val="single" w:sz="4" w:space="0" w:color="auto"/>
              <w:bottom w:val="single" w:sz="4" w:space="0" w:color="auto"/>
            </w:tcBorders>
          </w:tcPr>
          <w:p w:rsidR="00F110A2" w:rsidRPr="002A6991" w:rsidRDefault="00F110A2" w:rsidP="00352179">
            <w:pPr>
              <w:spacing w:after="0" w:line="260" w:lineRule="atLeast"/>
              <w:jc w:val="center"/>
              <w:rPr>
                <w:rFonts w:eastAsia="Times New Roman" w:cs="Arial"/>
              </w:rPr>
            </w:pPr>
          </w:p>
        </w:tc>
        <w:tc>
          <w:tcPr>
            <w:tcW w:w="2758" w:type="pct"/>
            <w:tcBorders>
              <w:top w:val="single" w:sz="4" w:space="0" w:color="auto"/>
              <w:bottom w:val="single" w:sz="4" w:space="0" w:color="auto"/>
            </w:tcBorders>
            <w:vAlign w:val="center"/>
          </w:tcPr>
          <w:p w:rsidR="00F110A2" w:rsidRPr="002A6991" w:rsidRDefault="00F110A2" w:rsidP="00352179">
            <w:pPr>
              <w:spacing w:after="0" w:line="260" w:lineRule="atLeast"/>
              <w:rPr>
                <w:rFonts w:eastAsia="Times New Roman" w:cs="Arial"/>
              </w:rPr>
            </w:pPr>
          </w:p>
        </w:tc>
        <w:tc>
          <w:tcPr>
            <w:tcW w:w="429" w:type="pct"/>
            <w:tcBorders>
              <w:top w:val="single" w:sz="4" w:space="0" w:color="auto"/>
              <w:bottom w:val="single" w:sz="4" w:space="0" w:color="auto"/>
            </w:tcBorders>
            <w:vAlign w:val="center"/>
          </w:tcPr>
          <w:p w:rsidR="00F110A2" w:rsidRPr="002A6991" w:rsidRDefault="00F110A2" w:rsidP="00352179">
            <w:pPr>
              <w:spacing w:after="0" w:line="260" w:lineRule="atLeast"/>
              <w:jc w:val="center"/>
              <w:rPr>
                <w:rFonts w:eastAsia="Times New Roman" w:cs="Arial"/>
              </w:rPr>
            </w:pPr>
          </w:p>
        </w:tc>
        <w:tc>
          <w:tcPr>
            <w:tcW w:w="400" w:type="pct"/>
            <w:tcBorders>
              <w:top w:val="single" w:sz="4" w:space="0" w:color="auto"/>
              <w:bottom w:val="single" w:sz="4" w:space="0" w:color="auto"/>
            </w:tcBorders>
            <w:vAlign w:val="center"/>
          </w:tcPr>
          <w:p w:rsidR="00F110A2" w:rsidRPr="002A6991" w:rsidRDefault="00F110A2" w:rsidP="00352179">
            <w:pPr>
              <w:spacing w:after="0" w:line="260" w:lineRule="atLeast"/>
              <w:jc w:val="center"/>
              <w:rPr>
                <w:rFonts w:eastAsia="Times New Roman" w:cs="Arial"/>
              </w:rPr>
            </w:pPr>
          </w:p>
        </w:tc>
        <w:tc>
          <w:tcPr>
            <w:tcW w:w="429" w:type="pct"/>
            <w:tcBorders>
              <w:top w:val="single" w:sz="4" w:space="0" w:color="auto"/>
              <w:bottom w:val="single" w:sz="4" w:space="0" w:color="auto"/>
            </w:tcBorders>
            <w:vAlign w:val="center"/>
          </w:tcPr>
          <w:p w:rsidR="00F110A2" w:rsidRPr="002A6991" w:rsidRDefault="00F110A2" w:rsidP="00352179">
            <w:pPr>
              <w:spacing w:after="0" w:line="260" w:lineRule="atLeast"/>
              <w:jc w:val="center"/>
              <w:rPr>
                <w:rFonts w:eastAsia="Times New Roman" w:cs="Arial"/>
              </w:rPr>
            </w:pPr>
          </w:p>
        </w:tc>
      </w:tr>
      <w:tr w:rsidR="00F110A2" w:rsidRPr="002A6991" w:rsidTr="00352179">
        <w:trPr>
          <w:trHeight w:val="255"/>
        </w:trPr>
        <w:tc>
          <w:tcPr>
            <w:tcW w:w="716" w:type="pct"/>
            <w:tcBorders>
              <w:top w:val="single" w:sz="4" w:space="0" w:color="auto"/>
              <w:left w:val="nil"/>
              <w:bottom w:val="nil"/>
              <w:right w:val="nil"/>
            </w:tcBorders>
          </w:tcPr>
          <w:p w:rsidR="00F110A2" w:rsidRPr="002A6991" w:rsidRDefault="00F110A2" w:rsidP="00352179">
            <w:pPr>
              <w:spacing w:after="0" w:line="260" w:lineRule="atLeast"/>
              <w:jc w:val="both"/>
              <w:rPr>
                <w:rFonts w:eastAsia="Arial Unicode MS" w:cs="Arial"/>
              </w:rPr>
            </w:pPr>
          </w:p>
        </w:tc>
        <w:tc>
          <w:tcPr>
            <w:tcW w:w="268" w:type="pct"/>
            <w:tcBorders>
              <w:top w:val="single" w:sz="4" w:space="0" w:color="auto"/>
              <w:left w:val="nil"/>
              <w:bottom w:val="nil"/>
              <w:right w:val="nil"/>
            </w:tcBorders>
          </w:tcPr>
          <w:p w:rsidR="00F110A2" w:rsidRPr="002A6991" w:rsidRDefault="00F110A2" w:rsidP="00352179">
            <w:pPr>
              <w:spacing w:after="0" w:line="260" w:lineRule="atLeast"/>
              <w:jc w:val="center"/>
              <w:rPr>
                <w:rFonts w:eastAsia="Arial Unicode MS" w:cs="Arial"/>
              </w:rPr>
            </w:pPr>
          </w:p>
        </w:tc>
        <w:tc>
          <w:tcPr>
            <w:tcW w:w="2758" w:type="pct"/>
            <w:tcBorders>
              <w:top w:val="single" w:sz="4" w:space="0" w:color="auto"/>
              <w:left w:val="nil"/>
              <w:bottom w:val="nil"/>
              <w:right w:val="nil"/>
            </w:tcBorders>
            <w:vAlign w:val="center"/>
          </w:tcPr>
          <w:p w:rsidR="00F110A2" w:rsidRPr="002A6991" w:rsidRDefault="00F110A2" w:rsidP="00352179">
            <w:pPr>
              <w:spacing w:after="0" w:line="260" w:lineRule="atLeast"/>
              <w:rPr>
                <w:rFonts w:eastAsia="Times New Roman" w:cs="Arial"/>
              </w:rPr>
            </w:pPr>
          </w:p>
        </w:tc>
        <w:tc>
          <w:tcPr>
            <w:tcW w:w="429" w:type="pct"/>
            <w:tcBorders>
              <w:top w:val="single" w:sz="4" w:space="0" w:color="auto"/>
              <w:left w:val="nil"/>
              <w:bottom w:val="nil"/>
              <w:right w:val="nil"/>
            </w:tcBorders>
            <w:vAlign w:val="center"/>
          </w:tcPr>
          <w:p w:rsidR="00F110A2" w:rsidRPr="002A6991" w:rsidRDefault="00F110A2" w:rsidP="00352179">
            <w:pPr>
              <w:spacing w:after="0" w:line="260" w:lineRule="atLeast"/>
              <w:jc w:val="center"/>
              <w:rPr>
                <w:rFonts w:eastAsia="Times New Roman" w:cs="Arial"/>
              </w:rPr>
            </w:pPr>
          </w:p>
        </w:tc>
        <w:tc>
          <w:tcPr>
            <w:tcW w:w="400" w:type="pct"/>
            <w:tcBorders>
              <w:top w:val="single" w:sz="4" w:space="0" w:color="auto"/>
              <w:left w:val="nil"/>
              <w:bottom w:val="nil"/>
              <w:right w:val="nil"/>
            </w:tcBorders>
            <w:vAlign w:val="center"/>
          </w:tcPr>
          <w:p w:rsidR="00F110A2" w:rsidRPr="002A6991" w:rsidRDefault="00F110A2" w:rsidP="00352179">
            <w:pPr>
              <w:spacing w:after="0" w:line="260" w:lineRule="atLeast"/>
              <w:jc w:val="center"/>
              <w:rPr>
                <w:rFonts w:eastAsia="Times New Roman" w:cs="Arial"/>
              </w:rPr>
            </w:pPr>
          </w:p>
        </w:tc>
        <w:tc>
          <w:tcPr>
            <w:tcW w:w="429" w:type="pct"/>
            <w:tcBorders>
              <w:top w:val="single" w:sz="4" w:space="0" w:color="auto"/>
              <w:left w:val="nil"/>
              <w:bottom w:val="nil"/>
              <w:right w:val="nil"/>
            </w:tcBorders>
            <w:vAlign w:val="center"/>
          </w:tcPr>
          <w:p w:rsidR="00F110A2" w:rsidRPr="002A6991" w:rsidRDefault="00F110A2" w:rsidP="00352179">
            <w:pPr>
              <w:spacing w:after="0" w:line="260" w:lineRule="atLeast"/>
              <w:jc w:val="center"/>
              <w:rPr>
                <w:rFonts w:eastAsia="Times New Roman" w:cs="Arial"/>
              </w:rPr>
            </w:pPr>
          </w:p>
        </w:tc>
      </w:tr>
    </w:tbl>
    <w:p w:rsidR="00F110A2" w:rsidRPr="002A6991" w:rsidRDefault="00F110A2" w:rsidP="00F110A2">
      <w:pPr>
        <w:spacing w:after="0" w:line="260" w:lineRule="atLeast"/>
        <w:jc w:val="both"/>
        <w:rPr>
          <w:rFonts w:eastAsia="Times New Roman" w:cs="Arial"/>
        </w:rPr>
      </w:pPr>
      <w:r w:rsidRPr="002A6991">
        <w:rPr>
          <w:rFonts w:eastAsia="Times New Roman" w:cs="Arial"/>
        </w:rPr>
        <w:t xml:space="preserve">Pomen oznak: </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 Nezahtevni in enostavni objekti ter vzdrževanje objektov so v skladu s predpisi, ki urejajo razvrščanje objektov glede na zahtevnost gradnje.</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VVO I pomeni najožje vodovarstveno območje;</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VVO II pomeni ožje območje;</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VVO III pomeni širše vodovarstveno območje;</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 pomeni, da je poseg v okolje dovoljen;</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rPr>
        <w:t>– pomeni, da je poseg v okolje prepovedan;</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proofErr w:type="spellStart"/>
      <w:r w:rsidRPr="002A6991">
        <w:rPr>
          <w:rFonts w:eastAsia="Times New Roman" w:cs="Arial"/>
        </w:rPr>
        <w:t>pd</w:t>
      </w:r>
      <w:proofErr w:type="spellEnd"/>
      <w:r w:rsidRPr="002A6991">
        <w:rPr>
          <w:rFonts w:eastAsia="Times New Roman" w:cs="Arial"/>
        </w:rPr>
        <w:t xml:space="preserve"> pomeni, da so v postopku izdaje vodnega soglasja za gradnjo objektov ter izvajanje gradbenih del preverjeni vplivi na vodni režim in stanje vodnega telesa ter da je izdano vodno soglasje;</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1 </w:t>
      </w:r>
      <w:r w:rsidRPr="002A6991">
        <w:rPr>
          <w:rFonts w:eastAsia="Times New Roman" w:cs="Arial"/>
        </w:rPr>
        <w:t>Razen če se uporabljajo kemična stranišča ali je urejeno odvajanje komunalne odpadne vode iz sanitarnih enot v javno kanalizacijo.</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2 </w:t>
      </w:r>
      <w:r w:rsidRPr="002A6991">
        <w:rPr>
          <w:rFonts w:eastAsia="Times New Roman" w:cs="Arial"/>
        </w:rPr>
        <w:t>Razen če gre za obstoječe stavbe in stavbe, katerih gradnja je dovoljena s to uredbo, za katere je treba zagotoviti zbiranje, odvajanje in čiščenje komunalne odpadne vode v skladu s predpisom, ki ureja odvajanje in čiščenje komunalne odpadne vode, in so v postopku izdaje vodnega soglasja za gradnjo objektov ter izvajanje gradbenih del preverjeni vplivi na vodni režim in stanje vodnega telesa ter je izdano vodno soglasje, in se odpadna voda posredno ne odvaja v podzemno vodo.</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3</w:t>
      </w:r>
      <w:r w:rsidRPr="002A6991">
        <w:rPr>
          <w:rFonts w:eastAsia="Times New Roman" w:cs="Arial"/>
        </w:rPr>
        <w:t xml:space="preserve"> Dovoljeno, če gre za zbiranje, odvajanje in čiščenje komunalne odpadne vode v skladu s predpisom, ki ureja odvajanje in čiščenje komunalne odpadne vode, in se odpadna voda posredno ne odvaja v podzemno vodo.</w:t>
      </w:r>
    </w:p>
    <w:p w:rsidR="00F110A2" w:rsidRPr="002A6991" w:rsidRDefault="00F110A2" w:rsidP="00F110A2">
      <w:pPr>
        <w:spacing w:after="0" w:line="260" w:lineRule="atLeast"/>
        <w:jc w:val="both"/>
        <w:rPr>
          <w:rFonts w:eastAsia="Times New Roman" w:cs="Arial"/>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4 </w:t>
      </w:r>
      <w:r w:rsidRPr="002A6991">
        <w:rPr>
          <w:rFonts w:eastAsia="Times New Roman" w:cs="Arial"/>
        </w:rPr>
        <w:t>Razen če gre izključno za rezervoar za vodo.</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5 </w:t>
      </w:r>
      <w:r w:rsidRPr="002A6991">
        <w:rPr>
          <w:rFonts w:eastAsia="Times New Roman" w:cs="Arial"/>
        </w:rPr>
        <w:t xml:space="preserve">Pri vrtanju, med obratovanjem in vzdrževanjem je treba izvesti vse ukrepe za preprečitev odtekanja, ponikanja ali spiranja </w:t>
      </w:r>
      <w:proofErr w:type="spellStart"/>
      <w:r w:rsidRPr="002A6991">
        <w:rPr>
          <w:rFonts w:eastAsia="Times New Roman" w:cs="Arial"/>
        </w:rPr>
        <w:t>izvrtanine</w:t>
      </w:r>
      <w:proofErr w:type="spellEnd"/>
      <w:r w:rsidRPr="002A6991">
        <w:rPr>
          <w:rFonts w:eastAsia="Times New Roman" w:cs="Arial"/>
        </w:rPr>
        <w:t xml:space="preserve"> ali drugih snovi v podzemne vode ali zajetje. Po prenehanju rabe je treba vrtino ukiniti tako, da je preprečeno kakršno koli onesnaženje podzemne vode ali zajetja.</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lastRenderedPageBreak/>
        <w:t>6</w:t>
      </w:r>
      <w:r w:rsidRPr="002A6991">
        <w:rPr>
          <w:rFonts w:eastAsia="Times New Roman" w:cs="Arial"/>
        </w:rPr>
        <w:t xml:space="preserve"> Premer vrtanja raziskovalne vrtine je lahko največ </w:t>
      </w:r>
      <w:smartTag w:uri="urn:schemas-microsoft-com:office:smarttags" w:element="metricconverter">
        <w:smartTagPr>
          <w:attr w:name="ProductID" w:val="76 mm"/>
        </w:smartTagPr>
        <w:r w:rsidRPr="002A6991">
          <w:rPr>
            <w:rFonts w:eastAsia="Times New Roman" w:cs="Arial"/>
          </w:rPr>
          <w:t>76 mm</w:t>
        </w:r>
      </w:smartTag>
      <w:r w:rsidRPr="002A6991">
        <w:rPr>
          <w:rFonts w:eastAsia="Times New Roman" w:cs="Arial"/>
        </w:rPr>
        <w:t>, razen za raziskovalne vrtine za javno oskrbo s pitno vodo.</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7 </w:t>
      </w:r>
      <w:r w:rsidRPr="002A6991">
        <w:rPr>
          <w:rFonts w:eastAsia="Times New Roman" w:cs="Arial"/>
        </w:rPr>
        <w:t xml:space="preserve">Razen če gre za rekonstrukcijo obstoječih in izjemoma gradnjo novih gnojišč in zbiralnikov gnojnice in gnojevke, </w:t>
      </w:r>
      <w:proofErr w:type="spellStart"/>
      <w:r w:rsidRPr="002A6991">
        <w:rPr>
          <w:rFonts w:eastAsia="Times New Roman" w:cs="Arial"/>
        </w:rPr>
        <w:t>kompostaren</w:t>
      </w:r>
      <w:proofErr w:type="spellEnd"/>
      <w:r w:rsidRPr="002A6991">
        <w:rPr>
          <w:rFonts w:eastAsia="Times New Roman" w:cs="Arial"/>
        </w:rPr>
        <w:t xml:space="preserve"> za gnojevko ter hlevskih izpustov kot sanacijski ukrep na že obstoječem kmetijskem gospodarstvu.</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8</w:t>
      </w:r>
      <w:r w:rsidRPr="002A6991">
        <w:rPr>
          <w:rFonts w:eastAsia="Times New Roman" w:cs="Arial"/>
        </w:rPr>
        <w:t xml:space="preserve"> Dno zbiralnika gnojnice in gnojevke ali hlevskega izpusta mora biti najmanj </w:t>
      </w:r>
      <w:smartTag w:uri="urn:schemas-microsoft-com:office:smarttags" w:element="metricconverter">
        <w:smartTagPr>
          <w:attr w:name="ProductID" w:val="2 m"/>
        </w:smartTagPr>
        <w:r w:rsidRPr="002A6991">
          <w:rPr>
            <w:rFonts w:eastAsia="Times New Roman" w:cs="Arial"/>
          </w:rPr>
          <w:t>2 m</w:t>
        </w:r>
      </w:smartTag>
      <w:r w:rsidRPr="002A6991">
        <w:rPr>
          <w:rFonts w:eastAsia="Times New Roman" w:cs="Arial"/>
        </w:rPr>
        <w:t xml:space="preserve"> nad najvišjo gladino podzemne vode. Objekti morajo biti vodotesni.</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9 </w:t>
      </w:r>
      <w:r w:rsidRPr="002A6991">
        <w:rPr>
          <w:rFonts w:eastAsia="Times New Roman" w:cs="Arial"/>
        </w:rPr>
        <w:t>Dovoljeno, če so v postopku izdaje vodnega soglasja preverjeni vplivi na vodni režim in stanje vodnega telesa ter je izdano vodno soglasje.</w:t>
      </w:r>
    </w:p>
    <w:p w:rsidR="00F110A2" w:rsidRPr="002A6991" w:rsidRDefault="00F110A2" w:rsidP="00F110A2">
      <w:pPr>
        <w:spacing w:after="0" w:line="260" w:lineRule="atLeast"/>
        <w:jc w:val="both"/>
        <w:rPr>
          <w:rFonts w:eastAsia="Times New Roman" w:cs="Arial"/>
          <w:vertAlign w:val="superscript"/>
        </w:rPr>
      </w:pPr>
    </w:p>
    <w:p w:rsidR="00F110A2" w:rsidRPr="002A6991" w:rsidRDefault="00F110A2" w:rsidP="00F110A2">
      <w:pPr>
        <w:spacing w:after="0" w:line="260" w:lineRule="atLeast"/>
        <w:jc w:val="both"/>
        <w:rPr>
          <w:rFonts w:eastAsia="Times New Roman" w:cs="Arial"/>
        </w:rPr>
      </w:pPr>
      <w:r w:rsidRPr="002A6991">
        <w:rPr>
          <w:rFonts w:eastAsia="Times New Roman" w:cs="Arial"/>
          <w:vertAlign w:val="superscript"/>
        </w:rPr>
        <w:t xml:space="preserve">10 </w:t>
      </w:r>
      <w:r w:rsidRPr="002A6991">
        <w:rPr>
          <w:rFonts w:eastAsia="Times New Roman" w:cs="Arial"/>
        </w:rPr>
        <w:t>Dovoljeno, 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p w:rsidR="00F110A2" w:rsidRPr="002A6991" w:rsidRDefault="00F110A2" w:rsidP="00F110A2">
      <w:pPr>
        <w:spacing w:after="0" w:line="260" w:lineRule="atLeast"/>
        <w:jc w:val="both"/>
        <w:rPr>
          <w:rFonts w:eastAsia="Times New Roman" w:cs="Arial"/>
          <w:vertAlign w:val="superscript"/>
        </w:rPr>
      </w:pPr>
    </w:p>
    <w:p w:rsidR="00F110A2" w:rsidRDefault="00F110A2" w:rsidP="00F110A2">
      <w:r w:rsidRPr="002A6991">
        <w:rPr>
          <w:rFonts w:eastAsia="Times New Roman" w:cs="Arial"/>
          <w:vertAlign w:val="superscript"/>
        </w:rPr>
        <w:t xml:space="preserve">11 </w:t>
      </w:r>
      <w:r w:rsidRPr="002A6991">
        <w:rPr>
          <w:rFonts w:eastAsia="Times New Roman" w:cs="Arial"/>
        </w:rPr>
        <w:t>Razen če gre za obstoječe stavbe in stavbe, katerih gradnja je dovoljena s to uredbo, in so v postopku izdaje vodnega soglasja za gradnjo parkirišča preverjeni vplivi na vodni režim in stanje vodnega telesa ter je izdano vodno soglasje</w:t>
      </w:r>
    </w:p>
    <w:sectPr w:rsidR="00F110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0A2"/>
    <w:rsid w:val="00793A90"/>
    <w:rsid w:val="00E05F3B"/>
    <w:rsid w:val="00F110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4921</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Barbara.Merse</dc:creator>
  <cp:lastModifiedBy>Barbara.Merse</cp:lastModifiedBy>
  <cp:revision>2</cp:revision>
  <dcterms:created xsi:type="dcterms:W3CDTF">2017-08-22T11:02:00Z</dcterms:created>
  <dcterms:modified xsi:type="dcterms:W3CDTF">2017-08-22T11:02:00Z</dcterms:modified>
</cp:coreProperties>
</file>