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470A" w:rsidRPr="004A0472" w:rsidRDefault="0082470A" w:rsidP="0082470A">
      <w:pPr>
        <w:pStyle w:val="Naslovpredpisa"/>
        <w:spacing w:before="0" w:after="0" w:line="260" w:lineRule="exact"/>
        <w:jc w:val="left"/>
        <w:rPr>
          <w:sz w:val="20"/>
          <w:szCs w:val="20"/>
        </w:rPr>
      </w:pPr>
    </w:p>
    <w:p w:rsidR="0082470A" w:rsidRPr="004A0472" w:rsidRDefault="0082470A" w:rsidP="0082470A">
      <w:pPr>
        <w:pStyle w:val="Naslovpredpisa"/>
        <w:spacing w:before="0" w:after="0" w:line="260" w:lineRule="exact"/>
        <w:jc w:val="right"/>
        <w:rPr>
          <w:sz w:val="20"/>
          <w:szCs w:val="20"/>
        </w:rPr>
      </w:pPr>
      <w:r w:rsidRPr="004A0472">
        <w:rPr>
          <w:sz w:val="20"/>
          <w:szCs w:val="20"/>
        </w:rPr>
        <w:t>PREDLOG</w:t>
      </w:r>
    </w:p>
    <w:p w:rsidR="0082470A" w:rsidRPr="004A0472" w:rsidRDefault="0082470A" w:rsidP="0082470A">
      <w:pPr>
        <w:pStyle w:val="Naslovpredpisa"/>
        <w:spacing w:before="0" w:after="0" w:line="260" w:lineRule="exact"/>
        <w:jc w:val="right"/>
        <w:rPr>
          <w:color w:val="000000"/>
          <w:sz w:val="20"/>
          <w:szCs w:val="20"/>
        </w:rPr>
      </w:pPr>
      <w:r w:rsidRPr="004A0472">
        <w:rPr>
          <w:sz w:val="20"/>
          <w:szCs w:val="20"/>
        </w:rPr>
        <w:t xml:space="preserve">EVA </w:t>
      </w:r>
      <w:r w:rsidRPr="004A0472">
        <w:rPr>
          <w:color w:val="000000"/>
          <w:sz w:val="20"/>
          <w:szCs w:val="20"/>
        </w:rPr>
        <w:t>št. 2013-3330-0114</w:t>
      </w:r>
    </w:p>
    <w:p w:rsidR="0082470A" w:rsidRPr="004A0472" w:rsidRDefault="0082470A" w:rsidP="0082470A">
      <w:pPr>
        <w:pStyle w:val="Naslovpredpisa"/>
        <w:spacing w:before="0" w:after="0" w:line="260" w:lineRule="exact"/>
        <w:jc w:val="right"/>
        <w:rPr>
          <w:color w:val="000000"/>
          <w:sz w:val="20"/>
          <w:szCs w:val="20"/>
        </w:rPr>
      </w:pPr>
    </w:p>
    <w:p w:rsidR="0082470A" w:rsidRPr="004A0472" w:rsidRDefault="0082470A" w:rsidP="0082470A">
      <w:pPr>
        <w:pStyle w:val="Naslovpredpisa"/>
        <w:spacing w:before="0" w:after="0" w:line="260" w:lineRule="exact"/>
        <w:jc w:val="right"/>
        <w:rPr>
          <w:sz w:val="20"/>
          <w:szCs w:val="20"/>
        </w:rPr>
      </w:pPr>
    </w:p>
    <w:p w:rsidR="0082470A" w:rsidRPr="004A0472" w:rsidRDefault="0082470A" w:rsidP="0082470A">
      <w:pPr>
        <w:pStyle w:val="Naslovpredpisa"/>
        <w:spacing w:before="0" w:after="0" w:line="260" w:lineRule="exact"/>
        <w:jc w:val="right"/>
        <w:rPr>
          <w:sz w:val="20"/>
          <w:szCs w:val="20"/>
        </w:rPr>
      </w:pPr>
    </w:p>
    <w:tbl>
      <w:tblPr>
        <w:tblW w:w="0" w:type="auto"/>
        <w:tblInd w:w="108" w:type="dxa"/>
        <w:tblLook w:val="04A0" w:firstRow="1" w:lastRow="0" w:firstColumn="1" w:lastColumn="0" w:noHBand="0" w:noVBand="1"/>
      </w:tblPr>
      <w:tblGrid>
        <w:gridCol w:w="8958"/>
      </w:tblGrid>
      <w:tr w:rsidR="0082470A" w:rsidRPr="004A0472" w:rsidTr="00E27A83">
        <w:tc>
          <w:tcPr>
            <w:tcW w:w="8958" w:type="dxa"/>
          </w:tcPr>
          <w:p w:rsidR="00E27A83" w:rsidRPr="004A0472" w:rsidRDefault="0082470A" w:rsidP="00AA68A5">
            <w:pPr>
              <w:pStyle w:val="Oddelek"/>
              <w:numPr>
                <w:ilvl w:val="0"/>
                <w:numId w:val="0"/>
              </w:numPr>
              <w:spacing w:before="0" w:after="0" w:line="260" w:lineRule="exact"/>
              <w:ind w:left="360"/>
              <w:rPr>
                <w:sz w:val="20"/>
                <w:szCs w:val="20"/>
              </w:rPr>
            </w:pPr>
            <w:r w:rsidRPr="004A0472">
              <w:rPr>
                <w:sz w:val="20"/>
                <w:szCs w:val="20"/>
              </w:rPr>
              <w:t xml:space="preserve">ZAKON O SPREMEMBAH IN DOPOLNITVAH </w:t>
            </w:r>
          </w:p>
          <w:p w:rsidR="0082470A" w:rsidRPr="004A0472" w:rsidRDefault="0082470A" w:rsidP="00AA68A5">
            <w:pPr>
              <w:pStyle w:val="Oddelek"/>
              <w:numPr>
                <w:ilvl w:val="0"/>
                <w:numId w:val="0"/>
              </w:numPr>
              <w:spacing w:before="0" w:after="0" w:line="260" w:lineRule="exact"/>
              <w:ind w:left="360"/>
              <w:rPr>
                <w:sz w:val="20"/>
                <w:szCs w:val="20"/>
              </w:rPr>
            </w:pPr>
            <w:r w:rsidRPr="004A0472">
              <w:rPr>
                <w:sz w:val="20"/>
                <w:szCs w:val="20"/>
              </w:rPr>
              <w:t xml:space="preserve">ZAKONA O DODATNI KONCESIJSKI DAJATVI OD PREJEMKOV, IZPLAČANIH ZA OBČASNA IN ZAČASNA DELA ŠTUDENTOV IN DIJAKOV </w:t>
            </w:r>
          </w:p>
        </w:tc>
      </w:tr>
      <w:tr w:rsidR="0082470A" w:rsidRPr="004A0472" w:rsidTr="00E27A83">
        <w:tc>
          <w:tcPr>
            <w:tcW w:w="8958" w:type="dxa"/>
          </w:tcPr>
          <w:p w:rsidR="0082470A" w:rsidRPr="004A0472" w:rsidRDefault="0082470A" w:rsidP="00AA68A5">
            <w:pPr>
              <w:pStyle w:val="Poglavje"/>
              <w:spacing w:before="0" w:after="0" w:line="260" w:lineRule="exact"/>
              <w:jc w:val="left"/>
              <w:rPr>
                <w:sz w:val="20"/>
                <w:szCs w:val="20"/>
              </w:rPr>
            </w:pPr>
          </w:p>
          <w:p w:rsidR="0082470A" w:rsidRPr="004A0472" w:rsidRDefault="0082470A" w:rsidP="00AA68A5">
            <w:pPr>
              <w:pStyle w:val="Poglavje"/>
              <w:spacing w:before="0" w:after="0" w:line="260" w:lineRule="exact"/>
              <w:jc w:val="left"/>
              <w:rPr>
                <w:sz w:val="20"/>
                <w:szCs w:val="20"/>
              </w:rPr>
            </w:pPr>
            <w:r w:rsidRPr="004A0472">
              <w:rPr>
                <w:sz w:val="20"/>
                <w:szCs w:val="20"/>
              </w:rPr>
              <w:t>I. UVOD</w:t>
            </w:r>
          </w:p>
          <w:p w:rsidR="0082470A" w:rsidRPr="004A0472" w:rsidRDefault="0082470A" w:rsidP="00AA68A5">
            <w:pPr>
              <w:pStyle w:val="Poglavje"/>
              <w:spacing w:before="0" w:after="0" w:line="260" w:lineRule="exact"/>
              <w:jc w:val="left"/>
              <w:rPr>
                <w:sz w:val="20"/>
                <w:szCs w:val="20"/>
              </w:rPr>
            </w:pPr>
          </w:p>
        </w:tc>
      </w:tr>
      <w:tr w:rsidR="0082470A" w:rsidRPr="004A0472" w:rsidTr="00E27A83">
        <w:tc>
          <w:tcPr>
            <w:tcW w:w="8958" w:type="dxa"/>
          </w:tcPr>
          <w:p w:rsidR="0082470A" w:rsidRPr="004A0472" w:rsidRDefault="0082470A" w:rsidP="0082470A">
            <w:pPr>
              <w:pStyle w:val="Oddelek"/>
              <w:numPr>
                <w:ilvl w:val="0"/>
                <w:numId w:val="31"/>
              </w:numPr>
              <w:spacing w:before="0" w:after="0" w:line="260" w:lineRule="exact"/>
              <w:jc w:val="left"/>
              <w:rPr>
                <w:sz w:val="20"/>
                <w:szCs w:val="20"/>
              </w:rPr>
            </w:pPr>
            <w:r w:rsidRPr="004A0472">
              <w:rPr>
                <w:sz w:val="20"/>
                <w:szCs w:val="20"/>
              </w:rPr>
              <w:t>OCENA STANJA IN RAZLOGI ZA SPREJEM PREDLOGA ZAKONA</w:t>
            </w:r>
          </w:p>
          <w:p w:rsidR="0082470A" w:rsidRPr="004A0472" w:rsidRDefault="0082470A" w:rsidP="00AA68A5">
            <w:pPr>
              <w:pStyle w:val="Oddelek"/>
              <w:numPr>
                <w:ilvl w:val="0"/>
                <w:numId w:val="0"/>
              </w:numPr>
              <w:spacing w:before="0" w:after="0" w:line="260" w:lineRule="exact"/>
              <w:jc w:val="left"/>
              <w:rPr>
                <w:sz w:val="20"/>
                <w:szCs w:val="20"/>
              </w:rPr>
            </w:pPr>
          </w:p>
          <w:p w:rsidR="0082470A" w:rsidRPr="004A0472" w:rsidRDefault="0082470A" w:rsidP="00AA68A5">
            <w:pPr>
              <w:pStyle w:val="Neotevilenodstavek"/>
              <w:widowControl w:val="0"/>
              <w:spacing w:before="0" w:after="0" w:line="260" w:lineRule="exact"/>
              <w:rPr>
                <w:iCs/>
                <w:sz w:val="20"/>
                <w:szCs w:val="20"/>
              </w:rPr>
            </w:pPr>
            <w:r w:rsidRPr="004A0472">
              <w:rPr>
                <w:iCs/>
                <w:sz w:val="20"/>
                <w:szCs w:val="20"/>
              </w:rPr>
              <w:t>Leta 2003 sta bila sprejeta Zakon o dodatni koncesijski dajatvi od prejemkov, izplačanih za občasna in začasna dela študentov in dijakov (Uradni list RS, št. 79/03) in Zakon o poroštvu Republike Slovenije za obveznosti Univerze v Ljubljani, Univerze v Mariboru in Študentske organizacije Slovenije iz naslova kreditov, najetih za sofinanciranje razširitve in posodobitve prostorskih pogojev in tehnološke opremljenosti ter prenovo študentskih bivalnih zmogljivosti (Uradni list RS, št. 79/03). Leta 2006 je bil sprejet Zakon o spremembah in dopolnitvah Zakona o dodatni koncesijski dajatvi od prejemkov, izplačanih za občasna in začasna dela študentov in dijakov</w:t>
            </w:r>
            <w:r w:rsidR="00821E86" w:rsidRPr="004A0472">
              <w:rPr>
                <w:iCs/>
                <w:sz w:val="20"/>
                <w:szCs w:val="20"/>
              </w:rPr>
              <w:t xml:space="preserve"> – ZDKDPŠ-A (Uradni list RS, št. 79/06)</w:t>
            </w:r>
            <w:r w:rsidRPr="004A0472">
              <w:rPr>
                <w:iCs/>
                <w:sz w:val="20"/>
                <w:szCs w:val="20"/>
              </w:rPr>
              <w:t>, katerega bistvena sprememba je bila, da je kot posrednico v zbiranju sredstev izločil Študentsko organizacijo Slovenije in naložil koncesionarjem, da obračunana sredstva dodatne koncesijske dajatve nakažejo neposredno v proračunski sklad. Nadzor nad zbranimi in odvedenimi sredstvi je spremenjeni in dopolnjeni zakon naložil davčni inšpekciji (prej proračunska inšpekcija). Proračunski sklad je bil po osnovnem zakonu ustanovljen do 31. decembra 2009, od tega datuma pa so se sredstva, zbrana iz dodatne koncesijske dajatve, namenila odplačilu posojil Študentske organizacije Slovenije, najetih za gradnjo in prenovo študentskih bivalnih zmogljivosti. Spremenjeni in dopolnjeni zakon pa je opredelil, da se zbrana sredstva iz dodatne koncesijske dajatve od 1. januarja 2010 dalje namenijo za odplačilo posojil, najetih za gradnjo in prenovo študentskih bivalnih zmogljivosti ali razširitev in posodobitev prostorskih pogojev in tehnološke opremljenosti univerz, ki jih je ustanovila Republika Slovenija. V letu 2007 je bilo sprejeto uradno prečiščeno besedilo Zakona o dodatni koncesijski dajatvi od prejemkov, izplačanih za občasna in začasna dela študentov in dijakov. Po trenutnem stanju bodo zadnji obroki najetih dolgoročnih posojil s poroštvom države v skladu z aktualnimi amortizacijskimi načrti odplačani v letu 2033.</w:t>
            </w:r>
          </w:p>
          <w:p w:rsidR="0082470A" w:rsidRPr="004A0472" w:rsidRDefault="0082470A" w:rsidP="00AA68A5">
            <w:pPr>
              <w:pStyle w:val="Neotevilenodstavek"/>
              <w:widowControl w:val="0"/>
              <w:spacing w:before="0" w:after="0" w:line="260" w:lineRule="exact"/>
              <w:rPr>
                <w:iCs/>
                <w:sz w:val="20"/>
                <w:szCs w:val="20"/>
              </w:rPr>
            </w:pPr>
          </w:p>
          <w:p w:rsidR="0082470A" w:rsidRPr="004A0472" w:rsidRDefault="0082470A" w:rsidP="00AA68A5">
            <w:pPr>
              <w:pStyle w:val="Neotevilenodstavek"/>
              <w:widowControl w:val="0"/>
              <w:spacing w:before="0" w:after="0" w:line="260" w:lineRule="exact"/>
              <w:rPr>
                <w:sz w:val="20"/>
                <w:szCs w:val="20"/>
              </w:rPr>
            </w:pPr>
            <w:r w:rsidRPr="004A0472">
              <w:rPr>
                <w:iCs/>
                <w:sz w:val="20"/>
                <w:szCs w:val="20"/>
              </w:rPr>
              <w:t xml:space="preserve">Pri zagotavljanju finančnih sredstev za investicije je bilo ugotovljeno, da bi bilo primerno razširiti namen porabe sredstev, saj bi bilo v posameznih primerih bolj premišljeno kot najem kredita, ki predstavlja dražji vir financiranja, s koncesijskimi sredstvi neposredno (so)financirati investicijo. Ob tem so bile v programskem obdobju 2007-13 večje investicije na področju visokega šolstva sofinancirane s sredstvi evropskih strukturnih skladov, v sedanji finančni perspektivi 2014-20 pa je obseg teh sredstev za investicije močno zmanjšan oziroma preusmerjen v </w:t>
            </w:r>
            <w:proofErr w:type="spellStart"/>
            <w:r w:rsidRPr="004A0472">
              <w:rPr>
                <w:iCs/>
                <w:sz w:val="20"/>
                <w:szCs w:val="20"/>
              </w:rPr>
              <w:t>t.i</w:t>
            </w:r>
            <w:proofErr w:type="spellEnd"/>
            <w:r w:rsidRPr="004A0472">
              <w:rPr>
                <w:iCs/>
                <w:sz w:val="20"/>
                <w:szCs w:val="20"/>
              </w:rPr>
              <w:t>. mehke vsebine pametne specializacije. Glede na zmanjševanje integralnih sredstev za investicije pa je z vidika gospodarnosti smiselno razširiti tudi namen porabe, da se lahko sredstva z neposrednim (so)financiranjem glede na potrebe usmerjajo v investicije, ki so najbolj nujno potrebne (npr. za vzdrževanje objektov). Pri tem velja poudariti, da je stavbni fond nepremičnin, ki jih je potrebno vzdrževati in posodabljati, zelo obsežen: v Sloveniji je 46 visokošolskih kompleksov, 46 študentskih in 37 dijaških domov ter preko 110 stanovanjskih enot, namenjenih za bivanje študentov.</w:t>
            </w:r>
          </w:p>
        </w:tc>
      </w:tr>
      <w:tr w:rsidR="0082470A" w:rsidRPr="004A0472" w:rsidTr="00E27A83">
        <w:tc>
          <w:tcPr>
            <w:tcW w:w="8958" w:type="dxa"/>
          </w:tcPr>
          <w:p w:rsidR="0082470A" w:rsidRPr="004A0472" w:rsidRDefault="0082470A" w:rsidP="00AA68A5">
            <w:pPr>
              <w:pStyle w:val="Alineazaodstavkom"/>
              <w:numPr>
                <w:ilvl w:val="0"/>
                <w:numId w:val="0"/>
              </w:numPr>
              <w:spacing w:line="260" w:lineRule="exact"/>
              <w:rPr>
                <w:sz w:val="20"/>
                <w:szCs w:val="20"/>
              </w:rPr>
            </w:pPr>
          </w:p>
        </w:tc>
      </w:tr>
      <w:tr w:rsidR="0082470A" w:rsidRPr="004A0472" w:rsidTr="00E27A83">
        <w:tc>
          <w:tcPr>
            <w:tcW w:w="8958" w:type="dxa"/>
          </w:tcPr>
          <w:p w:rsidR="0082470A" w:rsidRPr="004A0472" w:rsidRDefault="0082470A" w:rsidP="00AA68A5">
            <w:pPr>
              <w:pStyle w:val="Oddelek"/>
              <w:numPr>
                <w:ilvl w:val="0"/>
                <w:numId w:val="0"/>
              </w:numPr>
              <w:spacing w:before="0" w:after="0" w:line="260" w:lineRule="exact"/>
              <w:jc w:val="left"/>
              <w:rPr>
                <w:sz w:val="20"/>
                <w:szCs w:val="20"/>
              </w:rPr>
            </w:pPr>
            <w:r w:rsidRPr="004A0472">
              <w:rPr>
                <w:sz w:val="20"/>
                <w:szCs w:val="20"/>
              </w:rPr>
              <w:lastRenderedPageBreak/>
              <w:t>2. CILJI, NAČELA IN POGLAVITNE REŠITVE PREDLOGA ZAKONA</w:t>
            </w:r>
          </w:p>
        </w:tc>
      </w:tr>
      <w:tr w:rsidR="0082470A" w:rsidRPr="004A0472" w:rsidTr="00E27A83">
        <w:tc>
          <w:tcPr>
            <w:tcW w:w="8958" w:type="dxa"/>
          </w:tcPr>
          <w:p w:rsidR="0082470A" w:rsidRPr="004A0472" w:rsidRDefault="0082470A" w:rsidP="00AA68A5">
            <w:pPr>
              <w:pStyle w:val="Odsek"/>
              <w:tabs>
                <w:tab w:val="clear" w:pos="720"/>
              </w:tabs>
              <w:spacing w:before="0" w:after="0" w:line="260" w:lineRule="exact"/>
              <w:ind w:left="0" w:firstLine="0"/>
              <w:jc w:val="left"/>
              <w:rPr>
                <w:sz w:val="20"/>
                <w:szCs w:val="20"/>
              </w:rPr>
            </w:pPr>
            <w:r w:rsidRPr="004A0472">
              <w:rPr>
                <w:sz w:val="20"/>
                <w:szCs w:val="20"/>
              </w:rPr>
              <w:t>2.1 Cilji</w:t>
            </w:r>
          </w:p>
        </w:tc>
      </w:tr>
      <w:tr w:rsidR="0082470A" w:rsidRPr="004A0472" w:rsidTr="00E27A83">
        <w:tc>
          <w:tcPr>
            <w:tcW w:w="8958" w:type="dxa"/>
          </w:tcPr>
          <w:p w:rsidR="0082470A" w:rsidRPr="004A0472" w:rsidRDefault="0082470A" w:rsidP="00AA68A5">
            <w:pPr>
              <w:spacing w:line="240" w:lineRule="auto"/>
              <w:jc w:val="both"/>
              <w:rPr>
                <w:rFonts w:cs="Arial"/>
                <w:szCs w:val="20"/>
                <w:highlight w:val="yellow"/>
                <w:lang w:val="sl-SI"/>
              </w:rPr>
            </w:pPr>
          </w:p>
          <w:p w:rsidR="0082470A" w:rsidRPr="004A0472" w:rsidRDefault="0082470A" w:rsidP="00AA68A5">
            <w:pPr>
              <w:spacing w:line="240" w:lineRule="auto"/>
              <w:jc w:val="both"/>
              <w:rPr>
                <w:rFonts w:cs="Arial"/>
                <w:szCs w:val="20"/>
                <w:lang w:val="sl-SI"/>
              </w:rPr>
            </w:pPr>
            <w:r w:rsidRPr="004A0472">
              <w:rPr>
                <w:rFonts w:cs="Arial"/>
                <w:szCs w:val="20"/>
                <w:lang w:val="sl-SI"/>
              </w:rPr>
              <w:t>Splošna cilja predlagane spremembe in dopolnitve zakona sta:</w:t>
            </w:r>
          </w:p>
          <w:p w:rsidR="0082470A" w:rsidRPr="004A0472" w:rsidRDefault="0082470A" w:rsidP="0082470A">
            <w:pPr>
              <w:numPr>
                <w:ilvl w:val="0"/>
                <w:numId w:val="33"/>
              </w:numPr>
              <w:spacing w:line="240" w:lineRule="auto"/>
              <w:jc w:val="both"/>
              <w:rPr>
                <w:rFonts w:cs="Arial"/>
                <w:szCs w:val="20"/>
                <w:lang w:val="sl-SI"/>
              </w:rPr>
            </w:pPr>
            <w:r w:rsidRPr="004A0472">
              <w:rPr>
                <w:rFonts w:cs="Arial"/>
                <w:b/>
                <w:i/>
                <w:szCs w:val="20"/>
                <w:lang w:val="sl-SI"/>
              </w:rPr>
              <w:t>omogočiti večjo fleksibilnost pri porabi sredstev</w:t>
            </w:r>
            <w:r w:rsidRPr="004A0472">
              <w:rPr>
                <w:rFonts w:cs="Arial"/>
                <w:szCs w:val="20"/>
                <w:lang w:val="sl-SI"/>
              </w:rPr>
              <w:t xml:space="preserve">, saj se na podlagi predlaganih sprememb in dopolnitev zakona omogoča poraba sredstev ne le za odplačilo kreditov, pač pa tudi za direktno financiranje oziroma sofinanciranje investicij ter </w:t>
            </w:r>
          </w:p>
          <w:p w:rsidR="0082470A" w:rsidRPr="004A0472" w:rsidRDefault="0082470A" w:rsidP="0082470A">
            <w:pPr>
              <w:numPr>
                <w:ilvl w:val="0"/>
                <w:numId w:val="33"/>
              </w:numPr>
              <w:spacing w:line="240" w:lineRule="auto"/>
              <w:jc w:val="both"/>
              <w:rPr>
                <w:rFonts w:cs="Arial"/>
                <w:szCs w:val="20"/>
                <w:lang w:val="sl-SI"/>
              </w:rPr>
            </w:pPr>
            <w:r w:rsidRPr="004A0472">
              <w:rPr>
                <w:rFonts w:cs="Arial"/>
                <w:b/>
                <w:i/>
                <w:szCs w:val="20"/>
                <w:lang w:val="sl-SI"/>
              </w:rPr>
              <w:t>razširitev namena porabe koncesijskih sredstev</w:t>
            </w:r>
            <w:r w:rsidRPr="004A0472">
              <w:rPr>
                <w:rFonts w:cs="Arial"/>
                <w:szCs w:val="20"/>
                <w:lang w:val="sl-SI"/>
              </w:rPr>
              <w:t>, in sicer pri javnih visokošolskih zavodih na gradnjo, nakup, rekonstrukcijo, prenovo, vzdrževanje, na področju študentskih domov pa se razširja krog upravičencev (tudi dijaški domovi) in možna poraba sredstev (nakup, razširitev, rekonstrukcija, vzdrževanje in opremljanje).</w:t>
            </w:r>
          </w:p>
          <w:p w:rsidR="0082470A" w:rsidRPr="004A0472" w:rsidRDefault="0082470A" w:rsidP="00AA68A5">
            <w:pPr>
              <w:numPr>
                <w:ilvl w:val="12"/>
                <w:numId w:val="0"/>
              </w:numPr>
              <w:spacing w:line="240" w:lineRule="auto"/>
              <w:jc w:val="both"/>
              <w:rPr>
                <w:rFonts w:cs="Arial"/>
                <w:szCs w:val="20"/>
                <w:lang w:val="sl-SI"/>
              </w:rPr>
            </w:pPr>
          </w:p>
        </w:tc>
      </w:tr>
      <w:tr w:rsidR="0082470A" w:rsidRPr="004A0472" w:rsidTr="00E27A83">
        <w:trPr>
          <w:trHeight w:val="423"/>
        </w:trPr>
        <w:tc>
          <w:tcPr>
            <w:tcW w:w="8958" w:type="dxa"/>
          </w:tcPr>
          <w:p w:rsidR="0082470A" w:rsidRPr="004A0472" w:rsidRDefault="0082470A" w:rsidP="00AA68A5">
            <w:pPr>
              <w:pStyle w:val="Odsek"/>
              <w:tabs>
                <w:tab w:val="clear" w:pos="720"/>
              </w:tabs>
              <w:spacing w:before="0" w:after="0" w:line="240" w:lineRule="auto"/>
              <w:ind w:left="0" w:firstLine="0"/>
              <w:jc w:val="left"/>
              <w:rPr>
                <w:sz w:val="20"/>
                <w:szCs w:val="20"/>
              </w:rPr>
            </w:pPr>
            <w:r w:rsidRPr="004A0472">
              <w:rPr>
                <w:sz w:val="20"/>
                <w:szCs w:val="20"/>
              </w:rPr>
              <w:t>2.2 Načela</w:t>
            </w:r>
          </w:p>
          <w:p w:rsidR="0082470A" w:rsidRPr="004A0472" w:rsidRDefault="0082470A" w:rsidP="00AA68A5">
            <w:pPr>
              <w:spacing w:line="240" w:lineRule="auto"/>
              <w:jc w:val="both"/>
              <w:rPr>
                <w:rFonts w:cs="Arial"/>
                <w:szCs w:val="20"/>
                <w:lang w:val="sl-SI"/>
              </w:rPr>
            </w:pPr>
          </w:p>
          <w:p w:rsidR="0082470A" w:rsidRPr="004A0472" w:rsidRDefault="0082470A" w:rsidP="00AA68A5">
            <w:pPr>
              <w:pStyle w:val="Neotevilenodstavek"/>
              <w:widowControl w:val="0"/>
              <w:spacing w:before="0" w:after="0" w:line="260" w:lineRule="exact"/>
              <w:rPr>
                <w:sz w:val="20"/>
                <w:szCs w:val="20"/>
              </w:rPr>
            </w:pPr>
            <w:r w:rsidRPr="004A0472">
              <w:rPr>
                <w:iCs/>
                <w:sz w:val="20"/>
                <w:szCs w:val="20"/>
              </w:rPr>
              <w:t>S spremembami in dopolnitvami zakona se zasleduje načelo gospodarnosti, saj se v primeru razpoložljivih koncesijskih sredstev s tem omogoča tudi neposredno (so)financiranje investicij. Z razširitvijo namena porabe sredstev na vsa investicijska vlaganja, pa se prav tako omogoča gospodarna poraba sredstev glede na izkazane potrebe. Odplačilo najetih kreditov ostaja prioriteta, neposredno (so)financiranje investicij bi bilo možno le s preostankom zbranih koncesijskih sredstev.</w:t>
            </w:r>
          </w:p>
        </w:tc>
      </w:tr>
      <w:tr w:rsidR="0082470A" w:rsidRPr="004A0472" w:rsidTr="00E27A83">
        <w:tc>
          <w:tcPr>
            <w:tcW w:w="8958" w:type="dxa"/>
          </w:tcPr>
          <w:p w:rsidR="0082470A" w:rsidRPr="004A0472" w:rsidRDefault="0082470A" w:rsidP="00AA68A5">
            <w:pPr>
              <w:pStyle w:val="Neotevilenodstavek"/>
              <w:spacing w:before="0" w:after="0" w:line="260" w:lineRule="exact"/>
              <w:rPr>
                <w:sz w:val="20"/>
                <w:szCs w:val="20"/>
              </w:rPr>
            </w:pPr>
          </w:p>
        </w:tc>
      </w:tr>
      <w:tr w:rsidR="0082470A" w:rsidRPr="004A0472" w:rsidTr="00E27A83">
        <w:tc>
          <w:tcPr>
            <w:tcW w:w="8958" w:type="dxa"/>
          </w:tcPr>
          <w:p w:rsidR="0082470A" w:rsidRPr="004A0472" w:rsidRDefault="0082470A" w:rsidP="00AA68A5">
            <w:pPr>
              <w:pStyle w:val="Odsek"/>
              <w:tabs>
                <w:tab w:val="clear" w:pos="720"/>
              </w:tabs>
              <w:spacing w:before="0" w:after="0" w:line="260" w:lineRule="exact"/>
              <w:ind w:left="0" w:firstLine="0"/>
              <w:jc w:val="left"/>
              <w:rPr>
                <w:sz w:val="20"/>
                <w:szCs w:val="20"/>
              </w:rPr>
            </w:pPr>
            <w:r w:rsidRPr="004A0472">
              <w:rPr>
                <w:sz w:val="20"/>
                <w:szCs w:val="20"/>
              </w:rPr>
              <w:t>2.3 Poglavitne rešitve</w:t>
            </w:r>
          </w:p>
          <w:p w:rsidR="0082470A" w:rsidRPr="004A0472" w:rsidRDefault="0082470A" w:rsidP="00AA68A5">
            <w:pPr>
              <w:pStyle w:val="Odsek"/>
              <w:tabs>
                <w:tab w:val="clear" w:pos="720"/>
              </w:tabs>
              <w:spacing w:before="0" w:after="0" w:line="260" w:lineRule="exact"/>
              <w:ind w:left="0" w:firstLine="0"/>
              <w:jc w:val="left"/>
              <w:rPr>
                <w:sz w:val="20"/>
                <w:szCs w:val="20"/>
              </w:rPr>
            </w:pPr>
          </w:p>
          <w:p w:rsidR="0082470A" w:rsidRPr="004A0472" w:rsidRDefault="0082470A" w:rsidP="00AA68A5">
            <w:pPr>
              <w:pStyle w:val="Neotevilenodstavek"/>
              <w:widowControl w:val="0"/>
              <w:spacing w:before="0" w:after="0" w:line="260" w:lineRule="exact"/>
              <w:rPr>
                <w:iCs/>
                <w:sz w:val="20"/>
                <w:szCs w:val="20"/>
              </w:rPr>
            </w:pPr>
            <w:r w:rsidRPr="004A0472">
              <w:rPr>
                <w:iCs/>
                <w:sz w:val="20"/>
                <w:szCs w:val="20"/>
              </w:rPr>
              <w:t>Predlagane spremembe in dopolnitve zakona bodo omogočale večjo fleksibilnost pri porabi sredstev, saj se bodo zbrana sredstva lahko namenjala tudi neposredno za financiranje investicijskih projektov. Poleg tega se razširja namena porabe koncesijskih sredstev, in sicer pri javnih visokošolskih zavodih na gradnjo, nakup, rekonstrukcijo, prenovo, vzdrževanje, na področju študentskih domov pa se razširja krog upravičencev (tudi dijaški domovi) in možna poraba sredstev (nakup, razširitev, rekonstrukcija, vzdrževanje in opremljanje).</w:t>
            </w:r>
          </w:p>
          <w:p w:rsidR="0082470A" w:rsidRPr="004A0472" w:rsidRDefault="0082470A" w:rsidP="00AA68A5">
            <w:pPr>
              <w:spacing w:line="240" w:lineRule="auto"/>
              <w:jc w:val="both"/>
              <w:rPr>
                <w:rFonts w:cs="Arial"/>
                <w:szCs w:val="20"/>
                <w:lang w:val="sl-SI"/>
              </w:rPr>
            </w:pPr>
          </w:p>
        </w:tc>
      </w:tr>
      <w:tr w:rsidR="0082470A" w:rsidRPr="004A0472" w:rsidTr="00E27A83">
        <w:tc>
          <w:tcPr>
            <w:tcW w:w="8958" w:type="dxa"/>
          </w:tcPr>
          <w:p w:rsidR="0082470A" w:rsidRPr="004A0472" w:rsidRDefault="0082470A" w:rsidP="00AA68A5">
            <w:pPr>
              <w:pStyle w:val="Oddelek"/>
              <w:numPr>
                <w:ilvl w:val="0"/>
                <w:numId w:val="0"/>
              </w:numPr>
              <w:spacing w:before="0" w:after="0" w:line="260" w:lineRule="exact"/>
              <w:jc w:val="both"/>
              <w:rPr>
                <w:sz w:val="20"/>
                <w:szCs w:val="20"/>
              </w:rPr>
            </w:pPr>
            <w:r w:rsidRPr="004A0472">
              <w:rPr>
                <w:sz w:val="20"/>
                <w:szCs w:val="20"/>
              </w:rPr>
              <w:t>3. OCENA FINANČNIH POSLEDIC PREDLOGA ZAKONA ZA DRŽAVNI PRORAČUN IN DRUGA JAVNA FINANČNA SREDSTVA</w:t>
            </w:r>
          </w:p>
          <w:p w:rsidR="0082470A" w:rsidRPr="004A0472" w:rsidRDefault="0082470A" w:rsidP="00AA68A5">
            <w:pPr>
              <w:pStyle w:val="Oddelek"/>
              <w:numPr>
                <w:ilvl w:val="0"/>
                <w:numId w:val="0"/>
              </w:numPr>
              <w:spacing w:before="0" w:after="0" w:line="260" w:lineRule="exact"/>
              <w:jc w:val="both"/>
              <w:rPr>
                <w:sz w:val="20"/>
                <w:szCs w:val="20"/>
              </w:rPr>
            </w:pPr>
          </w:p>
        </w:tc>
      </w:tr>
      <w:tr w:rsidR="0082470A" w:rsidRPr="004A0472" w:rsidTr="00E27A83">
        <w:tc>
          <w:tcPr>
            <w:tcW w:w="8958" w:type="dxa"/>
          </w:tcPr>
          <w:p w:rsidR="0082470A" w:rsidRPr="004A0472" w:rsidRDefault="0082470A" w:rsidP="00AA68A5">
            <w:pPr>
              <w:pStyle w:val="Neotevilenodstavek"/>
              <w:widowControl w:val="0"/>
              <w:spacing w:before="0" w:after="0" w:line="260" w:lineRule="exact"/>
              <w:rPr>
                <w:iCs/>
                <w:sz w:val="20"/>
                <w:szCs w:val="20"/>
              </w:rPr>
            </w:pPr>
            <w:r w:rsidRPr="004A0472">
              <w:rPr>
                <w:iCs/>
                <w:sz w:val="20"/>
                <w:szCs w:val="20"/>
              </w:rPr>
              <w:t>Uveljavitev sprememb in dopolnitev tega zakona ne bo dodatno finančno obremenila proračuna Republike Slovenije.</w:t>
            </w:r>
          </w:p>
          <w:p w:rsidR="0082470A" w:rsidRPr="004A0472" w:rsidRDefault="0082470A" w:rsidP="00AA68A5">
            <w:pPr>
              <w:pStyle w:val="Neotevilenodstavek"/>
              <w:widowControl w:val="0"/>
              <w:spacing w:before="0" w:after="0" w:line="260" w:lineRule="exact"/>
              <w:rPr>
                <w:iCs/>
                <w:sz w:val="20"/>
                <w:szCs w:val="20"/>
              </w:rPr>
            </w:pPr>
            <w:r w:rsidRPr="004A0472">
              <w:rPr>
                <w:iCs/>
                <w:sz w:val="20"/>
                <w:szCs w:val="20"/>
              </w:rPr>
              <w:t>Z uveljavitvijo predlaganih sprememb zakona bo Finančna uprava RS (v nadaljnjem besedilu: FURS) še naprej opravljala naloge, ki izhajajo iz določil osnovnega zakona, tako da dodatno zaposlovanje ne bo potrebno. Po podatkih s spletne strani Ministrstva za delo, družino, socialne zadeve in enake možnosti je v Republiki Sloveniji 25 koncesionarjev (podatek februar 2017), ki posredujejo začasno in občasno delo dijakom in študentom. Zanje je FURS že pristojni organ za obračunavanje in plačevanje davka na dodano vrednost. Zato bo FURS lahko najučinkoviteje in najlažje opravljal te naloge še naprej, predvsem pa nadzor nad zbiranjem in odvajanjem sredstev dodatne koncesijske dajatve.</w:t>
            </w:r>
          </w:p>
          <w:p w:rsidR="0082470A" w:rsidRPr="004A0472" w:rsidRDefault="0082470A" w:rsidP="00AA68A5">
            <w:pPr>
              <w:pStyle w:val="Alineazaodstavkom"/>
              <w:numPr>
                <w:ilvl w:val="0"/>
                <w:numId w:val="0"/>
              </w:numPr>
              <w:spacing w:line="260" w:lineRule="exact"/>
              <w:rPr>
                <w:sz w:val="20"/>
                <w:szCs w:val="20"/>
              </w:rPr>
            </w:pPr>
          </w:p>
        </w:tc>
      </w:tr>
      <w:tr w:rsidR="0082470A" w:rsidRPr="004A0472" w:rsidTr="00E27A83">
        <w:tc>
          <w:tcPr>
            <w:tcW w:w="8958" w:type="dxa"/>
          </w:tcPr>
          <w:p w:rsidR="0082470A" w:rsidRPr="004A0472" w:rsidRDefault="0082470A" w:rsidP="00AA68A5">
            <w:pPr>
              <w:pStyle w:val="Oddelek"/>
              <w:numPr>
                <w:ilvl w:val="0"/>
                <w:numId w:val="0"/>
              </w:numPr>
              <w:spacing w:before="0" w:after="0" w:line="260" w:lineRule="exact"/>
              <w:jc w:val="both"/>
              <w:rPr>
                <w:sz w:val="20"/>
                <w:szCs w:val="20"/>
              </w:rPr>
            </w:pPr>
            <w:r w:rsidRPr="004A0472">
              <w:rPr>
                <w:sz w:val="20"/>
                <w:szCs w:val="20"/>
              </w:rPr>
              <w:t>4. NAVEDBA, DA SO SREDSTVA ZA IZVAJANJE ZAKONA V DRŽAVNEM PRORAČUNU ZAGOTOVLJENA, ČE PREDLOG ZAKONA PREDVIDEVA PORABO PRORAČUNSKIH SREDSTEV V OBDOBJU, ZA KATERO JE BIL DRŽAVNI PRORAČUN ŽE SPREJET</w:t>
            </w:r>
          </w:p>
          <w:p w:rsidR="0082470A" w:rsidRPr="004A0472" w:rsidRDefault="0082470A" w:rsidP="00AA68A5">
            <w:pPr>
              <w:pStyle w:val="Oddelek"/>
              <w:numPr>
                <w:ilvl w:val="0"/>
                <w:numId w:val="0"/>
              </w:numPr>
              <w:spacing w:before="0" w:after="0" w:line="260" w:lineRule="exact"/>
              <w:jc w:val="both"/>
              <w:rPr>
                <w:sz w:val="20"/>
                <w:szCs w:val="20"/>
              </w:rPr>
            </w:pPr>
          </w:p>
        </w:tc>
      </w:tr>
      <w:tr w:rsidR="0082470A" w:rsidRPr="004A0472" w:rsidTr="00E27A83">
        <w:tc>
          <w:tcPr>
            <w:tcW w:w="8958" w:type="dxa"/>
          </w:tcPr>
          <w:p w:rsidR="0082470A" w:rsidRPr="004A0472" w:rsidRDefault="0082470A" w:rsidP="00AA68A5">
            <w:pPr>
              <w:pStyle w:val="Odsek"/>
              <w:tabs>
                <w:tab w:val="clear" w:pos="720"/>
              </w:tabs>
              <w:spacing w:before="0" w:after="0" w:line="260" w:lineRule="exact"/>
              <w:ind w:left="0" w:firstLine="0"/>
              <w:jc w:val="left"/>
              <w:rPr>
                <w:b w:val="0"/>
                <w:sz w:val="20"/>
                <w:szCs w:val="20"/>
              </w:rPr>
            </w:pPr>
            <w:r w:rsidRPr="004A0472">
              <w:rPr>
                <w:b w:val="0"/>
                <w:sz w:val="20"/>
                <w:szCs w:val="20"/>
              </w:rPr>
              <w:t>Sredstva iz državnega proračuna za izvajanje zakona niso potrebna in zato niso zagotovljena.</w:t>
            </w:r>
          </w:p>
          <w:p w:rsidR="0082470A" w:rsidRPr="004A0472" w:rsidRDefault="0082470A" w:rsidP="00AA68A5">
            <w:pPr>
              <w:pStyle w:val="Odsek"/>
              <w:tabs>
                <w:tab w:val="clear" w:pos="720"/>
              </w:tabs>
              <w:spacing w:before="0" w:after="0" w:line="260" w:lineRule="exact"/>
              <w:ind w:left="0" w:firstLine="0"/>
              <w:jc w:val="left"/>
              <w:rPr>
                <w:b w:val="0"/>
                <w:sz w:val="20"/>
                <w:szCs w:val="20"/>
              </w:rPr>
            </w:pPr>
          </w:p>
        </w:tc>
      </w:tr>
      <w:tr w:rsidR="0082470A" w:rsidRPr="004A0472" w:rsidTr="00E27A83">
        <w:tc>
          <w:tcPr>
            <w:tcW w:w="8958" w:type="dxa"/>
          </w:tcPr>
          <w:p w:rsidR="0082470A" w:rsidRPr="004A0472" w:rsidRDefault="0082470A" w:rsidP="00AA68A5">
            <w:pPr>
              <w:pStyle w:val="Oddelek"/>
              <w:numPr>
                <w:ilvl w:val="0"/>
                <w:numId w:val="0"/>
              </w:numPr>
              <w:spacing w:before="0" w:after="0" w:line="260" w:lineRule="exact"/>
              <w:jc w:val="both"/>
              <w:rPr>
                <w:sz w:val="20"/>
                <w:szCs w:val="20"/>
              </w:rPr>
            </w:pPr>
            <w:r w:rsidRPr="004A0472">
              <w:rPr>
                <w:sz w:val="20"/>
                <w:szCs w:val="20"/>
              </w:rPr>
              <w:t>5. PRIKAZ UREDITVE V DRUGIH PRAVNIH SISTEMIH IN PRILAGOJENOSTI PREDLAGANE UREDITVE PRAVU EVROPSKE UNIJE</w:t>
            </w:r>
          </w:p>
          <w:p w:rsidR="0082470A" w:rsidRPr="004A0472" w:rsidRDefault="0082470A" w:rsidP="00AA68A5">
            <w:pPr>
              <w:pStyle w:val="Oddelek"/>
              <w:numPr>
                <w:ilvl w:val="0"/>
                <w:numId w:val="0"/>
              </w:numPr>
              <w:spacing w:before="0" w:after="0" w:line="260" w:lineRule="exact"/>
              <w:jc w:val="both"/>
              <w:rPr>
                <w:sz w:val="20"/>
                <w:szCs w:val="20"/>
              </w:rPr>
            </w:pPr>
          </w:p>
        </w:tc>
      </w:tr>
      <w:tr w:rsidR="0082470A" w:rsidRPr="004A0472" w:rsidTr="00E27A83">
        <w:tc>
          <w:tcPr>
            <w:tcW w:w="8958" w:type="dxa"/>
          </w:tcPr>
          <w:p w:rsidR="0082470A" w:rsidRPr="004A0472" w:rsidRDefault="0082470A" w:rsidP="00AA68A5">
            <w:pPr>
              <w:pStyle w:val="Odsek"/>
              <w:tabs>
                <w:tab w:val="clear" w:pos="720"/>
              </w:tabs>
              <w:spacing w:before="0" w:after="0" w:line="260" w:lineRule="exact"/>
              <w:ind w:left="0" w:firstLine="0"/>
              <w:jc w:val="both"/>
              <w:rPr>
                <w:b w:val="0"/>
                <w:sz w:val="20"/>
                <w:szCs w:val="20"/>
              </w:rPr>
            </w:pPr>
            <w:r w:rsidRPr="004A0472">
              <w:rPr>
                <w:b w:val="0"/>
                <w:sz w:val="20"/>
                <w:szCs w:val="20"/>
              </w:rPr>
              <w:t>Oblika ureditve, ki jo pozna Republika Slovenija pri študentskem delu, je razmeroma redka v primerjavi z evropskimi državami. Zato ob sprejemanju zakona v letu 2003 ureditev v najmanj treh pravnih sistemih držav, članic Evropske unije, ni bila prikazana.</w:t>
            </w:r>
          </w:p>
          <w:p w:rsidR="0082470A" w:rsidRPr="004A0472" w:rsidRDefault="0082470A" w:rsidP="00AA68A5">
            <w:pPr>
              <w:pStyle w:val="Odsek"/>
              <w:tabs>
                <w:tab w:val="clear" w:pos="720"/>
              </w:tabs>
              <w:spacing w:before="0" w:after="0" w:line="260" w:lineRule="exact"/>
              <w:ind w:left="0" w:firstLine="0"/>
              <w:jc w:val="both"/>
              <w:rPr>
                <w:b w:val="0"/>
                <w:sz w:val="20"/>
                <w:szCs w:val="20"/>
              </w:rPr>
            </w:pPr>
          </w:p>
          <w:p w:rsidR="0082470A" w:rsidRPr="004A0472" w:rsidRDefault="0082470A" w:rsidP="00AA68A5">
            <w:pPr>
              <w:pStyle w:val="Odsek"/>
              <w:tabs>
                <w:tab w:val="clear" w:pos="720"/>
              </w:tabs>
              <w:spacing w:before="0" w:after="0" w:line="260" w:lineRule="exact"/>
              <w:ind w:left="0" w:firstLine="0"/>
              <w:jc w:val="both"/>
              <w:rPr>
                <w:b w:val="0"/>
                <w:sz w:val="20"/>
                <w:szCs w:val="20"/>
              </w:rPr>
            </w:pPr>
            <w:r w:rsidRPr="004A0472">
              <w:rPr>
                <w:b w:val="0"/>
                <w:sz w:val="20"/>
                <w:szCs w:val="20"/>
              </w:rPr>
              <w:t xml:space="preserve">V Sloveniji je delo študentov organizirano na poseben način, kakršnega poznajo le še v državah, ki so nastale po razpadu SFRJ. V našem sistemu je, primerjalno gledano, največja posebnost v organizaciji posredovanja študentskega dela glede višine nadomestila, ki ga študentski servisi za svoje storitve zaračunavajo delodajalcu. Ministrstvo za delo, družino, socialne zadeve in enake možnosti s pogodbo o koncesiji pooblasti organizacijo oziroma delodajalca, ki izpolnjuje kadrovske, organizacijske in druge pogoje, da opravlja strokovne naloge posredovanja začasnih in občasnih del dijakom in študentom. Kadrovski, organizacijski in drugi pogoji so podrobneje opredeljeni v Pravilniku v poglavju II. Pogoji za opravljanje dejavnosti. </w:t>
            </w:r>
          </w:p>
          <w:p w:rsidR="0082470A" w:rsidRPr="004A0472" w:rsidRDefault="0082470A" w:rsidP="00AA68A5">
            <w:pPr>
              <w:pStyle w:val="Odsek"/>
              <w:tabs>
                <w:tab w:val="clear" w:pos="720"/>
              </w:tabs>
              <w:spacing w:before="0" w:after="0" w:line="260" w:lineRule="exact"/>
              <w:ind w:left="0" w:firstLine="0"/>
              <w:jc w:val="both"/>
              <w:rPr>
                <w:b w:val="0"/>
                <w:sz w:val="20"/>
                <w:szCs w:val="20"/>
              </w:rPr>
            </w:pPr>
          </w:p>
          <w:p w:rsidR="0082470A" w:rsidRPr="004A0472" w:rsidRDefault="0082470A" w:rsidP="00AA68A5">
            <w:pPr>
              <w:pStyle w:val="Odsek"/>
              <w:tabs>
                <w:tab w:val="clear" w:pos="720"/>
              </w:tabs>
              <w:spacing w:before="0" w:after="0" w:line="260" w:lineRule="exact"/>
              <w:ind w:left="0" w:firstLine="0"/>
              <w:jc w:val="both"/>
              <w:rPr>
                <w:b w:val="0"/>
                <w:sz w:val="20"/>
                <w:szCs w:val="20"/>
              </w:rPr>
            </w:pPr>
            <w:r w:rsidRPr="004A0472">
              <w:rPr>
                <w:b w:val="0"/>
                <w:sz w:val="20"/>
                <w:szCs w:val="20"/>
              </w:rPr>
              <w:t>Po konvenciji Mednarodne organizacije dela (MOD), ki jo je ratificiralo 15 evropskih držav (Belgija, Finska, Francija, Irska, Italija, Luksemburg, Malta, Nemčija, Nizozemska, Norveška Poljska Portugalska, Španija, Švedska in Turčija), sta opredeljeni dve vrsti agencij za zaposlovanje: take, ki zaračunavajo provizije, in take, ki jih ne zaračunavajo. Glede prvih je določeno, da jih morajo odgovorne oblasti v predpisanem času ukiniti, razen če te natančno opredelijo, katere skupine ljudi so izjeme, ker se zaradi posebnosti ne dajo umestiti v javni servis za iskanje zaposlitve. Zanje lahko oblasti določijo izjeme in pod nekaterimi pogoji dovolijo tudi delovanje agencij, ki pobirajo provizijo. Ti pogoji so:</w:t>
            </w:r>
          </w:p>
          <w:p w:rsidR="0082470A" w:rsidRPr="004A0472" w:rsidRDefault="0082470A" w:rsidP="0082470A">
            <w:pPr>
              <w:pStyle w:val="Odsek"/>
              <w:numPr>
                <w:ilvl w:val="0"/>
                <w:numId w:val="35"/>
              </w:numPr>
              <w:spacing w:before="0" w:after="0" w:line="260" w:lineRule="exact"/>
              <w:jc w:val="both"/>
              <w:rPr>
                <w:b w:val="0"/>
                <w:sz w:val="20"/>
                <w:szCs w:val="20"/>
              </w:rPr>
            </w:pPr>
            <w:r w:rsidRPr="004A0472">
              <w:rPr>
                <w:b w:val="0"/>
                <w:sz w:val="20"/>
                <w:szCs w:val="20"/>
              </w:rPr>
              <w:t>delovati morajo pod nadzorom odgovornih oblasti,</w:t>
            </w:r>
          </w:p>
          <w:p w:rsidR="0082470A" w:rsidRPr="004A0472" w:rsidRDefault="0082470A" w:rsidP="0082470A">
            <w:pPr>
              <w:pStyle w:val="Odsek"/>
              <w:numPr>
                <w:ilvl w:val="0"/>
                <w:numId w:val="35"/>
              </w:numPr>
              <w:spacing w:before="0" w:after="0" w:line="260" w:lineRule="exact"/>
              <w:jc w:val="both"/>
              <w:rPr>
                <w:b w:val="0"/>
                <w:sz w:val="20"/>
                <w:szCs w:val="20"/>
              </w:rPr>
            </w:pPr>
            <w:r w:rsidRPr="004A0472">
              <w:rPr>
                <w:b w:val="0"/>
                <w:sz w:val="20"/>
                <w:szCs w:val="20"/>
              </w:rPr>
              <w:t>vsako leto morajo od odgovornih oblasti pridobiti (podaljšati) licenco,</w:t>
            </w:r>
          </w:p>
          <w:p w:rsidR="0082470A" w:rsidRPr="004A0472" w:rsidRDefault="0082470A" w:rsidP="0082470A">
            <w:pPr>
              <w:pStyle w:val="Odsek"/>
              <w:numPr>
                <w:ilvl w:val="0"/>
                <w:numId w:val="35"/>
              </w:numPr>
              <w:spacing w:before="0" w:after="0" w:line="260" w:lineRule="exact"/>
              <w:jc w:val="both"/>
              <w:rPr>
                <w:b w:val="0"/>
                <w:sz w:val="20"/>
                <w:szCs w:val="20"/>
              </w:rPr>
            </w:pPr>
            <w:r w:rsidRPr="004A0472">
              <w:rPr>
                <w:b w:val="0"/>
                <w:sz w:val="20"/>
                <w:szCs w:val="20"/>
              </w:rPr>
              <w:t>lahko zaračunavajo le provizije v višini, ki jih določi pristojni organ,</w:t>
            </w:r>
          </w:p>
          <w:p w:rsidR="0082470A" w:rsidRPr="004A0472" w:rsidRDefault="0082470A" w:rsidP="0082470A">
            <w:pPr>
              <w:pStyle w:val="Odsek"/>
              <w:numPr>
                <w:ilvl w:val="0"/>
                <w:numId w:val="35"/>
              </w:numPr>
              <w:spacing w:before="0" w:after="0" w:line="260" w:lineRule="exact"/>
              <w:jc w:val="both"/>
              <w:rPr>
                <w:b w:val="0"/>
                <w:sz w:val="20"/>
                <w:szCs w:val="20"/>
              </w:rPr>
            </w:pPr>
            <w:r w:rsidRPr="004A0472">
              <w:rPr>
                <w:b w:val="0"/>
                <w:sz w:val="20"/>
                <w:szCs w:val="20"/>
              </w:rPr>
              <w:t>lahko posredujejo delo ljudem iz tujine le, če to dovolijo pristojni organ in veljavni predpisi.</w:t>
            </w:r>
          </w:p>
          <w:p w:rsidR="0082470A" w:rsidRPr="004A0472" w:rsidRDefault="0082470A" w:rsidP="00AA68A5">
            <w:pPr>
              <w:pStyle w:val="Odsek"/>
              <w:tabs>
                <w:tab w:val="clear" w:pos="720"/>
              </w:tabs>
              <w:spacing w:before="0" w:after="0" w:line="260" w:lineRule="exact"/>
              <w:ind w:left="0" w:firstLine="0"/>
              <w:jc w:val="both"/>
              <w:rPr>
                <w:b w:val="0"/>
                <w:sz w:val="20"/>
                <w:szCs w:val="20"/>
              </w:rPr>
            </w:pPr>
          </w:p>
          <w:p w:rsidR="0082470A" w:rsidRPr="004A0472" w:rsidRDefault="0082470A" w:rsidP="00AA68A5">
            <w:pPr>
              <w:pStyle w:val="Odsek"/>
              <w:tabs>
                <w:tab w:val="clear" w:pos="720"/>
              </w:tabs>
              <w:spacing w:before="0" w:after="0" w:line="260" w:lineRule="exact"/>
              <w:ind w:left="0" w:firstLine="0"/>
              <w:jc w:val="both"/>
              <w:rPr>
                <w:sz w:val="20"/>
                <w:szCs w:val="20"/>
              </w:rPr>
            </w:pPr>
            <w:r w:rsidRPr="004A0472">
              <w:rPr>
                <w:b w:val="0"/>
                <w:sz w:val="20"/>
                <w:szCs w:val="20"/>
              </w:rPr>
              <w:t>Praviloma specializirane agencije, ki delujejo v okviru univerz in svojim študentom iščejo delo, pri katerem si nabirajo delovne izkušnje s svojega študijskega področja, ne zaračunavajo provizij. Tiste agencije, ki živijo od posredovanja dela, pa po navadi zaračunavajo le provizijo za oglaševanje prostih delovnih mest, kar se giblje približno v višini 80 evrov za 14 dni oglaševanja</w:t>
            </w:r>
            <w:r w:rsidRPr="004A0472">
              <w:rPr>
                <w:sz w:val="20"/>
                <w:szCs w:val="20"/>
              </w:rPr>
              <w:t xml:space="preserve">. </w:t>
            </w:r>
          </w:p>
          <w:p w:rsidR="0082470A" w:rsidRPr="004A0472" w:rsidRDefault="0082470A" w:rsidP="00AA68A5">
            <w:pPr>
              <w:pStyle w:val="Odsek"/>
              <w:tabs>
                <w:tab w:val="clear" w:pos="720"/>
              </w:tabs>
              <w:spacing w:before="0" w:after="0" w:line="260" w:lineRule="exact"/>
              <w:ind w:left="0" w:firstLine="0"/>
              <w:jc w:val="both"/>
              <w:rPr>
                <w:sz w:val="20"/>
                <w:szCs w:val="20"/>
              </w:rPr>
            </w:pPr>
          </w:p>
        </w:tc>
      </w:tr>
      <w:tr w:rsidR="0082470A" w:rsidRPr="004A0472" w:rsidTr="00E27A83">
        <w:tc>
          <w:tcPr>
            <w:tcW w:w="8958" w:type="dxa"/>
          </w:tcPr>
          <w:p w:rsidR="0082470A" w:rsidRPr="004A0472" w:rsidRDefault="0082470A" w:rsidP="00AA68A5">
            <w:pPr>
              <w:pStyle w:val="Oddelek"/>
              <w:numPr>
                <w:ilvl w:val="0"/>
                <w:numId w:val="0"/>
              </w:numPr>
              <w:spacing w:before="0" w:after="0" w:line="260" w:lineRule="exact"/>
              <w:jc w:val="left"/>
              <w:rPr>
                <w:sz w:val="20"/>
                <w:szCs w:val="20"/>
              </w:rPr>
            </w:pPr>
            <w:r w:rsidRPr="004A0472">
              <w:rPr>
                <w:sz w:val="20"/>
                <w:szCs w:val="20"/>
              </w:rPr>
              <w:lastRenderedPageBreak/>
              <w:t>6. PRESOJA POSLEDIC, KI JIH BO IMEL SPREJEM ZAKONA</w:t>
            </w:r>
          </w:p>
        </w:tc>
      </w:tr>
      <w:tr w:rsidR="0082470A" w:rsidRPr="004A0472" w:rsidTr="00E27A83">
        <w:tc>
          <w:tcPr>
            <w:tcW w:w="8958" w:type="dxa"/>
          </w:tcPr>
          <w:p w:rsidR="0082470A" w:rsidRPr="004A0472" w:rsidRDefault="0082470A" w:rsidP="00AA68A5">
            <w:pPr>
              <w:pStyle w:val="Odsek"/>
              <w:tabs>
                <w:tab w:val="clear" w:pos="720"/>
              </w:tabs>
              <w:spacing w:before="0" w:after="0" w:line="260" w:lineRule="exact"/>
              <w:ind w:left="0" w:firstLine="0"/>
              <w:jc w:val="left"/>
              <w:rPr>
                <w:sz w:val="20"/>
                <w:szCs w:val="20"/>
              </w:rPr>
            </w:pPr>
            <w:r w:rsidRPr="004A0472">
              <w:rPr>
                <w:sz w:val="20"/>
                <w:szCs w:val="20"/>
              </w:rPr>
              <w:t xml:space="preserve">6.1 Presoja administrativnih posledic </w:t>
            </w:r>
          </w:p>
          <w:p w:rsidR="0082470A" w:rsidRPr="004A0472" w:rsidRDefault="0082470A" w:rsidP="00AA68A5">
            <w:pPr>
              <w:pStyle w:val="Odsek"/>
              <w:tabs>
                <w:tab w:val="clear" w:pos="720"/>
              </w:tabs>
              <w:spacing w:before="0" w:after="0" w:line="260" w:lineRule="exact"/>
              <w:ind w:left="0" w:firstLine="0"/>
              <w:jc w:val="left"/>
              <w:rPr>
                <w:sz w:val="20"/>
                <w:szCs w:val="20"/>
              </w:rPr>
            </w:pPr>
            <w:r w:rsidRPr="004A0472">
              <w:rPr>
                <w:sz w:val="20"/>
                <w:szCs w:val="20"/>
              </w:rPr>
              <w:t xml:space="preserve">a) v postopkih oziroma poslovanju javne uprave ali pravosodnih organov: </w:t>
            </w:r>
          </w:p>
          <w:p w:rsidR="0082470A" w:rsidRPr="004A0472" w:rsidRDefault="0082470A" w:rsidP="00AA68A5">
            <w:pPr>
              <w:pStyle w:val="Odsek"/>
              <w:tabs>
                <w:tab w:val="clear" w:pos="720"/>
              </w:tabs>
              <w:spacing w:before="0" w:after="0" w:line="260" w:lineRule="exact"/>
              <w:ind w:left="0" w:firstLine="0"/>
              <w:jc w:val="both"/>
              <w:rPr>
                <w:b w:val="0"/>
                <w:sz w:val="20"/>
                <w:szCs w:val="20"/>
              </w:rPr>
            </w:pPr>
            <w:r w:rsidRPr="004A0472">
              <w:rPr>
                <w:b w:val="0"/>
                <w:sz w:val="20"/>
                <w:szCs w:val="20"/>
              </w:rPr>
              <w:t>Spremembe in dopolnitve zakona nimajo posledic v postopkih ozirom poslovanju javne uprave ali pravosodnih organov, zato presoja administrativnih posledic ni izvedena.</w:t>
            </w:r>
          </w:p>
        </w:tc>
      </w:tr>
      <w:tr w:rsidR="0082470A" w:rsidRPr="004A0472" w:rsidTr="00E27A83">
        <w:tc>
          <w:tcPr>
            <w:tcW w:w="8958" w:type="dxa"/>
          </w:tcPr>
          <w:p w:rsidR="0082470A" w:rsidRPr="004A0472" w:rsidRDefault="0082470A" w:rsidP="00E27A83">
            <w:pPr>
              <w:pStyle w:val="Alineazaodstavkom"/>
              <w:numPr>
                <w:ilvl w:val="0"/>
                <w:numId w:val="0"/>
              </w:numPr>
              <w:spacing w:line="260" w:lineRule="exact"/>
              <w:rPr>
                <w:sz w:val="20"/>
                <w:szCs w:val="20"/>
              </w:rPr>
            </w:pPr>
          </w:p>
          <w:p w:rsidR="0082470A" w:rsidRPr="004A0472" w:rsidRDefault="0082470A" w:rsidP="00AA68A5">
            <w:pPr>
              <w:pStyle w:val="rkovnatokazaodstavkom"/>
              <w:numPr>
                <w:ilvl w:val="0"/>
                <w:numId w:val="0"/>
              </w:numPr>
              <w:spacing w:line="260" w:lineRule="exact"/>
              <w:rPr>
                <w:rFonts w:cs="Arial"/>
                <w:b/>
              </w:rPr>
            </w:pPr>
            <w:r w:rsidRPr="004A0472">
              <w:rPr>
                <w:rFonts w:cs="Arial"/>
                <w:b/>
              </w:rPr>
              <w:t>b) pri obveznostih strank do javne uprave ali pravosodnih organov:</w:t>
            </w:r>
          </w:p>
          <w:p w:rsidR="0082470A" w:rsidRPr="004A0472" w:rsidRDefault="0082470A" w:rsidP="00AA68A5">
            <w:pPr>
              <w:pStyle w:val="rkovnatokazaodstavkom"/>
              <w:numPr>
                <w:ilvl w:val="0"/>
                <w:numId w:val="0"/>
              </w:numPr>
              <w:spacing w:line="260" w:lineRule="exact"/>
              <w:rPr>
                <w:rFonts w:cs="Arial"/>
              </w:rPr>
            </w:pPr>
            <w:r w:rsidRPr="004A0472">
              <w:rPr>
                <w:rFonts w:cs="Arial"/>
              </w:rPr>
              <w:t>Spremembe in dopolnitve zakona nimajo posledic pri obveznostih strank do javne uprave ali pravosodnih organov, zato presoja administrativnih posledic ni izvedena.</w:t>
            </w:r>
          </w:p>
          <w:p w:rsidR="0082470A" w:rsidRPr="004A0472" w:rsidRDefault="0082470A" w:rsidP="00E27A83">
            <w:pPr>
              <w:pStyle w:val="Alineazaodstavkom"/>
              <w:numPr>
                <w:ilvl w:val="0"/>
                <w:numId w:val="0"/>
              </w:numPr>
              <w:spacing w:line="260" w:lineRule="exact"/>
              <w:rPr>
                <w:sz w:val="20"/>
                <w:szCs w:val="20"/>
              </w:rPr>
            </w:pPr>
          </w:p>
        </w:tc>
      </w:tr>
      <w:tr w:rsidR="0082470A" w:rsidRPr="004A0472" w:rsidTr="00E27A83">
        <w:tc>
          <w:tcPr>
            <w:tcW w:w="8958" w:type="dxa"/>
          </w:tcPr>
          <w:p w:rsidR="0082470A" w:rsidRPr="004A0472" w:rsidRDefault="0082470A" w:rsidP="00AA68A5">
            <w:pPr>
              <w:pStyle w:val="Odsek"/>
              <w:tabs>
                <w:tab w:val="clear" w:pos="720"/>
              </w:tabs>
              <w:spacing w:before="0" w:after="0" w:line="260" w:lineRule="exact"/>
              <w:ind w:left="0" w:firstLine="0"/>
              <w:jc w:val="left"/>
              <w:rPr>
                <w:sz w:val="20"/>
                <w:szCs w:val="20"/>
              </w:rPr>
            </w:pPr>
            <w:r w:rsidRPr="004A0472">
              <w:rPr>
                <w:sz w:val="20"/>
                <w:szCs w:val="20"/>
              </w:rPr>
              <w:t>6.2 Presoja posledic za okolje, vključno s prostorskimi in varstvenimi vidiki, in sicer za:</w:t>
            </w:r>
          </w:p>
          <w:p w:rsidR="0082470A" w:rsidRPr="004A0472" w:rsidRDefault="0082470A" w:rsidP="00AA68A5">
            <w:pPr>
              <w:pStyle w:val="rkovnatokazaodstavkom"/>
              <w:numPr>
                <w:ilvl w:val="0"/>
                <w:numId w:val="0"/>
              </w:numPr>
              <w:spacing w:line="260" w:lineRule="exact"/>
              <w:rPr>
                <w:rFonts w:cs="Arial"/>
              </w:rPr>
            </w:pPr>
            <w:r w:rsidRPr="004A0472">
              <w:rPr>
                <w:rFonts w:cs="Arial"/>
              </w:rPr>
              <w:t>Spremembe in dopolnitve zakona nimajo posledic za okolje, vključno s prostorskimi in varstvenimi vidiki, zato presoja posledic ni izvedena.</w:t>
            </w:r>
          </w:p>
        </w:tc>
      </w:tr>
      <w:tr w:rsidR="0082470A" w:rsidRPr="004A0472" w:rsidTr="00E27A83">
        <w:tc>
          <w:tcPr>
            <w:tcW w:w="8958" w:type="dxa"/>
          </w:tcPr>
          <w:p w:rsidR="0082470A" w:rsidRPr="004A0472" w:rsidRDefault="0082470A" w:rsidP="00AA68A5">
            <w:pPr>
              <w:pStyle w:val="rkovnatokazaodstavkom"/>
              <w:numPr>
                <w:ilvl w:val="0"/>
                <w:numId w:val="0"/>
              </w:numPr>
              <w:spacing w:line="260" w:lineRule="exact"/>
              <w:rPr>
                <w:rFonts w:cs="Arial"/>
              </w:rPr>
            </w:pPr>
          </w:p>
        </w:tc>
      </w:tr>
      <w:tr w:rsidR="0082470A" w:rsidRPr="004A0472" w:rsidTr="00E27A83">
        <w:tc>
          <w:tcPr>
            <w:tcW w:w="8958" w:type="dxa"/>
          </w:tcPr>
          <w:p w:rsidR="0082470A" w:rsidRPr="004A0472" w:rsidRDefault="0082470A" w:rsidP="00AA68A5">
            <w:pPr>
              <w:pStyle w:val="Odsek"/>
              <w:tabs>
                <w:tab w:val="clear" w:pos="720"/>
              </w:tabs>
              <w:spacing w:before="0" w:after="0" w:line="260" w:lineRule="exact"/>
              <w:ind w:left="0" w:firstLine="0"/>
              <w:jc w:val="both"/>
              <w:rPr>
                <w:sz w:val="20"/>
                <w:szCs w:val="20"/>
              </w:rPr>
            </w:pPr>
            <w:r w:rsidRPr="004A0472">
              <w:rPr>
                <w:sz w:val="20"/>
                <w:szCs w:val="20"/>
              </w:rPr>
              <w:t>6.3 Presoja posledic za gospodarstvo, in sicer za:</w:t>
            </w:r>
          </w:p>
          <w:p w:rsidR="0082470A" w:rsidRPr="004A0472" w:rsidRDefault="0082470A" w:rsidP="00AA68A5">
            <w:pPr>
              <w:pStyle w:val="Odsek"/>
              <w:tabs>
                <w:tab w:val="clear" w:pos="720"/>
              </w:tabs>
              <w:spacing w:before="0" w:after="0" w:line="260" w:lineRule="exact"/>
              <w:ind w:left="0" w:firstLine="0"/>
              <w:jc w:val="both"/>
              <w:rPr>
                <w:b w:val="0"/>
                <w:sz w:val="20"/>
                <w:szCs w:val="20"/>
              </w:rPr>
            </w:pPr>
            <w:r w:rsidRPr="004A0472">
              <w:rPr>
                <w:b w:val="0"/>
                <w:sz w:val="20"/>
                <w:szCs w:val="20"/>
              </w:rPr>
              <w:t>Ker spremembe in dopolnitve zakona samo razširjajo namen porabe sredstev, ne bodo imele posledic za gospodarstvo.</w:t>
            </w:r>
          </w:p>
        </w:tc>
      </w:tr>
      <w:tr w:rsidR="0082470A" w:rsidRPr="004A0472" w:rsidTr="00E27A83">
        <w:tc>
          <w:tcPr>
            <w:tcW w:w="8958" w:type="dxa"/>
          </w:tcPr>
          <w:p w:rsidR="0082470A" w:rsidRPr="004A0472" w:rsidRDefault="0082470A" w:rsidP="00E27A83">
            <w:pPr>
              <w:pStyle w:val="Alineazatoko"/>
              <w:spacing w:line="260" w:lineRule="exact"/>
              <w:ind w:left="0" w:firstLine="0"/>
              <w:rPr>
                <w:sz w:val="20"/>
                <w:szCs w:val="20"/>
              </w:rPr>
            </w:pPr>
          </w:p>
        </w:tc>
      </w:tr>
      <w:tr w:rsidR="0082470A" w:rsidRPr="004A0472" w:rsidTr="00E27A83">
        <w:tc>
          <w:tcPr>
            <w:tcW w:w="8958" w:type="dxa"/>
          </w:tcPr>
          <w:p w:rsidR="0082470A" w:rsidRPr="004A0472" w:rsidRDefault="0082470A" w:rsidP="00AA68A5">
            <w:pPr>
              <w:pStyle w:val="Odsek"/>
              <w:tabs>
                <w:tab w:val="clear" w:pos="720"/>
              </w:tabs>
              <w:spacing w:before="0" w:after="0" w:line="260" w:lineRule="exact"/>
              <w:ind w:left="0" w:firstLine="0"/>
              <w:jc w:val="left"/>
              <w:rPr>
                <w:sz w:val="20"/>
                <w:szCs w:val="20"/>
              </w:rPr>
            </w:pPr>
            <w:r w:rsidRPr="004A0472">
              <w:rPr>
                <w:sz w:val="20"/>
                <w:szCs w:val="20"/>
              </w:rPr>
              <w:t>6.4 Presoja posledic za socialno področje, in sicer za:</w:t>
            </w:r>
          </w:p>
        </w:tc>
      </w:tr>
      <w:tr w:rsidR="0082470A" w:rsidRPr="004A0472" w:rsidTr="00E27A83">
        <w:tc>
          <w:tcPr>
            <w:tcW w:w="8958" w:type="dxa"/>
          </w:tcPr>
          <w:p w:rsidR="0082470A" w:rsidRPr="004A0472" w:rsidRDefault="0082470A" w:rsidP="00CB19D0">
            <w:pPr>
              <w:pStyle w:val="Odsek"/>
              <w:tabs>
                <w:tab w:val="clear" w:pos="720"/>
              </w:tabs>
              <w:spacing w:before="0" w:after="0" w:line="260" w:lineRule="exact"/>
              <w:ind w:left="0" w:firstLine="0"/>
              <w:jc w:val="both"/>
              <w:rPr>
                <w:b w:val="0"/>
                <w:sz w:val="20"/>
                <w:szCs w:val="20"/>
              </w:rPr>
            </w:pPr>
            <w:r w:rsidRPr="004A0472">
              <w:rPr>
                <w:b w:val="0"/>
                <w:sz w:val="20"/>
                <w:szCs w:val="20"/>
              </w:rPr>
              <w:t xml:space="preserve">Posledice na socialnem področju bodo pozitivne, saj se bo z razširitvijo namena porabe sredstev omogočilo kakovostnejše pogoje bivanja tudi dijakom. Zaradi skorajšnjega </w:t>
            </w:r>
            <w:proofErr w:type="spellStart"/>
            <w:r w:rsidRPr="004A0472">
              <w:rPr>
                <w:b w:val="0"/>
                <w:sz w:val="20"/>
                <w:szCs w:val="20"/>
              </w:rPr>
              <w:t>počrpanja</w:t>
            </w:r>
            <w:proofErr w:type="spellEnd"/>
            <w:r w:rsidRPr="004A0472">
              <w:rPr>
                <w:b w:val="0"/>
                <w:sz w:val="20"/>
                <w:szCs w:val="20"/>
              </w:rPr>
              <w:t xml:space="preserve"> kvot kreditov za razširitev in posodobitev prostorskih pogojev univerz po:</w:t>
            </w:r>
          </w:p>
          <w:p w:rsidR="0082470A" w:rsidRPr="004A0472" w:rsidRDefault="0082470A" w:rsidP="00CB19D0">
            <w:pPr>
              <w:pStyle w:val="Alineazatoko"/>
              <w:numPr>
                <w:ilvl w:val="0"/>
                <w:numId w:val="25"/>
              </w:numPr>
              <w:spacing w:line="260" w:lineRule="exact"/>
              <w:ind w:left="714" w:hanging="357"/>
              <w:rPr>
                <w:sz w:val="20"/>
                <w:szCs w:val="20"/>
              </w:rPr>
            </w:pPr>
            <w:r w:rsidRPr="004A0472">
              <w:rPr>
                <w:sz w:val="20"/>
                <w:szCs w:val="20"/>
              </w:rPr>
              <w:t xml:space="preserve">Zakonu o poroštvu Republike Slovenije za obveznosti Univerze v Ljubljani, Univerze v Mariboru, Univerze na Primorskem in Javnega zavoda Študentski domovi v Ljubljani iz naslova kreditov, najetih za sofinanciranje razširitve in posodobitve prostorskih pogojev in </w:t>
            </w:r>
            <w:r w:rsidRPr="004A0472">
              <w:rPr>
                <w:sz w:val="20"/>
                <w:szCs w:val="20"/>
              </w:rPr>
              <w:lastRenderedPageBreak/>
              <w:t xml:space="preserve">tehnološke opremljenosti ter gradnjo in prenovo študentskih bivalnih zmogljivosti (Uradni list RS, št. </w:t>
            </w:r>
            <w:hyperlink r:id="rId7" w:tgtFrame="_blank" w:tooltip="Zakon o poroštvu Republike Slovenije za obveznosti Univerze v Ljubljani, Univerze v Mariboru, Univerze na Primorskem in Javnega zavoda študentski domovi v Ljubljani iz naslova kreditov, najetih za sofinanciranje razširitve in posodobitve prostorskih pogojev in" w:history="1">
              <w:r w:rsidRPr="004A0472">
                <w:rPr>
                  <w:sz w:val="20"/>
                  <w:szCs w:val="20"/>
                </w:rPr>
                <w:t>24/07</w:t>
              </w:r>
            </w:hyperlink>
            <w:r w:rsidRPr="004A0472">
              <w:rPr>
                <w:sz w:val="20"/>
                <w:szCs w:val="20"/>
              </w:rPr>
              <w:t xml:space="preserve"> – uradno prečiščeno besedilo) ter </w:t>
            </w:r>
          </w:p>
          <w:p w:rsidR="0082470A" w:rsidRPr="004A0472" w:rsidRDefault="0082470A" w:rsidP="00CB19D0">
            <w:pPr>
              <w:pStyle w:val="Alineazatoko"/>
              <w:numPr>
                <w:ilvl w:val="0"/>
                <w:numId w:val="25"/>
              </w:numPr>
              <w:spacing w:line="260" w:lineRule="exact"/>
              <w:ind w:left="714" w:hanging="357"/>
              <w:rPr>
                <w:sz w:val="20"/>
                <w:szCs w:val="20"/>
              </w:rPr>
            </w:pPr>
            <w:r w:rsidRPr="004A0472">
              <w:rPr>
                <w:sz w:val="20"/>
                <w:szCs w:val="20"/>
              </w:rPr>
              <w:t xml:space="preserve">Zakonu o poroštvu Republike Slovenije za obveznosti Univerze na Primorskem iz naslova kreditov, najetih za sofinanciranje razširitve in posodobitve prostorskih pogojev (Uradni list RS, št. </w:t>
            </w:r>
            <w:hyperlink r:id="rId8" w:tgtFrame="_blank" w:tooltip="Zakon o poroštvu Republike Slovenije za obveznosti Univerze na Primorskem iz naslova kreditov, najetih za sofinanciranje razširitve in posodobitve prostorskih pogojev (ZPUPSPP)" w:history="1">
              <w:r w:rsidRPr="004A0472">
                <w:rPr>
                  <w:sz w:val="20"/>
                  <w:szCs w:val="20"/>
                </w:rPr>
                <w:t>29/06</w:t>
              </w:r>
            </w:hyperlink>
            <w:r w:rsidRPr="004A0472">
              <w:rPr>
                <w:sz w:val="20"/>
                <w:szCs w:val="20"/>
              </w:rPr>
              <w:t xml:space="preserve">) </w:t>
            </w:r>
          </w:p>
          <w:p w:rsidR="0082470A" w:rsidRPr="004A0472" w:rsidRDefault="0082470A" w:rsidP="00AA68A5">
            <w:pPr>
              <w:pStyle w:val="Odsek"/>
              <w:tabs>
                <w:tab w:val="clear" w:pos="720"/>
              </w:tabs>
              <w:spacing w:before="0" w:after="0" w:line="240" w:lineRule="auto"/>
              <w:ind w:left="0" w:firstLine="0"/>
              <w:jc w:val="both"/>
              <w:rPr>
                <w:b w:val="0"/>
                <w:sz w:val="20"/>
                <w:szCs w:val="20"/>
              </w:rPr>
            </w:pPr>
            <w:r w:rsidRPr="004A0472">
              <w:rPr>
                <w:b w:val="0"/>
                <w:sz w:val="20"/>
                <w:szCs w:val="20"/>
              </w:rPr>
              <w:t>se bo omogočilo tudi nadaljevanje posodabljanja infrastrukture javnih visokošolskih zavodov.</w:t>
            </w:r>
          </w:p>
          <w:p w:rsidR="0082470A" w:rsidRPr="004A0472" w:rsidRDefault="0082470A" w:rsidP="00AA68A5">
            <w:pPr>
              <w:pStyle w:val="Odsek"/>
              <w:tabs>
                <w:tab w:val="clear" w:pos="720"/>
              </w:tabs>
              <w:spacing w:before="0" w:after="0" w:line="240" w:lineRule="auto"/>
              <w:ind w:left="0" w:firstLine="0"/>
              <w:jc w:val="both"/>
              <w:rPr>
                <w:b w:val="0"/>
                <w:sz w:val="20"/>
                <w:szCs w:val="20"/>
              </w:rPr>
            </w:pPr>
          </w:p>
        </w:tc>
      </w:tr>
      <w:tr w:rsidR="0082470A" w:rsidRPr="004A0472" w:rsidTr="00E27A83">
        <w:tc>
          <w:tcPr>
            <w:tcW w:w="8958" w:type="dxa"/>
          </w:tcPr>
          <w:p w:rsidR="0082470A" w:rsidRPr="004A0472" w:rsidRDefault="0082470A" w:rsidP="00AA68A5">
            <w:pPr>
              <w:pStyle w:val="Odsek"/>
              <w:tabs>
                <w:tab w:val="clear" w:pos="720"/>
              </w:tabs>
              <w:spacing w:before="0" w:after="0" w:line="260" w:lineRule="exact"/>
              <w:ind w:left="0" w:firstLine="0"/>
              <w:jc w:val="left"/>
              <w:rPr>
                <w:sz w:val="20"/>
                <w:szCs w:val="20"/>
              </w:rPr>
            </w:pPr>
            <w:r w:rsidRPr="004A0472">
              <w:rPr>
                <w:sz w:val="20"/>
                <w:szCs w:val="20"/>
              </w:rPr>
              <w:lastRenderedPageBreak/>
              <w:t>6.5 Presoja posledic za dokumente razvojnega načrtovanja, in sicer za:</w:t>
            </w:r>
          </w:p>
          <w:p w:rsidR="0082470A" w:rsidRPr="004A0472" w:rsidRDefault="0082470A" w:rsidP="00AA68A5">
            <w:pPr>
              <w:pStyle w:val="rkovnatokazaodstavkom"/>
              <w:numPr>
                <w:ilvl w:val="0"/>
                <w:numId w:val="0"/>
              </w:numPr>
              <w:spacing w:line="260" w:lineRule="exact"/>
              <w:rPr>
                <w:rFonts w:cs="Arial"/>
              </w:rPr>
            </w:pPr>
            <w:r w:rsidRPr="004A0472">
              <w:rPr>
                <w:rFonts w:cs="Arial"/>
              </w:rPr>
              <w:t>Spremembe in dopolnitve zakona nimajo posledic za dokumente razvojnega načrtovanja, zato presoja posledic ni izvedena.</w:t>
            </w:r>
          </w:p>
          <w:p w:rsidR="0082470A" w:rsidRPr="004A0472" w:rsidRDefault="0082470A" w:rsidP="00AA68A5">
            <w:pPr>
              <w:pStyle w:val="Odsek"/>
              <w:tabs>
                <w:tab w:val="clear" w:pos="720"/>
              </w:tabs>
              <w:spacing w:before="0" w:after="0" w:line="260" w:lineRule="exact"/>
              <w:ind w:left="0" w:firstLine="0"/>
              <w:jc w:val="left"/>
              <w:rPr>
                <w:sz w:val="20"/>
                <w:szCs w:val="20"/>
              </w:rPr>
            </w:pPr>
          </w:p>
        </w:tc>
      </w:tr>
      <w:tr w:rsidR="0082470A" w:rsidRPr="004A0472" w:rsidTr="00E27A83">
        <w:tc>
          <w:tcPr>
            <w:tcW w:w="8958" w:type="dxa"/>
          </w:tcPr>
          <w:p w:rsidR="0082470A" w:rsidRPr="004A0472" w:rsidRDefault="0082470A" w:rsidP="00AA68A5">
            <w:pPr>
              <w:pStyle w:val="Alineazaodstavkom"/>
              <w:numPr>
                <w:ilvl w:val="0"/>
                <w:numId w:val="0"/>
              </w:numPr>
              <w:spacing w:line="260" w:lineRule="exact"/>
              <w:rPr>
                <w:b/>
                <w:sz w:val="20"/>
                <w:szCs w:val="20"/>
              </w:rPr>
            </w:pPr>
            <w:r w:rsidRPr="004A0472">
              <w:rPr>
                <w:b/>
                <w:sz w:val="20"/>
                <w:szCs w:val="20"/>
              </w:rPr>
              <w:t>6.6 Presoja posledic za druga področja:</w:t>
            </w:r>
          </w:p>
          <w:p w:rsidR="0082470A" w:rsidRPr="004A0472" w:rsidRDefault="0082470A" w:rsidP="00AA68A5">
            <w:pPr>
              <w:pStyle w:val="rkovnatokazaodstavkom"/>
              <w:numPr>
                <w:ilvl w:val="0"/>
                <w:numId w:val="0"/>
              </w:numPr>
              <w:spacing w:line="260" w:lineRule="exact"/>
              <w:rPr>
                <w:rFonts w:cs="Arial"/>
              </w:rPr>
            </w:pPr>
            <w:r w:rsidRPr="004A0472">
              <w:rPr>
                <w:rFonts w:cs="Arial"/>
              </w:rPr>
              <w:t>Spremembe in dopolnitve zakona nimajo posledic za druga področja, zato presoja posledic ni izvedena.</w:t>
            </w:r>
          </w:p>
          <w:p w:rsidR="0082470A" w:rsidRPr="004A0472" w:rsidRDefault="0082470A" w:rsidP="00AA68A5">
            <w:pPr>
              <w:pStyle w:val="Alineazaodstavkom"/>
              <w:numPr>
                <w:ilvl w:val="0"/>
                <w:numId w:val="0"/>
              </w:numPr>
              <w:spacing w:line="260" w:lineRule="exact"/>
              <w:rPr>
                <w:b/>
                <w:sz w:val="20"/>
                <w:szCs w:val="20"/>
              </w:rPr>
            </w:pPr>
          </w:p>
        </w:tc>
      </w:tr>
      <w:tr w:rsidR="0082470A" w:rsidRPr="004A0472" w:rsidTr="00E27A83">
        <w:tc>
          <w:tcPr>
            <w:tcW w:w="8958" w:type="dxa"/>
          </w:tcPr>
          <w:p w:rsidR="0082470A" w:rsidRPr="004A0472" w:rsidRDefault="0082470A" w:rsidP="00AA68A5">
            <w:pPr>
              <w:pStyle w:val="Odsek"/>
              <w:tabs>
                <w:tab w:val="clear" w:pos="720"/>
              </w:tabs>
              <w:spacing w:before="0" w:after="0" w:line="260" w:lineRule="exact"/>
              <w:ind w:left="0" w:firstLine="0"/>
              <w:jc w:val="left"/>
              <w:rPr>
                <w:sz w:val="20"/>
                <w:szCs w:val="20"/>
              </w:rPr>
            </w:pPr>
            <w:r w:rsidRPr="004A0472">
              <w:rPr>
                <w:sz w:val="20"/>
                <w:szCs w:val="20"/>
              </w:rPr>
              <w:t>6.7 Izvajanje sprejetega predpisa:</w:t>
            </w:r>
          </w:p>
        </w:tc>
      </w:tr>
      <w:tr w:rsidR="0082470A" w:rsidRPr="004A0472" w:rsidTr="00E27A83">
        <w:tc>
          <w:tcPr>
            <w:tcW w:w="8958" w:type="dxa"/>
          </w:tcPr>
          <w:p w:rsidR="006D37BF" w:rsidRDefault="0082470A" w:rsidP="0082470A">
            <w:pPr>
              <w:pStyle w:val="rkovnatokazaodstavkom"/>
              <w:numPr>
                <w:ilvl w:val="0"/>
                <w:numId w:val="29"/>
              </w:numPr>
              <w:spacing w:line="260" w:lineRule="exact"/>
              <w:rPr>
                <w:rFonts w:cs="Arial"/>
              </w:rPr>
            </w:pPr>
            <w:r w:rsidRPr="004A0472">
              <w:rPr>
                <w:rFonts w:cs="Arial"/>
              </w:rPr>
              <w:t>Predstavitev sprejetega zakona:</w:t>
            </w:r>
            <w:r w:rsidR="006D37BF">
              <w:rPr>
                <w:rFonts w:cs="Arial"/>
              </w:rPr>
              <w:t xml:space="preserve"> </w:t>
            </w:r>
          </w:p>
          <w:p w:rsidR="0082470A" w:rsidRPr="004A0472" w:rsidRDefault="006D37BF" w:rsidP="006D37BF">
            <w:pPr>
              <w:pStyle w:val="rkovnatokazaodstavkom"/>
              <w:numPr>
                <w:ilvl w:val="0"/>
                <w:numId w:val="0"/>
              </w:numPr>
              <w:spacing w:line="260" w:lineRule="exact"/>
              <w:ind w:left="720"/>
              <w:rPr>
                <w:rFonts w:cs="Arial"/>
              </w:rPr>
            </w:pPr>
            <w:r>
              <w:rPr>
                <w:rFonts w:cs="Arial"/>
                <w:color w:val="000000"/>
              </w:rPr>
              <w:t>Zakon bo po sprejetju predstavljen univerzam, študentskim domovom in drugi  zainteresirani javnosti.</w:t>
            </w:r>
          </w:p>
          <w:p w:rsidR="006D37BF" w:rsidRDefault="0082470A" w:rsidP="0082470A">
            <w:pPr>
              <w:pStyle w:val="rkovnatokazaodstavkom"/>
              <w:numPr>
                <w:ilvl w:val="0"/>
                <w:numId w:val="29"/>
              </w:numPr>
              <w:spacing w:line="260" w:lineRule="exact"/>
              <w:rPr>
                <w:rFonts w:cs="Arial"/>
              </w:rPr>
            </w:pPr>
            <w:r w:rsidRPr="004A0472">
              <w:rPr>
                <w:rFonts w:cs="Arial"/>
              </w:rPr>
              <w:t>Spremljanje izvajanja sprejetega predpisa:</w:t>
            </w:r>
            <w:r w:rsidR="006D37BF">
              <w:rPr>
                <w:rFonts w:cs="Arial"/>
              </w:rPr>
              <w:t xml:space="preserve"> </w:t>
            </w:r>
          </w:p>
          <w:p w:rsidR="0082470A" w:rsidRPr="006D37BF" w:rsidRDefault="006D37BF" w:rsidP="00981895">
            <w:pPr>
              <w:pStyle w:val="rkovnatokazaodstavkom"/>
              <w:numPr>
                <w:ilvl w:val="0"/>
                <w:numId w:val="0"/>
              </w:numPr>
              <w:spacing w:line="260" w:lineRule="exact"/>
              <w:ind w:left="720"/>
              <w:rPr>
                <w:rFonts w:cs="Arial"/>
              </w:rPr>
            </w:pPr>
            <w:r>
              <w:t>Ministrstvo</w:t>
            </w:r>
            <w:r w:rsidR="00981895">
              <w:t xml:space="preserve"> bo</w:t>
            </w:r>
            <w:r>
              <w:t xml:space="preserve">, tako kot </w:t>
            </w:r>
            <w:proofErr w:type="spellStart"/>
            <w:r>
              <w:t>dosedaj</w:t>
            </w:r>
            <w:proofErr w:type="spellEnd"/>
            <w:r>
              <w:t>, še nadalje spremljalo</w:t>
            </w:r>
            <w:r w:rsidR="00981895">
              <w:t xml:space="preserve"> </w:t>
            </w:r>
            <w:bookmarkStart w:id="0" w:name="_GoBack"/>
            <w:bookmarkEnd w:id="0"/>
            <w:r>
              <w:t>izvajanje zakona.</w:t>
            </w:r>
          </w:p>
        </w:tc>
      </w:tr>
      <w:tr w:rsidR="0082470A" w:rsidRPr="004A0472" w:rsidTr="00E27A83">
        <w:trPr>
          <w:trHeight w:val="434"/>
        </w:trPr>
        <w:tc>
          <w:tcPr>
            <w:tcW w:w="8958" w:type="dxa"/>
          </w:tcPr>
          <w:p w:rsidR="0082470A" w:rsidRDefault="0082470A" w:rsidP="00AA68A5">
            <w:pPr>
              <w:pStyle w:val="Odsek"/>
              <w:tabs>
                <w:tab w:val="clear" w:pos="720"/>
              </w:tabs>
              <w:spacing w:before="0" w:after="0" w:line="260" w:lineRule="exact"/>
              <w:ind w:left="0" w:firstLine="0"/>
              <w:jc w:val="left"/>
              <w:rPr>
                <w:sz w:val="20"/>
                <w:szCs w:val="20"/>
              </w:rPr>
            </w:pPr>
          </w:p>
          <w:p w:rsidR="0082470A" w:rsidRPr="004A0472" w:rsidRDefault="0082470A" w:rsidP="00AA68A5">
            <w:pPr>
              <w:pStyle w:val="Odsek"/>
              <w:tabs>
                <w:tab w:val="clear" w:pos="720"/>
              </w:tabs>
              <w:spacing w:before="0" w:after="0" w:line="260" w:lineRule="exact"/>
              <w:ind w:left="0" w:firstLine="0"/>
              <w:jc w:val="left"/>
              <w:rPr>
                <w:sz w:val="20"/>
                <w:szCs w:val="20"/>
              </w:rPr>
            </w:pPr>
            <w:r w:rsidRPr="004A0472">
              <w:rPr>
                <w:sz w:val="20"/>
                <w:szCs w:val="20"/>
              </w:rPr>
              <w:t>6.8 Druge pomembne okoliščine v zvezi z vprašanji, ki jih ureja predlog zakona: /</w:t>
            </w:r>
          </w:p>
          <w:p w:rsidR="0082470A" w:rsidRPr="004A0472" w:rsidRDefault="0082470A" w:rsidP="00AA68A5">
            <w:pPr>
              <w:pStyle w:val="Odsek"/>
              <w:tabs>
                <w:tab w:val="clear" w:pos="720"/>
              </w:tabs>
              <w:spacing w:before="0" w:after="0" w:line="260" w:lineRule="exact"/>
              <w:ind w:left="0" w:firstLine="0"/>
              <w:jc w:val="left"/>
              <w:rPr>
                <w:sz w:val="20"/>
                <w:szCs w:val="20"/>
              </w:rPr>
            </w:pPr>
          </w:p>
          <w:p w:rsidR="0082470A" w:rsidRPr="004A0472" w:rsidRDefault="0082470A" w:rsidP="00AA68A5">
            <w:pPr>
              <w:pStyle w:val="Odsek"/>
              <w:tabs>
                <w:tab w:val="clear" w:pos="720"/>
              </w:tabs>
              <w:spacing w:before="0" w:after="0" w:line="260" w:lineRule="exact"/>
              <w:ind w:left="0" w:firstLine="0"/>
              <w:jc w:val="left"/>
              <w:rPr>
                <w:sz w:val="20"/>
                <w:szCs w:val="20"/>
              </w:rPr>
            </w:pPr>
            <w:r w:rsidRPr="004A0472">
              <w:rPr>
                <w:sz w:val="20"/>
                <w:szCs w:val="20"/>
              </w:rPr>
              <w:t>7. Prikaz sodelovanja javnosti pri pripravi predloga zakona:</w:t>
            </w:r>
          </w:p>
          <w:p w:rsidR="006D37BF" w:rsidRPr="006D37BF" w:rsidRDefault="006D37BF" w:rsidP="006D37BF">
            <w:pPr>
              <w:pStyle w:val="Neotevilenodstavek"/>
              <w:widowControl w:val="0"/>
              <w:spacing w:before="0" w:after="0" w:line="260" w:lineRule="exact"/>
              <w:rPr>
                <w:iCs/>
                <w:sz w:val="20"/>
                <w:szCs w:val="20"/>
              </w:rPr>
            </w:pPr>
            <w:r>
              <w:rPr>
                <w:iCs/>
                <w:sz w:val="20"/>
                <w:szCs w:val="20"/>
              </w:rPr>
              <w:t xml:space="preserve">Predlog zakona </w:t>
            </w:r>
            <w:r w:rsidRPr="00116794">
              <w:rPr>
                <w:sz w:val="20"/>
                <w:szCs w:val="20"/>
              </w:rPr>
              <w:t>o spremembah in dopolnitvah Zakona o dodatni koncesijski dajatvi od prejemkov, izplačanih za občasna in začasna dela študentov in dijakov</w:t>
            </w:r>
            <w:r>
              <w:rPr>
                <w:sz w:val="20"/>
                <w:szCs w:val="20"/>
              </w:rPr>
              <w:t xml:space="preserve">, ne spreminja temeljnega namena zagotavljanja sredstev za investicije v javne visokošolske zavode ter študentske in dijaške bivalne zmogljivosti, temveč s spremembo le širi možnosti  </w:t>
            </w:r>
            <w:r w:rsidRPr="00CE3D53">
              <w:rPr>
                <w:sz w:val="20"/>
                <w:szCs w:val="20"/>
              </w:rPr>
              <w:t>porabe</w:t>
            </w:r>
            <w:r>
              <w:rPr>
                <w:sz w:val="20"/>
                <w:szCs w:val="20"/>
              </w:rPr>
              <w:t xml:space="preserve"> teh sredstev za doseganje opisanih ciljev. Zato predlagatelj meni, da sodelovanje javnosti v postopku ni potrebno.</w:t>
            </w:r>
          </w:p>
          <w:p w:rsidR="0082470A" w:rsidRPr="004A0472" w:rsidRDefault="0082470A" w:rsidP="00AA68A5">
            <w:pPr>
              <w:pStyle w:val="Odsek"/>
              <w:tabs>
                <w:tab w:val="clear" w:pos="720"/>
              </w:tabs>
              <w:spacing w:before="0" w:after="0" w:line="260" w:lineRule="exact"/>
              <w:ind w:left="0" w:firstLine="0"/>
              <w:jc w:val="left"/>
              <w:rPr>
                <w:sz w:val="20"/>
                <w:szCs w:val="20"/>
              </w:rPr>
            </w:pPr>
          </w:p>
          <w:p w:rsidR="0082470A" w:rsidRPr="004A0472" w:rsidRDefault="0082470A" w:rsidP="00AA68A5">
            <w:pPr>
              <w:pStyle w:val="Odsek"/>
              <w:tabs>
                <w:tab w:val="clear" w:pos="720"/>
              </w:tabs>
              <w:spacing w:before="0" w:after="0" w:line="260" w:lineRule="exact"/>
              <w:ind w:left="0" w:firstLine="0"/>
              <w:jc w:val="both"/>
              <w:rPr>
                <w:sz w:val="20"/>
                <w:szCs w:val="20"/>
              </w:rPr>
            </w:pPr>
            <w:r w:rsidRPr="004A0472">
              <w:rPr>
                <w:sz w:val="20"/>
                <w:szCs w:val="20"/>
              </w:rPr>
              <w:t>8. Navedba, kateri predstavniki predlagatelja bodo sodelovali pri delu državnega zbora in delovnih teles</w:t>
            </w:r>
          </w:p>
          <w:p w:rsidR="0082470A" w:rsidRPr="004A0472" w:rsidRDefault="0082470A" w:rsidP="0082470A">
            <w:pPr>
              <w:numPr>
                <w:ilvl w:val="0"/>
                <w:numId w:val="30"/>
              </w:numPr>
              <w:tabs>
                <w:tab w:val="clear" w:pos="6540"/>
                <w:tab w:val="left" w:pos="0"/>
                <w:tab w:val="num" w:pos="480"/>
              </w:tabs>
              <w:suppressAutoHyphens/>
              <w:autoSpaceDE w:val="0"/>
              <w:autoSpaceDN w:val="0"/>
              <w:adjustRightInd w:val="0"/>
              <w:spacing w:line="288" w:lineRule="auto"/>
              <w:ind w:hanging="6540"/>
              <w:jc w:val="both"/>
              <w:textAlignment w:val="center"/>
              <w:rPr>
                <w:rFonts w:cs="Arial"/>
                <w:szCs w:val="20"/>
                <w:lang w:val="sl-SI"/>
              </w:rPr>
            </w:pPr>
            <w:r w:rsidRPr="004A0472">
              <w:rPr>
                <w:rFonts w:cs="Arial"/>
                <w:szCs w:val="20"/>
                <w:lang w:val="sl-SI"/>
              </w:rPr>
              <w:t xml:space="preserve">dr. Maja Makovec Brenčič, ministrica </w:t>
            </w:r>
          </w:p>
          <w:p w:rsidR="0082470A" w:rsidRPr="004A0472" w:rsidRDefault="0082470A" w:rsidP="0082470A">
            <w:pPr>
              <w:numPr>
                <w:ilvl w:val="0"/>
                <w:numId w:val="30"/>
              </w:numPr>
              <w:tabs>
                <w:tab w:val="clear" w:pos="6540"/>
                <w:tab w:val="left" w:pos="0"/>
                <w:tab w:val="num" w:pos="480"/>
              </w:tabs>
              <w:suppressAutoHyphens/>
              <w:autoSpaceDE w:val="0"/>
              <w:autoSpaceDN w:val="0"/>
              <w:adjustRightInd w:val="0"/>
              <w:spacing w:line="288" w:lineRule="auto"/>
              <w:ind w:hanging="6540"/>
              <w:jc w:val="both"/>
              <w:textAlignment w:val="center"/>
              <w:rPr>
                <w:rFonts w:cs="Arial"/>
                <w:szCs w:val="20"/>
                <w:lang w:val="sl-SI"/>
              </w:rPr>
            </w:pPr>
            <w:r w:rsidRPr="004A0472">
              <w:rPr>
                <w:rFonts w:cs="Arial"/>
                <w:szCs w:val="20"/>
                <w:lang w:val="sl-SI"/>
              </w:rPr>
              <w:t>dr. Tomaž Boh, državni sekretar</w:t>
            </w:r>
          </w:p>
          <w:p w:rsidR="0082470A" w:rsidRPr="004A0472" w:rsidRDefault="0082470A" w:rsidP="0082470A">
            <w:pPr>
              <w:numPr>
                <w:ilvl w:val="0"/>
                <w:numId w:val="30"/>
              </w:numPr>
              <w:tabs>
                <w:tab w:val="clear" w:pos="6540"/>
                <w:tab w:val="left" w:pos="0"/>
                <w:tab w:val="num" w:pos="480"/>
              </w:tabs>
              <w:suppressAutoHyphens/>
              <w:autoSpaceDE w:val="0"/>
              <w:autoSpaceDN w:val="0"/>
              <w:adjustRightInd w:val="0"/>
              <w:spacing w:line="288" w:lineRule="auto"/>
              <w:ind w:hanging="6540"/>
              <w:jc w:val="both"/>
              <w:textAlignment w:val="center"/>
              <w:rPr>
                <w:rFonts w:cs="Arial"/>
                <w:szCs w:val="20"/>
                <w:lang w:val="sl-SI"/>
              </w:rPr>
            </w:pPr>
            <w:r w:rsidRPr="004A0472">
              <w:rPr>
                <w:rFonts w:cs="Arial"/>
                <w:szCs w:val="20"/>
                <w:lang w:val="sl-SI"/>
              </w:rPr>
              <w:t>Iztok Žigon, generalni direktor Direktorata za investicije</w:t>
            </w:r>
          </w:p>
          <w:p w:rsidR="0082470A" w:rsidRPr="004A0472" w:rsidRDefault="0082470A" w:rsidP="0082470A">
            <w:pPr>
              <w:numPr>
                <w:ilvl w:val="0"/>
                <w:numId w:val="30"/>
              </w:numPr>
              <w:tabs>
                <w:tab w:val="clear" w:pos="6540"/>
                <w:tab w:val="left" w:pos="0"/>
                <w:tab w:val="num" w:pos="480"/>
              </w:tabs>
              <w:suppressAutoHyphens/>
              <w:autoSpaceDE w:val="0"/>
              <w:autoSpaceDN w:val="0"/>
              <w:adjustRightInd w:val="0"/>
              <w:spacing w:line="288" w:lineRule="auto"/>
              <w:ind w:hanging="6540"/>
              <w:jc w:val="both"/>
              <w:textAlignment w:val="center"/>
              <w:rPr>
                <w:rFonts w:cs="Arial"/>
                <w:szCs w:val="20"/>
                <w:lang w:val="sl-SI"/>
              </w:rPr>
            </w:pPr>
            <w:r w:rsidRPr="004A0472">
              <w:rPr>
                <w:rFonts w:cs="Arial"/>
                <w:szCs w:val="20"/>
                <w:lang w:val="sl-SI"/>
              </w:rPr>
              <w:t>dr. Stojan Sorčan, generalni direktor Direktorata za visoko šolstvo</w:t>
            </w:r>
          </w:p>
        </w:tc>
      </w:tr>
    </w:tbl>
    <w:p w:rsidR="00E27A83" w:rsidRPr="004A0472" w:rsidRDefault="00E27A83">
      <w:pPr>
        <w:rPr>
          <w:rFonts w:cs="Arial"/>
          <w:szCs w:val="20"/>
        </w:rPr>
      </w:pPr>
      <w:r w:rsidRPr="004A0472">
        <w:rPr>
          <w:rFonts w:cs="Arial"/>
          <w:szCs w:val="20"/>
        </w:rPr>
        <w:br w:type="page"/>
      </w:r>
    </w:p>
    <w:tbl>
      <w:tblPr>
        <w:tblW w:w="0" w:type="auto"/>
        <w:tblInd w:w="108" w:type="dxa"/>
        <w:tblLook w:val="04A0" w:firstRow="1" w:lastRow="0" w:firstColumn="1" w:lastColumn="0" w:noHBand="0" w:noVBand="1"/>
      </w:tblPr>
      <w:tblGrid>
        <w:gridCol w:w="8958"/>
      </w:tblGrid>
      <w:tr w:rsidR="0082470A" w:rsidRPr="004A0472" w:rsidTr="00E27A83">
        <w:tc>
          <w:tcPr>
            <w:tcW w:w="8958" w:type="dxa"/>
          </w:tcPr>
          <w:p w:rsidR="0082470A" w:rsidRPr="004A0472" w:rsidRDefault="0082470A" w:rsidP="00AA68A5">
            <w:pPr>
              <w:pStyle w:val="Neotevilenodstavek"/>
              <w:spacing w:before="0" w:after="0" w:line="260" w:lineRule="exact"/>
              <w:rPr>
                <w:sz w:val="20"/>
                <w:szCs w:val="20"/>
              </w:rPr>
            </w:pPr>
          </w:p>
        </w:tc>
      </w:tr>
      <w:tr w:rsidR="0082470A" w:rsidRPr="004A0472" w:rsidTr="00E27A83">
        <w:tc>
          <w:tcPr>
            <w:tcW w:w="8958" w:type="dxa"/>
          </w:tcPr>
          <w:p w:rsidR="0082470A" w:rsidRPr="004A0472" w:rsidRDefault="0082470A" w:rsidP="00AA68A5">
            <w:pPr>
              <w:pStyle w:val="Poglavje"/>
              <w:spacing w:before="0" w:after="0" w:line="260" w:lineRule="exact"/>
              <w:jc w:val="left"/>
              <w:rPr>
                <w:sz w:val="20"/>
                <w:szCs w:val="20"/>
              </w:rPr>
            </w:pPr>
            <w:r w:rsidRPr="004A0472">
              <w:rPr>
                <w:sz w:val="20"/>
                <w:szCs w:val="20"/>
              </w:rPr>
              <w:t>II. BESEDILO ČLENOV</w:t>
            </w:r>
          </w:p>
          <w:p w:rsidR="0082470A" w:rsidRPr="004A0472" w:rsidRDefault="0082470A" w:rsidP="00AA68A5">
            <w:pPr>
              <w:pStyle w:val="Poglavje"/>
              <w:spacing w:before="0" w:after="0" w:line="260" w:lineRule="exact"/>
              <w:jc w:val="left"/>
              <w:rPr>
                <w:sz w:val="20"/>
                <w:szCs w:val="20"/>
              </w:rPr>
            </w:pPr>
          </w:p>
          <w:p w:rsidR="0082470A" w:rsidRPr="004A0472" w:rsidRDefault="0082470A" w:rsidP="0082470A">
            <w:pPr>
              <w:numPr>
                <w:ilvl w:val="0"/>
                <w:numId w:val="32"/>
              </w:numPr>
              <w:spacing w:after="200" w:line="276" w:lineRule="auto"/>
              <w:jc w:val="center"/>
              <w:rPr>
                <w:rFonts w:cs="Arial"/>
                <w:b/>
                <w:szCs w:val="20"/>
                <w:lang w:val="sl-SI"/>
              </w:rPr>
            </w:pPr>
            <w:r w:rsidRPr="004A0472">
              <w:rPr>
                <w:rFonts w:cs="Arial"/>
                <w:b/>
                <w:szCs w:val="20"/>
                <w:lang w:val="sl-SI"/>
              </w:rPr>
              <w:t>člen</w:t>
            </w:r>
          </w:p>
          <w:p w:rsidR="0082470A" w:rsidRPr="004A0472" w:rsidRDefault="0082470A" w:rsidP="00AA68A5">
            <w:pPr>
              <w:jc w:val="both"/>
              <w:rPr>
                <w:rFonts w:cs="Arial"/>
                <w:szCs w:val="20"/>
                <w:lang w:val="sl-SI"/>
              </w:rPr>
            </w:pPr>
            <w:r w:rsidRPr="004A0472">
              <w:rPr>
                <w:rFonts w:cs="Arial"/>
                <w:szCs w:val="20"/>
                <w:lang w:val="sl-SI"/>
              </w:rPr>
              <w:t>V Zakonu o dodatni koncesijski dajatvi od prejemkov, izplačanih za občasna in začasna dela študentov in dijakov (Uradni list RS, št. 24/07 – uradno prečiščeno besedilo), se 3. člen spremeni tako, da se glasi:</w:t>
            </w:r>
          </w:p>
          <w:p w:rsidR="0082470A" w:rsidRPr="004A0472" w:rsidRDefault="0082470A" w:rsidP="00AA68A5">
            <w:pPr>
              <w:jc w:val="center"/>
              <w:rPr>
                <w:rFonts w:cs="Arial"/>
                <w:szCs w:val="20"/>
                <w:lang w:val="sl-SI"/>
              </w:rPr>
            </w:pPr>
            <w:r w:rsidRPr="004A0472">
              <w:rPr>
                <w:rFonts w:cs="Arial"/>
                <w:szCs w:val="20"/>
                <w:lang w:val="sl-SI"/>
              </w:rPr>
              <w:t>»3. člen</w:t>
            </w:r>
          </w:p>
          <w:p w:rsidR="0082470A" w:rsidRPr="004A0472" w:rsidRDefault="0082470A" w:rsidP="00AA68A5">
            <w:pPr>
              <w:jc w:val="both"/>
              <w:rPr>
                <w:rFonts w:cs="Arial"/>
                <w:szCs w:val="20"/>
                <w:lang w:val="sl-SI"/>
              </w:rPr>
            </w:pPr>
          </w:p>
          <w:p w:rsidR="0082470A" w:rsidRPr="004A0472" w:rsidRDefault="0082470A" w:rsidP="00AA68A5">
            <w:pPr>
              <w:jc w:val="both"/>
              <w:rPr>
                <w:rFonts w:cs="Arial"/>
                <w:szCs w:val="20"/>
                <w:lang w:val="sl-SI"/>
              </w:rPr>
            </w:pPr>
            <w:r w:rsidRPr="004A0472">
              <w:rPr>
                <w:rFonts w:cs="Arial"/>
                <w:szCs w:val="20"/>
                <w:lang w:val="sl-SI"/>
              </w:rPr>
              <w:t>Organizacije, ki opravljajo dejavnost posredovanja začasnih in občasnih del za študente, zbrana sredstva iz prejšnjega člena nakazujejo v proračunski sklad v pristojnosti ministrstva, pristojnega za izobraževanje, za odplačilo posojil, najetih za sofinanciranje ali financiranje gradnje, nakupa, razširitve, prenove, vzdrževanja in posodobitve prostorskih pogojev in opremljenosti javnih visokošolskih zavodov in za odplačilo posojil, najetih za sofinanciranje ali financiranje gradnje, nakupa, razširitve, rekonstrukcije, prenove, vzdrževanja in opremljanja študentskih in dijaških bivalnih zmogljivosti v Republiki Sloveniji, v javnih zavodih, ki jih je ustanovila Republika Slovenija ali javni visokošolski zavod.</w:t>
            </w:r>
          </w:p>
          <w:p w:rsidR="0082470A" w:rsidRPr="004A0472" w:rsidRDefault="0082470A" w:rsidP="00AA68A5">
            <w:pPr>
              <w:spacing w:line="240" w:lineRule="auto"/>
              <w:jc w:val="both"/>
              <w:rPr>
                <w:rFonts w:cs="Arial"/>
                <w:szCs w:val="20"/>
                <w:lang w:val="sl-SI"/>
              </w:rPr>
            </w:pPr>
          </w:p>
          <w:p w:rsidR="0082470A" w:rsidRPr="004A0472" w:rsidRDefault="0082470A" w:rsidP="00AA68A5">
            <w:pPr>
              <w:jc w:val="both"/>
              <w:rPr>
                <w:rFonts w:cs="Arial"/>
                <w:szCs w:val="20"/>
                <w:lang w:val="sl-SI"/>
              </w:rPr>
            </w:pPr>
            <w:r w:rsidRPr="004A0472">
              <w:rPr>
                <w:rFonts w:cs="Arial"/>
                <w:szCs w:val="20"/>
                <w:lang w:val="sl-SI"/>
              </w:rPr>
              <w:t>Sredstva iz prejšnjega odstavka se lahko porabijo tudi za sofinanciranje ali financiranje gradnje, nakupa, razširitve, rekonstrukcije, prenove, vzdrževanja in posodobitve prostorskih pogojev in opremljenosti javnih visokošolskih zavodov ter za sofinanciranje ali financiranje gradnje, nakupa, razširitve, rekonstrukcije, prenove, vzdrževanja in opremljanja študentskih in dijaških bivalnih zmogljivosti v Republiki Sloveniji, v javnih zavodih, ki jih je ustanovila Republika Slovenija ali javni visokošolski zavod.</w:t>
            </w:r>
          </w:p>
          <w:p w:rsidR="0082470A" w:rsidRPr="004A0472" w:rsidRDefault="0082470A" w:rsidP="00AA68A5">
            <w:pPr>
              <w:jc w:val="both"/>
              <w:rPr>
                <w:rFonts w:cs="Arial"/>
                <w:szCs w:val="20"/>
                <w:lang w:val="sl-SI"/>
              </w:rPr>
            </w:pPr>
            <w:r w:rsidRPr="004A0472">
              <w:rPr>
                <w:rFonts w:cs="Arial"/>
                <w:szCs w:val="20"/>
                <w:lang w:val="sl-SI"/>
              </w:rPr>
              <w:t xml:space="preserve">Proračunski sklad je ustanovljen do zaključka odvajanja dodatne koncesijske dajatve ter porabe teh sredstev. Vir financiranja proračunskega sklada je dodatna koncesijska dajatev po tem zakonu. </w:t>
            </w:r>
          </w:p>
          <w:p w:rsidR="0082470A" w:rsidRPr="004A0472" w:rsidRDefault="0082470A" w:rsidP="00AA68A5">
            <w:pPr>
              <w:jc w:val="both"/>
              <w:rPr>
                <w:rFonts w:cs="Arial"/>
                <w:szCs w:val="20"/>
                <w:lang w:val="sl-SI"/>
              </w:rPr>
            </w:pPr>
            <w:r w:rsidRPr="004A0472">
              <w:rPr>
                <w:rFonts w:cs="Arial"/>
                <w:szCs w:val="20"/>
                <w:lang w:val="sl-SI"/>
              </w:rPr>
              <w:t>Zbiranje in odvajanje sredstev iz tega člena nadzira davčna inšpekcija.«</w:t>
            </w:r>
          </w:p>
          <w:p w:rsidR="0082470A" w:rsidRPr="004A0472" w:rsidRDefault="0082470A" w:rsidP="00AA68A5">
            <w:pPr>
              <w:numPr>
                <w:ilvl w:val="12"/>
                <w:numId w:val="0"/>
              </w:numPr>
              <w:spacing w:line="240" w:lineRule="auto"/>
              <w:jc w:val="both"/>
              <w:rPr>
                <w:rFonts w:cs="Arial"/>
                <w:szCs w:val="20"/>
                <w:lang w:val="sl-SI"/>
              </w:rPr>
            </w:pPr>
          </w:p>
          <w:p w:rsidR="0082470A" w:rsidRPr="004A0472" w:rsidRDefault="0082470A" w:rsidP="0082470A">
            <w:pPr>
              <w:numPr>
                <w:ilvl w:val="0"/>
                <w:numId w:val="32"/>
              </w:numPr>
              <w:overflowPunct w:val="0"/>
              <w:autoSpaceDE w:val="0"/>
              <w:autoSpaceDN w:val="0"/>
              <w:adjustRightInd w:val="0"/>
              <w:spacing w:line="240" w:lineRule="auto"/>
              <w:jc w:val="center"/>
              <w:rPr>
                <w:rFonts w:cs="Arial"/>
                <w:b/>
                <w:szCs w:val="20"/>
                <w:lang w:val="sl-SI"/>
              </w:rPr>
            </w:pPr>
            <w:r w:rsidRPr="004A0472">
              <w:rPr>
                <w:rFonts w:cs="Arial"/>
                <w:b/>
                <w:szCs w:val="20"/>
                <w:lang w:val="sl-SI"/>
              </w:rPr>
              <w:t>člen</w:t>
            </w:r>
          </w:p>
          <w:p w:rsidR="0082470A" w:rsidRPr="004A0472" w:rsidRDefault="0082470A" w:rsidP="00AA68A5">
            <w:pPr>
              <w:overflowPunct w:val="0"/>
              <w:autoSpaceDE w:val="0"/>
              <w:autoSpaceDN w:val="0"/>
              <w:adjustRightInd w:val="0"/>
              <w:spacing w:line="240" w:lineRule="auto"/>
              <w:ind w:left="720"/>
              <w:rPr>
                <w:rFonts w:cs="Arial"/>
                <w:b/>
                <w:szCs w:val="20"/>
                <w:lang w:val="sl-SI"/>
              </w:rPr>
            </w:pPr>
          </w:p>
          <w:p w:rsidR="0082470A" w:rsidRPr="004A0472" w:rsidRDefault="0082470A" w:rsidP="00AA68A5">
            <w:pPr>
              <w:jc w:val="both"/>
              <w:rPr>
                <w:rFonts w:cs="Arial"/>
                <w:szCs w:val="20"/>
                <w:lang w:val="sl-SI"/>
              </w:rPr>
            </w:pPr>
            <w:r w:rsidRPr="004A0472">
              <w:rPr>
                <w:rFonts w:cs="Arial"/>
                <w:szCs w:val="20"/>
                <w:lang w:val="sl-SI"/>
              </w:rPr>
              <w:t>Drugi odstavek 4. člena se spremeni tako, da se glasi:</w:t>
            </w:r>
          </w:p>
          <w:p w:rsidR="0082470A" w:rsidRPr="004A0472" w:rsidRDefault="0082470A" w:rsidP="00AA68A5">
            <w:pPr>
              <w:jc w:val="both"/>
              <w:rPr>
                <w:rFonts w:cs="Arial"/>
                <w:szCs w:val="20"/>
                <w:lang w:val="sl-SI"/>
              </w:rPr>
            </w:pPr>
            <w:r w:rsidRPr="004A0472">
              <w:rPr>
                <w:rFonts w:cs="Arial"/>
                <w:szCs w:val="20"/>
                <w:lang w:val="sl-SI"/>
              </w:rPr>
              <w:t>»Sredstva iz dodatne koncesijske dajatve, zbrana od 1. januarja 2010 dalje, se najprej namenijo za odplačilo že najetih posojil v skladu s prvim odstavkom prejšnjega člena. Preostanek sredstev iz dodatne koncesijske dajatve pa se lahko nameni neposrednemu sofinanciranju ali financiranju v skladu z drugim odstavkom prejšnjega člena.«</w:t>
            </w:r>
          </w:p>
          <w:p w:rsidR="0082470A" w:rsidRPr="004A0472" w:rsidRDefault="0082470A" w:rsidP="00AA68A5">
            <w:pPr>
              <w:jc w:val="both"/>
              <w:rPr>
                <w:rFonts w:cs="Arial"/>
                <w:szCs w:val="20"/>
                <w:lang w:val="sl-SI"/>
              </w:rPr>
            </w:pPr>
          </w:p>
          <w:p w:rsidR="0082470A" w:rsidRDefault="0082470A" w:rsidP="00AA68A5">
            <w:pPr>
              <w:jc w:val="center"/>
              <w:rPr>
                <w:rFonts w:cs="Arial"/>
                <w:b/>
                <w:szCs w:val="20"/>
                <w:lang w:val="sl-SI"/>
              </w:rPr>
            </w:pPr>
            <w:r w:rsidRPr="004A0472">
              <w:rPr>
                <w:rFonts w:cs="Arial"/>
                <w:b/>
                <w:szCs w:val="20"/>
                <w:lang w:val="sl-SI"/>
              </w:rPr>
              <w:t>KONČNA DOLOČBA</w:t>
            </w:r>
          </w:p>
          <w:p w:rsidR="004A0472" w:rsidRPr="004A0472" w:rsidRDefault="004A0472" w:rsidP="00AA68A5">
            <w:pPr>
              <w:jc w:val="center"/>
              <w:rPr>
                <w:rFonts w:cs="Arial"/>
                <w:b/>
                <w:szCs w:val="20"/>
                <w:lang w:val="sl-SI"/>
              </w:rPr>
            </w:pPr>
          </w:p>
          <w:p w:rsidR="0082470A" w:rsidRPr="004A0472" w:rsidRDefault="0082470A" w:rsidP="0082470A">
            <w:pPr>
              <w:numPr>
                <w:ilvl w:val="0"/>
                <w:numId w:val="32"/>
              </w:numPr>
              <w:overflowPunct w:val="0"/>
              <w:autoSpaceDE w:val="0"/>
              <w:autoSpaceDN w:val="0"/>
              <w:adjustRightInd w:val="0"/>
              <w:spacing w:after="200" w:line="276" w:lineRule="auto"/>
              <w:jc w:val="center"/>
              <w:rPr>
                <w:rFonts w:cs="Arial"/>
                <w:b/>
                <w:szCs w:val="20"/>
                <w:lang w:val="sl-SI"/>
              </w:rPr>
            </w:pPr>
            <w:r w:rsidRPr="004A0472">
              <w:rPr>
                <w:rFonts w:cs="Arial"/>
                <w:b/>
                <w:szCs w:val="20"/>
                <w:lang w:val="sl-SI"/>
              </w:rPr>
              <w:t>člen</w:t>
            </w:r>
          </w:p>
          <w:p w:rsidR="0082470A" w:rsidRPr="004A0472" w:rsidRDefault="0082470A" w:rsidP="00E27A83">
            <w:pPr>
              <w:jc w:val="both"/>
              <w:rPr>
                <w:rFonts w:cs="Arial"/>
                <w:szCs w:val="20"/>
                <w:lang w:val="sl-SI"/>
              </w:rPr>
            </w:pPr>
            <w:r w:rsidRPr="004A0472">
              <w:rPr>
                <w:rFonts w:cs="Arial"/>
                <w:szCs w:val="20"/>
                <w:lang w:val="sl-SI"/>
              </w:rPr>
              <w:t>Ta zakon začne veljati petnajsti dan po objavi v Ura</w:t>
            </w:r>
            <w:r w:rsidR="00E27A83" w:rsidRPr="004A0472">
              <w:rPr>
                <w:rFonts w:cs="Arial"/>
                <w:szCs w:val="20"/>
                <w:lang w:val="sl-SI"/>
              </w:rPr>
              <w:t>dnem listu Republike Slovenije.</w:t>
            </w:r>
          </w:p>
        </w:tc>
      </w:tr>
    </w:tbl>
    <w:p w:rsidR="00E27A83" w:rsidRPr="004A0472" w:rsidRDefault="00E27A83">
      <w:pPr>
        <w:rPr>
          <w:rFonts w:cs="Arial"/>
          <w:szCs w:val="20"/>
        </w:rPr>
      </w:pPr>
      <w:r w:rsidRPr="004A0472">
        <w:rPr>
          <w:rFonts w:cs="Arial"/>
          <w:b/>
          <w:szCs w:val="20"/>
        </w:rPr>
        <w:br w:type="page"/>
      </w:r>
    </w:p>
    <w:tbl>
      <w:tblPr>
        <w:tblW w:w="0" w:type="auto"/>
        <w:tblInd w:w="108" w:type="dxa"/>
        <w:tblLook w:val="04A0" w:firstRow="1" w:lastRow="0" w:firstColumn="1" w:lastColumn="0" w:noHBand="0" w:noVBand="1"/>
      </w:tblPr>
      <w:tblGrid>
        <w:gridCol w:w="8958"/>
      </w:tblGrid>
      <w:tr w:rsidR="00E27A83" w:rsidRPr="004A0472" w:rsidTr="00E27A83">
        <w:tc>
          <w:tcPr>
            <w:tcW w:w="8958" w:type="dxa"/>
          </w:tcPr>
          <w:p w:rsidR="00E27A83" w:rsidRPr="004A0472" w:rsidRDefault="00E27A83" w:rsidP="00AA68A5">
            <w:pPr>
              <w:pStyle w:val="Poglavje"/>
              <w:spacing w:before="0" w:after="0" w:line="260" w:lineRule="exact"/>
              <w:jc w:val="left"/>
              <w:rPr>
                <w:sz w:val="20"/>
                <w:szCs w:val="20"/>
              </w:rPr>
            </w:pPr>
          </w:p>
        </w:tc>
      </w:tr>
      <w:tr w:rsidR="0082470A" w:rsidRPr="004A0472" w:rsidTr="00E27A83">
        <w:tc>
          <w:tcPr>
            <w:tcW w:w="8958" w:type="dxa"/>
          </w:tcPr>
          <w:p w:rsidR="0082470A" w:rsidRPr="004A0472" w:rsidRDefault="0082470A" w:rsidP="00AA68A5">
            <w:pPr>
              <w:pStyle w:val="Poglavje"/>
              <w:spacing w:before="0" w:after="0" w:line="260" w:lineRule="exact"/>
              <w:jc w:val="left"/>
              <w:rPr>
                <w:sz w:val="20"/>
                <w:szCs w:val="20"/>
              </w:rPr>
            </w:pPr>
            <w:r w:rsidRPr="004A0472">
              <w:rPr>
                <w:sz w:val="20"/>
                <w:szCs w:val="20"/>
              </w:rPr>
              <w:t>III. OBRAZLOŽITEV</w:t>
            </w:r>
          </w:p>
          <w:p w:rsidR="0082470A" w:rsidRPr="004A0472" w:rsidRDefault="0082470A" w:rsidP="00AA68A5">
            <w:pPr>
              <w:pStyle w:val="Poglavje"/>
              <w:spacing w:before="0" w:after="0" w:line="260" w:lineRule="exact"/>
              <w:jc w:val="left"/>
              <w:rPr>
                <w:sz w:val="20"/>
                <w:szCs w:val="20"/>
              </w:rPr>
            </w:pPr>
          </w:p>
        </w:tc>
      </w:tr>
      <w:tr w:rsidR="0082470A" w:rsidRPr="004A0472" w:rsidTr="00E27A83">
        <w:tc>
          <w:tcPr>
            <w:tcW w:w="8958" w:type="dxa"/>
          </w:tcPr>
          <w:p w:rsidR="0082470A" w:rsidRPr="004A0472" w:rsidRDefault="0082470A" w:rsidP="00AA68A5">
            <w:pPr>
              <w:jc w:val="both"/>
              <w:rPr>
                <w:rFonts w:cs="Arial"/>
                <w:b/>
                <w:szCs w:val="20"/>
                <w:lang w:val="sl-SI"/>
              </w:rPr>
            </w:pPr>
            <w:r w:rsidRPr="004A0472">
              <w:rPr>
                <w:rFonts w:cs="Arial"/>
                <w:b/>
                <w:szCs w:val="20"/>
                <w:lang w:val="sl-SI"/>
              </w:rPr>
              <w:t>K 1. členu</w:t>
            </w:r>
          </w:p>
          <w:p w:rsidR="0082470A" w:rsidRPr="004A0472" w:rsidRDefault="0082470A" w:rsidP="00AA68A5">
            <w:pPr>
              <w:jc w:val="both"/>
              <w:rPr>
                <w:rFonts w:cs="Arial"/>
                <w:szCs w:val="20"/>
                <w:lang w:val="sl-SI"/>
              </w:rPr>
            </w:pPr>
            <w:r w:rsidRPr="004A0472">
              <w:rPr>
                <w:rFonts w:cs="Arial"/>
                <w:szCs w:val="20"/>
                <w:lang w:val="sl-SI"/>
              </w:rPr>
              <w:t>Na novo je določeno, da se zbrana sredstva namenjajo tudi financiranju in ne zgolj sofinanciranju, poleg tega pa je razširjen namen uporabe, in sicer pri javnih visokošolskih zavodih na gradnjo, nakup, prenovo, vzdrževanje in opremljanje na splošno ter ne zgolj na razširitev in posodobitev prostorskih pogojev in tehnološke opremljenosti. Pri študentskih bivalnih zmogljivostih pa se razširja uporaba zbranih sredstev na nakup, razširitev, rekonstrukcije, vzdrževanje in opremljanje ter ne zgolj na gradnjo in prenovo. Poleg tega se sredstva namenjajo tudi za dijaške domove.</w:t>
            </w:r>
          </w:p>
          <w:p w:rsidR="0082470A" w:rsidRPr="004A0472" w:rsidRDefault="0082470A" w:rsidP="00AA68A5">
            <w:pPr>
              <w:jc w:val="both"/>
              <w:rPr>
                <w:rFonts w:cs="Arial"/>
                <w:szCs w:val="20"/>
                <w:lang w:val="sl-SI"/>
              </w:rPr>
            </w:pPr>
          </w:p>
          <w:p w:rsidR="0082470A" w:rsidRPr="004A0472" w:rsidRDefault="0082470A" w:rsidP="00AA68A5">
            <w:pPr>
              <w:jc w:val="both"/>
              <w:rPr>
                <w:rFonts w:cs="Arial"/>
                <w:szCs w:val="20"/>
                <w:lang w:val="sl-SI"/>
              </w:rPr>
            </w:pPr>
            <w:r w:rsidRPr="004A0472">
              <w:rPr>
                <w:rFonts w:cs="Arial"/>
                <w:szCs w:val="20"/>
                <w:lang w:val="sl-SI"/>
              </w:rPr>
              <w:t xml:space="preserve">Trajanje proračunskega sklada v pristojnosti ministrstva, pristojnega za izobraževanje, je glede na spremembe v prvem odstavku omejeno na zaključek odvajanja dodatne koncesijske dajatve ter porabe teh sredstev. </w:t>
            </w:r>
          </w:p>
          <w:p w:rsidR="0082470A" w:rsidRPr="004A0472" w:rsidRDefault="0082470A" w:rsidP="00AA68A5">
            <w:pPr>
              <w:jc w:val="both"/>
              <w:rPr>
                <w:rFonts w:cs="Arial"/>
                <w:szCs w:val="20"/>
                <w:lang w:val="sl-SI"/>
              </w:rPr>
            </w:pPr>
          </w:p>
          <w:p w:rsidR="0082470A" w:rsidRPr="004A0472" w:rsidRDefault="0082470A" w:rsidP="00AA68A5">
            <w:pPr>
              <w:jc w:val="both"/>
              <w:rPr>
                <w:rFonts w:cs="Arial"/>
                <w:szCs w:val="20"/>
                <w:lang w:val="sl-SI"/>
              </w:rPr>
            </w:pPr>
            <w:r w:rsidRPr="004A0472">
              <w:rPr>
                <w:rFonts w:cs="Arial"/>
                <w:szCs w:val="20"/>
                <w:lang w:val="sl-SI"/>
              </w:rPr>
              <w:t xml:space="preserve">Zaradi poenostavitve postopkov se iz člena črta navedba, iz katere izhaja, da vlada za namene tega zakona sprejme program investicij, saj že iz Zakona o javnih financah (Uradni list RS, št. 11/11 – uradno prečiščeno besedilo, </w:t>
            </w:r>
            <w:hyperlink r:id="rId9" w:tgtFrame="_blank" w:tooltip="Popravek Uradnega prečiščenega besedila Zakona  o javnih financah (ZJF-UPB4p)" w:history="1">
              <w:r w:rsidRPr="004A0472">
                <w:rPr>
                  <w:rFonts w:cs="Arial"/>
                  <w:szCs w:val="20"/>
                  <w:lang w:val="sl-SI"/>
                </w:rPr>
                <w:t xml:space="preserve">14/13 – </w:t>
              </w:r>
              <w:proofErr w:type="spellStart"/>
              <w:r w:rsidRPr="004A0472">
                <w:rPr>
                  <w:rFonts w:cs="Arial"/>
                  <w:szCs w:val="20"/>
                  <w:lang w:val="sl-SI"/>
                </w:rPr>
                <w:t>popr</w:t>
              </w:r>
              <w:proofErr w:type="spellEnd"/>
              <w:r w:rsidRPr="004A0472">
                <w:rPr>
                  <w:rFonts w:cs="Arial"/>
                  <w:szCs w:val="20"/>
                  <w:lang w:val="sl-SI"/>
                </w:rPr>
                <w:t>.</w:t>
              </w:r>
            </w:hyperlink>
            <w:r w:rsidRPr="004A0472">
              <w:rPr>
                <w:rFonts w:cs="Arial"/>
                <w:szCs w:val="20"/>
                <w:lang w:val="sl-SI"/>
              </w:rPr>
              <w:t xml:space="preserve">, </w:t>
            </w:r>
            <w:hyperlink r:id="rId10" w:tgtFrame="_blank" w:tooltip="Zakon o dopolnitvi Zakona o javnih financah" w:history="1">
              <w:r w:rsidRPr="004A0472">
                <w:rPr>
                  <w:rFonts w:cs="Arial"/>
                  <w:szCs w:val="20"/>
                  <w:lang w:val="sl-SI"/>
                </w:rPr>
                <w:t>101/13</w:t>
              </w:r>
            </w:hyperlink>
            <w:r w:rsidRPr="004A0472">
              <w:rPr>
                <w:rFonts w:cs="Arial"/>
                <w:szCs w:val="20"/>
                <w:lang w:val="sl-SI"/>
              </w:rPr>
              <w:t xml:space="preserve">, </w:t>
            </w:r>
            <w:hyperlink r:id="rId11" w:tgtFrame="_blank" w:tooltip="Zakon o fiskalnem pravilu" w:history="1">
              <w:r w:rsidRPr="004A0472">
                <w:rPr>
                  <w:rFonts w:cs="Arial"/>
                  <w:szCs w:val="20"/>
                  <w:lang w:val="sl-SI"/>
                </w:rPr>
                <w:t>55/15</w:t>
              </w:r>
            </w:hyperlink>
            <w:r w:rsidRPr="004A0472">
              <w:rPr>
                <w:rFonts w:cs="Arial"/>
                <w:szCs w:val="20"/>
                <w:lang w:val="sl-SI"/>
              </w:rPr>
              <w:t xml:space="preserve"> – </w:t>
            </w:r>
            <w:proofErr w:type="spellStart"/>
            <w:r w:rsidRPr="004A0472">
              <w:rPr>
                <w:rFonts w:cs="Arial"/>
                <w:szCs w:val="20"/>
                <w:lang w:val="sl-SI"/>
              </w:rPr>
              <w:t>ZFisP</w:t>
            </w:r>
            <w:proofErr w:type="spellEnd"/>
            <w:r w:rsidRPr="004A0472">
              <w:rPr>
                <w:rFonts w:cs="Arial"/>
                <w:szCs w:val="20"/>
                <w:lang w:val="sl-SI"/>
              </w:rPr>
              <w:t xml:space="preserve"> in 60/16 - ZIPRS1718) izhaja, da se v načrtu razvojnih programov prikažejo načrtovani izdatki proračuna za investicije in državne pomoči v prihodnjih štirih letih. V skladu z 31. členom Zakona o izvrševanju proračunov Republike Slovenije za leti 2017 in 2018 (Uradni list RS, št. </w:t>
            </w:r>
            <w:hyperlink r:id="rId12" w:tgtFrame="_blank" w:tooltip="Zakon o izvrševanju proračunov Republike Slovenije za leti 2014 in 2015 (ZIPRS1415)" w:history="1">
              <w:r w:rsidRPr="004A0472">
                <w:rPr>
                  <w:rFonts w:cs="Arial"/>
                  <w:szCs w:val="20"/>
                  <w:lang w:val="sl-SI"/>
                </w:rPr>
                <w:t>101/13</w:t>
              </w:r>
            </w:hyperlink>
            <w:r w:rsidRPr="004A0472">
              <w:rPr>
                <w:rFonts w:cs="Arial"/>
                <w:szCs w:val="20"/>
                <w:lang w:val="sl-SI"/>
              </w:rPr>
              <w:t xml:space="preserve">, </w:t>
            </w:r>
            <w:hyperlink r:id="rId13" w:tgtFrame="_blank" w:tooltip="Zakon o spremembah Zakona o Radioteleviziji Slovenija" w:history="1">
              <w:r w:rsidRPr="004A0472">
                <w:rPr>
                  <w:rFonts w:cs="Arial"/>
                  <w:szCs w:val="20"/>
                  <w:lang w:val="sl-SI"/>
                </w:rPr>
                <w:t>9/14</w:t>
              </w:r>
            </w:hyperlink>
            <w:r w:rsidRPr="004A0472">
              <w:rPr>
                <w:rFonts w:cs="Arial"/>
                <w:szCs w:val="20"/>
                <w:lang w:val="sl-SI"/>
              </w:rPr>
              <w:t xml:space="preserve"> – ZRTVS-1A, </w:t>
            </w:r>
            <w:hyperlink r:id="rId14" w:tgtFrame="_blank" w:tooltip="Zakon o Slovenskem državnem holdingu" w:history="1">
              <w:r w:rsidRPr="004A0472">
                <w:rPr>
                  <w:rFonts w:cs="Arial"/>
                  <w:szCs w:val="20"/>
                  <w:lang w:val="sl-SI"/>
                </w:rPr>
                <w:t>25/14</w:t>
              </w:r>
            </w:hyperlink>
            <w:r w:rsidRPr="004A0472">
              <w:rPr>
                <w:rFonts w:cs="Arial"/>
                <w:szCs w:val="20"/>
                <w:lang w:val="sl-SI"/>
              </w:rPr>
              <w:t xml:space="preserve"> – ZSDH-1, </w:t>
            </w:r>
            <w:hyperlink r:id="rId15" w:tgtFrame="_blank" w:tooltip="Zakon o spremembah in dopolnitvah Zakona o izvrševanju proračunov Republike Slovenije za leti 2014 in 2015" w:history="1">
              <w:r w:rsidRPr="004A0472">
                <w:rPr>
                  <w:rFonts w:cs="Arial"/>
                  <w:szCs w:val="20"/>
                  <w:lang w:val="sl-SI"/>
                </w:rPr>
                <w:t>38/14</w:t>
              </w:r>
            </w:hyperlink>
            <w:r w:rsidRPr="004A0472">
              <w:rPr>
                <w:rFonts w:cs="Arial"/>
                <w:szCs w:val="20"/>
                <w:lang w:val="sl-SI"/>
              </w:rPr>
              <w:t xml:space="preserve">, </w:t>
            </w:r>
            <w:hyperlink r:id="rId16" w:tgtFrame="_blank" w:tooltip="Zakon o spremembah in dopolnitvah Zakona o izvrševanju proračunov Republike Slovenije za leti 2014 in 2015" w:history="1">
              <w:r w:rsidRPr="004A0472">
                <w:rPr>
                  <w:rFonts w:cs="Arial"/>
                  <w:szCs w:val="20"/>
                  <w:lang w:val="sl-SI"/>
                </w:rPr>
                <w:t>84/14</w:t>
              </w:r>
            </w:hyperlink>
            <w:r w:rsidRPr="004A0472">
              <w:rPr>
                <w:rFonts w:cs="Arial"/>
                <w:szCs w:val="20"/>
                <w:lang w:val="sl-SI"/>
              </w:rPr>
              <w:t xml:space="preserve">, </w:t>
            </w:r>
            <w:hyperlink r:id="rId17" w:tgtFrame="_blank" w:tooltip="Zakon o spremembah in dopolnitvah Zakona za uravnoteženje javnih financ" w:history="1">
              <w:r w:rsidRPr="004A0472">
                <w:rPr>
                  <w:rFonts w:cs="Arial"/>
                  <w:szCs w:val="20"/>
                  <w:lang w:val="sl-SI"/>
                </w:rPr>
                <w:t>95/14</w:t>
              </w:r>
            </w:hyperlink>
            <w:r w:rsidRPr="004A0472">
              <w:rPr>
                <w:rFonts w:cs="Arial"/>
                <w:szCs w:val="20"/>
                <w:lang w:val="sl-SI"/>
              </w:rPr>
              <w:t xml:space="preserve"> – ZUJF-C, </w:t>
            </w:r>
            <w:hyperlink r:id="rId18" w:tgtFrame="_blank" w:tooltip="Zakon o spremembah in dopolnitvah Zakona o izvrševanju proračunov Republike Slovenije za leti 2014 in 2015" w:history="1">
              <w:r w:rsidRPr="004A0472">
                <w:rPr>
                  <w:rFonts w:cs="Arial"/>
                  <w:szCs w:val="20"/>
                  <w:lang w:val="sl-SI"/>
                </w:rPr>
                <w:t>95/14</w:t>
              </w:r>
            </w:hyperlink>
            <w:r w:rsidRPr="004A0472">
              <w:rPr>
                <w:rFonts w:cs="Arial"/>
                <w:szCs w:val="20"/>
                <w:lang w:val="sl-SI"/>
              </w:rPr>
              <w:t xml:space="preserve">, </w:t>
            </w:r>
            <w:hyperlink r:id="rId19" w:tgtFrame="_blank" w:tooltip="Zakon o spremembah in dopolnitvah Zakona o izvrševanju proračunov Republike Slovenije za leti 2014 in 2015" w:history="1">
              <w:r w:rsidRPr="004A0472">
                <w:rPr>
                  <w:rFonts w:cs="Arial"/>
                  <w:szCs w:val="20"/>
                  <w:lang w:val="sl-SI"/>
                </w:rPr>
                <w:t>14/15</w:t>
              </w:r>
            </w:hyperlink>
            <w:r w:rsidRPr="004A0472">
              <w:rPr>
                <w:rFonts w:cs="Arial"/>
                <w:szCs w:val="20"/>
                <w:lang w:val="sl-SI"/>
              </w:rPr>
              <w:t xml:space="preserve">, </w:t>
            </w:r>
            <w:hyperlink r:id="rId20" w:tgtFrame="_blank" w:tooltip="Zakon o spremembah in dopolnitvah Zakona o izvrševanju proračunov Republike Slovenije za leti 2014 in 2015" w:history="1">
              <w:r w:rsidRPr="004A0472">
                <w:rPr>
                  <w:rFonts w:cs="Arial"/>
                  <w:szCs w:val="20"/>
                  <w:lang w:val="sl-SI"/>
                </w:rPr>
                <w:t>46/15</w:t>
              </w:r>
            </w:hyperlink>
            <w:r w:rsidRPr="004A0472">
              <w:rPr>
                <w:rFonts w:cs="Arial"/>
                <w:szCs w:val="20"/>
                <w:lang w:val="sl-SI"/>
              </w:rPr>
              <w:t xml:space="preserve">, </w:t>
            </w:r>
            <w:hyperlink r:id="rId21" w:tgtFrame="_blank" w:tooltip="Zakon o spremembi Zakona o izvrševanju proračunov Republike Slovenije za leti 2014 in 2015" w:history="1">
              <w:r w:rsidRPr="004A0472">
                <w:rPr>
                  <w:rFonts w:cs="Arial"/>
                  <w:szCs w:val="20"/>
                  <w:lang w:val="sl-SI"/>
                </w:rPr>
                <w:t>55/15</w:t>
              </w:r>
            </w:hyperlink>
            <w:r w:rsidRPr="004A0472">
              <w:rPr>
                <w:rFonts w:cs="Arial"/>
                <w:szCs w:val="20"/>
                <w:lang w:val="sl-SI"/>
              </w:rPr>
              <w:t>, 96/15, 46/16 in 60/16 - ZIPRS1718) pa izhaja, da vlada odloča o uvrstitvi projektov ali ukrepov v veljavni NRP.</w:t>
            </w:r>
          </w:p>
          <w:p w:rsidR="0082470A" w:rsidRPr="004A0472" w:rsidRDefault="0082470A" w:rsidP="00AA68A5">
            <w:pPr>
              <w:jc w:val="both"/>
              <w:rPr>
                <w:rFonts w:cs="Arial"/>
                <w:szCs w:val="20"/>
                <w:lang w:val="sl-SI"/>
              </w:rPr>
            </w:pPr>
          </w:p>
          <w:p w:rsidR="0082470A" w:rsidRPr="004A0472" w:rsidRDefault="0082470A" w:rsidP="00AA68A5">
            <w:pPr>
              <w:jc w:val="both"/>
              <w:rPr>
                <w:rFonts w:cs="Arial"/>
                <w:szCs w:val="20"/>
                <w:lang w:val="sl-SI"/>
              </w:rPr>
            </w:pPr>
            <w:r w:rsidRPr="004A0472">
              <w:rPr>
                <w:rFonts w:cs="Arial"/>
                <w:szCs w:val="20"/>
                <w:lang w:val="sl-SI"/>
              </w:rPr>
              <w:t>Pri navedbi študentskih in dijaških bivalnih zmogljivosti se posebej dodaja pogoj, da se sredstva namenjajo študentskim in dijaškim bivalnim zmogljivostim v javnih zavodih, ki jih je ustanovila Republika Slovenija ali javni visokošolski zavod, in ne zgolj določilo, da se sredstva zbirajo za študentske in dijaške bivalne zmogljivosti v Republiki Sloveniji. Namen tega dodatnega pogoja je poenotenje besedila člena, glede na to, da se v prvem delu zagotavljajo sredstva za prostorske pogoje in opremljenost izključno javnih visokošolskih zavodov, medtem ko za študentske in dijaške bivalne zmogljivosti pa te omejitve ni bilo.</w:t>
            </w:r>
          </w:p>
          <w:p w:rsidR="0082470A" w:rsidRPr="004A0472" w:rsidRDefault="0082470A" w:rsidP="00AA68A5">
            <w:pPr>
              <w:jc w:val="both"/>
              <w:rPr>
                <w:rFonts w:cs="Arial"/>
                <w:szCs w:val="20"/>
                <w:lang w:val="sl-SI"/>
              </w:rPr>
            </w:pPr>
          </w:p>
          <w:p w:rsidR="0082470A" w:rsidRPr="004A0472" w:rsidRDefault="0082470A" w:rsidP="00AA68A5">
            <w:pPr>
              <w:jc w:val="both"/>
              <w:rPr>
                <w:rFonts w:cs="Arial"/>
                <w:b/>
                <w:szCs w:val="20"/>
                <w:lang w:val="sl-SI"/>
              </w:rPr>
            </w:pPr>
            <w:r w:rsidRPr="004A0472">
              <w:rPr>
                <w:rFonts w:cs="Arial"/>
                <w:b/>
                <w:szCs w:val="20"/>
                <w:lang w:val="sl-SI"/>
              </w:rPr>
              <w:t>K 2. členu</w:t>
            </w:r>
          </w:p>
          <w:p w:rsidR="0082470A" w:rsidRPr="004A0472" w:rsidRDefault="0082470A" w:rsidP="00AA68A5">
            <w:pPr>
              <w:numPr>
                <w:ilvl w:val="12"/>
                <w:numId w:val="0"/>
              </w:numPr>
              <w:jc w:val="both"/>
              <w:rPr>
                <w:rFonts w:cs="Arial"/>
                <w:szCs w:val="20"/>
                <w:lang w:val="sl-SI"/>
              </w:rPr>
            </w:pPr>
            <w:r w:rsidRPr="004A0472">
              <w:rPr>
                <w:rFonts w:cs="Arial"/>
                <w:szCs w:val="20"/>
                <w:lang w:val="sl-SI"/>
              </w:rPr>
              <w:t xml:space="preserve">Na novo je urejeno, da se zbrana sredstva iz proračunskega sklada od 1. 1. 2010 dalje, najprej namenijo odplačevanju že najetih posojil in šele nato se lahko sredstva namenijo za neposredno sofinanciranje ali financiranje gradnje, nakupa, razširitve, rekonstrukcije, prenove, vzdrževanja in posodobitve prostorskih pogojev in opremljenosti javnih visokošolskih zavodov ter za sofinanciranje ali financiranje gradnje, nakupa, razširitve, rekonstrukcije, prenove, vzdrževanja in opremljanja študentskih in dijaških bivalnih zmogljivosti v Republiki Sloveniji, ki jih je ustanovila Republika Slovenija ali javni visokošolski zavod. Poudarek je na prioritetnem odplačevanju že najetih posojil in šele nato glede na potrebe in razpoložljiva sredstva neposrednemu (so)financiranju naložb brez najetih posojil. </w:t>
            </w:r>
          </w:p>
          <w:p w:rsidR="0082470A" w:rsidRPr="004A0472" w:rsidRDefault="0082470A" w:rsidP="00AA68A5">
            <w:pPr>
              <w:numPr>
                <w:ilvl w:val="12"/>
                <w:numId w:val="0"/>
              </w:numPr>
              <w:jc w:val="both"/>
              <w:rPr>
                <w:rFonts w:cs="Arial"/>
                <w:szCs w:val="20"/>
                <w:lang w:val="sl-SI"/>
              </w:rPr>
            </w:pPr>
          </w:p>
          <w:p w:rsidR="0082470A" w:rsidRPr="004A0472" w:rsidRDefault="0082470A" w:rsidP="00AA68A5">
            <w:pPr>
              <w:jc w:val="both"/>
              <w:rPr>
                <w:rFonts w:cs="Arial"/>
                <w:b/>
                <w:szCs w:val="20"/>
                <w:lang w:val="sl-SI"/>
              </w:rPr>
            </w:pPr>
            <w:r w:rsidRPr="004A0472">
              <w:rPr>
                <w:rFonts w:cs="Arial"/>
                <w:b/>
                <w:szCs w:val="20"/>
                <w:lang w:val="sl-SI"/>
              </w:rPr>
              <w:t>K 3. členu</w:t>
            </w:r>
          </w:p>
          <w:p w:rsidR="0082470A" w:rsidRPr="004A0472" w:rsidRDefault="0082470A" w:rsidP="00E27A83">
            <w:pPr>
              <w:jc w:val="both"/>
              <w:rPr>
                <w:rFonts w:cs="Arial"/>
                <w:szCs w:val="20"/>
                <w:lang w:val="sl-SI"/>
              </w:rPr>
            </w:pPr>
            <w:r w:rsidRPr="004A0472">
              <w:rPr>
                <w:rFonts w:cs="Arial"/>
                <w:szCs w:val="20"/>
                <w:lang w:val="sl-SI"/>
              </w:rPr>
              <w:t>Določba opredelj</w:t>
            </w:r>
            <w:r w:rsidR="00E27A83" w:rsidRPr="004A0472">
              <w:rPr>
                <w:rFonts w:cs="Arial"/>
                <w:szCs w:val="20"/>
                <w:lang w:val="sl-SI"/>
              </w:rPr>
              <w:t>uje začetek veljavnosti zakona.</w:t>
            </w:r>
          </w:p>
        </w:tc>
      </w:tr>
    </w:tbl>
    <w:p w:rsidR="00E27A83" w:rsidRPr="004A0472" w:rsidRDefault="00E27A83">
      <w:pPr>
        <w:rPr>
          <w:rFonts w:cs="Arial"/>
          <w:szCs w:val="20"/>
        </w:rPr>
      </w:pPr>
      <w:r w:rsidRPr="004A0472">
        <w:rPr>
          <w:rFonts w:cs="Arial"/>
          <w:szCs w:val="20"/>
        </w:rPr>
        <w:br w:type="page"/>
      </w:r>
    </w:p>
    <w:tbl>
      <w:tblPr>
        <w:tblW w:w="0" w:type="auto"/>
        <w:tblInd w:w="108" w:type="dxa"/>
        <w:tblLook w:val="04A0" w:firstRow="1" w:lastRow="0" w:firstColumn="1" w:lastColumn="0" w:noHBand="0" w:noVBand="1"/>
      </w:tblPr>
      <w:tblGrid>
        <w:gridCol w:w="8958"/>
      </w:tblGrid>
      <w:tr w:rsidR="00E27A83" w:rsidRPr="004A0472" w:rsidTr="00E27A83">
        <w:tc>
          <w:tcPr>
            <w:tcW w:w="8958" w:type="dxa"/>
          </w:tcPr>
          <w:p w:rsidR="00E27A83" w:rsidRPr="004A0472" w:rsidRDefault="00E27A83" w:rsidP="00AA68A5">
            <w:pPr>
              <w:jc w:val="both"/>
              <w:rPr>
                <w:rFonts w:cs="Arial"/>
                <w:b/>
                <w:szCs w:val="20"/>
                <w:lang w:val="sl-SI"/>
              </w:rPr>
            </w:pPr>
          </w:p>
        </w:tc>
      </w:tr>
      <w:tr w:rsidR="0082470A" w:rsidRPr="004A0472" w:rsidTr="00E27A83">
        <w:tc>
          <w:tcPr>
            <w:tcW w:w="8958" w:type="dxa"/>
          </w:tcPr>
          <w:p w:rsidR="0082470A" w:rsidRPr="004A0472" w:rsidRDefault="0082470A" w:rsidP="00AA68A5">
            <w:pPr>
              <w:pStyle w:val="Poglavje"/>
              <w:spacing w:before="0" w:after="0" w:line="260" w:lineRule="exact"/>
              <w:jc w:val="left"/>
              <w:rPr>
                <w:sz w:val="20"/>
                <w:szCs w:val="20"/>
              </w:rPr>
            </w:pPr>
            <w:r w:rsidRPr="004A0472">
              <w:rPr>
                <w:sz w:val="20"/>
                <w:szCs w:val="20"/>
              </w:rPr>
              <w:t>IV. BESEDILO ČLENOV, KI SE SPREMINJAJO</w:t>
            </w:r>
          </w:p>
        </w:tc>
      </w:tr>
      <w:tr w:rsidR="0082470A" w:rsidRPr="004A0472" w:rsidTr="00E27A83">
        <w:tc>
          <w:tcPr>
            <w:tcW w:w="8958" w:type="dxa"/>
          </w:tcPr>
          <w:p w:rsidR="0082470A" w:rsidRPr="004A0472" w:rsidRDefault="0082470A" w:rsidP="00AA68A5">
            <w:pPr>
              <w:pStyle w:val="podpisi"/>
              <w:rPr>
                <w:rFonts w:cs="Arial"/>
                <w:szCs w:val="20"/>
                <w:lang w:val="sl-SI"/>
              </w:rPr>
            </w:pPr>
          </w:p>
          <w:p w:rsidR="0082470A" w:rsidRPr="004A0472" w:rsidRDefault="0082470A" w:rsidP="00AA68A5">
            <w:pPr>
              <w:overflowPunct w:val="0"/>
              <w:autoSpaceDE w:val="0"/>
              <w:autoSpaceDN w:val="0"/>
              <w:adjustRightInd w:val="0"/>
              <w:ind w:left="60"/>
              <w:jc w:val="center"/>
              <w:rPr>
                <w:rFonts w:cs="Arial"/>
                <w:b/>
                <w:szCs w:val="20"/>
                <w:lang w:val="sl-SI"/>
              </w:rPr>
            </w:pPr>
            <w:r w:rsidRPr="004A0472">
              <w:rPr>
                <w:rFonts w:cs="Arial"/>
                <w:b/>
                <w:szCs w:val="20"/>
                <w:lang w:val="sl-SI"/>
              </w:rPr>
              <w:t xml:space="preserve">3. člen </w:t>
            </w:r>
          </w:p>
          <w:p w:rsidR="0082470A" w:rsidRPr="004A0472" w:rsidRDefault="0082470A" w:rsidP="00AA68A5">
            <w:pPr>
              <w:rPr>
                <w:rFonts w:cs="Arial"/>
                <w:szCs w:val="20"/>
                <w:lang w:val="sl-SI"/>
              </w:rPr>
            </w:pPr>
          </w:p>
          <w:p w:rsidR="0082470A" w:rsidRPr="004A0472" w:rsidRDefault="0082470A" w:rsidP="00AA68A5">
            <w:pPr>
              <w:jc w:val="both"/>
              <w:rPr>
                <w:rFonts w:cs="Arial"/>
                <w:szCs w:val="20"/>
                <w:lang w:val="sl-SI"/>
              </w:rPr>
            </w:pPr>
            <w:r w:rsidRPr="004A0472">
              <w:rPr>
                <w:rFonts w:cs="Arial"/>
                <w:szCs w:val="20"/>
                <w:lang w:val="sl-SI"/>
              </w:rPr>
              <w:t>Organizacije, ki opravljajo dejavnost posredovanja začasnih in občasnih del za študente, zbrana sredstva iz prejšnjega člena nakazujejo v proračunski sklad v pristojnosti ministrstva, pristojnega za izobraževanje, za (so)financiranje gradnje in prenove študentskih bivalnih zmogljivosti v Republiki Sloveniji ter (so)financiranje razširitve in posodobitve prostorskih pogojev in tehnološke opremljenosti univerz, ki jih je ustanovila Republika Slovenija, v skladu s programom investicij, ki ga sprejme vlada. Proračunski sklad je ustanovljen do odplačila posojil, najetih za gradnjo in prenovo študentskih bivalnih zmogljivosti ali razširitev in posodobitev prostorskih pogojev in tehnološke opremljenosti univerz, ki jih je ustanovila Republika Slovenija. Vir financiranja proračunskega sklada je dodatna koncesijska dajatev po tem zakonu.</w:t>
            </w:r>
          </w:p>
          <w:p w:rsidR="0082470A" w:rsidRPr="004A0472" w:rsidRDefault="0082470A" w:rsidP="00AA68A5">
            <w:pPr>
              <w:jc w:val="both"/>
              <w:rPr>
                <w:rFonts w:cs="Arial"/>
                <w:szCs w:val="20"/>
                <w:lang w:val="sl-SI"/>
              </w:rPr>
            </w:pPr>
          </w:p>
          <w:p w:rsidR="0082470A" w:rsidRPr="004A0472" w:rsidRDefault="0082470A" w:rsidP="00AA68A5">
            <w:pPr>
              <w:jc w:val="both"/>
              <w:rPr>
                <w:rFonts w:cs="Arial"/>
                <w:szCs w:val="20"/>
                <w:lang w:val="sl-SI"/>
              </w:rPr>
            </w:pPr>
            <w:r w:rsidRPr="004A0472">
              <w:rPr>
                <w:rFonts w:cs="Arial"/>
                <w:szCs w:val="20"/>
                <w:lang w:val="sl-SI"/>
              </w:rPr>
              <w:t>Zbiranje in odvajanje sredstev iz prejšnjega odstavka nadzira davčna inšpekcija.</w:t>
            </w:r>
          </w:p>
          <w:p w:rsidR="0082470A" w:rsidRPr="004A0472" w:rsidRDefault="0082470A" w:rsidP="00AA68A5">
            <w:pPr>
              <w:rPr>
                <w:rFonts w:cs="Arial"/>
                <w:szCs w:val="20"/>
                <w:lang w:val="sl-SI"/>
              </w:rPr>
            </w:pPr>
          </w:p>
          <w:p w:rsidR="0082470A" w:rsidRPr="004A0472" w:rsidRDefault="0082470A" w:rsidP="00AA68A5">
            <w:pPr>
              <w:overflowPunct w:val="0"/>
              <w:autoSpaceDE w:val="0"/>
              <w:autoSpaceDN w:val="0"/>
              <w:adjustRightInd w:val="0"/>
              <w:ind w:left="60"/>
              <w:jc w:val="center"/>
              <w:rPr>
                <w:rFonts w:cs="Arial"/>
                <w:b/>
                <w:szCs w:val="20"/>
                <w:lang w:val="sl-SI"/>
              </w:rPr>
            </w:pPr>
            <w:r w:rsidRPr="004A0472">
              <w:rPr>
                <w:rFonts w:cs="Arial"/>
                <w:b/>
                <w:szCs w:val="20"/>
                <w:lang w:val="sl-SI"/>
              </w:rPr>
              <w:t xml:space="preserve">4. člen </w:t>
            </w:r>
          </w:p>
          <w:p w:rsidR="0082470A" w:rsidRPr="004A0472" w:rsidRDefault="0082470A" w:rsidP="00AA68A5">
            <w:pPr>
              <w:rPr>
                <w:rFonts w:cs="Arial"/>
                <w:szCs w:val="20"/>
                <w:lang w:val="sl-SI"/>
              </w:rPr>
            </w:pPr>
          </w:p>
          <w:p w:rsidR="0082470A" w:rsidRPr="004A0472" w:rsidRDefault="0082470A" w:rsidP="00AA68A5">
            <w:pPr>
              <w:jc w:val="both"/>
              <w:rPr>
                <w:rFonts w:cs="Arial"/>
                <w:szCs w:val="20"/>
                <w:lang w:val="sl-SI"/>
              </w:rPr>
            </w:pPr>
            <w:r w:rsidRPr="004A0472">
              <w:rPr>
                <w:rFonts w:cs="Arial"/>
                <w:szCs w:val="20"/>
                <w:lang w:val="sl-SI"/>
              </w:rPr>
              <w:t>V obdobju od uveljavitve zakona do 31. decembra 2009 se polovica zbranih sredstev iz dodatne koncesijske dajatve nameni financiranju izgradnje in prenove študentskih bivalnih zmogljivosti, druga polovica pa se nameni sofinanciranju razširitve in posodobitve prostorskih pogojev in tehnološke opremljenosti univerz v Republiki Sloveniji.</w:t>
            </w:r>
          </w:p>
          <w:p w:rsidR="0082470A" w:rsidRPr="004A0472" w:rsidRDefault="0082470A" w:rsidP="00AA68A5">
            <w:pPr>
              <w:jc w:val="both"/>
              <w:rPr>
                <w:rFonts w:cs="Arial"/>
                <w:szCs w:val="20"/>
                <w:lang w:val="sl-SI"/>
              </w:rPr>
            </w:pPr>
          </w:p>
          <w:p w:rsidR="0082470A" w:rsidRPr="004A0472" w:rsidRDefault="0082470A" w:rsidP="00AA68A5">
            <w:pPr>
              <w:jc w:val="both"/>
              <w:rPr>
                <w:rFonts w:cs="Arial"/>
                <w:szCs w:val="20"/>
                <w:lang w:val="sl-SI"/>
              </w:rPr>
            </w:pPr>
            <w:r w:rsidRPr="004A0472">
              <w:rPr>
                <w:rFonts w:cs="Arial"/>
                <w:szCs w:val="20"/>
                <w:lang w:val="sl-SI"/>
              </w:rPr>
              <w:t>Od 1. januarja 2010 se sredstva, zbrana iz dodatne koncesijske dajatve po tem zakonu, namenijo za odplačilo posojil, najetih za gradnjo in prenovo študentskih bivalnih zmogljivosti ali razširitev in posodobitev prostorskih pogojev in tehnološke opremljenosti univerz, ki jih je ustanovila Republika Slovenija.</w:t>
            </w:r>
          </w:p>
          <w:p w:rsidR="0082470A" w:rsidRPr="004A0472" w:rsidRDefault="0082470A" w:rsidP="00AA68A5">
            <w:pPr>
              <w:pStyle w:val="Neotevilenodstavek"/>
              <w:spacing w:before="0" w:after="0" w:line="260" w:lineRule="exact"/>
              <w:rPr>
                <w:sz w:val="20"/>
                <w:szCs w:val="20"/>
              </w:rPr>
            </w:pPr>
          </w:p>
        </w:tc>
      </w:tr>
      <w:tr w:rsidR="0082470A" w:rsidRPr="004A0472" w:rsidTr="00E27A83">
        <w:tc>
          <w:tcPr>
            <w:tcW w:w="8958" w:type="dxa"/>
          </w:tcPr>
          <w:p w:rsidR="0082470A" w:rsidRPr="004A0472" w:rsidRDefault="0082470A" w:rsidP="00AA68A5">
            <w:pPr>
              <w:pStyle w:val="Poglavje"/>
              <w:spacing w:before="0" w:after="0" w:line="260" w:lineRule="exact"/>
              <w:jc w:val="left"/>
              <w:rPr>
                <w:sz w:val="20"/>
                <w:szCs w:val="20"/>
              </w:rPr>
            </w:pPr>
            <w:r w:rsidRPr="004A0472">
              <w:rPr>
                <w:sz w:val="20"/>
                <w:szCs w:val="20"/>
              </w:rPr>
              <w:t>V. PREDLOG, DA SE PREDLOG ZAKONA OBRAVNAVA PO NUJNEM OZIROMA SKRAJŠANEM POSTOPKU</w:t>
            </w:r>
          </w:p>
        </w:tc>
      </w:tr>
      <w:tr w:rsidR="0082470A" w:rsidRPr="004A0472" w:rsidTr="00E27A83">
        <w:tc>
          <w:tcPr>
            <w:tcW w:w="8958" w:type="dxa"/>
          </w:tcPr>
          <w:p w:rsidR="00CB19D0" w:rsidRPr="004A0472" w:rsidRDefault="00CB19D0" w:rsidP="00AA68A5">
            <w:pPr>
              <w:pStyle w:val="Neotevilenodstavek"/>
              <w:spacing w:before="0" w:after="0" w:line="260" w:lineRule="exact"/>
              <w:rPr>
                <w:sz w:val="20"/>
                <w:szCs w:val="20"/>
              </w:rPr>
            </w:pPr>
          </w:p>
          <w:p w:rsidR="0082470A" w:rsidRPr="004A0472" w:rsidRDefault="00CB19D0" w:rsidP="00AA68A5">
            <w:pPr>
              <w:pStyle w:val="Neotevilenodstavek"/>
              <w:spacing w:before="0" w:after="0" w:line="260" w:lineRule="exact"/>
              <w:rPr>
                <w:sz w:val="20"/>
                <w:szCs w:val="20"/>
              </w:rPr>
            </w:pPr>
            <w:r w:rsidRPr="004A0472">
              <w:rPr>
                <w:sz w:val="20"/>
                <w:szCs w:val="20"/>
              </w:rPr>
              <w:t>P</w:t>
            </w:r>
            <w:r w:rsidR="0082470A" w:rsidRPr="004A0472">
              <w:rPr>
                <w:sz w:val="20"/>
                <w:szCs w:val="20"/>
              </w:rPr>
              <w:t>redlog naj se obravnava po skrajšanem postopku v skladu s prvim odstavkom 142. člena Poslovnika Državnega zbora Republike Slovenije (Uradni list RS, št. 92/07 – uradno prečiščeno besedilo, 105/10 in 80/13).</w:t>
            </w:r>
          </w:p>
          <w:p w:rsidR="0082470A" w:rsidRPr="004A0472" w:rsidRDefault="0082470A" w:rsidP="00AA68A5">
            <w:pPr>
              <w:pStyle w:val="Neotevilenodstavek"/>
              <w:spacing w:before="0" w:after="0" w:line="260" w:lineRule="exact"/>
              <w:rPr>
                <w:sz w:val="20"/>
                <w:szCs w:val="20"/>
              </w:rPr>
            </w:pPr>
          </w:p>
          <w:p w:rsidR="0082470A" w:rsidRPr="004A0472" w:rsidRDefault="0082470A" w:rsidP="00AA68A5">
            <w:pPr>
              <w:pStyle w:val="Neotevilenodstavek"/>
              <w:spacing w:before="0" w:after="0" w:line="260" w:lineRule="exact"/>
              <w:rPr>
                <w:sz w:val="20"/>
                <w:szCs w:val="20"/>
              </w:rPr>
            </w:pPr>
          </w:p>
        </w:tc>
      </w:tr>
      <w:tr w:rsidR="0082470A" w:rsidRPr="004A0472" w:rsidTr="00E27A83">
        <w:tc>
          <w:tcPr>
            <w:tcW w:w="8958" w:type="dxa"/>
          </w:tcPr>
          <w:p w:rsidR="0082470A" w:rsidRPr="004A0472" w:rsidRDefault="0082470A" w:rsidP="00AA68A5">
            <w:pPr>
              <w:pStyle w:val="Poglavje"/>
              <w:spacing w:before="0" w:after="0" w:line="260" w:lineRule="exact"/>
              <w:jc w:val="left"/>
              <w:rPr>
                <w:sz w:val="20"/>
                <w:szCs w:val="20"/>
              </w:rPr>
            </w:pPr>
            <w:r w:rsidRPr="004A0472">
              <w:rPr>
                <w:sz w:val="20"/>
                <w:szCs w:val="20"/>
              </w:rPr>
              <w:t>VI. PRILOGE</w:t>
            </w:r>
          </w:p>
        </w:tc>
      </w:tr>
      <w:tr w:rsidR="0082470A" w:rsidRPr="004A0472" w:rsidTr="00E27A83">
        <w:trPr>
          <w:trHeight w:val="2264"/>
        </w:trPr>
        <w:tc>
          <w:tcPr>
            <w:tcW w:w="8958" w:type="dxa"/>
          </w:tcPr>
          <w:p w:rsidR="0082470A" w:rsidRPr="004A0472" w:rsidRDefault="0082470A" w:rsidP="0082470A">
            <w:pPr>
              <w:pStyle w:val="Odsek"/>
              <w:numPr>
                <w:ilvl w:val="0"/>
                <w:numId w:val="34"/>
              </w:numPr>
              <w:spacing w:before="0" w:after="0" w:line="240" w:lineRule="auto"/>
              <w:jc w:val="both"/>
              <w:rPr>
                <w:b w:val="0"/>
                <w:sz w:val="20"/>
                <w:szCs w:val="20"/>
              </w:rPr>
            </w:pPr>
            <w:r w:rsidRPr="004A0472">
              <w:rPr>
                <w:b w:val="0"/>
                <w:sz w:val="20"/>
                <w:szCs w:val="20"/>
              </w:rPr>
              <w:t xml:space="preserve">Priloga 1: Pregled črpanja kreditov po zakonu o poroštvu </w:t>
            </w:r>
          </w:p>
          <w:p w:rsidR="0082470A" w:rsidRPr="004A0472" w:rsidRDefault="0082470A" w:rsidP="0082470A">
            <w:pPr>
              <w:pStyle w:val="Odsek"/>
              <w:numPr>
                <w:ilvl w:val="0"/>
                <w:numId w:val="34"/>
              </w:numPr>
              <w:spacing w:before="0" w:after="0" w:line="240" w:lineRule="auto"/>
              <w:jc w:val="both"/>
              <w:rPr>
                <w:b w:val="0"/>
                <w:sz w:val="20"/>
                <w:szCs w:val="20"/>
              </w:rPr>
            </w:pPr>
            <w:r w:rsidRPr="004A0472">
              <w:rPr>
                <w:b w:val="0"/>
                <w:sz w:val="20"/>
                <w:szCs w:val="20"/>
              </w:rPr>
              <w:t>Priloga 2: Pregled zbranih in porabljenih sredstev dodatne koncesijske dajatve od 1. 1. 2010 dalje</w:t>
            </w:r>
          </w:p>
        </w:tc>
      </w:tr>
    </w:tbl>
    <w:p w:rsidR="0082470A" w:rsidRPr="004A0472" w:rsidRDefault="0082470A">
      <w:pPr>
        <w:spacing w:line="240" w:lineRule="auto"/>
        <w:rPr>
          <w:rFonts w:cs="Arial"/>
          <w:szCs w:val="20"/>
          <w:lang w:val="sl-SI"/>
        </w:rPr>
      </w:pPr>
    </w:p>
    <w:p w:rsidR="0082470A" w:rsidRPr="004A0472" w:rsidRDefault="0082470A">
      <w:pPr>
        <w:spacing w:line="240" w:lineRule="auto"/>
        <w:rPr>
          <w:rFonts w:cs="Arial"/>
          <w:szCs w:val="20"/>
          <w:lang w:val="sl-SI"/>
        </w:rPr>
        <w:sectPr w:rsidR="0082470A" w:rsidRPr="004A0472" w:rsidSect="0082470A">
          <w:footerReference w:type="default" r:id="rId22"/>
          <w:headerReference w:type="first" r:id="rId23"/>
          <w:pgSz w:w="11900" w:h="16840" w:code="9"/>
          <w:pgMar w:top="1417" w:right="1417" w:bottom="1417" w:left="1417" w:header="964" w:footer="794" w:gutter="0"/>
          <w:cols w:space="708"/>
          <w:titlePg/>
          <w:docGrid w:linePitch="272"/>
        </w:sectPr>
      </w:pPr>
    </w:p>
    <w:p w:rsidR="0082470A" w:rsidRPr="004A0472" w:rsidRDefault="0082470A">
      <w:pPr>
        <w:spacing w:line="240" w:lineRule="auto"/>
        <w:rPr>
          <w:rFonts w:cs="Arial"/>
          <w:szCs w:val="20"/>
          <w:lang w:val="sl-SI"/>
        </w:rPr>
      </w:pPr>
    </w:p>
    <w:p w:rsidR="0082470A" w:rsidRPr="004A0472" w:rsidRDefault="0082470A" w:rsidP="0082470A">
      <w:pPr>
        <w:pStyle w:val="Odsek"/>
        <w:tabs>
          <w:tab w:val="clear" w:pos="720"/>
        </w:tabs>
        <w:spacing w:before="0" w:after="0" w:line="240" w:lineRule="auto"/>
        <w:ind w:firstLine="0"/>
        <w:jc w:val="both"/>
        <w:rPr>
          <w:b w:val="0"/>
          <w:sz w:val="20"/>
          <w:szCs w:val="20"/>
        </w:rPr>
      </w:pPr>
      <w:r w:rsidRPr="004A0472">
        <w:rPr>
          <w:sz w:val="20"/>
          <w:szCs w:val="20"/>
        </w:rPr>
        <w:t>Priloga 1: Pregled črpanja kreditov po zakonu o poroštvu</w:t>
      </w:r>
      <w:r w:rsidRPr="004A0472">
        <w:rPr>
          <w:b w:val="0"/>
          <w:sz w:val="20"/>
          <w:szCs w:val="20"/>
        </w:rPr>
        <w:t xml:space="preserve"> (Zakonu o poroštvu Republike Slovenije za obveznosti Univerze v Ljubljani, Univerze v Mariboru in Študentske organizacije Slovenije iz naslova kreditov, najetih za sofinanciranje razširitve in posodobitve prostorskih pogojev in tehnološke opremljenosti ter prenovo študentskih bivalnih zmogljivosti – uradno prečiščeno besedilo (Uradni list RS, št. 24/07) ter Zakonu o poroštvu Republike Slovenije za obveznosti Univerze na Primorskem iz naslova kreditov, najetih za sofinanciranje razširitve in posodobitve prostorskih pogojev (Uradni list RS, št. </w:t>
      </w:r>
      <w:hyperlink r:id="rId24" w:tgtFrame="_blank" w:tooltip="Zakon o poroštvu Republike Slovenije za obveznosti Univerze na Primorskem iz naslova kreditov, najetih za sofinanciranje razširitve in posodobitve prostorskih pogojev (ZPUPSPP)" w:history="1">
        <w:r w:rsidRPr="004A0472">
          <w:rPr>
            <w:b w:val="0"/>
            <w:sz w:val="20"/>
            <w:szCs w:val="20"/>
          </w:rPr>
          <w:t>29/06</w:t>
        </w:r>
      </w:hyperlink>
      <w:r w:rsidRPr="004A0472">
        <w:rPr>
          <w:b w:val="0"/>
          <w:sz w:val="20"/>
          <w:szCs w:val="20"/>
        </w:rPr>
        <w:t xml:space="preserve">)) </w:t>
      </w:r>
    </w:p>
    <w:p w:rsidR="0082470A" w:rsidRPr="004A0472" w:rsidRDefault="0082470A" w:rsidP="0082470A">
      <w:pPr>
        <w:rPr>
          <w:rFonts w:cs="Arial"/>
          <w:b/>
          <w:szCs w:val="20"/>
          <w:lang w:val="sl-SI"/>
        </w:rPr>
      </w:pPr>
    </w:p>
    <w:p w:rsidR="0082470A" w:rsidRPr="004A0472" w:rsidRDefault="0082470A" w:rsidP="0082470A">
      <w:pPr>
        <w:rPr>
          <w:rFonts w:cs="Arial"/>
          <w:b/>
          <w:szCs w:val="20"/>
          <w:lang w:val="sl-SI"/>
        </w:rPr>
      </w:pPr>
    </w:p>
    <w:tbl>
      <w:tblPr>
        <w:tblW w:w="13660" w:type="dxa"/>
        <w:jc w:val="center"/>
        <w:tblCellMar>
          <w:left w:w="70" w:type="dxa"/>
          <w:right w:w="70" w:type="dxa"/>
        </w:tblCellMar>
        <w:tblLook w:val="04A0" w:firstRow="1" w:lastRow="0" w:firstColumn="1" w:lastColumn="0" w:noHBand="0" w:noVBand="1"/>
      </w:tblPr>
      <w:tblGrid>
        <w:gridCol w:w="2598"/>
        <w:gridCol w:w="1857"/>
        <w:gridCol w:w="2552"/>
        <w:gridCol w:w="2102"/>
        <w:gridCol w:w="2217"/>
        <w:gridCol w:w="2334"/>
      </w:tblGrid>
      <w:tr w:rsidR="0082470A" w:rsidRPr="004A0472" w:rsidTr="00AA68A5">
        <w:trPr>
          <w:trHeight w:val="510"/>
          <w:jc w:val="center"/>
        </w:trPr>
        <w:tc>
          <w:tcPr>
            <w:tcW w:w="25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Kreditojemalec</w:t>
            </w:r>
          </w:p>
        </w:tc>
        <w:tc>
          <w:tcPr>
            <w:tcW w:w="1857" w:type="dxa"/>
            <w:tcBorders>
              <w:top w:val="single" w:sz="4" w:space="0" w:color="auto"/>
              <w:left w:val="nil"/>
              <w:bottom w:val="single" w:sz="4" w:space="0" w:color="auto"/>
              <w:right w:val="single" w:sz="4" w:space="0" w:color="auto"/>
            </w:tcBorders>
            <w:shd w:val="clear" w:color="auto" w:fill="auto"/>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Višina kredita po zakonu (SIT)</w:t>
            </w:r>
          </w:p>
        </w:tc>
        <w:tc>
          <w:tcPr>
            <w:tcW w:w="2552" w:type="dxa"/>
            <w:tcBorders>
              <w:top w:val="single" w:sz="4" w:space="0" w:color="auto"/>
              <w:left w:val="nil"/>
              <w:bottom w:val="single" w:sz="4" w:space="0" w:color="auto"/>
              <w:right w:val="single" w:sz="4" w:space="0" w:color="auto"/>
            </w:tcBorders>
            <w:shd w:val="clear" w:color="auto" w:fill="auto"/>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Cel kredit - zaokroženo - brez decimalk (EUR)</w:t>
            </w:r>
          </w:p>
        </w:tc>
        <w:tc>
          <w:tcPr>
            <w:tcW w:w="2102" w:type="dxa"/>
            <w:tcBorders>
              <w:top w:val="single" w:sz="4" w:space="0" w:color="auto"/>
              <w:left w:val="nil"/>
              <w:bottom w:val="single" w:sz="4" w:space="0" w:color="auto"/>
              <w:right w:val="single" w:sz="4" w:space="0" w:color="auto"/>
            </w:tcBorders>
            <w:shd w:val="clear" w:color="auto" w:fill="auto"/>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 xml:space="preserve">najet kredit </w:t>
            </w:r>
          </w:p>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(EUR)</w:t>
            </w:r>
          </w:p>
        </w:tc>
        <w:tc>
          <w:tcPr>
            <w:tcW w:w="2217" w:type="dxa"/>
            <w:tcBorders>
              <w:top w:val="single" w:sz="4" w:space="0" w:color="auto"/>
              <w:left w:val="nil"/>
              <w:bottom w:val="single" w:sz="4" w:space="0" w:color="auto"/>
              <w:right w:val="single" w:sz="4" w:space="0" w:color="auto"/>
            </w:tcBorders>
            <w:shd w:val="clear" w:color="auto" w:fill="auto"/>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Aktivnosti za črpanje kredita v teku (EUR)</w:t>
            </w:r>
          </w:p>
        </w:tc>
        <w:tc>
          <w:tcPr>
            <w:tcW w:w="2334" w:type="dxa"/>
            <w:tcBorders>
              <w:top w:val="single" w:sz="4" w:space="0" w:color="auto"/>
              <w:left w:val="nil"/>
              <w:bottom w:val="single" w:sz="4" w:space="0" w:color="auto"/>
              <w:right w:val="single" w:sz="4" w:space="0" w:color="auto"/>
            </w:tcBorders>
            <w:shd w:val="clear" w:color="auto" w:fill="auto"/>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Preostanek sredstev za črpanje po zakonu</w:t>
            </w:r>
          </w:p>
        </w:tc>
      </w:tr>
      <w:tr w:rsidR="0082470A" w:rsidRPr="004A0472" w:rsidTr="00AA68A5">
        <w:trPr>
          <w:trHeight w:val="255"/>
          <w:jc w:val="center"/>
        </w:trPr>
        <w:tc>
          <w:tcPr>
            <w:tcW w:w="2598" w:type="dxa"/>
            <w:tcBorders>
              <w:top w:val="nil"/>
              <w:left w:val="single" w:sz="4" w:space="0" w:color="auto"/>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Univerza v Ljubljani</w:t>
            </w:r>
          </w:p>
        </w:tc>
        <w:tc>
          <w:tcPr>
            <w:tcW w:w="1857"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5.250.000.000,00</w:t>
            </w:r>
          </w:p>
        </w:tc>
        <w:tc>
          <w:tcPr>
            <w:tcW w:w="2552"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21.907.862,00</w:t>
            </w:r>
          </w:p>
        </w:tc>
        <w:tc>
          <w:tcPr>
            <w:tcW w:w="2102"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21.907.862,00</w:t>
            </w:r>
          </w:p>
        </w:tc>
        <w:tc>
          <w:tcPr>
            <w:tcW w:w="2217"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0,00</w:t>
            </w:r>
          </w:p>
        </w:tc>
        <w:tc>
          <w:tcPr>
            <w:tcW w:w="2334"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0,00</w:t>
            </w:r>
          </w:p>
        </w:tc>
      </w:tr>
      <w:tr w:rsidR="0082470A" w:rsidRPr="004A0472" w:rsidTr="00AA68A5">
        <w:trPr>
          <w:trHeight w:val="255"/>
          <w:jc w:val="center"/>
        </w:trPr>
        <w:tc>
          <w:tcPr>
            <w:tcW w:w="2598" w:type="dxa"/>
            <w:tcBorders>
              <w:top w:val="nil"/>
              <w:left w:val="single" w:sz="4" w:space="0" w:color="auto"/>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Univerza v Mariboru</w:t>
            </w:r>
          </w:p>
        </w:tc>
        <w:tc>
          <w:tcPr>
            <w:tcW w:w="1857"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1.750.000.000,00</w:t>
            </w:r>
          </w:p>
        </w:tc>
        <w:tc>
          <w:tcPr>
            <w:tcW w:w="2552"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7.302.621,00</w:t>
            </w:r>
          </w:p>
        </w:tc>
        <w:tc>
          <w:tcPr>
            <w:tcW w:w="2102"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7.302.621,00</w:t>
            </w:r>
          </w:p>
        </w:tc>
        <w:tc>
          <w:tcPr>
            <w:tcW w:w="2217"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0,00</w:t>
            </w:r>
          </w:p>
        </w:tc>
        <w:tc>
          <w:tcPr>
            <w:tcW w:w="2334"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0,00</w:t>
            </w:r>
          </w:p>
        </w:tc>
      </w:tr>
      <w:tr w:rsidR="0082470A" w:rsidRPr="004A0472" w:rsidTr="00AA68A5">
        <w:trPr>
          <w:trHeight w:val="255"/>
          <w:jc w:val="center"/>
        </w:trPr>
        <w:tc>
          <w:tcPr>
            <w:tcW w:w="2598" w:type="dxa"/>
            <w:tcBorders>
              <w:top w:val="nil"/>
              <w:left w:val="single" w:sz="4" w:space="0" w:color="auto"/>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Univerza na Primorskem</w:t>
            </w:r>
          </w:p>
        </w:tc>
        <w:tc>
          <w:tcPr>
            <w:tcW w:w="1857"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1.932.000.000,00</w:t>
            </w:r>
          </w:p>
        </w:tc>
        <w:tc>
          <w:tcPr>
            <w:tcW w:w="2552"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8.062.093,00</w:t>
            </w:r>
          </w:p>
        </w:tc>
        <w:tc>
          <w:tcPr>
            <w:tcW w:w="2102"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6.436.094,00</w:t>
            </w:r>
          </w:p>
        </w:tc>
        <w:tc>
          <w:tcPr>
            <w:tcW w:w="2217"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1.625.999,00</w:t>
            </w:r>
          </w:p>
        </w:tc>
        <w:tc>
          <w:tcPr>
            <w:tcW w:w="2334"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0,00</w:t>
            </w:r>
          </w:p>
        </w:tc>
      </w:tr>
      <w:tr w:rsidR="0082470A" w:rsidRPr="004A0472" w:rsidTr="00AA68A5">
        <w:trPr>
          <w:trHeight w:val="255"/>
          <w:jc w:val="center"/>
        </w:trPr>
        <w:tc>
          <w:tcPr>
            <w:tcW w:w="2598" w:type="dxa"/>
            <w:tcBorders>
              <w:top w:val="nil"/>
              <w:left w:val="single" w:sz="4" w:space="0" w:color="auto"/>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študentski domovi</w:t>
            </w:r>
          </w:p>
        </w:tc>
        <w:tc>
          <w:tcPr>
            <w:tcW w:w="1857"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3.000.000.000,00</w:t>
            </w:r>
          </w:p>
        </w:tc>
        <w:tc>
          <w:tcPr>
            <w:tcW w:w="2552"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12.518.778,00</w:t>
            </w:r>
          </w:p>
        </w:tc>
        <w:tc>
          <w:tcPr>
            <w:tcW w:w="2102"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9.684.146,00</w:t>
            </w:r>
          </w:p>
        </w:tc>
        <w:tc>
          <w:tcPr>
            <w:tcW w:w="2217"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2.834.632,00</w:t>
            </w:r>
          </w:p>
        </w:tc>
        <w:tc>
          <w:tcPr>
            <w:tcW w:w="2334"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0,00</w:t>
            </w:r>
          </w:p>
        </w:tc>
      </w:tr>
      <w:tr w:rsidR="0082470A" w:rsidRPr="004A0472" w:rsidTr="00AA68A5">
        <w:trPr>
          <w:trHeight w:val="255"/>
          <w:jc w:val="center"/>
        </w:trPr>
        <w:tc>
          <w:tcPr>
            <w:tcW w:w="2598" w:type="dxa"/>
            <w:tcBorders>
              <w:top w:val="nil"/>
              <w:left w:val="single" w:sz="4" w:space="0" w:color="auto"/>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SKUPAJ</w:t>
            </w:r>
          </w:p>
        </w:tc>
        <w:tc>
          <w:tcPr>
            <w:tcW w:w="1857"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11.932.000.000,00</w:t>
            </w:r>
          </w:p>
        </w:tc>
        <w:tc>
          <w:tcPr>
            <w:tcW w:w="2552"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49.791.354,00</w:t>
            </w:r>
          </w:p>
        </w:tc>
        <w:tc>
          <w:tcPr>
            <w:tcW w:w="2102"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45.330.723,00</w:t>
            </w:r>
          </w:p>
        </w:tc>
        <w:tc>
          <w:tcPr>
            <w:tcW w:w="2217"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4.460.631,00</w:t>
            </w:r>
          </w:p>
        </w:tc>
        <w:tc>
          <w:tcPr>
            <w:tcW w:w="2334" w:type="dxa"/>
            <w:tcBorders>
              <w:top w:val="nil"/>
              <w:left w:val="nil"/>
              <w:bottom w:val="single" w:sz="4" w:space="0" w:color="auto"/>
              <w:right w:val="single" w:sz="4" w:space="0" w:color="auto"/>
            </w:tcBorders>
            <w:shd w:val="clear" w:color="auto" w:fill="auto"/>
            <w:noWrap/>
            <w:vAlign w:val="bottom"/>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0,00</w:t>
            </w:r>
          </w:p>
        </w:tc>
      </w:tr>
    </w:tbl>
    <w:p w:rsidR="0082470A" w:rsidRPr="004A0472" w:rsidRDefault="0082470A" w:rsidP="0082470A">
      <w:pPr>
        <w:rPr>
          <w:rFonts w:cs="Arial"/>
          <w:b/>
          <w:szCs w:val="20"/>
          <w:lang w:val="sl-SI"/>
        </w:rPr>
        <w:sectPr w:rsidR="0082470A" w:rsidRPr="004A0472" w:rsidSect="00533C4A">
          <w:pgSz w:w="16838" w:h="11906" w:orient="landscape"/>
          <w:pgMar w:top="1417" w:right="719" w:bottom="1417" w:left="1417" w:header="708" w:footer="708" w:gutter="0"/>
          <w:cols w:space="708"/>
          <w:docGrid w:linePitch="360"/>
        </w:sectPr>
      </w:pPr>
    </w:p>
    <w:p w:rsidR="0082470A" w:rsidRPr="004A0472" w:rsidRDefault="0082470A" w:rsidP="0082470A">
      <w:pPr>
        <w:pStyle w:val="Odsek"/>
        <w:tabs>
          <w:tab w:val="clear" w:pos="720"/>
        </w:tabs>
        <w:spacing w:before="0" w:after="0" w:line="240" w:lineRule="auto"/>
        <w:ind w:left="0" w:firstLine="0"/>
        <w:jc w:val="both"/>
        <w:rPr>
          <w:sz w:val="20"/>
          <w:szCs w:val="20"/>
        </w:rPr>
      </w:pPr>
      <w:r w:rsidRPr="004A0472">
        <w:rPr>
          <w:sz w:val="20"/>
          <w:szCs w:val="20"/>
        </w:rPr>
        <w:lastRenderedPageBreak/>
        <w:t>Priloga 2: Pregled zbranih in porabljenih sredstev dodatne koncesijske dajatve od 1. 1. 2010 dalje</w:t>
      </w:r>
    </w:p>
    <w:p w:rsidR="0082470A" w:rsidRPr="004A0472" w:rsidRDefault="0082470A" w:rsidP="0082470A">
      <w:pPr>
        <w:rPr>
          <w:rFonts w:cs="Arial"/>
          <w:b/>
          <w:szCs w:val="20"/>
          <w:lang w:val="sl-SI"/>
        </w:rPr>
      </w:pPr>
    </w:p>
    <w:p w:rsidR="0082470A" w:rsidRPr="004A0472" w:rsidRDefault="0082470A" w:rsidP="0082470A">
      <w:pPr>
        <w:rPr>
          <w:rFonts w:cs="Arial"/>
          <w:b/>
          <w:szCs w:val="20"/>
          <w:lang w:val="sl-SI"/>
        </w:rPr>
      </w:pPr>
    </w:p>
    <w:tbl>
      <w:tblPr>
        <w:tblW w:w="9420" w:type="dxa"/>
        <w:tblInd w:w="65" w:type="dxa"/>
        <w:tblCellMar>
          <w:left w:w="70" w:type="dxa"/>
          <w:right w:w="70" w:type="dxa"/>
        </w:tblCellMar>
        <w:tblLook w:val="04A0" w:firstRow="1" w:lastRow="0" w:firstColumn="1" w:lastColumn="0" w:noHBand="0" w:noVBand="1"/>
      </w:tblPr>
      <w:tblGrid>
        <w:gridCol w:w="2200"/>
        <w:gridCol w:w="2060"/>
        <w:gridCol w:w="1440"/>
        <w:gridCol w:w="2180"/>
        <w:gridCol w:w="1540"/>
      </w:tblGrid>
      <w:tr w:rsidR="0082470A" w:rsidRPr="004A0472" w:rsidTr="00AA68A5">
        <w:trPr>
          <w:trHeight w:val="255"/>
        </w:trPr>
        <w:tc>
          <w:tcPr>
            <w:tcW w:w="2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Leto/mesec</w:t>
            </w:r>
          </w:p>
        </w:tc>
        <w:tc>
          <w:tcPr>
            <w:tcW w:w="2060" w:type="dxa"/>
            <w:tcBorders>
              <w:top w:val="single" w:sz="4" w:space="0" w:color="auto"/>
              <w:left w:val="nil"/>
              <w:bottom w:val="single" w:sz="4" w:space="0" w:color="auto"/>
              <w:right w:val="single" w:sz="4" w:space="0" w:color="auto"/>
            </w:tcBorders>
            <w:shd w:val="clear" w:color="auto" w:fill="auto"/>
            <w:vAlign w:val="center"/>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Priliv sredstev (EUR)</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Obresti (EUR)</w:t>
            </w:r>
          </w:p>
        </w:tc>
        <w:tc>
          <w:tcPr>
            <w:tcW w:w="2180" w:type="dxa"/>
            <w:tcBorders>
              <w:top w:val="single" w:sz="4" w:space="0" w:color="auto"/>
              <w:left w:val="nil"/>
              <w:bottom w:val="single" w:sz="4" w:space="0" w:color="auto"/>
              <w:right w:val="single" w:sz="4" w:space="0" w:color="auto"/>
            </w:tcBorders>
            <w:shd w:val="clear" w:color="auto" w:fill="auto"/>
            <w:vAlign w:val="center"/>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Prihodki-skupaj (EUR)</w:t>
            </w:r>
          </w:p>
        </w:tc>
        <w:tc>
          <w:tcPr>
            <w:tcW w:w="1540" w:type="dxa"/>
            <w:tcBorders>
              <w:top w:val="single" w:sz="4" w:space="0" w:color="auto"/>
              <w:left w:val="nil"/>
              <w:bottom w:val="single" w:sz="4" w:space="0" w:color="auto"/>
              <w:right w:val="single" w:sz="4" w:space="0" w:color="auto"/>
            </w:tcBorders>
            <w:shd w:val="clear" w:color="auto" w:fill="auto"/>
            <w:vAlign w:val="center"/>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Odhodki (EUR)</w:t>
            </w:r>
          </w:p>
        </w:tc>
      </w:tr>
      <w:tr w:rsidR="0082470A" w:rsidRPr="004A0472" w:rsidTr="00AA68A5">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Leto 2010</w:t>
            </w:r>
          </w:p>
        </w:tc>
        <w:tc>
          <w:tcPr>
            <w:tcW w:w="206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6.176.806,14</w:t>
            </w:r>
          </w:p>
        </w:tc>
        <w:tc>
          <w:tcPr>
            <w:tcW w:w="14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0,00</w:t>
            </w:r>
          </w:p>
        </w:tc>
        <w:tc>
          <w:tcPr>
            <w:tcW w:w="218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6.176.806,14</w:t>
            </w:r>
          </w:p>
        </w:tc>
        <w:tc>
          <w:tcPr>
            <w:tcW w:w="15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1.210.547,44</w:t>
            </w:r>
          </w:p>
        </w:tc>
      </w:tr>
      <w:tr w:rsidR="0082470A" w:rsidRPr="004A0472" w:rsidTr="00AA68A5">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Leto 2011</w:t>
            </w:r>
          </w:p>
        </w:tc>
        <w:tc>
          <w:tcPr>
            <w:tcW w:w="206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6.049.366,44</w:t>
            </w:r>
          </w:p>
        </w:tc>
        <w:tc>
          <w:tcPr>
            <w:tcW w:w="14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85.411,09</w:t>
            </w:r>
          </w:p>
        </w:tc>
        <w:tc>
          <w:tcPr>
            <w:tcW w:w="218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6.134.777,53</w:t>
            </w:r>
          </w:p>
        </w:tc>
        <w:tc>
          <w:tcPr>
            <w:tcW w:w="15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2.299.088,54</w:t>
            </w:r>
          </w:p>
        </w:tc>
      </w:tr>
      <w:tr w:rsidR="0082470A" w:rsidRPr="004A0472" w:rsidTr="00AA68A5">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Leto 2012</w:t>
            </w:r>
          </w:p>
        </w:tc>
        <w:tc>
          <w:tcPr>
            <w:tcW w:w="206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5.633.097,80</w:t>
            </w:r>
          </w:p>
        </w:tc>
        <w:tc>
          <w:tcPr>
            <w:tcW w:w="14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31.502,07</w:t>
            </w:r>
          </w:p>
        </w:tc>
        <w:tc>
          <w:tcPr>
            <w:tcW w:w="218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5.664.599,87</w:t>
            </w:r>
          </w:p>
        </w:tc>
        <w:tc>
          <w:tcPr>
            <w:tcW w:w="15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5.453.616,95</w:t>
            </w:r>
          </w:p>
        </w:tc>
      </w:tr>
      <w:tr w:rsidR="0082470A" w:rsidRPr="004A0472" w:rsidTr="00AA68A5">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Leto 2013</w:t>
            </w:r>
          </w:p>
        </w:tc>
        <w:tc>
          <w:tcPr>
            <w:tcW w:w="206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4.860.895,07</w:t>
            </w:r>
          </w:p>
        </w:tc>
        <w:tc>
          <w:tcPr>
            <w:tcW w:w="14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5.769,44</w:t>
            </w:r>
          </w:p>
        </w:tc>
        <w:tc>
          <w:tcPr>
            <w:tcW w:w="218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4.866.664,51</w:t>
            </w:r>
          </w:p>
        </w:tc>
        <w:tc>
          <w:tcPr>
            <w:tcW w:w="15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4.676.574,51</w:t>
            </w:r>
          </w:p>
        </w:tc>
      </w:tr>
      <w:tr w:rsidR="0082470A" w:rsidRPr="004A0472" w:rsidTr="00AA68A5">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Leto 2014</w:t>
            </w:r>
          </w:p>
        </w:tc>
        <w:tc>
          <w:tcPr>
            <w:tcW w:w="206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4.917.384,48</w:t>
            </w:r>
          </w:p>
        </w:tc>
        <w:tc>
          <w:tcPr>
            <w:tcW w:w="14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6.293,72</w:t>
            </w:r>
          </w:p>
        </w:tc>
        <w:tc>
          <w:tcPr>
            <w:tcW w:w="218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4.923.678,20</w:t>
            </w:r>
          </w:p>
        </w:tc>
        <w:tc>
          <w:tcPr>
            <w:tcW w:w="15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5.356.083,42</w:t>
            </w:r>
          </w:p>
        </w:tc>
      </w:tr>
      <w:tr w:rsidR="0082470A" w:rsidRPr="004A0472" w:rsidTr="00AA68A5">
        <w:trPr>
          <w:trHeight w:val="263"/>
        </w:trPr>
        <w:tc>
          <w:tcPr>
            <w:tcW w:w="2200" w:type="dxa"/>
            <w:tcBorders>
              <w:top w:val="nil"/>
              <w:left w:val="single" w:sz="4" w:space="0" w:color="auto"/>
              <w:bottom w:val="single" w:sz="4" w:space="0" w:color="auto"/>
              <w:right w:val="single" w:sz="4" w:space="0" w:color="auto"/>
            </w:tcBorders>
            <w:shd w:val="clear" w:color="auto" w:fill="auto"/>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Leto 2015</w:t>
            </w:r>
          </w:p>
        </w:tc>
        <w:tc>
          <w:tcPr>
            <w:tcW w:w="206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4.869.483,78</w:t>
            </w:r>
          </w:p>
        </w:tc>
        <w:tc>
          <w:tcPr>
            <w:tcW w:w="14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0,00</w:t>
            </w:r>
          </w:p>
        </w:tc>
        <w:tc>
          <w:tcPr>
            <w:tcW w:w="218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4.869.483,78</w:t>
            </w:r>
          </w:p>
        </w:tc>
        <w:tc>
          <w:tcPr>
            <w:tcW w:w="15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5.597.745,56</w:t>
            </w:r>
          </w:p>
        </w:tc>
      </w:tr>
      <w:tr w:rsidR="0082470A" w:rsidRPr="004A0472" w:rsidTr="00AA68A5">
        <w:trPr>
          <w:trHeight w:val="226"/>
        </w:trPr>
        <w:tc>
          <w:tcPr>
            <w:tcW w:w="2200" w:type="dxa"/>
            <w:tcBorders>
              <w:top w:val="nil"/>
              <w:left w:val="single" w:sz="4" w:space="0" w:color="auto"/>
              <w:bottom w:val="single" w:sz="4" w:space="0" w:color="auto"/>
              <w:right w:val="single" w:sz="4" w:space="0" w:color="auto"/>
            </w:tcBorders>
            <w:shd w:val="clear" w:color="auto" w:fill="auto"/>
            <w:vAlign w:val="center"/>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Leto 2016</w:t>
            </w:r>
          </w:p>
        </w:tc>
        <w:tc>
          <w:tcPr>
            <w:tcW w:w="2060" w:type="dxa"/>
            <w:tcBorders>
              <w:top w:val="nil"/>
              <w:left w:val="nil"/>
              <w:bottom w:val="single" w:sz="4" w:space="0" w:color="auto"/>
              <w:right w:val="single" w:sz="4" w:space="0" w:color="auto"/>
            </w:tcBorders>
            <w:shd w:val="clear" w:color="auto" w:fill="auto"/>
            <w:noWrap/>
            <w:vAlign w:val="center"/>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4.515.793,36</w:t>
            </w:r>
          </w:p>
        </w:tc>
        <w:tc>
          <w:tcPr>
            <w:tcW w:w="1440" w:type="dxa"/>
            <w:tcBorders>
              <w:top w:val="nil"/>
              <w:left w:val="nil"/>
              <w:bottom w:val="single" w:sz="4" w:space="0" w:color="auto"/>
              <w:right w:val="single" w:sz="4" w:space="0" w:color="auto"/>
            </w:tcBorders>
            <w:shd w:val="clear" w:color="auto" w:fill="auto"/>
            <w:noWrap/>
            <w:vAlign w:val="center"/>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2.372,69</w:t>
            </w:r>
          </w:p>
        </w:tc>
        <w:tc>
          <w:tcPr>
            <w:tcW w:w="2180" w:type="dxa"/>
            <w:tcBorders>
              <w:top w:val="nil"/>
              <w:left w:val="nil"/>
              <w:bottom w:val="single" w:sz="4" w:space="0" w:color="auto"/>
              <w:right w:val="single" w:sz="4" w:space="0" w:color="auto"/>
            </w:tcBorders>
            <w:shd w:val="clear" w:color="auto" w:fill="auto"/>
            <w:noWrap/>
            <w:vAlign w:val="center"/>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4.518.166,05</w:t>
            </w:r>
          </w:p>
        </w:tc>
        <w:tc>
          <w:tcPr>
            <w:tcW w:w="1540" w:type="dxa"/>
            <w:tcBorders>
              <w:top w:val="nil"/>
              <w:left w:val="nil"/>
              <w:bottom w:val="single" w:sz="4" w:space="0" w:color="auto"/>
              <w:right w:val="single" w:sz="4" w:space="0" w:color="auto"/>
            </w:tcBorders>
            <w:shd w:val="clear" w:color="auto" w:fill="auto"/>
            <w:noWrap/>
            <w:vAlign w:val="center"/>
          </w:tcPr>
          <w:p w:rsidR="0082470A" w:rsidRPr="004A0472" w:rsidRDefault="0082470A" w:rsidP="00AA68A5">
            <w:pPr>
              <w:spacing w:line="240" w:lineRule="auto"/>
              <w:jc w:val="center"/>
              <w:rPr>
                <w:rFonts w:cs="Arial"/>
                <w:szCs w:val="20"/>
                <w:lang w:val="sl-SI" w:eastAsia="sl-SI"/>
              </w:rPr>
            </w:pPr>
            <w:r w:rsidRPr="004A0472">
              <w:rPr>
                <w:rFonts w:cs="Arial"/>
                <w:szCs w:val="20"/>
                <w:lang w:val="sl-SI" w:eastAsia="sl-SI"/>
              </w:rPr>
              <w:t>5.771.207,32</w:t>
            </w:r>
          </w:p>
        </w:tc>
      </w:tr>
      <w:tr w:rsidR="0082470A" w:rsidRPr="004A0472" w:rsidTr="00AA68A5">
        <w:trPr>
          <w:trHeight w:val="255"/>
        </w:trPr>
        <w:tc>
          <w:tcPr>
            <w:tcW w:w="2200" w:type="dxa"/>
            <w:tcBorders>
              <w:top w:val="nil"/>
              <w:left w:val="single" w:sz="4" w:space="0" w:color="auto"/>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Skupaj</w:t>
            </w:r>
          </w:p>
        </w:tc>
        <w:tc>
          <w:tcPr>
            <w:tcW w:w="206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37.022.827,07</w:t>
            </w:r>
          </w:p>
        </w:tc>
        <w:tc>
          <w:tcPr>
            <w:tcW w:w="14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131.349,01</w:t>
            </w:r>
          </w:p>
        </w:tc>
        <w:tc>
          <w:tcPr>
            <w:tcW w:w="218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37.154.176,08</w:t>
            </w:r>
          </w:p>
        </w:tc>
        <w:tc>
          <w:tcPr>
            <w:tcW w:w="1540" w:type="dxa"/>
            <w:tcBorders>
              <w:top w:val="nil"/>
              <w:left w:val="nil"/>
              <w:bottom w:val="single" w:sz="4" w:space="0" w:color="auto"/>
              <w:right w:val="single" w:sz="4" w:space="0" w:color="auto"/>
            </w:tcBorders>
            <w:shd w:val="clear" w:color="auto" w:fill="auto"/>
            <w:noWrap/>
            <w:vAlign w:val="center"/>
            <w:hideMark/>
          </w:tcPr>
          <w:p w:rsidR="0082470A" w:rsidRPr="004A0472" w:rsidRDefault="0082470A" w:rsidP="00AA68A5">
            <w:pPr>
              <w:spacing w:line="240" w:lineRule="auto"/>
              <w:jc w:val="center"/>
              <w:rPr>
                <w:rFonts w:cs="Arial"/>
                <w:b/>
                <w:bCs/>
                <w:szCs w:val="20"/>
                <w:lang w:val="sl-SI" w:eastAsia="sl-SI"/>
              </w:rPr>
            </w:pPr>
            <w:r w:rsidRPr="004A0472">
              <w:rPr>
                <w:rFonts w:cs="Arial"/>
                <w:b/>
                <w:bCs/>
                <w:szCs w:val="20"/>
                <w:lang w:val="sl-SI" w:eastAsia="sl-SI"/>
              </w:rPr>
              <w:t>24.593.656,42</w:t>
            </w:r>
          </w:p>
        </w:tc>
      </w:tr>
    </w:tbl>
    <w:p w:rsidR="0082470A" w:rsidRPr="004A0472" w:rsidRDefault="0082470A" w:rsidP="0082470A">
      <w:pPr>
        <w:rPr>
          <w:rFonts w:cs="Arial"/>
          <w:i/>
          <w:szCs w:val="20"/>
          <w:lang w:val="sl-SI"/>
        </w:rPr>
      </w:pPr>
    </w:p>
    <w:p w:rsidR="00E77542" w:rsidRPr="004A0472" w:rsidRDefault="0082470A" w:rsidP="0082470A">
      <w:pPr>
        <w:rPr>
          <w:rFonts w:cs="Arial"/>
          <w:i/>
          <w:szCs w:val="20"/>
          <w:lang w:val="sl-SI"/>
        </w:rPr>
      </w:pPr>
      <w:r w:rsidRPr="004A0472">
        <w:rPr>
          <w:rFonts w:cs="Arial"/>
          <w:i/>
          <w:szCs w:val="20"/>
          <w:lang w:val="sl-SI"/>
        </w:rPr>
        <w:t>Opomba: Višina neporabljenih koncesijskih sredstev, ki so bila zbrana do 31. 12. 2009, znaša na dan 1. 1. 2017 1.410.869,49 EUR. Sredstva se lahko porabijo za financiranje izgradnje in prenove študentskih bivalnih zmogljivosti.</w:t>
      </w:r>
    </w:p>
    <w:sectPr w:rsidR="00E77542" w:rsidRPr="004A0472" w:rsidSect="00786FD6">
      <w:footerReference w:type="default" r:id="rId25"/>
      <w:pgSz w:w="11906" w:h="16838"/>
      <w:pgMar w:top="719"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1B52" w:rsidRDefault="00B91B52">
      <w:r>
        <w:separator/>
      </w:r>
    </w:p>
  </w:endnote>
  <w:endnote w:type="continuationSeparator" w:id="0">
    <w:p w:rsidR="00B91B52" w:rsidRDefault="00B91B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46818891"/>
      <w:docPartObj>
        <w:docPartGallery w:val="Page Numbers (Bottom of Page)"/>
        <w:docPartUnique/>
      </w:docPartObj>
    </w:sdtPr>
    <w:sdtEndPr/>
    <w:sdtContent>
      <w:p w:rsidR="00255C3A" w:rsidRDefault="00255C3A">
        <w:pPr>
          <w:pStyle w:val="Noga"/>
          <w:jc w:val="right"/>
        </w:pPr>
        <w:r>
          <w:fldChar w:fldCharType="begin"/>
        </w:r>
        <w:r>
          <w:instrText>PAGE   \* MERGEFORMAT</w:instrText>
        </w:r>
        <w:r>
          <w:fldChar w:fldCharType="separate"/>
        </w:r>
        <w:r w:rsidR="00981895" w:rsidRPr="00981895">
          <w:rPr>
            <w:noProof/>
            <w:lang w:val="sl-SI"/>
          </w:rPr>
          <w:t>8</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0822007"/>
      <w:docPartObj>
        <w:docPartGallery w:val="Page Numbers (Bottom of Page)"/>
        <w:docPartUnique/>
      </w:docPartObj>
    </w:sdtPr>
    <w:sdtEndPr/>
    <w:sdtContent>
      <w:p w:rsidR="004460F9" w:rsidRDefault="00E27A83">
        <w:pPr>
          <w:pStyle w:val="Noga"/>
          <w:jc w:val="right"/>
        </w:pPr>
        <w:r>
          <w:fldChar w:fldCharType="begin"/>
        </w:r>
        <w:r>
          <w:instrText>PAGE   \* MERGEFORMAT</w:instrText>
        </w:r>
        <w:r>
          <w:fldChar w:fldCharType="separate"/>
        </w:r>
        <w:r w:rsidR="00981895">
          <w:rPr>
            <w:noProof/>
          </w:rPr>
          <w:t>9</w:t>
        </w:r>
        <w:r>
          <w:fldChar w:fldCharType="end"/>
        </w:r>
      </w:p>
    </w:sdtContent>
  </w:sdt>
  <w:p w:rsidR="004460F9" w:rsidRDefault="0098189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1B52" w:rsidRDefault="00B91B52">
      <w:r>
        <w:separator/>
      </w:r>
    </w:p>
  </w:footnote>
  <w:footnote w:type="continuationSeparator" w:id="0">
    <w:p w:rsidR="00B91B52" w:rsidRDefault="00B91B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42E" w:rsidRPr="008F3500" w:rsidRDefault="001E44B4" w:rsidP="00924E3C">
    <w:pPr>
      <w:autoSpaceDE w:val="0"/>
      <w:autoSpaceDN w:val="0"/>
      <w:adjustRightInd w:val="0"/>
      <w:spacing w:line="240" w:lineRule="auto"/>
      <w:rPr>
        <w:rFonts w:ascii="Republika" w:hAnsi="Republika"/>
        <w:lang w:val="sl-SI"/>
      </w:rPr>
    </w:pPr>
    <w:r>
      <w:rPr>
        <w:noProof/>
        <w:lang w:val="sl-SI" w:eastAsia="sl-SI"/>
      </w:rPr>
      <w:drawing>
        <wp:anchor distT="0" distB="0" distL="114300" distR="114300" simplePos="0" relativeHeight="251658240" behindDoc="1" locked="0" layoutInCell="1" allowOverlap="1" wp14:anchorId="0E0C4EB9" wp14:editId="0934D98A">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sl-SI" w:eastAsia="sl-SI"/>
      </w:rPr>
      <mc:AlternateContent>
        <mc:Choice Requires="wps">
          <w:drawing>
            <wp:anchor distT="0" distB="0" distL="114300" distR="114300" simplePos="0" relativeHeight="251657216" behindDoc="1" locked="0" layoutInCell="0" allowOverlap="1" wp14:anchorId="4B8A3DCD" wp14:editId="1171C3EE">
              <wp:simplePos x="0" y="0"/>
              <wp:positionH relativeFrom="column">
                <wp:posOffset>-431800</wp:posOffset>
              </wp:positionH>
              <wp:positionV relativeFrom="page">
                <wp:posOffset>3600450</wp:posOffset>
              </wp:positionV>
              <wp:extent cx="252095" cy="0"/>
              <wp:effectExtent l="6350" t="9525" r="8255"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4B7FEB"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rsidR="00D9242E" w:rsidRPr="0028101B" w:rsidRDefault="00D9242E" w:rsidP="0028101B">
    <w:pPr>
      <w:pStyle w:val="Glava"/>
      <w:tabs>
        <w:tab w:val="clear" w:pos="4320"/>
        <w:tab w:val="clear" w:pos="8640"/>
        <w:tab w:val="left" w:pos="5112"/>
      </w:tabs>
      <w:spacing w:after="120" w:line="240" w:lineRule="exact"/>
      <w:rPr>
        <w:rFonts w:ascii="Republika Bold" w:hAnsi="Republika Bold"/>
        <w:b/>
        <w:caps/>
        <w:lang w:val="sl-SI"/>
      </w:rPr>
    </w:pPr>
  </w:p>
  <w:p w:rsidR="00960248" w:rsidRDefault="00960248" w:rsidP="00924E3C">
    <w:pPr>
      <w:pStyle w:val="Glava"/>
      <w:tabs>
        <w:tab w:val="clear" w:pos="4320"/>
        <w:tab w:val="clear" w:pos="8640"/>
        <w:tab w:val="left" w:pos="5112"/>
      </w:tabs>
      <w:spacing w:before="240" w:line="240" w:lineRule="exact"/>
      <w:rPr>
        <w:rFonts w:cs="Arial"/>
        <w:sz w:val="16"/>
        <w:lang w:val="sl-SI"/>
      </w:rPr>
    </w:pPr>
  </w:p>
  <w:p w:rsidR="00D9242E" w:rsidRPr="008F3500" w:rsidRDefault="0028101B" w:rsidP="00924E3C">
    <w:pPr>
      <w:pStyle w:val="Glava"/>
      <w:tabs>
        <w:tab w:val="clear" w:pos="4320"/>
        <w:tab w:val="clear" w:pos="8640"/>
        <w:tab w:val="left" w:pos="5112"/>
      </w:tabs>
      <w:spacing w:before="240" w:line="240" w:lineRule="exact"/>
      <w:rPr>
        <w:rFonts w:cs="Arial"/>
        <w:sz w:val="16"/>
        <w:lang w:val="sl-SI"/>
      </w:rPr>
    </w:pPr>
    <w:r>
      <w:rPr>
        <w:rFonts w:cs="Arial"/>
        <w:sz w:val="16"/>
        <w:lang w:val="sl-SI"/>
      </w:rPr>
      <w:t xml:space="preserve">Masarykova </w:t>
    </w:r>
    <w:r w:rsidR="001772FC">
      <w:rPr>
        <w:rFonts w:cs="Arial"/>
        <w:sz w:val="16"/>
        <w:lang w:val="sl-SI"/>
      </w:rPr>
      <w:t xml:space="preserve">cesta </w:t>
    </w:r>
    <w:r>
      <w:rPr>
        <w:rFonts w:cs="Arial"/>
        <w:sz w:val="16"/>
        <w:lang w:val="sl-SI"/>
      </w:rPr>
      <w:t>16</w:t>
    </w:r>
    <w:r w:rsidR="00D9242E" w:rsidRPr="008F3500">
      <w:rPr>
        <w:rFonts w:cs="Arial"/>
        <w:sz w:val="16"/>
        <w:lang w:val="sl-SI"/>
      </w:rPr>
      <w:t xml:space="preserve">, </w:t>
    </w:r>
    <w:r>
      <w:rPr>
        <w:rFonts w:cs="Arial"/>
        <w:sz w:val="16"/>
        <w:lang w:val="sl-SI"/>
      </w:rPr>
      <w:t>1000 Ljubljana</w:t>
    </w:r>
    <w:r w:rsidR="00D9242E" w:rsidRPr="008F3500">
      <w:rPr>
        <w:rFonts w:cs="Arial"/>
        <w:sz w:val="16"/>
        <w:lang w:val="sl-SI"/>
      </w:rPr>
      <w:tab/>
      <w:t xml:space="preserve">T: </w:t>
    </w:r>
    <w:r>
      <w:rPr>
        <w:rFonts w:cs="Arial"/>
        <w:sz w:val="16"/>
        <w:lang w:val="sl-SI"/>
      </w:rPr>
      <w:t>01 400 52 00</w:t>
    </w:r>
  </w:p>
  <w:p w:rsidR="0082470A" w:rsidRPr="0082470A" w:rsidRDefault="00D9242E" w:rsidP="0082470A">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28101B">
      <w:rPr>
        <w:rFonts w:cs="Arial"/>
        <w:sz w:val="16"/>
        <w:lang w:val="sl-SI"/>
      </w:rPr>
      <w:t>01 400 53 21</w:t>
    </w:r>
    <w:r w:rsidRPr="008F3500">
      <w:rPr>
        <w:rFonts w:cs="Arial"/>
        <w:sz w:val="16"/>
        <w:lang w:val="sl-SI"/>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250AF"/>
    <w:multiLevelType w:val="hybridMultilevel"/>
    <w:tmpl w:val="41803CCC"/>
    <w:lvl w:ilvl="0" w:tplc="FFFFFFFF">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0B414F"/>
    <w:multiLevelType w:val="hybridMultilevel"/>
    <w:tmpl w:val="41F499B2"/>
    <w:lvl w:ilvl="0" w:tplc="98B87ACE">
      <w:start w:val="1"/>
      <w:numFmt w:val="decimal"/>
      <w:lvlText w:val="%1."/>
      <w:lvlJc w:val="left"/>
      <w:pPr>
        <w:tabs>
          <w:tab w:val="num" w:pos="720"/>
        </w:tabs>
        <w:ind w:left="720" w:hanging="360"/>
      </w:pPr>
      <w:rPr>
        <w:rFonts w:hint="default"/>
      </w:rPr>
    </w:lvl>
    <w:lvl w:ilvl="1" w:tplc="E8AE1F2A">
      <w:start w:val="1"/>
      <w:numFmt w:val="decimal"/>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15:restartNumberingAfterBreak="0">
    <w:nsid w:val="092175EE"/>
    <w:multiLevelType w:val="multilevel"/>
    <w:tmpl w:val="D6C86B88"/>
    <w:lvl w:ilvl="0">
      <w:start w:val="1"/>
      <w:numFmt w:val="decimal"/>
      <w:lvlText w:val="%1."/>
      <w:lvlJc w:val="center"/>
      <w:pPr>
        <w:tabs>
          <w:tab w:val="num" w:pos="0"/>
        </w:tabs>
      </w:pPr>
      <w:rPr>
        <w:rFonts w:hint="default"/>
      </w:rPr>
    </w:lvl>
    <w:lvl w:ilvl="1">
      <w:start w:val="1"/>
      <w:numFmt w:val="bullet"/>
      <w:lvlText w:val="-"/>
      <w:lvlJc w:val="left"/>
      <w:pPr>
        <w:tabs>
          <w:tab w:val="num" w:pos="357"/>
        </w:tabs>
        <w:ind w:left="357" w:hanging="357"/>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74E30D5"/>
    <w:multiLevelType w:val="hybridMultilevel"/>
    <w:tmpl w:val="28F80C02"/>
    <w:lvl w:ilvl="0" w:tplc="BFF248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1F454F0A"/>
    <w:multiLevelType w:val="hybridMultilevel"/>
    <w:tmpl w:val="27FE9DD2"/>
    <w:lvl w:ilvl="0" w:tplc="FFFFFFFF">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935153C"/>
    <w:multiLevelType w:val="hybridMultilevel"/>
    <w:tmpl w:val="F3D25256"/>
    <w:lvl w:ilvl="0" w:tplc="A956B4BA">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15:restartNumberingAfterBreak="0">
    <w:nsid w:val="32465B1D"/>
    <w:multiLevelType w:val="singleLevel"/>
    <w:tmpl w:val="451E1FFA"/>
    <w:lvl w:ilvl="0">
      <w:start w:val="1"/>
      <w:numFmt w:val="lowerLetter"/>
      <w:lvlText w:val="%1)"/>
      <w:lvlJc w:val="left"/>
      <w:pPr>
        <w:tabs>
          <w:tab w:val="num" w:pos="717"/>
        </w:tabs>
        <w:ind w:left="717" w:hanging="360"/>
      </w:pPr>
      <w:rPr>
        <w:rFonts w:hint="default"/>
      </w:rPr>
    </w:lvl>
  </w:abstractNum>
  <w:abstractNum w:abstractNumId="13" w15:restartNumberingAfterBreak="0">
    <w:nsid w:val="32CE3D25"/>
    <w:multiLevelType w:val="singleLevel"/>
    <w:tmpl w:val="0809000F"/>
    <w:lvl w:ilvl="0">
      <w:start w:val="1"/>
      <w:numFmt w:val="decimal"/>
      <w:lvlText w:val="%1."/>
      <w:lvlJc w:val="left"/>
      <w:pPr>
        <w:tabs>
          <w:tab w:val="num" w:pos="360"/>
        </w:tabs>
        <w:ind w:left="360" w:hanging="360"/>
      </w:pPr>
      <w:rPr>
        <w:rFont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4E2ABE"/>
    <w:multiLevelType w:val="hybridMultilevel"/>
    <w:tmpl w:val="2B3E4B8A"/>
    <w:lvl w:ilvl="0" w:tplc="0424000F">
      <w:start w:val="1"/>
      <w:numFmt w:val="decimal"/>
      <w:pStyle w:val="Alineazaodstavkom"/>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B5E52B2"/>
    <w:multiLevelType w:val="hybridMultilevel"/>
    <w:tmpl w:val="7F8A5B90"/>
    <w:lvl w:ilvl="0" w:tplc="386606D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CE56E42"/>
    <w:multiLevelType w:val="hybridMultilevel"/>
    <w:tmpl w:val="73FADAE2"/>
    <w:lvl w:ilvl="0" w:tplc="DBBEA4A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E5F0A63"/>
    <w:multiLevelType w:val="hybridMultilevel"/>
    <w:tmpl w:val="D9CC0438"/>
    <w:lvl w:ilvl="0" w:tplc="DD50EC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F526519"/>
    <w:multiLevelType w:val="singleLevel"/>
    <w:tmpl w:val="143CC328"/>
    <w:lvl w:ilvl="0">
      <w:numFmt w:val="bullet"/>
      <w:lvlText w:val="-"/>
      <w:lvlJc w:val="left"/>
      <w:pPr>
        <w:tabs>
          <w:tab w:val="num" w:pos="360"/>
        </w:tabs>
        <w:ind w:left="340" w:hanging="340"/>
      </w:pPr>
      <w:rPr>
        <w:rFonts w:hint="default"/>
      </w:rPr>
    </w:lvl>
  </w:abstractNum>
  <w:abstractNum w:abstractNumId="21"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53246F9"/>
    <w:multiLevelType w:val="hybridMultilevel"/>
    <w:tmpl w:val="094AB9D6"/>
    <w:lvl w:ilvl="0" w:tplc="04240001">
      <w:start w:val="1"/>
      <w:numFmt w:val="bullet"/>
      <w:lvlText w:val=""/>
      <w:lvlJc w:val="left"/>
      <w:pPr>
        <w:tabs>
          <w:tab w:val="num" w:pos="720"/>
        </w:tabs>
        <w:ind w:left="720" w:hanging="360"/>
      </w:pPr>
      <w:rPr>
        <w:rFonts w:ascii="Symbol" w:hAnsi="Symbol" w:cs="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53D42C62"/>
    <w:multiLevelType w:val="hybridMultilevel"/>
    <w:tmpl w:val="73FAB7A8"/>
    <w:lvl w:ilvl="0" w:tplc="5706E9E8">
      <w:start w:val="1"/>
      <w:numFmt w:val="decimal"/>
      <w:lvlText w:val="%1."/>
      <w:lvlJc w:val="left"/>
      <w:pPr>
        <w:tabs>
          <w:tab w:val="num" w:pos="0"/>
        </w:tabs>
        <w:ind w:left="323" w:hanging="323"/>
      </w:pPr>
      <w:rPr>
        <w:rFonts w:hint="default"/>
      </w:rPr>
    </w:lvl>
    <w:lvl w:ilvl="1" w:tplc="C02A8554">
      <w:start w:val="1"/>
      <w:numFmt w:val="bullet"/>
      <w:lvlText w:val="-"/>
      <w:lvlJc w:val="left"/>
      <w:pPr>
        <w:tabs>
          <w:tab w:val="num" w:pos="737"/>
        </w:tabs>
        <w:ind w:left="737" w:hanging="340"/>
      </w:pPr>
      <w:rPr>
        <w:rFonts w:ascii="Times New Roman" w:eastAsia="Times New Roman" w:hAnsi="Times New Roman" w:cs="Times New Roman" w:hint="default"/>
      </w:rPr>
    </w:lvl>
    <w:lvl w:ilvl="2" w:tplc="8C3A30AA">
      <w:start w:val="1"/>
      <w:numFmt w:val="bullet"/>
      <w:lvlText w:val=""/>
      <w:lvlJc w:val="left"/>
      <w:pPr>
        <w:tabs>
          <w:tab w:val="num" w:pos="2337"/>
        </w:tabs>
        <w:ind w:left="2337" w:hanging="357"/>
      </w:pPr>
      <w:rPr>
        <w:rFonts w:ascii="Wingdings" w:hAnsi="Wingding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562D3319"/>
    <w:multiLevelType w:val="hybridMultilevel"/>
    <w:tmpl w:val="47B45AC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62D3EE3"/>
    <w:multiLevelType w:val="hybridMultilevel"/>
    <w:tmpl w:val="88DE137A"/>
    <w:lvl w:ilvl="0" w:tplc="A956B4BA">
      <w:numFmt w:val="bullet"/>
      <w:lvlText w:val="-"/>
      <w:lvlJc w:val="left"/>
      <w:pPr>
        <w:ind w:left="720" w:hanging="360"/>
      </w:pPr>
      <w:rPr>
        <w:rFonts w:ascii="Arial" w:eastAsia="Times New Roman" w:hAnsi="Arial" w:cs="Arial"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AAB1600"/>
    <w:multiLevelType w:val="hybridMultilevel"/>
    <w:tmpl w:val="55CCF29A"/>
    <w:lvl w:ilvl="0" w:tplc="386606DE">
      <w:start w:val="1"/>
      <w:numFmt w:val="bullet"/>
      <w:lvlText w:val=""/>
      <w:lvlJc w:val="left"/>
      <w:pPr>
        <w:tabs>
          <w:tab w:val="num" w:pos="6540"/>
        </w:tabs>
        <w:ind w:left="654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CB12F04"/>
    <w:multiLevelType w:val="hybridMultilevel"/>
    <w:tmpl w:val="C96E074E"/>
    <w:lvl w:ilvl="0" w:tplc="386606D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9" w15:restartNumberingAfterBreak="0">
    <w:nsid w:val="63B01ABC"/>
    <w:multiLevelType w:val="hybridMultilevel"/>
    <w:tmpl w:val="A92209A0"/>
    <w:lvl w:ilvl="0" w:tplc="01BCC734">
      <w:numFmt w:val="bullet"/>
      <w:lvlText w:val="-"/>
      <w:lvlJc w:val="left"/>
      <w:pPr>
        <w:tabs>
          <w:tab w:val="num" w:pos="720"/>
        </w:tabs>
        <w:ind w:left="720" w:hanging="360"/>
      </w:pPr>
      <w:rPr>
        <w:rFonts w:ascii="Times New Roman" w:eastAsia="Times New Roman" w:hAnsi="Times New Roman" w:cs="Times New Roman" w:hint="default"/>
        <w:b/>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8D03435"/>
    <w:multiLevelType w:val="singleLevel"/>
    <w:tmpl w:val="0809000F"/>
    <w:lvl w:ilvl="0">
      <w:start w:val="1"/>
      <w:numFmt w:val="decimal"/>
      <w:lvlText w:val="%1."/>
      <w:lvlJc w:val="left"/>
      <w:pPr>
        <w:tabs>
          <w:tab w:val="num" w:pos="360"/>
        </w:tabs>
        <w:ind w:left="360" w:hanging="360"/>
      </w:pPr>
      <w:rPr>
        <w:rFonts w:hint="default"/>
      </w:rPr>
    </w:lvl>
  </w:abstractNum>
  <w:abstractNum w:abstractNumId="31" w15:restartNumberingAfterBreak="0">
    <w:nsid w:val="6E9C174D"/>
    <w:multiLevelType w:val="hybridMultilevel"/>
    <w:tmpl w:val="CF78B478"/>
    <w:lvl w:ilvl="0" w:tplc="3C5CE3E8">
      <w:start w:val="2"/>
      <w:numFmt w:val="bullet"/>
      <w:lvlText w:val="-"/>
      <w:lvlJc w:val="left"/>
      <w:pPr>
        <w:tabs>
          <w:tab w:val="num" w:pos="1065"/>
        </w:tabs>
        <w:ind w:left="1065" w:hanging="360"/>
      </w:pPr>
      <w:rPr>
        <w:rFonts w:ascii="Times New Roman" w:eastAsia="Times New Roman" w:hAnsi="Times New Roman" w:cs="Times New Roman" w:hint="default"/>
      </w:rPr>
    </w:lvl>
    <w:lvl w:ilvl="1" w:tplc="04240003" w:tentative="1">
      <w:start w:val="1"/>
      <w:numFmt w:val="bullet"/>
      <w:lvlText w:val="o"/>
      <w:lvlJc w:val="left"/>
      <w:pPr>
        <w:tabs>
          <w:tab w:val="num" w:pos="1785"/>
        </w:tabs>
        <w:ind w:left="1785" w:hanging="360"/>
      </w:pPr>
      <w:rPr>
        <w:rFonts w:ascii="Courier New" w:hAnsi="Courier New" w:cs="Courier New" w:hint="default"/>
      </w:rPr>
    </w:lvl>
    <w:lvl w:ilvl="2" w:tplc="04240005" w:tentative="1">
      <w:start w:val="1"/>
      <w:numFmt w:val="bullet"/>
      <w:lvlText w:val=""/>
      <w:lvlJc w:val="left"/>
      <w:pPr>
        <w:tabs>
          <w:tab w:val="num" w:pos="2505"/>
        </w:tabs>
        <w:ind w:left="2505" w:hanging="360"/>
      </w:pPr>
      <w:rPr>
        <w:rFonts w:ascii="Wingdings" w:hAnsi="Wingdings" w:hint="default"/>
      </w:rPr>
    </w:lvl>
    <w:lvl w:ilvl="3" w:tplc="04240001" w:tentative="1">
      <w:start w:val="1"/>
      <w:numFmt w:val="bullet"/>
      <w:lvlText w:val=""/>
      <w:lvlJc w:val="left"/>
      <w:pPr>
        <w:tabs>
          <w:tab w:val="num" w:pos="3225"/>
        </w:tabs>
        <w:ind w:left="3225" w:hanging="360"/>
      </w:pPr>
      <w:rPr>
        <w:rFonts w:ascii="Symbol" w:hAnsi="Symbol" w:hint="default"/>
      </w:rPr>
    </w:lvl>
    <w:lvl w:ilvl="4" w:tplc="04240003" w:tentative="1">
      <w:start w:val="1"/>
      <w:numFmt w:val="bullet"/>
      <w:lvlText w:val="o"/>
      <w:lvlJc w:val="left"/>
      <w:pPr>
        <w:tabs>
          <w:tab w:val="num" w:pos="3945"/>
        </w:tabs>
        <w:ind w:left="3945" w:hanging="360"/>
      </w:pPr>
      <w:rPr>
        <w:rFonts w:ascii="Courier New" w:hAnsi="Courier New" w:cs="Courier New" w:hint="default"/>
      </w:rPr>
    </w:lvl>
    <w:lvl w:ilvl="5" w:tplc="04240005" w:tentative="1">
      <w:start w:val="1"/>
      <w:numFmt w:val="bullet"/>
      <w:lvlText w:val=""/>
      <w:lvlJc w:val="left"/>
      <w:pPr>
        <w:tabs>
          <w:tab w:val="num" w:pos="4665"/>
        </w:tabs>
        <w:ind w:left="4665" w:hanging="360"/>
      </w:pPr>
      <w:rPr>
        <w:rFonts w:ascii="Wingdings" w:hAnsi="Wingdings" w:hint="default"/>
      </w:rPr>
    </w:lvl>
    <w:lvl w:ilvl="6" w:tplc="04240001" w:tentative="1">
      <w:start w:val="1"/>
      <w:numFmt w:val="bullet"/>
      <w:lvlText w:val=""/>
      <w:lvlJc w:val="left"/>
      <w:pPr>
        <w:tabs>
          <w:tab w:val="num" w:pos="5385"/>
        </w:tabs>
        <w:ind w:left="5385" w:hanging="360"/>
      </w:pPr>
      <w:rPr>
        <w:rFonts w:ascii="Symbol" w:hAnsi="Symbol" w:hint="default"/>
      </w:rPr>
    </w:lvl>
    <w:lvl w:ilvl="7" w:tplc="04240003" w:tentative="1">
      <w:start w:val="1"/>
      <w:numFmt w:val="bullet"/>
      <w:lvlText w:val="o"/>
      <w:lvlJc w:val="left"/>
      <w:pPr>
        <w:tabs>
          <w:tab w:val="num" w:pos="6105"/>
        </w:tabs>
        <w:ind w:left="6105" w:hanging="360"/>
      </w:pPr>
      <w:rPr>
        <w:rFonts w:ascii="Courier New" w:hAnsi="Courier New" w:cs="Courier New" w:hint="default"/>
      </w:rPr>
    </w:lvl>
    <w:lvl w:ilvl="8" w:tplc="04240005" w:tentative="1">
      <w:start w:val="1"/>
      <w:numFmt w:val="bullet"/>
      <w:lvlText w:val=""/>
      <w:lvlJc w:val="left"/>
      <w:pPr>
        <w:tabs>
          <w:tab w:val="num" w:pos="6825"/>
        </w:tabs>
        <w:ind w:left="6825" w:hanging="360"/>
      </w:pPr>
      <w:rPr>
        <w:rFonts w:ascii="Wingdings" w:hAnsi="Wingdings" w:hint="default"/>
      </w:rPr>
    </w:lvl>
  </w:abstractNum>
  <w:abstractNum w:abstractNumId="32" w15:restartNumberingAfterBreak="0">
    <w:nsid w:val="7CA35855"/>
    <w:multiLevelType w:val="hybridMultilevel"/>
    <w:tmpl w:val="E57C61BA"/>
    <w:lvl w:ilvl="0" w:tplc="FFFFFFFF">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D68640A"/>
    <w:multiLevelType w:val="hybridMultilevel"/>
    <w:tmpl w:val="D680A5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FB517F7"/>
    <w:multiLevelType w:val="hybridMultilevel"/>
    <w:tmpl w:val="3D485A40"/>
    <w:lvl w:ilvl="0" w:tplc="04240017">
      <w:start w:val="1"/>
      <w:numFmt w:val="lowerLetter"/>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28"/>
  </w:num>
  <w:num w:numId="2">
    <w:abstractNumId w:val="11"/>
  </w:num>
  <w:num w:numId="3">
    <w:abstractNumId w:val="21"/>
  </w:num>
  <w:num w:numId="4">
    <w:abstractNumId w:val="3"/>
  </w:num>
  <w:num w:numId="5">
    <w:abstractNumId w:val="6"/>
  </w:num>
  <w:num w:numId="6">
    <w:abstractNumId w:val="23"/>
  </w:num>
  <w:num w:numId="7">
    <w:abstractNumId w:val="15"/>
  </w:num>
  <w:num w:numId="8">
    <w:abstractNumId w:val="22"/>
  </w:num>
  <w:num w:numId="9">
    <w:abstractNumId w:val="2"/>
  </w:num>
  <w:num w:numId="10">
    <w:abstractNumId w:val="12"/>
  </w:num>
  <w:num w:numId="11">
    <w:abstractNumId w:val="29"/>
  </w:num>
  <w:num w:numId="12">
    <w:abstractNumId w:val="13"/>
  </w:num>
  <w:num w:numId="13">
    <w:abstractNumId w:val="9"/>
  </w:num>
  <w:num w:numId="14">
    <w:abstractNumId w:val="34"/>
  </w:num>
  <w:num w:numId="15">
    <w:abstractNumId w:val="32"/>
  </w:num>
  <w:num w:numId="16">
    <w:abstractNumId w:val="0"/>
  </w:num>
  <w:num w:numId="17">
    <w:abstractNumId w:val="19"/>
  </w:num>
  <w:num w:numId="18">
    <w:abstractNumId w:val="20"/>
  </w:num>
  <w:num w:numId="19">
    <w:abstractNumId w:val="30"/>
  </w:num>
  <w:num w:numId="20">
    <w:abstractNumId w:val="7"/>
  </w:num>
  <w:num w:numId="21">
    <w:abstractNumId w:val="1"/>
  </w:num>
  <w:num w:numId="22">
    <w:abstractNumId w:val="10"/>
  </w:num>
  <w:num w:numId="23">
    <w:abstractNumId w:val="25"/>
  </w:num>
  <w:num w:numId="24">
    <w:abstractNumId w:val="31"/>
  </w:num>
  <w:num w:numId="25">
    <w:abstractNumId w:val="14"/>
  </w:num>
  <w:num w:numId="26">
    <w:abstractNumId w:val="16"/>
    <w:lvlOverride w:ilvl="0">
      <w:startOverride w:val="1"/>
    </w:lvlOverride>
  </w:num>
  <w:num w:numId="27">
    <w:abstractNumId w:val="8"/>
  </w:num>
  <w:num w:numId="28">
    <w:abstractNumId w:val="4"/>
  </w:num>
  <w:num w:numId="29">
    <w:abstractNumId w:val="5"/>
  </w:num>
  <w:num w:numId="30">
    <w:abstractNumId w:val="26"/>
  </w:num>
  <w:num w:numId="31">
    <w:abstractNumId w:val="24"/>
  </w:num>
  <w:num w:numId="32">
    <w:abstractNumId w:val="33"/>
  </w:num>
  <w:num w:numId="33">
    <w:abstractNumId w:val="17"/>
  </w:num>
  <w:num w:numId="34">
    <w:abstractNumId w:val="27"/>
  </w:num>
  <w:num w:numId="3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78849">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5DA"/>
    <w:rsid w:val="00001079"/>
    <w:rsid w:val="000117DB"/>
    <w:rsid w:val="00015148"/>
    <w:rsid w:val="00023A88"/>
    <w:rsid w:val="00024699"/>
    <w:rsid w:val="00026753"/>
    <w:rsid w:val="00030040"/>
    <w:rsid w:val="000540FD"/>
    <w:rsid w:val="00062F06"/>
    <w:rsid w:val="0008173B"/>
    <w:rsid w:val="000A2497"/>
    <w:rsid w:val="000A7238"/>
    <w:rsid w:val="000B04A1"/>
    <w:rsid w:val="000C4128"/>
    <w:rsid w:val="0011666A"/>
    <w:rsid w:val="001357B2"/>
    <w:rsid w:val="001403F2"/>
    <w:rsid w:val="001772FC"/>
    <w:rsid w:val="00193590"/>
    <w:rsid w:val="001A7691"/>
    <w:rsid w:val="001D700E"/>
    <w:rsid w:val="001E0F23"/>
    <w:rsid w:val="001E44B4"/>
    <w:rsid w:val="001F0DD4"/>
    <w:rsid w:val="001F2D26"/>
    <w:rsid w:val="00202A77"/>
    <w:rsid w:val="00241794"/>
    <w:rsid w:val="00255C3A"/>
    <w:rsid w:val="00271CE5"/>
    <w:rsid w:val="0028101B"/>
    <w:rsid w:val="00282020"/>
    <w:rsid w:val="00292C71"/>
    <w:rsid w:val="002952CB"/>
    <w:rsid w:val="00296DEA"/>
    <w:rsid w:val="00297CF5"/>
    <w:rsid w:val="00303511"/>
    <w:rsid w:val="0033416F"/>
    <w:rsid w:val="00355D8E"/>
    <w:rsid w:val="00356DEE"/>
    <w:rsid w:val="003636BF"/>
    <w:rsid w:val="00372D89"/>
    <w:rsid w:val="00373F7D"/>
    <w:rsid w:val="0037479F"/>
    <w:rsid w:val="00374BF4"/>
    <w:rsid w:val="003845B4"/>
    <w:rsid w:val="003846A8"/>
    <w:rsid w:val="003873D4"/>
    <w:rsid w:val="00387B1A"/>
    <w:rsid w:val="003B5F35"/>
    <w:rsid w:val="003D46F9"/>
    <w:rsid w:val="003E1C74"/>
    <w:rsid w:val="003E3CE7"/>
    <w:rsid w:val="004106C1"/>
    <w:rsid w:val="00413EC0"/>
    <w:rsid w:val="00414176"/>
    <w:rsid w:val="00416F49"/>
    <w:rsid w:val="00436A4F"/>
    <w:rsid w:val="00463315"/>
    <w:rsid w:val="00477177"/>
    <w:rsid w:val="0048124F"/>
    <w:rsid w:val="004869AC"/>
    <w:rsid w:val="00491E9C"/>
    <w:rsid w:val="004A0472"/>
    <w:rsid w:val="004A2F24"/>
    <w:rsid w:val="004A5B82"/>
    <w:rsid w:val="004B4E34"/>
    <w:rsid w:val="004E0D1D"/>
    <w:rsid w:val="004E5629"/>
    <w:rsid w:val="004F6341"/>
    <w:rsid w:val="0050024D"/>
    <w:rsid w:val="0051651F"/>
    <w:rsid w:val="00526246"/>
    <w:rsid w:val="00530BC1"/>
    <w:rsid w:val="00567106"/>
    <w:rsid w:val="005A2BDD"/>
    <w:rsid w:val="005B27B5"/>
    <w:rsid w:val="005C3600"/>
    <w:rsid w:val="005C4E20"/>
    <w:rsid w:val="005D255D"/>
    <w:rsid w:val="005E1832"/>
    <w:rsid w:val="005E1D3C"/>
    <w:rsid w:val="0062480D"/>
    <w:rsid w:val="00632253"/>
    <w:rsid w:val="00637D38"/>
    <w:rsid w:val="00642714"/>
    <w:rsid w:val="006436D5"/>
    <w:rsid w:val="006455CE"/>
    <w:rsid w:val="00656D14"/>
    <w:rsid w:val="00661AD5"/>
    <w:rsid w:val="00686FBC"/>
    <w:rsid w:val="00691985"/>
    <w:rsid w:val="006D37BF"/>
    <w:rsid w:val="006D42D9"/>
    <w:rsid w:val="006D77B2"/>
    <w:rsid w:val="006F5F9C"/>
    <w:rsid w:val="00733017"/>
    <w:rsid w:val="007766C3"/>
    <w:rsid w:val="00780126"/>
    <w:rsid w:val="00783310"/>
    <w:rsid w:val="007A4A6D"/>
    <w:rsid w:val="007A7BE1"/>
    <w:rsid w:val="007B43A4"/>
    <w:rsid w:val="007B5381"/>
    <w:rsid w:val="007D1BCF"/>
    <w:rsid w:val="007D75CF"/>
    <w:rsid w:val="007E6DC5"/>
    <w:rsid w:val="007F6FDE"/>
    <w:rsid w:val="00821E86"/>
    <w:rsid w:val="0082470A"/>
    <w:rsid w:val="008270B5"/>
    <w:rsid w:val="00831670"/>
    <w:rsid w:val="00862853"/>
    <w:rsid w:val="00871986"/>
    <w:rsid w:val="0088043C"/>
    <w:rsid w:val="008906C9"/>
    <w:rsid w:val="008B6BB1"/>
    <w:rsid w:val="008C5738"/>
    <w:rsid w:val="008D04F0"/>
    <w:rsid w:val="008D11E7"/>
    <w:rsid w:val="008D45D5"/>
    <w:rsid w:val="008E76B8"/>
    <w:rsid w:val="008F3500"/>
    <w:rsid w:val="009021D7"/>
    <w:rsid w:val="00916BA8"/>
    <w:rsid w:val="00924E3C"/>
    <w:rsid w:val="00960248"/>
    <w:rsid w:val="009612BB"/>
    <w:rsid w:val="009700FB"/>
    <w:rsid w:val="00977DCB"/>
    <w:rsid w:val="00980710"/>
    <w:rsid w:val="00981895"/>
    <w:rsid w:val="009A13F9"/>
    <w:rsid w:val="009C7E3B"/>
    <w:rsid w:val="009E767C"/>
    <w:rsid w:val="00A07EDB"/>
    <w:rsid w:val="00A07EE1"/>
    <w:rsid w:val="00A125C5"/>
    <w:rsid w:val="00A23589"/>
    <w:rsid w:val="00A252F2"/>
    <w:rsid w:val="00A27B59"/>
    <w:rsid w:val="00A3502D"/>
    <w:rsid w:val="00A40CF9"/>
    <w:rsid w:val="00A5039D"/>
    <w:rsid w:val="00A62B83"/>
    <w:rsid w:val="00A6415D"/>
    <w:rsid w:val="00A65C73"/>
    <w:rsid w:val="00A65EE7"/>
    <w:rsid w:val="00A70133"/>
    <w:rsid w:val="00A8233D"/>
    <w:rsid w:val="00A85530"/>
    <w:rsid w:val="00AC202C"/>
    <w:rsid w:val="00AC354A"/>
    <w:rsid w:val="00AC36AD"/>
    <w:rsid w:val="00AE76B9"/>
    <w:rsid w:val="00AF5020"/>
    <w:rsid w:val="00B0192F"/>
    <w:rsid w:val="00B10E0A"/>
    <w:rsid w:val="00B16E19"/>
    <w:rsid w:val="00B17141"/>
    <w:rsid w:val="00B31575"/>
    <w:rsid w:val="00B3399C"/>
    <w:rsid w:val="00B34325"/>
    <w:rsid w:val="00B36462"/>
    <w:rsid w:val="00B8547D"/>
    <w:rsid w:val="00B86F8C"/>
    <w:rsid w:val="00B91B52"/>
    <w:rsid w:val="00BB13EA"/>
    <w:rsid w:val="00BB6546"/>
    <w:rsid w:val="00BC3C23"/>
    <w:rsid w:val="00BC76BF"/>
    <w:rsid w:val="00BD0DA2"/>
    <w:rsid w:val="00BF4A81"/>
    <w:rsid w:val="00C20939"/>
    <w:rsid w:val="00C250D5"/>
    <w:rsid w:val="00C329B1"/>
    <w:rsid w:val="00C7488B"/>
    <w:rsid w:val="00C765C3"/>
    <w:rsid w:val="00C85A81"/>
    <w:rsid w:val="00C92898"/>
    <w:rsid w:val="00CA6C3F"/>
    <w:rsid w:val="00CA77A5"/>
    <w:rsid w:val="00CB19D0"/>
    <w:rsid w:val="00CE130F"/>
    <w:rsid w:val="00CE7514"/>
    <w:rsid w:val="00D05C55"/>
    <w:rsid w:val="00D10141"/>
    <w:rsid w:val="00D12561"/>
    <w:rsid w:val="00D248DE"/>
    <w:rsid w:val="00D278FB"/>
    <w:rsid w:val="00D36C1A"/>
    <w:rsid w:val="00D45DCC"/>
    <w:rsid w:val="00D56FF7"/>
    <w:rsid w:val="00D62EBB"/>
    <w:rsid w:val="00D65ACD"/>
    <w:rsid w:val="00D8418F"/>
    <w:rsid w:val="00D8542D"/>
    <w:rsid w:val="00D86D15"/>
    <w:rsid w:val="00D9242E"/>
    <w:rsid w:val="00DA455D"/>
    <w:rsid w:val="00DB022E"/>
    <w:rsid w:val="00DB5309"/>
    <w:rsid w:val="00DC6A71"/>
    <w:rsid w:val="00DE2D88"/>
    <w:rsid w:val="00DE5B46"/>
    <w:rsid w:val="00E0240D"/>
    <w:rsid w:val="00E0357D"/>
    <w:rsid w:val="00E119EB"/>
    <w:rsid w:val="00E24EC2"/>
    <w:rsid w:val="00E27A83"/>
    <w:rsid w:val="00E415DA"/>
    <w:rsid w:val="00E51830"/>
    <w:rsid w:val="00E5468F"/>
    <w:rsid w:val="00E71FBA"/>
    <w:rsid w:val="00E747E6"/>
    <w:rsid w:val="00E77542"/>
    <w:rsid w:val="00EB0910"/>
    <w:rsid w:val="00EB1161"/>
    <w:rsid w:val="00F044B1"/>
    <w:rsid w:val="00F11622"/>
    <w:rsid w:val="00F240BB"/>
    <w:rsid w:val="00F46724"/>
    <w:rsid w:val="00F52539"/>
    <w:rsid w:val="00F56A2A"/>
    <w:rsid w:val="00F57FED"/>
    <w:rsid w:val="00F97A15"/>
    <w:rsid w:val="00FB3447"/>
    <w:rsid w:val="00FD537E"/>
    <w:rsid w:val="00FF5EF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8849">
      <o:colormru v:ext="edit" colors="#428299"/>
    </o:shapedefaults>
    <o:shapelayout v:ext="edit">
      <o:idmap v:ext="edit" data="1"/>
    </o:shapelayout>
  </w:shapeDefaults>
  <w:doNotEmbedSmartTags/>
  <w:decimalSymbol w:val=","/>
  <w:listSeparator w:val=";"/>
  <w15:docId w15:val="{2571B6B1-6EB6-48DB-A35B-701A5F809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4">
    <w:name w:val="heading 4"/>
    <w:basedOn w:val="Navaden"/>
    <w:next w:val="Navaden"/>
    <w:link w:val="Naslov4Znak"/>
    <w:semiHidden/>
    <w:unhideWhenUsed/>
    <w:qFormat/>
    <w:rsid w:val="00661AD5"/>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E-PVO-glava,body txt"/>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Preformatted">
    <w:name w:val="Preformatted"/>
    <w:basedOn w:val="Navaden"/>
    <w:rsid w:val="003873D4"/>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line="240" w:lineRule="auto"/>
      <w:textAlignment w:val="baseline"/>
    </w:pPr>
    <w:rPr>
      <w:rFonts w:ascii="Courier New" w:hAnsi="Courier New"/>
      <w:szCs w:val="20"/>
      <w:lang w:val="sl-SI" w:eastAsia="sl-SI"/>
    </w:rPr>
  </w:style>
  <w:style w:type="paragraph" w:styleId="Odstavekseznama">
    <w:name w:val="List Paragraph"/>
    <w:basedOn w:val="Navaden"/>
    <w:uiPriority w:val="34"/>
    <w:qFormat/>
    <w:rsid w:val="00DB5309"/>
    <w:pPr>
      <w:ind w:left="708"/>
    </w:pPr>
  </w:style>
  <w:style w:type="character" w:styleId="Pripombasklic">
    <w:name w:val="annotation reference"/>
    <w:basedOn w:val="Privzetapisavaodstavka"/>
    <w:rsid w:val="00A3502D"/>
    <w:rPr>
      <w:sz w:val="16"/>
      <w:szCs w:val="16"/>
    </w:rPr>
  </w:style>
  <w:style w:type="paragraph" w:styleId="Pripombabesedilo">
    <w:name w:val="annotation text"/>
    <w:basedOn w:val="Navaden"/>
    <w:link w:val="PripombabesediloZnak"/>
    <w:rsid w:val="00A3502D"/>
    <w:pPr>
      <w:spacing w:line="240" w:lineRule="auto"/>
    </w:pPr>
    <w:rPr>
      <w:rFonts w:ascii="Times New Roman" w:hAnsi="Times New Roman"/>
      <w:szCs w:val="20"/>
      <w:lang w:val="en-AU" w:eastAsia="sl-SI"/>
    </w:rPr>
  </w:style>
  <w:style w:type="character" w:customStyle="1" w:styleId="PripombabesediloZnak">
    <w:name w:val="Pripomba – besedilo Znak"/>
    <w:basedOn w:val="Privzetapisavaodstavka"/>
    <w:link w:val="Pripombabesedilo"/>
    <w:rsid w:val="00A3502D"/>
    <w:rPr>
      <w:lang w:val="en-AU"/>
    </w:rPr>
  </w:style>
  <w:style w:type="paragraph" w:styleId="Besedilooblaka">
    <w:name w:val="Balloon Text"/>
    <w:basedOn w:val="Navaden"/>
    <w:link w:val="BesedilooblakaZnak"/>
    <w:rsid w:val="00A3502D"/>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3502D"/>
    <w:rPr>
      <w:rFonts w:ascii="Tahoma" w:hAnsi="Tahoma" w:cs="Tahoma"/>
      <w:sz w:val="16"/>
      <w:szCs w:val="16"/>
      <w:lang w:val="en-US" w:eastAsia="en-US"/>
    </w:rPr>
  </w:style>
  <w:style w:type="paragraph" w:styleId="Telobesedila">
    <w:name w:val="Body Text"/>
    <w:basedOn w:val="Navaden"/>
    <w:link w:val="TelobesedilaZnak"/>
    <w:rsid w:val="00C2093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C20939"/>
    <w:rPr>
      <w:sz w:val="24"/>
      <w:szCs w:val="24"/>
      <w:lang w:eastAsia="ar-SA"/>
    </w:rPr>
  </w:style>
  <w:style w:type="character" w:customStyle="1" w:styleId="Naslov4Znak">
    <w:name w:val="Naslov 4 Znak"/>
    <w:basedOn w:val="Privzetapisavaodstavka"/>
    <w:link w:val="Naslov4"/>
    <w:semiHidden/>
    <w:rsid w:val="00661AD5"/>
    <w:rPr>
      <w:rFonts w:asciiTheme="majorHAnsi" w:eastAsiaTheme="majorEastAsia" w:hAnsiTheme="majorHAnsi" w:cstheme="majorBidi"/>
      <w:b/>
      <w:bCs/>
      <w:i/>
      <w:iCs/>
      <w:color w:val="4F81BD" w:themeColor="accent1"/>
      <w:szCs w:val="24"/>
      <w:lang w:val="en-US" w:eastAsia="en-US"/>
    </w:rPr>
  </w:style>
  <w:style w:type="paragraph" w:styleId="Zadevapripombe">
    <w:name w:val="annotation subject"/>
    <w:basedOn w:val="Pripombabesedilo"/>
    <w:next w:val="Pripombabesedilo"/>
    <w:link w:val="ZadevapripombeZnak"/>
    <w:rsid w:val="000C4128"/>
    <w:rPr>
      <w:rFonts w:ascii="Arial" w:hAnsi="Arial"/>
      <w:b/>
      <w:bCs/>
      <w:lang w:val="en-US" w:eastAsia="en-US"/>
    </w:rPr>
  </w:style>
  <w:style w:type="character" w:customStyle="1" w:styleId="ZadevapripombeZnak">
    <w:name w:val="Zadeva pripombe Znak"/>
    <w:basedOn w:val="PripombabesediloZnak"/>
    <w:link w:val="Zadevapripombe"/>
    <w:rsid w:val="000C4128"/>
    <w:rPr>
      <w:rFonts w:ascii="Arial" w:hAnsi="Arial"/>
      <w:b/>
      <w:bCs/>
      <w:lang w:val="en-US" w:eastAsia="en-US"/>
    </w:rPr>
  </w:style>
  <w:style w:type="paragraph" w:customStyle="1" w:styleId="odstavek1">
    <w:name w:val="odstavek1"/>
    <w:basedOn w:val="Navaden"/>
    <w:rsid w:val="00D86D15"/>
    <w:pPr>
      <w:spacing w:before="240" w:line="240" w:lineRule="auto"/>
      <w:ind w:firstLine="1021"/>
      <w:jc w:val="both"/>
    </w:pPr>
    <w:rPr>
      <w:rFonts w:cs="Arial"/>
      <w:sz w:val="22"/>
      <w:szCs w:val="22"/>
      <w:lang w:val="sl-SI" w:eastAsia="sl-SI"/>
    </w:rPr>
  </w:style>
  <w:style w:type="paragraph" w:customStyle="1" w:styleId="alineazatevilnotoko1">
    <w:name w:val="alineazatevilnotoko1"/>
    <w:basedOn w:val="Navaden"/>
    <w:rsid w:val="00D86D15"/>
    <w:pPr>
      <w:spacing w:line="240" w:lineRule="auto"/>
      <w:ind w:left="567" w:hanging="142"/>
      <w:jc w:val="both"/>
    </w:pPr>
    <w:rPr>
      <w:rFonts w:cs="Arial"/>
      <w:sz w:val="22"/>
      <w:szCs w:val="22"/>
      <w:lang w:val="sl-SI" w:eastAsia="sl-SI"/>
    </w:rPr>
  </w:style>
  <w:style w:type="paragraph" w:customStyle="1" w:styleId="tevilnatoka1">
    <w:name w:val="tevilnatoka1"/>
    <w:basedOn w:val="Navaden"/>
    <w:rsid w:val="00D86D15"/>
    <w:pPr>
      <w:spacing w:line="240" w:lineRule="auto"/>
      <w:ind w:left="425" w:hanging="425"/>
      <w:jc w:val="both"/>
    </w:pPr>
    <w:rPr>
      <w:rFonts w:cs="Arial"/>
      <w:sz w:val="22"/>
      <w:szCs w:val="22"/>
      <w:lang w:val="sl-SI" w:eastAsia="sl-SI"/>
    </w:rPr>
  </w:style>
  <w:style w:type="character" w:customStyle="1" w:styleId="GlavaZnak">
    <w:name w:val="Glava Znak"/>
    <w:aliases w:val="E-PVO-glava Znak,body txt Znak"/>
    <w:link w:val="Glava"/>
    <w:locked/>
    <w:rsid w:val="00255C3A"/>
    <w:rPr>
      <w:rFonts w:ascii="Arial" w:hAnsi="Arial"/>
      <w:szCs w:val="24"/>
      <w:lang w:val="en-US" w:eastAsia="en-US"/>
    </w:rPr>
  </w:style>
  <w:style w:type="character" w:customStyle="1" w:styleId="NogaZnak">
    <w:name w:val="Noga Znak"/>
    <w:basedOn w:val="Privzetapisavaodstavka"/>
    <w:link w:val="Noga"/>
    <w:uiPriority w:val="99"/>
    <w:rsid w:val="00255C3A"/>
    <w:rPr>
      <w:rFonts w:ascii="Arial" w:hAnsi="Arial"/>
      <w:szCs w:val="24"/>
      <w:lang w:val="en-US" w:eastAsia="en-US"/>
    </w:rPr>
  </w:style>
  <w:style w:type="character" w:styleId="Krepko">
    <w:name w:val="Strong"/>
    <w:basedOn w:val="Privzetapisavaodstavka"/>
    <w:uiPriority w:val="22"/>
    <w:qFormat/>
    <w:rsid w:val="00FF5EFF"/>
    <w:rPr>
      <w:b/>
      <w:bCs/>
    </w:rPr>
  </w:style>
  <w:style w:type="character" w:styleId="SledenaHiperpovezava">
    <w:name w:val="FollowedHyperlink"/>
    <w:basedOn w:val="Privzetapisavaodstavka"/>
    <w:rsid w:val="005C3600"/>
    <w:rPr>
      <w:color w:val="800080" w:themeColor="followedHyperlink"/>
      <w:u w:val="single"/>
    </w:rPr>
  </w:style>
  <w:style w:type="paragraph" w:styleId="Telobesedila2">
    <w:name w:val="Body Text 2"/>
    <w:basedOn w:val="Navaden"/>
    <w:link w:val="Telobesedila2Znak"/>
    <w:rsid w:val="00297CF5"/>
    <w:pPr>
      <w:spacing w:after="120" w:line="480" w:lineRule="auto"/>
    </w:pPr>
  </w:style>
  <w:style w:type="character" w:customStyle="1" w:styleId="Telobesedila2Znak">
    <w:name w:val="Telo besedila 2 Znak"/>
    <w:basedOn w:val="Privzetapisavaodstavka"/>
    <w:link w:val="Telobesedila2"/>
    <w:rsid w:val="00297CF5"/>
    <w:rPr>
      <w:rFonts w:ascii="Arial" w:hAnsi="Arial"/>
      <w:szCs w:val="24"/>
      <w:lang w:val="en-US" w:eastAsia="en-US"/>
    </w:rPr>
  </w:style>
  <w:style w:type="paragraph" w:styleId="Naslov">
    <w:name w:val="Title"/>
    <w:basedOn w:val="Navaden"/>
    <w:link w:val="NaslovZnak"/>
    <w:qFormat/>
    <w:rsid w:val="00916BA8"/>
    <w:pPr>
      <w:spacing w:line="240" w:lineRule="auto"/>
      <w:jc w:val="center"/>
    </w:pPr>
    <w:rPr>
      <w:rFonts w:ascii="Times New Roman" w:hAnsi="Times New Roman"/>
      <w:b/>
      <w:bCs/>
      <w:sz w:val="28"/>
      <w:lang w:val="sl-SI" w:eastAsia="sl-SI"/>
    </w:rPr>
  </w:style>
  <w:style w:type="character" w:customStyle="1" w:styleId="NaslovZnak">
    <w:name w:val="Naslov Znak"/>
    <w:basedOn w:val="Privzetapisavaodstavka"/>
    <w:link w:val="Naslov"/>
    <w:rsid w:val="00916BA8"/>
    <w:rPr>
      <w:b/>
      <w:bCs/>
      <w:sz w:val="28"/>
      <w:szCs w:val="24"/>
    </w:rPr>
  </w:style>
  <w:style w:type="paragraph" w:customStyle="1" w:styleId="Naslovpredpisa">
    <w:name w:val="Naslov_predpisa"/>
    <w:basedOn w:val="Navaden"/>
    <w:link w:val="NaslovpredpisaZnak"/>
    <w:qFormat/>
    <w:rsid w:val="0082470A"/>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82470A"/>
    <w:rPr>
      <w:rFonts w:ascii="Arial" w:hAnsi="Arial" w:cs="Arial"/>
      <w:b/>
      <w:sz w:val="22"/>
      <w:szCs w:val="22"/>
    </w:rPr>
  </w:style>
  <w:style w:type="paragraph" w:customStyle="1" w:styleId="Poglavje">
    <w:name w:val="Poglavje"/>
    <w:basedOn w:val="Navaden"/>
    <w:qFormat/>
    <w:rsid w:val="0082470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82470A"/>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2470A"/>
    <w:rPr>
      <w:rFonts w:ascii="Arial" w:hAnsi="Arial" w:cs="Arial"/>
      <w:sz w:val="22"/>
      <w:szCs w:val="22"/>
    </w:rPr>
  </w:style>
  <w:style w:type="paragraph" w:customStyle="1" w:styleId="Oddelek">
    <w:name w:val="Oddelek"/>
    <w:basedOn w:val="Navaden"/>
    <w:link w:val="OddelekZnak1"/>
    <w:qFormat/>
    <w:rsid w:val="0082470A"/>
    <w:pPr>
      <w:numPr>
        <w:numId w:val="25"/>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val="sl-SI" w:eastAsia="sl-SI"/>
    </w:rPr>
  </w:style>
  <w:style w:type="character" w:customStyle="1" w:styleId="OddelekZnak1">
    <w:name w:val="Oddelek Znak1"/>
    <w:link w:val="Oddelek"/>
    <w:rsid w:val="0082470A"/>
    <w:rPr>
      <w:rFonts w:ascii="Arial" w:hAnsi="Arial" w:cs="Arial"/>
      <w:b/>
      <w:sz w:val="22"/>
      <w:szCs w:val="22"/>
    </w:rPr>
  </w:style>
  <w:style w:type="paragraph" w:customStyle="1" w:styleId="Alineazaodstavkom">
    <w:name w:val="Alinea za odstavkom"/>
    <w:basedOn w:val="Navaden"/>
    <w:link w:val="AlineazaodstavkomZnak"/>
    <w:qFormat/>
    <w:rsid w:val="0082470A"/>
    <w:pPr>
      <w:numPr>
        <w:numId w:val="7"/>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82470A"/>
    <w:rPr>
      <w:rFonts w:ascii="Arial" w:hAnsi="Arial" w:cs="Arial"/>
      <w:sz w:val="22"/>
      <w:szCs w:val="22"/>
    </w:rPr>
  </w:style>
  <w:style w:type="paragraph" w:customStyle="1" w:styleId="Alineazatoko">
    <w:name w:val="Alinea za točko"/>
    <w:basedOn w:val="Navaden"/>
    <w:link w:val="AlineazatokoZnak"/>
    <w:qFormat/>
    <w:rsid w:val="0082470A"/>
    <w:pPr>
      <w:overflowPunct w:val="0"/>
      <w:autoSpaceDE w:val="0"/>
      <w:autoSpaceDN w:val="0"/>
      <w:adjustRightInd w:val="0"/>
      <w:spacing w:line="200" w:lineRule="exact"/>
      <w:ind w:left="360" w:hanging="360"/>
      <w:jc w:val="both"/>
      <w:textAlignment w:val="baseline"/>
    </w:pPr>
    <w:rPr>
      <w:rFonts w:cs="Arial"/>
      <w:sz w:val="22"/>
      <w:szCs w:val="22"/>
      <w:lang w:val="sl-SI" w:eastAsia="sl-SI"/>
    </w:rPr>
  </w:style>
  <w:style w:type="character" w:customStyle="1" w:styleId="AlineazatokoZnak">
    <w:name w:val="Alinea za točko Znak"/>
    <w:link w:val="Alineazatoko"/>
    <w:rsid w:val="0082470A"/>
    <w:rPr>
      <w:rFonts w:ascii="Arial" w:hAnsi="Arial" w:cs="Arial"/>
      <w:sz w:val="22"/>
      <w:szCs w:val="22"/>
    </w:rPr>
  </w:style>
  <w:style w:type="character" w:customStyle="1" w:styleId="rkovnatokazaodstavkomZnak">
    <w:name w:val="Črkovna točka_za odstavkom Znak"/>
    <w:link w:val="rkovnatokazaodstavkom"/>
    <w:rsid w:val="0082470A"/>
    <w:rPr>
      <w:rFonts w:ascii="Arial" w:hAnsi="Arial"/>
    </w:rPr>
  </w:style>
  <w:style w:type="paragraph" w:customStyle="1" w:styleId="rkovnatokazaodstavkom">
    <w:name w:val="Črkovna točka_za odstavkom"/>
    <w:basedOn w:val="Navaden"/>
    <w:link w:val="rkovnatokazaodstavkomZnak"/>
    <w:qFormat/>
    <w:rsid w:val="0082470A"/>
    <w:pPr>
      <w:numPr>
        <w:numId w:val="26"/>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82470A"/>
    <w:pPr>
      <w:numPr>
        <w:numId w:val="0"/>
      </w:numPr>
      <w:tabs>
        <w:tab w:val="num" w:pos="720"/>
      </w:tabs>
      <w:ind w:left="720" w:hanging="360"/>
    </w:pPr>
  </w:style>
  <w:style w:type="character" w:customStyle="1" w:styleId="OdsekZnak">
    <w:name w:val="Odsek Znak"/>
    <w:link w:val="Odsek"/>
    <w:rsid w:val="0082470A"/>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888636">
      <w:bodyDiv w:val="1"/>
      <w:marLeft w:val="0"/>
      <w:marRight w:val="0"/>
      <w:marTop w:val="0"/>
      <w:marBottom w:val="0"/>
      <w:divBdr>
        <w:top w:val="none" w:sz="0" w:space="0" w:color="auto"/>
        <w:left w:val="none" w:sz="0" w:space="0" w:color="auto"/>
        <w:bottom w:val="none" w:sz="0" w:space="0" w:color="auto"/>
        <w:right w:val="none" w:sz="0" w:space="0" w:color="auto"/>
      </w:divBdr>
      <w:divsChild>
        <w:div w:id="2045641134">
          <w:marLeft w:val="0"/>
          <w:marRight w:val="0"/>
          <w:marTop w:val="0"/>
          <w:marBottom w:val="0"/>
          <w:divBdr>
            <w:top w:val="none" w:sz="0" w:space="0" w:color="auto"/>
            <w:left w:val="none" w:sz="0" w:space="0" w:color="auto"/>
            <w:bottom w:val="none" w:sz="0" w:space="0" w:color="auto"/>
            <w:right w:val="none" w:sz="0" w:space="0" w:color="auto"/>
          </w:divBdr>
          <w:divsChild>
            <w:div w:id="1435856083">
              <w:marLeft w:val="0"/>
              <w:marRight w:val="0"/>
              <w:marTop w:val="100"/>
              <w:marBottom w:val="100"/>
              <w:divBdr>
                <w:top w:val="none" w:sz="0" w:space="0" w:color="auto"/>
                <w:left w:val="none" w:sz="0" w:space="0" w:color="auto"/>
                <w:bottom w:val="none" w:sz="0" w:space="0" w:color="auto"/>
                <w:right w:val="none" w:sz="0" w:space="0" w:color="auto"/>
              </w:divBdr>
              <w:divsChild>
                <w:div w:id="3480213">
                  <w:marLeft w:val="0"/>
                  <w:marRight w:val="0"/>
                  <w:marTop w:val="0"/>
                  <w:marBottom w:val="0"/>
                  <w:divBdr>
                    <w:top w:val="none" w:sz="0" w:space="0" w:color="auto"/>
                    <w:left w:val="none" w:sz="0" w:space="0" w:color="auto"/>
                    <w:bottom w:val="none" w:sz="0" w:space="0" w:color="auto"/>
                    <w:right w:val="none" w:sz="0" w:space="0" w:color="auto"/>
                  </w:divBdr>
                  <w:divsChild>
                    <w:div w:id="1352949176">
                      <w:marLeft w:val="0"/>
                      <w:marRight w:val="0"/>
                      <w:marTop w:val="0"/>
                      <w:marBottom w:val="0"/>
                      <w:divBdr>
                        <w:top w:val="none" w:sz="0" w:space="0" w:color="auto"/>
                        <w:left w:val="none" w:sz="0" w:space="0" w:color="auto"/>
                        <w:bottom w:val="none" w:sz="0" w:space="0" w:color="auto"/>
                        <w:right w:val="none" w:sz="0" w:space="0" w:color="auto"/>
                      </w:divBdr>
                      <w:divsChild>
                        <w:div w:id="140313679">
                          <w:marLeft w:val="0"/>
                          <w:marRight w:val="0"/>
                          <w:marTop w:val="0"/>
                          <w:marBottom w:val="0"/>
                          <w:divBdr>
                            <w:top w:val="none" w:sz="0" w:space="0" w:color="auto"/>
                            <w:left w:val="none" w:sz="0" w:space="0" w:color="auto"/>
                            <w:bottom w:val="none" w:sz="0" w:space="0" w:color="auto"/>
                            <w:right w:val="none" w:sz="0" w:space="0" w:color="auto"/>
                          </w:divBdr>
                          <w:divsChild>
                            <w:div w:id="1279140136">
                              <w:marLeft w:val="0"/>
                              <w:marRight w:val="0"/>
                              <w:marTop w:val="0"/>
                              <w:marBottom w:val="0"/>
                              <w:divBdr>
                                <w:top w:val="none" w:sz="0" w:space="0" w:color="auto"/>
                                <w:left w:val="none" w:sz="0" w:space="0" w:color="auto"/>
                                <w:bottom w:val="none" w:sz="0" w:space="0" w:color="auto"/>
                                <w:right w:val="none" w:sz="0" w:space="0" w:color="auto"/>
                              </w:divBdr>
                              <w:divsChild>
                                <w:div w:id="1302343148">
                                  <w:marLeft w:val="0"/>
                                  <w:marRight w:val="0"/>
                                  <w:marTop w:val="0"/>
                                  <w:marBottom w:val="0"/>
                                  <w:divBdr>
                                    <w:top w:val="none" w:sz="0" w:space="0" w:color="auto"/>
                                    <w:left w:val="none" w:sz="0" w:space="0" w:color="auto"/>
                                    <w:bottom w:val="none" w:sz="0" w:space="0" w:color="auto"/>
                                    <w:right w:val="none" w:sz="0" w:space="0" w:color="auto"/>
                                  </w:divBdr>
                                  <w:divsChild>
                                    <w:div w:id="2112968919">
                                      <w:marLeft w:val="0"/>
                                      <w:marRight w:val="0"/>
                                      <w:marTop w:val="0"/>
                                      <w:marBottom w:val="0"/>
                                      <w:divBdr>
                                        <w:top w:val="none" w:sz="0" w:space="0" w:color="auto"/>
                                        <w:left w:val="none" w:sz="0" w:space="0" w:color="auto"/>
                                        <w:bottom w:val="none" w:sz="0" w:space="0" w:color="auto"/>
                                        <w:right w:val="none" w:sz="0" w:space="0" w:color="auto"/>
                                      </w:divBdr>
                                      <w:divsChild>
                                        <w:div w:id="1519998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680230">
      <w:bodyDiv w:val="1"/>
      <w:marLeft w:val="0"/>
      <w:marRight w:val="0"/>
      <w:marTop w:val="0"/>
      <w:marBottom w:val="0"/>
      <w:divBdr>
        <w:top w:val="none" w:sz="0" w:space="0" w:color="auto"/>
        <w:left w:val="none" w:sz="0" w:space="0" w:color="auto"/>
        <w:bottom w:val="none" w:sz="0" w:space="0" w:color="auto"/>
        <w:right w:val="none" w:sz="0" w:space="0" w:color="auto"/>
      </w:divBdr>
    </w:div>
    <w:div w:id="148130707">
      <w:bodyDiv w:val="1"/>
      <w:marLeft w:val="0"/>
      <w:marRight w:val="0"/>
      <w:marTop w:val="0"/>
      <w:marBottom w:val="0"/>
      <w:divBdr>
        <w:top w:val="none" w:sz="0" w:space="0" w:color="auto"/>
        <w:left w:val="none" w:sz="0" w:space="0" w:color="auto"/>
        <w:bottom w:val="none" w:sz="0" w:space="0" w:color="auto"/>
        <w:right w:val="none" w:sz="0" w:space="0" w:color="auto"/>
      </w:divBdr>
    </w:div>
    <w:div w:id="309870026">
      <w:bodyDiv w:val="1"/>
      <w:marLeft w:val="0"/>
      <w:marRight w:val="0"/>
      <w:marTop w:val="0"/>
      <w:marBottom w:val="0"/>
      <w:divBdr>
        <w:top w:val="none" w:sz="0" w:space="0" w:color="auto"/>
        <w:left w:val="none" w:sz="0" w:space="0" w:color="auto"/>
        <w:bottom w:val="none" w:sz="0" w:space="0" w:color="auto"/>
        <w:right w:val="none" w:sz="0" w:space="0" w:color="auto"/>
      </w:divBdr>
    </w:div>
    <w:div w:id="334652915">
      <w:bodyDiv w:val="1"/>
      <w:marLeft w:val="0"/>
      <w:marRight w:val="0"/>
      <w:marTop w:val="0"/>
      <w:marBottom w:val="0"/>
      <w:divBdr>
        <w:top w:val="none" w:sz="0" w:space="0" w:color="auto"/>
        <w:left w:val="none" w:sz="0" w:space="0" w:color="auto"/>
        <w:bottom w:val="none" w:sz="0" w:space="0" w:color="auto"/>
        <w:right w:val="none" w:sz="0" w:space="0" w:color="auto"/>
      </w:divBdr>
    </w:div>
    <w:div w:id="1006251877">
      <w:bodyDiv w:val="1"/>
      <w:marLeft w:val="0"/>
      <w:marRight w:val="0"/>
      <w:marTop w:val="0"/>
      <w:marBottom w:val="0"/>
      <w:divBdr>
        <w:top w:val="none" w:sz="0" w:space="0" w:color="auto"/>
        <w:left w:val="none" w:sz="0" w:space="0" w:color="auto"/>
        <w:bottom w:val="none" w:sz="0" w:space="0" w:color="auto"/>
        <w:right w:val="none" w:sz="0" w:space="0" w:color="auto"/>
      </w:divBdr>
    </w:div>
    <w:div w:id="1046294379">
      <w:bodyDiv w:val="1"/>
      <w:marLeft w:val="0"/>
      <w:marRight w:val="0"/>
      <w:marTop w:val="0"/>
      <w:marBottom w:val="0"/>
      <w:divBdr>
        <w:top w:val="none" w:sz="0" w:space="0" w:color="auto"/>
        <w:left w:val="none" w:sz="0" w:space="0" w:color="auto"/>
        <w:bottom w:val="none" w:sz="0" w:space="0" w:color="auto"/>
        <w:right w:val="none" w:sz="0" w:space="0" w:color="auto"/>
      </w:divBdr>
    </w:div>
    <w:div w:id="1144159777">
      <w:bodyDiv w:val="1"/>
      <w:marLeft w:val="0"/>
      <w:marRight w:val="0"/>
      <w:marTop w:val="0"/>
      <w:marBottom w:val="0"/>
      <w:divBdr>
        <w:top w:val="none" w:sz="0" w:space="0" w:color="auto"/>
        <w:left w:val="none" w:sz="0" w:space="0" w:color="auto"/>
        <w:bottom w:val="none" w:sz="0" w:space="0" w:color="auto"/>
        <w:right w:val="none" w:sz="0" w:space="0" w:color="auto"/>
      </w:divBdr>
      <w:divsChild>
        <w:div w:id="1663269448">
          <w:marLeft w:val="0"/>
          <w:marRight w:val="0"/>
          <w:marTop w:val="0"/>
          <w:marBottom w:val="0"/>
          <w:divBdr>
            <w:top w:val="none" w:sz="0" w:space="0" w:color="auto"/>
            <w:left w:val="none" w:sz="0" w:space="0" w:color="auto"/>
            <w:bottom w:val="none" w:sz="0" w:space="0" w:color="auto"/>
            <w:right w:val="none" w:sz="0" w:space="0" w:color="auto"/>
          </w:divBdr>
          <w:divsChild>
            <w:div w:id="2117282995">
              <w:marLeft w:val="0"/>
              <w:marRight w:val="0"/>
              <w:marTop w:val="0"/>
              <w:marBottom w:val="0"/>
              <w:divBdr>
                <w:top w:val="none" w:sz="0" w:space="0" w:color="auto"/>
                <w:left w:val="none" w:sz="0" w:space="0" w:color="auto"/>
                <w:bottom w:val="none" w:sz="0" w:space="0" w:color="auto"/>
                <w:right w:val="none" w:sz="0" w:space="0" w:color="auto"/>
              </w:divBdr>
              <w:divsChild>
                <w:div w:id="698580430">
                  <w:marLeft w:val="0"/>
                  <w:marRight w:val="0"/>
                  <w:marTop w:val="0"/>
                  <w:marBottom w:val="0"/>
                  <w:divBdr>
                    <w:top w:val="none" w:sz="0" w:space="0" w:color="auto"/>
                    <w:left w:val="none" w:sz="0" w:space="0" w:color="auto"/>
                    <w:bottom w:val="none" w:sz="0" w:space="0" w:color="auto"/>
                    <w:right w:val="none" w:sz="0" w:space="0" w:color="auto"/>
                  </w:divBdr>
                  <w:divsChild>
                    <w:div w:id="845903137">
                      <w:marLeft w:val="0"/>
                      <w:marRight w:val="0"/>
                      <w:marTop w:val="0"/>
                      <w:marBottom w:val="0"/>
                      <w:divBdr>
                        <w:top w:val="none" w:sz="0" w:space="0" w:color="auto"/>
                        <w:left w:val="none" w:sz="0" w:space="0" w:color="auto"/>
                        <w:bottom w:val="none" w:sz="0" w:space="0" w:color="auto"/>
                        <w:right w:val="none" w:sz="0" w:space="0" w:color="auto"/>
                      </w:divBdr>
                      <w:divsChild>
                        <w:div w:id="2010983208">
                          <w:marLeft w:val="0"/>
                          <w:marRight w:val="0"/>
                          <w:marTop w:val="0"/>
                          <w:marBottom w:val="0"/>
                          <w:divBdr>
                            <w:top w:val="none" w:sz="0" w:space="0" w:color="auto"/>
                            <w:left w:val="none" w:sz="0" w:space="0" w:color="auto"/>
                            <w:bottom w:val="none" w:sz="0" w:space="0" w:color="auto"/>
                            <w:right w:val="none" w:sz="0" w:space="0" w:color="auto"/>
                          </w:divBdr>
                          <w:divsChild>
                            <w:div w:id="2018996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9447794">
      <w:bodyDiv w:val="1"/>
      <w:marLeft w:val="0"/>
      <w:marRight w:val="0"/>
      <w:marTop w:val="0"/>
      <w:marBottom w:val="0"/>
      <w:divBdr>
        <w:top w:val="none" w:sz="0" w:space="0" w:color="auto"/>
        <w:left w:val="none" w:sz="0" w:space="0" w:color="auto"/>
        <w:bottom w:val="none" w:sz="0" w:space="0" w:color="auto"/>
        <w:right w:val="none" w:sz="0" w:space="0" w:color="auto"/>
      </w:divBdr>
      <w:divsChild>
        <w:div w:id="1300959735">
          <w:marLeft w:val="0"/>
          <w:marRight w:val="0"/>
          <w:marTop w:val="0"/>
          <w:marBottom w:val="0"/>
          <w:divBdr>
            <w:top w:val="none" w:sz="0" w:space="0" w:color="auto"/>
            <w:left w:val="none" w:sz="0" w:space="0" w:color="auto"/>
            <w:bottom w:val="none" w:sz="0" w:space="0" w:color="auto"/>
            <w:right w:val="none" w:sz="0" w:space="0" w:color="auto"/>
          </w:divBdr>
          <w:divsChild>
            <w:div w:id="131951645">
              <w:marLeft w:val="0"/>
              <w:marRight w:val="0"/>
              <w:marTop w:val="100"/>
              <w:marBottom w:val="100"/>
              <w:divBdr>
                <w:top w:val="none" w:sz="0" w:space="0" w:color="auto"/>
                <w:left w:val="none" w:sz="0" w:space="0" w:color="auto"/>
                <w:bottom w:val="none" w:sz="0" w:space="0" w:color="auto"/>
                <w:right w:val="none" w:sz="0" w:space="0" w:color="auto"/>
              </w:divBdr>
              <w:divsChild>
                <w:div w:id="350685004">
                  <w:marLeft w:val="0"/>
                  <w:marRight w:val="0"/>
                  <w:marTop w:val="0"/>
                  <w:marBottom w:val="0"/>
                  <w:divBdr>
                    <w:top w:val="none" w:sz="0" w:space="0" w:color="auto"/>
                    <w:left w:val="none" w:sz="0" w:space="0" w:color="auto"/>
                    <w:bottom w:val="none" w:sz="0" w:space="0" w:color="auto"/>
                    <w:right w:val="none" w:sz="0" w:space="0" w:color="auto"/>
                  </w:divBdr>
                  <w:divsChild>
                    <w:div w:id="519247694">
                      <w:marLeft w:val="0"/>
                      <w:marRight w:val="0"/>
                      <w:marTop w:val="0"/>
                      <w:marBottom w:val="0"/>
                      <w:divBdr>
                        <w:top w:val="none" w:sz="0" w:space="0" w:color="auto"/>
                        <w:left w:val="none" w:sz="0" w:space="0" w:color="auto"/>
                        <w:bottom w:val="none" w:sz="0" w:space="0" w:color="auto"/>
                        <w:right w:val="none" w:sz="0" w:space="0" w:color="auto"/>
                      </w:divBdr>
                      <w:divsChild>
                        <w:div w:id="1928728811">
                          <w:marLeft w:val="0"/>
                          <w:marRight w:val="0"/>
                          <w:marTop w:val="0"/>
                          <w:marBottom w:val="0"/>
                          <w:divBdr>
                            <w:top w:val="none" w:sz="0" w:space="0" w:color="auto"/>
                            <w:left w:val="none" w:sz="0" w:space="0" w:color="auto"/>
                            <w:bottom w:val="none" w:sz="0" w:space="0" w:color="auto"/>
                            <w:right w:val="none" w:sz="0" w:space="0" w:color="auto"/>
                          </w:divBdr>
                          <w:divsChild>
                            <w:div w:id="1847014944">
                              <w:marLeft w:val="0"/>
                              <w:marRight w:val="0"/>
                              <w:marTop w:val="0"/>
                              <w:marBottom w:val="0"/>
                              <w:divBdr>
                                <w:top w:val="none" w:sz="0" w:space="0" w:color="auto"/>
                                <w:left w:val="none" w:sz="0" w:space="0" w:color="auto"/>
                                <w:bottom w:val="none" w:sz="0" w:space="0" w:color="auto"/>
                                <w:right w:val="none" w:sz="0" w:space="0" w:color="auto"/>
                              </w:divBdr>
                              <w:divsChild>
                                <w:div w:id="1998268538">
                                  <w:marLeft w:val="0"/>
                                  <w:marRight w:val="0"/>
                                  <w:marTop w:val="0"/>
                                  <w:marBottom w:val="0"/>
                                  <w:divBdr>
                                    <w:top w:val="none" w:sz="0" w:space="0" w:color="auto"/>
                                    <w:left w:val="none" w:sz="0" w:space="0" w:color="auto"/>
                                    <w:bottom w:val="none" w:sz="0" w:space="0" w:color="auto"/>
                                    <w:right w:val="none" w:sz="0" w:space="0" w:color="auto"/>
                                  </w:divBdr>
                                  <w:divsChild>
                                    <w:div w:id="1359817384">
                                      <w:marLeft w:val="0"/>
                                      <w:marRight w:val="0"/>
                                      <w:marTop w:val="0"/>
                                      <w:marBottom w:val="0"/>
                                      <w:divBdr>
                                        <w:top w:val="none" w:sz="0" w:space="0" w:color="auto"/>
                                        <w:left w:val="none" w:sz="0" w:space="0" w:color="auto"/>
                                        <w:bottom w:val="none" w:sz="0" w:space="0" w:color="auto"/>
                                        <w:right w:val="none" w:sz="0" w:space="0" w:color="auto"/>
                                      </w:divBdr>
                                      <w:divsChild>
                                        <w:div w:id="17426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6305296">
      <w:bodyDiv w:val="1"/>
      <w:marLeft w:val="0"/>
      <w:marRight w:val="0"/>
      <w:marTop w:val="0"/>
      <w:marBottom w:val="0"/>
      <w:divBdr>
        <w:top w:val="none" w:sz="0" w:space="0" w:color="auto"/>
        <w:left w:val="none" w:sz="0" w:space="0" w:color="auto"/>
        <w:bottom w:val="none" w:sz="0" w:space="0" w:color="auto"/>
        <w:right w:val="none" w:sz="0" w:space="0" w:color="auto"/>
      </w:divBdr>
    </w:div>
    <w:div w:id="1428770111">
      <w:bodyDiv w:val="1"/>
      <w:marLeft w:val="0"/>
      <w:marRight w:val="0"/>
      <w:marTop w:val="0"/>
      <w:marBottom w:val="0"/>
      <w:divBdr>
        <w:top w:val="none" w:sz="0" w:space="0" w:color="auto"/>
        <w:left w:val="none" w:sz="0" w:space="0" w:color="auto"/>
        <w:bottom w:val="none" w:sz="0" w:space="0" w:color="auto"/>
        <w:right w:val="none" w:sz="0" w:space="0" w:color="auto"/>
      </w:divBdr>
    </w:div>
    <w:div w:id="1681540720">
      <w:bodyDiv w:val="1"/>
      <w:marLeft w:val="0"/>
      <w:marRight w:val="0"/>
      <w:marTop w:val="0"/>
      <w:marBottom w:val="0"/>
      <w:divBdr>
        <w:top w:val="none" w:sz="0" w:space="0" w:color="auto"/>
        <w:left w:val="none" w:sz="0" w:space="0" w:color="auto"/>
        <w:bottom w:val="none" w:sz="0" w:space="0" w:color="auto"/>
        <w:right w:val="none" w:sz="0" w:space="0" w:color="auto"/>
      </w:divBdr>
      <w:divsChild>
        <w:div w:id="213933776">
          <w:marLeft w:val="0"/>
          <w:marRight w:val="0"/>
          <w:marTop w:val="0"/>
          <w:marBottom w:val="0"/>
          <w:divBdr>
            <w:top w:val="none" w:sz="0" w:space="0" w:color="auto"/>
            <w:left w:val="none" w:sz="0" w:space="0" w:color="auto"/>
            <w:bottom w:val="none" w:sz="0" w:space="0" w:color="auto"/>
            <w:right w:val="none" w:sz="0" w:space="0" w:color="auto"/>
          </w:divBdr>
          <w:divsChild>
            <w:div w:id="1377895755">
              <w:marLeft w:val="0"/>
              <w:marRight w:val="0"/>
              <w:marTop w:val="100"/>
              <w:marBottom w:val="100"/>
              <w:divBdr>
                <w:top w:val="none" w:sz="0" w:space="0" w:color="auto"/>
                <w:left w:val="none" w:sz="0" w:space="0" w:color="auto"/>
                <w:bottom w:val="none" w:sz="0" w:space="0" w:color="auto"/>
                <w:right w:val="none" w:sz="0" w:space="0" w:color="auto"/>
              </w:divBdr>
              <w:divsChild>
                <w:div w:id="1327056416">
                  <w:marLeft w:val="0"/>
                  <w:marRight w:val="0"/>
                  <w:marTop w:val="0"/>
                  <w:marBottom w:val="0"/>
                  <w:divBdr>
                    <w:top w:val="none" w:sz="0" w:space="0" w:color="auto"/>
                    <w:left w:val="none" w:sz="0" w:space="0" w:color="auto"/>
                    <w:bottom w:val="none" w:sz="0" w:space="0" w:color="auto"/>
                    <w:right w:val="none" w:sz="0" w:space="0" w:color="auto"/>
                  </w:divBdr>
                  <w:divsChild>
                    <w:div w:id="1601066766">
                      <w:marLeft w:val="0"/>
                      <w:marRight w:val="0"/>
                      <w:marTop w:val="0"/>
                      <w:marBottom w:val="0"/>
                      <w:divBdr>
                        <w:top w:val="none" w:sz="0" w:space="0" w:color="auto"/>
                        <w:left w:val="none" w:sz="0" w:space="0" w:color="auto"/>
                        <w:bottom w:val="none" w:sz="0" w:space="0" w:color="auto"/>
                        <w:right w:val="none" w:sz="0" w:space="0" w:color="auto"/>
                      </w:divBdr>
                      <w:divsChild>
                        <w:div w:id="1617132879">
                          <w:marLeft w:val="0"/>
                          <w:marRight w:val="0"/>
                          <w:marTop w:val="0"/>
                          <w:marBottom w:val="0"/>
                          <w:divBdr>
                            <w:top w:val="none" w:sz="0" w:space="0" w:color="auto"/>
                            <w:left w:val="none" w:sz="0" w:space="0" w:color="auto"/>
                            <w:bottom w:val="none" w:sz="0" w:space="0" w:color="auto"/>
                            <w:right w:val="none" w:sz="0" w:space="0" w:color="auto"/>
                          </w:divBdr>
                          <w:divsChild>
                            <w:div w:id="850877789">
                              <w:marLeft w:val="0"/>
                              <w:marRight w:val="0"/>
                              <w:marTop w:val="0"/>
                              <w:marBottom w:val="0"/>
                              <w:divBdr>
                                <w:top w:val="none" w:sz="0" w:space="0" w:color="auto"/>
                                <w:left w:val="none" w:sz="0" w:space="0" w:color="auto"/>
                                <w:bottom w:val="none" w:sz="0" w:space="0" w:color="auto"/>
                                <w:right w:val="none" w:sz="0" w:space="0" w:color="auto"/>
                              </w:divBdr>
                              <w:divsChild>
                                <w:div w:id="2113235673">
                                  <w:marLeft w:val="0"/>
                                  <w:marRight w:val="0"/>
                                  <w:marTop w:val="0"/>
                                  <w:marBottom w:val="0"/>
                                  <w:divBdr>
                                    <w:top w:val="none" w:sz="0" w:space="0" w:color="auto"/>
                                    <w:left w:val="none" w:sz="0" w:space="0" w:color="auto"/>
                                    <w:bottom w:val="none" w:sz="0" w:space="0" w:color="auto"/>
                                    <w:right w:val="none" w:sz="0" w:space="0" w:color="auto"/>
                                  </w:divBdr>
                                  <w:divsChild>
                                    <w:div w:id="1511915994">
                                      <w:marLeft w:val="0"/>
                                      <w:marRight w:val="0"/>
                                      <w:marTop w:val="0"/>
                                      <w:marBottom w:val="0"/>
                                      <w:divBdr>
                                        <w:top w:val="none" w:sz="0" w:space="0" w:color="auto"/>
                                        <w:left w:val="none" w:sz="0" w:space="0" w:color="auto"/>
                                        <w:bottom w:val="none" w:sz="0" w:space="0" w:color="auto"/>
                                        <w:right w:val="none" w:sz="0" w:space="0" w:color="auto"/>
                                      </w:divBdr>
                                      <w:divsChild>
                                        <w:div w:id="155503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7633360">
      <w:bodyDiv w:val="1"/>
      <w:marLeft w:val="0"/>
      <w:marRight w:val="0"/>
      <w:marTop w:val="0"/>
      <w:marBottom w:val="0"/>
      <w:divBdr>
        <w:top w:val="none" w:sz="0" w:space="0" w:color="auto"/>
        <w:left w:val="none" w:sz="0" w:space="0" w:color="auto"/>
        <w:bottom w:val="none" w:sz="0" w:space="0" w:color="auto"/>
        <w:right w:val="none" w:sz="0" w:space="0" w:color="auto"/>
      </w:divBdr>
    </w:div>
    <w:div w:id="1826436319">
      <w:bodyDiv w:val="1"/>
      <w:marLeft w:val="0"/>
      <w:marRight w:val="0"/>
      <w:marTop w:val="0"/>
      <w:marBottom w:val="0"/>
      <w:divBdr>
        <w:top w:val="none" w:sz="0" w:space="0" w:color="auto"/>
        <w:left w:val="none" w:sz="0" w:space="0" w:color="auto"/>
        <w:bottom w:val="none" w:sz="0" w:space="0" w:color="auto"/>
        <w:right w:val="none" w:sz="0" w:space="0" w:color="auto"/>
      </w:divBdr>
    </w:div>
    <w:div w:id="2013413565">
      <w:bodyDiv w:val="1"/>
      <w:marLeft w:val="0"/>
      <w:marRight w:val="0"/>
      <w:marTop w:val="0"/>
      <w:marBottom w:val="0"/>
      <w:divBdr>
        <w:top w:val="none" w:sz="0" w:space="0" w:color="auto"/>
        <w:left w:val="none" w:sz="0" w:space="0" w:color="auto"/>
        <w:bottom w:val="none" w:sz="0" w:space="0" w:color="auto"/>
        <w:right w:val="none" w:sz="0" w:space="0" w:color="auto"/>
      </w:divBdr>
      <w:divsChild>
        <w:div w:id="1734811807">
          <w:marLeft w:val="0"/>
          <w:marRight w:val="0"/>
          <w:marTop w:val="0"/>
          <w:marBottom w:val="0"/>
          <w:divBdr>
            <w:top w:val="none" w:sz="0" w:space="0" w:color="auto"/>
            <w:left w:val="none" w:sz="0" w:space="0" w:color="auto"/>
            <w:bottom w:val="none" w:sz="0" w:space="0" w:color="auto"/>
            <w:right w:val="none" w:sz="0" w:space="0" w:color="auto"/>
          </w:divBdr>
          <w:divsChild>
            <w:div w:id="1983267590">
              <w:marLeft w:val="0"/>
              <w:marRight w:val="0"/>
              <w:marTop w:val="0"/>
              <w:marBottom w:val="0"/>
              <w:divBdr>
                <w:top w:val="none" w:sz="0" w:space="0" w:color="auto"/>
                <w:left w:val="none" w:sz="0" w:space="0" w:color="auto"/>
                <w:bottom w:val="none" w:sz="0" w:space="0" w:color="auto"/>
                <w:right w:val="none" w:sz="0" w:space="0" w:color="auto"/>
              </w:divBdr>
              <w:divsChild>
                <w:div w:id="687372293">
                  <w:marLeft w:val="225"/>
                  <w:marRight w:val="0"/>
                  <w:marTop w:val="225"/>
                  <w:marBottom w:val="0"/>
                  <w:divBdr>
                    <w:top w:val="none" w:sz="0" w:space="0" w:color="auto"/>
                    <w:left w:val="none" w:sz="0" w:space="0" w:color="auto"/>
                    <w:bottom w:val="none" w:sz="0" w:space="0" w:color="auto"/>
                    <w:right w:val="none" w:sz="0" w:space="0" w:color="auto"/>
                  </w:divBdr>
                  <w:divsChild>
                    <w:div w:id="1596211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2201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1183" TargetMode="External"/><Relationship Id="rId13" Type="http://schemas.openxmlformats.org/officeDocument/2006/relationships/hyperlink" Target="http://www.uradni-list.si/1/objava.jsp?sop=2014-01-0220" TargetMode="External"/><Relationship Id="rId18" Type="http://schemas.openxmlformats.org/officeDocument/2006/relationships/hyperlink" Target="http://www.uradni-list.si/1/objava.jsp?sop=2014-01-3952"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uradni-list.si/1/objava.jsp?sop=2015-01-2279" TargetMode="External"/><Relationship Id="rId7" Type="http://schemas.openxmlformats.org/officeDocument/2006/relationships/hyperlink" Target="http://www.uradni-list.si/1/objava.jsp?sop=2007-01-1213" TargetMode="External"/><Relationship Id="rId12" Type="http://schemas.openxmlformats.org/officeDocument/2006/relationships/hyperlink" Target="http://www.uradni-list.si/1/objava.jsp?sop=2013-01-3675" TargetMode="External"/><Relationship Id="rId17" Type="http://schemas.openxmlformats.org/officeDocument/2006/relationships/hyperlink" Target="http://www.uradni-list.si/1/objava.jsp?sop=2014-01-3951"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www.uradni-list.si/1/objava.jsp?sop=2014-01-3441" TargetMode="External"/><Relationship Id="rId20" Type="http://schemas.openxmlformats.org/officeDocument/2006/relationships/hyperlink" Target="http://www.uradni-list.si/1/objava.jsp?sop=2015-01-187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5-01-2277" TargetMode="External"/><Relationship Id="rId24" Type="http://schemas.openxmlformats.org/officeDocument/2006/relationships/hyperlink" Target="http://www.uradni-list.si/1/objava.jsp?sop=2006-01-1183" TargetMode="External"/><Relationship Id="rId5" Type="http://schemas.openxmlformats.org/officeDocument/2006/relationships/footnotes" Target="footnotes.xml"/><Relationship Id="rId15" Type="http://schemas.openxmlformats.org/officeDocument/2006/relationships/hyperlink" Target="http://www.uradni-list.si/1/objava.jsp?sop=2014-01-1522" TargetMode="External"/><Relationship Id="rId23" Type="http://schemas.openxmlformats.org/officeDocument/2006/relationships/header" Target="header1.xml"/><Relationship Id="rId10" Type="http://schemas.openxmlformats.org/officeDocument/2006/relationships/hyperlink" Target="http://www.uradni-list.si/1/objava.jsp?sop=2013-01-3677" TargetMode="External"/><Relationship Id="rId19" Type="http://schemas.openxmlformats.org/officeDocument/2006/relationships/hyperlink" Target="http://www.uradni-list.si/1/objava.jsp?sop=2015-01-0506" TargetMode="External"/><Relationship Id="rId4" Type="http://schemas.openxmlformats.org/officeDocument/2006/relationships/webSettings" Target="webSettings.xml"/><Relationship Id="rId9" Type="http://schemas.openxmlformats.org/officeDocument/2006/relationships/hyperlink" Target="http://www.uradni-list.si/1/objava.jsp?sop=2013-21-0433" TargetMode="External"/><Relationship Id="rId14" Type="http://schemas.openxmlformats.org/officeDocument/2006/relationships/hyperlink" Target="http://www.uradni-list.si/1/objava.jsp?sop=2014-01-0960" TargetMode="External"/><Relationship Id="rId22" Type="http://schemas.openxmlformats.org/officeDocument/2006/relationships/footer" Target="foot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Predloga_MIZŠ_SLO</Template>
  <TotalTime>188</TotalTime>
  <Pages>9</Pages>
  <Words>2958</Words>
  <Characters>22004</Characters>
  <Application>Microsoft Office Word</Application>
  <DocSecurity>0</DocSecurity>
  <Lines>183</Lines>
  <Paragraphs>49</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24913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uporabnik</dc:creator>
  <cp:lastModifiedBy>Jožica Ložar</cp:lastModifiedBy>
  <cp:revision>21</cp:revision>
  <cp:lastPrinted>2016-06-27T10:23:00Z</cp:lastPrinted>
  <dcterms:created xsi:type="dcterms:W3CDTF">2016-04-18T06:22:00Z</dcterms:created>
  <dcterms:modified xsi:type="dcterms:W3CDTF">2017-04-20T09:17:00Z</dcterms:modified>
</cp:coreProperties>
</file>