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21B" w:rsidRDefault="00CC121B" w:rsidP="008A2371">
      <w:pPr>
        <w:pStyle w:val="Neotevilenodstavek"/>
        <w:spacing w:before="0" w:after="0" w:line="260" w:lineRule="exact"/>
        <w:jc w:val="center"/>
        <w:rPr>
          <w:b/>
          <w:sz w:val="20"/>
          <w:szCs w:val="20"/>
        </w:rPr>
      </w:pPr>
    </w:p>
    <w:p w:rsidR="00CC121B" w:rsidRDefault="00CC121B" w:rsidP="008A2371">
      <w:pPr>
        <w:pStyle w:val="Neotevilenodstavek"/>
        <w:spacing w:before="0" w:after="0" w:line="260" w:lineRule="exact"/>
        <w:jc w:val="center"/>
        <w:rPr>
          <w:b/>
          <w:sz w:val="20"/>
          <w:szCs w:val="20"/>
        </w:rPr>
      </w:pPr>
    </w:p>
    <w:p w:rsidR="00CC121B" w:rsidRDefault="00CC121B" w:rsidP="008A2371">
      <w:pPr>
        <w:pStyle w:val="Neotevilenodstavek"/>
        <w:spacing w:before="0" w:after="0" w:line="260" w:lineRule="exact"/>
        <w:jc w:val="center"/>
        <w:rPr>
          <w:b/>
          <w:sz w:val="20"/>
          <w:szCs w:val="20"/>
        </w:rPr>
      </w:pPr>
    </w:p>
    <w:p w:rsidR="00CC121B" w:rsidRDefault="00CC121B" w:rsidP="00CC121B">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w:t>
      </w:r>
      <w:proofErr w:type="spellStart"/>
      <w:r>
        <w:rPr>
          <w:rFonts w:cs="Arial"/>
          <w:sz w:val="16"/>
        </w:rPr>
        <w:t>Gregorčičeva</w:t>
      </w:r>
      <w:proofErr w:type="spellEnd"/>
      <w:r>
        <w:rPr>
          <w:rFonts w:cs="Arial"/>
          <w:sz w:val="16"/>
        </w:rPr>
        <w:t xml:space="preserve"> 20–25, Sl-1001 Ljubljana</w:t>
      </w:r>
      <w:r>
        <w:rPr>
          <w:rFonts w:cs="Arial"/>
          <w:sz w:val="16"/>
        </w:rPr>
        <w:tab/>
      </w:r>
      <w:r>
        <w:rPr>
          <w:rFonts w:cs="Arial"/>
          <w:sz w:val="16"/>
        </w:rPr>
        <w:tab/>
        <w:t>T: +386 1 478 1000</w:t>
      </w:r>
    </w:p>
    <w:p w:rsidR="00CC121B" w:rsidRDefault="00CC121B" w:rsidP="00CC121B">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CC121B" w:rsidRDefault="00CC121B" w:rsidP="00CC121B">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CC121B" w:rsidRDefault="00CC121B" w:rsidP="00CC121B">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CC121B" w:rsidRDefault="00CC121B" w:rsidP="008A2371">
      <w:pPr>
        <w:pStyle w:val="Neotevilenodstavek"/>
        <w:spacing w:before="0" w:after="0" w:line="260" w:lineRule="exact"/>
        <w:jc w:val="center"/>
        <w:rPr>
          <w:b/>
          <w:sz w:val="20"/>
          <w:szCs w:val="20"/>
        </w:rPr>
      </w:pPr>
    </w:p>
    <w:p w:rsidR="00CC121B" w:rsidRPr="00CC121B" w:rsidRDefault="00CC121B" w:rsidP="008A2371">
      <w:pPr>
        <w:pStyle w:val="Neotevilenodstavek"/>
        <w:spacing w:before="0" w:after="0" w:line="260" w:lineRule="exact"/>
        <w:jc w:val="center"/>
        <w:rPr>
          <w:b/>
          <w:sz w:val="20"/>
          <w:szCs w:val="20"/>
        </w:rPr>
      </w:pPr>
    </w:p>
    <w:p w:rsidR="00CC121B" w:rsidRPr="00CC121B" w:rsidRDefault="00CC121B" w:rsidP="00CC121B">
      <w:pPr>
        <w:pStyle w:val="datumtevilka"/>
        <w:rPr>
          <w:rFonts w:cs="Arial"/>
        </w:rPr>
      </w:pPr>
      <w:r w:rsidRPr="00CC121B">
        <w:rPr>
          <w:rFonts w:cs="Arial"/>
          <w:color w:val="000000"/>
        </w:rPr>
        <w:t>EVA:</w:t>
      </w:r>
      <w:r w:rsidRPr="00CC121B">
        <w:rPr>
          <w:rFonts w:cs="Arial"/>
          <w:color w:val="000000"/>
        </w:rPr>
        <w:tab/>
        <w:t>2015-2430-0016</w:t>
      </w:r>
    </w:p>
    <w:p w:rsidR="00CC121B" w:rsidRPr="00CC121B" w:rsidRDefault="00CC121B" w:rsidP="00CC121B">
      <w:pPr>
        <w:pStyle w:val="datumtevilka"/>
        <w:rPr>
          <w:rFonts w:cs="Arial"/>
        </w:rPr>
      </w:pPr>
      <w:r w:rsidRPr="00CC121B">
        <w:rPr>
          <w:rFonts w:cs="Arial"/>
        </w:rPr>
        <w:t xml:space="preserve">Številka: </w:t>
      </w:r>
      <w:r w:rsidRPr="00CC121B">
        <w:rPr>
          <w:rFonts w:cs="Arial"/>
        </w:rPr>
        <w:tab/>
      </w:r>
      <w:r w:rsidRPr="00CC121B">
        <w:rPr>
          <w:rFonts w:cs="Arial"/>
          <w:color w:val="000000"/>
        </w:rPr>
        <w:t>00710-28/2016/15</w:t>
      </w:r>
    </w:p>
    <w:p w:rsidR="00CC121B" w:rsidRPr="00CC121B" w:rsidRDefault="00CC121B" w:rsidP="00CC121B">
      <w:pPr>
        <w:pStyle w:val="datumtevilka"/>
        <w:rPr>
          <w:rFonts w:cs="Arial"/>
        </w:rPr>
      </w:pPr>
      <w:r w:rsidRPr="00CC121B">
        <w:rPr>
          <w:rFonts w:cs="Arial"/>
        </w:rPr>
        <w:t>Datum:</w:t>
      </w:r>
      <w:r w:rsidRPr="00CC121B">
        <w:rPr>
          <w:rFonts w:cs="Arial"/>
        </w:rPr>
        <w:tab/>
      </w:r>
      <w:r w:rsidRPr="00CC121B">
        <w:rPr>
          <w:rFonts w:cs="Arial"/>
          <w:color w:val="000000"/>
        </w:rPr>
        <w:t>29. 11. 2016</w:t>
      </w:r>
      <w:r w:rsidRPr="00CC121B">
        <w:rPr>
          <w:rFonts w:cs="Arial"/>
        </w:rPr>
        <w:t xml:space="preserve"> </w:t>
      </w:r>
    </w:p>
    <w:p w:rsidR="00CC121B" w:rsidRPr="00CC121B" w:rsidRDefault="00CC121B" w:rsidP="00CC121B">
      <w:pPr>
        <w:rPr>
          <w:rFonts w:ascii="Arial" w:hAnsi="Arial" w:cs="Arial"/>
          <w:sz w:val="20"/>
          <w:szCs w:val="20"/>
        </w:rPr>
      </w:pPr>
    </w:p>
    <w:p w:rsidR="00CC121B" w:rsidRPr="00CC121B" w:rsidRDefault="00CC121B" w:rsidP="00CC121B">
      <w:pPr>
        <w:autoSpaceDE w:val="0"/>
        <w:autoSpaceDN w:val="0"/>
        <w:adjustRightInd w:val="0"/>
        <w:rPr>
          <w:rFonts w:ascii="Arial" w:hAnsi="Arial" w:cs="Arial"/>
          <w:color w:val="000000"/>
          <w:sz w:val="20"/>
          <w:szCs w:val="20"/>
        </w:rPr>
      </w:pPr>
    </w:p>
    <w:p w:rsidR="00CC121B" w:rsidRPr="00CC121B" w:rsidRDefault="00CC121B" w:rsidP="00CC121B">
      <w:pPr>
        <w:autoSpaceDE w:val="0"/>
        <w:autoSpaceDN w:val="0"/>
        <w:adjustRightInd w:val="0"/>
        <w:jc w:val="center"/>
        <w:rPr>
          <w:rFonts w:ascii="Arial" w:hAnsi="Arial" w:cs="Arial"/>
          <w:b/>
          <w:color w:val="000000"/>
          <w:sz w:val="20"/>
          <w:szCs w:val="20"/>
        </w:rPr>
      </w:pPr>
      <w:r w:rsidRPr="00CC121B">
        <w:rPr>
          <w:rFonts w:ascii="Arial" w:hAnsi="Arial" w:cs="Arial"/>
          <w:b/>
          <w:color w:val="000000"/>
          <w:sz w:val="20"/>
          <w:szCs w:val="20"/>
        </w:rPr>
        <w:t xml:space="preserve">Stališče do mnenja Državnega sveta </w:t>
      </w:r>
      <w:bookmarkStart w:id="0" w:name="_GoBack"/>
      <w:bookmarkEnd w:id="0"/>
      <w:r w:rsidRPr="00CC121B">
        <w:rPr>
          <w:rFonts w:ascii="Arial" w:hAnsi="Arial" w:cs="Arial"/>
          <w:b/>
          <w:color w:val="000000"/>
          <w:sz w:val="20"/>
          <w:szCs w:val="20"/>
        </w:rPr>
        <w:t>k Predlogu Zakona o voznikih – druga obravnava</w:t>
      </w:r>
    </w:p>
    <w:p w:rsidR="00CC121B" w:rsidRDefault="00CC121B" w:rsidP="00CC121B">
      <w:pPr>
        <w:autoSpaceDE w:val="0"/>
        <w:autoSpaceDN w:val="0"/>
        <w:adjustRightInd w:val="0"/>
        <w:jc w:val="both"/>
        <w:rPr>
          <w:rFonts w:cs="Arial"/>
          <w:color w:val="000000"/>
          <w:szCs w:val="20"/>
          <w:lang w:eastAsia="sl-SI"/>
        </w:rPr>
      </w:pPr>
    </w:p>
    <w:p w:rsidR="008A2371" w:rsidRDefault="008A2371" w:rsidP="008A2371">
      <w:pPr>
        <w:pStyle w:val="Neotevilenodstavek"/>
        <w:spacing w:before="0" w:after="0" w:line="260" w:lineRule="exact"/>
        <w:jc w:val="center"/>
        <w:rPr>
          <w:b/>
          <w:iCs/>
          <w:sz w:val="24"/>
          <w:szCs w:val="24"/>
        </w:rPr>
      </w:pPr>
    </w:p>
    <w:p w:rsidR="00E26A53" w:rsidRDefault="00E26A53" w:rsidP="008A2371">
      <w:pPr>
        <w:pStyle w:val="Neotevilenodstavek"/>
        <w:spacing w:before="0" w:after="0" w:line="260" w:lineRule="exact"/>
        <w:rPr>
          <w:iCs/>
          <w:sz w:val="20"/>
          <w:szCs w:val="20"/>
        </w:rPr>
      </w:pPr>
      <w:r>
        <w:rPr>
          <w:iCs/>
          <w:sz w:val="20"/>
          <w:szCs w:val="20"/>
        </w:rPr>
        <w:t>Državni svet Republike Slovenije je na 45. seji dne 9. 11. 2016 obravnaval Predlog Zakona o voznikih (</w:t>
      </w:r>
      <w:proofErr w:type="spellStart"/>
      <w:r>
        <w:rPr>
          <w:iCs/>
          <w:sz w:val="20"/>
          <w:szCs w:val="20"/>
        </w:rPr>
        <w:t>ZVoz</w:t>
      </w:r>
      <w:proofErr w:type="spellEnd"/>
      <w:r>
        <w:rPr>
          <w:iCs/>
          <w:sz w:val="20"/>
          <w:szCs w:val="20"/>
        </w:rPr>
        <w:t>-1) – druga obravnava in na podlagi prvega odstavka 55. člena Zakona o Državnem svetu Republike Slovenije (Uradni list RS, št. 100/05 – uradn</w:t>
      </w:r>
      <w:r w:rsidR="006031D6">
        <w:rPr>
          <w:iCs/>
          <w:sz w:val="20"/>
          <w:szCs w:val="20"/>
        </w:rPr>
        <w:t xml:space="preserve">o prečiščeno besedilo, 95/09 – </w:t>
      </w:r>
      <w:proofErr w:type="spellStart"/>
      <w:r w:rsidR="006031D6">
        <w:rPr>
          <w:iCs/>
          <w:sz w:val="20"/>
          <w:szCs w:val="20"/>
        </w:rPr>
        <w:t>o</w:t>
      </w:r>
      <w:r>
        <w:rPr>
          <w:iCs/>
          <w:sz w:val="20"/>
          <w:szCs w:val="20"/>
        </w:rPr>
        <w:t>dl</w:t>
      </w:r>
      <w:proofErr w:type="spellEnd"/>
      <w:r>
        <w:rPr>
          <w:iCs/>
          <w:sz w:val="20"/>
          <w:szCs w:val="20"/>
        </w:rPr>
        <w:t>. US in 21/13 – ZFDO-F) Državnemu zboru Republike Slovenije posredoval mnenje k predlogu navedenega zakona.</w:t>
      </w:r>
    </w:p>
    <w:p w:rsidR="00E26A53" w:rsidRDefault="00E26A53" w:rsidP="008A2371">
      <w:pPr>
        <w:pStyle w:val="Neotevilenodstavek"/>
        <w:spacing w:before="0" w:after="0" w:line="260" w:lineRule="exact"/>
        <w:rPr>
          <w:iCs/>
          <w:sz w:val="20"/>
          <w:szCs w:val="20"/>
        </w:rPr>
      </w:pPr>
    </w:p>
    <w:p w:rsidR="008A2371" w:rsidRPr="00B63FC6" w:rsidRDefault="008A2371" w:rsidP="008A2371">
      <w:pPr>
        <w:pStyle w:val="Neotevilenodstavek"/>
        <w:spacing w:before="0" w:after="0" w:line="260" w:lineRule="exact"/>
        <w:rPr>
          <w:iCs/>
          <w:sz w:val="20"/>
          <w:szCs w:val="20"/>
        </w:rPr>
      </w:pPr>
      <w:r w:rsidRPr="00B63FC6">
        <w:rPr>
          <w:iCs/>
          <w:sz w:val="20"/>
          <w:szCs w:val="20"/>
        </w:rPr>
        <w:t>Državni zbor Republik</w:t>
      </w:r>
      <w:r w:rsidR="00B63FC6">
        <w:rPr>
          <w:iCs/>
          <w:sz w:val="20"/>
          <w:szCs w:val="20"/>
        </w:rPr>
        <w:t xml:space="preserve">e Slovenije je </w:t>
      </w:r>
      <w:r w:rsidR="00E26A53">
        <w:rPr>
          <w:iCs/>
          <w:sz w:val="20"/>
          <w:szCs w:val="20"/>
        </w:rPr>
        <w:t xml:space="preserve">na podlagi prvega odstavka 217. člena Poslovnika Državnega zbora (Uradni list RS, št. </w:t>
      </w:r>
      <w:r w:rsidR="00B72607">
        <w:rPr>
          <w:iCs/>
          <w:sz w:val="20"/>
          <w:szCs w:val="20"/>
        </w:rPr>
        <w:t>92/07 – uradno prečiščeno besedilo, 105/10 in 80/13</w:t>
      </w:r>
      <w:r w:rsidR="00E26A53">
        <w:rPr>
          <w:iCs/>
          <w:sz w:val="20"/>
          <w:szCs w:val="20"/>
        </w:rPr>
        <w:t xml:space="preserve">) </w:t>
      </w:r>
      <w:r w:rsidR="00E26A53" w:rsidRPr="00B63FC6">
        <w:rPr>
          <w:iCs/>
          <w:sz w:val="20"/>
          <w:szCs w:val="20"/>
        </w:rPr>
        <w:t xml:space="preserve">Mnenje Državnega sveta </w:t>
      </w:r>
      <w:r w:rsidR="00E26A53">
        <w:rPr>
          <w:iCs/>
          <w:sz w:val="20"/>
          <w:szCs w:val="20"/>
        </w:rPr>
        <w:t xml:space="preserve">Republike Slovenije </w:t>
      </w:r>
      <w:r w:rsidR="00E26A53" w:rsidRPr="00B63FC6">
        <w:rPr>
          <w:iCs/>
          <w:sz w:val="20"/>
          <w:szCs w:val="20"/>
        </w:rPr>
        <w:t xml:space="preserve">k </w:t>
      </w:r>
      <w:r w:rsidR="00E26A53" w:rsidRPr="00B63FC6">
        <w:rPr>
          <w:sz w:val="20"/>
          <w:szCs w:val="20"/>
        </w:rPr>
        <w:t>Predlogu Zakona o voznikih (</w:t>
      </w:r>
      <w:proofErr w:type="spellStart"/>
      <w:r w:rsidR="00E26A53" w:rsidRPr="00B63FC6">
        <w:rPr>
          <w:sz w:val="20"/>
          <w:szCs w:val="20"/>
        </w:rPr>
        <w:t>ZVoz</w:t>
      </w:r>
      <w:proofErr w:type="spellEnd"/>
      <w:r w:rsidR="00E26A53" w:rsidRPr="00B63FC6">
        <w:rPr>
          <w:sz w:val="20"/>
          <w:szCs w:val="20"/>
        </w:rPr>
        <w:t>-1), druga obravnava, EPA 1472-VII</w:t>
      </w:r>
      <w:r w:rsidR="00B72607">
        <w:rPr>
          <w:sz w:val="20"/>
          <w:szCs w:val="20"/>
        </w:rPr>
        <w:t>,</w:t>
      </w:r>
      <w:r w:rsidR="00E26A53">
        <w:rPr>
          <w:iCs/>
          <w:sz w:val="20"/>
          <w:szCs w:val="20"/>
        </w:rPr>
        <w:t xml:space="preserve"> </w:t>
      </w:r>
      <w:r w:rsidRPr="00B63FC6">
        <w:rPr>
          <w:iCs/>
          <w:sz w:val="20"/>
          <w:szCs w:val="20"/>
        </w:rPr>
        <w:t xml:space="preserve">posredoval  Vladi Republike Slovenije, s prošnjo, da do Mnenja Državnega sveta zavzame stališče. </w:t>
      </w:r>
    </w:p>
    <w:p w:rsidR="005A2C6F" w:rsidRDefault="005A2C6F" w:rsidP="008A2371">
      <w:pPr>
        <w:pStyle w:val="Neotevilenodstavek"/>
        <w:spacing w:before="0" w:after="0" w:line="260" w:lineRule="exact"/>
        <w:rPr>
          <w:iCs/>
          <w:sz w:val="20"/>
          <w:szCs w:val="20"/>
        </w:rPr>
      </w:pPr>
    </w:p>
    <w:p w:rsidR="00EB5FB2" w:rsidRDefault="00EB5FB2" w:rsidP="008A2371">
      <w:pPr>
        <w:pStyle w:val="Neotevilenodstavek"/>
        <w:spacing w:before="0" w:after="0" w:line="260" w:lineRule="exact"/>
        <w:rPr>
          <w:iCs/>
          <w:sz w:val="20"/>
          <w:szCs w:val="20"/>
        </w:rPr>
      </w:pPr>
      <w:r>
        <w:rPr>
          <w:iCs/>
          <w:sz w:val="20"/>
          <w:szCs w:val="20"/>
        </w:rPr>
        <w:t>Vlada Republike Slovenije je mnenje Državnega Sveta Republike Slovenije proučila in k posameznim predlogom podaja naslednja stališča:</w:t>
      </w:r>
    </w:p>
    <w:p w:rsidR="005A2C6F" w:rsidRDefault="005A2C6F" w:rsidP="008A2371">
      <w:pPr>
        <w:pStyle w:val="Neotevilenodstavek"/>
        <w:spacing w:before="0" w:after="0" w:line="260" w:lineRule="exact"/>
        <w:rPr>
          <w:b/>
          <w:iCs/>
          <w:sz w:val="20"/>
          <w:szCs w:val="20"/>
        </w:rPr>
      </w:pPr>
    </w:p>
    <w:p w:rsidR="00190354" w:rsidRDefault="00190354" w:rsidP="008A2371">
      <w:pPr>
        <w:pStyle w:val="Neotevilenodstavek"/>
        <w:spacing w:before="0" w:after="0" w:line="260" w:lineRule="exact"/>
        <w:rPr>
          <w:b/>
          <w:iCs/>
          <w:sz w:val="20"/>
          <w:szCs w:val="20"/>
        </w:rPr>
      </w:pPr>
    </w:p>
    <w:p w:rsidR="00190354" w:rsidRDefault="00EB5FB2" w:rsidP="008A2371">
      <w:pPr>
        <w:pStyle w:val="Neotevilenodstavek"/>
        <w:spacing w:before="0" w:after="0" w:line="260" w:lineRule="exact"/>
        <w:rPr>
          <w:b/>
          <w:iCs/>
          <w:sz w:val="20"/>
          <w:szCs w:val="20"/>
          <w:u w:val="single"/>
        </w:rPr>
      </w:pPr>
      <w:r w:rsidRPr="005A2C6F">
        <w:rPr>
          <w:b/>
          <w:iCs/>
          <w:sz w:val="20"/>
          <w:szCs w:val="20"/>
          <w:u w:val="single"/>
        </w:rPr>
        <w:t>6. člen</w:t>
      </w:r>
      <w:r w:rsidR="00190354">
        <w:rPr>
          <w:b/>
          <w:iCs/>
          <w:sz w:val="20"/>
          <w:szCs w:val="20"/>
          <w:u w:val="single"/>
        </w:rPr>
        <w:t xml:space="preserve"> predloga Zakona o voznikih (</w:t>
      </w:r>
      <w:proofErr w:type="spellStart"/>
      <w:r w:rsidR="00190354">
        <w:rPr>
          <w:b/>
          <w:iCs/>
          <w:sz w:val="20"/>
          <w:szCs w:val="20"/>
          <w:u w:val="single"/>
        </w:rPr>
        <w:t>ZV</w:t>
      </w:r>
      <w:r w:rsidR="00125CC3">
        <w:rPr>
          <w:b/>
          <w:iCs/>
          <w:sz w:val="20"/>
          <w:szCs w:val="20"/>
          <w:u w:val="single"/>
        </w:rPr>
        <w:t>oz</w:t>
      </w:r>
      <w:proofErr w:type="spellEnd"/>
      <w:r w:rsidR="00125CC3">
        <w:rPr>
          <w:b/>
          <w:iCs/>
          <w:sz w:val="20"/>
          <w:szCs w:val="20"/>
          <w:u w:val="single"/>
        </w:rPr>
        <w:t>-1)</w:t>
      </w:r>
    </w:p>
    <w:p w:rsidR="00EB5FB2" w:rsidRPr="005A2C6F" w:rsidRDefault="00EB5FB2" w:rsidP="008A2371">
      <w:pPr>
        <w:pStyle w:val="Neotevilenodstavek"/>
        <w:spacing w:before="0" w:after="0" w:line="260" w:lineRule="exact"/>
        <w:rPr>
          <w:b/>
          <w:iCs/>
          <w:sz w:val="20"/>
          <w:szCs w:val="20"/>
          <w:u w:val="single"/>
        </w:rPr>
      </w:pPr>
      <w:r w:rsidRPr="005A2C6F">
        <w:rPr>
          <w:b/>
          <w:iCs/>
          <w:sz w:val="20"/>
          <w:szCs w:val="20"/>
          <w:u w:val="single"/>
        </w:rPr>
        <w:t xml:space="preserve"> </w:t>
      </w:r>
    </w:p>
    <w:p w:rsidR="00EB5FB2" w:rsidRPr="00190354" w:rsidRDefault="00EB5FB2" w:rsidP="008A2371">
      <w:pPr>
        <w:pStyle w:val="Neotevilenodstavek"/>
        <w:spacing w:before="0" w:after="0" w:line="260" w:lineRule="exact"/>
        <w:rPr>
          <w:b/>
          <w:i/>
          <w:iCs/>
          <w:sz w:val="20"/>
          <w:szCs w:val="20"/>
        </w:rPr>
      </w:pPr>
      <w:r w:rsidRPr="00190354">
        <w:rPr>
          <w:b/>
          <w:i/>
          <w:iCs/>
          <w:sz w:val="20"/>
          <w:szCs w:val="20"/>
        </w:rPr>
        <w:t>Mnenje Državnega sveta Republike Slovenije:</w:t>
      </w:r>
    </w:p>
    <w:p w:rsidR="005A2C6F" w:rsidRPr="00190354" w:rsidRDefault="00EB5FB2" w:rsidP="008A2371">
      <w:pPr>
        <w:pStyle w:val="Neotevilenodstavek"/>
        <w:spacing w:before="0" w:after="0" w:line="260" w:lineRule="exact"/>
        <w:rPr>
          <w:i/>
          <w:iCs/>
          <w:sz w:val="20"/>
          <w:szCs w:val="20"/>
        </w:rPr>
      </w:pPr>
      <w:r w:rsidRPr="00190354">
        <w:rPr>
          <w:i/>
          <w:iCs/>
          <w:sz w:val="20"/>
          <w:szCs w:val="20"/>
        </w:rPr>
        <w:t xml:space="preserve">Državni svet Republike Slovenije predlaga, da se v prvem odstavku 6. člena besedna zveza »kot samostojen in neodvisen organ« nadomesti z besedno zvezo »ki delujejo kot </w:t>
      </w:r>
      <w:r w:rsidR="005A2C6F" w:rsidRPr="00190354">
        <w:rPr>
          <w:i/>
          <w:iCs/>
          <w:sz w:val="20"/>
          <w:szCs w:val="20"/>
        </w:rPr>
        <w:t>posvetovalno telo župana«. Sedanji sveti kot posvetovalna telesa župana delujejo dobro in so bistveno bolj operativni kot bi bili, če bi jih imenovali občinski sveti. Po mnenju Državnega sveta predlagatelj ni podal utemeljene obrazložitve za predlagano spremembo in delovanje svetov, ki po novem ne bi bili nič bolj neodvisni od dnevno političnih dogajanj kot so zdaj oziroma bodo v njih bolj zastopani predstavniki političnih strank kot pa strokovnjaki.</w:t>
      </w:r>
    </w:p>
    <w:p w:rsidR="005A2C6F" w:rsidRDefault="005A2C6F" w:rsidP="008A2371">
      <w:pPr>
        <w:pStyle w:val="Neotevilenodstavek"/>
        <w:spacing w:before="0" w:after="0" w:line="260" w:lineRule="exact"/>
        <w:rPr>
          <w:iCs/>
          <w:sz w:val="20"/>
          <w:szCs w:val="20"/>
        </w:rPr>
      </w:pPr>
    </w:p>
    <w:p w:rsidR="005A2C6F" w:rsidRPr="00190354" w:rsidRDefault="005A2C6F" w:rsidP="008A2371">
      <w:pPr>
        <w:pStyle w:val="Neotevilenodstavek"/>
        <w:spacing w:before="0" w:after="0" w:line="260" w:lineRule="exact"/>
        <w:rPr>
          <w:b/>
          <w:iCs/>
          <w:sz w:val="20"/>
          <w:szCs w:val="20"/>
        </w:rPr>
      </w:pPr>
      <w:r w:rsidRPr="00190354">
        <w:rPr>
          <w:b/>
          <w:iCs/>
          <w:sz w:val="20"/>
          <w:szCs w:val="20"/>
        </w:rPr>
        <w:t>Stališče Vlade Republike Slovenije:</w:t>
      </w:r>
    </w:p>
    <w:p w:rsidR="005A2C6F" w:rsidRPr="00190354" w:rsidRDefault="004A2CEA" w:rsidP="00125CC3">
      <w:pPr>
        <w:pStyle w:val="Brezrazmikov"/>
        <w:jc w:val="both"/>
        <w:rPr>
          <w:rFonts w:ascii="Arial" w:hAnsi="Arial" w:cs="Arial"/>
          <w:sz w:val="20"/>
          <w:szCs w:val="20"/>
        </w:rPr>
      </w:pPr>
      <w:r w:rsidRPr="00190354">
        <w:rPr>
          <w:rFonts w:ascii="Arial" w:hAnsi="Arial" w:cs="Arial"/>
          <w:sz w:val="20"/>
          <w:szCs w:val="20"/>
        </w:rPr>
        <w:t>Po veljavni določbi 6. člena Zakona o voznikih (Uradni list RS, št. 109/10 in 25/14) samoupravne lokalne skupnosti, za načrtovanje in usklajevanje nalog preventive in vzgoje v cestnem prometu na lokalni ravni, ustanovijo svete za preventivo in vzgojo v cestnem prometu, ki delujejo kot posvetovalno telo župana.</w:t>
      </w:r>
    </w:p>
    <w:p w:rsidR="004A2CEA" w:rsidRPr="00190354" w:rsidRDefault="004A2CEA" w:rsidP="00125CC3">
      <w:pPr>
        <w:pStyle w:val="Brezrazmikov"/>
        <w:jc w:val="both"/>
        <w:rPr>
          <w:rFonts w:ascii="Arial" w:hAnsi="Arial" w:cs="Arial"/>
          <w:sz w:val="20"/>
          <w:szCs w:val="20"/>
        </w:rPr>
      </w:pPr>
    </w:p>
    <w:p w:rsidR="004B7CEB" w:rsidRPr="00190354" w:rsidRDefault="004A2CEA" w:rsidP="00125CC3">
      <w:pPr>
        <w:pStyle w:val="Brezrazmikov"/>
        <w:jc w:val="both"/>
        <w:rPr>
          <w:rFonts w:ascii="Arial" w:hAnsi="Arial" w:cs="Arial"/>
          <w:sz w:val="20"/>
          <w:szCs w:val="20"/>
        </w:rPr>
      </w:pPr>
      <w:r w:rsidRPr="00190354">
        <w:rPr>
          <w:rFonts w:ascii="Arial" w:hAnsi="Arial" w:cs="Arial"/>
          <w:sz w:val="20"/>
          <w:szCs w:val="20"/>
        </w:rPr>
        <w:t xml:space="preserve">V pripravi </w:t>
      </w:r>
      <w:r w:rsidR="00B72607" w:rsidRPr="00190354">
        <w:rPr>
          <w:rFonts w:ascii="Arial" w:hAnsi="Arial" w:cs="Arial"/>
          <w:sz w:val="20"/>
          <w:szCs w:val="20"/>
        </w:rPr>
        <w:t xml:space="preserve">novega </w:t>
      </w:r>
      <w:r w:rsidRPr="00190354">
        <w:rPr>
          <w:rFonts w:ascii="Arial" w:hAnsi="Arial" w:cs="Arial"/>
          <w:sz w:val="20"/>
          <w:szCs w:val="20"/>
        </w:rPr>
        <w:t xml:space="preserve">Zakona o voznikih je Služba za lokalno samoupravo, Ministrstva za javno upravo, </w:t>
      </w:r>
      <w:r w:rsidR="00B72607" w:rsidRPr="00190354">
        <w:rPr>
          <w:rFonts w:ascii="Arial" w:hAnsi="Arial" w:cs="Arial"/>
          <w:sz w:val="20"/>
          <w:szCs w:val="20"/>
        </w:rPr>
        <w:t xml:space="preserve">v dopisu št. 007-476/2015/2 z dne 18. 6. 2015 </w:t>
      </w:r>
      <w:r w:rsidRPr="00190354">
        <w:rPr>
          <w:rFonts w:ascii="Arial" w:hAnsi="Arial" w:cs="Arial"/>
          <w:sz w:val="20"/>
          <w:szCs w:val="20"/>
        </w:rPr>
        <w:t xml:space="preserve">zavzela stališče, da je </w:t>
      </w:r>
      <w:r w:rsidR="00706AA6" w:rsidRPr="00190354">
        <w:rPr>
          <w:rFonts w:ascii="Arial" w:hAnsi="Arial" w:cs="Arial"/>
          <w:sz w:val="20"/>
          <w:szCs w:val="20"/>
        </w:rPr>
        <w:t>veljavna ureditev</w:t>
      </w:r>
      <w:r w:rsidRPr="00190354">
        <w:rPr>
          <w:rFonts w:ascii="Arial" w:hAnsi="Arial" w:cs="Arial"/>
          <w:sz w:val="20"/>
          <w:szCs w:val="20"/>
        </w:rPr>
        <w:t xml:space="preserve"> glede statusa sveta za preventivo in vzgojo v cestnem prometu v nasprotju z Zakonom o lokalni samoupravi in Evropsko listino o lokalni samoupravi. Velja</w:t>
      </w:r>
      <w:r w:rsidR="004B7F05" w:rsidRPr="00190354">
        <w:rPr>
          <w:rFonts w:ascii="Arial" w:hAnsi="Arial" w:cs="Arial"/>
          <w:sz w:val="20"/>
          <w:szCs w:val="20"/>
        </w:rPr>
        <w:t xml:space="preserve">vna ureditev </w:t>
      </w:r>
      <w:r w:rsidR="00FB39FA" w:rsidRPr="00190354">
        <w:rPr>
          <w:rFonts w:ascii="Arial" w:hAnsi="Arial" w:cs="Arial"/>
          <w:sz w:val="20"/>
          <w:szCs w:val="20"/>
        </w:rPr>
        <w:t xml:space="preserve">namreč </w:t>
      </w:r>
      <w:r w:rsidR="004B7F05" w:rsidRPr="00190354">
        <w:rPr>
          <w:rFonts w:ascii="Arial" w:hAnsi="Arial" w:cs="Arial"/>
          <w:sz w:val="20"/>
          <w:szCs w:val="20"/>
        </w:rPr>
        <w:t>določa, da je svet za preventivo in vzgojo v cestnem prometu</w:t>
      </w:r>
      <w:r w:rsidRPr="00190354">
        <w:rPr>
          <w:rFonts w:ascii="Arial" w:hAnsi="Arial" w:cs="Arial"/>
          <w:sz w:val="20"/>
          <w:szCs w:val="20"/>
        </w:rPr>
        <w:t xml:space="preserve"> posvetovalno telo župana, kar predstavlja napačno umestitev glede na funkcionalno ločitev organov lokalne samouprave. Ker je občinski svet (in ne župan) najvišji organ odločanja v javnih zadevah na lokalni ra</w:t>
      </w:r>
      <w:r w:rsidR="00706AA6" w:rsidRPr="00190354">
        <w:rPr>
          <w:rFonts w:ascii="Arial" w:hAnsi="Arial" w:cs="Arial"/>
          <w:sz w:val="20"/>
          <w:szCs w:val="20"/>
        </w:rPr>
        <w:t xml:space="preserve">vni, je </w:t>
      </w:r>
      <w:r w:rsidR="00FB39FA" w:rsidRPr="00190354">
        <w:rPr>
          <w:rFonts w:ascii="Arial" w:hAnsi="Arial" w:cs="Arial"/>
          <w:sz w:val="20"/>
          <w:szCs w:val="20"/>
        </w:rPr>
        <w:t>treba</w:t>
      </w:r>
      <w:r w:rsidR="00706AA6" w:rsidRPr="00190354">
        <w:rPr>
          <w:rFonts w:ascii="Arial" w:hAnsi="Arial" w:cs="Arial"/>
          <w:sz w:val="20"/>
          <w:szCs w:val="20"/>
        </w:rPr>
        <w:t>, da člane sveta za preventivo in vzgojo v cestnem prometu</w:t>
      </w:r>
      <w:r w:rsidRPr="00190354">
        <w:rPr>
          <w:rFonts w:ascii="Arial" w:hAnsi="Arial" w:cs="Arial"/>
          <w:sz w:val="20"/>
          <w:szCs w:val="20"/>
        </w:rPr>
        <w:t xml:space="preserve"> imenuje občinski sve</w:t>
      </w:r>
      <w:r w:rsidR="00FB39FA" w:rsidRPr="00190354">
        <w:rPr>
          <w:rFonts w:ascii="Arial" w:hAnsi="Arial" w:cs="Arial"/>
          <w:sz w:val="20"/>
          <w:szCs w:val="20"/>
        </w:rPr>
        <w:t>t</w:t>
      </w:r>
      <w:r w:rsidR="004B7CEB" w:rsidRPr="00190354">
        <w:rPr>
          <w:rFonts w:ascii="Arial" w:hAnsi="Arial" w:cs="Arial"/>
          <w:sz w:val="20"/>
          <w:szCs w:val="20"/>
        </w:rPr>
        <w:t xml:space="preserve">. Glede na naravo dela svetov za preventivo in vzgojo v cestnem prometu na področju načrtovanja in usklajevanja nalog preventive in vzgoje v cestnem prometu na lokalni ravni pa je </w:t>
      </w:r>
      <w:r w:rsidR="00283CFA">
        <w:rPr>
          <w:rFonts w:ascii="Arial" w:hAnsi="Arial" w:cs="Arial"/>
          <w:sz w:val="20"/>
          <w:szCs w:val="20"/>
        </w:rPr>
        <w:t>najbolj ustreznejše</w:t>
      </w:r>
      <w:r w:rsidR="004B7CEB" w:rsidRPr="00190354">
        <w:rPr>
          <w:rFonts w:ascii="Arial" w:hAnsi="Arial" w:cs="Arial"/>
          <w:sz w:val="20"/>
          <w:szCs w:val="20"/>
        </w:rPr>
        <w:t>, da sveti za preventivo in vzgojo v cestnem p</w:t>
      </w:r>
      <w:r w:rsidR="00AF6AF8" w:rsidRPr="00190354">
        <w:rPr>
          <w:rFonts w:ascii="Arial" w:hAnsi="Arial" w:cs="Arial"/>
          <w:sz w:val="20"/>
          <w:szCs w:val="20"/>
        </w:rPr>
        <w:t xml:space="preserve">rometu delujejo kot </w:t>
      </w:r>
      <w:r w:rsidR="00841B32">
        <w:rPr>
          <w:rFonts w:ascii="Arial" w:hAnsi="Arial" w:cs="Arial"/>
          <w:sz w:val="20"/>
          <w:szCs w:val="20"/>
        </w:rPr>
        <w:t>strokovno posvetovalno telo</w:t>
      </w:r>
      <w:r w:rsidR="004B7CEB" w:rsidRPr="00190354">
        <w:rPr>
          <w:rFonts w:ascii="Arial" w:hAnsi="Arial" w:cs="Arial"/>
          <w:sz w:val="20"/>
          <w:szCs w:val="20"/>
        </w:rPr>
        <w:t xml:space="preserve"> predstavniškega organa lokalne skupnosti. </w:t>
      </w:r>
      <w:r w:rsidR="00FB39FA" w:rsidRPr="00190354">
        <w:rPr>
          <w:rFonts w:ascii="Arial" w:hAnsi="Arial" w:cs="Arial"/>
          <w:sz w:val="20"/>
          <w:szCs w:val="20"/>
        </w:rPr>
        <w:t xml:space="preserve"> </w:t>
      </w:r>
    </w:p>
    <w:p w:rsidR="004B7CEB" w:rsidRDefault="004B7CEB" w:rsidP="004A2CEA">
      <w:pPr>
        <w:pStyle w:val="Brezrazmikov"/>
        <w:jc w:val="both"/>
        <w:rPr>
          <w:rFonts w:ascii="Arial" w:hAnsi="Arial" w:cs="Arial"/>
          <w:i/>
          <w:sz w:val="20"/>
          <w:szCs w:val="20"/>
        </w:rPr>
      </w:pPr>
    </w:p>
    <w:p w:rsidR="00FB39FA" w:rsidRDefault="00FB39FA" w:rsidP="008A2371">
      <w:pPr>
        <w:pStyle w:val="Neotevilenodstavek"/>
        <w:spacing w:before="0" w:after="0" w:line="260" w:lineRule="exact"/>
        <w:rPr>
          <w:iCs/>
          <w:sz w:val="20"/>
          <w:szCs w:val="20"/>
        </w:rPr>
      </w:pPr>
    </w:p>
    <w:p w:rsidR="00190354" w:rsidRDefault="00190354" w:rsidP="008A2371">
      <w:pPr>
        <w:pStyle w:val="Neotevilenodstavek"/>
        <w:spacing w:before="0" w:after="0" w:line="260" w:lineRule="exact"/>
        <w:rPr>
          <w:iCs/>
          <w:sz w:val="20"/>
          <w:szCs w:val="20"/>
        </w:rPr>
      </w:pPr>
    </w:p>
    <w:p w:rsidR="005A2C6F" w:rsidRPr="005A2C6F" w:rsidRDefault="005A2C6F" w:rsidP="005A2C6F">
      <w:pPr>
        <w:pStyle w:val="Neotevilenodstavek"/>
        <w:spacing w:before="0" w:after="0" w:line="260" w:lineRule="exact"/>
        <w:rPr>
          <w:b/>
          <w:iCs/>
          <w:sz w:val="20"/>
          <w:szCs w:val="20"/>
          <w:u w:val="single"/>
        </w:rPr>
      </w:pPr>
      <w:r>
        <w:rPr>
          <w:b/>
          <w:iCs/>
          <w:sz w:val="20"/>
          <w:szCs w:val="20"/>
          <w:u w:val="single"/>
        </w:rPr>
        <w:t>5</w:t>
      </w:r>
      <w:r w:rsidRPr="005A2C6F">
        <w:rPr>
          <w:b/>
          <w:iCs/>
          <w:sz w:val="20"/>
          <w:szCs w:val="20"/>
          <w:u w:val="single"/>
        </w:rPr>
        <w:t xml:space="preserve">6. člen </w:t>
      </w:r>
      <w:r w:rsidR="00125CC3">
        <w:rPr>
          <w:b/>
          <w:iCs/>
          <w:sz w:val="20"/>
          <w:szCs w:val="20"/>
          <w:u w:val="single"/>
        </w:rPr>
        <w:t>predloga Zakona o voznikih (</w:t>
      </w:r>
      <w:proofErr w:type="spellStart"/>
      <w:r w:rsidR="00125CC3">
        <w:rPr>
          <w:b/>
          <w:iCs/>
          <w:sz w:val="20"/>
          <w:szCs w:val="20"/>
          <w:u w:val="single"/>
        </w:rPr>
        <w:t>ZVoz</w:t>
      </w:r>
      <w:proofErr w:type="spellEnd"/>
      <w:r w:rsidR="00125CC3">
        <w:rPr>
          <w:b/>
          <w:iCs/>
          <w:sz w:val="20"/>
          <w:szCs w:val="20"/>
          <w:u w:val="single"/>
        </w:rPr>
        <w:t>-1)</w:t>
      </w:r>
    </w:p>
    <w:p w:rsidR="00190354" w:rsidRDefault="00190354" w:rsidP="006F6C7B">
      <w:pPr>
        <w:pStyle w:val="Neotevilenodstavek"/>
        <w:spacing w:before="0" w:after="0" w:line="260" w:lineRule="exact"/>
        <w:rPr>
          <w:b/>
          <w:iCs/>
          <w:sz w:val="20"/>
          <w:szCs w:val="20"/>
        </w:rPr>
      </w:pPr>
    </w:p>
    <w:p w:rsidR="006F6C7B" w:rsidRPr="00190354" w:rsidRDefault="006F6C7B" w:rsidP="006F6C7B">
      <w:pPr>
        <w:pStyle w:val="Neotevilenodstavek"/>
        <w:spacing w:before="0" w:after="0" w:line="260" w:lineRule="exact"/>
        <w:rPr>
          <w:b/>
          <w:i/>
          <w:iCs/>
          <w:sz w:val="20"/>
          <w:szCs w:val="20"/>
        </w:rPr>
      </w:pPr>
      <w:r w:rsidRPr="00190354">
        <w:rPr>
          <w:b/>
          <w:i/>
          <w:iCs/>
          <w:sz w:val="20"/>
          <w:szCs w:val="20"/>
        </w:rPr>
        <w:t>Mnenje Državnega sveta Republike Slovenije:</w:t>
      </w:r>
    </w:p>
    <w:p w:rsidR="005A2C6F" w:rsidRPr="00190354" w:rsidRDefault="005A2C6F" w:rsidP="008A2371">
      <w:pPr>
        <w:pStyle w:val="Neotevilenodstavek"/>
        <w:spacing w:before="0" w:after="0" w:line="260" w:lineRule="exact"/>
        <w:rPr>
          <w:i/>
          <w:iCs/>
          <w:sz w:val="20"/>
          <w:szCs w:val="20"/>
        </w:rPr>
      </w:pPr>
      <w:r w:rsidRPr="00190354">
        <w:rPr>
          <w:i/>
          <w:iCs/>
          <w:sz w:val="20"/>
          <w:szCs w:val="20"/>
        </w:rPr>
        <w:t>Državni svet Republike Slovenije predlaga, da se v dvanajstem in trinajstem odstavku pred piko doda naslednje besedilo », če obstaja dokazilo, da so bili s strani voznika posredovani podatki o neveljavnem vozniškem dovoljenju«.</w:t>
      </w:r>
    </w:p>
    <w:p w:rsidR="00190354" w:rsidRPr="00190354" w:rsidRDefault="00190354" w:rsidP="008A2371">
      <w:pPr>
        <w:pStyle w:val="Neotevilenodstavek"/>
        <w:spacing w:before="0" w:after="0" w:line="260" w:lineRule="exact"/>
        <w:rPr>
          <w:i/>
          <w:iCs/>
          <w:sz w:val="20"/>
          <w:szCs w:val="20"/>
        </w:rPr>
      </w:pPr>
    </w:p>
    <w:p w:rsidR="005A2C6F" w:rsidRPr="00190354" w:rsidRDefault="005A2C6F" w:rsidP="008A2371">
      <w:pPr>
        <w:pStyle w:val="Neotevilenodstavek"/>
        <w:spacing w:before="0" w:after="0" w:line="260" w:lineRule="exact"/>
        <w:rPr>
          <w:i/>
          <w:iCs/>
          <w:sz w:val="20"/>
          <w:szCs w:val="20"/>
        </w:rPr>
      </w:pPr>
      <w:r w:rsidRPr="00190354">
        <w:rPr>
          <w:i/>
          <w:iCs/>
          <w:sz w:val="20"/>
          <w:szCs w:val="20"/>
        </w:rPr>
        <w:t>Prevozniki in odgovorna oseba v praksi nimata možnosti, da bi bila vsak trenutek seznanjena s tem, ali imajo njihovi vozniki pri prevozu blaga ali potnikov veljavna vozniška dovoljenja, saj jih vozniki o tem dejstvu ne seznanjajo</w:t>
      </w:r>
      <w:r w:rsidR="006F6C7B" w:rsidRPr="00190354">
        <w:rPr>
          <w:i/>
          <w:iCs/>
          <w:sz w:val="20"/>
          <w:szCs w:val="20"/>
        </w:rPr>
        <w:t>. Prevozna podjetja oziroma odgovorne osebe v podjetju nimajo možnosti, da bi bile o tem pomembnem dejstvu nemudoma seznanjena, a bi morala kljub temu nositi odgovornost. Zato se predlaga, da se v postopku morebitnega kaznovanja podjetnika oziroma odgovorne osebe zahteva od voznika predložitev dokazila o posredovanih podatkih glede veljavnosti oziroma neveljavnosti vozniškega dovoljenja prevoznemu podjetju oziroma njegovi odgovorni osebi.</w:t>
      </w:r>
    </w:p>
    <w:p w:rsidR="005A2C6F" w:rsidRPr="00B63FC6" w:rsidRDefault="005A2C6F" w:rsidP="008A2371">
      <w:pPr>
        <w:pStyle w:val="Neotevilenodstavek"/>
        <w:spacing w:before="0" w:after="0" w:line="260" w:lineRule="exact"/>
        <w:rPr>
          <w:iCs/>
          <w:sz w:val="20"/>
          <w:szCs w:val="20"/>
        </w:rPr>
      </w:pPr>
      <w:r>
        <w:rPr>
          <w:iCs/>
          <w:sz w:val="20"/>
          <w:szCs w:val="20"/>
        </w:rPr>
        <w:t xml:space="preserve"> </w:t>
      </w:r>
    </w:p>
    <w:p w:rsidR="006F6C7B" w:rsidRPr="00190354" w:rsidRDefault="006F6C7B" w:rsidP="006F6C7B">
      <w:pPr>
        <w:pStyle w:val="Neotevilenodstavek"/>
        <w:spacing w:before="0" w:after="0" w:line="260" w:lineRule="exact"/>
        <w:rPr>
          <w:b/>
          <w:iCs/>
          <w:sz w:val="20"/>
          <w:szCs w:val="20"/>
        </w:rPr>
      </w:pPr>
      <w:r w:rsidRPr="00190354">
        <w:rPr>
          <w:b/>
          <w:iCs/>
          <w:sz w:val="20"/>
          <w:szCs w:val="20"/>
        </w:rPr>
        <w:t>Stališče Vlade Republike Slovenije:</w:t>
      </w:r>
    </w:p>
    <w:p w:rsidR="00836225" w:rsidRPr="00190354" w:rsidRDefault="00836225" w:rsidP="00836225">
      <w:pPr>
        <w:pStyle w:val="Brezrazmikov"/>
        <w:jc w:val="both"/>
        <w:rPr>
          <w:rFonts w:ascii="Arial" w:hAnsi="Arial" w:cs="Arial"/>
          <w:sz w:val="20"/>
          <w:szCs w:val="20"/>
        </w:rPr>
      </w:pPr>
      <w:r w:rsidRPr="00190354">
        <w:rPr>
          <w:rFonts w:ascii="Arial" w:hAnsi="Arial" w:cs="Arial"/>
          <w:sz w:val="20"/>
          <w:szCs w:val="20"/>
        </w:rPr>
        <w:t>V 56. členu je za izvrševanje Uredbe 1071/2009/ES določena sankcija za opravljanje prevozov blaga in potnikov brez veljavnega vozniškega dovoljenja. Uredba v Prilogi IV določa najhujše kršitve, o katerih treba poročati Evropski komisiji. Med navedenimi hujšimi kršitvami je tudi opravljanje prevoza blaga in prevoza potnikov brez veljavnega vozniškega dovoljenja.</w:t>
      </w:r>
    </w:p>
    <w:p w:rsidR="00836225" w:rsidRPr="00190354" w:rsidRDefault="00836225" w:rsidP="00836225">
      <w:pPr>
        <w:pStyle w:val="Brezrazmikov"/>
        <w:jc w:val="both"/>
        <w:rPr>
          <w:rFonts w:ascii="Arial" w:hAnsi="Arial" w:cs="Arial"/>
          <w:sz w:val="20"/>
          <w:szCs w:val="20"/>
        </w:rPr>
      </w:pPr>
    </w:p>
    <w:p w:rsidR="00836225" w:rsidRPr="00190354" w:rsidRDefault="00836225" w:rsidP="00836225">
      <w:pPr>
        <w:pStyle w:val="Brezrazmikov"/>
        <w:jc w:val="both"/>
        <w:rPr>
          <w:rFonts w:ascii="Arial" w:hAnsi="Arial" w:cs="Arial"/>
          <w:sz w:val="20"/>
          <w:szCs w:val="20"/>
        </w:rPr>
      </w:pPr>
      <w:r w:rsidRPr="00190354">
        <w:rPr>
          <w:rFonts w:ascii="Arial" w:hAnsi="Arial" w:cs="Arial"/>
          <w:sz w:val="20"/>
          <w:szCs w:val="20"/>
        </w:rPr>
        <w:t>Po določbi dvanajstega odstavka je za prekršek sankcionirana pravna oseba, samostojni podjetnik posameznik ali posameznik, ki samostojno opravlja dejavnost, katere oziroma katerega voznik opravlja prevoz blaga brez veljavnega vozniškega dovoljenja. Pod pojmom prevoz blaga pa je določen prevoz blaga, kot ga določa zakon, ki ureja prevoze v cestnem prometu.</w:t>
      </w:r>
    </w:p>
    <w:p w:rsidR="00836225" w:rsidRPr="00190354" w:rsidRDefault="00836225" w:rsidP="00836225">
      <w:pPr>
        <w:pStyle w:val="Brezrazmikov"/>
        <w:jc w:val="both"/>
        <w:rPr>
          <w:rFonts w:ascii="Arial" w:hAnsi="Arial" w:cs="Arial"/>
          <w:sz w:val="20"/>
          <w:szCs w:val="20"/>
        </w:rPr>
      </w:pPr>
    </w:p>
    <w:p w:rsidR="000865A1" w:rsidRPr="00190354" w:rsidRDefault="00836225" w:rsidP="00836225">
      <w:pPr>
        <w:jc w:val="both"/>
        <w:rPr>
          <w:rFonts w:ascii="Arial" w:hAnsi="Arial" w:cs="Arial"/>
          <w:sz w:val="20"/>
          <w:szCs w:val="20"/>
        </w:rPr>
      </w:pPr>
      <w:r w:rsidRPr="00190354">
        <w:rPr>
          <w:rFonts w:ascii="Arial" w:hAnsi="Arial" w:cs="Arial"/>
          <w:sz w:val="20"/>
          <w:szCs w:val="20"/>
        </w:rPr>
        <w:t>Po določbi trinajstega odstavka je za prekršek sankcionirana pravna oseba, samostojni podjetnik posameznik ali posameznik, ki samostojno opravlja dejavnost, katere oziroma katerega voznik opravlja prevoz potnikov brez veljavnega vozniškega dovoljenja. Pod pojmom prevoz potnikov pa je določen prevoz potnikov, kot ga določa zakon, ki ureja prevoze v cestnem prometu, pri čemer so skladno z 2. točko 2. člena Uredbe 1071/2009/ES izvzeti prevozi potnikov do osem potnikov in voznik (upoštevajo se samo prevozi potnikov nad 8 + 1).</w:t>
      </w:r>
    </w:p>
    <w:p w:rsidR="006F6C7B" w:rsidRPr="00190354" w:rsidRDefault="006F6C7B" w:rsidP="000865A1">
      <w:pPr>
        <w:jc w:val="both"/>
        <w:rPr>
          <w:rFonts w:ascii="Arial" w:hAnsi="Arial" w:cs="Arial"/>
          <w:sz w:val="20"/>
          <w:szCs w:val="20"/>
        </w:rPr>
      </w:pPr>
    </w:p>
    <w:p w:rsidR="001678F4" w:rsidRPr="00190354" w:rsidRDefault="00B16571" w:rsidP="000865A1">
      <w:pPr>
        <w:jc w:val="both"/>
        <w:rPr>
          <w:rFonts w:ascii="Arial" w:hAnsi="Arial" w:cs="Arial"/>
          <w:sz w:val="20"/>
          <w:szCs w:val="20"/>
        </w:rPr>
      </w:pPr>
      <w:r w:rsidRPr="00190354">
        <w:rPr>
          <w:rFonts w:ascii="Arial" w:hAnsi="Arial" w:cs="Arial"/>
          <w:sz w:val="20"/>
          <w:szCs w:val="20"/>
        </w:rPr>
        <w:t xml:space="preserve">Uredba 1071/2009/ES poleg </w:t>
      </w:r>
      <w:r w:rsidR="001F4766" w:rsidRPr="00190354">
        <w:rPr>
          <w:rFonts w:ascii="Arial" w:hAnsi="Arial" w:cs="Arial"/>
          <w:sz w:val="20"/>
          <w:szCs w:val="20"/>
        </w:rPr>
        <w:t>najhujših kršitev v Prilogi IV</w:t>
      </w:r>
      <w:r w:rsidRPr="00190354">
        <w:rPr>
          <w:rFonts w:ascii="Arial" w:hAnsi="Arial" w:cs="Arial"/>
          <w:sz w:val="20"/>
          <w:szCs w:val="20"/>
        </w:rPr>
        <w:t xml:space="preserve"> določa, da morajo države članice določiti pogoje, ki jih mora</w:t>
      </w:r>
      <w:r w:rsidR="001F4766" w:rsidRPr="00190354">
        <w:rPr>
          <w:rFonts w:ascii="Arial" w:hAnsi="Arial" w:cs="Arial"/>
          <w:sz w:val="20"/>
          <w:szCs w:val="20"/>
        </w:rPr>
        <w:t>ta</w:t>
      </w:r>
      <w:r w:rsidRPr="00190354">
        <w:rPr>
          <w:rFonts w:ascii="Arial" w:hAnsi="Arial" w:cs="Arial"/>
          <w:sz w:val="20"/>
          <w:szCs w:val="20"/>
        </w:rPr>
        <w:t xml:space="preserve"> izpolnjevati podjetje in upravljavec prevoza, da se zagotovi izpolnjevanje pogoja dobrega ugleda.</w:t>
      </w:r>
      <w:r w:rsidR="001F4766" w:rsidRPr="00190354">
        <w:rPr>
          <w:rFonts w:ascii="Arial" w:hAnsi="Arial" w:cs="Arial"/>
          <w:sz w:val="20"/>
          <w:szCs w:val="20"/>
        </w:rPr>
        <w:t xml:space="preserve"> </w:t>
      </w:r>
      <w:r w:rsidR="001678F4" w:rsidRPr="00190354">
        <w:rPr>
          <w:rFonts w:ascii="Arial" w:hAnsi="Arial" w:cs="Arial"/>
          <w:sz w:val="20"/>
          <w:szCs w:val="20"/>
        </w:rPr>
        <w:t>Po določbah naveden uredbe predstavlja p</w:t>
      </w:r>
      <w:r w:rsidR="001F4766" w:rsidRPr="00190354">
        <w:rPr>
          <w:rFonts w:ascii="Arial" w:hAnsi="Arial" w:cs="Arial"/>
          <w:sz w:val="20"/>
          <w:szCs w:val="20"/>
        </w:rPr>
        <w:t>revoz blaga in potnikov brez veljavnega vozniškega dovoljenja</w:t>
      </w:r>
      <w:r w:rsidR="001678F4" w:rsidRPr="00190354">
        <w:rPr>
          <w:rFonts w:ascii="Arial" w:hAnsi="Arial" w:cs="Arial"/>
          <w:sz w:val="20"/>
          <w:szCs w:val="20"/>
        </w:rPr>
        <w:t xml:space="preserve"> </w:t>
      </w:r>
      <w:r w:rsidR="001F4766" w:rsidRPr="00190354">
        <w:rPr>
          <w:rFonts w:ascii="Arial" w:hAnsi="Arial" w:cs="Arial"/>
          <w:sz w:val="20"/>
          <w:szCs w:val="20"/>
        </w:rPr>
        <w:t xml:space="preserve">najhujšo kršitev, za katero morata odgovarjati tako </w:t>
      </w:r>
      <w:r w:rsidR="001678F4" w:rsidRPr="00190354">
        <w:rPr>
          <w:rFonts w:ascii="Arial" w:hAnsi="Arial" w:cs="Arial"/>
          <w:sz w:val="20"/>
          <w:szCs w:val="20"/>
        </w:rPr>
        <w:t xml:space="preserve">voznik kot tudi prevozno podjetje. </w:t>
      </w:r>
    </w:p>
    <w:p w:rsidR="001678F4" w:rsidRPr="00190354" w:rsidRDefault="001678F4" w:rsidP="000865A1">
      <w:pPr>
        <w:jc w:val="both"/>
        <w:rPr>
          <w:rFonts w:ascii="Arial" w:hAnsi="Arial" w:cs="Arial"/>
          <w:sz w:val="20"/>
          <w:szCs w:val="20"/>
        </w:rPr>
      </w:pPr>
    </w:p>
    <w:p w:rsidR="001678F4" w:rsidRPr="00190354" w:rsidRDefault="001678F4" w:rsidP="000865A1">
      <w:pPr>
        <w:jc w:val="both"/>
        <w:rPr>
          <w:rFonts w:ascii="Arial" w:hAnsi="Arial" w:cs="Arial"/>
          <w:sz w:val="20"/>
          <w:szCs w:val="20"/>
        </w:rPr>
      </w:pPr>
      <w:r w:rsidRPr="00190354">
        <w:rPr>
          <w:rFonts w:ascii="Arial" w:hAnsi="Arial" w:cs="Arial"/>
          <w:sz w:val="20"/>
          <w:szCs w:val="20"/>
        </w:rPr>
        <w:t xml:space="preserve">Na kakšen način je odgovornost voznika kot delojemalca do prevoznega podjetja kot delodajalca urejena, pa je stvar delovnopravnega razmerja. Na kakšen način </w:t>
      </w:r>
      <w:r w:rsidR="00D0098E" w:rsidRPr="00190354">
        <w:rPr>
          <w:rFonts w:ascii="Arial" w:hAnsi="Arial" w:cs="Arial"/>
          <w:sz w:val="20"/>
          <w:szCs w:val="20"/>
        </w:rPr>
        <w:t xml:space="preserve">in kdaj </w:t>
      </w:r>
      <w:r w:rsidRPr="00190354">
        <w:rPr>
          <w:rFonts w:ascii="Arial" w:hAnsi="Arial" w:cs="Arial"/>
          <w:sz w:val="20"/>
          <w:szCs w:val="20"/>
        </w:rPr>
        <w:t>voznik seznanja prevoznika in njegovo odgovorno osebo o dejstvu neveljavnega vozniškega dovoljenja oziroma ga o neveljavnem vozniškem dovoljenju ne seznani, m</w:t>
      </w:r>
      <w:r w:rsidR="00D0098E" w:rsidRPr="00190354">
        <w:rPr>
          <w:rFonts w:ascii="Arial" w:hAnsi="Arial" w:cs="Arial"/>
          <w:sz w:val="20"/>
          <w:szCs w:val="20"/>
        </w:rPr>
        <w:t>orata prevoznik in voznik reševati</w:t>
      </w:r>
      <w:r w:rsidRPr="00190354">
        <w:rPr>
          <w:rFonts w:ascii="Arial" w:hAnsi="Arial" w:cs="Arial"/>
          <w:sz w:val="20"/>
          <w:szCs w:val="20"/>
        </w:rPr>
        <w:t xml:space="preserve"> v okviru </w:t>
      </w:r>
      <w:r w:rsidR="00D0098E" w:rsidRPr="00190354">
        <w:rPr>
          <w:rFonts w:ascii="Arial" w:hAnsi="Arial" w:cs="Arial"/>
          <w:sz w:val="20"/>
          <w:szCs w:val="20"/>
        </w:rPr>
        <w:t>delovnega razmerja</w:t>
      </w:r>
      <w:r w:rsidRPr="00190354">
        <w:rPr>
          <w:rFonts w:ascii="Arial" w:hAnsi="Arial" w:cs="Arial"/>
          <w:sz w:val="20"/>
          <w:szCs w:val="20"/>
        </w:rPr>
        <w:t>.</w:t>
      </w:r>
    </w:p>
    <w:p w:rsidR="001678F4" w:rsidRPr="00190354" w:rsidRDefault="001678F4" w:rsidP="000865A1">
      <w:pPr>
        <w:jc w:val="both"/>
        <w:rPr>
          <w:rFonts w:ascii="Arial" w:hAnsi="Arial" w:cs="Arial"/>
          <w:sz w:val="20"/>
          <w:szCs w:val="20"/>
        </w:rPr>
      </w:pPr>
    </w:p>
    <w:p w:rsidR="00D0098E" w:rsidRPr="00190354" w:rsidRDefault="00D0098E" w:rsidP="000865A1">
      <w:pPr>
        <w:jc w:val="both"/>
        <w:rPr>
          <w:rFonts w:ascii="Arial" w:hAnsi="Arial" w:cs="Arial"/>
          <w:sz w:val="20"/>
          <w:szCs w:val="20"/>
        </w:rPr>
      </w:pPr>
      <w:r w:rsidRPr="00190354">
        <w:rPr>
          <w:rFonts w:ascii="Arial" w:hAnsi="Arial" w:cs="Arial"/>
          <w:sz w:val="20"/>
          <w:szCs w:val="20"/>
        </w:rPr>
        <w:t>Ministrstvo za infrastrukturo kot upravljavec evidence o vozniških dovoljenjih načrtuje v prvi polovici leta 2017 izdelavo spletnega servisa, s pomočjo katerega bo mogoče preveriti veljavnost posameznega vozniškega dovoljenja. Aplikacija bo dostopna tako prevoznikom kot tudi ostalim osebam, ki potrebujejo podatke za izvajanje nalog, določenih z zakonom, ki ureja voznike</w:t>
      </w:r>
      <w:r w:rsidR="003A17D2" w:rsidRPr="00190354">
        <w:rPr>
          <w:rFonts w:ascii="Arial" w:hAnsi="Arial" w:cs="Arial"/>
          <w:sz w:val="20"/>
          <w:szCs w:val="20"/>
        </w:rPr>
        <w:t xml:space="preserve"> in drugimi predpisi</w:t>
      </w:r>
      <w:r w:rsidRPr="00190354">
        <w:rPr>
          <w:rFonts w:ascii="Arial" w:hAnsi="Arial" w:cs="Arial"/>
          <w:sz w:val="20"/>
          <w:szCs w:val="20"/>
        </w:rPr>
        <w:t>.</w:t>
      </w:r>
    </w:p>
    <w:sectPr w:rsidR="00D0098E" w:rsidRPr="00190354" w:rsidSect="004E0EBF">
      <w:headerReference w:type="default" r:id="rId9"/>
      <w:footerReference w:type="default" r:id="rId10"/>
      <w:headerReference w:type="first" r:id="rId11"/>
      <w:footerReference w:type="first" r:id="rId12"/>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E72" w:rsidRDefault="00834E72">
      <w:r>
        <w:separator/>
      </w:r>
    </w:p>
  </w:endnote>
  <w:endnote w:type="continuationSeparator" w:id="0">
    <w:p w:rsidR="00834E72" w:rsidRDefault="00834E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C5" w:rsidRPr="008A57C5" w:rsidRDefault="008A57C5">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B457B9">
      <w:rPr>
        <w:rFonts w:ascii="Arial" w:hAnsi="Arial" w:cs="Arial"/>
        <w:bCs/>
        <w:noProof/>
        <w:sz w:val="20"/>
        <w:szCs w:val="20"/>
      </w:rPr>
      <w:t>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B457B9">
      <w:rPr>
        <w:rFonts w:ascii="Arial" w:hAnsi="Arial" w:cs="Arial"/>
        <w:bCs/>
        <w:noProof/>
        <w:sz w:val="20"/>
        <w:szCs w:val="20"/>
      </w:rPr>
      <w:t>2</w:t>
    </w:r>
    <w:r w:rsidRPr="008A57C5">
      <w:rPr>
        <w:rFonts w:ascii="Arial" w:hAnsi="Arial" w:cs="Arial"/>
        <w:bCs/>
        <w:sz w:val="20"/>
        <w:szCs w:val="20"/>
      </w:rPr>
      <w:fldChar w:fldCharType="end"/>
    </w:r>
  </w:p>
  <w:p w:rsidR="008A57C5" w:rsidRDefault="008A57C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EBF" w:rsidRDefault="004E0EBF"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E72" w:rsidRDefault="00834E72">
      <w:r>
        <w:separator/>
      </w:r>
    </w:p>
  </w:footnote>
  <w:footnote w:type="continuationSeparator" w:id="0">
    <w:p w:rsidR="00834E72" w:rsidRDefault="00834E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EBF" w:rsidRPr="001B1D79" w:rsidRDefault="004E0EBF">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EBF" w:rsidRPr="00125A68" w:rsidRDefault="00707A64"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simplePos x="0" y="0"/>
              <wp:positionH relativeFrom="column">
                <wp:posOffset>1493520</wp:posOffset>
              </wp:positionH>
              <wp:positionV relativeFrom="paragraph">
                <wp:posOffset>54610</wp:posOffset>
              </wp:positionV>
              <wp:extent cx="4702175" cy="39433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EBF" w:rsidRPr="00106C6A" w:rsidRDefault="004E0EB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4E0EBF" w:rsidRPr="00106C6A" w:rsidRDefault="004E0EB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" filled="f" stroked="f">
              <v:textbox inset="0,0,0,0">
                <w:txbxContent>
                  <w:p w:rsidR="004E0EBF" w:rsidRPr="00106C6A" w:rsidRDefault="004E0EB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4E0EBF" w:rsidRPr="00106C6A" w:rsidRDefault="004E0EBF"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6317F"/>
    <w:multiLevelType w:val="hybridMultilevel"/>
    <w:tmpl w:val="973EC2E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nsid w:val="0F5E4201"/>
    <w:multiLevelType w:val="hybridMultilevel"/>
    <w:tmpl w:val="675A824C"/>
    <w:lvl w:ilvl="0" w:tplc="83A8604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nsid w:val="228C1586"/>
    <w:multiLevelType w:val="hybridMultilevel"/>
    <w:tmpl w:val="42A88070"/>
    <w:lvl w:ilvl="0" w:tplc="FDFA27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31B1D06"/>
    <w:multiLevelType w:val="hybridMultilevel"/>
    <w:tmpl w:val="60087A20"/>
    <w:lvl w:ilvl="0" w:tplc="9968C782">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B8A4A04"/>
    <w:multiLevelType w:val="hybridMultilevel"/>
    <w:tmpl w:val="9C0C230E"/>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717909F4"/>
    <w:multiLevelType w:val="hybridMultilevel"/>
    <w:tmpl w:val="B8BA3780"/>
    <w:lvl w:ilvl="0" w:tplc="12464C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12"/>
  </w:num>
  <w:num w:numId="4">
    <w:abstractNumId w:val="18"/>
  </w:num>
  <w:num w:numId="5">
    <w:abstractNumId w:val="13"/>
    <w:lvlOverride w:ilvl="0">
      <w:startOverride w:val="1"/>
    </w:lvlOverride>
  </w:num>
  <w:num w:numId="6">
    <w:abstractNumId w:val="14"/>
  </w:num>
  <w:num w:numId="7">
    <w:abstractNumId w:val="8"/>
  </w:num>
  <w:num w:numId="8">
    <w:abstractNumId w:val="2"/>
  </w:num>
  <w:num w:numId="9">
    <w:abstractNumId w:val="17"/>
  </w:num>
  <w:num w:numId="10">
    <w:abstractNumId w:val="20"/>
  </w:num>
  <w:num w:numId="11">
    <w:abstractNumId w:val="5"/>
  </w:num>
  <w:num w:numId="12">
    <w:abstractNumId w:val="7"/>
  </w:num>
  <w:num w:numId="13">
    <w:abstractNumId w:val="1"/>
  </w:num>
  <w:num w:numId="14">
    <w:abstractNumId w:val="12"/>
  </w:num>
  <w:num w:numId="15">
    <w:abstractNumId w:val="6"/>
  </w:num>
  <w:num w:numId="16">
    <w:abstractNumId w:val="21"/>
  </w:num>
  <w:num w:numId="17">
    <w:abstractNumId w:val="19"/>
  </w:num>
  <w:num w:numId="18">
    <w:abstractNumId w:val="22"/>
  </w:num>
  <w:num w:numId="19">
    <w:abstractNumId w:val="25"/>
  </w:num>
  <w:num w:numId="20">
    <w:abstractNumId w:val="15"/>
  </w:num>
  <w:num w:numId="21">
    <w:abstractNumId w:val="11"/>
  </w:num>
  <w:num w:numId="22">
    <w:abstractNumId w:val="4"/>
  </w:num>
  <w:num w:numId="23">
    <w:abstractNumId w:val="24"/>
  </w:num>
  <w:num w:numId="24">
    <w:abstractNumId w:val="23"/>
  </w:num>
  <w:num w:numId="25">
    <w:abstractNumId w:val="10"/>
  </w:num>
  <w:num w:numId="26">
    <w:abstractNumId w:val="9"/>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F9E"/>
    <w:rsid w:val="000025D6"/>
    <w:rsid w:val="0005092A"/>
    <w:rsid w:val="00057564"/>
    <w:rsid w:val="0007029D"/>
    <w:rsid w:val="000865A1"/>
    <w:rsid w:val="000D7F9E"/>
    <w:rsid w:val="000E138A"/>
    <w:rsid w:val="00106F61"/>
    <w:rsid w:val="00125CC3"/>
    <w:rsid w:val="001678F4"/>
    <w:rsid w:val="00190354"/>
    <w:rsid w:val="001A4E16"/>
    <w:rsid w:val="001B6A98"/>
    <w:rsid w:val="001C23D2"/>
    <w:rsid w:val="001E6118"/>
    <w:rsid w:val="001F3974"/>
    <w:rsid w:val="001F4766"/>
    <w:rsid w:val="001F54A6"/>
    <w:rsid w:val="00212291"/>
    <w:rsid w:val="00213B2B"/>
    <w:rsid w:val="00255CC0"/>
    <w:rsid w:val="00283CFA"/>
    <w:rsid w:val="002A1E3B"/>
    <w:rsid w:val="002B46CC"/>
    <w:rsid w:val="002E4B67"/>
    <w:rsid w:val="002F1537"/>
    <w:rsid w:val="00302A4A"/>
    <w:rsid w:val="00361FF1"/>
    <w:rsid w:val="003A17D2"/>
    <w:rsid w:val="003F712A"/>
    <w:rsid w:val="004320FD"/>
    <w:rsid w:val="004634FC"/>
    <w:rsid w:val="00496EB2"/>
    <w:rsid w:val="004977FA"/>
    <w:rsid w:val="004A2CEA"/>
    <w:rsid w:val="004B7CEB"/>
    <w:rsid w:val="004B7F05"/>
    <w:rsid w:val="004E0EBF"/>
    <w:rsid w:val="004F0CF1"/>
    <w:rsid w:val="005023A9"/>
    <w:rsid w:val="0052227F"/>
    <w:rsid w:val="005536BB"/>
    <w:rsid w:val="0056745F"/>
    <w:rsid w:val="0058728C"/>
    <w:rsid w:val="005A19FB"/>
    <w:rsid w:val="005A2C6F"/>
    <w:rsid w:val="005B7499"/>
    <w:rsid w:val="005C35C5"/>
    <w:rsid w:val="005E6120"/>
    <w:rsid w:val="006031D6"/>
    <w:rsid w:val="006102FD"/>
    <w:rsid w:val="006163F3"/>
    <w:rsid w:val="00617207"/>
    <w:rsid w:val="00626AE4"/>
    <w:rsid w:val="00635C49"/>
    <w:rsid w:val="00641E41"/>
    <w:rsid w:val="00655EE5"/>
    <w:rsid w:val="00667828"/>
    <w:rsid w:val="00693042"/>
    <w:rsid w:val="006C6635"/>
    <w:rsid w:val="006F1FEF"/>
    <w:rsid w:val="006F6C7B"/>
    <w:rsid w:val="00706AA6"/>
    <w:rsid w:val="00707A64"/>
    <w:rsid w:val="0074031C"/>
    <w:rsid w:val="007504C0"/>
    <w:rsid w:val="007654C2"/>
    <w:rsid w:val="007E44E8"/>
    <w:rsid w:val="007F260B"/>
    <w:rsid w:val="007F76C4"/>
    <w:rsid w:val="0082771D"/>
    <w:rsid w:val="00834E72"/>
    <w:rsid w:val="00836225"/>
    <w:rsid w:val="008401C9"/>
    <w:rsid w:val="00841B32"/>
    <w:rsid w:val="008440D0"/>
    <w:rsid w:val="008A2371"/>
    <w:rsid w:val="008A4458"/>
    <w:rsid w:val="008A57C5"/>
    <w:rsid w:val="008B1A82"/>
    <w:rsid w:val="008F00D8"/>
    <w:rsid w:val="008F55AF"/>
    <w:rsid w:val="009073FE"/>
    <w:rsid w:val="0093313C"/>
    <w:rsid w:val="0093363F"/>
    <w:rsid w:val="00937690"/>
    <w:rsid w:val="00973C91"/>
    <w:rsid w:val="009D7319"/>
    <w:rsid w:val="00A41EF1"/>
    <w:rsid w:val="00A662CD"/>
    <w:rsid w:val="00A702E1"/>
    <w:rsid w:val="00AA11A4"/>
    <w:rsid w:val="00AA5EBF"/>
    <w:rsid w:val="00AD4906"/>
    <w:rsid w:val="00AE6D2A"/>
    <w:rsid w:val="00AF39C6"/>
    <w:rsid w:val="00AF6AF8"/>
    <w:rsid w:val="00AF7A0A"/>
    <w:rsid w:val="00B16571"/>
    <w:rsid w:val="00B457B9"/>
    <w:rsid w:val="00B62176"/>
    <w:rsid w:val="00B62DC6"/>
    <w:rsid w:val="00B63FC6"/>
    <w:rsid w:val="00B72607"/>
    <w:rsid w:val="00B76464"/>
    <w:rsid w:val="00BA2793"/>
    <w:rsid w:val="00BD227B"/>
    <w:rsid w:val="00BD4DFB"/>
    <w:rsid w:val="00BE52AE"/>
    <w:rsid w:val="00CC121B"/>
    <w:rsid w:val="00CD1BFC"/>
    <w:rsid w:val="00CD1E12"/>
    <w:rsid w:val="00CD504D"/>
    <w:rsid w:val="00D0098E"/>
    <w:rsid w:val="00D11434"/>
    <w:rsid w:val="00D557AC"/>
    <w:rsid w:val="00D61D05"/>
    <w:rsid w:val="00D65680"/>
    <w:rsid w:val="00D65BA6"/>
    <w:rsid w:val="00D70EEE"/>
    <w:rsid w:val="00D95876"/>
    <w:rsid w:val="00DC3F9B"/>
    <w:rsid w:val="00E26900"/>
    <w:rsid w:val="00E26A53"/>
    <w:rsid w:val="00E50485"/>
    <w:rsid w:val="00E96DB5"/>
    <w:rsid w:val="00EB5FB2"/>
    <w:rsid w:val="00EC57E3"/>
    <w:rsid w:val="00ED273C"/>
    <w:rsid w:val="00EF5EF9"/>
    <w:rsid w:val="00F02B4B"/>
    <w:rsid w:val="00F430A9"/>
    <w:rsid w:val="00F5111D"/>
    <w:rsid w:val="00F726CF"/>
    <w:rsid w:val="00F93ADB"/>
    <w:rsid w:val="00F948B5"/>
    <w:rsid w:val="00FB39FA"/>
    <w:rsid w:val="00FC1EC0"/>
    <w:rsid w:val="00FE2404"/>
    <w:rsid w:val="00FE49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3"/>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lang w:val="sl-SI" w:eastAsia="sl-SI" w:bidi="ar-SA"/>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eastAsia="sl-SI" w:bidi="ar-SA"/>
    </w:rPr>
  </w:style>
  <w:style w:type="paragraph" w:customStyle="1" w:styleId="rkovnatokazaodstavkom">
    <w:name w:val="Črkovna točka_za odstavkom"/>
    <w:basedOn w:val="Navaden"/>
    <w:link w:val="rkovnatokazaodstavkomZnak"/>
    <w:qFormat/>
    <w:rsid w:val="000E138A"/>
    <w:pPr>
      <w:numPr>
        <w:numId w:val="5"/>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lang w:val="sl-SI" w:eastAsia="sl-SI" w:bidi="ar-SA"/>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Brezrazmikov">
    <w:name w:val="No Spacing"/>
    <w:uiPriority w:val="1"/>
    <w:qFormat/>
    <w:rsid w:val="004A2CEA"/>
    <w:rPr>
      <w:rFonts w:ascii="Calibri" w:eastAsia="Calibri" w:hAnsi="Calibri"/>
      <w:sz w:val="22"/>
      <w:szCs w:val="22"/>
      <w:lang w:eastAsia="en-US"/>
    </w:rPr>
  </w:style>
  <w:style w:type="character" w:customStyle="1" w:styleId="GlavaZnak">
    <w:name w:val="Glava Znak"/>
    <w:link w:val="Glava"/>
    <w:rsid w:val="00CC121B"/>
    <w:rPr>
      <w:rFonts w:ascii="Arial" w:hAnsi="Arial"/>
      <w:szCs w:val="24"/>
      <w:lang w:val="en-US" w:eastAsia="en-US"/>
    </w:rPr>
  </w:style>
  <w:style w:type="paragraph" w:customStyle="1" w:styleId="datumtevilka">
    <w:name w:val="datum številka"/>
    <w:basedOn w:val="Navaden"/>
    <w:qFormat/>
    <w:rsid w:val="00CC121B"/>
    <w:pPr>
      <w:tabs>
        <w:tab w:val="left" w:pos="1701"/>
      </w:tabs>
      <w:suppressAutoHyphens w:val="0"/>
      <w:spacing w:line="260" w:lineRule="exact"/>
    </w:pPr>
    <w:rPr>
      <w:rFonts w:ascii="Arial" w:hAnsi="Arial"/>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3"/>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lang w:val="sl-SI" w:eastAsia="sl-SI" w:bidi="ar-SA"/>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eastAsia="sl-SI" w:bidi="ar-SA"/>
    </w:rPr>
  </w:style>
  <w:style w:type="paragraph" w:customStyle="1" w:styleId="rkovnatokazaodstavkom">
    <w:name w:val="Črkovna točka_za odstavkom"/>
    <w:basedOn w:val="Navaden"/>
    <w:link w:val="rkovnatokazaodstavkomZnak"/>
    <w:qFormat/>
    <w:rsid w:val="000E138A"/>
    <w:pPr>
      <w:numPr>
        <w:numId w:val="5"/>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lang w:val="sl-SI" w:eastAsia="sl-SI" w:bidi="ar-SA"/>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Brezrazmikov">
    <w:name w:val="No Spacing"/>
    <w:uiPriority w:val="1"/>
    <w:qFormat/>
    <w:rsid w:val="004A2CEA"/>
    <w:rPr>
      <w:rFonts w:ascii="Calibri" w:eastAsia="Calibri" w:hAnsi="Calibri"/>
      <w:sz w:val="22"/>
      <w:szCs w:val="22"/>
      <w:lang w:eastAsia="en-US"/>
    </w:rPr>
  </w:style>
  <w:style w:type="character" w:customStyle="1" w:styleId="GlavaZnak">
    <w:name w:val="Glava Znak"/>
    <w:link w:val="Glava"/>
    <w:rsid w:val="00CC121B"/>
    <w:rPr>
      <w:rFonts w:ascii="Arial" w:hAnsi="Arial"/>
      <w:szCs w:val="24"/>
      <w:lang w:val="en-US" w:eastAsia="en-US"/>
    </w:rPr>
  </w:style>
  <w:style w:type="paragraph" w:customStyle="1" w:styleId="datumtevilka">
    <w:name w:val="datum številka"/>
    <w:basedOn w:val="Navaden"/>
    <w:qFormat/>
    <w:rsid w:val="00CC121B"/>
    <w:pPr>
      <w:tabs>
        <w:tab w:val="left" w:pos="1701"/>
      </w:tabs>
      <w:suppressAutoHyphens w:val="0"/>
      <w:spacing w:line="260" w:lineRule="exact"/>
    </w:pPr>
    <w:rPr>
      <w:rFonts w:ascii="Arial"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1015</Words>
  <Characters>5788</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6790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 Kondić</dc:creator>
  <cp:lastModifiedBy> DAdamic</cp:lastModifiedBy>
  <cp:revision>4</cp:revision>
  <cp:lastPrinted>2016-11-24T14:02:00Z</cp:lastPrinted>
  <dcterms:created xsi:type="dcterms:W3CDTF">2016-11-29T09:10:00Z</dcterms:created>
  <dcterms:modified xsi:type="dcterms:W3CDTF">2016-11-29T11:20:00Z</dcterms:modified>
</cp:coreProperties>
</file>