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43FF" w:rsidRPr="00D81706" w:rsidRDefault="00AB43FF" w:rsidP="00D45479">
      <w:pPr>
        <w:pStyle w:val="p"/>
        <w:ind w:left="17" w:right="17" w:firstLine="0"/>
        <w:rPr>
          <w:color w:val="auto"/>
          <w:sz w:val="20"/>
          <w:szCs w:val="20"/>
          <w:highlight w:val="cyan"/>
        </w:rPr>
      </w:pPr>
    </w:p>
    <w:p w:rsidR="00350157" w:rsidRPr="0003181C" w:rsidRDefault="00350157" w:rsidP="00350157">
      <w:pPr>
        <w:jc w:val="both"/>
        <w:rPr>
          <w:rFonts w:ascii="Arial" w:hAnsi="Arial" w:cs="Arial"/>
        </w:rPr>
      </w:pPr>
      <w:r w:rsidRPr="0003181C">
        <w:rPr>
          <w:rFonts w:ascii="Arial" w:hAnsi="Arial" w:cs="Arial"/>
        </w:rPr>
        <w:t xml:space="preserve">Na podlagi drugega odstavka 295. člena in drugega odstavka 305. člena Zakona o davčnem postopku - ZDavP-2 (Uradni list RS, št. 13/11 - uradno prečiščeno besedilo, 32/12, 94/12, 101/13 - </w:t>
      </w:r>
      <w:proofErr w:type="spellStart"/>
      <w:r w:rsidRPr="0003181C">
        <w:rPr>
          <w:rFonts w:ascii="Arial" w:hAnsi="Arial" w:cs="Arial"/>
        </w:rPr>
        <w:t>ZDavNepr</w:t>
      </w:r>
      <w:proofErr w:type="spellEnd"/>
      <w:r w:rsidRPr="0003181C">
        <w:rPr>
          <w:rFonts w:ascii="Arial" w:hAnsi="Arial" w:cs="Arial"/>
        </w:rPr>
        <w:t>, 111/13, 22/14 –</w:t>
      </w:r>
      <w:proofErr w:type="spellStart"/>
      <w:r w:rsidRPr="0003181C">
        <w:rPr>
          <w:rFonts w:ascii="Arial" w:hAnsi="Arial" w:cs="Arial"/>
        </w:rPr>
        <w:t>odl</w:t>
      </w:r>
      <w:proofErr w:type="spellEnd"/>
      <w:r w:rsidRPr="0003181C">
        <w:rPr>
          <w:rFonts w:ascii="Arial" w:hAnsi="Arial" w:cs="Arial"/>
        </w:rPr>
        <w:t>. US, 25/14 – ZFU, 40/14 - ZIN-B</w:t>
      </w:r>
      <w:r w:rsidR="005C13CC" w:rsidRPr="0003181C">
        <w:rPr>
          <w:rFonts w:ascii="Arial" w:hAnsi="Arial" w:cs="Arial"/>
        </w:rPr>
        <w:t xml:space="preserve">, </w:t>
      </w:r>
      <w:r w:rsidRPr="0003181C">
        <w:rPr>
          <w:rFonts w:ascii="Arial" w:hAnsi="Arial" w:cs="Arial"/>
        </w:rPr>
        <w:t xml:space="preserve"> 90/14</w:t>
      </w:r>
      <w:r w:rsidR="00205A3A" w:rsidRPr="0003181C">
        <w:rPr>
          <w:rFonts w:ascii="Arial" w:hAnsi="Arial" w:cs="Arial"/>
        </w:rPr>
        <w:t xml:space="preserve">, 91/15 in </w:t>
      </w:r>
      <w:r w:rsidR="00EC2FBD" w:rsidRPr="00EC2FBD">
        <w:rPr>
          <w:rFonts w:ascii="Arial" w:hAnsi="Arial" w:cs="Arial"/>
        </w:rPr>
        <w:t>63</w:t>
      </w:r>
      <w:r w:rsidR="00205A3A" w:rsidRPr="00EC2FBD">
        <w:rPr>
          <w:rFonts w:ascii="Arial" w:hAnsi="Arial" w:cs="Arial"/>
        </w:rPr>
        <w:t>/16</w:t>
      </w:r>
      <w:r w:rsidRPr="0003181C">
        <w:rPr>
          <w:rFonts w:ascii="Arial" w:hAnsi="Arial" w:cs="Arial"/>
        </w:rPr>
        <w:t>), izdaja minist</w:t>
      </w:r>
      <w:r w:rsidR="005C13CC" w:rsidRPr="0003181C">
        <w:rPr>
          <w:rFonts w:ascii="Arial" w:hAnsi="Arial" w:cs="Arial"/>
        </w:rPr>
        <w:t>rica</w:t>
      </w:r>
      <w:r w:rsidRPr="0003181C">
        <w:rPr>
          <w:rFonts w:ascii="Arial" w:hAnsi="Arial" w:cs="Arial"/>
        </w:rPr>
        <w:t xml:space="preserve"> za finance </w:t>
      </w:r>
    </w:p>
    <w:p w:rsidR="00350157" w:rsidRPr="0003181C" w:rsidRDefault="00350157" w:rsidP="00350157">
      <w:pPr>
        <w:jc w:val="center"/>
        <w:rPr>
          <w:rFonts w:ascii="Arial" w:hAnsi="Arial" w:cs="Arial"/>
        </w:rPr>
      </w:pPr>
    </w:p>
    <w:p w:rsidR="00350157" w:rsidRPr="0003181C" w:rsidRDefault="00350157" w:rsidP="00350157">
      <w:pPr>
        <w:jc w:val="center"/>
        <w:rPr>
          <w:rFonts w:ascii="Arial" w:hAnsi="Arial" w:cs="Arial"/>
          <w:b/>
        </w:rPr>
      </w:pPr>
      <w:r w:rsidRPr="0003181C">
        <w:rPr>
          <w:rFonts w:ascii="Arial" w:hAnsi="Arial" w:cs="Arial"/>
        </w:rPr>
        <w:br/>
      </w:r>
      <w:r w:rsidR="00FD23DF">
        <w:rPr>
          <w:rFonts w:ascii="Arial" w:hAnsi="Arial" w:cs="Arial"/>
          <w:b/>
        </w:rPr>
        <w:t>PRAVILNIK</w:t>
      </w:r>
    </w:p>
    <w:p w:rsidR="00350157" w:rsidRPr="0003181C" w:rsidRDefault="00350157" w:rsidP="00350157">
      <w:pPr>
        <w:jc w:val="center"/>
        <w:rPr>
          <w:rFonts w:ascii="Arial" w:hAnsi="Arial" w:cs="Arial"/>
          <w:b/>
          <w:bCs/>
        </w:rPr>
      </w:pPr>
      <w:r w:rsidRPr="0003181C">
        <w:rPr>
          <w:rFonts w:ascii="Arial" w:hAnsi="Arial" w:cs="Arial"/>
          <w:b/>
        </w:rPr>
        <w:t>o</w:t>
      </w:r>
      <w:r w:rsidR="008C4640">
        <w:rPr>
          <w:rFonts w:ascii="Arial" w:hAnsi="Arial" w:cs="Arial"/>
          <w:b/>
        </w:rPr>
        <w:t xml:space="preserve"> </w:t>
      </w:r>
      <w:r w:rsidRPr="0003181C">
        <w:rPr>
          <w:rFonts w:ascii="Arial" w:hAnsi="Arial" w:cs="Arial"/>
          <w:b/>
        </w:rPr>
        <w:t xml:space="preserve">spremembah </w:t>
      </w:r>
      <w:r w:rsidR="00205A3A" w:rsidRPr="0003181C">
        <w:rPr>
          <w:rFonts w:ascii="Arial" w:hAnsi="Arial" w:cs="Arial"/>
          <w:b/>
        </w:rPr>
        <w:t xml:space="preserve">in dopolnitvah </w:t>
      </w:r>
      <w:r w:rsidRPr="0003181C">
        <w:rPr>
          <w:rFonts w:ascii="Arial" w:hAnsi="Arial" w:cs="Arial"/>
          <w:b/>
        </w:rPr>
        <w:t>Pravilnika o davčnem obračunu akontacije dohodnine in dohodnine od dohodka iz dejavnosti</w:t>
      </w:r>
    </w:p>
    <w:p w:rsidR="00350157" w:rsidRPr="0003181C" w:rsidRDefault="00350157" w:rsidP="00350157">
      <w:pPr>
        <w:rPr>
          <w:rFonts w:ascii="Arial" w:hAnsi="Arial" w:cs="Arial"/>
        </w:rPr>
      </w:pPr>
    </w:p>
    <w:p w:rsidR="00350157" w:rsidRPr="0003181C" w:rsidRDefault="00350157" w:rsidP="00350157">
      <w:pPr>
        <w:jc w:val="center"/>
        <w:rPr>
          <w:rFonts w:ascii="Arial" w:hAnsi="Arial" w:cs="Arial"/>
        </w:rPr>
      </w:pPr>
    </w:p>
    <w:p w:rsidR="00350157" w:rsidRPr="0003181C" w:rsidRDefault="00531B5F" w:rsidP="00B7075E">
      <w:pPr>
        <w:pStyle w:val="ListParagraph"/>
        <w:numPr>
          <w:ilvl w:val="0"/>
          <w:numId w:val="31"/>
        </w:numPr>
        <w:jc w:val="center"/>
        <w:rPr>
          <w:rFonts w:ascii="Arial" w:hAnsi="Arial" w:cs="Arial"/>
        </w:rPr>
      </w:pPr>
      <w:r w:rsidRPr="0003181C">
        <w:rPr>
          <w:rFonts w:ascii="Arial" w:hAnsi="Arial" w:cs="Arial"/>
        </w:rPr>
        <w:t>č</w:t>
      </w:r>
      <w:r w:rsidR="00350157" w:rsidRPr="0003181C">
        <w:rPr>
          <w:rFonts w:ascii="Arial" w:hAnsi="Arial" w:cs="Arial"/>
        </w:rPr>
        <w:t>len</w:t>
      </w:r>
    </w:p>
    <w:p w:rsidR="00531B5F" w:rsidRPr="0003181C" w:rsidRDefault="00531B5F" w:rsidP="00531B5F">
      <w:pPr>
        <w:jc w:val="center"/>
        <w:rPr>
          <w:rFonts w:ascii="Arial" w:hAnsi="Arial" w:cs="Arial"/>
        </w:rPr>
      </w:pPr>
    </w:p>
    <w:p w:rsidR="00B3751A" w:rsidRPr="0003181C" w:rsidRDefault="00531B5F" w:rsidP="00531B5F">
      <w:pPr>
        <w:jc w:val="both"/>
        <w:rPr>
          <w:rFonts w:ascii="Arial" w:hAnsi="Arial" w:cs="Arial"/>
        </w:rPr>
      </w:pPr>
      <w:r w:rsidRPr="0003181C">
        <w:rPr>
          <w:rFonts w:ascii="Arial" w:hAnsi="Arial" w:cs="Arial"/>
          <w:bCs/>
        </w:rPr>
        <w:t>V Pravilniku o davčnem obračunu akontacije dohodnine in dohodnine od dohodka iz dejavnosti (Uradni list RS, št. 109/13, 83/14, 100/15 in 19/16</w:t>
      </w:r>
      <w:r w:rsidR="002E442F">
        <w:rPr>
          <w:rFonts w:ascii="Arial" w:hAnsi="Arial" w:cs="Arial"/>
          <w:bCs/>
        </w:rPr>
        <w:t xml:space="preserve"> – </w:t>
      </w:r>
      <w:proofErr w:type="spellStart"/>
      <w:r w:rsidR="002E442F">
        <w:rPr>
          <w:rFonts w:ascii="Arial" w:hAnsi="Arial" w:cs="Arial"/>
          <w:bCs/>
        </w:rPr>
        <w:t>popr</w:t>
      </w:r>
      <w:proofErr w:type="spellEnd"/>
      <w:r w:rsidR="002E442F">
        <w:rPr>
          <w:rFonts w:ascii="Arial" w:hAnsi="Arial" w:cs="Arial"/>
          <w:bCs/>
        </w:rPr>
        <w:t>.</w:t>
      </w:r>
      <w:r w:rsidRPr="0003181C">
        <w:rPr>
          <w:rFonts w:ascii="Arial" w:hAnsi="Arial" w:cs="Arial"/>
          <w:bCs/>
        </w:rPr>
        <w:t xml:space="preserve">) se </w:t>
      </w:r>
      <w:r w:rsidR="00B3751A" w:rsidRPr="0003181C">
        <w:rPr>
          <w:rFonts w:ascii="Arial" w:hAnsi="Arial" w:cs="Arial"/>
          <w:bCs/>
        </w:rPr>
        <w:t xml:space="preserve">v drugem odstavku 3. člena besedilo »90/14 in 91/15« nadomesti z besedilom »90/14, 91/15 </w:t>
      </w:r>
      <w:r w:rsidR="00B3751A" w:rsidRPr="00EC2FBD">
        <w:rPr>
          <w:rFonts w:ascii="Arial" w:hAnsi="Arial" w:cs="Arial"/>
          <w:bCs/>
        </w:rPr>
        <w:t xml:space="preserve">in </w:t>
      </w:r>
      <w:r w:rsidR="00EC2FBD" w:rsidRPr="00EC2FBD">
        <w:rPr>
          <w:rFonts w:ascii="Arial" w:hAnsi="Arial" w:cs="Arial"/>
        </w:rPr>
        <w:t>63</w:t>
      </w:r>
      <w:r w:rsidR="00B3751A" w:rsidRPr="00EC2FBD">
        <w:rPr>
          <w:rFonts w:ascii="Arial" w:hAnsi="Arial" w:cs="Arial"/>
        </w:rPr>
        <w:t>/16</w:t>
      </w:r>
      <w:r w:rsidR="00B3751A" w:rsidRPr="0003181C">
        <w:rPr>
          <w:rFonts w:ascii="Arial" w:hAnsi="Arial" w:cs="Arial"/>
        </w:rPr>
        <w:t>«</w:t>
      </w:r>
      <w:r w:rsidR="00FD23DF">
        <w:rPr>
          <w:rFonts w:ascii="Arial" w:hAnsi="Arial" w:cs="Arial"/>
        </w:rPr>
        <w:t>.</w:t>
      </w:r>
    </w:p>
    <w:p w:rsidR="00B3751A" w:rsidRPr="0003181C" w:rsidRDefault="00B3751A" w:rsidP="00531B5F">
      <w:pPr>
        <w:jc w:val="both"/>
        <w:rPr>
          <w:rFonts w:ascii="Arial" w:hAnsi="Arial" w:cs="Arial"/>
        </w:rPr>
      </w:pPr>
    </w:p>
    <w:p w:rsidR="00B3751A" w:rsidRPr="0003181C" w:rsidRDefault="00B3751A" w:rsidP="00B3751A">
      <w:pPr>
        <w:pStyle w:val="ListParagraph"/>
        <w:numPr>
          <w:ilvl w:val="0"/>
          <w:numId w:val="31"/>
        </w:numPr>
        <w:jc w:val="center"/>
        <w:rPr>
          <w:rFonts w:ascii="Arial" w:hAnsi="Arial" w:cs="Arial"/>
          <w:bCs/>
        </w:rPr>
      </w:pPr>
      <w:r w:rsidRPr="0003181C">
        <w:rPr>
          <w:rFonts w:ascii="Arial" w:hAnsi="Arial" w:cs="Arial"/>
          <w:bCs/>
        </w:rPr>
        <w:t>člen</w:t>
      </w:r>
    </w:p>
    <w:p w:rsidR="00B3751A" w:rsidRPr="0003181C" w:rsidRDefault="00B3751A" w:rsidP="00B3751A">
      <w:pPr>
        <w:jc w:val="both"/>
        <w:rPr>
          <w:rFonts w:ascii="Arial" w:hAnsi="Arial" w:cs="Arial"/>
          <w:bCs/>
        </w:rPr>
      </w:pPr>
    </w:p>
    <w:p w:rsidR="00B3751A" w:rsidRPr="0003181C" w:rsidRDefault="00B3751A" w:rsidP="00B3751A">
      <w:pPr>
        <w:jc w:val="both"/>
        <w:rPr>
          <w:rFonts w:ascii="Arial" w:hAnsi="Arial" w:cs="Arial"/>
          <w:bCs/>
        </w:rPr>
      </w:pPr>
      <w:r w:rsidRPr="0003181C">
        <w:rPr>
          <w:rFonts w:ascii="Arial" w:hAnsi="Arial" w:cs="Arial"/>
          <w:bCs/>
        </w:rPr>
        <w:t xml:space="preserve">V 4. členu se besedilo »23/15 in 55/15« nadomesti z besedilom »23/15, 55/15 in </w:t>
      </w:r>
      <w:r w:rsidR="00EC2FBD" w:rsidRPr="00EC2FBD">
        <w:rPr>
          <w:rFonts w:ascii="Arial" w:hAnsi="Arial" w:cs="Arial"/>
          <w:bCs/>
        </w:rPr>
        <w:t>63</w:t>
      </w:r>
      <w:r w:rsidRPr="00EC2FBD">
        <w:rPr>
          <w:rFonts w:ascii="Arial" w:hAnsi="Arial" w:cs="Arial"/>
          <w:bCs/>
        </w:rPr>
        <w:t>/16«.</w:t>
      </w:r>
    </w:p>
    <w:p w:rsidR="00B3751A" w:rsidRPr="0003181C" w:rsidRDefault="00B3751A" w:rsidP="00B3751A">
      <w:pPr>
        <w:jc w:val="both"/>
        <w:rPr>
          <w:rFonts w:ascii="Arial" w:hAnsi="Arial" w:cs="Arial"/>
          <w:bCs/>
        </w:rPr>
      </w:pPr>
    </w:p>
    <w:p w:rsidR="00B3751A" w:rsidRPr="0003181C" w:rsidRDefault="00B3751A" w:rsidP="00B3751A">
      <w:pPr>
        <w:pStyle w:val="ListParagraph"/>
        <w:numPr>
          <w:ilvl w:val="0"/>
          <w:numId w:val="31"/>
        </w:numPr>
        <w:jc w:val="center"/>
        <w:rPr>
          <w:rFonts w:ascii="Arial" w:hAnsi="Arial" w:cs="Arial"/>
          <w:bCs/>
        </w:rPr>
      </w:pPr>
      <w:r w:rsidRPr="0003181C">
        <w:rPr>
          <w:rFonts w:ascii="Arial" w:hAnsi="Arial" w:cs="Arial"/>
          <w:bCs/>
        </w:rPr>
        <w:t>člen</w:t>
      </w:r>
    </w:p>
    <w:p w:rsidR="00B3751A" w:rsidRPr="0003181C" w:rsidRDefault="00B3751A" w:rsidP="00B3751A">
      <w:pPr>
        <w:jc w:val="center"/>
        <w:rPr>
          <w:rFonts w:ascii="Arial" w:hAnsi="Arial" w:cs="Arial"/>
          <w:bCs/>
        </w:rPr>
      </w:pPr>
    </w:p>
    <w:p w:rsidR="00556C35" w:rsidRPr="00C240AE" w:rsidRDefault="00556C35" w:rsidP="00556C35">
      <w:pPr>
        <w:jc w:val="both"/>
        <w:rPr>
          <w:rFonts w:cs="Arial"/>
          <w:bCs/>
        </w:rPr>
      </w:pPr>
      <w:r w:rsidRPr="00C240AE">
        <w:rPr>
          <w:rFonts w:cs="Arial"/>
          <w:bCs/>
        </w:rPr>
        <w:t>V Prilogi 1</w:t>
      </w:r>
      <w:r w:rsidR="00994456">
        <w:rPr>
          <w:rFonts w:cs="Arial"/>
          <w:bCs/>
        </w:rPr>
        <w:t xml:space="preserve"> </w:t>
      </w:r>
      <w:r w:rsidR="00994456" w:rsidRPr="00994456">
        <w:rPr>
          <w:rFonts w:cs="Arial"/>
          <w:b/>
          <w:bCs/>
        </w:rPr>
        <w:t xml:space="preserve">- </w:t>
      </w:r>
      <w:r w:rsidR="00994456">
        <w:rPr>
          <w:rFonts w:cs="Arial"/>
          <w:bCs/>
        </w:rPr>
        <w:t>Obračun akontacije dohodnine in dohodnine od dohodka iz dejavnosti</w:t>
      </w:r>
      <w:r w:rsidR="00C240AE" w:rsidRPr="00C240AE">
        <w:rPr>
          <w:rFonts w:cs="Arial"/>
          <w:bCs/>
        </w:rPr>
        <w:t>,</w:t>
      </w:r>
      <w:r w:rsidRPr="00C240AE">
        <w:rPr>
          <w:rFonts w:cs="Arial"/>
          <w:bCs/>
        </w:rPr>
        <w:t xml:space="preserve"> </w:t>
      </w:r>
      <w:r w:rsidR="00B1767D">
        <w:rPr>
          <w:rFonts w:cs="Arial"/>
          <w:bCs/>
        </w:rPr>
        <w:t xml:space="preserve">se </w:t>
      </w:r>
      <w:r w:rsidRPr="00C240AE">
        <w:rPr>
          <w:rFonts w:cs="Arial"/>
          <w:bCs/>
        </w:rPr>
        <w:t xml:space="preserve">v delu II. Osnovni podatki o zavezancu, </w:t>
      </w:r>
      <w:r w:rsidR="00B1767D">
        <w:rPr>
          <w:rFonts w:cs="Arial"/>
          <w:bCs/>
        </w:rPr>
        <w:t>pred poljem z besedilom »</w:t>
      </w:r>
      <w:r w:rsidR="00B1767D" w:rsidRPr="00B1767D">
        <w:rPr>
          <w:rFonts w:cs="Arial"/>
          <w:bCs/>
        </w:rPr>
        <w:sym w:font="Symbol" w:char="F09E"/>
      </w:r>
      <w:r w:rsidR="00B1767D" w:rsidRPr="00B1767D">
        <w:rPr>
          <w:rFonts w:cs="Arial"/>
          <w:bCs/>
        </w:rPr>
        <w:t xml:space="preserve"> </w:t>
      </w:r>
      <w:r w:rsidR="00B1767D">
        <w:rPr>
          <w:rFonts w:cs="Arial"/>
          <w:bCs/>
        </w:rPr>
        <w:t>Da, zavezanec je rezident Republike Slovenije</w:t>
      </w:r>
      <w:r w:rsidR="00985E9C">
        <w:rPr>
          <w:rFonts w:cs="Arial"/>
          <w:bCs/>
        </w:rPr>
        <w:t>«</w:t>
      </w:r>
      <w:r w:rsidR="00B1767D">
        <w:rPr>
          <w:rFonts w:cs="Arial"/>
          <w:bCs/>
        </w:rPr>
        <w:t xml:space="preserve"> doda novo polje z besedilom</w:t>
      </w:r>
      <w:r w:rsidRPr="00C240AE">
        <w:rPr>
          <w:rFonts w:cs="Arial"/>
          <w:bCs/>
        </w:rPr>
        <w:t>, ki se glasi:</w:t>
      </w:r>
    </w:p>
    <w:p w:rsidR="00556C35" w:rsidRPr="00C240AE" w:rsidRDefault="00556C35" w:rsidP="00556C35">
      <w:pPr>
        <w:jc w:val="both"/>
        <w:rPr>
          <w:rFonts w:cs="Arial"/>
          <w:bCs/>
        </w:rPr>
      </w:pPr>
      <w:r w:rsidRPr="00C240AE">
        <w:rPr>
          <w:rFonts w:cs="Arial"/>
          <w:bCs/>
        </w:rPr>
        <w:t>»</w:t>
      </w:r>
      <w:r w:rsidR="0096790E" w:rsidRPr="00C240AE">
        <w:rPr>
          <w:rFonts w:cs="Arial"/>
          <w:bCs/>
        </w:rPr>
        <w:sym w:font="Symbol" w:char="F09E"/>
      </w:r>
      <w:r w:rsidR="0096790E" w:rsidRPr="00C240AE">
        <w:rPr>
          <w:rFonts w:cs="Arial"/>
          <w:bCs/>
        </w:rPr>
        <w:t xml:space="preserve"> </w:t>
      </w:r>
      <w:r w:rsidRPr="00C240AE">
        <w:rPr>
          <w:rFonts w:cs="Arial"/>
          <w:bCs/>
        </w:rPr>
        <w:t>Da, zavezanec je nosilec osnovne kmetijske in osnovne gozdarske dejavnosti (drugi odstavek 47. člena ZDoh-2)«</w:t>
      </w:r>
      <w:r w:rsidR="0096790E" w:rsidRPr="00C240AE">
        <w:rPr>
          <w:rFonts w:cs="Arial"/>
          <w:bCs/>
        </w:rPr>
        <w:t>.</w:t>
      </w:r>
    </w:p>
    <w:p w:rsidR="00224BCE" w:rsidRPr="00C240AE" w:rsidRDefault="00224BCE" w:rsidP="00556C35">
      <w:pPr>
        <w:jc w:val="both"/>
        <w:rPr>
          <w:rFonts w:cs="Arial"/>
          <w:bCs/>
        </w:rPr>
      </w:pPr>
    </w:p>
    <w:p w:rsidR="00224BCE" w:rsidRPr="00C240AE" w:rsidRDefault="00224BCE" w:rsidP="00224BCE">
      <w:pPr>
        <w:jc w:val="both"/>
        <w:rPr>
          <w:rFonts w:cs="Arial"/>
          <w:bCs/>
        </w:rPr>
      </w:pPr>
      <w:r w:rsidRPr="00C240AE">
        <w:rPr>
          <w:rFonts w:cs="Arial"/>
          <w:bCs/>
        </w:rPr>
        <w:t xml:space="preserve">V delu V. Izračun akontacije dohodnine od dohodka iz dejavnosti (dejanski) se </w:t>
      </w:r>
      <w:r w:rsidR="00C240AE" w:rsidRPr="00C240AE">
        <w:rPr>
          <w:rFonts w:cs="Arial"/>
          <w:bCs/>
        </w:rPr>
        <w:t>v opisu zaporedne številke</w:t>
      </w:r>
      <w:r w:rsidRPr="00C240AE">
        <w:rPr>
          <w:rFonts w:cs="Arial"/>
          <w:bCs/>
        </w:rPr>
        <w:t xml:space="preserve"> 15.12 črta besedilo »izplačila političnim strankam« in nadomesti </w:t>
      </w:r>
      <w:r w:rsidR="00C240AE" w:rsidRPr="00C240AE">
        <w:rPr>
          <w:rFonts w:cs="Arial"/>
          <w:bCs/>
        </w:rPr>
        <w:t xml:space="preserve">z </w:t>
      </w:r>
      <w:r w:rsidRPr="00C240AE">
        <w:rPr>
          <w:rFonts w:cs="Arial"/>
          <w:bCs/>
        </w:rPr>
        <w:t>znakovno oznako »XXXX«.</w:t>
      </w:r>
    </w:p>
    <w:p w:rsidR="00224BCE" w:rsidRPr="00C240AE" w:rsidRDefault="00224BCE" w:rsidP="00224BCE">
      <w:pPr>
        <w:jc w:val="both"/>
        <w:rPr>
          <w:rFonts w:cs="Arial"/>
          <w:bCs/>
        </w:rPr>
      </w:pPr>
    </w:p>
    <w:p w:rsidR="00B1767D" w:rsidRDefault="00B1767D" w:rsidP="00224BCE">
      <w:pPr>
        <w:jc w:val="both"/>
        <w:rPr>
          <w:rFonts w:cs="Arial"/>
          <w:bCs/>
        </w:rPr>
      </w:pPr>
      <w:r>
        <w:rPr>
          <w:rFonts w:cs="Arial"/>
          <w:bCs/>
        </w:rPr>
        <w:t xml:space="preserve">V  delu </w:t>
      </w:r>
      <w:r w:rsidR="00224BCE" w:rsidRPr="00C240AE">
        <w:rPr>
          <w:rFonts w:cs="Arial"/>
          <w:bCs/>
        </w:rPr>
        <w:t xml:space="preserve">VII. </w:t>
      </w:r>
      <w:r w:rsidR="00C240AE" w:rsidRPr="00C240AE">
        <w:rPr>
          <w:rFonts w:cs="Arial"/>
          <w:bCs/>
        </w:rPr>
        <w:t>»</w:t>
      </w:r>
      <w:r w:rsidR="00224BCE" w:rsidRPr="00C240AE">
        <w:rPr>
          <w:rFonts w:cs="Arial"/>
          <w:bCs/>
        </w:rPr>
        <w:t>Sprememba načina ugotavljanja davčne osnove v naslednjem obračunu (obkrožite ustrezno)</w:t>
      </w:r>
      <w:r w:rsidR="00C240AE" w:rsidRPr="00C240AE">
        <w:rPr>
          <w:rFonts w:cs="Arial"/>
          <w:bCs/>
        </w:rPr>
        <w:t>«</w:t>
      </w:r>
      <w:r w:rsidR="00224BCE" w:rsidRPr="00C240AE">
        <w:rPr>
          <w:rFonts w:cs="Arial"/>
          <w:bCs/>
        </w:rPr>
        <w:t xml:space="preserve"> se</w:t>
      </w:r>
      <w:r>
        <w:rPr>
          <w:rFonts w:cs="Arial"/>
          <w:bCs/>
        </w:rPr>
        <w:t>:</w:t>
      </w:r>
    </w:p>
    <w:p w:rsidR="00B1767D" w:rsidRDefault="00B1767D" w:rsidP="005C0F48">
      <w:pPr>
        <w:pStyle w:val="ListParagraph"/>
        <w:numPr>
          <w:ilvl w:val="0"/>
          <w:numId w:val="64"/>
        </w:numPr>
        <w:jc w:val="both"/>
        <w:rPr>
          <w:rFonts w:cs="Arial"/>
          <w:bCs/>
        </w:rPr>
      </w:pPr>
      <w:r>
        <w:rPr>
          <w:rFonts w:cs="Arial"/>
          <w:bCs/>
        </w:rPr>
        <w:t xml:space="preserve">naslov </w:t>
      </w:r>
      <w:r w:rsidR="00C240AE" w:rsidRPr="00B1767D">
        <w:rPr>
          <w:rFonts w:cs="Arial"/>
          <w:bCs/>
        </w:rPr>
        <w:t>spremeni tako, da se glasi: »Sprememba načina ugotavljanja davčne osnove v naslednjem davčnem obdobju (obkrožite ustrezno)«</w:t>
      </w:r>
      <w:r>
        <w:rPr>
          <w:rFonts w:cs="Arial"/>
          <w:bCs/>
        </w:rPr>
        <w:t>, ter</w:t>
      </w:r>
    </w:p>
    <w:p w:rsidR="00224BCE" w:rsidRPr="00B1767D" w:rsidRDefault="00C240AE" w:rsidP="005C0F48">
      <w:pPr>
        <w:pStyle w:val="ListParagraph"/>
        <w:numPr>
          <w:ilvl w:val="0"/>
          <w:numId w:val="64"/>
        </w:numPr>
        <w:jc w:val="both"/>
        <w:rPr>
          <w:rFonts w:cs="Arial"/>
          <w:bCs/>
        </w:rPr>
      </w:pPr>
      <w:r w:rsidRPr="00B1767D">
        <w:rPr>
          <w:rFonts w:cs="Arial"/>
          <w:bCs/>
        </w:rPr>
        <w:t xml:space="preserve">za poljem </w:t>
      </w:r>
      <w:r w:rsidR="00045E44">
        <w:rPr>
          <w:rFonts w:cs="Arial"/>
          <w:bCs/>
        </w:rPr>
        <w:t>z besedilom</w:t>
      </w:r>
      <w:r w:rsidR="00FD23DF">
        <w:rPr>
          <w:rFonts w:cs="Arial"/>
          <w:bCs/>
        </w:rPr>
        <w:t xml:space="preserve"> </w:t>
      </w:r>
      <w:r w:rsidR="00045E44">
        <w:rPr>
          <w:rFonts w:cs="Arial"/>
          <w:bCs/>
        </w:rPr>
        <w:t>»</w:t>
      </w:r>
      <w:r w:rsidRPr="00C240AE">
        <w:sym w:font="Symbol" w:char="F09E"/>
      </w:r>
      <w:r w:rsidRPr="00B1767D">
        <w:rPr>
          <w:rFonts w:cs="Arial"/>
          <w:bCs/>
        </w:rPr>
        <w:t xml:space="preserve"> </w:t>
      </w:r>
      <w:proofErr w:type="spellStart"/>
      <w:r w:rsidRPr="00B1767D">
        <w:rPr>
          <w:rFonts w:cs="Arial"/>
          <w:bCs/>
        </w:rPr>
        <w:t>VII.B</w:t>
      </w:r>
      <w:proofErr w:type="spellEnd"/>
      <w:r w:rsidRPr="00B1767D">
        <w:rPr>
          <w:rFonts w:cs="Arial"/>
          <w:bCs/>
        </w:rPr>
        <w:t xml:space="preserve"> </w:t>
      </w:r>
      <w:r w:rsidR="00045E44">
        <w:rPr>
          <w:rFonts w:cs="Arial"/>
          <w:bCs/>
        </w:rPr>
        <w:t xml:space="preserve">Obveščam o prenehanju ugotavljanja davčne osnove na podlagi dejanskih prihodkov in normiranih odhodkov: DA« doda </w:t>
      </w:r>
      <w:r w:rsidR="00525C8C" w:rsidRPr="00B1767D">
        <w:rPr>
          <w:rFonts w:cs="Arial"/>
          <w:bCs/>
        </w:rPr>
        <w:t>novo</w:t>
      </w:r>
      <w:r w:rsidR="00224BCE" w:rsidRPr="00B1767D">
        <w:rPr>
          <w:rFonts w:cs="Arial"/>
          <w:bCs/>
        </w:rPr>
        <w:t xml:space="preserve"> polje </w:t>
      </w:r>
      <w:r w:rsidR="00045E44">
        <w:rPr>
          <w:rFonts w:cs="Arial"/>
          <w:bCs/>
        </w:rPr>
        <w:t xml:space="preserve">z besedilom, </w:t>
      </w:r>
      <w:r w:rsidR="00224BCE" w:rsidRPr="00B1767D">
        <w:rPr>
          <w:rFonts w:cs="Arial"/>
          <w:bCs/>
        </w:rPr>
        <w:t>ki se glasi:</w:t>
      </w:r>
    </w:p>
    <w:p w:rsidR="00224BCE" w:rsidRPr="00C240AE" w:rsidRDefault="00224BCE" w:rsidP="00FD23DF">
      <w:pPr>
        <w:ind w:left="705"/>
        <w:jc w:val="both"/>
        <w:rPr>
          <w:rFonts w:cs="Arial"/>
          <w:bCs/>
        </w:rPr>
      </w:pPr>
      <w:r w:rsidRPr="00C240AE">
        <w:rPr>
          <w:rFonts w:cs="Arial"/>
          <w:bCs/>
        </w:rPr>
        <w:t>»</w:t>
      </w:r>
      <w:r w:rsidRPr="00C240AE">
        <w:rPr>
          <w:rFonts w:cs="Arial"/>
          <w:bCs/>
        </w:rPr>
        <w:sym w:font="Symbol" w:char="F09E"/>
      </w:r>
      <w:r w:rsidRPr="00C240AE">
        <w:rPr>
          <w:rFonts w:cs="Arial"/>
          <w:bCs/>
        </w:rPr>
        <w:t xml:space="preserve"> VII.C: </w:t>
      </w:r>
      <w:r w:rsidR="0001484F">
        <w:rPr>
          <w:rFonts w:cs="Arial"/>
          <w:bCs/>
        </w:rPr>
        <w:t>D</w:t>
      </w:r>
      <w:r w:rsidRPr="00C240AE">
        <w:rPr>
          <w:rFonts w:cs="Arial"/>
          <w:bCs/>
        </w:rPr>
        <w:t>avčn</w:t>
      </w:r>
      <w:r w:rsidR="00996999">
        <w:rPr>
          <w:rFonts w:cs="Arial"/>
          <w:bCs/>
        </w:rPr>
        <w:t>o</w:t>
      </w:r>
      <w:r w:rsidRPr="00C240AE">
        <w:rPr>
          <w:rFonts w:cs="Arial"/>
          <w:bCs/>
        </w:rPr>
        <w:t xml:space="preserve"> osnov</w:t>
      </w:r>
      <w:r w:rsidR="00996999">
        <w:rPr>
          <w:rFonts w:cs="Arial"/>
          <w:bCs/>
        </w:rPr>
        <w:t>o</w:t>
      </w:r>
      <w:r w:rsidRPr="00C240AE">
        <w:rPr>
          <w:rFonts w:cs="Arial"/>
          <w:bCs/>
        </w:rPr>
        <w:t xml:space="preserve"> od dohodka iz osnovne kmetijske in osnovne gozdarske dejavnosti</w:t>
      </w:r>
      <w:r w:rsidR="00996999">
        <w:rPr>
          <w:rFonts w:cs="Arial"/>
          <w:bCs/>
        </w:rPr>
        <w:t xml:space="preserve"> v letu po letu, za katerega predlagam ta obračun, ugotavljam pavšalno (s katastrskim dohodkom)</w:t>
      </w:r>
      <w:r w:rsidRPr="00C240AE">
        <w:rPr>
          <w:rFonts w:cs="Arial"/>
          <w:bCs/>
        </w:rPr>
        <w:t>: DA«.</w:t>
      </w:r>
    </w:p>
    <w:p w:rsidR="001C6FE9" w:rsidRPr="0003181C" w:rsidRDefault="001C6FE9" w:rsidP="001C6FE9">
      <w:pPr>
        <w:pStyle w:val="ListParagraph"/>
        <w:rPr>
          <w:rFonts w:ascii="Arial" w:hAnsi="Arial" w:cs="Arial"/>
        </w:rPr>
      </w:pPr>
    </w:p>
    <w:p w:rsidR="001C6FE9" w:rsidRPr="0003181C" w:rsidRDefault="001C6FE9" w:rsidP="001C6FE9">
      <w:pPr>
        <w:pStyle w:val="ListParagraph"/>
        <w:numPr>
          <w:ilvl w:val="0"/>
          <w:numId w:val="31"/>
        </w:numPr>
        <w:jc w:val="center"/>
        <w:rPr>
          <w:rFonts w:ascii="Arial" w:hAnsi="Arial" w:cs="Arial"/>
        </w:rPr>
      </w:pPr>
      <w:r w:rsidRPr="0003181C">
        <w:rPr>
          <w:rFonts w:ascii="Arial" w:hAnsi="Arial" w:cs="Arial"/>
        </w:rPr>
        <w:t>člen</w:t>
      </w:r>
    </w:p>
    <w:p w:rsidR="001C6FE9" w:rsidRPr="0003181C" w:rsidRDefault="001C6FE9" w:rsidP="001C6FE9">
      <w:pPr>
        <w:jc w:val="center"/>
        <w:rPr>
          <w:rFonts w:ascii="Arial" w:hAnsi="Arial" w:cs="Arial"/>
        </w:rPr>
      </w:pPr>
    </w:p>
    <w:p w:rsidR="006378FF" w:rsidRPr="0003181C" w:rsidRDefault="006378FF" w:rsidP="006378FF">
      <w:pPr>
        <w:jc w:val="both"/>
        <w:rPr>
          <w:rFonts w:ascii="Arial" w:hAnsi="Arial" w:cs="Arial"/>
        </w:rPr>
      </w:pPr>
      <w:r w:rsidRPr="0003181C">
        <w:rPr>
          <w:rFonts w:ascii="Arial" w:hAnsi="Arial" w:cs="Arial"/>
        </w:rPr>
        <w:t>Priloga 2 se nadomesti z novo Prilogo 2, ki je priloga in sestavni del tega pravilnika.</w:t>
      </w:r>
    </w:p>
    <w:p w:rsidR="00224BCE" w:rsidRDefault="00224BCE" w:rsidP="00224BCE">
      <w:pPr>
        <w:jc w:val="both"/>
        <w:rPr>
          <w:rFonts w:cs="Arial"/>
          <w:bCs/>
          <w:color w:val="FF0000"/>
        </w:rPr>
      </w:pPr>
    </w:p>
    <w:p w:rsidR="00531B5F" w:rsidRPr="0003181C" w:rsidRDefault="00531B5F" w:rsidP="00350157">
      <w:pPr>
        <w:jc w:val="both"/>
        <w:rPr>
          <w:rFonts w:cs="Arial"/>
          <w:bCs/>
        </w:rPr>
      </w:pPr>
    </w:p>
    <w:p w:rsidR="00FD7EC9" w:rsidRPr="0003181C" w:rsidRDefault="00045AB2" w:rsidP="00FD7EC9">
      <w:pPr>
        <w:pStyle w:val="ListParagraph"/>
        <w:numPr>
          <w:ilvl w:val="0"/>
          <w:numId w:val="31"/>
        </w:numPr>
        <w:jc w:val="center"/>
        <w:rPr>
          <w:rFonts w:ascii="Arial" w:hAnsi="Arial" w:cs="Arial"/>
        </w:rPr>
      </w:pPr>
      <w:r>
        <w:rPr>
          <w:rFonts w:ascii="Arial" w:hAnsi="Arial" w:cs="Arial"/>
        </w:rPr>
        <w:t>č</w:t>
      </w:r>
      <w:r w:rsidR="00FD7EC9" w:rsidRPr="0003181C">
        <w:rPr>
          <w:rFonts w:ascii="Arial" w:hAnsi="Arial" w:cs="Arial"/>
        </w:rPr>
        <w:t>len</w:t>
      </w:r>
    </w:p>
    <w:p w:rsidR="006378FF" w:rsidRPr="0003181C" w:rsidRDefault="006378FF" w:rsidP="006378FF">
      <w:pPr>
        <w:jc w:val="center"/>
        <w:rPr>
          <w:rFonts w:ascii="Arial" w:hAnsi="Arial" w:cs="Arial"/>
        </w:rPr>
      </w:pPr>
    </w:p>
    <w:p w:rsidR="006378FF" w:rsidRDefault="00F47DB1" w:rsidP="006378FF">
      <w:pPr>
        <w:jc w:val="both"/>
        <w:rPr>
          <w:rFonts w:ascii="Arial" w:hAnsi="Arial" w:cs="Arial"/>
        </w:rPr>
      </w:pPr>
      <w:r>
        <w:rPr>
          <w:rFonts w:ascii="Arial" w:hAnsi="Arial" w:cs="Arial"/>
        </w:rPr>
        <w:lastRenderedPageBreak/>
        <w:t>V P</w:t>
      </w:r>
      <w:r w:rsidR="008C4640">
        <w:rPr>
          <w:rFonts w:ascii="Arial" w:hAnsi="Arial" w:cs="Arial"/>
        </w:rPr>
        <w:t xml:space="preserve">rilogi 4 – Podatki iz izkaza poslovnega izida, </w:t>
      </w:r>
      <w:r w:rsidR="00C35A70">
        <w:rPr>
          <w:rFonts w:ascii="Arial" w:hAnsi="Arial" w:cs="Arial"/>
        </w:rPr>
        <w:t xml:space="preserve">se </w:t>
      </w:r>
      <w:r w:rsidR="008C4640">
        <w:rPr>
          <w:rFonts w:ascii="Arial" w:hAnsi="Arial" w:cs="Arial"/>
        </w:rPr>
        <w:t xml:space="preserve">v postavki pod zaporedno številko 44: O. Negativni poslovni izid, besedilo »(29-28+30-34+39-42)« </w:t>
      </w:r>
      <w:r w:rsidR="00994456">
        <w:rPr>
          <w:rFonts w:ascii="Arial" w:hAnsi="Arial" w:cs="Arial"/>
        </w:rPr>
        <w:t>zamenja z besedilom</w:t>
      </w:r>
      <w:r w:rsidR="008C4640">
        <w:rPr>
          <w:rFonts w:ascii="Arial" w:hAnsi="Arial" w:cs="Arial"/>
        </w:rPr>
        <w:t xml:space="preserve"> »(29-28-30+34-39+42)«. </w:t>
      </w:r>
    </w:p>
    <w:p w:rsidR="008C4640" w:rsidRPr="0003181C" w:rsidRDefault="008C4640" w:rsidP="006378FF">
      <w:pPr>
        <w:jc w:val="both"/>
        <w:rPr>
          <w:rFonts w:ascii="Arial" w:hAnsi="Arial" w:cs="Arial"/>
        </w:rPr>
      </w:pPr>
    </w:p>
    <w:p w:rsidR="006378FF" w:rsidRPr="0003181C" w:rsidRDefault="00045AB2" w:rsidP="006378FF">
      <w:pPr>
        <w:pStyle w:val="ListParagraph"/>
        <w:numPr>
          <w:ilvl w:val="0"/>
          <w:numId w:val="31"/>
        </w:numPr>
        <w:jc w:val="center"/>
        <w:rPr>
          <w:rFonts w:ascii="Arial" w:hAnsi="Arial" w:cs="Arial"/>
        </w:rPr>
      </w:pPr>
      <w:r>
        <w:rPr>
          <w:rFonts w:ascii="Arial" w:hAnsi="Arial" w:cs="Arial"/>
        </w:rPr>
        <w:t>č</w:t>
      </w:r>
      <w:r w:rsidR="006378FF" w:rsidRPr="0003181C">
        <w:rPr>
          <w:rFonts w:ascii="Arial" w:hAnsi="Arial" w:cs="Arial"/>
        </w:rPr>
        <w:t>len</w:t>
      </w:r>
    </w:p>
    <w:p w:rsidR="006378FF" w:rsidRPr="0003181C" w:rsidRDefault="006378FF" w:rsidP="006378FF">
      <w:pPr>
        <w:jc w:val="center"/>
        <w:rPr>
          <w:rFonts w:ascii="Arial" w:hAnsi="Arial" w:cs="Arial"/>
        </w:rPr>
      </w:pPr>
    </w:p>
    <w:p w:rsidR="00FD7EC9" w:rsidRPr="0003181C" w:rsidRDefault="005D401F" w:rsidP="00350157">
      <w:pPr>
        <w:jc w:val="both"/>
        <w:rPr>
          <w:rFonts w:cs="Arial"/>
          <w:bCs/>
        </w:rPr>
      </w:pPr>
      <w:r>
        <w:rPr>
          <w:rFonts w:ascii="Arial" w:hAnsi="Arial" w:cs="Arial"/>
        </w:rPr>
        <w:t>Priloga 7a se nadomesti z novo Prilogo 7a, ki je priloga in sestavni del tega pravilnika.</w:t>
      </w:r>
    </w:p>
    <w:p w:rsidR="00FD7EC9" w:rsidRDefault="00FD7EC9" w:rsidP="00350157">
      <w:pPr>
        <w:jc w:val="both"/>
        <w:rPr>
          <w:rFonts w:cs="Arial"/>
          <w:bCs/>
        </w:rPr>
      </w:pPr>
    </w:p>
    <w:p w:rsidR="00FD7EC9" w:rsidRDefault="00FD7EC9" w:rsidP="006378FF">
      <w:pPr>
        <w:pStyle w:val="ListParagraph"/>
        <w:numPr>
          <w:ilvl w:val="0"/>
          <w:numId w:val="31"/>
        </w:numPr>
        <w:jc w:val="center"/>
        <w:rPr>
          <w:rFonts w:ascii="Arial" w:hAnsi="Arial" w:cs="Arial"/>
        </w:rPr>
      </w:pPr>
      <w:r w:rsidRPr="0003181C">
        <w:rPr>
          <w:rFonts w:ascii="Arial" w:hAnsi="Arial" w:cs="Arial"/>
        </w:rPr>
        <w:t>člen</w:t>
      </w:r>
    </w:p>
    <w:p w:rsidR="002D1BD2" w:rsidRPr="00EF171E" w:rsidRDefault="002D1BD2" w:rsidP="002D1BD2">
      <w:pPr>
        <w:jc w:val="both"/>
        <w:rPr>
          <w:rFonts w:ascii="Arial" w:hAnsi="Arial" w:cs="Arial"/>
        </w:rPr>
      </w:pPr>
    </w:p>
    <w:p w:rsidR="00F47DB1" w:rsidRPr="00EF171E" w:rsidRDefault="00F47DB1" w:rsidP="00350157">
      <w:pPr>
        <w:jc w:val="both"/>
        <w:rPr>
          <w:rFonts w:cs="Arial"/>
          <w:bCs/>
        </w:rPr>
      </w:pPr>
      <w:r w:rsidRPr="00EF171E">
        <w:rPr>
          <w:rFonts w:cs="Arial"/>
          <w:bCs/>
        </w:rPr>
        <w:t xml:space="preserve">V Prilogi </w:t>
      </w:r>
      <w:r w:rsidR="00FD7EC9" w:rsidRPr="00EF171E">
        <w:rPr>
          <w:rFonts w:cs="Arial"/>
          <w:bCs/>
        </w:rPr>
        <w:t>10</w:t>
      </w:r>
      <w:r w:rsidR="00351D98" w:rsidRPr="00EF171E">
        <w:rPr>
          <w:rFonts w:cs="Arial"/>
          <w:bCs/>
        </w:rPr>
        <w:t xml:space="preserve"> </w:t>
      </w:r>
      <w:r w:rsidR="00FD7EC9" w:rsidRPr="00EF171E">
        <w:rPr>
          <w:rFonts w:cs="Arial"/>
          <w:bCs/>
        </w:rPr>
        <w:t xml:space="preserve">se </w:t>
      </w:r>
      <w:r w:rsidRPr="00EF171E">
        <w:rPr>
          <w:rFonts w:cs="Arial"/>
          <w:bCs/>
        </w:rPr>
        <w:t>v naslovu priloge in v naslovu metodologije za izpolnjevanje priloge besedil</w:t>
      </w:r>
      <w:r w:rsidR="00D11BD1" w:rsidRPr="00EF171E">
        <w:rPr>
          <w:rFonts w:cs="Arial"/>
          <w:bCs/>
        </w:rPr>
        <w:t>o</w:t>
      </w:r>
      <w:r w:rsidRPr="00EF171E">
        <w:rPr>
          <w:rFonts w:cs="Arial"/>
          <w:bCs/>
        </w:rPr>
        <w:t xml:space="preserve"> »</w:t>
      </w:r>
      <w:proofErr w:type="spellStart"/>
      <w:r w:rsidRPr="00EF171E">
        <w:rPr>
          <w:rFonts w:cs="Arial"/>
          <w:bCs/>
        </w:rPr>
        <w:t>zap</w:t>
      </w:r>
      <w:proofErr w:type="spellEnd"/>
      <w:r w:rsidRPr="00EF171E">
        <w:rPr>
          <w:rFonts w:cs="Arial"/>
          <w:bCs/>
        </w:rPr>
        <w:t>. št. 15.10, 15.11 in 15.12 obračuna« nadomesti z besedilom »</w:t>
      </w:r>
      <w:proofErr w:type="spellStart"/>
      <w:r w:rsidRPr="00EF171E">
        <w:rPr>
          <w:rFonts w:cs="Arial"/>
          <w:bCs/>
        </w:rPr>
        <w:t>zap</w:t>
      </w:r>
      <w:proofErr w:type="spellEnd"/>
      <w:r w:rsidRPr="00EF171E">
        <w:rPr>
          <w:rFonts w:cs="Arial"/>
          <w:bCs/>
        </w:rPr>
        <w:t xml:space="preserve">. št. 15.10 in 15.11 obračuna«. </w:t>
      </w:r>
    </w:p>
    <w:p w:rsidR="00F47DB1" w:rsidRPr="00EF171E" w:rsidRDefault="00F47DB1" w:rsidP="00350157">
      <w:pPr>
        <w:jc w:val="both"/>
        <w:rPr>
          <w:rFonts w:cs="Arial"/>
          <w:bCs/>
        </w:rPr>
      </w:pPr>
    </w:p>
    <w:p w:rsidR="00F47DB1" w:rsidRPr="00EF171E" w:rsidRDefault="00C35A70" w:rsidP="00350157">
      <w:pPr>
        <w:jc w:val="both"/>
        <w:rPr>
          <w:rFonts w:cs="Arial"/>
          <w:bCs/>
        </w:rPr>
      </w:pPr>
      <w:r w:rsidRPr="00EF171E">
        <w:rPr>
          <w:rFonts w:cs="Arial"/>
          <w:bCs/>
        </w:rPr>
        <w:t xml:space="preserve">Črtata se zadnji dve vrstici </w:t>
      </w:r>
      <w:r w:rsidR="00F47DB1" w:rsidRPr="00EF171E">
        <w:rPr>
          <w:rFonts w:cs="Arial"/>
          <w:bCs/>
        </w:rPr>
        <w:t>tabele</w:t>
      </w:r>
      <w:r w:rsidRPr="00EF171E">
        <w:rPr>
          <w:rFonts w:cs="Arial"/>
          <w:bCs/>
        </w:rPr>
        <w:t xml:space="preserve"> A, </w:t>
      </w:r>
      <w:r w:rsidR="00D11BD1" w:rsidRPr="00EF171E">
        <w:rPr>
          <w:rFonts w:cs="Arial"/>
          <w:bCs/>
        </w:rPr>
        <w:t>in sicer</w:t>
      </w:r>
      <w:r w:rsidR="00587C4C" w:rsidRPr="00EF171E">
        <w:rPr>
          <w:rFonts w:cs="Arial"/>
          <w:bCs/>
        </w:rPr>
        <w:t xml:space="preserve"> </w:t>
      </w:r>
      <w:r w:rsidRPr="00EF171E">
        <w:rPr>
          <w:rFonts w:cs="Arial"/>
          <w:bCs/>
        </w:rPr>
        <w:t xml:space="preserve">celoten sklop pod »C. Izplačila po tretjem odstavku 66. člena ZDoh-2«. </w:t>
      </w:r>
      <w:r w:rsidR="00F47DB1" w:rsidRPr="00EF171E">
        <w:rPr>
          <w:rFonts w:cs="Arial"/>
          <w:bCs/>
        </w:rPr>
        <w:t xml:space="preserve"> </w:t>
      </w:r>
    </w:p>
    <w:p w:rsidR="00F47DB1" w:rsidRPr="00EF171E" w:rsidRDefault="00F47DB1" w:rsidP="00350157">
      <w:pPr>
        <w:jc w:val="both"/>
        <w:rPr>
          <w:rFonts w:cs="Arial"/>
          <w:bCs/>
        </w:rPr>
      </w:pPr>
    </w:p>
    <w:p w:rsidR="00FD23DF" w:rsidRPr="00EF171E" w:rsidRDefault="00FD23DF" w:rsidP="00350157">
      <w:pPr>
        <w:jc w:val="both"/>
        <w:rPr>
          <w:rFonts w:cs="Arial"/>
          <w:bCs/>
        </w:rPr>
      </w:pPr>
    </w:p>
    <w:p w:rsidR="001A7CC0" w:rsidRDefault="008A3E16" w:rsidP="00350157">
      <w:pPr>
        <w:jc w:val="both"/>
        <w:rPr>
          <w:rFonts w:cs="Arial"/>
          <w:bCs/>
        </w:rPr>
      </w:pPr>
      <w:r w:rsidRPr="00EF171E">
        <w:rPr>
          <w:rFonts w:cs="Arial"/>
          <w:bCs/>
        </w:rPr>
        <w:t xml:space="preserve">V metodologiji za izpolnjevanje </w:t>
      </w:r>
      <w:r w:rsidR="00A144EC" w:rsidRPr="00EF171E">
        <w:rPr>
          <w:rFonts w:cs="Arial"/>
          <w:bCs/>
        </w:rPr>
        <w:t>P</w:t>
      </w:r>
      <w:r w:rsidRPr="00EF171E">
        <w:rPr>
          <w:rFonts w:cs="Arial"/>
          <w:bCs/>
        </w:rPr>
        <w:t xml:space="preserve">riloge </w:t>
      </w:r>
      <w:r w:rsidR="00A144EC" w:rsidRPr="00EF171E">
        <w:rPr>
          <w:rFonts w:cs="Arial"/>
          <w:bCs/>
        </w:rPr>
        <w:t xml:space="preserve"> </w:t>
      </w:r>
      <w:r w:rsidRPr="00EF171E">
        <w:rPr>
          <w:rFonts w:cs="Arial"/>
          <w:bCs/>
        </w:rPr>
        <w:t xml:space="preserve">se prva alineja prvega odstavka </w:t>
      </w:r>
      <w:r w:rsidR="00FD23DF" w:rsidRPr="00EF171E">
        <w:rPr>
          <w:rFonts w:cs="Arial"/>
          <w:bCs/>
        </w:rPr>
        <w:t>spremenit tako, da se glasi:</w:t>
      </w:r>
    </w:p>
    <w:p w:rsidR="00EF171E" w:rsidRPr="00EF171E" w:rsidRDefault="00EF171E" w:rsidP="00350157">
      <w:pPr>
        <w:jc w:val="both"/>
        <w:rPr>
          <w:rFonts w:cs="Arial"/>
          <w:bCs/>
        </w:rPr>
      </w:pPr>
    </w:p>
    <w:p w:rsidR="008A3E16" w:rsidRPr="00EF171E" w:rsidRDefault="008A3E16" w:rsidP="00FD23DF">
      <w:pPr>
        <w:jc w:val="both"/>
        <w:rPr>
          <w:rFonts w:cs="Arial"/>
          <w:bCs/>
        </w:rPr>
      </w:pPr>
      <w:r w:rsidRPr="00EF171E">
        <w:rPr>
          <w:rFonts w:cs="Arial"/>
          <w:bCs/>
        </w:rPr>
        <w:t xml:space="preserve">»V TABELI A in v stolpcih 1 do 7 TABELE B, če ima zavezanec vpisan podatek pod </w:t>
      </w:r>
      <w:proofErr w:type="spellStart"/>
      <w:r w:rsidRPr="00EF171E">
        <w:rPr>
          <w:rFonts w:cs="Arial"/>
          <w:bCs/>
        </w:rPr>
        <w:t>zap</w:t>
      </w:r>
      <w:proofErr w:type="spellEnd"/>
      <w:r w:rsidRPr="00EF171E">
        <w:rPr>
          <w:rFonts w:cs="Arial"/>
          <w:bCs/>
        </w:rPr>
        <w:t>. št. 15.10 in/ali 15.11 V. dela obračuna ali kadar ima zavezanec ostanek davčne olajšave po petem odstavku 66. člena ZDoh-2 ali kadar je zavezanec v davčnem obdobju, za katero predlaga obračun, izplačal donacije v skladu s prvim in/ali drugim odstavkom 66. člena ZDoh-2.«</w:t>
      </w:r>
      <w:r w:rsidR="00D11BD1" w:rsidRPr="00EF171E">
        <w:rPr>
          <w:rFonts w:cs="Arial"/>
          <w:bCs/>
        </w:rPr>
        <w:t>.</w:t>
      </w:r>
    </w:p>
    <w:p w:rsidR="008A3E16" w:rsidRPr="00EF171E" w:rsidRDefault="008A3E16" w:rsidP="00350157">
      <w:pPr>
        <w:jc w:val="both"/>
        <w:rPr>
          <w:rFonts w:cs="Arial"/>
          <w:bCs/>
        </w:rPr>
      </w:pPr>
    </w:p>
    <w:p w:rsidR="008A3E16" w:rsidRPr="00EF171E" w:rsidRDefault="008A3E16" w:rsidP="00350157">
      <w:pPr>
        <w:jc w:val="both"/>
        <w:rPr>
          <w:rFonts w:cs="Arial"/>
          <w:bCs/>
        </w:rPr>
      </w:pPr>
      <w:r w:rsidRPr="00EF171E">
        <w:rPr>
          <w:rFonts w:cs="Arial"/>
          <w:bCs/>
        </w:rPr>
        <w:t xml:space="preserve">V </w:t>
      </w:r>
      <w:r w:rsidR="00A144EC" w:rsidRPr="00EF171E">
        <w:rPr>
          <w:rFonts w:cs="Arial"/>
          <w:bCs/>
        </w:rPr>
        <w:t xml:space="preserve">delu </w:t>
      </w:r>
      <w:r w:rsidRPr="00EF171E">
        <w:rPr>
          <w:rFonts w:cs="Arial"/>
          <w:bCs/>
        </w:rPr>
        <w:t>metodologij</w:t>
      </w:r>
      <w:r w:rsidR="00A144EC" w:rsidRPr="00EF171E">
        <w:rPr>
          <w:rFonts w:cs="Arial"/>
          <w:bCs/>
        </w:rPr>
        <w:t>e</w:t>
      </w:r>
      <w:r w:rsidR="00B45A83" w:rsidRPr="00EF171E">
        <w:rPr>
          <w:rFonts w:cs="Arial"/>
          <w:bCs/>
        </w:rPr>
        <w:t xml:space="preserve"> za izpolnjevanje </w:t>
      </w:r>
      <w:r w:rsidR="00C35A70" w:rsidRPr="00EF171E">
        <w:rPr>
          <w:rFonts w:cs="Arial"/>
          <w:bCs/>
        </w:rPr>
        <w:t xml:space="preserve">stolpca 1 </w:t>
      </w:r>
      <w:r w:rsidR="00B45A83" w:rsidRPr="00EF171E">
        <w:rPr>
          <w:rFonts w:cs="Arial"/>
          <w:bCs/>
        </w:rPr>
        <w:t xml:space="preserve">Tabele A </w:t>
      </w:r>
      <w:r w:rsidRPr="00EF171E">
        <w:rPr>
          <w:rFonts w:cs="Arial"/>
          <w:bCs/>
        </w:rPr>
        <w:t>se črta zadnji odstavek.</w:t>
      </w:r>
    </w:p>
    <w:p w:rsidR="00587C4C" w:rsidRPr="00EF171E" w:rsidRDefault="00587C4C" w:rsidP="00350157">
      <w:pPr>
        <w:jc w:val="both"/>
        <w:rPr>
          <w:rFonts w:cs="Arial"/>
          <w:bCs/>
        </w:rPr>
      </w:pPr>
    </w:p>
    <w:p w:rsidR="00B45A83" w:rsidRPr="00EF171E" w:rsidRDefault="00B45A83" w:rsidP="00350157">
      <w:pPr>
        <w:jc w:val="both"/>
        <w:rPr>
          <w:rFonts w:cs="Arial"/>
          <w:bCs/>
        </w:rPr>
      </w:pPr>
      <w:r w:rsidRPr="00EF171E">
        <w:rPr>
          <w:rFonts w:cs="Arial"/>
          <w:bCs/>
        </w:rPr>
        <w:t xml:space="preserve">V </w:t>
      </w:r>
      <w:r w:rsidR="00A144EC" w:rsidRPr="00EF171E">
        <w:rPr>
          <w:rFonts w:cs="Arial"/>
          <w:bCs/>
        </w:rPr>
        <w:t>delu metodologije</w:t>
      </w:r>
      <w:r w:rsidRPr="00EF171E">
        <w:rPr>
          <w:rFonts w:cs="Arial"/>
          <w:bCs/>
        </w:rPr>
        <w:t xml:space="preserve"> za izpolnjevanje </w:t>
      </w:r>
      <w:r w:rsidR="00C35A70" w:rsidRPr="00EF171E">
        <w:rPr>
          <w:rFonts w:cs="Arial"/>
          <w:bCs/>
        </w:rPr>
        <w:t xml:space="preserve">stolpca 3 </w:t>
      </w:r>
      <w:r w:rsidRPr="00EF171E">
        <w:rPr>
          <w:rFonts w:cs="Arial"/>
          <w:bCs/>
        </w:rPr>
        <w:t>Tabele A, se črt</w:t>
      </w:r>
      <w:r w:rsidR="00D11BD1" w:rsidRPr="00EF171E">
        <w:rPr>
          <w:rFonts w:cs="Arial"/>
          <w:bCs/>
        </w:rPr>
        <w:t xml:space="preserve">a </w:t>
      </w:r>
      <w:r w:rsidRPr="00EF171E">
        <w:rPr>
          <w:rFonts w:cs="Arial"/>
          <w:bCs/>
        </w:rPr>
        <w:t xml:space="preserve"> zadnj</w:t>
      </w:r>
      <w:r w:rsidR="00D11BD1" w:rsidRPr="00EF171E">
        <w:rPr>
          <w:rFonts w:cs="Arial"/>
          <w:bCs/>
        </w:rPr>
        <w:t xml:space="preserve">i </w:t>
      </w:r>
      <w:r w:rsidRPr="00EF171E">
        <w:rPr>
          <w:rFonts w:cs="Arial"/>
          <w:bCs/>
        </w:rPr>
        <w:t>stav</w:t>
      </w:r>
      <w:r w:rsidR="00D11BD1" w:rsidRPr="00EF171E">
        <w:rPr>
          <w:rFonts w:cs="Arial"/>
          <w:bCs/>
        </w:rPr>
        <w:t>e</w:t>
      </w:r>
      <w:r w:rsidRPr="00EF171E">
        <w:rPr>
          <w:rFonts w:cs="Arial"/>
          <w:bCs/>
        </w:rPr>
        <w:t>k</w:t>
      </w:r>
      <w:r w:rsidR="00D11BD1" w:rsidRPr="00EF171E">
        <w:rPr>
          <w:rFonts w:cs="Arial"/>
          <w:bCs/>
        </w:rPr>
        <w:t xml:space="preserve"> prvega odstavka ter zadnji odstavek.</w:t>
      </w:r>
    </w:p>
    <w:p w:rsidR="008A3E16" w:rsidRPr="0003181C" w:rsidRDefault="008A3E16" w:rsidP="00350157">
      <w:pPr>
        <w:jc w:val="both"/>
        <w:rPr>
          <w:rFonts w:cs="Arial"/>
          <w:bCs/>
        </w:rPr>
      </w:pPr>
    </w:p>
    <w:p w:rsidR="001A7CC0" w:rsidRPr="0003181C" w:rsidRDefault="001A7CC0" w:rsidP="006378FF">
      <w:pPr>
        <w:pStyle w:val="ListParagraph"/>
        <w:numPr>
          <w:ilvl w:val="0"/>
          <w:numId w:val="31"/>
        </w:numPr>
        <w:jc w:val="center"/>
        <w:rPr>
          <w:rFonts w:ascii="Arial" w:hAnsi="Arial" w:cs="Arial"/>
        </w:rPr>
      </w:pPr>
      <w:r w:rsidRPr="0003181C">
        <w:rPr>
          <w:rFonts w:ascii="Arial" w:hAnsi="Arial" w:cs="Arial"/>
        </w:rPr>
        <w:t>člen</w:t>
      </w:r>
    </w:p>
    <w:p w:rsidR="001A7CC0" w:rsidRPr="0003181C" w:rsidRDefault="001A7CC0" w:rsidP="001A7CC0">
      <w:pPr>
        <w:jc w:val="both"/>
        <w:rPr>
          <w:rFonts w:cs="Arial"/>
          <w:bCs/>
        </w:rPr>
      </w:pPr>
    </w:p>
    <w:p w:rsidR="006378FF" w:rsidRPr="0003181C" w:rsidRDefault="006378FF" w:rsidP="006378FF">
      <w:pPr>
        <w:jc w:val="both"/>
        <w:rPr>
          <w:rFonts w:cs="Arial"/>
          <w:bCs/>
        </w:rPr>
      </w:pPr>
      <w:r w:rsidRPr="0003181C">
        <w:rPr>
          <w:rFonts w:cs="Arial"/>
          <w:bCs/>
        </w:rPr>
        <w:t>Priloga 13a se nadomesti z novo Prilogo 13a, ki je skupaj z metodologijo za izpolnjevanje priloga in sestavni del tega pravilnika.</w:t>
      </w:r>
    </w:p>
    <w:p w:rsidR="001A7CC0" w:rsidRPr="0003181C" w:rsidRDefault="001A7CC0" w:rsidP="00350157">
      <w:pPr>
        <w:jc w:val="both"/>
        <w:rPr>
          <w:rFonts w:cs="Arial"/>
          <w:bCs/>
        </w:rPr>
      </w:pPr>
    </w:p>
    <w:p w:rsidR="00FD7EC9" w:rsidRPr="00017CE5" w:rsidRDefault="00017CE5" w:rsidP="00350157">
      <w:pPr>
        <w:jc w:val="both"/>
        <w:rPr>
          <w:rFonts w:cs="Arial"/>
          <w:bCs/>
          <w:color w:val="FF0000"/>
        </w:rPr>
      </w:pPr>
      <w:r>
        <w:rPr>
          <w:rFonts w:cs="Arial"/>
          <w:bCs/>
          <w:color w:val="FF0000"/>
        </w:rPr>
        <w:t xml:space="preserve"> </w:t>
      </w:r>
      <w:r w:rsidRPr="00017CE5">
        <w:rPr>
          <w:rFonts w:cs="Arial"/>
          <w:bCs/>
          <w:color w:val="FF0000"/>
        </w:rPr>
        <w:t xml:space="preserve"> </w:t>
      </w:r>
    </w:p>
    <w:p w:rsidR="00FD7EC9" w:rsidRPr="0003181C" w:rsidRDefault="00FD7EC9" w:rsidP="006378FF">
      <w:pPr>
        <w:pStyle w:val="ListParagraph"/>
        <w:numPr>
          <w:ilvl w:val="0"/>
          <w:numId w:val="31"/>
        </w:numPr>
        <w:jc w:val="center"/>
        <w:rPr>
          <w:rFonts w:ascii="Arial" w:hAnsi="Arial" w:cs="Arial"/>
        </w:rPr>
      </w:pPr>
      <w:r w:rsidRPr="0003181C">
        <w:rPr>
          <w:rFonts w:ascii="Arial" w:hAnsi="Arial" w:cs="Arial"/>
        </w:rPr>
        <w:t>člen</w:t>
      </w:r>
    </w:p>
    <w:p w:rsidR="00FD7EC9" w:rsidRPr="0003181C" w:rsidRDefault="00FD7EC9" w:rsidP="00FD7EC9">
      <w:pPr>
        <w:jc w:val="both"/>
        <w:rPr>
          <w:rFonts w:cs="Arial"/>
          <w:bCs/>
        </w:rPr>
      </w:pPr>
    </w:p>
    <w:p w:rsidR="003B25E7" w:rsidRDefault="00350157" w:rsidP="00351D98">
      <w:pPr>
        <w:jc w:val="both"/>
        <w:rPr>
          <w:rFonts w:ascii="Arial" w:hAnsi="Arial" w:cs="Arial"/>
        </w:rPr>
      </w:pPr>
      <w:r w:rsidRPr="0003181C">
        <w:rPr>
          <w:rFonts w:ascii="Arial" w:hAnsi="Arial" w:cs="Arial"/>
        </w:rPr>
        <w:t xml:space="preserve">Ta pravilnik začne veljati naslednji dan po objavi v Uradnem listu Republike Slovenije, uporablja pa se </w:t>
      </w:r>
      <w:r w:rsidR="00421FF7">
        <w:rPr>
          <w:rFonts w:ascii="Arial" w:hAnsi="Arial" w:cs="Arial"/>
        </w:rPr>
        <w:t xml:space="preserve">za davčna obdobja, ki se začnejo </w:t>
      </w:r>
      <w:r w:rsidRPr="0003181C">
        <w:rPr>
          <w:rFonts w:ascii="Arial" w:hAnsi="Arial" w:cs="Arial"/>
        </w:rPr>
        <w:t>od vključno 1. januarja 201</w:t>
      </w:r>
      <w:r w:rsidR="00421FF7">
        <w:rPr>
          <w:rFonts w:ascii="Arial" w:hAnsi="Arial" w:cs="Arial"/>
        </w:rPr>
        <w:t>6,</w:t>
      </w:r>
      <w:r w:rsidR="006411A4">
        <w:rPr>
          <w:rFonts w:ascii="Arial" w:hAnsi="Arial" w:cs="Arial"/>
        </w:rPr>
        <w:t xml:space="preserve"> </w:t>
      </w:r>
      <w:r w:rsidR="006411A4" w:rsidRPr="00F92CFC">
        <w:rPr>
          <w:rFonts w:ascii="Arial" w:hAnsi="Arial" w:cs="Arial"/>
        </w:rPr>
        <w:t xml:space="preserve">za </w:t>
      </w:r>
      <w:r w:rsidR="00421FF7">
        <w:rPr>
          <w:rFonts w:ascii="Arial" w:hAnsi="Arial" w:cs="Arial"/>
        </w:rPr>
        <w:t xml:space="preserve">katera </w:t>
      </w:r>
      <w:r w:rsidR="006411A4" w:rsidRPr="00F92CFC">
        <w:rPr>
          <w:rFonts w:ascii="Arial" w:hAnsi="Arial" w:cs="Arial"/>
        </w:rPr>
        <w:t xml:space="preserve">se </w:t>
      </w:r>
      <w:r w:rsidR="00421FF7">
        <w:rPr>
          <w:rFonts w:ascii="Arial" w:hAnsi="Arial" w:cs="Arial"/>
        </w:rPr>
        <w:t xml:space="preserve">davčni obračun predloži po </w:t>
      </w:r>
      <w:r w:rsidR="00373676">
        <w:rPr>
          <w:rFonts w:ascii="Arial" w:hAnsi="Arial" w:cs="Arial"/>
        </w:rPr>
        <w:t>31. 12</w:t>
      </w:r>
      <w:r w:rsidR="00421FF7">
        <w:rPr>
          <w:rFonts w:ascii="Arial" w:hAnsi="Arial" w:cs="Arial"/>
        </w:rPr>
        <w:t>.</w:t>
      </w:r>
      <w:r w:rsidR="00373676">
        <w:rPr>
          <w:rFonts w:ascii="Arial" w:hAnsi="Arial" w:cs="Arial"/>
        </w:rPr>
        <w:t xml:space="preserve"> 2016.</w:t>
      </w:r>
      <w:r w:rsidR="00421FF7">
        <w:rPr>
          <w:rFonts w:ascii="Arial" w:hAnsi="Arial" w:cs="Arial"/>
        </w:rPr>
        <w:t xml:space="preserve"> </w:t>
      </w:r>
    </w:p>
    <w:p w:rsidR="005D401F" w:rsidRDefault="005D401F" w:rsidP="00351D98">
      <w:pPr>
        <w:jc w:val="both"/>
        <w:rPr>
          <w:rFonts w:ascii="Arial" w:hAnsi="Arial" w:cs="Arial"/>
        </w:rPr>
      </w:pPr>
    </w:p>
    <w:p w:rsidR="00373676" w:rsidRDefault="00373676" w:rsidP="00351D98">
      <w:pPr>
        <w:jc w:val="both"/>
        <w:rPr>
          <w:rFonts w:ascii="Arial" w:hAnsi="Arial" w:cs="Arial"/>
          <w:bCs/>
        </w:rPr>
      </w:pPr>
      <w:r>
        <w:rPr>
          <w:rFonts w:ascii="Arial" w:hAnsi="Arial" w:cs="Arial"/>
        </w:rPr>
        <w:t xml:space="preserve">Do začetka uporabe tega pravilnika se uporablja </w:t>
      </w:r>
      <w:r>
        <w:rPr>
          <w:rFonts w:ascii="Arial" w:hAnsi="Arial" w:cs="Arial"/>
          <w:bCs/>
        </w:rPr>
        <w:t>Pravilnik</w:t>
      </w:r>
      <w:r w:rsidRPr="0003181C">
        <w:rPr>
          <w:rFonts w:ascii="Arial" w:hAnsi="Arial" w:cs="Arial"/>
          <w:bCs/>
        </w:rPr>
        <w:t xml:space="preserve"> o davčnem obračunu akontacije dohodnine in dohodnine od dohodka iz dejavnosti (Uradni list RS, št. 109/13, 83/14, 100/15 in 19/16</w:t>
      </w:r>
      <w:r>
        <w:rPr>
          <w:rFonts w:ascii="Arial" w:hAnsi="Arial" w:cs="Arial"/>
          <w:bCs/>
        </w:rPr>
        <w:t xml:space="preserve"> – </w:t>
      </w:r>
      <w:proofErr w:type="spellStart"/>
      <w:r>
        <w:rPr>
          <w:rFonts w:ascii="Arial" w:hAnsi="Arial" w:cs="Arial"/>
          <w:bCs/>
        </w:rPr>
        <w:t>popr</w:t>
      </w:r>
      <w:proofErr w:type="spellEnd"/>
      <w:r>
        <w:rPr>
          <w:rFonts w:ascii="Arial" w:hAnsi="Arial" w:cs="Arial"/>
          <w:bCs/>
        </w:rPr>
        <w:t>.</w:t>
      </w:r>
      <w:r w:rsidRPr="0003181C">
        <w:rPr>
          <w:rFonts w:ascii="Arial" w:hAnsi="Arial" w:cs="Arial"/>
          <w:bCs/>
        </w:rPr>
        <w:t>)</w:t>
      </w:r>
      <w:r>
        <w:rPr>
          <w:rFonts w:ascii="Arial" w:hAnsi="Arial" w:cs="Arial"/>
          <w:bCs/>
        </w:rPr>
        <w:t>.</w:t>
      </w:r>
    </w:p>
    <w:p w:rsidR="00C86AF7" w:rsidRDefault="00C86AF7" w:rsidP="00351D98">
      <w:pPr>
        <w:jc w:val="both"/>
        <w:rPr>
          <w:rFonts w:ascii="Arial" w:hAnsi="Arial" w:cs="Arial"/>
        </w:rPr>
      </w:pPr>
    </w:p>
    <w:p w:rsidR="00901506" w:rsidRPr="0003181C" w:rsidRDefault="00901506" w:rsidP="00351D98">
      <w:pPr>
        <w:jc w:val="both"/>
        <w:rPr>
          <w:rFonts w:ascii="Arial" w:hAnsi="Arial" w:cs="Arial"/>
        </w:rPr>
      </w:pPr>
    </w:p>
    <w:p w:rsidR="00350157" w:rsidRPr="0003181C" w:rsidRDefault="00350157" w:rsidP="00CE48C7">
      <w:pPr>
        <w:jc w:val="both"/>
        <w:rPr>
          <w:rFonts w:ascii="Arial" w:hAnsi="Arial" w:cs="Arial"/>
        </w:rPr>
      </w:pPr>
    </w:p>
    <w:p w:rsidR="00350157" w:rsidRPr="0003181C" w:rsidRDefault="00350157" w:rsidP="00350157">
      <w:pPr>
        <w:autoSpaceDE w:val="0"/>
        <w:autoSpaceDN w:val="0"/>
        <w:adjustRightInd w:val="0"/>
        <w:jc w:val="both"/>
        <w:rPr>
          <w:rFonts w:ascii="Arial" w:hAnsi="Arial" w:cs="Arial"/>
        </w:rPr>
      </w:pPr>
      <w:r w:rsidRPr="0003181C">
        <w:rPr>
          <w:rFonts w:ascii="Arial" w:hAnsi="Arial" w:cs="Arial"/>
        </w:rPr>
        <w:t xml:space="preserve">Ljubljana, dne </w:t>
      </w:r>
      <w:r w:rsidR="00587C4C">
        <w:rPr>
          <w:rFonts w:ascii="Arial" w:hAnsi="Arial" w:cs="Arial"/>
        </w:rPr>
        <w:t xml:space="preserve">   2016</w:t>
      </w:r>
    </w:p>
    <w:p w:rsidR="00350157" w:rsidRPr="0003181C" w:rsidRDefault="00350157" w:rsidP="00350157">
      <w:pPr>
        <w:autoSpaceDE w:val="0"/>
        <w:autoSpaceDN w:val="0"/>
        <w:adjustRightInd w:val="0"/>
        <w:jc w:val="both"/>
        <w:rPr>
          <w:rFonts w:ascii="Arial" w:hAnsi="Arial" w:cs="Arial"/>
        </w:rPr>
      </w:pPr>
      <w:r w:rsidRPr="0003181C">
        <w:rPr>
          <w:rFonts w:ascii="Arial" w:hAnsi="Arial" w:cs="Arial"/>
        </w:rPr>
        <w:t xml:space="preserve">EVA: </w:t>
      </w:r>
      <w:r w:rsidR="00587C4C">
        <w:rPr>
          <w:rFonts w:ascii="Arial" w:hAnsi="Arial" w:cs="Arial"/>
        </w:rPr>
        <w:t>2016-1611-0103</w:t>
      </w:r>
    </w:p>
    <w:p w:rsidR="00950723" w:rsidRPr="0003181C" w:rsidRDefault="00950723" w:rsidP="00350157">
      <w:pPr>
        <w:autoSpaceDE w:val="0"/>
        <w:autoSpaceDN w:val="0"/>
        <w:adjustRightInd w:val="0"/>
        <w:jc w:val="both"/>
        <w:rPr>
          <w:rFonts w:ascii="Arial" w:hAnsi="Arial" w:cs="Arial"/>
        </w:rPr>
      </w:pPr>
    </w:p>
    <w:p w:rsidR="00350157" w:rsidRPr="0003181C" w:rsidRDefault="00351D98" w:rsidP="00C75155">
      <w:pPr>
        <w:autoSpaceDE w:val="0"/>
        <w:autoSpaceDN w:val="0"/>
        <w:adjustRightInd w:val="0"/>
        <w:jc w:val="right"/>
        <w:rPr>
          <w:rFonts w:ascii="Arial" w:hAnsi="Arial" w:cs="Arial"/>
        </w:rPr>
      </w:pPr>
      <w:r w:rsidRPr="0003181C">
        <w:t>mag. Mateja Vraničar Erman</w:t>
      </w:r>
      <w:r w:rsidR="00350157" w:rsidRPr="0003181C">
        <w:rPr>
          <w:rFonts w:ascii="Arial" w:hAnsi="Arial" w:cs="Arial"/>
        </w:rPr>
        <w:t xml:space="preserve"> </w:t>
      </w:r>
    </w:p>
    <w:p w:rsidR="00350157" w:rsidRDefault="007E66EE" w:rsidP="00350157">
      <w:pPr>
        <w:autoSpaceDE w:val="0"/>
        <w:autoSpaceDN w:val="0"/>
        <w:adjustRightInd w:val="0"/>
        <w:ind w:left="5664" w:firstLine="708"/>
        <w:jc w:val="both"/>
        <w:rPr>
          <w:rFonts w:ascii="Arial" w:hAnsi="Arial" w:cs="Arial"/>
        </w:rPr>
      </w:pPr>
      <w:r>
        <w:rPr>
          <w:rFonts w:ascii="Arial" w:hAnsi="Arial" w:cs="Arial"/>
        </w:rPr>
        <w:t xml:space="preserve">   </w:t>
      </w:r>
      <w:r w:rsidR="00373676">
        <w:rPr>
          <w:rFonts w:ascii="Arial" w:hAnsi="Arial" w:cs="Arial"/>
        </w:rPr>
        <w:t>m</w:t>
      </w:r>
      <w:r w:rsidR="00350157" w:rsidRPr="0003181C">
        <w:rPr>
          <w:rFonts w:ascii="Arial" w:hAnsi="Arial" w:cs="Arial"/>
        </w:rPr>
        <w:t>inist</w:t>
      </w:r>
      <w:r w:rsidR="00457003" w:rsidRPr="0003181C">
        <w:rPr>
          <w:rFonts w:ascii="Arial" w:hAnsi="Arial" w:cs="Arial"/>
        </w:rPr>
        <w:t>rica</w:t>
      </w:r>
      <w:r w:rsidR="00350157" w:rsidRPr="0003181C">
        <w:rPr>
          <w:rFonts w:ascii="Arial" w:hAnsi="Arial" w:cs="Arial"/>
        </w:rPr>
        <w:t xml:space="preserve"> za finance</w:t>
      </w:r>
    </w:p>
    <w:p w:rsidR="00DC0D60" w:rsidRDefault="00DC0D60" w:rsidP="00350157">
      <w:pPr>
        <w:autoSpaceDE w:val="0"/>
        <w:autoSpaceDN w:val="0"/>
        <w:adjustRightInd w:val="0"/>
        <w:ind w:left="5664" w:firstLine="708"/>
        <w:jc w:val="both"/>
        <w:rPr>
          <w:rFonts w:ascii="Arial" w:hAnsi="Arial" w:cs="Arial"/>
        </w:rPr>
      </w:pPr>
    </w:p>
    <w:p w:rsidR="00DC0D60" w:rsidRPr="00DC0D60" w:rsidRDefault="00DC0D60" w:rsidP="00DC0D60">
      <w:pPr>
        <w:jc w:val="right"/>
        <w:rPr>
          <w:rFonts w:ascii="Arial" w:hAnsi="Arial" w:cs="Arial"/>
          <w:b/>
          <w:bCs/>
        </w:rPr>
      </w:pPr>
      <w:r>
        <w:rPr>
          <w:rFonts w:ascii="Arial" w:hAnsi="Arial" w:cs="Arial"/>
          <w:b/>
          <w:bCs/>
        </w:rPr>
        <w:lastRenderedPageBreak/>
        <w:t>P</w:t>
      </w:r>
      <w:r w:rsidRPr="00DC0D60">
        <w:rPr>
          <w:rFonts w:ascii="Arial" w:hAnsi="Arial" w:cs="Arial"/>
          <w:b/>
          <w:bCs/>
        </w:rPr>
        <w:t>RILOGA 2</w:t>
      </w:r>
    </w:p>
    <w:p w:rsidR="00DC0D60" w:rsidRPr="00DC0D60" w:rsidRDefault="00DC0D60" w:rsidP="00DC0D60">
      <w:pPr>
        <w:jc w:val="center"/>
        <w:rPr>
          <w:rFonts w:ascii="Arial" w:hAnsi="Arial" w:cs="Arial"/>
          <w:b/>
          <w:bCs/>
        </w:rPr>
      </w:pPr>
    </w:p>
    <w:p w:rsidR="00DC0D60" w:rsidRPr="00DC0D60" w:rsidRDefault="00DC0D60" w:rsidP="00DC0D60">
      <w:pPr>
        <w:jc w:val="center"/>
        <w:rPr>
          <w:rFonts w:ascii="Arial" w:hAnsi="Arial" w:cs="Arial"/>
          <w:b/>
          <w:bCs/>
        </w:rPr>
      </w:pPr>
      <w:r w:rsidRPr="00DC0D60">
        <w:rPr>
          <w:rFonts w:ascii="Arial" w:hAnsi="Arial" w:cs="Arial"/>
          <w:b/>
          <w:bCs/>
        </w:rPr>
        <w:t>METODOLOGIJA ZA IZPOLNJEVANJE</w:t>
      </w:r>
    </w:p>
    <w:p w:rsidR="00DC0D60" w:rsidRPr="00DC0D60" w:rsidRDefault="00DC0D60" w:rsidP="00DC0D60">
      <w:pPr>
        <w:jc w:val="center"/>
        <w:rPr>
          <w:rFonts w:ascii="Arial" w:hAnsi="Arial" w:cs="Arial"/>
          <w:b/>
          <w:bCs/>
        </w:rPr>
      </w:pPr>
      <w:r w:rsidRPr="00DC0D60">
        <w:rPr>
          <w:rFonts w:ascii="Arial" w:hAnsi="Arial" w:cs="Arial"/>
          <w:b/>
          <w:bCs/>
        </w:rPr>
        <w:t xml:space="preserve">OBRAČUNA </w:t>
      </w:r>
      <w:r w:rsidRPr="00DC0D60">
        <w:rPr>
          <w:rFonts w:ascii="Arial" w:hAnsi="Arial" w:cs="Arial"/>
          <w:b/>
        </w:rPr>
        <w:t>AKONTACIJE DOHODNINE IN DOHODNINE</w:t>
      </w:r>
      <w:r w:rsidRPr="00DC0D60">
        <w:rPr>
          <w:rFonts w:ascii="Arial" w:hAnsi="Arial" w:cs="Arial"/>
          <w:b/>
          <w:bCs/>
        </w:rPr>
        <w:t xml:space="preserve"> OD DOHODKA IZ DEJAVNOSTI</w:t>
      </w:r>
    </w:p>
    <w:p w:rsidR="00DC0D60" w:rsidRPr="00DC0D60" w:rsidRDefault="00DC0D60" w:rsidP="00DC0D60">
      <w:pPr>
        <w:rPr>
          <w:rFonts w:ascii="Arial" w:hAnsi="Arial" w:cs="Arial"/>
          <w:b/>
        </w:rPr>
      </w:pPr>
      <w:r w:rsidRPr="00DC0D60">
        <w:rPr>
          <w:rFonts w:ascii="Arial" w:hAnsi="Arial" w:cs="Arial"/>
          <w:b/>
          <w:bCs/>
        </w:rPr>
        <w:t xml:space="preserve">                                       </w:t>
      </w:r>
      <w:r w:rsidRPr="00DC0D60">
        <w:rPr>
          <w:rFonts w:ascii="Arial" w:hAnsi="Arial" w:cs="Arial"/>
          <w:b/>
          <w:bCs/>
        </w:rPr>
        <w:tab/>
      </w:r>
      <w:r w:rsidRPr="00DC0D60">
        <w:rPr>
          <w:rFonts w:ascii="Arial" w:hAnsi="Arial" w:cs="Arial"/>
          <w:b/>
          <w:bCs/>
        </w:rPr>
        <w:tab/>
      </w:r>
      <w:r w:rsidRPr="00DC0D60">
        <w:rPr>
          <w:rFonts w:ascii="Arial" w:hAnsi="Arial" w:cs="Arial"/>
          <w:bCs/>
        </w:rPr>
        <w:t xml:space="preserve"> </w:t>
      </w:r>
    </w:p>
    <w:p w:rsidR="00DC0D60" w:rsidRPr="00DC0D60" w:rsidRDefault="00DC0D60" w:rsidP="00DC0D60">
      <w:pPr>
        <w:rPr>
          <w:rFonts w:ascii="Arial" w:hAnsi="Arial" w:cs="Arial"/>
          <w:b/>
        </w:rPr>
      </w:pPr>
    </w:p>
    <w:p w:rsidR="00DC0D60" w:rsidRPr="00DC0D60" w:rsidRDefault="00DC0D60" w:rsidP="00DC0D60">
      <w:pPr>
        <w:rPr>
          <w:rFonts w:ascii="Arial" w:hAnsi="Arial" w:cs="Arial"/>
          <w:b/>
        </w:rPr>
      </w:pPr>
      <w:r w:rsidRPr="00DC0D60">
        <w:rPr>
          <w:rFonts w:ascii="Arial" w:hAnsi="Arial" w:cs="Arial"/>
          <w:b/>
        </w:rPr>
        <w:t>PRAVNE PODLAGE – pomen uporabljenih kratic:</w:t>
      </w:r>
    </w:p>
    <w:p w:rsidR="00DC0D60" w:rsidRPr="00DC0D60" w:rsidRDefault="00DC0D60" w:rsidP="00DC0D60">
      <w:pPr>
        <w:numPr>
          <w:ilvl w:val="0"/>
          <w:numId w:val="2"/>
        </w:numPr>
        <w:jc w:val="both"/>
        <w:rPr>
          <w:rFonts w:ascii="Arial" w:hAnsi="Arial" w:cs="Arial"/>
        </w:rPr>
      </w:pPr>
      <w:r w:rsidRPr="00DC0D60">
        <w:rPr>
          <w:rFonts w:ascii="Arial" w:hAnsi="Arial" w:cs="Arial"/>
        </w:rPr>
        <w:t xml:space="preserve">ZDoh-2: Zakon o dohodnini (Uradni list RS, št. 13/11 – uradno prečiščeno besedilo, </w:t>
      </w:r>
      <w:hyperlink r:id="rId9" w:tgtFrame="_blank" w:history="1">
        <w:r w:rsidRPr="00DC0D60">
          <w:t>9/11 – ZUKD-1</w:t>
        </w:r>
      </w:hyperlink>
      <w:r w:rsidRPr="00DC0D60">
        <w:rPr>
          <w:rFonts w:ascii="Arial" w:hAnsi="Arial" w:cs="Arial"/>
        </w:rPr>
        <w:t xml:space="preserve">, </w:t>
      </w:r>
      <w:hyperlink r:id="rId10" w:tgtFrame="_blank" w:history="1">
        <w:r w:rsidRPr="00DC0D60">
          <w:t>24/12</w:t>
        </w:r>
      </w:hyperlink>
      <w:r w:rsidRPr="00DC0D60">
        <w:rPr>
          <w:rFonts w:ascii="Arial" w:hAnsi="Arial" w:cs="Arial"/>
        </w:rPr>
        <w:t xml:space="preserve">, </w:t>
      </w:r>
      <w:hyperlink r:id="rId11" w:tgtFrame="_blank" w:history="1">
        <w:r w:rsidRPr="00DC0D60">
          <w:t>30/12</w:t>
        </w:r>
      </w:hyperlink>
      <w:r w:rsidRPr="00DC0D60">
        <w:rPr>
          <w:rFonts w:ascii="Arial" w:hAnsi="Arial" w:cs="Arial"/>
        </w:rPr>
        <w:t xml:space="preserve">, </w:t>
      </w:r>
      <w:hyperlink r:id="rId12" w:tgtFrame="_blank" w:history="1">
        <w:r w:rsidRPr="00DC0D60">
          <w:t>40/12</w:t>
        </w:r>
      </w:hyperlink>
      <w:r w:rsidRPr="00DC0D60">
        <w:rPr>
          <w:rFonts w:ascii="Arial" w:hAnsi="Arial" w:cs="Arial"/>
        </w:rPr>
        <w:t xml:space="preserve"> - ZUJF, </w:t>
      </w:r>
      <w:hyperlink r:id="rId13" w:tgtFrame="_blank" w:history="1">
        <w:r w:rsidRPr="00DC0D60">
          <w:t>75/12</w:t>
        </w:r>
      </w:hyperlink>
      <w:r w:rsidRPr="00DC0D60">
        <w:rPr>
          <w:rFonts w:ascii="Arial" w:hAnsi="Arial" w:cs="Arial"/>
        </w:rPr>
        <w:t xml:space="preserve">, </w:t>
      </w:r>
      <w:hyperlink r:id="rId14" w:tgtFrame="_blank" w:history="1">
        <w:r w:rsidRPr="00DC0D60">
          <w:t>94/12</w:t>
        </w:r>
      </w:hyperlink>
      <w:r w:rsidRPr="00DC0D60">
        <w:rPr>
          <w:rFonts w:ascii="Arial" w:hAnsi="Arial" w:cs="Arial"/>
        </w:rPr>
        <w:t xml:space="preserve">, 96/13, 50/14, 29/14 – </w:t>
      </w:r>
      <w:proofErr w:type="spellStart"/>
      <w:r w:rsidRPr="00DC0D60">
        <w:rPr>
          <w:rFonts w:ascii="Arial" w:hAnsi="Arial" w:cs="Arial"/>
        </w:rPr>
        <w:t>odl</w:t>
      </w:r>
      <w:proofErr w:type="spellEnd"/>
      <w:r w:rsidRPr="00DC0D60">
        <w:rPr>
          <w:rFonts w:ascii="Arial" w:hAnsi="Arial" w:cs="Arial"/>
        </w:rPr>
        <w:t>. US, 50/14, 23/15, 55/15 in 63/16)</w:t>
      </w:r>
    </w:p>
    <w:p w:rsidR="00DC0D60" w:rsidRPr="00DC0D60" w:rsidRDefault="00DC0D60" w:rsidP="00DC0D60">
      <w:pPr>
        <w:numPr>
          <w:ilvl w:val="0"/>
          <w:numId w:val="2"/>
        </w:numPr>
        <w:jc w:val="both"/>
        <w:rPr>
          <w:rFonts w:ascii="Arial" w:hAnsi="Arial" w:cs="Arial"/>
        </w:rPr>
      </w:pPr>
      <w:r w:rsidRPr="00DC0D60">
        <w:rPr>
          <w:rFonts w:ascii="Arial" w:hAnsi="Arial" w:cs="Arial"/>
        </w:rPr>
        <w:t xml:space="preserve">ZDoh-1: Zakon o dohodnini (Uradni list RS, št. 59/06 – uradno prečiščeno besedilo in </w:t>
      </w:r>
      <w:hyperlink r:id="rId15" w:tgtFrame="_blank" w:history="1">
        <w:r w:rsidRPr="00DC0D60">
          <w:t>117/06</w:t>
        </w:r>
      </w:hyperlink>
      <w:r w:rsidRPr="00DC0D60">
        <w:rPr>
          <w:rFonts w:ascii="Arial" w:hAnsi="Arial" w:cs="Arial"/>
        </w:rPr>
        <w:t xml:space="preserve"> - ZDoh-2)</w:t>
      </w:r>
    </w:p>
    <w:p w:rsidR="00DC0D60" w:rsidRPr="00DC0D60" w:rsidRDefault="00DC0D60" w:rsidP="00DC0D60">
      <w:pPr>
        <w:numPr>
          <w:ilvl w:val="0"/>
          <w:numId w:val="2"/>
        </w:numPr>
        <w:jc w:val="both"/>
        <w:rPr>
          <w:rFonts w:ascii="Arial" w:hAnsi="Arial" w:cs="Arial"/>
        </w:rPr>
      </w:pPr>
      <w:r w:rsidRPr="00DC0D60">
        <w:rPr>
          <w:rFonts w:ascii="Arial" w:hAnsi="Arial" w:cs="Arial"/>
        </w:rPr>
        <w:t xml:space="preserve">ZDDPO-2: Zakon o davku od dohodkov pravnih oseb (Uradni list RS, št. 117/06, </w:t>
      </w:r>
      <w:hyperlink r:id="rId16" w:tgtFrame="_blank" w:history="1">
        <w:r w:rsidRPr="00DC0D60">
          <w:t>56/08</w:t>
        </w:r>
      </w:hyperlink>
      <w:r w:rsidRPr="00DC0D60">
        <w:rPr>
          <w:rFonts w:ascii="Arial" w:hAnsi="Arial" w:cs="Arial"/>
        </w:rPr>
        <w:t xml:space="preserve">, </w:t>
      </w:r>
      <w:hyperlink r:id="rId17" w:tgtFrame="_blank" w:history="1">
        <w:r w:rsidRPr="00DC0D60">
          <w:t>76/08</w:t>
        </w:r>
      </w:hyperlink>
      <w:r w:rsidRPr="00DC0D60">
        <w:rPr>
          <w:rFonts w:ascii="Arial" w:hAnsi="Arial" w:cs="Arial"/>
        </w:rPr>
        <w:t xml:space="preserve">, </w:t>
      </w:r>
      <w:hyperlink r:id="rId18" w:tgtFrame="_blank" w:history="1">
        <w:r w:rsidRPr="00DC0D60">
          <w:t>5/09</w:t>
        </w:r>
      </w:hyperlink>
      <w:r w:rsidRPr="00DC0D60">
        <w:rPr>
          <w:rFonts w:ascii="Arial" w:hAnsi="Arial" w:cs="Arial"/>
        </w:rPr>
        <w:t xml:space="preserve">, </w:t>
      </w:r>
      <w:hyperlink r:id="rId19" w:tgtFrame="_blank" w:history="1">
        <w:r w:rsidRPr="00DC0D60">
          <w:t>96/09</w:t>
        </w:r>
      </w:hyperlink>
      <w:r w:rsidRPr="00DC0D60">
        <w:rPr>
          <w:rFonts w:ascii="Arial" w:hAnsi="Arial" w:cs="Arial"/>
        </w:rPr>
        <w:t xml:space="preserve">, </w:t>
      </w:r>
      <w:hyperlink r:id="rId20" w:tgtFrame="_blank" w:history="1">
        <w:r w:rsidRPr="00DC0D60">
          <w:t>110/09</w:t>
        </w:r>
      </w:hyperlink>
      <w:r w:rsidRPr="00DC0D60">
        <w:rPr>
          <w:rFonts w:ascii="Arial" w:hAnsi="Arial" w:cs="Arial"/>
        </w:rPr>
        <w:t xml:space="preserve"> - ZDavP-2B, </w:t>
      </w:r>
      <w:hyperlink r:id="rId21" w:tgtFrame="_blank" w:history="1">
        <w:r w:rsidRPr="00DC0D60">
          <w:t>43/10</w:t>
        </w:r>
      </w:hyperlink>
      <w:r w:rsidRPr="00DC0D60">
        <w:rPr>
          <w:rFonts w:ascii="Arial" w:hAnsi="Arial" w:cs="Arial"/>
        </w:rPr>
        <w:t xml:space="preserve">, </w:t>
      </w:r>
      <w:hyperlink r:id="rId22" w:tgtFrame="_blank" w:history="1">
        <w:r w:rsidRPr="00DC0D60">
          <w:t>59/11</w:t>
        </w:r>
      </w:hyperlink>
      <w:r w:rsidRPr="00DC0D60">
        <w:rPr>
          <w:rFonts w:ascii="Arial" w:hAnsi="Arial" w:cs="Arial"/>
        </w:rPr>
        <w:t xml:space="preserve">, </w:t>
      </w:r>
      <w:hyperlink r:id="rId23" w:tgtFrame="_blank" w:history="1">
        <w:r w:rsidRPr="00DC0D60">
          <w:t>24/12</w:t>
        </w:r>
      </w:hyperlink>
      <w:r w:rsidRPr="00DC0D60">
        <w:rPr>
          <w:rFonts w:ascii="Arial" w:hAnsi="Arial" w:cs="Arial"/>
        </w:rPr>
        <w:t xml:space="preserve">, </w:t>
      </w:r>
      <w:hyperlink r:id="rId24" w:tgtFrame="_blank" w:history="1">
        <w:r w:rsidRPr="00DC0D60">
          <w:t>30/12</w:t>
        </w:r>
      </w:hyperlink>
      <w:r w:rsidRPr="00DC0D60">
        <w:rPr>
          <w:rFonts w:ascii="Arial" w:hAnsi="Arial" w:cs="Arial"/>
        </w:rPr>
        <w:t xml:space="preserve">, </w:t>
      </w:r>
      <w:hyperlink r:id="rId25" w:tgtFrame="_blank" w:history="1">
        <w:r w:rsidRPr="00DC0D60">
          <w:t>94/12</w:t>
        </w:r>
      </w:hyperlink>
      <w:r w:rsidRPr="00DC0D60">
        <w:rPr>
          <w:rFonts w:ascii="Arial" w:hAnsi="Arial" w:cs="Arial"/>
        </w:rPr>
        <w:t>, 81/13, 50/14, 23/15, 82/15 in 63/16)</w:t>
      </w:r>
    </w:p>
    <w:p w:rsidR="00DC0D60" w:rsidRPr="00DC0D60" w:rsidRDefault="00DC0D60" w:rsidP="00DC0D60">
      <w:pPr>
        <w:numPr>
          <w:ilvl w:val="0"/>
          <w:numId w:val="2"/>
        </w:numPr>
        <w:jc w:val="both"/>
        <w:rPr>
          <w:rFonts w:ascii="Arial" w:hAnsi="Arial" w:cs="Arial"/>
        </w:rPr>
      </w:pPr>
      <w:r w:rsidRPr="00DC0D60">
        <w:rPr>
          <w:rFonts w:ascii="Arial" w:hAnsi="Arial" w:cs="Arial"/>
        </w:rPr>
        <w:t>ZDDPO-1B: Zakon o spremembah in dopolnitvah Zakona o davku od dohodkov pravnih oseb (Uradni list RS, št. 108/05)</w:t>
      </w:r>
    </w:p>
    <w:p w:rsidR="00DC0D60" w:rsidRPr="00DC0D60" w:rsidRDefault="00DC0D60" w:rsidP="00DC0D60">
      <w:pPr>
        <w:numPr>
          <w:ilvl w:val="0"/>
          <w:numId w:val="2"/>
        </w:numPr>
        <w:jc w:val="both"/>
        <w:rPr>
          <w:rFonts w:ascii="Arial" w:hAnsi="Arial" w:cs="Arial"/>
        </w:rPr>
      </w:pPr>
      <w:r w:rsidRPr="00DC0D60">
        <w:rPr>
          <w:rFonts w:ascii="Arial" w:hAnsi="Arial" w:cs="Arial"/>
        </w:rPr>
        <w:t>ZDavP-2: Zakon o davčnem postopku (Uradni list RS, št. 13/11 - uradno prečiščeno besedilo, 32/12, 94/12,</w:t>
      </w:r>
      <w:r w:rsidRPr="00DC0D60">
        <w:t xml:space="preserve"> 101/13 – </w:t>
      </w:r>
      <w:proofErr w:type="spellStart"/>
      <w:r w:rsidRPr="00DC0D60">
        <w:t>ZDavNepr</w:t>
      </w:r>
      <w:proofErr w:type="spellEnd"/>
      <w:r w:rsidRPr="00DC0D60">
        <w:t xml:space="preserve">, 111/13, 22/14 – </w:t>
      </w:r>
      <w:proofErr w:type="spellStart"/>
      <w:r w:rsidRPr="00DC0D60">
        <w:t>odl</w:t>
      </w:r>
      <w:proofErr w:type="spellEnd"/>
      <w:r w:rsidRPr="00DC0D60">
        <w:t>. US, 25/14 – ZFU, 40/14 – ZIN-B, 90/14, 91/15 in 63/16)</w:t>
      </w:r>
    </w:p>
    <w:p w:rsidR="00DC0D60" w:rsidRPr="00DC0D60" w:rsidRDefault="00DC0D60" w:rsidP="00DC0D60">
      <w:pPr>
        <w:numPr>
          <w:ilvl w:val="0"/>
          <w:numId w:val="2"/>
        </w:numPr>
        <w:jc w:val="both"/>
        <w:rPr>
          <w:rFonts w:ascii="Arial" w:hAnsi="Arial" w:cs="Arial"/>
        </w:rPr>
      </w:pPr>
      <w:r w:rsidRPr="00DC0D60">
        <w:t>ZDavP-2F: Zakon o spremembah in dopolnitvah zakona o davčnem postopku (Uradni list RS, št.  94/12)</w:t>
      </w:r>
    </w:p>
    <w:p w:rsidR="00DC0D60" w:rsidRPr="00DC0D60" w:rsidRDefault="00DC0D60" w:rsidP="00DC0D60">
      <w:pPr>
        <w:numPr>
          <w:ilvl w:val="0"/>
          <w:numId w:val="2"/>
        </w:numPr>
        <w:jc w:val="both"/>
        <w:rPr>
          <w:rFonts w:ascii="Arial" w:hAnsi="Arial" w:cs="Arial"/>
        </w:rPr>
      </w:pPr>
      <w:r w:rsidRPr="00DC0D60">
        <w:rPr>
          <w:rFonts w:ascii="Arial" w:hAnsi="Arial" w:cs="Arial"/>
        </w:rPr>
        <w:t xml:space="preserve">ZPIZ-2: Zakon o pokojninskem in invalidskem poslovanju (Uradni list RS, št. 96/12, </w:t>
      </w:r>
      <w:hyperlink r:id="rId26" w:tgtFrame="_blank" w:history="1">
        <w:r w:rsidRPr="00DC0D60">
          <w:t>39/13</w:t>
        </w:r>
      </w:hyperlink>
      <w:r w:rsidRPr="00DC0D60">
        <w:rPr>
          <w:rFonts w:ascii="Arial" w:hAnsi="Arial" w:cs="Arial"/>
        </w:rPr>
        <w:t xml:space="preserve">, 99/13 – </w:t>
      </w:r>
      <w:proofErr w:type="spellStart"/>
      <w:r w:rsidRPr="00DC0D60">
        <w:rPr>
          <w:rFonts w:ascii="Arial" w:hAnsi="Arial" w:cs="Arial"/>
        </w:rPr>
        <w:t>ZSvarPre</w:t>
      </w:r>
      <w:proofErr w:type="spellEnd"/>
      <w:r w:rsidRPr="00DC0D60">
        <w:rPr>
          <w:rFonts w:ascii="Arial" w:hAnsi="Arial" w:cs="Arial"/>
        </w:rPr>
        <w:t>-C, 101/13 – ZIPRS1415, 44/14 – ORZPIZ206, 85/14 – ZUJF-B, 95/14 – ZUJF-C, 90/15 – ZIUPTD in 102/15)</w:t>
      </w:r>
    </w:p>
    <w:p w:rsidR="00DC0D60" w:rsidRPr="00DC0D60" w:rsidRDefault="00DC0D60" w:rsidP="00DC0D60">
      <w:pPr>
        <w:numPr>
          <w:ilvl w:val="0"/>
          <w:numId w:val="2"/>
        </w:numPr>
        <w:jc w:val="both"/>
        <w:rPr>
          <w:rFonts w:ascii="Arial" w:hAnsi="Arial" w:cs="Arial"/>
        </w:rPr>
      </w:pPr>
      <w:r w:rsidRPr="00DC0D60">
        <w:rPr>
          <w:rFonts w:ascii="Arial" w:hAnsi="Arial" w:cs="Arial"/>
        </w:rPr>
        <w:t>ZSRR-2: Zakon o spodbujanju skladnega regionalnega razvoja (Uradni list RS, št. 20/11, 57/12 in 46/16)</w:t>
      </w:r>
    </w:p>
    <w:p w:rsidR="00DC0D60" w:rsidRPr="00DC0D60" w:rsidRDefault="00DC0D60" w:rsidP="00DC0D60">
      <w:pPr>
        <w:numPr>
          <w:ilvl w:val="0"/>
          <w:numId w:val="2"/>
        </w:numPr>
        <w:jc w:val="both"/>
        <w:rPr>
          <w:rFonts w:ascii="Arial" w:hAnsi="Arial" w:cs="Arial"/>
        </w:rPr>
      </w:pPr>
      <w:r w:rsidRPr="00DC0D60">
        <w:rPr>
          <w:rFonts w:ascii="Arial" w:hAnsi="Arial" w:cs="Arial"/>
        </w:rPr>
        <w:t xml:space="preserve">Pravilnik o uveljavljanju davčnih olajšav za vlaganja v raziskave in razvoj (Uradni list RS, št. 75/12)  </w:t>
      </w:r>
    </w:p>
    <w:p w:rsidR="00DC0D60" w:rsidRPr="00DC0D60" w:rsidRDefault="00DC0D60" w:rsidP="00DC0D60">
      <w:pPr>
        <w:numPr>
          <w:ilvl w:val="0"/>
          <w:numId w:val="2"/>
        </w:numPr>
        <w:jc w:val="both"/>
        <w:rPr>
          <w:rFonts w:ascii="Arial" w:hAnsi="Arial" w:cs="Arial"/>
          <w:b/>
        </w:rPr>
      </w:pPr>
      <w:r w:rsidRPr="00DC0D60">
        <w:rPr>
          <w:rFonts w:ascii="Arial" w:hAnsi="Arial" w:cs="Arial"/>
        </w:rPr>
        <w:t xml:space="preserve">Uredba o davčni regijski olajšavi za raziskave in razvoj (Uradni list RS, št. 110/07, </w:t>
      </w:r>
      <w:hyperlink r:id="rId27" w:tgtFrame="_blank" w:history="1">
        <w:r w:rsidRPr="00DC0D60">
          <w:t>30/12</w:t>
        </w:r>
      </w:hyperlink>
      <w:r w:rsidRPr="00DC0D60">
        <w:rPr>
          <w:rFonts w:ascii="Arial" w:hAnsi="Arial" w:cs="Arial"/>
        </w:rPr>
        <w:t xml:space="preserve"> - ZDoh-2J in </w:t>
      </w:r>
      <w:hyperlink r:id="rId28" w:tgtFrame="_blank" w:history="1">
        <w:r w:rsidRPr="00DC0D60">
          <w:t>30/12</w:t>
        </w:r>
      </w:hyperlink>
      <w:r w:rsidRPr="00DC0D60">
        <w:rPr>
          <w:rFonts w:ascii="Arial" w:hAnsi="Arial" w:cs="Arial"/>
        </w:rPr>
        <w:t xml:space="preserve"> - ZDDPO-2H)</w:t>
      </w:r>
      <w:r w:rsidRPr="00DC0D60">
        <w:rPr>
          <w:rFonts w:ascii="Arial" w:hAnsi="Arial" w:cs="Arial"/>
          <w:b/>
        </w:rPr>
        <w:t xml:space="preserve"> </w:t>
      </w:r>
    </w:p>
    <w:p w:rsidR="00DC0D60" w:rsidRPr="00DC0D60" w:rsidRDefault="00DC0D60" w:rsidP="00DC0D60">
      <w:pPr>
        <w:numPr>
          <w:ilvl w:val="0"/>
          <w:numId w:val="2"/>
        </w:numPr>
        <w:jc w:val="both"/>
        <w:rPr>
          <w:rFonts w:ascii="Arial" w:hAnsi="Arial" w:cs="Arial"/>
        </w:rPr>
      </w:pPr>
      <w:r w:rsidRPr="00DC0D60">
        <w:rPr>
          <w:rFonts w:ascii="Arial" w:hAnsi="Arial" w:cs="Arial"/>
        </w:rPr>
        <w:t>ZRPRR1015: Zakon o razvojni podpori Pomurski regiji v obdobju 2010-2017 (Uradni list RS, št. 87/09 in 82/15)</w:t>
      </w:r>
    </w:p>
    <w:p w:rsidR="00DC0D60" w:rsidRPr="00DC0D60" w:rsidRDefault="00DC0D60" w:rsidP="00DC0D60">
      <w:pPr>
        <w:numPr>
          <w:ilvl w:val="0"/>
          <w:numId w:val="2"/>
        </w:numPr>
        <w:contextualSpacing/>
        <w:rPr>
          <w:rFonts w:ascii="Arial" w:hAnsi="Arial" w:cs="Arial"/>
        </w:rPr>
      </w:pPr>
      <w:r w:rsidRPr="00DC0D60">
        <w:rPr>
          <w:rFonts w:ascii="Arial" w:hAnsi="Arial" w:cs="Arial"/>
        </w:rPr>
        <w:t>Uredba po ZRPPR1015 in po ZSRR-2: Uredba o dodeljevanju regionalnih državnih pomoči ter načinu uveljavljanja regionalne spodbude za zaposlovanje ter davčnih olajšav za zaposlovanje in investiranje (Uradni list RS, št. 93/14)</w:t>
      </w:r>
    </w:p>
    <w:p w:rsidR="00DC0D60" w:rsidRPr="00DC0D60" w:rsidRDefault="00DC0D60" w:rsidP="00DC0D60">
      <w:pPr>
        <w:ind w:left="360"/>
        <w:jc w:val="both"/>
        <w:rPr>
          <w:rFonts w:ascii="Arial" w:hAnsi="Arial" w:cs="Arial"/>
        </w:rPr>
      </w:pPr>
    </w:p>
    <w:p w:rsidR="00DC0D60" w:rsidRPr="00DC0D60" w:rsidRDefault="00DC0D60" w:rsidP="00DC0D60">
      <w:pPr>
        <w:numPr>
          <w:ilvl w:val="0"/>
          <w:numId w:val="18"/>
        </w:numPr>
        <w:jc w:val="both"/>
        <w:rPr>
          <w:rFonts w:ascii="Arial" w:hAnsi="Arial" w:cs="Arial"/>
          <w:b/>
        </w:rPr>
      </w:pPr>
      <w:r w:rsidRPr="00DC0D60">
        <w:rPr>
          <w:rFonts w:ascii="Arial" w:hAnsi="Arial" w:cs="Arial"/>
          <w:b/>
        </w:rPr>
        <w:t>Način ugotavljanja davčne osnove</w:t>
      </w:r>
    </w:p>
    <w:p w:rsidR="00DC0D60" w:rsidRPr="00DC0D60" w:rsidRDefault="00DC0D60" w:rsidP="00DC0D60">
      <w:pPr>
        <w:jc w:val="both"/>
        <w:rPr>
          <w:rFonts w:ascii="Arial" w:hAnsi="Arial" w:cs="Arial"/>
          <w:b/>
        </w:rPr>
      </w:pPr>
    </w:p>
    <w:p w:rsidR="00DC0D60" w:rsidRPr="00DC0D60" w:rsidRDefault="00DC0D60" w:rsidP="00DC0D60">
      <w:pPr>
        <w:jc w:val="both"/>
        <w:rPr>
          <w:rFonts w:ascii="Arial" w:hAnsi="Arial" w:cs="Arial"/>
        </w:rPr>
      </w:pPr>
      <w:r w:rsidRPr="00DC0D60">
        <w:rPr>
          <w:rFonts w:ascii="Arial" w:hAnsi="Arial" w:cs="Arial"/>
        </w:rPr>
        <w:t xml:space="preserve">Označi se eno od polj za </w:t>
      </w:r>
      <w:r w:rsidRPr="00DC0D60">
        <w:rPr>
          <w:rFonts w:ascii="Arial" w:hAnsi="Arial" w:cs="Arial"/>
          <w:b/>
        </w:rPr>
        <w:t>D-Dejanski</w:t>
      </w:r>
      <w:r w:rsidRPr="00DC0D60">
        <w:rPr>
          <w:rFonts w:ascii="Arial" w:hAnsi="Arial" w:cs="Arial"/>
        </w:rPr>
        <w:t xml:space="preserve"> ali </w:t>
      </w:r>
      <w:r w:rsidRPr="00DC0D60">
        <w:rPr>
          <w:rFonts w:ascii="Arial" w:hAnsi="Arial" w:cs="Arial"/>
          <w:b/>
        </w:rPr>
        <w:t>N</w:t>
      </w:r>
      <w:r w:rsidRPr="00DC0D60">
        <w:rPr>
          <w:rFonts w:ascii="Arial" w:hAnsi="Arial" w:cs="Arial"/>
        </w:rPr>
        <w:t>-</w:t>
      </w:r>
      <w:r w:rsidRPr="00DC0D60">
        <w:rPr>
          <w:rFonts w:ascii="Arial" w:hAnsi="Arial" w:cs="Arial"/>
          <w:b/>
        </w:rPr>
        <w:t>Normirani</w:t>
      </w:r>
      <w:r w:rsidRPr="00DC0D60">
        <w:rPr>
          <w:rFonts w:ascii="Arial" w:hAnsi="Arial" w:cs="Arial"/>
        </w:rPr>
        <w:t>, glede na to, na kakšen način je zavezanec v obdobju, za katerega oddaja obračun, ugotavljal davčno osnovo od dohodka iz dejavnosti. Obvezna je označitev samo enega od polj.</w:t>
      </w:r>
    </w:p>
    <w:p w:rsidR="00DC0D60" w:rsidRPr="00DC0D60" w:rsidRDefault="00DC0D60" w:rsidP="00DC0D60">
      <w:pPr>
        <w:jc w:val="both"/>
        <w:rPr>
          <w:rFonts w:ascii="Arial" w:hAnsi="Arial" w:cs="Arial"/>
          <w:highlight w:val="green"/>
        </w:rPr>
      </w:pPr>
    </w:p>
    <w:p w:rsidR="00DC0D60" w:rsidRPr="00DC0D60" w:rsidRDefault="00DC0D60" w:rsidP="00DC0D60">
      <w:pPr>
        <w:jc w:val="both"/>
        <w:rPr>
          <w:rFonts w:ascii="Arial" w:hAnsi="Arial" w:cs="Arial"/>
        </w:rPr>
      </w:pPr>
      <w:r w:rsidRPr="00DC0D60">
        <w:rPr>
          <w:rFonts w:ascii="Arial" w:hAnsi="Arial" w:cs="Arial"/>
        </w:rPr>
        <w:t xml:space="preserve">Zavezanec za akontacijo dohodnine od dohodka iz dejavnosti, ki davčno osnovo od dohodka iz dejavnosti ugotavlja na podlagi dejanskih prihodkov in odhodkov (označeno polje D), izpolni dele obračuna, ki so označeni z I., II., </w:t>
      </w:r>
      <w:proofErr w:type="spellStart"/>
      <w:r w:rsidRPr="00DC0D60">
        <w:rPr>
          <w:rFonts w:ascii="Arial" w:hAnsi="Arial" w:cs="Arial"/>
        </w:rPr>
        <w:t>III.A</w:t>
      </w:r>
      <w:proofErr w:type="spellEnd"/>
      <w:r w:rsidRPr="00DC0D60">
        <w:rPr>
          <w:rFonts w:ascii="Arial" w:hAnsi="Arial" w:cs="Arial"/>
        </w:rPr>
        <w:t xml:space="preserve"> in </w:t>
      </w:r>
      <w:proofErr w:type="spellStart"/>
      <w:r w:rsidRPr="00DC0D60">
        <w:rPr>
          <w:rFonts w:ascii="Arial" w:hAnsi="Arial" w:cs="Arial"/>
        </w:rPr>
        <w:t>III.B</w:t>
      </w:r>
      <w:proofErr w:type="spellEnd"/>
      <w:r w:rsidRPr="00DC0D60">
        <w:rPr>
          <w:rFonts w:ascii="Arial" w:hAnsi="Arial" w:cs="Arial"/>
        </w:rPr>
        <w:t xml:space="preserve">, IV., V. in VIII. </w:t>
      </w:r>
    </w:p>
    <w:p w:rsidR="00DC0D60" w:rsidRPr="00DC0D60" w:rsidRDefault="00DC0D60" w:rsidP="00DC0D60">
      <w:pPr>
        <w:jc w:val="both"/>
        <w:rPr>
          <w:rFonts w:ascii="Arial" w:hAnsi="Arial" w:cs="Arial"/>
        </w:rPr>
      </w:pPr>
    </w:p>
    <w:p w:rsidR="00DC0D60" w:rsidRPr="00DC0D60" w:rsidRDefault="00DC0D60" w:rsidP="00DC0D60">
      <w:pPr>
        <w:jc w:val="both"/>
        <w:rPr>
          <w:rFonts w:ascii="Arial" w:hAnsi="Arial" w:cs="Arial"/>
        </w:rPr>
      </w:pPr>
      <w:r w:rsidRPr="00DC0D60">
        <w:rPr>
          <w:rFonts w:ascii="Arial" w:hAnsi="Arial" w:cs="Arial"/>
        </w:rPr>
        <w:t xml:space="preserve">Zavezanec za dohodnino od dohodka iz dejavnosti, ki davčno osnovo od dohodka iz dejavnosti ugotavlja na podlagi dejanskih prihodkov in normiranih odhodkov (označeno polje N), izpolni dele obračuna, ki so označeni z I., II., </w:t>
      </w:r>
      <w:proofErr w:type="spellStart"/>
      <w:r w:rsidRPr="00DC0D60">
        <w:rPr>
          <w:rFonts w:ascii="Arial" w:hAnsi="Arial" w:cs="Arial"/>
        </w:rPr>
        <w:t>III.B</w:t>
      </w:r>
      <w:proofErr w:type="spellEnd"/>
      <w:r w:rsidRPr="00DC0D60">
        <w:rPr>
          <w:rFonts w:ascii="Arial" w:hAnsi="Arial" w:cs="Arial"/>
        </w:rPr>
        <w:t>, IV., VI. in VIII.</w:t>
      </w:r>
    </w:p>
    <w:p w:rsidR="00DC0D60" w:rsidRPr="00DC0D60" w:rsidRDefault="00DC0D60" w:rsidP="00DC0D60">
      <w:pPr>
        <w:jc w:val="both"/>
        <w:rPr>
          <w:rFonts w:ascii="Arial" w:hAnsi="Arial" w:cs="Arial"/>
        </w:rPr>
      </w:pPr>
    </w:p>
    <w:p w:rsidR="00DC0D60" w:rsidRPr="00DC0D60" w:rsidRDefault="00DC0D60" w:rsidP="00DC0D60">
      <w:pPr>
        <w:jc w:val="both"/>
        <w:rPr>
          <w:rFonts w:ascii="Arial" w:hAnsi="Arial" w:cs="Arial"/>
        </w:rPr>
      </w:pPr>
    </w:p>
    <w:p w:rsidR="00DC0D60" w:rsidRPr="00DC0D60" w:rsidRDefault="00DC0D60" w:rsidP="00DC0D60">
      <w:pPr>
        <w:numPr>
          <w:ilvl w:val="0"/>
          <w:numId w:val="18"/>
        </w:numPr>
        <w:jc w:val="both"/>
        <w:rPr>
          <w:rFonts w:ascii="Arial" w:hAnsi="Arial" w:cs="Arial"/>
          <w:b/>
        </w:rPr>
      </w:pPr>
      <w:r w:rsidRPr="00DC0D60">
        <w:rPr>
          <w:rFonts w:ascii="Arial" w:hAnsi="Arial" w:cs="Arial"/>
          <w:b/>
        </w:rPr>
        <w:t>Osnovni podatki o zavezancu</w:t>
      </w:r>
    </w:p>
    <w:p w:rsidR="00DC0D60" w:rsidRPr="00DC0D60" w:rsidRDefault="00DC0D60" w:rsidP="00DC0D60">
      <w:pPr>
        <w:jc w:val="both"/>
        <w:rPr>
          <w:rFonts w:ascii="Arial" w:hAnsi="Arial" w:cs="Arial"/>
          <w:b/>
        </w:rPr>
      </w:pPr>
    </w:p>
    <w:p w:rsidR="00DC0D60" w:rsidRPr="00DC0D60" w:rsidRDefault="00DC0D60" w:rsidP="00DC0D60">
      <w:pPr>
        <w:jc w:val="both"/>
        <w:rPr>
          <w:rFonts w:ascii="Arial" w:hAnsi="Arial" w:cs="Arial"/>
        </w:rPr>
      </w:pPr>
      <w:r w:rsidRPr="00DC0D60">
        <w:rPr>
          <w:rFonts w:ascii="Arial" w:hAnsi="Arial" w:cs="Arial"/>
        </w:rPr>
        <w:lastRenderedPageBreak/>
        <w:t xml:space="preserve">V </w:t>
      </w:r>
      <w:r w:rsidRPr="00DC0D60">
        <w:rPr>
          <w:rFonts w:ascii="Arial" w:hAnsi="Arial" w:cs="Arial"/>
          <w:b/>
        </w:rPr>
        <w:t>del II.</w:t>
      </w:r>
      <w:r w:rsidRPr="00DC0D60">
        <w:rPr>
          <w:rFonts w:ascii="Arial" w:hAnsi="Arial" w:cs="Arial"/>
        </w:rPr>
        <w:t xml:space="preserve"> se vpiše osnovne identifikacijske podatke zavezanca (ime in priimek, davčna številka, naslov prebivališča in rezidentstvo) ter sedež opravljanja dejavnosti, matično številko za to dejavnost in šifro te dejavnosti v skladu z Uredbo o standardni klasifikaciji dejavnosti (Uradni list RS, št. 69/07 in 17/08). </w:t>
      </w:r>
    </w:p>
    <w:p w:rsidR="00DC0D60" w:rsidRPr="00DC0D60" w:rsidRDefault="00DC0D60" w:rsidP="00DC0D60">
      <w:pPr>
        <w:jc w:val="both"/>
        <w:rPr>
          <w:rFonts w:ascii="Arial" w:hAnsi="Arial" w:cs="Arial"/>
        </w:rPr>
      </w:pPr>
    </w:p>
    <w:p w:rsidR="00DC0D60" w:rsidRPr="00DC0D60" w:rsidRDefault="00DC0D60" w:rsidP="00DC0D60">
      <w:pPr>
        <w:jc w:val="both"/>
        <w:rPr>
          <w:rFonts w:ascii="Arial" w:hAnsi="Arial" w:cs="Arial"/>
        </w:rPr>
      </w:pPr>
      <w:r w:rsidRPr="00DC0D60">
        <w:rPr>
          <w:rFonts w:ascii="Arial" w:hAnsi="Arial" w:cs="Arial"/>
        </w:rPr>
        <w:t xml:space="preserve">Če obračun predlaga </w:t>
      </w:r>
      <w:r w:rsidRPr="00DC0D60">
        <w:rPr>
          <w:rFonts w:ascii="Arial" w:hAnsi="Arial" w:cs="Arial"/>
          <w:b/>
        </w:rPr>
        <w:t>nosilec za osnovno kmetijsko in osnovno gozdarsko dejavnost</w:t>
      </w:r>
      <w:r w:rsidRPr="00DC0D60">
        <w:rPr>
          <w:rFonts w:ascii="Arial" w:hAnsi="Arial" w:cs="Arial"/>
        </w:rPr>
        <w:t>, kot je določen v skladu z drugim odstavkom 47. člena zakona, ki ureja dohodnino, je obvezna označitev polja, da gre za takega zavezanca.</w:t>
      </w:r>
    </w:p>
    <w:p w:rsidR="00DC0D60" w:rsidRPr="00DC0D60" w:rsidRDefault="00DC0D60" w:rsidP="00DC0D60">
      <w:pPr>
        <w:jc w:val="both"/>
        <w:rPr>
          <w:rFonts w:ascii="Arial" w:hAnsi="Arial" w:cs="Arial"/>
        </w:rPr>
      </w:pPr>
    </w:p>
    <w:p w:rsidR="00DC0D60" w:rsidRPr="00DC0D60" w:rsidRDefault="00DC0D60" w:rsidP="00DC0D60">
      <w:pPr>
        <w:jc w:val="both"/>
        <w:rPr>
          <w:rFonts w:ascii="Arial" w:hAnsi="Arial" w:cs="Arial"/>
        </w:rPr>
      </w:pPr>
      <w:r w:rsidRPr="00DC0D60">
        <w:rPr>
          <w:rFonts w:ascii="Arial" w:hAnsi="Arial" w:cs="Arial"/>
        </w:rPr>
        <w:t xml:space="preserve">Z izbiro ustreznega polja zavezanec označi, ali je </w:t>
      </w:r>
      <w:r w:rsidRPr="00DC0D60">
        <w:rPr>
          <w:rFonts w:ascii="Arial" w:hAnsi="Arial" w:cs="Arial"/>
          <w:b/>
        </w:rPr>
        <w:t>rezident ali nerezident</w:t>
      </w:r>
      <w:r w:rsidRPr="00DC0D60">
        <w:rPr>
          <w:rFonts w:ascii="Arial" w:hAnsi="Arial" w:cs="Arial"/>
        </w:rPr>
        <w:t xml:space="preserve"> Republike Slovenije, ter v primeru, da ni rezident, vpiše tudi državo rezidentstva.</w:t>
      </w:r>
    </w:p>
    <w:p w:rsidR="00DC0D60" w:rsidRPr="00DC0D60" w:rsidRDefault="00DC0D60" w:rsidP="00DC0D60">
      <w:pPr>
        <w:jc w:val="both"/>
        <w:rPr>
          <w:rFonts w:ascii="Arial" w:hAnsi="Arial" w:cs="Arial"/>
        </w:rPr>
      </w:pPr>
    </w:p>
    <w:p w:rsidR="00DC0D60" w:rsidRPr="00DC0D60" w:rsidRDefault="00DC0D60" w:rsidP="00DC0D60">
      <w:pPr>
        <w:jc w:val="both"/>
        <w:rPr>
          <w:rFonts w:ascii="Arial" w:hAnsi="Arial" w:cs="Arial"/>
        </w:rPr>
      </w:pPr>
      <w:r w:rsidRPr="00DC0D60">
        <w:rPr>
          <w:rFonts w:ascii="Arial" w:hAnsi="Arial" w:cs="Arial"/>
        </w:rPr>
        <w:t xml:space="preserve">V primeru, ko se sestavlja obračun za </w:t>
      </w:r>
      <w:r w:rsidRPr="00DC0D60">
        <w:rPr>
          <w:rFonts w:ascii="Arial" w:hAnsi="Arial" w:cs="Arial"/>
          <w:b/>
        </w:rPr>
        <w:t>več dejavnosti zavezanca</w:t>
      </w:r>
      <w:r w:rsidRPr="00DC0D60">
        <w:rPr>
          <w:rFonts w:ascii="Arial" w:hAnsi="Arial" w:cs="Arial"/>
        </w:rPr>
        <w:t xml:space="preserve">, katerim so dodeljene različne matične številke in se (lahko) opravljajo oziroma so priglašene na različnih lokacijah v Republiki Sloveniji in/ali izven Republike Slovenije, se vpišejo obstoječi podatki o vseh. </w:t>
      </w:r>
    </w:p>
    <w:p w:rsidR="00DC0D60" w:rsidRPr="00DC0D60" w:rsidRDefault="00DC0D60" w:rsidP="00DC0D60">
      <w:pPr>
        <w:jc w:val="both"/>
        <w:rPr>
          <w:rFonts w:ascii="Arial" w:hAnsi="Arial" w:cs="Arial"/>
        </w:rPr>
      </w:pPr>
    </w:p>
    <w:p w:rsidR="00DC0D60" w:rsidRPr="00DC0D60" w:rsidRDefault="00DC0D60" w:rsidP="00DC0D60">
      <w:pPr>
        <w:jc w:val="both"/>
        <w:rPr>
          <w:rFonts w:ascii="Arial" w:hAnsi="Arial" w:cs="Arial"/>
        </w:rPr>
      </w:pPr>
      <w:r w:rsidRPr="00DC0D60">
        <w:rPr>
          <w:rFonts w:ascii="Arial" w:hAnsi="Arial" w:cs="Arial"/>
        </w:rPr>
        <w:t xml:space="preserve">Pod rubriko </w:t>
      </w:r>
      <w:r w:rsidRPr="00DC0D60">
        <w:rPr>
          <w:rFonts w:ascii="Arial" w:hAnsi="Arial" w:cs="Arial"/>
          <w:b/>
        </w:rPr>
        <w:t>sistem vodenja poslovnih knjig</w:t>
      </w:r>
      <w:r w:rsidRPr="00DC0D60">
        <w:rPr>
          <w:rFonts w:ascii="Arial" w:hAnsi="Arial" w:cs="Arial"/>
        </w:rPr>
        <w:t xml:space="preserve"> se obvezno označi eno od polj, glede na način, ki ga ima zavezanec v obdobju, za katerega se oddaja obračun (enostavno knjigovodstvo oziroma dvostavno knjigovodstvo oziroma evidence v skladu z določbami Pravilnika o poslovnih knjigah in drugih davčnih evidencah za fizične osebe, ki opravljajo dejavnost). Zavezanec v obračunu za obdobje, v katerem davčno osnovo ugotavlja na podlagi dejanskih prihodkov in odhodkov, ne more voditi zgolj evidenc v skladu s Pravilnikom o poslovnih knjigah in drugih davčnih evidencah za fizične osebe, ki opravljajo dejavnost, zato ne more označiti polja z oznako evidence.</w:t>
      </w:r>
    </w:p>
    <w:p w:rsidR="00DC0D60" w:rsidRPr="00DC0D60" w:rsidRDefault="00DC0D60" w:rsidP="00DC0D60">
      <w:pPr>
        <w:jc w:val="both"/>
        <w:rPr>
          <w:rFonts w:ascii="Arial" w:hAnsi="Arial" w:cs="Arial"/>
        </w:rPr>
      </w:pPr>
    </w:p>
    <w:p w:rsidR="00DC0D60" w:rsidRPr="00DC0D60" w:rsidRDefault="00DC0D60" w:rsidP="00DC0D60">
      <w:pPr>
        <w:jc w:val="both"/>
        <w:rPr>
          <w:rFonts w:ascii="Arial" w:hAnsi="Arial" w:cs="Arial"/>
        </w:rPr>
      </w:pPr>
      <w:r w:rsidRPr="00DC0D60">
        <w:rPr>
          <w:rFonts w:ascii="Arial" w:hAnsi="Arial" w:cs="Arial"/>
        </w:rPr>
        <w:t xml:space="preserve">Pod rubriko </w:t>
      </w:r>
      <w:r w:rsidRPr="00DC0D60">
        <w:rPr>
          <w:rFonts w:ascii="Arial" w:hAnsi="Arial" w:cs="Arial"/>
          <w:b/>
        </w:rPr>
        <w:t>vrste socialnega zavarovanja</w:t>
      </w:r>
      <w:r w:rsidRPr="00DC0D60">
        <w:rPr>
          <w:rFonts w:ascii="Arial" w:hAnsi="Arial" w:cs="Arial"/>
        </w:rPr>
        <w:t xml:space="preserve"> se označi eno ali več polj ter vpiše podatke o zneskih in državi, glede na vrste obveznega socialnega zavarovanja, ki jih ima zavezanec sklenjene v obdobju, za katerega se oddaja obračun. Obvezna je označitev vsaj enega polja.  </w:t>
      </w:r>
    </w:p>
    <w:p w:rsidR="00DC0D60" w:rsidRPr="00DC0D60" w:rsidRDefault="00DC0D60" w:rsidP="00DC0D60">
      <w:pPr>
        <w:jc w:val="both"/>
        <w:rPr>
          <w:rFonts w:ascii="Arial" w:hAnsi="Arial" w:cs="Arial"/>
        </w:rPr>
      </w:pPr>
    </w:p>
    <w:p w:rsidR="00DC0D60" w:rsidRPr="00DC0D60" w:rsidRDefault="00DC0D60" w:rsidP="00DC0D60">
      <w:pPr>
        <w:jc w:val="both"/>
        <w:rPr>
          <w:rFonts w:ascii="Arial" w:hAnsi="Arial" w:cs="Arial"/>
        </w:rPr>
      </w:pPr>
      <w:r w:rsidRPr="00DC0D60">
        <w:rPr>
          <w:rFonts w:ascii="Arial" w:hAnsi="Arial" w:cs="Arial"/>
        </w:rPr>
        <w:t>Če obračun predlaga zavezanec, ki je nosilec kmečkega gospodinjstva za osnovno kmetijsko in osnovno gozdarsko dejavnost, kot je določen v skladu z drugim odstavkom 47. člena ZDoh-2, je treba označiti (tudi) alinejo »iz naslova opravljanja dejavnosti«, če je bil v letu obračuna vsaj en član kmečkega gospodinjstva obvezno ali prostovoljno obvezno zavarovan iz naslova kmetijske in dopolnilne dejavnosti. V to alinejo se vpiše skupni znesek obračunanih prispevkov za socialno varnost nosilca in vseh članov kmečkega gospodinjstva, ki so bili v letu obračuna obvezno ali prostovoljno obvezno pokojninsko in invalidsko zavarovani iz naslova kmetijske in dopolnilne dejavnosti na kmetiji.</w:t>
      </w:r>
    </w:p>
    <w:p w:rsidR="00DC0D60" w:rsidRPr="00DC0D60" w:rsidRDefault="00DC0D60" w:rsidP="00DC0D60">
      <w:pPr>
        <w:jc w:val="both"/>
        <w:rPr>
          <w:rFonts w:ascii="Arial" w:hAnsi="Arial" w:cs="Arial"/>
        </w:rPr>
      </w:pPr>
    </w:p>
    <w:p w:rsidR="00DC0D60" w:rsidRPr="00DC0D60" w:rsidRDefault="00DC0D60" w:rsidP="00DC0D60">
      <w:pPr>
        <w:jc w:val="both"/>
        <w:rPr>
          <w:rFonts w:ascii="Arial" w:hAnsi="Arial" w:cs="Arial"/>
        </w:rPr>
      </w:pPr>
      <w:r w:rsidRPr="00DC0D60">
        <w:rPr>
          <w:rFonts w:ascii="Arial" w:hAnsi="Arial" w:cs="Arial"/>
        </w:rPr>
        <w:t xml:space="preserve">Če obračun predlaga zavezanec, ki samostojno opravlja specializiran poklic na področju kulturne dejavnosti, prav tako označi alinejo »iz naslova opravljanja dejavnosti«, vanjo pa vpiše skupni znesek obračunanih prispevkov za socialno varnost in sicer ne glede na to, če prispevke plača v celoti sam ali če mu jih delno ali v celoti plača Republika Slovenija. </w:t>
      </w:r>
    </w:p>
    <w:p w:rsidR="00DC0D60" w:rsidRPr="00DC0D60" w:rsidRDefault="00DC0D60" w:rsidP="00DC0D60">
      <w:pPr>
        <w:jc w:val="both"/>
        <w:rPr>
          <w:rFonts w:ascii="Arial" w:hAnsi="Arial" w:cs="Arial"/>
        </w:rPr>
      </w:pPr>
    </w:p>
    <w:p w:rsidR="00DC0D60" w:rsidRPr="00DC0D60" w:rsidRDefault="00DC0D60" w:rsidP="00DC0D60">
      <w:pPr>
        <w:numPr>
          <w:ilvl w:val="0"/>
          <w:numId w:val="18"/>
        </w:numPr>
        <w:jc w:val="both"/>
        <w:rPr>
          <w:rFonts w:ascii="Arial" w:hAnsi="Arial" w:cs="Arial"/>
          <w:b/>
        </w:rPr>
      </w:pPr>
      <w:r w:rsidRPr="00DC0D60">
        <w:rPr>
          <w:rFonts w:ascii="Arial" w:hAnsi="Arial" w:cs="Arial"/>
          <w:b/>
        </w:rPr>
        <w:t>Uveljavljanje ugodnosti po ZDoh-2</w:t>
      </w:r>
    </w:p>
    <w:p w:rsidR="00DC0D60" w:rsidRPr="00DC0D60" w:rsidRDefault="00DC0D60" w:rsidP="00DC0D60">
      <w:pPr>
        <w:jc w:val="both"/>
        <w:rPr>
          <w:rFonts w:ascii="Arial" w:hAnsi="Arial" w:cs="Arial"/>
        </w:rPr>
      </w:pPr>
    </w:p>
    <w:p w:rsidR="00DC0D60" w:rsidRPr="00DC0D60" w:rsidRDefault="00DC0D60" w:rsidP="00DC0D60">
      <w:pPr>
        <w:jc w:val="both"/>
        <w:rPr>
          <w:rFonts w:ascii="Arial" w:hAnsi="Arial" w:cs="Arial"/>
        </w:rPr>
      </w:pPr>
      <w:r w:rsidRPr="00DC0D60">
        <w:rPr>
          <w:rFonts w:ascii="Arial" w:hAnsi="Arial" w:cs="Arial"/>
          <w:b/>
        </w:rPr>
        <w:t>Del III. A</w:t>
      </w:r>
      <w:r w:rsidRPr="00DC0D60">
        <w:rPr>
          <w:rFonts w:ascii="Arial" w:hAnsi="Arial" w:cs="Arial"/>
        </w:rPr>
        <w:t xml:space="preserve"> izpolnijo le zavezanci, ki v obdobju obračuna, davčno osnovo od dohodka iz dejavnosti ugotavljajo na podlagi dejanskih prihodkov in odhodkov in so v delu I. označili polje D, če izpolnjujejo pogoje, ki so navedeni v okviru posameznih izjav. Možna je označitev le ene od izjav.</w:t>
      </w:r>
    </w:p>
    <w:p w:rsidR="00DC0D60" w:rsidRPr="00DC0D60" w:rsidRDefault="00DC0D60" w:rsidP="00DC0D60">
      <w:pPr>
        <w:jc w:val="both"/>
        <w:rPr>
          <w:rFonts w:ascii="Arial" w:hAnsi="Arial" w:cs="Arial"/>
        </w:rPr>
      </w:pPr>
    </w:p>
    <w:p w:rsidR="00DC0D60" w:rsidRPr="00DC0D60" w:rsidRDefault="00DC0D60" w:rsidP="00DC0D60">
      <w:pPr>
        <w:jc w:val="both"/>
        <w:rPr>
          <w:rFonts w:ascii="Arial" w:hAnsi="Arial" w:cs="Arial"/>
        </w:rPr>
      </w:pPr>
      <w:r w:rsidRPr="00DC0D60">
        <w:rPr>
          <w:rFonts w:ascii="Arial" w:hAnsi="Arial" w:cs="Arial"/>
          <w:b/>
        </w:rPr>
        <w:t>Del III. B</w:t>
      </w:r>
      <w:r w:rsidRPr="00DC0D60">
        <w:rPr>
          <w:rFonts w:ascii="Arial" w:hAnsi="Arial" w:cs="Arial"/>
        </w:rPr>
        <w:t xml:space="preserve"> označijo vsi zavezanci, ki so v obdobju petih let pred obdobjem, za katerega se oddaja obračun uveljavljali posebno davčno obravnavo po četrtem odstavku 51. člena ZDoh-2.</w:t>
      </w:r>
    </w:p>
    <w:p w:rsidR="00DC0D60" w:rsidRPr="00DC0D60" w:rsidRDefault="00DC0D60" w:rsidP="00DC0D60">
      <w:pPr>
        <w:rPr>
          <w:rFonts w:ascii="Arial" w:hAnsi="Arial" w:cs="Arial"/>
        </w:rPr>
      </w:pPr>
    </w:p>
    <w:p w:rsidR="00DC0D60" w:rsidRPr="00DC0D60" w:rsidRDefault="00DC0D60" w:rsidP="00DC0D60">
      <w:pPr>
        <w:numPr>
          <w:ilvl w:val="0"/>
          <w:numId w:val="18"/>
        </w:numPr>
        <w:jc w:val="both"/>
        <w:rPr>
          <w:rFonts w:ascii="Arial" w:hAnsi="Arial" w:cs="Arial"/>
          <w:b/>
        </w:rPr>
      </w:pPr>
      <w:r w:rsidRPr="00DC0D60">
        <w:rPr>
          <w:rFonts w:ascii="Arial" w:hAnsi="Arial" w:cs="Arial"/>
          <w:b/>
        </w:rPr>
        <w:t>Podatki o vrsti obračuna</w:t>
      </w:r>
    </w:p>
    <w:p w:rsidR="00DC0D60" w:rsidRPr="00DC0D60" w:rsidRDefault="00DC0D60" w:rsidP="00DC0D60">
      <w:pPr>
        <w:ind w:left="1080"/>
        <w:jc w:val="both"/>
        <w:rPr>
          <w:rFonts w:ascii="Arial" w:hAnsi="Arial" w:cs="Arial"/>
          <w:b/>
        </w:rPr>
      </w:pPr>
    </w:p>
    <w:p w:rsidR="00DC0D60" w:rsidRPr="00DC0D60" w:rsidRDefault="00DC0D60" w:rsidP="00DC0D60">
      <w:pPr>
        <w:jc w:val="both"/>
        <w:rPr>
          <w:rFonts w:ascii="Arial" w:hAnsi="Arial" w:cs="Arial"/>
        </w:rPr>
      </w:pPr>
      <w:r w:rsidRPr="00DC0D60">
        <w:rPr>
          <w:rFonts w:ascii="Arial" w:hAnsi="Arial" w:cs="Arial"/>
        </w:rPr>
        <w:t xml:space="preserve">Označi se le en status obračuna na način, da se izbere ustrezno oznako od 1 do 7. </w:t>
      </w:r>
    </w:p>
    <w:p w:rsidR="00DC0D60" w:rsidRPr="00DC0D60" w:rsidRDefault="00DC0D60" w:rsidP="00DC0D60">
      <w:pPr>
        <w:jc w:val="both"/>
        <w:rPr>
          <w:rFonts w:ascii="Arial" w:hAnsi="Arial" w:cs="Arial"/>
        </w:rPr>
      </w:pPr>
    </w:p>
    <w:p w:rsidR="00DC0D60" w:rsidRPr="00DC0D60" w:rsidRDefault="00DC0D60" w:rsidP="00DC0D60">
      <w:pPr>
        <w:jc w:val="both"/>
        <w:rPr>
          <w:rFonts w:ascii="Arial" w:hAnsi="Arial" w:cs="Arial"/>
        </w:rPr>
      </w:pPr>
      <w:r w:rsidRPr="00DC0D60">
        <w:rPr>
          <w:rFonts w:ascii="Arial" w:hAnsi="Arial" w:cs="Arial"/>
          <w:b/>
          <w:u w:val="single"/>
        </w:rPr>
        <w:lastRenderedPageBreak/>
        <w:t>Oznaka 1</w:t>
      </w:r>
      <w:r w:rsidRPr="00DC0D60">
        <w:rPr>
          <w:rFonts w:ascii="Arial" w:hAnsi="Arial" w:cs="Arial"/>
        </w:rPr>
        <w:t xml:space="preserve"> se označi, kadar se oddaja redni letni obračun v skladu s prvim odstavkom 296. člena ZDavP-2 za obračunsko obdobje, ki se zaključi z zadnjim dnem koledarskega leta, razen, če ne gre za obračun, ki je opredeljen v vrstah obračuna pod zaporedno oznako 2 do 7.</w:t>
      </w:r>
    </w:p>
    <w:p w:rsidR="00DC0D60" w:rsidRPr="00DC0D60" w:rsidRDefault="00DC0D60" w:rsidP="00DC0D60">
      <w:pPr>
        <w:jc w:val="both"/>
        <w:rPr>
          <w:rFonts w:ascii="Arial" w:hAnsi="Arial" w:cs="Arial"/>
        </w:rPr>
      </w:pPr>
    </w:p>
    <w:p w:rsidR="00DC0D60" w:rsidRPr="00DC0D60" w:rsidRDefault="00DC0D60" w:rsidP="00DC0D60">
      <w:pPr>
        <w:jc w:val="both"/>
        <w:rPr>
          <w:rFonts w:ascii="Arial" w:hAnsi="Arial" w:cs="Arial"/>
        </w:rPr>
      </w:pPr>
      <w:r w:rsidRPr="00DC0D60">
        <w:rPr>
          <w:rFonts w:ascii="Arial" w:hAnsi="Arial" w:cs="Arial"/>
          <w:b/>
          <w:u w:val="single"/>
        </w:rPr>
        <w:t>Oznaka 2</w:t>
      </w:r>
      <w:r w:rsidRPr="00DC0D60">
        <w:rPr>
          <w:rFonts w:ascii="Arial" w:hAnsi="Arial" w:cs="Arial"/>
        </w:rPr>
        <w:t xml:space="preserve"> se označi in izpolni, kadar se oddaja obračun za zadnje obračunsko obdobje pri prenehanju davčnega zavezanca z izbrisom iz Poslovnega registra Slovenije, če ne gre za enega od obračunov, ki je opredeljen v vrstah obračuna pod zaporedno oznako 3 do 7. </w:t>
      </w:r>
    </w:p>
    <w:p w:rsidR="00DC0D60" w:rsidRPr="00DC0D60" w:rsidRDefault="00DC0D60" w:rsidP="00DC0D60">
      <w:pPr>
        <w:jc w:val="both"/>
        <w:rPr>
          <w:rFonts w:ascii="Arial" w:hAnsi="Arial" w:cs="Arial"/>
        </w:rPr>
      </w:pPr>
    </w:p>
    <w:p w:rsidR="00DC0D60" w:rsidRPr="00DC0D60" w:rsidRDefault="00DC0D60" w:rsidP="00DC0D60">
      <w:pPr>
        <w:jc w:val="both"/>
        <w:rPr>
          <w:rFonts w:ascii="Arial" w:hAnsi="Arial" w:cs="Arial"/>
        </w:rPr>
      </w:pPr>
      <w:r w:rsidRPr="00DC0D60">
        <w:rPr>
          <w:rFonts w:ascii="Arial" w:hAnsi="Arial" w:cs="Arial"/>
          <w:b/>
          <w:u w:val="single"/>
        </w:rPr>
        <w:t>Oznaka 3</w:t>
      </w:r>
      <w:r w:rsidRPr="00DC0D60">
        <w:rPr>
          <w:rFonts w:ascii="Arial" w:hAnsi="Arial" w:cs="Arial"/>
        </w:rPr>
        <w:t xml:space="preserve"> se označi in izpolni, kadar se zaradi smrti davčnega zavezanca oddaja obračun za obračunsko obdobje, ki se konča z dnem smrti oziroma za kasnejša obračunska obdobja po dnevu smrti, ki se zaključijo pred izbrisom zavezanca iz Poslovnega registra Slovenije (pod a) oziroma, kadar se oddaja obračun za obračunsko obdobje, ki se konča z dnem pred dnevom začetka stečaja (pod b).</w:t>
      </w:r>
    </w:p>
    <w:p w:rsidR="00DC0D60" w:rsidRPr="00DC0D60" w:rsidRDefault="00DC0D60" w:rsidP="00DC0D60">
      <w:pPr>
        <w:jc w:val="both"/>
        <w:rPr>
          <w:rFonts w:ascii="Arial" w:hAnsi="Arial" w:cs="Arial"/>
        </w:rPr>
      </w:pPr>
    </w:p>
    <w:p w:rsidR="00DC0D60" w:rsidRPr="00DC0D60" w:rsidRDefault="00DC0D60" w:rsidP="00DC0D60">
      <w:pPr>
        <w:jc w:val="both"/>
        <w:rPr>
          <w:rFonts w:ascii="Arial" w:hAnsi="Arial" w:cs="Arial"/>
        </w:rPr>
      </w:pPr>
      <w:r w:rsidRPr="00DC0D60">
        <w:rPr>
          <w:rFonts w:ascii="Arial" w:hAnsi="Arial" w:cs="Arial"/>
          <w:b/>
          <w:u w:val="single"/>
        </w:rPr>
        <w:t>Oznaka 4</w:t>
      </w:r>
      <w:r w:rsidRPr="00DC0D60">
        <w:rPr>
          <w:rFonts w:ascii="Arial" w:hAnsi="Arial" w:cs="Arial"/>
        </w:rPr>
        <w:t xml:space="preserve"> se označi in izpolni, kadar se oddaja obračun pri prenehanju davčnega zavezanca s statusno spremembo vpisano v Sodni register. Datum vpisa v Sodni register ne more biti pred datumom zaključka obdobja obračuna.</w:t>
      </w:r>
    </w:p>
    <w:p w:rsidR="00DC0D60" w:rsidRPr="00DC0D60" w:rsidRDefault="00DC0D60" w:rsidP="00DC0D60">
      <w:pPr>
        <w:jc w:val="both"/>
        <w:rPr>
          <w:rFonts w:ascii="Arial" w:hAnsi="Arial" w:cs="Arial"/>
        </w:rPr>
      </w:pPr>
      <w:r w:rsidRPr="00DC0D60">
        <w:rPr>
          <w:rFonts w:ascii="Arial" w:hAnsi="Arial" w:cs="Arial"/>
          <w:u w:val="single"/>
        </w:rPr>
        <w:t>Oznaka 4.1</w:t>
      </w:r>
      <w:r w:rsidRPr="00DC0D60">
        <w:rPr>
          <w:rFonts w:ascii="Arial" w:hAnsi="Arial" w:cs="Arial"/>
        </w:rPr>
        <w:t xml:space="preserve"> se označi, kadar se zavezanec statusno preoblikuje v novo ali obstoječo kapitalsko družbo v skladu z Zakonom o gospodarskih družbah. V okviru te oznake se označi in izpolni tudi ustrezna pod oznaka 4.1.1 ali 4.1.2, glede na način preoblikovanja.</w:t>
      </w:r>
    </w:p>
    <w:p w:rsidR="00DC0D60" w:rsidRPr="00DC0D60" w:rsidRDefault="00DC0D60" w:rsidP="00DC0D60">
      <w:pPr>
        <w:jc w:val="both"/>
        <w:rPr>
          <w:rFonts w:ascii="Arial" w:hAnsi="Arial" w:cs="Arial"/>
        </w:rPr>
      </w:pPr>
      <w:r w:rsidRPr="00DC0D60">
        <w:rPr>
          <w:rFonts w:ascii="Arial" w:hAnsi="Arial" w:cs="Arial"/>
          <w:u w:val="single"/>
        </w:rPr>
        <w:t>Oznaka 4.2</w:t>
      </w:r>
      <w:r w:rsidRPr="00DC0D60">
        <w:rPr>
          <w:rFonts w:ascii="Arial" w:hAnsi="Arial" w:cs="Arial"/>
        </w:rPr>
        <w:t xml:space="preserve"> se označi, kadar se zavezanec statusno preoblikuje v novo ali obstoječo pravno osebo, kadar preoblikovanje ni izvedeno v skladu z Zakonom o gospodarskih družbah. Oznaka je namenjena preoblikovanju zasebnikov, ki se po navedenem zakonu ne štejejo za podjetnike. V okviru te oznake se označi in izpolni tudi ustrezna pod oznaka 4.2.1 ali 4.2.2, glede na način preoblikovanja.</w:t>
      </w:r>
    </w:p>
    <w:p w:rsidR="00DC0D60" w:rsidRPr="00DC0D60" w:rsidRDefault="00DC0D60" w:rsidP="00DC0D60">
      <w:pPr>
        <w:jc w:val="both"/>
        <w:rPr>
          <w:rFonts w:ascii="Arial" w:hAnsi="Arial" w:cs="Arial"/>
        </w:rPr>
      </w:pPr>
      <w:r w:rsidRPr="00DC0D60">
        <w:rPr>
          <w:rFonts w:ascii="Arial" w:hAnsi="Arial" w:cs="Arial"/>
        </w:rPr>
        <w:t>Pod oznako 4 je treba označiti tudi status obračuna, ki je oddan zaradi statusnega preoblikovanja.</w:t>
      </w:r>
    </w:p>
    <w:p w:rsidR="00DC0D60" w:rsidRPr="00DC0D60" w:rsidRDefault="00DC0D60" w:rsidP="00DC0D60">
      <w:pPr>
        <w:jc w:val="both"/>
        <w:rPr>
          <w:rFonts w:ascii="Arial" w:hAnsi="Arial" w:cs="Arial"/>
        </w:rPr>
      </w:pPr>
      <w:r w:rsidRPr="00DC0D60">
        <w:rPr>
          <w:rFonts w:ascii="Arial" w:hAnsi="Arial" w:cs="Arial"/>
          <w:u w:val="single"/>
        </w:rPr>
        <w:t>Oznaka a</w:t>
      </w:r>
      <w:r w:rsidRPr="00DC0D60">
        <w:rPr>
          <w:rFonts w:ascii="Arial" w:hAnsi="Arial" w:cs="Arial"/>
        </w:rPr>
        <w:t xml:space="preserve"> se označi in izpolni, ko gre za obračun, oddan na podlagi prvega odstavka </w:t>
      </w:r>
      <w:proofErr w:type="spellStart"/>
      <w:r w:rsidRPr="00DC0D60">
        <w:rPr>
          <w:rFonts w:ascii="Arial" w:hAnsi="Arial" w:cs="Arial"/>
        </w:rPr>
        <w:t>297.a</w:t>
      </w:r>
      <w:proofErr w:type="spellEnd"/>
      <w:r w:rsidRPr="00DC0D60">
        <w:rPr>
          <w:rFonts w:ascii="Arial" w:hAnsi="Arial" w:cs="Arial"/>
        </w:rPr>
        <w:t xml:space="preserve"> člena ZDavP-2, ko je bil vpis statusnega preoblikovanja v Sodni register izveden do vključno 31. marca naslednjega davčnega leta po obračunskem dnevu preoblikovanja.</w:t>
      </w:r>
    </w:p>
    <w:p w:rsidR="00DC0D60" w:rsidRPr="00DC0D60" w:rsidRDefault="00DC0D60" w:rsidP="00DC0D60">
      <w:pPr>
        <w:jc w:val="both"/>
        <w:rPr>
          <w:rFonts w:ascii="Arial" w:hAnsi="Arial" w:cs="Arial"/>
        </w:rPr>
      </w:pPr>
      <w:r w:rsidRPr="00DC0D60">
        <w:rPr>
          <w:rFonts w:ascii="Arial" w:hAnsi="Arial" w:cs="Arial"/>
          <w:u w:val="single"/>
        </w:rPr>
        <w:t>Oznaka b</w:t>
      </w:r>
      <w:r w:rsidRPr="00DC0D60">
        <w:rPr>
          <w:rFonts w:ascii="Arial" w:hAnsi="Arial" w:cs="Arial"/>
        </w:rPr>
        <w:t xml:space="preserve"> se označi se označi in izpolni, ko gre za obračun oddan na podlagi drugega odstavka </w:t>
      </w:r>
      <w:proofErr w:type="spellStart"/>
      <w:r w:rsidRPr="00DC0D60">
        <w:rPr>
          <w:rFonts w:ascii="Arial" w:hAnsi="Arial" w:cs="Arial"/>
        </w:rPr>
        <w:t>297.a</w:t>
      </w:r>
      <w:proofErr w:type="spellEnd"/>
      <w:r w:rsidRPr="00DC0D60">
        <w:rPr>
          <w:rFonts w:ascii="Arial" w:hAnsi="Arial" w:cs="Arial"/>
        </w:rPr>
        <w:t xml:space="preserve"> člena ZDavP-2, ko je bil vpis statusnega preoblikovanja v Sodni register izveden po 31. marcu naslednjega davčnega leta po obračunskem dnevu preoblikovanja in ko se s tem obračunom popravlja predhodno predložen obračun za obdobje, kot ga opredeljuje prvi  odstavek 296. člena ZDavP-2. </w:t>
      </w:r>
    </w:p>
    <w:p w:rsidR="00DC0D60" w:rsidRPr="00DC0D60" w:rsidRDefault="00DC0D60" w:rsidP="00DC0D60">
      <w:pPr>
        <w:jc w:val="both"/>
        <w:rPr>
          <w:rFonts w:ascii="Arial" w:hAnsi="Arial" w:cs="Arial"/>
        </w:rPr>
      </w:pPr>
    </w:p>
    <w:p w:rsidR="00DC0D60" w:rsidRPr="00DC0D60" w:rsidRDefault="00DC0D60" w:rsidP="00DC0D60">
      <w:pPr>
        <w:jc w:val="both"/>
        <w:rPr>
          <w:rFonts w:ascii="Arial" w:hAnsi="Arial" w:cs="Arial"/>
        </w:rPr>
      </w:pPr>
      <w:r w:rsidRPr="00DC0D60">
        <w:rPr>
          <w:rFonts w:ascii="Arial" w:hAnsi="Arial" w:cs="Arial"/>
          <w:b/>
          <w:u w:val="single"/>
        </w:rPr>
        <w:t>Oznaka 5</w:t>
      </w:r>
      <w:r w:rsidRPr="00DC0D60">
        <w:rPr>
          <w:rFonts w:ascii="Arial" w:hAnsi="Arial" w:cs="Arial"/>
        </w:rPr>
        <w:t xml:space="preserve"> se označi in izpolni, kadar se oddaja obračun ob prenehanju davčnega zavezanca z izbrisom in sočasnim prenosom podjetja zavezanca ali njegovih posameznih delov. Vpiše se datum izbrisa zavezanca iz Poslovnega registra Slovenije, pri čemer ta datum ne more biti pred datumom zaključka obdobja.</w:t>
      </w:r>
    </w:p>
    <w:p w:rsidR="00DC0D60" w:rsidRPr="00DC0D60" w:rsidRDefault="00DC0D60" w:rsidP="00DC0D60">
      <w:pPr>
        <w:jc w:val="both"/>
        <w:rPr>
          <w:rFonts w:ascii="Arial" w:hAnsi="Arial" w:cs="Arial"/>
        </w:rPr>
      </w:pPr>
      <w:r w:rsidRPr="00DC0D60">
        <w:rPr>
          <w:rFonts w:ascii="Arial" w:hAnsi="Arial" w:cs="Arial"/>
          <w:u w:val="single"/>
        </w:rPr>
        <w:t>Oznaka 5.1</w:t>
      </w:r>
      <w:r w:rsidRPr="00DC0D60">
        <w:rPr>
          <w:rFonts w:ascii="Arial" w:hAnsi="Arial" w:cs="Arial"/>
        </w:rPr>
        <w:t xml:space="preserve"> se označi, kadar zavezanec v skladu z Zakonom o gospodarskih družbah svoje podjetje ob izbrisu prenese na drugega podjetnika prevzemnika, v skladu z 99. členom ZDavP-2F, ki napotuje na uporabo </w:t>
      </w:r>
      <w:proofErr w:type="spellStart"/>
      <w:r w:rsidRPr="00DC0D60">
        <w:rPr>
          <w:rFonts w:ascii="Arial" w:hAnsi="Arial" w:cs="Arial"/>
        </w:rPr>
        <w:t>297.a</w:t>
      </w:r>
      <w:proofErr w:type="spellEnd"/>
      <w:r w:rsidRPr="00DC0D60">
        <w:rPr>
          <w:rFonts w:ascii="Arial" w:hAnsi="Arial" w:cs="Arial"/>
        </w:rPr>
        <w:t xml:space="preserve"> člena ZDavP-2. V okviru oznake 5.1 se obvezno označi in izpolni tudi ena od oznak a ali b.</w:t>
      </w:r>
    </w:p>
    <w:p w:rsidR="00DC0D60" w:rsidRPr="00DC0D60" w:rsidRDefault="00DC0D60" w:rsidP="00DC0D60">
      <w:pPr>
        <w:jc w:val="both"/>
        <w:rPr>
          <w:rFonts w:ascii="Arial" w:hAnsi="Arial" w:cs="Arial"/>
        </w:rPr>
      </w:pPr>
      <w:r w:rsidRPr="00DC0D60">
        <w:rPr>
          <w:rFonts w:ascii="Arial" w:hAnsi="Arial" w:cs="Arial"/>
          <w:u w:val="single"/>
        </w:rPr>
        <w:t>Oznaka a</w:t>
      </w:r>
      <w:r w:rsidRPr="00DC0D60">
        <w:rPr>
          <w:rFonts w:ascii="Arial" w:hAnsi="Arial" w:cs="Arial"/>
        </w:rPr>
        <w:t xml:space="preserve"> se označi in izpolni, ko gre za obračun oddan za obdobje, ki se zaključi z obračunskim dnem prenosa podjetnika na podjetnika prevzemnika, če je bil vpis tega prenosa v Poslovni register Slovenije izveden do vključno 31. marca naslednjega davčnega leta. </w:t>
      </w:r>
    </w:p>
    <w:p w:rsidR="00DC0D60" w:rsidRPr="00DC0D60" w:rsidRDefault="00DC0D60" w:rsidP="00DC0D60">
      <w:pPr>
        <w:jc w:val="both"/>
        <w:rPr>
          <w:rFonts w:ascii="Arial" w:hAnsi="Arial" w:cs="Arial"/>
          <w:color w:val="FF0000"/>
        </w:rPr>
      </w:pPr>
      <w:r w:rsidRPr="00DC0D60">
        <w:rPr>
          <w:rFonts w:ascii="Arial" w:hAnsi="Arial" w:cs="Arial"/>
          <w:u w:val="single"/>
        </w:rPr>
        <w:t xml:space="preserve">Oznaka b </w:t>
      </w:r>
      <w:r w:rsidRPr="00DC0D60">
        <w:rPr>
          <w:rFonts w:ascii="Arial" w:hAnsi="Arial" w:cs="Arial"/>
        </w:rPr>
        <w:t>se označi in izpolni, ko gre za popravek obračuna oddanega za obdobje, ki se sicer zaključi z obračunskim dnem prenosa podjetnika na podjetnika prevzemnika, potem, ko je bil predhodno že oddan obračun za obdobje, ki se zaključi z zadnjim dnem koledarskega leta, ker do vključno 31. marca naslednjega davčnega leta ni prišlo do vpisa tega prenosa v Poslovni register Slovenije.</w:t>
      </w:r>
    </w:p>
    <w:p w:rsidR="00DC0D60" w:rsidRPr="00DC0D60" w:rsidRDefault="00DC0D60" w:rsidP="00DC0D60">
      <w:pPr>
        <w:jc w:val="both"/>
        <w:rPr>
          <w:rFonts w:ascii="Arial" w:hAnsi="Arial" w:cs="Arial"/>
        </w:rPr>
      </w:pPr>
      <w:r w:rsidRPr="00DC0D60">
        <w:rPr>
          <w:rFonts w:ascii="Arial" w:hAnsi="Arial" w:cs="Arial"/>
          <w:u w:val="single"/>
        </w:rPr>
        <w:t xml:space="preserve">Oznaka 5.2 </w:t>
      </w:r>
      <w:r w:rsidRPr="00DC0D60">
        <w:rPr>
          <w:rFonts w:ascii="Arial" w:hAnsi="Arial" w:cs="Arial"/>
        </w:rPr>
        <w:t xml:space="preserve">se označi in izpolni, kadar se oddaja obračun  za obračunsko obdobje, ki se konča z izbrisom davčnega zavezanca iz Poslovnega registra Slovenije, pri čemer se na eno ali več fizičnih oseb prenaša podjetje ali njegov del, ki se v skladu z določbami ZDoh-2 šteje kot celota sredstev in obveznosti in je s poslovno-organizacijskega vidika sposobna samostojno poslovati. </w:t>
      </w:r>
    </w:p>
    <w:p w:rsidR="00DC0D60" w:rsidRPr="00DC0D60" w:rsidRDefault="00DC0D60" w:rsidP="00DC0D60">
      <w:pPr>
        <w:jc w:val="both"/>
        <w:rPr>
          <w:rFonts w:ascii="Arial" w:hAnsi="Arial" w:cs="Arial"/>
        </w:rPr>
      </w:pPr>
      <w:r w:rsidRPr="00DC0D60">
        <w:rPr>
          <w:rFonts w:ascii="Arial" w:hAnsi="Arial" w:cs="Arial"/>
          <w:u w:val="single"/>
        </w:rPr>
        <w:lastRenderedPageBreak/>
        <w:t xml:space="preserve">Oznaka 5.3 </w:t>
      </w:r>
      <w:r w:rsidRPr="00DC0D60">
        <w:rPr>
          <w:rFonts w:ascii="Arial" w:hAnsi="Arial" w:cs="Arial"/>
        </w:rPr>
        <w:t xml:space="preserve">se označi in izpolni, kadar se oddaja obračun  za obračunsko obdobje, ki se konča z izbrisom davčnega zavezanca iz Poslovnega registra Slovenije, pri čemer se na eno ali več pravnih oseb prenaša podjetje ali njegov del, ki se v skladu z določbami ZDoh-2 šteje kot celota sredstev in obveznosti in je s poslovno-organizacijskega vidika sposobna samostojno poslovati. </w:t>
      </w:r>
    </w:p>
    <w:p w:rsidR="00DC0D60" w:rsidRPr="00DC0D60" w:rsidRDefault="00DC0D60" w:rsidP="00DC0D60">
      <w:pPr>
        <w:jc w:val="both"/>
        <w:rPr>
          <w:rFonts w:ascii="Arial" w:hAnsi="Arial" w:cs="Arial"/>
        </w:rPr>
      </w:pPr>
    </w:p>
    <w:p w:rsidR="00DC0D60" w:rsidRPr="00DC0D60" w:rsidRDefault="00DC0D60" w:rsidP="00DC0D60">
      <w:pPr>
        <w:jc w:val="both"/>
        <w:rPr>
          <w:rFonts w:ascii="Arial" w:hAnsi="Arial" w:cs="Arial"/>
        </w:rPr>
      </w:pPr>
      <w:r w:rsidRPr="00DC0D60">
        <w:rPr>
          <w:rFonts w:ascii="Arial" w:hAnsi="Arial" w:cs="Arial"/>
          <w:b/>
          <w:u w:val="single"/>
        </w:rPr>
        <w:t>Oznaka 6</w:t>
      </w:r>
      <w:r w:rsidRPr="00DC0D60">
        <w:rPr>
          <w:rFonts w:ascii="Arial" w:hAnsi="Arial" w:cs="Arial"/>
        </w:rPr>
        <w:t xml:space="preserve"> se označi in izpolni, kadar se oddaja obračun za obračunsko obdobje, ki se konča z dnem pred dnevom pričetka postopka prisilne poravnave.</w:t>
      </w:r>
    </w:p>
    <w:p w:rsidR="00DC0D60" w:rsidRPr="00DC0D60" w:rsidRDefault="00DC0D60" w:rsidP="00DC0D60">
      <w:pPr>
        <w:rPr>
          <w:rFonts w:ascii="Arial" w:hAnsi="Arial" w:cs="Arial"/>
          <w:b/>
          <w:bCs/>
          <w:lang w:eastAsia="en-US"/>
        </w:rPr>
      </w:pPr>
    </w:p>
    <w:p w:rsidR="00DC0D60" w:rsidRPr="00DC0D60" w:rsidRDefault="00DC0D60" w:rsidP="00DC0D60">
      <w:pPr>
        <w:jc w:val="both"/>
        <w:rPr>
          <w:rFonts w:ascii="Arial" w:hAnsi="Arial" w:cs="Arial"/>
        </w:rPr>
      </w:pPr>
      <w:r w:rsidRPr="00DC0D60">
        <w:rPr>
          <w:rFonts w:ascii="Arial" w:hAnsi="Arial" w:cs="Arial"/>
          <w:b/>
          <w:u w:val="single"/>
        </w:rPr>
        <w:t>Oznaka 7</w:t>
      </w:r>
      <w:r w:rsidRPr="00DC0D60">
        <w:rPr>
          <w:rFonts w:ascii="Arial" w:hAnsi="Arial" w:cs="Arial"/>
        </w:rPr>
        <w:t xml:space="preserve"> se označi in izpolni, kadar se oddaja obračun za obračunsko obdobje, v katerem zavezanec ne opravlja več dejavnosti, če je v tem obdobju prejel plačila prihodkov, ki so nastali v okviru opravljanja dejavnosti pred 1.1.2013 v obdobjih, ko je zavezanec davčno osnovo ugotavljal na podlagi dejanskih prihodkov in normiranih odhodkov, in ki zaradi upoštevanja prihodkov ob njihovem plačilu še niso bili upoštevani. </w:t>
      </w:r>
    </w:p>
    <w:p w:rsidR="00DC0D60" w:rsidRPr="00DC0D60" w:rsidRDefault="00DC0D60" w:rsidP="00DC0D60">
      <w:pPr>
        <w:numPr>
          <w:ilvl w:val="0"/>
          <w:numId w:val="28"/>
        </w:numPr>
        <w:jc w:val="both"/>
        <w:rPr>
          <w:rFonts w:ascii="Arial" w:hAnsi="Arial" w:cs="Arial"/>
        </w:rPr>
      </w:pPr>
      <w:r w:rsidRPr="00DC0D60">
        <w:rPr>
          <w:rFonts w:ascii="Arial" w:hAnsi="Arial" w:cs="Arial"/>
        </w:rPr>
        <w:t>Zavezanec lahko odda tak obračun za celo koledarsko leto.</w:t>
      </w:r>
    </w:p>
    <w:p w:rsidR="00DC0D60" w:rsidRPr="00DC0D60" w:rsidRDefault="00DC0D60" w:rsidP="00DC0D60">
      <w:pPr>
        <w:numPr>
          <w:ilvl w:val="0"/>
          <w:numId w:val="28"/>
        </w:numPr>
        <w:jc w:val="both"/>
        <w:rPr>
          <w:rFonts w:ascii="Arial" w:hAnsi="Arial" w:cs="Arial"/>
        </w:rPr>
      </w:pPr>
      <w:r w:rsidRPr="00DC0D60">
        <w:rPr>
          <w:rFonts w:ascii="Arial" w:hAnsi="Arial" w:cs="Arial"/>
        </w:rPr>
        <w:t>Zavezanec lahko odda tak obračun za obračunsko obdobje, ki se zaključi pred koncem koledarskega leta z dnem, ko je prejel zadnje plačilo prihodka.</w:t>
      </w:r>
    </w:p>
    <w:p w:rsidR="00DC0D60" w:rsidRPr="00DC0D60" w:rsidRDefault="00DC0D60" w:rsidP="00DC0D60">
      <w:pPr>
        <w:numPr>
          <w:ilvl w:val="0"/>
          <w:numId w:val="28"/>
        </w:numPr>
        <w:jc w:val="both"/>
        <w:rPr>
          <w:rFonts w:ascii="Arial" w:hAnsi="Arial" w:cs="Arial"/>
        </w:rPr>
      </w:pPr>
      <w:r w:rsidRPr="00DC0D60">
        <w:rPr>
          <w:rFonts w:ascii="Arial" w:hAnsi="Arial" w:cs="Arial"/>
        </w:rPr>
        <w:t>Če zavezanec v okviru koledarskega leta odda več takih obračunov, se obračunska obdobja posameznih obračunov med seboj ne smejo prekrivati.</w:t>
      </w:r>
    </w:p>
    <w:p w:rsidR="00DC0D60" w:rsidRPr="00DC0D60" w:rsidRDefault="00DC0D60" w:rsidP="00DC0D60">
      <w:pPr>
        <w:numPr>
          <w:ilvl w:val="0"/>
          <w:numId w:val="28"/>
        </w:numPr>
        <w:jc w:val="both"/>
        <w:rPr>
          <w:rFonts w:ascii="Arial" w:hAnsi="Arial" w:cs="Arial"/>
        </w:rPr>
      </w:pPr>
      <w:r w:rsidRPr="00DC0D60">
        <w:rPr>
          <w:rFonts w:ascii="Arial" w:hAnsi="Arial" w:cs="Arial"/>
        </w:rPr>
        <w:t xml:space="preserve">Če zavezanec plačila prihodkov, ki so nastali v času opravljanja </w:t>
      </w:r>
      <w:proofErr w:type="spellStart"/>
      <w:r w:rsidRPr="00DC0D60">
        <w:rPr>
          <w:rFonts w:ascii="Arial" w:hAnsi="Arial" w:cs="Arial"/>
        </w:rPr>
        <w:t>prenehane</w:t>
      </w:r>
      <w:proofErr w:type="spellEnd"/>
      <w:r w:rsidRPr="00DC0D60">
        <w:rPr>
          <w:rFonts w:ascii="Arial" w:hAnsi="Arial" w:cs="Arial"/>
        </w:rPr>
        <w:t xml:space="preserve"> dejavnosti prejme v obdobju, ko ponovno opravlja dejavnost, prihodke vključi v obračun, ki ga odda za obračunsko obdobje v katerem so bili prihodki prejeti, pod ustrezno oznako 1 do 6.</w:t>
      </w:r>
    </w:p>
    <w:p w:rsidR="00DC0D60" w:rsidRPr="00DC0D60" w:rsidRDefault="00DC0D60" w:rsidP="00DC0D60">
      <w:pPr>
        <w:jc w:val="both"/>
        <w:rPr>
          <w:rFonts w:ascii="Arial" w:hAnsi="Arial" w:cs="Arial"/>
        </w:rPr>
      </w:pPr>
    </w:p>
    <w:p w:rsidR="00DC0D60" w:rsidRPr="00DC0D60" w:rsidRDefault="00DC0D60" w:rsidP="00DC0D60">
      <w:pPr>
        <w:rPr>
          <w:rFonts w:ascii="Arial" w:hAnsi="Arial" w:cs="Arial"/>
          <w:lang w:eastAsia="en-US"/>
        </w:rPr>
      </w:pPr>
      <w:r w:rsidRPr="00DC0D60">
        <w:rPr>
          <w:rFonts w:ascii="Arial" w:hAnsi="Arial" w:cs="Arial"/>
          <w:b/>
          <w:bCs/>
          <w:lang w:eastAsia="en-US"/>
        </w:rPr>
        <w:br w:type="page"/>
      </w:r>
    </w:p>
    <w:p w:rsidR="00DC0D60" w:rsidRPr="00DC0D60" w:rsidRDefault="00DC0D60" w:rsidP="00DC0D60">
      <w:pPr>
        <w:numPr>
          <w:ilvl w:val="0"/>
          <w:numId w:val="18"/>
        </w:numPr>
        <w:ind w:left="0" w:firstLine="0"/>
        <w:jc w:val="both"/>
        <w:rPr>
          <w:rFonts w:ascii="Arial" w:hAnsi="Arial" w:cs="Arial"/>
          <w:b/>
        </w:rPr>
      </w:pPr>
      <w:r w:rsidRPr="00DC0D60">
        <w:rPr>
          <w:rFonts w:ascii="Arial" w:hAnsi="Arial" w:cs="Arial"/>
          <w:b/>
        </w:rPr>
        <w:lastRenderedPageBreak/>
        <w:t xml:space="preserve">Izračun akontacije dohodnine od dohodka iz dejavnosti </w:t>
      </w:r>
    </w:p>
    <w:p w:rsidR="00DC0D60" w:rsidRPr="00DC0D60" w:rsidRDefault="00DC0D60" w:rsidP="00DC0D60">
      <w:pPr>
        <w:jc w:val="both"/>
        <w:rPr>
          <w:rFonts w:ascii="Arial" w:hAnsi="Arial" w:cs="Arial"/>
          <w:b/>
        </w:rPr>
      </w:pPr>
    </w:p>
    <w:p w:rsidR="00DC0D60" w:rsidRPr="00DC0D60" w:rsidRDefault="00DC0D60" w:rsidP="00DC0D60">
      <w:pPr>
        <w:jc w:val="both"/>
        <w:rPr>
          <w:rFonts w:ascii="Arial" w:hAnsi="Arial" w:cs="Arial"/>
        </w:rPr>
      </w:pPr>
      <w:r w:rsidRPr="00DC0D60">
        <w:rPr>
          <w:rFonts w:ascii="Arial" w:hAnsi="Arial" w:cs="Arial"/>
        </w:rPr>
        <w:t xml:space="preserve">Podatke v tem delu obračuna izpolnijo samo zavezanci, ki v obdobju obračuna davčno osnovo od dohodka iz dejavnosti ugotavljajo na podlagi dejanskih prihodkov in odhodkov in so v delu I. označili polje D. </w:t>
      </w:r>
    </w:p>
    <w:p w:rsidR="00DC0D60" w:rsidRPr="00DC0D60" w:rsidRDefault="00DC0D60" w:rsidP="00DC0D60">
      <w:pPr>
        <w:jc w:val="both"/>
        <w:rPr>
          <w:rFonts w:ascii="Arial" w:hAnsi="Arial" w:cs="Arial"/>
        </w:rPr>
      </w:pPr>
    </w:p>
    <w:tbl>
      <w:tblPr>
        <w:tblW w:w="88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8"/>
        <w:gridCol w:w="7894"/>
      </w:tblGrid>
      <w:tr w:rsidR="00DC0D60" w:rsidRPr="00DC0D60" w:rsidTr="00197E1B">
        <w:trPr>
          <w:cantSplit/>
          <w:trHeight w:val="67"/>
        </w:trPr>
        <w:tc>
          <w:tcPr>
            <w:tcW w:w="998" w:type="dxa"/>
          </w:tcPr>
          <w:p w:rsidR="00DC0D60" w:rsidRPr="00DC0D60" w:rsidRDefault="00DC0D60" w:rsidP="00DC0D60">
            <w:pPr>
              <w:rPr>
                <w:rFonts w:ascii="Arial" w:hAnsi="Arial" w:cs="Arial"/>
              </w:rPr>
            </w:pPr>
            <w:proofErr w:type="spellStart"/>
            <w:r w:rsidRPr="00DC0D60">
              <w:rPr>
                <w:rFonts w:ascii="Arial" w:hAnsi="Arial" w:cs="Arial"/>
              </w:rPr>
              <w:t>Zap</w:t>
            </w:r>
            <w:proofErr w:type="spellEnd"/>
            <w:r w:rsidRPr="00DC0D60">
              <w:rPr>
                <w:rFonts w:ascii="Arial" w:hAnsi="Arial" w:cs="Arial"/>
              </w:rPr>
              <w:t>. št.</w:t>
            </w:r>
          </w:p>
        </w:tc>
        <w:tc>
          <w:tcPr>
            <w:tcW w:w="7894" w:type="dxa"/>
          </w:tcPr>
          <w:p w:rsidR="00DC0D60" w:rsidRPr="00DC0D60" w:rsidRDefault="00DC0D60" w:rsidP="00DC0D60">
            <w:pPr>
              <w:jc w:val="both"/>
              <w:rPr>
                <w:rFonts w:ascii="Arial" w:hAnsi="Arial" w:cs="Arial"/>
              </w:rPr>
            </w:pP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1.</w:t>
            </w:r>
          </w:p>
        </w:tc>
        <w:tc>
          <w:tcPr>
            <w:tcW w:w="7894" w:type="dxa"/>
          </w:tcPr>
          <w:p w:rsidR="00DC0D60" w:rsidRPr="00DC0D60" w:rsidRDefault="00DC0D60" w:rsidP="00DC0D60">
            <w:pPr>
              <w:jc w:val="both"/>
              <w:rPr>
                <w:rFonts w:ascii="Arial" w:hAnsi="Arial" w:cs="Arial"/>
              </w:rPr>
            </w:pPr>
            <w:r w:rsidRPr="00DC0D60">
              <w:rPr>
                <w:rFonts w:ascii="Arial" w:hAnsi="Arial" w:cs="Arial"/>
              </w:rPr>
              <w:t xml:space="preserve">Znesek prihodkov, ugotovljenih v izkazu poslovnega izida </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1.1</w:t>
            </w:r>
          </w:p>
        </w:tc>
        <w:tc>
          <w:tcPr>
            <w:tcW w:w="7894" w:type="dxa"/>
          </w:tcPr>
          <w:p w:rsidR="00DC0D60" w:rsidRPr="00DC0D60" w:rsidRDefault="00DC0D60" w:rsidP="00DC0D60">
            <w:pPr>
              <w:jc w:val="both"/>
              <w:rPr>
                <w:rFonts w:ascii="Arial" w:hAnsi="Arial" w:cs="Arial"/>
              </w:rPr>
            </w:pPr>
            <w:r w:rsidRPr="00DC0D60">
              <w:rPr>
                <w:rFonts w:ascii="Arial" w:hAnsi="Arial" w:cs="Arial"/>
              </w:rPr>
              <w:t xml:space="preserve">Znesek dohodkov, izkazanih v </w:t>
            </w:r>
            <w:proofErr w:type="spellStart"/>
            <w:r w:rsidRPr="00DC0D60">
              <w:rPr>
                <w:rFonts w:ascii="Arial" w:hAnsi="Arial" w:cs="Arial"/>
              </w:rPr>
              <w:t>zap</w:t>
            </w:r>
            <w:proofErr w:type="spellEnd"/>
            <w:r w:rsidRPr="00DC0D60">
              <w:rPr>
                <w:rFonts w:ascii="Arial" w:hAnsi="Arial" w:cs="Arial"/>
              </w:rPr>
              <w:t>. št. 1, od katerih je bil odtegnjen davek na viru, vključno z davčnim odtegljajem (136. člena ZDoh-2 v povezavi s 53. členom in četrtim odstavkom 68. člena ZDoh-2)</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2.</w:t>
            </w:r>
          </w:p>
        </w:tc>
        <w:tc>
          <w:tcPr>
            <w:tcW w:w="7894" w:type="dxa"/>
          </w:tcPr>
          <w:p w:rsidR="00DC0D60" w:rsidRPr="00DC0D60" w:rsidRDefault="00DC0D60" w:rsidP="00DC0D60">
            <w:pPr>
              <w:jc w:val="both"/>
              <w:rPr>
                <w:rFonts w:ascii="Arial" w:hAnsi="Arial" w:cs="Arial"/>
              </w:rPr>
            </w:pPr>
            <w:r w:rsidRPr="00DC0D60">
              <w:rPr>
                <w:rFonts w:ascii="Arial" w:hAnsi="Arial" w:cs="Arial"/>
              </w:rPr>
              <w:t xml:space="preserve">Skupni znesek zmanjšanja prihodkov, izkazanih v </w:t>
            </w:r>
            <w:proofErr w:type="spellStart"/>
            <w:r w:rsidRPr="00DC0D60">
              <w:rPr>
                <w:rFonts w:ascii="Arial" w:hAnsi="Arial" w:cs="Arial"/>
              </w:rPr>
              <w:t>zap</w:t>
            </w:r>
            <w:proofErr w:type="spellEnd"/>
            <w:r w:rsidRPr="00DC0D60">
              <w:rPr>
                <w:rFonts w:ascii="Arial" w:hAnsi="Arial" w:cs="Arial"/>
              </w:rPr>
              <w:t xml:space="preserve">. št. 1, za posamezne vrste prihodkov iz </w:t>
            </w:r>
            <w:proofErr w:type="spellStart"/>
            <w:r w:rsidRPr="00DC0D60">
              <w:rPr>
                <w:rFonts w:ascii="Arial" w:hAnsi="Arial" w:cs="Arial"/>
              </w:rPr>
              <w:t>zap</w:t>
            </w:r>
            <w:proofErr w:type="spellEnd"/>
            <w:r w:rsidRPr="00DC0D60">
              <w:rPr>
                <w:rFonts w:ascii="Arial" w:hAnsi="Arial" w:cs="Arial"/>
              </w:rPr>
              <w:t>. št. 2.1 do 2.7</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2.1</w:t>
            </w:r>
          </w:p>
        </w:tc>
        <w:tc>
          <w:tcPr>
            <w:tcW w:w="7894" w:type="dxa"/>
          </w:tcPr>
          <w:p w:rsidR="00DC0D60" w:rsidRPr="00DC0D60" w:rsidRDefault="00DC0D60" w:rsidP="00DC0D60">
            <w:pPr>
              <w:jc w:val="both"/>
              <w:rPr>
                <w:rFonts w:ascii="Arial" w:hAnsi="Arial" w:cs="Arial"/>
              </w:rPr>
            </w:pPr>
            <w:r w:rsidRPr="00DC0D60">
              <w:rPr>
                <w:rFonts w:ascii="Arial" w:hAnsi="Arial" w:cs="Arial"/>
              </w:rPr>
              <w:t>Znesek prihodkov pri odpravi in porabi rezervacij, ki predhodno niso bile priznane oziroma so bile obdavčene že ob njihovem oblikovanju (tretji odstavek 20. člena ZDDPO-2 v povezavi s 83. členom ZDDPO-2)</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2.2</w:t>
            </w:r>
          </w:p>
        </w:tc>
        <w:tc>
          <w:tcPr>
            <w:tcW w:w="7894" w:type="dxa"/>
          </w:tcPr>
          <w:p w:rsidR="00DC0D60" w:rsidRPr="00DC0D60" w:rsidRDefault="00DC0D60" w:rsidP="00DC0D60">
            <w:pPr>
              <w:jc w:val="both"/>
              <w:rPr>
                <w:rFonts w:ascii="Arial" w:hAnsi="Arial" w:cs="Arial"/>
              </w:rPr>
            </w:pPr>
            <w:r w:rsidRPr="00DC0D60">
              <w:rPr>
                <w:rFonts w:ascii="Arial" w:hAnsi="Arial" w:cs="Arial"/>
              </w:rPr>
              <w:t>Znesek prihodkov, izvzetih iz obdavčitve na podlagi mednarodnih pogodb o izogibanju dvojnega obdavčevanja (metoda izvzetja)</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2.3</w:t>
            </w:r>
          </w:p>
        </w:tc>
        <w:tc>
          <w:tcPr>
            <w:tcW w:w="7894" w:type="dxa"/>
          </w:tcPr>
          <w:p w:rsidR="00DC0D60" w:rsidRPr="00DC0D60" w:rsidRDefault="00DC0D60" w:rsidP="00DC0D60">
            <w:pPr>
              <w:tabs>
                <w:tab w:val="left" w:pos="7015"/>
              </w:tabs>
              <w:jc w:val="both"/>
              <w:rPr>
                <w:rFonts w:ascii="Arial" w:hAnsi="Arial" w:cs="Arial"/>
              </w:rPr>
            </w:pPr>
            <w:r w:rsidRPr="00DC0D60">
              <w:rPr>
                <w:rFonts w:ascii="Arial" w:hAnsi="Arial" w:cs="Arial"/>
              </w:rPr>
              <w:t>Znesek prihodkov pri odpravi oslabitve, ki se v skladu s tretjim odstavkom 21. člena, drugim odstavkom 22. člena ter 96. členom ZDDPO-2 izvzamejo iz obdavčitve, če predhodna oslabitev ni bila upoštevana</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2.4</w:t>
            </w:r>
          </w:p>
        </w:tc>
        <w:tc>
          <w:tcPr>
            <w:tcW w:w="7894" w:type="dxa"/>
          </w:tcPr>
          <w:p w:rsidR="00DC0D60" w:rsidRPr="00DC0D60" w:rsidRDefault="00DC0D60" w:rsidP="00DC0D60">
            <w:pPr>
              <w:jc w:val="both"/>
              <w:rPr>
                <w:rFonts w:ascii="Arial" w:hAnsi="Arial" w:cs="Arial"/>
              </w:rPr>
            </w:pPr>
            <w:r w:rsidRPr="00DC0D60">
              <w:rPr>
                <w:rFonts w:ascii="Arial" w:hAnsi="Arial" w:cs="Arial"/>
              </w:rPr>
              <w:t>Znesek prihodkov, ki po določbi 54. člena ZDoh-2 ne veljajo kot prihodek, dosežen z opravljanjem dejavnosti:</w:t>
            </w:r>
          </w:p>
          <w:p w:rsidR="00DC0D60" w:rsidRPr="00DC0D60" w:rsidRDefault="00DC0D60" w:rsidP="00DC0D60">
            <w:pPr>
              <w:jc w:val="both"/>
              <w:rPr>
                <w:rFonts w:ascii="Arial" w:hAnsi="Arial" w:cs="Arial"/>
              </w:rPr>
            </w:pPr>
            <w:r w:rsidRPr="00DC0D60">
              <w:rPr>
                <w:rFonts w:ascii="Arial" w:hAnsi="Arial" w:cs="Arial"/>
              </w:rPr>
              <w:t>1. dividenda, kakor je  določena v poglavju III.6.2. ZDoh-2</w:t>
            </w:r>
          </w:p>
          <w:p w:rsidR="00DC0D60" w:rsidRPr="00DC0D60" w:rsidRDefault="00DC0D60" w:rsidP="00DC0D60">
            <w:pPr>
              <w:jc w:val="both"/>
              <w:rPr>
                <w:rFonts w:ascii="Arial" w:hAnsi="Arial" w:cs="Arial"/>
              </w:rPr>
            </w:pPr>
            <w:r w:rsidRPr="00DC0D60">
              <w:rPr>
                <w:rFonts w:ascii="Arial" w:hAnsi="Arial" w:cs="Arial"/>
              </w:rPr>
              <w:t>2. obresti, kakor so določene v poglavju III.6.1. ZDoh-</w:t>
            </w:r>
            <w:smartTag w:uri="urn:schemas-microsoft-com:office:smarttags" w:element="metricconverter">
              <w:smartTagPr>
                <w:attr w:name="ProductID" w:val="2 in"/>
              </w:smartTagPr>
              <w:r w:rsidRPr="00DC0D60">
                <w:rPr>
                  <w:rFonts w:ascii="Arial" w:hAnsi="Arial" w:cs="Arial"/>
                </w:rPr>
                <w:t>2 in</w:t>
              </w:r>
            </w:smartTag>
            <w:r w:rsidRPr="00DC0D60">
              <w:rPr>
                <w:rFonts w:ascii="Arial" w:hAnsi="Arial" w:cs="Arial"/>
              </w:rPr>
              <w:t xml:space="preserve"> dosežene na podlagi dolžniških vrednostnih papirjev, izdanih v seriji, za katere so z zakonom, ki ureja trg vrednostnih papirjev, določeni pogoji in način poslovanja z njimi,</w:t>
            </w:r>
          </w:p>
          <w:p w:rsidR="00DC0D60" w:rsidRPr="00DC0D60" w:rsidRDefault="00DC0D60" w:rsidP="00DC0D60">
            <w:pPr>
              <w:jc w:val="both"/>
              <w:rPr>
                <w:rFonts w:ascii="Arial" w:hAnsi="Arial" w:cs="Arial"/>
              </w:rPr>
            </w:pPr>
            <w:r w:rsidRPr="00DC0D60">
              <w:rPr>
                <w:rFonts w:ascii="Arial" w:hAnsi="Arial" w:cs="Arial"/>
              </w:rPr>
              <w:t>3. prihodek, dosežen na podlagi odsvojitve lastniškega deleža, kot je določen v poglavju III.6.2. ZDoh-2, ali na podlagi odsvojitve investicijskih kuponov</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2.5</w:t>
            </w:r>
          </w:p>
        </w:tc>
        <w:tc>
          <w:tcPr>
            <w:tcW w:w="7894" w:type="dxa"/>
          </w:tcPr>
          <w:p w:rsidR="00DC0D60" w:rsidRPr="00DC0D60" w:rsidRDefault="00DC0D60" w:rsidP="00DC0D60">
            <w:pPr>
              <w:jc w:val="both"/>
              <w:rPr>
                <w:rFonts w:ascii="Arial" w:hAnsi="Arial" w:cs="Arial"/>
              </w:rPr>
            </w:pPr>
            <w:r w:rsidRPr="00DC0D60">
              <w:rPr>
                <w:rFonts w:ascii="Arial" w:hAnsi="Arial" w:cs="Arial"/>
              </w:rPr>
              <w:t>Znesek prihodkov, ki so bili v tekočem ali preteklih davčnih obdobjih že vključeni v davčno osnovo in se zaradi odprave dvojne obdavčitve izvzamejo iz davčne osnove v skladu s prvim odstavkom 13. člena ZDDPO-2</w:t>
            </w:r>
          </w:p>
        </w:tc>
      </w:tr>
      <w:tr w:rsidR="00DC0D60" w:rsidRPr="00DC0D60" w:rsidTr="00197E1B">
        <w:trPr>
          <w:cantSplit/>
          <w:trHeight w:val="224"/>
        </w:trPr>
        <w:tc>
          <w:tcPr>
            <w:tcW w:w="998" w:type="dxa"/>
          </w:tcPr>
          <w:p w:rsidR="00DC0D60" w:rsidRPr="00DC0D60" w:rsidRDefault="00DC0D60" w:rsidP="00DC0D60">
            <w:pPr>
              <w:rPr>
                <w:rFonts w:ascii="Arial" w:hAnsi="Arial" w:cs="Arial"/>
              </w:rPr>
            </w:pPr>
            <w:r w:rsidRPr="00DC0D60">
              <w:rPr>
                <w:rFonts w:ascii="Arial" w:hAnsi="Arial" w:cs="Arial"/>
              </w:rPr>
              <w:t>2.6</w:t>
            </w:r>
          </w:p>
        </w:tc>
        <w:tc>
          <w:tcPr>
            <w:tcW w:w="7894" w:type="dxa"/>
          </w:tcPr>
          <w:p w:rsidR="00DC0D60" w:rsidRPr="00DC0D60" w:rsidRDefault="00DC0D60" w:rsidP="00DC0D60">
            <w:pPr>
              <w:jc w:val="both"/>
              <w:rPr>
                <w:rFonts w:ascii="Arial" w:hAnsi="Arial" w:cs="Arial"/>
              </w:rPr>
            </w:pPr>
            <w:r w:rsidRPr="00DC0D60">
              <w:rPr>
                <w:rFonts w:ascii="Arial" w:hAnsi="Arial" w:cs="Arial"/>
              </w:rPr>
              <w:t>Znesek prihodkov, ki izvirajo iz v preteklih davčnih obdobjih nepriznanih odhodkov in se izvzamejo iz davčne osnove v skladu s tretjim odstavkom 13. člena ZDDPO-2</w:t>
            </w:r>
          </w:p>
        </w:tc>
      </w:tr>
      <w:tr w:rsidR="00DC0D60" w:rsidRPr="00DC0D60" w:rsidTr="00197E1B">
        <w:trPr>
          <w:cantSplit/>
          <w:trHeight w:val="224"/>
        </w:trPr>
        <w:tc>
          <w:tcPr>
            <w:tcW w:w="998" w:type="dxa"/>
          </w:tcPr>
          <w:p w:rsidR="00DC0D60" w:rsidRPr="00DC0D60" w:rsidRDefault="00DC0D60" w:rsidP="00DC0D60">
            <w:pPr>
              <w:rPr>
                <w:rFonts w:ascii="Arial" w:hAnsi="Arial" w:cs="Arial"/>
              </w:rPr>
            </w:pPr>
            <w:r w:rsidRPr="00DC0D60">
              <w:rPr>
                <w:rFonts w:ascii="Arial" w:hAnsi="Arial" w:cs="Arial"/>
              </w:rPr>
              <w:t>2.7</w:t>
            </w:r>
          </w:p>
        </w:tc>
        <w:tc>
          <w:tcPr>
            <w:tcW w:w="7894" w:type="dxa"/>
          </w:tcPr>
          <w:p w:rsidR="00DC0D60" w:rsidRPr="00DC0D60" w:rsidRDefault="00DC0D60" w:rsidP="00DC0D60">
            <w:pPr>
              <w:jc w:val="both"/>
              <w:rPr>
                <w:rFonts w:ascii="Arial" w:hAnsi="Arial" w:cs="Arial"/>
              </w:rPr>
            </w:pPr>
            <w:r w:rsidRPr="00DC0D60">
              <w:rPr>
                <w:rFonts w:ascii="Arial" w:hAnsi="Arial" w:cs="Arial"/>
              </w:rPr>
              <w:t xml:space="preserve">Znesek zmanjšanja prihodkov v primeru odtujitve prenesenih sredstev za neupoštevane razlike med davčno in pošteno vrednostjo sredstev pri prenosu sredstev na novega zasebnika, ki glede na določbo </w:t>
            </w:r>
            <w:proofErr w:type="spellStart"/>
            <w:r w:rsidRPr="00DC0D60">
              <w:rPr>
                <w:rFonts w:ascii="Arial" w:hAnsi="Arial" w:cs="Arial"/>
              </w:rPr>
              <w:t>1.b</w:t>
            </w:r>
            <w:proofErr w:type="spellEnd"/>
            <w:r w:rsidRPr="00DC0D60">
              <w:rPr>
                <w:rFonts w:ascii="Arial" w:hAnsi="Arial" w:cs="Arial"/>
              </w:rPr>
              <w:t xml:space="preserve"> točke četrtega odstavka 51. člena  ZDoh-2 niso bile upoštevane pri določanju davčne osnove na obračunski dan prenosa </w:t>
            </w:r>
          </w:p>
        </w:tc>
      </w:tr>
      <w:tr w:rsidR="00DC0D60" w:rsidRPr="00DC0D60" w:rsidTr="00197E1B">
        <w:trPr>
          <w:cantSplit/>
          <w:trHeight w:val="224"/>
        </w:trPr>
        <w:tc>
          <w:tcPr>
            <w:tcW w:w="998" w:type="dxa"/>
          </w:tcPr>
          <w:p w:rsidR="00DC0D60" w:rsidRPr="00DC0D60" w:rsidRDefault="00DC0D60" w:rsidP="00DC0D60">
            <w:pPr>
              <w:rPr>
                <w:rFonts w:ascii="Arial" w:hAnsi="Arial" w:cs="Arial"/>
              </w:rPr>
            </w:pPr>
            <w:r w:rsidRPr="00DC0D60">
              <w:rPr>
                <w:rFonts w:ascii="Arial" w:hAnsi="Arial" w:cs="Arial"/>
              </w:rPr>
              <w:t>3.</w:t>
            </w:r>
          </w:p>
        </w:tc>
        <w:tc>
          <w:tcPr>
            <w:tcW w:w="7894" w:type="dxa"/>
          </w:tcPr>
          <w:p w:rsidR="00DC0D60" w:rsidRPr="00DC0D60" w:rsidRDefault="00DC0D60" w:rsidP="00DC0D60">
            <w:pPr>
              <w:jc w:val="both"/>
              <w:rPr>
                <w:rFonts w:ascii="Arial" w:hAnsi="Arial" w:cs="Arial"/>
              </w:rPr>
            </w:pPr>
            <w:r w:rsidRPr="00DC0D60">
              <w:rPr>
                <w:rFonts w:ascii="Arial" w:hAnsi="Arial" w:cs="Arial"/>
              </w:rPr>
              <w:t xml:space="preserve">Skupni znesek povečanja prihodkov iz </w:t>
            </w:r>
            <w:proofErr w:type="spellStart"/>
            <w:r w:rsidRPr="00DC0D60">
              <w:rPr>
                <w:rFonts w:ascii="Arial" w:hAnsi="Arial" w:cs="Arial"/>
              </w:rPr>
              <w:t>zap</w:t>
            </w:r>
            <w:proofErr w:type="spellEnd"/>
            <w:r w:rsidRPr="00DC0D60">
              <w:rPr>
                <w:rFonts w:ascii="Arial" w:hAnsi="Arial" w:cs="Arial"/>
              </w:rPr>
              <w:t>. št. 1 glede na določbe ZDDPO-</w:t>
            </w:r>
            <w:smartTag w:uri="urn:schemas-microsoft-com:office:smarttags" w:element="metricconverter">
              <w:smartTagPr>
                <w:attr w:name="ProductID" w:val="2 in"/>
              </w:smartTagPr>
              <w:r w:rsidRPr="00DC0D60">
                <w:rPr>
                  <w:rFonts w:ascii="Arial" w:hAnsi="Arial" w:cs="Arial"/>
                </w:rPr>
                <w:t>2 in</w:t>
              </w:r>
            </w:smartTag>
            <w:r w:rsidRPr="00DC0D60">
              <w:rPr>
                <w:rFonts w:ascii="Arial" w:hAnsi="Arial" w:cs="Arial"/>
              </w:rPr>
              <w:t xml:space="preserve"> ZDoh-2 (</w:t>
            </w:r>
            <w:proofErr w:type="spellStart"/>
            <w:r w:rsidRPr="00DC0D60">
              <w:rPr>
                <w:rFonts w:ascii="Arial" w:hAnsi="Arial" w:cs="Arial"/>
              </w:rPr>
              <w:t>zap</w:t>
            </w:r>
            <w:proofErr w:type="spellEnd"/>
            <w:r w:rsidRPr="00DC0D60">
              <w:rPr>
                <w:rFonts w:ascii="Arial" w:hAnsi="Arial" w:cs="Arial"/>
              </w:rPr>
              <w:t>. št. 3.1 do 3.6)</w:t>
            </w:r>
          </w:p>
        </w:tc>
      </w:tr>
      <w:tr w:rsidR="00DC0D60" w:rsidRPr="00DC0D60" w:rsidTr="00197E1B">
        <w:trPr>
          <w:cantSplit/>
          <w:trHeight w:val="448"/>
        </w:trPr>
        <w:tc>
          <w:tcPr>
            <w:tcW w:w="998" w:type="dxa"/>
          </w:tcPr>
          <w:p w:rsidR="00DC0D60" w:rsidRPr="00DC0D60" w:rsidRDefault="00DC0D60" w:rsidP="00DC0D60">
            <w:pPr>
              <w:rPr>
                <w:rFonts w:ascii="Arial" w:hAnsi="Arial" w:cs="Arial"/>
              </w:rPr>
            </w:pPr>
            <w:r w:rsidRPr="00DC0D60">
              <w:rPr>
                <w:rFonts w:ascii="Arial" w:hAnsi="Arial" w:cs="Arial"/>
              </w:rPr>
              <w:t>3.1</w:t>
            </w:r>
          </w:p>
        </w:tc>
        <w:tc>
          <w:tcPr>
            <w:tcW w:w="7894" w:type="dxa"/>
          </w:tcPr>
          <w:p w:rsidR="00DC0D60" w:rsidRPr="00DC0D60" w:rsidRDefault="00DC0D60" w:rsidP="00DC0D60">
            <w:pPr>
              <w:jc w:val="both"/>
              <w:rPr>
                <w:rFonts w:ascii="Arial" w:hAnsi="Arial" w:cs="Arial"/>
              </w:rPr>
            </w:pPr>
            <w:r w:rsidRPr="00DC0D60">
              <w:rPr>
                <w:rFonts w:ascii="Arial" w:hAnsi="Arial" w:cs="Arial"/>
              </w:rPr>
              <w:t>Znesek prilagoditve (povečanja) prihodkov pri transfernih cenah s povezanimi osebami iz 16. člena ZDoh-2, v skladu z določbami tretjega in petega odstavkom 16. člena ZDDPO-2, ki se opravi najmanj do višine, ugotovljene z upoštevanjem primerljivih tržnih cen (tretji odstavek 16. člena ZDDPO-2)</w:t>
            </w:r>
          </w:p>
        </w:tc>
      </w:tr>
      <w:tr w:rsidR="00DC0D60" w:rsidRPr="00DC0D60" w:rsidTr="00197E1B">
        <w:trPr>
          <w:cantSplit/>
          <w:trHeight w:val="224"/>
        </w:trPr>
        <w:tc>
          <w:tcPr>
            <w:tcW w:w="998" w:type="dxa"/>
          </w:tcPr>
          <w:p w:rsidR="00DC0D60" w:rsidRPr="00DC0D60" w:rsidRDefault="00DC0D60" w:rsidP="00DC0D60">
            <w:pPr>
              <w:rPr>
                <w:rFonts w:ascii="Arial" w:hAnsi="Arial" w:cs="Arial"/>
              </w:rPr>
            </w:pPr>
            <w:r w:rsidRPr="00DC0D60">
              <w:rPr>
                <w:rFonts w:ascii="Arial" w:hAnsi="Arial" w:cs="Arial"/>
              </w:rPr>
              <w:t>3.2</w:t>
            </w:r>
          </w:p>
        </w:tc>
        <w:tc>
          <w:tcPr>
            <w:tcW w:w="7894" w:type="dxa"/>
          </w:tcPr>
          <w:p w:rsidR="00DC0D60" w:rsidRPr="00DC0D60" w:rsidRDefault="00DC0D60" w:rsidP="00DC0D60">
            <w:pPr>
              <w:jc w:val="both"/>
              <w:rPr>
                <w:rFonts w:ascii="Arial" w:hAnsi="Arial" w:cs="Arial"/>
              </w:rPr>
            </w:pPr>
            <w:r w:rsidRPr="00DC0D60">
              <w:rPr>
                <w:rFonts w:ascii="Arial" w:hAnsi="Arial" w:cs="Arial"/>
              </w:rPr>
              <w:t>Znesek prilagoditve (povečanja) prihodkov pri cenah s povezanimi osebami rezidenti iz 16. člena ZDoh-2 v skladu z določbami 17. člena ZDDPO-2</w:t>
            </w:r>
          </w:p>
        </w:tc>
      </w:tr>
      <w:tr w:rsidR="00DC0D60" w:rsidRPr="00DC0D60" w:rsidTr="00197E1B">
        <w:trPr>
          <w:cantSplit/>
          <w:trHeight w:val="560"/>
        </w:trPr>
        <w:tc>
          <w:tcPr>
            <w:tcW w:w="998" w:type="dxa"/>
          </w:tcPr>
          <w:p w:rsidR="00DC0D60" w:rsidRPr="00DC0D60" w:rsidRDefault="00DC0D60" w:rsidP="00DC0D60">
            <w:pPr>
              <w:rPr>
                <w:rFonts w:ascii="Arial" w:hAnsi="Arial" w:cs="Arial"/>
              </w:rPr>
            </w:pPr>
            <w:r w:rsidRPr="00DC0D60">
              <w:rPr>
                <w:rFonts w:ascii="Arial" w:hAnsi="Arial" w:cs="Arial"/>
              </w:rPr>
              <w:t>3.3</w:t>
            </w:r>
          </w:p>
        </w:tc>
        <w:tc>
          <w:tcPr>
            <w:tcW w:w="7894" w:type="dxa"/>
          </w:tcPr>
          <w:p w:rsidR="00DC0D60" w:rsidRPr="00DC0D60" w:rsidRDefault="00DC0D60" w:rsidP="00DC0D60">
            <w:pPr>
              <w:jc w:val="both"/>
              <w:rPr>
                <w:rFonts w:ascii="Arial" w:hAnsi="Arial" w:cs="Arial"/>
              </w:rPr>
            </w:pPr>
            <w:r w:rsidRPr="00DC0D60">
              <w:rPr>
                <w:rFonts w:ascii="Arial" w:hAnsi="Arial" w:cs="Arial"/>
              </w:rPr>
              <w:t>Znesek prilagoditve (povečanja) prihodkov od obresti na dana posojila povezanim osebam iz 16. člena ZDoh-2, ki se, če so bile obresti obračunane po nižji obrestni meri ali sploh niso bile obračunane, opravi najmanj do višine, ugotovljene z upoštevanjem zadnje objavljene, ob času odobritve posojila oziroma ob času obračuna obresti znane priznane obrestne mere (prvi in tretji odstavek 19. člena ZDDPO-2)</w:t>
            </w:r>
          </w:p>
        </w:tc>
      </w:tr>
      <w:tr w:rsidR="00DC0D60" w:rsidRPr="00DC0D60" w:rsidTr="00197E1B">
        <w:trPr>
          <w:cantSplit/>
          <w:trHeight w:val="560"/>
        </w:trPr>
        <w:tc>
          <w:tcPr>
            <w:tcW w:w="998" w:type="dxa"/>
          </w:tcPr>
          <w:p w:rsidR="00DC0D60" w:rsidRPr="00DC0D60" w:rsidRDefault="00DC0D60" w:rsidP="00DC0D60">
            <w:pPr>
              <w:rPr>
                <w:rFonts w:ascii="Arial" w:hAnsi="Arial" w:cs="Arial"/>
              </w:rPr>
            </w:pPr>
            <w:r w:rsidRPr="00DC0D60">
              <w:rPr>
                <w:rFonts w:ascii="Arial" w:hAnsi="Arial" w:cs="Arial"/>
              </w:rPr>
              <w:lastRenderedPageBreak/>
              <w:t>3.4</w:t>
            </w:r>
          </w:p>
        </w:tc>
        <w:tc>
          <w:tcPr>
            <w:tcW w:w="7894" w:type="dxa"/>
          </w:tcPr>
          <w:p w:rsidR="00DC0D60" w:rsidRPr="00DC0D60" w:rsidRDefault="00DC0D60" w:rsidP="00DC0D60">
            <w:pPr>
              <w:jc w:val="both"/>
              <w:rPr>
                <w:rFonts w:ascii="Arial" w:hAnsi="Arial" w:cs="Arial"/>
              </w:rPr>
            </w:pPr>
            <w:r w:rsidRPr="00DC0D60">
              <w:rPr>
                <w:rFonts w:ascii="Arial" w:hAnsi="Arial" w:cs="Arial"/>
              </w:rPr>
              <w:t>Znesek prilagoditve (povečanja) prihodkov od obresti na dana posojila povezanim osebam rezidentom iz 16. člena ZDoh-2, če so bile obresti obračunane po nižji obrestni meri ali sploh niso bile obračunane, opravi najmanj do višine, ugotovljene z upoštevanjem zadnje objavljene, ob času odobritve posojila oziroma ob času obračuna obresti znane priznane obrestne mere (prvi in tretji odstavek 19. člena ZDDPO-2)</w:t>
            </w:r>
          </w:p>
        </w:tc>
      </w:tr>
      <w:tr w:rsidR="00DC0D60" w:rsidRPr="00DC0D60" w:rsidTr="00197E1B">
        <w:trPr>
          <w:cantSplit/>
          <w:trHeight w:val="560"/>
        </w:trPr>
        <w:tc>
          <w:tcPr>
            <w:tcW w:w="998" w:type="dxa"/>
          </w:tcPr>
          <w:p w:rsidR="00DC0D60" w:rsidRPr="00DC0D60" w:rsidRDefault="00DC0D60" w:rsidP="00DC0D60">
            <w:pPr>
              <w:rPr>
                <w:rFonts w:ascii="Arial" w:hAnsi="Arial" w:cs="Arial"/>
              </w:rPr>
            </w:pPr>
            <w:r w:rsidRPr="00DC0D60">
              <w:rPr>
                <w:rFonts w:ascii="Arial" w:hAnsi="Arial" w:cs="Arial"/>
              </w:rPr>
              <w:t>3.5</w:t>
            </w:r>
          </w:p>
        </w:tc>
        <w:tc>
          <w:tcPr>
            <w:tcW w:w="7894" w:type="dxa"/>
          </w:tcPr>
          <w:p w:rsidR="00DC0D60" w:rsidRPr="00DC0D60" w:rsidRDefault="00DC0D60" w:rsidP="00DC0D60">
            <w:pPr>
              <w:jc w:val="both"/>
              <w:rPr>
                <w:rFonts w:ascii="Arial" w:hAnsi="Arial" w:cs="Arial"/>
              </w:rPr>
            </w:pPr>
            <w:r w:rsidRPr="00DC0D60">
              <w:rPr>
                <w:rFonts w:ascii="Arial" w:hAnsi="Arial" w:cs="Arial"/>
              </w:rPr>
              <w:t>Znesek povečanja prihodkov v primeru odtujitve prenesenih sredstev pri novem zasebniku, za razliko, za katero je bil zasebnik, ki je prenašal sredstva na novega zasebnika, oproščen davka od razlike med pošteno in davčno vrednostjo sredstev na obračunski dan prenosa</w:t>
            </w:r>
          </w:p>
        </w:tc>
      </w:tr>
      <w:tr w:rsidR="00DC0D60" w:rsidRPr="00DC0D60" w:rsidTr="00197E1B">
        <w:trPr>
          <w:cantSplit/>
          <w:trHeight w:val="112"/>
        </w:trPr>
        <w:tc>
          <w:tcPr>
            <w:tcW w:w="998" w:type="dxa"/>
          </w:tcPr>
          <w:p w:rsidR="00DC0D60" w:rsidRPr="00DC0D60" w:rsidRDefault="00DC0D60" w:rsidP="00DC0D60">
            <w:pPr>
              <w:rPr>
                <w:rFonts w:ascii="Arial" w:hAnsi="Arial" w:cs="Arial"/>
              </w:rPr>
            </w:pPr>
            <w:r w:rsidRPr="00DC0D60">
              <w:rPr>
                <w:rFonts w:ascii="Arial" w:hAnsi="Arial" w:cs="Arial"/>
              </w:rPr>
              <w:t>3.6</w:t>
            </w:r>
          </w:p>
        </w:tc>
        <w:tc>
          <w:tcPr>
            <w:tcW w:w="7894" w:type="dxa"/>
          </w:tcPr>
          <w:p w:rsidR="00DC0D60" w:rsidRPr="00DC0D60" w:rsidRDefault="00DC0D60" w:rsidP="00DC0D60">
            <w:pPr>
              <w:autoSpaceDE w:val="0"/>
              <w:autoSpaceDN w:val="0"/>
              <w:adjustRightInd w:val="0"/>
              <w:rPr>
                <w:rFonts w:ascii="DMHDHE+ArialMT" w:hAnsi="DMHDHE+ArialMT" w:cs="DMHDHE+ArialMT"/>
                <w:color w:val="000000"/>
              </w:rPr>
            </w:pPr>
            <w:r w:rsidRPr="00DC0D60">
              <w:rPr>
                <w:rFonts w:ascii="DMHDHE+ArialMT" w:hAnsi="DMHDHE+ArialMT" w:cs="DMHDHE+ArialMT"/>
                <w:color w:val="000000"/>
              </w:rPr>
              <w:t>Pove</w:t>
            </w:r>
            <w:r w:rsidRPr="00DC0D60">
              <w:rPr>
                <w:rFonts w:ascii="Arial" w:hAnsi="Arial" w:cs="Arial"/>
                <w:color w:val="000000"/>
              </w:rPr>
              <w:t>č</w:t>
            </w:r>
            <w:r w:rsidRPr="00DC0D60">
              <w:rPr>
                <w:rFonts w:ascii="DMHDHE+ArialMT" w:hAnsi="DMHDHE+ArialMT" w:cs="DMHDHE+ArialMT"/>
                <w:color w:val="000000"/>
              </w:rPr>
              <w:t xml:space="preserve">anje prihodkov na podlagi drugega odstavka 49. </w:t>
            </w:r>
            <w:r w:rsidRPr="00DC0D60">
              <w:rPr>
                <w:rFonts w:ascii="Arial" w:hAnsi="Arial" w:cs="Arial"/>
                <w:color w:val="000000"/>
              </w:rPr>
              <w:t>č</w:t>
            </w:r>
            <w:r w:rsidRPr="00DC0D60">
              <w:rPr>
                <w:rFonts w:ascii="DMHDHE+ArialMT" w:hAnsi="DMHDHE+ArialMT" w:cs="DMHDHE+ArialMT"/>
                <w:color w:val="000000"/>
              </w:rPr>
              <w:t>lena ZDoh-2 za zneske pove</w:t>
            </w:r>
            <w:r w:rsidRPr="00DC0D60">
              <w:rPr>
                <w:rFonts w:ascii="Arial" w:hAnsi="Arial" w:cs="Arial"/>
                <w:color w:val="000000"/>
              </w:rPr>
              <w:t>č</w:t>
            </w:r>
            <w:r w:rsidRPr="00DC0D60">
              <w:rPr>
                <w:rFonts w:ascii="DMHDHE+ArialMT" w:hAnsi="DMHDHE+ArialMT" w:cs="DMHDHE+ArialMT"/>
                <w:color w:val="000000"/>
              </w:rPr>
              <w:t>anj sredstev ali zmanjšanja dolgov, ki se nanašajo na pretekla obdobja, in ki zaradi takratnega na</w:t>
            </w:r>
            <w:r w:rsidRPr="00DC0D60">
              <w:rPr>
                <w:rFonts w:ascii="Arial" w:hAnsi="Arial" w:cs="Arial"/>
                <w:color w:val="000000"/>
              </w:rPr>
              <w:t>č</w:t>
            </w:r>
            <w:r w:rsidRPr="00DC0D60">
              <w:rPr>
                <w:rFonts w:ascii="DMHDHE+ArialMT" w:hAnsi="DMHDHE+ArialMT" w:cs="DMHDHE+ArialMT"/>
                <w:color w:val="000000"/>
              </w:rPr>
              <w:t>ina ugotavljanja dav</w:t>
            </w:r>
            <w:r w:rsidRPr="00DC0D60">
              <w:rPr>
                <w:rFonts w:ascii="Arial" w:hAnsi="Arial" w:cs="Arial"/>
                <w:color w:val="000000"/>
              </w:rPr>
              <w:t>č</w:t>
            </w:r>
            <w:r w:rsidRPr="00DC0D60">
              <w:rPr>
                <w:rFonts w:ascii="DMHDHE+ArialMT" w:hAnsi="DMHDHE+ArialMT" w:cs="DMHDHE+ArialMT"/>
                <w:color w:val="000000"/>
              </w:rPr>
              <w:t>ne osnove niso bili obdav</w:t>
            </w:r>
            <w:r w:rsidRPr="00DC0D60">
              <w:rPr>
                <w:rFonts w:ascii="Arial" w:hAnsi="Arial" w:cs="Arial"/>
                <w:color w:val="000000"/>
              </w:rPr>
              <w:t>č</w:t>
            </w:r>
            <w:r w:rsidRPr="00DC0D60">
              <w:rPr>
                <w:rFonts w:ascii="DMHDHE+ArialMT" w:hAnsi="DMHDHE+ArialMT" w:cs="DMHDHE+ArialMT"/>
                <w:color w:val="000000"/>
              </w:rPr>
              <w:t>eni (npr. subvencije za pretekla obdobja prejete v teko</w:t>
            </w:r>
            <w:r w:rsidRPr="00DC0D60">
              <w:rPr>
                <w:rFonts w:ascii="Arial" w:hAnsi="Arial" w:cs="Arial"/>
                <w:color w:val="000000"/>
              </w:rPr>
              <w:t>č</w:t>
            </w:r>
            <w:r w:rsidRPr="00DC0D60">
              <w:rPr>
                <w:rFonts w:ascii="DMHDHE+ArialMT" w:hAnsi="DMHDHE+ArialMT" w:cs="DMHDHE+ArialMT"/>
                <w:color w:val="000000"/>
              </w:rPr>
              <w:t xml:space="preserve">em obdobju) </w:t>
            </w:r>
          </w:p>
        </w:tc>
      </w:tr>
      <w:tr w:rsidR="00DC0D60" w:rsidRPr="00DC0D60" w:rsidTr="00197E1B">
        <w:trPr>
          <w:cantSplit/>
          <w:trHeight w:val="112"/>
        </w:trPr>
        <w:tc>
          <w:tcPr>
            <w:tcW w:w="998" w:type="dxa"/>
          </w:tcPr>
          <w:p w:rsidR="00DC0D60" w:rsidRPr="00DC0D60" w:rsidRDefault="00DC0D60" w:rsidP="00DC0D60">
            <w:pPr>
              <w:rPr>
                <w:rFonts w:ascii="Arial" w:hAnsi="Arial" w:cs="Arial"/>
              </w:rPr>
            </w:pPr>
            <w:r w:rsidRPr="00DC0D60">
              <w:rPr>
                <w:rFonts w:ascii="Arial" w:hAnsi="Arial" w:cs="Arial"/>
              </w:rPr>
              <w:t>4.</w:t>
            </w:r>
          </w:p>
        </w:tc>
        <w:tc>
          <w:tcPr>
            <w:tcW w:w="7894" w:type="dxa"/>
          </w:tcPr>
          <w:p w:rsidR="00DC0D60" w:rsidRPr="00DC0D60" w:rsidRDefault="00DC0D60" w:rsidP="00DC0D60">
            <w:pPr>
              <w:jc w:val="both"/>
              <w:rPr>
                <w:rFonts w:ascii="Arial" w:hAnsi="Arial" w:cs="Arial"/>
              </w:rPr>
            </w:pPr>
            <w:r w:rsidRPr="00DC0D60">
              <w:rPr>
                <w:rFonts w:ascii="Arial" w:hAnsi="Arial" w:cs="Arial"/>
              </w:rPr>
              <w:t>Izračun v obrazcu</w:t>
            </w:r>
          </w:p>
        </w:tc>
      </w:tr>
      <w:tr w:rsidR="00DC0D60" w:rsidRPr="00DC0D60" w:rsidTr="00197E1B">
        <w:trPr>
          <w:cantSplit/>
          <w:trHeight w:val="105"/>
        </w:trPr>
        <w:tc>
          <w:tcPr>
            <w:tcW w:w="998" w:type="dxa"/>
          </w:tcPr>
          <w:p w:rsidR="00DC0D60" w:rsidRPr="00DC0D60" w:rsidRDefault="00DC0D60" w:rsidP="00DC0D60">
            <w:pPr>
              <w:rPr>
                <w:rFonts w:ascii="Arial" w:hAnsi="Arial" w:cs="Arial"/>
              </w:rPr>
            </w:pPr>
            <w:r w:rsidRPr="00DC0D60">
              <w:rPr>
                <w:rFonts w:ascii="Arial" w:hAnsi="Arial" w:cs="Arial"/>
              </w:rPr>
              <w:t>5.</w:t>
            </w:r>
          </w:p>
        </w:tc>
        <w:tc>
          <w:tcPr>
            <w:tcW w:w="7894" w:type="dxa"/>
          </w:tcPr>
          <w:p w:rsidR="00DC0D60" w:rsidRPr="00DC0D60" w:rsidRDefault="00DC0D60" w:rsidP="00DC0D60">
            <w:pPr>
              <w:jc w:val="both"/>
              <w:rPr>
                <w:rFonts w:ascii="Arial" w:hAnsi="Arial" w:cs="Arial"/>
              </w:rPr>
            </w:pPr>
            <w:r w:rsidRPr="00DC0D60">
              <w:rPr>
                <w:rFonts w:ascii="Arial" w:hAnsi="Arial" w:cs="Arial"/>
              </w:rPr>
              <w:t>Znesek odhodkov, ugotovljenih v izkazu poslovnega izida</w:t>
            </w:r>
          </w:p>
        </w:tc>
      </w:tr>
      <w:tr w:rsidR="00DC0D60" w:rsidRPr="00DC0D60" w:rsidTr="00197E1B">
        <w:trPr>
          <w:cantSplit/>
          <w:trHeight w:val="224"/>
        </w:trPr>
        <w:tc>
          <w:tcPr>
            <w:tcW w:w="998" w:type="dxa"/>
          </w:tcPr>
          <w:p w:rsidR="00DC0D60" w:rsidRPr="00DC0D60" w:rsidRDefault="00DC0D60" w:rsidP="00DC0D60">
            <w:pPr>
              <w:rPr>
                <w:rFonts w:ascii="Arial" w:hAnsi="Arial" w:cs="Arial"/>
              </w:rPr>
            </w:pPr>
            <w:r w:rsidRPr="00DC0D60">
              <w:rPr>
                <w:rFonts w:ascii="Arial" w:hAnsi="Arial" w:cs="Arial"/>
              </w:rPr>
              <w:t>6.</w:t>
            </w:r>
          </w:p>
        </w:tc>
        <w:tc>
          <w:tcPr>
            <w:tcW w:w="7894" w:type="dxa"/>
          </w:tcPr>
          <w:p w:rsidR="00DC0D60" w:rsidRPr="00DC0D60" w:rsidRDefault="00DC0D60" w:rsidP="00DC0D60">
            <w:pPr>
              <w:jc w:val="both"/>
              <w:rPr>
                <w:rFonts w:ascii="Arial" w:hAnsi="Arial" w:cs="Arial"/>
              </w:rPr>
            </w:pPr>
            <w:r w:rsidRPr="00DC0D60">
              <w:rPr>
                <w:rFonts w:ascii="Arial" w:hAnsi="Arial" w:cs="Arial"/>
              </w:rPr>
              <w:t xml:space="preserve">Skupni znesek zmanjšanja odhodkov, izkazanih v </w:t>
            </w:r>
            <w:proofErr w:type="spellStart"/>
            <w:r w:rsidRPr="00DC0D60">
              <w:rPr>
                <w:rFonts w:ascii="Arial" w:hAnsi="Arial" w:cs="Arial"/>
              </w:rPr>
              <w:t>zap</w:t>
            </w:r>
            <w:proofErr w:type="spellEnd"/>
            <w:r w:rsidRPr="00DC0D60">
              <w:rPr>
                <w:rFonts w:ascii="Arial" w:hAnsi="Arial" w:cs="Arial"/>
              </w:rPr>
              <w:t>. št. 5, za zneske, ki se ne priznajo kot odhodki (</w:t>
            </w:r>
            <w:proofErr w:type="spellStart"/>
            <w:r w:rsidRPr="00DC0D60">
              <w:rPr>
                <w:rFonts w:ascii="Arial" w:hAnsi="Arial" w:cs="Arial"/>
              </w:rPr>
              <w:t>zap</w:t>
            </w:r>
            <w:proofErr w:type="spellEnd"/>
            <w:r w:rsidRPr="00DC0D60">
              <w:rPr>
                <w:rFonts w:ascii="Arial" w:hAnsi="Arial" w:cs="Arial"/>
              </w:rPr>
              <w:t>. št. 6.1 do 6.29)</w:t>
            </w:r>
          </w:p>
        </w:tc>
      </w:tr>
      <w:tr w:rsidR="00DC0D60" w:rsidRPr="00DC0D60" w:rsidTr="00197E1B">
        <w:trPr>
          <w:cantSplit/>
          <w:trHeight w:val="448"/>
        </w:trPr>
        <w:tc>
          <w:tcPr>
            <w:tcW w:w="998" w:type="dxa"/>
          </w:tcPr>
          <w:p w:rsidR="00DC0D60" w:rsidRPr="00DC0D60" w:rsidRDefault="00DC0D60" w:rsidP="00DC0D60">
            <w:pPr>
              <w:rPr>
                <w:rFonts w:ascii="Arial" w:hAnsi="Arial" w:cs="Arial"/>
              </w:rPr>
            </w:pPr>
            <w:r w:rsidRPr="00DC0D60">
              <w:rPr>
                <w:rFonts w:ascii="Arial" w:hAnsi="Arial" w:cs="Arial"/>
              </w:rPr>
              <w:t>6.1</w:t>
            </w:r>
          </w:p>
        </w:tc>
        <w:tc>
          <w:tcPr>
            <w:tcW w:w="7894" w:type="dxa"/>
          </w:tcPr>
          <w:p w:rsidR="00DC0D60" w:rsidRPr="00DC0D60" w:rsidRDefault="00DC0D60" w:rsidP="00DC0D60">
            <w:pPr>
              <w:jc w:val="both"/>
              <w:rPr>
                <w:rFonts w:ascii="Arial" w:hAnsi="Arial" w:cs="Arial"/>
              </w:rPr>
            </w:pPr>
            <w:r w:rsidRPr="00DC0D60">
              <w:rPr>
                <w:rFonts w:ascii="Arial" w:hAnsi="Arial" w:cs="Arial"/>
              </w:rPr>
              <w:t>Znesek prilagoditve (zmanjšanja) odhodkov pri transfernih cenah s povezanimi osebami iz 16. člena ZDoh-2, v skladu z določbami 16. člena ZDDPO-2, ki se opravi največ do višine, ugotovljene z upoštevanjem primerljivih tržnih cen (četrti odstavek 16. člena ZDDPO-2)</w:t>
            </w:r>
          </w:p>
        </w:tc>
      </w:tr>
      <w:tr w:rsidR="00DC0D60" w:rsidRPr="00DC0D60" w:rsidTr="00197E1B">
        <w:trPr>
          <w:cantSplit/>
          <w:trHeight w:val="224"/>
        </w:trPr>
        <w:tc>
          <w:tcPr>
            <w:tcW w:w="998" w:type="dxa"/>
          </w:tcPr>
          <w:p w:rsidR="00DC0D60" w:rsidRPr="00DC0D60" w:rsidRDefault="00DC0D60" w:rsidP="00DC0D60">
            <w:pPr>
              <w:rPr>
                <w:rFonts w:ascii="Arial" w:hAnsi="Arial" w:cs="Arial"/>
              </w:rPr>
            </w:pPr>
            <w:r w:rsidRPr="00DC0D60">
              <w:rPr>
                <w:rFonts w:ascii="Arial" w:hAnsi="Arial" w:cs="Arial"/>
              </w:rPr>
              <w:t>6.2</w:t>
            </w:r>
          </w:p>
        </w:tc>
        <w:tc>
          <w:tcPr>
            <w:tcW w:w="7894" w:type="dxa"/>
          </w:tcPr>
          <w:p w:rsidR="00DC0D60" w:rsidRPr="00DC0D60" w:rsidRDefault="00DC0D60" w:rsidP="00DC0D60">
            <w:pPr>
              <w:jc w:val="both"/>
              <w:rPr>
                <w:rFonts w:ascii="Arial" w:hAnsi="Arial" w:cs="Arial"/>
              </w:rPr>
            </w:pPr>
            <w:r w:rsidRPr="00DC0D60">
              <w:rPr>
                <w:rFonts w:ascii="Arial" w:hAnsi="Arial" w:cs="Arial"/>
              </w:rPr>
              <w:t>Znesek prilagoditve (zmanjšanja) odhodkov pri cenah s povezanimi osebami rezidenti iz 16. člena ZDoh-2 v skladu z določbam 17. člena ZDDPO-2</w:t>
            </w:r>
          </w:p>
        </w:tc>
      </w:tr>
      <w:tr w:rsidR="00DC0D60" w:rsidRPr="00DC0D60" w:rsidTr="00197E1B">
        <w:trPr>
          <w:cantSplit/>
          <w:trHeight w:val="672"/>
        </w:trPr>
        <w:tc>
          <w:tcPr>
            <w:tcW w:w="998" w:type="dxa"/>
          </w:tcPr>
          <w:p w:rsidR="00DC0D60" w:rsidRPr="00DC0D60" w:rsidRDefault="00DC0D60" w:rsidP="00DC0D60">
            <w:pPr>
              <w:rPr>
                <w:rFonts w:ascii="Arial" w:hAnsi="Arial" w:cs="Arial"/>
              </w:rPr>
            </w:pPr>
            <w:r w:rsidRPr="00DC0D60">
              <w:rPr>
                <w:rFonts w:ascii="Arial" w:hAnsi="Arial" w:cs="Arial"/>
              </w:rPr>
              <w:t>6.3</w:t>
            </w:r>
          </w:p>
        </w:tc>
        <w:tc>
          <w:tcPr>
            <w:tcW w:w="7894" w:type="dxa"/>
          </w:tcPr>
          <w:p w:rsidR="00DC0D60" w:rsidRPr="00DC0D60" w:rsidRDefault="00DC0D60" w:rsidP="00DC0D60">
            <w:pPr>
              <w:jc w:val="both"/>
              <w:rPr>
                <w:rFonts w:ascii="Arial" w:hAnsi="Arial" w:cs="Arial"/>
              </w:rPr>
            </w:pPr>
            <w:r w:rsidRPr="00DC0D60">
              <w:rPr>
                <w:rFonts w:ascii="Arial" w:hAnsi="Arial" w:cs="Arial"/>
              </w:rPr>
              <w:t>Znesek prilagoditve (zmanjšanja) odhodkov od obresti na prejeta posojila od povezanih oseb iz 16. člena ZDoh-2, ki se, če so bile obresti obračunane po višji obrestni meri, opravi tako, da so odhodki od obresti upoštevani največ do višine, ugotovljene z upoštevanjem zadnje objavljene, ob času odobritve posojila oziroma ob času obračuna obresti znane priznane obrestne mere (drugi in tretji odstavek 19. člena ZDDPO-2)</w:t>
            </w:r>
          </w:p>
        </w:tc>
      </w:tr>
      <w:tr w:rsidR="00DC0D60" w:rsidRPr="00DC0D60" w:rsidTr="00197E1B">
        <w:trPr>
          <w:cantSplit/>
          <w:trHeight w:val="679"/>
        </w:trPr>
        <w:tc>
          <w:tcPr>
            <w:tcW w:w="998" w:type="dxa"/>
          </w:tcPr>
          <w:p w:rsidR="00DC0D60" w:rsidRPr="00DC0D60" w:rsidRDefault="00DC0D60" w:rsidP="00DC0D60">
            <w:pPr>
              <w:rPr>
                <w:rFonts w:ascii="Arial" w:hAnsi="Arial" w:cs="Arial"/>
              </w:rPr>
            </w:pPr>
            <w:r w:rsidRPr="00DC0D60">
              <w:rPr>
                <w:rFonts w:ascii="Arial" w:hAnsi="Arial" w:cs="Arial"/>
              </w:rPr>
              <w:t>6.4</w:t>
            </w:r>
          </w:p>
        </w:tc>
        <w:tc>
          <w:tcPr>
            <w:tcW w:w="7894" w:type="dxa"/>
          </w:tcPr>
          <w:p w:rsidR="00DC0D60" w:rsidRPr="00DC0D60" w:rsidRDefault="00DC0D60" w:rsidP="00DC0D60">
            <w:pPr>
              <w:jc w:val="both"/>
              <w:rPr>
                <w:rFonts w:ascii="Arial" w:hAnsi="Arial" w:cs="Arial"/>
              </w:rPr>
            </w:pPr>
            <w:r w:rsidRPr="00DC0D60">
              <w:rPr>
                <w:rFonts w:ascii="Arial" w:hAnsi="Arial" w:cs="Arial"/>
              </w:rPr>
              <w:t>Znesek prilagoditve (zmanjšanja) odhodkov od obresti na prejeta posojila od povezanih oseb rezidentov iz 16. člena ZDoh-2, ki se, če so bile obresti obračunane po višji obrestni meri, opravi tako, da so odhodki upoštevani največ do višine, ugotovljene z upoštevanjem zadnje objavljene, ob času odobritve posojila oziroma ob času obračuna obresti znane priznane obrestne mere (drugi in tretji odstavek 19. člena ZDDPO-2)</w:t>
            </w:r>
          </w:p>
        </w:tc>
      </w:tr>
      <w:tr w:rsidR="00DC0D60" w:rsidRPr="00DC0D60" w:rsidTr="00197E1B">
        <w:trPr>
          <w:cantSplit/>
          <w:trHeight w:val="224"/>
        </w:trPr>
        <w:tc>
          <w:tcPr>
            <w:tcW w:w="998" w:type="dxa"/>
          </w:tcPr>
          <w:p w:rsidR="00DC0D60" w:rsidRPr="00DC0D60" w:rsidRDefault="00DC0D60" w:rsidP="00DC0D60">
            <w:pPr>
              <w:rPr>
                <w:rFonts w:ascii="Arial" w:hAnsi="Arial" w:cs="Arial"/>
              </w:rPr>
            </w:pPr>
            <w:r w:rsidRPr="00DC0D60">
              <w:rPr>
                <w:rFonts w:ascii="Arial" w:hAnsi="Arial" w:cs="Arial"/>
              </w:rPr>
              <w:t>6.5</w:t>
            </w:r>
          </w:p>
        </w:tc>
        <w:tc>
          <w:tcPr>
            <w:tcW w:w="7894" w:type="dxa"/>
          </w:tcPr>
          <w:p w:rsidR="00DC0D60" w:rsidRPr="00DC0D60" w:rsidRDefault="00DC0D60" w:rsidP="00DC0D60">
            <w:pPr>
              <w:jc w:val="both"/>
              <w:rPr>
                <w:rFonts w:ascii="Arial" w:hAnsi="Arial" w:cs="Arial"/>
              </w:rPr>
            </w:pPr>
            <w:r w:rsidRPr="00DC0D60">
              <w:rPr>
                <w:rFonts w:ascii="Arial" w:hAnsi="Arial" w:cs="Arial"/>
              </w:rPr>
              <w:t>Zmanjšanje odhodkov za znesek 50 odstotkov oblikovanih rezervacij, ki se v skladu s prvim in drugim odstavkom 20. člena ZDDPO-2 pri ugotavljanju davčne osnove ne priznajo</w:t>
            </w:r>
          </w:p>
        </w:tc>
      </w:tr>
      <w:tr w:rsidR="00DC0D60" w:rsidRPr="00DC0D60" w:rsidTr="00197E1B">
        <w:trPr>
          <w:cantSplit/>
          <w:trHeight w:val="448"/>
        </w:trPr>
        <w:tc>
          <w:tcPr>
            <w:tcW w:w="998" w:type="dxa"/>
          </w:tcPr>
          <w:p w:rsidR="00DC0D60" w:rsidRPr="00DC0D60" w:rsidRDefault="00DC0D60" w:rsidP="00DC0D60">
            <w:pPr>
              <w:rPr>
                <w:rFonts w:ascii="Arial" w:hAnsi="Arial" w:cs="Arial"/>
              </w:rPr>
            </w:pPr>
            <w:r w:rsidRPr="00DC0D60">
              <w:rPr>
                <w:rFonts w:ascii="Arial" w:hAnsi="Arial" w:cs="Arial"/>
              </w:rPr>
              <w:t>6.6</w:t>
            </w:r>
          </w:p>
        </w:tc>
        <w:tc>
          <w:tcPr>
            <w:tcW w:w="7894" w:type="dxa"/>
          </w:tcPr>
          <w:p w:rsidR="00DC0D60" w:rsidRPr="00DC0D60" w:rsidRDefault="00DC0D60" w:rsidP="00DC0D60">
            <w:pPr>
              <w:jc w:val="both"/>
              <w:rPr>
                <w:rFonts w:ascii="Arial" w:hAnsi="Arial" w:cs="Arial"/>
              </w:rPr>
            </w:pPr>
            <w:r w:rsidRPr="00DC0D60">
              <w:rPr>
                <w:rFonts w:ascii="Arial" w:hAnsi="Arial" w:cs="Arial"/>
              </w:rPr>
              <w:t xml:space="preserve">Znesek zmanjšanja odhodkov iz naslova prevrednotenja terjatev zaradi oslabitve, ki se v skladu s prvim odstavkom 21. člena ZDDPO-2 ne priznajo, razen za odhodke prevrednotenja terjatev, ki se po računovodskih standardih </w:t>
            </w:r>
            <w:proofErr w:type="spellStart"/>
            <w:r w:rsidRPr="00DC0D60">
              <w:rPr>
                <w:rFonts w:ascii="Arial" w:hAnsi="Arial" w:cs="Arial"/>
              </w:rPr>
              <w:t>prevrednotujejo</w:t>
            </w:r>
            <w:proofErr w:type="spellEnd"/>
            <w:r w:rsidRPr="00DC0D60">
              <w:rPr>
                <w:rFonts w:ascii="Arial" w:hAnsi="Arial" w:cs="Arial"/>
              </w:rPr>
              <w:t xml:space="preserve"> zaradi spremembe valutnega tečaja</w:t>
            </w:r>
          </w:p>
        </w:tc>
      </w:tr>
      <w:tr w:rsidR="00DC0D60" w:rsidRPr="00DC0D60" w:rsidTr="00197E1B">
        <w:trPr>
          <w:cantSplit/>
          <w:trHeight w:val="217"/>
        </w:trPr>
        <w:tc>
          <w:tcPr>
            <w:tcW w:w="998" w:type="dxa"/>
          </w:tcPr>
          <w:p w:rsidR="00DC0D60" w:rsidRPr="00DC0D60" w:rsidRDefault="00DC0D60" w:rsidP="00DC0D60">
            <w:pPr>
              <w:rPr>
                <w:rFonts w:ascii="Arial" w:hAnsi="Arial" w:cs="Arial"/>
              </w:rPr>
            </w:pPr>
            <w:r w:rsidRPr="00DC0D60">
              <w:rPr>
                <w:rFonts w:ascii="Arial" w:hAnsi="Arial" w:cs="Arial"/>
              </w:rPr>
              <w:t>6.7</w:t>
            </w:r>
          </w:p>
        </w:tc>
        <w:tc>
          <w:tcPr>
            <w:tcW w:w="7894" w:type="dxa"/>
          </w:tcPr>
          <w:p w:rsidR="00DC0D60" w:rsidRPr="00DC0D60" w:rsidRDefault="00DC0D60" w:rsidP="00DC0D60">
            <w:pPr>
              <w:jc w:val="both"/>
              <w:rPr>
                <w:rFonts w:ascii="Arial" w:hAnsi="Arial" w:cs="Arial"/>
              </w:rPr>
            </w:pPr>
            <w:r w:rsidRPr="00DC0D60">
              <w:rPr>
                <w:rFonts w:ascii="Arial" w:hAnsi="Arial" w:cs="Arial"/>
              </w:rPr>
              <w:t xml:space="preserve">Znesek odhodkov, ki se nanašajo na prihodke iz </w:t>
            </w:r>
            <w:proofErr w:type="spellStart"/>
            <w:r w:rsidRPr="00DC0D60">
              <w:rPr>
                <w:rFonts w:ascii="Arial" w:hAnsi="Arial" w:cs="Arial"/>
              </w:rPr>
              <w:t>zap</w:t>
            </w:r>
            <w:proofErr w:type="spellEnd"/>
            <w:r w:rsidRPr="00DC0D60">
              <w:rPr>
                <w:rFonts w:ascii="Arial" w:hAnsi="Arial" w:cs="Arial"/>
              </w:rPr>
              <w:t>. št. 2.2, izvzete iz obdavčitve na podlagi mednarodnih pogodb o izogibanju dvojnega obdavčevanja</w:t>
            </w:r>
          </w:p>
        </w:tc>
      </w:tr>
      <w:tr w:rsidR="00DC0D60" w:rsidRPr="00DC0D60" w:rsidTr="00197E1B">
        <w:trPr>
          <w:cantSplit/>
          <w:trHeight w:val="224"/>
        </w:trPr>
        <w:tc>
          <w:tcPr>
            <w:tcW w:w="998" w:type="dxa"/>
            <w:tcBorders>
              <w:bottom w:val="single" w:sz="4" w:space="0" w:color="auto"/>
            </w:tcBorders>
          </w:tcPr>
          <w:p w:rsidR="00DC0D60" w:rsidRPr="00DC0D60" w:rsidRDefault="00DC0D60" w:rsidP="00DC0D60">
            <w:pPr>
              <w:rPr>
                <w:rFonts w:ascii="Arial" w:hAnsi="Arial" w:cs="Arial"/>
              </w:rPr>
            </w:pPr>
            <w:r w:rsidRPr="00DC0D60">
              <w:rPr>
                <w:rFonts w:ascii="Arial" w:hAnsi="Arial" w:cs="Arial"/>
              </w:rPr>
              <w:t>6.8</w:t>
            </w:r>
          </w:p>
        </w:tc>
        <w:tc>
          <w:tcPr>
            <w:tcW w:w="7894" w:type="dxa"/>
            <w:tcBorders>
              <w:bottom w:val="single" w:sz="4" w:space="0" w:color="auto"/>
            </w:tcBorders>
          </w:tcPr>
          <w:p w:rsidR="00DC0D60" w:rsidRPr="00DC0D60" w:rsidRDefault="00DC0D60" w:rsidP="00DC0D60">
            <w:pPr>
              <w:jc w:val="both"/>
              <w:rPr>
                <w:rFonts w:ascii="Arial" w:hAnsi="Arial" w:cs="Arial"/>
              </w:rPr>
            </w:pPr>
            <w:r w:rsidRPr="00DC0D60">
              <w:rPr>
                <w:rFonts w:ascii="Arial" w:hAnsi="Arial" w:cs="Arial"/>
              </w:rPr>
              <w:t xml:space="preserve">Znesek odhodkov, ki zadeva pokrivanje izgub iz preteklih let (2. točka prvega odstavka 30. člena ZDDPO-2) </w:t>
            </w:r>
          </w:p>
        </w:tc>
      </w:tr>
      <w:tr w:rsidR="00DC0D60" w:rsidRPr="00DC0D60" w:rsidTr="00197E1B">
        <w:trPr>
          <w:cantSplit/>
          <w:trHeight w:val="455"/>
        </w:trPr>
        <w:tc>
          <w:tcPr>
            <w:tcW w:w="998" w:type="dxa"/>
            <w:tcBorders>
              <w:bottom w:val="single" w:sz="4" w:space="0" w:color="auto"/>
            </w:tcBorders>
          </w:tcPr>
          <w:p w:rsidR="00DC0D60" w:rsidRPr="00DC0D60" w:rsidRDefault="00DC0D60" w:rsidP="00DC0D60">
            <w:pPr>
              <w:rPr>
                <w:rFonts w:ascii="Arial" w:hAnsi="Arial" w:cs="Arial"/>
              </w:rPr>
            </w:pPr>
            <w:r w:rsidRPr="00DC0D60">
              <w:rPr>
                <w:rFonts w:ascii="Arial" w:hAnsi="Arial" w:cs="Arial"/>
              </w:rPr>
              <w:t>6.9</w:t>
            </w:r>
          </w:p>
        </w:tc>
        <w:tc>
          <w:tcPr>
            <w:tcW w:w="7894" w:type="dxa"/>
            <w:tcBorders>
              <w:bottom w:val="single" w:sz="4" w:space="0" w:color="auto"/>
            </w:tcBorders>
          </w:tcPr>
          <w:p w:rsidR="00DC0D60" w:rsidRPr="00DC0D60" w:rsidRDefault="00DC0D60" w:rsidP="00DC0D60">
            <w:pPr>
              <w:jc w:val="both"/>
              <w:rPr>
                <w:rFonts w:ascii="Arial" w:hAnsi="Arial" w:cs="Arial"/>
              </w:rPr>
            </w:pPr>
            <w:r w:rsidRPr="00DC0D60">
              <w:rPr>
                <w:rFonts w:ascii="Arial" w:hAnsi="Arial" w:cs="Arial"/>
              </w:rPr>
              <w:t>Znesek stroškov, ki se nanašajo na privatno življenje zavezanca, povezanih oseb in drugih oseb ter delavcev, kakor so, glede na posamezen primer, stroški za zabavo, oddih, šport in rekreacijo, vključno s pripadajočim davkom na dodano vrednost                 (3. točka prvega odstavka ter drugega in tretjega odstavka 30. člena ZDDPO-2)</w:t>
            </w:r>
          </w:p>
        </w:tc>
      </w:tr>
      <w:tr w:rsidR="00DC0D60" w:rsidRPr="00DC0D60" w:rsidTr="00197E1B">
        <w:trPr>
          <w:cantSplit/>
          <w:trHeight w:val="224"/>
        </w:trPr>
        <w:tc>
          <w:tcPr>
            <w:tcW w:w="998" w:type="dxa"/>
            <w:tcBorders>
              <w:top w:val="single" w:sz="4" w:space="0" w:color="auto"/>
            </w:tcBorders>
          </w:tcPr>
          <w:p w:rsidR="00DC0D60" w:rsidRPr="00DC0D60" w:rsidRDefault="00DC0D60" w:rsidP="00DC0D60">
            <w:pPr>
              <w:rPr>
                <w:rFonts w:ascii="Arial" w:hAnsi="Arial" w:cs="Arial"/>
              </w:rPr>
            </w:pPr>
            <w:r w:rsidRPr="00DC0D60">
              <w:rPr>
                <w:rFonts w:ascii="Arial" w:hAnsi="Arial" w:cs="Arial"/>
              </w:rPr>
              <w:t>6.10</w:t>
            </w:r>
          </w:p>
        </w:tc>
        <w:tc>
          <w:tcPr>
            <w:tcW w:w="7894" w:type="dxa"/>
            <w:tcBorders>
              <w:top w:val="single" w:sz="4" w:space="0" w:color="auto"/>
            </w:tcBorders>
          </w:tcPr>
          <w:p w:rsidR="00DC0D60" w:rsidRPr="00DC0D60" w:rsidRDefault="00DC0D60" w:rsidP="00DC0D60">
            <w:pPr>
              <w:jc w:val="both"/>
              <w:rPr>
                <w:rFonts w:ascii="Arial" w:hAnsi="Arial" w:cs="Arial"/>
              </w:rPr>
            </w:pPr>
            <w:r w:rsidRPr="00DC0D60">
              <w:rPr>
                <w:rFonts w:ascii="Arial" w:hAnsi="Arial" w:cs="Arial"/>
              </w:rPr>
              <w:t>Znesek stroškov prisilne izterjave davkov ali drugih dajatev (4. točka prvega odstavka 30. člena ZDDPO-2)</w:t>
            </w:r>
          </w:p>
        </w:tc>
      </w:tr>
      <w:tr w:rsidR="00DC0D60" w:rsidRPr="00DC0D60" w:rsidTr="00197E1B">
        <w:trPr>
          <w:cantSplit/>
          <w:trHeight w:val="224"/>
        </w:trPr>
        <w:tc>
          <w:tcPr>
            <w:tcW w:w="998" w:type="dxa"/>
          </w:tcPr>
          <w:p w:rsidR="00DC0D60" w:rsidRPr="00DC0D60" w:rsidRDefault="00DC0D60" w:rsidP="00DC0D60">
            <w:pPr>
              <w:rPr>
                <w:rFonts w:ascii="Arial" w:hAnsi="Arial" w:cs="Arial"/>
              </w:rPr>
            </w:pPr>
            <w:r w:rsidRPr="00DC0D60">
              <w:rPr>
                <w:rFonts w:ascii="Arial" w:hAnsi="Arial" w:cs="Arial"/>
              </w:rPr>
              <w:t>6.11</w:t>
            </w:r>
          </w:p>
        </w:tc>
        <w:tc>
          <w:tcPr>
            <w:tcW w:w="7894" w:type="dxa"/>
          </w:tcPr>
          <w:p w:rsidR="00DC0D60" w:rsidRPr="00DC0D60" w:rsidRDefault="00DC0D60" w:rsidP="00DC0D60">
            <w:pPr>
              <w:jc w:val="both"/>
              <w:rPr>
                <w:rFonts w:ascii="Arial" w:hAnsi="Arial" w:cs="Arial"/>
              </w:rPr>
            </w:pPr>
            <w:r w:rsidRPr="00DC0D60">
              <w:rPr>
                <w:rFonts w:ascii="Arial" w:hAnsi="Arial" w:cs="Arial"/>
              </w:rPr>
              <w:t>Znesek kazni, ki jih izreče pristojni organ  (5. točka prvega odstavka 30. člena   ZDDPO-2)</w:t>
            </w:r>
          </w:p>
        </w:tc>
      </w:tr>
      <w:tr w:rsidR="00DC0D60" w:rsidRPr="00DC0D60" w:rsidTr="00197E1B">
        <w:trPr>
          <w:cantSplit/>
          <w:trHeight w:val="560"/>
        </w:trPr>
        <w:tc>
          <w:tcPr>
            <w:tcW w:w="998" w:type="dxa"/>
          </w:tcPr>
          <w:p w:rsidR="00DC0D60" w:rsidRPr="00DC0D60" w:rsidRDefault="00DC0D60" w:rsidP="00DC0D60">
            <w:pPr>
              <w:rPr>
                <w:rFonts w:ascii="Arial" w:hAnsi="Arial" w:cs="Arial"/>
              </w:rPr>
            </w:pPr>
            <w:r w:rsidRPr="00DC0D60">
              <w:rPr>
                <w:rFonts w:ascii="Arial" w:hAnsi="Arial" w:cs="Arial"/>
              </w:rPr>
              <w:lastRenderedPageBreak/>
              <w:t>6.12</w:t>
            </w:r>
          </w:p>
        </w:tc>
        <w:tc>
          <w:tcPr>
            <w:tcW w:w="7894" w:type="dxa"/>
          </w:tcPr>
          <w:p w:rsidR="00DC0D60" w:rsidRPr="00DC0D60" w:rsidRDefault="00DC0D60" w:rsidP="00DC0D60">
            <w:pPr>
              <w:jc w:val="both"/>
              <w:rPr>
                <w:rFonts w:ascii="Arial" w:hAnsi="Arial" w:cs="Arial"/>
              </w:rPr>
            </w:pPr>
            <w:r w:rsidRPr="00DC0D60">
              <w:rPr>
                <w:rFonts w:ascii="Arial" w:hAnsi="Arial" w:cs="Arial"/>
              </w:rPr>
              <w:t>Znesek odhodkov za davke, ki jih je zavezanec plačal kot fizična oseba in niso povezani v zvezi z opravljanjem dejavnosti (npr. davek od premoženja, davek na dediščine in darila), dohodnina, davek na dodano vrednost, ki ga je zavezanec uveljavil kot odbitek davka v skladu z zakonom, ki ureja davek na dodano vrednost, samoprispevek, uveden v skladu s predpisi o samoprispevku (55. člen ZDoh-2)</w:t>
            </w:r>
          </w:p>
        </w:tc>
      </w:tr>
      <w:tr w:rsidR="00DC0D60" w:rsidRPr="00DC0D60" w:rsidTr="00197E1B">
        <w:trPr>
          <w:cantSplit/>
          <w:trHeight w:val="224"/>
        </w:trPr>
        <w:tc>
          <w:tcPr>
            <w:tcW w:w="998" w:type="dxa"/>
          </w:tcPr>
          <w:p w:rsidR="00DC0D60" w:rsidRPr="00DC0D60" w:rsidRDefault="00DC0D60" w:rsidP="00DC0D60">
            <w:pPr>
              <w:rPr>
                <w:rFonts w:ascii="Arial" w:hAnsi="Arial" w:cs="Arial"/>
              </w:rPr>
            </w:pPr>
            <w:r w:rsidRPr="00DC0D60">
              <w:rPr>
                <w:rFonts w:ascii="Arial" w:hAnsi="Arial" w:cs="Arial"/>
              </w:rPr>
              <w:t>6.13</w:t>
            </w:r>
          </w:p>
        </w:tc>
        <w:tc>
          <w:tcPr>
            <w:tcW w:w="7894" w:type="dxa"/>
          </w:tcPr>
          <w:p w:rsidR="00DC0D60" w:rsidRPr="00DC0D60" w:rsidRDefault="00DC0D60" w:rsidP="00DC0D60">
            <w:pPr>
              <w:jc w:val="both"/>
              <w:rPr>
                <w:rFonts w:ascii="Arial" w:hAnsi="Arial" w:cs="Arial"/>
              </w:rPr>
            </w:pPr>
            <w:r w:rsidRPr="00DC0D60">
              <w:rPr>
                <w:rFonts w:ascii="Arial" w:hAnsi="Arial" w:cs="Arial"/>
              </w:rPr>
              <w:t>Znesek obresti od nepravočasno plačanih davkov ali drugih dajatev (</w:t>
            </w:r>
            <w:proofErr w:type="spellStart"/>
            <w:r w:rsidRPr="00DC0D60">
              <w:rPr>
                <w:rFonts w:ascii="Arial" w:hAnsi="Arial" w:cs="Arial"/>
              </w:rPr>
              <w:t>8.a</w:t>
            </w:r>
            <w:proofErr w:type="spellEnd"/>
            <w:r w:rsidRPr="00DC0D60">
              <w:rPr>
                <w:rFonts w:ascii="Arial" w:hAnsi="Arial" w:cs="Arial"/>
              </w:rPr>
              <w:t xml:space="preserve"> točka prvega odstavka 30. člena ZDDPO-2)</w:t>
            </w:r>
          </w:p>
        </w:tc>
      </w:tr>
      <w:tr w:rsidR="00DC0D60" w:rsidRPr="00DC0D60" w:rsidTr="00197E1B">
        <w:trPr>
          <w:cantSplit/>
          <w:trHeight w:val="672"/>
        </w:trPr>
        <w:tc>
          <w:tcPr>
            <w:tcW w:w="998" w:type="dxa"/>
          </w:tcPr>
          <w:p w:rsidR="00DC0D60" w:rsidRPr="00DC0D60" w:rsidRDefault="00DC0D60" w:rsidP="00DC0D60">
            <w:pPr>
              <w:rPr>
                <w:rFonts w:ascii="Arial" w:hAnsi="Arial" w:cs="Arial"/>
              </w:rPr>
            </w:pPr>
            <w:r w:rsidRPr="00DC0D60">
              <w:rPr>
                <w:rFonts w:ascii="Arial" w:hAnsi="Arial" w:cs="Arial"/>
              </w:rPr>
              <w:t>6.14</w:t>
            </w:r>
          </w:p>
        </w:tc>
        <w:tc>
          <w:tcPr>
            <w:tcW w:w="7894" w:type="dxa"/>
          </w:tcPr>
          <w:p w:rsidR="00DC0D60" w:rsidRPr="00DC0D60" w:rsidRDefault="00DC0D60" w:rsidP="00DC0D60">
            <w:pPr>
              <w:jc w:val="both"/>
              <w:rPr>
                <w:rFonts w:ascii="Arial" w:hAnsi="Arial" w:cs="Arial"/>
              </w:rPr>
            </w:pPr>
            <w:r w:rsidRPr="00DC0D60">
              <w:rPr>
                <w:rFonts w:ascii="Arial" w:hAnsi="Arial" w:cs="Arial"/>
              </w:rPr>
              <w:t>Znesek obresti od posojil, prejetih od oseb, ki imajo sedež, kraj dejanskega delovanja poslovodstva ali prebivališče v državah, razen držav članic EU, v katerih je splošna oziroma povprečna nominalna stopnja obdavčitve dobička nižja od 12,5 odstotkov in je država objavljena na seznamu, ki ga v skladu z 8. členom ZDDPO-2 objavljata Ministrstvo za finance in Davčna uprava Republike Slovenije (</w:t>
            </w:r>
            <w:proofErr w:type="spellStart"/>
            <w:r w:rsidRPr="00DC0D60">
              <w:rPr>
                <w:rFonts w:ascii="Arial" w:hAnsi="Arial" w:cs="Arial"/>
              </w:rPr>
              <w:t>8.b</w:t>
            </w:r>
            <w:proofErr w:type="spellEnd"/>
            <w:r w:rsidRPr="00DC0D60">
              <w:rPr>
                <w:rFonts w:ascii="Arial" w:hAnsi="Arial" w:cs="Arial"/>
              </w:rPr>
              <w:t>) točka prvega odstavka 30. člena ZDDPO-2)</w:t>
            </w:r>
          </w:p>
        </w:tc>
      </w:tr>
      <w:tr w:rsidR="00DC0D60" w:rsidRPr="00DC0D60" w:rsidTr="00197E1B">
        <w:trPr>
          <w:cantSplit/>
          <w:trHeight w:val="224"/>
        </w:trPr>
        <w:tc>
          <w:tcPr>
            <w:tcW w:w="998" w:type="dxa"/>
          </w:tcPr>
          <w:p w:rsidR="00DC0D60" w:rsidRPr="00DC0D60" w:rsidRDefault="00DC0D60" w:rsidP="00DC0D60">
            <w:pPr>
              <w:rPr>
                <w:rFonts w:ascii="Arial" w:hAnsi="Arial" w:cs="Arial"/>
              </w:rPr>
            </w:pPr>
            <w:r w:rsidRPr="00DC0D60">
              <w:rPr>
                <w:rFonts w:ascii="Arial" w:hAnsi="Arial" w:cs="Arial"/>
              </w:rPr>
              <w:t>6.15</w:t>
            </w:r>
          </w:p>
        </w:tc>
        <w:tc>
          <w:tcPr>
            <w:tcW w:w="7894" w:type="dxa"/>
          </w:tcPr>
          <w:p w:rsidR="00DC0D60" w:rsidRPr="00DC0D60" w:rsidRDefault="00DC0D60" w:rsidP="00DC0D60">
            <w:pPr>
              <w:jc w:val="both"/>
              <w:rPr>
                <w:rFonts w:ascii="Arial" w:hAnsi="Arial" w:cs="Arial"/>
              </w:rPr>
            </w:pPr>
            <w:r w:rsidRPr="00DC0D60">
              <w:rPr>
                <w:rFonts w:ascii="Arial" w:hAnsi="Arial" w:cs="Arial"/>
              </w:rPr>
              <w:t>Znesek odhodkov, ki zadeva podkupnine in druge oblike premoženjskih koristi, dane fizičnim ali pravnim osebam  (10. točka prvega odstavka 30. člena ZDDPO-2)</w:t>
            </w:r>
          </w:p>
        </w:tc>
      </w:tr>
      <w:tr w:rsidR="00DC0D60" w:rsidRPr="00DC0D60" w:rsidTr="00197E1B">
        <w:trPr>
          <w:cantSplit/>
          <w:trHeight w:val="224"/>
        </w:trPr>
        <w:tc>
          <w:tcPr>
            <w:tcW w:w="998" w:type="dxa"/>
          </w:tcPr>
          <w:p w:rsidR="00DC0D60" w:rsidRPr="00DC0D60" w:rsidRDefault="00DC0D60" w:rsidP="00DC0D60">
            <w:pPr>
              <w:rPr>
                <w:rFonts w:ascii="Arial" w:hAnsi="Arial" w:cs="Arial"/>
              </w:rPr>
            </w:pPr>
            <w:r w:rsidRPr="00DC0D60">
              <w:rPr>
                <w:rFonts w:ascii="Arial" w:hAnsi="Arial" w:cs="Arial"/>
              </w:rPr>
              <w:t>6.16</w:t>
            </w:r>
          </w:p>
        </w:tc>
        <w:tc>
          <w:tcPr>
            <w:tcW w:w="7894" w:type="dxa"/>
          </w:tcPr>
          <w:p w:rsidR="00DC0D60" w:rsidRPr="00DC0D60" w:rsidRDefault="00DC0D60" w:rsidP="00DC0D60">
            <w:pPr>
              <w:jc w:val="both"/>
              <w:rPr>
                <w:rFonts w:ascii="Arial" w:hAnsi="Arial" w:cs="Arial"/>
              </w:rPr>
            </w:pPr>
            <w:r w:rsidRPr="00DC0D60">
              <w:rPr>
                <w:rFonts w:ascii="Arial" w:hAnsi="Arial" w:cs="Arial"/>
              </w:rPr>
              <w:t>Znesek odhodkov, ki zadeva sredstva z naravo donacij, dana fizičnim ali pravnim osebam (9. točka prvega odstavka 30. člena ZDDPO-2)</w:t>
            </w:r>
          </w:p>
        </w:tc>
      </w:tr>
      <w:tr w:rsidR="00DC0D60" w:rsidRPr="00DC0D60" w:rsidTr="00197E1B">
        <w:trPr>
          <w:cantSplit/>
          <w:trHeight w:val="560"/>
        </w:trPr>
        <w:tc>
          <w:tcPr>
            <w:tcW w:w="998" w:type="dxa"/>
          </w:tcPr>
          <w:p w:rsidR="00DC0D60" w:rsidRPr="00DC0D60" w:rsidRDefault="00DC0D60" w:rsidP="00DC0D60">
            <w:pPr>
              <w:rPr>
                <w:rFonts w:ascii="Arial" w:hAnsi="Arial" w:cs="Arial"/>
              </w:rPr>
            </w:pPr>
            <w:r w:rsidRPr="00DC0D60">
              <w:rPr>
                <w:rFonts w:ascii="Arial" w:hAnsi="Arial" w:cs="Arial"/>
              </w:rPr>
              <w:t>6.17</w:t>
            </w:r>
          </w:p>
        </w:tc>
        <w:tc>
          <w:tcPr>
            <w:tcW w:w="7894" w:type="dxa"/>
          </w:tcPr>
          <w:p w:rsidR="00DC0D60" w:rsidRPr="00DC0D60" w:rsidRDefault="00DC0D60" w:rsidP="00DC0D60">
            <w:pPr>
              <w:jc w:val="both"/>
              <w:rPr>
                <w:rFonts w:ascii="Arial" w:hAnsi="Arial" w:cs="Arial"/>
              </w:rPr>
            </w:pPr>
            <w:r w:rsidRPr="00DC0D60">
              <w:rPr>
                <w:rFonts w:ascii="Arial" w:hAnsi="Arial" w:cs="Arial"/>
              </w:rPr>
              <w:t>Znesek drugih odhodkov, ki se ne priznajo v skladu z 29. členom ZDDPO-</w:t>
            </w:r>
            <w:smartTag w:uri="urn:schemas-microsoft-com:office:smarttags" w:element="metricconverter">
              <w:smartTagPr>
                <w:attr w:name="ProductID" w:val="2 in"/>
              </w:smartTagPr>
              <w:r w:rsidRPr="00DC0D60">
                <w:rPr>
                  <w:rFonts w:ascii="Arial" w:hAnsi="Arial" w:cs="Arial"/>
                </w:rPr>
                <w:t>2 in</w:t>
              </w:r>
            </w:smartTag>
            <w:r w:rsidRPr="00DC0D60">
              <w:rPr>
                <w:rFonts w:ascii="Arial" w:hAnsi="Arial" w:cs="Arial"/>
              </w:rPr>
              <w:t xml:space="preserve"> če niso neposredno navedeni v 30. členu ZDDPO-2, zlasti odhodkov, ki niso v skladu z običajno poslovno prakso, če niso običajni pri poslovanju v posamezni dejavnosti glede na pretekle in druge izkušnje ter glede na primerjavo z drugimi dejavnostmi, dejstvi in okoliščinami</w:t>
            </w:r>
          </w:p>
        </w:tc>
      </w:tr>
      <w:tr w:rsidR="00DC0D60" w:rsidRPr="00DC0D60" w:rsidTr="00197E1B">
        <w:trPr>
          <w:cantSplit/>
          <w:trHeight w:val="224"/>
        </w:trPr>
        <w:tc>
          <w:tcPr>
            <w:tcW w:w="998" w:type="dxa"/>
          </w:tcPr>
          <w:p w:rsidR="00DC0D60" w:rsidRPr="00DC0D60" w:rsidRDefault="00DC0D60" w:rsidP="00DC0D60">
            <w:pPr>
              <w:rPr>
                <w:rFonts w:ascii="Arial" w:hAnsi="Arial" w:cs="Arial"/>
              </w:rPr>
            </w:pPr>
            <w:r w:rsidRPr="00DC0D60">
              <w:rPr>
                <w:rFonts w:ascii="Arial" w:hAnsi="Arial" w:cs="Arial"/>
              </w:rPr>
              <w:t>6.18</w:t>
            </w:r>
          </w:p>
        </w:tc>
        <w:tc>
          <w:tcPr>
            <w:tcW w:w="7894" w:type="dxa"/>
          </w:tcPr>
          <w:p w:rsidR="00DC0D60" w:rsidRPr="00DC0D60" w:rsidRDefault="00DC0D60" w:rsidP="00DC0D60">
            <w:pPr>
              <w:jc w:val="both"/>
              <w:rPr>
                <w:rFonts w:ascii="Arial" w:hAnsi="Arial" w:cs="Arial"/>
              </w:rPr>
            </w:pPr>
            <w:r w:rsidRPr="00DC0D60">
              <w:rPr>
                <w:rFonts w:ascii="Arial" w:hAnsi="Arial" w:cs="Arial"/>
              </w:rPr>
              <w:t>Znesek nepriznanih odhodkov v višini 50 odstotkov stroškov reprezentance (31. člen ZDDPO-2)</w:t>
            </w:r>
          </w:p>
        </w:tc>
      </w:tr>
      <w:tr w:rsidR="00DC0D60" w:rsidRPr="00DC0D60" w:rsidTr="00197E1B">
        <w:trPr>
          <w:cantSplit/>
          <w:trHeight w:val="448"/>
        </w:trPr>
        <w:tc>
          <w:tcPr>
            <w:tcW w:w="998" w:type="dxa"/>
          </w:tcPr>
          <w:p w:rsidR="00DC0D60" w:rsidRPr="00DC0D60" w:rsidRDefault="00DC0D60" w:rsidP="00DC0D60">
            <w:pPr>
              <w:rPr>
                <w:rFonts w:ascii="Arial" w:hAnsi="Arial" w:cs="Arial"/>
              </w:rPr>
            </w:pPr>
            <w:r w:rsidRPr="00DC0D60">
              <w:rPr>
                <w:rFonts w:ascii="Arial" w:hAnsi="Arial" w:cs="Arial"/>
              </w:rPr>
              <w:t>6.19</w:t>
            </w:r>
          </w:p>
        </w:tc>
        <w:tc>
          <w:tcPr>
            <w:tcW w:w="7894" w:type="dxa"/>
          </w:tcPr>
          <w:p w:rsidR="00DC0D60" w:rsidRPr="00DC0D60" w:rsidRDefault="00DC0D60" w:rsidP="00DC0D60">
            <w:pPr>
              <w:jc w:val="both"/>
              <w:rPr>
                <w:rFonts w:ascii="Arial" w:hAnsi="Arial" w:cs="Arial"/>
              </w:rPr>
            </w:pPr>
            <w:r w:rsidRPr="00DC0D60">
              <w:rPr>
                <w:rFonts w:ascii="Arial" w:hAnsi="Arial" w:cs="Arial"/>
              </w:rPr>
              <w:t>Znesek obračunane amortizacije, ki presega amortizacijo, obračunano po metodi enakomernega časovnega amortiziranja in z uporabo predpisanih najvišjih letnih amortizacijskih stopenj, oziroma celoten znesek davčno priznane amortizacije v skladu s 33. členom ZDDPO-2</w:t>
            </w:r>
          </w:p>
        </w:tc>
      </w:tr>
      <w:tr w:rsidR="00DC0D60" w:rsidRPr="00DC0D60" w:rsidTr="00197E1B">
        <w:trPr>
          <w:cantSplit/>
          <w:trHeight w:val="336"/>
        </w:trPr>
        <w:tc>
          <w:tcPr>
            <w:tcW w:w="998" w:type="dxa"/>
          </w:tcPr>
          <w:p w:rsidR="00DC0D60" w:rsidRPr="00DC0D60" w:rsidRDefault="00DC0D60" w:rsidP="00DC0D60">
            <w:pPr>
              <w:rPr>
                <w:rFonts w:ascii="Arial" w:hAnsi="Arial" w:cs="Arial"/>
              </w:rPr>
            </w:pPr>
            <w:r w:rsidRPr="00DC0D60">
              <w:rPr>
                <w:rFonts w:ascii="Arial" w:hAnsi="Arial" w:cs="Arial"/>
              </w:rPr>
              <w:t>6.20</w:t>
            </w:r>
          </w:p>
        </w:tc>
        <w:tc>
          <w:tcPr>
            <w:tcW w:w="7894" w:type="dxa"/>
          </w:tcPr>
          <w:p w:rsidR="00DC0D60" w:rsidRPr="00DC0D60" w:rsidRDefault="00DC0D60" w:rsidP="00DC0D60">
            <w:pPr>
              <w:jc w:val="both"/>
              <w:rPr>
                <w:rFonts w:ascii="Arial" w:hAnsi="Arial" w:cs="Arial"/>
              </w:rPr>
            </w:pPr>
            <w:r w:rsidRPr="00DC0D60">
              <w:rPr>
                <w:rFonts w:ascii="Arial" w:hAnsi="Arial" w:cs="Arial"/>
              </w:rPr>
              <w:t>Znesek amortizacije opredmetenih osnovnih sredstev, katerih nabavna vrednost je bila predhodno odpisana in davčno priznana v skladu s šestim odstavkom 33. člena ZDDPO-2</w:t>
            </w:r>
          </w:p>
        </w:tc>
      </w:tr>
      <w:tr w:rsidR="00DC0D60" w:rsidRPr="00DC0D60" w:rsidTr="00197E1B">
        <w:trPr>
          <w:cantSplit/>
          <w:trHeight w:val="224"/>
        </w:trPr>
        <w:tc>
          <w:tcPr>
            <w:tcW w:w="998" w:type="dxa"/>
          </w:tcPr>
          <w:p w:rsidR="00DC0D60" w:rsidRPr="00DC0D60" w:rsidRDefault="00DC0D60" w:rsidP="00DC0D60">
            <w:pPr>
              <w:rPr>
                <w:rFonts w:ascii="Arial" w:hAnsi="Arial" w:cs="Arial"/>
              </w:rPr>
            </w:pPr>
            <w:r w:rsidRPr="00DC0D60">
              <w:rPr>
                <w:rFonts w:ascii="Arial" w:hAnsi="Arial" w:cs="Arial"/>
              </w:rPr>
              <w:t>6.21</w:t>
            </w:r>
          </w:p>
        </w:tc>
        <w:tc>
          <w:tcPr>
            <w:tcW w:w="7894" w:type="dxa"/>
          </w:tcPr>
          <w:p w:rsidR="00DC0D60" w:rsidRPr="00DC0D60" w:rsidRDefault="00DC0D60" w:rsidP="00DC0D60">
            <w:pPr>
              <w:jc w:val="both"/>
              <w:rPr>
                <w:rFonts w:ascii="Arial" w:hAnsi="Arial" w:cs="Arial"/>
              </w:rPr>
            </w:pPr>
            <w:r w:rsidRPr="00DC0D60">
              <w:rPr>
                <w:rFonts w:ascii="Arial" w:hAnsi="Arial" w:cs="Arial"/>
              </w:rPr>
              <w:t>Vpišejo se zneski nagrad vajencem, ki niso obračunane v skladu z zakonom (nepriznani odhodki v skladu s četrtim odstavkom 35. člena ZDDPO-2)</w:t>
            </w:r>
          </w:p>
        </w:tc>
      </w:tr>
      <w:tr w:rsidR="00DC0D60" w:rsidRPr="00DC0D60" w:rsidTr="00197E1B">
        <w:trPr>
          <w:cantSplit/>
          <w:trHeight w:val="560"/>
        </w:trPr>
        <w:tc>
          <w:tcPr>
            <w:tcW w:w="998" w:type="dxa"/>
          </w:tcPr>
          <w:p w:rsidR="00DC0D60" w:rsidRPr="00DC0D60" w:rsidRDefault="00DC0D60" w:rsidP="00DC0D60">
            <w:pPr>
              <w:rPr>
                <w:rFonts w:ascii="Arial" w:hAnsi="Arial" w:cs="Arial"/>
              </w:rPr>
            </w:pPr>
            <w:r w:rsidRPr="00DC0D60">
              <w:rPr>
                <w:rFonts w:ascii="Arial" w:hAnsi="Arial" w:cs="Arial"/>
              </w:rPr>
              <w:t>6.22</w:t>
            </w:r>
          </w:p>
        </w:tc>
        <w:tc>
          <w:tcPr>
            <w:tcW w:w="7894" w:type="dxa"/>
          </w:tcPr>
          <w:p w:rsidR="00DC0D60" w:rsidRPr="00DC0D60" w:rsidRDefault="00DC0D60" w:rsidP="00DC0D60">
            <w:pPr>
              <w:jc w:val="both"/>
              <w:rPr>
                <w:rFonts w:ascii="Arial" w:hAnsi="Arial" w:cs="Arial"/>
              </w:rPr>
            </w:pPr>
            <w:r w:rsidRPr="00DC0D60">
              <w:rPr>
                <w:rFonts w:ascii="Arial" w:hAnsi="Arial" w:cs="Arial"/>
              </w:rPr>
              <w:t>Vpišejo se zneski stroškov, ki se nanašajo izključno na zavezanca (osebo, ki opravlja dejavnost), in sicer tisti zneski stroškov v zvezi s službenimi potovanji, prehrano med delom, prevozom na delo in z dela, delom na terenu, ki presegajo višino, predpisano z Uredbo o davčni obravnavi povračil stroškov in drugih dohodkov iz delovnega razmerja (nepriznani odhodki v skladu s  57. členom ZDoh-2)</w:t>
            </w:r>
          </w:p>
        </w:tc>
      </w:tr>
      <w:tr w:rsidR="00DC0D60" w:rsidRPr="00DC0D60" w:rsidTr="00197E1B">
        <w:trPr>
          <w:cantSplit/>
          <w:trHeight w:val="336"/>
        </w:trPr>
        <w:tc>
          <w:tcPr>
            <w:tcW w:w="998" w:type="dxa"/>
          </w:tcPr>
          <w:p w:rsidR="00DC0D60" w:rsidRPr="00DC0D60" w:rsidRDefault="00DC0D60" w:rsidP="00DC0D60">
            <w:pPr>
              <w:rPr>
                <w:rFonts w:ascii="Arial" w:hAnsi="Arial" w:cs="Arial"/>
              </w:rPr>
            </w:pPr>
            <w:r w:rsidRPr="00DC0D60">
              <w:rPr>
                <w:rFonts w:ascii="Arial" w:hAnsi="Arial" w:cs="Arial"/>
              </w:rPr>
              <w:t>6.23</w:t>
            </w:r>
          </w:p>
        </w:tc>
        <w:tc>
          <w:tcPr>
            <w:tcW w:w="7894" w:type="dxa"/>
          </w:tcPr>
          <w:p w:rsidR="00DC0D60" w:rsidRPr="00DC0D60" w:rsidRDefault="00DC0D60" w:rsidP="00DC0D60">
            <w:pPr>
              <w:jc w:val="both"/>
              <w:rPr>
                <w:rFonts w:ascii="Arial" w:hAnsi="Arial" w:cs="Arial"/>
              </w:rPr>
            </w:pPr>
            <w:r w:rsidRPr="00DC0D60">
              <w:rPr>
                <w:rFonts w:ascii="Arial" w:hAnsi="Arial" w:cs="Arial"/>
              </w:rPr>
              <w:t>Znesek odhodkov za zagotavljanje bonitet in drugih izplačil v zvezi z zaposlitvijo, v višini, ki je predmet obdavčitve po ZDoh-2, če dohodnina ni bila obračunana (35. člen ZDDPO-2)</w:t>
            </w:r>
          </w:p>
        </w:tc>
      </w:tr>
      <w:tr w:rsidR="00DC0D60" w:rsidRPr="00DC0D60" w:rsidTr="00197E1B">
        <w:trPr>
          <w:cantSplit/>
          <w:trHeight w:val="105"/>
        </w:trPr>
        <w:tc>
          <w:tcPr>
            <w:tcW w:w="998" w:type="dxa"/>
          </w:tcPr>
          <w:p w:rsidR="00DC0D60" w:rsidRPr="00DC0D60" w:rsidRDefault="00DC0D60" w:rsidP="00DC0D60">
            <w:pPr>
              <w:rPr>
                <w:rFonts w:ascii="Arial" w:hAnsi="Arial" w:cs="Arial"/>
              </w:rPr>
            </w:pPr>
            <w:r w:rsidRPr="00DC0D60">
              <w:rPr>
                <w:rFonts w:ascii="Arial" w:hAnsi="Arial" w:cs="Arial"/>
              </w:rPr>
              <w:t>6.24</w:t>
            </w:r>
          </w:p>
        </w:tc>
        <w:tc>
          <w:tcPr>
            <w:tcW w:w="7894" w:type="dxa"/>
          </w:tcPr>
          <w:p w:rsidR="00DC0D60" w:rsidRPr="00DC0D60" w:rsidRDefault="00DC0D60" w:rsidP="00DC0D60">
            <w:pPr>
              <w:jc w:val="both"/>
              <w:rPr>
                <w:rFonts w:ascii="Arial" w:hAnsi="Arial" w:cs="Arial"/>
                <w:strike/>
              </w:rPr>
            </w:pPr>
            <w:r w:rsidRPr="00DC0D60">
              <w:rPr>
                <w:rFonts w:ascii="Arial" w:hAnsi="Arial" w:cs="Arial"/>
              </w:rPr>
              <w:t xml:space="preserve">Znesek odhodkov, nastalih v zvezi z doseganjem prihodkov iz </w:t>
            </w:r>
            <w:proofErr w:type="spellStart"/>
            <w:r w:rsidRPr="00DC0D60">
              <w:rPr>
                <w:rFonts w:ascii="Arial" w:hAnsi="Arial" w:cs="Arial"/>
              </w:rPr>
              <w:t>zap</w:t>
            </w:r>
            <w:proofErr w:type="spellEnd"/>
            <w:r w:rsidRPr="00DC0D60">
              <w:rPr>
                <w:rFonts w:ascii="Arial" w:hAnsi="Arial" w:cs="Arial"/>
              </w:rPr>
              <w:t>. št. 2.4</w:t>
            </w:r>
          </w:p>
        </w:tc>
      </w:tr>
      <w:tr w:rsidR="00DC0D60" w:rsidRPr="00DC0D60" w:rsidTr="00197E1B">
        <w:trPr>
          <w:cantSplit/>
          <w:trHeight w:val="567"/>
        </w:trPr>
        <w:tc>
          <w:tcPr>
            <w:tcW w:w="998" w:type="dxa"/>
          </w:tcPr>
          <w:p w:rsidR="00DC0D60" w:rsidRPr="00DC0D60" w:rsidRDefault="00DC0D60" w:rsidP="00DC0D60">
            <w:pPr>
              <w:rPr>
                <w:rFonts w:ascii="Arial" w:hAnsi="Arial" w:cs="Arial"/>
              </w:rPr>
            </w:pPr>
            <w:r w:rsidRPr="00DC0D60">
              <w:rPr>
                <w:rFonts w:ascii="Arial" w:hAnsi="Arial" w:cs="Arial"/>
              </w:rPr>
              <w:t>6.25</w:t>
            </w:r>
          </w:p>
        </w:tc>
        <w:tc>
          <w:tcPr>
            <w:tcW w:w="7894" w:type="dxa"/>
          </w:tcPr>
          <w:p w:rsidR="00DC0D60" w:rsidRPr="00DC0D60" w:rsidRDefault="00DC0D60" w:rsidP="00DC0D60">
            <w:pPr>
              <w:jc w:val="both"/>
              <w:rPr>
                <w:rFonts w:ascii="Arial" w:hAnsi="Arial" w:cs="Arial"/>
              </w:rPr>
            </w:pPr>
            <w:r w:rsidRPr="00DC0D60">
              <w:rPr>
                <w:rFonts w:ascii="Arial" w:hAnsi="Arial" w:cs="Arial"/>
              </w:rPr>
              <w:t>Za sredstvo, za katero je bila za poslovne namene obračunana nižja amortizacija od amortizacije, ki je bila upoštevana kot odhodek pri obračunu davka, se v primeru prodaje ali drugačne odtujitve sredstva pred dokončno obračunano amortizacijo, vpiše znesek razlike med amortizacijo, obračunano za davčne namene, in amortizacijo obračunano za poslovne namene (drugi odstavek 33. člena ZDDPO-2)</w:t>
            </w:r>
          </w:p>
        </w:tc>
      </w:tr>
      <w:tr w:rsidR="00DC0D60" w:rsidRPr="00DC0D60" w:rsidTr="00197E1B">
        <w:trPr>
          <w:cantSplit/>
          <w:trHeight w:val="105"/>
        </w:trPr>
        <w:tc>
          <w:tcPr>
            <w:tcW w:w="998" w:type="dxa"/>
          </w:tcPr>
          <w:p w:rsidR="00DC0D60" w:rsidRPr="00DC0D60" w:rsidRDefault="00DC0D60" w:rsidP="00DC0D60">
            <w:pPr>
              <w:rPr>
                <w:rFonts w:ascii="Arial" w:hAnsi="Arial" w:cs="Arial"/>
              </w:rPr>
            </w:pPr>
            <w:r w:rsidRPr="00DC0D60">
              <w:rPr>
                <w:rFonts w:ascii="Arial" w:hAnsi="Arial" w:cs="Arial"/>
              </w:rPr>
              <w:t>6.26</w:t>
            </w:r>
          </w:p>
        </w:tc>
        <w:tc>
          <w:tcPr>
            <w:tcW w:w="7894" w:type="dxa"/>
          </w:tcPr>
          <w:p w:rsidR="00DC0D60" w:rsidRPr="00DC0D60" w:rsidRDefault="00DC0D60" w:rsidP="00DC0D60">
            <w:pPr>
              <w:jc w:val="both"/>
              <w:rPr>
                <w:rFonts w:ascii="Arial" w:hAnsi="Arial" w:cs="Arial"/>
              </w:rPr>
            </w:pPr>
            <w:r w:rsidRPr="00DC0D60">
              <w:rPr>
                <w:rFonts w:ascii="Arial" w:hAnsi="Arial" w:cs="Arial"/>
              </w:rPr>
              <w:t xml:space="preserve">Drugi nepriznani odhodki, ki niso vključeni v prejšnje </w:t>
            </w:r>
            <w:proofErr w:type="spellStart"/>
            <w:r w:rsidRPr="00DC0D60">
              <w:rPr>
                <w:rFonts w:ascii="Arial" w:hAnsi="Arial" w:cs="Arial"/>
              </w:rPr>
              <w:t>zap</w:t>
            </w:r>
            <w:proofErr w:type="spellEnd"/>
            <w:r w:rsidRPr="00DC0D60">
              <w:rPr>
                <w:rFonts w:ascii="Arial" w:hAnsi="Arial" w:cs="Arial"/>
              </w:rPr>
              <w:t xml:space="preserve">. št. </w:t>
            </w:r>
          </w:p>
        </w:tc>
      </w:tr>
      <w:tr w:rsidR="00DC0D60" w:rsidRPr="00DC0D60" w:rsidTr="00197E1B">
        <w:trPr>
          <w:cantSplit/>
          <w:trHeight w:val="105"/>
        </w:trPr>
        <w:tc>
          <w:tcPr>
            <w:tcW w:w="998" w:type="dxa"/>
          </w:tcPr>
          <w:p w:rsidR="00DC0D60" w:rsidRPr="00DC0D60" w:rsidRDefault="00DC0D60" w:rsidP="00DC0D60">
            <w:pPr>
              <w:rPr>
                <w:rFonts w:ascii="Arial" w:hAnsi="Arial" w:cs="Arial"/>
              </w:rPr>
            </w:pPr>
            <w:r w:rsidRPr="00DC0D60">
              <w:rPr>
                <w:rFonts w:ascii="Arial" w:hAnsi="Arial" w:cs="Arial"/>
              </w:rPr>
              <w:t>6.27</w:t>
            </w:r>
          </w:p>
        </w:tc>
        <w:tc>
          <w:tcPr>
            <w:tcW w:w="7894" w:type="dxa"/>
          </w:tcPr>
          <w:p w:rsidR="00DC0D60" w:rsidRPr="00DC0D60" w:rsidRDefault="00DC0D60" w:rsidP="00DC0D60">
            <w:pPr>
              <w:jc w:val="both"/>
              <w:rPr>
                <w:rFonts w:ascii="Arial" w:hAnsi="Arial" w:cs="Arial"/>
              </w:rPr>
            </w:pPr>
            <w:r w:rsidRPr="00DC0D60">
              <w:rPr>
                <w:rFonts w:ascii="Arial" w:hAnsi="Arial" w:cs="Arial"/>
              </w:rPr>
              <w:t>Znesek zmanjšanja odhodkov za odhodke, ki so že zniževali davčno osnovo v tekočem davčnem obdobju ali v preteklih davčnih obdobjih (drugi odstavek 13. člena ZDDPO-2)</w:t>
            </w:r>
          </w:p>
        </w:tc>
      </w:tr>
      <w:tr w:rsidR="00DC0D60" w:rsidRPr="00DC0D60" w:rsidTr="00197E1B">
        <w:trPr>
          <w:cantSplit/>
          <w:trHeight w:val="105"/>
        </w:trPr>
        <w:tc>
          <w:tcPr>
            <w:tcW w:w="998" w:type="dxa"/>
          </w:tcPr>
          <w:p w:rsidR="00DC0D60" w:rsidRPr="00DC0D60" w:rsidRDefault="00DC0D60" w:rsidP="00DC0D60">
            <w:pPr>
              <w:rPr>
                <w:rFonts w:ascii="Arial" w:hAnsi="Arial" w:cs="Arial"/>
              </w:rPr>
            </w:pPr>
            <w:r w:rsidRPr="00DC0D60">
              <w:rPr>
                <w:rFonts w:ascii="Arial" w:hAnsi="Arial" w:cs="Arial"/>
              </w:rPr>
              <w:t>6.28</w:t>
            </w:r>
          </w:p>
        </w:tc>
        <w:tc>
          <w:tcPr>
            <w:tcW w:w="7894" w:type="dxa"/>
          </w:tcPr>
          <w:p w:rsidR="00DC0D60" w:rsidRPr="00DC0D60" w:rsidRDefault="00DC0D60" w:rsidP="00DC0D60">
            <w:pPr>
              <w:jc w:val="both"/>
              <w:rPr>
                <w:rFonts w:ascii="Arial" w:hAnsi="Arial" w:cs="Arial"/>
              </w:rPr>
            </w:pPr>
            <w:r w:rsidRPr="00DC0D60">
              <w:rPr>
                <w:rFonts w:ascii="Arial" w:hAnsi="Arial" w:cs="Arial"/>
              </w:rPr>
              <w:t xml:space="preserve">Znesek zmanjšanja odhodkov pri novem zasebniku za razliko v amortizaciji prenesenih sredstev, pri katerih je bila poštena vrednost višja od davčne vrednosti, v skladu z določbo </w:t>
            </w:r>
            <w:proofErr w:type="spellStart"/>
            <w:r w:rsidRPr="00DC0D60">
              <w:rPr>
                <w:rFonts w:ascii="Arial" w:hAnsi="Arial" w:cs="Arial"/>
              </w:rPr>
              <w:t>1.b</w:t>
            </w:r>
            <w:proofErr w:type="spellEnd"/>
            <w:r w:rsidRPr="00DC0D60">
              <w:rPr>
                <w:rFonts w:ascii="Arial" w:hAnsi="Arial" w:cs="Arial"/>
              </w:rPr>
              <w:t xml:space="preserve"> točke četrtega odstavka 51. člena ZDoh-2</w:t>
            </w:r>
          </w:p>
        </w:tc>
      </w:tr>
      <w:tr w:rsidR="00DC0D60" w:rsidRPr="00DC0D60" w:rsidTr="00197E1B">
        <w:trPr>
          <w:cantSplit/>
          <w:trHeight w:val="105"/>
        </w:trPr>
        <w:tc>
          <w:tcPr>
            <w:tcW w:w="998" w:type="dxa"/>
          </w:tcPr>
          <w:p w:rsidR="00DC0D60" w:rsidRPr="00DC0D60" w:rsidRDefault="00DC0D60" w:rsidP="00DC0D60">
            <w:pPr>
              <w:rPr>
                <w:rFonts w:ascii="Arial" w:hAnsi="Arial" w:cs="Arial"/>
              </w:rPr>
            </w:pPr>
            <w:r w:rsidRPr="00DC0D60">
              <w:rPr>
                <w:rFonts w:ascii="Arial" w:hAnsi="Arial" w:cs="Arial"/>
              </w:rPr>
              <w:lastRenderedPageBreak/>
              <w:t>6.29</w:t>
            </w:r>
          </w:p>
        </w:tc>
        <w:tc>
          <w:tcPr>
            <w:tcW w:w="7894" w:type="dxa"/>
          </w:tcPr>
          <w:p w:rsidR="00DC0D60" w:rsidRPr="00DC0D60" w:rsidRDefault="00DC0D60" w:rsidP="00DC0D60">
            <w:pPr>
              <w:jc w:val="both"/>
              <w:rPr>
                <w:rFonts w:ascii="Arial" w:hAnsi="Arial" w:cs="Arial"/>
              </w:rPr>
            </w:pPr>
            <w:r w:rsidRPr="00DC0D60">
              <w:rPr>
                <w:rFonts w:ascii="Arial" w:hAnsi="Arial" w:cs="Arial"/>
              </w:rPr>
              <w:t>Znesek zmanjšanja odhodkov v primeru odtujitve prenesenih sredstev pri novem zasebniku, za razliko, za katero je bil zasebnik, ki je prenašal sredstva na novega zasebnika, oproščen davka od razlike med pošteno in davčno vrednostjo sredstev na obračunski dan prenosa</w:t>
            </w:r>
          </w:p>
        </w:tc>
      </w:tr>
      <w:tr w:rsidR="00DC0D60" w:rsidRPr="00DC0D60" w:rsidTr="00197E1B">
        <w:trPr>
          <w:cantSplit/>
          <w:trHeight w:val="231"/>
        </w:trPr>
        <w:tc>
          <w:tcPr>
            <w:tcW w:w="998" w:type="dxa"/>
          </w:tcPr>
          <w:p w:rsidR="00DC0D60" w:rsidRPr="00DC0D60" w:rsidRDefault="00DC0D60" w:rsidP="00DC0D60">
            <w:pPr>
              <w:rPr>
                <w:rFonts w:ascii="Arial" w:hAnsi="Arial" w:cs="Arial"/>
              </w:rPr>
            </w:pPr>
            <w:r w:rsidRPr="00DC0D60">
              <w:rPr>
                <w:rFonts w:ascii="Arial" w:hAnsi="Arial" w:cs="Arial"/>
              </w:rPr>
              <w:t>7.</w:t>
            </w:r>
          </w:p>
        </w:tc>
        <w:tc>
          <w:tcPr>
            <w:tcW w:w="7894" w:type="dxa"/>
          </w:tcPr>
          <w:p w:rsidR="00DC0D60" w:rsidRPr="00DC0D60" w:rsidRDefault="00DC0D60" w:rsidP="00DC0D60">
            <w:pPr>
              <w:jc w:val="both"/>
              <w:rPr>
                <w:rFonts w:ascii="Arial" w:hAnsi="Arial" w:cs="Arial"/>
              </w:rPr>
            </w:pPr>
            <w:r w:rsidRPr="00DC0D60">
              <w:rPr>
                <w:rFonts w:ascii="Arial" w:hAnsi="Arial" w:cs="Arial"/>
              </w:rPr>
              <w:t xml:space="preserve">Skupni znesek povečanja odhodkov iz </w:t>
            </w:r>
            <w:proofErr w:type="spellStart"/>
            <w:r w:rsidRPr="00DC0D60">
              <w:rPr>
                <w:rFonts w:ascii="Arial" w:hAnsi="Arial" w:cs="Arial"/>
              </w:rPr>
              <w:t>zap</w:t>
            </w:r>
            <w:proofErr w:type="spellEnd"/>
            <w:r w:rsidRPr="00DC0D60">
              <w:rPr>
                <w:rFonts w:ascii="Arial" w:hAnsi="Arial" w:cs="Arial"/>
              </w:rPr>
              <w:t>. št. 5 glede na določbe ZDDPO-</w:t>
            </w:r>
            <w:smartTag w:uri="urn:schemas-microsoft-com:office:smarttags" w:element="metricconverter">
              <w:smartTagPr>
                <w:attr w:name="ProductID" w:val="2 in"/>
              </w:smartTagPr>
              <w:r w:rsidRPr="00DC0D60">
                <w:rPr>
                  <w:rFonts w:ascii="Arial" w:hAnsi="Arial" w:cs="Arial"/>
                </w:rPr>
                <w:t>2 in</w:t>
              </w:r>
            </w:smartTag>
            <w:r w:rsidRPr="00DC0D60">
              <w:rPr>
                <w:rFonts w:ascii="Arial" w:hAnsi="Arial" w:cs="Arial"/>
              </w:rPr>
              <w:t xml:space="preserve"> ZDoh-2 (</w:t>
            </w:r>
            <w:proofErr w:type="spellStart"/>
            <w:r w:rsidRPr="00DC0D60">
              <w:rPr>
                <w:rFonts w:ascii="Arial" w:hAnsi="Arial" w:cs="Arial"/>
              </w:rPr>
              <w:t>zap</w:t>
            </w:r>
            <w:proofErr w:type="spellEnd"/>
            <w:r w:rsidRPr="00DC0D60">
              <w:rPr>
                <w:rFonts w:ascii="Arial" w:hAnsi="Arial" w:cs="Arial"/>
              </w:rPr>
              <w:t>. št. 7.1 do 7.8)</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7.1</w:t>
            </w:r>
          </w:p>
        </w:tc>
        <w:tc>
          <w:tcPr>
            <w:tcW w:w="7894" w:type="dxa"/>
          </w:tcPr>
          <w:p w:rsidR="00DC0D60" w:rsidRPr="00DC0D60" w:rsidRDefault="00DC0D60" w:rsidP="00DC0D60">
            <w:pPr>
              <w:jc w:val="both"/>
              <w:rPr>
                <w:rFonts w:ascii="Arial" w:hAnsi="Arial" w:cs="Arial"/>
              </w:rPr>
            </w:pPr>
            <w:r w:rsidRPr="00DC0D60">
              <w:rPr>
                <w:rFonts w:ascii="Arial" w:hAnsi="Arial" w:cs="Arial"/>
              </w:rPr>
              <w:t>Znesek predhodno nepriznanih oziroma delno priznanih odhodkov za oblikovane rezervacije, ki se priznajo ob porabi rezervacij (tretji odstavek 20. člena ZDDPO-2 v povezavi s 83. členom ZDDPO-2)</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7.2</w:t>
            </w:r>
          </w:p>
        </w:tc>
        <w:tc>
          <w:tcPr>
            <w:tcW w:w="7894" w:type="dxa"/>
          </w:tcPr>
          <w:p w:rsidR="00DC0D60" w:rsidRPr="00DC0D60" w:rsidRDefault="00DC0D60" w:rsidP="00DC0D60">
            <w:pPr>
              <w:jc w:val="both"/>
              <w:rPr>
                <w:rFonts w:ascii="Arial" w:hAnsi="Arial" w:cs="Arial"/>
              </w:rPr>
            </w:pPr>
            <w:r w:rsidRPr="00DC0D60">
              <w:rPr>
                <w:rFonts w:ascii="Arial" w:hAnsi="Arial" w:cs="Arial"/>
              </w:rPr>
              <w:t>Znesek povečanja odhodkov za predhodno nepriznane odhodke prevrednotenja terjatev, ki se priznajo ob odpisu celote ali dela terjatev, ki niso bile poplačane oziroma poravnane (peti odstavek 21. člena ZDDPO-2)</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7.3</w:t>
            </w:r>
          </w:p>
        </w:tc>
        <w:tc>
          <w:tcPr>
            <w:tcW w:w="7894" w:type="dxa"/>
          </w:tcPr>
          <w:p w:rsidR="00DC0D60" w:rsidRPr="00DC0D60" w:rsidRDefault="00DC0D60" w:rsidP="00DC0D60">
            <w:pPr>
              <w:jc w:val="both"/>
              <w:rPr>
                <w:rFonts w:ascii="Arial" w:hAnsi="Arial" w:cs="Arial"/>
              </w:rPr>
            </w:pPr>
            <w:r w:rsidRPr="00DC0D60">
              <w:rPr>
                <w:rFonts w:ascii="Arial" w:hAnsi="Arial" w:cs="Arial"/>
              </w:rPr>
              <w:t>Znesek povečanja odhodkov za odhodke prevrednotenja in odpise drugih sredstev, ki predhodno niso bili priznani in se priznajo ob prodaji ali drugačni odtujitvi sredstev in ob poravnavi ali drugačni odtujitvi dolgov (96. člen ZDDPO-2)</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7.4</w:t>
            </w:r>
          </w:p>
        </w:tc>
        <w:tc>
          <w:tcPr>
            <w:tcW w:w="7894" w:type="dxa"/>
            <w:vAlign w:val="bottom"/>
          </w:tcPr>
          <w:p w:rsidR="00DC0D60" w:rsidRPr="00DC0D60" w:rsidRDefault="00DC0D60" w:rsidP="00DC0D60">
            <w:pPr>
              <w:rPr>
                <w:rFonts w:ascii="Arial" w:hAnsi="Arial" w:cs="Arial"/>
              </w:rPr>
            </w:pPr>
            <w:r w:rsidRPr="00DC0D60">
              <w:rPr>
                <w:rFonts w:ascii="Arial" w:hAnsi="Arial" w:cs="Arial"/>
              </w:rPr>
              <w:t>Znesek povečanja odhodkov za razliko med amortizacijo, obračunano po metodi enakomernega časovnega amortiziranja in na podlagi predpisanih stopenj v skladu s 33. členom ZDDPO-</w:t>
            </w:r>
            <w:smartTag w:uri="urn:schemas-microsoft-com:office:smarttags" w:element="metricconverter">
              <w:smartTagPr>
                <w:attr w:name="ProductID" w:val="2, in"/>
              </w:smartTagPr>
              <w:r w:rsidRPr="00DC0D60">
                <w:rPr>
                  <w:rFonts w:ascii="Arial" w:hAnsi="Arial" w:cs="Arial"/>
                </w:rPr>
                <w:t>2, in</w:t>
              </w:r>
            </w:smartTag>
            <w:r w:rsidRPr="00DC0D60">
              <w:rPr>
                <w:rFonts w:ascii="Arial" w:hAnsi="Arial" w:cs="Arial"/>
              </w:rPr>
              <w:t xml:space="preserve"> amortizacijo, obračunano za poslovne potrebe</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7.5</w:t>
            </w:r>
          </w:p>
        </w:tc>
        <w:tc>
          <w:tcPr>
            <w:tcW w:w="7894" w:type="dxa"/>
            <w:vAlign w:val="bottom"/>
          </w:tcPr>
          <w:p w:rsidR="00DC0D60" w:rsidRPr="00DC0D60" w:rsidRDefault="00DC0D60" w:rsidP="00DC0D60">
            <w:pPr>
              <w:rPr>
                <w:rFonts w:ascii="Arial" w:hAnsi="Arial" w:cs="Arial"/>
              </w:rPr>
            </w:pPr>
            <w:r w:rsidRPr="00DC0D60">
              <w:rPr>
                <w:rFonts w:ascii="Arial" w:hAnsi="Arial" w:cs="Arial"/>
              </w:rPr>
              <w:t>Znesek odpisa do celotne nabavne vrednosti opredmetenih osnovnih sredstev iz šestega odstavka 33. člena ZDDPO-2 ter amortizacijo, obračunano za poslovne namene</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7.6</w:t>
            </w:r>
          </w:p>
        </w:tc>
        <w:tc>
          <w:tcPr>
            <w:tcW w:w="7894" w:type="dxa"/>
          </w:tcPr>
          <w:p w:rsidR="00DC0D60" w:rsidRPr="00DC0D60" w:rsidRDefault="00DC0D60" w:rsidP="00DC0D60">
            <w:pPr>
              <w:jc w:val="both"/>
              <w:rPr>
                <w:rFonts w:ascii="Arial" w:hAnsi="Arial" w:cs="Arial"/>
              </w:rPr>
            </w:pPr>
            <w:r w:rsidRPr="00DC0D60">
              <w:rPr>
                <w:rFonts w:ascii="Arial" w:hAnsi="Arial" w:cs="Arial"/>
              </w:rPr>
              <w:t>Za sredstvo, za katero je bila za poslovne namene obračunana višja amortizacija od amortizacije, ki je bila upoštevana kot odhodek pri obračunu davka, se v primeru prodaje ali drugačne odtujitve sredstva pred dokončno obračunano amortizacijo vpiše znesek razlike med amortizacijo, obračunano za poslovne namene, in amortizacijo, obračunano za davčne namene (drugi odstavek 33. člena ZDDPO-2)</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7.7</w:t>
            </w:r>
          </w:p>
        </w:tc>
        <w:tc>
          <w:tcPr>
            <w:tcW w:w="7894" w:type="dxa"/>
          </w:tcPr>
          <w:p w:rsidR="00DC0D60" w:rsidRPr="00DC0D60" w:rsidRDefault="00DC0D60" w:rsidP="00DC0D60">
            <w:pPr>
              <w:jc w:val="both"/>
              <w:rPr>
                <w:rFonts w:ascii="Arial" w:hAnsi="Arial" w:cs="Arial"/>
              </w:rPr>
            </w:pPr>
            <w:r w:rsidRPr="00DC0D60">
              <w:rPr>
                <w:rFonts w:ascii="Arial" w:hAnsi="Arial" w:cs="Arial"/>
              </w:rPr>
              <w:t xml:space="preserve">Znesek povečanja odhodkov pri novem zasebniku za razliko v amortizaciji prenesenih sredstev, pri katerih je bila poštena vrednost nižja od davčne vrednosti, v skladu z določbo </w:t>
            </w:r>
            <w:proofErr w:type="spellStart"/>
            <w:r w:rsidRPr="00DC0D60">
              <w:rPr>
                <w:rFonts w:ascii="Arial" w:hAnsi="Arial" w:cs="Arial"/>
              </w:rPr>
              <w:t>1.b</w:t>
            </w:r>
            <w:proofErr w:type="spellEnd"/>
            <w:r w:rsidRPr="00DC0D60">
              <w:rPr>
                <w:rFonts w:ascii="Arial" w:hAnsi="Arial" w:cs="Arial"/>
              </w:rPr>
              <w:t xml:space="preserve"> točke četrtega odstavka 51. člena ZDoh-2</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7.8</w:t>
            </w:r>
          </w:p>
        </w:tc>
        <w:tc>
          <w:tcPr>
            <w:tcW w:w="7894" w:type="dxa"/>
          </w:tcPr>
          <w:p w:rsidR="00DC0D60" w:rsidRPr="00DC0D60" w:rsidRDefault="00DC0D60" w:rsidP="00DC0D60">
            <w:pPr>
              <w:jc w:val="both"/>
              <w:rPr>
                <w:rFonts w:ascii="Arial" w:hAnsi="Arial" w:cs="Arial"/>
              </w:rPr>
            </w:pPr>
            <w:r w:rsidRPr="00DC0D60">
              <w:rPr>
                <w:rFonts w:ascii="Arial" w:hAnsi="Arial" w:cs="Arial"/>
              </w:rPr>
              <w:t xml:space="preserve">Znesek povečanja odhodkov v primeru odtujitve prenesenih sredstev za neupoštevane razlike med davčno in pošteno vrednostjo sredstev pri prenosu sredstev na novega zasebnika, ki glede na določbo </w:t>
            </w:r>
            <w:proofErr w:type="spellStart"/>
            <w:r w:rsidRPr="00DC0D60">
              <w:rPr>
                <w:rFonts w:ascii="Arial" w:hAnsi="Arial" w:cs="Arial"/>
              </w:rPr>
              <w:t>1.b</w:t>
            </w:r>
            <w:proofErr w:type="spellEnd"/>
            <w:r w:rsidRPr="00DC0D60">
              <w:rPr>
                <w:rFonts w:ascii="Arial" w:hAnsi="Arial" w:cs="Arial"/>
              </w:rPr>
              <w:t xml:space="preserve"> točke četrtega odstavka 51. člena ZDoh-2 niso bile upoštevane pri določanju davčne osnove na obračunski dan prenosa</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8.</w:t>
            </w:r>
          </w:p>
        </w:tc>
        <w:tc>
          <w:tcPr>
            <w:tcW w:w="7894" w:type="dxa"/>
          </w:tcPr>
          <w:p w:rsidR="00DC0D60" w:rsidRPr="00DC0D60" w:rsidRDefault="00DC0D60" w:rsidP="00DC0D60">
            <w:pPr>
              <w:jc w:val="both"/>
              <w:rPr>
                <w:rFonts w:ascii="Arial" w:hAnsi="Arial" w:cs="Arial"/>
              </w:rPr>
            </w:pPr>
            <w:r w:rsidRPr="00DC0D60">
              <w:rPr>
                <w:rFonts w:ascii="Arial" w:hAnsi="Arial" w:cs="Arial"/>
              </w:rPr>
              <w:t>Izračun v obrazcu</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9.</w:t>
            </w:r>
          </w:p>
        </w:tc>
        <w:tc>
          <w:tcPr>
            <w:tcW w:w="7894" w:type="dxa"/>
          </w:tcPr>
          <w:p w:rsidR="00DC0D60" w:rsidRPr="00DC0D60" w:rsidRDefault="00DC0D60" w:rsidP="00DC0D60">
            <w:pPr>
              <w:jc w:val="both"/>
              <w:rPr>
                <w:rFonts w:ascii="Arial" w:hAnsi="Arial" w:cs="Arial"/>
              </w:rPr>
            </w:pPr>
            <w:r w:rsidRPr="00DC0D60">
              <w:rPr>
                <w:rFonts w:ascii="Arial" w:hAnsi="Arial" w:cs="Arial"/>
              </w:rPr>
              <w:t>Izračun v obrazcu</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10.</w:t>
            </w:r>
          </w:p>
        </w:tc>
        <w:tc>
          <w:tcPr>
            <w:tcW w:w="7894" w:type="dxa"/>
          </w:tcPr>
          <w:p w:rsidR="00DC0D60" w:rsidRPr="00DC0D60" w:rsidRDefault="00DC0D60" w:rsidP="00DC0D60">
            <w:pPr>
              <w:jc w:val="both"/>
              <w:rPr>
                <w:rFonts w:ascii="Arial" w:hAnsi="Arial" w:cs="Arial"/>
              </w:rPr>
            </w:pPr>
            <w:r w:rsidRPr="00DC0D60">
              <w:rPr>
                <w:rFonts w:ascii="Arial" w:hAnsi="Arial" w:cs="Arial"/>
              </w:rPr>
              <w:t>Izračun v obrazcu</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11.</w:t>
            </w:r>
          </w:p>
        </w:tc>
        <w:tc>
          <w:tcPr>
            <w:tcW w:w="7894" w:type="dxa"/>
          </w:tcPr>
          <w:p w:rsidR="00DC0D60" w:rsidRPr="00DC0D60" w:rsidRDefault="00DC0D60" w:rsidP="00DC0D60">
            <w:pPr>
              <w:jc w:val="both"/>
              <w:rPr>
                <w:rFonts w:ascii="Arial" w:hAnsi="Arial" w:cs="Arial"/>
              </w:rPr>
            </w:pPr>
            <w:r w:rsidRPr="00DC0D60">
              <w:rPr>
                <w:rFonts w:ascii="Arial" w:hAnsi="Arial" w:cs="Arial"/>
              </w:rPr>
              <w:t>Izračun v obrazcu</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11.1</w:t>
            </w:r>
          </w:p>
        </w:tc>
        <w:tc>
          <w:tcPr>
            <w:tcW w:w="7894" w:type="dxa"/>
          </w:tcPr>
          <w:p w:rsidR="00DC0D60" w:rsidRPr="00DC0D60" w:rsidRDefault="00DC0D60" w:rsidP="00DC0D60">
            <w:pPr>
              <w:jc w:val="both"/>
              <w:rPr>
                <w:rFonts w:ascii="Arial" w:hAnsi="Arial" w:cs="Arial"/>
              </w:rPr>
            </w:pPr>
            <w:r w:rsidRPr="00DC0D60">
              <w:rPr>
                <w:rFonts w:ascii="Arial" w:hAnsi="Arial" w:cs="Arial"/>
              </w:rPr>
              <w:t>Povečanje davčne osnove za znesek razlik zaradi preračunov, opravljenih zaradi sprememb računovodskih usmeritev in popravkov napak, pri obdavčljivih prihodkih in davčno priznanih odhodkih, vključno z rezervacijami za pokojnine, jubilejne nagrade in odpravnine (14. člen ZDDPO-2)</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11.2</w:t>
            </w:r>
          </w:p>
        </w:tc>
        <w:tc>
          <w:tcPr>
            <w:tcW w:w="7894" w:type="dxa"/>
          </w:tcPr>
          <w:p w:rsidR="00DC0D60" w:rsidRPr="00DC0D60" w:rsidRDefault="00DC0D60" w:rsidP="00DC0D60">
            <w:pPr>
              <w:jc w:val="both"/>
              <w:rPr>
                <w:rFonts w:ascii="Arial" w:hAnsi="Arial" w:cs="Arial"/>
              </w:rPr>
            </w:pPr>
            <w:r w:rsidRPr="00DC0D60">
              <w:rPr>
                <w:rFonts w:ascii="Arial" w:hAnsi="Arial" w:cs="Arial"/>
              </w:rPr>
              <w:t>Zmanjšanje davčne osnove za znesek razlik zaradi preračunov, opravljenih zaradi sprememb računovodskih usmeritev in popravkov napak, pri obdavčljivih prihodkih in davčno priznanih odhodkih (14. člen in 98. člen v povezavi s prvim odstavkom 20. člena ZDDPO-2)</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11.3</w:t>
            </w:r>
          </w:p>
        </w:tc>
        <w:tc>
          <w:tcPr>
            <w:tcW w:w="7894" w:type="dxa"/>
          </w:tcPr>
          <w:p w:rsidR="00DC0D60" w:rsidRPr="00DC0D60" w:rsidRDefault="00DC0D60" w:rsidP="00DC0D60">
            <w:pPr>
              <w:autoSpaceDE w:val="0"/>
              <w:autoSpaceDN w:val="0"/>
              <w:adjustRightInd w:val="0"/>
              <w:rPr>
                <w:rFonts w:ascii="DMHDHE+ArialMT" w:hAnsi="DMHDHE+ArialMT" w:cs="DMHDHE+ArialMT"/>
                <w:color w:val="000000"/>
              </w:rPr>
            </w:pPr>
            <w:r w:rsidRPr="00DC0D60">
              <w:rPr>
                <w:rFonts w:ascii="DMHDHE+ArialMT" w:hAnsi="DMHDHE+ArialMT" w:cs="DMHDHE+ArialMT"/>
                <w:color w:val="000000"/>
              </w:rPr>
              <w:t>Pove</w:t>
            </w:r>
            <w:r w:rsidRPr="00DC0D60">
              <w:rPr>
                <w:rFonts w:ascii="Arial" w:hAnsi="Arial" w:cs="Arial"/>
                <w:color w:val="000000"/>
              </w:rPr>
              <w:t>č</w:t>
            </w:r>
            <w:r w:rsidRPr="00DC0D60">
              <w:rPr>
                <w:rFonts w:ascii="DMHDHE+ArialMT" w:hAnsi="DMHDHE+ArialMT" w:cs="DMHDHE+ArialMT"/>
                <w:color w:val="000000"/>
              </w:rPr>
              <w:t>anje dav</w:t>
            </w:r>
            <w:r w:rsidRPr="00DC0D60">
              <w:rPr>
                <w:rFonts w:ascii="Arial" w:hAnsi="Arial" w:cs="Arial"/>
                <w:color w:val="000000"/>
              </w:rPr>
              <w:t xml:space="preserve">čne osnove za znesek presežka iz prevrednotenja, ki je posledica </w:t>
            </w:r>
            <w:r w:rsidRPr="00DC0D60">
              <w:rPr>
                <w:rFonts w:ascii="DMHDHE+ArialMT" w:hAnsi="DMHDHE+ArialMT" w:cs="DMHDHE+ArialMT"/>
                <w:color w:val="000000"/>
              </w:rPr>
              <w:t>prevrednotenja gospodarskih kategorij na višje poštene vrednosti in ga je zavezanec v letu, za katerega se sestavlja ta obra</w:t>
            </w:r>
            <w:r w:rsidRPr="00DC0D60">
              <w:rPr>
                <w:rFonts w:ascii="Arial" w:hAnsi="Arial" w:cs="Arial"/>
                <w:color w:val="000000"/>
              </w:rPr>
              <w:t>č</w:t>
            </w:r>
            <w:r w:rsidRPr="00DC0D60">
              <w:rPr>
                <w:rFonts w:ascii="DMHDHE+ArialMT" w:hAnsi="DMHDHE+ArialMT" w:cs="DMHDHE+ArialMT"/>
                <w:color w:val="000000"/>
              </w:rPr>
              <w:t>un, prenesel neposredno v preneseni poslovni izid ali druge sestavine kapitala, vklju</w:t>
            </w:r>
            <w:r w:rsidRPr="00DC0D60">
              <w:rPr>
                <w:rFonts w:ascii="Arial" w:hAnsi="Arial" w:cs="Arial"/>
                <w:color w:val="000000"/>
              </w:rPr>
              <w:t xml:space="preserve">čno s presežki iz prevrednotenja sredstev, ki se </w:t>
            </w:r>
            <w:r w:rsidRPr="00DC0D60">
              <w:rPr>
                <w:rFonts w:ascii="DMHDHE+ArialMT" w:hAnsi="DMHDHE+ArialMT" w:cs="DMHDHE+ArialMT"/>
                <w:color w:val="000000"/>
              </w:rPr>
              <w:t>prenašajo v preneseni poslovni izid in dav</w:t>
            </w:r>
            <w:r w:rsidRPr="00DC0D60">
              <w:rPr>
                <w:rFonts w:ascii="Arial" w:hAnsi="Arial" w:cs="Arial"/>
                <w:color w:val="000000"/>
              </w:rPr>
              <w:t>č</w:t>
            </w:r>
            <w:r w:rsidRPr="00DC0D60">
              <w:rPr>
                <w:rFonts w:ascii="DMHDHE+ArialMT" w:hAnsi="DMHDHE+ArialMT" w:cs="DMHDHE+ArialMT"/>
                <w:color w:val="000000"/>
              </w:rPr>
              <w:t>no osnovo sorazmerno z obra</w:t>
            </w:r>
            <w:r w:rsidRPr="00DC0D60">
              <w:rPr>
                <w:rFonts w:ascii="Arial" w:hAnsi="Arial" w:cs="Arial"/>
                <w:color w:val="000000"/>
              </w:rPr>
              <w:t>č</w:t>
            </w:r>
            <w:r w:rsidRPr="00DC0D60">
              <w:rPr>
                <w:rFonts w:ascii="DMHDHE+ArialMT" w:hAnsi="DMHDHE+ArialMT" w:cs="DMHDHE+ArialMT"/>
                <w:color w:val="000000"/>
              </w:rPr>
              <w:t xml:space="preserve">unano amortizacijo (15. </w:t>
            </w:r>
            <w:r w:rsidRPr="00DC0D60">
              <w:rPr>
                <w:rFonts w:ascii="Arial" w:hAnsi="Arial" w:cs="Arial"/>
                <w:color w:val="000000"/>
              </w:rPr>
              <w:t>č</w:t>
            </w:r>
            <w:r w:rsidRPr="00DC0D60">
              <w:rPr>
                <w:rFonts w:ascii="DMHDHE+ArialMT" w:hAnsi="DMHDHE+ArialMT" w:cs="DMHDHE+ArialMT"/>
                <w:color w:val="000000"/>
              </w:rPr>
              <w:t xml:space="preserve">len ZDDPO-2), </w:t>
            </w:r>
            <w:r w:rsidRPr="00DC0D60">
              <w:rPr>
                <w:rFonts w:ascii="IJHHNN+Tahoma" w:hAnsi="IJHHNN+Tahoma" w:cs="IJHHNN+Tahoma"/>
                <w:color w:val="000000"/>
              </w:rPr>
              <w:t>ter za delež zneska odprave rezervacij, pripoznanih v drugem vseobsegajočem donosu, ki je zmanjševal davčno osnovo ob oblikovanju (</w:t>
            </w:r>
            <w:proofErr w:type="spellStart"/>
            <w:r w:rsidRPr="00DC0D60">
              <w:rPr>
                <w:rFonts w:ascii="IJHHNN+Tahoma" w:hAnsi="IJHHNN+Tahoma" w:cs="IJHHNN+Tahoma"/>
                <w:color w:val="000000"/>
              </w:rPr>
              <w:t>15.a</w:t>
            </w:r>
            <w:proofErr w:type="spellEnd"/>
            <w:r w:rsidRPr="00DC0D60">
              <w:rPr>
                <w:rFonts w:ascii="IJHHNN+Tahoma" w:hAnsi="IJHHNN+Tahoma" w:cs="IJHHNN+Tahoma"/>
                <w:color w:val="000000"/>
              </w:rPr>
              <w:t xml:space="preserve"> člen ZDDPO-2 v povezavi z 20. členom ZDDPO-2).</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lastRenderedPageBreak/>
              <w:t>11.4</w:t>
            </w:r>
          </w:p>
        </w:tc>
        <w:tc>
          <w:tcPr>
            <w:tcW w:w="7894" w:type="dxa"/>
          </w:tcPr>
          <w:p w:rsidR="00DC0D60" w:rsidRPr="00DC0D60" w:rsidRDefault="00DC0D60" w:rsidP="00DC0D60">
            <w:pPr>
              <w:autoSpaceDE w:val="0"/>
              <w:autoSpaceDN w:val="0"/>
              <w:adjustRightInd w:val="0"/>
              <w:rPr>
                <w:rFonts w:ascii="DMHDHE+ArialMT" w:hAnsi="DMHDHE+ArialMT" w:cs="DMHDHE+ArialMT"/>
                <w:color w:val="000000"/>
              </w:rPr>
            </w:pPr>
            <w:r w:rsidRPr="00DC0D60">
              <w:rPr>
                <w:rFonts w:ascii="DMHDHE+ArialMT" w:hAnsi="DMHDHE+ArialMT" w:cs="DMHDHE+ArialMT"/>
                <w:color w:val="000000"/>
              </w:rPr>
              <w:t>Znesek zmanjšanja dav</w:t>
            </w:r>
            <w:r w:rsidRPr="00DC0D60">
              <w:rPr>
                <w:rFonts w:ascii="Arial" w:hAnsi="Arial" w:cs="Arial"/>
                <w:color w:val="000000"/>
              </w:rPr>
              <w:t>č</w:t>
            </w:r>
            <w:r w:rsidRPr="00DC0D60">
              <w:rPr>
                <w:rFonts w:ascii="DMHDHE+ArialMT" w:hAnsi="DMHDHE+ArialMT" w:cs="DMHDHE+ArialMT"/>
                <w:color w:val="000000"/>
              </w:rPr>
              <w:t>ne osnove ob porabi oziroma odpravi dolgoro</w:t>
            </w:r>
            <w:r w:rsidRPr="00DC0D60">
              <w:rPr>
                <w:rFonts w:ascii="Arial" w:hAnsi="Arial" w:cs="Arial"/>
                <w:color w:val="000000"/>
              </w:rPr>
              <w:t>č</w:t>
            </w:r>
            <w:r w:rsidRPr="00DC0D60">
              <w:rPr>
                <w:rFonts w:ascii="DMHDHE+ArialMT" w:hAnsi="DMHDHE+ArialMT" w:cs="DMHDHE+ArialMT"/>
                <w:color w:val="000000"/>
              </w:rPr>
              <w:t xml:space="preserve">nih rezervacij </w:t>
            </w:r>
            <w:r w:rsidRPr="00DC0D60">
              <w:rPr>
                <w:rFonts w:ascii="Arial" w:hAnsi="Arial" w:cs="Arial"/>
                <w:color w:val="000000"/>
              </w:rPr>
              <w:t>za že obdavč</w:t>
            </w:r>
            <w:r w:rsidRPr="00DC0D60">
              <w:rPr>
                <w:rFonts w:ascii="DMHDHE+ArialMT" w:hAnsi="DMHDHE+ArialMT" w:cs="DMHDHE+ArialMT"/>
                <w:color w:val="000000"/>
              </w:rPr>
              <w:t>ene dolgoro</w:t>
            </w:r>
            <w:r w:rsidRPr="00DC0D60">
              <w:rPr>
                <w:rFonts w:ascii="Arial" w:hAnsi="Arial" w:cs="Arial"/>
                <w:color w:val="000000"/>
              </w:rPr>
              <w:t>č</w:t>
            </w:r>
            <w:r w:rsidRPr="00DC0D60">
              <w:rPr>
                <w:rFonts w:ascii="DMHDHE+ArialMT" w:hAnsi="DMHDHE+ArialMT" w:cs="DMHDHE+ArialMT"/>
                <w:color w:val="000000"/>
              </w:rPr>
              <w:t>ne rezervacije za pokojnine, jubilejne nagrade in za odpravnine, ki so bile ob prehodu na nov na</w:t>
            </w:r>
            <w:r w:rsidRPr="00DC0D60">
              <w:rPr>
                <w:rFonts w:ascii="Arial" w:hAnsi="Arial" w:cs="Arial"/>
                <w:color w:val="000000"/>
              </w:rPr>
              <w:t>č</w:t>
            </w:r>
            <w:r w:rsidRPr="00DC0D60">
              <w:rPr>
                <w:rFonts w:ascii="DMHDHE+ArialMT" w:hAnsi="DMHDHE+ArialMT" w:cs="DMHDHE+ArialMT"/>
                <w:color w:val="000000"/>
              </w:rPr>
              <w:t xml:space="preserve">in </w:t>
            </w:r>
            <w:proofErr w:type="spellStart"/>
            <w:r w:rsidRPr="00DC0D60">
              <w:rPr>
                <w:rFonts w:ascii="DMHDHE+ArialMT" w:hAnsi="DMHDHE+ArialMT" w:cs="DMHDHE+ArialMT"/>
                <w:color w:val="000000"/>
              </w:rPr>
              <w:t>ra</w:t>
            </w:r>
            <w:r w:rsidRPr="00DC0D60">
              <w:rPr>
                <w:rFonts w:ascii="Arial" w:hAnsi="Arial" w:cs="Arial"/>
                <w:color w:val="000000"/>
              </w:rPr>
              <w:t>č</w:t>
            </w:r>
            <w:r w:rsidRPr="00DC0D60">
              <w:rPr>
                <w:rFonts w:ascii="DMHDHE+ArialMT" w:hAnsi="DMHDHE+ArialMT" w:cs="DMHDHE+ArialMT"/>
                <w:color w:val="000000"/>
              </w:rPr>
              <w:t>unovodenja</w:t>
            </w:r>
            <w:proofErr w:type="spellEnd"/>
            <w:r w:rsidRPr="00DC0D60">
              <w:rPr>
                <w:rFonts w:ascii="DMHDHE+ArialMT" w:hAnsi="DMHDHE+ArialMT" w:cs="DMHDHE+ArialMT"/>
                <w:color w:val="000000"/>
              </w:rPr>
              <w:t xml:space="preserve"> oblikovane v breme prenesenega poslovnega izida in obdav</w:t>
            </w:r>
            <w:r w:rsidRPr="00DC0D60">
              <w:rPr>
                <w:rFonts w:ascii="Arial" w:hAnsi="Arial" w:cs="Arial"/>
                <w:color w:val="000000"/>
              </w:rPr>
              <w:t>č</w:t>
            </w:r>
            <w:r w:rsidRPr="00DC0D60">
              <w:rPr>
                <w:rFonts w:ascii="DMHDHE+ArialMT" w:hAnsi="DMHDHE+ArialMT" w:cs="DMHDHE+ArialMT"/>
                <w:color w:val="000000"/>
              </w:rPr>
              <w:t xml:space="preserve">ene v skladu z 98. </w:t>
            </w:r>
            <w:r w:rsidRPr="00DC0D60">
              <w:rPr>
                <w:rFonts w:ascii="Arial" w:hAnsi="Arial" w:cs="Arial"/>
                <w:color w:val="000000"/>
              </w:rPr>
              <w:t>č</w:t>
            </w:r>
            <w:r w:rsidRPr="00DC0D60">
              <w:rPr>
                <w:rFonts w:ascii="DMHDHE+ArialMT" w:hAnsi="DMHDHE+ArialMT" w:cs="DMHDHE+ArialMT"/>
                <w:color w:val="000000"/>
              </w:rPr>
              <w:t xml:space="preserve">lenom v povezavi s 14. </w:t>
            </w:r>
            <w:r w:rsidRPr="00DC0D60">
              <w:rPr>
                <w:rFonts w:ascii="Arial" w:hAnsi="Arial" w:cs="Arial"/>
                <w:color w:val="000000"/>
              </w:rPr>
              <w:t>č</w:t>
            </w:r>
            <w:r w:rsidRPr="00DC0D60">
              <w:rPr>
                <w:rFonts w:ascii="DMHDHE+ArialMT" w:hAnsi="DMHDHE+ArialMT" w:cs="DMHDHE+ArialMT"/>
                <w:color w:val="000000"/>
              </w:rPr>
              <w:t xml:space="preserve">lenom ZDDPO-2, </w:t>
            </w:r>
            <w:r w:rsidRPr="00DC0D60">
              <w:rPr>
                <w:rFonts w:ascii="IJHHNN+Tahoma" w:hAnsi="IJHHNN+Tahoma" w:cs="IJHHNN+Tahoma"/>
                <w:color w:val="000000"/>
              </w:rPr>
              <w:t xml:space="preserve">ter za 50 odstotkov zneska oblikovanih rezervacij, pripoznanih v drugem vseobsegajočem donosu, oziroma za delež zneska porabljenih rezervacij, pripoznanih v drugem vseobsegajočem donosu, ki ob oblikovanju ni zmanjševal davčne osnove, v skladu s </w:t>
            </w:r>
            <w:proofErr w:type="spellStart"/>
            <w:r w:rsidRPr="00DC0D60">
              <w:rPr>
                <w:rFonts w:ascii="IJHHNN+Tahoma" w:hAnsi="IJHHNN+Tahoma" w:cs="IJHHNN+Tahoma"/>
                <w:color w:val="000000"/>
              </w:rPr>
              <w:t>15.a</w:t>
            </w:r>
            <w:proofErr w:type="spellEnd"/>
            <w:r w:rsidRPr="00DC0D60">
              <w:rPr>
                <w:rFonts w:ascii="IJHHNN+Tahoma" w:hAnsi="IJHHNN+Tahoma" w:cs="IJHHNN+Tahoma"/>
                <w:color w:val="000000"/>
              </w:rPr>
              <w:t xml:space="preserve"> členom ZDDPO-2 v povezavi z 20. členom ZDDPO-2.</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12.</w:t>
            </w:r>
          </w:p>
        </w:tc>
        <w:tc>
          <w:tcPr>
            <w:tcW w:w="7894" w:type="dxa"/>
          </w:tcPr>
          <w:p w:rsidR="00DC0D60" w:rsidRPr="00DC0D60" w:rsidRDefault="00DC0D60" w:rsidP="00DC0D60">
            <w:pPr>
              <w:jc w:val="both"/>
              <w:rPr>
                <w:rFonts w:ascii="Arial" w:hAnsi="Arial" w:cs="Arial"/>
              </w:rPr>
            </w:pPr>
            <w:r w:rsidRPr="00DC0D60">
              <w:rPr>
                <w:rFonts w:ascii="Arial" w:hAnsi="Arial" w:cs="Arial"/>
              </w:rPr>
              <w:t>Izračun v obrazcu</w:t>
            </w:r>
          </w:p>
        </w:tc>
      </w:tr>
      <w:tr w:rsidR="00DC0D60" w:rsidRPr="00DC0D60" w:rsidTr="00197E1B">
        <w:trPr>
          <w:cantSplit/>
          <w:trHeight w:val="584"/>
        </w:trPr>
        <w:tc>
          <w:tcPr>
            <w:tcW w:w="998" w:type="dxa"/>
          </w:tcPr>
          <w:p w:rsidR="00DC0D60" w:rsidRPr="00DC0D60" w:rsidRDefault="00DC0D60" w:rsidP="00DC0D60">
            <w:pPr>
              <w:rPr>
                <w:rFonts w:ascii="Arial" w:hAnsi="Arial" w:cs="Arial"/>
              </w:rPr>
            </w:pPr>
            <w:r w:rsidRPr="00DC0D60">
              <w:rPr>
                <w:rFonts w:ascii="Arial" w:hAnsi="Arial" w:cs="Arial"/>
              </w:rPr>
              <w:t>12.1</w:t>
            </w:r>
          </w:p>
        </w:tc>
        <w:tc>
          <w:tcPr>
            <w:tcW w:w="7894" w:type="dxa"/>
          </w:tcPr>
          <w:p w:rsidR="00DC0D60" w:rsidRPr="00DC0D60" w:rsidRDefault="00DC0D60" w:rsidP="00DC0D60">
            <w:pPr>
              <w:jc w:val="both"/>
              <w:rPr>
                <w:rFonts w:ascii="Arial" w:hAnsi="Arial" w:cs="Arial"/>
              </w:rPr>
            </w:pPr>
            <w:r w:rsidRPr="00DC0D60">
              <w:rPr>
                <w:rFonts w:ascii="Arial" w:hAnsi="Arial" w:cs="Arial"/>
              </w:rPr>
              <w:t xml:space="preserve">Povečanje davčne osnove v skladu s 147. členom ZDoh-2 za znesek predhodno uveljavljene investicijske davčne olajšave, zaradi predčasne prodaje oziroma odtujitve ali prenosa sredstev izven RS, zaradi izgube pravice do uporabe opredmetenega osnovnega sredstva pri finančnem najemu, zaradi prenosa sredstva iz podjetja v gospodinjstvo in odtujitve sredstva. Vpiše se tudi znesek povečanja davčne osnove v skladu s šestim in sedmim odstavkom </w:t>
            </w:r>
            <w:proofErr w:type="spellStart"/>
            <w:r w:rsidRPr="00DC0D60">
              <w:rPr>
                <w:rFonts w:ascii="Arial" w:hAnsi="Arial" w:cs="Arial"/>
              </w:rPr>
              <w:t>66.a</w:t>
            </w:r>
            <w:proofErr w:type="spellEnd"/>
            <w:r w:rsidRPr="00DC0D60">
              <w:rPr>
                <w:rFonts w:ascii="Arial" w:hAnsi="Arial" w:cs="Arial"/>
              </w:rPr>
              <w:t xml:space="preserve"> člena ZDoh-2</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12.2</w:t>
            </w:r>
          </w:p>
        </w:tc>
        <w:tc>
          <w:tcPr>
            <w:tcW w:w="7894" w:type="dxa"/>
          </w:tcPr>
          <w:p w:rsidR="00DC0D60" w:rsidRPr="00DC0D60" w:rsidRDefault="00DC0D60" w:rsidP="00DC0D60">
            <w:pPr>
              <w:jc w:val="both"/>
              <w:rPr>
                <w:rFonts w:ascii="Arial" w:hAnsi="Arial" w:cs="Arial"/>
              </w:rPr>
            </w:pPr>
            <w:r w:rsidRPr="00DC0D60">
              <w:rPr>
                <w:rFonts w:ascii="Arial" w:hAnsi="Arial" w:cs="Arial"/>
              </w:rPr>
              <w:t xml:space="preserve">Povečanje davčne osnove v skladu s petim odstavkom 6. člena ZRPPR1015 oziroma v skladu z devetim odstavkom 28. člena ZSRR-2 za znesek izkoriščene davčne olajšave za investiranje zaradi odsvojitve ali prenosa sredstva iz Pomurske regije oz. iz problemskega območja z visoko brezposelnostjo (primeroma </w:t>
            </w:r>
            <w:proofErr w:type="spellStart"/>
            <w:r w:rsidRPr="00DC0D60">
              <w:rPr>
                <w:rFonts w:ascii="Arial" w:hAnsi="Arial" w:cs="Arial"/>
              </w:rPr>
              <w:t>Pokolpja</w:t>
            </w:r>
            <w:proofErr w:type="spellEnd"/>
            <w:r w:rsidRPr="00DC0D60">
              <w:rPr>
                <w:rFonts w:ascii="Arial" w:hAnsi="Arial" w:cs="Arial"/>
              </w:rPr>
              <w:t>) pred predpisanim rokom.</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12.3</w:t>
            </w:r>
          </w:p>
        </w:tc>
        <w:tc>
          <w:tcPr>
            <w:tcW w:w="7894" w:type="dxa"/>
          </w:tcPr>
          <w:p w:rsidR="00DC0D60" w:rsidRPr="00DC0D60" w:rsidRDefault="00DC0D60" w:rsidP="00DC0D60">
            <w:pPr>
              <w:jc w:val="both"/>
              <w:rPr>
                <w:rFonts w:ascii="Arial" w:hAnsi="Arial" w:cs="Arial"/>
              </w:rPr>
            </w:pPr>
            <w:r w:rsidRPr="00DC0D60">
              <w:rPr>
                <w:rFonts w:ascii="Arial" w:hAnsi="Arial" w:cs="Arial"/>
              </w:rPr>
              <w:t>Znesek povečanja davčne osnove ob odpisu terjatev za znesek davčno priznanih odhodkov iz oslabitve terjatev v preteklih davčnih obdobjih, če se odpis terjatev ne opravi pod pogoji iz šestega odstavka 21. člena ZDDPO-2 (sedmi odstavek 21. člena ZDDPO-2)</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13.</w:t>
            </w:r>
          </w:p>
        </w:tc>
        <w:tc>
          <w:tcPr>
            <w:tcW w:w="7894" w:type="dxa"/>
          </w:tcPr>
          <w:p w:rsidR="00DC0D60" w:rsidRPr="00DC0D60" w:rsidRDefault="00DC0D60" w:rsidP="00DC0D60">
            <w:pPr>
              <w:jc w:val="both"/>
              <w:rPr>
                <w:rFonts w:ascii="Arial" w:hAnsi="Arial" w:cs="Arial"/>
              </w:rPr>
            </w:pPr>
            <w:r w:rsidRPr="00DC0D60">
              <w:rPr>
                <w:rFonts w:ascii="Arial" w:hAnsi="Arial" w:cs="Arial"/>
              </w:rPr>
              <w:t>Izračun v obrazcu</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14.</w:t>
            </w:r>
          </w:p>
        </w:tc>
        <w:tc>
          <w:tcPr>
            <w:tcW w:w="7894" w:type="dxa"/>
          </w:tcPr>
          <w:p w:rsidR="00DC0D60" w:rsidRPr="00DC0D60" w:rsidRDefault="00DC0D60" w:rsidP="00DC0D60">
            <w:pPr>
              <w:jc w:val="both"/>
              <w:rPr>
                <w:rFonts w:ascii="Arial" w:hAnsi="Arial" w:cs="Arial"/>
              </w:rPr>
            </w:pPr>
            <w:r w:rsidRPr="00DC0D60">
              <w:rPr>
                <w:rFonts w:ascii="Arial" w:hAnsi="Arial" w:cs="Arial"/>
              </w:rPr>
              <w:t>Izračun v obrazcu</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15.</w:t>
            </w:r>
          </w:p>
        </w:tc>
        <w:tc>
          <w:tcPr>
            <w:tcW w:w="7894" w:type="dxa"/>
          </w:tcPr>
          <w:p w:rsidR="00DC0D60" w:rsidRPr="00DC0D60" w:rsidRDefault="00DC0D60" w:rsidP="00DC0D60">
            <w:pPr>
              <w:jc w:val="both"/>
              <w:rPr>
                <w:rFonts w:ascii="Arial" w:hAnsi="Arial" w:cs="Arial"/>
              </w:rPr>
            </w:pPr>
            <w:r w:rsidRPr="00DC0D60">
              <w:rPr>
                <w:rFonts w:ascii="Arial" w:hAnsi="Arial" w:cs="Arial"/>
              </w:rPr>
              <w:t>Izračun v obrazcu</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15.1</w:t>
            </w:r>
          </w:p>
        </w:tc>
        <w:tc>
          <w:tcPr>
            <w:tcW w:w="7894" w:type="dxa"/>
          </w:tcPr>
          <w:p w:rsidR="00DC0D60" w:rsidRPr="00DC0D60" w:rsidRDefault="00DC0D60" w:rsidP="00DC0D60">
            <w:pPr>
              <w:jc w:val="both"/>
              <w:rPr>
                <w:rFonts w:ascii="Arial" w:hAnsi="Arial" w:cs="Arial"/>
                <w:strike/>
              </w:rPr>
            </w:pPr>
            <w:r w:rsidRPr="00DC0D60">
              <w:rPr>
                <w:rFonts w:ascii="Arial" w:hAnsi="Arial" w:cs="Arial"/>
              </w:rPr>
              <w:t xml:space="preserve">Vpiše se znesek zmanjšanja davčne osnove v višini 40 odstotkov investiranega zneska v opremo in v neopredmetena dolgoročna sredstva, vendar največ v višini davčne osnove, v skladu s </w:t>
            </w:r>
            <w:proofErr w:type="spellStart"/>
            <w:r w:rsidRPr="00DC0D60">
              <w:rPr>
                <w:rFonts w:ascii="Arial" w:hAnsi="Arial" w:cs="Arial"/>
              </w:rPr>
              <w:t>66.a</w:t>
            </w:r>
            <w:proofErr w:type="spellEnd"/>
            <w:r w:rsidRPr="00DC0D60">
              <w:rPr>
                <w:rFonts w:ascii="Arial" w:hAnsi="Arial" w:cs="Arial"/>
              </w:rPr>
              <w:t xml:space="preserve"> členom ZDoh-2. V ta znesek se ne vključijo investicije v delu, ki so financirane iz sredstev proračunov samoupravnih lokalnih skupnosti, proračuna Republike Slovenije oziroma proračuna EU, če imajo ta sredstva naravo nepovratnih sredstev. V ta znesek se tudi ne vključuje vlaganj v opremo in neopredmetena sredstva, za katere zavezanec uveljavlja olajšavo po 61. členu ZDoh-2. Znižanje davčne osnove po </w:t>
            </w:r>
            <w:proofErr w:type="spellStart"/>
            <w:r w:rsidRPr="00DC0D60">
              <w:rPr>
                <w:rFonts w:ascii="Arial" w:hAnsi="Arial" w:cs="Arial"/>
              </w:rPr>
              <w:t>66.a</w:t>
            </w:r>
            <w:proofErr w:type="spellEnd"/>
            <w:r w:rsidRPr="00DC0D60">
              <w:rPr>
                <w:rFonts w:ascii="Arial" w:hAnsi="Arial" w:cs="Arial"/>
              </w:rPr>
              <w:t xml:space="preserve"> členu ZDoh-2 se izključuje tudi z znižanjem davčne osnove po petem odstavku 28. člena ZSRR-2. </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15.2</w:t>
            </w:r>
          </w:p>
        </w:tc>
        <w:tc>
          <w:tcPr>
            <w:tcW w:w="7894" w:type="dxa"/>
          </w:tcPr>
          <w:p w:rsidR="00DC0D60" w:rsidRPr="00DC0D60" w:rsidRDefault="00DC0D60" w:rsidP="00DC0D60">
            <w:pPr>
              <w:jc w:val="both"/>
              <w:rPr>
                <w:rFonts w:ascii="Arial" w:hAnsi="Arial" w:cs="Arial"/>
              </w:rPr>
            </w:pPr>
            <w:r w:rsidRPr="00DC0D60">
              <w:rPr>
                <w:rFonts w:ascii="Arial" w:hAnsi="Arial" w:cs="Arial"/>
              </w:rPr>
              <w:t xml:space="preserve">Vpiše se zmanjšanje davčne osnove za znesek pokrivanja davčne izgube v skladu s </w:t>
            </w:r>
            <w:smartTag w:uri="urn:schemas-microsoft-com:office:smarttags" w:element="metricconverter">
              <w:smartTagPr>
                <w:attr w:name="ProductID" w:val="60. in"/>
              </w:smartTagPr>
              <w:r w:rsidRPr="00DC0D60">
                <w:rPr>
                  <w:rFonts w:ascii="Arial" w:hAnsi="Arial" w:cs="Arial"/>
                </w:rPr>
                <w:t>60. in</w:t>
              </w:r>
            </w:smartTag>
            <w:r w:rsidRPr="00DC0D60">
              <w:rPr>
                <w:rFonts w:ascii="Arial" w:hAnsi="Arial" w:cs="Arial"/>
              </w:rPr>
              <w:t xml:space="preserve"> 148. členom ZDoh-2, ki je možno največ v višini 50 odstotkov davčne osnove od dohodka iz dejavnosti.</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15.3</w:t>
            </w:r>
          </w:p>
        </w:tc>
        <w:tc>
          <w:tcPr>
            <w:tcW w:w="7894" w:type="dxa"/>
          </w:tcPr>
          <w:p w:rsidR="00DC0D60" w:rsidRPr="00DC0D60" w:rsidRDefault="00DC0D60" w:rsidP="00DC0D60">
            <w:pPr>
              <w:jc w:val="both"/>
              <w:rPr>
                <w:rFonts w:ascii="Arial" w:hAnsi="Arial" w:cs="Arial"/>
                <w:strike/>
              </w:rPr>
            </w:pPr>
            <w:r w:rsidRPr="00DC0D60">
              <w:rPr>
                <w:rFonts w:ascii="Arial" w:hAnsi="Arial" w:cs="Arial"/>
              </w:rPr>
              <w:t>Prazno polje obrazca obračuna. Ni namenjeno vpisovanju.</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15.4</w:t>
            </w:r>
          </w:p>
        </w:tc>
        <w:tc>
          <w:tcPr>
            <w:tcW w:w="7894" w:type="dxa"/>
          </w:tcPr>
          <w:p w:rsidR="00DC0D60" w:rsidRPr="00DC0D60" w:rsidRDefault="00DC0D60" w:rsidP="00DC0D60">
            <w:pPr>
              <w:jc w:val="both"/>
              <w:rPr>
                <w:rFonts w:ascii="Arial" w:hAnsi="Arial" w:cs="Arial"/>
              </w:rPr>
            </w:pPr>
            <w:r w:rsidRPr="00DC0D60">
              <w:rPr>
                <w:rFonts w:ascii="Arial" w:hAnsi="Arial" w:cs="Arial"/>
              </w:rPr>
              <w:t>Vpiše se znesek zmanjšanja davčne osnove v višini 100 odstotkov zneska vlaganj v raziskave in razvoj, v skladu z 61. členom ZDoh-2 ter Pravilnikom o uveljavljanju davčnih olajšav za vlaganja v raziskave in razvoj, ob upoštevanju petega in sedmega odstavka 61. člena ZDoh-2. Davčni zavezanec, ki uveljavlja navedeno olajšavo, poleg Priloge 8a kot sestavni del obračuna predloži Obrazec za uveljavljanje davčnih olajšav za vlaganja v raziskave in razvoj, ki je določen s Pravilnikom o uveljavljanju davčnih olajšav za vlaganja v raziskave in razvoj.</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15.5</w:t>
            </w:r>
          </w:p>
        </w:tc>
        <w:tc>
          <w:tcPr>
            <w:tcW w:w="7894" w:type="dxa"/>
          </w:tcPr>
          <w:p w:rsidR="00DC0D60" w:rsidRPr="00DC0D60" w:rsidRDefault="00DC0D60" w:rsidP="00DC0D60">
            <w:pPr>
              <w:jc w:val="both"/>
              <w:rPr>
                <w:rFonts w:ascii="Arial" w:hAnsi="Arial" w:cs="Arial"/>
              </w:rPr>
            </w:pPr>
            <w:r w:rsidRPr="00DC0D60">
              <w:rPr>
                <w:rFonts w:ascii="Arial" w:hAnsi="Arial" w:cs="Arial"/>
              </w:rPr>
              <w:t>Vpiše se znesek zmanjšanja davčne osnove za preostanek ali del preostanka neizkoriščenega dela regijske davčne olajšave po 61. členu ZDoh-2, ki se lahko koristi do poteka rokov v skladu z drugim in tretjim odstavkom 61. člena  ZDoh-2 v povezavi s 5. členom ZDoh-2J.</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15.6</w:t>
            </w:r>
          </w:p>
        </w:tc>
        <w:tc>
          <w:tcPr>
            <w:tcW w:w="7894" w:type="dxa"/>
          </w:tcPr>
          <w:p w:rsidR="00DC0D60" w:rsidRPr="00DC0D60" w:rsidRDefault="00DC0D60" w:rsidP="00DC0D60">
            <w:pPr>
              <w:jc w:val="both"/>
              <w:rPr>
                <w:rFonts w:ascii="Arial" w:hAnsi="Arial" w:cs="Arial"/>
              </w:rPr>
            </w:pPr>
            <w:r w:rsidRPr="00DC0D60">
              <w:rPr>
                <w:rFonts w:ascii="Arial" w:hAnsi="Arial" w:cs="Arial"/>
              </w:rPr>
              <w:t>Vpiše se zmanjšanje davčne osnove za del plač zaposlenih invalidov, ki se prizna kot davčna olajšava v skladu s prvim in drugim odstavkom 62. člena ZDoh-2.</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15.7</w:t>
            </w:r>
          </w:p>
        </w:tc>
        <w:tc>
          <w:tcPr>
            <w:tcW w:w="7894" w:type="dxa"/>
          </w:tcPr>
          <w:p w:rsidR="00DC0D60" w:rsidRPr="00DC0D60" w:rsidRDefault="00DC0D60" w:rsidP="00DC0D60">
            <w:pPr>
              <w:jc w:val="both"/>
              <w:rPr>
                <w:rFonts w:ascii="Arial" w:hAnsi="Arial" w:cs="Arial"/>
              </w:rPr>
            </w:pPr>
            <w:r w:rsidRPr="00DC0D60">
              <w:rPr>
                <w:rFonts w:ascii="Arial" w:hAnsi="Arial" w:cs="Arial"/>
              </w:rPr>
              <w:t>Zmanjšanje davčne osnove za zavezanca, ki je invalid v skladu s 63. členom ZDoh-2.</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lastRenderedPageBreak/>
              <w:t>15.8</w:t>
            </w:r>
          </w:p>
        </w:tc>
        <w:tc>
          <w:tcPr>
            <w:tcW w:w="7894" w:type="dxa"/>
          </w:tcPr>
          <w:p w:rsidR="00DC0D60" w:rsidRPr="00DC0D60" w:rsidRDefault="00DC0D60" w:rsidP="00DC0D60">
            <w:pPr>
              <w:jc w:val="both"/>
              <w:rPr>
                <w:rFonts w:ascii="Arial" w:hAnsi="Arial" w:cs="Arial"/>
              </w:rPr>
            </w:pPr>
            <w:r w:rsidRPr="00DC0D60">
              <w:rPr>
                <w:rFonts w:ascii="Arial" w:hAnsi="Arial" w:cs="Arial"/>
              </w:rPr>
              <w:t>Vpiše se znesek zmanjšanja davčne osnove za del plačila vajencem, dijakom ali študentom po učni pogodbi za izvajanje praktičnega dela v strokovnem izobraževanju, vendar največ v višini 20 odstotkov povprečne mesečne plače zaposlenih v Sloveniji, za vsak mesec izvajanja praktičnega dela posamezne osebe v strokovnem izobraževanju (64. člen ZDoh-2).</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15.9</w:t>
            </w:r>
          </w:p>
        </w:tc>
        <w:tc>
          <w:tcPr>
            <w:tcW w:w="7894" w:type="dxa"/>
          </w:tcPr>
          <w:p w:rsidR="00DC0D60" w:rsidRPr="00DC0D60" w:rsidRDefault="00DC0D60" w:rsidP="00DC0D60">
            <w:pPr>
              <w:jc w:val="both"/>
              <w:rPr>
                <w:rFonts w:ascii="Arial" w:hAnsi="Arial" w:cs="Arial"/>
              </w:rPr>
            </w:pPr>
            <w:r w:rsidRPr="00DC0D60">
              <w:rPr>
                <w:rFonts w:ascii="Arial" w:hAnsi="Arial" w:cs="Arial"/>
              </w:rPr>
              <w:t>Znesek plačanih premij za kolektivno prostovoljno dodatno pokojninsko zavarovanje, določenih po zakonu, ki ureja pokojninsko in invalidsko zavarovanje, ki se priznajo kot davčna olajšava v skladu s 65. členom ZDoh-2 zavezancu delodajalcu za pri njem zaposlene delavce, razen plačane premije, ki jo zavezanec plačuje zase v kolektivno prostovoljno dodatno pokojninsko zavarovanje.</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15.10</w:t>
            </w:r>
          </w:p>
        </w:tc>
        <w:tc>
          <w:tcPr>
            <w:tcW w:w="7894" w:type="dxa"/>
          </w:tcPr>
          <w:p w:rsidR="00DC0D60" w:rsidRPr="00DC0D60" w:rsidRDefault="00DC0D60" w:rsidP="00DC0D60">
            <w:pPr>
              <w:jc w:val="both"/>
              <w:rPr>
                <w:rFonts w:ascii="Arial" w:hAnsi="Arial" w:cs="Arial"/>
              </w:rPr>
            </w:pPr>
            <w:r w:rsidRPr="00DC0D60">
              <w:rPr>
                <w:rFonts w:ascii="Arial" w:hAnsi="Arial" w:cs="Arial"/>
              </w:rPr>
              <w:t>Znesek izplačil v denarju ali v naravi za humanitarne, invalidske, socialno varstvene, dobrodelne, znanstvene, vzgojno-izobraževalne, zdravstvene, športne, ekološke, religiozne in splošnokoristne namene, ki so bila izplačana rezidentom Slovenije in rezidentom države članice EU, ki ni Slovenija, razen poslovnim enotam rezidentov držav članic EU, ki se nahaja izven države članice EU, ki so po posebnih predpisih ustanovljeni za opravljanje navedenih dejavnosti; znesek navedenih izplačil se prizna največ do zneska, ki ustreza 0,3 odstotka obdavčenih prihodkov zavezanca v davčnem obdobju  (66. člena ZDoh-2).</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15.11</w:t>
            </w:r>
          </w:p>
        </w:tc>
        <w:tc>
          <w:tcPr>
            <w:tcW w:w="7894" w:type="dxa"/>
          </w:tcPr>
          <w:p w:rsidR="00DC0D60" w:rsidRPr="00DC0D60" w:rsidRDefault="00DC0D60" w:rsidP="00DC0D60">
            <w:pPr>
              <w:jc w:val="both"/>
              <w:rPr>
                <w:rFonts w:ascii="Arial" w:hAnsi="Arial" w:cs="Arial"/>
              </w:rPr>
            </w:pPr>
            <w:r w:rsidRPr="00DC0D60">
              <w:rPr>
                <w:rFonts w:ascii="Arial" w:hAnsi="Arial" w:cs="Arial"/>
              </w:rPr>
              <w:t>Znesek izplačil v denarju ali v naravi za kulturne namene in izplačila prostovoljnim društvom, ustanovljenim za varstvo pred naravnimi in drugimi nesrečami, ki delujejo v javnem interesu, za te namene, ki so bila izplačana rezidentom Slovenije in rezidentom države članice EU, ki ni Slovenija, razen poslovnim enotam rezidentov države članice EU, ki se nahaja izven države članice EU, ki so po posebnih predpisih ustanovljeni za opravljanje navedenih dejavnosti, kot nepridobitnih dejavnosti; znesek navedenih izplačil se prizna največ do zneska, ki ustreza 0,5 odstotka obdavčenih prihodkov zavezanca v davčnem obdobju (66. člen ZDoh-2).</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15.12</w:t>
            </w:r>
          </w:p>
        </w:tc>
        <w:tc>
          <w:tcPr>
            <w:tcW w:w="7894" w:type="dxa"/>
          </w:tcPr>
          <w:p w:rsidR="00DC0D60" w:rsidRPr="00DC0D60" w:rsidRDefault="00DC0D60" w:rsidP="00DC0D60">
            <w:pPr>
              <w:jc w:val="both"/>
              <w:rPr>
                <w:rFonts w:ascii="Arial" w:hAnsi="Arial" w:cs="Arial"/>
              </w:rPr>
            </w:pPr>
            <w:r w:rsidRPr="00DC0D60">
              <w:rPr>
                <w:rFonts w:ascii="Arial" w:hAnsi="Arial" w:cs="Arial"/>
              </w:rPr>
              <w:t>Prazno polje obračuna. Ni namenjeno vpisovanju.</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15.13</w:t>
            </w:r>
          </w:p>
        </w:tc>
        <w:tc>
          <w:tcPr>
            <w:tcW w:w="7894" w:type="dxa"/>
          </w:tcPr>
          <w:p w:rsidR="00DC0D60" w:rsidRPr="00DC0D60" w:rsidRDefault="00DC0D60" w:rsidP="00DC0D60">
            <w:pPr>
              <w:jc w:val="both"/>
              <w:rPr>
                <w:rFonts w:ascii="Arial" w:hAnsi="Arial" w:cs="Arial"/>
              </w:rPr>
            </w:pPr>
            <w:r w:rsidRPr="00DC0D60">
              <w:rPr>
                <w:rFonts w:ascii="Arial" w:hAnsi="Arial" w:cs="Arial"/>
              </w:rPr>
              <w:t>Znesek posebne osebne olajšave za rezidenta, ki samostojno opravlja specializiran poklic na področju kulturne dejavnosti, oziroma rezidenta, ki samostojno opravlja novinarski poklic oziroma poklic samostojnega športnika v skladu s prvim, drugim oziroma četrtim odstavkom 113. člena ZDoh-2.</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15.14</w:t>
            </w:r>
          </w:p>
        </w:tc>
        <w:tc>
          <w:tcPr>
            <w:tcW w:w="7894" w:type="dxa"/>
          </w:tcPr>
          <w:p w:rsidR="00DC0D60" w:rsidRPr="00DC0D60" w:rsidRDefault="00DC0D60" w:rsidP="00DC0D60">
            <w:pPr>
              <w:jc w:val="both"/>
              <w:rPr>
                <w:rFonts w:ascii="Arial" w:hAnsi="Arial" w:cs="Arial"/>
              </w:rPr>
            </w:pPr>
            <w:r w:rsidRPr="00DC0D60">
              <w:rPr>
                <w:rFonts w:ascii="Arial" w:hAnsi="Arial" w:cs="Arial"/>
              </w:rPr>
              <w:t xml:space="preserve">Vpiše se znesek zmanjšanja davčne osnove za del plač </w:t>
            </w:r>
            <w:proofErr w:type="spellStart"/>
            <w:r w:rsidRPr="00DC0D60">
              <w:rPr>
                <w:rFonts w:ascii="Arial" w:hAnsi="Arial" w:cs="Arial"/>
              </w:rPr>
              <w:t>novozaposlenih</w:t>
            </w:r>
            <w:proofErr w:type="spellEnd"/>
            <w:r w:rsidRPr="00DC0D60">
              <w:rPr>
                <w:rFonts w:ascii="Arial" w:hAnsi="Arial" w:cs="Arial"/>
              </w:rPr>
              <w:t xml:space="preserve"> oseb, ki se prizna kot davčna olajšava v skladu z </w:t>
            </w:r>
            <w:proofErr w:type="spellStart"/>
            <w:r w:rsidRPr="00DC0D60">
              <w:rPr>
                <w:rFonts w:ascii="Arial" w:hAnsi="Arial" w:cs="Arial"/>
              </w:rPr>
              <w:t>61.a</w:t>
            </w:r>
            <w:proofErr w:type="spellEnd"/>
            <w:r w:rsidRPr="00DC0D60">
              <w:rPr>
                <w:rFonts w:ascii="Arial" w:hAnsi="Arial" w:cs="Arial"/>
              </w:rPr>
              <w:t xml:space="preserve"> členom ZDoh-2. Navedena olajšava se izključuje z olajšavo za zaposlovanje invalidov po 62. členu ZDoh-</w:t>
            </w:r>
            <w:smartTag w:uri="urn:schemas-microsoft-com:office:smarttags" w:element="metricconverter">
              <w:smartTagPr>
                <w:attr w:name="ProductID" w:val="2 in"/>
              </w:smartTagPr>
              <w:r w:rsidRPr="00DC0D60">
                <w:rPr>
                  <w:rFonts w:ascii="Arial" w:hAnsi="Arial" w:cs="Arial"/>
                </w:rPr>
                <w:t>2 in</w:t>
              </w:r>
            </w:smartTag>
            <w:r w:rsidRPr="00DC0D60">
              <w:rPr>
                <w:rFonts w:ascii="Arial" w:hAnsi="Arial" w:cs="Arial"/>
              </w:rPr>
              <w:t xml:space="preserve"> z olajšavami za zaposlovanje po ZRPPR1015.</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15.15</w:t>
            </w:r>
          </w:p>
        </w:tc>
        <w:tc>
          <w:tcPr>
            <w:tcW w:w="7894" w:type="dxa"/>
          </w:tcPr>
          <w:p w:rsidR="00DC0D60" w:rsidRPr="00DC0D60" w:rsidRDefault="00DC0D60" w:rsidP="00DC0D60">
            <w:pPr>
              <w:jc w:val="both"/>
              <w:rPr>
                <w:rFonts w:ascii="Arial" w:hAnsi="Arial" w:cs="Arial"/>
              </w:rPr>
            </w:pPr>
            <w:r w:rsidRPr="00DC0D60">
              <w:rPr>
                <w:rFonts w:ascii="Arial" w:hAnsi="Arial" w:cs="Arial"/>
              </w:rPr>
              <w:t xml:space="preserve">Davčni zavezanec, ki izpolnjuje pogoje v skladu z ZRPPR1015, vpiše znesek zmanjšanja davčne osnove za 70 odstotkov stroškov zaposlenega prikrajšanega delavca, vendar največ v višini davčne osnove in do maksimalno dovoljene višine po pravilih državnih pomoči (5. člen ZRPPR1015). Davčni zavezanec, ki uveljavlja navedeno olajšavo, kot sestavni del obračuna predloži tudi Obrazec za uveljavljanje davčne olajšave za zaposlovanje – Pomurje, ki je skupaj z metodologijo za izpolnjevanje obrazca določen v Prilogi 1 Uredbe po ZRPPR1015. </w:t>
            </w:r>
          </w:p>
          <w:p w:rsidR="00DC0D60" w:rsidRPr="00DC0D60" w:rsidRDefault="00DC0D60" w:rsidP="00DC0D60">
            <w:pPr>
              <w:jc w:val="both"/>
              <w:rPr>
                <w:rFonts w:ascii="Arial" w:hAnsi="Arial" w:cs="Arial"/>
              </w:rPr>
            </w:pPr>
            <w:r w:rsidRPr="00DC0D60">
              <w:rPr>
                <w:rFonts w:ascii="Arial" w:hAnsi="Arial" w:cs="Arial"/>
              </w:rPr>
              <w:t>Davčni zavezanec, ki izpolnjuje pogoje v skladu z ZSRR-2 ter podzakonskimi in drugimi akti, ki podrobneje urejajo zadevno področje  - primeroma s Sklepom o dodatnih začasnih ukrepih razvojne podpore za problemska območja z visoko brezposelnostjo vpiše znesek zmanjšanja davčne osnove za 70 odstotkov stroškov zaposlenega prikrajšanega delavca, vendar največ v višini davčne osnove in do maksimalno dovoljene višine po pravilih državnih pomoči (drugi odstavek 28. člena ZSRR-</w:t>
            </w:r>
            <w:smartTag w:uri="urn:schemas-microsoft-com:office:smarttags" w:element="metricconverter">
              <w:smartTagPr>
                <w:attr w:name="ProductID" w:val="2 in"/>
              </w:smartTagPr>
              <w:r w:rsidRPr="00DC0D60">
                <w:rPr>
                  <w:rFonts w:ascii="Arial" w:hAnsi="Arial" w:cs="Arial"/>
                </w:rPr>
                <w:t>2 in</w:t>
              </w:r>
            </w:smartTag>
            <w:r w:rsidRPr="00DC0D60">
              <w:rPr>
                <w:rFonts w:ascii="Arial" w:hAnsi="Arial" w:cs="Arial"/>
              </w:rPr>
              <w:t xml:space="preserve"> </w:t>
            </w:r>
            <w:proofErr w:type="spellStart"/>
            <w:r w:rsidRPr="00DC0D60">
              <w:rPr>
                <w:rFonts w:ascii="Arial" w:hAnsi="Arial" w:cs="Arial"/>
              </w:rPr>
              <w:t>16.c</w:t>
            </w:r>
            <w:proofErr w:type="spellEnd"/>
            <w:r w:rsidRPr="00DC0D60">
              <w:rPr>
                <w:rFonts w:ascii="Arial" w:hAnsi="Arial" w:cs="Arial"/>
              </w:rPr>
              <w:t xml:space="preserve"> člen Uredbe o dodeljevanju regionalnih državnih pomoči). Davčni zavezanec, ki uveljavlja navedeno olajšavo, kot sestavni del obračuna predloži tudi obrazec za uveljavljanje davčne olajšave za zaposlovanje na problemskih območjih z visoko brezposelnostjo, ki je skupaj z metodologijo za izpolnjevanje obrazca določen v Prilogi 1 Uredbe o dodeljevanju regionalnih državnih pomoči.</w:t>
            </w:r>
            <w:r w:rsidRPr="00DC0D60">
              <w:rPr>
                <w:rFonts w:ascii="Times New Roman" w:hAnsi="Times New Roman" w:cs="Times New Roman"/>
                <w:sz w:val="22"/>
                <w:szCs w:val="22"/>
              </w:rPr>
              <w:t xml:space="preserve"> </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lastRenderedPageBreak/>
              <w:t>15.16</w:t>
            </w:r>
          </w:p>
        </w:tc>
        <w:tc>
          <w:tcPr>
            <w:tcW w:w="7894" w:type="dxa"/>
          </w:tcPr>
          <w:p w:rsidR="00DC0D60" w:rsidRPr="00DC0D60" w:rsidRDefault="00DC0D60" w:rsidP="00DC0D60">
            <w:pPr>
              <w:jc w:val="both"/>
              <w:rPr>
                <w:rFonts w:ascii="Arial" w:hAnsi="Arial" w:cs="Arial"/>
              </w:rPr>
            </w:pPr>
            <w:r w:rsidRPr="00DC0D60">
              <w:rPr>
                <w:rFonts w:ascii="Arial" w:hAnsi="Arial" w:cs="Arial"/>
              </w:rPr>
              <w:t xml:space="preserve">Davčni zavezanec, ki izpolnjuje pogoje v skladu z ZRPPR1015, vpiše znesek zmanjšanja davčne osnove v višini 70 odstotkov investiranega zneska za nove začete investicije v opremo in neopredmetena sredstva, razen v opremo in neopredmetena sredstva iz drugega in tretjega odstavka </w:t>
            </w:r>
            <w:proofErr w:type="spellStart"/>
            <w:r w:rsidRPr="00DC0D60">
              <w:rPr>
                <w:rFonts w:ascii="Arial" w:hAnsi="Arial" w:cs="Arial"/>
              </w:rPr>
              <w:t>66.a</w:t>
            </w:r>
            <w:proofErr w:type="spellEnd"/>
            <w:r w:rsidRPr="00DC0D60">
              <w:rPr>
                <w:rFonts w:ascii="Arial" w:hAnsi="Arial" w:cs="Arial"/>
              </w:rPr>
              <w:t xml:space="preserve"> člena ZDoh-2, vendar le za investicije v Pomurski regiji in največ v višini davčne osnove in do maksimalno dovoljene višine po pravilih državnih pomoči (6. člen ZRPPR1015). Davčni zavezanec, ki uveljavlja navedeno olajšavo, kot sestavni del obračuna predloži tudi Obrazec za uveljavljanje davčne olajšave za investiranje – Pomurje, ki je skupaj z metodologijo za izpolnjevanje obrazca določen v Prilogi 2 Uredbe po ZRPPR1015.</w:t>
            </w:r>
          </w:p>
          <w:p w:rsidR="00DC0D60" w:rsidRPr="00DC0D60" w:rsidRDefault="00DC0D60" w:rsidP="00DC0D60">
            <w:pPr>
              <w:jc w:val="both"/>
              <w:rPr>
                <w:rFonts w:ascii="Arial" w:hAnsi="Arial" w:cs="Arial"/>
              </w:rPr>
            </w:pPr>
            <w:r w:rsidRPr="00DC0D60">
              <w:rPr>
                <w:rFonts w:ascii="Arial" w:hAnsi="Arial" w:cs="Arial"/>
              </w:rPr>
              <w:t xml:space="preserve">Davčni zavezanec, ki izpolnjuje pogoje v skladu z ZSRR-2 ter podzakonskimi in drugimi akti, ki podrobneje urejajo zadevno področje (primeroma s Sklepom o dodatnih začasnih ukrepih razvojne podpore za problemska območja z visoko brezposelnostjo vpiše znesek zmanjšanja davčne osnove v višini 70 odstotkov investiranega zneska za nove začetne investicije v opremo in neopredmetena sredstva, razen v opremo in neopredmetena sredstva iz drugega in tretjega odstavka </w:t>
            </w:r>
            <w:smartTag w:uri="urn:schemas-microsoft-com:office:smarttags" w:element="metricconverter">
              <w:smartTagPr>
                <w:attr w:name="ProductID" w:val="66. a"/>
              </w:smartTagPr>
              <w:r w:rsidRPr="00DC0D60">
                <w:rPr>
                  <w:rFonts w:ascii="Arial" w:hAnsi="Arial" w:cs="Arial"/>
                </w:rPr>
                <w:t>66. a</w:t>
              </w:r>
            </w:smartTag>
            <w:r w:rsidRPr="00DC0D60">
              <w:rPr>
                <w:rFonts w:ascii="Arial" w:hAnsi="Arial" w:cs="Arial"/>
              </w:rPr>
              <w:t xml:space="preserve"> člena ZDoh-2, vendar le za investicije v problemskem območju z visoko brezposelnostjo, ter največ v višini davčne osnove in do maksimalno dovoljene višine po pravilih državnih pomoči (peti odstavek 28. člena ZSRR-</w:t>
            </w:r>
            <w:smartTag w:uri="urn:schemas-microsoft-com:office:smarttags" w:element="metricconverter">
              <w:smartTagPr>
                <w:attr w:name="ProductID" w:val="2 in"/>
              </w:smartTagPr>
              <w:r w:rsidRPr="00DC0D60">
                <w:rPr>
                  <w:rFonts w:ascii="Arial" w:hAnsi="Arial" w:cs="Arial"/>
                </w:rPr>
                <w:t>2 in</w:t>
              </w:r>
            </w:smartTag>
            <w:r w:rsidRPr="00DC0D60">
              <w:rPr>
                <w:rFonts w:ascii="Arial" w:hAnsi="Arial" w:cs="Arial"/>
              </w:rPr>
              <w:t xml:space="preserve"> 16. člen Uredbe o dodeljevanju regionalnih državnih pomoči). Davčni zavezanec, ki uveljavlja navedeno olajšavo, kot sestavni del obračuna predloži tudi obrazec za uveljavljanje davčne olajšave za investiranje na problemskih območjih z visoko brezposelnostjo, ki je skupaj z metodologijo za izpolnjevanje obrazca določen v Prilogi 2 Uredbe o dodeljevanju regionalnih državnih pomoči. </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16.</w:t>
            </w:r>
          </w:p>
        </w:tc>
        <w:tc>
          <w:tcPr>
            <w:tcW w:w="7894" w:type="dxa"/>
          </w:tcPr>
          <w:p w:rsidR="00DC0D60" w:rsidRPr="00DC0D60" w:rsidRDefault="00DC0D60" w:rsidP="00DC0D60">
            <w:pPr>
              <w:jc w:val="both"/>
              <w:rPr>
                <w:rFonts w:ascii="Arial" w:hAnsi="Arial" w:cs="Arial"/>
              </w:rPr>
            </w:pPr>
            <w:r w:rsidRPr="00DC0D60">
              <w:rPr>
                <w:rFonts w:ascii="Arial" w:hAnsi="Arial" w:cs="Arial"/>
              </w:rPr>
              <w:t>Izračun v obrazcu. Znesek predstavlja letno davčno osnovo dohodka iz dejavnosti za izračun dohodnine na letni ravni.</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17</w:t>
            </w:r>
          </w:p>
        </w:tc>
        <w:tc>
          <w:tcPr>
            <w:tcW w:w="7894" w:type="dxa"/>
          </w:tcPr>
          <w:p w:rsidR="00DC0D60" w:rsidRPr="00DC0D60" w:rsidRDefault="00DC0D60" w:rsidP="00DC0D60">
            <w:pPr>
              <w:jc w:val="both"/>
              <w:rPr>
                <w:rFonts w:ascii="Arial" w:hAnsi="Arial" w:cs="Arial"/>
              </w:rPr>
            </w:pPr>
            <w:r w:rsidRPr="00DC0D60">
              <w:rPr>
                <w:rFonts w:ascii="Arial" w:hAnsi="Arial" w:cs="Arial"/>
              </w:rPr>
              <w:t>Izračun v obrazcu. Znesek predstavlja vsoto vseh olajšav, ki zmanjšujejo osnovo za dohodnino.</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17.1</w:t>
            </w:r>
          </w:p>
        </w:tc>
        <w:tc>
          <w:tcPr>
            <w:tcW w:w="7894" w:type="dxa"/>
          </w:tcPr>
          <w:p w:rsidR="00DC0D60" w:rsidRPr="00DC0D60" w:rsidRDefault="00DC0D60" w:rsidP="00DC0D60">
            <w:pPr>
              <w:jc w:val="both"/>
              <w:rPr>
                <w:rFonts w:ascii="Arial" w:hAnsi="Arial" w:cs="Arial"/>
              </w:rPr>
            </w:pPr>
            <w:r w:rsidRPr="00DC0D60">
              <w:rPr>
                <w:rFonts w:ascii="Arial" w:hAnsi="Arial" w:cs="Arial"/>
              </w:rPr>
              <w:t xml:space="preserve">Splošno olajšavo iz prvega odstavka 111. člena ZDoh-2 zavezanec lahko upošteva, če mu za posamezno davčno leto ta olajšava ni bila upoštevana pri izračunu akontacije dohodnine od dohodka iz zaposlitve ali je bilo na ta način upoštevane manj kot 5/12 olajšave. </w:t>
            </w:r>
          </w:p>
          <w:p w:rsidR="00DC0D60" w:rsidRPr="00DC0D60" w:rsidRDefault="00DC0D60" w:rsidP="00DC0D60">
            <w:pPr>
              <w:jc w:val="both"/>
              <w:rPr>
                <w:rFonts w:ascii="Arial" w:hAnsi="Arial" w:cs="Arial"/>
              </w:rPr>
            </w:pPr>
            <w:r w:rsidRPr="00DC0D60">
              <w:rPr>
                <w:rFonts w:ascii="Arial" w:hAnsi="Arial" w:cs="Arial"/>
              </w:rPr>
              <w:t xml:space="preserve">Za posamezno obračunsko oziroma </w:t>
            </w:r>
            <w:proofErr w:type="spellStart"/>
            <w:r w:rsidRPr="00DC0D60">
              <w:rPr>
                <w:rFonts w:ascii="Arial" w:hAnsi="Arial" w:cs="Arial"/>
              </w:rPr>
              <w:t>odmerno</w:t>
            </w:r>
            <w:proofErr w:type="spellEnd"/>
            <w:r w:rsidRPr="00DC0D60">
              <w:rPr>
                <w:rFonts w:ascii="Arial" w:hAnsi="Arial" w:cs="Arial"/>
              </w:rPr>
              <w:t xml:space="preserve"> leto se višina olajšave ugotavlja v skladu s petim odstavkom 111. člena v povezavi s  118. členom ZDoh-2.</w:t>
            </w:r>
          </w:p>
          <w:p w:rsidR="00DC0D60" w:rsidRPr="00DC0D60" w:rsidRDefault="00DC0D60" w:rsidP="00DC0D60">
            <w:pPr>
              <w:jc w:val="both"/>
              <w:rPr>
                <w:rFonts w:ascii="Arial" w:hAnsi="Arial" w:cs="Arial"/>
              </w:rPr>
            </w:pPr>
            <w:r w:rsidRPr="00DC0D60">
              <w:rPr>
                <w:rFonts w:ascii="Arial" w:hAnsi="Arial" w:cs="Arial"/>
              </w:rPr>
              <w:t xml:space="preserve">Dohodek iz dejavnosti iz prejšnjega odstavka je dobiček (znesek iz postavke 9 obračuna) oziroma izguba (negativna vrednost zneska iz postavke 10 obračuna), kateremu se prišteje obračunani znesek prispevkov za socialno varnost, ki ga je zavezanec navedel na prvi strani obrazca. </w:t>
            </w:r>
          </w:p>
          <w:p w:rsidR="00DC0D60" w:rsidRPr="00DC0D60" w:rsidRDefault="00DC0D60" w:rsidP="00DC0D60">
            <w:pPr>
              <w:jc w:val="both"/>
              <w:rPr>
                <w:rFonts w:ascii="Arial" w:hAnsi="Arial" w:cs="Arial"/>
              </w:rPr>
            </w:pPr>
            <w:r w:rsidRPr="00DC0D60">
              <w:rPr>
                <w:rFonts w:ascii="Arial" w:hAnsi="Arial" w:cs="Arial"/>
              </w:rPr>
              <w:t>Olajšava iz drugega in tretjega odstavka 111. člena ZDoh-2 se upošteva v sorazmernem delu glede na število mesecev, ki jih vsebuje obdobje, za katerega se predlaga obračun. V primerih, ko se dejavnost ne opravlja celotno davčno leto se morata torej upravičenost do olajšave in višina olajšave določiti na podlagi upoštevanja preračunanih mej razredov in višine olajšave, glede na število mesecev opravljanja dejavnosti.</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17.2</w:t>
            </w:r>
          </w:p>
        </w:tc>
        <w:tc>
          <w:tcPr>
            <w:tcW w:w="7894" w:type="dxa"/>
          </w:tcPr>
          <w:p w:rsidR="00DC0D60" w:rsidRPr="00DC0D60" w:rsidRDefault="00DC0D60" w:rsidP="00DC0D60">
            <w:pPr>
              <w:jc w:val="both"/>
              <w:rPr>
                <w:rFonts w:ascii="Arial" w:hAnsi="Arial" w:cs="Arial"/>
              </w:rPr>
            </w:pPr>
            <w:r w:rsidRPr="00DC0D60">
              <w:rPr>
                <w:rFonts w:ascii="Arial" w:hAnsi="Arial" w:cs="Arial"/>
              </w:rPr>
              <w:t xml:space="preserve">Znesek olajšave za vzdrževane družinske člane v skladu s prvim in drugim odstavkom 114. člena ZDoh-2 se zavezancu upošteva, če za posamezno davčno leto ta olajšava ni bila upoštevana pri izračunu akontacije dohodnine od dohodka iz zaposlitve ali je bilo na ta način upoštevanih manj kot 5/12 te olajšave. </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17.3</w:t>
            </w:r>
          </w:p>
        </w:tc>
        <w:tc>
          <w:tcPr>
            <w:tcW w:w="7894" w:type="dxa"/>
          </w:tcPr>
          <w:p w:rsidR="00DC0D60" w:rsidRPr="00DC0D60" w:rsidRDefault="00DC0D60" w:rsidP="00DC0D60">
            <w:pPr>
              <w:jc w:val="both"/>
              <w:rPr>
                <w:rFonts w:ascii="Arial" w:hAnsi="Arial" w:cs="Arial"/>
              </w:rPr>
            </w:pPr>
            <w:r w:rsidRPr="00DC0D60">
              <w:rPr>
                <w:rFonts w:ascii="Arial" w:hAnsi="Arial" w:cs="Arial"/>
              </w:rPr>
              <w:t>Znesek vplačane premije prostovoljnega dodatnega pokojninskega zavarovanja, ki se lahko kot olajšava na podlagi 117. člena ZDoh-2 upošteva zavezancu, če jo plačuje zase v pokojninski načrt kolektivnega zavarovanja in je obvezno zavarovan kot samozaposlena oseba (drugi odstavek 128. člena ZDoh-2).</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18.</w:t>
            </w:r>
          </w:p>
        </w:tc>
        <w:tc>
          <w:tcPr>
            <w:tcW w:w="7894" w:type="dxa"/>
          </w:tcPr>
          <w:p w:rsidR="00DC0D60" w:rsidRPr="00DC0D60" w:rsidRDefault="00DC0D60" w:rsidP="00DC0D60">
            <w:pPr>
              <w:jc w:val="both"/>
              <w:rPr>
                <w:rFonts w:ascii="Arial" w:hAnsi="Arial" w:cs="Arial"/>
              </w:rPr>
            </w:pPr>
            <w:r w:rsidRPr="00DC0D60">
              <w:rPr>
                <w:rFonts w:ascii="Arial" w:hAnsi="Arial" w:cs="Arial"/>
              </w:rPr>
              <w:t>Prazno polje obrazca obračuna. Ni namenjeno vpisovanju.</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19.</w:t>
            </w:r>
          </w:p>
        </w:tc>
        <w:tc>
          <w:tcPr>
            <w:tcW w:w="7894" w:type="dxa"/>
          </w:tcPr>
          <w:p w:rsidR="00DC0D60" w:rsidRPr="00DC0D60" w:rsidRDefault="00DC0D60" w:rsidP="00DC0D60">
            <w:pPr>
              <w:jc w:val="both"/>
              <w:rPr>
                <w:rFonts w:ascii="Arial" w:hAnsi="Arial" w:cs="Arial"/>
              </w:rPr>
            </w:pPr>
            <w:r w:rsidRPr="00DC0D60">
              <w:rPr>
                <w:rFonts w:ascii="Arial" w:hAnsi="Arial" w:cs="Arial"/>
              </w:rPr>
              <w:t>Izračun v obrazcu</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lastRenderedPageBreak/>
              <w:t>20.</w:t>
            </w:r>
          </w:p>
        </w:tc>
        <w:tc>
          <w:tcPr>
            <w:tcW w:w="7894" w:type="dxa"/>
          </w:tcPr>
          <w:p w:rsidR="00DC0D60" w:rsidRPr="00DC0D60" w:rsidRDefault="00DC0D60" w:rsidP="00DC0D60">
            <w:pPr>
              <w:jc w:val="both"/>
              <w:rPr>
                <w:rFonts w:ascii="Arial" w:hAnsi="Arial" w:cs="Arial"/>
              </w:rPr>
            </w:pPr>
            <w:r w:rsidRPr="00DC0D60">
              <w:rPr>
                <w:rFonts w:ascii="Arial" w:hAnsi="Arial" w:cs="Arial"/>
              </w:rPr>
              <w:t xml:space="preserve">Akontacija dohodnine se izračuna z uporabo zneska iz </w:t>
            </w:r>
            <w:proofErr w:type="spellStart"/>
            <w:r w:rsidRPr="00DC0D60">
              <w:rPr>
                <w:rFonts w:ascii="Arial" w:hAnsi="Arial" w:cs="Arial"/>
              </w:rPr>
              <w:t>zap</w:t>
            </w:r>
            <w:proofErr w:type="spellEnd"/>
            <w:r w:rsidRPr="00DC0D60">
              <w:rPr>
                <w:rFonts w:ascii="Arial" w:hAnsi="Arial" w:cs="Arial"/>
              </w:rPr>
              <w:t xml:space="preserve">. št. </w:t>
            </w:r>
            <w:smartTag w:uri="urn:schemas-microsoft-com:office:smarttags" w:element="metricconverter">
              <w:smartTagPr>
                <w:attr w:name="ProductID" w:val="19. in"/>
              </w:smartTagPr>
              <w:r w:rsidRPr="00DC0D60">
                <w:rPr>
                  <w:rFonts w:ascii="Arial" w:hAnsi="Arial" w:cs="Arial"/>
                </w:rPr>
                <w:t>19. in</w:t>
              </w:r>
            </w:smartTag>
            <w:r w:rsidRPr="00DC0D60">
              <w:rPr>
                <w:rFonts w:ascii="Arial" w:hAnsi="Arial" w:cs="Arial"/>
              </w:rPr>
              <w:t xml:space="preserve">  lestvice iz 122. člena ZDoh-2 (128. člen ZDoh-2), ki je usklajena s koeficientom rasti cen življenjskih potrebščin v Sloveniji. Če ima zavezanec izpolnjen podatek pod </w:t>
            </w:r>
            <w:proofErr w:type="spellStart"/>
            <w:r w:rsidRPr="00DC0D60">
              <w:rPr>
                <w:rFonts w:ascii="Arial" w:hAnsi="Arial" w:cs="Arial"/>
              </w:rPr>
              <w:t>zap</w:t>
            </w:r>
            <w:proofErr w:type="spellEnd"/>
            <w:r w:rsidRPr="00DC0D60">
              <w:rPr>
                <w:rFonts w:ascii="Arial" w:hAnsi="Arial" w:cs="Arial"/>
              </w:rPr>
              <w:t xml:space="preserve">. št. 2.2. obračuna in je z državo pogodbenico za odpravo dvojnega obdavčevanja dohodka določena metoda oprostitve s </w:t>
            </w:r>
            <w:proofErr w:type="spellStart"/>
            <w:r w:rsidRPr="00DC0D60">
              <w:rPr>
                <w:rFonts w:ascii="Arial" w:hAnsi="Arial" w:cs="Arial"/>
              </w:rPr>
              <w:t>progresijo</w:t>
            </w:r>
            <w:proofErr w:type="spellEnd"/>
            <w:r w:rsidRPr="00DC0D60">
              <w:rPr>
                <w:rFonts w:ascii="Arial" w:hAnsi="Arial" w:cs="Arial"/>
              </w:rPr>
              <w:t xml:space="preserve">, se pri določitvi davčne stopnje upošteva tudi prihodek, ki je izvzet iz obdavčitve pod </w:t>
            </w:r>
            <w:proofErr w:type="spellStart"/>
            <w:r w:rsidRPr="00DC0D60">
              <w:rPr>
                <w:rFonts w:ascii="Arial" w:hAnsi="Arial" w:cs="Arial"/>
              </w:rPr>
              <w:t>zap</w:t>
            </w:r>
            <w:proofErr w:type="spellEnd"/>
            <w:r w:rsidRPr="00DC0D60">
              <w:rPr>
                <w:rFonts w:ascii="Arial" w:hAnsi="Arial" w:cs="Arial"/>
              </w:rPr>
              <w:t xml:space="preserve">. št. 2.2., zmanjšan za odhodke pod </w:t>
            </w:r>
            <w:proofErr w:type="spellStart"/>
            <w:r w:rsidRPr="00DC0D60">
              <w:rPr>
                <w:rFonts w:ascii="Arial" w:hAnsi="Arial" w:cs="Arial"/>
              </w:rPr>
              <w:t>zap</w:t>
            </w:r>
            <w:proofErr w:type="spellEnd"/>
            <w:r w:rsidRPr="00DC0D60">
              <w:rPr>
                <w:rFonts w:ascii="Arial" w:hAnsi="Arial" w:cs="Arial"/>
              </w:rPr>
              <w:t xml:space="preserve">. št. 6.7. Zavezanec, ki za dohodke iz kmetijske, gozdarske in dopolnilne dejavnosti ugotavlja davčno osnovo na podlagi dejanskih prihodkov in odhodkov v skladu z drugim odstavkom 47. člena ZDoh-2, lahko izračuna akontacijo dohodnine od dohodka iz dejavnosti po posebej izračunani povprečni stopnji. V tem primeru izračuna povprečno stopnjo v Tabeli B iz Priloge 13a. </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21.</w:t>
            </w:r>
          </w:p>
        </w:tc>
        <w:tc>
          <w:tcPr>
            <w:tcW w:w="7894" w:type="dxa"/>
          </w:tcPr>
          <w:p w:rsidR="00DC0D60" w:rsidRPr="00DC0D60" w:rsidRDefault="00DC0D60" w:rsidP="00DC0D60">
            <w:pPr>
              <w:jc w:val="both"/>
              <w:rPr>
                <w:rFonts w:ascii="Arial" w:hAnsi="Arial" w:cs="Arial"/>
              </w:rPr>
            </w:pPr>
            <w:r w:rsidRPr="00DC0D60">
              <w:rPr>
                <w:rFonts w:ascii="Arial" w:hAnsi="Arial" w:cs="Arial"/>
              </w:rPr>
              <w:t xml:space="preserve">Znesek odbitka tujega davka, ki ga je zavezanec plačal od dohodkov iz virov izven Slovenije, vključenih v njegovo davčno osnovo; znesek odbitka tujega davka se izračuna in uveljavlja v skladu z določbami  136., 137., 138., 139., </w:t>
            </w:r>
            <w:smartTag w:uri="urn:schemas-microsoft-com:office:smarttags" w:element="metricconverter">
              <w:smartTagPr>
                <w:attr w:name="ProductID" w:val="140. in"/>
              </w:smartTagPr>
              <w:r w:rsidRPr="00DC0D60">
                <w:rPr>
                  <w:rFonts w:ascii="Arial" w:hAnsi="Arial" w:cs="Arial"/>
                </w:rPr>
                <w:t>140. in</w:t>
              </w:r>
            </w:smartTag>
            <w:r w:rsidRPr="00DC0D60">
              <w:rPr>
                <w:rFonts w:ascii="Arial" w:hAnsi="Arial" w:cs="Arial"/>
              </w:rPr>
              <w:t xml:space="preserve"> 141. člen ZDoh-2 ter </w:t>
            </w:r>
            <w:smartTag w:uri="urn:schemas-microsoft-com:office:smarttags" w:element="metricconverter">
              <w:smartTagPr>
                <w:attr w:name="ProductID" w:val="284. a"/>
              </w:smartTagPr>
              <w:r w:rsidRPr="00DC0D60">
                <w:rPr>
                  <w:rFonts w:ascii="Arial" w:hAnsi="Arial" w:cs="Arial"/>
                </w:rPr>
                <w:t>284. a</w:t>
              </w:r>
            </w:smartTag>
            <w:r w:rsidRPr="00DC0D60">
              <w:rPr>
                <w:rFonts w:ascii="Arial" w:hAnsi="Arial" w:cs="Arial"/>
              </w:rPr>
              <w:t xml:space="preserve"> člena ZDavP-2.</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22.</w:t>
            </w:r>
          </w:p>
        </w:tc>
        <w:tc>
          <w:tcPr>
            <w:tcW w:w="7894" w:type="dxa"/>
          </w:tcPr>
          <w:p w:rsidR="00DC0D60" w:rsidRPr="00DC0D60" w:rsidRDefault="00DC0D60" w:rsidP="00DC0D60">
            <w:pPr>
              <w:jc w:val="both"/>
              <w:rPr>
                <w:rFonts w:ascii="Arial" w:hAnsi="Arial" w:cs="Arial"/>
              </w:rPr>
            </w:pPr>
            <w:r w:rsidRPr="00DC0D60">
              <w:rPr>
                <w:rFonts w:ascii="Arial" w:hAnsi="Arial" w:cs="Arial"/>
              </w:rPr>
              <w:t>Znesek povečanja davka za razliko med predhodno priznanim odbitkom tujega davka in odbitkom, ki bi bil možen ob upoštevanju naknadnih sprememb odbitka tujega davka  (139. člen ZDoh-2).</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23.</w:t>
            </w:r>
          </w:p>
        </w:tc>
        <w:tc>
          <w:tcPr>
            <w:tcW w:w="7894" w:type="dxa"/>
          </w:tcPr>
          <w:p w:rsidR="00DC0D60" w:rsidRPr="00DC0D60" w:rsidRDefault="00DC0D60" w:rsidP="00DC0D60">
            <w:pPr>
              <w:jc w:val="both"/>
              <w:rPr>
                <w:rFonts w:ascii="Arial" w:hAnsi="Arial" w:cs="Arial"/>
              </w:rPr>
            </w:pPr>
            <w:r w:rsidRPr="00DC0D60">
              <w:rPr>
                <w:rFonts w:ascii="Arial" w:hAnsi="Arial" w:cs="Arial"/>
              </w:rPr>
              <w:t>Izračun v obrazcu</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24.</w:t>
            </w:r>
          </w:p>
        </w:tc>
        <w:tc>
          <w:tcPr>
            <w:tcW w:w="7894" w:type="dxa"/>
          </w:tcPr>
          <w:p w:rsidR="00DC0D60" w:rsidRPr="00DC0D60" w:rsidRDefault="00DC0D60" w:rsidP="00DC0D60">
            <w:pPr>
              <w:jc w:val="both"/>
              <w:rPr>
                <w:rFonts w:ascii="Arial" w:hAnsi="Arial" w:cs="Arial"/>
              </w:rPr>
            </w:pPr>
            <w:r w:rsidRPr="00DC0D60">
              <w:rPr>
                <w:rFonts w:ascii="Arial" w:hAnsi="Arial" w:cs="Arial"/>
              </w:rPr>
              <w:t>Znesek zmanjšanja davčne obveznosti za znesek odtegnjenega davka (četrti odstavek 68. člena in peti odstavek 128. člena ZDoh-2).</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25.</w:t>
            </w:r>
          </w:p>
        </w:tc>
        <w:tc>
          <w:tcPr>
            <w:tcW w:w="7894" w:type="dxa"/>
          </w:tcPr>
          <w:p w:rsidR="00DC0D60" w:rsidRPr="00DC0D60" w:rsidRDefault="00DC0D60" w:rsidP="00DC0D60">
            <w:pPr>
              <w:jc w:val="both"/>
              <w:rPr>
                <w:rFonts w:ascii="Arial" w:hAnsi="Arial" w:cs="Arial"/>
              </w:rPr>
            </w:pPr>
            <w:r w:rsidRPr="00DC0D60">
              <w:rPr>
                <w:rFonts w:ascii="Arial" w:hAnsi="Arial" w:cs="Arial"/>
              </w:rPr>
              <w:t>Znesek predhodne akontacije dohodnine za davčno obdobje (peti odstavek 128. člena ZDoh-2).</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26.</w:t>
            </w:r>
          </w:p>
        </w:tc>
        <w:tc>
          <w:tcPr>
            <w:tcW w:w="7894" w:type="dxa"/>
          </w:tcPr>
          <w:p w:rsidR="00DC0D60" w:rsidRPr="00DC0D60" w:rsidRDefault="00DC0D60" w:rsidP="00DC0D60">
            <w:pPr>
              <w:jc w:val="both"/>
              <w:rPr>
                <w:rFonts w:ascii="Arial" w:hAnsi="Arial" w:cs="Arial"/>
              </w:rPr>
            </w:pPr>
            <w:r w:rsidRPr="00DC0D60">
              <w:rPr>
                <w:rFonts w:ascii="Arial" w:hAnsi="Arial" w:cs="Arial"/>
              </w:rPr>
              <w:t>Izračun v obrazcu</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27.</w:t>
            </w:r>
          </w:p>
        </w:tc>
        <w:tc>
          <w:tcPr>
            <w:tcW w:w="7894" w:type="dxa"/>
          </w:tcPr>
          <w:p w:rsidR="00DC0D60" w:rsidRPr="00DC0D60" w:rsidRDefault="00DC0D60" w:rsidP="00DC0D60">
            <w:pPr>
              <w:jc w:val="both"/>
              <w:rPr>
                <w:rFonts w:ascii="Arial" w:hAnsi="Arial" w:cs="Arial"/>
              </w:rPr>
            </w:pPr>
            <w:r w:rsidRPr="00DC0D60">
              <w:rPr>
                <w:rFonts w:ascii="Arial" w:hAnsi="Arial" w:cs="Arial"/>
              </w:rPr>
              <w:t>Izračun v obrazcu</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28.</w:t>
            </w:r>
          </w:p>
        </w:tc>
        <w:tc>
          <w:tcPr>
            <w:tcW w:w="7894" w:type="dxa"/>
          </w:tcPr>
          <w:p w:rsidR="00DC0D60" w:rsidRPr="00DC0D60" w:rsidRDefault="00DC0D60" w:rsidP="00DC0D60">
            <w:pPr>
              <w:jc w:val="both"/>
              <w:rPr>
                <w:rFonts w:ascii="Arial" w:hAnsi="Arial" w:cs="Arial"/>
              </w:rPr>
            </w:pPr>
            <w:r w:rsidRPr="00DC0D60">
              <w:rPr>
                <w:rFonts w:ascii="Arial" w:hAnsi="Arial" w:cs="Arial"/>
              </w:rPr>
              <w:t xml:space="preserve">Znesek osnove za akontacijo dohodnine iz </w:t>
            </w:r>
            <w:proofErr w:type="spellStart"/>
            <w:r w:rsidRPr="00DC0D60">
              <w:rPr>
                <w:rFonts w:ascii="Arial" w:hAnsi="Arial" w:cs="Arial"/>
              </w:rPr>
              <w:t>zap</w:t>
            </w:r>
            <w:proofErr w:type="spellEnd"/>
            <w:r w:rsidRPr="00DC0D60">
              <w:rPr>
                <w:rFonts w:ascii="Arial" w:hAnsi="Arial" w:cs="Arial"/>
              </w:rPr>
              <w:t>. št. 19, preračunan na letno osnovo, če obračun velja za krajše obdobje.</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29.</w:t>
            </w:r>
          </w:p>
        </w:tc>
        <w:tc>
          <w:tcPr>
            <w:tcW w:w="7894" w:type="dxa"/>
          </w:tcPr>
          <w:p w:rsidR="00DC0D60" w:rsidRPr="00DC0D60" w:rsidRDefault="00DC0D60" w:rsidP="00DC0D60">
            <w:pPr>
              <w:jc w:val="both"/>
              <w:rPr>
                <w:rFonts w:ascii="Arial" w:hAnsi="Arial" w:cs="Arial"/>
              </w:rPr>
            </w:pPr>
            <w:r w:rsidRPr="00DC0D60">
              <w:rPr>
                <w:rFonts w:ascii="Arial" w:hAnsi="Arial" w:cs="Arial"/>
              </w:rPr>
              <w:t xml:space="preserve">Znesek iz </w:t>
            </w:r>
            <w:proofErr w:type="spellStart"/>
            <w:r w:rsidRPr="00DC0D60">
              <w:rPr>
                <w:rFonts w:ascii="Arial" w:hAnsi="Arial" w:cs="Arial"/>
              </w:rPr>
              <w:t>zap</w:t>
            </w:r>
            <w:proofErr w:type="spellEnd"/>
            <w:r w:rsidRPr="00DC0D60">
              <w:rPr>
                <w:rFonts w:ascii="Arial" w:hAnsi="Arial" w:cs="Arial"/>
              </w:rPr>
              <w:t>. št. 28, pomnožen s stopnjo iz 122. člena ZDoh-2.</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 xml:space="preserve">30. </w:t>
            </w:r>
          </w:p>
        </w:tc>
        <w:tc>
          <w:tcPr>
            <w:tcW w:w="7894" w:type="dxa"/>
          </w:tcPr>
          <w:p w:rsidR="00DC0D60" w:rsidRPr="00DC0D60" w:rsidRDefault="00DC0D60" w:rsidP="00DC0D60">
            <w:pPr>
              <w:jc w:val="both"/>
              <w:rPr>
                <w:rFonts w:ascii="Arial" w:hAnsi="Arial" w:cs="Arial"/>
              </w:rPr>
            </w:pPr>
            <w:r w:rsidRPr="00DC0D60">
              <w:rPr>
                <w:rFonts w:ascii="Arial" w:hAnsi="Arial" w:cs="Arial"/>
              </w:rPr>
              <w:t xml:space="preserve">Znesek iz </w:t>
            </w:r>
            <w:proofErr w:type="spellStart"/>
            <w:r w:rsidRPr="00DC0D60">
              <w:rPr>
                <w:rFonts w:ascii="Arial" w:hAnsi="Arial" w:cs="Arial"/>
              </w:rPr>
              <w:t>zap</w:t>
            </w:r>
            <w:proofErr w:type="spellEnd"/>
            <w:r w:rsidRPr="00DC0D60">
              <w:rPr>
                <w:rFonts w:ascii="Arial" w:hAnsi="Arial" w:cs="Arial"/>
              </w:rPr>
              <w:t xml:space="preserve">. št. 29, deljen z 12, če je </w:t>
            </w:r>
            <w:proofErr w:type="spellStart"/>
            <w:r w:rsidRPr="00DC0D60">
              <w:rPr>
                <w:rFonts w:ascii="Arial" w:hAnsi="Arial" w:cs="Arial"/>
              </w:rPr>
              <w:t>zap</w:t>
            </w:r>
            <w:proofErr w:type="spellEnd"/>
            <w:r w:rsidRPr="00DC0D60">
              <w:rPr>
                <w:rFonts w:ascii="Arial" w:hAnsi="Arial" w:cs="Arial"/>
              </w:rPr>
              <w:t xml:space="preserve">. št. 29 večja od 400 </w:t>
            </w:r>
            <w:proofErr w:type="spellStart"/>
            <w:r w:rsidRPr="00DC0D60">
              <w:rPr>
                <w:rFonts w:ascii="Arial" w:hAnsi="Arial" w:cs="Arial"/>
              </w:rPr>
              <w:t>eurov</w:t>
            </w:r>
            <w:proofErr w:type="spellEnd"/>
            <w:r w:rsidRPr="00DC0D60">
              <w:rPr>
                <w:rFonts w:ascii="Arial" w:hAnsi="Arial" w:cs="Arial"/>
              </w:rPr>
              <w:t xml:space="preserve">  (tretji odstavek 298. člena ZDavP-2). </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 xml:space="preserve">31. </w:t>
            </w:r>
          </w:p>
        </w:tc>
        <w:tc>
          <w:tcPr>
            <w:tcW w:w="7894" w:type="dxa"/>
          </w:tcPr>
          <w:p w:rsidR="00DC0D60" w:rsidRPr="00DC0D60" w:rsidRDefault="00DC0D60" w:rsidP="00DC0D60">
            <w:pPr>
              <w:jc w:val="both"/>
              <w:rPr>
                <w:rFonts w:ascii="Arial" w:hAnsi="Arial" w:cs="Arial"/>
              </w:rPr>
            </w:pPr>
            <w:r w:rsidRPr="00DC0D60">
              <w:rPr>
                <w:rFonts w:ascii="Arial" w:hAnsi="Arial" w:cs="Arial"/>
              </w:rPr>
              <w:t xml:space="preserve">Znesek iz </w:t>
            </w:r>
            <w:proofErr w:type="spellStart"/>
            <w:r w:rsidRPr="00DC0D60">
              <w:rPr>
                <w:rFonts w:ascii="Arial" w:hAnsi="Arial" w:cs="Arial"/>
              </w:rPr>
              <w:t>zap</w:t>
            </w:r>
            <w:proofErr w:type="spellEnd"/>
            <w:r w:rsidRPr="00DC0D60">
              <w:rPr>
                <w:rFonts w:ascii="Arial" w:hAnsi="Arial" w:cs="Arial"/>
              </w:rPr>
              <w:t xml:space="preserve">. št. 29, deljen s 4, če </w:t>
            </w:r>
            <w:proofErr w:type="spellStart"/>
            <w:r w:rsidRPr="00DC0D60">
              <w:rPr>
                <w:rFonts w:ascii="Arial" w:hAnsi="Arial" w:cs="Arial"/>
              </w:rPr>
              <w:t>zap</w:t>
            </w:r>
            <w:proofErr w:type="spellEnd"/>
            <w:r w:rsidRPr="00DC0D60">
              <w:rPr>
                <w:rFonts w:ascii="Arial" w:hAnsi="Arial" w:cs="Arial"/>
              </w:rPr>
              <w:t xml:space="preserve">. št. 29 ne presega 400 </w:t>
            </w:r>
            <w:proofErr w:type="spellStart"/>
            <w:r w:rsidRPr="00DC0D60">
              <w:rPr>
                <w:rFonts w:ascii="Arial" w:hAnsi="Arial" w:cs="Arial"/>
              </w:rPr>
              <w:t>eurov</w:t>
            </w:r>
            <w:proofErr w:type="spellEnd"/>
            <w:r w:rsidRPr="00DC0D60">
              <w:rPr>
                <w:rFonts w:ascii="Arial" w:hAnsi="Arial" w:cs="Arial"/>
              </w:rPr>
              <w:t xml:space="preserve"> (tretji odstavek 298. člena ZDavP-2). </w:t>
            </w:r>
          </w:p>
        </w:tc>
      </w:tr>
    </w:tbl>
    <w:p w:rsidR="00DC0D60" w:rsidRPr="00DC0D60" w:rsidRDefault="00DC0D60" w:rsidP="00DC0D60">
      <w:pPr>
        <w:jc w:val="both"/>
        <w:rPr>
          <w:rFonts w:ascii="Arial" w:hAnsi="Arial" w:cs="Arial"/>
          <w:lang w:eastAsia="en-US"/>
        </w:rPr>
      </w:pPr>
    </w:p>
    <w:p w:rsidR="00DC0D60" w:rsidRPr="00DC0D60" w:rsidRDefault="00DC0D60" w:rsidP="00DC0D60">
      <w:pPr>
        <w:jc w:val="both"/>
        <w:rPr>
          <w:rFonts w:ascii="Arial" w:hAnsi="Arial" w:cs="Arial"/>
          <w:lang w:eastAsia="en-US"/>
        </w:rPr>
      </w:pPr>
      <w:r w:rsidRPr="00DC0D60">
        <w:rPr>
          <w:rFonts w:ascii="Arial" w:hAnsi="Arial" w:cs="Arial"/>
          <w:lang w:eastAsia="en-US"/>
        </w:rPr>
        <w:br w:type="page"/>
      </w:r>
    </w:p>
    <w:p w:rsidR="00DC0D60" w:rsidRPr="00DC0D60" w:rsidRDefault="00DC0D60" w:rsidP="00DC0D60">
      <w:pPr>
        <w:numPr>
          <w:ilvl w:val="0"/>
          <w:numId w:val="18"/>
        </w:numPr>
        <w:jc w:val="both"/>
        <w:rPr>
          <w:rFonts w:ascii="Arial" w:hAnsi="Arial" w:cs="Arial"/>
          <w:b/>
        </w:rPr>
      </w:pPr>
      <w:r w:rsidRPr="00DC0D60">
        <w:rPr>
          <w:rFonts w:ascii="Arial" w:hAnsi="Arial" w:cs="Arial"/>
          <w:b/>
        </w:rPr>
        <w:lastRenderedPageBreak/>
        <w:t xml:space="preserve">Izračun dohodnine od dohodka iz dejavnosti </w:t>
      </w:r>
    </w:p>
    <w:p w:rsidR="00DC0D60" w:rsidRPr="00DC0D60" w:rsidRDefault="00DC0D60" w:rsidP="00DC0D60">
      <w:pPr>
        <w:jc w:val="both"/>
        <w:rPr>
          <w:rFonts w:ascii="Arial" w:hAnsi="Arial" w:cs="Arial"/>
          <w:b/>
        </w:rPr>
      </w:pPr>
    </w:p>
    <w:p w:rsidR="00DC0D60" w:rsidRPr="00DC0D60" w:rsidRDefault="00DC0D60" w:rsidP="00DC0D60">
      <w:pPr>
        <w:jc w:val="both"/>
        <w:rPr>
          <w:rFonts w:ascii="Arial" w:hAnsi="Arial" w:cs="Arial"/>
        </w:rPr>
      </w:pPr>
      <w:r w:rsidRPr="00DC0D60">
        <w:rPr>
          <w:rFonts w:ascii="Arial" w:hAnsi="Arial" w:cs="Arial"/>
        </w:rPr>
        <w:t xml:space="preserve">Podatke v tem delu obračuna izpolnijo samo zavezanci, ki v obdobju obračuna davčno osnovo od dohodka iz dejavnosti ugotavljajo na podlagi dejanskih prihodkov in normiranih odhodkov in so v delu I. označili polje N. </w:t>
      </w:r>
    </w:p>
    <w:p w:rsidR="00DC0D60" w:rsidRPr="00DC0D60" w:rsidRDefault="00DC0D60" w:rsidP="00DC0D60">
      <w:pPr>
        <w:jc w:val="both"/>
        <w:rPr>
          <w:rFonts w:ascii="Arial" w:hAnsi="Arial" w:cs="Arial"/>
          <w:lang w:eastAsia="en-US"/>
        </w:rPr>
      </w:pPr>
    </w:p>
    <w:tbl>
      <w:tblPr>
        <w:tblW w:w="88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8"/>
        <w:gridCol w:w="7894"/>
      </w:tblGrid>
      <w:tr w:rsidR="00DC0D60" w:rsidRPr="00DC0D60" w:rsidTr="00197E1B">
        <w:trPr>
          <w:cantSplit/>
          <w:trHeight w:val="67"/>
        </w:trPr>
        <w:tc>
          <w:tcPr>
            <w:tcW w:w="998" w:type="dxa"/>
          </w:tcPr>
          <w:p w:rsidR="00DC0D60" w:rsidRPr="00DC0D60" w:rsidRDefault="00DC0D60" w:rsidP="00DC0D60">
            <w:pPr>
              <w:rPr>
                <w:rFonts w:ascii="Arial" w:hAnsi="Arial" w:cs="Arial"/>
              </w:rPr>
            </w:pPr>
            <w:proofErr w:type="spellStart"/>
            <w:r w:rsidRPr="00DC0D60">
              <w:rPr>
                <w:rFonts w:ascii="Arial" w:hAnsi="Arial" w:cs="Arial"/>
              </w:rPr>
              <w:t>Zap</w:t>
            </w:r>
            <w:proofErr w:type="spellEnd"/>
            <w:r w:rsidRPr="00DC0D60">
              <w:rPr>
                <w:rFonts w:ascii="Arial" w:hAnsi="Arial" w:cs="Arial"/>
              </w:rPr>
              <w:t>. št.</w:t>
            </w:r>
          </w:p>
        </w:tc>
        <w:tc>
          <w:tcPr>
            <w:tcW w:w="7894" w:type="dxa"/>
          </w:tcPr>
          <w:p w:rsidR="00DC0D60" w:rsidRPr="00DC0D60" w:rsidRDefault="00DC0D60" w:rsidP="00DC0D60">
            <w:pPr>
              <w:jc w:val="both"/>
              <w:rPr>
                <w:rFonts w:ascii="Arial" w:hAnsi="Arial" w:cs="Arial"/>
              </w:rPr>
            </w:pP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1.</w:t>
            </w:r>
          </w:p>
        </w:tc>
        <w:tc>
          <w:tcPr>
            <w:tcW w:w="7894" w:type="dxa"/>
          </w:tcPr>
          <w:p w:rsidR="00DC0D60" w:rsidRPr="00DC0D60" w:rsidRDefault="00DC0D60" w:rsidP="00DC0D60">
            <w:pPr>
              <w:jc w:val="both"/>
              <w:rPr>
                <w:rFonts w:ascii="Arial" w:hAnsi="Arial" w:cs="Arial"/>
              </w:rPr>
            </w:pPr>
            <w:r w:rsidRPr="00DC0D60">
              <w:rPr>
                <w:rFonts w:ascii="Arial" w:hAnsi="Arial" w:cs="Arial"/>
              </w:rPr>
              <w:t>Znesek prihodkov ugotovljenih v skladu s Slovenskimi računovodskimi standardi (SRS, slovenski računovodski standard 39) in na podlagi poslovnih knjig in evidenc, kot jih predpisuje Pravilnik o poslovnih knjigah in drugih davčnih evidencah za fizične osebe, ki opravljajo dejavnost.</w:t>
            </w:r>
          </w:p>
        </w:tc>
      </w:tr>
      <w:tr w:rsidR="00DC0D60" w:rsidRPr="00DC0D60" w:rsidTr="00197E1B">
        <w:trPr>
          <w:cantSplit/>
          <w:trHeight w:val="67"/>
        </w:trPr>
        <w:tc>
          <w:tcPr>
            <w:tcW w:w="998" w:type="dxa"/>
            <w:tcBorders>
              <w:bottom w:val="single" w:sz="4" w:space="0" w:color="auto"/>
            </w:tcBorders>
          </w:tcPr>
          <w:p w:rsidR="00DC0D60" w:rsidRPr="00DC0D60" w:rsidRDefault="00DC0D60" w:rsidP="00DC0D60">
            <w:pPr>
              <w:rPr>
                <w:rFonts w:ascii="Arial" w:hAnsi="Arial" w:cs="Arial"/>
              </w:rPr>
            </w:pPr>
            <w:r w:rsidRPr="00DC0D60">
              <w:rPr>
                <w:rFonts w:ascii="Arial" w:hAnsi="Arial" w:cs="Arial"/>
              </w:rPr>
              <w:t>1.1</w:t>
            </w:r>
          </w:p>
        </w:tc>
        <w:tc>
          <w:tcPr>
            <w:tcW w:w="7894" w:type="dxa"/>
            <w:tcBorders>
              <w:bottom w:val="single" w:sz="4" w:space="0" w:color="auto"/>
            </w:tcBorders>
          </w:tcPr>
          <w:p w:rsidR="00DC0D60" w:rsidRPr="00DC0D60" w:rsidRDefault="00DC0D60" w:rsidP="00DC0D60">
            <w:pPr>
              <w:jc w:val="both"/>
              <w:rPr>
                <w:rFonts w:ascii="Arial" w:hAnsi="Arial" w:cs="Arial"/>
              </w:rPr>
            </w:pPr>
            <w:r w:rsidRPr="00DC0D60">
              <w:rPr>
                <w:rFonts w:ascii="Arial" w:hAnsi="Arial" w:cs="Arial"/>
              </w:rPr>
              <w:t xml:space="preserve">Znesek dohodkov, izkazanih v </w:t>
            </w:r>
            <w:proofErr w:type="spellStart"/>
            <w:r w:rsidRPr="00DC0D60">
              <w:rPr>
                <w:rFonts w:ascii="Arial" w:hAnsi="Arial" w:cs="Arial"/>
              </w:rPr>
              <w:t>zap</w:t>
            </w:r>
            <w:proofErr w:type="spellEnd"/>
            <w:r w:rsidRPr="00DC0D60">
              <w:rPr>
                <w:rFonts w:ascii="Arial" w:hAnsi="Arial" w:cs="Arial"/>
              </w:rPr>
              <w:t>. št. 1, od katerih je bil odtegnjen davek na viru, vključno z davčnim odtegljajem (136. člena ZDoh-2 v povezavi s 53. členom in četrtim odstavkom 68. člena ZDoh-2)</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2.</w:t>
            </w:r>
          </w:p>
        </w:tc>
        <w:tc>
          <w:tcPr>
            <w:tcW w:w="7894" w:type="dxa"/>
          </w:tcPr>
          <w:p w:rsidR="00DC0D60" w:rsidRPr="00DC0D60" w:rsidRDefault="00DC0D60" w:rsidP="00DC0D60">
            <w:pPr>
              <w:jc w:val="both"/>
              <w:rPr>
                <w:rFonts w:ascii="Arial" w:hAnsi="Arial" w:cs="Arial"/>
              </w:rPr>
            </w:pPr>
            <w:r w:rsidRPr="00DC0D60">
              <w:rPr>
                <w:rFonts w:ascii="Arial" w:hAnsi="Arial" w:cs="Arial"/>
              </w:rPr>
              <w:t xml:space="preserve">Skupni znesek zmanjšanja prihodkov, izkazanih v </w:t>
            </w:r>
            <w:proofErr w:type="spellStart"/>
            <w:r w:rsidRPr="00DC0D60">
              <w:rPr>
                <w:rFonts w:ascii="Arial" w:hAnsi="Arial" w:cs="Arial"/>
              </w:rPr>
              <w:t>zap</w:t>
            </w:r>
            <w:proofErr w:type="spellEnd"/>
            <w:r w:rsidRPr="00DC0D60">
              <w:rPr>
                <w:rFonts w:ascii="Arial" w:hAnsi="Arial" w:cs="Arial"/>
              </w:rPr>
              <w:t xml:space="preserve">. št. 1, za posamezne vrste prihodkov iz </w:t>
            </w:r>
            <w:proofErr w:type="spellStart"/>
            <w:r w:rsidRPr="00DC0D60">
              <w:rPr>
                <w:rFonts w:ascii="Arial" w:hAnsi="Arial" w:cs="Arial"/>
              </w:rPr>
              <w:t>zap</w:t>
            </w:r>
            <w:proofErr w:type="spellEnd"/>
            <w:r w:rsidRPr="00DC0D60">
              <w:rPr>
                <w:rFonts w:ascii="Arial" w:hAnsi="Arial" w:cs="Arial"/>
              </w:rPr>
              <w:t>. št. 2.1 do 2.7</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2.1</w:t>
            </w:r>
          </w:p>
        </w:tc>
        <w:tc>
          <w:tcPr>
            <w:tcW w:w="7894" w:type="dxa"/>
          </w:tcPr>
          <w:p w:rsidR="00DC0D60" w:rsidRPr="00DC0D60" w:rsidRDefault="00DC0D60" w:rsidP="00DC0D60">
            <w:pPr>
              <w:jc w:val="both"/>
              <w:rPr>
                <w:rFonts w:ascii="Arial" w:hAnsi="Arial" w:cs="Arial"/>
              </w:rPr>
            </w:pPr>
            <w:r w:rsidRPr="00DC0D60">
              <w:rPr>
                <w:rFonts w:ascii="Arial" w:hAnsi="Arial" w:cs="Arial"/>
              </w:rPr>
              <w:t>Znesek prihodkov pri odpravi in porabi rezervacij, ki predhodno niso bile priznane oziroma so bile obdavčene že ob njihovem oblikovanju (tretji odstavek 20. člena ZDDPO-2 v povezavi s 83. členom ZDDPO-2)</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2.2</w:t>
            </w:r>
          </w:p>
        </w:tc>
        <w:tc>
          <w:tcPr>
            <w:tcW w:w="7894" w:type="dxa"/>
          </w:tcPr>
          <w:p w:rsidR="00DC0D60" w:rsidRPr="00DC0D60" w:rsidRDefault="00DC0D60" w:rsidP="00DC0D60">
            <w:pPr>
              <w:jc w:val="both"/>
              <w:rPr>
                <w:rFonts w:ascii="Arial" w:hAnsi="Arial" w:cs="Arial"/>
              </w:rPr>
            </w:pPr>
            <w:r w:rsidRPr="00DC0D60">
              <w:rPr>
                <w:rFonts w:ascii="Arial" w:hAnsi="Arial" w:cs="Arial"/>
              </w:rPr>
              <w:t>Znesek prihodkov, izvzetih iz obdavčitve na podlagi mednarodnih pogodb o izogibanju dvojnega obdavčevanja (metoda izvzetja)</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2.3</w:t>
            </w:r>
          </w:p>
        </w:tc>
        <w:tc>
          <w:tcPr>
            <w:tcW w:w="7894" w:type="dxa"/>
          </w:tcPr>
          <w:p w:rsidR="00DC0D60" w:rsidRPr="00DC0D60" w:rsidRDefault="00DC0D60" w:rsidP="00DC0D60">
            <w:pPr>
              <w:tabs>
                <w:tab w:val="left" w:pos="7015"/>
              </w:tabs>
              <w:jc w:val="both"/>
              <w:rPr>
                <w:rFonts w:ascii="Arial" w:hAnsi="Arial" w:cs="Arial"/>
              </w:rPr>
            </w:pPr>
            <w:r w:rsidRPr="00DC0D60">
              <w:rPr>
                <w:rFonts w:ascii="Arial" w:hAnsi="Arial" w:cs="Arial"/>
              </w:rPr>
              <w:t>Znesek prihodkov pri odpravi oslabitve, ki se v skladu s tretjim odstavkom 21. člena, drugim odstavkom 22. člena ter 96. členom ZDDPO-2 izvzamejo iz obdavčitve, če predhodna oslabitev ni bila upoštevana</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2.4</w:t>
            </w:r>
          </w:p>
        </w:tc>
        <w:tc>
          <w:tcPr>
            <w:tcW w:w="7894" w:type="dxa"/>
          </w:tcPr>
          <w:p w:rsidR="00DC0D60" w:rsidRPr="00DC0D60" w:rsidRDefault="00DC0D60" w:rsidP="00DC0D60">
            <w:pPr>
              <w:jc w:val="both"/>
              <w:rPr>
                <w:rFonts w:ascii="Arial" w:hAnsi="Arial" w:cs="Arial"/>
              </w:rPr>
            </w:pPr>
            <w:r w:rsidRPr="00DC0D60">
              <w:rPr>
                <w:rFonts w:ascii="Arial" w:hAnsi="Arial" w:cs="Arial"/>
              </w:rPr>
              <w:t>Znesek prihodkov, ki po določbi 54. člena ZDoh-2 ne veljajo kot prihodek, dosežen z opravljanjem dejavnosti:</w:t>
            </w:r>
          </w:p>
          <w:p w:rsidR="00DC0D60" w:rsidRPr="00DC0D60" w:rsidRDefault="00DC0D60" w:rsidP="00DC0D60">
            <w:pPr>
              <w:jc w:val="both"/>
              <w:rPr>
                <w:rFonts w:ascii="Arial" w:hAnsi="Arial" w:cs="Arial"/>
              </w:rPr>
            </w:pPr>
            <w:r w:rsidRPr="00DC0D60">
              <w:rPr>
                <w:rFonts w:ascii="Arial" w:hAnsi="Arial" w:cs="Arial"/>
              </w:rPr>
              <w:t>1. dividenda, kakor je določena v poglavju III.6.2. ZDoh-2</w:t>
            </w:r>
          </w:p>
          <w:p w:rsidR="00DC0D60" w:rsidRPr="00DC0D60" w:rsidRDefault="00DC0D60" w:rsidP="00DC0D60">
            <w:pPr>
              <w:jc w:val="both"/>
              <w:rPr>
                <w:rFonts w:ascii="Arial" w:hAnsi="Arial" w:cs="Arial"/>
              </w:rPr>
            </w:pPr>
            <w:r w:rsidRPr="00DC0D60">
              <w:rPr>
                <w:rFonts w:ascii="Arial" w:hAnsi="Arial" w:cs="Arial"/>
              </w:rPr>
              <w:t>2. obresti, kakor so določene v poglavju III.6.1. ZDoh-</w:t>
            </w:r>
            <w:smartTag w:uri="urn:schemas-microsoft-com:office:smarttags" w:element="metricconverter">
              <w:smartTagPr>
                <w:attr w:name="ProductID" w:val="2 in"/>
              </w:smartTagPr>
              <w:r w:rsidRPr="00DC0D60">
                <w:rPr>
                  <w:rFonts w:ascii="Arial" w:hAnsi="Arial" w:cs="Arial"/>
                </w:rPr>
                <w:t>2 in</w:t>
              </w:r>
            </w:smartTag>
            <w:r w:rsidRPr="00DC0D60">
              <w:rPr>
                <w:rFonts w:ascii="Arial" w:hAnsi="Arial" w:cs="Arial"/>
              </w:rPr>
              <w:t xml:space="preserve"> dosežene na podlagi dolžniških vrednostnih papirjev, izdanih v seriji, za katere so z zakonom, ki ureja trg vrednostnih papirjev, določeni pogoji in način poslovanja z njimi,</w:t>
            </w:r>
          </w:p>
          <w:p w:rsidR="00DC0D60" w:rsidRPr="00DC0D60" w:rsidRDefault="00DC0D60" w:rsidP="00DC0D60">
            <w:pPr>
              <w:jc w:val="both"/>
              <w:rPr>
                <w:rFonts w:ascii="Arial" w:hAnsi="Arial" w:cs="Arial"/>
              </w:rPr>
            </w:pPr>
            <w:r w:rsidRPr="00DC0D60">
              <w:rPr>
                <w:rFonts w:ascii="Arial" w:hAnsi="Arial" w:cs="Arial"/>
              </w:rPr>
              <w:t>3. prihodek, dosežen na podlagi odsvojitve lastniškega deleža, kot je določen v poglavju III.6.2. ZDoh-2, ali na podlagi odsvojitve investicijskih kuponov</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2.5</w:t>
            </w:r>
          </w:p>
        </w:tc>
        <w:tc>
          <w:tcPr>
            <w:tcW w:w="7894" w:type="dxa"/>
          </w:tcPr>
          <w:p w:rsidR="00DC0D60" w:rsidRPr="00DC0D60" w:rsidRDefault="00DC0D60" w:rsidP="00DC0D60">
            <w:pPr>
              <w:jc w:val="both"/>
              <w:rPr>
                <w:rFonts w:ascii="Arial" w:hAnsi="Arial" w:cs="Arial"/>
              </w:rPr>
            </w:pPr>
            <w:r w:rsidRPr="00DC0D60">
              <w:rPr>
                <w:rFonts w:ascii="Arial" w:hAnsi="Arial" w:cs="Arial"/>
              </w:rPr>
              <w:t>Znesek prihodkov, ki so bili v tekočem ali preteklih davčnih obdobjih že vključeni v davčno osnovo in se zaradi odprave dvojne obdavčitve izvzamejo iz davčne osnove v skladu s prvim odstavkom 13. člena ZDDPO-2</w:t>
            </w:r>
          </w:p>
        </w:tc>
      </w:tr>
      <w:tr w:rsidR="00DC0D60" w:rsidRPr="00DC0D60" w:rsidTr="00197E1B">
        <w:trPr>
          <w:cantSplit/>
          <w:trHeight w:val="224"/>
        </w:trPr>
        <w:tc>
          <w:tcPr>
            <w:tcW w:w="998" w:type="dxa"/>
          </w:tcPr>
          <w:p w:rsidR="00DC0D60" w:rsidRPr="00DC0D60" w:rsidRDefault="00DC0D60" w:rsidP="00DC0D60">
            <w:pPr>
              <w:rPr>
                <w:rFonts w:ascii="Arial" w:hAnsi="Arial" w:cs="Arial"/>
              </w:rPr>
            </w:pPr>
            <w:r w:rsidRPr="00DC0D60">
              <w:rPr>
                <w:rFonts w:ascii="Arial" w:hAnsi="Arial" w:cs="Arial"/>
              </w:rPr>
              <w:t>2.6</w:t>
            </w:r>
          </w:p>
        </w:tc>
        <w:tc>
          <w:tcPr>
            <w:tcW w:w="7894" w:type="dxa"/>
          </w:tcPr>
          <w:p w:rsidR="00DC0D60" w:rsidRPr="00DC0D60" w:rsidRDefault="00DC0D60" w:rsidP="00DC0D60">
            <w:pPr>
              <w:jc w:val="both"/>
              <w:rPr>
                <w:rFonts w:ascii="Arial" w:hAnsi="Arial" w:cs="Arial"/>
              </w:rPr>
            </w:pPr>
            <w:r w:rsidRPr="00DC0D60">
              <w:rPr>
                <w:rFonts w:ascii="Arial" w:hAnsi="Arial" w:cs="Arial"/>
              </w:rPr>
              <w:t>Znesek prihodkov, ki izvirajo iz v preteklih davčnih obdobjih nepriznanih odhodkov in se izvzamejo iz davčne osnove v skladu s tretjim odstavkom 13. člena ZDDPO-2</w:t>
            </w:r>
          </w:p>
        </w:tc>
      </w:tr>
      <w:tr w:rsidR="00DC0D60" w:rsidRPr="00DC0D60" w:rsidTr="00197E1B">
        <w:trPr>
          <w:cantSplit/>
          <w:trHeight w:val="224"/>
        </w:trPr>
        <w:tc>
          <w:tcPr>
            <w:tcW w:w="998" w:type="dxa"/>
          </w:tcPr>
          <w:p w:rsidR="00DC0D60" w:rsidRPr="00DC0D60" w:rsidRDefault="00DC0D60" w:rsidP="00DC0D60">
            <w:pPr>
              <w:rPr>
                <w:rFonts w:ascii="Arial" w:hAnsi="Arial" w:cs="Arial"/>
              </w:rPr>
            </w:pPr>
            <w:r w:rsidRPr="00DC0D60">
              <w:rPr>
                <w:rFonts w:ascii="Arial" w:hAnsi="Arial" w:cs="Arial"/>
              </w:rPr>
              <w:t>2.7</w:t>
            </w:r>
          </w:p>
        </w:tc>
        <w:tc>
          <w:tcPr>
            <w:tcW w:w="7894" w:type="dxa"/>
          </w:tcPr>
          <w:p w:rsidR="00DC0D60" w:rsidRPr="00DC0D60" w:rsidRDefault="00DC0D60" w:rsidP="00DC0D60">
            <w:pPr>
              <w:jc w:val="both"/>
              <w:rPr>
                <w:rFonts w:ascii="Arial" w:hAnsi="Arial" w:cs="Arial"/>
              </w:rPr>
            </w:pPr>
            <w:r w:rsidRPr="00DC0D60">
              <w:rPr>
                <w:rFonts w:ascii="Arial" w:hAnsi="Arial" w:cs="Arial"/>
              </w:rPr>
              <w:t xml:space="preserve">Znesek zmanjšanja prihodkov v primeru odtujitve prenesenih sredstev za neupoštevane razlike med davčno in pošteno vrednostjo sredstev pri prenosu sredstev na novega zasebnika, ki glede na določbo </w:t>
            </w:r>
            <w:proofErr w:type="spellStart"/>
            <w:r w:rsidRPr="00DC0D60">
              <w:rPr>
                <w:rFonts w:ascii="Arial" w:hAnsi="Arial" w:cs="Arial"/>
              </w:rPr>
              <w:t>1.b</w:t>
            </w:r>
            <w:proofErr w:type="spellEnd"/>
            <w:r w:rsidRPr="00DC0D60">
              <w:rPr>
                <w:rFonts w:ascii="Arial" w:hAnsi="Arial" w:cs="Arial"/>
              </w:rPr>
              <w:t xml:space="preserve"> točke četrtega odstavka 51. člena  ZDoh-2 niso bile upoštevane pri določanju davčne osnove na obračunski dan prenosa </w:t>
            </w:r>
          </w:p>
        </w:tc>
      </w:tr>
      <w:tr w:rsidR="00DC0D60" w:rsidRPr="00DC0D60" w:rsidTr="00197E1B">
        <w:trPr>
          <w:cantSplit/>
          <w:trHeight w:val="224"/>
        </w:trPr>
        <w:tc>
          <w:tcPr>
            <w:tcW w:w="998" w:type="dxa"/>
          </w:tcPr>
          <w:p w:rsidR="00DC0D60" w:rsidRPr="00DC0D60" w:rsidRDefault="00DC0D60" w:rsidP="00DC0D60">
            <w:pPr>
              <w:rPr>
                <w:rFonts w:ascii="Arial" w:hAnsi="Arial" w:cs="Arial"/>
              </w:rPr>
            </w:pPr>
            <w:r w:rsidRPr="00DC0D60">
              <w:rPr>
                <w:rFonts w:ascii="Arial" w:hAnsi="Arial" w:cs="Arial"/>
              </w:rPr>
              <w:t>3.</w:t>
            </w:r>
          </w:p>
        </w:tc>
        <w:tc>
          <w:tcPr>
            <w:tcW w:w="7894" w:type="dxa"/>
          </w:tcPr>
          <w:p w:rsidR="00DC0D60" w:rsidRPr="00DC0D60" w:rsidRDefault="00DC0D60" w:rsidP="00DC0D60">
            <w:pPr>
              <w:jc w:val="both"/>
              <w:rPr>
                <w:rFonts w:ascii="Arial" w:hAnsi="Arial" w:cs="Arial"/>
              </w:rPr>
            </w:pPr>
            <w:r w:rsidRPr="00DC0D60">
              <w:rPr>
                <w:rFonts w:ascii="Arial" w:hAnsi="Arial" w:cs="Arial"/>
              </w:rPr>
              <w:t xml:space="preserve">Skupni znesek povečanja prihodkov iz </w:t>
            </w:r>
            <w:proofErr w:type="spellStart"/>
            <w:r w:rsidRPr="00DC0D60">
              <w:rPr>
                <w:rFonts w:ascii="Arial" w:hAnsi="Arial" w:cs="Arial"/>
              </w:rPr>
              <w:t>zap</w:t>
            </w:r>
            <w:proofErr w:type="spellEnd"/>
            <w:r w:rsidRPr="00DC0D60">
              <w:rPr>
                <w:rFonts w:ascii="Arial" w:hAnsi="Arial" w:cs="Arial"/>
              </w:rPr>
              <w:t>. št. 1 glede na določbe ZDDPO-</w:t>
            </w:r>
            <w:smartTag w:uri="urn:schemas-microsoft-com:office:smarttags" w:element="metricconverter">
              <w:smartTagPr>
                <w:attr w:name="ProductID" w:val="2 in"/>
              </w:smartTagPr>
              <w:r w:rsidRPr="00DC0D60">
                <w:rPr>
                  <w:rFonts w:ascii="Arial" w:hAnsi="Arial" w:cs="Arial"/>
                </w:rPr>
                <w:t>2 in</w:t>
              </w:r>
            </w:smartTag>
            <w:r w:rsidRPr="00DC0D60">
              <w:rPr>
                <w:rFonts w:ascii="Arial" w:hAnsi="Arial" w:cs="Arial"/>
              </w:rPr>
              <w:t xml:space="preserve"> ZDoh-2 (</w:t>
            </w:r>
            <w:proofErr w:type="spellStart"/>
            <w:r w:rsidRPr="00DC0D60">
              <w:rPr>
                <w:rFonts w:ascii="Arial" w:hAnsi="Arial" w:cs="Arial"/>
              </w:rPr>
              <w:t>zap</w:t>
            </w:r>
            <w:proofErr w:type="spellEnd"/>
            <w:r w:rsidRPr="00DC0D60">
              <w:rPr>
                <w:rFonts w:ascii="Arial" w:hAnsi="Arial" w:cs="Arial"/>
              </w:rPr>
              <w:t>. št. 3.1 do 3.6)</w:t>
            </w:r>
          </w:p>
        </w:tc>
      </w:tr>
      <w:tr w:rsidR="00DC0D60" w:rsidRPr="00DC0D60" w:rsidTr="00197E1B">
        <w:trPr>
          <w:cantSplit/>
          <w:trHeight w:val="448"/>
        </w:trPr>
        <w:tc>
          <w:tcPr>
            <w:tcW w:w="998" w:type="dxa"/>
          </w:tcPr>
          <w:p w:rsidR="00DC0D60" w:rsidRPr="00DC0D60" w:rsidRDefault="00DC0D60" w:rsidP="00DC0D60">
            <w:pPr>
              <w:rPr>
                <w:rFonts w:ascii="Arial" w:hAnsi="Arial" w:cs="Arial"/>
              </w:rPr>
            </w:pPr>
            <w:r w:rsidRPr="00DC0D60">
              <w:rPr>
                <w:rFonts w:ascii="Arial" w:hAnsi="Arial" w:cs="Arial"/>
              </w:rPr>
              <w:t>3.1</w:t>
            </w:r>
          </w:p>
        </w:tc>
        <w:tc>
          <w:tcPr>
            <w:tcW w:w="7894" w:type="dxa"/>
          </w:tcPr>
          <w:p w:rsidR="00DC0D60" w:rsidRPr="00DC0D60" w:rsidRDefault="00DC0D60" w:rsidP="00DC0D60">
            <w:pPr>
              <w:jc w:val="both"/>
              <w:rPr>
                <w:rFonts w:ascii="Arial" w:hAnsi="Arial" w:cs="Arial"/>
              </w:rPr>
            </w:pPr>
            <w:r w:rsidRPr="00DC0D60">
              <w:rPr>
                <w:rFonts w:ascii="Arial" w:hAnsi="Arial" w:cs="Arial"/>
              </w:rPr>
              <w:t>Znesek prilagoditve (povečanja) prihodkov pri transfernih cenah s povezanimi osebami iz 16. člena ZDoh-2, v skladu z določbami tretjega in petega odstavkom 16. člena ZDDPO-2, ki se opravi najmanj do višine, ugotovljene z upoštevanjem primerljivih tržnih cen (tretji odstavek 16. člena ZDDPO-2)</w:t>
            </w:r>
          </w:p>
        </w:tc>
      </w:tr>
      <w:tr w:rsidR="00DC0D60" w:rsidRPr="00DC0D60" w:rsidTr="00197E1B">
        <w:trPr>
          <w:cantSplit/>
          <w:trHeight w:val="224"/>
        </w:trPr>
        <w:tc>
          <w:tcPr>
            <w:tcW w:w="998" w:type="dxa"/>
          </w:tcPr>
          <w:p w:rsidR="00DC0D60" w:rsidRPr="00DC0D60" w:rsidRDefault="00DC0D60" w:rsidP="00DC0D60">
            <w:pPr>
              <w:rPr>
                <w:rFonts w:ascii="Arial" w:hAnsi="Arial" w:cs="Arial"/>
              </w:rPr>
            </w:pPr>
            <w:r w:rsidRPr="00DC0D60">
              <w:rPr>
                <w:rFonts w:ascii="Arial" w:hAnsi="Arial" w:cs="Arial"/>
              </w:rPr>
              <w:t>3.2</w:t>
            </w:r>
          </w:p>
        </w:tc>
        <w:tc>
          <w:tcPr>
            <w:tcW w:w="7894" w:type="dxa"/>
          </w:tcPr>
          <w:p w:rsidR="00DC0D60" w:rsidRPr="00DC0D60" w:rsidRDefault="00DC0D60" w:rsidP="00DC0D60">
            <w:pPr>
              <w:jc w:val="both"/>
              <w:rPr>
                <w:rFonts w:ascii="Arial" w:hAnsi="Arial" w:cs="Arial"/>
              </w:rPr>
            </w:pPr>
            <w:r w:rsidRPr="00DC0D60">
              <w:rPr>
                <w:rFonts w:ascii="Arial" w:hAnsi="Arial" w:cs="Arial"/>
              </w:rPr>
              <w:t>Znesek prilagoditve (povečanja) prihodkov pri cenah s povezanimi osebami rezidenti iz 16. člena ZDoh-2 v skladu z določbami 17. člena ZDDPO-2</w:t>
            </w:r>
          </w:p>
        </w:tc>
      </w:tr>
      <w:tr w:rsidR="00DC0D60" w:rsidRPr="00DC0D60" w:rsidTr="00197E1B">
        <w:trPr>
          <w:cantSplit/>
          <w:trHeight w:val="560"/>
        </w:trPr>
        <w:tc>
          <w:tcPr>
            <w:tcW w:w="998" w:type="dxa"/>
          </w:tcPr>
          <w:p w:rsidR="00DC0D60" w:rsidRPr="00DC0D60" w:rsidRDefault="00DC0D60" w:rsidP="00DC0D60">
            <w:pPr>
              <w:rPr>
                <w:rFonts w:ascii="Arial" w:hAnsi="Arial" w:cs="Arial"/>
              </w:rPr>
            </w:pPr>
            <w:r w:rsidRPr="00DC0D60">
              <w:rPr>
                <w:rFonts w:ascii="Arial" w:hAnsi="Arial" w:cs="Arial"/>
              </w:rPr>
              <w:t>3.3</w:t>
            </w:r>
          </w:p>
        </w:tc>
        <w:tc>
          <w:tcPr>
            <w:tcW w:w="7894" w:type="dxa"/>
          </w:tcPr>
          <w:p w:rsidR="00DC0D60" w:rsidRPr="00DC0D60" w:rsidRDefault="00DC0D60" w:rsidP="00DC0D60">
            <w:pPr>
              <w:jc w:val="both"/>
              <w:rPr>
                <w:rFonts w:ascii="Arial" w:hAnsi="Arial" w:cs="Arial"/>
              </w:rPr>
            </w:pPr>
            <w:r w:rsidRPr="00DC0D60">
              <w:rPr>
                <w:rFonts w:ascii="Arial" w:hAnsi="Arial" w:cs="Arial"/>
              </w:rPr>
              <w:t>Znesek prilagoditve (povečanja) prihodkov od obresti na dana posojila povezanim osebam iz 16. člena ZDoh-2, ki se, če so bile obresti obračunane po nižji obrestni meri ali sploh niso bile obračunane, opravi najmanj do višine, ugotovljene z upoštevanjem zadnje objavljene, ob času odobritve posojila oziroma ob času obračuna obresti znane priznane obrestne mere (prvi in tretji odstavek 19. člena ZDDPO-2)</w:t>
            </w:r>
          </w:p>
        </w:tc>
      </w:tr>
      <w:tr w:rsidR="00DC0D60" w:rsidRPr="00DC0D60" w:rsidTr="00197E1B">
        <w:trPr>
          <w:cantSplit/>
          <w:trHeight w:val="560"/>
        </w:trPr>
        <w:tc>
          <w:tcPr>
            <w:tcW w:w="998" w:type="dxa"/>
          </w:tcPr>
          <w:p w:rsidR="00DC0D60" w:rsidRPr="00DC0D60" w:rsidRDefault="00DC0D60" w:rsidP="00DC0D60">
            <w:pPr>
              <w:rPr>
                <w:rFonts w:ascii="Arial" w:hAnsi="Arial" w:cs="Arial"/>
              </w:rPr>
            </w:pPr>
            <w:r w:rsidRPr="00DC0D60">
              <w:rPr>
                <w:rFonts w:ascii="Arial" w:hAnsi="Arial" w:cs="Arial"/>
              </w:rPr>
              <w:lastRenderedPageBreak/>
              <w:t>3.4</w:t>
            </w:r>
          </w:p>
        </w:tc>
        <w:tc>
          <w:tcPr>
            <w:tcW w:w="7894" w:type="dxa"/>
          </w:tcPr>
          <w:p w:rsidR="00DC0D60" w:rsidRPr="00DC0D60" w:rsidRDefault="00DC0D60" w:rsidP="00DC0D60">
            <w:pPr>
              <w:jc w:val="both"/>
              <w:rPr>
                <w:rFonts w:ascii="Arial" w:hAnsi="Arial" w:cs="Arial"/>
              </w:rPr>
            </w:pPr>
            <w:r w:rsidRPr="00DC0D60">
              <w:rPr>
                <w:rFonts w:ascii="Arial" w:hAnsi="Arial" w:cs="Arial"/>
              </w:rPr>
              <w:t>Znesek prilagoditve (povečanja) prihodkov od obresti na dana posojila povezanim osebam rezidentom iz 16. člena ZDoh-2, če so bile obresti obračunane po nižji obrestni meri ali sploh niso bile obračunane, opravi najmanj do višine, ugotovljene z upoštevanjem zadnje objavljene, ob času odobritve posojila oziroma ob času obračuna obresti znane priznane obrestne mere (prvi in tretji odstavek 19. člena ZDDPO-2)</w:t>
            </w:r>
          </w:p>
        </w:tc>
      </w:tr>
      <w:tr w:rsidR="00DC0D60" w:rsidRPr="00DC0D60" w:rsidTr="00197E1B">
        <w:trPr>
          <w:cantSplit/>
          <w:trHeight w:val="560"/>
        </w:trPr>
        <w:tc>
          <w:tcPr>
            <w:tcW w:w="998" w:type="dxa"/>
          </w:tcPr>
          <w:p w:rsidR="00DC0D60" w:rsidRPr="00DC0D60" w:rsidRDefault="00DC0D60" w:rsidP="00DC0D60">
            <w:pPr>
              <w:rPr>
                <w:rFonts w:ascii="Arial" w:hAnsi="Arial" w:cs="Arial"/>
              </w:rPr>
            </w:pPr>
            <w:r w:rsidRPr="00DC0D60">
              <w:rPr>
                <w:rFonts w:ascii="Arial" w:hAnsi="Arial" w:cs="Arial"/>
              </w:rPr>
              <w:t>3.5</w:t>
            </w:r>
          </w:p>
        </w:tc>
        <w:tc>
          <w:tcPr>
            <w:tcW w:w="7894" w:type="dxa"/>
          </w:tcPr>
          <w:p w:rsidR="00DC0D60" w:rsidRPr="00DC0D60" w:rsidRDefault="00DC0D60" w:rsidP="00DC0D60">
            <w:pPr>
              <w:jc w:val="both"/>
              <w:rPr>
                <w:rFonts w:ascii="Arial" w:hAnsi="Arial" w:cs="Arial"/>
              </w:rPr>
            </w:pPr>
            <w:r w:rsidRPr="00DC0D60">
              <w:rPr>
                <w:rFonts w:ascii="Arial" w:hAnsi="Arial" w:cs="Arial"/>
              </w:rPr>
              <w:t>Znesek povečanja prihodkov v primeru odtujitve prenesenih sredstev pri novem zasebniku, za razliko, za katero je bil zasebnik, ki je prenašal sredstva na novega zasebnika, oproščen davka od razlike med pošteno in davčno vrednostjo sredstev na obračunski dan prenosa</w:t>
            </w:r>
          </w:p>
        </w:tc>
      </w:tr>
      <w:tr w:rsidR="00DC0D60" w:rsidRPr="00DC0D60" w:rsidTr="00197E1B">
        <w:trPr>
          <w:cantSplit/>
          <w:trHeight w:val="112"/>
        </w:trPr>
        <w:tc>
          <w:tcPr>
            <w:tcW w:w="998" w:type="dxa"/>
          </w:tcPr>
          <w:p w:rsidR="00DC0D60" w:rsidRPr="00DC0D60" w:rsidRDefault="00DC0D60" w:rsidP="00DC0D60">
            <w:pPr>
              <w:rPr>
                <w:rFonts w:ascii="Arial" w:hAnsi="Arial" w:cs="Arial"/>
              </w:rPr>
            </w:pPr>
            <w:r w:rsidRPr="00DC0D60">
              <w:rPr>
                <w:rFonts w:ascii="Arial" w:hAnsi="Arial" w:cs="Arial"/>
              </w:rPr>
              <w:t>3.6</w:t>
            </w:r>
          </w:p>
        </w:tc>
        <w:tc>
          <w:tcPr>
            <w:tcW w:w="7894" w:type="dxa"/>
          </w:tcPr>
          <w:p w:rsidR="00DC0D60" w:rsidRPr="00DC0D60" w:rsidRDefault="00DC0D60" w:rsidP="00DC0D60">
            <w:pPr>
              <w:autoSpaceDE w:val="0"/>
              <w:autoSpaceDN w:val="0"/>
              <w:adjustRightInd w:val="0"/>
              <w:rPr>
                <w:rFonts w:ascii="DMHDHE+ArialMT" w:hAnsi="DMHDHE+ArialMT" w:cs="DMHDHE+ArialMT"/>
                <w:color w:val="000000"/>
              </w:rPr>
            </w:pPr>
            <w:r w:rsidRPr="00DC0D60">
              <w:rPr>
                <w:rFonts w:ascii="DMHDHE+ArialMT" w:hAnsi="DMHDHE+ArialMT" w:cs="DMHDHE+ArialMT"/>
                <w:color w:val="000000"/>
              </w:rPr>
              <w:t>Pove</w:t>
            </w:r>
            <w:r w:rsidRPr="00DC0D60">
              <w:rPr>
                <w:rFonts w:ascii="Arial" w:hAnsi="Arial" w:cs="Arial"/>
                <w:color w:val="000000"/>
              </w:rPr>
              <w:t>č</w:t>
            </w:r>
            <w:r w:rsidRPr="00DC0D60">
              <w:rPr>
                <w:rFonts w:ascii="DMHDHE+ArialMT" w:hAnsi="DMHDHE+ArialMT" w:cs="DMHDHE+ArialMT"/>
                <w:color w:val="000000"/>
              </w:rPr>
              <w:t xml:space="preserve">anje prihodkov na podlagi drugega odstavka 49. </w:t>
            </w:r>
            <w:r w:rsidRPr="00DC0D60">
              <w:rPr>
                <w:rFonts w:ascii="Arial" w:hAnsi="Arial" w:cs="Arial"/>
                <w:color w:val="000000"/>
              </w:rPr>
              <w:t>č</w:t>
            </w:r>
            <w:r w:rsidRPr="00DC0D60">
              <w:rPr>
                <w:rFonts w:ascii="DMHDHE+ArialMT" w:hAnsi="DMHDHE+ArialMT" w:cs="DMHDHE+ArialMT"/>
                <w:color w:val="000000"/>
              </w:rPr>
              <w:t>lena ZDoh-2 za zneske pove</w:t>
            </w:r>
            <w:r w:rsidRPr="00DC0D60">
              <w:rPr>
                <w:rFonts w:ascii="Arial" w:hAnsi="Arial" w:cs="Arial"/>
                <w:color w:val="000000"/>
              </w:rPr>
              <w:t>č</w:t>
            </w:r>
            <w:r w:rsidRPr="00DC0D60">
              <w:rPr>
                <w:rFonts w:ascii="DMHDHE+ArialMT" w:hAnsi="DMHDHE+ArialMT" w:cs="DMHDHE+ArialMT"/>
                <w:color w:val="000000"/>
              </w:rPr>
              <w:t>anj sredstev ali zmanjšanja dolgov, ki se nanašajo na pretekla obdobja, in ki zaradi takratnega na</w:t>
            </w:r>
            <w:r w:rsidRPr="00DC0D60">
              <w:rPr>
                <w:rFonts w:ascii="Arial" w:hAnsi="Arial" w:cs="Arial"/>
                <w:color w:val="000000"/>
              </w:rPr>
              <w:t>č</w:t>
            </w:r>
            <w:r w:rsidRPr="00DC0D60">
              <w:rPr>
                <w:rFonts w:ascii="DMHDHE+ArialMT" w:hAnsi="DMHDHE+ArialMT" w:cs="DMHDHE+ArialMT"/>
                <w:color w:val="000000"/>
              </w:rPr>
              <w:t>ina ugotavljanja dav</w:t>
            </w:r>
            <w:r w:rsidRPr="00DC0D60">
              <w:rPr>
                <w:rFonts w:ascii="Arial" w:hAnsi="Arial" w:cs="Arial"/>
                <w:color w:val="000000"/>
              </w:rPr>
              <w:t>č</w:t>
            </w:r>
            <w:r w:rsidRPr="00DC0D60">
              <w:rPr>
                <w:rFonts w:ascii="DMHDHE+ArialMT" w:hAnsi="DMHDHE+ArialMT" w:cs="DMHDHE+ArialMT"/>
                <w:color w:val="000000"/>
              </w:rPr>
              <w:t>ne osnove niso bili obdav</w:t>
            </w:r>
            <w:r w:rsidRPr="00DC0D60">
              <w:rPr>
                <w:rFonts w:ascii="Arial" w:hAnsi="Arial" w:cs="Arial"/>
                <w:color w:val="000000"/>
              </w:rPr>
              <w:t>č</w:t>
            </w:r>
            <w:r w:rsidRPr="00DC0D60">
              <w:rPr>
                <w:rFonts w:ascii="DMHDHE+ArialMT" w:hAnsi="DMHDHE+ArialMT" w:cs="DMHDHE+ArialMT"/>
                <w:color w:val="000000"/>
              </w:rPr>
              <w:t>eni (npr. subvencije za pretekla obdobja prejete v teko</w:t>
            </w:r>
            <w:r w:rsidRPr="00DC0D60">
              <w:rPr>
                <w:rFonts w:ascii="Arial" w:hAnsi="Arial" w:cs="Arial"/>
                <w:color w:val="000000"/>
              </w:rPr>
              <w:t>č</w:t>
            </w:r>
            <w:r w:rsidRPr="00DC0D60">
              <w:rPr>
                <w:rFonts w:ascii="DMHDHE+ArialMT" w:hAnsi="DMHDHE+ArialMT" w:cs="DMHDHE+ArialMT"/>
                <w:color w:val="000000"/>
              </w:rPr>
              <w:t xml:space="preserve">em obdobju) </w:t>
            </w:r>
          </w:p>
        </w:tc>
      </w:tr>
      <w:tr w:rsidR="00DC0D60" w:rsidRPr="00DC0D60" w:rsidTr="00197E1B">
        <w:trPr>
          <w:cantSplit/>
          <w:trHeight w:val="112"/>
        </w:trPr>
        <w:tc>
          <w:tcPr>
            <w:tcW w:w="998" w:type="dxa"/>
          </w:tcPr>
          <w:p w:rsidR="00DC0D60" w:rsidRPr="00DC0D60" w:rsidRDefault="00DC0D60" w:rsidP="00DC0D60">
            <w:pPr>
              <w:rPr>
                <w:rFonts w:ascii="Arial" w:hAnsi="Arial" w:cs="Arial"/>
              </w:rPr>
            </w:pPr>
            <w:r w:rsidRPr="00DC0D60">
              <w:rPr>
                <w:rFonts w:ascii="Arial" w:hAnsi="Arial" w:cs="Arial"/>
              </w:rPr>
              <w:t>4.</w:t>
            </w:r>
          </w:p>
        </w:tc>
        <w:tc>
          <w:tcPr>
            <w:tcW w:w="7894" w:type="dxa"/>
          </w:tcPr>
          <w:p w:rsidR="00DC0D60" w:rsidRPr="00DC0D60" w:rsidRDefault="00DC0D60" w:rsidP="00DC0D60">
            <w:pPr>
              <w:jc w:val="both"/>
              <w:rPr>
                <w:rFonts w:ascii="Arial" w:hAnsi="Arial" w:cs="Arial"/>
              </w:rPr>
            </w:pPr>
            <w:r w:rsidRPr="00DC0D60">
              <w:rPr>
                <w:rFonts w:ascii="Arial" w:hAnsi="Arial" w:cs="Arial"/>
                <w:b/>
              </w:rPr>
              <w:t xml:space="preserve">Davčno priznani prihodki </w:t>
            </w:r>
            <w:r w:rsidRPr="00DC0D60">
              <w:rPr>
                <w:rFonts w:ascii="Arial" w:hAnsi="Arial" w:cs="Arial"/>
              </w:rPr>
              <w:t>- Izračun v obrazcu</w:t>
            </w:r>
          </w:p>
        </w:tc>
      </w:tr>
      <w:tr w:rsidR="00DC0D60" w:rsidRPr="00DC0D60" w:rsidTr="00197E1B">
        <w:trPr>
          <w:cantSplit/>
          <w:trHeight w:val="105"/>
        </w:trPr>
        <w:tc>
          <w:tcPr>
            <w:tcW w:w="998" w:type="dxa"/>
          </w:tcPr>
          <w:p w:rsidR="00DC0D60" w:rsidRPr="00DC0D60" w:rsidRDefault="00DC0D60" w:rsidP="00DC0D60">
            <w:pPr>
              <w:rPr>
                <w:rFonts w:ascii="Arial" w:hAnsi="Arial" w:cs="Arial"/>
              </w:rPr>
            </w:pPr>
            <w:r w:rsidRPr="00DC0D60">
              <w:rPr>
                <w:rFonts w:ascii="Arial" w:hAnsi="Arial" w:cs="Arial"/>
              </w:rPr>
              <w:t>5.</w:t>
            </w:r>
          </w:p>
        </w:tc>
        <w:tc>
          <w:tcPr>
            <w:tcW w:w="7894" w:type="dxa"/>
          </w:tcPr>
          <w:p w:rsidR="00DC0D60" w:rsidRPr="00DC0D60" w:rsidRDefault="00DC0D60" w:rsidP="00DC0D60">
            <w:pPr>
              <w:jc w:val="both"/>
              <w:rPr>
                <w:rFonts w:ascii="Arial" w:hAnsi="Arial" w:cs="Arial"/>
              </w:rPr>
            </w:pPr>
            <w:r w:rsidRPr="00DC0D60">
              <w:rPr>
                <w:rFonts w:ascii="Arial" w:hAnsi="Arial" w:cs="Arial"/>
              </w:rPr>
              <w:t>Se ne izpolnjuje</w:t>
            </w:r>
          </w:p>
        </w:tc>
      </w:tr>
      <w:tr w:rsidR="00DC0D60" w:rsidRPr="00DC0D60" w:rsidTr="00197E1B">
        <w:trPr>
          <w:cantSplit/>
          <w:trHeight w:val="224"/>
        </w:trPr>
        <w:tc>
          <w:tcPr>
            <w:tcW w:w="998" w:type="dxa"/>
          </w:tcPr>
          <w:p w:rsidR="00DC0D60" w:rsidRPr="00DC0D60" w:rsidRDefault="00DC0D60" w:rsidP="00DC0D60">
            <w:pPr>
              <w:rPr>
                <w:rFonts w:ascii="Arial" w:hAnsi="Arial" w:cs="Arial"/>
              </w:rPr>
            </w:pPr>
            <w:r w:rsidRPr="00DC0D60">
              <w:rPr>
                <w:rFonts w:ascii="Arial" w:hAnsi="Arial" w:cs="Arial"/>
              </w:rPr>
              <w:t>6.</w:t>
            </w:r>
          </w:p>
        </w:tc>
        <w:tc>
          <w:tcPr>
            <w:tcW w:w="7894" w:type="dxa"/>
          </w:tcPr>
          <w:p w:rsidR="00DC0D60" w:rsidRPr="00DC0D60" w:rsidRDefault="00DC0D60" w:rsidP="00DC0D60">
            <w:pPr>
              <w:jc w:val="both"/>
              <w:rPr>
                <w:rFonts w:ascii="Arial" w:hAnsi="Arial" w:cs="Arial"/>
              </w:rPr>
            </w:pPr>
            <w:r w:rsidRPr="00DC0D60">
              <w:rPr>
                <w:rFonts w:ascii="Arial" w:hAnsi="Arial" w:cs="Arial"/>
              </w:rPr>
              <w:t>Se ne izpolnjuje</w:t>
            </w:r>
          </w:p>
        </w:tc>
      </w:tr>
      <w:tr w:rsidR="00DC0D60" w:rsidRPr="00DC0D60" w:rsidTr="00197E1B">
        <w:trPr>
          <w:cantSplit/>
          <w:trHeight w:val="236"/>
        </w:trPr>
        <w:tc>
          <w:tcPr>
            <w:tcW w:w="998" w:type="dxa"/>
          </w:tcPr>
          <w:p w:rsidR="00DC0D60" w:rsidRPr="00DC0D60" w:rsidRDefault="00DC0D60" w:rsidP="00DC0D60">
            <w:pPr>
              <w:rPr>
                <w:rFonts w:ascii="Arial" w:hAnsi="Arial" w:cs="Arial"/>
              </w:rPr>
            </w:pPr>
            <w:r w:rsidRPr="00DC0D60">
              <w:rPr>
                <w:rFonts w:ascii="Arial" w:hAnsi="Arial" w:cs="Arial"/>
              </w:rPr>
              <w:t>7.</w:t>
            </w:r>
          </w:p>
        </w:tc>
        <w:tc>
          <w:tcPr>
            <w:tcW w:w="7894" w:type="dxa"/>
          </w:tcPr>
          <w:p w:rsidR="00DC0D60" w:rsidRPr="00DC0D60" w:rsidRDefault="00DC0D60" w:rsidP="00DC0D60">
            <w:pPr>
              <w:jc w:val="both"/>
              <w:rPr>
                <w:rFonts w:ascii="Arial" w:hAnsi="Arial" w:cs="Arial"/>
              </w:rPr>
            </w:pPr>
            <w:r w:rsidRPr="00DC0D60">
              <w:rPr>
                <w:rFonts w:ascii="Arial" w:hAnsi="Arial" w:cs="Arial"/>
              </w:rPr>
              <w:t>Se ne izpolnjuje</w:t>
            </w:r>
          </w:p>
        </w:tc>
      </w:tr>
      <w:tr w:rsidR="00DC0D60" w:rsidRPr="00DC0D60" w:rsidTr="00197E1B">
        <w:trPr>
          <w:cantSplit/>
          <w:trHeight w:val="224"/>
        </w:trPr>
        <w:tc>
          <w:tcPr>
            <w:tcW w:w="998" w:type="dxa"/>
          </w:tcPr>
          <w:p w:rsidR="00DC0D60" w:rsidRPr="00DC0D60" w:rsidRDefault="00DC0D60" w:rsidP="00DC0D60">
            <w:pPr>
              <w:rPr>
                <w:rFonts w:ascii="Arial" w:hAnsi="Arial" w:cs="Arial"/>
              </w:rPr>
            </w:pPr>
            <w:r w:rsidRPr="00DC0D60">
              <w:rPr>
                <w:rFonts w:ascii="Arial" w:hAnsi="Arial" w:cs="Arial"/>
              </w:rPr>
              <w:t>8.</w:t>
            </w:r>
          </w:p>
        </w:tc>
        <w:tc>
          <w:tcPr>
            <w:tcW w:w="7894" w:type="dxa"/>
          </w:tcPr>
          <w:p w:rsidR="00DC0D60" w:rsidRPr="00DC0D60" w:rsidRDefault="00DC0D60" w:rsidP="00DC0D60">
            <w:pPr>
              <w:jc w:val="both"/>
              <w:rPr>
                <w:rFonts w:ascii="Arial" w:hAnsi="Arial" w:cs="Arial"/>
              </w:rPr>
            </w:pPr>
            <w:r w:rsidRPr="00DC0D60">
              <w:rPr>
                <w:rFonts w:ascii="Arial" w:hAnsi="Arial" w:cs="Arial"/>
                <w:b/>
              </w:rPr>
              <w:t>Davčno priznani odhodki</w:t>
            </w:r>
            <w:r w:rsidRPr="00DC0D60">
              <w:rPr>
                <w:rFonts w:ascii="Arial" w:hAnsi="Arial" w:cs="Arial"/>
              </w:rPr>
              <w:t xml:space="preserve"> se priznajo v višini 80 odstotkov doseženih prihodkov iz zaporedne št. 4, v skladu s prvim odstavkom 59. člena ZDoh-2</w:t>
            </w:r>
          </w:p>
        </w:tc>
      </w:tr>
      <w:tr w:rsidR="00DC0D60" w:rsidRPr="00DC0D60" w:rsidTr="00197E1B">
        <w:trPr>
          <w:cantSplit/>
          <w:trHeight w:val="224"/>
        </w:trPr>
        <w:tc>
          <w:tcPr>
            <w:tcW w:w="998" w:type="dxa"/>
          </w:tcPr>
          <w:p w:rsidR="00DC0D60" w:rsidRPr="00DC0D60" w:rsidRDefault="00DC0D60" w:rsidP="00DC0D60">
            <w:pPr>
              <w:rPr>
                <w:rFonts w:ascii="Arial" w:hAnsi="Arial" w:cs="Arial"/>
              </w:rPr>
            </w:pPr>
            <w:r w:rsidRPr="00DC0D60">
              <w:rPr>
                <w:rFonts w:ascii="Arial" w:hAnsi="Arial" w:cs="Arial"/>
              </w:rPr>
              <w:t>9.</w:t>
            </w:r>
          </w:p>
        </w:tc>
        <w:tc>
          <w:tcPr>
            <w:tcW w:w="7894" w:type="dxa"/>
          </w:tcPr>
          <w:p w:rsidR="00DC0D60" w:rsidRPr="00DC0D60" w:rsidRDefault="00DC0D60" w:rsidP="00DC0D60">
            <w:pPr>
              <w:jc w:val="both"/>
              <w:rPr>
                <w:rFonts w:ascii="Arial" w:hAnsi="Arial" w:cs="Arial"/>
              </w:rPr>
            </w:pPr>
            <w:r w:rsidRPr="00DC0D60">
              <w:rPr>
                <w:rFonts w:ascii="Arial" w:hAnsi="Arial" w:cs="Arial"/>
                <w:b/>
              </w:rPr>
              <w:t>Razlika med davčno priznanimi prihodki in normiranimi odhodki</w:t>
            </w:r>
            <w:r w:rsidRPr="00DC0D60">
              <w:rPr>
                <w:rFonts w:ascii="Arial" w:hAnsi="Arial" w:cs="Arial"/>
              </w:rPr>
              <w:t xml:space="preserve"> - Izračun v obrazcu</w:t>
            </w:r>
          </w:p>
        </w:tc>
      </w:tr>
      <w:tr w:rsidR="00DC0D60" w:rsidRPr="00DC0D60" w:rsidTr="00197E1B">
        <w:trPr>
          <w:cantSplit/>
          <w:trHeight w:val="276"/>
        </w:trPr>
        <w:tc>
          <w:tcPr>
            <w:tcW w:w="998" w:type="dxa"/>
          </w:tcPr>
          <w:p w:rsidR="00DC0D60" w:rsidRPr="00DC0D60" w:rsidRDefault="00DC0D60" w:rsidP="00DC0D60">
            <w:pPr>
              <w:rPr>
                <w:rFonts w:ascii="Arial" w:hAnsi="Arial" w:cs="Arial"/>
              </w:rPr>
            </w:pPr>
            <w:r w:rsidRPr="00DC0D60">
              <w:rPr>
                <w:rFonts w:ascii="Arial" w:hAnsi="Arial" w:cs="Arial"/>
              </w:rPr>
              <w:t>10.</w:t>
            </w:r>
          </w:p>
        </w:tc>
        <w:tc>
          <w:tcPr>
            <w:tcW w:w="7894" w:type="dxa"/>
          </w:tcPr>
          <w:p w:rsidR="00DC0D60" w:rsidRPr="00DC0D60" w:rsidRDefault="00DC0D60" w:rsidP="00DC0D60">
            <w:pPr>
              <w:jc w:val="both"/>
              <w:rPr>
                <w:rFonts w:ascii="Arial" w:hAnsi="Arial" w:cs="Arial"/>
              </w:rPr>
            </w:pPr>
            <w:r w:rsidRPr="00DC0D60">
              <w:rPr>
                <w:rFonts w:ascii="Arial" w:hAnsi="Arial" w:cs="Arial"/>
              </w:rPr>
              <w:t>Se ne izpolnjuje</w:t>
            </w:r>
          </w:p>
        </w:tc>
      </w:tr>
      <w:tr w:rsidR="00DC0D60" w:rsidRPr="00DC0D60" w:rsidTr="00197E1B">
        <w:trPr>
          <w:cantSplit/>
          <w:trHeight w:val="224"/>
        </w:trPr>
        <w:tc>
          <w:tcPr>
            <w:tcW w:w="998" w:type="dxa"/>
          </w:tcPr>
          <w:p w:rsidR="00DC0D60" w:rsidRPr="00DC0D60" w:rsidRDefault="00DC0D60" w:rsidP="00DC0D60">
            <w:pPr>
              <w:rPr>
                <w:rFonts w:ascii="Arial" w:hAnsi="Arial" w:cs="Arial"/>
              </w:rPr>
            </w:pPr>
            <w:r w:rsidRPr="00DC0D60">
              <w:rPr>
                <w:rFonts w:ascii="Arial" w:hAnsi="Arial" w:cs="Arial"/>
              </w:rPr>
              <w:t>11.</w:t>
            </w:r>
          </w:p>
        </w:tc>
        <w:tc>
          <w:tcPr>
            <w:tcW w:w="7894" w:type="dxa"/>
          </w:tcPr>
          <w:p w:rsidR="00DC0D60" w:rsidRPr="00DC0D60" w:rsidRDefault="00DC0D60" w:rsidP="00DC0D60">
            <w:pPr>
              <w:jc w:val="both"/>
              <w:rPr>
                <w:rFonts w:ascii="Arial" w:hAnsi="Arial" w:cs="Arial"/>
              </w:rPr>
            </w:pPr>
            <w:r w:rsidRPr="00DC0D60">
              <w:rPr>
                <w:rFonts w:ascii="Arial" w:hAnsi="Arial" w:cs="Arial"/>
              </w:rPr>
              <w:t>Izračun v obrazcu</w:t>
            </w:r>
          </w:p>
        </w:tc>
      </w:tr>
      <w:tr w:rsidR="00DC0D60" w:rsidRPr="00DC0D60" w:rsidTr="00197E1B">
        <w:trPr>
          <w:cantSplit/>
          <w:trHeight w:val="271"/>
        </w:trPr>
        <w:tc>
          <w:tcPr>
            <w:tcW w:w="998" w:type="dxa"/>
          </w:tcPr>
          <w:p w:rsidR="00DC0D60" w:rsidRPr="00DC0D60" w:rsidRDefault="00DC0D60" w:rsidP="00DC0D60">
            <w:pPr>
              <w:rPr>
                <w:rFonts w:ascii="Arial" w:hAnsi="Arial" w:cs="Arial"/>
              </w:rPr>
            </w:pPr>
            <w:r w:rsidRPr="00DC0D60">
              <w:rPr>
                <w:rFonts w:ascii="Arial" w:hAnsi="Arial" w:cs="Arial"/>
              </w:rPr>
              <w:t>11.1</w:t>
            </w:r>
          </w:p>
        </w:tc>
        <w:tc>
          <w:tcPr>
            <w:tcW w:w="7894" w:type="dxa"/>
          </w:tcPr>
          <w:p w:rsidR="00DC0D60" w:rsidRPr="00DC0D60" w:rsidRDefault="00DC0D60" w:rsidP="00DC0D60">
            <w:pPr>
              <w:jc w:val="both"/>
              <w:rPr>
                <w:rFonts w:ascii="Arial" w:hAnsi="Arial" w:cs="Arial"/>
                <w:b/>
              </w:rPr>
            </w:pPr>
            <w:r w:rsidRPr="00DC0D60">
              <w:rPr>
                <w:rFonts w:ascii="Arial" w:hAnsi="Arial" w:cs="Arial"/>
              </w:rPr>
              <w:t>Povečanje davčne osnove za znesek razlik zaradi preračunov, opravljenih zaradi sprememb računovodskih usmeritev in popravkov napak, pri obdavčljivih prihodkih in davčno priznanih odhodkih, vključno z rezervacijami za pokojnine, jubilejne nagrade in odpravnine (14. člen ZDDPO-2)</w:t>
            </w:r>
          </w:p>
        </w:tc>
      </w:tr>
      <w:tr w:rsidR="00DC0D60" w:rsidRPr="00DC0D60" w:rsidTr="00197E1B">
        <w:trPr>
          <w:cantSplit/>
          <w:trHeight w:val="271"/>
        </w:trPr>
        <w:tc>
          <w:tcPr>
            <w:tcW w:w="998" w:type="dxa"/>
          </w:tcPr>
          <w:p w:rsidR="00DC0D60" w:rsidRPr="00DC0D60" w:rsidRDefault="00DC0D60" w:rsidP="00DC0D60">
            <w:pPr>
              <w:rPr>
                <w:rFonts w:ascii="Arial" w:hAnsi="Arial" w:cs="Arial"/>
              </w:rPr>
            </w:pPr>
            <w:r w:rsidRPr="00DC0D60">
              <w:rPr>
                <w:rFonts w:ascii="Arial" w:hAnsi="Arial" w:cs="Arial"/>
              </w:rPr>
              <w:t>11.2</w:t>
            </w:r>
          </w:p>
        </w:tc>
        <w:tc>
          <w:tcPr>
            <w:tcW w:w="7894" w:type="dxa"/>
          </w:tcPr>
          <w:p w:rsidR="00DC0D60" w:rsidRPr="00DC0D60" w:rsidRDefault="00DC0D60" w:rsidP="00DC0D60">
            <w:pPr>
              <w:jc w:val="both"/>
              <w:rPr>
                <w:rFonts w:ascii="Arial" w:hAnsi="Arial" w:cs="Arial"/>
              </w:rPr>
            </w:pPr>
            <w:r w:rsidRPr="00DC0D60">
              <w:rPr>
                <w:rFonts w:ascii="Arial" w:hAnsi="Arial" w:cs="Arial"/>
              </w:rPr>
              <w:t>Se ne izpolnjuje</w:t>
            </w:r>
          </w:p>
        </w:tc>
      </w:tr>
      <w:tr w:rsidR="00DC0D60" w:rsidRPr="00DC0D60" w:rsidTr="00197E1B">
        <w:trPr>
          <w:cantSplit/>
          <w:trHeight w:val="271"/>
        </w:trPr>
        <w:tc>
          <w:tcPr>
            <w:tcW w:w="998" w:type="dxa"/>
          </w:tcPr>
          <w:p w:rsidR="00DC0D60" w:rsidRPr="00DC0D60" w:rsidRDefault="00DC0D60" w:rsidP="00DC0D60">
            <w:pPr>
              <w:rPr>
                <w:rFonts w:ascii="Arial" w:hAnsi="Arial" w:cs="Arial"/>
              </w:rPr>
            </w:pPr>
            <w:r w:rsidRPr="00DC0D60">
              <w:rPr>
                <w:rFonts w:ascii="Arial" w:hAnsi="Arial" w:cs="Arial"/>
              </w:rPr>
              <w:t>11.3</w:t>
            </w:r>
          </w:p>
        </w:tc>
        <w:tc>
          <w:tcPr>
            <w:tcW w:w="7894" w:type="dxa"/>
          </w:tcPr>
          <w:p w:rsidR="00DC0D60" w:rsidRPr="00DC0D60" w:rsidRDefault="00DC0D60" w:rsidP="00DC0D60">
            <w:pPr>
              <w:autoSpaceDE w:val="0"/>
              <w:autoSpaceDN w:val="0"/>
              <w:adjustRightInd w:val="0"/>
              <w:rPr>
                <w:rFonts w:ascii="DMHDHE+ArialMT" w:hAnsi="DMHDHE+ArialMT" w:cs="DMHDHE+ArialMT"/>
                <w:color w:val="000000"/>
              </w:rPr>
            </w:pPr>
            <w:r w:rsidRPr="00DC0D60">
              <w:rPr>
                <w:rFonts w:ascii="DMHDHE+ArialMT" w:hAnsi="DMHDHE+ArialMT" w:cs="DMHDHE+ArialMT"/>
                <w:color w:val="000000"/>
              </w:rPr>
              <w:t>Pove</w:t>
            </w:r>
            <w:r w:rsidRPr="00DC0D60">
              <w:rPr>
                <w:rFonts w:ascii="Arial" w:hAnsi="Arial" w:cs="Arial"/>
                <w:color w:val="000000"/>
              </w:rPr>
              <w:t>č</w:t>
            </w:r>
            <w:r w:rsidRPr="00DC0D60">
              <w:rPr>
                <w:rFonts w:ascii="DMHDHE+ArialMT" w:hAnsi="DMHDHE+ArialMT" w:cs="DMHDHE+ArialMT"/>
                <w:color w:val="000000"/>
              </w:rPr>
              <w:t>anje dav</w:t>
            </w:r>
            <w:r w:rsidRPr="00DC0D60">
              <w:rPr>
                <w:rFonts w:ascii="Arial" w:hAnsi="Arial" w:cs="Arial"/>
                <w:color w:val="000000"/>
              </w:rPr>
              <w:t xml:space="preserve">čne osnove za znesek presežka iz prevrednotenja, ki je posledica </w:t>
            </w:r>
            <w:r w:rsidRPr="00DC0D60">
              <w:rPr>
                <w:rFonts w:ascii="DMHDHE+ArialMT" w:hAnsi="DMHDHE+ArialMT" w:cs="DMHDHE+ArialMT"/>
                <w:color w:val="000000"/>
              </w:rPr>
              <w:t>prevrednotenja gospodarskih kategorij na višje poštene vrednosti in ga je zavezanec v letu, za katerega se sestavlja ta obra</w:t>
            </w:r>
            <w:r w:rsidRPr="00DC0D60">
              <w:rPr>
                <w:rFonts w:ascii="Arial" w:hAnsi="Arial" w:cs="Arial"/>
                <w:color w:val="000000"/>
              </w:rPr>
              <w:t>č</w:t>
            </w:r>
            <w:r w:rsidRPr="00DC0D60">
              <w:rPr>
                <w:rFonts w:ascii="DMHDHE+ArialMT" w:hAnsi="DMHDHE+ArialMT" w:cs="DMHDHE+ArialMT"/>
                <w:color w:val="000000"/>
              </w:rPr>
              <w:t>un, prenesel neposredno v preneseni poslovni izid ali druge sestavine kapitala, vklju</w:t>
            </w:r>
            <w:r w:rsidRPr="00DC0D60">
              <w:rPr>
                <w:rFonts w:ascii="Arial" w:hAnsi="Arial" w:cs="Arial"/>
                <w:color w:val="000000"/>
              </w:rPr>
              <w:t xml:space="preserve">čno s presežki iz prevrednotenja sredstev, ki se </w:t>
            </w:r>
            <w:r w:rsidRPr="00DC0D60">
              <w:rPr>
                <w:rFonts w:ascii="DMHDHE+ArialMT" w:hAnsi="DMHDHE+ArialMT" w:cs="DMHDHE+ArialMT"/>
                <w:color w:val="000000"/>
              </w:rPr>
              <w:t>prenašajo v preneseni poslovni izid in dav</w:t>
            </w:r>
            <w:r w:rsidRPr="00DC0D60">
              <w:rPr>
                <w:rFonts w:ascii="Arial" w:hAnsi="Arial" w:cs="Arial"/>
                <w:color w:val="000000"/>
              </w:rPr>
              <w:t>č</w:t>
            </w:r>
            <w:r w:rsidRPr="00DC0D60">
              <w:rPr>
                <w:rFonts w:ascii="DMHDHE+ArialMT" w:hAnsi="DMHDHE+ArialMT" w:cs="DMHDHE+ArialMT"/>
                <w:color w:val="000000"/>
              </w:rPr>
              <w:t>no osnovo sorazmerno z obra</w:t>
            </w:r>
            <w:r w:rsidRPr="00DC0D60">
              <w:rPr>
                <w:rFonts w:ascii="Arial" w:hAnsi="Arial" w:cs="Arial"/>
                <w:color w:val="000000"/>
              </w:rPr>
              <w:t>č</w:t>
            </w:r>
            <w:r w:rsidRPr="00DC0D60">
              <w:rPr>
                <w:rFonts w:ascii="DMHDHE+ArialMT" w:hAnsi="DMHDHE+ArialMT" w:cs="DMHDHE+ArialMT"/>
                <w:color w:val="000000"/>
              </w:rPr>
              <w:t xml:space="preserve">unano amortizacijo (15. </w:t>
            </w:r>
            <w:r w:rsidRPr="00DC0D60">
              <w:rPr>
                <w:rFonts w:ascii="Arial" w:hAnsi="Arial" w:cs="Arial"/>
                <w:color w:val="000000"/>
              </w:rPr>
              <w:t>č</w:t>
            </w:r>
            <w:r w:rsidRPr="00DC0D60">
              <w:rPr>
                <w:rFonts w:ascii="DMHDHE+ArialMT" w:hAnsi="DMHDHE+ArialMT" w:cs="DMHDHE+ArialMT"/>
                <w:color w:val="000000"/>
              </w:rPr>
              <w:t xml:space="preserve">len ZDDPO-2) ), </w:t>
            </w:r>
            <w:r w:rsidRPr="00DC0D60">
              <w:rPr>
                <w:rFonts w:ascii="IJHHNN+Tahoma" w:hAnsi="IJHHNN+Tahoma" w:cs="IJHHNN+Tahoma"/>
                <w:color w:val="000000"/>
              </w:rPr>
              <w:t>ter za delež zneska odprave rezervacij, pripoznanih v drugem vseobsegajočem donosu, ki je zmanjševal davčno osnovo ob oblikovanju (</w:t>
            </w:r>
            <w:proofErr w:type="spellStart"/>
            <w:r w:rsidRPr="00DC0D60">
              <w:rPr>
                <w:rFonts w:ascii="IJHHNN+Tahoma" w:hAnsi="IJHHNN+Tahoma" w:cs="IJHHNN+Tahoma"/>
                <w:color w:val="000000"/>
              </w:rPr>
              <w:t>15.a</w:t>
            </w:r>
            <w:proofErr w:type="spellEnd"/>
            <w:r w:rsidRPr="00DC0D60">
              <w:rPr>
                <w:rFonts w:ascii="IJHHNN+Tahoma" w:hAnsi="IJHHNN+Tahoma" w:cs="IJHHNN+Tahoma"/>
                <w:color w:val="000000"/>
              </w:rPr>
              <w:t xml:space="preserve"> člen ZDDPO-2 v povezavi z 20. členom ZDDPO-2)</w:t>
            </w:r>
          </w:p>
        </w:tc>
      </w:tr>
      <w:tr w:rsidR="00DC0D60" w:rsidRPr="00DC0D60" w:rsidTr="00197E1B">
        <w:trPr>
          <w:cantSplit/>
          <w:trHeight w:val="271"/>
        </w:trPr>
        <w:tc>
          <w:tcPr>
            <w:tcW w:w="998" w:type="dxa"/>
          </w:tcPr>
          <w:p w:rsidR="00DC0D60" w:rsidRPr="00DC0D60" w:rsidRDefault="00DC0D60" w:rsidP="00DC0D60">
            <w:pPr>
              <w:rPr>
                <w:rFonts w:ascii="Arial" w:hAnsi="Arial" w:cs="Arial"/>
              </w:rPr>
            </w:pPr>
            <w:r w:rsidRPr="00DC0D60">
              <w:rPr>
                <w:rFonts w:ascii="Arial" w:hAnsi="Arial" w:cs="Arial"/>
              </w:rPr>
              <w:t>11.4</w:t>
            </w:r>
          </w:p>
        </w:tc>
        <w:tc>
          <w:tcPr>
            <w:tcW w:w="7894" w:type="dxa"/>
          </w:tcPr>
          <w:p w:rsidR="00DC0D60" w:rsidRPr="00DC0D60" w:rsidRDefault="00DC0D60" w:rsidP="00DC0D60">
            <w:pPr>
              <w:jc w:val="both"/>
              <w:rPr>
                <w:rFonts w:ascii="Arial" w:hAnsi="Arial" w:cs="Arial"/>
              </w:rPr>
            </w:pPr>
            <w:r w:rsidRPr="00DC0D60">
              <w:rPr>
                <w:rFonts w:ascii="Arial" w:hAnsi="Arial" w:cs="Arial"/>
              </w:rPr>
              <w:t>Se ne izpolnjuje</w:t>
            </w:r>
          </w:p>
        </w:tc>
      </w:tr>
      <w:tr w:rsidR="00DC0D60" w:rsidRPr="00DC0D60" w:rsidTr="00197E1B">
        <w:trPr>
          <w:cantSplit/>
          <w:trHeight w:val="271"/>
        </w:trPr>
        <w:tc>
          <w:tcPr>
            <w:tcW w:w="998" w:type="dxa"/>
          </w:tcPr>
          <w:p w:rsidR="00DC0D60" w:rsidRPr="00DC0D60" w:rsidRDefault="00DC0D60" w:rsidP="00DC0D60">
            <w:pPr>
              <w:rPr>
                <w:rFonts w:ascii="Arial" w:hAnsi="Arial" w:cs="Arial"/>
              </w:rPr>
            </w:pPr>
            <w:r w:rsidRPr="00DC0D60">
              <w:rPr>
                <w:rFonts w:ascii="Arial" w:hAnsi="Arial" w:cs="Arial"/>
              </w:rPr>
              <w:t>12.</w:t>
            </w:r>
          </w:p>
        </w:tc>
        <w:tc>
          <w:tcPr>
            <w:tcW w:w="7894" w:type="dxa"/>
          </w:tcPr>
          <w:p w:rsidR="00DC0D60" w:rsidRPr="00DC0D60" w:rsidRDefault="00DC0D60" w:rsidP="00DC0D60">
            <w:pPr>
              <w:jc w:val="both"/>
              <w:rPr>
                <w:rFonts w:ascii="Arial" w:hAnsi="Arial" w:cs="Arial"/>
              </w:rPr>
            </w:pPr>
            <w:r w:rsidRPr="00DC0D60">
              <w:rPr>
                <w:rFonts w:ascii="Arial" w:hAnsi="Arial" w:cs="Arial"/>
                <w:b/>
              </w:rPr>
              <w:t xml:space="preserve">Povečanje davčne osnove - </w:t>
            </w:r>
            <w:r w:rsidRPr="00DC0D60">
              <w:rPr>
                <w:rFonts w:ascii="Arial" w:hAnsi="Arial" w:cs="Arial"/>
              </w:rPr>
              <w:t>Izračun v obrazcu</w:t>
            </w:r>
          </w:p>
        </w:tc>
      </w:tr>
      <w:tr w:rsidR="00DC0D60" w:rsidRPr="00DC0D60" w:rsidTr="00197E1B">
        <w:trPr>
          <w:cantSplit/>
          <w:trHeight w:val="224"/>
        </w:trPr>
        <w:tc>
          <w:tcPr>
            <w:tcW w:w="998" w:type="dxa"/>
          </w:tcPr>
          <w:p w:rsidR="00DC0D60" w:rsidRPr="00DC0D60" w:rsidRDefault="00DC0D60" w:rsidP="00DC0D60">
            <w:pPr>
              <w:rPr>
                <w:rFonts w:ascii="Arial" w:hAnsi="Arial" w:cs="Arial"/>
              </w:rPr>
            </w:pPr>
            <w:r w:rsidRPr="00DC0D60">
              <w:rPr>
                <w:rFonts w:ascii="Arial" w:hAnsi="Arial" w:cs="Arial"/>
              </w:rPr>
              <w:t>12.1</w:t>
            </w:r>
          </w:p>
        </w:tc>
        <w:tc>
          <w:tcPr>
            <w:tcW w:w="7894" w:type="dxa"/>
          </w:tcPr>
          <w:p w:rsidR="00DC0D60" w:rsidRPr="00DC0D60" w:rsidRDefault="00DC0D60" w:rsidP="00DC0D60">
            <w:pPr>
              <w:jc w:val="both"/>
              <w:rPr>
                <w:rFonts w:ascii="Arial" w:hAnsi="Arial" w:cs="Arial"/>
              </w:rPr>
            </w:pPr>
            <w:r w:rsidRPr="00DC0D60">
              <w:rPr>
                <w:rFonts w:ascii="Arial" w:hAnsi="Arial" w:cs="Arial"/>
              </w:rPr>
              <w:t xml:space="preserve">Povečanje davčne osnove v skladu s 147. členom ZDoh-2 za znesek predhodno uveljavljene investicijske davčne olajšave, zaradi predčasne prodaje oziroma odtujitve ali prenosa sredstev izven RS, zaradi izgube pravice do uporabe opredmetenega osnovnega sredstva pri finančnem najemu, zaradi prenosa sredstva iz podjetja v gospodinjstvo in odtujitve sredstva. Vpiše se tudi znesek povečanja davčne osnove v skladu s šestim in sedmim odstavkom </w:t>
            </w:r>
            <w:proofErr w:type="spellStart"/>
            <w:r w:rsidRPr="00DC0D60">
              <w:rPr>
                <w:rFonts w:ascii="Arial" w:hAnsi="Arial" w:cs="Arial"/>
              </w:rPr>
              <w:t>66.a</w:t>
            </w:r>
            <w:proofErr w:type="spellEnd"/>
            <w:r w:rsidRPr="00DC0D60">
              <w:rPr>
                <w:rFonts w:ascii="Arial" w:hAnsi="Arial" w:cs="Arial"/>
              </w:rPr>
              <w:t xml:space="preserve"> člena ZDoh-2</w:t>
            </w:r>
          </w:p>
        </w:tc>
      </w:tr>
      <w:tr w:rsidR="00DC0D60" w:rsidRPr="00DC0D60" w:rsidTr="00197E1B">
        <w:trPr>
          <w:cantSplit/>
          <w:trHeight w:val="224"/>
        </w:trPr>
        <w:tc>
          <w:tcPr>
            <w:tcW w:w="998" w:type="dxa"/>
          </w:tcPr>
          <w:p w:rsidR="00DC0D60" w:rsidRPr="00DC0D60" w:rsidRDefault="00DC0D60" w:rsidP="00DC0D60">
            <w:pPr>
              <w:rPr>
                <w:rFonts w:ascii="Arial" w:hAnsi="Arial" w:cs="Arial"/>
              </w:rPr>
            </w:pPr>
            <w:r w:rsidRPr="00DC0D60">
              <w:rPr>
                <w:rFonts w:ascii="Arial" w:hAnsi="Arial" w:cs="Arial"/>
              </w:rPr>
              <w:t>12.2</w:t>
            </w:r>
          </w:p>
        </w:tc>
        <w:tc>
          <w:tcPr>
            <w:tcW w:w="7894" w:type="dxa"/>
          </w:tcPr>
          <w:p w:rsidR="00DC0D60" w:rsidRPr="00DC0D60" w:rsidRDefault="00DC0D60" w:rsidP="00DC0D60">
            <w:pPr>
              <w:jc w:val="both"/>
              <w:rPr>
                <w:rFonts w:ascii="Arial" w:hAnsi="Arial" w:cs="Arial"/>
              </w:rPr>
            </w:pPr>
            <w:r w:rsidRPr="00DC0D60">
              <w:rPr>
                <w:rFonts w:ascii="Arial" w:hAnsi="Arial" w:cs="Arial"/>
              </w:rPr>
              <w:t xml:space="preserve">Povečanje davčne osnove v skladu s petim odstavkom 6. člena ZRPPR1015 oziroma v skladu z devetim odstavkom 28. člena ZSRR-2 za znesek izkoriščene davčne olajšave za investiranje zaradi odsvojitve ali prenosa sredstva iz Pomurske regije oz. iz problemskega območja z visoko brezposelnostjo (primeroma </w:t>
            </w:r>
            <w:proofErr w:type="spellStart"/>
            <w:r w:rsidRPr="00DC0D60">
              <w:rPr>
                <w:rFonts w:ascii="Arial" w:hAnsi="Arial" w:cs="Arial"/>
              </w:rPr>
              <w:t>Pokolpja</w:t>
            </w:r>
            <w:proofErr w:type="spellEnd"/>
            <w:r w:rsidRPr="00DC0D60">
              <w:rPr>
                <w:rFonts w:ascii="Arial" w:hAnsi="Arial" w:cs="Arial"/>
              </w:rPr>
              <w:t>) pred predpisanim rokom.</w:t>
            </w:r>
          </w:p>
        </w:tc>
      </w:tr>
      <w:tr w:rsidR="00DC0D60" w:rsidRPr="00DC0D60" w:rsidTr="00197E1B">
        <w:trPr>
          <w:cantSplit/>
          <w:trHeight w:val="560"/>
        </w:trPr>
        <w:tc>
          <w:tcPr>
            <w:tcW w:w="998" w:type="dxa"/>
          </w:tcPr>
          <w:p w:rsidR="00DC0D60" w:rsidRPr="00DC0D60" w:rsidRDefault="00DC0D60" w:rsidP="00DC0D60">
            <w:pPr>
              <w:rPr>
                <w:rFonts w:ascii="Arial" w:hAnsi="Arial" w:cs="Arial"/>
              </w:rPr>
            </w:pPr>
            <w:r w:rsidRPr="00DC0D60">
              <w:rPr>
                <w:rFonts w:ascii="Arial" w:hAnsi="Arial" w:cs="Arial"/>
              </w:rPr>
              <w:t>12.3</w:t>
            </w:r>
          </w:p>
        </w:tc>
        <w:tc>
          <w:tcPr>
            <w:tcW w:w="7894" w:type="dxa"/>
          </w:tcPr>
          <w:p w:rsidR="00DC0D60" w:rsidRPr="00DC0D60" w:rsidRDefault="00DC0D60" w:rsidP="00DC0D60">
            <w:pPr>
              <w:jc w:val="both"/>
              <w:rPr>
                <w:rFonts w:ascii="Arial" w:hAnsi="Arial" w:cs="Arial"/>
              </w:rPr>
            </w:pPr>
            <w:r w:rsidRPr="00DC0D60">
              <w:rPr>
                <w:rFonts w:ascii="Arial" w:hAnsi="Arial" w:cs="Arial"/>
              </w:rPr>
              <w:t>Znesek povečanja davčne osnove ob odpisu terjatev za znesek davčno priznanih odhodkov iz oslabitve terjatev v preteklih davčnih obdobjih, če se odpis terjatev ne opravi pod pogoji iz šestega odstavka 21. člena ZDDPO-2 (sedmi odstavek 21. člena ZDDPO-2)</w:t>
            </w:r>
          </w:p>
        </w:tc>
      </w:tr>
      <w:tr w:rsidR="00DC0D60" w:rsidRPr="00DC0D60" w:rsidTr="00197E1B">
        <w:trPr>
          <w:cantSplit/>
          <w:trHeight w:val="224"/>
        </w:trPr>
        <w:tc>
          <w:tcPr>
            <w:tcW w:w="998" w:type="dxa"/>
          </w:tcPr>
          <w:p w:rsidR="00DC0D60" w:rsidRPr="00DC0D60" w:rsidRDefault="00DC0D60" w:rsidP="00DC0D60">
            <w:pPr>
              <w:rPr>
                <w:rFonts w:ascii="Arial" w:hAnsi="Arial" w:cs="Arial"/>
                <w:b/>
              </w:rPr>
            </w:pPr>
            <w:r w:rsidRPr="00DC0D60">
              <w:rPr>
                <w:rFonts w:ascii="Arial" w:hAnsi="Arial" w:cs="Arial"/>
                <w:b/>
              </w:rPr>
              <w:lastRenderedPageBreak/>
              <w:t>13.</w:t>
            </w:r>
          </w:p>
        </w:tc>
        <w:tc>
          <w:tcPr>
            <w:tcW w:w="7894" w:type="dxa"/>
          </w:tcPr>
          <w:p w:rsidR="00DC0D60" w:rsidRPr="00DC0D60" w:rsidRDefault="00DC0D60" w:rsidP="00DC0D60">
            <w:pPr>
              <w:jc w:val="both"/>
              <w:rPr>
                <w:rFonts w:ascii="Arial" w:hAnsi="Arial" w:cs="Arial"/>
              </w:rPr>
            </w:pPr>
            <w:r w:rsidRPr="00DC0D60">
              <w:rPr>
                <w:rFonts w:ascii="Arial" w:hAnsi="Arial" w:cs="Arial"/>
                <w:b/>
              </w:rPr>
              <w:t>Davčna osnova</w:t>
            </w:r>
            <w:r w:rsidRPr="00DC0D60">
              <w:rPr>
                <w:rFonts w:ascii="Arial" w:hAnsi="Arial" w:cs="Arial"/>
              </w:rPr>
              <w:t xml:space="preserve"> - Izračun v obrazcu. </w:t>
            </w:r>
          </w:p>
        </w:tc>
      </w:tr>
      <w:tr w:rsidR="00DC0D60" w:rsidRPr="00DC0D60" w:rsidTr="00197E1B">
        <w:trPr>
          <w:cantSplit/>
          <w:trHeight w:val="203"/>
        </w:trPr>
        <w:tc>
          <w:tcPr>
            <w:tcW w:w="998" w:type="dxa"/>
          </w:tcPr>
          <w:p w:rsidR="00DC0D60" w:rsidRPr="00DC0D60" w:rsidRDefault="00DC0D60" w:rsidP="00DC0D60">
            <w:pPr>
              <w:rPr>
                <w:rFonts w:ascii="Arial" w:hAnsi="Arial" w:cs="Arial"/>
                <w:b/>
              </w:rPr>
            </w:pPr>
            <w:r w:rsidRPr="00DC0D60">
              <w:rPr>
                <w:rFonts w:ascii="Arial" w:hAnsi="Arial" w:cs="Arial"/>
                <w:b/>
              </w:rPr>
              <w:t>14.</w:t>
            </w:r>
          </w:p>
        </w:tc>
        <w:tc>
          <w:tcPr>
            <w:tcW w:w="7894" w:type="dxa"/>
          </w:tcPr>
          <w:p w:rsidR="00DC0D60" w:rsidRPr="00DC0D60" w:rsidRDefault="00DC0D60" w:rsidP="00DC0D60">
            <w:pPr>
              <w:jc w:val="both"/>
              <w:rPr>
                <w:rFonts w:ascii="Arial" w:hAnsi="Arial" w:cs="Arial"/>
              </w:rPr>
            </w:pPr>
            <w:r w:rsidRPr="00DC0D60">
              <w:rPr>
                <w:rFonts w:ascii="Arial" w:hAnsi="Arial" w:cs="Arial"/>
              </w:rPr>
              <w:t>Se ne izpolnjuje</w:t>
            </w:r>
          </w:p>
        </w:tc>
      </w:tr>
      <w:tr w:rsidR="00DC0D60" w:rsidRPr="00DC0D60" w:rsidTr="00197E1B">
        <w:trPr>
          <w:cantSplit/>
          <w:trHeight w:val="235"/>
        </w:trPr>
        <w:tc>
          <w:tcPr>
            <w:tcW w:w="998" w:type="dxa"/>
          </w:tcPr>
          <w:p w:rsidR="00DC0D60" w:rsidRPr="00DC0D60" w:rsidRDefault="00DC0D60" w:rsidP="00DC0D60">
            <w:pPr>
              <w:rPr>
                <w:rFonts w:ascii="Arial" w:hAnsi="Arial" w:cs="Arial"/>
              </w:rPr>
            </w:pPr>
            <w:r w:rsidRPr="00DC0D60">
              <w:rPr>
                <w:rFonts w:ascii="Arial" w:hAnsi="Arial" w:cs="Arial"/>
              </w:rPr>
              <w:t>15.</w:t>
            </w:r>
          </w:p>
        </w:tc>
        <w:tc>
          <w:tcPr>
            <w:tcW w:w="7894" w:type="dxa"/>
          </w:tcPr>
          <w:p w:rsidR="00DC0D60" w:rsidRPr="00DC0D60" w:rsidRDefault="00DC0D60" w:rsidP="00DC0D60">
            <w:pPr>
              <w:jc w:val="both"/>
              <w:rPr>
                <w:rFonts w:ascii="Arial" w:hAnsi="Arial" w:cs="Arial"/>
              </w:rPr>
            </w:pPr>
            <w:r w:rsidRPr="00DC0D60">
              <w:rPr>
                <w:rFonts w:ascii="Arial" w:hAnsi="Arial" w:cs="Arial"/>
              </w:rPr>
              <w:t>Se ne izpolnjuje</w:t>
            </w:r>
          </w:p>
        </w:tc>
      </w:tr>
      <w:tr w:rsidR="00DC0D60" w:rsidRPr="00DC0D60" w:rsidTr="00197E1B">
        <w:trPr>
          <w:cantSplit/>
          <w:trHeight w:val="67"/>
        </w:trPr>
        <w:tc>
          <w:tcPr>
            <w:tcW w:w="998" w:type="dxa"/>
          </w:tcPr>
          <w:p w:rsidR="00DC0D60" w:rsidRPr="00DC0D60" w:rsidRDefault="00DC0D60" w:rsidP="00DC0D60">
            <w:pPr>
              <w:rPr>
                <w:rFonts w:ascii="Arial" w:hAnsi="Arial" w:cs="Arial"/>
                <w:b/>
              </w:rPr>
            </w:pPr>
            <w:r w:rsidRPr="00DC0D60">
              <w:rPr>
                <w:rFonts w:ascii="Arial" w:hAnsi="Arial" w:cs="Arial"/>
                <w:b/>
              </w:rPr>
              <w:t>16.</w:t>
            </w:r>
          </w:p>
        </w:tc>
        <w:tc>
          <w:tcPr>
            <w:tcW w:w="7894" w:type="dxa"/>
          </w:tcPr>
          <w:p w:rsidR="00DC0D60" w:rsidRPr="00DC0D60" w:rsidRDefault="00DC0D60" w:rsidP="00DC0D60">
            <w:pPr>
              <w:jc w:val="both"/>
              <w:rPr>
                <w:rFonts w:ascii="Arial" w:hAnsi="Arial" w:cs="Arial"/>
              </w:rPr>
            </w:pPr>
            <w:r w:rsidRPr="00DC0D60">
              <w:rPr>
                <w:rFonts w:ascii="Arial" w:hAnsi="Arial" w:cs="Arial"/>
                <w:b/>
              </w:rPr>
              <w:t>Osnova za izračun dohodnine od dohodka iz dejavnosti</w:t>
            </w:r>
            <w:r w:rsidRPr="00DC0D60">
              <w:rPr>
                <w:rFonts w:ascii="Arial" w:hAnsi="Arial" w:cs="Arial"/>
              </w:rPr>
              <w:t xml:space="preserve"> se prepiše iz </w:t>
            </w:r>
            <w:proofErr w:type="spellStart"/>
            <w:r w:rsidRPr="00DC0D60">
              <w:rPr>
                <w:rFonts w:ascii="Arial" w:hAnsi="Arial" w:cs="Arial"/>
              </w:rPr>
              <w:t>zap</w:t>
            </w:r>
            <w:proofErr w:type="spellEnd"/>
            <w:r w:rsidRPr="00DC0D60">
              <w:rPr>
                <w:rFonts w:ascii="Arial" w:hAnsi="Arial" w:cs="Arial"/>
              </w:rPr>
              <w:t>. št. 13</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17.</w:t>
            </w:r>
          </w:p>
        </w:tc>
        <w:tc>
          <w:tcPr>
            <w:tcW w:w="7894" w:type="dxa"/>
          </w:tcPr>
          <w:p w:rsidR="00DC0D60" w:rsidRPr="00DC0D60" w:rsidRDefault="00DC0D60" w:rsidP="00DC0D60">
            <w:pPr>
              <w:jc w:val="both"/>
              <w:rPr>
                <w:rFonts w:ascii="Arial" w:hAnsi="Arial" w:cs="Arial"/>
              </w:rPr>
            </w:pPr>
            <w:r w:rsidRPr="00DC0D60">
              <w:rPr>
                <w:rFonts w:ascii="Arial" w:hAnsi="Arial" w:cs="Arial"/>
              </w:rPr>
              <w:t>Se ne izpolnjuje</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18.</w:t>
            </w:r>
          </w:p>
        </w:tc>
        <w:tc>
          <w:tcPr>
            <w:tcW w:w="7894" w:type="dxa"/>
          </w:tcPr>
          <w:p w:rsidR="00DC0D60" w:rsidRPr="00DC0D60" w:rsidRDefault="00DC0D60" w:rsidP="00DC0D60">
            <w:pPr>
              <w:jc w:val="both"/>
              <w:rPr>
                <w:rFonts w:ascii="Arial" w:hAnsi="Arial" w:cs="Arial"/>
              </w:rPr>
            </w:pPr>
            <w:r w:rsidRPr="00DC0D60">
              <w:rPr>
                <w:rFonts w:ascii="Arial" w:hAnsi="Arial" w:cs="Arial"/>
              </w:rPr>
              <w:t>Se ne izpolnjuje</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19.</w:t>
            </w:r>
          </w:p>
        </w:tc>
        <w:tc>
          <w:tcPr>
            <w:tcW w:w="7894" w:type="dxa"/>
          </w:tcPr>
          <w:p w:rsidR="00DC0D60" w:rsidRPr="00DC0D60" w:rsidRDefault="00DC0D60" w:rsidP="00DC0D60">
            <w:pPr>
              <w:jc w:val="both"/>
              <w:rPr>
                <w:rFonts w:ascii="Arial" w:hAnsi="Arial" w:cs="Arial"/>
                <w:b/>
              </w:rPr>
            </w:pPr>
            <w:r w:rsidRPr="00DC0D60">
              <w:rPr>
                <w:rFonts w:ascii="Arial" w:hAnsi="Arial" w:cs="Arial"/>
              </w:rPr>
              <w:t>Se ne izpolnjuje</w:t>
            </w:r>
          </w:p>
        </w:tc>
      </w:tr>
      <w:tr w:rsidR="00DC0D60" w:rsidRPr="00DC0D60" w:rsidTr="00197E1B">
        <w:trPr>
          <w:cantSplit/>
          <w:trHeight w:val="67"/>
        </w:trPr>
        <w:tc>
          <w:tcPr>
            <w:tcW w:w="998" w:type="dxa"/>
          </w:tcPr>
          <w:p w:rsidR="00DC0D60" w:rsidRPr="00DC0D60" w:rsidRDefault="00DC0D60" w:rsidP="00DC0D60">
            <w:pPr>
              <w:rPr>
                <w:rFonts w:ascii="Arial" w:hAnsi="Arial" w:cs="Arial"/>
                <w:b/>
              </w:rPr>
            </w:pPr>
            <w:r w:rsidRPr="00DC0D60">
              <w:rPr>
                <w:rFonts w:ascii="Arial" w:hAnsi="Arial" w:cs="Arial"/>
                <w:b/>
              </w:rPr>
              <w:t>20.</w:t>
            </w:r>
          </w:p>
        </w:tc>
        <w:tc>
          <w:tcPr>
            <w:tcW w:w="7894" w:type="dxa"/>
          </w:tcPr>
          <w:p w:rsidR="00DC0D60" w:rsidRPr="00DC0D60" w:rsidRDefault="00DC0D60" w:rsidP="00DC0D60">
            <w:pPr>
              <w:jc w:val="both"/>
              <w:rPr>
                <w:rFonts w:ascii="Arial" w:hAnsi="Arial" w:cs="Arial"/>
                <w:b/>
              </w:rPr>
            </w:pPr>
            <w:r w:rsidRPr="00DC0D60">
              <w:rPr>
                <w:rFonts w:ascii="Arial" w:hAnsi="Arial" w:cs="Arial"/>
                <w:b/>
              </w:rPr>
              <w:t xml:space="preserve">Dohodnina od dohodka iz dejavnosti </w:t>
            </w:r>
            <w:r w:rsidRPr="00DC0D60">
              <w:rPr>
                <w:rFonts w:ascii="Arial" w:hAnsi="Arial" w:cs="Arial"/>
              </w:rPr>
              <w:t xml:space="preserve">se izračuna kot dokončni davek na podlagi davčne osnove, ugotovljene v skladu z določbami </w:t>
            </w:r>
            <w:proofErr w:type="spellStart"/>
            <w:r w:rsidRPr="00DC0D60">
              <w:rPr>
                <w:rFonts w:ascii="Arial" w:hAnsi="Arial" w:cs="Arial"/>
              </w:rPr>
              <w:t>III.3</w:t>
            </w:r>
            <w:proofErr w:type="spellEnd"/>
            <w:r w:rsidRPr="00DC0D60">
              <w:rPr>
                <w:rFonts w:ascii="Arial" w:hAnsi="Arial" w:cs="Arial"/>
              </w:rPr>
              <w:t xml:space="preserve"> poglavja ZDoh-2 (zneska iz </w:t>
            </w:r>
            <w:proofErr w:type="spellStart"/>
            <w:r w:rsidRPr="00DC0D60">
              <w:rPr>
                <w:rFonts w:ascii="Arial" w:hAnsi="Arial" w:cs="Arial"/>
              </w:rPr>
              <w:t>zap</w:t>
            </w:r>
            <w:proofErr w:type="spellEnd"/>
            <w:r w:rsidRPr="00DC0D60">
              <w:rPr>
                <w:rFonts w:ascii="Arial" w:hAnsi="Arial" w:cs="Arial"/>
              </w:rPr>
              <w:t xml:space="preserve">. št. 16), ki se množi z davčno stopnjo, kot jo določa </w:t>
            </w:r>
            <w:proofErr w:type="spellStart"/>
            <w:r w:rsidRPr="00DC0D60">
              <w:rPr>
                <w:rFonts w:ascii="Arial" w:hAnsi="Arial" w:cs="Arial"/>
              </w:rPr>
              <w:t>135.a</w:t>
            </w:r>
            <w:proofErr w:type="spellEnd"/>
            <w:r w:rsidRPr="00DC0D60">
              <w:rPr>
                <w:rFonts w:ascii="Arial" w:hAnsi="Arial" w:cs="Arial"/>
              </w:rPr>
              <w:t xml:space="preserve"> člen ZDoh-2.</w:t>
            </w:r>
            <w:r w:rsidRPr="00DC0D60">
              <w:rPr>
                <w:rFonts w:ascii="Arial" w:hAnsi="Arial" w:cs="Arial"/>
                <w:b/>
              </w:rPr>
              <w:t xml:space="preserve"> Dohodnina od dohodka iz dejavnosti je dokončni davek in se ne všteva v davčno osnovo za odmero dohodnine na letni ravni.</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21.</w:t>
            </w:r>
          </w:p>
        </w:tc>
        <w:tc>
          <w:tcPr>
            <w:tcW w:w="7894" w:type="dxa"/>
          </w:tcPr>
          <w:p w:rsidR="00DC0D60" w:rsidRPr="00DC0D60" w:rsidRDefault="00DC0D60" w:rsidP="00DC0D60">
            <w:pPr>
              <w:jc w:val="both"/>
              <w:rPr>
                <w:rFonts w:ascii="Arial" w:hAnsi="Arial" w:cs="Arial"/>
              </w:rPr>
            </w:pPr>
            <w:r w:rsidRPr="00DC0D60">
              <w:rPr>
                <w:rFonts w:ascii="Arial" w:hAnsi="Arial" w:cs="Arial"/>
              </w:rPr>
              <w:t xml:space="preserve">Znesek odbitka tujega davka, ki ga je zavezanec plačal od dohodkov iz virov izven Slovenije, vključenih v njegovo davčno osnovo; znesek odbitka tujega davka se izračuna in uveljavlja v skladu z določbami  136., 137., 138., 139., </w:t>
            </w:r>
            <w:smartTag w:uri="urn:schemas-microsoft-com:office:smarttags" w:element="metricconverter">
              <w:smartTagPr>
                <w:attr w:name="ProductID" w:val="140. in"/>
              </w:smartTagPr>
              <w:r w:rsidRPr="00DC0D60">
                <w:rPr>
                  <w:rFonts w:ascii="Arial" w:hAnsi="Arial" w:cs="Arial"/>
                </w:rPr>
                <w:t>140. in</w:t>
              </w:r>
            </w:smartTag>
            <w:r w:rsidRPr="00DC0D60">
              <w:rPr>
                <w:rFonts w:ascii="Arial" w:hAnsi="Arial" w:cs="Arial"/>
              </w:rPr>
              <w:t xml:space="preserve"> 141. člena ZDoh-2 ter </w:t>
            </w:r>
            <w:proofErr w:type="spellStart"/>
            <w:r w:rsidRPr="00DC0D60">
              <w:rPr>
                <w:rFonts w:ascii="Arial" w:hAnsi="Arial" w:cs="Arial"/>
              </w:rPr>
              <w:t>284.a</w:t>
            </w:r>
            <w:proofErr w:type="spellEnd"/>
            <w:r w:rsidRPr="00DC0D60">
              <w:rPr>
                <w:rFonts w:ascii="Arial" w:hAnsi="Arial" w:cs="Arial"/>
              </w:rPr>
              <w:t xml:space="preserve"> člena ZDavP-2.</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22.</w:t>
            </w:r>
          </w:p>
        </w:tc>
        <w:tc>
          <w:tcPr>
            <w:tcW w:w="7894" w:type="dxa"/>
          </w:tcPr>
          <w:p w:rsidR="00DC0D60" w:rsidRPr="00DC0D60" w:rsidRDefault="00DC0D60" w:rsidP="00DC0D60">
            <w:pPr>
              <w:jc w:val="both"/>
              <w:rPr>
                <w:rFonts w:ascii="Arial" w:hAnsi="Arial" w:cs="Arial"/>
              </w:rPr>
            </w:pPr>
            <w:r w:rsidRPr="00DC0D60">
              <w:rPr>
                <w:rFonts w:ascii="Arial" w:hAnsi="Arial" w:cs="Arial"/>
              </w:rPr>
              <w:t>Znesek povečanja davka za razliko med predhodno priznanim odbitkom tujega davka in odbitkom, ki bi bil možen ob upoštevanju naknadnih sprememb odbitka tujega davka  (139. člen ZDoh-2).</w:t>
            </w:r>
          </w:p>
        </w:tc>
      </w:tr>
      <w:tr w:rsidR="00DC0D60" w:rsidRPr="00DC0D60" w:rsidTr="00197E1B">
        <w:trPr>
          <w:cantSplit/>
          <w:trHeight w:val="67"/>
        </w:trPr>
        <w:tc>
          <w:tcPr>
            <w:tcW w:w="998" w:type="dxa"/>
          </w:tcPr>
          <w:p w:rsidR="00DC0D60" w:rsidRPr="00DC0D60" w:rsidRDefault="00DC0D60" w:rsidP="00DC0D60">
            <w:pPr>
              <w:rPr>
                <w:rFonts w:ascii="Arial" w:hAnsi="Arial" w:cs="Arial"/>
                <w:b/>
              </w:rPr>
            </w:pPr>
            <w:r w:rsidRPr="00DC0D60">
              <w:rPr>
                <w:rFonts w:ascii="Arial" w:hAnsi="Arial" w:cs="Arial"/>
                <w:b/>
              </w:rPr>
              <w:t>23.</w:t>
            </w:r>
          </w:p>
        </w:tc>
        <w:tc>
          <w:tcPr>
            <w:tcW w:w="7894" w:type="dxa"/>
          </w:tcPr>
          <w:p w:rsidR="00DC0D60" w:rsidRPr="00DC0D60" w:rsidRDefault="00DC0D60" w:rsidP="00DC0D60">
            <w:pPr>
              <w:jc w:val="both"/>
              <w:rPr>
                <w:rFonts w:ascii="Arial" w:hAnsi="Arial" w:cs="Arial"/>
              </w:rPr>
            </w:pPr>
            <w:r w:rsidRPr="00DC0D60">
              <w:rPr>
                <w:rFonts w:ascii="Arial" w:hAnsi="Arial" w:cs="Arial"/>
                <w:b/>
              </w:rPr>
              <w:t>Davčna obveznost -</w:t>
            </w:r>
            <w:r w:rsidRPr="00DC0D60">
              <w:rPr>
                <w:rFonts w:ascii="Arial" w:hAnsi="Arial" w:cs="Arial"/>
              </w:rPr>
              <w:t xml:space="preserve"> Izračun v obrazcu</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24.</w:t>
            </w:r>
          </w:p>
        </w:tc>
        <w:tc>
          <w:tcPr>
            <w:tcW w:w="7894" w:type="dxa"/>
          </w:tcPr>
          <w:p w:rsidR="00DC0D60" w:rsidRPr="00DC0D60" w:rsidRDefault="00DC0D60" w:rsidP="00DC0D60">
            <w:pPr>
              <w:jc w:val="both"/>
              <w:rPr>
                <w:rFonts w:ascii="Arial" w:hAnsi="Arial" w:cs="Arial"/>
              </w:rPr>
            </w:pPr>
            <w:r w:rsidRPr="00DC0D60">
              <w:rPr>
                <w:rFonts w:ascii="Arial" w:hAnsi="Arial" w:cs="Arial"/>
              </w:rPr>
              <w:t xml:space="preserve">Znesek zmanjšanja davčne obveznosti za znesek odtegnjenega davka (četrti odstavek 68. člena in peti odstavek 128. člena ZDoh-2) v skladu s </w:t>
            </w:r>
            <w:proofErr w:type="spellStart"/>
            <w:r w:rsidRPr="00DC0D60">
              <w:rPr>
                <w:rFonts w:ascii="Arial" w:hAnsi="Arial" w:cs="Arial"/>
              </w:rPr>
              <w:t>307.b</w:t>
            </w:r>
            <w:proofErr w:type="spellEnd"/>
            <w:r w:rsidRPr="00DC0D60">
              <w:rPr>
                <w:rFonts w:ascii="Arial" w:hAnsi="Arial" w:cs="Arial"/>
              </w:rPr>
              <w:t xml:space="preserve"> členom ZDavP-2.</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25.</w:t>
            </w:r>
          </w:p>
        </w:tc>
        <w:tc>
          <w:tcPr>
            <w:tcW w:w="7894" w:type="dxa"/>
          </w:tcPr>
          <w:p w:rsidR="00DC0D60" w:rsidRPr="00DC0D60" w:rsidRDefault="00DC0D60" w:rsidP="00DC0D60">
            <w:pPr>
              <w:jc w:val="both"/>
              <w:rPr>
                <w:rFonts w:ascii="Arial" w:hAnsi="Arial" w:cs="Arial"/>
              </w:rPr>
            </w:pPr>
            <w:r w:rsidRPr="00DC0D60">
              <w:rPr>
                <w:rFonts w:ascii="Arial" w:hAnsi="Arial" w:cs="Arial"/>
              </w:rPr>
              <w:t xml:space="preserve">Znesek zmanjšanja davčne obveznosti za znesek med letom obračunane akontacije dohodnine od dohodka iz dejavnosti za davčno obdobje obračuna (drugi odstavek </w:t>
            </w:r>
            <w:proofErr w:type="spellStart"/>
            <w:r w:rsidRPr="00DC0D60">
              <w:rPr>
                <w:rFonts w:ascii="Arial" w:hAnsi="Arial" w:cs="Arial"/>
              </w:rPr>
              <w:t>135.b</w:t>
            </w:r>
            <w:proofErr w:type="spellEnd"/>
            <w:r w:rsidRPr="00DC0D60">
              <w:rPr>
                <w:rFonts w:ascii="Arial" w:hAnsi="Arial" w:cs="Arial"/>
              </w:rPr>
              <w:t xml:space="preserve"> člena ZDoh-2) v skladu s </w:t>
            </w:r>
            <w:proofErr w:type="spellStart"/>
            <w:r w:rsidRPr="00DC0D60">
              <w:rPr>
                <w:rFonts w:ascii="Arial" w:hAnsi="Arial" w:cs="Arial"/>
              </w:rPr>
              <w:t>307.b</w:t>
            </w:r>
            <w:proofErr w:type="spellEnd"/>
            <w:r w:rsidRPr="00DC0D60">
              <w:rPr>
                <w:rFonts w:ascii="Arial" w:hAnsi="Arial" w:cs="Arial"/>
              </w:rPr>
              <w:t xml:space="preserve"> členom ZDavP-2.</w:t>
            </w:r>
          </w:p>
        </w:tc>
      </w:tr>
      <w:tr w:rsidR="00DC0D60" w:rsidRPr="00DC0D60" w:rsidTr="00197E1B">
        <w:trPr>
          <w:cantSplit/>
          <w:trHeight w:val="482"/>
        </w:trPr>
        <w:tc>
          <w:tcPr>
            <w:tcW w:w="998" w:type="dxa"/>
          </w:tcPr>
          <w:p w:rsidR="00DC0D60" w:rsidRPr="00DC0D60" w:rsidRDefault="00DC0D60" w:rsidP="00DC0D60">
            <w:pPr>
              <w:rPr>
                <w:rFonts w:ascii="Arial" w:hAnsi="Arial" w:cs="Arial"/>
                <w:b/>
              </w:rPr>
            </w:pPr>
            <w:r w:rsidRPr="00DC0D60">
              <w:rPr>
                <w:rFonts w:ascii="Arial" w:hAnsi="Arial" w:cs="Arial"/>
                <w:b/>
              </w:rPr>
              <w:t>26.</w:t>
            </w:r>
          </w:p>
        </w:tc>
        <w:tc>
          <w:tcPr>
            <w:tcW w:w="7894" w:type="dxa"/>
          </w:tcPr>
          <w:p w:rsidR="00DC0D60" w:rsidRPr="00DC0D60" w:rsidRDefault="00DC0D60" w:rsidP="00DC0D60">
            <w:pPr>
              <w:jc w:val="both"/>
              <w:rPr>
                <w:rFonts w:ascii="Arial" w:hAnsi="Arial" w:cs="Arial"/>
              </w:rPr>
            </w:pPr>
            <w:r w:rsidRPr="00DC0D60">
              <w:rPr>
                <w:rFonts w:ascii="Arial" w:hAnsi="Arial" w:cs="Arial"/>
                <w:b/>
              </w:rPr>
              <w:t>Obveznost za doplačilo dohodnine od dohodka iz dejavnosti</w:t>
            </w:r>
            <w:r w:rsidRPr="00DC0D60">
              <w:rPr>
                <w:rFonts w:ascii="Arial" w:hAnsi="Arial" w:cs="Arial"/>
              </w:rPr>
              <w:t xml:space="preserve"> - Izračun v obrazcu</w:t>
            </w:r>
          </w:p>
        </w:tc>
      </w:tr>
      <w:tr w:rsidR="00DC0D60" w:rsidRPr="00DC0D60" w:rsidTr="00197E1B">
        <w:trPr>
          <w:cantSplit/>
          <w:trHeight w:val="67"/>
        </w:trPr>
        <w:tc>
          <w:tcPr>
            <w:tcW w:w="998" w:type="dxa"/>
          </w:tcPr>
          <w:p w:rsidR="00DC0D60" w:rsidRPr="00DC0D60" w:rsidRDefault="00DC0D60" w:rsidP="00DC0D60">
            <w:pPr>
              <w:rPr>
                <w:rFonts w:ascii="Arial" w:hAnsi="Arial" w:cs="Arial"/>
                <w:b/>
              </w:rPr>
            </w:pPr>
            <w:r w:rsidRPr="00DC0D60">
              <w:rPr>
                <w:rFonts w:ascii="Arial" w:hAnsi="Arial" w:cs="Arial"/>
                <w:b/>
              </w:rPr>
              <w:t>27.</w:t>
            </w:r>
          </w:p>
        </w:tc>
        <w:tc>
          <w:tcPr>
            <w:tcW w:w="7894" w:type="dxa"/>
          </w:tcPr>
          <w:p w:rsidR="00DC0D60" w:rsidRPr="00DC0D60" w:rsidRDefault="00DC0D60" w:rsidP="00DC0D60">
            <w:pPr>
              <w:jc w:val="both"/>
              <w:rPr>
                <w:rFonts w:ascii="Arial" w:hAnsi="Arial" w:cs="Arial"/>
              </w:rPr>
            </w:pPr>
            <w:r w:rsidRPr="00DC0D60">
              <w:rPr>
                <w:rFonts w:ascii="Arial" w:hAnsi="Arial" w:cs="Arial"/>
                <w:b/>
              </w:rPr>
              <w:t>Preveč obračunana dohodnina od dohodka iz dejavnosti</w:t>
            </w:r>
            <w:r w:rsidRPr="00DC0D60">
              <w:rPr>
                <w:rFonts w:ascii="Arial" w:hAnsi="Arial" w:cs="Arial"/>
              </w:rPr>
              <w:t xml:space="preserve"> - Izračun v obrazcu</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28.</w:t>
            </w:r>
          </w:p>
        </w:tc>
        <w:tc>
          <w:tcPr>
            <w:tcW w:w="7894" w:type="dxa"/>
          </w:tcPr>
          <w:p w:rsidR="00DC0D60" w:rsidRPr="00DC0D60" w:rsidRDefault="00DC0D60" w:rsidP="00DC0D60">
            <w:pPr>
              <w:jc w:val="both"/>
              <w:rPr>
                <w:rFonts w:ascii="Arial" w:hAnsi="Arial" w:cs="Arial"/>
              </w:rPr>
            </w:pPr>
            <w:r w:rsidRPr="00DC0D60">
              <w:rPr>
                <w:rFonts w:ascii="Arial" w:hAnsi="Arial" w:cs="Arial"/>
                <w:b/>
              </w:rPr>
              <w:t>Osnova za določitev akontacije</w:t>
            </w:r>
            <w:r w:rsidRPr="00DC0D60">
              <w:rPr>
                <w:rFonts w:ascii="Arial" w:hAnsi="Arial" w:cs="Arial"/>
              </w:rPr>
              <w:t xml:space="preserve"> ali predhodne akontacije je osnova za izračun dohodnine iz </w:t>
            </w:r>
            <w:proofErr w:type="spellStart"/>
            <w:r w:rsidRPr="00DC0D60">
              <w:rPr>
                <w:rFonts w:ascii="Arial" w:hAnsi="Arial" w:cs="Arial"/>
              </w:rPr>
              <w:t>zap</w:t>
            </w:r>
            <w:proofErr w:type="spellEnd"/>
            <w:r w:rsidRPr="00DC0D60">
              <w:rPr>
                <w:rFonts w:ascii="Arial" w:hAnsi="Arial" w:cs="Arial"/>
              </w:rPr>
              <w:t>. 16, preračunana na letno osnovo, če davčni obračun velja za krajše obdobje.</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29.</w:t>
            </w:r>
          </w:p>
        </w:tc>
        <w:tc>
          <w:tcPr>
            <w:tcW w:w="7894" w:type="dxa"/>
          </w:tcPr>
          <w:p w:rsidR="00DC0D60" w:rsidRPr="00DC0D60" w:rsidRDefault="00DC0D60" w:rsidP="00DC0D60">
            <w:pPr>
              <w:jc w:val="both"/>
              <w:rPr>
                <w:rFonts w:ascii="Arial" w:hAnsi="Arial" w:cs="Arial"/>
              </w:rPr>
            </w:pPr>
            <w:r w:rsidRPr="00DC0D60">
              <w:rPr>
                <w:rFonts w:ascii="Arial" w:hAnsi="Arial" w:cs="Arial"/>
              </w:rPr>
              <w:t xml:space="preserve">Znesek iz </w:t>
            </w:r>
            <w:proofErr w:type="spellStart"/>
            <w:r w:rsidRPr="00DC0D60">
              <w:rPr>
                <w:rFonts w:ascii="Arial" w:hAnsi="Arial" w:cs="Arial"/>
              </w:rPr>
              <w:t>zap</w:t>
            </w:r>
            <w:proofErr w:type="spellEnd"/>
            <w:r w:rsidRPr="00DC0D60">
              <w:rPr>
                <w:rFonts w:ascii="Arial" w:hAnsi="Arial" w:cs="Arial"/>
              </w:rPr>
              <w:t xml:space="preserve">. št. 28, pomnožen s stopnjo iz </w:t>
            </w:r>
            <w:proofErr w:type="spellStart"/>
            <w:r w:rsidRPr="00DC0D60">
              <w:rPr>
                <w:rFonts w:ascii="Arial" w:hAnsi="Arial" w:cs="Arial"/>
              </w:rPr>
              <w:t>135.a</w:t>
            </w:r>
            <w:proofErr w:type="spellEnd"/>
            <w:r w:rsidRPr="00DC0D60">
              <w:rPr>
                <w:rFonts w:ascii="Arial" w:hAnsi="Arial" w:cs="Arial"/>
              </w:rPr>
              <w:t xml:space="preserve"> člena ZDoh-2.</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 xml:space="preserve">30. </w:t>
            </w:r>
          </w:p>
        </w:tc>
        <w:tc>
          <w:tcPr>
            <w:tcW w:w="7894" w:type="dxa"/>
          </w:tcPr>
          <w:p w:rsidR="00DC0D60" w:rsidRPr="00DC0D60" w:rsidRDefault="00DC0D60" w:rsidP="00DC0D60">
            <w:pPr>
              <w:jc w:val="both"/>
              <w:rPr>
                <w:rFonts w:ascii="Arial" w:hAnsi="Arial" w:cs="Arial"/>
              </w:rPr>
            </w:pPr>
            <w:r w:rsidRPr="00DC0D60">
              <w:rPr>
                <w:rFonts w:ascii="Arial" w:hAnsi="Arial" w:cs="Arial"/>
              </w:rPr>
              <w:t xml:space="preserve">Znesek iz </w:t>
            </w:r>
            <w:proofErr w:type="spellStart"/>
            <w:r w:rsidRPr="00DC0D60">
              <w:rPr>
                <w:rFonts w:ascii="Arial" w:hAnsi="Arial" w:cs="Arial"/>
              </w:rPr>
              <w:t>zap</w:t>
            </w:r>
            <w:proofErr w:type="spellEnd"/>
            <w:r w:rsidRPr="00DC0D60">
              <w:rPr>
                <w:rFonts w:ascii="Arial" w:hAnsi="Arial" w:cs="Arial"/>
              </w:rPr>
              <w:t xml:space="preserve">. št. 29, deljen z 12, če je </w:t>
            </w:r>
            <w:proofErr w:type="spellStart"/>
            <w:r w:rsidRPr="00DC0D60">
              <w:rPr>
                <w:rFonts w:ascii="Arial" w:hAnsi="Arial" w:cs="Arial"/>
              </w:rPr>
              <w:t>zap</w:t>
            </w:r>
            <w:proofErr w:type="spellEnd"/>
            <w:r w:rsidRPr="00DC0D60">
              <w:rPr>
                <w:rFonts w:ascii="Arial" w:hAnsi="Arial" w:cs="Arial"/>
              </w:rPr>
              <w:t xml:space="preserve">. št. 29 večja od 400 </w:t>
            </w:r>
            <w:proofErr w:type="spellStart"/>
            <w:r w:rsidRPr="00DC0D60">
              <w:rPr>
                <w:rFonts w:ascii="Arial" w:hAnsi="Arial" w:cs="Arial"/>
              </w:rPr>
              <w:t>eurov</w:t>
            </w:r>
            <w:proofErr w:type="spellEnd"/>
            <w:r w:rsidRPr="00DC0D60">
              <w:rPr>
                <w:rFonts w:ascii="Arial" w:hAnsi="Arial" w:cs="Arial"/>
              </w:rPr>
              <w:t xml:space="preserve">  (tretji odstavek 298. člena, v povezavi s </w:t>
            </w:r>
            <w:proofErr w:type="spellStart"/>
            <w:r w:rsidRPr="00DC0D60">
              <w:rPr>
                <w:rFonts w:ascii="Arial" w:hAnsi="Arial" w:cs="Arial"/>
              </w:rPr>
              <w:t>307.a</w:t>
            </w:r>
            <w:proofErr w:type="spellEnd"/>
            <w:r w:rsidRPr="00DC0D60">
              <w:rPr>
                <w:rFonts w:ascii="Arial" w:hAnsi="Arial" w:cs="Arial"/>
              </w:rPr>
              <w:t xml:space="preserve"> členom ZDavP-2). </w:t>
            </w:r>
          </w:p>
        </w:tc>
      </w:tr>
      <w:tr w:rsidR="00DC0D60" w:rsidRPr="00DC0D60" w:rsidTr="00197E1B">
        <w:trPr>
          <w:cantSplit/>
          <w:trHeight w:val="67"/>
        </w:trPr>
        <w:tc>
          <w:tcPr>
            <w:tcW w:w="998" w:type="dxa"/>
          </w:tcPr>
          <w:p w:rsidR="00DC0D60" w:rsidRPr="00DC0D60" w:rsidRDefault="00DC0D60" w:rsidP="00DC0D60">
            <w:pPr>
              <w:rPr>
                <w:rFonts w:ascii="Arial" w:hAnsi="Arial" w:cs="Arial"/>
              </w:rPr>
            </w:pPr>
            <w:r w:rsidRPr="00DC0D60">
              <w:rPr>
                <w:rFonts w:ascii="Arial" w:hAnsi="Arial" w:cs="Arial"/>
              </w:rPr>
              <w:t xml:space="preserve">31. </w:t>
            </w:r>
          </w:p>
        </w:tc>
        <w:tc>
          <w:tcPr>
            <w:tcW w:w="7894" w:type="dxa"/>
          </w:tcPr>
          <w:p w:rsidR="00DC0D60" w:rsidRPr="00DC0D60" w:rsidRDefault="00DC0D60" w:rsidP="00DC0D60">
            <w:pPr>
              <w:jc w:val="both"/>
              <w:rPr>
                <w:rFonts w:ascii="Arial" w:hAnsi="Arial" w:cs="Arial"/>
              </w:rPr>
            </w:pPr>
            <w:r w:rsidRPr="00DC0D60">
              <w:rPr>
                <w:rFonts w:ascii="Arial" w:hAnsi="Arial" w:cs="Arial"/>
              </w:rPr>
              <w:t xml:space="preserve">Znesek iz </w:t>
            </w:r>
            <w:proofErr w:type="spellStart"/>
            <w:r w:rsidRPr="00DC0D60">
              <w:rPr>
                <w:rFonts w:ascii="Arial" w:hAnsi="Arial" w:cs="Arial"/>
              </w:rPr>
              <w:t>zap</w:t>
            </w:r>
            <w:proofErr w:type="spellEnd"/>
            <w:r w:rsidRPr="00DC0D60">
              <w:rPr>
                <w:rFonts w:ascii="Arial" w:hAnsi="Arial" w:cs="Arial"/>
              </w:rPr>
              <w:t xml:space="preserve">. št. 29, deljen s 4, če </w:t>
            </w:r>
            <w:proofErr w:type="spellStart"/>
            <w:r w:rsidRPr="00DC0D60">
              <w:rPr>
                <w:rFonts w:ascii="Arial" w:hAnsi="Arial" w:cs="Arial"/>
              </w:rPr>
              <w:t>zap</w:t>
            </w:r>
            <w:proofErr w:type="spellEnd"/>
            <w:r w:rsidRPr="00DC0D60">
              <w:rPr>
                <w:rFonts w:ascii="Arial" w:hAnsi="Arial" w:cs="Arial"/>
              </w:rPr>
              <w:t xml:space="preserve">. št. 29 ne presega 400 </w:t>
            </w:r>
            <w:proofErr w:type="spellStart"/>
            <w:r w:rsidRPr="00DC0D60">
              <w:rPr>
                <w:rFonts w:ascii="Arial" w:hAnsi="Arial" w:cs="Arial"/>
              </w:rPr>
              <w:t>eurov</w:t>
            </w:r>
            <w:proofErr w:type="spellEnd"/>
            <w:r w:rsidRPr="00DC0D60">
              <w:rPr>
                <w:rFonts w:ascii="Arial" w:hAnsi="Arial" w:cs="Arial"/>
              </w:rPr>
              <w:t xml:space="preserve"> (tretji odstavek 298. člena, v povezavi s </w:t>
            </w:r>
            <w:proofErr w:type="spellStart"/>
            <w:r w:rsidRPr="00DC0D60">
              <w:rPr>
                <w:rFonts w:ascii="Arial" w:hAnsi="Arial" w:cs="Arial"/>
              </w:rPr>
              <w:t>307.a</w:t>
            </w:r>
            <w:proofErr w:type="spellEnd"/>
            <w:r w:rsidRPr="00DC0D60">
              <w:rPr>
                <w:rFonts w:ascii="Arial" w:hAnsi="Arial" w:cs="Arial"/>
              </w:rPr>
              <w:t xml:space="preserve"> členom ZDavP-2). </w:t>
            </w:r>
          </w:p>
        </w:tc>
      </w:tr>
    </w:tbl>
    <w:p w:rsidR="00DC0D60" w:rsidRPr="00DC0D60" w:rsidRDefault="00DC0D60" w:rsidP="00DC0D60">
      <w:pPr>
        <w:jc w:val="both"/>
        <w:rPr>
          <w:rFonts w:ascii="Arial" w:hAnsi="Arial" w:cs="Arial"/>
          <w:lang w:eastAsia="en-US"/>
        </w:rPr>
      </w:pPr>
    </w:p>
    <w:p w:rsidR="00DC0D60" w:rsidRPr="00DC0D60" w:rsidRDefault="00DC0D60" w:rsidP="00DC0D60">
      <w:pPr>
        <w:jc w:val="both"/>
        <w:rPr>
          <w:rFonts w:ascii="Arial" w:hAnsi="Arial" w:cs="Arial"/>
          <w:lang w:eastAsia="en-US"/>
        </w:rPr>
      </w:pPr>
      <w:r w:rsidRPr="00DC0D60">
        <w:rPr>
          <w:rFonts w:ascii="Arial" w:hAnsi="Arial" w:cs="Arial"/>
          <w:lang w:eastAsia="en-US"/>
        </w:rPr>
        <w:br w:type="page"/>
      </w:r>
    </w:p>
    <w:p w:rsidR="00DC0D60" w:rsidRPr="00DC0D60" w:rsidRDefault="00DC0D60" w:rsidP="00DC0D60">
      <w:pPr>
        <w:jc w:val="both"/>
        <w:rPr>
          <w:rFonts w:ascii="Arial" w:hAnsi="Arial" w:cs="Arial"/>
          <w:lang w:eastAsia="en-US"/>
        </w:rPr>
      </w:pPr>
      <w:r w:rsidRPr="00DC0D60">
        <w:rPr>
          <w:rFonts w:ascii="Arial" w:hAnsi="Arial" w:cs="Arial"/>
          <w:b/>
          <w:bCs/>
          <w:lang w:eastAsia="en-US"/>
        </w:rPr>
        <w:lastRenderedPageBreak/>
        <w:t xml:space="preserve">VII. Sprememba načina ugotavljanja davčne osnove v naslednjem davčnem obdobju </w:t>
      </w:r>
    </w:p>
    <w:p w:rsidR="00DC0D60" w:rsidRPr="00DC0D60" w:rsidRDefault="00DC0D60" w:rsidP="00DC0D60">
      <w:pPr>
        <w:jc w:val="both"/>
        <w:rPr>
          <w:rFonts w:ascii="Arial" w:hAnsi="Arial" w:cs="Arial"/>
          <w:lang w:eastAsia="en-US"/>
        </w:rPr>
      </w:pPr>
    </w:p>
    <w:p w:rsidR="00DC0D60" w:rsidRPr="00DC0D60" w:rsidRDefault="00DC0D60" w:rsidP="00DC0D60">
      <w:pPr>
        <w:jc w:val="both"/>
        <w:rPr>
          <w:rFonts w:ascii="Arial" w:hAnsi="Arial" w:cs="Arial"/>
          <w:lang w:eastAsia="en-US"/>
        </w:rPr>
      </w:pPr>
      <w:r w:rsidRPr="00DC0D60">
        <w:rPr>
          <w:rFonts w:ascii="Arial" w:hAnsi="Arial" w:cs="Arial"/>
          <w:lang w:eastAsia="en-US"/>
        </w:rPr>
        <w:t xml:space="preserve">Zavezanci, ki izpolnjujejo z zakonom predpisane pogoje in želijo v koledarskem letu, ki sledi letu, za katerega oddajajo obračun, spremeniti način ugotavljanja davčne osnove od dohodka iz dejavnosti iz ugotavljanja na podlagi dejanskih prihodkov in dejanskih odhodkov v način ugotavljanja na podlagi dejanskih prihodkov in normiranih odhodkov, označijo polje pred oznako </w:t>
      </w:r>
      <w:r w:rsidRPr="00DC0D60">
        <w:rPr>
          <w:rFonts w:ascii="Arial" w:hAnsi="Arial" w:cs="Arial"/>
          <w:b/>
          <w:lang w:eastAsia="en-US"/>
        </w:rPr>
        <w:t>VII.A</w:t>
      </w:r>
      <w:r w:rsidRPr="00DC0D60">
        <w:rPr>
          <w:rFonts w:ascii="Arial" w:hAnsi="Arial" w:cs="Arial"/>
          <w:lang w:eastAsia="en-US"/>
        </w:rPr>
        <w:t>. Če označijo to polje, morajo obvezno priložiti tudi Prilogo 15.</w:t>
      </w:r>
    </w:p>
    <w:p w:rsidR="00DC0D60" w:rsidRPr="00DC0D60" w:rsidRDefault="00DC0D60" w:rsidP="00DC0D60">
      <w:pPr>
        <w:jc w:val="both"/>
        <w:rPr>
          <w:rFonts w:ascii="Arial" w:hAnsi="Arial" w:cs="Arial"/>
          <w:lang w:eastAsia="en-US"/>
        </w:rPr>
      </w:pPr>
    </w:p>
    <w:p w:rsidR="00DC0D60" w:rsidRPr="00DC0D60" w:rsidRDefault="00DC0D60" w:rsidP="00DC0D60">
      <w:pPr>
        <w:jc w:val="both"/>
        <w:rPr>
          <w:rFonts w:ascii="Arial" w:hAnsi="Arial" w:cs="Arial"/>
          <w:lang w:eastAsia="en-US"/>
        </w:rPr>
      </w:pPr>
      <w:r w:rsidRPr="00DC0D60">
        <w:rPr>
          <w:rFonts w:ascii="Arial" w:hAnsi="Arial" w:cs="Arial"/>
          <w:lang w:eastAsia="en-US"/>
        </w:rPr>
        <w:t xml:space="preserve">Zavezanci, ki v koledarskem letu, ki sledi letu obdobja, za katerega oddajajo obračun, davčne osnove od dohodka iz dejavnosti ne bodo več ugotavljali na podlagi dejanskih prihodkov in normiranih odhodkov, davčni organ o tem obvestijo na način, da, označijo polje pred oznako </w:t>
      </w:r>
      <w:r w:rsidRPr="00DC0D60">
        <w:rPr>
          <w:rFonts w:ascii="Arial" w:hAnsi="Arial" w:cs="Arial"/>
          <w:b/>
          <w:lang w:eastAsia="en-US"/>
        </w:rPr>
        <w:t>VII.B</w:t>
      </w:r>
      <w:r w:rsidRPr="00DC0D60">
        <w:rPr>
          <w:rFonts w:ascii="Arial" w:hAnsi="Arial" w:cs="Arial"/>
          <w:lang w:eastAsia="en-US"/>
        </w:rPr>
        <w:t xml:space="preserve">. </w:t>
      </w:r>
    </w:p>
    <w:p w:rsidR="00DC0D60" w:rsidRPr="00DC0D60" w:rsidRDefault="00DC0D60" w:rsidP="00DC0D60">
      <w:pPr>
        <w:jc w:val="both"/>
        <w:rPr>
          <w:rFonts w:ascii="Arial" w:hAnsi="Arial" w:cs="Arial"/>
          <w:lang w:eastAsia="en-US"/>
        </w:rPr>
      </w:pPr>
    </w:p>
    <w:p w:rsidR="00DC0D60" w:rsidRPr="00DC0D60" w:rsidRDefault="00DC0D60" w:rsidP="00DC0D60">
      <w:pPr>
        <w:jc w:val="both"/>
        <w:rPr>
          <w:rFonts w:ascii="Arial" w:hAnsi="Arial" w:cs="Arial"/>
          <w:lang w:eastAsia="en-US"/>
        </w:rPr>
      </w:pPr>
      <w:r w:rsidRPr="00DC0D60">
        <w:rPr>
          <w:rFonts w:ascii="Arial" w:hAnsi="Arial" w:cs="Arial"/>
          <w:bCs/>
          <w:lang w:eastAsia="en-US"/>
        </w:rPr>
        <w:t xml:space="preserve">Zavezanec, ki je v obdobju obračuna nosilec za osnovno kmetijsko in osnovno gozdarsko dejavnost v skladu z drugim odstavkom 47. člena zakona, ki ureja dohodnino, in je v delu II. obračuna – osnovni podatki o zavezancu označil, da je nosilec osnovne kmetijske in osnovne gozdarske dejavnosti (drugi odstavek 47. člena ZDoh-2), mora označiti tudi polje pred oznako </w:t>
      </w:r>
      <w:proofErr w:type="spellStart"/>
      <w:r w:rsidRPr="00DC0D60">
        <w:rPr>
          <w:rFonts w:ascii="Arial" w:hAnsi="Arial" w:cs="Arial"/>
          <w:b/>
          <w:bCs/>
          <w:lang w:eastAsia="en-US"/>
        </w:rPr>
        <w:t>VII.C</w:t>
      </w:r>
      <w:proofErr w:type="spellEnd"/>
      <w:r w:rsidRPr="00DC0D60">
        <w:rPr>
          <w:rFonts w:ascii="Arial" w:hAnsi="Arial" w:cs="Arial"/>
          <w:bCs/>
          <w:lang w:eastAsia="en-US"/>
        </w:rPr>
        <w:t xml:space="preserve">, če je davčnemu organu priglasil prenehanje ugotavljanja davčne osnove od dohodka iz osnovne kmetijske in osnovne gozdarske dejavnosti na podlagi dejanskih prihodkov in z davčnim letom po davčnem letu, za katerega predlaga ta obračun, prehaja na pavšalno ugotavljanje dohodka iz osnovne kmetijske in osnovne gozdarske dejavnosti (s katastrskim dohodkom in pavšalno oceno dohodka na panj). </w:t>
      </w:r>
    </w:p>
    <w:p w:rsidR="00DC0D60" w:rsidRPr="00DC0D60" w:rsidRDefault="00DC0D60" w:rsidP="00DC0D60">
      <w:pPr>
        <w:jc w:val="both"/>
        <w:rPr>
          <w:rFonts w:ascii="Arial" w:hAnsi="Arial" w:cs="Arial"/>
          <w:lang w:eastAsia="en-US"/>
        </w:rPr>
      </w:pPr>
    </w:p>
    <w:p w:rsidR="00DC0D60" w:rsidRPr="00DC0D60" w:rsidRDefault="00DC0D60" w:rsidP="00DC0D60">
      <w:pPr>
        <w:jc w:val="both"/>
        <w:rPr>
          <w:rFonts w:ascii="Arial" w:hAnsi="Arial" w:cs="Arial"/>
          <w:b/>
        </w:rPr>
      </w:pPr>
      <w:r w:rsidRPr="00DC0D60">
        <w:rPr>
          <w:rFonts w:ascii="Arial" w:hAnsi="Arial" w:cs="Arial"/>
          <w:b/>
        </w:rPr>
        <w:t>VIII. Podatki o prilogah k obračunu</w:t>
      </w:r>
    </w:p>
    <w:p w:rsidR="00DC0D60" w:rsidRPr="00DC0D60" w:rsidRDefault="00DC0D60" w:rsidP="00DC0D60">
      <w:pPr>
        <w:jc w:val="both"/>
        <w:rPr>
          <w:rFonts w:ascii="Arial" w:hAnsi="Arial" w:cs="Arial"/>
          <w:lang w:eastAsia="en-US"/>
        </w:rPr>
      </w:pPr>
    </w:p>
    <w:p w:rsidR="00DC0D60" w:rsidRPr="00DC0D60" w:rsidRDefault="00DC0D60" w:rsidP="00DC0D60">
      <w:pPr>
        <w:jc w:val="both"/>
        <w:rPr>
          <w:rFonts w:ascii="Arial" w:hAnsi="Arial" w:cs="Arial"/>
          <w:lang w:eastAsia="en-US"/>
        </w:rPr>
      </w:pPr>
      <w:r w:rsidRPr="00DC0D60">
        <w:rPr>
          <w:rFonts w:ascii="Arial" w:hAnsi="Arial" w:cs="Arial"/>
          <w:lang w:eastAsia="en-US"/>
        </w:rPr>
        <w:t>Označijo se polja pred oznakami za prilogo ali drug obrazec, ki je priložen k obračunu.</w:t>
      </w:r>
    </w:p>
    <w:p w:rsidR="00DC0D60" w:rsidRPr="00DC0D60" w:rsidRDefault="00DC0D60" w:rsidP="00DC0D60">
      <w:pPr>
        <w:jc w:val="both"/>
        <w:rPr>
          <w:rFonts w:ascii="Arial" w:hAnsi="Arial" w:cs="Arial"/>
          <w:lang w:eastAsia="en-US"/>
        </w:rPr>
      </w:pPr>
    </w:p>
    <w:p w:rsidR="00DC0D60" w:rsidRPr="00DC0D60" w:rsidRDefault="00DC0D60" w:rsidP="00DC0D60">
      <w:pPr>
        <w:jc w:val="both"/>
        <w:rPr>
          <w:rFonts w:ascii="Arial" w:hAnsi="Arial" w:cs="Arial"/>
          <w:bCs/>
          <w:lang w:eastAsia="en-US"/>
        </w:rPr>
      </w:pPr>
      <w:r w:rsidRPr="00DC0D60">
        <w:rPr>
          <w:rFonts w:ascii="Arial" w:hAnsi="Arial" w:cs="Arial"/>
          <w:lang w:eastAsia="en-US"/>
        </w:rPr>
        <w:t>Zavezanci,</w:t>
      </w:r>
      <w:r w:rsidRPr="00DC0D60">
        <w:rPr>
          <w:rFonts w:ascii="Arial" w:hAnsi="Arial" w:cs="Arial"/>
          <w:bCs/>
          <w:lang w:eastAsia="en-US"/>
        </w:rPr>
        <w:t xml:space="preserve"> ki so v delu I. obračuna označili polje </w:t>
      </w:r>
      <w:r w:rsidRPr="00DC0D60">
        <w:rPr>
          <w:rFonts w:ascii="Arial" w:hAnsi="Arial" w:cs="Arial"/>
          <w:b/>
          <w:bCs/>
          <w:lang w:eastAsia="en-US"/>
        </w:rPr>
        <w:t>D</w:t>
      </w:r>
      <w:r w:rsidRPr="00DC0D60">
        <w:rPr>
          <w:rFonts w:ascii="Arial" w:hAnsi="Arial" w:cs="Arial"/>
          <w:bCs/>
          <w:lang w:eastAsia="en-US"/>
        </w:rPr>
        <w:t xml:space="preserve">, ker v obdobju, za katerega oddajajo obračun, davčno osnovo od dohodka iz dejavnosti ugotavljajo na podlagi dejanskih prihodkov in odhodkov, ne označijo dela </w:t>
      </w:r>
      <w:proofErr w:type="spellStart"/>
      <w:r w:rsidRPr="00DC0D60">
        <w:rPr>
          <w:rFonts w:ascii="Arial" w:hAnsi="Arial" w:cs="Arial"/>
          <w:bCs/>
          <w:lang w:eastAsia="en-US"/>
        </w:rPr>
        <w:t>VII.B</w:t>
      </w:r>
      <w:proofErr w:type="spellEnd"/>
      <w:r w:rsidRPr="00DC0D60">
        <w:rPr>
          <w:rFonts w:ascii="Arial" w:hAnsi="Arial" w:cs="Arial"/>
          <w:bCs/>
          <w:lang w:eastAsia="en-US"/>
        </w:rPr>
        <w:t xml:space="preserve"> obračuna. </w:t>
      </w:r>
    </w:p>
    <w:p w:rsidR="00DC0D60" w:rsidRPr="00DC0D60" w:rsidRDefault="00DC0D60" w:rsidP="00DC0D60">
      <w:pPr>
        <w:jc w:val="both"/>
        <w:rPr>
          <w:rFonts w:ascii="Arial" w:hAnsi="Arial" w:cs="Arial"/>
          <w:lang w:eastAsia="en-US"/>
        </w:rPr>
      </w:pPr>
    </w:p>
    <w:p w:rsidR="00DC0D60" w:rsidRPr="00DC0D60" w:rsidRDefault="00DC0D60" w:rsidP="00DC0D60">
      <w:pPr>
        <w:jc w:val="both"/>
        <w:rPr>
          <w:rFonts w:ascii="Arial" w:hAnsi="Arial" w:cs="Arial"/>
          <w:bCs/>
          <w:lang w:eastAsia="en-US"/>
        </w:rPr>
      </w:pPr>
      <w:r w:rsidRPr="00DC0D60">
        <w:rPr>
          <w:rFonts w:ascii="Arial" w:hAnsi="Arial" w:cs="Arial"/>
          <w:lang w:eastAsia="en-US"/>
        </w:rPr>
        <w:t>Zavezanci,</w:t>
      </w:r>
      <w:r w:rsidRPr="00DC0D60">
        <w:rPr>
          <w:rFonts w:ascii="Arial" w:hAnsi="Arial" w:cs="Arial"/>
          <w:bCs/>
          <w:lang w:eastAsia="en-US"/>
        </w:rPr>
        <w:t xml:space="preserve"> ki so v delu I. obračuna označili polje </w:t>
      </w:r>
      <w:r w:rsidRPr="00DC0D60">
        <w:rPr>
          <w:rFonts w:ascii="Arial" w:hAnsi="Arial" w:cs="Arial"/>
          <w:b/>
          <w:bCs/>
          <w:lang w:eastAsia="en-US"/>
        </w:rPr>
        <w:t>N</w:t>
      </w:r>
      <w:r w:rsidRPr="00DC0D60">
        <w:rPr>
          <w:rFonts w:ascii="Arial" w:hAnsi="Arial" w:cs="Arial"/>
          <w:bCs/>
          <w:lang w:eastAsia="en-US"/>
        </w:rPr>
        <w:t xml:space="preserve">, ker v obdobju, za katerega oddajajo obračun, davčno osnovo od dohodka iz dejavnosti ugotavljajo na podlagi dejanskih prihodkov in normiranih odhodkov, ne označijo dela </w:t>
      </w:r>
      <w:proofErr w:type="spellStart"/>
      <w:r w:rsidRPr="00DC0D60">
        <w:rPr>
          <w:rFonts w:ascii="Arial" w:hAnsi="Arial" w:cs="Arial"/>
          <w:bCs/>
          <w:lang w:eastAsia="en-US"/>
        </w:rPr>
        <w:t>VII.A</w:t>
      </w:r>
      <w:proofErr w:type="spellEnd"/>
      <w:r w:rsidRPr="00DC0D60">
        <w:rPr>
          <w:rFonts w:ascii="Arial" w:hAnsi="Arial" w:cs="Arial"/>
          <w:bCs/>
          <w:lang w:eastAsia="en-US"/>
        </w:rPr>
        <w:t xml:space="preserve"> obračuna ter k obračunu ne  priložijo:</w:t>
      </w:r>
    </w:p>
    <w:p w:rsidR="00DC0D60" w:rsidRPr="00DC0D60" w:rsidRDefault="00DC0D60" w:rsidP="00DC0D60">
      <w:pPr>
        <w:numPr>
          <w:ilvl w:val="0"/>
          <w:numId w:val="19"/>
        </w:numPr>
        <w:jc w:val="both"/>
        <w:rPr>
          <w:rFonts w:ascii="Arial" w:hAnsi="Arial" w:cs="Arial"/>
          <w:b/>
          <w:lang w:eastAsia="en-US"/>
        </w:rPr>
      </w:pPr>
      <w:r w:rsidRPr="00DC0D60">
        <w:rPr>
          <w:rFonts w:ascii="Arial" w:hAnsi="Arial" w:cs="Arial"/>
          <w:b/>
          <w:lang w:eastAsia="en-US"/>
        </w:rPr>
        <w:t>PRILOGE 3:</w:t>
      </w:r>
      <w:r w:rsidRPr="00DC0D60">
        <w:rPr>
          <w:rFonts w:ascii="Arial" w:hAnsi="Arial" w:cs="Arial"/>
          <w:lang w:eastAsia="en-US"/>
        </w:rPr>
        <w:t xml:space="preserve"> Podatki iz bilance stanja</w:t>
      </w:r>
    </w:p>
    <w:p w:rsidR="00DC0D60" w:rsidRPr="00DC0D60" w:rsidRDefault="00DC0D60" w:rsidP="00DC0D60">
      <w:pPr>
        <w:numPr>
          <w:ilvl w:val="0"/>
          <w:numId w:val="19"/>
        </w:numPr>
        <w:jc w:val="both"/>
        <w:rPr>
          <w:rFonts w:ascii="Arial" w:hAnsi="Arial" w:cs="Arial"/>
          <w:b/>
          <w:lang w:eastAsia="en-US"/>
        </w:rPr>
      </w:pPr>
      <w:r w:rsidRPr="00DC0D60">
        <w:rPr>
          <w:rFonts w:ascii="Arial" w:hAnsi="Arial" w:cs="Arial"/>
          <w:b/>
          <w:lang w:eastAsia="en-US"/>
        </w:rPr>
        <w:t>PRILOGE 4:</w:t>
      </w:r>
      <w:r w:rsidRPr="00DC0D60">
        <w:rPr>
          <w:rFonts w:ascii="Arial" w:hAnsi="Arial" w:cs="Arial"/>
          <w:lang w:eastAsia="en-US"/>
        </w:rPr>
        <w:t xml:space="preserve"> Podatki iz izkaza poslovnega izida</w:t>
      </w:r>
    </w:p>
    <w:p w:rsidR="00DC0D60" w:rsidRPr="00DC0D60" w:rsidRDefault="00DC0D60" w:rsidP="00DC0D60">
      <w:pPr>
        <w:numPr>
          <w:ilvl w:val="1"/>
          <w:numId w:val="19"/>
        </w:numPr>
        <w:jc w:val="both"/>
        <w:rPr>
          <w:rFonts w:ascii="Arial" w:hAnsi="Arial" w:cs="Arial"/>
          <w:b/>
          <w:lang w:eastAsia="en-US"/>
        </w:rPr>
      </w:pPr>
      <w:r w:rsidRPr="00DC0D60">
        <w:rPr>
          <w:rFonts w:ascii="Arial" w:hAnsi="Arial" w:cs="Arial"/>
          <w:lang w:eastAsia="en-US"/>
        </w:rPr>
        <w:t>in tudi ne označijo izjave o predložitvi podatkov iz obeh prilog na AJPES</w:t>
      </w:r>
    </w:p>
    <w:p w:rsidR="00DC0D60" w:rsidRPr="00DC0D60" w:rsidRDefault="00DC0D60" w:rsidP="00DC0D60">
      <w:pPr>
        <w:numPr>
          <w:ilvl w:val="0"/>
          <w:numId w:val="19"/>
        </w:numPr>
        <w:jc w:val="both"/>
        <w:rPr>
          <w:rFonts w:ascii="Arial" w:hAnsi="Arial" w:cs="Arial"/>
          <w:lang w:eastAsia="en-US"/>
        </w:rPr>
      </w:pPr>
      <w:r w:rsidRPr="00DC0D60">
        <w:rPr>
          <w:rFonts w:ascii="Arial" w:hAnsi="Arial" w:cs="Arial"/>
          <w:b/>
          <w:lang w:eastAsia="en-US"/>
        </w:rPr>
        <w:t>PRILOGE 9</w:t>
      </w:r>
      <w:r w:rsidRPr="00DC0D60">
        <w:rPr>
          <w:rFonts w:ascii="Arial" w:hAnsi="Arial" w:cs="Arial"/>
          <w:lang w:eastAsia="en-US"/>
        </w:rPr>
        <w:t>: Podatki v zvezi z olajšavo za zaposlovanje</w:t>
      </w:r>
    </w:p>
    <w:p w:rsidR="00DC0D60" w:rsidRPr="00DC0D60" w:rsidRDefault="00DC0D60" w:rsidP="00DC0D60">
      <w:pPr>
        <w:numPr>
          <w:ilvl w:val="0"/>
          <w:numId w:val="19"/>
        </w:numPr>
        <w:rPr>
          <w:rFonts w:ascii="Arial" w:hAnsi="Arial" w:cs="Arial"/>
          <w:lang w:eastAsia="en-US"/>
        </w:rPr>
      </w:pPr>
      <w:r w:rsidRPr="00DC0D60">
        <w:rPr>
          <w:rFonts w:ascii="Arial" w:hAnsi="Arial" w:cs="Arial"/>
          <w:b/>
          <w:lang w:eastAsia="en-US"/>
        </w:rPr>
        <w:t>PRILOGE 13</w:t>
      </w:r>
      <w:r w:rsidRPr="00DC0D60">
        <w:rPr>
          <w:rFonts w:ascii="Arial" w:hAnsi="Arial" w:cs="Arial"/>
          <w:lang w:eastAsia="en-US"/>
        </w:rPr>
        <w:t>: Obvestilo o uveljavljanju olajšave za vzdrževane družinske člane pri izračunu akontacije dohodnine</w:t>
      </w:r>
    </w:p>
    <w:p w:rsidR="00DC0D60" w:rsidRPr="00DC0D60" w:rsidRDefault="00DC0D60" w:rsidP="00DC0D60">
      <w:pPr>
        <w:numPr>
          <w:ilvl w:val="0"/>
          <w:numId w:val="19"/>
        </w:numPr>
        <w:rPr>
          <w:rFonts w:ascii="Arial" w:hAnsi="Arial" w:cs="Arial"/>
          <w:lang w:eastAsia="en-US"/>
        </w:rPr>
      </w:pPr>
      <w:r w:rsidRPr="00DC0D60">
        <w:rPr>
          <w:rFonts w:ascii="Arial" w:hAnsi="Arial" w:cs="Arial"/>
          <w:b/>
          <w:lang w:eastAsia="en-US"/>
        </w:rPr>
        <w:t>PRILOGE 13a</w:t>
      </w:r>
      <w:r w:rsidRPr="00DC0D60">
        <w:rPr>
          <w:rFonts w:ascii="Arial" w:hAnsi="Arial" w:cs="Arial"/>
          <w:lang w:eastAsia="en-US"/>
        </w:rPr>
        <w:t>: Izračun povprečne stopnje akontacije dohodnine od dohodka iz dejavnosti za zavezance iz drugega odstavka 47. člena ZDoh-2</w:t>
      </w:r>
    </w:p>
    <w:p w:rsidR="00DC0D60" w:rsidRPr="00DC0D60" w:rsidRDefault="00DC0D60" w:rsidP="00DC0D60">
      <w:pPr>
        <w:numPr>
          <w:ilvl w:val="0"/>
          <w:numId w:val="19"/>
        </w:numPr>
        <w:rPr>
          <w:rFonts w:ascii="Arial" w:hAnsi="Arial" w:cs="Arial"/>
          <w:lang w:eastAsia="en-US"/>
        </w:rPr>
      </w:pPr>
      <w:r w:rsidRPr="00DC0D60">
        <w:rPr>
          <w:rFonts w:ascii="Arial" w:hAnsi="Arial" w:cs="Arial"/>
          <w:b/>
          <w:lang w:eastAsia="en-US"/>
        </w:rPr>
        <w:t>PRILOGE 14a</w:t>
      </w:r>
      <w:r w:rsidRPr="00DC0D60">
        <w:rPr>
          <w:rFonts w:ascii="Arial" w:hAnsi="Arial" w:cs="Arial"/>
          <w:lang w:eastAsia="en-US"/>
        </w:rPr>
        <w:t>: Podatki o učinkih na davčno osnovo pri zavezancu, ki preneha z opravljanjem dejavnosti</w:t>
      </w:r>
    </w:p>
    <w:p w:rsidR="00DC0D60" w:rsidRPr="00DC0D60" w:rsidRDefault="00DC0D60" w:rsidP="00DC0D60">
      <w:pPr>
        <w:numPr>
          <w:ilvl w:val="0"/>
          <w:numId w:val="19"/>
        </w:numPr>
        <w:rPr>
          <w:rFonts w:ascii="Arial" w:hAnsi="Arial" w:cs="Arial"/>
          <w:lang w:eastAsia="en-US"/>
        </w:rPr>
      </w:pPr>
      <w:r w:rsidRPr="00DC0D60">
        <w:rPr>
          <w:rFonts w:ascii="Arial" w:hAnsi="Arial" w:cs="Arial"/>
          <w:b/>
          <w:lang w:eastAsia="en-US"/>
        </w:rPr>
        <w:t>PRILOGE 14b</w:t>
      </w:r>
      <w:r w:rsidRPr="00DC0D60">
        <w:rPr>
          <w:rFonts w:ascii="Arial" w:hAnsi="Arial" w:cs="Arial"/>
          <w:lang w:eastAsia="en-US"/>
        </w:rPr>
        <w:t>: Podatki o učinkih na davčno osnovo pri zavezancu, ki nadaljuje z opravljanjem dejavnosti</w:t>
      </w:r>
    </w:p>
    <w:p w:rsidR="00DC0D60" w:rsidRPr="00DC0D60" w:rsidRDefault="00DC0D60" w:rsidP="00DC0D60">
      <w:pPr>
        <w:numPr>
          <w:ilvl w:val="0"/>
          <w:numId w:val="19"/>
        </w:numPr>
        <w:rPr>
          <w:rFonts w:ascii="Arial" w:hAnsi="Arial" w:cs="Arial"/>
          <w:lang w:eastAsia="en-US"/>
        </w:rPr>
      </w:pPr>
      <w:r w:rsidRPr="00DC0D60">
        <w:rPr>
          <w:rFonts w:ascii="Arial" w:hAnsi="Arial" w:cs="Arial"/>
          <w:b/>
          <w:lang w:eastAsia="en-US"/>
        </w:rPr>
        <w:t>Priloge 15: Priglasitve</w:t>
      </w:r>
      <w:r w:rsidRPr="00DC0D60">
        <w:rPr>
          <w:rFonts w:ascii="Arial" w:hAnsi="Arial" w:cs="Arial"/>
          <w:lang w:eastAsia="en-US"/>
        </w:rPr>
        <w:t xml:space="preserve"> ugotavljanja davčne osnove z upoštevanjem dejanskih prihodkov in normiranih odhodkov </w:t>
      </w:r>
    </w:p>
    <w:p w:rsidR="00DC0D60" w:rsidRPr="00DC0D60" w:rsidRDefault="00DC0D60" w:rsidP="00DC0D60">
      <w:pPr>
        <w:numPr>
          <w:ilvl w:val="0"/>
          <w:numId w:val="19"/>
        </w:numPr>
        <w:rPr>
          <w:rFonts w:ascii="Arial" w:hAnsi="Arial" w:cs="Arial"/>
          <w:lang w:eastAsia="en-US"/>
        </w:rPr>
      </w:pPr>
      <w:r w:rsidRPr="00DC0D60">
        <w:rPr>
          <w:rFonts w:ascii="Arial" w:hAnsi="Arial" w:cs="Arial"/>
          <w:b/>
          <w:lang w:eastAsia="en-US"/>
        </w:rPr>
        <w:t>Obrazca</w:t>
      </w:r>
      <w:r w:rsidRPr="00DC0D60">
        <w:rPr>
          <w:rFonts w:ascii="Arial" w:hAnsi="Arial" w:cs="Arial"/>
          <w:lang w:eastAsia="en-US"/>
        </w:rPr>
        <w:t xml:space="preserve"> za uveljavljanje davčne olajšave za zaposlovanje  v Pomurju – PRILOGA 1 Uredbe po ZRPPR1015 (5. člen ZRPPR1015)</w:t>
      </w:r>
    </w:p>
    <w:p w:rsidR="00DC0D60" w:rsidRPr="00DC0D60" w:rsidRDefault="00DC0D60" w:rsidP="00DC0D60">
      <w:pPr>
        <w:numPr>
          <w:ilvl w:val="0"/>
          <w:numId w:val="19"/>
        </w:numPr>
        <w:rPr>
          <w:rFonts w:ascii="Arial" w:hAnsi="Arial" w:cs="Arial"/>
          <w:lang w:eastAsia="en-US"/>
        </w:rPr>
      </w:pPr>
      <w:r w:rsidRPr="00DC0D60">
        <w:rPr>
          <w:rFonts w:ascii="Arial" w:hAnsi="Arial" w:cs="Arial"/>
          <w:b/>
          <w:lang w:eastAsia="en-US"/>
        </w:rPr>
        <w:t xml:space="preserve">Obrazca </w:t>
      </w:r>
      <w:r w:rsidRPr="00DC0D60">
        <w:rPr>
          <w:rFonts w:ascii="Arial" w:hAnsi="Arial" w:cs="Arial"/>
          <w:lang w:eastAsia="en-US"/>
        </w:rPr>
        <w:t>za uveljavljanje davčne olajšave za investiranje v Pomurju – PRILOGA 2 Uredbe po ZRPPR1015 (6. člen ZRPPR1015)</w:t>
      </w:r>
    </w:p>
    <w:p w:rsidR="00DC0D60" w:rsidRPr="00DC0D60" w:rsidRDefault="00DC0D60" w:rsidP="00DC0D60">
      <w:pPr>
        <w:numPr>
          <w:ilvl w:val="0"/>
          <w:numId w:val="19"/>
        </w:numPr>
        <w:rPr>
          <w:rFonts w:ascii="Arial" w:hAnsi="Arial" w:cs="Arial"/>
          <w:lang w:eastAsia="en-US"/>
        </w:rPr>
      </w:pPr>
      <w:r w:rsidRPr="00DC0D60">
        <w:rPr>
          <w:rFonts w:ascii="Arial" w:hAnsi="Arial" w:cs="Arial"/>
          <w:b/>
          <w:lang w:eastAsia="en-US"/>
        </w:rPr>
        <w:t xml:space="preserve">Obrazca </w:t>
      </w:r>
      <w:r w:rsidRPr="00DC0D60">
        <w:rPr>
          <w:rFonts w:ascii="Arial" w:hAnsi="Arial" w:cs="Arial"/>
          <w:lang w:eastAsia="en-US"/>
        </w:rPr>
        <w:t>za uveljavljanje davčne olajšave za zaposlovanje na problemskih območjih z visoko brezposelnostjo</w:t>
      </w:r>
      <w:r w:rsidRPr="00DC0D60">
        <w:rPr>
          <w:rFonts w:ascii="Arial" w:hAnsi="Arial" w:cs="Arial"/>
          <w:b/>
          <w:lang w:eastAsia="en-US"/>
        </w:rPr>
        <w:t xml:space="preserve"> </w:t>
      </w:r>
      <w:r w:rsidRPr="00DC0D60">
        <w:rPr>
          <w:rFonts w:ascii="Arial" w:hAnsi="Arial" w:cs="Arial"/>
          <w:lang w:eastAsia="en-US"/>
        </w:rPr>
        <w:t>– PRILOGA 1 Uredbe o dodeljevanju regionalnih državnih pomoči (27. člen ZSRR-2)</w:t>
      </w:r>
    </w:p>
    <w:p w:rsidR="00DC0D60" w:rsidRPr="00DC0D60" w:rsidRDefault="00DC0D60" w:rsidP="00DC0D60">
      <w:pPr>
        <w:numPr>
          <w:ilvl w:val="0"/>
          <w:numId w:val="19"/>
        </w:numPr>
        <w:rPr>
          <w:rFonts w:ascii="Arial" w:hAnsi="Arial" w:cs="Arial"/>
          <w:lang w:eastAsia="en-US"/>
        </w:rPr>
      </w:pPr>
      <w:r w:rsidRPr="00DC0D60">
        <w:rPr>
          <w:rFonts w:ascii="Arial" w:hAnsi="Arial" w:cs="Arial"/>
          <w:b/>
          <w:lang w:eastAsia="en-US"/>
        </w:rPr>
        <w:lastRenderedPageBreak/>
        <w:t xml:space="preserve">Obrazca </w:t>
      </w:r>
      <w:r w:rsidRPr="00DC0D60">
        <w:rPr>
          <w:rFonts w:ascii="Arial" w:hAnsi="Arial" w:cs="Arial"/>
          <w:lang w:eastAsia="en-US"/>
        </w:rPr>
        <w:t>za</w:t>
      </w:r>
      <w:r w:rsidRPr="00DC0D60">
        <w:rPr>
          <w:rFonts w:ascii="Arial" w:hAnsi="Arial" w:cs="Arial"/>
          <w:b/>
          <w:lang w:eastAsia="en-US"/>
        </w:rPr>
        <w:t xml:space="preserve"> </w:t>
      </w:r>
      <w:r w:rsidRPr="00DC0D60">
        <w:rPr>
          <w:rFonts w:ascii="Arial" w:hAnsi="Arial" w:cs="Arial"/>
          <w:lang w:eastAsia="en-US"/>
        </w:rPr>
        <w:t>uveljavljanje davčne olajšave za investiranje na problemskih območjih z visoko brezposelnostjo – PRILOGA 2 Uredbe o dodeljevanju regionalnih državnih pomoči (28. člen ZSRR-2)</w:t>
      </w:r>
    </w:p>
    <w:p w:rsidR="00DC0D60" w:rsidRPr="00DC0D60" w:rsidRDefault="00DC0D60" w:rsidP="00DC0D60">
      <w:pPr>
        <w:jc w:val="right"/>
        <w:rPr>
          <w:rFonts w:ascii="Arial" w:hAnsi="Arial" w:cs="Arial"/>
          <w:lang w:eastAsia="en-US"/>
        </w:rPr>
      </w:pPr>
    </w:p>
    <w:p w:rsidR="00DC0D60" w:rsidRPr="00DC0D60" w:rsidRDefault="00DC0D60" w:rsidP="00DC0D60">
      <w:pPr>
        <w:jc w:val="right"/>
        <w:rPr>
          <w:rFonts w:ascii="Arial" w:hAnsi="Arial" w:cs="Arial"/>
          <w:lang w:eastAsia="en-US"/>
        </w:rPr>
      </w:pPr>
    </w:p>
    <w:p w:rsidR="00DC0D60" w:rsidRPr="00DC0D60" w:rsidRDefault="00DC0D60" w:rsidP="00DC0D60">
      <w:pPr>
        <w:jc w:val="right"/>
        <w:rPr>
          <w:rFonts w:ascii="Arial" w:hAnsi="Arial" w:cs="Arial"/>
          <w:lang w:eastAsia="en-US"/>
        </w:rPr>
      </w:pPr>
    </w:p>
    <w:p w:rsidR="00DC0D60" w:rsidRPr="00DC0D60" w:rsidRDefault="00DC0D60" w:rsidP="00DC0D60">
      <w:pPr>
        <w:jc w:val="right"/>
        <w:rPr>
          <w:rFonts w:ascii="Arial" w:hAnsi="Arial" w:cs="Arial"/>
          <w:lang w:eastAsia="en-US"/>
        </w:rPr>
      </w:pPr>
    </w:p>
    <w:p w:rsidR="00DC0D60" w:rsidRPr="00DC0D60" w:rsidRDefault="00DC0D60" w:rsidP="00DC0D60">
      <w:pPr>
        <w:jc w:val="right"/>
        <w:rPr>
          <w:rFonts w:ascii="Arial" w:hAnsi="Arial" w:cs="Arial"/>
          <w:lang w:eastAsia="en-US"/>
        </w:rPr>
      </w:pPr>
    </w:p>
    <w:p w:rsidR="00DC0D60" w:rsidRPr="00DC0D60" w:rsidRDefault="00DC0D60" w:rsidP="00DC0D60">
      <w:pPr>
        <w:jc w:val="right"/>
        <w:rPr>
          <w:rFonts w:ascii="Arial" w:hAnsi="Arial" w:cs="Arial"/>
          <w:lang w:eastAsia="en-US"/>
        </w:rPr>
      </w:pPr>
    </w:p>
    <w:p w:rsidR="00DC0D60" w:rsidRPr="00DC0D60" w:rsidRDefault="00DC0D60" w:rsidP="00DC0D60">
      <w:pPr>
        <w:jc w:val="right"/>
        <w:rPr>
          <w:rFonts w:ascii="Arial" w:hAnsi="Arial" w:cs="Arial"/>
          <w:lang w:eastAsia="en-US"/>
        </w:rPr>
      </w:pPr>
    </w:p>
    <w:p w:rsidR="00DC0D60" w:rsidRPr="00DC0D60" w:rsidRDefault="00DC0D60" w:rsidP="00DC0D60">
      <w:pPr>
        <w:jc w:val="right"/>
        <w:rPr>
          <w:rFonts w:ascii="Arial" w:hAnsi="Arial" w:cs="Arial"/>
          <w:lang w:eastAsia="en-US"/>
        </w:rPr>
      </w:pPr>
    </w:p>
    <w:p w:rsidR="00DC0D60" w:rsidRPr="00DC0D60" w:rsidRDefault="00DC0D60" w:rsidP="00DC0D60">
      <w:pPr>
        <w:jc w:val="right"/>
        <w:rPr>
          <w:rFonts w:ascii="Arial" w:hAnsi="Arial" w:cs="Arial"/>
          <w:lang w:eastAsia="en-US"/>
        </w:rPr>
      </w:pPr>
    </w:p>
    <w:p w:rsidR="00DC0D60" w:rsidRPr="00DC0D60" w:rsidRDefault="00DC0D60" w:rsidP="00DC0D60">
      <w:pPr>
        <w:jc w:val="right"/>
        <w:rPr>
          <w:rFonts w:ascii="Arial" w:hAnsi="Arial" w:cs="Arial"/>
          <w:lang w:eastAsia="en-US"/>
        </w:rPr>
      </w:pPr>
    </w:p>
    <w:p w:rsidR="00DC0D60" w:rsidRPr="00DC0D60" w:rsidRDefault="00DC0D60" w:rsidP="00DC0D60">
      <w:pPr>
        <w:jc w:val="right"/>
        <w:rPr>
          <w:rFonts w:ascii="Arial" w:hAnsi="Arial" w:cs="Arial"/>
          <w:lang w:eastAsia="en-US"/>
        </w:rPr>
      </w:pPr>
    </w:p>
    <w:p w:rsidR="00DC0D60" w:rsidRPr="00DC0D60" w:rsidRDefault="00DC0D60" w:rsidP="00DC0D60">
      <w:pPr>
        <w:jc w:val="right"/>
        <w:rPr>
          <w:rFonts w:ascii="Arial" w:hAnsi="Arial" w:cs="Arial"/>
          <w:lang w:eastAsia="en-US"/>
        </w:rPr>
      </w:pPr>
    </w:p>
    <w:p w:rsidR="00DC0D60" w:rsidRPr="00DC0D60" w:rsidRDefault="00DC0D60" w:rsidP="00DC0D60">
      <w:pPr>
        <w:jc w:val="right"/>
        <w:rPr>
          <w:rFonts w:ascii="Arial" w:hAnsi="Arial" w:cs="Arial"/>
          <w:lang w:eastAsia="en-US"/>
        </w:rPr>
      </w:pPr>
    </w:p>
    <w:p w:rsidR="00DC0D60" w:rsidRPr="00DC0D60" w:rsidRDefault="00DC0D60" w:rsidP="00DC0D60">
      <w:pPr>
        <w:jc w:val="right"/>
        <w:rPr>
          <w:rFonts w:ascii="Arial" w:hAnsi="Arial" w:cs="Arial"/>
          <w:lang w:eastAsia="en-US"/>
        </w:rPr>
      </w:pPr>
    </w:p>
    <w:p w:rsidR="00DC0D60" w:rsidRPr="00DC0D60" w:rsidRDefault="00DC0D60" w:rsidP="00DC0D60">
      <w:pPr>
        <w:jc w:val="right"/>
        <w:rPr>
          <w:rFonts w:ascii="Arial" w:hAnsi="Arial" w:cs="Arial"/>
          <w:lang w:eastAsia="en-US"/>
        </w:rPr>
      </w:pPr>
    </w:p>
    <w:p w:rsidR="00DC0D60" w:rsidRPr="00DC0D60" w:rsidRDefault="00DC0D60" w:rsidP="00DC0D60">
      <w:pPr>
        <w:jc w:val="right"/>
        <w:rPr>
          <w:rFonts w:ascii="Arial" w:hAnsi="Arial" w:cs="Arial"/>
          <w:lang w:eastAsia="en-US"/>
        </w:rPr>
      </w:pPr>
    </w:p>
    <w:p w:rsidR="00DC0D60" w:rsidRPr="00DC0D60" w:rsidRDefault="00DC0D60" w:rsidP="00DC0D60">
      <w:pPr>
        <w:jc w:val="right"/>
        <w:rPr>
          <w:rFonts w:ascii="Arial" w:hAnsi="Arial" w:cs="Arial"/>
          <w:lang w:eastAsia="en-US"/>
        </w:rPr>
      </w:pPr>
    </w:p>
    <w:p w:rsidR="00DC0D60" w:rsidRPr="00DC0D60" w:rsidRDefault="00DC0D60" w:rsidP="00DC0D60">
      <w:pPr>
        <w:jc w:val="right"/>
        <w:rPr>
          <w:rFonts w:ascii="Arial" w:hAnsi="Arial" w:cs="Arial"/>
          <w:lang w:eastAsia="en-US"/>
        </w:rPr>
      </w:pPr>
    </w:p>
    <w:p w:rsidR="00DC0D60" w:rsidRPr="00DC0D60" w:rsidRDefault="00DC0D60" w:rsidP="00DC0D60">
      <w:pPr>
        <w:jc w:val="right"/>
        <w:rPr>
          <w:rFonts w:ascii="Arial" w:hAnsi="Arial" w:cs="Arial"/>
          <w:lang w:eastAsia="en-US"/>
        </w:rPr>
      </w:pPr>
    </w:p>
    <w:p w:rsidR="00DC0D60" w:rsidRPr="00DC0D60" w:rsidRDefault="00DC0D60" w:rsidP="00DC0D60">
      <w:pPr>
        <w:jc w:val="right"/>
        <w:rPr>
          <w:rFonts w:ascii="Arial" w:hAnsi="Arial" w:cs="Arial"/>
          <w:lang w:eastAsia="en-US"/>
        </w:rPr>
      </w:pPr>
    </w:p>
    <w:p w:rsidR="00DC0D60" w:rsidRPr="00DC0D60" w:rsidRDefault="00DC0D60" w:rsidP="00DC0D60">
      <w:pPr>
        <w:jc w:val="right"/>
        <w:rPr>
          <w:rFonts w:ascii="Arial" w:hAnsi="Arial" w:cs="Arial"/>
          <w:lang w:eastAsia="en-US"/>
        </w:rPr>
      </w:pPr>
    </w:p>
    <w:p w:rsidR="00DC0D60" w:rsidRPr="00DC0D60" w:rsidRDefault="00DC0D60" w:rsidP="00DC0D60">
      <w:pPr>
        <w:jc w:val="right"/>
        <w:rPr>
          <w:rFonts w:ascii="Arial" w:hAnsi="Arial" w:cs="Arial"/>
          <w:lang w:eastAsia="en-US"/>
        </w:rPr>
      </w:pPr>
    </w:p>
    <w:p w:rsidR="00DC0D60" w:rsidRPr="00DC0D60" w:rsidRDefault="00DC0D60" w:rsidP="00DC0D60">
      <w:pPr>
        <w:jc w:val="right"/>
        <w:rPr>
          <w:rFonts w:ascii="Arial" w:hAnsi="Arial" w:cs="Arial"/>
          <w:lang w:eastAsia="en-US"/>
        </w:rPr>
      </w:pPr>
    </w:p>
    <w:p w:rsidR="00DC0D60" w:rsidRPr="00DC0D60" w:rsidRDefault="00DC0D60" w:rsidP="00DC0D60">
      <w:pPr>
        <w:jc w:val="right"/>
        <w:rPr>
          <w:rFonts w:ascii="Arial" w:hAnsi="Arial" w:cs="Arial"/>
          <w:lang w:eastAsia="en-US"/>
        </w:rPr>
      </w:pPr>
    </w:p>
    <w:p w:rsidR="00DC0D60" w:rsidRPr="00DC0D60" w:rsidRDefault="00DC0D60" w:rsidP="00DC0D60">
      <w:pPr>
        <w:jc w:val="right"/>
        <w:rPr>
          <w:rFonts w:ascii="Arial" w:hAnsi="Arial" w:cs="Arial"/>
          <w:lang w:eastAsia="en-US"/>
        </w:rPr>
      </w:pPr>
    </w:p>
    <w:p w:rsidR="00DC0D60" w:rsidRPr="00DC0D60" w:rsidRDefault="00DC0D60" w:rsidP="00DC0D60">
      <w:pPr>
        <w:jc w:val="right"/>
        <w:rPr>
          <w:rFonts w:ascii="Arial" w:hAnsi="Arial" w:cs="Arial"/>
          <w:lang w:eastAsia="en-US"/>
        </w:rPr>
      </w:pPr>
    </w:p>
    <w:p w:rsidR="00DC0D60" w:rsidRPr="00DC0D60" w:rsidRDefault="00DC0D60" w:rsidP="00DC0D60">
      <w:pPr>
        <w:jc w:val="right"/>
        <w:rPr>
          <w:rFonts w:ascii="Arial" w:hAnsi="Arial" w:cs="Arial"/>
          <w:lang w:eastAsia="en-US"/>
        </w:rPr>
      </w:pPr>
    </w:p>
    <w:p w:rsidR="00DC0D60" w:rsidRPr="00DC0D60" w:rsidRDefault="00DC0D60" w:rsidP="00DC0D60">
      <w:pPr>
        <w:jc w:val="right"/>
        <w:rPr>
          <w:rFonts w:ascii="Arial" w:hAnsi="Arial" w:cs="Arial"/>
          <w:lang w:eastAsia="en-US"/>
        </w:rPr>
      </w:pPr>
    </w:p>
    <w:p w:rsidR="00DC0D60" w:rsidRPr="00DC0D60" w:rsidRDefault="00DC0D60" w:rsidP="00DC0D60">
      <w:pPr>
        <w:jc w:val="right"/>
        <w:rPr>
          <w:rFonts w:ascii="Arial" w:hAnsi="Arial" w:cs="Arial"/>
          <w:lang w:eastAsia="en-US"/>
        </w:rPr>
      </w:pPr>
    </w:p>
    <w:p w:rsidR="00DC0D60" w:rsidRPr="00DC0D60" w:rsidRDefault="00DC0D60" w:rsidP="00DC0D60">
      <w:pPr>
        <w:jc w:val="right"/>
        <w:rPr>
          <w:rFonts w:ascii="Arial" w:hAnsi="Arial" w:cs="Arial"/>
          <w:lang w:eastAsia="en-US"/>
        </w:rPr>
      </w:pPr>
    </w:p>
    <w:p w:rsidR="00DC0D60" w:rsidRPr="00DC0D60" w:rsidRDefault="00DC0D60" w:rsidP="00DC0D60">
      <w:pPr>
        <w:jc w:val="right"/>
        <w:rPr>
          <w:rFonts w:ascii="Arial" w:hAnsi="Arial" w:cs="Arial"/>
          <w:lang w:eastAsia="en-US"/>
        </w:rPr>
      </w:pPr>
    </w:p>
    <w:p w:rsidR="00DC0D60" w:rsidRPr="00DC0D60" w:rsidRDefault="00DC0D60" w:rsidP="00DC0D60">
      <w:pPr>
        <w:jc w:val="right"/>
        <w:rPr>
          <w:rFonts w:ascii="Arial" w:hAnsi="Arial" w:cs="Arial"/>
          <w:lang w:eastAsia="en-US"/>
        </w:rPr>
      </w:pPr>
    </w:p>
    <w:p w:rsidR="00DC0D60" w:rsidRPr="00DC0D60" w:rsidRDefault="00DC0D60" w:rsidP="00DC0D60">
      <w:pPr>
        <w:jc w:val="right"/>
        <w:rPr>
          <w:rFonts w:ascii="Arial" w:hAnsi="Arial" w:cs="Arial"/>
          <w:lang w:eastAsia="en-US"/>
        </w:rPr>
      </w:pPr>
    </w:p>
    <w:p w:rsidR="00DC0D60" w:rsidRPr="00DC0D60" w:rsidRDefault="00DC0D60" w:rsidP="00DC0D60">
      <w:pPr>
        <w:jc w:val="right"/>
        <w:rPr>
          <w:rFonts w:ascii="Arial" w:hAnsi="Arial" w:cs="Arial"/>
          <w:lang w:eastAsia="en-US"/>
        </w:rPr>
      </w:pPr>
    </w:p>
    <w:p w:rsidR="00DC0D60" w:rsidRPr="00DC0D60" w:rsidRDefault="00DC0D60" w:rsidP="00DC0D60">
      <w:pPr>
        <w:jc w:val="right"/>
        <w:rPr>
          <w:rFonts w:ascii="Arial" w:hAnsi="Arial" w:cs="Arial"/>
          <w:lang w:eastAsia="en-US"/>
        </w:rPr>
      </w:pPr>
    </w:p>
    <w:p w:rsidR="00DC0D60" w:rsidRPr="00DC0D60" w:rsidRDefault="00DC0D60" w:rsidP="00DC0D60">
      <w:pPr>
        <w:jc w:val="right"/>
        <w:rPr>
          <w:rFonts w:ascii="Arial" w:hAnsi="Arial" w:cs="Arial"/>
          <w:lang w:eastAsia="en-US"/>
        </w:rPr>
      </w:pPr>
    </w:p>
    <w:p w:rsidR="00DC0D60" w:rsidRPr="00DC0D60" w:rsidRDefault="00DC0D60" w:rsidP="00DC0D60">
      <w:pPr>
        <w:jc w:val="right"/>
        <w:rPr>
          <w:rFonts w:ascii="Arial" w:hAnsi="Arial" w:cs="Arial"/>
          <w:lang w:eastAsia="en-US"/>
        </w:rPr>
      </w:pPr>
    </w:p>
    <w:p w:rsidR="00DC0D60" w:rsidRPr="00DC0D60" w:rsidRDefault="00DC0D60" w:rsidP="00DC0D60">
      <w:pPr>
        <w:jc w:val="right"/>
        <w:rPr>
          <w:rFonts w:ascii="Arial" w:hAnsi="Arial" w:cs="Arial"/>
          <w:lang w:eastAsia="en-US"/>
        </w:rPr>
      </w:pPr>
    </w:p>
    <w:p w:rsidR="00DC0D60" w:rsidRPr="00DC0D60" w:rsidRDefault="00DC0D60" w:rsidP="00DC0D60">
      <w:pPr>
        <w:jc w:val="right"/>
        <w:rPr>
          <w:rFonts w:ascii="Arial" w:hAnsi="Arial" w:cs="Arial"/>
          <w:lang w:eastAsia="en-US"/>
        </w:rPr>
      </w:pPr>
    </w:p>
    <w:p w:rsidR="00DC0D60" w:rsidRPr="00DC0D60" w:rsidRDefault="00DC0D60" w:rsidP="00DC0D60">
      <w:pPr>
        <w:jc w:val="right"/>
        <w:rPr>
          <w:rFonts w:ascii="Arial" w:hAnsi="Arial" w:cs="Arial"/>
          <w:lang w:eastAsia="en-US"/>
        </w:rPr>
      </w:pPr>
    </w:p>
    <w:p w:rsidR="00DC0D60" w:rsidRPr="00DC0D60" w:rsidRDefault="00DC0D60" w:rsidP="00DC0D60">
      <w:pPr>
        <w:jc w:val="right"/>
        <w:rPr>
          <w:rFonts w:ascii="Arial" w:hAnsi="Arial" w:cs="Arial"/>
          <w:lang w:eastAsia="en-US"/>
        </w:rPr>
      </w:pPr>
    </w:p>
    <w:p w:rsidR="00DC0D60" w:rsidRPr="00DC0D60" w:rsidRDefault="00DC0D60" w:rsidP="00DC0D60">
      <w:pPr>
        <w:jc w:val="right"/>
        <w:rPr>
          <w:rFonts w:ascii="Arial" w:hAnsi="Arial" w:cs="Arial"/>
          <w:lang w:eastAsia="en-US"/>
        </w:rPr>
      </w:pPr>
    </w:p>
    <w:p w:rsidR="00DC0D60" w:rsidRPr="00DC0D60" w:rsidRDefault="00DC0D60" w:rsidP="00DC0D60">
      <w:pPr>
        <w:jc w:val="right"/>
        <w:rPr>
          <w:rFonts w:ascii="Arial" w:hAnsi="Arial" w:cs="Arial"/>
          <w:lang w:eastAsia="en-US"/>
        </w:rPr>
      </w:pPr>
    </w:p>
    <w:p w:rsidR="00DC0D60" w:rsidRPr="00DC0D60" w:rsidRDefault="00DC0D60" w:rsidP="00DC0D60">
      <w:pPr>
        <w:jc w:val="right"/>
        <w:rPr>
          <w:rFonts w:ascii="Arial" w:hAnsi="Arial" w:cs="Arial"/>
          <w:lang w:eastAsia="en-US"/>
        </w:rPr>
      </w:pPr>
    </w:p>
    <w:p w:rsidR="00DC0D60" w:rsidRPr="00DC0D60" w:rsidRDefault="00DC0D60" w:rsidP="00DC0D60">
      <w:pPr>
        <w:jc w:val="right"/>
        <w:rPr>
          <w:rFonts w:ascii="Arial" w:hAnsi="Arial" w:cs="Arial"/>
          <w:lang w:eastAsia="en-US"/>
        </w:rPr>
      </w:pPr>
    </w:p>
    <w:p w:rsidR="00DC0D60" w:rsidRPr="00DC0D60" w:rsidRDefault="00DC0D60" w:rsidP="00DC0D60">
      <w:pPr>
        <w:jc w:val="right"/>
        <w:rPr>
          <w:rFonts w:ascii="Arial" w:hAnsi="Arial" w:cs="Arial"/>
          <w:lang w:eastAsia="en-US"/>
        </w:rPr>
      </w:pPr>
    </w:p>
    <w:p w:rsidR="00DC0D60" w:rsidRPr="00DC0D60" w:rsidRDefault="00DC0D60" w:rsidP="00DC0D60">
      <w:pPr>
        <w:jc w:val="right"/>
        <w:rPr>
          <w:rFonts w:ascii="Arial" w:hAnsi="Arial" w:cs="Arial"/>
          <w:lang w:eastAsia="en-US"/>
        </w:rPr>
      </w:pPr>
    </w:p>
    <w:p w:rsidR="00DC0D60" w:rsidRPr="00DC0D60" w:rsidRDefault="00DC0D60" w:rsidP="00DC0D60">
      <w:pPr>
        <w:jc w:val="right"/>
        <w:rPr>
          <w:rFonts w:ascii="Arial" w:hAnsi="Arial" w:cs="Arial"/>
          <w:lang w:eastAsia="en-US"/>
        </w:rPr>
      </w:pPr>
    </w:p>
    <w:p w:rsidR="00DC0D60" w:rsidRPr="00DC0D60" w:rsidRDefault="00DC0D60" w:rsidP="00DC0D60">
      <w:pPr>
        <w:jc w:val="right"/>
        <w:rPr>
          <w:rFonts w:ascii="Arial" w:hAnsi="Arial" w:cs="Arial"/>
          <w:lang w:eastAsia="en-US"/>
        </w:rPr>
      </w:pPr>
    </w:p>
    <w:p w:rsidR="00DC0D60" w:rsidRPr="00DC0D60" w:rsidRDefault="00DC0D60" w:rsidP="00DC0D60">
      <w:pPr>
        <w:jc w:val="right"/>
        <w:rPr>
          <w:rFonts w:ascii="Arial" w:hAnsi="Arial" w:cs="Arial"/>
          <w:lang w:eastAsia="en-US"/>
        </w:rPr>
      </w:pPr>
    </w:p>
    <w:p w:rsidR="00DC0D60" w:rsidRPr="00DC0D60" w:rsidRDefault="00DC0D60" w:rsidP="00DC0D60">
      <w:pPr>
        <w:jc w:val="right"/>
        <w:rPr>
          <w:rFonts w:ascii="Arial" w:hAnsi="Arial" w:cs="Arial"/>
          <w:lang w:eastAsia="en-US"/>
        </w:rPr>
      </w:pPr>
    </w:p>
    <w:p w:rsidR="00DC0D60" w:rsidRPr="00DC0D60" w:rsidRDefault="00DC0D60" w:rsidP="00DC0D60">
      <w:pPr>
        <w:jc w:val="right"/>
        <w:rPr>
          <w:rFonts w:ascii="Arial" w:hAnsi="Arial" w:cs="Arial"/>
          <w:lang w:eastAsia="en-US"/>
        </w:rPr>
      </w:pPr>
    </w:p>
    <w:p w:rsidR="00DC0D60" w:rsidRPr="00DC0D60" w:rsidRDefault="00DC0D60" w:rsidP="00DC0D60">
      <w:pPr>
        <w:rPr>
          <w:rFonts w:ascii="Arial" w:hAnsi="Arial" w:cs="Arial"/>
          <w:lang w:eastAsia="en-US"/>
        </w:rPr>
      </w:pPr>
    </w:p>
    <w:p w:rsidR="00DC0D60" w:rsidRPr="00DC0D60" w:rsidRDefault="00DC0D60" w:rsidP="00DC0D60">
      <w:pPr>
        <w:rPr>
          <w:rFonts w:ascii="Arial" w:hAnsi="Arial" w:cs="Arial"/>
          <w:lang w:eastAsia="en-US"/>
        </w:rPr>
        <w:sectPr w:rsidR="00DC0D60" w:rsidRPr="00DC0D60" w:rsidSect="006A3E7F">
          <w:headerReference w:type="default" r:id="rId29"/>
          <w:pgSz w:w="12240" w:h="15840"/>
          <w:pgMar w:top="1440" w:right="1797" w:bottom="1440" w:left="1797" w:header="709" w:footer="709" w:gutter="0"/>
          <w:cols w:space="708"/>
          <w:docGrid w:linePitch="360"/>
        </w:sectPr>
      </w:pPr>
    </w:p>
    <w:p w:rsidR="00DC0D60" w:rsidRPr="00DC0D60" w:rsidRDefault="00DC0D60" w:rsidP="00DC0D60">
      <w:pPr>
        <w:jc w:val="both"/>
        <w:rPr>
          <w:rFonts w:ascii="Arial" w:hAnsi="Arial" w:cs="Arial"/>
          <w:lang w:eastAsia="en-US"/>
        </w:rPr>
      </w:pPr>
    </w:p>
    <w:p w:rsidR="00DC0D60" w:rsidRPr="00DC0D60" w:rsidRDefault="00DC0D60" w:rsidP="00DC0D60">
      <w:pPr>
        <w:jc w:val="both"/>
        <w:rPr>
          <w:rFonts w:ascii="Arial" w:hAnsi="Arial" w:cs="Arial"/>
          <w:lang w:eastAsia="en-US"/>
        </w:rPr>
      </w:pPr>
    </w:p>
    <w:p w:rsidR="00DC0D60" w:rsidRPr="00DC0D60" w:rsidRDefault="00DC0D60" w:rsidP="00DC0D60">
      <w:pPr>
        <w:spacing w:line="360" w:lineRule="auto"/>
        <w:rPr>
          <w:rFonts w:ascii="Arial" w:hAnsi="Arial" w:cs="Arial"/>
        </w:rPr>
      </w:pPr>
      <w:r w:rsidRPr="00DC0D60">
        <w:rPr>
          <w:rFonts w:ascii="Arial" w:hAnsi="Arial" w:cs="Arial"/>
        </w:rPr>
        <w:t xml:space="preserve">Zavezanec za davek: ……………………………………………                                                                                                      PRILOGA  7a                                                                                             </w:t>
      </w:r>
    </w:p>
    <w:p w:rsidR="00DC0D60" w:rsidRPr="00DC0D60" w:rsidRDefault="00DC0D60" w:rsidP="00DC0D60">
      <w:pPr>
        <w:rPr>
          <w:rFonts w:ascii="Arial" w:hAnsi="Arial" w:cs="Arial"/>
        </w:rPr>
      </w:pPr>
      <w:r w:rsidRPr="00DC0D60">
        <w:rPr>
          <w:rFonts w:ascii="Arial" w:hAnsi="Arial" w:cs="Arial"/>
        </w:rPr>
        <w:t xml:space="preserve">Davčna številka: ……………….                                 </w:t>
      </w:r>
    </w:p>
    <w:p w:rsidR="00DC0D60" w:rsidRPr="00DC0D60" w:rsidRDefault="00DC0D60" w:rsidP="00DC0D60">
      <w:pPr>
        <w:rPr>
          <w:rFonts w:ascii="Arial" w:hAnsi="Arial" w:cs="Arial"/>
        </w:rPr>
      </w:pPr>
    </w:p>
    <w:p w:rsidR="00DC0D60" w:rsidRPr="00DC0D60" w:rsidRDefault="00DC0D60" w:rsidP="00DC0D60">
      <w:pPr>
        <w:outlineLvl w:val="0"/>
        <w:rPr>
          <w:rFonts w:ascii="Arial" w:hAnsi="Arial" w:cs="Arial"/>
          <w:b/>
        </w:rPr>
      </w:pPr>
      <w:r w:rsidRPr="00DC0D60">
        <w:rPr>
          <w:rFonts w:ascii="Arial" w:hAnsi="Arial" w:cs="Arial"/>
          <w:b/>
        </w:rPr>
        <w:t xml:space="preserve">PODATKI V ZVEZI Z OLAJŠAVO ZA INVESTIRANJE po </w:t>
      </w:r>
      <w:proofErr w:type="spellStart"/>
      <w:r w:rsidRPr="00DC0D60">
        <w:rPr>
          <w:rFonts w:ascii="Arial" w:hAnsi="Arial" w:cs="Arial"/>
          <w:b/>
        </w:rPr>
        <w:t>66.a</w:t>
      </w:r>
      <w:proofErr w:type="spellEnd"/>
      <w:r w:rsidRPr="00DC0D60">
        <w:rPr>
          <w:rFonts w:ascii="Arial" w:hAnsi="Arial" w:cs="Arial"/>
          <w:b/>
        </w:rPr>
        <w:t xml:space="preserve"> členu ZDoh-2  (po 1.1.2012) in za namene </w:t>
      </w:r>
      <w:proofErr w:type="spellStart"/>
      <w:r w:rsidRPr="00DC0D60">
        <w:rPr>
          <w:rFonts w:ascii="Arial" w:hAnsi="Arial" w:cs="Arial"/>
          <w:b/>
        </w:rPr>
        <w:t>73.a</w:t>
      </w:r>
      <w:proofErr w:type="spellEnd"/>
      <w:r w:rsidRPr="00DC0D60">
        <w:rPr>
          <w:rFonts w:ascii="Arial" w:hAnsi="Arial" w:cs="Arial"/>
          <w:b/>
        </w:rPr>
        <w:t xml:space="preserve">  člena ZDoh-2</w:t>
      </w:r>
    </w:p>
    <w:p w:rsidR="00DC0D60" w:rsidRPr="00DC0D60" w:rsidRDefault="00DC0D60" w:rsidP="00DC0D60">
      <w:pPr>
        <w:outlineLvl w:val="0"/>
        <w:rPr>
          <w:rFonts w:ascii="Arial" w:hAnsi="Arial" w:cs="Arial"/>
          <w:b/>
        </w:rPr>
      </w:pPr>
      <w:r w:rsidRPr="00DC0D60">
        <w:rPr>
          <w:rFonts w:ascii="Arial" w:hAnsi="Arial" w:cs="Arial"/>
          <w:b/>
        </w:rPr>
        <w:t>za obdobje od _______ do _______</w:t>
      </w:r>
    </w:p>
    <w:p w:rsidR="00DC0D60" w:rsidRPr="00DC0D60" w:rsidRDefault="00DC0D60" w:rsidP="00DC0D60">
      <w:pPr>
        <w:outlineLvl w:val="0"/>
        <w:rPr>
          <w:rFonts w:ascii="Arial" w:hAnsi="Arial" w:cs="Arial"/>
        </w:rPr>
      </w:pPr>
      <w:r w:rsidRPr="00DC0D60">
        <w:rPr>
          <w:rFonts w:ascii="Arial" w:hAnsi="Arial" w:cs="Arial"/>
          <w:b/>
        </w:rPr>
        <w:t>PODATEK POD ZAP. ŠT. 15.1 OBRAČUNA</w:t>
      </w:r>
      <w:r w:rsidRPr="00DC0D60">
        <w:rPr>
          <w:rFonts w:ascii="Arial" w:hAnsi="Arial" w:cs="Arial"/>
          <w:b/>
          <w:bCs/>
        </w:rPr>
        <w:t xml:space="preserve"> oz. PRENOS </w:t>
      </w:r>
      <w:r w:rsidRPr="00DC0D60">
        <w:rPr>
          <w:rFonts w:ascii="Arial" w:hAnsi="Arial" w:cs="Arial"/>
          <w:b/>
        </w:rPr>
        <w:t xml:space="preserve">TER RAZČLENITEV </w:t>
      </w:r>
      <w:r w:rsidRPr="00DC0D60">
        <w:rPr>
          <w:rFonts w:ascii="Arial" w:hAnsi="Arial" w:cs="Arial"/>
          <w:b/>
          <w:bCs/>
        </w:rPr>
        <w:t>NEIZKORIŠČENEGA DELA DAVČNE OLAJŠAVE</w:t>
      </w:r>
    </w:p>
    <w:tbl>
      <w:tblPr>
        <w:tblW w:w="73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40"/>
        <w:gridCol w:w="1440"/>
      </w:tblGrid>
      <w:tr w:rsidR="00DC0D60" w:rsidRPr="00DC0D60" w:rsidTr="00197E1B">
        <w:trPr>
          <w:trHeight w:val="613"/>
        </w:trPr>
        <w:tc>
          <w:tcPr>
            <w:tcW w:w="5940" w:type="dxa"/>
            <w:shd w:val="clear" w:color="auto" w:fill="D9D9D9"/>
            <w:vAlign w:val="center"/>
          </w:tcPr>
          <w:p w:rsidR="00DC0D60" w:rsidRPr="00DC0D60" w:rsidRDefault="00DC0D60" w:rsidP="00DC0D60">
            <w:pPr>
              <w:jc w:val="center"/>
              <w:rPr>
                <w:rFonts w:ascii="Arial" w:hAnsi="Arial" w:cs="Arial"/>
              </w:rPr>
            </w:pPr>
            <w:r w:rsidRPr="00DC0D60">
              <w:rPr>
                <w:rFonts w:ascii="Arial" w:hAnsi="Arial" w:cs="Arial"/>
              </w:rPr>
              <w:t>Znesek investicij v tisto opremo in neopredmetena dolgoročna sredstva, za katera se lahko uveljavlja davčna olajšava v davčnem obdobju</w:t>
            </w:r>
          </w:p>
        </w:tc>
        <w:tc>
          <w:tcPr>
            <w:tcW w:w="1440" w:type="dxa"/>
            <w:vAlign w:val="center"/>
          </w:tcPr>
          <w:p w:rsidR="00DC0D60" w:rsidRPr="00DC0D60" w:rsidRDefault="00DC0D60" w:rsidP="00DC0D60">
            <w:pPr>
              <w:jc w:val="center"/>
              <w:rPr>
                <w:rFonts w:ascii="Arial" w:hAnsi="Arial" w:cs="Arial"/>
                <w:b/>
              </w:rPr>
            </w:pPr>
          </w:p>
        </w:tc>
      </w:tr>
    </w:tbl>
    <w:p w:rsidR="00DC0D60" w:rsidRPr="00DC0D60" w:rsidRDefault="00DC0D60" w:rsidP="00DC0D60">
      <w:pPr>
        <w:ind w:left="2124" w:firstLine="708"/>
        <w:outlineLvl w:val="0"/>
        <w:rPr>
          <w:rFonts w:ascii="Arial" w:hAnsi="Arial" w:cs="Arial"/>
          <w:bCs/>
        </w:rPr>
      </w:pPr>
      <w:r w:rsidRPr="00DC0D60">
        <w:rPr>
          <w:rFonts w:ascii="Arial" w:hAnsi="Arial" w:cs="Arial"/>
          <w:bCs/>
        </w:rPr>
        <w:t xml:space="preserve">                             </w:t>
      </w:r>
      <w:r w:rsidRPr="00DC0D60">
        <w:rPr>
          <w:rFonts w:ascii="Arial" w:hAnsi="Arial" w:cs="Arial"/>
          <w:bCs/>
        </w:rPr>
        <w:tab/>
      </w:r>
      <w:r w:rsidRPr="00DC0D60">
        <w:rPr>
          <w:rFonts w:ascii="Arial" w:hAnsi="Arial" w:cs="Arial"/>
          <w:bCs/>
        </w:rPr>
        <w:tab/>
      </w:r>
      <w:r w:rsidRPr="00DC0D60">
        <w:rPr>
          <w:rFonts w:ascii="Arial" w:hAnsi="Arial" w:cs="Arial"/>
          <w:bCs/>
        </w:rPr>
        <w:tab/>
      </w:r>
      <w:r w:rsidRPr="00DC0D60">
        <w:rPr>
          <w:rFonts w:ascii="Arial" w:hAnsi="Arial" w:cs="Arial"/>
          <w:bCs/>
        </w:rPr>
        <w:tab/>
      </w:r>
      <w:r w:rsidRPr="00DC0D60">
        <w:rPr>
          <w:rFonts w:ascii="Arial" w:hAnsi="Arial" w:cs="Arial"/>
          <w:bCs/>
        </w:rPr>
        <w:tab/>
      </w:r>
      <w:r w:rsidRPr="00DC0D60">
        <w:rPr>
          <w:rFonts w:ascii="Arial" w:hAnsi="Arial" w:cs="Arial"/>
          <w:bCs/>
        </w:rPr>
        <w:tab/>
      </w:r>
      <w:r w:rsidRPr="00DC0D60">
        <w:rPr>
          <w:rFonts w:ascii="Arial" w:hAnsi="Arial" w:cs="Arial"/>
          <w:bCs/>
        </w:rPr>
        <w:tab/>
        <w:t xml:space="preserve">            </w:t>
      </w:r>
      <w:r w:rsidRPr="00DC0D60">
        <w:rPr>
          <w:rFonts w:ascii="Arial" w:hAnsi="Arial" w:cs="Arial"/>
          <w:b/>
        </w:rPr>
        <w:t xml:space="preserve">                                    </w:t>
      </w:r>
      <w:r w:rsidRPr="00DC0D60">
        <w:rPr>
          <w:rFonts w:ascii="Arial" w:hAnsi="Arial" w:cs="Arial"/>
        </w:rPr>
        <w:t xml:space="preserve">Zneski v </w:t>
      </w:r>
      <w:proofErr w:type="spellStart"/>
      <w:r w:rsidRPr="00DC0D60">
        <w:rPr>
          <w:rFonts w:ascii="Arial" w:hAnsi="Arial" w:cs="Arial"/>
        </w:rPr>
        <w:t>eurih</w:t>
      </w:r>
      <w:proofErr w:type="spellEnd"/>
      <w:r w:rsidRPr="00DC0D60">
        <w:rPr>
          <w:rFonts w:ascii="Arial" w:hAnsi="Arial" w:cs="Arial"/>
        </w:rPr>
        <w:t xml:space="preserve"> s centi                                                                                                                                                                           </w:t>
      </w:r>
    </w:p>
    <w:tbl>
      <w:tblPr>
        <w:tblW w:w="1504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000" w:firstRow="0" w:lastRow="0" w:firstColumn="0" w:lastColumn="0" w:noHBand="0" w:noVBand="0"/>
      </w:tblPr>
      <w:tblGrid>
        <w:gridCol w:w="560"/>
        <w:gridCol w:w="720"/>
        <w:gridCol w:w="1080"/>
        <w:gridCol w:w="1260"/>
        <w:gridCol w:w="2340"/>
        <w:gridCol w:w="1440"/>
        <w:gridCol w:w="1267"/>
        <w:gridCol w:w="1418"/>
        <w:gridCol w:w="1559"/>
        <w:gridCol w:w="1559"/>
        <w:gridCol w:w="1843"/>
      </w:tblGrid>
      <w:tr w:rsidR="00DC0D60" w:rsidRPr="00DC0D60" w:rsidTr="00197E1B">
        <w:trPr>
          <w:trHeight w:hRule="exact" w:val="1998"/>
        </w:trPr>
        <w:tc>
          <w:tcPr>
            <w:tcW w:w="1280" w:type="dxa"/>
            <w:gridSpan w:val="2"/>
            <w:shd w:val="clear" w:color="auto" w:fill="D9D9D9"/>
            <w:tcMar>
              <w:top w:w="20" w:type="dxa"/>
              <w:left w:w="20" w:type="dxa"/>
              <w:bottom w:w="0" w:type="dxa"/>
              <w:right w:w="20" w:type="dxa"/>
            </w:tcMar>
            <w:vAlign w:val="bottom"/>
          </w:tcPr>
          <w:p w:rsidR="00DC0D60" w:rsidRPr="00DC0D60" w:rsidRDefault="00DC0D60" w:rsidP="00DC0D60">
            <w:pPr>
              <w:jc w:val="center"/>
              <w:rPr>
                <w:rFonts w:ascii="Arial" w:eastAsia="Arial Unicode MS" w:hAnsi="Arial" w:cs="Arial"/>
              </w:rPr>
            </w:pPr>
            <w:r w:rsidRPr="00DC0D60">
              <w:rPr>
                <w:rFonts w:ascii="Arial" w:hAnsi="Arial" w:cs="Arial"/>
                <w:b/>
              </w:rPr>
              <w:t xml:space="preserve"> </w:t>
            </w:r>
            <w:r w:rsidRPr="00DC0D60">
              <w:rPr>
                <w:rFonts w:ascii="Arial" w:hAnsi="Arial" w:cs="Arial"/>
              </w:rPr>
              <w:t>Davčno  obdobje</w:t>
            </w:r>
          </w:p>
        </w:tc>
        <w:tc>
          <w:tcPr>
            <w:tcW w:w="1080" w:type="dxa"/>
            <w:shd w:val="clear" w:color="auto" w:fill="D9D9D9"/>
            <w:vAlign w:val="bottom"/>
          </w:tcPr>
          <w:p w:rsidR="00DC0D60" w:rsidRPr="00DC0D60" w:rsidRDefault="00DC0D60" w:rsidP="00DC0D60">
            <w:pPr>
              <w:jc w:val="center"/>
              <w:rPr>
                <w:rFonts w:ascii="Arial" w:eastAsia="Arial Unicode MS" w:hAnsi="Arial" w:cs="Arial"/>
              </w:rPr>
            </w:pPr>
            <w:r w:rsidRPr="00DC0D60">
              <w:rPr>
                <w:rFonts w:ascii="Arial" w:eastAsia="Arial Unicode MS" w:hAnsi="Arial" w:cs="Arial"/>
                <w:b/>
              </w:rPr>
              <w:t>40</w:t>
            </w:r>
            <w:r w:rsidRPr="00DC0D60">
              <w:rPr>
                <w:rFonts w:ascii="Arial" w:eastAsia="Arial Unicode MS" w:hAnsi="Arial" w:cs="Arial"/>
              </w:rPr>
              <w:t xml:space="preserve"> % </w:t>
            </w:r>
            <w:proofErr w:type="spellStart"/>
            <w:r w:rsidRPr="00DC0D60">
              <w:rPr>
                <w:rFonts w:ascii="Arial" w:eastAsia="Arial Unicode MS" w:hAnsi="Arial" w:cs="Arial"/>
              </w:rPr>
              <w:t>investir</w:t>
            </w:r>
            <w:proofErr w:type="spellEnd"/>
            <w:r w:rsidRPr="00DC0D60">
              <w:rPr>
                <w:rFonts w:ascii="Arial" w:eastAsia="Arial Unicode MS" w:hAnsi="Arial" w:cs="Arial"/>
              </w:rPr>
              <w:t>. zneska tekočega obdobja</w:t>
            </w:r>
          </w:p>
        </w:tc>
        <w:tc>
          <w:tcPr>
            <w:tcW w:w="1260" w:type="dxa"/>
            <w:shd w:val="clear" w:color="auto" w:fill="D9D9D9"/>
            <w:vAlign w:val="bottom"/>
          </w:tcPr>
          <w:p w:rsidR="00DC0D60" w:rsidRPr="00DC0D60" w:rsidRDefault="00DC0D60" w:rsidP="00DC0D60">
            <w:pPr>
              <w:jc w:val="center"/>
              <w:rPr>
                <w:rFonts w:ascii="Arial" w:eastAsia="Arial Unicode MS" w:hAnsi="Arial" w:cs="Arial"/>
              </w:rPr>
            </w:pPr>
            <w:r w:rsidRPr="00DC0D60">
              <w:rPr>
                <w:rFonts w:ascii="Arial" w:eastAsia="Arial Unicode MS" w:hAnsi="Arial" w:cs="Arial"/>
              </w:rPr>
              <w:t xml:space="preserve">Neizkoriščeni del davčne olajšave iz preteklega obdobja </w:t>
            </w:r>
          </w:p>
        </w:tc>
        <w:tc>
          <w:tcPr>
            <w:tcW w:w="2340" w:type="dxa"/>
            <w:shd w:val="clear" w:color="auto" w:fill="D9D9D9"/>
            <w:vAlign w:val="bottom"/>
          </w:tcPr>
          <w:p w:rsidR="00DC0D60" w:rsidRPr="00DC0D60" w:rsidRDefault="00DC0D60" w:rsidP="00DC0D60">
            <w:pPr>
              <w:jc w:val="center"/>
              <w:rPr>
                <w:rFonts w:ascii="Arial" w:eastAsia="Arial Unicode MS" w:hAnsi="Arial" w:cs="Arial"/>
              </w:rPr>
            </w:pPr>
            <w:r w:rsidRPr="00DC0D60">
              <w:rPr>
                <w:rFonts w:ascii="Arial" w:hAnsi="Arial" w:cs="Arial"/>
              </w:rPr>
              <w:t xml:space="preserve">Zmanjšanje neizkoriščenega dela olajšave iz preteklega obdobja  zaradi prodaje/odtujitve pred potekom 3 let oz. pred </w:t>
            </w:r>
            <w:proofErr w:type="spellStart"/>
            <w:r w:rsidRPr="00DC0D60">
              <w:rPr>
                <w:rFonts w:ascii="Arial" w:hAnsi="Arial" w:cs="Arial"/>
              </w:rPr>
              <w:t>dokon</w:t>
            </w:r>
            <w:proofErr w:type="spellEnd"/>
            <w:r w:rsidRPr="00DC0D60">
              <w:rPr>
                <w:rFonts w:ascii="Arial" w:hAnsi="Arial" w:cs="Arial"/>
              </w:rPr>
              <w:t>. amortiziranjem pred potekom 3 let</w:t>
            </w:r>
          </w:p>
        </w:tc>
        <w:tc>
          <w:tcPr>
            <w:tcW w:w="1440" w:type="dxa"/>
            <w:shd w:val="clear" w:color="auto" w:fill="D9D9D9"/>
            <w:tcMar>
              <w:top w:w="20" w:type="dxa"/>
              <w:left w:w="20" w:type="dxa"/>
              <w:bottom w:w="0" w:type="dxa"/>
              <w:right w:w="20" w:type="dxa"/>
            </w:tcMar>
            <w:vAlign w:val="bottom"/>
          </w:tcPr>
          <w:p w:rsidR="00DC0D60" w:rsidRPr="00DC0D60" w:rsidRDefault="00DC0D60" w:rsidP="00DC0D60">
            <w:pPr>
              <w:jc w:val="center"/>
              <w:rPr>
                <w:rFonts w:ascii="Arial" w:eastAsia="Arial Unicode MS" w:hAnsi="Arial" w:cs="Arial"/>
              </w:rPr>
            </w:pPr>
            <w:r w:rsidRPr="00DC0D60">
              <w:rPr>
                <w:rFonts w:ascii="Arial" w:hAnsi="Arial" w:cs="Arial"/>
              </w:rPr>
              <w:t xml:space="preserve">Sprememba neizkoriščenega dela olajšave iz preteklega obdobja zaradi spremembe po odločbi </w:t>
            </w:r>
          </w:p>
        </w:tc>
        <w:tc>
          <w:tcPr>
            <w:tcW w:w="1267" w:type="dxa"/>
            <w:shd w:val="clear" w:color="auto" w:fill="D9D9D9"/>
            <w:tcMar>
              <w:top w:w="20" w:type="dxa"/>
              <w:left w:w="20" w:type="dxa"/>
              <w:bottom w:w="0" w:type="dxa"/>
              <w:right w:w="20" w:type="dxa"/>
            </w:tcMar>
            <w:vAlign w:val="bottom"/>
          </w:tcPr>
          <w:p w:rsidR="00DC0D60" w:rsidRPr="00DC0D60" w:rsidRDefault="00DC0D60" w:rsidP="00DC0D60">
            <w:pPr>
              <w:jc w:val="center"/>
              <w:rPr>
                <w:rFonts w:ascii="Arial" w:eastAsia="Arial Unicode MS" w:hAnsi="Arial" w:cs="Arial"/>
              </w:rPr>
            </w:pPr>
            <w:r w:rsidRPr="00DC0D60">
              <w:rPr>
                <w:rFonts w:ascii="Arial" w:hAnsi="Arial" w:cs="Arial"/>
              </w:rPr>
              <w:t>Povečanje davčne olajšave zaradi nadaljevanja opravljanja dejavnosti</w:t>
            </w:r>
          </w:p>
        </w:tc>
        <w:tc>
          <w:tcPr>
            <w:tcW w:w="1418" w:type="dxa"/>
            <w:shd w:val="clear" w:color="auto" w:fill="D9D9D9"/>
            <w:tcMar>
              <w:top w:w="20" w:type="dxa"/>
              <w:left w:w="20" w:type="dxa"/>
              <w:bottom w:w="0" w:type="dxa"/>
              <w:right w:w="20" w:type="dxa"/>
            </w:tcMar>
            <w:vAlign w:val="bottom"/>
          </w:tcPr>
          <w:p w:rsidR="00DC0D60" w:rsidRPr="00DC0D60" w:rsidRDefault="00DC0D60" w:rsidP="00DC0D60">
            <w:pPr>
              <w:jc w:val="center"/>
              <w:rPr>
                <w:rFonts w:ascii="Arial" w:eastAsia="Arial Unicode MS" w:hAnsi="Arial" w:cs="Arial"/>
              </w:rPr>
            </w:pPr>
            <w:r w:rsidRPr="00DC0D60">
              <w:rPr>
                <w:rFonts w:ascii="Arial" w:hAnsi="Arial" w:cs="Arial"/>
              </w:rPr>
              <w:t>Skupaj  neizkoriščena davčna olajšava</w:t>
            </w:r>
          </w:p>
        </w:tc>
        <w:tc>
          <w:tcPr>
            <w:tcW w:w="1559" w:type="dxa"/>
            <w:shd w:val="clear" w:color="auto" w:fill="D9D9D9"/>
            <w:tcMar>
              <w:top w:w="20" w:type="dxa"/>
              <w:left w:w="20" w:type="dxa"/>
              <w:bottom w:w="0" w:type="dxa"/>
              <w:right w:w="20" w:type="dxa"/>
            </w:tcMar>
            <w:vAlign w:val="bottom"/>
          </w:tcPr>
          <w:p w:rsidR="00DC0D60" w:rsidRPr="00DC0D60" w:rsidRDefault="00DC0D60" w:rsidP="00DC0D60">
            <w:pPr>
              <w:jc w:val="center"/>
              <w:rPr>
                <w:rFonts w:ascii="Arial" w:eastAsia="Arial Unicode MS" w:hAnsi="Arial" w:cs="Arial"/>
              </w:rPr>
            </w:pPr>
            <w:r w:rsidRPr="00DC0D60">
              <w:rPr>
                <w:rFonts w:ascii="Arial" w:hAnsi="Arial" w:cs="Arial"/>
              </w:rPr>
              <w:t xml:space="preserve">Koriščenje davčne olajšave v obdobju </w:t>
            </w:r>
            <w:r w:rsidRPr="00DC0D60">
              <w:rPr>
                <w:rFonts w:ascii="Arial" w:hAnsi="Arial" w:cs="Arial"/>
                <w:b/>
              </w:rPr>
              <w:t>n</w:t>
            </w:r>
            <w:r w:rsidRPr="00DC0D60">
              <w:rPr>
                <w:rFonts w:ascii="Arial" w:hAnsi="Arial" w:cs="Arial"/>
              </w:rPr>
              <w:t xml:space="preserve"> </w:t>
            </w:r>
          </w:p>
        </w:tc>
        <w:tc>
          <w:tcPr>
            <w:tcW w:w="1559" w:type="dxa"/>
            <w:shd w:val="clear" w:color="auto" w:fill="D9D9D9"/>
            <w:tcMar>
              <w:top w:w="20" w:type="dxa"/>
              <w:left w:w="20" w:type="dxa"/>
              <w:bottom w:w="0" w:type="dxa"/>
              <w:right w:w="20" w:type="dxa"/>
            </w:tcMar>
            <w:vAlign w:val="bottom"/>
          </w:tcPr>
          <w:p w:rsidR="00DC0D60" w:rsidRPr="00DC0D60" w:rsidRDefault="00DC0D60" w:rsidP="00DC0D60">
            <w:pPr>
              <w:jc w:val="center"/>
              <w:rPr>
                <w:rFonts w:ascii="Arial" w:eastAsia="Arial Unicode MS" w:hAnsi="Arial" w:cs="Arial"/>
              </w:rPr>
            </w:pPr>
            <w:r w:rsidRPr="00DC0D60">
              <w:rPr>
                <w:rFonts w:ascii="Arial" w:hAnsi="Arial" w:cs="Arial"/>
              </w:rPr>
              <w:t xml:space="preserve">Neizkoriščeni del davčne olajšave </w:t>
            </w:r>
          </w:p>
        </w:tc>
        <w:tc>
          <w:tcPr>
            <w:tcW w:w="1843" w:type="dxa"/>
            <w:shd w:val="clear" w:color="auto" w:fill="D9D9D9"/>
            <w:vAlign w:val="bottom"/>
          </w:tcPr>
          <w:p w:rsidR="00DC0D60" w:rsidRPr="00DC0D60" w:rsidRDefault="00DC0D60" w:rsidP="00DC0D60">
            <w:pPr>
              <w:jc w:val="center"/>
              <w:rPr>
                <w:rFonts w:ascii="Arial" w:hAnsi="Arial" w:cs="Arial"/>
              </w:rPr>
            </w:pPr>
            <w:r w:rsidRPr="00DC0D60">
              <w:rPr>
                <w:rFonts w:ascii="Arial" w:hAnsi="Arial" w:cs="Arial"/>
              </w:rPr>
              <w:t>Neizkoriščeni del davčne olajšave iz naslova investiranja v osnovno kmetijsko in osnovno gozdarsko dejavnost</w:t>
            </w:r>
          </w:p>
        </w:tc>
      </w:tr>
      <w:tr w:rsidR="00DC0D60" w:rsidRPr="00DC0D60" w:rsidTr="00197E1B">
        <w:trPr>
          <w:trHeight w:hRule="exact" w:val="439"/>
        </w:trPr>
        <w:tc>
          <w:tcPr>
            <w:tcW w:w="1280" w:type="dxa"/>
            <w:gridSpan w:val="2"/>
            <w:shd w:val="clear" w:color="auto" w:fill="D9D9D9"/>
            <w:noWrap/>
            <w:tcMar>
              <w:top w:w="20" w:type="dxa"/>
              <w:left w:w="20" w:type="dxa"/>
              <w:bottom w:w="0" w:type="dxa"/>
              <w:right w:w="20" w:type="dxa"/>
            </w:tcMar>
            <w:vAlign w:val="center"/>
          </w:tcPr>
          <w:p w:rsidR="00DC0D60" w:rsidRPr="00DC0D60" w:rsidRDefault="00DC0D60" w:rsidP="00DC0D60">
            <w:pPr>
              <w:jc w:val="center"/>
              <w:rPr>
                <w:rFonts w:ascii="Arial" w:eastAsia="Arial Unicode MS" w:hAnsi="Arial" w:cs="Arial"/>
              </w:rPr>
            </w:pPr>
            <w:r w:rsidRPr="00DC0D60">
              <w:rPr>
                <w:rFonts w:ascii="Arial" w:hAnsi="Arial" w:cs="Arial"/>
              </w:rPr>
              <w:t>1</w:t>
            </w:r>
          </w:p>
        </w:tc>
        <w:tc>
          <w:tcPr>
            <w:tcW w:w="1080" w:type="dxa"/>
            <w:tcBorders>
              <w:bottom w:val="single" w:sz="8" w:space="0" w:color="auto"/>
            </w:tcBorders>
            <w:shd w:val="clear" w:color="auto" w:fill="D9D9D9"/>
            <w:vAlign w:val="center"/>
          </w:tcPr>
          <w:p w:rsidR="00DC0D60" w:rsidRPr="00DC0D60" w:rsidRDefault="00DC0D60" w:rsidP="00DC0D60">
            <w:pPr>
              <w:jc w:val="center"/>
              <w:rPr>
                <w:rFonts w:ascii="Arial" w:hAnsi="Arial" w:cs="Arial"/>
              </w:rPr>
            </w:pPr>
            <w:r w:rsidRPr="00DC0D60">
              <w:rPr>
                <w:rFonts w:ascii="Arial" w:hAnsi="Arial" w:cs="Arial"/>
              </w:rPr>
              <w:t>2</w:t>
            </w:r>
          </w:p>
        </w:tc>
        <w:tc>
          <w:tcPr>
            <w:tcW w:w="1260" w:type="dxa"/>
            <w:tcBorders>
              <w:bottom w:val="single" w:sz="8" w:space="0" w:color="auto"/>
            </w:tcBorders>
            <w:shd w:val="clear" w:color="auto" w:fill="D9D9D9"/>
            <w:vAlign w:val="center"/>
          </w:tcPr>
          <w:p w:rsidR="00DC0D60" w:rsidRPr="00DC0D60" w:rsidRDefault="00DC0D60" w:rsidP="00DC0D60">
            <w:pPr>
              <w:jc w:val="center"/>
              <w:rPr>
                <w:rFonts w:ascii="Arial" w:eastAsia="Arial Unicode MS" w:hAnsi="Arial" w:cs="Arial"/>
              </w:rPr>
            </w:pPr>
            <w:r w:rsidRPr="00DC0D60">
              <w:rPr>
                <w:rFonts w:ascii="Arial" w:hAnsi="Arial" w:cs="Arial"/>
              </w:rPr>
              <w:t>3</w:t>
            </w:r>
          </w:p>
        </w:tc>
        <w:tc>
          <w:tcPr>
            <w:tcW w:w="2340" w:type="dxa"/>
            <w:tcBorders>
              <w:bottom w:val="single" w:sz="8" w:space="0" w:color="auto"/>
            </w:tcBorders>
            <w:shd w:val="clear" w:color="auto" w:fill="D9D9D9"/>
            <w:vAlign w:val="center"/>
          </w:tcPr>
          <w:p w:rsidR="00DC0D60" w:rsidRPr="00DC0D60" w:rsidRDefault="00DC0D60" w:rsidP="00DC0D60">
            <w:pPr>
              <w:jc w:val="center"/>
              <w:rPr>
                <w:rFonts w:ascii="Arial" w:hAnsi="Arial" w:cs="Arial"/>
              </w:rPr>
            </w:pPr>
            <w:r w:rsidRPr="00DC0D60">
              <w:rPr>
                <w:rFonts w:ascii="Arial" w:hAnsi="Arial" w:cs="Arial"/>
              </w:rPr>
              <w:t>4</w:t>
            </w:r>
          </w:p>
        </w:tc>
        <w:tc>
          <w:tcPr>
            <w:tcW w:w="1440" w:type="dxa"/>
            <w:tcBorders>
              <w:bottom w:val="single" w:sz="8" w:space="0" w:color="auto"/>
            </w:tcBorders>
            <w:shd w:val="clear" w:color="auto" w:fill="D9D9D9"/>
            <w:noWrap/>
            <w:tcMar>
              <w:top w:w="20" w:type="dxa"/>
              <w:left w:w="20" w:type="dxa"/>
              <w:bottom w:w="0" w:type="dxa"/>
              <w:right w:w="20" w:type="dxa"/>
            </w:tcMar>
            <w:vAlign w:val="center"/>
          </w:tcPr>
          <w:p w:rsidR="00DC0D60" w:rsidRPr="00DC0D60" w:rsidRDefault="00DC0D60" w:rsidP="00DC0D60">
            <w:pPr>
              <w:jc w:val="center"/>
              <w:rPr>
                <w:rFonts w:ascii="Arial" w:eastAsia="Arial Unicode MS" w:hAnsi="Arial" w:cs="Arial"/>
              </w:rPr>
            </w:pPr>
            <w:r w:rsidRPr="00DC0D60">
              <w:rPr>
                <w:rFonts w:ascii="Arial" w:hAnsi="Arial" w:cs="Arial"/>
              </w:rPr>
              <w:t>5</w:t>
            </w:r>
          </w:p>
        </w:tc>
        <w:tc>
          <w:tcPr>
            <w:tcW w:w="1267" w:type="dxa"/>
            <w:shd w:val="clear" w:color="auto" w:fill="D9D9D9"/>
            <w:noWrap/>
            <w:tcMar>
              <w:top w:w="20" w:type="dxa"/>
              <w:left w:w="20" w:type="dxa"/>
              <w:bottom w:w="0" w:type="dxa"/>
              <w:right w:w="20" w:type="dxa"/>
            </w:tcMar>
            <w:vAlign w:val="center"/>
          </w:tcPr>
          <w:p w:rsidR="00DC0D60" w:rsidRPr="00DC0D60" w:rsidRDefault="00DC0D60" w:rsidP="00DC0D60">
            <w:pPr>
              <w:jc w:val="center"/>
              <w:rPr>
                <w:rFonts w:ascii="Arial" w:eastAsia="Arial Unicode MS" w:hAnsi="Arial" w:cs="Arial"/>
              </w:rPr>
            </w:pPr>
            <w:r w:rsidRPr="00DC0D60">
              <w:rPr>
                <w:rFonts w:ascii="Arial" w:hAnsi="Arial" w:cs="Arial"/>
              </w:rPr>
              <w:t>6</w:t>
            </w:r>
          </w:p>
        </w:tc>
        <w:tc>
          <w:tcPr>
            <w:tcW w:w="1418" w:type="dxa"/>
            <w:shd w:val="clear" w:color="auto" w:fill="D9D9D9"/>
            <w:tcMar>
              <w:top w:w="20" w:type="dxa"/>
              <w:left w:w="20" w:type="dxa"/>
              <w:bottom w:w="0" w:type="dxa"/>
              <w:right w:w="20" w:type="dxa"/>
            </w:tcMar>
            <w:vAlign w:val="center"/>
          </w:tcPr>
          <w:p w:rsidR="00DC0D60" w:rsidRPr="00DC0D60" w:rsidRDefault="00DC0D60" w:rsidP="00DC0D60">
            <w:pPr>
              <w:jc w:val="center"/>
              <w:rPr>
                <w:rFonts w:ascii="Arial" w:hAnsi="Arial" w:cs="Arial"/>
              </w:rPr>
            </w:pPr>
            <w:r w:rsidRPr="00DC0D60">
              <w:rPr>
                <w:rFonts w:ascii="Arial" w:hAnsi="Arial" w:cs="Arial"/>
              </w:rPr>
              <w:t>7=2+3-4+5+6</w:t>
            </w:r>
          </w:p>
        </w:tc>
        <w:tc>
          <w:tcPr>
            <w:tcW w:w="1559" w:type="dxa"/>
            <w:shd w:val="clear" w:color="auto" w:fill="D9D9D9"/>
            <w:tcMar>
              <w:top w:w="20" w:type="dxa"/>
              <w:left w:w="20" w:type="dxa"/>
              <w:bottom w:w="0" w:type="dxa"/>
              <w:right w:w="20" w:type="dxa"/>
            </w:tcMar>
            <w:vAlign w:val="center"/>
          </w:tcPr>
          <w:p w:rsidR="00DC0D60" w:rsidRPr="00DC0D60" w:rsidRDefault="00DC0D60" w:rsidP="00DC0D60">
            <w:pPr>
              <w:jc w:val="center"/>
              <w:rPr>
                <w:rFonts w:ascii="Arial" w:eastAsia="Arial Unicode MS" w:hAnsi="Arial" w:cs="Arial"/>
              </w:rPr>
            </w:pPr>
            <w:r w:rsidRPr="00DC0D60">
              <w:rPr>
                <w:rFonts w:ascii="Arial" w:eastAsia="Arial Unicode MS" w:hAnsi="Arial" w:cs="Arial"/>
              </w:rPr>
              <w:t>8</w:t>
            </w:r>
          </w:p>
        </w:tc>
        <w:tc>
          <w:tcPr>
            <w:tcW w:w="1559" w:type="dxa"/>
            <w:shd w:val="clear" w:color="auto" w:fill="D9D9D9"/>
            <w:tcMar>
              <w:top w:w="20" w:type="dxa"/>
              <w:left w:w="20" w:type="dxa"/>
              <w:bottom w:w="0" w:type="dxa"/>
              <w:right w:w="20" w:type="dxa"/>
            </w:tcMar>
            <w:vAlign w:val="center"/>
          </w:tcPr>
          <w:p w:rsidR="00DC0D60" w:rsidRPr="00DC0D60" w:rsidRDefault="00DC0D60" w:rsidP="00DC0D60">
            <w:pPr>
              <w:jc w:val="center"/>
              <w:rPr>
                <w:rFonts w:ascii="Arial" w:hAnsi="Arial" w:cs="Arial"/>
              </w:rPr>
            </w:pPr>
            <w:r w:rsidRPr="00DC0D60">
              <w:rPr>
                <w:rFonts w:ascii="Arial" w:hAnsi="Arial" w:cs="Arial"/>
              </w:rPr>
              <w:t>9 = 7 – 8</w:t>
            </w:r>
          </w:p>
        </w:tc>
        <w:tc>
          <w:tcPr>
            <w:tcW w:w="1843" w:type="dxa"/>
            <w:tcBorders>
              <w:bottom w:val="single" w:sz="8" w:space="0" w:color="auto"/>
            </w:tcBorders>
            <w:shd w:val="clear" w:color="auto" w:fill="D9D9D9"/>
            <w:vAlign w:val="center"/>
          </w:tcPr>
          <w:p w:rsidR="00DC0D60" w:rsidRPr="00DC0D60" w:rsidRDefault="00DC0D60" w:rsidP="00DC0D60">
            <w:pPr>
              <w:jc w:val="center"/>
              <w:rPr>
                <w:rFonts w:ascii="Arial" w:hAnsi="Arial" w:cs="Arial"/>
              </w:rPr>
            </w:pPr>
            <w:r w:rsidRPr="00DC0D60">
              <w:rPr>
                <w:rFonts w:ascii="Arial" w:hAnsi="Arial" w:cs="Arial"/>
              </w:rPr>
              <w:t>9a</w:t>
            </w:r>
          </w:p>
        </w:tc>
      </w:tr>
      <w:tr w:rsidR="00DC0D60" w:rsidRPr="00DC0D60" w:rsidTr="00197E1B">
        <w:trPr>
          <w:cantSplit/>
          <w:trHeight w:val="255"/>
        </w:trPr>
        <w:tc>
          <w:tcPr>
            <w:tcW w:w="560" w:type="dxa"/>
            <w:shd w:val="clear" w:color="auto" w:fill="auto"/>
            <w:noWrap/>
            <w:tcMar>
              <w:top w:w="20" w:type="dxa"/>
              <w:left w:w="20" w:type="dxa"/>
              <w:bottom w:w="0" w:type="dxa"/>
              <w:right w:w="20" w:type="dxa"/>
            </w:tcMar>
            <w:vAlign w:val="bottom"/>
          </w:tcPr>
          <w:p w:rsidR="00DC0D60" w:rsidRPr="00DC0D60" w:rsidRDefault="00DC0D60" w:rsidP="00DC0D60">
            <w:pPr>
              <w:jc w:val="center"/>
              <w:rPr>
                <w:rFonts w:ascii="Arial" w:hAnsi="Arial" w:cs="Arial"/>
              </w:rPr>
            </w:pPr>
            <w:r w:rsidRPr="00DC0D60">
              <w:rPr>
                <w:rFonts w:ascii="Arial" w:hAnsi="Arial" w:cs="Arial"/>
              </w:rPr>
              <w:t>n-5</w:t>
            </w:r>
          </w:p>
        </w:tc>
        <w:tc>
          <w:tcPr>
            <w:tcW w:w="720" w:type="dxa"/>
          </w:tcPr>
          <w:p w:rsidR="00DC0D60" w:rsidRPr="00DC0D60" w:rsidRDefault="00DC0D60" w:rsidP="00DC0D60">
            <w:pPr>
              <w:rPr>
                <w:rFonts w:ascii="Arial" w:hAnsi="Arial" w:cs="Arial"/>
              </w:rPr>
            </w:pPr>
          </w:p>
        </w:tc>
        <w:tc>
          <w:tcPr>
            <w:tcW w:w="1080" w:type="dxa"/>
            <w:shd w:val="clear" w:color="auto" w:fill="A6A6A6"/>
            <w:vAlign w:val="bottom"/>
          </w:tcPr>
          <w:p w:rsidR="00DC0D60" w:rsidRPr="00DC0D60" w:rsidRDefault="00DC0D60" w:rsidP="00DC0D60">
            <w:pPr>
              <w:rPr>
                <w:rFonts w:ascii="Arial" w:hAnsi="Arial" w:cs="Arial"/>
              </w:rPr>
            </w:pPr>
          </w:p>
        </w:tc>
        <w:tc>
          <w:tcPr>
            <w:tcW w:w="1260" w:type="dxa"/>
            <w:shd w:val="clear" w:color="auto" w:fill="auto"/>
          </w:tcPr>
          <w:p w:rsidR="00DC0D60" w:rsidRPr="00DC0D60" w:rsidRDefault="00DC0D60" w:rsidP="00DC0D60">
            <w:pPr>
              <w:jc w:val="center"/>
              <w:rPr>
                <w:rFonts w:ascii="Arial" w:eastAsia="Arial Unicode MS" w:hAnsi="Arial" w:cs="Arial"/>
              </w:rPr>
            </w:pPr>
          </w:p>
        </w:tc>
        <w:tc>
          <w:tcPr>
            <w:tcW w:w="2340" w:type="dxa"/>
            <w:shd w:val="clear" w:color="auto" w:fill="A6A6A6"/>
            <w:vAlign w:val="bottom"/>
          </w:tcPr>
          <w:p w:rsidR="00DC0D60" w:rsidRPr="00DC0D60" w:rsidRDefault="00DC0D60" w:rsidP="00DC0D60">
            <w:pPr>
              <w:jc w:val="center"/>
              <w:rPr>
                <w:rFonts w:ascii="Arial" w:eastAsia="Arial Unicode MS" w:hAnsi="Arial" w:cs="Arial"/>
              </w:rPr>
            </w:pPr>
          </w:p>
        </w:tc>
        <w:tc>
          <w:tcPr>
            <w:tcW w:w="1440" w:type="dxa"/>
            <w:shd w:val="clear" w:color="auto" w:fill="auto"/>
          </w:tcPr>
          <w:p w:rsidR="00DC0D60" w:rsidRPr="00DC0D60" w:rsidRDefault="00DC0D60" w:rsidP="00DC0D60">
            <w:pPr>
              <w:rPr>
                <w:rFonts w:ascii="Arial" w:hAnsi="Arial" w:cs="Arial"/>
              </w:rPr>
            </w:pPr>
          </w:p>
        </w:tc>
        <w:tc>
          <w:tcPr>
            <w:tcW w:w="1267" w:type="dxa"/>
            <w:shd w:val="clear" w:color="auto" w:fill="auto"/>
          </w:tcPr>
          <w:p w:rsidR="00DC0D60" w:rsidRPr="00DC0D60" w:rsidRDefault="00DC0D60" w:rsidP="00DC0D60">
            <w:pPr>
              <w:rPr>
                <w:rFonts w:ascii="Arial" w:hAnsi="Arial" w:cs="Arial"/>
              </w:rPr>
            </w:pPr>
          </w:p>
        </w:tc>
        <w:tc>
          <w:tcPr>
            <w:tcW w:w="1418" w:type="dxa"/>
            <w:shd w:val="clear" w:color="auto" w:fill="auto"/>
            <w:noWrap/>
            <w:tcMar>
              <w:top w:w="20" w:type="dxa"/>
              <w:left w:w="20" w:type="dxa"/>
              <w:bottom w:w="0" w:type="dxa"/>
              <w:right w:w="20" w:type="dxa"/>
            </w:tcMar>
            <w:vAlign w:val="bottom"/>
          </w:tcPr>
          <w:p w:rsidR="00DC0D60" w:rsidRPr="00DC0D60" w:rsidRDefault="00DC0D60" w:rsidP="00DC0D60">
            <w:pPr>
              <w:rPr>
                <w:rFonts w:ascii="Arial" w:hAnsi="Arial" w:cs="Arial"/>
              </w:rPr>
            </w:pPr>
          </w:p>
        </w:tc>
        <w:tc>
          <w:tcPr>
            <w:tcW w:w="1559" w:type="dxa"/>
            <w:shd w:val="clear" w:color="auto" w:fill="auto"/>
            <w:noWrap/>
            <w:tcMar>
              <w:top w:w="20" w:type="dxa"/>
              <w:left w:w="20" w:type="dxa"/>
              <w:bottom w:w="0" w:type="dxa"/>
              <w:right w:w="20" w:type="dxa"/>
            </w:tcMar>
            <w:vAlign w:val="bottom"/>
          </w:tcPr>
          <w:p w:rsidR="00DC0D60" w:rsidRPr="00DC0D60" w:rsidRDefault="00DC0D60" w:rsidP="00DC0D60">
            <w:pPr>
              <w:rPr>
                <w:rFonts w:ascii="Arial" w:eastAsia="Arial Unicode MS" w:hAnsi="Arial" w:cs="Arial"/>
              </w:rPr>
            </w:pPr>
            <w:r w:rsidRPr="00DC0D60">
              <w:rPr>
                <w:rFonts w:ascii="Arial" w:hAnsi="Arial" w:cs="Arial"/>
              </w:rPr>
              <w:t> </w:t>
            </w:r>
          </w:p>
        </w:tc>
        <w:tc>
          <w:tcPr>
            <w:tcW w:w="1559" w:type="dxa"/>
            <w:shd w:val="clear" w:color="auto" w:fill="auto"/>
            <w:vAlign w:val="bottom"/>
          </w:tcPr>
          <w:p w:rsidR="00DC0D60" w:rsidRPr="00DC0D60" w:rsidRDefault="00DC0D60" w:rsidP="00DC0D60">
            <w:pPr>
              <w:rPr>
                <w:rFonts w:ascii="Arial" w:eastAsia="Arial Unicode MS" w:hAnsi="Arial" w:cs="Arial"/>
              </w:rPr>
            </w:pPr>
            <w:r w:rsidRPr="00DC0D60">
              <w:rPr>
                <w:rFonts w:ascii="Arial" w:hAnsi="Arial" w:cs="Arial"/>
              </w:rPr>
              <w:t> </w:t>
            </w:r>
          </w:p>
        </w:tc>
        <w:tc>
          <w:tcPr>
            <w:tcW w:w="1843" w:type="dxa"/>
            <w:shd w:val="clear" w:color="auto" w:fill="FFFFCC"/>
          </w:tcPr>
          <w:p w:rsidR="00DC0D60" w:rsidRPr="00DC0D60" w:rsidRDefault="00DC0D60" w:rsidP="00DC0D60">
            <w:pPr>
              <w:ind w:right="814"/>
              <w:rPr>
                <w:rFonts w:ascii="Arial" w:hAnsi="Arial" w:cs="Arial"/>
              </w:rPr>
            </w:pPr>
          </w:p>
        </w:tc>
      </w:tr>
      <w:tr w:rsidR="00DC0D60" w:rsidRPr="00DC0D60" w:rsidTr="00197E1B">
        <w:trPr>
          <w:cantSplit/>
          <w:trHeight w:val="223"/>
        </w:trPr>
        <w:tc>
          <w:tcPr>
            <w:tcW w:w="560" w:type="dxa"/>
            <w:shd w:val="clear" w:color="auto" w:fill="auto"/>
            <w:noWrap/>
            <w:tcMar>
              <w:top w:w="20" w:type="dxa"/>
              <w:left w:w="20" w:type="dxa"/>
              <w:bottom w:w="0" w:type="dxa"/>
              <w:right w:w="20" w:type="dxa"/>
            </w:tcMar>
            <w:vAlign w:val="bottom"/>
          </w:tcPr>
          <w:p w:rsidR="00DC0D60" w:rsidRPr="00DC0D60" w:rsidRDefault="00DC0D60" w:rsidP="00DC0D60">
            <w:pPr>
              <w:jc w:val="center"/>
              <w:rPr>
                <w:rFonts w:ascii="Arial" w:hAnsi="Arial" w:cs="Arial"/>
              </w:rPr>
            </w:pPr>
            <w:r w:rsidRPr="00DC0D60">
              <w:rPr>
                <w:rFonts w:ascii="Arial" w:hAnsi="Arial" w:cs="Arial"/>
              </w:rPr>
              <w:t>n-4</w:t>
            </w:r>
          </w:p>
        </w:tc>
        <w:tc>
          <w:tcPr>
            <w:tcW w:w="720" w:type="dxa"/>
          </w:tcPr>
          <w:p w:rsidR="00DC0D60" w:rsidRPr="00DC0D60" w:rsidRDefault="00DC0D60" w:rsidP="00DC0D60">
            <w:pPr>
              <w:rPr>
                <w:rFonts w:ascii="Arial" w:hAnsi="Arial" w:cs="Arial"/>
              </w:rPr>
            </w:pPr>
          </w:p>
        </w:tc>
        <w:tc>
          <w:tcPr>
            <w:tcW w:w="1080" w:type="dxa"/>
            <w:shd w:val="clear" w:color="auto" w:fill="A6A6A6"/>
            <w:vAlign w:val="bottom"/>
          </w:tcPr>
          <w:p w:rsidR="00DC0D60" w:rsidRPr="00DC0D60" w:rsidRDefault="00DC0D60" w:rsidP="00DC0D60">
            <w:pPr>
              <w:rPr>
                <w:rFonts w:ascii="Arial" w:hAnsi="Arial" w:cs="Arial"/>
              </w:rPr>
            </w:pPr>
          </w:p>
        </w:tc>
        <w:tc>
          <w:tcPr>
            <w:tcW w:w="1260" w:type="dxa"/>
            <w:shd w:val="clear" w:color="auto" w:fill="auto"/>
          </w:tcPr>
          <w:p w:rsidR="00DC0D60" w:rsidRPr="00DC0D60" w:rsidRDefault="00DC0D60" w:rsidP="00DC0D60">
            <w:pPr>
              <w:rPr>
                <w:rFonts w:ascii="Arial" w:eastAsia="Arial Unicode MS" w:hAnsi="Arial" w:cs="Arial"/>
              </w:rPr>
            </w:pPr>
          </w:p>
        </w:tc>
        <w:tc>
          <w:tcPr>
            <w:tcW w:w="2340" w:type="dxa"/>
            <w:tcBorders>
              <w:bottom w:val="single" w:sz="8" w:space="0" w:color="auto"/>
            </w:tcBorders>
            <w:shd w:val="clear" w:color="auto" w:fill="A6A6A6"/>
            <w:vAlign w:val="bottom"/>
          </w:tcPr>
          <w:p w:rsidR="00DC0D60" w:rsidRPr="00DC0D60" w:rsidRDefault="00DC0D60" w:rsidP="00DC0D60">
            <w:pPr>
              <w:rPr>
                <w:rFonts w:ascii="Arial" w:eastAsia="Arial Unicode MS" w:hAnsi="Arial" w:cs="Arial"/>
              </w:rPr>
            </w:pPr>
          </w:p>
        </w:tc>
        <w:tc>
          <w:tcPr>
            <w:tcW w:w="1440" w:type="dxa"/>
            <w:shd w:val="clear" w:color="auto" w:fill="auto"/>
          </w:tcPr>
          <w:p w:rsidR="00DC0D60" w:rsidRPr="00DC0D60" w:rsidRDefault="00DC0D60" w:rsidP="00DC0D60">
            <w:pPr>
              <w:rPr>
                <w:rFonts w:ascii="Arial" w:hAnsi="Arial" w:cs="Arial"/>
              </w:rPr>
            </w:pPr>
          </w:p>
        </w:tc>
        <w:tc>
          <w:tcPr>
            <w:tcW w:w="1267" w:type="dxa"/>
            <w:shd w:val="clear" w:color="auto" w:fill="auto"/>
          </w:tcPr>
          <w:p w:rsidR="00DC0D60" w:rsidRPr="00DC0D60" w:rsidRDefault="00DC0D60" w:rsidP="00DC0D60">
            <w:pPr>
              <w:rPr>
                <w:rFonts w:ascii="Arial" w:hAnsi="Arial" w:cs="Arial"/>
              </w:rPr>
            </w:pPr>
          </w:p>
        </w:tc>
        <w:tc>
          <w:tcPr>
            <w:tcW w:w="1418" w:type="dxa"/>
            <w:shd w:val="clear" w:color="auto" w:fill="auto"/>
            <w:noWrap/>
            <w:tcMar>
              <w:top w:w="20" w:type="dxa"/>
              <w:left w:w="20" w:type="dxa"/>
              <w:bottom w:w="0" w:type="dxa"/>
              <w:right w:w="20" w:type="dxa"/>
            </w:tcMar>
            <w:vAlign w:val="bottom"/>
          </w:tcPr>
          <w:p w:rsidR="00DC0D60" w:rsidRPr="00DC0D60" w:rsidRDefault="00DC0D60" w:rsidP="00DC0D60">
            <w:pPr>
              <w:rPr>
                <w:rFonts w:ascii="Arial" w:hAnsi="Arial" w:cs="Arial"/>
              </w:rPr>
            </w:pPr>
          </w:p>
        </w:tc>
        <w:tc>
          <w:tcPr>
            <w:tcW w:w="1559" w:type="dxa"/>
            <w:shd w:val="clear" w:color="auto" w:fill="auto"/>
            <w:noWrap/>
            <w:tcMar>
              <w:top w:w="20" w:type="dxa"/>
              <w:left w:w="20" w:type="dxa"/>
              <w:bottom w:w="0" w:type="dxa"/>
              <w:right w:w="20" w:type="dxa"/>
            </w:tcMar>
            <w:vAlign w:val="bottom"/>
          </w:tcPr>
          <w:p w:rsidR="00DC0D60" w:rsidRPr="00DC0D60" w:rsidRDefault="00DC0D60" w:rsidP="00DC0D60">
            <w:pPr>
              <w:rPr>
                <w:rFonts w:ascii="Arial" w:hAnsi="Arial" w:cs="Arial"/>
              </w:rPr>
            </w:pPr>
          </w:p>
        </w:tc>
        <w:tc>
          <w:tcPr>
            <w:tcW w:w="1559" w:type="dxa"/>
            <w:shd w:val="clear" w:color="auto" w:fill="auto"/>
            <w:vAlign w:val="bottom"/>
          </w:tcPr>
          <w:p w:rsidR="00DC0D60" w:rsidRPr="00DC0D60" w:rsidRDefault="00DC0D60" w:rsidP="00DC0D60">
            <w:pPr>
              <w:rPr>
                <w:rFonts w:ascii="Arial" w:eastAsia="Arial Unicode MS" w:hAnsi="Arial" w:cs="Arial"/>
              </w:rPr>
            </w:pPr>
            <w:r w:rsidRPr="00DC0D60">
              <w:rPr>
                <w:rFonts w:ascii="Arial" w:hAnsi="Arial" w:cs="Arial"/>
              </w:rPr>
              <w:t>  </w:t>
            </w:r>
          </w:p>
        </w:tc>
        <w:tc>
          <w:tcPr>
            <w:tcW w:w="1843" w:type="dxa"/>
            <w:shd w:val="clear" w:color="auto" w:fill="FFFFCC"/>
          </w:tcPr>
          <w:p w:rsidR="00DC0D60" w:rsidRPr="00DC0D60" w:rsidRDefault="00DC0D60" w:rsidP="00DC0D60">
            <w:pPr>
              <w:ind w:right="814"/>
              <w:rPr>
                <w:rFonts w:ascii="Arial" w:hAnsi="Arial" w:cs="Arial"/>
              </w:rPr>
            </w:pPr>
          </w:p>
        </w:tc>
      </w:tr>
      <w:tr w:rsidR="00DC0D60" w:rsidRPr="00DC0D60" w:rsidTr="00197E1B">
        <w:trPr>
          <w:cantSplit/>
          <w:trHeight w:val="255"/>
        </w:trPr>
        <w:tc>
          <w:tcPr>
            <w:tcW w:w="560" w:type="dxa"/>
            <w:shd w:val="clear" w:color="auto" w:fill="auto"/>
            <w:noWrap/>
            <w:tcMar>
              <w:top w:w="20" w:type="dxa"/>
              <w:left w:w="20" w:type="dxa"/>
              <w:bottom w:w="0" w:type="dxa"/>
              <w:right w:w="20" w:type="dxa"/>
            </w:tcMar>
            <w:vAlign w:val="bottom"/>
          </w:tcPr>
          <w:p w:rsidR="00DC0D60" w:rsidRPr="00DC0D60" w:rsidRDefault="00DC0D60" w:rsidP="00DC0D60">
            <w:pPr>
              <w:jc w:val="center"/>
              <w:rPr>
                <w:rFonts w:ascii="Arial" w:eastAsia="Arial Unicode MS" w:hAnsi="Arial" w:cs="Arial"/>
              </w:rPr>
            </w:pPr>
            <w:r w:rsidRPr="00DC0D60">
              <w:rPr>
                <w:rFonts w:ascii="Arial" w:hAnsi="Arial" w:cs="Arial"/>
              </w:rPr>
              <w:t>n-3 </w:t>
            </w:r>
          </w:p>
        </w:tc>
        <w:tc>
          <w:tcPr>
            <w:tcW w:w="720" w:type="dxa"/>
          </w:tcPr>
          <w:p w:rsidR="00DC0D60" w:rsidRPr="00DC0D60" w:rsidRDefault="00DC0D60" w:rsidP="00DC0D60">
            <w:pPr>
              <w:rPr>
                <w:rFonts w:ascii="Arial" w:hAnsi="Arial" w:cs="Arial"/>
              </w:rPr>
            </w:pPr>
          </w:p>
        </w:tc>
        <w:tc>
          <w:tcPr>
            <w:tcW w:w="1080" w:type="dxa"/>
            <w:shd w:val="clear" w:color="auto" w:fill="A6A6A6"/>
            <w:vAlign w:val="bottom"/>
          </w:tcPr>
          <w:p w:rsidR="00DC0D60" w:rsidRPr="00DC0D60" w:rsidRDefault="00DC0D60" w:rsidP="00DC0D60">
            <w:pPr>
              <w:rPr>
                <w:rFonts w:ascii="Arial" w:eastAsia="Arial Unicode MS" w:hAnsi="Arial" w:cs="Arial"/>
              </w:rPr>
            </w:pPr>
            <w:r w:rsidRPr="00DC0D60">
              <w:rPr>
                <w:rFonts w:ascii="Arial" w:hAnsi="Arial" w:cs="Arial"/>
              </w:rPr>
              <w:t> </w:t>
            </w:r>
          </w:p>
        </w:tc>
        <w:tc>
          <w:tcPr>
            <w:tcW w:w="1260" w:type="dxa"/>
            <w:shd w:val="clear" w:color="auto" w:fill="auto"/>
          </w:tcPr>
          <w:p w:rsidR="00DC0D60" w:rsidRPr="00DC0D60" w:rsidRDefault="00DC0D60" w:rsidP="00DC0D60">
            <w:pPr>
              <w:jc w:val="center"/>
              <w:rPr>
                <w:rFonts w:ascii="Arial" w:eastAsia="Arial Unicode MS" w:hAnsi="Arial" w:cs="Arial"/>
              </w:rPr>
            </w:pPr>
          </w:p>
        </w:tc>
        <w:tc>
          <w:tcPr>
            <w:tcW w:w="2340" w:type="dxa"/>
            <w:shd w:val="clear" w:color="auto" w:fill="auto"/>
            <w:vAlign w:val="bottom"/>
          </w:tcPr>
          <w:p w:rsidR="00DC0D60" w:rsidRPr="00DC0D60" w:rsidRDefault="00DC0D60" w:rsidP="00DC0D60">
            <w:pPr>
              <w:jc w:val="center"/>
              <w:rPr>
                <w:rFonts w:ascii="Arial" w:eastAsia="Arial Unicode MS" w:hAnsi="Arial" w:cs="Arial"/>
              </w:rPr>
            </w:pPr>
          </w:p>
        </w:tc>
        <w:tc>
          <w:tcPr>
            <w:tcW w:w="1440" w:type="dxa"/>
            <w:shd w:val="clear" w:color="auto" w:fill="auto"/>
          </w:tcPr>
          <w:p w:rsidR="00DC0D60" w:rsidRPr="00DC0D60" w:rsidRDefault="00DC0D60" w:rsidP="00DC0D60">
            <w:pPr>
              <w:rPr>
                <w:rFonts w:ascii="Arial" w:hAnsi="Arial" w:cs="Arial"/>
              </w:rPr>
            </w:pPr>
          </w:p>
        </w:tc>
        <w:tc>
          <w:tcPr>
            <w:tcW w:w="1267" w:type="dxa"/>
            <w:shd w:val="clear" w:color="auto" w:fill="auto"/>
          </w:tcPr>
          <w:p w:rsidR="00DC0D60" w:rsidRPr="00DC0D60" w:rsidRDefault="00DC0D60" w:rsidP="00DC0D60">
            <w:pPr>
              <w:rPr>
                <w:rFonts w:ascii="Arial" w:hAnsi="Arial" w:cs="Arial"/>
              </w:rPr>
            </w:pPr>
          </w:p>
        </w:tc>
        <w:tc>
          <w:tcPr>
            <w:tcW w:w="1418" w:type="dxa"/>
            <w:shd w:val="clear" w:color="auto" w:fill="auto"/>
            <w:noWrap/>
            <w:tcMar>
              <w:top w:w="20" w:type="dxa"/>
              <w:left w:w="20" w:type="dxa"/>
              <w:bottom w:w="0" w:type="dxa"/>
              <w:right w:w="20" w:type="dxa"/>
            </w:tcMar>
            <w:vAlign w:val="bottom"/>
          </w:tcPr>
          <w:p w:rsidR="00DC0D60" w:rsidRPr="00DC0D60" w:rsidRDefault="00DC0D60" w:rsidP="00DC0D60">
            <w:pPr>
              <w:rPr>
                <w:rFonts w:ascii="Arial" w:eastAsia="Arial Unicode MS" w:hAnsi="Arial" w:cs="Arial"/>
              </w:rPr>
            </w:pPr>
            <w:r w:rsidRPr="00DC0D60">
              <w:rPr>
                <w:rFonts w:ascii="Arial" w:hAnsi="Arial" w:cs="Arial"/>
              </w:rPr>
              <w:t> </w:t>
            </w:r>
          </w:p>
        </w:tc>
        <w:tc>
          <w:tcPr>
            <w:tcW w:w="1559" w:type="dxa"/>
            <w:shd w:val="clear" w:color="auto" w:fill="auto"/>
            <w:noWrap/>
            <w:tcMar>
              <w:top w:w="20" w:type="dxa"/>
              <w:left w:w="20" w:type="dxa"/>
              <w:bottom w:w="0" w:type="dxa"/>
              <w:right w:w="20" w:type="dxa"/>
            </w:tcMar>
            <w:vAlign w:val="bottom"/>
          </w:tcPr>
          <w:p w:rsidR="00DC0D60" w:rsidRPr="00DC0D60" w:rsidRDefault="00DC0D60" w:rsidP="00DC0D60">
            <w:pPr>
              <w:rPr>
                <w:rFonts w:ascii="Arial" w:eastAsia="Arial Unicode MS" w:hAnsi="Arial" w:cs="Arial"/>
              </w:rPr>
            </w:pPr>
          </w:p>
        </w:tc>
        <w:tc>
          <w:tcPr>
            <w:tcW w:w="1559" w:type="dxa"/>
            <w:shd w:val="clear" w:color="auto" w:fill="auto"/>
            <w:vAlign w:val="bottom"/>
          </w:tcPr>
          <w:p w:rsidR="00DC0D60" w:rsidRPr="00DC0D60" w:rsidRDefault="00DC0D60" w:rsidP="00DC0D60">
            <w:pPr>
              <w:rPr>
                <w:rFonts w:ascii="Arial" w:eastAsia="Arial Unicode MS" w:hAnsi="Arial" w:cs="Arial"/>
              </w:rPr>
            </w:pPr>
            <w:r w:rsidRPr="00DC0D60">
              <w:rPr>
                <w:rFonts w:ascii="Arial" w:hAnsi="Arial" w:cs="Arial"/>
              </w:rPr>
              <w:t> </w:t>
            </w:r>
          </w:p>
        </w:tc>
        <w:tc>
          <w:tcPr>
            <w:tcW w:w="1843" w:type="dxa"/>
            <w:shd w:val="clear" w:color="auto" w:fill="FFFFCC"/>
          </w:tcPr>
          <w:p w:rsidR="00DC0D60" w:rsidRPr="00DC0D60" w:rsidRDefault="00DC0D60" w:rsidP="00DC0D60">
            <w:pPr>
              <w:ind w:right="814"/>
              <w:rPr>
                <w:rFonts w:ascii="Arial" w:hAnsi="Arial" w:cs="Arial"/>
              </w:rPr>
            </w:pPr>
          </w:p>
        </w:tc>
      </w:tr>
      <w:tr w:rsidR="00DC0D60" w:rsidRPr="00DC0D60" w:rsidTr="00197E1B">
        <w:trPr>
          <w:cantSplit/>
          <w:trHeight w:val="255"/>
        </w:trPr>
        <w:tc>
          <w:tcPr>
            <w:tcW w:w="560" w:type="dxa"/>
            <w:shd w:val="clear" w:color="auto" w:fill="auto"/>
            <w:noWrap/>
            <w:tcMar>
              <w:top w:w="20" w:type="dxa"/>
              <w:left w:w="20" w:type="dxa"/>
              <w:bottom w:w="0" w:type="dxa"/>
              <w:right w:w="20" w:type="dxa"/>
            </w:tcMar>
            <w:vAlign w:val="bottom"/>
          </w:tcPr>
          <w:p w:rsidR="00DC0D60" w:rsidRPr="00DC0D60" w:rsidRDefault="00DC0D60" w:rsidP="00DC0D60">
            <w:pPr>
              <w:jc w:val="center"/>
              <w:rPr>
                <w:rFonts w:ascii="Arial" w:eastAsia="Arial Unicode MS" w:hAnsi="Arial" w:cs="Arial"/>
              </w:rPr>
            </w:pPr>
            <w:r w:rsidRPr="00DC0D60">
              <w:rPr>
                <w:rFonts w:ascii="Arial" w:hAnsi="Arial" w:cs="Arial"/>
              </w:rPr>
              <w:t>n-2 </w:t>
            </w:r>
          </w:p>
        </w:tc>
        <w:tc>
          <w:tcPr>
            <w:tcW w:w="720" w:type="dxa"/>
          </w:tcPr>
          <w:p w:rsidR="00DC0D60" w:rsidRPr="00DC0D60" w:rsidRDefault="00DC0D60" w:rsidP="00DC0D60">
            <w:pPr>
              <w:rPr>
                <w:rFonts w:ascii="Arial" w:hAnsi="Arial" w:cs="Arial"/>
              </w:rPr>
            </w:pPr>
          </w:p>
        </w:tc>
        <w:tc>
          <w:tcPr>
            <w:tcW w:w="1080" w:type="dxa"/>
            <w:shd w:val="clear" w:color="auto" w:fill="A6A6A6"/>
            <w:vAlign w:val="bottom"/>
          </w:tcPr>
          <w:p w:rsidR="00DC0D60" w:rsidRPr="00DC0D60" w:rsidRDefault="00DC0D60" w:rsidP="00DC0D60">
            <w:pPr>
              <w:rPr>
                <w:rFonts w:ascii="Arial" w:eastAsia="Arial Unicode MS" w:hAnsi="Arial" w:cs="Arial"/>
              </w:rPr>
            </w:pPr>
            <w:r w:rsidRPr="00DC0D60">
              <w:rPr>
                <w:rFonts w:ascii="Arial" w:hAnsi="Arial" w:cs="Arial"/>
              </w:rPr>
              <w:t> </w:t>
            </w:r>
          </w:p>
        </w:tc>
        <w:tc>
          <w:tcPr>
            <w:tcW w:w="1260" w:type="dxa"/>
            <w:shd w:val="clear" w:color="auto" w:fill="auto"/>
          </w:tcPr>
          <w:p w:rsidR="00DC0D60" w:rsidRPr="00DC0D60" w:rsidRDefault="00DC0D60" w:rsidP="00DC0D60">
            <w:pPr>
              <w:jc w:val="center"/>
              <w:rPr>
                <w:rFonts w:ascii="Arial" w:eastAsia="Arial Unicode MS" w:hAnsi="Arial" w:cs="Arial"/>
              </w:rPr>
            </w:pPr>
          </w:p>
        </w:tc>
        <w:tc>
          <w:tcPr>
            <w:tcW w:w="2340" w:type="dxa"/>
            <w:shd w:val="clear" w:color="auto" w:fill="auto"/>
            <w:vAlign w:val="bottom"/>
          </w:tcPr>
          <w:p w:rsidR="00DC0D60" w:rsidRPr="00DC0D60" w:rsidRDefault="00DC0D60" w:rsidP="00DC0D60">
            <w:pPr>
              <w:jc w:val="center"/>
              <w:rPr>
                <w:rFonts w:ascii="Arial" w:eastAsia="Arial Unicode MS" w:hAnsi="Arial" w:cs="Arial"/>
              </w:rPr>
            </w:pPr>
          </w:p>
        </w:tc>
        <w:tc>
          <w:tcPr>
            <w:tcW w:w="1440" w:type="dxa"/>
            <w:shd w:val="clear" w:color="auto" w:fill="auto"/>
          </w:tcPr>
          <w:p w:rsidR="00DC0D60" w:rsidRPr="00DC0D60" w:rsidRDefault="00DC0D60" w:rsidP="00DC0D60">
            <w:pPr>
              <w:rPr>
                <w:rFonts w:ascii="Arial" w:hAnsi="Arial" w:cs="Arial"/>
              </w:rPr>
            </w:pPr>
          </w:p>
        </w:tc>
        <w:tc>
          <w:tcPr>
            <w:tcW w:w="1267" w:type="dxa"/>
            <w:shd w:val="clear" w:color="auto" w:fill="auto"/>
          </w:tcPr>
          <w:p w:rsidR="00DC0D60" w:rsidRPr="00DC0D60" w:rsidRDefault="00DC0D60" w:rsidP="00DC0D60">
            <w:pPr>
              <w:rPr>
                <w:rFonts w:ascii="Arial" w:hAnsi="Arial" w:cs="Arial"/>
              </w:rPr>
            </w:pPr>
          </w:p>
        </w:tc>
        <w:tc>
          <w:tcPr>
            <w:tcW w:w="1418" w:type="dxa"/>
            <w:shd w:val="clear" w:color="auto" w:fill="auto"/>
            <w:noWrap/>
            <w:tcMar>
              <w:top w:w="20" w:type="dxa"/>
              <w:left w:w="20" w:type="dxa"/>
              <w:bottom w:w="0" w:type="dxa"/>
              <w:right w:w="20" w:type="dxa"/>
            </w:tcMar>
            <w:vAlign w:val="bottom"/>
          </w:tcPr>
          <w:p w:rsidR="00DC0D60" w:rsidRPr="00DC0D60" w:rsidRDefault="00DC0D60" w:rsidP="00DC0D60">
            <w:pPr>
              <w:rPr>
                <w:rFonts w:ascii="Arial" w:eastAsia="Arial Unicode MS" w:hAnsi="Arial" w:cs="Arial"/>
              </w:rPr>
            </w:pPr>
            <w:r w:rsidRPr="00DC0D60">
              <w:rPr>
                <w:rFonts w:ascii="Arial" w:hAnsi="Arial" w:cs="Arial"/>
              </w:rPr>
              <w:t> </w:t>
            </w:r>
          </w:p>
        </w:tc>
        <w:tc>
          <w:tcPr>
            <w:tcW w:w="1559" w:type="dxa"/>
            <w:shd w:val="clear" w:color="auto" w:fill="auto"/>
            <w:noWrap/>
            <w:tcMar>
              <w:top w:w="20" w:type="dxa"/>
              <w:left w:w="20" w:type="dxa"/>
              <w:bottom w:w="0" w:type="dxa"/>
              <w:right w:w="20" w:type="dxa"/>
            </w:tcMar>
            <w:vAlign w:val="bottom"/>
          </w:tcPr>
          <w:p w:rsidR="00DC0D60" w:rsidRPr="00DC0D60" w:rsidRDefault="00DC0D60" w:rsidP="00DC0D60">
            <w:pPr>
              <w:rPr>
                <w:rFonts w:ascii="Arial" w:eastAsia="Arial Unicode MS" w:hAnsi="Arial" w:cs="Arial"/>
              </w:rPr>
            </w:pPr>
          </w:p>
        </w:tc>
        <w:tc>
          <w:tcPr>
            <w:tcW w:w="1559" w:type="dxa"/>
            <w:shd w:val="clear" w:color="auto" w:fill="auto"/>
            <w:vAlign w:val="bottom"/>
          </w:tcPr>
          <w:p w:rsidR="00DC0D60" w:rsidRPr="00DC0D60" w:rsidRDefault="00DC0D60" w:rsidP="00DC0D60">
            <w:pPr>
              <w:rPr>
                <w:rFonts w:ascii="Arial" w:eastAsia="Arial Unicode MS" w:hAnsi="Arial" w:cs="Arial"/>
              </w:rPr>
            </w:pPr>
            <w:r w:rsidRPr="00DC0D60">
              <w:rPr>
                <w:rFonts w:ascii="Arial" w:hAnsi="Arial" w:cs="Arial"/>
              </w:rPr>
              <w:t> </w:t>
            </w:r>
          </w:p>
        </w:tc>
        <w:tc>
          <w:tcPr>
            <w:tcW w:w="1843" w:type="dxa"/>
            <w:shd w:val="clear" w:color="auto" w:fill="FFFFCC"/>
          </w:tcPr>
          <w:p w:rsidR="00DC0D60" w:rsidRPr="00DC0D60" w:rsidRDefault="00DC0D60" w:rsidP="00DC0D60">
            <w:pPr>
              <w:ind w:right="814"/>
              <w:rPr>
                <w:rFonts w:ascii="Arial" w:hAnsi="Arial" w:cs="Arial"/>
              </w:rPr>
            </w:pPr>
          </w:p>
        </w:tc>
      </w:tr>
      <w:tr w:rsidR="00DC0D60" w:rsidRPr="00DC0D60" w:rsidTr="00197E1B">
        <w:trPr>
          <w:cantSplit/>
          <w:trHeight w:val="255"/>
        </w:trPr>
        <w:tc>
          <w:tcPr>
            <w:tcW w:w="560" w:type="dxa"/>
            <w:shd w:val="clear" w:color="auto" w:fill="auto"/>
            <w:noWrap/>
            <w:tcMar>
              <w:top w:w="20" w:type="dxa"/>
              <w:left w:w="20" w:type="dxa"/>
              <w:bottom w:w="0" w:type="dxa"/>
              <w:right w:w="20" w:type="dxa"/>
            </w:tcMar>
            <w:vAlign w:val="bottom"/>
          </w:tcPr>
          <w:p w:rsidR="00DC0D60" w:rsidRPr="00DC0D60" w:rsidRDefault="00DC0D60" w:rsidP="00DC0D60">
            <w:pPr>
              <w:jc w:val="center"/>
              <w:rPr>
                <w:rFonts w:ascii="Arial" w:eastAsia="Arial Unicode MS" w:hAnsi="Arial" w:cs="Arial"/>
              </w:rPr>
            </w:pPr>
            <w:r w:rsidRPr="00DC0D60">
              <w:rPr>
                <w:rFonts w:ascii="Arial" w:hAnsi="Arial" w:cs="Arial"/>
              </w:rPr>
              <w:t>n-1 </w:t>
            </w:r>
          </w:p>
        </w:tc>
        <w:tc>
          <w:tcPr>
            <w:tcW w:w="720" w:type="dxa"/>
          </w:tcPr>
          <w:p w:rsidR="00DC0D60" w:rsidRPr="00DC0D60" w:rsidRDefault="00DC0D60" w:rsidP="00DC0D60">
            <w:pPr>
              <w:rPr>
                <w:rFonts w:ascii="Arial" w:hAnsi="Arial" w:cs="Arial"/>
              </w:rPr>
            </w:pPr>
          </w:p>
        </w:tc>
        <w:tc>
          <w:tcPr>
            <w:tcW w:w="1080" w:type="dxa"/>
            <w:shd w:val="clear" w:color="auto" w:fill="A6A6A6"/>
            <w:vAlign w:val="bottom"/>
          </w:tcPr>
          <w:p w:rsidR="00DC0D60" w:rsidRPr="00DC0D60" w:rsidRDefault="00DC0D60" w:rsidP="00DC0D60">
            <w:pPr>
              <w:rPr>
                <w:rFonts w:ascii="Arial" w:eastAsia="Arial Unicode MS" w:hAnsi="Arial" w:cs="Arial"/>
              </w:rPr>
            </w:pPr>
            <w:r w:rsidRPr="00DC0D60">
              <w:rPr>
                <w:rFonts w:ascii="Arial" w:hAnsi="Arial" w:cs="Arial"/>
              </w:rPr>
              <w:t> </w:t>
            </w:r>
          </w:p>
        </w:tc>
        <w:tc>
          <w:tcPr>
            <w:tcW w:w="1260" w:type="dxa"/>
            <w:tcBorders>
              <w:bottom w:val="single" w:sz="8" w:space="0" w:color="auto"/>
            </w:tcBorders>
            <w:shd w:val="clear" w:color="auto" w:fill="auto"/>
          </w:tcPr>
          <w:p w:rsidR="00DC0D60" w:rsidRPr="00DC0D60" w:rsidRDefault="00DC0D60" w:rsidP="00DC0D60">
            <w:pPr>
              <w:jc w:val="center"/>
              <w:rPr>
                <w:rFonts w:ascii="Arial" w:eastAsia="Arial Unicode MS" w:hAnsi="Arial" w:cs="Arial"/>
              </w:rPr>
            </w:pPr>
          </w:p>
        </w:tc>
        <w:tc>
          <w:tcPr>
            <w:tcW w:w="2340" w:type="dxa"/>
            <w:tcBorders>
              <w:bottom w:val="single" w:sz="8" w:space="0" w:color="auto"/>
            </w:tcBorders>
            <w:shd w:val="clear" w:color="auto" w:fill="auto"/>
            <w:vAlign w:val="bottom"/>
          </w:tcPr>
          <w:p w:rsidR="00DC0D60" w:rsidRPr="00DC0D60" w:rsidRDefault="00DC0D60" w:rsidP="00DC0D60">
            <w:pPr>
              <w:jc w:val="center"/>
              <w:rPr>
                <w:rFonts w:ascii="Arial" w:eastAsia="Arial Unicode MS" w:hAnsi="Arial" w:cs="Arial"/>
              </w:rPr>
            </w:pPr>
          </w:p>
        </w:tc>
        <w:tc>
          <w:tcPr>
            <w:tcW w:w="1440" w:type="dxa"/>
            <w:tcBorders>
              <w:bottom w:val="single" w:sz="8" w:space="0" w:color="auto"/>
            </w:tcBorders>
            <w:shd w:val="clear" w:color="auto" w:fill="auto"/>
          </w:tcPr>
          <w:p w:rsidR="00DC0D60" w:rsidRPr="00DC0D60" w:rsidRDefault="00DC0D60" w:rsidP="00DC0D60">
            <w:pPr>
              <w:rPr>
                <w:rFonts w:ascii="Arial" w:hAnsi="Arial" w:cs="Arial"/>
              </w:rPr>
            </w:pPr>
          </w:p>
        </w:tc>
        <w:tc>
          <w:tcPr>
            <w:tcW w:w="1267" w:type="dxa"/>
            <w:shd w:val="clear" w:color="auto" w:fill="auto"/>
          </w:tcPr>
          <w:p w:rsidR="00DC0D60" w:rsidRPr="00DC0D60" w:rsidRDefault="00DC0D60" w:rsidP="00DC0D60">
            <w:pPr>
              <w:rPr>
                <w:rFonts w:ascii="Arial" w:hAnsi="Arial" w:cs="Arial"/>
              </w:rPr>
            </w:pPr>
          </w:p>
        </w:tc>
        <w:tc>
          <w:tcPr>
            <w:tcW w:w="1418" w:type="dxa"/>
            <w:shd w:val="clear" w:color="auto" w:fill="auto"/>
            <w:noWrap/>
            <w:tcMar>
              <w:top w:w="20" w:type="dxa"/>
              <w:left w:w="20" w:type="dxa"/>
              <w:bottom w:w="0" w:type="dxa"/>
              <w:right w:w="20" w:type="dxa"/>
            </w:tcMar>
            <w:vAlign w:val="bottom"/>
          </w:tcPr>
          <w:p w:rsidR="00DC0D60" w:rsidRPr="00DC0D60" w:rsidRDefault="00DC0D60" w:rsidP="00DC0D60">
            <w:pPr>
              <w:rPr>
                <w:rFonts w:ascii="Arial" w:eastAsia="Arial Unicode MS" w:hAnsi="Arial" w:cs="Arial"/>
              </w:rPr>
            </w:pPr>
            <w:r w:rsidRPr="00DC0D60">
              <w:rPr>
                <w:rFonts w:ascii="Arial" w:hAnsi="Arial" w:cs="Arial"/>
              </w:rPr>
              <w:t> </w:t>
            </w:r>
          </w:p>
        </w:tc>
        <w:tc>
          <w:tcPr>
            <w:tcW w:w="1559" w:type="dxa"/>
            <w:shd w:val="clear" w:color="auto" w:fill="auto"/>
            <w:noWrap/>
            <w:tcMar>
              <w:top w:w="20" w:type="dxa"/>
              <w:left w:w="20" w:type="dxa"/>
              <w:bottom w:w="0" w:type="dxa"/>
              <w:right w:w="20" w:type="dxa"/>
            </w:tcMar>
            <w:vAlign w:val="bottom"/>
          </w:tcPr>
          <w:p w:rsidR="00DC0D60" w:rsidRPr="00DC0D60" w:rsidRDefault="00DC0D60" w:rsidP="00DC0D60">
            <w:pPr>
              <w:rPr>
                <w:rFonts w:ascii="Arial" w:eastAsia="Arial Unicode MS" w:hAnsi="Arial" w:cs="Arial"/>
              </w:rPr>
            </w:pPr>
          </w:p>
        </w:tc>
        <w:tc>
          <w:tcPr>
            <w:tcW w:w="1559" w:type="dxa"/>
            <w:shd w:val="clear" w:color="auto" w:fill="auto"/>
            <w:vAlign w:val="bottom"/>
          </w:tcPr>
          <w:p w:rsidR="00DC0D60" w:rsidRPr="00DC0D60" w:rsidRDefault="00DC0D60" w:rsidP="00DC0D60">
            <w:pPr>
              <w:rPr>
                <w:rFonts w:ascii="Arial" w:eastAsia="Arial Unicode MS" w:hAnsi="Arial" w:cs="Arial"/>
              </w:rPr>
            </w:pPr>
            <w:r w:rsidRPr="00DC0D60">
              <w:rPr>
                <w:rFonts w:ascii="Arial" w:hAnsi="Arial" w:cs="Arial"/>
              </w:rPr>
              <w:t> </w:t>
            </w:r>
          </w:p>
        </w:tc>
        <w:tc>
          <w:tcPr>
            <w:tcW w:w="1843" w:type="dxa"/>
            <w:shd w:val="clear" w:color="auto" w:fill="FFFFCC"/>
          </w:tcPr>
          <w:p w:rsidR="00DC0D60" w:rsidRPr="00DC0D60" w:rsidRDefault="00DC0D60" w:rsidP="00DC0D60">
            <w:pPr>
              <w:ind w:right="814"/>
              <w:rPr>
                <w:rFonts w:ascii="Arial" w:hAnsi="Arial" w:cs="Arial"/>
              </w:rPr>
            </w:pPr>
          </w:p>
        </w:tc>
      </w:tr>
      <w:tr w:rsidR="00DC0D60" w:rsidRPr="00DC0D60" w:rsidTr="00197E1B">
        <w:trPr>
          <w:cantSplit/>
          <w:trHeight w:val="270"/>
        </w:trPr>
        <w:tc>
          <w:tcPr>
            <w:tcW w:w="560" w:type="dxa"/>
            <w:shd w:val="clear" w:color="auto" w:fill="auto"/>
            <w:noWrap/>
            <w:tcMar>
              <w:top w:w="20" w:type="dxa"/>
              <w:left w:w="20" w:type="dxa"/>
              <w:bottom w:w="0" w:type="dxa"/>
              <w:right w:w="20" w:type="dxa"/>
            </w:tcMar>
            <w:vAlign w:val="bottom"/>
          </w:tcPr>
          <w:p w:rsidR="00DC0D60" w:rsidRPr="00DC0D60" w:rsidRDefault="00DC0D60" w:rsidP="00DC0D60">
            <w:pPr>
              <w:jc w:val="center"/>
              <w:rPr>
                <w:rFonts w:ascii="Arial" w:eastAsia="Arial Unicode MS" w:hAnsi="Arial" w:cs="Arial"/>
              </w:rPr>
            </w:pPr>
            <w:r w:rsidRPr="00DC0D60">
              <w:rPr>
                <w:rFonts w:ascii="Arial" w:hAnsi="Arial" w:cs="Arial"/>
              </w:rPr>
              <w:t>n </w:t>
            </w:r>
          </w:p>
        </w:tc>
        <w:tc>
          <w:tcPr>
            <w:tcW w:w="720" w:type="dxa"/>
          </w:tcPr>
          <w:p w:rsidR="00DC0D60" w:rsidRPr="00DC0D60" w:rsidRDefault="00DC0D60" w:rsidP="00DC0D60">
            <w:pPr>
              <w:rPr>
                <w:rFonts w:ascii="Arial" w:hAnsi="Arial" w:cs="Arial"/>
              </w:rPr>
            </w:pPr>
          </w:p>
        </w:tc>
        <w:tc>
          <w:tcPr>
            <w:tcW w:w="1080" w:type="dxa"/>
            <w:vAlign w:val="bottom"/>
          </w:tcPr>
          <w:p w:rsidR="00DC0D60" w:rsidRPr="00DC0D60" w:rsidRDefault="00DC0D60" w:rsidP="00DC0D60">
            <w:pPr>
              <w:rPr>
                <w:rFonts w:ascii="Arial" w:eastAsia="Arial Unicode MS" w:hAnsi="Arial" w:cs="Arial"/>
              </w:rPr>
            </w:pPr>
            <w:r w:rsidRPr="00DC0D60">
              <w:rPr>
                <w:rFonts w:ascii="Arial" w:hAnsi="Arial" w:cs="Arial"/>
              </w:rPr>
              <w:t> </w:t>
            </w:r>
          </w:p>
        </w:tc>
        <w:tc>
          <w:tcPr>
            <w:tcW w:w="1260" w:type="dxa"/>
            <w:shd w:val="clear" w:color="auto" w:fill="A6A6A6"/>
          </w:tcPr>
          <w:p w:rsidR="00DC0D60" w:rsidRPr="00DC0D60" w:rsidRDefault="00DC0D60" w:rsidP="00DC0D60">
            <w:pPr>
              <w:jc w:val="center"/>
              <w:rPr>
                <w:rFonts w:ascii="Arial" w:eastAsia="Arial Unicode MS" w:hAnsi="Arial" w:cs="Arial"/>
              </w:rPr>
            </w:pPr>
            <w:r w:rsidRPr="00DC0D60">
              <w:rPr>
                <w:rFonts w:ascii="Arial" w:eastAsia="Arial Unicode MS" w:hAnsi="Arial" w:cs="Arial"/>
              </w:rPr>
              <w:t xml:space="preserve">   </w:t>
            </w:r>
          </w:p>
        </w:tc>
        <w:tc>
          <w:tcPr>
            <w:tcW w:w="2340" w:type="dxa"/>
            <w:shd w:val="clear" w:color="auto" w:fill="A6A6A6"/>
            <w:vAlign w:val="bottom"/>
          </w:tcPr>
          <w:p w:rsidR="00DC0D60" w:rsidRPr="00DC0D60" w:rsidRDefault="00DC0D60" w:rsidP="00DC0D60">
            <w:pPr>
              <w:jc w:val="center"/>
              <w:rPr>
                <w:rFonts w:ascii="Arial" w:eastAsia="Arial Unicode MS" w:hAnsi="Arial" w:cs="Arial"/>
              </w:rPr>
            </w:pPr>
          </w:p>
        </w:tc>
        <w:tc>
          <w:tcPr>
            <w:tcW w:w="1440" w:type="dxa"/>
            <w:shd w:val="clear" w:color="auto" w:fill="A6A6A6"/>
          </w:tcPr>
          <w:p w:rsidR="00DC0D60" w:rsidRPr="00DC0D60" w:rsidRDefault="00DC0D60" w:rsidP="00DC0D60">
            <w:pPr>
              <w:rPr>
                <w:rFonts w:ascii="Arial" w:hAnsi="Arial" w:cs="Arial"/>
              </w:rPr>
            </w:pPr>
            <w:r w:rsidRPr="00DC0D60">
              <w:rPr>
                <w:rFonts w:ascii="Arial" w:hAnsi="Arial" w:cs="Arial"/>
              </w:rPr>
              <w:t xml:space="preserve">  </w:t>
            </w:r>
          </w:p>
        </w:tc>
        <w:tc>
          <w:tcPr>
            <w:tcW w:w="1267" w:type="dxa"/>
            <w:shd w:val="clear" w:color="auto" w:fill="auto"/>
          </w:tcPr>
          <w:p w:rsidR="00DC0D60" w:rsidRPr="00DC0D60" w:rsidRDefault="00DC0D60" w:rsidP="00DC0D60">
            <w:pPr>
              <w:rPr>
                <w:rFonts w:ascii="Arial" w:hAnsi="Arial" w:cs="Arial"/>
              </w:rPr>
            </w:pPr>
          </w:p>
        </w:tc>
        <w:tc>
          <w:tcPr>
            <w:tcW w:w="1418" w:type="dxa"/>
            <w:shd w:val="clear" w:color="auto" w:fill="auto"/>
            <w:noWrap/>
            <w:tcMar>
              <w:top w:w="20" w:type="dxa"/>
              <w:left w:w="20" w:type="dxa"/>
              <w:bottom w:w="0" w:type="dxa"/>
              <w:right w:w="20" w:type="dxa"/>
            </w:tcMar>
            <w:vAlign w:val="bottom"/>
          </w:tcPr>
          <w:p w:rsidR="00DC0D60" w:rsidRPr="00DC0D60" w:rsidRDefault="00DC0D60" w:rsidP="00DC0D60">
            <w:pPr>
              <w:rPr>
                <w:rFonts w:ascii="Arial" w:eastAsia="Arial Unicode MS" w:hAnsi="Arial" w:cs="Arial"/>
              </w:rPr>
            </w:pPr>
            <w:r w:rsidRPr="00DC0D60">
              <w:rPr>
                <w:rFonts w:ascii="Arial" w:hAnsi="Arial" w:cs="Arial"/>
              </w:rPr>
              <w:t> </w:t>
            </w:r>
          </w:p>
        </w:tc>
        <w:tc>
          <w:tcPr>
            <w:tcW w:w="1559" w:type="dxa"/>
            <w:shd w:val="clear" w:color="auto" w:fill="auto"/>
            <w:noWrap/>
            <w:tcMar>
              <w:top w:w="20" w:type="dxa"/>
              <w:left w:w="20" w:type="dxa"/>
              <w:bottom w:w="0" w:type="dxa"/>
              <w:right w:w="20" w:type="dxa"/>
            </w:tcMar>
            <w:vAlign w:val="bottom"/>
          </w:tcPr>
          <w:p w:rsidR="00DC0D60" w:rsidRPr="00DC0D60" w:rsidRDefault="00DC0D60" w:rsidP="00DC0D60">
            <w:pPr>
              <w:rPr>
                <w:rFonts w:ascii="Arial" w:eastAsia="Arial Unicode MS" w:hAnsi="Arial" w:cs="Arial"/>
              </w:rPr>
            </w:pPr>
          </w:p>
        </w:tc>
        <w:tc>
          <w:tcPr>
            <w:tcW w:w="1559" w:type="dxa"/>
            <w:shd w:val="clear" w:color="auto" w:fill="auto"/>
            <w:vAlign w:val="bottom"/>
          </w:tcPr>
          <w:p w:rsidR="00DC0D60" w:rsidRPr="00DC0D60" w:rsidRDefault="00DC0D60" w:rsidP="00DC0D60">
            <w:pPr>
              <w:rPr>
                <w:rFonts w:ascii="Arial" w:eastAsia="Arial Unicode MS" w:hAnsi="Arial" w:cs="Arial"/>
              </w:rPr>
            </w:pPr>
            <w:r w:rsidRPr="00DC0D60">
              <w:rPr>
                <w:rFonts w:ascii="Arial" w:hAnsi="Arial" w:cs="Arial"/>
              </w:rPr>
              <w:t> </w:t>
            </w:r>
          </w:p>
        </w:tc>
        <w:tc>
          <w:tcPr>
            <w:tcW w:w="1843" w:type="dxa"/>
            <w:shd w:val="clear" w:color="auto" w:fill="FFFFCC"/>
          </w:tcPr>
          <w:p w:rsidR="00DC0D60" w:rsidRPr="00DC0D60" w:rsidRDefault="00DC0D60" w:rsidP="00DC0D60">
            <w:pPr>
              <w:ind w:right="814"/>
              <w:rPr>
                <w:rFonts w:ascii="Arial" w:hAnsi="Arial" w:cs="Arial"/>
              </w:rPr>
            </w:pPr>
          </w:p>
        </w:tc>
      </w:tr>
      <w:tr w:rsidR="00DC0D60" w:rsidRPr="00DC0D60" w:rsidTr="00197E1B">
        <w:trPr>
          <w:trHeight w:val="270"/>
        </w:trPr>
        <w:tc>
          <w:tcPr>
            <w:tcW w:w="1280" w:type="dxa"/>
            <w:gridSpan w:val="2"/>
            <w:shd w:val="clear" w:color="auto" w:fill="auto"/>
            <w:noWrap/>
            <w:tcMar>
              <w:top w:w="20" w:type="dxa"/>
              <w:left w:w="20" w:type="dxa"/>
              <w:bottom w:w="0" w:type="dxa"/>
              <w:right w:w="20" w:type="dxa"/>
            </w:tcMar>
            <w:vAlign w:val="bottom"/>
          </w:tcPr>
          <w:p w:rsidR="00DC0D60" w:rsidRPr="00DC0D60" w:rsidRDefault="00DC0D60" w:rsidP="00DC0D60">
            <w:pPr>
              <w:jc w:val="center"/>
              <w:rPr>
                <w:rFonts w:ascii="Arial" w:eastAsia="Arial Unicode MS" w:hAnsi="Arial" w:cs="Arial"/>
              </w:rPr>
            </w:pPr>
            <w:r w:rsidRPr="00DC0D60">
              <w:rPr>
                <w:rFonts w:ascii="Arial" w:hAnsi="Arial" w:cs="Arial"/>
              </w:rPr>
              <w:t>Skupaj</w:t>
            </w:r>
          </w:p>
        </w:tc>
        <w:tc>
          <w:tcPr>
            <w:tcW w:w="1080" w:type="dxa"/>
          </w:tcPr>
          <w:p w:rsidR="00DC0D60" w:rsidRPr="00DC0D60" w:rsidRDefault="00DC0D60" w:rsidP="00DC0D60">
            <w:pPr>
              <w:rPr>
                <w:rFonts w:ascii="Arial" w:hAnsi="Arial" w:cs="Arial"/>
              </w:rPr>
            </w:pPr>
          </w:p>
        </w:tc>
        <w:tc>
          <w:tcPr>
            <w:tcW w:w="1260" w:type="dxa"/>
          </w:tcPr>
          <w:p w:rsidR="00DC0D60" w:rsidRPr="00DC0D60" w:rsidRDefault="00DC0D60" w:rsidP="00DC0D60">
            <w:pPr>
              <w:rPr>
                <w:rFonts w:ascii="Arial" w:hAnsi="Arial" w:cs="Arial"/>
              </w:rPr>
            </w:pPr>
          </w:p>
        </w:tc>
        <w:tc>
          <w:tcPr>
            <w:tcW w:w="2340" w:type="dxa"/>
          </w:tcPr>
          <w:p w:rsidR="00DC0D60" w:rsidRPr="00DC0D60" w:rsidRDefault="00DC0D60" w:rsidP="00DC0D60">
            <w:pPr>
              <w:rPr>
                <w:rFonts w:ascii="Arial" w:hAnsi="Arial" w:cs="Arial"/>
              </w:rPr>
            </w:pPr>
          </w:p>
        </w:tc>
        <w:tc>
          <w:tcPr>
            <w:tcW w:w="1440" w:type="dxa"/>
            <w:shd w:val="clear" w:color="auto" w:fill="auto"/>
            <w:noWrap/>
            <w:tcMar>
              <w:top w:w="20" w:type="dxa"/>
              <w:left w:w="20" w:type="dxa"/>
              <w:bottom w:w="0" w:type="dxa"/>
              <w:right w:w="20" w:type="dxa"/>
            </w:tcMar>
            <w:vAlign w:val="bottom"/>
          </w:tcPr>
          <w:p w:rsidR="00DC0D60" w:rsidRPr="00DC0D60" w:rsidRDefault="00DC0D60" w:rsidP="00DC0D60">
            <w:pPr>
              <w:rPr>
                <w:rFonts w:ascii="Arial" w:eastAsia="Arial Unicode MS" w:hAnsi="Arial" w:cs="Arial"/>
              </w:rPr>
            </w:pPr>
            <w:r w:rsidRPr="00DC0D60">
              <w:rPr>
                <w:rFonts w:ascii="Arial" w:hAnsi="Arial" w:cs="Arial"/>
              </w:rPr>
              <w:t> </w:t>
            </w:r>
          </w:p>
        </w:tc>
        <w:tc>
          <w:tcPr>
            <w:tcW w:w="1267" w:type="dxa"/>
            <w:shd w:val="clear" w:color="auto" w:fill="auto"/>
            <w:noWrap/>
            <w:tcMar>
              <w:top w:w="20" w:type="dxa"/>
              <w:left w:w="20" w:type="dxa"/>
              <w:bottom w:w="0" w:type="dxa"/>
              <w:right w:w="20" w:type="dxa"/>
            </w:tcMar>
            <w:vAlign w:val="bottom"/>
          </w:tcPr>
          <w:p w:rsidR="00DC0D60" w:rsidRPr="00DC0D60" w:rsidRDefault="00DC0D60" w:rsidP="00DC0D60">
            <w:pPr>
              <w:rPr>
                <w:rFonts w:ascii="Arial" w:eastAsia="Arial Unicode MS" w:hAnsi="Arial" w:cs="Arial"/>
              </w:rPr>
            </w:pPr>
            <w:r w:rsidRPr="00DC0D60">
              <w:rPr>
                <w:rFonts w:ascii="Arial" w:hAnsi="Arial" w:cs="Arial"/>
              </w:rPr>
              <w:t> </w:t>
            </w:r>
          </w:p>
        </w:tc>
        <w:tc>
          <w:tcPr>
            <w:tcW w:w="1418" w:type="dxa"/>
            <w:shd w:val="clear" w:color="auto" w:fill="auto"/>
            <w:noWrap/>
            <w:tcMar>
              <w:top w:w="20" w:type="dxa"/>
              <w:left w:w="20" w:type="dxa"/>
              <w:bottom w:w="0" w:type="dxa"/>
              <w:right w:w="20" w:type="dxa"/>
            </w:tcMar>
            <w:vAlign w:val="bottom"/>
          </w:tcPr>
          <w:p w:rsidR="00DC0D60" w:rsidRPr="00DC0D60" w:rsidRDefault="00DC0D60" w:rsidP="00DC0D60">
            <w:pPr>
              <w:rPr>
                <w:rFonts w:ascii="Arial" w:eastAsia="Arial Unicode MS" w:hAnsi="Arial" w:cs="Arial"/>
              </w:rPr>
            </w:pPr>
            <w:r w:rsidRPr="00DC0D60">
              <w:rPr>
                <w:rFonts w:ascii="Arial" w:hAnsi="Arial" w:cs="Arial"/>
              </w:rPr>
              <w:t> </w:t>
            </w:r>
          </w:p>
        </w:tc>
        <w:tc>
          <w:tcPr>
            <w:tcW w:w="1559" w:type="dxa"/>
            <w:shd w:val="clear" w:color="auto" w:fill="auto"/>
            <w:noWrap/>
            <w:tcMar>
              <w:top w:w="20" w:type="dxa"/>
              <w:left w:w="20" w:type="dxa"/>
              <w:bottom w:w="0" w:type="dxa"/>
              <w:right w:w="20" w:type="dxa"/>
            </w:tcMar>
            <w:vAlign w:val="bottom"/>
          </w:tcPr>
          <w:p w:rsidR="00DC0D60" w:rsidRPr="00DC0D60" w:rsidRDefault="00DC0D60" w:rsidP="00DC0D60">
            <w:pPr>
              <w:rPr>
                <w:rFonts w:ascii="Arial" w:eastAsia="Arial Unicode MS" w:hAnsi="Arial" w:cs="Arial"/>
                <w:i/>
              </w:rPr>
            </w:pPr>
            <w:r w:rsidRPr="00DC0D60">
              <w:rPr>
                <w:rFonts w:ascii="Arial" w:hAnsi="Arial" w:cs="Arial"/>
              </w:rPr>
              <w:t> </w:t>
            </w:r>
          </w:p>
        </w:tc>
        <w:tc>
          <w:tcPr>
            <w:tcW w:w="1559" w:type="dxa"/>
            <w:shd w:val="clear" w:color="auto" w:fill="auto"/>
            <w:noWrap/>
            <w:tcMar>
              <w:top w:w="20" w:type="dxa"/>
              <w:left w:w="20" w:type="dxa"/>
              <w:bottom w:w="0" w:type="dxa"/>
              <w:right w:w="20" w:type="dxa"/>
            </w:tcMar>
            <w:vAlign w:val="bottom"/>
          </w:tcPr>
          <w:p w:rsidR="00DC0D60" w:rsidRPr="00DC0D60" w:rsidRDefault="00DC0D60" w:rsidP="00DC0D60">
            <w:pPr>
              <w:rPr>
                <w:rFonts w:ascii="Arial" w:eastAsia="Arial Unicode MS" w:hAnsi="Arial" w:cs="Arial"/>
              </w:rPr>
            </w:pPr>
            <w:r w:rsidRPr="00DC0D60">
              <w:rPr>
                <w:rFonts w:ascii="Arial" w:hAnsi="Arial" w:cs="Arial"/>
              </w:rPr>
              <w:t> </w:t>
            </w:r>
          </w:p>
        </w:tc>
        <w:tc>
          <w:tcPr>
            <w:tcW w:w="1843" w:type="dxa"/>
            <w:shd w:val="clear" w:color="auto" w:fill="FFFFCC"/>
          </w:tcPr>
          <w:p w:rsidR="00DC0D60" w:rsidRPr="00DC0D60" w:rsidRDefault="00DC0D60" w:rsidP="00DC0D60">
            <w:pPr>
              <w:ind w:right="814"/>
              <w:rPr>
                <w:rFonts w:ascii="Arial" w:hAnsi="Arial" w:cs="Arial"/>
              </w:rPr>
            </w:pPr>
          </w:p>
        </w:tc>
      </w:tr>
    </w:tbl>
    <w:p w:rsidR="00DC0D60" w:rsidRPr="00DC0D60" w:rsidRDefault="00DC0D60" w:rsidP="00DC0D60">
      <w:pPr>
        <w:rPr>
          <w:rFonts w:ascii="Arial" w:hAnsi="Arial" w:cs="Arial"/>
        </w:rPr>
      </w:pPr>
      <w:r w:rsidRPr="00DC0D60">
        <w:rPr>
          <w:rFonts w:ascii="Arial" w:hAnsi="Arial" w:cs="Arial"/>
        </w:rPr>
        <w:t>n: Obdobje, za katero se sestavlja obračun.</w:t>
      </w:r>
    </w:p>
    <w:p w:rsidR="00DC0D60" w:rsidRPr="00DC0D60" w:rsidRDefault="00DC0D60" w:rsidP="00DC0D60">
      <w:pPr>
        <w:ind w:left="6372" w:hanging="6372"/>
        <w:rPr>
          <w:rFonts w:ascii="Arial" w:hAnsi="Arial" w:cs="Arial"/>
        </w:rPr>
      </w:pPr>
      <w:r w:rsidRPr="00DC0D60">
        <w:rPr>
          <w:rFonts w:ascii="Arial" w:hAnsi="Arial" w:cs="Arial"/>
        </w:rPr>
        <w:t>* V siva polja se podatki ne vpisujejo.</w:t>
      </w:r>
    </w:p>
    <w:p w:rsidR="00DC0D60" w:rsidRPr="00DC0D60" w:rsidRDefault="00DC0D60" w:rsidP="00DC0D60">
      <w:pPr>
        <w:rPr>
          <w:rFonts w:ascii="Arial" w:hAnsi="Arial" w:cs="Arial"/>
        </w:rPr>
      </w:pPr>
    </w:p>
    <w:p w:rsidR="00DC0D60" w:rsidRPr="00DC0D60" w:rsidRDefault="00DC0D60" w:rsidP="00DC0D60">
      <w:pPr>
        <w:rPr>
          <w:rFonts w:ascii="Arial" w:hAnsi="Arial" w:cs="Arial"/>
          <w:lang w:val="x-none" w:eastAsia="x-none"/>
        </w:rPr>
      </w:pPr>
      <w:r w:rsidRPr="00DC0D60">
        <w:rPr>
          <w:rFonts w:ascii="Arial" w:hAnsi="Arial" w:cs="Arial"/>
          <w:lang w:val="x-none" w:eastAsia="x-none"/>
        </w:rPr>
        <w:t>______________________________                                        ______________________________</w:t>
      </w:r>
    </w:p>
    <w:p w:rsidR="00DC0D60" w:rsidRPr="00DC0D60" w:rsidRDefault="00DC0D60" w:rsidP="00DC0D60">
      <w:pPr>
        <w:rPr>
          <w:rFonts w:ascii="Arial" w:hAnsi="Arial" w:cs="Arial"/>
        </w:rPr>
      </w:pPr>
      <w:r w:rsidRPr="00DC0D60">
        <w:rPr>
          <w:rFonts w:ascii="Arial" w:hAnsi="Arial" w:cs="Arial"/>
        </w:rPr>
        <w:t>Kraj in datum                                                                               Podpis zavezanca</w:t>
      </w:r>
    </w:p>
    <w:p w:rsidR="00DC0D60" w:rsidRPr="00DC0D60" w:rsidRDefault="00DC0D60" w:rsidP="00DC0D60">
      <w:pPr>
        <w:rPr>
          <w:rFonts w:ascii="Arial" w:hAnsi="Arial" w:cs="Arial"/>
        </w:rPr>
        <w:sectPr w:rsidR="00DC0D60" w:rsidRPr="00DC0D60" w:rsidSect="007D3785">
          <w:pgSz w:w="16838" w:h="11906" w:orient="landscape"/>
          <w:pgMar w:top="1418" w:right="1418" w:bottom="1418" w:left="1418" w:header="709" w:footer="709" w:gutter="0"/>
          <w:cols w:space="708"/>
          <w:docGrid w:linePitch="360"/>
        </w:sectPr>
      </w:pPr>
    </w:p>
    <w:p w:rsidR="00DC0D60" w:rsidRPr="00DC0D60" w:rsidRDefault="00DC0D60" w:rsidP="00DC0D60">
      <w:pPr>
        <w:jc w:val="center"/>
        <w:outlineLvl w:val="0"/>
        <w:rPr>
          <w:rFonts w:ascii="Arial" w:hAnsi="Arial" w:cs="Arial"/>
        </w:rPr>
      </w:pPr>
      <w:r w:rsidRPr="00DC0D60">
        <w:rPr>
          <w:rFonts w:ascii="Arial" w:hAnsi="Arial" w:cs="Arial"/>
        </w:rPr>
        <w:lastRenderedPageBreak/>
        <w:t>METODOLOGIJA ZA IZPOLNJEVANJE PRILOGE 7a</w:t>
      </w:r>
    </w:p>
    <w:p w:rsidR="00DC0D60" w:rsidRPr="00DC0D60" w:rsidRDefault="00DC0D60" w:rsidP="00DC0D60">
      <w:pPr>
        <w:jc w:val="center"/>
        <w:rPr>
          <w:rFonts w:ascii="Arial" w:hAnsi="Arial" w:cs="Arial"/>
        </w:rPr>
      </w:pPr>
    </w:p>
    <w:p w:rsidR="00DC0D60" w:rsidRPr="00DC0D60" w:rsidRDefault="00DC0D60" w:rsidP="00DC0D60">
      <w:pPr>
        <w:jc w:val="center"/>
        <w:outlineLvl w:val="0"/>
        <w:rPr>
          <w:rFonts w:ascii="Arial" w:hAnsi="Arial" w:cs="Arial"/>
          <w:b/>
        </w:rPr>
      </w:pPr>
      <w:r w:rsidRPr="00DC0D60">
        <w:rPr>
          <w:rFonts w:ascii="Arial" w:hAnsi="Arial" w:cs="Arial"/>
          <w:b/>
        </w:rPr>
        <w:t xml:space="preserve">PODATKI V ZVEZI Z OLAJŠAVO ZA INVESTIRANJE po </w:t>
      </w:r>
      <w:proofErr w:type="spellStart"/>
      <w:r w:rsidRPr="00DC0D60">
        <w:rPr>
          <w:rFonts w:ascii="Arial" w:hAnsi="Arial" w:cs="Arial"/>
          <w:b/>
        </w:rPr>
        <w:t>66.a</w:t>
      </w:r>
      <w:proofErr w:type="spellEnd"/>
      <w:r w:rsidRPr="00DC0D60">
        <w:rPr>
          <w:rFonts w:ascii="Arial" w:hAnsi="Arial" w:cs="Arial"/>
          <w:b/>
        </w:rPr>
        <w:t xml:space="preserve"> členu ZDoh-2 (po 1.1.2012) in za namene </w:t>
      </w:r>
      <w:proofErr w:type="spellStart"/>
      <w:r w:rsidRPr="00DC0D60">
        <w:rPr>
          <w:rFonts w:ascii="Arial" w:hAnsi="Arial" w:cs="Arial"/>
          <w:b/>
        </w:rPr>
        <w:t>73.a</w:t>
      </w:r>
      <w:proofErr w:type="spellEnd"/>
      <w:r w:rsidRPr="00DC0D60">
        <w:rPr>
          <w:rFonts w:ascii="Arial" w:hAnsi="Arial" w:cs="Arial"/>
          <w:b/>
        </w:rPr>
        <w:t xml:space="preserve"> člena ZDoh-2 </w:t>
      </w:r>
    </w:p>
    <w:p w:rsidR="00DC0D60" w:rsidRPr="00DC0D60" w:rsidRDefault="00DC0D60" w:rsidP="00DC0D60">
      <w:pPr>
        <w:jc w:val="center"/>
        <w:outlineLvl w:val="0"/>
        <w:rPr>
          <w:rFonts w:ascii="Arial" w:hAnsi="Arial" w:cs="Arial"/>
          <w:b/>
          <w:bCs/>
        </w:rPr>
      </w:pPr>
      <w:r w:rsidRPr="00DC0D60">
        <w:rPr>
          <w:rFonts w:ascii="Arial" w:hAnsi="Arial" w:cs="Arial"/>
          <w:b/>
          <w:bCs/>
        </w:rPr>
        <w:t>(</w:t>
      </w:r>
      <w:proofErr w:type="spellStart"/>
      <w:r w:rsidRPr="00DC0D60">
        <w:rPr>
          <w:rFonts w:ascii="Arial" w:hAnsi="Arial" w:cs="Arial"/>
          <w:b/>
          <w:bCs/>
        </w:rPr>
        <w:t>zap</w:t>
      </w:r>
      <w:proofErr w:type="spellEnd"/>
      <w:r w:rsidRPr="00DC0D60">
        <w:rPr>
          <w:rFonts w:ascii="Arial" w:hAnsi="Arial" w:cs="Arial"/>
          <w:b/>
          <w:bCs/>
        </w:rPr>
        <w:t>. št. 15.1 obračuna oz. prenos ter razčlenitev neizkoriščenega dela davčne olajšave)</w:t>
      </w:r>
    </w:p>
    <w:p w:rsidR="00DC0D60" w:rsidRPr="00DC0D60" w:rsidRDefault="00DC0D60" w:rsidP="00DC0D60">
      <w:pPr>
        <w:rPr>
          <w:rFonts w:ascii="Arial" w:hAnsi="Arial" w:cs="Arial"/>
        </w:rPr>
      </w:pPr>
    </w:p>
    <w:p w:rsidR="00DC0D60" w:rsidRPr="00DC0D60" w:rsidRDefault="00DC0D60" w:rsidP="00DC0D60">
      <w:pPr>
        <w:jc w:val="both"/>
        <w:rPr>
          <w:rFonts w:ascii="Arial" w:hAnsi="Arial" w:cs="Arial"/>
        </w:rPr>
      </w:pPr>
      <w:r w:rsidRPr="00DC0D60">
        <w:rPr>
          <w:rFonts w:ascii="Arial" w:hAnsi="Arial" w:cs="Arial"/>
        </w:rPr>
        <w:t xml:space="preserve">Obrazec Podatki v zvezi z olajšavo za investiranje po </w:t>
      </w:r>
      <w:proofErr w:type="spellStart"/>
      <w:r w:rsidRPr="00DC0D60">
        <w:rPr>
          <w:rFonts w:ascii="Arial" w:hAnsi="Arial" w:cs="Arial"/>
        </w:rPr>
        <w:t>66.a</w:t>
      </w:r>
      <w:proofErr w:type="spellEnd"/>
      <w:r w:rsidRPr="00DC0D60">
        <w:rPr>
          <w:rFonts w:ascii="Arial" w:hAnsi="Arial" w:cs="Arial"/>
        </w:rPr>
        <w:t xml:space="preserve"> členu ZDoh-2 (po 1.1.2012) se izpolnjuje:</w:t>
      </w:r>
    </w:p>
    <w:p w:rsidR="00DC0D60" w:rsidRPr="00DC0D60" w:rsidRDefault="00DC0D60" w:rsidP="00DC0D60">
      <w:pPr>
        <w:numPr>
          <w:ilvl w:val="0"/>
          <w:numId w:val="22"/>
        </w:numPr>
        <w:jc w:val="both"/>
        <w:rPr>
          <w:rFonts w:ascii="Arial" w:hAnsi="Arial" w:cs="Arial"/>
          <w:b/>
        </w:rPr>
      </w:pPr>
      <w:r w:rsidRPr="00DC0D60">
        <w:rPr>
          <w:rFonts w:ascii="Arial" w:hAnsi="Arial" w:cs="Arial"/>
        </w:rPr>
        <w:t xml:space="preserve">v stolpcih 1 do 9, če ima zavezanec vpisan podatek pod </w:t>
      </w:r>
      <w:proofErr w:type="spellStart"/>
      <w:r w:rsidRPr="00DC0D60">
        <w:rPr>
          <w:rFonts w:ascii="Arial" w:hAnsi="Arial" w:cs="Arial"/>
        </w:rPr>
        <w:t>zap</w:t>
      </w:r>
      <w:proofErr w:type="spellEnd"/>
      <w:r w:rsidRPr="00DC0D60">
        <w:rPr>
          <w:rFonts w:ascii="Arial" w:hAnsi="Arial" w:cs="Arial"/>
        </w:rPr>
        <w:t xml:space="preserve">. št. 15.1 V. dela obračuna. Obrazec se izpolnjuje in predlaga tudi, če je zavezancu iz tekočega ali preteklih davčnih obdobij ostal še neizkoriščeni del davčne olajšave iz tega naslova in če je nastopila sprememba višine neizkoriščene davčne olajšave, ki zadeva davčna obdobja od n-3 do n-1 zaradi prodaje ali odtujitve opreme oz. neopredmetenih dolgoročnih sredstev pred potekom 3 let po letu vlaganja oz. pred dokončnim amortiziranjem v skladu z zakonom, če je to krajše od treh let. Obrazec se izpolnjuje in predlaga tudi, če je zavezancu v davčnih obdobjih od n-5 do n-1 nastopila sprememba, ki izhaja iz odločbe izdane v davčnem nadzoru za posamezna obdobja. Obrazec se izpolnjuje tudi, če je v davčnem obdobju zavezanec upravičen do olajšav zaradi nadaljevanja opravljanja dejavnosti zasebnika, ki je prenehal opravljati dejavnost (četrti odstavek 51. člena ZDoh-2). </w:t>
      </w:r>
    </w:p>
    <w:p w:rsidR="00DC0D60" w:rsidRPr="00DC0D60" w:rsidRDefault="00DC0D60" w:rsidP="00DC0D60">
      <w:pPr>
        <w:numPr>
          <w:ilvl w:val="0"/>
          <w:numId w:val="22"/>
        </w:numPr>
        <w:jc w:val="both"/>
        <w:rPr>
          <w:rFonts w:ascii="Arial" w:hAnsi="Arial" w:cs="Arial"/>
          <w:b/>
        </w:rPr>
      </w:pPr>
      <w:r w:rsidRPr="00DC0D60">
        <w:rPr>
          <w:rFonts w:ascii="Arial" w:hAnsi="Arial" w:cs="Arial"/>
        </w:rPr>
        <w:t xml:space="preserve">V stolpcih 1, 3 do 7 ter 9, kadar zavezanec izpolnjuje VI. del obračuna, če mu je iz preteklih davčnih obdobij ostal še neizkoriščeni del davčne olajšave iz tega naslova in če je nastopila sprememba višine neizkoriščene davčne olajšave, ki zadeva davčna obdobja od n-3 do n-1 zaradi prodaje ali odtujitve opreme oz. neopredmetenih dolgoročnih sredstev pred potekom 3 let po letu vlaganja oz. pred dokončnim amortiziranjem v skladu z zakonom, če je to krajše od treh let. Obrazec se izpolnjuje in predlaga tudi, če je zavezancu v davčnih obdobjih od n-5 do n-1 nastopila sprememba, ki izhaja iz odločbe izdane v davčnem nadzoru za posamezna obdobja. Obrazec se izpolnjuje tudi, če je v davčnem obdobju zavezanec upravičen do olajšav zaradi nadaljevanja opravljanja dejavnosti zasebnika, ki je prenehal opravljati dejavnost (četrti odstavek 51. člena ZDoh-2). </w:t>
      </w:r>
    </w:p>
    <w:p w:rsidR="00DC0D60" w:rsidRPr="00DC0D60" w:rsidRDefault="00DC0D60" w:rsidP="00DC0D60">
      <w:pPr>
        <w:outlineLvl w:val="0"/>
        <w:rPr>
          <w:rFonts w:ascii="Arial" w:hAnsi="Arial" w:cs="Arial"/>
        </w:rPr>
      </w:pPr>
    </w:p>
    <w:p w:rsidR="00DC0D60" w:rsidRPr="00DC0D60" w:rsidRDefault="00DC0D60" w:rsidP="00DC0D60">
      <w:pPr>
        <w:outlineLvl w:val="0"/>
        <w:rPr>
          <w:rFonts w:ascii="Arial" w:hAnsi="Arial" w:cs="Arial"/>
        </w:rPr>
      </w:pPr>
      <w:r w:rsidRPr="00DC0D60">
        <w:rPr>
          <w:rFonts w:ascii="Arial" w:hAnsi="Arial" w:cs="Arial"/>
        </w:rPr>
        <w:t xml:space="preserve">Obrazec Podatki v zvezi z olajšavo za investiranje po </w:t>
      </w:r>
      <w:proofErr w:type="spellStart"/>
      <w:r w:rsidRPr="00DC0D60">
        <w:rPr>
          <w:rFonts w:ascii="Arial" w:hAnsi="Arial" w:cs="Arial"/>
        </w:rPr>
        <w:t>66.a</w:t>
      </w:r>
      <w:proofErr w:type="spellEnd"/>
      <w:r w:rsidRPr="00DC0D60">
        <w:rPr>
          <w:rFonts w:ascii="Arial" w:hAnsi="Arial" w:cs="Arial"/>
        </w:rPr>
        <w:t xml:space="preserve"> členu ZDoh-2 (po 1.1.2012) se izpolnjuje v </w:t>
      </w:r>
      <w:proofErr w:type="spellStart"/>
      <w:r w:rsidRPr="00DC0D60">
        <w:rPr>
          <w:rFonts w:ascii="Arial" w:hAnsi="Arial" w:cs="Arial"/>
        </w:rPr>
        <w:t>eurih</w:t>
      </w:r>
      <w:proofErr w:type="spellEnd"/>
      <w:r w:rsidRPr="00DC0D60">
        <w:rPr>
          <w:rFonts w:ascii="Arial" w:hAnsi="Arial" w:cs="Arial"/>
        </w:rPr>
        <w:t xml:space="preserve"> s centi.</w:t>
      </w:r>
    </w:p>
    <w:p w:rsidR="00DC0D60" w:rsidRPr="00DC0D60" w:rsidRDefault="00DC0D60" w:rsidP="00DC0D60">
      <w:pPr>
        <w:jc w:val="both"/>
        <w:outlineLvl w:val="0"/>
        <w:rPr>
          <w:rFonts w:ascii="Arial" w:hAnsi="Arial" w:cs="Arial"/>
        </w:rPr>
      </w:pPr>
    </w:p>
    <w:p w:rsidR="00DC0D60" w:rsidRPr="00DC0D60" w:rsidRDefault="00DC0D60" w:rsidP="00DC0D60">
      <w:pPr>
        <w:jc w:val="both"/>
        <w:outlineLvl w:val="0"/>
        <w:rPr>
          <w:rFonts w:ascii="Arial" w:hAnsi="Arial" w:cs="Arial"/>
          <w:b/>
        </w:rPr>
      </w:pPr>
      <w:r w:rsidRPr="00DC0D60">
        <w:rPr>
          <w:rFonts w:ascii="Arial" w:hAnsi="Arial" w:cs="Arial"/>
          <w:b/>
        </w:rPr>
        <w:t>Podatek »Znesek investicij v tisto opremo in neopredmetena dolgoročna sredstva, za katera se lahko uveljavlja davčna olajšava v davčnem obdobju«</w:t>
      </w:r>
    </w:p>
    <w:p w:rsidR="00DC0D60" w:rsidRPr="00DC0D60" w:rsidRDefault="00DC0D60" w:rsidP="00DC0D60">
      <w:pPr>
        <w:jc w:val="both"/>
        <w:outlineLvl w:val="0"/>
        <w:rPr>
          <w:rFonts w:ascii="Arial" w:hAnsi="Arial" w:cs="Arial"/>
        </w:rPr>
      </w:pPr>
      <w:r w:rsidRPr="00DC0D60">
        <w:rPr>
          <w:rFonts w:ascii="Arial" w:hAnsi="Arial" w:cs="Arial"/>
        </w:rPr>
        <w:t xml:space="preserve">Podatek lahko vpisujejo le zavezanci, ki izpolnjujejo V. del obračuna. Vpiše se znesek sredstev, ki jih je zavezanec v davčnem letu investiral v opremo in neopredmetena dolgoročna sredstva v skladu z določili prvega do četrtega odstavka </w:t>
      </w:r>
      <w:proofErr w:type="spellStart"/>
      <w:r w:rsidRPr="00DC0D60">
        <w:rPr>
          <w:rFonts w:ascii="Arial" w:hAnsi="Arial" w:cs="Arial"/>
        </w:rPr>
        <w:t>66.a</w:t>
      </w:r>
      <w:proofErr w:type="spellEnd"/>
      <w:r w:rsidRPr="00DC0D60">
        <w:rPr>
          <w:rFonts w:ascii="Arial" w:hAnsi="Arial" w:cs="Arial"/>
        </w:rPr>
        <w:t xml:space="preserve"> člena ZDoh-2. Znižanje davčne osnove po tem določilu se izključuje z znižanjem davčne osnove po petem odstavku 28. člena ZSRR-2. </w:t>
      </w:r>
    </w:p>
    <w:p w:rsidR="00DC0D60" w:rsidRPr="00DC0D60" w:rsidRDefault="00DC0D60" w:rsidP="00DC0D60">
      <w:pPr>
        <w:jc w:val="both"/>
        <w:rPr>
          <w:rFonts w:ascii="Arial" w:hAnsi="Arial" w:cs="Arial"/>
        </w:rPr>
      </w:pPr>
    </w:p>
    <w:p w:rsidR="00DC0D60" w:rsidRPr="00DC0D60" w:rsidRDefault="00DC0D60" w:rsidP="00DC0D60">
      <w:pPr>
        <w:jc w:val="both"/>
        <w:outlineLvl w:val="0"/>
        <w:rPr>
          <w:rFonts w:ascii="Arial" w:hAnsi="Arial" w:cs="Arial"/>
          <w:b/>
        </w:rPr>
      </w:pPr>
      <w:r w:rsidRPr="00DC0D60">
        <w:rPr>
          <w:rFonts w:ascii="Arial" w:hAnsi="Arial" w:cs="Arial"/>
          <w:b/>
        </w:rPr>
        <w:t>Stolpec 1 – Davčno obdobje</w:t>
      </w:r>
    </w:p>
    <w:p w:rsidR="00DC0D60" w:rsidRPr="00DC0D60" w:rsidRDefault="00DC0D60" w:rsidP="00DC0D60">
      <w:pPr>
        <w:jc w:val="both"/>
        <w:rPr>
          <w:rFonts w:ascii="Arial" w:hAnsi="Arial" w:cs="Arial"/>
        </w:rPr>
      </w:pPr>
      <w:r w:rsidRPr="00DC0D60">
        <w:rPr>
          <w:rFonts w:ascii="Arial" w:hAnsi="Arial" w:cs="Arial"/>
        </w:rPr>
        <w:t xml:space="preserve">Vpiše se ustrezno davčno obdobje v obliki LLLL, kjer n pomeni davčno obdobje, za katero se sestavlja obračun. </w:t>
      </w:r>
    </w:p>
    <w:p w:rsidR="00DC0D60" w:rsidRPr="00DC0D60" w:rsidRDefault="00DC0D60" w:rsidP="00DC0D60">
      <w:pPr>
        <w:jc w:val="both"/>
        <w:rPr>
          <w:rFonts w:ascii="Arial" w:hAnsi="Arial" w:cs="Arial"/>
        </w:rPr>
      </w:pPr>
    </w:p>
    <w:p w:rsidR="00DC0D60" w:rsidRPr="00DC0D60" w:rsidRDefault="00DC0D60" w:rsidP="00DC0D60">
      <w:pPr>
        <w:jc w:val="both"/>
        <w:rPr>
          <w:rFonts w:ascii="Arial" w:hAnsi="Arial" w:cs="Arial"/>
          <w:b/>
        </w:rPr>
      </w:pPr>
      <w:r w:rsidRPr="00DC0D60">
        <w:rPr>
          <w:rFonts w:ascii="Arial" w:hAnsi="Arial" w:cs="Arial"/>
          <w:b/>
        </w:rPr>
        <w:t xml:space="preserve">Stolpec 2  – </w:t>
      </w:r>
      <w:r w:rsidRPr="00DC0D60">
        <w:rPr>
          <w:rFonts w:ascii="Arial" w:eastAsia="Arial Unicode MS" w:hAnsi="Arial" w:cs="Arial"/>
          <w:b/>
        </w:rPr>
        <w:t>40 % investiranega zneska tekočega obdobja</w:t>
      </w:r>
    </w:p>
    <w:p w:rsidR="00DC0D60" w:rsidRPr="00DC0D60" w:rsidRDefault="00DC0D60" w:rsidP="00DC0D60">
      <w:pPr>
        <w:jc w:val="both"/>
        <w:rPr>
          <w:rFonts w:ascii="Arial" w:hAnsi="Arial" w:cs="Arial"/>
        </w:rPr>
      </w:pPr>
      <w:r w:rsidRPr="00DC0D60">
        <w:rPr>
          <w:rFonts w:ascii="Arial" w:hAnsi="Arial" w:cs="Arial"/>
        </w:rPr>
        <w:t xml:space="preserve">V vrstico »n« zavezanec, ki izpolnjuje V. del obračuna, vpiše izračunanih 40 odstotkov zneska, ki ga je vpisal v polje »Znesek investicij v tisto opremo in neopredmetena dolgoročna sredstva, za katera se lahko uveljavlja davčna olajšava v davčnem obdobju«. </w:t>
      </w:r>
    </w:p>
    <w:p w:rsidR="00DC0D60" w:rsidRPr="00DC0D60" w:rsidRDefault="00DC0D60" w:rsidP="00DC0D60">
      <w:pPr>
        <w:jc w:val="both"/>
        <w:rPr>
          <w:rFonts w:ascii="Arial" w:hAnsi="Arial" w:cs="Arial"/>
          <w:b/>
        </w:rPr>
      </w:pPr>
    </w:p>
    <w:p w:rsidR="00DC0D60" w:rsidRPr="00DC0D60" w:rsidRDefault="00DC0D60" w:rsidP="00DC0D60">
      <w:pPr>
        <w:jc w:val="both"/>
        <w:rPr>
          <w:rFonts w:ascii="Arial" w:hAnsi="Arial" w:cs="Arial"/>
          <w:b/>
        </w:rPr>
      </w:pPr>
      <w:r w:rsidRPr="00DC0D60">
        <w:rPr>
          <w:rFonts w:ascii="Arial" w:hAnsi="Arial" w:cs="Arial"/>
          <w:b/>
        </w:rPr>
        <w:t>Stolpec 3  – Neizkoriščeni del davčne olajšave preteklega obdobja</w:t>
      </w:r>
    </w:p>
    <w:p w:rsidR="00DC0D60" w:rsidRPr="00DC0D60" w:rsidRDefault="00DC0D60" w:rsidP="00DC0D60">
      <w:pPr>
        <w:jc w:val="both"/>
        <w:rPr>
          <w:rFonts w:ascii="Arial" w:hAnsi="Arial" w:cs="Arial"/>
        </w:rPr>
      </w:pPr>
      <w:r w:rsidRPr="00DC0D60">
        <w:rPr>
          <w:rFonts w:ascii="Arial" w:hAnsi="Arial" w:cs="Arial"/>
        </w:rPr>
        <w:t xml:space="preserve">Vpiše se znesek neizkoriščenega dela davčne olajšave iz preteklih davčnih obdobij (podatek iz stolpca Neizkoriščen del davčne olajšave z obrazca Podatki v zvezi z olajšavo za investiranje po </w:t>
      </w:r>
      <w:proofErr w:type="spellStart"/>
      <w:r w:rsidRPr="00DC0D60">
        <w:rPr>
          <w:rFonts w:ascii="Arial" w:hAnsi="Arial" w:cs="Arial"/>
        </w:rPr>
        <w:t>66.a</w:t>
      </w:r>
      <w:proofErr w:type="spellEnd"/>
      <w:r w:rsidRPr="00DC0D60">
        <w:rPr>
          <w:rFonts w:ascii="Arial" w:hAnsi="Arial" w:cs="Arial"/>
        </w:rPr>
        <w:t xml:space="preserve"> členu ZDoh-2 iz predhodnega davčnega obdobja). </w:t>
      </w:r>
    </w:p>
    <w:p w:rsidR="00DC0D60" w:rsidRPr="00DC0D60" w:rsidRDefault="00DC0D60" w:rsidP="00DC0D60">
      <w:pPr>
        <w:jc w:val="both"/>
        <w:rPr>
          <w:rFonts w:ascii="Arial" w:hAnsi="Arial" w:cs="Arial"/>
        </w:rPr>
      </w:pPr>
    </w:p>
    <w:p w:rsidR="00DC0D60" w:rsidRPr="00DC0D60" w:rsidRDefault="00DC0D60" w:rsidP="00DC0D60">
      <w:pPr>
        <w:jc w:val="both"/>
        <w:rPr>
          <w:rFonts w:ascii="Arial" w:hAnsi="Arial" w:cs="Arial"/>
        </w:rPr>
      </w:pPr>
      <w:r w:rsidRPr="00DC0D60">
        <w:rPr>
          <w:rFonts w:ascii="Arial" w:hAnsi="Arial" w:cs="Arial"/>
          <w:b/>
        </w:rPr>
        <w:t>Stolpec 4a – Zmanjšanje neizkoriščenega dela olajšave iz preteklega obdobja zaradi prodaje/odtujitve pred potekom 3 let oz. pred dokončnim amortiziranjem pred potekom 3 let</w:t>
      </w:r>
    </w:p>
    <w:p w:rsidR="00DC0D60" w:rsidRPr="00DC0D60" w:rsidRDefault="00DC0D60" w:rsidP="00DC0D60">
      <w:pPr>
        <w:jc w:val="both"/>
        <w:rPr>
          <w:rFonts w:ascii="Arial" w:hAnsi="Arial" w:cs="Arial"/>
        </w:rPr>
      </w:pPr>
      <w:r w:rsidRPr="00DC0D60">
        <w:rPr>
          <w:rFonts w:ascii="Arial" w:hAnsi="Arial" w:cs="Arial"/>
        </w:rPr>
        <w:t xml:space="preserve">Če zavezanec, novi zasebnik (oz. nova pravna oseba oz. prevzemna pravna oseba) proda oz. odtuji opremo in/ali neopredmeteno dolgoročno sredstvo prej kot v 3 letih po vlaganju oziroma pred dokončnim amortiziranjem v skladu z zakonom, ki ureja davek od dohodkov pravnih oseb - če je to obdobje krajše od 3 let - in je za to opremo oz. neopredmeteno dolgoročno sredstvo uveljavljal olajšavo iz </w:t>
      </w:r>
      <w:proofErr w:type="spellStart"/>
      <w:r w:rsidRPr="00DC0D60">
        <w:rPr>
          <w:rFonts w:ascii="Arial" w:hAnsi="Arial" w:cs="Arial"/>
        </w:rPr>
        <w:t>66.a</w:t>
      </w:r>
      <w:proofErr w:type="spellEnd"/>
      <w:r w:rsidRPr="00DC0D60">
        <w:rPr>
          <w:rFonts w:ascii="Arial" w:hAnsi="Arial" w:cs="Arial"/>
        </w:rPr>
        <w:t xml:space="preserve"> člena ZDoh-2, ki še ni v celoti izkoriščena, v stolpec 4 vpiše sorazmeren znesek </w:t>
      </w:r>
      <w:r w:rsidRPr="00DC0D60">
        <w:rPr>
          <w:rFonts w:ascii="Arial" w:hAnsi="Arial" w:cs="Arial"/>
        </w:rPr>
        <w:lastRenderedPageBreak/>
        <w:t xml:space="preserve">zmanjšanja neizkoriščenega dela davčne olajšave za prodana oz. odtujena sredstva, v skladu s šestim in sedmim odstavkom </w:t>
      </w:r>
      <w:smartTag w:uri="urn:schemas-microsoft-com:office:smarttags" w:element="metricconverter">
        <w:smartTagPr>
          <w:attr w:name="ProductID" w:val="66. a"/>
        </w:smartTagPr>
        <w:r w:rsidRPr="00DC0D60">
          <w:rPr>
            <w:rFonts w:ascii="Arial" w:hAnsi="Arial" w:cs="Arial"/>
          </w:rPr>
          <w:t>66. a</w:t>
        </w:r>
      </w:smartTag>
      <w:r w:rsidRPr="00DC0D60">
        <w:rPr>
          <w:rFonts w:ascii="Arial" w:hAnsi="Arial" w:cs="Arial"/>
        </w:rPr>
        <w:t xml:space="preserve"> člena ZDoh-2.</w:t>
      </w:r>
    </w:p>
    <w:p w:rsidR="00DC0D60" w:rsidRPr="00DC0D60" w:rsidRDefault="00DC0D60" w:rsidP="00DC0D60">
      <w:pPr>
        <w:jc w:val="both"/>
        <w:rPr>
          <w:rFonts w:ascii="Arial" w:hAnsi="Arial" w:cs="Arial"/>
          <w:b/>
        </w:rPr>
      </w:pPr>
    </w:p>
    <w:p w:rsidR="00DC0D60" w:rsidRPr="00DC0D60" w:rsidRDefault="00DC0D60" w:rsidP="00DC0D60">
      <w:pPr>
        <w:jc w:val="both"/>
        <w:rPr>
          <w:rFonts w:ascii="Arial" w:hAnsi="Arial" w:cs="Arial"/>
          <w:b/>
        </w:rPr>
      </w:pPr>
      <w:r w:rsidRPr="00DC0D60">
        <w:rPr>
          <w:rFonts w:ascii="Arial" w:hAnsi="Arial" w:cs="Arial"/>
          <w:b/>
        </w:rPr>
        <w:t>Stolpec 5 – Sprememba neizkoriščenega dela olajšave iz preteklega obdobja zaradi spremembe po odločbi</w:t>
      </w:r>
    </w:p>
    <w:p w:rsidR="00DC0D60" w:rsidRPr="00DC0D60" w:rsidRDefault="00DC0D60" w:rsidP="00DC0D60">
      <w:pPr>
        <w:jc w:val="both"/>
        <w:rPr>
          <w:rFonts w:ascii="Arial" w:hAnsi="Arial" w:cs="Arial"/>
        </w:rPr>
      </w:pPr>
      <w:r w:rsidRPr="00DC0D60">
        <w:rPr>
          <w:rFonts w:ascii="Arial" w:hAnsi="Arial" w:cs="Arial"/>
        </w:rPr>
        <w:t xml:space="preserve">Vpiše se znesek, ki pomeni razliko med višino davčne olajšave, kakor jo je uveljavljal zavezanec v obračunu, in višino davčne olajšave, ugotovljene v morebitnem davčnem nadzoru (znesek ima lahko pozitivni ali negativni predznak). Če je bila v postopku nadzora ugotovljena nižja davčna olajšava kakor v obračunu zavezanca, se vpiše razlika z negativnim predznakom. Vpisujejo se tiste spremembe, ki so posledica nadzora v davčnem obdobju, za katero se sestavlja obračun, in se nanašajo na davčna obdobja od n-5 do n-1 ter še niso bile vključene v Prilogo 7a obračuna za pretekla obdobja. </w:t>
      </w:r>
    </w:p>
    <w:p w:rsidR="00DC0D60" w:rsidRPr="00DC0D60" w:rsidRDefault="00DC0D60" w:rsidP="00DC0D60">
      <w:pPr>
        <w:jc w:val="both"/>
        <w:rPr>
          <w:rFonts w:ascii="Arial" w:hAnsi="Arial" w:cs="Arial"/>
          <w:b/>
        </w:rPr>
      </w:pPr>
    </w:p>
    <w:p w:rsidR="00DC0D60" w:rsidRPr="00DC0D60" w:rsidRDefault="00DC0D60" w:rsidP="00DC0D60">
      <w:pPr>
        <w:jc w:val="both"/>
        <w:rPr>
          <w:rFonts w:ascii="Arial" w:hAnsi="Arial" w:cs="Arial"/>
          <w:b/>
        </w:rPr>
      </w:pPr>
      <w:r w:rsidRPr="00DC0D60">
        <w:rPr>
          <w:rFonts w:ascii="Arial" w:hAnsi="Arial" w:cs="Arial"/>
          <w:b/>
        </w:rPr>
        <w:t>Stolpec 6 – Povečanje davčne olajšave  zaradi nadaljevanja opravljanja dejavnosti</w:t>
      </w:r>
    </w:p>
    <w:p w:rsidR="00DC0D60" w:rsidRPr="00DC0D60" w:rsidRDefault="00DC0D60" w:rsidP="00DC0D60">
      <w:pPr>
        <w:jc w:val="both"/>
        <w:rPr>
          <w:rFonts w:ascii="Arial" w:hAnsi="Arial" w:cs="Arial"/>
        </w:rPr>
      </w:pPr>
      <w:r w:rsidRPr="00DC0D60">
        <w:rPr>
          <w:rFonts w:ascii="Arial" w:hAnsi="Arial" w:cs="Arial"/>
        </w:rPr>
        <w:t xml:space="preserve">Če dejavnost nadaljuje drug zasebnik ob izpolnjevanju pogojev iz prve točke četrtega odstavka in devetega odstavka 51. člena ZDoh-2, v skladu s sedmim odstavkom 51. člena ZDoh-2 velja, da je olajšavo prevzela nova oseba pod pogoji, kakor če odtujitve sploh ne bi bilo. V stolpec 6 se vpiše znesek prevzete davčne olajšave, vključno z neizkoriščenim delom davčne olajšave iz preteklih obdobij. </w:t>
      </w:r>
    </w:p>
    <w:p w:rsidR="00DC0D60" w:rsidRPr="00DC0D60" w:rsidRDefault="00DC0D60" w:rsidP="00DC0D60">
      <w:pPr>
        <w:jc w:val="both"/>
        <w:outlineLvl w:val="0"/>
        <w:rPr>
          <w:rFonts w:ascii="Arial" w:hAnsi="Arial" w:cs="Arial"/>
          <w:b/>
        </w:rPr>
      </w:pPr>
    </w:p>
    <w:p w:rsidR="00DC0D60" w:rsidRPr="00DC0D60" w:rsidRDefault="00DC0D60" w:rsidP="00DC0D60">
      <w:pPr>
        <w:jc w:val="both"/>
        <w:outlineLvl w:val="0"/>
        <w:rPr>
          <w:rFonts w:ascii="Arial" w:hAnsi="Arial" w:cs="Arial"/>
          <w:b/>
        </w:rPr>
      </w:pPr>
      <w:r w:rsidRPr="00DC0D60">
        <w:rPr>
          <w:rFonts w:ascii="Arial" w:hAnsi="Arial" w:cs="Arial"/>
          <w:b/>
        </w:rPr>
        <w:t>Stolpec 7 – Skupaj neizkoriščena davčna olajšava</w:t>
      </w:r>
    </w:p>
    <w:p w:rsidR="00DC0D60" w:rsidRPr="00DC0D60" w:rsidRDefault="00DC0D60" w:rsidP="00DC0D60">
      <w:pPr>
        <w:jc w:val="both"/>
        <w:rPr>
          <w:rFonts w:ascii="Arial" w:hAnsi="Arial" w:cs="Arial"/>
        </w:rPr>
      </w:pPr>
      <w:r w:rsidRPr="00DC0D60">
        <w:rPr>
          <w:rFonts w:ascii="Arial" w:hAnsi="Arial" w:cs="Arial"/>
        </w:rPr>
        <w:t xml:space="preserve">Vpiše se seštevek stolpcev 2, 3, </w:t>
      </w:r>
      <w:smartTag w:uri="urn:schemas-microsoft-com:office:smarttags" w:element="metricconverter">
        <w:smartTagPr>
          <w:attr w:name="ProductID" w:val="5 in"/>
        </w:smartTagPr>
        <w:r w:rsidRPr="00DC0D60">
          <w:rPr>
            <w:rFonts w:ascii="Arial" w:hAnsi="Arial" w:cs="Arial"/>
          </w:rPr>
          <w:t>5 in</w:t>
        </w:r>
      </w:smartTag>
      <w:r w:rsidRPr="00DC0D60">
        <w:rPr>
          <w:rFonts w:ascii="Arial" w:hAnsi="Arial" w:cs="Arial"/>
        </w:rPr>
        <w:t xml:space="preserve"> 6, zmanjšan za znesek iz stolpca 4, pri tem pa je treba upoštevati morebitni negativni predznak pred zneskom v stolpcu 5. Če je seštevek negativen, se vpiše 0 (nič).</w:t>
      </w:r>
    </w:p>
    <w:p w:rsidR="00DC0D60" w:rsidRPr="00DC0D60" w:rsidRDefault="00DC0D60" w:rsidP="00DC0D60">
      <w:pPr>
        <w:jc w:val="both"/>
        <w:rPr>
          <w:rFonts w:ascii="Arial" w:hAnsi="Arial" w:cs="Arial"/>
        </w:rPr>
      </w:pPr>
    </w:p>
    <w:p w:rsidR="00DC0D60" w:rsidRPr="00DC0D60" w:rsidRDefault="00DC0D60" w:rsidP="00DC0D60">
      <w:pPr>
        <w:jc w:val="both"/>
        <w:outlineLvl w:val="0"/>
        <w:rPr>
          <w:rFonts w:ascii="Arial" w:hAnsi="Arial" w:cs="Arial"/>
          <w:b/>
        </w:rPr>
      </w:pPr>
      <w:r w:rsidRPr="00DC0D60">
        <w:rPr>
          <w:rFonts w:ascii="Arial" w:hAnsi="Arial" w:cs="Arial"/>
          <w:b/>
        </w:rPr>
        <w:t>Stolpec 8– Koriščenje davčne olajšave v obdobju n</w:t>
      </w:r>
    </w:p>
    <w:p w:rsidR="00DC0D60" w:rsidRPr="00DC0D60" w:rsidRDefault="00DC0D60" w:rsidP="00DC0D60">
      <w:pPr>
        <w:jc w:val="both"/>
        <w:rPr>
          <w:rFonts w:ascii="Arial" w:hAnsi="Arial" w:cs="Arial"/>
        </w:rPr>
      </w:pPr>
      <w:r w:rsidRPr="00DC0D60">
        <w:rPr>
          <w:rFonts w:ascii="Arial" w:hAnsi="Arial" w:cs="Arial"/>
        </w:rPr>
        <w:t xml:space="preserve">Podatek lahko vpisujejo le zavezanci, ki izpolnjujejo V. del obračuna. Vpiše se znesek koriščenja davčne olajšave iz posameznega davčnega obdobja, pri tem pa se najprej koristi neizkoriščeni del davčne olajšave starejšega datuma. Znesek koriščenja davčne olajšave v posameznem letu ne sme biti višji od zneska v stolpcu 7. Skupni znesek koriščenja davčne olajšave mora biti enak znesku iz </w:t>
      </w:r>
      <w:proofErr w:type="spellStart"/>
      <w:r w:rsidRPr="00DC0D60">
        <w:rPr>
          <w:rFonts w:ascii="Arial" w:hAnsi="Arial" w:cs="Arial"/>
        </w:rPr>
        <w:t>zap</w:t>
      </w:r>
      <w:proofErr w:type="spellEnd"/>
      <w:r w:rsidRPr="00DC0D60">
        <w:rPr>
          <w:rFonts w:ascii="Arial" w:hAnsi="Arial" w:cs="Arial"/>
        </w:rPr>
        <w:t>. št. 15.1 V. dela obračuna.</w:t>
      </w:r>
    </w:p>
    <w:p w:rsidR="00DC0D60" w:rsidRPr="00DC0D60" w:rsidRDefault="00DC0D60" w:rsidP="00DC0D60">
      <w:pPr>
        <w:jc w:val="both"/>
        <w:rPr>
          <w:rFonts w:ascii="Arial" w:hAnsi="Arial" w:cs="Arial"/>
        </w:rPr>
      </w:pPr>
    </w:p>
    <w:p w:rsidR="00DC0D60" w:rsidRPr="00DC0D60" w:rsidRDefault="00DC0D60" w:rsidP="00DC0D60">
      <w:pPr>
        <w:jc w:val="both"/>
        <w:outlineLvl w:val="0"/>
        <w:rPr>
          <w:rFonts w:ascii="Arial" w:hAnsi="Arial" w:cs="Arial"/>
          <w:b/>
        </w:rPr>
      </w:pPr>
      <w:r w:rsidRPr="00DC0D60">
        <w:rPr>
          <w:rFonts w:ascii="Arial" w:hAnsi="Arial" w:cs="Arial"/>
          <w:b/>
        </w:rPr>
        <w:t>Stolpec 9– Neizkoriščeni del davčne olajšave</w:t>
      </w:r>
    </w:p>
    <w:p w:rsidR="00DC0D60" w:rsidRPr="00DC0D60" w:rsidRDefault="00DC0D60" w:rsidP="00DC0D60">
      <w:pPr>
        <w:jc w:val="both"/>
        <w:outlineLvl w:val="0"/>
        <w:rPr>
          <w:rFonts w:ascii="Arial" w:hAnsi="Arial" w:cs="Arial"/>
        </w:rPr>
      </w:pPr>
      <w:r w:rsidRPr="00DC0D60">
        <w:rPr>
          <w:rFonts w:ascii="Arial" w:hAnsi="Arial" w:cs="Arial"/>
        </w:rPr>
        <w:t xml:space="preserve">Vpiše se razlika med stolpcema </w:t>
      </w:r>
      <w:smartTag w:uri="urn:schemas-microsoft-com:office:smarttags" w:element="metricconverter">
        <w:smartTagPr>
          <w:attr w:name="ProductID" w:val="7 in"/>
        </w:smartTagPr>
        <w:r w:rsidRPr="00DC0D60">
          <w:rPr>
            <w:rFonts w:ascii="Arial" w:hAnsi="Arial" w:cs="Arial"/>
          </w:rPr>
          <w:t>7 in</w:t>
        </w:r>
      </w:smartTag>
      <w:r w:rsidRPr="00DC0D60">
        <w:rPr>
          <w:rFonts w:ascii="Arial" w:hAnsi="Arial" w:cs="Arial"/>
        </w:rPr>
        <w:t xml:space="preserve"> 8.</w:t>
      </w:r>
    </w:p>
    <w:p w:rsidR="00DC0D60" w:rsidRPr="00DC0D60" w:rsidRDefault="00DC0D60" w:rsidP="00DC0D60">
      <w:pPr>
        <w:jc w:val="both"/>
        <w:rPr>
          <w:rFonts w:ascii="Arial" w:hAnsi="Arial" w:cs="Arial"/>
          <w:lang w:eastAsia="en-US"/>
        </w:rPr>
      </w:pPr>
    </w:p>
    <w:p w:rsidR="00DC0D60" w:rsidRPr="00DC0D60" w:rsidRDefault="00DC0D60" w:rsidP="00DC0D60">
      <w:pPr>
        <w:rPr>
          <w:rFonts w:ascii="Arial" w:hAnsi="Arial" w:cs="Arial"/>
          <w:b/>
        </w:rPr>
      </w:pPr>
      <w:r w:rsidRPr="00DC0D60">
        <w:rPr>
          <w:rFonts w:ascii="Arial" w:hAnsi="Arial" w:cs="Arial"/>
          <w:b/>
        </w:rPr>
        <w:t>Stolpec 9a - Neizkoriščeni del davčne olajšave iz naslova investiranja v osnovno kmetijsko in osnovno gozdarsko dejavnost</w:t>
      </w:r>
    </w:p>
    <w:p w:rsidR="00DC0D60" w:rsidRPr="00DC0D60" w:rsidRDefault="00DC0D60" w:rsidP="00DC0D60">
      <w:pPr>
        <w:jc w:val="both"/>
        <w:rPr>
          <w:rFonts w:ascii="Arial" w:hAnsi="Arial" w:cs="Arial"/>
        </w:rPr>
      </w:pPr>
      <w:r w:rsidRPr="00DC0D60">
        <w:rPr>
          <w:rFonts w:ascii="Arial" w:hAnsi="Arial" w:cs="Arial"/>
        </w:rPr>
        <w:t>Podatek lahko izpolnjujejo le zavezanci, ki so v osnovnem obrazcu obračuna  - Prilogi 1 v delu II.-Osnovni podatki o zavezancu označili, da so nosilec osnovne kmetijske in osnovne gozdarske dejavnosti (drugi odstavek 47. člena ZDoh-2). V posamezno vrstico stolpca 9a se za posamezno davčno obdobje vpiše znesek neizkoriščenega dela davčne olajšave za investiranje, ki se je v posameznem davčnem obdobju nanašal izključno na investiranje v osnovno kmetijsko in osnovno gozdarsko dejavnost zavezanca in je vsebovan med vsemi še neizkoriščenimi investicijskimi olajšavami zavezanca, ki so za posamezno davčno obdobje vpisane v stolpcu 9. V primeru, da se celoten znesek neizkoriščene investicijske olajšave za posamezno davčno obdobje nanaša na investiranje v osnovno kmetijsko in osnovno gozdarsko dejavnost, sta podatka v stolpcu 9 in 9a za to davčno obdobje enaka.</w:t>
      </w:r>
    </w:p>
    <w:p w:rsidR="00DC0D60" w:rsidRPr="00DC0D60" w:rsidRDefault="00DC0D60" w:rsidP="00DC0D60">
      <w:pPr>
        <w:jc w:val="both"/>
        <w:rPr>
          <w:rFonts w:ascii="Arial" w:hAnsi="Arial" w:cs="Arial"/>
          <w:highlight w:val="yellow"/>
        </w:rPr>
      </w:pPr>
    </w:p>
    <w:p w:rsidR="00DC0D60" w:rsidRPr="00DC0D60" w:rsidRDefault="00DC0D60" w:rsidP="00DC0D60">
      <w:pPr>
        <w:jc w:val="both"/>
        <w:rPr>
          <w:rFonts w:ascii="Arial" w:hAnsi="Arial" w:cs="Arial"/>
        </w:rPr>
      </w:pPr>
      <w:r w:rsidRPr="00DC0D60">
        <w:rPr>
          <w:rFonts w:ascii="Arial" w:hAnsi="Arial" w:cs="Arial"/>
        </w:rPr>
        <w:t>Opomba:</w:t>
      </w:r>
    </w:p>
    <w:p w:rsidR="00DC0D60" w:rsidRPr="00DC0D60" w:rsidRDefault="00DC0D60" w:rsidP="00DC0D60">
      <w:pPr>
        <w:jc w:val="both"/>
        <w:rPr>
          <w:rFonts w:ascii="Arial" w:hAnsi="Arial" w:cs="Arial"/>
        </w:rPr>
      </w:pPr>
      <w:r w:rsidRPr="00DC0D60">
        <w:rPr>
          <w:rFonts w:ascii="Arial" w:hAnsi="Arial" w:cs="Arial"/>
        </w:rPr>
        <w:t xml:space="preserve">Neizkoriščeni del davčne olajšave za investiranje v osnovno kmetijsko in osnovno gozdarsko dejavnost, ki se uveljavljala v skladu s 66. a  členom ZDoh-2, se v primeru, da še ni potekel rok, v katerem se lahko koristi, ob spremembi načina ugotavljanja davčne osnove od dohodka iz osnovne kmetijske in osnovne gozdarske dejavnosti na pavšalni način določanja davčne osnove, do poteka roka za koriščenje lahko uveljavi kot olajšava v skladu s 73. a členom ZDoh-2. </w:t>
      </w:r>
    </w:p>
    <w:p w:rsidR="00DC0D60" w:rsidRPr="00DC0D60" w:rsidRDefault="00DC0D60" w:rsidP="00DC0D60">
      <w:pPr>
        <w:jc w:val="both"/>
        <w:rPr>
          <w:rFonts w:ascii="Arial" w:hAnsi="Arial" w:cs="Arial"/>
        </w:rPr>
      </w:pPr>
      <w:r w:rsidRPr="00DC0D60">
        <w:rPr>
          <w:rFonts w:ascii="Arial" w:hAnsi="Arial" w:cs="Arial"/>
        </w:rPr>
        <w:t xml:space="preserve">   </w:t>
      </w:r>
    </w:p>
    <w:p w:rsidR="00DC0D60" w:rsidRPr="00DC0D60" w:rsidRDefault="00DC0D60" w:rsidP="00DC0D60">
      <w:pPr>
        <w:ind w:left="708"/>
        <w:rPr>
          <w:rFonts w:ascii="Arial" w:hAnsi="Arial" w:cs="Arial"/>
        </w:rPr>
      </w:pPr>
    </w:p>
    <w:p w:rsidR="00DC0D60" w:rsidRPr="00DC0D60" w:rsidRDefault="00DC0D60" w:rsidP="00DC0D60">
      <w:pPr>
        <w:ind w:left="708"/>
        <w:rPr>
          <w:rFonts w:ascii="Arial" w:hAnsi="Arial" w:cs="Arial"/>
        </w:rPr>
      </w:pPr>
    </w:p>
    <w:p w:rsidR="00DC0D60" w:rsidRPr="00DC0D60" w:rsidRDefault="00DC0D60" w:rsidP="00DC0D60">
      <w:pPr>
        <w:ind w:left="708"/>
        <w:rPr>
          <w:rFonts w:ascii="Arial" w:hAnsi="Arial" w:cs="Arial"/>
        </w:rPr>
      </w:pPr>
    </w:p>
    <w:p w:rsidR="00DC0D60" w:rsidRPr="00DC0D60" w:rsidRDefault="00DC0D60" w:rsidP="00DC0D60">
      <w:pPr>
        <w:ind w:left="708"/>
        <w:rPr>
          <w:rFonts w:ascii="Arial" w:hAnsi="Arial" w:cs="Arial"/>
        </w:rPr>
      </w:pPr>
    </w:p>
    <w:p w:rsidR="00DC0D60" w:rsidRPr="00DC0D60" w:rsidRDefault="00DC0D60" w:rsidP="00DC0D60">
      <w:pPr>
        <w:ind w:left="708"/>
        <w:jc w:val="right"/>
        <w:rPr>
          <w:rFonts w:ascii="Arial" w:hAnsi="Arial" w:cs="Arial"/>
        </w:rPr>
        <w:sectPr w:rsidR="00DC0D60" w:rsidRPr="00DC0D60" w:rsidSect="006A3E7F">
          <w:pgSz w:w="11906" w:h="16838"/>
          <w:pgMar w:top="1418" w:right="1418" w:bottom="1418" w:left="1418" w:header="709" w:footer="709" w:gutter="0"/>
          <w:cols w:space="708"/>
          <w:docGrid w:linePitch="360"/>
        </w:sectPr>
      </w:pPr>
    </w:p>
    <w:p w:rsidR="00DC0D60" w:rsidRPr="00DC0D60" w:rsidRDefault="00DC0D60" w:rsidP="00DC0D60">
      <w:pPr>
        <w:ind w:left="708"/>
        <w:rPr>
          <w:rFonts w:ascii="Arial" w:hAnsi="Arial" w:cs="Arial"/>
        </w:rPr>
      </w:pPr>
    </w:p>
    <w:p w:rsidR="00DC0D60" w:rsidRPr="00DC0D60" w:rsidRDefault="00DC0D60" w:rsidP="00DC0D60">
      <w:pPr>
        <w:rPr>
          <w:rFonts w:ascii="Arial" w:hAnsi="Arial" w:cs="Arial"/>
        </w:rPr>
      </w:pPr>
    </w:p>
    <w:p w:rsidR="00DC0D60" w:rsidRPr="00DC0D60" w:rsidRDefault="00DC0D60" w:rsidP="00DC0D60">
      <w:pPr>
        <w:rPr>
          <w:rFonts w:ascii="Arial" w:hAnsi="Arial" w:cs="Arial"/>
        </w:rPr>
      </w:pPr>
      <w:r w:rsidRPr="00DC0D60">
        <w:rPr>
          <w:rFonts w:ascii="Arial" w:hAnsi="Arial" w:cs="Arial"/>
        </w:rPr>
        <w:t xml:space="preserve">Zavezanec za davek: __________________                                                                   </w:t>
      </w:r>
      <w:r w:rsidRPr="00DC0D60">
        <w:rPr>
          <w:rFonts w:ascii="Arial" w:hAnsi="Arial" w:cs="Arial"/>
          <w:b/>
        </w:rPr>
        <w:t>PRILOGA 13a</w:t>
      </w:r>
    </w:p>
    <w:p w:rsidR="00DC0D60" w:rsidRPr="00DC0D60" w:rsidRDefault="00DC0D60" w:rsidP="00DC0D60">
      <w:pPr>
        <w:jc w:val="both"/>
        <w:rPr>
          <w:rFonts w:ascii="Arial" w:hAnsi="Arial" w:cs="Arial"/>
        </w:rPr>
      </w:pPr>
      <w:r w:rsidRPr="00DC0D60">
        <w:rPr>
          <w:rFonts w:ascii="Arial" w:hAnsi="Arial" w:cs="Arial"/>
        </w:rPr>
        <w:t>Davčna številka: ______________________</w:t>
      </w:r>
    </w:p>
    <w:p w:rsidR="00DC0D60" w:rsidRPr="00DC0D60" w:rsidRDefault="00DC0D60" w:rsidP="00DC0D60">
      <w:pPr>
        <w:jc w:val="right"/>
        <w:rPr>
          <w:rFonts w:ascii="Arial" w:hAnsi="Arial" w:cs="Arial"/>
          <w:b/>
          <w:bCs/>
          <w:lang w:eastAsia="en-US"/>
        </w:rPr>
      </w:pPr>
    </w:p>
    <w:p w:rsidR="00DC0D60" w:rsidRPr="00DC0D60" w:rsidRDefault="00DC0D60" w:rsidP="00DC0D60">
      <w:pPr>
        <w:shd w:val="clear" w:color="auto" w:fill="FFFFFF"/>
        <w:spacing w:before="353" w:line="240" w:lineRule="exact"/>
        <w:jc w:val="both"/>
        <w:rPr>
          <w:rFonts w:ascii="Arial" w:hAnsi="Arial" w:cs="Arial"/>
          <w:b/>
          <w:bCs/>
          <w:spacing w:val="-6"/>
        </w:rPr>
      </w:pPr>
      <w:r w:rsidRPr="00DC0D60">
        <w:rPr>
          <w:rFonts w:ascii="Arial" w:hAnsi="Arial" w:cs="Arial"/>
          <w:b/>
          <w:bCs/>
          <w:spacing w:val="-6"/>
        </w:rPr>
        <w:t>RAZMEJITEV OSNOVE, KI SE NANAŠA NA KMETIJSKO, GOZDARSKO IN DOPOLNILNO DEJAVNOST NA KMETIJI IN IZRAČUN POVPREČNE STOPNJE AKONTACIJE DOHODNINE OD DOHODKA IZ DEJAVNOSTI  ZA ZAVEZANCE IZ DRUGEGA ODSTAVKA 47. ČLENA ZDoh-2</w:t>
      </w:r>
    </w:p>
    <w:p w:rsidR="00DC0D60" w:rsidRPr="00DC0D60" w:rsidRDefault="00DC0D60" w:rsidP="00DC0D60">
      <w:pPr>
        <w:shd w:val="clear" w:color="auto" w:fill="FFFFFF"/>
        <w:spacing w:before="120" w:line="240" w:lineRule="exact"/>
        <w:jc w:val="both"/>
        <w:rPr>
          <w:rFonts w:ascii="Arial" w:hAnsi="Arial" w:cs="Arial"/>
          <w:b/>
          <w:bCs/>
          <w:spacing w:val="-7"/>
        </w:rPr>
      </w:pPr>
    </w:p>
    <w:p w:rsidR="00DC0D60" w:rsidRPr="00DC0D60" w:rsidRDefault="00DC0D60" w:rsidP="00DC0D60">
      <w:pPr>
        <w:shd w:val="clear" w:color="auto" w:fill="FFFFFF"/>
        <w:spacing w:before="120" w:line="240" w:lineRule="exact"/>
        <w:jc w:val="both"/>
        <w:rPr>
          <w:rFonts w:ascii="Arial" w:hAnsi="Arial" w:cs="Arial"/>
          <w:b/>
          <w:bCs/>
          <w:spacing w:val="-7"/>
        </w:rPr>
      </w:pPr>
      <w:r w:rsidRPr="00DC0D60">
        <w:rPr>
          <w:rFonts w:ascii="Arial" w:hAnsi="Arial" w:cs="Arial"/>
          <w:b/>
          <w:bCs/>
          <w:spacing w:val="-7"/>
        </w:rPr>
        <w:t xml:space="preserve">Tabela A: Člani kmečkega gospodinjstva, ki so obvezno pokojninsko in invalidsko zavarovani iz naslova kmetijske in dopolnilne dejavnosti </w:t>
      </w:r>
    </w:p>
    <w:p w:rsidR="00DC0D60" w:rsidRPr="00DC0D60" w:rsidRDefault="00DC0D60" w:rsidP="00DC0D60">
      <w:pPr>
        <w:shd w:val="clear" w:color="auto" w:fill="FFFFFF"/>
        <w:spacing w:before="120" w:line="240" w:lineRule="exact"/>
        <w:jc w:val="both"/>
        <w:rPr>
          <w:rFonts w:ascii="Arial" w:hAnsi="Arial" w:cs="Arial"/>
          <w:b/>
          <w:bCs/>
          <w:spacing w:val="-7"/>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0"/>
        <w:gridCol w:w="3200"/>
        <w:gridCol w:w="2000"/>
      </w:tblGrid>
      <w:tr w:rsidR="00DC0D60" w:rsidRPr="00DC0D60" w:rsidTr="00197E1B">
        <w:tc>
          <w:tcPr>
            <w:tcW w:w="700" w:type="dxa"/>
          </w:tcPr>
          <w:p w:rsidR="00DC0D60" w:rsidRPr="00DC0D60" w:rsidRDefault="00DC0D60" w:rsidP="00DC0D60">
            <w:pPr>
              <w:spacing w:line="240" w:lineRule="exact"/>
              <w:jc w:val="center"/>
              <w:rPr>
                <w:rFonts w:ascii="Arial" w:hAnsi="Arial" w:cs="Arial"/>
                <w:bCs/>
                <w:spacing w:val="-7"/>
              </w:rPr>
            </w:pPr>
            <w:proofErr w:type="spellStart"/>
            <w:r w:rsidRPr="00DC0D60">
              <w:rPr>
                <w:rFonts w:ascii="Arial" w:hAnsi="Arial" w:cs="Arial"/>
                <w:bCs/>
                <w:spacing w:val="-7"/>
              </w:rPr>
              <w:t>Zap</w:t>
            </w:r>
            <w:proofErr w:type="spellEnd"/>
            <w:r w:rsidRPr="00DC0D60">
              <w:rPr>
                <w:rFonts w:ascii="Arial" w:hAnsi="Arial" w:cs="Arial"/>
                <w:bCs/>
                <w:spacing w:val="-7"/>
              </w:rPr>
              <w:t>. št.</w:t>
            </w:r>
          </w:p>
        </w:tc>
        <w:tc>
          <w:tcPr>
            <w:tcW w:w="3200" w:type="dxa"/>
          </w:tcPr>
          <w:p w:rsidR="00DC0D60" w:rsidRPr="00DC0D60" w:rsidRDefault="00DC0D60" w:rsidP="00DC0D60">
            <w:pPr>
              <w:spacing w:line="240" w:lineRule="exact"/>
              <w:jc w:val="center"/>
              <w:rPr>
                <w:rFonts w:ascii="Arial" w:hAnsi="Arial" w:cs="Arial"/>
                <w:bCs/>
                <w:spacing w:val="-7"/>
              </w:rPr>
            </w:pPr>
            <w:r w:rsidRPr="00DC0D60">
              <w:rPr>
                <w:rFonts w:ascii="Arial" w:hAnsi="Arial" w:cs="Arial"/>
                <w:bCs/>
                <w:spacing w:val="-7"/>
              </w:rPr>
              <w:t>Ime in priimek</w:t>
            </w:r>
          </w:p>
        </w:tc>
        <w:tc>
          <w:tcPr>
            <w:tcW w:w="2000" w:type="dxa"/>
          </w:tcPr>
          <w:p w:rsidR="00DC0D60" w:rsidRPr="00DC0D60" w:rsidRDefault="00DC0D60" w:rsidP="00DC0D60">
            <w:pPr>
              <w:spacing w:line="240" w:lineRule="exact"/>
              <w:jc w:val="center"/>
              <w:rPr>
                <w:rFonts w:ascii="Arial" w:hAnsi="Arial" w:cs="Arial"/>
                <w:bCs/>
                <w:spacing w:val="-7"/>
              </w:rPr>
            </w:pPr>
            <w:r w:rsidRPr="00DC0D60">
              <w:rPr>
                <w:rFonts w:ascii="Arial" w:hAnsi="Arial" w:cs="Arial"/>
                <w:bCs/>
                <w:spacing w:val="-7"/>
              </w:rPr>
              <w:t>Davčna številka</w:t>
            </w:r>
          </w:p>
        </w:tc>
      </w:tr>
      <w:tr w:rsidR="00DC0D60" w:rsidRPr="00DC0D60" w:rsidTr="00197E1B">
        <w:trPr>
          <w:trHeight w:val="297"/>
        </w:trPr>
        <w:tc>
          <w:tcPr>
            <w:tcW w:w="700" w:type="dxa"/>
          </w:tcPr>
          <w:p w:rsidR="00DC0D60" w:rsidRPr="00DC0D60" w:rsidRDefault="00DC0D60" w:rsidP="00DC0D60">
            <w:pPr>
              <w:spacing w:before="120" w:line="240" w:lineRule="exact"/>
              <w:jc w:val="both"/>
              <w:rPr>
                <w:rFonts w:ascii="Arial" w:hAnsi="Arial" w:cs="Arial"/>
                <w:bCs/>
                <w:spacing w:val="-7"/>
              </w:rPr>
            </w:pPr>
          </w:p>
        </w:tc>
        <w:tc>
          <w:tcPr>
            <w:tcW w:w="3200" w:type="dxa"/>
          </w:tcPr>
          <w:p w:rsidR="00DC0D60" w:rsidRPr="00DC0D60" w:rsidRDefault="00DC0D60" w:rsidP="00DC0D60">
            <w:pPr>
              <w:spacing w:before="120" w:line="240" w:lineRule="exact"/>
              <w:jc w:val="both"/>
              <w:rPr>
                <w:rFonts w:ascii="Arial" w:hAnsi="Arial" w:cs="Arial"/>
                <w:bCs/>
                <w:spacing w:val="-7"/>
              </w:rPr>
            </w:pPr>
          </w:p>
        </w:tc>
        <w:tc>
          <w:tcPr>
            <w:tcW w:w="2000" w:type="dxa"/>
          </w:tcPr>
          <w:p w:rsidR="00DC0D60" w:rsidRPr="00DC0D60" w:rsidRDefault="00DC0D60" w:rsidP="00DC0D60">
            <w:pPr>
              <w:spacing w:before="120" w:line="240" w:lineRule="exact"/>
              <w:jc w:val="both"/>
              <w:rPr>
                <w:rFonts w:ascii="Arial" w:hAnsi="Arial" w:cs="Arial"/>
                <w:bCs/>
                <w:spacing w:val="-7"/>
              </w:rPr>
            </w:pPr>
          </w:p>
        </w:tc>
      </w:tr>
      <w:tr w:rsidR="00DC0D60" w:rsidRPr="00DC0D60" w:rsidTr="00197E1B">
        <w:tc>
          <w:tcPr>
            <w:tcW w:w="700" w:type="dxa"/>
          </w:tcPr>
          <w:p w:rsidR="00DC0D60" w:rsidRPr="00DC0D60" w:rsidRDefault="00DC0D60" w:rsidP="00DC0D60">
            <w:pPr>
              <w:spacing w:before="120" w:line="240" w:lineRule="exact"/>
              <w:jc w:val="both"/>
              <w:rPr>
                <w:rFonts w:ascii="Arial" w:hAnsi="Arial" w:cs="Arial"/>
                <w:bCs/>
                <w:spacing w:val="-7"/>
              </w:rPr>
            </w:pPr>
          </w:p>
        </w:tc>
        <w:tc>
          <w:tcPr>
            <w:tcW w:w="3200" w:type="dxa"/>
          </w:tcPr>
          <w:p w:rsidR="00DC0D60" w:rsidRPr="00DC0D60" w:rsidRDefault="00DC0D60" w:rsidP="00DC0D60">
            <w:pPr>
              <w:spacing w:before="120" w:line="240" w:lineRule="exact"/>
              <w:jc w:val="both"/>
              <w:rPr>
                <w:rFonts w:ascii="Arial" w:hAnsi="Arial" w:cs="Arial"/>
                <w:bCs/>
                <w:spacing w:val="-7"/>
              </w:rPr>
            </w:pPr>
          </w:p>
        </w:tc>
        <w:tc>
          <w:tcPr>
            <w:tcW w:w="2000" w:type="dxa"/>
          </w:tcPr>
          <w:p w:rsidR="00DC0D60" w:rsidRPr="00DC0D60" w:rsidRDefault="00DC0D60" w:rsidP="00DC0D60">
            <w:pPr>
              <w:spacing w:before="120" w:line="240" w:lineRule="exact"/>
              <w:jc w:val="both"/>
              <w:rPr>
                <w:rFonts w:ascii="Arial" w:hAnsi="Arial" w:cs="Arial"/>
                <w:bCs/>
                <w:spacing w:val="-7"/>
              </w:rPr>
            </w:pPr>
          </w:p>
        </w:tc>
      </w:tr>
      <w:tr w:rsidR="00DC0D60" w:rsidRPr="00DC0D60" w:rsidTr="00197E1B">
        <w:tc>
          <w:tcPr>
            <w:tcW w:w="700" w:type="dxa"/>
          </w:tcPr>
          <w:p w:rsidR="00DC0D60" w:rsidRPr="00DC0D60" w:rsidRDefault="00DC0D60" w:rsidP="00DC0D60">
            <w:pPr>
              <w:spacing w:before="120" w:line="240" w:lineRule="exact"/>
              <w:jc w:val="both"/>
              <w:rPr>
                <w:rFonts w:ascii="Arial" w:hAnsi="Arial" w:cs="Arial"/>
                <w:bCs/>
                <w:spacing w:val="-7"/>
              </w:rPr>
            </w:pPr>
          </w:p>
        </w:tc>
        <w:tc>
          <w:tcPr>
            <w:tcW w:w="3200" w:type="dxa"/>
          </w:tcPr>
          <w:p w:rsidR="00DC0D60" w:rsidRPr="00DC0D60" w:rsidRDefault="00DC0D60" w:rsidP="00DC0D60">
            <w:pPr>
              <w:spacing w:before="120" w:line="240" w:lineRule="exact"/>
              <w:jc w:val="both"/>
              <w:rPr>
                <w:rFonts w:ascii="Arial" w:hAnsi="Arial" w:cs="Arial"/>
                <w:bCs/>
                <w:spacing w:val="-7"/>
              </w:rPr>
            </w:pPr>
          </w:p>
        </w:tc>
        <w:tc>
          <w:tcPr>
            <w:tcW w:w="2000" w:type="dxa"/>
          </w:tcPr>
          <w:p w:rsidR="00DC0D60" w:rsidRPr="00DC0D60" w:rsidRDefault="00DC0D60" w:rsidP="00DC0D60">
            <w:pPr>
              <w:spacing w:before="120" w:line="240" w:lineRule="exact"/>
              <w:jc w:val="both"/>
              <w:rPr>
                <w:rFonts w:ascii="Arial" w:hAnsi="Arial" w:cs="Arial"/>
                <w:bCs/>
                <w:spacing w:val="-7"/>
              </w:rPr>
            </w:pPr>
          </w:p>
        </w:tc>
      </w:tr>
      <w:tr w:rsidR="00DC0D60" w:rsidRPr="00DC0D60" w:rsidTr="00197E1B">
        <w:tc>
          <w:tcPr>
            <w:tcW w:w="700" w:type="dxa"/>
          </w:tcPr>
          <w:p w:rsidR="00DC0D60" w:rsidRPr="00DC0D60" w:rsidRDefault="00DC0D60" w:rsidP="00DC0D60">
            <w:pPr>
              <w:spacing w:before="120" w:line="240" w:lineRule="exact"/>
              <w:jc w:val="both"/>
              <w:rPr>
                <w:rFonts w:ascii="Arial" w:hAnsi="Arial" w:cs="Arial"/>
                <w:bCs/>
                <w:spacing w:val="-7"/>
              </w:rPr>
            </w:pPr>
          </w:p>
        </w:tc>
        <w:tc>
          <w:tcPr>
            <w:tcW w:w="3200" w:type="dxa"/>
          </w:tcPr>
          <w:p w:rsidR="00DC0D60" w:rsidRPr="00DC0D60" w:rsidRDefault="00DC0D60" w:rsidP="00DC0D60">
            <w:pPr>
              <w:spacing w:before="120" w:line="240" w:lineRule="exact"/>
              <w:jc w:val="both"/>
              <w:rPr>
                <w:rFonts w:ascii="Arial" w:hAnsi="Arial" w:cs="Arial"/>
                <w:bCs/>
                <w:spacing w:val="-7"/>
              </w:rPr>
            </w:pPr>
          </w:p>
        </w:tc>
        <w:tc>
          <w:tcPr>
            <w:tcW w:w="2000" w:type="dxa"/>
          </w:tcPr>
          <w:p w:rsidR="00DC0D60" w:rsidRPr="00DC0D60" w:rsidRDefault="00DC0D60" w:rsidP="00DC0D60">
            <w:pPr>
              <w:spacing w:before="120" w:line="240" w:lineRule="exact"/>
              <w:jc w:val="both"/>
              <w:rPr>
                <w:rFonts w:ascii="Arial" w:hAnsi="Arial" w:cs="Arial"/>
                <w:bCs/>
                <w:spacing w:val="-7"/>
              </w:rPr>
            </w:pPr>
          </w:p>
        </w:tc>
      </w:tr>
      <w:tr w:rsidR="00DC0D60" w:rsidRPr="00DC0D60" w:rsidTr="00197E1B">
        <w:tc>
          <w:tcPr>
            <w:tcW w:w="700" w:type="dxa"/>
          </w:tcPr>
          <w:p w:rsidR="00DC0D60" w:rsidRPr="00DC0D60" w:rsidRDefault="00DC0D60" w:rsidP="00DC0D60">
            <w:pPr>
              <w:spacing w:before="120" w:line="240" w:lineRule="exact"/>
              <w:jc w:val="both"/>
              <w:rPr>
                <w:rFonts w:ascii="Arial" w:hAnsi="Arial" w:cs="Arial"/>
                <w:bCs/>
                <w:spacing w:val="-7"/>
              </w:rPr>
            </w:pPr>
          </w:p>
        </w:tc>
        <w:tc>
          <w:tcPr>
            <w:tcW w:w="3200" w:type="dxa"/>
          </w:tcPr>
          <w:p w:rsidR="00DC0D60" w:rsidRPr="00DC0D60" w:rsidRDefault="00DC0D60" w:rsidP="00DC0D60">
            <w:pPr>
              <w:spacing w:before="120" w:line="240" w:lineRule="exact"/>
              <w:jc w:val="both"/>
              <w:rPr>
                <w:rFonts w:ascii="Arial" w:hAnsi="Arial" w:cs="Arial"/>
                <w:bCs/>
                <w:spacing w:val="-7"/>
              </w:rPr>
            </w:pPr>
          </w:p>
        </w:tc>
        <w:tc>
          <w:tcPr>
            <w:tcW w:w="2000" w:type="dxa"/>
          </w:tcPr>
          <w:p w:rsidR="00DC0D60" w:rsidRPr="00DC0D60" w:rsidRDefault="00DC0D60" w:rsidP="00DC0D60">
            <w:pPr>
              <w:spacing w:before="120" w:line="240" w:lineRule="exact"/>
              <w:jc w:val="both"/>
              <w:rPr>
                <w:rFonts w:ascii="Arial" w:hAnsi="Arial" w:cs="Arial"/>
                <w:bCs/>
                <w:spacing w:val="-7"/>
              </w:rPr>
            </w:pPr>
          </w:p>
        </w:tc>
      </w:tr>
      <w:tr w:rsidR="00DC0D60" w:rsidRPr="00DC0D60" w:rsidTr="00197E1B">
        <w:tc>
          <w:tcPr>
            <w:tcW w:w="700" w:type="dxa"/>
          </w:tcPr>
          <w:p w:rsidR="00DC0D60" w:rsidRPr="00DC0D60" w:rsidRDefault="00DC0D60" w:rsidP="00DC0D60">
            <w:pPr>
              <w:spacing w:before="120" w:line="240" w:lineRule="exact"/>
              <w:jc w:val="both"/>
              <w:rPr>
                <w:rFonts w:ascii="Arial" w:hAnsi="Arial" w:cs="Arial"/>
                <w:bCs/>
                <w:spacing w:val="-7"/>
              </w:rPr>
            </w:pPr>
          </w:p>
        </w:tc>
        <w:tc>
          <w:tcPr>
            <w:tcW w:w="3200" w:type="dxa"/>
          </w:tcPr>
          <w:p w:rsidR="00DC0D60" w:rsidRPr="00DC0D60" w:rsidRDefault="00DC0D60" w:rsidP="00DC0D60">
            <w:pPr>
              <w:spacing w:before="120" w:line="240" w:lineRule="exact"/>
              <w:jc w:val="both"/>
              <w:rPr>
                <w:rFonts w:ascii="Arial" w:hAnsi="Arial" w:cs="Arial"/>
                <w:bCs/>
                <w:spacing w:val="-7"/>
              </w:rPr>
            </w:pPr>
          </w:p>
        </w:tc>
        <w:tc>
          <w:tcPr>
            <w:tcW w:w="2000" w:type="dxa"/>
          </w:tcPr>
          <w:p w:rsidR="00DC0D60" w:rsidRPr="00DC0D60" w:rsidRDefault="00DC0D60" w:rsidP="00DC0D60">
            <w:pPr>
              <w:spacing w:before="120" w:line="240" w:lineRule="exact"/>
              <w:jc w:val="both"/>
              <w:rPr>
                <w:rFonts w:ascii="Arial" w:hAnsi="Arial" w:cs="Arial"/>
                <w:bCs/>
                <w:spacing w:val="-7"/>
              </w:rPr>
            </w:pPr>
          </w:p>
        </w:tc>
      </w:tr>
      <w:tr w:rsidR="00DC0D60" w:rsidRPr="00DC0D60" w:rsidTr="00197E1B">
        <w:tc>
          <w:tcPr>
            <w:tcW w:w="700" w:type="dxa"/>
          </w:tcPr>
          <w:p w:rsidR="00DC0D60" w:rsidRPr="00DC0D60" w:rsidRDefault="00DC0D60" w:rsidP="00DC0D60">
            <w:pPr>
              <w:spacing w:before="120" w:line="240" w:lineRule="exact"/>
              <w:jc w:val="both"/>
              <w:rPr>
                <w:rFonts w:ascii="Arial" w:hAnsi="Arial" w:cs="Arial"/>
                <w:bCs/>
                <w:spacing w:val="-7"/>
              </w:rPr>
            </w:pPr>
          </w:p>
        </w:tc>
        <w:tc>
          <w:tcPr>
            <w:tcW w:w="3200" w:type="dxa"/>
          </w:tcPr>
          <w:p w:rsidR="00DC0D60" w:rsidRPr="00DC0D60" w:rsidRDefault="00DC0D60" w:rsidP="00DC0D60">
            <w:pPr>
              <w:spacing w:before="120" w:line="240" w:lineRule="exact"/>
              <w:jc w:val="both"/>
              <w:rPr>
                <w:rFonts w:ascii="Arial" w:hAnsi="Arial" w:cs="Arial"/>
                <w:bCs/>
                <w:spacing w:val="-7"/>
              </w:rPr>
            </w:pPr>
          </w:p>
        </w:tc>
        <w:tc>
          <w:tcPr>
            <w:tcW w:w="2000" w:type="dxa"/>
          </w:tcPr>
          <w:p w:rsidR="00DC0D60" w:rsidRPr="00DC0D60" w:rsidRDefault="00DC0D60" w:rsidP="00DC0D60">
            <w:pPr>
              <w:spacing w:before="120" w:line="240" w:lineRule="exact"/>
              <w:jc w:val="both"/>
              <w:rPr>
                <w:rFonts w:ascii="Arial" w:hAnsi="Arial" w:cs="Arial"/>
                <w:bCs/>
                <w:spacing w:val="-7"/>
              </w:rPr>
            </w:pPr>
          </w:p>
        </w:tc>
      </w:tr>
    </w:tbl>
    <w:p w:rsidR="00DC0D60" w:rsidRPr="00DC0D60" w:rsidRDefault="00DC0D60" w:rsidP="00DC0D60">
      <w:pPr>
        <w:shd w:val="clear" w:color="auto" w:fill="FFFFFF"/>
        <w:spacing w:before="223"/>
        <w:jc w:val="both"/>
        <w:rPr>
          <w:rFonts w:ascii="Arial" w:hAnsi="Arial" w:cs="Arial"/>
          <w:bCs/>
          <w:spacing w:val="-7"/>
        </w:rPr>
      </w:pPr>
      <w:r w:rsidRPr="00DC0D60">
        <w:rPr>
          <w:rFonts w:ascii="Arial" w:hAnsi="Arial" w:cs="Arial"/>
          <w:b/>
          <w:bCs/>
          <w:spacing w:val="-7"/>
        </w:rPr>
        <w:t>TABELA B: Razmejitev osnove, ki se nanaša na kmetijsko, gozdarsko in dopolnilno dejavnost na kmetiji in izračun povprečne stopnje akontacije dohodnine od dohodka iz dejavnosti</w:t>
      </w:r>
    </w:p>
    <w:p w:rsidR="00DC0D60" w:rsidRPr="00DC0D60" w:rsidRDefault="00DC0D60" w:rsidP="00DC0D60">
      <w:pPr>
        <w:shd w:val="clear" w:color="auto" w:fill="FFFFFF"/>
        <w:spacing w:before="223"/>
        <w:rPr>
          <w:rFonts w:ascii="Arial" w:hAnsi="Arial" w:cs="Arial"/>
          <w:bCs/>
          <w:spacing w:val="-7"/>
        </w:rPr>
      </w:pPr>
      <w:r w:rsidRPr="00DC0D60">
        <w:rPr>
          <w:rFonts w:ascii="Arial" w:hAnsi="Arial" w:cs="Arial"/>
          <w:bCs/>
          <w:spacing w:val="-7"/>
        </w:rPr>
        <w:t xml:space="preserve">                                                                        Znesek v </w:t>
      </w:r>
      <w:proofErr w:type="spellStart"/>
      <w:r w:rsidRPr="00DC0D60">
        <w:rPr>
          <w:rFonts w:ascii="Arial" w:hAnsi="Arial" w:cs="Arial"/>
          <w:bCs/>
          <w:spacing w:val="-7"/>
        </w:rPr>
        <w:t>eurih</w:t>
      </w:r>
      <w:proofErr w:type="spellEnd"/>
      <w:r w:rsidRPr="00DC0D60">
        <w:rPr>
          <w:rFonts w:ascii="Arial" w:hAnsi="Arial" w:cs="Arial"/>
          <w:bCs/>
          <w:spacing w:val="-7"/>
        </w:rPr>
        <w:t xml:space="preserve"> s centi</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0"/>
        <w:gridCol w:w="3200"/>
        <w:gridCol w:w="2021"/>
      </w:tblGrid>
      <w:tr w:rsidR="00DC0D60" w:rsidRPr="00DC0D60" w:rsidTr="00197E1B">
        <w:trPr>
          <w:trHeight w:val="477"/>
        </w:trPr>
        <w:tc>
          <w:tcPr>
            <w:tcW w:w="700" w:type="dxa"/>
          </w:tcPr>
          <w:p w:rsidR="00DC0D60" w:rsidRPr="00DC0D60" w:rsidRDefault="00DC0D60" w:rsidP="00DC0D60">
            <w:pPr>
              <w:spacing w:before="223"/>
              <w:jc w:val="center"/>
              <w:rPr>
                <w:rFonts w:ascii="Arial" w:hAnsi="Arial" w:cs="Arial"/>
                <w:bCs/>
                <w:spacing w:val="-7"/>
              </w:rPr>
            </w:pPr>
            <w:r w:rsidRPr="00DC0D60">
              <w:rPr>
                <w:rFonts w:ascii="Arial" w:hAnsi="Arial" w:cs="Arial"/>
                <w:bCs/>
                <w:spacing w:val="-7"/>
              </w:rPr>
              <w:t>1</w:t>
            </w:r>
          </w:p>
        </w:tc>
        <w:tc>
          <w:tcPr>
            <w:tcW w:w="3200" w:type="dxa"/>
          </w:tcPr>
          <w:p w:rsidR="00DC0D60" w:rsidRPr="00DC0D60" w:rsidRDefault="00DC0D60" w:rsidP="00DC0D60">
            <w:pPr>
              <w:rPr>
                <w:rFonts w:ascii="Arial" w:hAnsi="Arial" w:cs="Arial"/>
                <w:bCs/>
                <w:spacing w:val="-7"/>
              </w:rPr>
            </w:pPr>
            <w:r w:rsidRPr="00DC0D60">
              <w:rPr>
                <w:rFonts w:ascii="Arial" w:hAnsi="Arial" w:cs="Arial"/>
                <w:bCs/>
                <w:spacing w:val="-7"/>
              </w:rPr>
              <w:t>Osnova za akontacijo dohodnine</w:t>
            </w:r>
          </w:p>
          <w:p w:rsidR="00DC0D60" w:rsidRPr="00DC0D60" w:rsidRDefault="00DC0D60" w:rsidP="00DC0D60">
            <w:pPr>
              <w:rPr>
                <w:rFonts w:ascii="Arial" w:hAnsi="Arial" w:cs="Arial"/>
                <w:bCs/>
                <w:spacing w:val="-7"/>
              </w:rPr>
            </w:pPr>
            <w:r w:rsidRPr="00DC0D60">
              <w:rPr>
                <w:rFonts w:ascii="Arial" w:hAnsi="Arial" w:cs="Arial"/>
                <w:bCs/>
                <w:spacing w:val="-7"/>
              </w:rPr>
              <w:t>(</w:t>
            </w:r>
            <w:proofErr w:type="spellStart"/>
            <w:r w:rsidRPr="00DC0D60">
              <w:rPr>
                <w:rFonts w:ascii="Arial" w:hAnsi="Arial" w:cs="Arial"/>
                <w:bCs/>
                <w:spacing w:val="-7"/>
              </w:rPr>
              <w:t>zap</w:t>
            </w:r>
            <w:proofErr w:type="spellEnd"/>
            <w:r w:rsidRPr="00DC0D60">
              <w:rPr>
                <w:rFonts w:ascii="Arial" w:hAnsi="Arial" w:cs="Arial"/>
                <w:bCs/>
                <w:spacing w:val="-7"/>
              </w:rPr>
              <w:t>. št. 19 V. dela obračuna)</w:t>
            </w:r>
          </w:p>
        </w:tc>
        <w:tc>
          <w:tcPr>
            <w:tcW w:w="2021" w:type="dxa"/>
          </w:tcPr>
          <w:p w:rsidR="00DC0D60" w:rsidRPr="00DC0D60" w:rsidRDefault="00DC0D60" w:rsidP="00DC0D60">
            <w:pPr>
              <w:spacing w:before="223"/>
              <w:rPr>
                <w:rFonts w:ascii="Arial" w:hAnsi="Arial" w:cs="Arial"/>
                <w:bCs/>
                <w:spacing w:val="-7"/>
              </w:rPr>
            </w:pPr>
          </w:p>
        </w:tc>
      </w:tr>
      <w:tr w:rsidR="00DC0D60" w:rsidRPr="00DC0D60" w:rsidTr="00197E1B">
        <w:trPr>
          <w:trHeight w:val="477"/>
        </w:trPr>
        <w:tc>
          <w:tcPr>
            <w:tcW w:w="700" w:type="dxa"/>
          </w:tcPr>
          <w:p w:rsidR="00DC0D60" w:rsidRPr="00DC0D60" w:rsidRDefault="00DC0D60" w:rsidP="00DC0D60">
            <w:pPr>
              <w:spacing w:before="223"/>
              <w:jc w:val="center"/>
              <w:rPr>
                <w:rFonts w:ascii="Arial" w:hAnsi="Arial" w:cs="Arial"/>
                <w:bCs/>
                <w:spacing w:val="-7"/>
              </w:rPr>
            </w:pPr>
            <w:r w:rsidRPr="00DC0D60">
              <w:rPr>
                <w:rFonts w:ascii="Arial" w:hAnsi="Arial" w:cs="Arial"/>
                <w:bCs/>
                <w:spacing w:val="-7"/>
              </w:rPr>
              <w:t>1.1</w:t>
            </w:r>
          </w:p>
        </w:tc>
        <w:tc>
          <w:tcPr>
            <w:tcW w:w="3200" w:type="dxa"/>
          </w:tcPr>
          <w:p w:rsidR="00DC0D60" w:rsidRPr="00DC0D60" w:rsidRDefault="00DC0D60" w:rsidP="00DC0D60">
            <w:pPr>
              <w:rPr>
                <w:rFonts w:ascii="Arial" w:hAnsi="Arial" w:cs="Arial"/>
                <w:bCs/>
                <w:spacing w:val="-7"/>
              </w:rPr>
            </w:pPr>
            <w:r w:rsidRPr="00DC0D60">
              <w:rPr>
                <w:rFonts w:ascii="Arial" w:hAnsi="Arial" w:cs="Arial"/>
                <w:bCs/>
                <w:spacing w:val="-7"/>
              </w:rPr>
              <w:t>Osnova, ki se nanaša na  kmetijsko, gozdarsko in  dopolnilno dejavnost</w:t>
            </w:r>
          </w:p>
        </w:tc>
        <w:tc>
          <w:tcPr>
            <w:tcW w:w="2021" w:type="dxa"/>
          </w:tcPr>
          <w:p w:rsidR="00DC0D60" w:rsidRPr="00DC0D60" w:rsidRDefault="00DC0D60" w:rsidP="00DC0D60">
            <w:pPr>
              <w:spacing w:before="223"/>
              <w:rPr>
                <w:rFonts w:ascii="Arial" w:hAnsi="Arial" w:cs="Arial"/>
                <w:bCs/>
                <w:spacing w:val="-7"/>
              </w:rPr>
            </w:pPr>
          </w:p>
        </w:tc>
      </w:tr>
      <w:tr w:rsidR="00DC0D60" w:rsidRPr="00DC0D60" w:rsidTr="00197E1B">
        <w:trPr>
          <w:trHeight w:val="477"/>
        </w:trPr>
        <w:tc>
          <w:tcPr>
            <w:tcW w:w="700" w:type="dxa"/>
          </w:tcPr>
          <w:p w:rsidR="00DC0D60" w:rsidRPr="00DC0D60" w:rsidRDefault="00DC0D60" w:rsidP="00DC0D60">
            <w:pPr>
              <w:spacing w:before="223"/>
              <w:jc w:val="center"/>
              <w:rPr>
                <w:rFonts w:ascii="Arial" w:hAnsi="Arial" w:cs="Arial"/>
                <w:bCs/>
                <w:spacing w:val="-7"/>
              </w:rPr>
            </w:pPr>
            <w:r w:rsidRPr="00DC0D60">
              <w:rPr>
                <w:rFonts w:ascii="Arial" w:hAnsi="Arial" w:cs="Arial"/>
                <w:bCs/>
                <w:spacing w:val="-7"/>
              </w:rPr>
              <w:t>1.2</w:t>
            </w:r>
          </w:p>
        </w:tc>
        <w:tc>
          <w:tcPr>
            <w:tcW w:w="3200" w:type="dxa"/>
          </w:tcPr>
          <w:p w:rsidR="00DC0D60" w:rsidRPr="00DC0D60" w:rsidRDefault="00DC0D60" w:rsidP="00DC0D60">
            <w:pPr>
              <w:rPr>
                <w:rFonts w:ascii="Arial" w:hAnsi="Arial" w:cs="Arial"/>
                <w:bCs/>
                <w:spacing w:val="-7"/>
              </w:rPr>
            </w:pPr>
            <w:r w:rsidRPr="00DC0D60">
              <w:rPr>
                <w:rFonts w:ascii="Arial" w:hAnsi="Arial" w:cs="Arial"/>
                <w:bCs/>
                <w:spacing w:val="-7"/>
              </w:rPr>
              <w:t>Osnova, ki se nanaša na drugo dejavnost</w:t>
            </w:r>
          </w:p>
        </w:tc>
        <w:tc>
          <w:tcPr>
            <w:tcW w:w="2021" w:type="dxa"/>
          </w:tcPr>
          <w:p w:rsidR="00DC0D60" w:rsidRPr="00DC0D60" w:rsidRDefault="00DC0D60" w:rsidP="00DC0D60">
            <w:pPr>
              <w:spacing w:before="223"/>
              <w:rPr>
                <w:rFonts w:ascii="Arial" w:hAnsi="Arial" w:cs="Arial"/>
                <w:bCs/>
                <w:spacing w:val="-7"/>
              </w:rPr>
            </w:pPr>
          </w:p>
        </w:tc>
      </w:tr>
      <w:tr w:rsidR="00DC0D60" w:rsidRPr="00DC0D60" w:rsidTr="00197E1B">
        <w:trPr>
          <w:trHeight w:val="477"/>
        </w:trPr>
        <w:tc>
          <w:tcPr>
            <w:tcW w:w="700" w:type="dxa"/>
          </w:tcPr>
          <w:p w:rsidR="00DC0D60" w:rsidRPr="00DC0D60" w:rsidRDefault="00DC0D60" w:rsidP="00DC0D60">
            <w:pPr>
              <w:spacing w:before="223"/>
              <w:jc w:val="center"/>
              <w:rPr>
                <w:rFonts w:ascii="Arial" w:hAnsi="Arial" w:cs="Arial"/>
                <w:bCs/>
                <w:spacing w:val="-7"/>
              </w:rPr>
            </w:pPr>
            <w:r w:rsidRPr="00DC0D60">
              <w:rPr>
                <w:rFonts w:ascii="Arial" w:hAnsi="Arial" w:cs="Arial"/>
                <w:bCs/>
                <w:spacing w:val="-7"/>
              </w:rPr>
              <w:t>2</w:t>
            </w:r>
          </w:p>
        </w:tc>
        <w:tc>
          <w:tcPr>
            <w:tcW w:w="3200" w:type="dxa"/>
          </w:tcPr>
          <w:p w:rsidR="00DC0D60" w:rsidRPr="00DC0D60" w:rsidRDefault="00DC0D60" w:rsidP="00DC0D60">
            <w:pPr>
              <w:rPr>
                <w:rFonts w:ascii="Arial" w:hAnsi="Arial" w:cs="Arial"/>
                <w:bCs/>
                <w:spacing w:val="-7"/>
              </w:rPr>
            </w:pPr>
            <w:r w:rsidRPr="00DC0D60">
              <w:rPr>
                <w:rFonts w:ascii="Arial" w:hAnsi="Arial" w:cs="Arial"/>
                <w:bCs/>
                <w:spacing w:val="-7"/>
              </w:rPr>
              <w:t>Sorazmerni del davčne osnove</w:t>
            </w:r>
          </w:p>
          <w:p w:rsidR="00DC0D60" w:rsidRPr="00DC0D60" w:rsidRDefault="00DC0D60" w:rsidP="00DC0D60">
            <w:pPr>
              <w:rPr>
                <w:rFonts w:ascii="Arial" w:hAnsi="Arial" w:cs="Arial"/>
                <w:bCs/>
                <w:spacing w:val="-7"/>
              </w:rPr>
            </w:pPr>
            <w:r w:rsidRPr="00DC0D60">
              <w:rPr>
                <w:rFonts w:ascii="Arial" w:hAnsi="Arial" w:cs="Arial"/>
                <w:bCs/>
                <w:spacing w:val="-7"/>
              </w:rPr>
              <w:t>(</w:t>
            </w:r>
            <w:proofErr w:type="spellStart"/>
            <w:r w:rsidRPr="00DC0D60">
              <w:rPr>
                <w:rFonts w:ascii="Arial" w:hAnsi="Arial" w:cs="Arial"/>
                <w:bCs/>
                <w:spacing w:val="-7"/>
              </w:rPr>
              <w:t>zap</w:t>
            </w:r>
            <w:proofErr w:type="spellEnd"/>
            <w:r w:rsidRPr="00DC0D60">
              <w:rPr>
                <w:rFonts w:ascii="Arial" w:hAnsi="Arial" w:cs="Arial"/>
                <w:bCs/>
                <w:spacing w:val="-7"/>
              </w:rPr>
              <w:t>. št. 1.1/ štev. članov kmečkega gospodinjstva iz tabele A)</w:t>
            </w:r>
          </w:p>
        </w:tc>
        <w:tc>
          <w:tcPr>
            <w:tcW w:w="2021" w:type="dxa"/>
          </w:tcPr>
          <w:p w:rsidR="00DC0D60" w:rsidRPr="00DC0D60" w:rsidRDefault="00DC0D60" w:rsidP="00DC0D60">
            <w:pPr>
              <w:spacing w:before="223"/>
              <w:rPr>
                <w:rFonts w:ascii="Arial" w:hAnsi="Arial" w:cs="Arial"/>
                <w:bCs/>
                <w:spacing w:val="-7"/>
              </w:rPr>
            </w:pPr>
          </w:p>
        </w:tc>
      </w:tr>
      <w:tr w:rsidR="00DC0D60" w:rsidRPr="00DC0D60" w:rsidTr="00197E1B">
        <w:trPr>
          <w:trHeight w:val="1091"/>
        </w:trPr>
        <w:tc>
          <w:tcPr>
            <w:tcW w:w="700" w:type="dxa"/>
            <w:tcBorders>
              <w:bottom w:val="single" w:sz="4" w:space="0" w:color="auto"/>
            </w:tcBorders>
          </w:tcPr>
          <w:p w:rsidR="00DC0D60" w:rsidRPr="00DC0D60" w:rsidRDefault="00DC0D60" w:rsidP="00DC0D60">
            <w:pPr>
              <w:spacing w:before="223"/>
              <w:jc w:val="center"/>
              <w:rPr>
                <w:rFonts w:ascii="Arial" w:hAnsi="Arial" w:cs="Arial"/>
                <w:bCs/>
                <w:spacing w:val="-7"/>
              </w:rPr>
            </w:pPr>
            <w:r w:rsidRPr="00DC0D60">
              <w:rPr>
                <w:rFonts w:ascii="Arial" w:hAnsi="Arial" w:cs="Arial"/>
                <w:bCs/>
                <w:spacing w:val="-7"/>
              </w:rPr>
              <w:t>3</w:t>
            </w:r>
          </w:p>
        </w:tc>
        <w:tc>
          <w:tcPr>
            <w:tcW w:w="3200" w:type="dxa"/>
            <w:tcBorders>
              <w:bottom w:val="single" w:sz="4" w:space="0" w:color="auto"/>
            </w:tcBorders>
          </w:tcPr>
          <w:p w:rsidR="00DC0D60" w:rsidRPr="00DC0D60" w:rsidRDefault="00DC0D60" w:rsidP="00DC0D60">
            <w:pPr>
              <w:rPr>
                <w:rFonts w:ascii="Arial" w:hAnsi="Arial" w:cs="Arial"/>
                <w:bCs/>
                <w:spacing w:val="-7"/>
              </w:rPr>
            </w:pPr>
            <w:r w:rsidRPr="00DC0D60">
              <w:rPr>
                <w:rFonts w:ascii="Arial" w:hAnsi="Arial" w:cs="Arial"/>
                <w:bCs/>
                <w:spacing w:val="-7"/>
              </w:rPr>
              <w:t>Znesek akontacije dohodnine za izračun povprečne stopnje</w:t>
            </w:r>
          </w:p>
          <w:p w:rsidR="00DC0D60" w:rsidRPr="00DC0D60" w:rsidRDefault="00DC0D60" w:rsidP="00DC0D60">
            <w:pPr>
              <w:rPr>
                <w:rFonts w:ascii="Arial" w:hAnsi="Arial" w:cs="Arial"/>
                <w:bCs/>
                <w:spacing w:val="-7"/>
              </w:rPr>
            </w:pPr>
            <w:r w:rsidRPr="00DC0D60">
              <w:rPr>
                <w:rFonts w:ascii="Arial" w:hAnsi="Arial" w:cs="Arial"/>
                <w:bCs/>
                <w:spacing w:val="-7"/>
              </w:rPr>
              <w:t xml:space="preserve">(( </w:t>
            </w:r>
            <w:proofErr w:type="spellStart"/>
            <w:r w:rsidRPr="00DC0D60">
              <w:rPr>
                <w:rFonts w:ascii="Arial" w:hAnsi="Arial" w:cs="Arial"/>
                <w:bCs/>
                <w:spacing w:val="-7"/>
              </w:rPr>
              <w:t>zap</w:t>
            </w:r>
            <w:proofErr w:type="spellEnd"/>
            <w:r w:rsidRPr="00DC0D60">
              <w:rPr>
                <w:rFonts w:ascii="Arial" w:hAnsi="Arial" w:cs="Arial"/>
                <w:bCs/>
                <w:spacing w:val="-7"/>
              </w:rPr>
              <w:t xml:space="preserve">. št. 1.2 + </w:t>
            </w:r>
            <w:proofErr w:type="spellStart"/>
            <w:r w:rsidRPr="00DC0D60">
              <w:rPr>
                <w:rFonts w:ascii="Arial" w:hAnsi="Arial" w:cs="Arial"/>
                <w:bCs/>
                <w:spacing w:val="-7"/>
              </w:rPr>
              <w:t>zap</w:t>
            </w:r>
            <w:proofErr w:type="spellEnd"/>
            <w:r w:rsidRPr="00DC0D60">
              <w:rPr>
                <w:rFonts w:ascii="Arial" w:hAnsi="Arial" w:cs="Arial"/>
                <w:bCs/>
                <w:spacing w:val="-7"/>
              </w:rPr>
              <w:t>. št. 2) * usklajena lestvica iz 122. člena ZDoh-2)</w:t>
            </w:r>
          </w:p>
        </w:tc>
        <w:tc>
          <w:tcPr>
            <w:tcW w:w="2021" w:type="dxa"/>
            <w:tcBorders>
              <w:bottom w:val="single" w:sz="4" w:space="0" w:color="auto"/>
            </w:tcBorders>
          </w:tcPr>
          <w:p w:rsidR="00DC0D60" w:rsidRPr="00DC0D60" w:rsidRDefault="00DC0D60" w:rsidP="00DC0D60">
            <w:pPr>
              <w:spacing w:before="223"/>
              <w:rPr>
                <w:rFonts w:ascii="Arial" w:hAnsi="Arial" w:cs="Arial"/>
                <w:bCs/>
                <w:spacing w:val="-7"/>
              </w:rPr>
            </w:pPr>
          </w:p>
        </w:tc>
      </w:tr>
      <w:tr w:rsidR="00DC0D60" w:rsidRPr="00DC0D60" w:rsidTr="00197E1B">
        <w:trPr>
          <w:trHeight w:val="331"/>
        </w:trPr>
        <w:tc>
          <w:tcPr>
            <w:tcW w:w="700" w:type="dxa"/>
            <w:vMerge w:val="restart"/>
            <w:shd w:val="clear" w:color="auto" w:fill="C0C0C0"/>
          </w:tcPr>
          <w:p w:rsidR="00DC0D60" w:rsidRPr="00DC0D60" w:rsidRDefault="00DC0D60" w:rsidP="00DC0D60">
            <w:pPr>
              <w:spacing w:before="223"/>
              <w:jc w:val="center"/>
              <w:rPr>
                <w:rFonts w:ascii="Arial" w:hAnsi="Arial" w:cs="Arial"/>
                <w:b/>
                <w:bCs/>
                <w:spacing w:val="-7"/>
              </w:rPr>
            </w:pPr>
          </w:p>
          <w:p w:rsidR="00DC0D60" w:rsidRPr="00DC0D60" w:rsidRDefault="00DC0D60" w:rsidP="00DC0D60">
            <w:pPr>
              <w:spacing w:before="223"/>
              <w:jc w:val="center"/>
              <w:rPr>
                <w:rFonts w:ascii="Arial" w:hAnsi="Arial" w:cs="Arial"/>
                <w:b/>
                <w:bCs/>
                <w:spacing w:val="-7"/>
              </w:rPr>
            </w:pPr>
            <w:r w:rsidRPr="00DC0D60">
              <w:rPr>
                <w:rFonts w:ascii="Arial" w:hAnsi="Arial" w:cs="Arial"/>
                <w:b/>
                <w:bCs/>
                <w:spacing w:val="-7"/>
              </w:rPr>
              <w:t>4</w:t>
            </w:r>
          </w:p>
        </w:tc>
        <w:tc>
          <w:tcPr>
            <w:tcW w:w="3200" w:type="dxa"/>
            <w:vMerge w:val="restart"/>
            <w:shd w:val="clear" w:color="auto" w:fill="C0C0C0"/>
          </w:tcPr>
          <w:p w:rsidR="00DC0D60" w:rsidRPr="00DC0D60" w:rsidRDefault="00DC0D60" w:rsidP="00DC0D60">
            <w:pPr>
              <w:rPr>
                <w:rFonts w:ascii="Arial" w:hAnsi="Arial" w:cs="Arial"/>
                <w:b/>
                <w:bCs/>
                <w:spacing w:val="-7"/>
              </w:rPr>
            </w:pPr>
          </w:p>
          <w:p w:rsidR="00DC0D60" w:rsidRPr="00DC0D60" w:rsidRDefault="00DC0D60" w:rsidP="00DC0D60">
            <w:pPr>
              <w:rPr>
                <w:rFonts w:ascii="Arial" w:hAnsi="Arial" w:cs="Arial"/>
                <w:b/>
                <w:bCs/>
                <w:spacing w:val="-7"/>
              </w:rPr>
            </w:pPr>
          </w:p>
          <w:p w:rsidR="00DC0D60" w:rsidRPr="00DC0D60" w:rsidRDefault="00DC0D60" w:rsidP="00DC0D60">
            <w:pPr>
              <w:rPr>
                <w:rFonts w:ascii="Arial" w:hAnsi="Arial" w:cs="Arial"/>
                <w:b/>
                <w:bCs/>
                <w:spacing w:val="-7"/>
              </w:rPr>
            </w:pPr>
            <w:r w:rsidRPr="00DC0D60">
              <w:rPr>
                <w:rFonts w:ascii="Arial" w:hAnsi="Arial" w:cs="Arial"/>
                <w:b/>
                <w:bCs/>
                <w:spacing w:val="-7"/>
              </w:rPr>
              <w:t xml:space="preserve">Povprečna stopnja akontacije dohodnine v % </w:t>
            </w:r>
          </w:p>
          <w:p w:rsidR="00DC0D60" w:rsidRPr="00DC0D60" w:rsidRDefault="00DC0D60" w:rsidP="00DC0D60">
            <w:pPr>
              <w:rPr>
                <w:rFonts w:ascii="Arial" w:hAnsi="Arial" w:cs="Arial"/>
                <w:b/>
                <w:bCs/>
                <w:spacing w:val="-7"/>
              </w:rPr>
            </w:pPr>
            <w:r w:rsidRPr="00DC0D60">
              <w:rPr>
                <w:rFonts w:ascii="Arial" w:hAnsi="Arial" w:cs="Arial"/>
                <w:b/>
                <w:bCs/>
                <w:spacing w:val="-7"/>
              </w:rPr>
              <w:t>(</w:t>
            </w:r>
            <w:proofErr w:type="spellStart"/>
            <w:r w:rsidRPr="00DC0D60">
              <w:rPr>
                <w:rFonts w:ascii="Arial" w:hAnsi="Arial" w:cs="Arial"/>
                <w:b/>
                <w:bCs/>
                <w:spacing w:val="-7"/>
              </w:rPr>
              <w:t>zap</w:t>
            </w:r>
            <w:proofErr w:type="spellEnd"/>
            <w:r w:rsidRPr="00DC0D60">
              <w:rPr>
                <w:rFonts w:ascii="Arial" w:hAnsi="Arial" w:cs="Arial"/>
                <w:b/>
                <w:bCs/>
                <w:spacing w:val="-7"/>
              </w:rPr>
              <w:t xml:space="preserve">. št. 3 /( </w:t>
            </w:r>
            <w:proofErr w:type="spellStart"/>
            <w:r w:rsidRPr="00DC0D60">
              <w:rPr>
                <w:rFonts w:ascii="Arial" w:hAnsi="Arial" w:cs="Arial"/>
                <w:b/>
                <w:bCs/>
                <w:spacing w:val="-7"/>
              </w:rPr>
              <w:t>zap</w:t>
            </w:r>
            <w:proofErr w:type="spellEnd"/>
            <w:r w:rsidRPr="00DC0D60">
              <w:rPr>
                <w:rFonts w:ascii="Arial" w:hAnsi="Arial" w:cs="Arial"/>
                <w:b/>
                <w:bCs/>
                <w:spacing w:val="-7"/>
              </w:rPr>
              <w:t>. št. 1.2+</w:t>
            </w:r>
            <w:proofErr w:type="spellStart"/>
            <w:r w:rsidRPr="00DC0D60">
              <w:rPr>
                <w:rFonts w:ascii="Arial" w:hAnsi="Arial" w:cs="Arial"/>
                <w:b/>
                <w:bCs/>
                <w:spacing w:val="-7"/>
              </w:rPr>
              <w:t>zap</w:t>
            </w:r>
            <w:proofErr w:type="spellEnd"/>
            <w:r w:rsidRPr="00DC0D60">
              <w:rPr>
                <w:rFonts w:ascii="Arial" w:hAnsi="Arial" w:cs="Arial"/>
                <w:b/>
                <w:bCs/>
                <w:spacing w:val="-7"/>
              </w:rPr>
              <w:t>. št. 2))*100</w:t>
            </w:r>
          </w:p>
        </w:tc>
        <w:tc>
          <w:tcPr>
            <w:tcW w:w="2021" w:type="dxa"/>
            <w:tcBorders>
              <w:bottom w:val="single" w:sz="4" w:space="0" w:color="auto"/>
            </w:tcBorders>
            <w:shd w:val="clear" w:color="auto" w:fill="C0C0C0"/>
          </w:tcPr>
          <w:p w:rsidR="00DC0D60" w:rsidRPr="00DC0D60" w:rsidRDefault="00DC0D60" w:rsidP="00DC0D60">
            <w:pPr>
              <w:spacing w:before="223"/>
              <w:rPr>
                <w:rFonts w:ascii="Arial" w:hAnsi="Arial" w:cs="Arial"/>
                <w:b/>
                <w:bCs/>
                <w:spacing w:val="-7"/>
              </w:rPr>
            </w:pPr>
          </w:p>
        </w:tc>
      </w:tr>
      <w:tr w:rsidR="00DC0D60" w:rsidRPr="00DC0D60" w:rsidTr="00197E1B">
        <w:trPr>
          <w:trHeight w:val="215"/>
        </w:trPr>
        <w:tc>
          <w:tcPr>
            <w:tcW w:w="700" w:type="dxa"/>
            <w:vMerge/>
          </w:tcPr>
          <w:p w:rsidR="00DC0D60" w:rsidRPr="00DC0D60" w:rsidRDefault="00DC0D60" w:rsidP="00DC0D60">
            <w:pPr>
              <w:spacing w:before="223"/>
              <w:jc w:val="center"/>
              <w:rPr>
                <w:rFonts w:ascii="Arial" w:hAnsi="Arial" w:cs="Arial"/>
                <w:b/>
                <w:bCs/>
                <w:spacing w:val="-7"/>
              </w:rPr>
            </w:pPr>
          </w:p>
        </w:tc>
        <w:tc>
          <w:tcPr>
            <w:tcW w:w="3200" w:type="dxa"/>
            <w:vMerge/>
          </w:tcPr>
          <w:p w:rsidR="00DC0D60" w:rsidRPr="00DC0D60" w:rsidRDefault="00DC0D60" w:rsidP="00DC0D60">
            <w:pPr>
              <w:rPr>
                <w:rFonts w:ascii="Arial" w:hAnsi="Arial" w:cs="Arial"/>
                <w:b/>
                <w:bCs/>
                <w:spacing w:val="-7"/>
              </w:rPr>
            </w:pPr>
          </w:p>
        </w:tc>
        <w:tc>
          <w:tcPr>
            <w:tcW w:w="2021" w:type="dxa"/>
          </w:tcPr>
          <w:p w:rsidR="00DC0D60" w:rsidRPr="00DC0D60" w:rsidRDefault="00DC0D60" w:rsidP="00DC0D60">
            <w:pPr>
              <w:spacing w:before="223"/>
              <w:rPr>
                <w:rFonts w:ascii="Arial" w:hAnsi="Arial" w:cs="Arial"/>
                <w:b/>
                <w:bCs/>
                <w:spacing w:val="-7"/>
              </w:rPr>
            </w:pPr>
          </w:p>
        </w:tc>
      </w:tr>
    </w:tbl>
    <w:p w:rsidR="00DC0D60" w:rsidRPr="00DC0D60" w:rsidRDefault="00DC0D60" w:rsidP="00DC0D60">
      <w:pPr>
        <w:shd w:val="clear" w:color="auto" w:fill="FFFFFF"/>
        <w:spacing w:before="223"/>
        <w:ind w:left="65"/>
        <w:rPr>
          <w:rFonts w:ascii="Arial" w:hAnsi="Arial" w:cs="Arial"/>
          <w:bCs/>
          <w:spacing w:val="-7"/>
        </w:rPr>
      </w:pPr>
    </w:p>
    <w:p w:rsidR="00DC0D60" w:rsidRPr="00DC0D60" w:rsidRDefault="00DC0D60" w:rsidP="00DC0D60">
      <w:pPr>
        <w:shd w:val="clear" w:color="auto" w:fill="FFFFFF"/>
        <w:spacing w:before="223"/>
        <w:ind w:left="65"/>
        <w:rPr>
          <w:rFonts w:ascii="Arial" w:hAnsi="Arial" w:cs="Arial"/>
          <w:bCs/>
          <w:spacing w:val="-7"/>
        </w:rPr>
      </w:pPr>
    </w:p>
    <w:tbl>
      <w:tblPr>
        <w:tblW w:w="13140" w:type="dxa"/>
        <w:tblInd w:w="-252" w:type="dxa"/>
        <w:tblLayout w:type="fixed"/>
        <w:tblLook w:val="0000" w:firstRow="0" w:lastRow="0" w:firstColumn="0" w:lastColumn="0" w:noHBand="0" w:noVBand="0"/>
      </w:tblPr>
      <w:tblGrid>
        <w:gridCol w:w="6300"/>
        <w:gridCol w:w="900"/>
        <w:gridCol w:w="5940"/>
      </w:tblGrid>
      <w:tr w:rsidR="00DC0D60" w:rsidRPr="00DC0D60" w:rsidTr="00197E1B">
        <w:trPr>
          <w:trHeight w:val="255"/>
        </w:trPr>
        <w:tc>
          <w:tcPr>
            <w:tcW w:w="6300" w:type="dxa"/>
            <w:tcBorders>
              <w:top w:val="nil"/>
              <w:left w:val="nil"/>
              <w:bottom w:val="nil"/>
              <w:right w:val="nil"/>
            </w:tcBorders>
            <w:noWrap/>
            <w:vAlign w:val="bottom"/>
          </w:tcPr>
          <w:p w:rsidR="00DC0D60" w:rsidRPr="00DC0D60" w:rsidRDefault="00DC0D60" w:rsidP="00DC0D60">
            <w:pPr>
              <w:rPr>
                <w:rFonts w:ascii="Arial" w:hAnsi="Arial" w:cs="Arial"/>
              </w:rPr>
            </w:pPr>
            <w:r w:rsidRPr="00DC0D60">
              <w:rPr>
                <w:rFonts w:ascii="Arial" w:hAnsi="Arial" w:cs="Arial"/>
              </w:rPr>
              <w:t xml:space="preserve">   ______________________</w:t>
            </w:r>
          </w:p>
        </w:tc>
        <w:tc>
          <w:tcPr>
            <w:tcW w:w="900" w:type="dxa"/>
            <w:tcBorders>
              <w:top w:val="nil"/>
              <w:left w:val="nil"/>
              <w:bottom w:val="nil"/>
            </w:tcBorders>
            <w:noWrap/>
            <w:vAlign w:val="bottom"/>
          </w:tcPr>
          <w:p w:rsidR="00DC0D60" w:rsidRPr="00DC0D60" w:rsidRDefault="00DC0D60" w:rsidP="00DC0D60">
            <w:pPr>
              <w:rPr>
                <w:rFonts w:ascii="Arial" w:hAnsi="Arial" w:cs="Arial"/>
              </w:rPr>
            </w:pPr>
          </w:p>
        </w:tc>
        <w:tc>
          <w:tcPr>
            <w:tcW w:w="5940" w:type="dxa"/>
            <w:tcBorders>
              <w:top w:val="nil"/>
              <w:bottom w:val="nil"/>
              <w:right w:val="nil"/>
            </w:tcBorders>
            <w:vAlign w:val="bottom"/>
          </w:tcPr>
          <w:p w:rsidR="00DC0D60" w:rsidRPr="00DC0D60" w:rsidRDefault="00DC0D60" w:rsidP="00DC0D60">
            <w:pPr>
              <w:rPr>
                <w:rFonts w:ascii="Arial" w:hAnsi="Arial" w:cs="Arial"/>
              </w:rPr>
            </w:pPr>
            <w:r w:rsidRPr="00DC0D60">
              <w:rPr>
                <w:rFonts w:ascii="Arial" w:hAnsi="Arial" w:cs="Arial"/>
              </w:rPr>
              <w:t>____________________</w:t>
            </w:r>
          </w:p>
        </w:tc>
      </w:tr>
      <w:tr w:rsidR="00DC0D60" w:rsidRPr="00DC0D60" w:rsidTr="00197E1B">
        <w:trPr>
          <w:trHeight w:val="255"/>
        </w:trPr>
        <w:tc>
          <w:tcPr>
            <w:tcW w:w="6300" w:type="dxa"/>
            <w:tcBorders>
              <w:top w:val="nil"/>
              <w:left w:val="nil"/>
              <w:bottom w:val="nil"/>
              <w:right w:val="nil"/>
            </w:tcBorders>
            <w:noWrap/>
            <w:vAlign w:val="bottom"/>
          </w:tcPr>
          <w:p w:rsidR="00DC0D60" w:rsidRPr="00DC0D60" w:rsidRDefault="00DC0D60" w:rsidP="00DC0D60">
            <w:pPr>
              <w:rPr>
                <w:rFonts w:ascii="Arial" w:hAnsi="Arial" w:cs="Arial"/>
              </w:rPr>
            </w:pPr>
            <w:r w:rsidRPr="00DC0D60">
              <w:rPr>
                <w:rFonts w:ascii="Arial" w:hAnsi="Arial" w:cs="Arial"/>
              </w:rPr>
              <w:t xml:space="preserve">   Kraj in datum</w:t>
            </w:r>
          </w:p>
        </w:tc>
        <w:tc>
          <w:tcPr>
            <w:tcW w:w="900" w:type="dxa"/>
            <w:tcBorders>
              <w:top w:val="nil"/>
              <w:left w:val="nil"/>
              <w:bottom w:val="nil"/>
            </w:tcBorders>
            <w:noWrap/>
            <w:vAlign w:val="bottom"/>
          </w:tcPr>
          <w:p w:rsidR="00DC0D60" w:rsidRPr="00DC0D60" w:rsidRDefault="00DC0D60" w:rsidP="00DC0D60">
            <w:pPr>
              <w:rPr>
                <w:rFonts w:ascii="Arial" w:hAnsi="Arial" w:cs="Arial"/>
              </w:rPr>
            </w:pPr>
          </w:p>
        </w:tc>
        <w:tc>
          <w:tcPr>
            <w:tcW w:w="5940" w:type="dxa"/>
            <w:tcBorders>
              <w:top w:val="nil"/>
              <w:bottom w:val="nil"/>
              <w:right w:val="nil"/>
            </w:tcBorders>
            <w:vAlign w:val="bottom"/>
          </w:tcPr>
          <w:p w:rsidR="00DC0D60" w:rsidRPr="00DC0D60" w:rsidRDefault="00DC0D60" w:rsidP="00DC0D60">
            <w:pPr>
              <w:rPr>
                <w:rFonts w:ascii="Arial" w:hAnsi="Arial" w:cs="Arial"/>
              </w:rPr>
            </w:pPr>
            <w:r w:rsidRPr="00DC0D60">
              <w:rPr>
                <w:rFonts w:ascii="Arial" w:hAnsi="Arial" w:cs="Arial"/>
              </w:rPr>
              <w:t>Podpis zavezanca</w:t>
            </w:r>
          </w:p>
        </w:tc>
      </w:tr>
    </w:tbl>
    <w:p w:rsidR="00DC0D60" w:rsidRPr="00DC0D60" w:rsidRDefault="00DC0D60" w:rsidP="00DC0D60">
      <w:pPr>
        <w:shd w:val="clear" w:color="auto" w:fill="FFFFFF"/>
        <w:spacing w:line="264" w:lineRule="exact"/>
        <w:ind w:left="5" w:right="24"/>
        <w:jc w:val="center"/>
        <w:rPr>
          <w:rFonts w:ascii="Arial" w:hAnsi="Arial" w:cs="Arial"/>
          <w:bCs/>
          <w:spacing w:val="7"/>
        </w:rPr>
      </w:pPr>
    </w:p>
    <w:p w:rsidR="00DC0D60" w:rsidRDefault="00DC0D60" w:rsidP="00DC0D60">
      <w:pPr>
        <w:shd w:val="clear" w:color="auto" w:fill="FFFFFF"/>
        <w:spacing w:line="264" w:lineRule="exact"/>
        <w:ind w:left="5" w:right="24"/>
        <w:jc w:val="center"/>
        <w:rPr>
          <w:rFonts w:ascii="Arial" w:hAnsi="Arial" w:cs="Arial"/>
          <w:bCs/>
          <w:spacing w:val="7"/>
        </w:rPr>
      </w:pPr>
    </w:p>
    <w:p w:rsidR="00DC0D60" w:rsidRPr="00DC0D60" w:rsidRDefault="00DC0D60" w:rsidP="00DC0D60">
      <w:pPr>
        <w:shd w:val="clear" w:color="auto" w:fill="FFFFFF"/>
        <w:spacing w:line="264" w:lineRule="exact"/>
        <w:ind w:left="5" w:right="24"/>
        <w:jc w:val="center"/>
        <w:rPr>
          <w:rFonts w:ascii="Arial" w:hAnsi="Arial" w:cs="Arial"/>
          <w:bCs/>
          <w:spacing w:val="7"/>
        </w:rPr>
      </w:pPr>
    </w:p>
    <w:p w:rsidR="00DC0D60" w:rsidRPr="00DC0D60" w:rsidRDefault="00DC0D60" w:rsidP="00DC0D60">
      <w:pPr>
        <w:shd w:val="clear" w:color="auto" w:fill="FFFFFF"/>
        <w:spacing w:line="264" w:lineRule="exact"/>
        <w:ind w:left="5" w:right="24"/>
        <w:jc w:val="center"/>
        <w:rPr>
          <w:rFonts w:ascii="Arial" w:hAnsi="Arial" w:cs="Arial"/>
          <w:bCs/>
          <w:spacing w:val="7"/>
        </w:rPr>
      </w:pPr>
    </w:p>
    <w:p w:rsidR="00DC0D60" w:rsidRPr="00DC0D60" w:rsidRDefault="00DC0D60" w:rsidP="00DC0D60">
      <w:pPr>
        <w:shd w:val="clear" w:color="auto" w:fill="FFFFFF"/>
        <w:spacing w:line="264" w:lineRule="exact"/>
        <w:ind w:left="5" w:right="24"/>
        <w:jc w:val="center"/>
        <w:rPr>
          <w:rFonts w:ascii="Arial" w:hAnsi="Arial" w:cs="Arial"/>
          <w:bCs/>
          <w:spacing w:val="7"/>
        </w:rPr>
      </w:pPr>
    </w:p>
    <w:p w:rsidR="00DC0D60" w:rsidRPr="00DC0D60" w:rsidRDefault="00DC0D60" w:rsidP="00DC0D60">
      <w:pPr>
        <w:shd w:val="clear" w:color="auto" w:fill="FFFFFF"/>
        <w:spacing w:line="264" w:lineRule="exact"/>
        <w:ind w:left="5" w:right="24"/>
        <w:jc w:val="center"/>
        <w:rPr>
          <w:rFonts w:ascii="Arial" w:hAnsi="Arial" w:cs="Arial"/>
          <w:bCs/>
          <w:spacing w:val="7"/>
        </w:rPr>
      </w:pPr>
      <w:r w:rsidRPr="00DC0D60">
        <w:rPr>
          <w:rFonts w:ascii="Arial" w:hAnsi="Arial" w:cs="Arial"/>
          <w:bCs/>
          <w:spacing w:val="7"/>
        </w:rPr>
        <w:lastRenderedPageBreak/>
        <w:t>METODOLOGIJA ZA IZPOLNJEVANJE PRILOGE 13a</w:t>
      </w:r>
    </w:p>
    <w:p w:rsidR="00DC0D60" w:rsidRPr="00DC0D60" w:rsidRDefault="00DC0D60" w:rsidP="00DC0D60">
      <w:pPr>
        <w:shd w:val="clear" w:color="auto" w:fill="FFFFFF"/>
        <w:spacing w:before="353" w:line="240" w:lineRule="exact"/>
        <w:jc w:val="both"/>
        <w:rPr>
          <w:rFonts w:ascii="Arial" w:hAnsi="Arial" w:cs="Arial"/>
          <w:b/>
          <w:bCs/>
          <w:spacing w:val="-6"/>
        </w:rPr>
      </w:pPr>
      <w:r w:rsidRPr="00DC0D60">
        <w:rPr>
          <w:rFonts w:ascii="Arial" w:hAnsi="Arial" w:cs="Arial"/>
          <w:b/>
          <w:bCs/>
          <w:spacing w:val="-6"/>
        </w:rPr>
        <w:t>RAZMEJITEV OSNOVE, KI SE NANAŠA NA KMETIJSKO, GOZDARSKO IN DOPOLNILNO DEJAVNOST NA KMETIJI IN IZRAČUN POVPREČNE STOPNJE AKONTACIJE DOHODNINE OD DOHODKA IZ DEJAVNOSTI  ZA ZAVEZANCE IZ DRUGEGA ODSTAVKA 47. ČLENA ZDoh-2</w:t>
      </w:r>
    </w:p>
    <w:p w:rsidR="00DC0D60" w:rsidRPr="00DC0D60" w:rsidRDefault="00DC0D60" w:rsidP="00DC0D60">
      <w:pPr>
        <w:shd w:val="clear" w:color="auto" w:fill="FFFFFF"/>
        <w:spacing w:before="250" w:line="259" w:lineRule="exact"/>
        <w:ind w:right="113"/>
        <w:jc w:val="both"/>
        <w:rPr>
          <w:rFonts w:ascii="Arial" w:hAnsi="Arial" w:cs="Arial"/>
        </w:rPr>
      </w:pPr>
      <w:r w:rsidRPr="00DC0D60">
        <w:rPr>
          <w:rFonts w:ascii="Arial" w:hAnsi="Arial" w:cs="Arial"/>
        </w:rPr>
        <w:t xml:space="preserve">Predložitev Priloge  13a je </w:t>
      </w:r>
      <w:r w:rsidRPr="00DC0D60">
        <w:rPr>
          <w:rFonts w:ascii="Arial" w:hAnsi="Arial" w:cs="Arial"/>
          <w:b/>
        </w:rPr>
        <w:t xml:space="preserve">obvezna </w:t>
      </w:r>
      <w:r w:rsidRPr="00DC0D60">
        <w:rPr>
          <w:rFonts w:ascii="Arial" w:hAnsi="Arial" w:cs="Arial"/>
        </w:rPr>
        <w:t xml:space="preserve">za nosilca osnovne kmetijske in osnovne gozdarske dejavnosti v skladu z drugim odstavkom 47. člena ZDoh-2, če v obdobju obračuna davčno osnovo ugotavlja na podlagi dejanskih prihodkov in dejanskih odhodkov in v obdobju obračuna </w:t>
      </w:r>
      <w:r w:rsidRPr="00DC0D60">
        <w:rPr>
          <w:rFonts w:ascii="Arial" w:hAnsi="Arial" w:cs="Arial"/>
          <w:b/>
        </w:rPr>
        <w:t>dosega dohodke tudi iz naslova drugih nekmetijskih dejavnosti</w:t>
      </w:r>
      <w:r w:rsidRPr="00DC0D60">
        <w:rPr>
          <w:rFonts w:ascii="Arial" w:hAnsi="Arial" w:cs="Arial"/>
        </w:rPr>
        <w:t xml:space="preserve">. Prilogo predložijo tudi vsi nosilci osnovne kmetijske in osnovne gozdarske dejavnosti, ki želijo, da se jim že v davčnem obračunu akontacija dohodnine izračuna z uporabo povprečne stopnje, glede na število članov kmečkega gospodinjstva zavezanca, ki so obvezno pokojninsko in invalidsko zavarovani iz naslova kmetijske in dopolnilne dejavnosti.   </w:t>
      </w:r>
    </w:p>
    <w:p w:rsidR="00DC0D60" w:rsidRPr="00DC0D60" w:rsidRDefault="00DC0D60" w:rsidP="00DC0D60">
      <w:pPr>
        <w:shd w:val="clear" w:color="auto" w:fill="FFFFFF"/>
        <w:spacing w:before="250" w:line="259" w:lineRule="exact"/>
        <w:ind w:right="113"/>
        <w:jc w:val="both"/>
        <w:rPr>
          <w:rFonts w:ascii="Arial" w:hAnsi="Arial" w:cs="Arial"/>
        </w:rPr>
      </w:pPr>
      <w:r w:rsidRPr="00DC0D60">
        <w:rPr>
          <w:rFonts w:ascii="Arial" w:hAnsi="Arial" w:cs="Arial"/>
        </w:rPr>
        <w:t xml:space="preserve">V skladu s 109. členom ZDoh-2 se dohodek iz dejavnosti, ki se ugotavlja  na podlagi dejanskih prihodkov in dejanskih odhodkov všteva v letno davčno osnovo, dohodnina pa se po odmeri od neto letne davčne osnove in po stopnjah iz 122. člena tega zakona. Ne glede navedeno 120. člen zakona določa, da se zavezancu, ki je dosegel dohodek iz dejavnosti iz drugega odstavka 47. člena – torej dohodke iz osnovne kmetijske in osnovne gozdarske dejavnosti - in ugotavlja davčno osnovo na podlagi dejanskih prihodkov in odhodkov, dohodnina odmeri od neto letne davčne osnove – ki vključuje tudi dohodke iz dejavnosti iz drugega odstavka 47. člena – po posebej izračunani povprečni stopnji. Povprečna stopnja se izračuna ob upoštevanju stopenj dohodnine iz 122. člena in letne davčne osnove iz 109. člena, </w:t>
      </w:r>
      <w:r w:rsidRPr="00DC0D60">
        <w:rPr>
          <w:rFonts w:ascii="Arial" w:hAnsi="Arial" w:cs="Arial"/>
          <w:b/>
        </w:rPr>
        <w:t>v katero se všteva le sorazmerni del davčne osnove</w:t>
      </w:r>
      <w:r w:rsidRPr="00DC0D60">
        <w:rPr>
          <w:rFonts w:ascii="Arial" w:hAnsi="Arial" w:cs="Arial"/>
        </w:rPr>
        <w:t xml:space="preserve">, vključno s povečanji in zmanjšanji ter davčnimi olajšavami, od dohodka iz dejavnosti </w:t>
      </w:r>
      <w:r w:rsidRPr="00DC0D60">
        <w:rPr>
          <w:rFonts w:ascii="Arial" w:hAnsi="Arial" w:cs="Arial"/>
          <w:b/>
        </w:rPr>
        <w:t>iz drugega odstavka 47. člena</w:t>
      </w:r>
      <w:r w:rsidRPr="00DC0D60">
        <w:rPr>
          <w:rFonts w:ascii="Arial" w:hAnsi="Arial" w:cs="Arial"/>
        </w:rPr>
        <w:t xml:space="preserve"> tega zakona </w:t>
      </w:r>
      <w:r w:rsidRPr="00DC0D60">
        <w:rPr>
          <w:rFonts w:ascii="Arial" w:hAnsi="Arial" w:cs="Arial"/>
          <w:b/>
        </w:rPr>
        <w:t>na člana kmečkega gospodinjstva</w:t>
      </w:r>
      <w:r w:rsidRPr="00DC0D60">
        <w:rPr>
          <w:rFonts w:ascii="Arial" w:hAnsi="Arial" w:cs="Arial"/>
        </w:rPr>
        <w:t xml:space="preserve">, ki je obvezno pokojninsko in invalidsko zavarovan iz naslova kmetijske in dopolnilne dejavnosti ter zmanjša za zneske olajšav, kot jih določa 120. člen.  Sorazmerni del dohodka iz dejavnosti iz drugega odstavka 47. člena se ugotovi tako, da se ta dohodek razdeli na toliko delov, kolikor je članov kmečkega gospodinjstva zavezanca, ki so obvezno pokojninsko in invalidsko zavarovani iz naslova kmetijske in dopolnilne dejavnosti.  </w:t>
      </w:r>
    </w:p>
    <w:p w:rsidR="00DC0D60" w:rsidRPr="00DC0D60" w:rsidRDefault="00DC0D60" w:rsidP="00DC0D60">
      <w:pPr>
        <w:shd w:val="clear" w:color="auto" w:fill="FFFFFF"/>
        <w:spacing w:before="250" w:line="250" w:lineRule="exact"/>
        <w:ind w:right="11"/>
        <w:jc w:val="both"/>
        <w:rPr>
          <w:rFonts w:ascii="Arial" w:hAnsi="Arial" w:cs="Arial"/>
          <w:bCs/>
          <w:spacing w:val="7"/>
        </w:rPr>
      </w:pPr>
      <w:r w:rsidRPr="00DC0D60">
        <w:rPr>
          <w:rFonts w:ascii="Arial" w:hAnsi="Arial" w:cs="Arial"/>
          <w:bCs/>
          <w:spacing w:val="7"/>
        </w:rPr>
        <w:t xml:space="preserve">Zavezancem, ki za dohodke iz kmetijske, gozdarske in dopolnilne dejavnosti ugotavljajo davčno osnovo na podlagi dejanskih prihodkov in odhodkov v skladu s 47. členom ZDoh-2 (en zavezanec za celotno kmetijsko in dopolnilno dejavnost v okviru kmečkega gospodinjstva), se lahko v skladu s tretjim odstavkom 128. člena ZDoh-2 tudi akontacija dohodnine od dohodka iz dejavnosti izračuna po posebej izračunani povprečni stopnji, če davčno osnovo od dohodka iz dejavnosti za to obdobje ugotavljajo na podlagi dejanskih prihodkov in dejanskih odhodkov in so v delu I. obračuna označili </w:t>
      </w:r>
      <w:r w:rsidRPr="00DC0D60">
        <w:rPr>
          <w:rFonts w:ascii="Arial" w:hAnsi="Arial" w:cs="Arial"/>
          <w:b/>
          <w:bCs/>
          <w:spacing w:val="7"/>
        </w:rPr>
        <w:t>D</w:t>
      </w:r>
      <w:r w:rsidRPr="00DC0D60">
        <w:rPr>
          <w:rFonts w:ascii="Arial" w:hAnsi="Arial" w:cs="Arial"/>
          <w:bCs/>
          <w:spacing w:val="7"/>
        </w:rPr>
        <w:t xml:space="preserve">. </w:t>
      </w:r>
    </w:p>
    <w:p w:rsidR="00DC0D60" w:rsidRPr="00DC0D60" w:rsidRDefault="00DC0D60" w:rsidP="00DC0D60">
      <w:pPr>
        <w:shd w:val="clear" w:color="auto" w:fill="FFFFFF"/>
        <w:spacing w:before="250" w:line="250" w:lineRule="exact"/>
        <w:ind w:right="11"/>
        <w:jc w:val="both"/>
        <w:rPr>
          <w:rFonts w:ascii="Arial" w:hAnsi="Arial" w:cs="Arial"/>
          <w:bCs/>
          <w:spacing w:val="7"/>
        </w:rPr>
      </w:pPr>
      <w:r w:rsidRPr="00DC0D60">
        <w:rPr>
          <w:rFonts w:ascii="Arial" w:hAnsi="Arial" w:cs="Arial"/>
          <w:bCs/>
          <w:spacing w:val="7"/>
        </w:rPr>
        <w:t xml:space="preserve">Po drugem stavku tretjega odstavka 128. člena ZDoh-2 se povprečna stopnja akontacije dohodnine od dohodka iz dejavnosti izračuna ob upoštevanju stopenj dohodnine iz 122. člena ZDoh-2, sorazmernega dela davčne osnove od dohodka iz dejavnosti iz drugega odstavka 47. člena tega zakona, vključno z zmanjšanjem in povečanjem davčne osnove ter davčnimi olajšavami, na člana kmečkega gospodinjstva, ki je obvezno pokojninsko in invalidsko zavarovan iz naslova kmetijske in dopolnilne dejavnosti, in ob upoštevanju drugega odstavka tega člena. </w:t>
      </w:r>
    </w:p>
    <w:p w:rsidR="00DC0D60" w:rsidRPr="00DC0D60" w:rsidRDefault="00DC0D60" w:rsidP="00DC0D60">
      <w:pPr>
        <w:shd w:val="clear" w:color="auto" w:fill="FFFFFF"/>
        <w:spacing w:before="250" w:line="250" w:lineRule="exact"/>
        <w:ind w:right="11"/>
        <w:jc w:val="both"/>
        <w:rPr>
          <w:rFonts w:ascii="Arial" w:hAnsi="Arial" w:cs="Arial"/>
          <w:bCs/>
          <w:spacing w:val="7"/>
        </w:rPr>
      </w:pPr>
      <w:r w:rsidRPr="00DC0D60">
        <w:rPr>
          <w:rFonts w:ascii="Arial" w:hAnsi="Arial" w:cs="Arial"/>
          <w:bCs/>
          <w:spacing w:val="7"/>
        </w:rPr>
        <w:t xml:space="preserve">Zavezanci, ki poleg dohodkov iz kmetijske, gozdarske in dopolnilne dejavnosti dosegajo še druge dohodke iz dejavnosti, morajo za izračun povprečne stopnje akontacije dohodnine zagotavljati evidence, ki omogočajo določitev ločene davčne osnove, ki se nanaša na opravljanje kmetijske, gozdarske in dopolnilne dejavnosti in na opravljanje druge dejavnosti. </w:t>
      </w:r>
    </w:p>
    <w:p w:rsidR="00DC0D60" w:rsidRPr="00DC0D60" w:rsidRDefault="00DC0D60" w:rsidP="00DC0D60">
      <w:pPr>
        <w:shd w:val="clear" w:color="auto" w:fill="FFFFFF"/>
        <w:spacing w:before="250" w:line="259" w:lineRule="exact"/>
        <w:ind w:right="113"/>
        <w:jc w:val="both"/>
        <w:rPr>
          <w:rFonts w:ascii="Arial" w:hAnsi="Arial" w:cs="Arial"/>
          <w:b/>
          <w:bCs/>
          <w:spacing w:val="-7"/>
        </w:rPr>
      </w:pPr>
      <w:r w:rsidRPr="00DC0D60">
        <w:rPr>
          <w:rFonts w:ascii="Arial" w:hAnsi="Arial" w:cs="Arial"/>
          <w:b/>
          <w:bCs/>
          <w:spacing w:val="-7"/>
        </w:rPr>
        <w:t xml:space="preserve">TABELA A: Člani kmečkega gospodinjstva, ki so obvezno pokojninsko in invalidsko zavarovani iz naslova kmetijske in dopolnilne dejavnosti </w:t>
      </w:r>
    </w:p>
    <w:p w:rsidR="00DC0D60" w:rsidRPr="00DC0D60" w:rsidRDefault="00DC0D60" w:rsidP="00DC0D60">
      <w:pPr>
        <w:shd w:val="clear" w:color="auto" w:fill="FFFFFF"/>
        <w:spacing w:before="250" w:line="259" w:lineRule="exact"/>
        <w:ind w:right="113"/>
        <w:jc w:val="both"/>
        <w:rPr>
          <w:rFonts w:ascii="Arial" w:hAnsi="Arial" w:cs="Arial"/>
          <w:bCs/>
          <w:spacing w:val="7"/>
        </w:rPr>
      </w:pPr>
      <w:r w:rsidRPr="00DC0D60">
        <w:rPr>
          <w:rFonts w:ascii="Arial" w:hAnsi="Arial" w:cs="Arial"/>
          <w:bCs/>
          <w:spacing w:val="7"/>
        </w:rPr>
        <w:t xml:space="preserve">Tabelo A izpolnijo nosilci osnovne kmetijske in osnovne gozdarske dejavnosti, ki želijo, da se jim že v davčnem obračunu akontacija dohodnine izračuna z uporabo povprečne stopnje, glede na število članov kmečkega gospodinjstva zavezanca, ki so obvezno (ali prostovoljno obvezno) pokojninsko in invalidsko zavarovani iz naslova kmetijske in dopolnilne dejavnosti. Povprečna stopnja se izračuna, če sta v obdobju obračuna na tak način zavarovana vsaj dva člana kmečkega gospodinjstva. Če v kmečkem gospodinjstvu v obdobju obračuna ni bil nihče </w:t>
      </w:r>
      <w:r w:rsidRPr="00DC0D60">
        <w:rPr>
          <w:rFonts w:ascii="Arial" w:hAnsi="Arial" w:cs="Arial"/>
          <w:bCs/>
          <w:spacing w:val="7"/>
        </w:rPr>
        <w:lastRenderedPageBreak/>
        <w:t>od članov obvezno (ali prostovoljno obvezno) pokojninsko in invalidsko zavarovan iz naslova kmetijske in dopolnilne dejavnosti, ali je bil na tak način zavarovan en sam član (kot član se šteje tudi nosilec sam) se tabela ne izpolnjuje.</w:t>
      </w:r>
    </w:p>
    <w:p w:rsidR="00DC0D60" w:rsidRPr="00DC0D60" w:rsidRDefault="00DC0D60" w:rsidP="00DC0D60">
      <w:pPr>
        <w:shd w:val="clear" w:color="auto" w:fill="FFFFFF"/>
        <w:spacing w:before="250" w:line="259" w:lineRule="exact"/>
        <w:ind w:right="113"/>
        <w:jc w:val="both"/>
        <w:rPr>
          <w:rFonts w:ascii="Arial" w:hAnsi="Arial" w:cs="Arial"/>
          <w:bCs/>
          <w:spacing w:val="7"/>
        </w:rPr>
      </w:pPr>
      <w:r w:rsidRPr="00DC0D60">
        <w:rPr>
          <w:rFonts w:ascii="Arial" w:hAnsi="Arial" w:cs="Arial"/>
          <w:bCs/>
          <w:spacing w:val="7"/>
        </w:rPr>
        <w:t xml:space="preserve">V tabelo se vpiše zaporedna številka, ime in priimek ter davčna številka člana          kmečkega gospodinjstva, ki je obvezno (ali prostovoljno obvezno) pokojninsko in invalidsko zavarovan iz naslova kmetijske in dopolnilne dejavnosti. Vpiše se tudi nosilec dejavnosti, če je obvezno pokojninsko in invalidsko zavarovan iz naslova kmetijske in dopolnilne dejavnosti. </w:t>
      </w:r>
    </w:p>
    <w:p w:rsidR="00DC0D60" w:rsidRPr="00DC0D60" w:rsidRDefault="00DC0D60" w:rsidP="00DC0D60">
      <w:pPr>
        <w:shd w:val="clear" w:color="auto" w:fill="FFFFFF"/>
        <w:spacing w:before="250" w:line="259" w:lineRule="exact"/>
        <w:ind w:right="113"/>
        <w:jc w:val="both"/>
        <w:rPr>
          <w:rFonts w:ascii="Arial" w:hAnsi="Arial" w:cs="Arial"/>
          <w:b/>
          <w:bCs/>
          <w:spacing w:val="-7"/>
        </w:rPr>
      </w:pPr>
      <w:r w:rsidRPr="00DC0D60">
        <w:rPr>
          <w:rFonts w:ascii="Arial" w:hAnsi="Arial" w:cs="Arial"/>
          <w:b/>
          <w:bCs/>
          <w:spacing w:val="-7"/>
        </w:rPr>
        <w:t>TABELA B: Razmejitev osnove, ki se nanaša na kmetijsko, gozdarsko in dopolnilno dejavnost na kmetiji in izračun povprečne stopnje akontacije dohodnine od dohodka iz dejavnosti</w:t>
      </w:r>
    </w:p>
    <w:p w:rsidR="00DC0D60" w:rsidRPr="00DC0D60" w:rsidRDefault="00DC0D60" w:rsidP="00DC0D60">
      <w:pPr>
        <w:shd w:val="clear" w:color="auto" w:fill="FFFFFF"/>
        <w:spacing w:before="250" w:line="250" w:lineRule="exact"/>
        <w:ind w:right="11"/>
        <w:jc w:val="both"/>
        <w:rPr>
          <w:rFonts w:ascii="Arial" w:hAnsi="Arial" w:cs="Arial"/>
        </w:rPr>
      </w:pPr>
      <w:r w:rsidRPr="00DC0D60">
        <w:rPr>
          <w:rFonts w:ascii="Arial" w:hAnsi="Arial" w:cs="Arial"/>
        </w:rPr>
        <w:t xml:space="preserve">Tabelo B obvezno izpolnijo nosilci osnovne kmetijske in osnovne gozdarske dejavnosti v skladu z drugim odstavkom 47. člena ZDoh-2, ki v obdobju obračuna davčno osnovo ugotavljajo na podlagi dejanskih prihodkov in dejanskih odhodkov in v obdobju obračuna </w:t>
      </w:r>
      <w:r w:rsidRPr="00DC0D60">
        <w:rPr>
          <w:rFonts w:ascii="Arial" w:hAnsi="Arial" w:cs="Arial"/>
          <w:b/>
        </w:rPr>
        <w:t>dosegajo dohodke tudi iz naslova drugih nekmetijskih dejavnosti</w:t>
      </w:r>
      <w:r w:rsidRPr="00DC0D60">
        <w:rPr>
          <w:rFonts w:ascii="Arial" w:hAnsi="Arial" w:cs="Arial"/>
        </w:rPr>
        <w:t xml:space="preserve">. </w:t>
      </w:r>
    </w:p>
    <w:p w:rsidR="00DC0D60" w:rsidRPr="00DC0D60" w:rsidRDefault="00DC0D60" w:rsidP="00DC0D60">
      <w:pPr>
        <w:shd w:val="clear" w:color="auto" w:fill="FFFFFF"/>
        <w:spacing w:before="250" w:line="250" w:lineRule="exact"/>
        <w:ind w:right="11"/>
        <w:jc w:val="both"/>
        <w:rPr>
          <w:rFonts w:ascii="Arial" w:hAnsi="Arial" w:cs="Arial"/>
        </w:rPr>
      </w:pPr>
      <w:r w:rsidRPr="00DC0D60">
        <w:rPr>
          <w:rFonts w:ascii="Arial" w:hAnsi="Arial" w:cs="Arial"/>
        </w:rPr>
        <w:t xml:space="preserve">Zavezanec z izpolnitvijo tabele B razmeji davčno osnovo na način, da posebej izkaže del osnove, ki se nanaša na kmetijsko, gozdarsko in dopolnilno dejavnost na kmetiji, ki se pri letni odmeri dohodnine in pri izračunu akontacije dohodnine po tem obračunu upošteva za namene izračuna povprečne davčne stopnje, kadar sta </w:t>
      </w:r>
      <w:r w:rsidRPr="00DC0D60">
        <w:rPr>
          <w:rFonts w:ascii="Arial" w:hAnsi="Arial" w:cs="Arial"/>
          <w:bCs/>
          <w:spacing w:val="7"/>
        </w:rPr>
        <w:t>pokojninsko in invalidsko zavarovana iz naslova kmetijske in dopolnilne dejavnosti vsaj dva člana</w:t>
      </w:r>
      <w:r w:rsidRPr="00DC0D60">
        <w:rPr>
          <w:rFonts w:ascii="Arial" w:hAnsi="Arial" w:cs="Arial"/>
        </w:rPr>
        <w:t xml:space="preserve"> v kmečkem gospodinjstvu.</w:t>
      </w:r>
    </w:p>
    <w:p w:rsidR="00DC0D60" w:rsidRPr="00DC0D60" w:rsidRDefault="00DC0D60" w:rsidP="00DC0D60">
      <w:pPr>
        <w:shd w:val="clear" w:color="auto" w:fill="FFFFFF"/>
        <w:spacing w:before="250" w:line="259" w:lineRule="exact"/>
        <w:ind w:right="113"/>
        <w:jc w:val="both"/>
        <w:rPr>
          <w:rFonts w:ascii="Arial" w:hAnsi="Arial" w:cs="Arial"/>
          <w:bCs/>
          <w:spacing w:val="7"/>
        </w:rPr>
      </w:pPr>
      <w:r w:rsidRPr="00DC0D60">
        <w:rPr>
          <w:rFonts w:ascii="Arial" w:hAnsi="Arial" w:cs="Arial"/>
          <w:bCs/>
          <w:spacing w:val="7"/>
        </w:rPr>
        <w:t xml:space="preserve">Podatki se v tabelo vpisujejo v </w:t>
      </w:r>
      <w:proofErr w:type="spellStart"/>
      <w:r w:rsidRPr="00DC0D60">
        <w:rPr>
          <w:rFonts w:ascii="Arial" w:hAnsi="Arial" w:cs="Arial"/>
          <w:bCs/>
          <w:spacing w:val="7"/>
        </w:rPr>
        <w:t>eurih</w:t>
      </w:r>
      <w:proofErr w:type="spellEnd"/>
      <w:r w:rsidRPr="00DC0D60">
        <w:rPr>
          <w:rFonts w:ascii="Arial" w:hAnsi="Arial" w:cs="Arial"/>
          <w:bCs/>
          <w:spacing w:val="7"/>
        </w:rPr>
        <w:t xml:space="preserve"> s centi.</w:t>
      </w:r>
    </w:p>
    <w:p w:rsidR="00DC0D60" w:rsidRPr="00DC0D60" w:rsidRDefault="00DC0D60" w:rsidP="00DC0D60">
      <w:pPr>
        <w:shd w:val="clear" w:color="auto" w:fill="FFFFFF"/>
        <w:spacing w:before="250" w:line="259" w:lineRule="exact"/>
        <w:ind w:right="113"/>
        <w:jc w:val="both"/>
        <w:rPr>
          <w:rFonts w:ascii="Arial" w:hAnsi="Arial" w:cs="Arial"/>
          <w:bCs/>
          <w:spacing w:val="7"/>
        </w:rPr>
      </w:pPr>
      <w:proofErr w:type="spellStart"/>
      <w:r w:rsidRPr="00DC0D60">
        <w:rPr>
          <w:rFonts w:ascii="Arial" w:hAnsi="Arial" w:cs="Arial"/>
          <w:b/>
          <w:bCs/>
          <w:spacing w:val="7"/>
        </w:rPr>
        <w:t>Zap</w:t>
      </w:r>
      <w:proofErr w:type="spellEnd"/>
      <w:r w:rsidRPr="00DC0D60">
        <w:rPr>
          <w:rFonts w:ascii="Arial" w:hAnsi="Arial" w:cs="Arial"/>
          <w:b/>
          <w:bCs/>
          <w:spacing w:val="7"/>
        </w:rPr>
        <w:t>. št. 1:</w:t>
      </w:r>
      <w:r w:rsidRPr="00DC0D60">
        <w:rPr>
          <w:rFonts w:ascii="Arial" w:hAnsi="Arial" w:cs="Arial"/>
          <w:bCs/>
          <w:spacing w:val="7"/>
        </w:rPr>
        <w:t xml:space="preserve"> Vpiše se znesek iz </w:t>
      </w:r>
      <w:proofErr w:type="spellStart"/>
      <w:r w:rsidRPr="00DC0D60">
        <w:rPr>
          <w:rFonts w:ascii="Arial" w:hAnsi="Arial" w:cs="Arial"/>
          <w:bCs/>
          <w:spacing w:val="7"/>
        </w:rPr>
        <w:t>zap</w:t>
      </w:r>
      <w:proofErr w:type="spellEnd"/>
      <w:r w:rsidRPr="00DC0D60">
        <w:rPr>
          <w:rFonts w:ascii="Arial" w:hAnsi="Arial" w:cs="Arial"/>
          <w:bCs/>
          <w:spacing w:val="7"/>
        </w:rPr>
        <w:t xml:space="preserve">. št. 19. V. dela </w:t>
      </w:r>
      <w:r w:rsidRPr="00DC0D60">
        <w:rPr>
          <w:rFonts w:ascii="Arial" w:hAnsi="Arial" w:cs="Arial"/>
          <w:bCs/>
          <w:spacing w:val="-7"/>
        </w:rPr>
        <w:t xml:space="preserve"> obračuna.</w:t>
      </w:r>
    </w:p>
    <w:p w:rsidR="00DC0D60" w:rsidRPr="00DC0D60" w:rsidRDefault="00DC0D60" w:rsidP="00DC0D60">
      <w:pPr>
        <w:shd w:val="clear" w:color="auto" w:fill="FFFFFF"/>
        <w:spacing w:before="250" w:line="259" w:lineRule="exact"/>
        <w:ind w:right="113"/>
        <w:jc w:val="both"/>
        <w:rPr>
          <w:rFonts w:ascii="Arial" w:hAnsi="Arial" w:cs="Arial"/>
          <w:bCs/>
          <w:spacing w:val="7"/>
        </w:rPr>
      </w:pPr>
      <w:proofErr w:type="spellStart"/>
      <w:r w:rsidRPr="00DC0D60">
        <w:rPr>
          <w:rFonts w:ascii="Arial" w:hAnsi="Arial" w:cs="Arial"/>
          <w:b/>
          <w:bCs/>
          <w:spacing w:val="7"/>
        </w:rPr>
        <w:t>Zap</w:t>
      </w:r>
      <w:proofErr w:type="spellEnd"/>
      <w:r w:rsidRPr="00DC0D60">
        <w:rPr>
          <w:rFonts w:ascii="Arial" w:hAnsi="Arial" w:cs="Arial"/>
          <w:b/>
          <w:bCs/>
          <w:spacing w:val="7"/>
        </w:rPr>
        <w:t>. št. 1.1</w:t>
      </w:r>
      <w:r w:rsidRPr="00DC0D60">
        <w:rPr>
          <w:rFonts w:ascii="Arial" w:hAnsi="Arial" w:cs="Arial"/>
          <w:bCs/>
          <w:spacing w:val="7"/>
        </w:rPr>
        <w:t xml:space="preserve">: Vpiše se znesek osnove, ki se nanaša na kmetijsko, gozdarsko in dopolnilno dejavnost. Če zavezanec dosega samo dohodke iz kmetijske, gozdarske in dopolnilne dejavnosti, vpiše znesek osnove za akontacijo dohodnine iz </w:t>
      </w:r>
      <w:proofErr w:type="spellStart"/>
      <w:r w:rsidRPr="00DC0D60">
        <w:rPr>
          <w:rFonts w:ascii="Arial" w:hAnsi="Arial" w:cs="Arial"/>
          <w:bCs/>
          <w:spacing w:val="7"/>
        </w:rPr>
        <w:t>zap</w:t>
      </w:r>
      <w:proofErr w:type="spellEnd"/>
      <w:r w:rsidRPr="00DC0D60">
        <w:rPr>
          <w:rFonts w:ascii="Arial" w:hAnsi="Arial" w:cs="Arial"/>
          <w:bCs/>
          <w:spacing w:val="7"/>
        </w:rPr>
        <w:t xml:space="preserve">. št. 19 V. dela </w:t>
      </w:r>
      <w:r w:rsidRPr="00DC0D60">
        <w:rPr>
          <w:rFonts w:ascii="Arial" w:hAnsi="Arial" w:cs="Arial"/>
          <w:bCs/>
          <w:spacing w:val="-7"/>
        </w:rPr>
        <w:t>obračuna.</w:t>
      </w:r>
      <w:r w:rsidRPr="00DC0D60">
        <w:rPr>
          <w:rFonts w:ascii="Arial" w:hAnsi="Arial" w:cs="Arial"/>
          <w:bCs/>
          <w:spacing w:val="7"/>
        </w:rPr>
        <w:t xml:space="preserve"> Če zavezanec izkaže negativno osnovo, ki se nanaša na osnovno kmetijsko, gozdarsko in dopolnilno dejavnost, v tabelo vpiše 0. </w:t>
      </w:r>
    </w:p>
    <w:p w:rsidR="00DC0D60" w:rsidRPr="00DC0D60" w:rsidRDefault="00DC0D60" w:rsidP="00DC0D60">
      <w:pPr>
        <w:shd w:val="clear" w:color="auto" w:fill="FFFFFF"/>
        <w:spacing w:before="250" w:line="259" w:lineRule="exact"/>
        <w:ind w:right="113"/>
        <w:jc w:val="both"/>
        <w:rPr>
          <w:rFonts w:ascii="Arial" w:hAnsi="Arial" w:cs="Arial"/>
          <w:bCs/>
          <w:spacing w:val="7"/>
        </w:rPr>
      </w:pPr>
      <w:proofErr w:type="spellStart"/>
      <w:r w:rsidRPr="00DC0D60">
        <w:rPr>
          <w:rFonts w:ascii="Arial" w:hAnsi="Arial" w:cs="Arial"/>
          <w:b/>
          <w:bCs/>
          <w:spacing w:val="7"/>
        </w:rPr>
        <w:t>Zap</w:t>
      </w:r>
      <w:proofErr w:type="spellEnd"/>
      <w:r w:rsidRPr="00DC0D60">
        <w:rPr>
          <w:rFonts w:ascii="Arial" w:hAnsi="Arial" w:cs="Arial"/>
          <w:b/>
          <w:bCs/>
          <w:spacing w:val="7"/>
        </w:rPr>
        <w:t>. št. 1.2</w:t>
      </w:r>
      <w:r w:rsidRPr="00DC0D60">
        <w:rPr>
          <w:rFonts w:ascii="Arial" w:hAnsi="Arial" w:cs="Arial"/>
          <w:bCs/>
          <w:spacing w:val="7"/>
        </w:rPr>
        <w:t xml:space="preserve">: Vpiše se znesek osnove, ki se nanaša na drugo dejavnost. Zavezanec, ki  poleg dohodka iz kmetijske, gozdarske in dopolnilne dejavnosti dosega še druge dohodke iz naslova dejavnosti, v to </w:t>
      </w:r>
      <w:proofErr w:type="spellStart"/>
      <w:r w:rsidRPr="00DC0D60">
        <w:rPr>
          <w:rFonts w:ascii="Arial" w:hAnsi="Arial" w:cs="Arial"/>
          <w:bCs/>
          <w:spacing w:val="7"/>
        </w:rPr>
        <w:t>zap</w:t>
      </w:r>
      <w:proofErr w:type="spellEnd"/>
      <w:r w:rsidRPr="00DC0D60">
        <w:rPr>
          <w:rFonts w:ascii="Arial" w:hAnsi="Arial" w:cs="Arial"/>
          <w:bCs/>
          <w:spacing w:val="7"/>
        </w:rPr>
        <w:t xml:space="preserve">. št. vpiše znesek osnove, ki se nanaša na opravljanje druge dejavnosti. Če zavezanec izkaže negativno osnovo, ki se nanaša na drugo dejavnost, v tabelo vpiše 0. </w:t>
      </w:r>
    </w:p>
    <w:p w:rsidR="00DC0D60" w:rsidRPr="00DC0D60" w:rsidRDefault="00DC0D60" w:rsidP="00DC0D60">
      <w:pPr>
        <w:shd w:val="clear" w:color="auto" w:fill="FFFFFF"/>
        <w:spacing w:before="250" w:line="259" w:lineRule="exact"/>
        <w:ind w:right="113"/>
        <w:jc w:val="both"/>
        <w:rPr>
          <w:rFonts w:ascii="Arial" w:hAnsi="Arial" w:cs="Arial"/>
          <w:bCs/>
          <w:spacing w:val="7"/>
        </w:rPr>
      </w:pPr>
      <w:proofErr w:type="spellStart"/>
      <w:r w:rsidRPr="00DC0D60">
        <w:rPr>
          <w:rFonts w:ascii="Arial" w:hAnsi="Arial" w:cs="Arial"/>
          <w:b/>
          <w:bCs/>
          <w:spacing w:val="7"/>
        </w:rPr>
        <w:t>Zap</w:t>
      </w:r>
      <w:proofErr w:type="spellEnd"/>
      <w:r w:rsidRPr="00DC0D60">
        <w:rPr>
          <w:rFonts w:ascii="Arial" w:hAnsi="Arial" w:cs="Arial"/>
          <w:b/>
          <w:bCs/>
          <w:spacing w:val="7"/>
        </w:rPr>
        <w:t xml:space="preserve">. št. 2: </w:t>
      </w:r>
      <w:r w:rsidRPr="00DC0D60">
        <w:rPr>
          <w:rFonts w:ascii="Arial" w:hAnsi="Arial" w:cs="Arial"/>
          <w:bCs/>
          <w:spacing w:val="7"/>
        </w:rPr>
        <w:t>V primeru, da tabela A ni izpolnjena, se v zaporedno 2 prepiše znesek iz zaporedne 1.1 tabele B. Sorazmerni del davčne osnove, ki se nanaša na opravljanje kmetijske,    gozdarske in dopolnilne dejavnosti, se izračuna tako, da se znesek osnove, ki se nanaša na kmetijsko, gozdarsko in dopolnilno dejavnost (</w:t>
      </w:r>
      <w:proofErr w:type="spellStart"/>
      <w:r w:rsidRPr="00DC0D60">
        <w:rPr>
          <w:rFonts w:ascii="Arial" w:hAnsi="Arial" w:cs="Arial"/>
          <w:bCs/>
          <w:spacing w:val="7"/>
        </w:rPr>
        <w:t>zap</w:t>
      </w:r>
      <w:proofErr w:type="spellEnd"/>
      <w:r w:rsidRPr="00DC0D60">
        <w:rPr>
          <w:rFonts w:ascii="Arial" w:hAnsi="Arial" w:cs="Arial"/>
          <w:bCs/>
          <w:spacing w:val="7"/>
        </w:rPr>
        <w:t>. št. 1.1) deli s številom članov     kmečkega gospodinjstva, ki so obvezno pokojninsko in invalidsko zavarovani iz naslova            kmetijske in dopolnilne dejavnosti in jih je zavezanec vpisal v Tabelo A.</w:t>
      </w:r>
    </w:p>
    <w:p w:rsidR="00DC0D60" w:rsidRPr="00DC0D60" w:rsidRDefault="00DC0D60" w:rsidP="00DC0D60">
      <w:pPr>
        <w:shd w:val="clear" w:color="auto" w:fill="FFFFFF"/>
        <w:spacing w:before="250" w:line="259" w:lineRule="exact"/>
        <w:ind w:right="113"/>
        <w:jc w:val="both"/>
        <w:rPr>
          <w:rFonts w:ascii="Arial" w:hAnsi="Arial" w:cs="Arial"/>
        </w:rPr>
      </w:pPr>
      <w:proofErr w:type="spellStart"/>
      <w:r w:rsidRPr="00DC0D60">
        <w:rPr>
          <w:rFonts w:ascii="Arial" w:hAnsi="Arial" w:cs="Arial"/>
          <w:b/>
        </w:rPr>
        <w:t>Zap</w:t>
      </w:r>
      <w:proofErr w:type="spellEnd"/>
      <w:r w:rsidRPr="00DC0D60">
        <w:rPr>
          <w:rFonts w:ascii="Arial" w:hAnsi="Arial" w:cs="Arial"/>
          <w:b/>
        </w:rPr>
        <w:t>. št. 3:</w:t>
      </w:r>
      <w:r w:rsidRPr="00DC0D60">
        <w:rPr>
          <w:rFonts w:ascii="Arial" w:hAnsi="Arial" w:cs="Arial"/>
        </w:rPr>
        <w:t xml:space="preserve">  Znesek akontacije dohodnine za izračun povprečne stopnje se izračuna tako, da se sorazmerni del davčne osnove (</w:t>
      </w:r>
      <w:proofErr w:type="spellStart"/>
      <w:r w:rsidRPr="00DC0D60">
        <w:rPr>
          <w:rFonts w:ascii="Arial" w:hAnsi="Arial" w:cs="Arial"/>
        </w:rPr>
        <w:t>zap</w:t>
      </w:r>
      <w:proofErr w:type="spellEnd"/>
      <w:r w:rsidRPr="00DC0D60">
        <w:rPr>
          <w:rFonts w:ascii="Arial" w:hAnsi="Arial" w:cs="Arial"/>
        </w:rPr>
        <w:t>. št. 2) uvrsti v lestvico iz 122. člena ZDoh-2, ki je usklajena s koeficientom rasti življenjskih potrebščin v Sloveniji v skladu z drugim in tretjim odstavkom tega člena. Če zavezanec poleg dohodkov iz kmetijske, gozdarske in dopolnilne dejavnosti dosega še druge dohodke iz dejavnosti, znesek akontacije dohodnine izračuna tako, da pri izračunu upošteva osnovo, ki se nanaša na drugo dejavnost (</w:t>
      </w:r>
      <w:proofErr w:type="spellStart"/>
      <w:r w:rsidRPr="00DC0D60">
        <w:rPr>
          <w:rFonts w:ascii="Arial" w:hAnsi="Arial" w:cs="Arial"/>
        </w:rPr>
        <w:t>zap</w:t>
      </w:r>
      <w:proofErr w:type="spellEnd"/>
      <w:r w:rsidRPr="00DC0D60">
        <w:rPr>
          <w:rFonts w:ascii="Arial" w:hAnsi="Arial" w:cs="Arial"/>
        </w:rPr>
        <w:t>. št. 1.2), in ji prišteje sorazmerni del davčne osnove (</w:t>
      </w:r>
      <w:proofErr w:type="spellStart"/>
      <w:r w:rsidRPr="00DC0D60">
        <w:rPr>
          <w:rFonts w:ascii="Arial" w:hAnsi="Arial" w:cs="Arial"/>
        </w:rPr>
        <w:t>zap</w:t>
      </w:r>
      <w:proofErr w:type="spellEnd"/>
      <w:r w:rsidRPr="00DC0D60">
        <w:rPr>
          <w:rFonts w:ascii="Arial" w:hAnsi="Arial" w:cs="Arial"/>
        </w:rPr>
        <w:t xml:space="preserve">. št. 2), ki se nanaša na opravljanje kmetijske, gozdarske in dopolnilne dejavnosti, ter vsoto obeh osnov uvrsti v lestvico iz 122. člena ZDoh-2. </w:t>
      </w:r>
    </w:p>
    <w:p w:rsidR="004C7122" w:rsidRPr="00435866" w:rsidRDefault="00DC0D60" w:rsidP="00DC0D60">
      <w:pPr>
        <w:shd w:val="clear" w:color="auto" w:fill="FFFFFF"/>
        <w:spacing w:before="250" w:line="259" w:lineRule="exact"/>
        <w:ind w:right="113"/>
        <w:jc w:val="both"/>
        <w:rPr>
          <w:rFonts w:cs="Arial"/>
        </w:rPr>
      </w:pPr>
      <w:proofErr w:type="spellStart"/>
      <w:r w:rsidRPr="00DC0D60">
        <w:rPr>
          <w:rFonts w:ascii="Arial" w:hAnsi="Arial" w:cs="Arial"/>
          <w:b/>
        </w:rPr>
        <w:t>Zap</w:t>
      </w:r>
      <w:proofErr w:type="spellEnd"/>
      <w:r w:rsidRPr="00DC0D60">
        <w:rPr>
          <w:rFonts w:ascii="Arial" w:hAnsi="Arial" w:cs="Arial"/>
          <w:b/>
        </w:rPr>
        <w:t xml:space="preserve">. št. 4: </w:t>
      </w:r>
      <w:r w:rsidRPr="00DC0D60">
        <w:rPr>
          <w:rFonts w:ascii="Arial" w:hAnsi="Arial" w:cs="Arial"/>
        </w:rPr>
        <w:t>Povprečna stopnja se izračuna tako, da se znesek akontacije dohodnine za izračun povprečne stopnje (</w:t>
      </w:r>
      <w:proofErr w:type="spellStart"/>
      <w:r w:rsidRPr="00DC0D60">
        <w:rPr>
          <w:rFonts w:ascii="Arial" w:hAnsi="Arial" w:cs="Arial"/>
        </w:rPr>
        <w:t>zap</w:t>
      </w:r>
      <w:proofErr w:type="spellEnd"/>
      <w:r w:rsidRPr="00DC0D60">
        <w:rPr>
          <w:rFonts w:ascii="Arial" w:hAnsi="Arial" w:cs="Arial"/>
        </w:rPr>
        <w:t>. št. 3) deli z seštevkom osnove, ki se nanaša na drugo dejavnost (</w:t>
      </w:r>
      <w:proofErr w:type="spellStart"/>
      <w:r w:rsidRPr="00DC0D60">
        <w:rPr>
          <w:rFonts w:ascii="Arial" w:hAnsi="Arial" w:cs="Arial"/>
        </w:rPr>
        <w:t>zap</w:t>
      </w:r>
      <w:proofErr w:type="spellEnd"/>
      <w:r w:rsidRPr="00DC0D60">
        <w:rPr>
          <w:rFonts w:ascii="Arial" w:hAnsi="Arial" w:cs="Arial"/>
        </w:rPr>
        <w:t>.  št. 1.2), in sorazmernim delom davčne osnove (</w:t>
      </w:r>
      <w:proofErr w:type="spellStart"/>
      <w:r w:rsidRPr="00DC0D60">
        <w:rPr>
          <w:rFonts w:ascii="Arial" w:hAnsi="Arial" w:cs="Arial"/>
        </w:rPr>
        <w:t>zap</w:t>
      </w:r>
      <w:proofErr w:type="spellEnd"/>
      <w:r w:rsidRPr="00DC0D60">
        <w:rPr>
          <w:rFonts w:ascii="Arial" w:hAnsi="Arial" w:cs="Arial"/>
        </w:rPr>
        <w:t xml:space="preserve">. št. 2) ter pomnoži s 100. Povprečna stopnja se izkaže v odstotkih in zaokroži na dve decimalni mesti. </w:t>
      </w:r>
      <w:bookmarkStart w:id="0" w:name="_GoBack"/>
      <w:bookmarkEnd w:id="0"/>
    </w:p>
    <w:sectPr w:rsidR="004C7122" w:rsidRPr="00435866" w:rsidSect="00755ED0">
      <w:headerReference w:type="default" r:id="rId30"/>
      <w:pgSz w:w="11906" w:h="16838"/>
      <w:pgMar w:top="851" w:right="1418" w:bottom="426"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A3D25" w:rsidRDefault="00EA3D25">
      <w:r>
        <w:separator/>
      </w:r>
    </w:p>
  </w:endnote>
  <w:endnote w:type="continuationSeparator" w:id="0">
    <w:p w:rsidR="00EA3D25" w:rsidRDefault="00EA3D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ahoma">
    <w:panose1 w:val="020B0604030504040204"/>
    <w:charset w:val="EE"/>
    <w:family w:val="swiss"/>
    <w:pitch w:val="variable"/>
    <w:sig w:usb0="E1002EFF" w:usb1="C000605B" w:usb2="00000029" w:usb3="00000000" w:csb0="0001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DMHDHE+ArialMT">
    <w:altName w:val="Arial"/>
    <w:panose1 w:val="00000000000000000000"/>
    <w:charset w:val="00"/>
    <w:family w:val="swiss"/>
    <w:notTrueType/>
    <w:pitch w:val="default"/>
    <w:sig w:usb0="00000003" w:usb1="00000000" w:usb2="00000000" w:usb3="00000000" w:csb0="00000001" w:csb1="00000000"/>
  </w:font>
  <w:font w:name="IJHHNN+Tahoma">
    <w:altName w:val="Arial"/>
    <w:panose1 w:val="00000000000000000000"/>
    <w:charset w:val="00"/>
    <w:family w:val="swiss"/>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A3D25" w:rsidRDefault="00EA3D25">
      <w:r>
        <w:separator/>
      </w:r>
    </w:p>
  </w:footnote>
  <w:footnote w:type="continuationSeparator" w:id="0">
    <w:p w:rsidR="00EA3D25" w:rsidRDefault="00EA3D2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0D60" w:rsidRPr="00EC2FBD" w:rsidRDefault="00DC0D60">
    <w:pPr>
      <w:pStyle w:val="Header"/>
      <w:jc w:val="right"/>
      <w:rPr>
        <w:rFonts w:ascii="Arial" w:hAnsi="Arial" w:cs="Arial"/>
        <w:lang w:val="sl-SI"/>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2ECD" w:rsidRPr="00EC2FBD" w:rsidRDefault="00702ECD">
    <w:pPr>
      <w:pStyle w:val="Header"/>
      <w:jc w:val="right"/>
      <w:rPr>
        <w:rFonts w:ascii="Arial" w:hAnsi="Arial" w:cs="Arial"/>
        <w:lang w:val="sl-SI"/>
      </w:rPr>
    </w:pPr>
    <w:r>
      <w:rPr>
        <w:rFonts w:ascii="Arial" w:hAnsi="Arial" w:cs="Arial"/>
        <w:lang w:val="sl-SI"/>
      </w:rPr>
      <w:t>PREDLOG</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400712"/>
    <w:multiLevelType w:val="hybridMultilevel"/>
    <w:tmpl w:val="0C708796"/>
    <w:lvl w:ilvl="0" w:tplc="6EC01444">
      <w:start w:val="1"/>
      <w:numFmt w:val="bullet"/>
      <w:lvlText w:val="-"/>
      <w:lvlJc w:val="left"/>
      <w:pPr>
        <w:ind w:left="780" w:hanging="360"/>
      </w:pPr>
      <w:rPr>
        <w:rFonts w:ascii="Tahoma" w:eastAsia="Times New Roman" w:hAnsi="Tahoma" w:cs="Tahoma"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1">
    <w:nsid w:val="028424F8"/>
    <w:multiLevelType w:val="hybridMultilevel"/>
    <w:tmpl w:val="CCAEB8E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5332484"/>
    <w:multiLevelType w:val="hybridMultilevel"/>
    <w:tmpl w:val="2668AC3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59A16D0"/>
    <w:multiLevelType w:val="hybridMultilevel"/>
    <w:tmpl w:val="B5E24C82"/>
    <w:lvl w:ilvl="0" w:tplc="8BF25EA0">
      <w:start w:val="1"/>
      <w:numFmt w:val="upperRoman"/>
      <w:lvlText w:val="%1."/>
      <w:lvlJc w:val="left"/>
      <w:pPr>
        <w:ind w:left="1425" w:hanging="720"/>
      </w:pPr>
      <w:rPr>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4">
    <w:nsid w:val="064D65BE"/>
    <w:multiLevelType w:val="hybridMultilevel"/>
    <w:tmpl w:val="828819FE"/>
    <w:lvl w:ilvl="0" w:tplc="A01A778E">
      <w:start w:val="1"/>
      <w:numFmt w:val="bullet"/>
      <w:lvlText w:val=""/>
      <w:lvlJc w:val="left"/>
      <w:pPr>
        <w:tabs>
          <w:tab w:val="num" w:pos="644"/>
        </w:tabs>
        <w:ind w:left="644" w:hanging="360"/>
      </w:pPr>
      <w:rPr>
        <w:rFonts w:ascii="Wingdings" w:hAnsi="Wingdings" w:hint="default"/>
        <w:color w:val="000000"/>
      </w:rPr>
    </w:lvl>
    <w:lvl w:ilvl="1" w:tplc="04240003" w:tentative="1">
      <w:start w:val="1"/>
      <w:numFmt w:val="bullet"/>
      <w:lvlText w:val="o"/>
      <w:lvlJc w:val="left"/>
      <w:pPr>
        <w:tabs>
          <w:tab w:val="num" w:pos="1364"/>
        </w:tabs>
        <w:ind w:left="1364" w:hanging="360"/>
      </w:pPr>
      <w:rPr>
        <w:rFonts w:ascii="Courier New" w:hAnsi="Courier New" w:cs="Courier New" w:hint="default"/>
      </w:rPr>
    </w:lvl>
    <w:lvl w:ilvl="2" w:tplc="04240005" w:tentative="1">
      <w:start w:val="1"/>
      <w:numFmt w:val="bullet"/>
      <w:lvlText w:val=""/>
      <w:lvlJc w:val="left"/>
      <w:pPr>
        <w:tabs>
          <w:tab w:val="num" w:pos="2084"/>
        </w:tabs>
        <w:ind w:left="2084" w:hanging="360"/>
      </w:pPr>
      <w:rPr>
        <w:rFonts w:ascii="Wingdings" w:hAnsi="Wingdings" w:hint="default"/>
      </w:rPr>
    </w:lvl>
    <w:lvl w:ilvl="3" w:tplc="04240001" w:tentative="1">
      <w:start w:val="1"/>
      <w:numFmt w:val="bullet"/>
      <w:lvlText w:val=""/>
      <w:lvlJc w:val="left"/>
      <w:pPr>
        <w:tabs>
          <w:tab w:val="num" w:pos="2804"/>
        </w:tabs>
        <w:ind w:left="2804" w:hanging="360"/>
      </w:pPr>
      <w:rPr>
        <w:rFonts w:ascii="Symbol" w:hAnsi="Symbol" w:hint="default"/>
      </w:rPr>
    </w:lvl>
    <w:lvl w:ilvl="4" w:tplc="04240003" w:tentative="1">
      <w:start w:val="1"/>
      <w:numFmt w:val="bullet"/>
      <w:lvlText w:val="o"/>
      <w:lvlJc w:val="left"/>
      <w:pPr>
        <w:tabs>
          <w:tab w:val="num" w:pos="3524"/>
        </w:tabs>
        <w:ind w:left="3524" w:hanging="360"/>
      </w:pPr>
      <w:rPr>
        <w:rFonts w:ascii="Courier New" w:hAnsi="Courier New" w:cs="Courier New" w:hint="default"/>
      </w:rPr>
    </w:lvl>
    <w:lvl w:ilvl="5" w:tplc="04240005" w:tentative="1">
      <w:start w:val="1"/>
      <w:numFmt w:val="bullet"/>
      <w:lvlText w:val=""/>
      <w:lvlJc w:val="left"/>
      <w:pPr>
        <w:tabs>
          <w:tab w:val="num" w:pos="4244"/>
        </w:tabs>
        <w:ind w:left="4244" w:hanging="360"/>
      </w:pPr>
      <w:rPr>
        <w:rFonts w:ascii="Wingdings" w:hAnsi="Wingdings" w:hint="default"/>
      </w:rPr>
    </w:lvl>
    <w:lvl w:ilvl="6" w:tplc="04240001" w:tentative="1">
      <w:start w:val="1"/>
      <w:numFmt w:val="bullet"/>
      <w:lvlText w:val=""/>
      <w:lvlJc w:val="left"/>
      <w:pPr>
        <w:tabs>
          <w:tab w:val="num" w:pos="4964"/>
        </w:tabs>
        <w:ind w:left="4964" w:hanging="360"/>
      </w:pPr>
      <w:rPr>
        <w:rFonts w:ascii="Symbol" w:hAnsi="Symbol" w:hint="default"/>
      </w:rPr>
    </w:lvl>
    <w:lvl w:ilvl="7" w:tplc="04240003" w:tentative="1">
      <w:start w:val="1"/>
      <w:numFmt w:val="bullet"/>
      <w:lvlText w:val="o"/>
      <w:lvlJc w:val="left"/>
      <w:pPr>
        <w:tabs>
          <w:tab w:val="num" w:pos="5684"/>
        </w:tabs>
        <w:ind w:left="5684" w:hanging="360"/>
      </w:pPr>
      <w:rPr>
        <w:rFonts w:ascii="Courier New" w:hAnsi="Courier New" w:cs="Courier New" w:hint="default"/>
      </w:rPr>
    </w:lvl>
    <w:lvl w:ilvl="8" w:tplc="04240005" w:tentative="1">
      <w:start w:val="1"/>
      <w:numFmt w:val="bullet"/>
      <w:lvlText w:val=""/>
      <w:lvlJc w:val="left"/>
      <w:pPr>
        <w:tabs>
          <w:tab w:val="num" w:pos="6404"/>
        </w:tabs>
        <w:ind w:left="6404" w:hanging="360"/>
      </w:pPr>
      <w:rPr>
        <w:rFonts w:ascii="Wingdings" w:hAnsi="Wingdings" w:hint="default"/>
      </w:rPr>
    </w:lvl>
  </w:abstractNum>
  <w:abstractNum w:abstractNumId="5">
    <w:nsid w:val="06BD241D"/>
    <w:multiLevelType w:val="hybridMultilevel"/>
    <w:tmpl w:val="F50EA5A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07B4480D"/>
    <w:multiLevelType w:val="hybridMultilevel"/>
    <w:tmpl w:val="B8005FCC"/>
    <w:lvl w:ilvl="0" w:tplc="2DCC7156">
      <w:start w:val="1"/>
      <w:numFmt w:val="upperRoman"/>
      <w:lvlText w:val="%1."/>
      <w:lvlJc w:val="left"/>
      <w:pPr>
        <w:ind w:left="720" w:hanging="720"/>
      </w:pPr>
      <w:rPr>
        <w:b/>
      </w:rPr>
    </w:lvl>
    <w:lvl w:ilvl="1" w:tplc="04240019">
      <w:start w:val="1"/>
      <w:numFmt w:val="decimal"/>
      <w:lvlText w:val="%2."/>
      <w:lvlJc w:val="left"/>
      <w:pPr>
        <w:tabs>
          <w:tab w:val="num" w:pos="1080"/>
        </w:tabs>
        <w:ind w:left="1080" w:hanging="360"/>
      </w:pPr>
    </w:lvl>
    <w:lvl w:ilvl="2" w:tplc="0424001B">
      <w:start w:val="1"/>
      <w:numFmt w:val="decimal"/>
      <w:lvlText w:val="%3."/>
      <w:lvlJc w:val="left"/>
      <w:pPr>
        <w:tabs>
          <w:tab w:val="num" w:pos="1800"/>
        </w:tabs>
        <w:ind w:left="1800" w:hanging="360"/>
      </w:pPr>
    </w:lvl>
    <w:lvl w:ilvl="3" w:tplc="0424000F">
      <w:start w:val="1"/>
      <w:numFmt w:val="decimal"/>
      <w:lvlText w:val="%4."/>
      <w:lvlJc w:val="left"/>
      <w:pPr>
        <w:tabs>
          <w:tab w:val="num" w:pos="2520"/>
        </w:tabs>
        <w:ind w:left="2520" w:hanging="360"/>
      </w:pPr>
    </w:lvl>
    <w:lvl w:ilvl="4" w:tplc="04240019">
      <w:start w:val="1"/>
      <w:numFmt w:val="decimal"/>
      <w:lvlText w:val="%5."/>
      <w:lvlJc w:val="left"/>
      <w:pPr>
        <w:tabs>
          <w:tab w:val="num" w:pos="3240"/>
        </w:tabs>
        <w:ind w:left="3240" w:hanging="360"/>
      </w:pPr>
    </w:lvl>
    <w:lvl w:ilvl="5" w:tplc="0424001B">
      <w:start w:val="1"/>
      <w:numFmt w:val="decimal"/>
      <w:lvlText w:val="%6."/>
      <w:lvlJc w:val="left"/>
      <w:pPr>
        <w:tabs>
          <w:tab w:val="num" w:pos="3960"/>
        </w:tabs>
        <w:ind w:left="3960" w:hanging="360"/>
      </w:pPr>
    </w:lvl>
    <w:lvl w:ilvl="6" w:tplc="0424000F">
      <w:start w:val="1"/>
      <w:numFmt w:val="decimal"/>
      <w:lvlText w:val="%7."/>
      <w:lvlJc w:val="left"/>
      <w:pPr>
        <w:tabs>
          <w:tab w:val="num" w:pos="4680"/>
        </w:tabs>
        <w:ind w:left="4680" w:hanging="360"/>
      </w:pPr>
    </w:lvl>
    <w:lvl w:ilvl="7" w:tplc="04240019">
      <w:start w:val="1"/>
      <w:numFmt w:val="decimal"/>
      <w:lvlText w:val="%8."/>
      <w:lvlJc w:val="left"/>
      <w:pPr>
        <w:tabs>
          <w:tab w:val="num" w:pos="5400"/>
        </w:tabs>
        <w:ind w:left="5400" w:hanging="360"/>
      </w:pPr>
    </w:lvl>
    <w:lvl w:ilvl="8" w:tplc="0424001B">
      <w:start w:val="1"/>
      <w:numFmt w:val="decimal"/>
      <w:lvlText w:val="%9."/>
      <w:lvlJc w:val="left"/>
      <w:pPr>
        <w:tabs>
          <w:tab w:val="num" w:pos="6120"/>
        </w:tabs>
        <w:ind w:left="6120" w:hanging="360"/>
      </w:pPr>
    </w:lvl>
  </w:abstractNum>
  <w:abstractNum w:abstractNumId="7">
    <w:nsid w:val="07E916AE"/>
    <w:multiLevelType w:val="hybridMultilevel"/>
    <w:tmpl w:val="804A0646"/>
    <w:lvl w:ilvl="0" w:tplc="0A2C91A2">
      <w:numFmt w:val="bullet"/>
      <w:lvlText w:val="-"/>
      <w:lvlJc w:val="left"/>
      <w:pPr>
        <w:ind w:left="720" w:hanging="360"/>
      </w:pPr>
      <w:rPr>
        <w:rFonts w:ascii="Tahoma" w:eastAsia="Times New Roman" w:hAnsi="Tahoma" w:cs="Tahom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0FC229FA"/>
    <w:multiLevelType w:val="hybridMultilevel"/>
    <w:tmpl w:val="3E3CD63C"/>
    <w:lvl w:ilvl="0" w:tplc="39AE14D8">
      <w:start w:val="1"/>
      <w:numFmt w:val="upperLetter"/>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9">
    <w:nsid w:val="12FC7459"/>
    <w:multiLevelType w:val="hybridMultilevel"/>
    <w:tmpl w:val="C7F0D996"/>
    <w:lvl w:ilvl="0" w:tplc="7DC8F01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nsid w:val="18D717FC"/>
    <w:multiLevelType w:val="hybridMultilevel"/>
    <w:tmpl w:val="4E3A6DF4"/>
    <w:lvl w:ilvl="0" w:tplc="28EEA466">
      <w:start w:val="1"/>
      <w:numFmt w:val="decimal"/>
      <w:lvlText w:val="(%1)"/>
      <w:lvlJc w:val="left"/>
      <w:pPr>
        <w:ind w:left="708" w:hanging="360"/>
      </w:pPr>
      <w:rPr>
        <w:rFonts w:hint="default"/>
      </w:rPr>
    </w:lvl>
    <w:lvl w:ilvl="1" w:tplc="04240019" w:tentative="1">
      <w:start w:val="1"/>
      <w:numFmt w:val="lowerLetter"/>
      <w:lvlText w:val="%2."/>
      <w:lvlJc w:val="left"/>
      <w:pPr>
        <w:ind w:left="1428" w:hanging="360"/>
      </w:pPr>
    </w:lvl>
    <w:lvl w:ilvl="2" w:tplc="0424001B" w:tentative="1">
      <w:start w:val="1"/>
      <w:numFmt w:val="lowerRoman"/>
      <w:lvlText w:val="%3."/>
      <w:lvlJc w:val="right"/>
      <w:pPr>
        <w:ind w:left="2148" w:hanging="180"/>
      </w:pPr>
    </w:lvl>
    <w:lvl w:ilvl="3" w:tplc="0424000F" w:tentative="1">
      <w:start w:val="1"/>
      <w:numFmt w:val="decimal"/>
      <w:lvlText w:val="%4."/>
      <w:lvlJc w:val="left"/>
      <w:pPr>
        <w:ind w:left="2868" w:hanging="360"/>
      </w:pPr>
    </w:lvl>
    <w:lvl w:ilvl="4" w:tplc="04240019" w:tentative="1">
      <w:start w:val="1"/>
      <w:numFmt w:val="lowerLetter"/>
      <w:lvlText w:val="%5."/>
      <w:lvlJc w:val="left"/>
      <w:pPr>
        <w:ind w:left="3588" w:hanging="360"/>
      </w:pPr>
    </w:lvl>
    <w:lvl w:ilvl="5" w:tplc="0424001B" w:tentative="1">
      <w:start w:val="1"/>
      <w:numFmt w:val="lowerRoman"/>
      <w:lvlText w:val="%6."/>
      <w:lvlJc w:val="right"/>
      <w:pPr>
        <w:ind w:left="4308" w:hanging="180"/>
      </w:pPr>
    </w:lvl>
    <w:lvl w:ilvl="6" w:tplc="0424000F" w:tentative="1">
      <w:start w:val="1"/>
      <w:numFmt w:val="decimal"/>
      <w:lvlText w:val="%7."/>
      <w:lvlJc w:val="left"/>
      <w:pPr>
        <w:ind w:left="5028" w:hanging="360"/>
      </w:pPr>
    </w:lvl>
    <w:lvl w:ilvl="7" w:tplc="04240019" w:tentative="1">
      <w:start w:val="1"/>
      <w:numFmt w:val="lowerLetter"/>
      <w:lvlText w:val="%8."/>
      <w:lvlJc w:val="left"/>
      <w:pPr>
        <w:ind w:left="5748" w:hanging="360"/>
      </w:pPr>
    </w:lvl>
    <w:lvl w:ilvl="8" w:tplc="0424001B" w:tentative="1">
      <w:start w:val="1"/>
      <w:numFmt w:val="lowerRoman"/>
      <w:lvlText w:val="%9."/>
      <w:lvlJc w:val="right"/>
      <w:pPr>
        <w:ind w:left="6468" w:hanging="180"/>
      </w:pPr>
    </w:lvl>
  </w:abstractNum>
  <w:abstractNum w:abstractNumId="11">
    <w:nsid w:val="19504E80"/>
    <w:multiLevelType w:val="hybridMultilevel"/>
    <w:tmpl w:val="8AE60F0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195C1974"/>
    <w:multiLevelType w:val="hybridMultilevel"/>
    <w:tmpl w:val="3E6281EC"/>
    <w:lvl w:ilvl="0" w:tplc="6EC01444">
      <w:start w:val="1"/>
      <w:numFmt w:val="bullet"/>
      <w:lvlText w:val="-"/>
      <w:lvlJc w:val="left"/>
      <w:pPr>
        <w:tabs>
          <w:tab w:val="num" w:pos="720"/>
        </w:tabs>
        <w:ind w:left="720" w:hanging="360"/>
      </w:pPr>
      <w:rPr>
        <w:rFonts w:ascii="Tahoma" w:eastAsia="Times New Roman" w:hAnsi="Tahoma" w:cs="Tahoma" w:hint="default"/>
      </w:rPr>
    </w:lvl>
    <w:lvl w:ilvl="1" w:tplc="6EC01444">
      <w:start w:val="1"/>
      <w:numFmt w:val="bullet"/>
      <w:lvlText w:val="-"/>
      <w:lvlJc w:val="left"/>
      <w:pPr>
        <w:tabs>
          <w:tab w:val="num" w:pos="1440"/>
        </w:tabs>
        <w:ind w:left="1440" w:hanging="360"/>
      </w:pPr>
      <w:rPr>
        <w:rFonts w:ascii="Tahoma" w:eastAsia="Times New Roman" w:hAnsi="Tahoma" w:cs="Tahoma"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3">
    <w:nsid w:val="196D22DF"/>
    <w:multiLevelType w:val="hybridMultilevel"/>
    <w:tmpl w:val="EA0E9DCA"/>
    <w:lvl w:ilvl="0" w:tplc="5B649532">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4">
    <w:nsid w:val="1DB2783B"/>
    <w:multiLevelType w:val="hybridMultilevel"/>
    <w:tmpl w:val="AD44870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20551F85"/>
    <w:multiLevelType w:val="multilevel"/>
    <w:tmpl w:val="5FC0C8C8"/>
    <w:lvl w:ilvl="0">
      <w:start w:val="1"/>
      <w:numFmt w:val="decimal"/>
      <w:pStyle w:val="Heading1"/>
      <w:lvlText w:val="%1"/>
      <w:lvlJc w:val="left"/>
      <w:pPr>
        <w:tabs>
          <w:tab w:val="num" w:pos="432"/>
        </w:tabs>
        <w:ind w:left="432" w:hanging="432"/>
      </w:pPr>
      <w:rPr>
        <w:rFonts w:hint="default"/>
      </w:rPr>
    </w:lvl>
    <w:lvl w:ilvl="1">
      <w:start w:val="1"/>
      <w:numFmt w:val="decimal"/>
      <w:pStyle w:val="Heading2"/>
      <w:lvlText w:val="%1.%2"/>
      <w:lvlJc w:val="left"/>
      <w:pPr>
        <w:tabs>
          <w:tab w:val="num" w:pos="576"/>
        </w:tabs>
        <w:ind w:left="576" w:hanging="576"/>
      </w:pPr>
      <w:rPr>
        <w:rFonts w:hint="default"/>
      </w:rPr>
    </w:lvl>
    <w:lvl w:ilvl="2">
      <w:start w:val="1"/>
      <w:numFmt w:val="decimal"/>
      <w:pStyle w:val="Heading3"/>
      <w:lvlText w:val="%1.%2.%3"/>
      <w:lvlJc w:val="left"/>
      <w:pPr>
        <w:tabs>
          <w:tab w:val="num" w:pos="720"/>
        </w:tabs>
        <w:ind w:left="720" w:hanging="720"/>
      </w:pPr>
      <w:rPr>
        <w:rFonts w:hint="default"/>
      </w:rPr>
    </w:lvl>
    <w:lvl w:ilvl="3">
      <w:start w:val="1"/>
      <w:numFmt w:val="decimal"/>
      <w:pStyle w:val="Heading4"/>
      <w:lvlText w:val="%1.%2.%3.%4"/>
      <w:lvlJc w:val="left"/>
      <w:pPr>
        <w:tabs>
          <w:tab w:val="num" w:pos="1390"/>
        </w:tabs>
        <w:ind w:left="1390" w:hanging="964"/>
      </w:pPr>
      <w:rPr>
        <w:rFonts w:hint="default"/>
      </w:rPr>
    </w:lvl>
    <w:lvl w:ilvl="4">
      <w:start w:val="1"/>
      <w:numFmt w:val="decimal"/>
      <w:pStyle w:val="Heading5"/>
      <w:lvlText w:val="%1.%2.%3.%4.%5"/>
      <w:lvlJc w:val="left"/>
      <w:pPr>
        <w:tabs>
          <w:tab w:val="num" w:pos="2008"/>
        </w:tabs>
        <w:ind w:left="1702" w:hanging="1134"/>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6">
    <w:nsid w:val="226B2585"/>
    <w:multiLevelType w:val="hybridMultilevel"/>
    <w:tmpl w:val="229C46C2"/>
    <w:lvl w:ilvl="0" w:tplc="04240015">
      <w:start w:val="1"/>
      <w:numFmt w:val="upperLetter"/>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7">
    <w:nsid w:val="2A815B37"/>
    <w:multiLevelType w:val="hybridMultilevel"/>
    <w:tmpl w:val="0BB68A5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2B0C23DF"/>
    <w:multiLevelType w:val="hybridMultilevel"/>
    <w:tmpl w:val="42C8751E"/>
    <w:lvl w:ilvl="0" w:tplc="3588EECA">
      <w:start w:val="1"/>
      <w:numFmt w:val="upperRoman"/>
      <w:lvlText w:val="%1."/>
      <w:lvlJc w:val="left"/>
      <w:pPr>
        <w:ind w:left="1425" w:hanging="720"/>
      </w:pPr>
    </w:lvl>
    <w:lvl w:ilvl="1" w:tplc="04240019">
      <w:start w:val="1"/>
      <w:numFmt w:val="lowerLetter"/>
      <w:lvlText w:val="%2."/>
      <w:lvlJc w:val="left"/>
      <w:pPr>
        <w:ind w:left="1785" w:hanging="360"/>
      </w:pPr>
    </w:lvl>
    <w:lvl w:ilvl="2" w:tplc="0424001B">
      <w:start w:val="1"/>
      <w:numFmt w:val="lowerRoman"/>
      <w:lvlText w:val="%3."/>
      <w:lvlJc w:val="right"/>
      <w:pPr>
        <w:ind w:left="2505" w:hanging="180"/>
      </w:pPr>
    </w:lvl>
    <w:lvl w:ilvl="3" w:tplc="0424000F">
      <w:start w:val="1"/>
      <w:numFmt w:val="decimal"/>
      <w:lvlText w:val="%4."/>
      <w:lvlJc w:val="left"/>
      <w:pPr>
        <w:ind w:left="3225" w:hanging="360"/>
      </w:pPr>
    </w:lvl>
    <w:lvl w:ilvl="4" w:tplc="04240019">
      <w:start w:val="1"/>
      <w:numFmt w:val="lowerLetter"/>
      <w:lvlText w:val="%5."/>
      <w:lvlJc w:val="left"/>
      <w:pPr>
        <w:ind w:left="3945" w:hanging="360"/>
      </w:pPr>
    </w:lvl>
    <w:lvl w:ilvl="5" w:tplc="0424001B">
      <w:start w:val="1"/>
      <w:numFmt w:val="lowerRoman"/>
      <w:lvlText w:val="%6."/>
      <w:lvlJc w:val="right"/>
      <w:pPr>
        <w:ind w:left="4665" w:hanging="180"/>
      </w:pPr>
    </w:lvl>
    <w:lvl w:ilvl="6" w:tplc="0424000F">
      <w:start w:val="1"/>
      <w:numFmt w:val="decimal"/>
      <w:lvlText w:val="%7."/>
      <w:lvlJc w:val="left"/>
      <w:pPr>
        <w:ind w:left="5385" w:hanging="360"/>
      </w:pPr>
    </w:lvl>
    <w:lvl w:ilvl="7" w:tplc="04240019">
      <w:start w:val="1"/>
      <w:numFmt w:val="lowerLetter"/>
      <w:lvlText w:val="%8."/>
      <w:lvlJc w:val="left"/>
      <w:pPr>
        <w:ind w:left="6105" w:hanging="360"/>
      </w:pPr>
    </w:lvl>
    <w:lvl w:ilvl="8" w:tplc="0424001B">
      <w:start w:val="1"/>
      <w:numFmt w:val="lowerRoman"/>
      <w:lvlText w:val="%9."/>
      <w:lvlJc w:val="right"/>
      <w:pPr>
        <w:ind w:left="6825" w:hanging="180"/>
      </w:pPr>
    </w:lvl>
  </w:abstractNum>
  <w:abstractNum w:abstractNumId="19">
    <w:nsid w:val="2F242404"/>
    <w:multiLevelType w:val="multilevel"/>
    <w:tmpl w:val="B3CACE3A"/>
    <w:lvl w:ilvl="0">
      <w:start w:val="4"/>
      <w:numFmt w:val="decimal"/>
      <w:lvlText w:val="%1"/>
      <w:lvlJc w:val="left"/>
      <w:pPr>
        <w:tabs>
          <w:tab w:val="num" w:pos="360"/>
        </w:tabs>
        <w:ind w:left="360" w:hanging="360"/>
      </w:pPr>
      <w:rPr>
        <w:rFonts w:hint="default"/>
        <w:b w:val="0"/>
        <w:color w:val="FF0000"/>
      </w:rPr>
    </w:lvl>
    <w:lvl w:ilvl="1">
      <w:start w:val="1"/>
      <w:numFmt w:val="decimal"/>
      <w:lvlText w:val="%1.%2"/>
      <w:lvlJc w:val="left"/>
      <w:pPr>
        <w:tabs>
          <w:tab w:val="num" w:pos="1460"/>
        </w:tabs>
        <w:ind w:left="1460" w:hanging="360"/>
      </w:pPr>
      <w:rPr>
        <w:rFonts w:hint="default"/>
        <w:b/>
        <w:color w:val="auto"/>
      </w:rPr>
    </w:lvl>
    <w:lvl w:ilvl="2">
      <w:start w:val="1"/>
      <w:numFmt w:val="decimal"/>
      <w:lvlText w:val="%1.%2.%3"/>
      <w:lvlJc w:val="left"/>
      <w:pPr>
        <w:tabs>
          <w:tab w:val="num" w:pos="2520"/>
        </w:tabs>
        <w:ind w:left="2520" w:hanging="720"/>
      </w:pPr>
      <w:rPr>
        <w:rFonts w:hint="default"/>
        <w:b w:val="0"/>
        <w:color w:val="auto"/>
      </w:rPr>
    </w:lvl>
    <w:lvl w:ilvl="3">
      <w:start w:val="1"/>
      <w:numFmt w:val="decimal"/>
      <w:lvlText w:val="%1.%2.%3.%4"/>
      <w:lvlJc w:val="left"/>
      <w:pPr>
        <w:tabs>
          <w:tab w:val="num" w:pos="4320"/>
        </w:tabs>
        <w:ind w:left="4320" w:hanging="1080"/>
      </w:pPr>
      <w:rPr>
        <w:rFonts w:hint="default"/>
        <w:b w:val="0"/>
        <w:color w:val="FF0000"/>
      </w:rPr>
    </w:lvl>
    <w:lvl w:ilvl="4">
      <w:start w:val="1"/>
      <w:numFmt w:val="decimal"/>
      <w:lvlText w:val="%1.%2.%3.%4.%5"/>
      <w:lvlJc w:val="left"/>
      <w:pPr>
        <w:tabs>
          <w:tab w:val="num" w:pos="5400"/>
        </w:tabs>
        <w:ind w:left="5400" w:hanging="1080"/>
      </w:pPr>
      <w:rPr>
        <w:rFonts w:hint="default"/>
        <w:b w:val="0"/>
        <w:color w:val="FF0000"/>
      </w:rPr>
    </w:lvl>
    <w:lvl w:ilvl="5">
      <w:start w:val="1"/>
      <w:numFmt w:val="decimal"/>
      <w:lvlText w:val="%1.%2.%3.%4.%5.%6"/>
      <w:lvlJc w:val="left"/>
      <w:pPr>
        <w:tabs>
          <w:tab w:val="num" w:pos="6840"/>
        </w:tabs>
        <w:ind w:left="6840" w:hanging="1440"/>
      </w:pPr>
      <w:rPr>
        <w:rFonts w:hint="default"/>
        <w:b w:val="0"/>
        <w:color w:val="FF0000"/>
      </w:rPr>
    </w:lvl>
    <w:lvl w:ilvl="6">
      <w:start w:val="1"/>
      <w:numFmt w:val="decimal"/>
      <w:lvlText w:val="%1.%2.%3.%4.%5.%6.%7"/>
      <w:lvlJc w:val="left"/>
      <w:pPr>
        <w:tabs>
          <w:tab w:val="num" w:pos="7920"/>
        </w:tabs>
        <w:ind w:left="7920" w:hanging="1440"/>
      </w:pPr>
      <w:rPr>
        <w:rFonts w:hint="default"/>
        <w:b w:val="0"/>
        <w:color w:val="FF0000"/>
      </w:rPr>
    </w:lvl>
    <w:lvl w:ilvl="7">
      <w:start w:val="1"/>
      <w:numFmt w:val="decimal"/>
      <w:lvlText w:val="%1.%2.%3.%4.%5.%6.%7.%8"/>
      <w:lvlJc w:val="left"/>
      <w:pPr>
        <w:tabs>
          <w:tab w:val="num" w:pos="9360"/>
        </w:tabs>
        <w:ind w:left="9360" w:hanging="1800"/>
      </w:pPr>
      <w:rPr>
        <w:rFonts w:hint="default"/>
        <w:b w:val="0"/>
        <w:color w:val="FF0000"/>
      </w:rPr>
    </w:lvl>
    <w:lvl w:ilvl="8">
      <w:start w:val="1"/>
      <w:numFmt w:val="decimal"/>
      <w:lvlText w:val="%1.%2.%3.%4.%5.%6.%7.%8.%9"/>
      <w:lvlJc w:val="left"/>
      <w:pPr>
        <w:tabs>
          <w:tab w:val="num" w:pos="10440"/>
        </w:tabs>
        <w:ind w:left="10440" w:hanging="1800"/>
      </w:pPr>
      <w:rPr>
        <w:rFonts w:hint="default"/>
        <w:b w:val="0"/>
        <w:color w:val="FF0000"/>
      </w:rPr>
    </w:lvl>
  </w:abstractNum>
  <w:abstractNum w:abstractNumId="20">
    <w:nsid w:val="31C45986"/>
    <w:multiLevelType w:val="hybridMultilevel"/>
    <w:tmpl w:val="88FC9C42"/>
    <w:lvl w:ilvl="0" w:tplc="4EF22456">
      <w:start w:val="1"/>
      <w:numFmt w:val="decimal"/>
      <w:lvlText w:val="%1."/>
      <w:lvlJc w:val="left"/>
      <w:pPr>
        <w:ind w:left="394"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1">
    <w:nsid w:val="33993AF4"/>
    <w:multiLevelType w:val="hybridMultilevel"/>
    <w:tmpl w:val="947AB486"/>
    <w:lvl w:ilvl="0" w:tplc="FFFFFFFF">
      <w:start w:val="1"/>
      <w:numFmt w:val="bullet"/>
      <w:pStyle w:val="xl24"/>
      <w:lvlText w:val=""/>
      <w:lvlJc w:val="left"/>
      <w:pPr>
        <w:tabs>
          <w:tab w:val="num" w:pos="1571"/>
        </w:tabs>
        <w:ind w:left="1571" w:hanging="360"/>
      </w:pPr>
      <w:rPr>
        <w:rFonts w:ascii="Symbol" w:hAnsi="Symbol" w:hint="default"/>
      </w:rPr>
    </w:lvl>
    <w:lvl w:ilvl="1" w:tplc="FFFFFFFF" w:tentative="1">
      <w:start w:val="1"/>
      <w:numFmt w:val="bullet"/>
      <w:lvlText w:val="o"/>
      <w:lvlJc w:val="left"/>
      <w:pPr>
        <w:tabs>
          <w:tab w:val="num" w:pos="2291"/>
        </w:tabs>
        <w:ind w:left="2291" w:hanging="360"/>
      </w:pPr>
      <w:rPr>
        <w:rFonts w:ascii="Courier New" w:hAnsi="Courier New" w:cs="Courier New" w:hint="default"/>
      </w:rPr>
    </w:lvl>
    <w:lvl w:ilvl="2" w:tplc="FFFFFFFF" w:tentative="1">
      <w:start w:val="1"/>
      <w:numFmt w:val="bullet"/>
      <w:lvlText w:val=""/>
      <w:lvlJc w:val="left"/>
      <w:pPr>
        <w:tabs>
          <w:tab w:val="num" w:pos="3011"/>
        </w:tabs>
        <w:ind w:left="3011" w:hanging="360"/>
      </w:pPr>
      <w:rPr>
        <w:rFonts w:ascii="Wingdings" w:hAnsi="Wingdings" w:hint="default"/>
      </w:rPr>
    </w:lvl>
    <w:lvl w:ilvl="3" w:tplc="FFFFFFFF" w:tentative="1">
      <w:start w:val="1"/>
      <w:numFmt w:val="bullet"/>
      <w:lvlText w:val=""/>
      <w:lvlJc w:val="left"/>
      <w:pPr>
        <w:tabs>
          <w:tab w:val="num" w:pos="3731"/>
        </w:tabs>
        <w:ind w:left="3731" w:hanging="360"/>
      </w:pPr>
      <w:rPr>
        <w:rFonts w:ascii="Symbol" w:hAnsi="Symbol" w:hint="default"/>
      </w:rPr>
    </w:lvl>
    <w:lvl w:ilvl="4" w:tplc="FFFFFFFF" w:tentative="1">
      <w:start w:val="1"/>
      <w:numFmt w:val="bullet"/>
      <w:lvlText w:val="o"/>
      <w:lvlJc w:val="left"/>
      <w:pPr>
        <w:tabs>
          <w:tab w:val="num" w:pos="4451"/>
        </w:tabs>
        <w:ind w:left="4451" w:hanging="360"/>
      </w:pPr>
      <w:rPr>
        <w:rFonts w:ascii="Courier New" w:hAnsi="Courier New" w:cs="Courier New" w:hint="default"/>
      </w:rPr>
    </w:lvl>
    <w:lvl w:ilvl="5" w:tplc="FFFFFFFF" w:tentative="1">
      <w:start w:val="1"/>
      <w:numFmt w:val="bullet"/>
      <w:lvlText w:val=""/>
      <w:lvlJc w:val="left"/>
      <w:pPr>
        <w:tabs>
          <w:tab w:val="num" w:pos="5171"/>
        </w:tabs>
        <w:ind w:left="5171" w:hanging="360"/>
      </w:pPr>
      <w:rPr>
        <w:rFonts w:ascii="Wingdings" w:hAnsi="Wingdings" w:hint="default"/>
      </w:rPr>
    </w:lvl>
    <w:lvl w:ilvl="6" w:tplc="FFFFFFFF" w:tentative="1">
      <w:start w:val="1"/>
      <w:numFmt w:val="bullet"/>
      <w:lvlText w:val=""/>
      <w:lvlJc w:val="left"/>
      <w:pPr>
        <w:tabs>
          <w:tab w:val="num" w:pos="5891"/>
        </w:tabs>
        <w:ind w:left="5891" w:hanging="360"/>
      </w:pPr>
      <w:rPr>
        <w:rFonts w:ascii="Symbol" w:hAnsi="Symbol" w:hint="default"/>
      </w:rPr>
    </w:lvl>
    <w:lvl w:ilvl="7" w:tplc="FFFFFFFF" w:tentative="1">
      <w:start w:val="1"/>
      <w:numFmt w:val="bullet"/>
      <w:lvlText w:val="o"/>
      <w:lvlJc w:val="left"/>
      <w:pPr>
        <w:tabs>
          <w:tab w:val="num" w:pos="6611"/>
        </w:tabs>
        <w:ind w:left="6611" w:hanging="360"/>
      </w:pPr>
      <w:rPr>
        <w:rFonts w:ascii="Courier New" w:hAnsi="Courier New" w:cs="Courier New" w:hint="default"/>
      </w:rPr>
    </w:lvl>
    <w:lvl w:ilvl="8" w:tplc="FFFFFFFF" w:tentative="1">
      <w:start w:val="1"/>
      <w:numFmt w:val="bullet"/>
      <w:lvlText w:val=""/>
      <w:lvlJc w:val="left"/>
      <w:pPr>
        <w:tabs>
          <w:tab w:val="num" w:pos="7331"/>
        </w:tabs>
        <w:ind w:left="7331" w:hanging="360"/>
      </w:pPr>
      <w:rPr>
        <w:rFonts w:ascii="Wingdings" w:hAnsi="Wingdings" w:hint="default"/>
      </w:rPr>
    </w:lvl>
  </w:abstractNum>
  <w:abstractNum w:abstractNumId="22">
    <w:nsid w:val="3575025B"/>
    <w:multiLevelType w:val="hybridMultilevel"/>
    <w:tmpl w:val="9760E04E"/>
    <w:lvl w:ilvl="0" w:tplc="6AC0C5AA">
      <w:start w:val="1"/>
      <w:numFmt w:val="bullet"/>
      <w:lvlText w:val=""/>
      <w:lvlJc w:val="left"/>
      <w:pPr>
        <w:ind w:left="765" w:hanging="360"/>
      </w:pPr>
      <w:rPr>
        <w:rFonts w:ascii="Wingdings" w:hAnsi="Wingdings" w:hint="default"/>
        <w:color w:val="auto"/>
        <w:sz w:val="16"/>
      </w:rPr>
    </w:lvl>
    <w:lvl w:ilvl="1" w:tplc="04240003">
      <w:start w:val="1"/>
      <w:numFmt w:val="bullet"/>
      <w:lvlText w:val="o"/>
      <w:lvlJc w:val="left"/>
      <w:pPr>
        <w:ind w:left="1485" w:hanging="360"/>
      </w:pPr>
      <w:rPr>
        <w:rFonts w:ascii="Courier New" w:hAnsi="Courier New" w:cs="Courier New" w:hint="default"/>
      </w:rPr>
    </w:lvl>
    <w:lvl w:ilvl="2" w:tplc="04240005">
      <w:start w:val="1"/>
      <w:numFmt w:val="bullet"/>
      <w:lvlText w:val=""/>
      <w:lvlJc w:val="left"/>
      <w:pPr>
        <w:ind w:left="2205" w:hanging="360"/>
      </w:pPr>
      <w:rPr>
        <w:rFonts w:ascii="Wingdings" w:hAnsi="Wingdings" w:hint="default"/>
      </w:rPr>
    </w:lvl>
    <w:lvl w:ilvl="3" w:tplc="04240001" w:tentative="1">
      <w:start w:val="1"/>
      <w:numFmt w:val="bullet"/>
      <w:lvlText w:val=""/>
      <w:lvlJc w:val="left"/>
      <w:pPr>
        <w:ind w:left="2925" w:hanging="360"/>
      </w:pPr>
      <w:rPr>
        <w:rFonts w:ascii="Symbol" w:hAnsi="Symbol" w:hint="default"/>
      </w:rPr>
    </w:lvl>
    <w:lvl w:ilvl="4" w:tplc="04240003" w:tentative="1">
      <w:start w:val="1"/>
      <w:numFmt w:val="bullet"/>
      <w:lvlText w:val="o"/>
      <w:lvlJc w:val="left"/>
      <w:pPr>
        <w:ind w:left="3645" w:hanging="360"/>
      </w:pPr>
      <w:rPr>
        <w:rFonts w:ascii="Courier New" w:hAnsi="Courier New" w:cs="Courier New" w:hint="default"/>
      </w:rPr>
    </w:lvl>
    <w:lvl w:ilvl="5" w:tplc="04240005" w:tentative="1">
      <w:start w:val="1"/>
      <w:numFmt w:val="bullet"/>
      <w:lvlText w:val=""/>
      <w:lvlJc w:val="left"/>
      <w:pPr>
        <w:ind w:left="4365" w:hanging="360"/>
      </w:pPr>
      <w:rPr>
        <w:rFonts w:ascii="Wingdings" w:hAnsi="Wingdings" w:hint="default"/>
      </w:rPr>
    </w:lvl>
    <w:lvl w:ilvl="6" w:tplc="04240001" w:tentative="1">
      <w:start w:val="1"/>
      <w:numFmt w:val="bullet"/>
      <w:lvlText w:val=""/>
      <w:lvlJc w:val="left"/>
      <w:pPr>
        <w:ind w:left="5085" w:hanging="360"/>
      </w:pPr>
      <w:rPr>
        <w:rFonts w:ascii="Symbol" w:hAnsi="Symbol" w:hint="default"/>
      </w:rPr>
    </w:lvl>
    <w:lvl w:ilvl="7" w:tplc="04240003" w:tentative="1">
      <w:start w:val="1"/>
      <w:numFmt w:val="bullet"/>
      <w:lvlText w:val="o"/>
      <w:lvlJc w:val="left"/>
      <w:pPr>
        <w:ind w:left="5805" w:hanging="360"/>
      </w:pPr>
      <w:rPr>
        <w:rFonts w:ascii="Courier New" w:hAnsi="Courier New" w:cs="Courier New" w:hint="default"/>
      </w:rPr>
    </w:lvl>
    <w:lvl w:ilvl="8" w:tplc="04240005" w:tentative="1">
      <w:start w:val="1"/>
      <w:numFmt w:val="bullet"/>
      <w:lvlText w:val=""/>
      <w:lvlJc w:val="left"/>
      <w:pPr>
        <w:ind w:left="6525" w:hanging="360"/>
      </w:pPr>
      <w:rPr>
        <w:rFonts w:ascii="Wingdings" w:hAnsi="Wingdings" w:hint="default"/>
      </w:rPr>
    </w:lvl>
  </w:abstractNum>
  <w:abstractNum w:abstractNumId="23">
    <w:nsid w:val="3905259B"/>
    <w:multiLevelType w:val="hybridMultilevel"/>
    <w:tmpl w:val="ACA2310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3B131357"/>
    <w:multiLevelType w:val="hybridMultilevel"/>
    <w:tmpl w:val="5922D1B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3F2B059D"/>
    <w:multiLevelType w:val="hybridMultilevel"/>
    <w:tmpl w:val="13EC92DC"/>
    <w:lvl w:ilvl="0" w:tplc="7B7A539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
    <w:nsid w:val="3FDD3AA8"/>
    <w:multiLevelType w:val="hybridMultilevel"/>
    <w:tmpl w:val="EC90D676"/>
    <w:lvl w:ilvl="0" w:tplc="4D845738">
      <w:start w:val="1"/>
      <w:numFmt w:val="upperRoman"/>
      <w:lvlText w:val="%1."/>
      <w:lvlJc w:val="left"/>
      <w:pPr>
        <w:ind w:left="1425" w:hanging="720"/>
      </w:pPr>
      <w:rPr>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7">
    <w:nsid w:val="402B71AE"/>
    <w:multiLevelType w:val="hybridMultilevel"/>
    <w:tmpl w:val="CE66B056"/>
    <w:lvl w:ilvl="0" w:tplc="04240001">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nsid w:val="40A953F4"/>
    <w:multiLevelType w:val="hybridMultilevel"/>
    <w:tmpl w:val="08B09A90"/>
    <w:lvl w:ilvl="0" w:tplc="79005B9A">
      <w:start w:val="1"/>
      <w:numFmt w:val="upperRoman"/>
      <w:lvlText w:val="%1."/>
      <w:lvlJc w:val="left"/>
      <w:pPr>
        <w:ind w:left="1425" w:hanging="720"/>
      </w:pPr>
      <w:rPr>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9">
    <w:nsid w:val="419B1D36"/>
    <w:multiLevelType w:val="hybridMultilevel"/>
    <w:tmpl w:val="9F24CC80"/>
    <w:lvl w:ilvl="0" w:tplc="02A0264C">
      <w:start w:val="1"/>
      <w:numFmt w:val="bullet"/>
      <w:lvlText w:val=""/>
      <w:lvlJc w:val="left"/>
      <w:pPr>
        <w:ind w:left="360" w:hanging="360"/>
      </w:pPr>
      <w:rPr>
        <w:rFonts w:ascii="Symbol" w:hAnsi="Symbol" w:hint="default"/>
        <w:color w:val="auto"/>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nsid w:val="423112DB"/>
    <w:multiLevelType w:val="hybridMultilevel"/>
    <w:tmpl w:val="297610DE"/>
    <w:lvl w:ilvl="0" w:tplc="1200F306">
      <w:start w:val="1"/>
      <w:numFmt w:val="upperRoman"/>
      <w:lvlText w:val="%1."/>
      <w:lvlJc w:val="left"/>
      <w:pPr>
        <w:ind w:left="720" w:hanging="720"/>
      </w:pPr>
      <w:rPr>
        <w:rFonts w:hint="default"/>
        <w:b/>
      </w:rPr>
    </w:lvl>
    <w:lvl w:ilvl="1" w:tplc="04240019" w:tentative="1">
      <w:start w:val="1"/>
      <w:numFmt w:val="lowerLetter"/>
      <w:lvlText w:val="%2."/>
      <w:lvlJc w:val="left"/>
      <w:pPr>
        <w:ind w:left="306" w:hanging="360"/>
      </w:pPr>
    </w:lvl>
    <w:lvl w:ilvl="2" w:tplc="0424001B" w:tentative="1">
      <w:start w:val="1"/>
      <w:numFmt w:val="lowerRoman"/>
      <w:lvlText w:val="%3."/>
      <w:lvlJc w:val="right"/>
      <w:pPr>
        <w:ind w:left="1026" w:hanging="180"/>
      </w:pPr>
    </w:lvl>
    <w:lvl w:ilvl="3" w:tplc="0424000F" w:tentative="1">
      <w:start w:val="1"/>
      <w:numFmt w:val="decimal"/>
      <w:lvlText w:val="%4."/>
      <w:lvlJc w:val="left"/>
      <w:pPr>
        <w:ind w:left="1746" w:hanging="360"/>
      </w:pPr>
    </w:lvl>
    <w:lvl w:ilvl="4" w:tplc="04240019" w:tentative="1">
      <w:start w:val="1"/>
      <w:numFmt w:val="lowerLetter"/>
      <w:lvlText w:val="%5."/>
      <w:lvlJc w:val="left"/>
      <w:pPr>
        <w:ind w:left="2466" w:hanging="360"/>
      </w:pPr>
    </w:lvl>
    <w:lvl w:ilvl="5" w:tplc="0424001B" w:tentative="1">
      <w:start w:val="1"/>
      <w:numFmt w:val="lowerRoman"/>
      <w:lvlText w:val="%6."/>
      <w:lvlJc w:val="right"/>
      <w:pPr>
        <w:ind w:left="3186" w:hanging="180"/>
      </w:pPr>
    </w:lvl>
    <w:lvl w:ilvl="6" w:tplc="0424000F" w:tentative="1">
      <w:start w:val="1"/>
      <w:numFmt w:val="decimal"/>
      <w:lvlText w:val="%7."/>
      <w:lvlJc w:val="left"/>
      <w:pPr>
        <w:ind w:left="3906" w:hanging="360"/>
      </w:pPr>
    </w:lvl>
    <w:lvl w:ilvl="7" w:tplc="04240019" w:tentative="1">
      <w:start w:val="1"/>
      <w:numFmt w:val="lowerLetter"/>
      <w:lvlText w:val="%8."/>
      <w:lvlJc w:val="left"/>
      <w:pPr>
        <w:ind w:left="4626" w:hanging="360"/>
      </w:pPr>
    </w:lvl>
    <w:lvl w:ilvl="8" w:tplc="0424001B" w:tentative="1">
      <w:start w:val="1"/>
      <w:numFmt w:val="lowerRoman"/>
      <w:lvlText w:val="%9."/>
      <w:lvlJc w:val="right"/>
      <w:pPr>
        <w:ind w:left="5346" w:hanging="180"/>
      </w:pPr>
    </w:lvl>
  </w:abstractNum>
  <w:abstractNum w:abstractNumId="31">
    <w:nsid w:val="443A2851"/>
    <w:multiLevelType w:val="hybridMultilevel"/>
    <w:tmpl w:val="C4C6752E"/>
    <w:lvl w:ilvl="0" w:tplc="E63C457E">
      <w:start w:val="1"/>
      <w:numFmt w:val="upperRoman"/>
      <w:lvlText w:val="%1."/>
      <w:lvlJc w:val="left"/>
      <w:pPr>
        <w:ind w:left="1425" w:hanging="72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2">
    <w:nsid w:val="45615A40"/>
    <w:multiLevelType w:val="hybridMultilevel"/>
    <w:tmpl w:val="E6782FD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460D18E6"/>
    <w:multiLevelType w:val="hybridMultilevel"/>
    <w:tmpl w:val="DF5E9618"/>
    <w:lvl w:ilvl="0" w:tplc="973EC4DA">
      <w:start w:val="1"/>
      <w:numFmt w:val="upperRoman"/>
      <w:lvlText w:val="%1."/>
      <w:lvlJc w:val="left"/>
      <w:pPr>
        <w:ind w:left="1425" w:hanging="72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4">
    <w:nsid w:val="47170009"/>
    <w:multiLevelType w:val="hybridMultilevel"/>
    <w:tmpl w:val="BB3C6BFC"/>
    <w:lvl w:ilvl="0" w:tplc="F4E0B502">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5">
    <w:nsid w:val="4C0E683E"/>
    <w:multiLevelType w:val="hybridMultilevel"/>
    <w:tmpl w:val="B2A2629E"/>
    <w:lvl w:ilvl="0" w:tplc="C162645C">
      <w:start w:val="1"/>
      <w:numFmt w:val="upperRoman"/>
      <w:lvlText w:val="%1."/>
      <w:lvlJc w:val="left"/>
      <w:pPr>
        <w:ind w:left="1425" w:hanging="72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6">
    <w:nsid w:val="4F0B299E"/>
    <w:multiLevelType w:val="hybridMultilevel"/>
    <w:tmpl w:val="DBAE53B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nsid w:val="505E6137"/>
    <w:multiLevelType w:val="hybridMultilevel"/>
    <w:tmpl w:val="8FFE8E50"/>
    <w:lvl w:ilvl="0" w:tplc="7B90E818">
      <w:start w:val="1"/>
      <w:numFmt w:val="decimal"/>
      <w:lvlText w:val="%1."/>
      <w:lvlJc w:val="left"/>
      <w:pPr>
        <w:ind w:left="394"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8">
    <w:nsid w:val="53750790"/>
    <w:multiLevelType w:val="hybridMultilevel"/>
    <w:tmpl w:val="A88E0096"/>
    <w:lvl w:ilvl="0" w:tplc="D19ABBDE">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9">
    <w:nsid w:val="54602CA8"/>
    <w:multiLevelType w:val="hybridMultilevel"/>
    <w:tmpl w:val="4E3A6DF4"/>
    <w:lvl w:ilvl="0" w:tplc="28EEA466">
      <w:start w:val="1"/>
      <w:numFmt w:val="decimal"/>
      <w:lvlText w:val="(%1)"/>
      <w:lvlJc w:val="left"/>
      <w:pPr>
        <w:ind w:left="708" w:hanging="360"/>
      </w:pPr>
      <w:rPr>
        <w:rFonts w:hint="default"/>
      </w:rPr>
    </w:lvl>
    <w:lvl w:ilvl="1" w:tplc="04240019" w:tentative="1">
      <w:start w:val="1"/>
      <w:numFmt w:val="lowerLetter"/>
      <w:lvlText w:val="%2."/>
      <w:lvlJc w:val="left"/>
      <w:pPr>
        <w:ind w:left="1428" w:hanging="360"/>
      </w:pPr>
    </w:lvl>
    <w:lvl w:ilvl="2" w:tplc="0424001B" w:tentative="1">
      <w:start w:val="1"/>
      <w:numFmt w:val="lowerRoman"/>
      <w:lvlText w:val="%3."/>
      <w:lvlJc w:val="right"/>
      <w:pPr>
        <w:ind w:left="2148" w:hanging="180"/>
      </w:pPr>
    </w:lvl>
    <w:lvl w:ilvl="3" w:tplc="0424000F" w:tentative="1">
      <w:start w:val="1"/>
      <w:numFmt w:val="decimal"/>
      <w:lvlText w:val="%4."/>
      <w:lvlJc w:val="left"/>
      <w:pPr>
        <w:ind w:left="2868" w:hanging="360"/>
      </w:pPr>
    </w:lvl>
    <w:lvl w:ilvl="4" w:tplc="04240019" w:tentative="1">
      <w:start w:val="1"/>
      <w:numFmt w:val="lowerLetter"/>
      <w:lvlText w:val="%5."/>
      <w:lvlJc w:val="left"/>
      <w:pPr>
        <w:ind w:left="3588" w:hanging="360"/>
      </w:pPr>
    </w:lvl>
    <w:lvl w:ilvl="5" w:tplc="0424001B" w:tentative="1">
      <w:start w:val="1"/>
      <w:numFmt w:val="lowerRoman"/>
      <w:lvlText w:val="%6."/>
      <w:lvlJc w:val="right"/>
      <w:pPr>
        <w:ind w:left="4308" w:hanging="180"/>
      </w:pPr>
    </w:lvl>
    <w:lvl w:ilvl="6" w:tplc="0424000F" w:tentative="1">
      <w:start w:val="1"/>
      <w:numFmt w:val="decimal"/>
      <w:lvlText w:val="%7."/>
      <w:lvlJc w:val="left"/>
      <w:pPr>
        <w:ind w:left="5028" w:hanging="360"/>
      </w:pPr>
    </w:lvl>
    <w:lvl w:ilvl="7" w:tplc="04240019" w:tentative="1">
      <w:start w:val="1"/>
      <w:numFmt w:val="lowerLetter"/>
      <w:lvlText w:val="%8."/>
      <w:lvlJc w:val="left"/>
      <w:pPr>
        <w:ind w:left="5748" w:hanging="360"/>
      </w:pPr>
    </w:lvl>
    <w:lvl w:ilvl="8" w:tplc="0424001B" w:tentative="1">
      <w:start w:val="1"/>
      <w:numFmt w:val="lowerRoman"/>
      <w:lvlText w:val="%9."/>
      <w:lvlJc w:val="right"/>
      <w:pPr>
        <w:ind w:left="6468" w:hanging="180"/>
      </w:pPr>
    </w:lvl>
  </w:abstractNum>
  <w:abstractNum w:abstractNumId="40">
    <w:nsid w:val="56706055"/>
    <w:multiLevelType w:val="hybridMultilevel"/>
    <w:tmpl w:val="EC062AEA"/>
    <w:lvl w:ilvl="0" w:tplc="27124288">
      <w:start w:val="1"/>
      <w:numFmt w:val="upperRoman"/>
      <w:lvlText w:val="%1."/>
      <w:lvlJc w:val="left"/>
      <w:pPr>
        <w:ind w:left="1146" w:hanging="720"/>
      </w:pPr>
      <w:rPr>
        <w:rFonts w:hint="default"/>
        <w:color w:val="000000"/>
      </w:rPr>
    </w:lvl>
    <w:lvl w:ilvl="1" w:tplc="04240005">
      <w:start w:val="1"/>
      <w:numFmt w:val="bullet"/>
      <w:lvlText w:val=""/>
      <w:lvlJc w:val="left"/>
      <w:pPr>
        <w:tabs>
          <w:tab w:val="num" w:pos="1440"/>
        </w:tabs>
        <w:ind w:left="1440" w:hanging="360"/>
      </w:pPr>
      <w:rPr>
        <w:rFonts w:ascii="Wingdings" w:hAnsi="Wingdings" w:hint="default"/>
        <w:color w:val="000000"/>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nsid w:val="58C53734"/>
    <w:multiLevelType w:val="hybridMultilevel"/>
    <w:tmpl w:val="73FE71E4"/>
    <w:lvl w:ilvl="0" w:tplc="CD9A13FA">
      <w:start w:val="1"/>
      <w:numFmt w:val="bullet"/>
      <w:lvlText w:val=""/>
      <w:lvlJc w:val="left"/>
      <w:pPr>
        <w:tabs>
          <w:tab w:val="num" w:pos="720"/>
        </w:tabs>
        <w:ind w:left="700" w:hanging="340"/>
      </w:pPr>
      <w:rPr>
        <w:rFonts w:ascii="Wingdings" w:hAnsi="Wingdings" w:hint="default"/>
        <w:color w:val="000000"/>
        <w:sz w:val="16"/>
      </w:rPr>
    </w:lvl>
    <w:lvl w:ilvl="1" w:tplc="A3E63CC8">
      <w:start w:val="1"/>
      <w:numFmt w:val="bullet"/>
      <w:lvlText w:val=""/>
      <w:lvlJc w:val="left"/>
      <w:pPr>
        <w:tabs>
          <w:tab w:val="num" w:pos="1440"/>
        </w:tabs>
        <w:ind w:left="1440" w:hanging="360"/>
      </w:pPr>
      <w:rPr>
        <w:rFonts w:ascii="Wingdings" w:hAnsi="Wingdings" w:hint="default"/>
        <w:color w:val="7030A0"/>
        <w:sz w:val="16"/>
      </w:rPr>
    </w:lvl>
    <w:lvl w:ilvl="2" w:tplc="04240005">
      <w:start w:val="1"/>
      <w:numFmt w:val="bullet"/>
      <w:lvlText w:val=""/>
      <w:lvlJc w:val="left"/>
      <w:pPr>
        <w:tabs>
          <w:tab w:val="num" w:pos="2520"/>
        </w:tabs>
        <w:ind w:left="2520" w:hanging="360"/>
      </w:pPr>
      <w:rPr>
        <w:rFonts w:ascii="Wingdings" w:hAnsi="Wingdings" w:hint="default"/>
      </w:rPr>
    </w:lvl>
    <w:lvl w:ilvl="3" w:tplc="04240001">
      <w:start w:val="1"/>
      <w:numFmt w:val="bullet"/>
      <w:lvlText w:val=""/>
      <w:lvlJc w:val="left"/>
      <w:pPr>
        <w:tabs>
          <w:tab w:val="num" w:pos="3240"/>
        </w:tabs>
        <w:ind w:left="3240" w:hanging="360"/>
      </w:pPr>
      <w:rPr>
        <w:rFonts w:ascii="Symbol" w:hAnsi="Symbol" w:hint="default"/>
      </w:rPr>
    </w:lvl>
    <w:lvl w:ilvl="4" w:tplc="04240003" w:tentative="1">
      <w:start w:val="1"/>
      <w:numFmt w:val="bullet"/>
      <w:lvlText w:val="o"/>
      <w:lvlJc w:val="left"/>
      <w:pPr>
        <w:tabs>
          <w:tab w:val="num" w:pos="3960"/>
        </w:tabs>
        <w:ind w:left="3960" w:hanging="360"/>
      </w:pPr>
      <w:rPr>
        <w:rFonts w:ascii="Courier New" w:hAnsi="Courier New" w:hint="default"/>
      </w:rPr>
    </w:lvl>
    <w:lvl w:ilvl="5" w:tplc="04240005" w:tentative="1">
      <w:start w:val="1"/>
      <w:numFmt w:val="bullet"/>
      <w:lvlText w:val=""/>
      <w:lvlJc w:val="left"/>
      <w:pPr>
        <w:tabs>
          <w:tab w:val="num" w:pos="4680"/>
        </w:tabs>
        <w:ind w:left="4680" w:hanging="360"/>
      </w:pPr>
      <w:rPr>
        <w:rFonts w:ascii="Wingdings" w:hAnsi="Wingdings" w:hint="default"/>
      </w:rPr>
    </w:lvl>
    <w:lvl w:ilvl="6" w:tplc="04240001" w:tentative="1">
      <w:start w:val="1"/>
      <w:numFmt w:val="bullet"/>
      <w:lvlText w:val=""/>
      <w:lvlJc w:val="left"/>
      <w:pPr>
        <w:tabs>
          <w:tab w:val="num" w:pos="5400"/>
        </w:tabs>
        <w:ind w:left="5400" w:hanging="360"/>
      </w:pPr>
      <w:rPr>
        <w:rFonts w:ascii="Symbol" w:hAnsi="Symbol" w:hint="default"/>
      </w:rPr>
    </w:lvl>
    <w:lvl w:ilvl="7" w:tplc="04240003" w:tentative="1">
      <w:start w:val="1"/>
      <w:numFmt w:val="bullet"/>
      <w:lvlText w:val="o"/>
      <w:lvlJc w:val="left"/>
      <w:pPr>
        <w:tabs>
          <w:tab w:val="num" w:pos="6120"/>
        </w:tabs>
        <w:ind w:left="6120" w:hanging="360"/>
      </w:pPr>
      <w:rPr>
        <w:rFonts w:ascii="Courier New" w:hAnsi="Courier New" w:hint="default"/>
      </w:rPr>
    </w:lvl>
    <w:lvl w:ilvl="8" w:tplc="04240005" w:tentative="1">
      <w:start w:val="1"/>
      <w:numFmt w:val="bullet"/>
      <w:lvlText w:val=""/>
      <w:lvlJc w:val="left"/>
      <w:pPr>
        <w:tabs>
          <w:tab w:val="num" w:pos="6840"/>
        </w:tabs>
        <w:ind w:left="6840" w:hanging="360"/>
      </w:pPr>
      <w:rPr>
        <w:rFonts w:ascii="Wingdings" w:hAnsi="Wingdings" w:hint="default"/>
      </w:rPr>
    </w:lvl>
  </w:abstractNum>
  <w:abstractNum w:abstractNumId="42">
    <w:nsid w:val="596D70E0"/>
    <w:multiLevelType w:val="hybridMultilevel"/>
    <w:tmpl w:val="BBC4FD64"/>
    <w:lvl w:ilvl="0" w:tplc="A54E28BE">
      <w:start w:val="1"/>
      <w:numFmt w:val="bullet"/>
      <w:lvlText w:val=""/>
      <w:lvlJc w:val="left"/>
      <w:pPr>
        <w:ind w:left="720" w:hanging="360"/>
      </w:pPr>
      <w:rPr>
        <w:rFonts w:ascii="Wingdings" w:hAnsi="Wingdings" w:hint="default"/>
        <w:color w:val="000000"/>
        <w:sz w:val="16"/>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nsid w:val="59F70F6C"/>
    <w:multiLevelType w:val="hybridMultilevel"/>
    <w:tmpl w:val="90F48D1E"/>
    <w:lvl w:ilvl="0" w:tplc="2A2C61C8">
      <w:start w:val="1"/>
      <w:numFmt w:val="decimal"/>
      <w:lvlText w:val="%1."/>
      <w:lvlJc w:val="left"/>
      <w:pPr>
        <w:ind w:left="394" w:hanging="360"/>
      </w:pPr>
    </w:lvl>
    <w:lvl w:ilvl="1" w:tplc="04240019">
      <w:start w:val="1"/>
      <w:numFmt w:val="lowerLetter"/>
      <w:lvlText w:val="%2."/>
      <w:lvlJc w:val="left"/>
      <w:pPr>
        <w:ind w:left="1114" w:hanging="360"/>
      </w:pPr>
    </w:lvl>
    <w:lvl w:ilvl="2" w:tplc="0424001B">
      <w:start w:val="1"/>
      <w:numFmt w:val="lowerRoman"/>
      <w:lvlText w:val="%3."/>
      <w:lvlJc w:val="right"/>
      <w:pPr>
        <w:ind w:left="1834" w:hanging="180"/>
      </w:pPr>
    </w:lvl>
    <w:lvl w:ilvl="3" w:tplc="0424000F">
      <w:start w:val="1"/>
      <w:numFmt w:val="decimal"/>
      <w:lvlText w:val="%4."/>
      <w:lvlJc w:val="left"/>
      <w:pPr>
        <w:ind w:left="2554" w:hanging="360"/>
      </w:pPr>
    </w:lvl>
    <w:lvl w:ilvl="4" w:tplc="04240019">
      <w:start w:val="1"/>
      <w:numFmt w:val="lowerLetter"/>
      <w:lvlText w:val="%5."/>
      <w:lvlJc w:val="left"/>
      <w:pPr>
        <w:ind w:left="3274" w:hanging="360"/>
      </w:pPr>
    </w:lvl>
    <w:lvl w:ilvl="5" w:tplc="0424001B">
      <w:start w:val="1"/>
      <w:numFmt w:val="lowerRoman"/>
      <w:lvlText w:val="%6."/>
      <w:lvlJc w:val="right"/>
      <w:pPr>
        <w:ind w:left="3994" w:hanging="180"/>
      </w:pPr>
    </w:lvl>
    <w:lvl w:ilvl="6" w:tplc="0424000F">
      <w:start w:val="1"/>
      <w:numFmt w:val="decimal"/>
      <w:lvlText w:val="%7."/>
      <w:lvlJc w:val="left"/>
      <w:pPr>
        <w:ind w:left="4714" w:hanging="360"/>
      </w:pPr>
    </w:lvl>
    <w:lvl w:ilvl="7" w:tplc="04240019">
      <w:start w:val="1"/>
      <w:numFmt w:val="lowerLetter"/>
      <w:lvlText w:val="%8."/>
      <w:lvlJc w:val="left"/>
      <w:pPr>
        <w:ind w:left="5434" w:hanging="360"/>
      </w:pPr>
    </w:lvl>
    <w:lvl w:ilvl="8" w:tplc="0424001B">
      <w:start w:val="1"/>
      <w:numFmt w:val="lowerRoman"/>
      <w:lvlText w:val="%9."/>
      <w:lvlJc w:val="right"/>
      <w:pPr>
        <w:ind w:left="6154" w:hanging="180"/>
      </w:pPr>
    </w:lvl>
  </w:abstractNum>
  <w:abstractNum w:abstractNumId="44">
    <w:nsid w:val="5C44559C"/>
    <w:multiLevelType w:val="hybridMultilevel"/>
    <w:tmpl w:val="0F6A96DC"/>
    <w:lvl w:ilvl="0" w:tplc="C6D8D318">
      <w:start w:val="1"/>
      <w:numFmt w:val="upperRoman"/>
      <w:lvlText w:val="%1."/>
      <w:lvlJc w:val="left"/>
      <w:pPr>
        <w:ind w:left="1425" w:hanging="72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45">
    <w:nsid w:val="5FF162C7"/>
    <w:multiLevelType w:val="hybridMultilevel"/>
    <w:tmpl w:val="2CD67EF2"/>
    <w:lvl w:ilvl="0" w:tplc="A9A846C4">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46">
    <w:nsid w:val="649E4599"/>
    <w:multiLevelType w:val="hybridMultilevel"/>
    <w:tmpl w:val="98266974"/>
    <w:lvl w:ilvl="0" w:tplc="AB267AA0">
      <w:start w:val="1"/>
      <w:numFmt w:val="decimal"/>
      <w:lvlText w:val="%1."/>
      <w:lvlJc w:val="left"/>
      <w:pPr>
        <w:ind w:left="394"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47">
    <w:nsid w:val="654D0ADC"/>
    <w:multiLevelType w:val="hybridMultilevel"/>
    <w:tmpl w:val="B5B687BC"/>
    <w:lvl w:ilvl="0" w:tplc="D77C6742">
      <w:start w:val="5"/>
      <w:numFmt w:val="decimal"/>
      <w:lvlText w:val="%1."/>
      <w:lvlJc w:val="left"/>
      <w:pPr>
        <w:ind w:left="1800" w:hanging="360"/>
      </w:pPr>
      <w:rPr>
        <w:b/>
        <w:strike w:val="0"/>
        <w:dstrike w:val="0"/>
        <w:u w:val="none"/>
        <w:effect w:val="none"/>
      </w:rPr>
    </w:lvl>
    <w:lvl w:ilvl="1" w:tplc="04240019">
      <w:start w:val="1"/>
      <w:numFmt w:val="lowerLetter"/>
      <w:lvlText w:val="%2."/>
      <w:lvlJc w:val="left"/>
      <w:pPr>
        <w:ind w:left="2520" w:hanging="360"/>
      </w:pPr>
    </w:lvl>
    <w:lvl w:ilvl="2" w:tplc="0424001B">
      <w:start w:val="1"/>
      <w:numFmt w:val="lowerRoman"/>
      <w:lvlText w:val="%3."/>
      <w:lvlJc w:val="right"/>
      <w:pPr>
        <w:ind w:left="3240" w:hanging="180"/>
      </w:pPr>
    </w:lvl>
    <w:lvl w:ilvl="3" w:tplc="0424000F">
      <w:start w:val="1"/>
      <w:numFmt w:val="decimal"/>
      <w:lvlText w:val="%4."/>
      <w:lvlJc w:val="left"/>
      <w:pPr>
        <w:ind w:left="3960" w:hanging="360"/>
      </w:pPr>
    </w:lvl>
    <w:lvl w:ilvl="4" w:tplc="04240019">
      <w:start w:val="1"/>
      <w:numFmt w:val="lowerLetter"/>
      <w:lvlText w:val="%5."/>
      <w:lvlJc w:val="left"/>
      <w:pPr>
        <w:ind w:left="4680" w:hanging="360"/>
      </w:pPr>
    </w:lvl>
    <w:lvl w:ilvl="5" w:tplc="0424001B">
      <w:start w:val="1"/>
      <w:numFmt w:val="lowerRoman"/>
      <w:lvlText w:val="%6."/>
      <w:lvlJc w:val="right"/>
      <w:pPr>
        <w:ind w:left="5400" w:hanging="180"/>
      </w:pPr>
    </w:lvl>
    <w:lvl w:ilvl="6" w:tplc="0424000F">
      <w:start w:val="1"/>
      <w:numFmt w:val="decimal"/>
      <w:lvlText w:val="%7."/>
      <w:lvlJc w:val="left"/>
      <w:pPr>
        <w:ind w:left="6120" w:hanging="360"/>
      </w:pPr>
    </w:lvl>
    <w:lvl w:ilvl="7" w:tplc="04240019">
      <w:start w:val="1"/>
      <w:numFmt w:val="lowerLetter"/>
      <w:lvlText w:val="%8."/>
      <w:lvlJc w:val="left"/>
      <w:pPr>
        <w:ind w:left="6840" w:hanging="360"/>
      </w:pPr>
    </w:lvl>
    <w:lvl w:ilvl="8" w:tplc="0424001B">
      <w:start w:val="1"/>
      <w:numFmt w:val="lowerRoman"/>
      <w:lvlText w:val="%9."/>
      <w:lvlJc w:val="right"/>
      <w:pPr>
        <w:ind w:left="7560" w:hanging="180"/>
      </w:pPr>
    </w:lvl>
  </w:abstractNum>
  <w:abstractNum w:abstractNumId="48">
    <w:nsid w:val="65567201"/>
    <w:multiLevelType w:val="hybridMultilevel"/>
    <w:tmpl w:val="0DE20CA4"/>
    <w:lvl w:ilvl="0" w:tplc="2F6A7D12">
      <w:start w:val="1"/>
      <w:numFmt w:val="bullet"/>
      <w:lvlText w:val=""/>
      <w:lvlJc w:val="left"/>
      <w:pPr>
        <w:ind w:left="360" w:hanging="360"/>
      </w:pPr>
      <w:rPr>
        <w:rFonts w:ascii="Symbol" w:hAnsi="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nsid w:val="667328EF"/>
    <w:multiLevelType w:val="hybridMultilevel"/>
    <w:tmpl w:val="C8A886D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nsid w:val="694125C4"/>
    <w:multiLevelType w:val="hybridMultilevel"/>
    <w:tmpl w:val="2934FDBE"/>
    <w:lvl w:ilvl="0" w:tplc="391082E4">
      <w:start w:val="1"/>
      <w:numFmt w:val="decimal"/>
      <w:lvlText w:val="%1."/>
      <w:lvlJc w:val="left"/>
      <w:pPr>
        <w:ind w:left="394"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51">
    <w:nsid w:val="69913DB0"/>
    <w:multiLevelType w:val="hybridMultilevel"/>
    <w:tmpl w:val="C534FBCA"/>
    <w:lvl w:ilvl="0" w:tplc="38E04462">
      <w:start w:val="1"/>
      <w:numFmt w:val="upperLetter"/>
      <w:lvlText w:val="%1."/>
      <w:lvlJc w:val="left"/>
      <w:pPr>
        <w:ind w:left="720" w:hanging="360"/>
      </w:pPr>
      <w:rPr>
        <w:rFonts w:hint="default"/>
        <w:b/>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nsid w:val="6ACD1A2E"/>
    <w:multiLevelType w:val="hybridMultilevel"/>
    <w:tmpl w:val="0E02BA76"/>
    <w:lvl w:ilvl="0" w:tplc="04240005">
      <w:start w:val="1"/>
      <w:numFmt w:val="bullet"/>
      <w:lvlText w:val=""/>
      <w:lvlJc w:val="left"/>
      <w:pPr>
        <w:tabs>
          <w:tab w:val="num" w:pos="720"/>
        </w:tabs>
        <w:ind w:left="720" w:hanging="360"/>
      </w:pPr>
      <w:rPr>
        <w:rFonts w:ascii="Wingdings" w:hAnsi="Wingdings"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53">
    <w:nsid w:val="6EE051CA"/>
    <w:multiLevelType w:val="hybridMultilevel"/>
    <w:tmpl w:val="ECA87B9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nsid w:val="71D11DC2"/>
    <w:multiLevelType w:val="hybridMultilevel"/>
    <w:tmpl w:val="97401F04"/>
    <w:lvl w:ilvl="0" w:tplc="044296F6">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55">
    <w:nsid w:val="73DD2936"/>
    <w:multiLevelType w:val="hybridMultilevel"/>
    <w:tmpl w:val="D126373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nsid w:val="75BC6CB2"/>
    <w:multiLevelType w:val="hybridMultilevel"/>
    <w:tmpl w:val="63483D1A"/>
    <w:lvl w:ilvl="0" w:tplc="AFD88376">
      <w:start w:val="1"/>
      <w:numFmt w:val="upperRoman"/>
      <w:lvlText w:val="%1."/>
      <w:lvlJc w:val="left"/>
      <w:pPr>
        <w:ind w:left="1425" w:hanging="72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57">
    <w:nsid w:val="77BD583E"/>
    <w:multiLevelType w:val="hybridMultilevel"/>
    <w:tmpl w:val="F4423DFE"/>
    <w:lvl w:ilvl="0" w:tplc="60841C16">
      <w:start w:val="1"/>
      <w:numFmt w:val="upperLetter"/>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58">
    <w:nsid w:val="782D2853"/>
    <w:multiLevelType w:val="hybridMultilevel"/>
    <w:tmpl w:val="F69AFC6E"/>
    <w:lvl w:ilvl="0" w:tplc="90A8154E">
      <w:start w:val="1"/>
      <w:numFmt w:val="bullet"/>
      <w:lvlText w:val=""/>
      <w:lvlJc w:val="left"/>
      <w:pPr>
        <w:ind w:left="720" w:hanging="360"/>
      </w:pPr>
      <w:rPr>
        <w:rFonts w:ascii="Wingdings" w:hAnsi="Wingdings" w:hint="default"/>
        <w:color w:val="000000"/>
        <w:sz w:val="16"/>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nsid w:val="799779D1"/>
    <w:multiLevelType w:val="hybridMultilevel"/>
    <w:tmpl w:val="E2F0D7B2"/>
    <w:lvl w:ilvl="0" w:tplc="6CB25162">
      <w:start w:val="1"/>
      <w:numFmt w:val="decimal"/>
      <w:lvlText w:val="%1."/>
      <w:lvlJc w:val="left"/>
      <w:pPr>
        <w:ind w:left="360" w:hanging="360"/>
      </w:pPr>
      <w:rPr>
        <w:b/>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0">
    <w:nsid w:val="7B7B7DB9"/>
    <w:multiLevelType w:val="hybridMultilevel"/>
    <w:tmpl w:val="6932126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nsid w:val="7CDA00DB"/>
    <w:multiLevelType w:val="hybridMultilevel"/>
    <w:tmpl w:val="20023B5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nsid w:val="7D5A2F81"/>
    <w:multiLevelType w:val="hybridMultilevel"/>
    <w:tmpl w:val="69BE26B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nsid w:val="7E4453DD"/>
    <w:multiLevelType w:val="hybridMultilevel"/>
    <w:tmpl w:val="5C8A9E5C"/>
    <w:lvl w:ilvl="0" w:tplc="FDE6E582">
      <w:start w:val="1"/>
      <w:numFmt w:val="upperRoman"/>
      <w:lvlText w:val="%1."/>
      <w:lvlJc w:val="left"/>
      <w:pPr>
        <w:ind w:left="1080" w:hanging="72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num w:numId="1">
    <w:abstractNumId w:val="41"/>
  </w:num>
  <w:num w:numId="2">
    <w:abstractNumId w:val="13"/>
  </w:num>
  <w:num w:numId="3">
    <w:abstractNumId w:val="4"/>
  </w:num>
  <w:num w:numId="4">
    <w:abstractNumId w:val="12"/>
  </w:num>
  <w:num w:numId="5">
    <w:abstractNumId w:val="15"/>
  </w:num>
  <w:num w:numId="6">
    <w:abstractNumId w:val="21"/>
  </w:num>
  <w:num w:numId="7">
    <w:abstractNumId w:val="59"/>
  </w:num>
  <w:num w:numId="8">
    <w:abstractNumId w:val="19"/>
  </w:num>
  <w:num w:numId="9">
    <w:abstractNumId w:val="23"/>
  </w:num>
  <w:num w:numId="10">
    <w:abstractNumId w:val="22"/>
  </w:num>
  <w:num w:numId="11">
    <w:abstractNumId w:val="0"/>
  </w:num>
  <w:num w:numId="12">
    <w:abstractNumId w:val="39"/>
  </w:num>
  <w:num w:numId="13">
    <w:abstractNumId w:val="61"/>
  </w:num>
  <w:num w:numId="14">
    <w:abstractNumId w:val="62"/>
  </w:num>
  <w:num w:numId="15">
    <w:abstractNumId w:val="30"/>
  </w:num>
  <w:num w:numId="16">
    <w:abstractNumId w:val="42"/>
  </w:num>
  <w:num w:numId="17">
    <w:abstractNumId w:val="58"/>
  </w:num>
  <w:num w:numId="18">
    <w:abstractNumId w:val="40"/>
  </w:num>
  <w:num w:numId="19">
    <w:abstractNumId w:val="27"/>
  </w:num>
  <w:num w:numId="20">
    <w:abstractNumId w:val="51"/>
  </w:num>
  <w:num w:numId="21">
    <w:abstractNumId w:val="6"/>
  </w:num>
  <w:num w:numId="22">
    <w:abstractNumId w:val="1"/>
  </w:num>
  <w:num w:numId="23">
    <w:abstractNumId w:val="2"/>
  </w:num>
  <w:num w:numId="24">
    <w:abstractNumId w:val="24"/>
  </w:num>
  <w:num w:numId="25">
    <w:abstractNumId w:val="11"/>
  </w:num>
  <w:num w:numId="26">
    <w:abstractNumId w:val="47"/>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52"/>
  </w:num>
  <w:num w:numId="29">
    <w:abstractNumId w:val="29"/>
  </w:num>
  <w:num w:numId="30">
    <w:abstractNumId w:val="48"/>
  </w:num>
  <w:num w:numId="31">
    <w:abstractNumId w:val="32"/>
  </w:num>
  <w:num w:numId="3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25"/>
  </w:num>
  <w:num w:numId="55">
    <w:abstractNumId w:val="3"/>
  </w:num>
  <w:num w:numId="56">
    <w:abstractNumId w:val="16"/>
  </w:num>
  <w:num w:numId="57">
    <w:abstractNumId w:val="9"/>
  </w:num>
  <w:num w:numId="58">
    <w:abstractNumId w:val="49"/>
  </w:num>
  <w:num w:numId="59">
    <w:abstractNumId w:val="60"/>
  </w:num>
  <w:num w:numId="60">
    <w:abstractNumId w:val="5"/>
  </w:num>
  <w:num w:numId="61">
    <w:abstractNumId w:val="55"/>
  </w:num>
  <w:num w:numId="62">
    <w:abstractNumId w:val="14"/>
  </w:num>
  <w:num w:numId="63">
    <w:abstractNumId w:val="36"/>
  </w:num>
  <w:num w:numId="64">
    <w:abstractNumId w:val="7"/>
  </w:num>
  <w:num w:numId="65">
    <w:abstractNumId w:val="17"/>
  </w:num>
  <w:num w:numId="66">
    <w:abstractNumId w:val="53"/>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6"/>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160D"/>
    <w:rsid w:val="0000074A"/>
    <w:rsid w:val="0000362D"/>
    <w:rsid w:val="0000364E"/>
    <w:rsid w:val="00005056"/>
    <w:rsid w:val="000052BD"/>
    <w:rsid w:val="0000532D"/>
    <w:rsid w:val="00010C24"/>
    <w:rsid w:val="00010DA7"/>
    <w:rsid w:val="00012226"/>
    <w:rsid w:val="000137B5"/>
    <w:rsid w:val="0001484F"/>
    <w:rsid w:val="0001621E"/>
    <w:rsid w:val="0001634C"/>
    <w:rsid w:val="00017CE5"/>
    <w:rsid w:val="00020AD1"/>
    <w:rsid w:val="00020D47"/>
    <w:rsid w:val="0002128A"/>
    <w:rsid w:val="000234F7"/>
    <w:rsid w:val="0002359A"/>
    <w:rsid w:val="00025059"/>
    <w:rsid w:val="00025F8E"/>
    <w:rsid w:val="0002604E"/>
    <w:rsid w:val="000263A1"/>
    <w:rsid w:val="0003050A"/>
    <w:rsid w:val="0003181C"/>
    <w:rsid w:val="00031E30"/>
    <w:rsid w:val="000322B9"/>
    <w:rsid w:val="00032C6C"/>
    <w:rsid w:val="000334CC"/>
    <w:rsid w:val="000336A4"/>
    <w:rsid w:val="00035BD9"/>
    <w:rsid w:val="0003611F"/>
    <w:rsid w:val="00037FF9"/>
    <w:rsid w:val="0004010A"/>
    <w:rsid w:val="000423E4"/>
    <w:rsid w:val="000427A6"/>
    <w:rsid w:val="00043D4D"/>
    <w:rsid w:val="00045AB2"/>
    <w:rsid w:val="00045E44"/>
    <w:rsid w:val="000460FE"/>
    <w:rsid w:val="00046F04"/>
    <w:rsid w:val="000511F9"/>
    <w:rsid w:val="000512AA"/>
    <w:rsid w:val="00051738"/>
    <w:rsid w:val="000528EF"/>
    <w:rsid w:val="000544A7"/>
    <w:rsid w:val="00054CB1"/>
    <w:rsid w:val="00054DD3"/>
    <w:rsid w:val="00054E34"/>
    <w:rsid w:val="000557EF"/>
    <w:rsid w:val="00061769"/>
    <w:rsid w:val="000621A5"/>
    <w:rsid w:val="000629E1"/>
    <w:rsid w:val="0006472E"/>
    <w:rsid w:val="00064B16"/>
    <w:rsid w:val="0006654B"/>
    <w:rsid w:val="00066606"/>
    <w:rsid w:val="00066B24"/>
    <w:rsid w:val="00067D3B"/>
    <w:rsid w:val="00071E46"/>
    <w:rsid w:val="00072FDD"/>
    <w:rsid w:val="0007365D"/>
    <w:rsid w:val="00073D19"/>
    <w:rsid w:val="00075AF7"/>
    <w:rsid w:val="00075DBE"/>
    <w:rsid w:val="000777F3"/>
    <w:rsid w:val="00077CD3"/>
    <w:rsid w:val="00081692"/>
    <w:rsid w:val="00081B10"/>
    <w:rsid w:val="00083CB6"/>
    <w:rsid w:val="00084625"/>
    <w:rsid w:val="00084E93"/>
    <w:rsid w:val="00092093"/>
    <w:rsid w:val="0009240E"/>
    <w:rsid w:val="00096CD2"/>
    <w:rsid w:val="00097FB8"/>
    <w:rsid w:val="000A0222"/>
    <w:rsid w:val="000A10AA"/>
    <w:rsid w:val="000A1DE6"/>
    <w:rsid w:val="000A4252"/>
    <w:rsid w:val="000A4B5A"/>
    <w:rsid w:val="000A5085"/>
    <w:rsid w:val="000B0D49"/>
    <w:rsid w:val="000B2834"/>
    <w:rsid w:val="000B4B55"/>
    <w:rsid w:val="000B6A80"/>
    <w:rsid w:val="000C241A"/>
    <w:rsid w:val="000C508C"/>
    <w:rsid w:val="000C70B6"/>
    <w:rsid w:val="000C7DBB"/>
    <w:rsid w:val="000C7EC7"/>
    <w:rsid w:val="000D0FD7"/>
    <w:rsid w:val="000D1F81"/>
    <w:rsid w:val="000E025B"/>
    <w:rsid w:val="000E2267"/>
    <w:rsid w:val="000E2D30"/>
    <w:rsid w:val="000E2D90"/>
    <w:rsid w:val="000E45FD"/>
    <w:rsid w:val="000E6A3A"/>
    <w:rsid w:val="000E6D3E"/>
    <w:rsid w:val="000E6F3E"/>
    <w:rsid w:val="000F0A6B"/>
    <w:rsid w:val="000F25EC"/>
    <w:rsid w:val="000F5F16"/>
    <w:rsid w:val="000F71C6"/>
    <w:rsid w:val="000F7225"/>
    <w:rsid w:val="000F7802"/>
    <w:rsid w:val="000F7832"/>
    <w:rsid w:val="00100231"/>
    <w:rsid w:val="00100F66"/>
    <w:rsid w:val="001018DF"/>
    <w:rsid w:val="00101AD6"/>
    <w:rsid w:val="00102540"/>
    <w:rsid w:val="00103A8E"/>
    <w:rsid w:val="00103B20"/>
    <w:rsid w:val="001055F5"/>
    <w:rsid w:val="00106D03"/>
    <w:rsid w:val="001072D4"/>
    <w:rsid w:val="0010795B"/>
    <w:rsid w:val="00107A53"/>
    <w:rsid w:val="00110121"/>
    <w:rsid w:val="0011070D"/>
    <w:rsid w:val="00111F1E"/>
    <w:rsid w:val="00112BFF"/>
    <w:rsid w:val="00113CFE"/>
    <w:rsid w:val="00121A81"/>
    <w:rsid w:val="00121E10"/>
    <w:rsid w:val="00126BDE"/>
    <w:rsid w:val="001271C6"/>
    <w:rsid w:val="00127DEB"/>
    <w:rsid w:val="00130506"/>
    <w:rsid w:val="00131158"/>
    <w:rsid w:val="0013140D"/>
    <w:rsid w:val="00132BA1"/>
    <w:rsid w:val="00133014"/>
    <w:rsid w:val="00133DA8"/>
    <w:rsid w:val="0013500E"/>
    <w:rsid w:val="001366D2"/>
    <w:rsid w:val="00136724"/>
    <w:rsid w:val="00136A75"/>
    <w:rsid w:val="001374E0"/>
    <w:rsid w:val="0013761A"/>
    <w:rsid w:val="00140EC7"/>
    <w:rsid w:val="00141E8F"/>
    <w:rsid w:val="001421E2"/>
    <w:rsid w:val="00144EB5"/>
    <w:rsid w:val="00145517"/>
    <w:rsid w:val="0014669B"/>
    <w:rsid w:val="00147AED"/>
    <w:rsid w:val="0015078B"/>
    <w:rsid w:val="001512FD"/>
    <w:rsid w:val="001515AF"/>
    <w:rsid w:val="00151AF4"/>
    <w:rsid w:val="00154F42"/>
    <w:rsid w:val="001553A6"/>
    <w:rsid w:val="00156AB9"/>
    <w:rsid w:val="001600CD"/>
    <w:rsid w:val="00160647"/>
    <w:rsid w:val="001621BA"/>
    <w:rsid w:val="00162410"/>
    <w:rsid w:val="00162C63"/>
    <w:rsid w:val="0016392D"/>
    <w:rsid w:val="0016476B"/>
    <w:rsid w:val="00164B53"/>
    <w:rsid w:val="0016666E"/>
    <w:rsid w:val="00167BB4"/>
    <w:rsid w:val="001708A5"/>
    <w:rsid w:val="001714A4"/>
    <w:rsid w:val="0017393B"/>
    <w:rsid w:val="00174537"/>
    <w:rsid w:val="00175C7D"/>
    <w:rsid w:val="00177069"/>
    <w:rsid w:val="001770BC"/>
    <w:rsid w:val="001801E1"/>
    <w:rsid w:val="001817DE"/>
    <w:rsid w:val="00181DFA"/>
    <w:rsid w:val="001825AE"/>
    <w:rsid w:val="00182818"/>
    <w:rsid w:val="001839B0"/>
    <w:rsid w:val="00185024"/>
    <w:rsid w:val="0019097C"/>
    <w:rsid w:val="0019403F"/>
    <w:rsid w:val="00194FA9"/>
    <w:rsid w:val="00195B9F"/>
    <w:rsid w:val="00195E30"/>
    <w:rsid w:val="001974FC"/>
    <w:rsid w:val="00197A75"/>
    <w:rsid w:val="001A04C2"/>
    <w:rsid w:val="001A1269"/>
    <w:rsid w:val="001A195B"/>
    <w:rsid w:val="001A3468"/>
    <w:rsid w:val="001A3B16"/>
    <w:rsid w:val="001A3B91"/>
    <w:rsid w:val="001A48D3"/>
    <w:rsid w:val="001A58FE"/>
    <w:rsid w:val="001A5C79"/>
    <w:rsid w:val="001A7291"/>
    <w:rsid w:val="001A72E3"/>
    <w:rsid w:val="001A7335"/>
    <w:rsid w:val="001A7CC0"/>
    <w:rsid w:val="001B0092"/>
    <w:rsid w:val="001B085D"/>
    <w:rsid w:val="001B0E18"/>
    <w:rsid w:val="001B1126"/>
    <w:rsid w:val="001B2450"/>
    <w:rsid w:val="001B3C8D"/>
    <w:rsid w:val="001B4C82"/>
    <w:rsid w:val="001B4EC5"/>
    <w:rsid w:val="001B5628"/>
    <w:rsid w:val="001B6DEC"/>
    <w:rsid w:val="001C00D3"/>
    <w:rsid w:val="001C01C1"/>
    <w:rsid w:val="001C022D"/>
    <w:rsid w:val="001C25BE"/>
    <w:rsid w:val="001C3B40"/>
    <w:rsid w:val="001C5E0C"/>
    <w:rsid w:val="001C645E"/>
    <w:rsid w:val="001C6FE9"/>
    <w:rsid w:val="001C753C"/>
    <w:rsid w:val="001D001D"/>
    <w:rsid w:val="001D0580"/>
    <w:rsid w:val="001D14D3"/>
    <w:rsid w:val="001D1FAD"/>
    <w:rsid w:val="001D2176"/>
    <w:rsid w:val="001D41DE"/>
    <w:rsid w:val="001D4A06"/>
    <w:rsid w:val="001D588C"/>
    <w:rsid w:val="001D58DB"/>
    <w:rsid w:val="001D58FE"/>
    <w:rsid w:val="001D6156"/>
    <w:rsid w:val="001D61B3"/>
    <w:rsid w:val="001D64A5"/>
    <w:rsid w:val="001D669F"/>
    <w:rsid w:val="001D7657"/>
    <w:rsid w:val="001E1F4B"/>
    <w:rsid w:val="001E4E19"/>
    <w:rsid w:val="001E5353"/>
    <w:rsid w:val="001E61A4"/>
    <w:rsid w:val="001E7DC7"/>
    <w:rsid w:val="001F04EB"/>
    <w:rsid w:val="001F0574"/>
    <w:rsid w:val="001F1466"/>
    <w:rsid w:val="001F5F9D"/>
    <w:rsid w:val="001F6798"/>
    <w:rsid w:val="002008AE"/>
    <w:rsid w:val="00200EA0"/>
    <w:rsid w:val="00202CC2"/>
    <w:rsid w:val="00203343"/>
    <w:rsid w:val="002037C5"/>
    <w:rsid w:val="00203D05"/>
    <w:rsid w:val="00203E3D"/>
    <w:rsid w:val="0020430F"/>
    <w:rsid w:val="00204480"/>
    <w:rsid w:val="00205A3A"/>
    <w:rsid w:val="00212320"/>
    <w:rsid w:val="00213643"/>
    <w:rsid w:val="00214748"/>
    <w:rsid w:val="00216E37"/>
    <w:rsid w:val="00216FD7"/>
    <w:rsid w:val="00217C35"/>
    <w:rsid w:val="00221C09"/>
    <w:rsid w:val="00222219"/>
    <w:rsid w:val="00222876"/>
    <w:rsid w:val="00224089"/>
    <w:rsid w:val="00224B9A"/>
    <w:rsid w:val="00224BCE"/>
    <w:rsid w:val="00225D41"/>
    <w:rsid w:val="002304F3"/>
    <w:rsid w:val="00232006"/>
    <w:rsid w:val="00232A88"/>
    <w:rsid w:val="0023300C"/>
    <w:rsid w:val="00233533"/>
    <w:rsid w:val="00233D7E"/>
    <w:rsid w:val="00233F60"/>
    <w:rsid w:val="002347A6"/>
    <w:rsid w:val="00235148"/>
    <w:rsid w:val="00235AD7"/>
    <w:rsid w:val="0023683E"/>
    <w:rsid w:val="002402A6"/>
    <w:rsid w:val="002402E5"/>
    <w:rsid w:val="002409F5"/>
    <w:rsid w:val="002418D7"/>
    <w:rsid w:val="00244162"/>
    <w:rsid w:val="0024427C"/>
    <w:rsid w:val="0024615A"/>
    <w:rsid w:val="00246E5F"/>
    <w:rsid w:val="00247C43"/>
    <w:rsid w:val="00250369"/>
    <w:rsid w:val="00251CDB"/>
    <w:rsid w:val="00251DDA"/>
    <w:rsid w:val="002520CC"/>
    <w:rsid w:val="00253071"/>
    <w:rsid w:val="00253A45"/>
    <w:rsid w:val="00254244"/>
    <w:rsid w:val="00254672"/>
    <w:rsid w:val="00257BB3"/>
    <w:rsid w:val="00260377"/>
    <w:rsid w:val="00261DE1"/>
    <w:rsid w:val="00263217"/>
    <w:rsid w:val="00263A22"/>
    <w:rsid w:val="00263F32"/>
    <w:rsid w:val="00266220"/>
    <w:rsid w:val="002709DD"/>
    <w:rsid w:val="00273291"/>
    <w:rsid w:val="002737B7"/>
    <w:rsid w:val="00275086"/>
    <w:rsid w:val="0027516A"/>
    <w:rsid w:val="00275182"/>
    <w:rsid w:val="0027611B"/>
    <w:rsid w:val="002763F3"/>
    <w:rsid w:val="002820A6"/>
    <w:rsid w:val="0028229B"/>
    <w:rsid w:val="002822AB"/>
    <w:rsid w:val="00282971"/>
    <w:rsid w:val="00283B70"/>
    <w:rsid w:val="0028419F"/>
    <w:rsid w:val="00285874"/>
    <w:rsid w:val="00286EB2"/>
    <w:rsid w:val="00287AB2"/>
    <w:rsid w:val="002901DA"/>
    <w:rsid w:val="0029138B"/>
    <w:rsid w:val="002924C8"/>
    <w:rsid w:val="00293487"/>
    <w:rsid w:val="00293F88"/>
    <w:rsid w:val="00295CA4"/>
    <w:rsid w:val="00297D85"/>
    <w:rsid w:val="002A0804"/>
    <w:rsid w:val="002A1F56"/>
    <w:rsid w:val="002A2546"/>
    <w:rsid w:val="002A28A7"/>
    <w:rsid w:val="002B03B3"/>
    <w:rsid w:val="002B3E8A"/>
    <w:rsid w:val="002B40A2"/>
    <w:rsid w:val="002B4367"/>
    <w:rsid w:val="002B51EA"/>
    <w:rsid w:val="002B60EF"/>
    <w:rsid w:val="002B741D"/>
    <w:rsid w:val="002C0062"/>
    <w:rsid w:val="002C04FC"/>
    <w:rsid w:val="002C0D36"/>
    <w:rsid w:val="002C126F"/>
    <w:rsid w:val="002C19A0"/>
    <w:rsid w:val="002C2173"/>
    <w:rsid w:val="002C31FB"/>
    <w:rsid w:val="002C32C9"/>
    <w:rsid w:val="002C3A95"/>
    <w:rsid w:val="002C40B2"/>
    <w:rsid w:val="002C5B14"/>
    <w:rsid w:val="002C5B8C"/>
    <w:rsid w:val="002C65C6"/>
    <w:rsid w:val="002C77EA"/>
    <w:rsid w:val="002D003F"/>
    <w:rsid w:val="002D137A"/>
    <w:rsid w:val="002D183A"/>
    <w:rsid w:val="002D1966"/>
    <w:rsid w:val="002D1BD2"/>
    <w:rsid w:val="002D4FD0"/>
    <w:rsid w:val="002D53C5"/>
    <w:rsid w:val="002D6A62"/>
    <w:rsid w:val="002D6EE2"/>
    <w:rsid w:val="002D7F90"/>
    <w:rsid w:val="002E0155"/>
    <w:rsid w:val="002E02E4"/>
    <w:rsid w:val="002E09B2"/>
    <w:rsid w:val="002E442F"/>
    <w:rsid w:val="002E4D76"/>
    <w:rsid w:val="002E5F2C"/>
    <w:rsid w:val="002E70D0"/>
    <w:rsid w:val="002E7E62"/>
    <w:rsid w:val="002F3FA8"/>
    <w:rsid w:val="002F6E68"/>
    <w:rsid w:val="002F7F6F"/>
    <w:rsid w:val="003020E7"/>
    <w:rsid w:val="003039FC"/>
    <w:rsid w:val="00304718"/>
    <w:rsid w:val="003062FC"/>
    <w:rsid w:val="00306E55"/>
    <w:rsid w:val="00310996"/>
    <w:rsid w:val="00310D45"/>
    <w:rsid w:val="00311762"/>
    <w:rsid w:val="00311EB2"/>
    <w:rsid w:val="0031396B"/>
    <w:rsid w:val="003151FF"/>
    <w:rsid w:val="00315B5B"/>
    <w:rsid w:val="00316B0C"/>
    <w:rsid w:val="0031718E"/>
    <w:rsid w:val="00323E85"/>
    <w:rsid w:val="003244C6"/>
    <w:rsid w:val="00325109"/>
    <w:rsid w:val="00325CBE"/>
    <w:rsid w:val="00325FA2"/>
    <w:rsid w:val="003265A5"/>
    <w:rsid w:val="00326A92"/>
    <w:rsid w:val="00326C77"/>
    <w:rsid w:val="00330344"/>
    <w:rsid w:val="00330545"/>
    <w:rsid w:val="00330C13"/>
    <w:rsid w:val="00335583"/>
    <w:rsid w:val="003408AE"/>
    <w:rsid w:val="0034123B"/>
    <w:rsid w:val="00343078"/>
    <w:rsid w:val="00345EF1"/>
    <w:rsid w:val="00350157"/>
    <w:rsid w:val="00350A01"/>
    <w:rsid w:val="0035100B"/>
    <w:rsid w:val="0035102D"/>
    <w:rsid w:val="00351D98"/>
    <w:rsid w:val="00352C80"/>
    <w:rsid w:val="0035423E"/>
    <w:rsid w:val="003568E8"/>
    <w:rsid w:val="00356BBF"/>
    <w:rsid w:val="00360A32"/>
    <w:rsid w:val="00362CEE"/>
    <w:rsid w:val="003635FE"/>
    <w:rsid w:val="00367074"/>
    <w:rsid w:val="00367DF3"/>
    <w:rsid w:val="00371120"/>
    <w:rsid w:val="003711D5"/>
    <w:rsid w:val="00371920"/>
    <w:rsid w:val="00371D5B"/>
    <w:rsid w:val="00373676"/>
    <w:rsid w:val="00374A0A"/>
    <w:rsid w:val="003766A9"/>
    <w:rsid w:val="00377C1D"/>
    <w:rsid w:val="00377C39"/>
    <w:rsid w:val="00377E81"/>
    <w:rsid w:val="0038142A"/>
    <w:rsid w:val="0038194A"/>
    <w:rsid w:val="00382C76"/>
    <w:rsid w:val="00384A66"/>
    <w:rsid w:val="0038519E"/>
    <w:rsid w:val="0038532C"/>
    <w:rsid w:val="003863D4"/>
    <w:rsid w:val="00386B16"/>
    <w:rsid w:val="00390463"/>
    <w:rsid w:val="00393876"/>
    <w:rsid w:val="003972BF"/>
    <w:rsid w:val="003A1024"/>
    <w:rsid w:val="003A187B"/>
    <w:rsid w:val="003A2A4F"/>
    <w:rsid w:val="003A315E"/>
    <w:rsid w:val="003A3238"/>
    <w:rsid w:val="003A385F"/>
    <w:rsid w:val="003A3C85"/>
    <w:rsid w:val="003A3E68"/>
    <w:rsid w:val="003A43D7"/>
    <w:rsid w:val="003A43E3"/>
    <w:rsid w:val="003B25E7"/>
    <w:rsid w:val="003B2802"/>
    <w:rsid w:val="003B2DCC"/>
    <w:rsid w:val="003B4AA6"/>
    <w:rsid w:val="003B4F49"/>
    <w:rsid w:val="003B5BDA"/>
    <w:rsid w:val="003B5C78"/>
    <w:rsid w:val="003B6277"/>
    <w:rsid w:val="003B6BD1"/>
    <w:rsid w:val="003B6F98"/>
    <w:rsid w:val="003C15A6"/>
    <w:rsid w:val="003C160D"/>
    <w:rsid w:val="003C2D2C"/>
    <w:rsid w:val="003C3713"/>
    <w:rsid w:val="003C4E84"/>
    <w:rsid w:val="003C656F"/>
    <w:rsid w:val="003D3A7B"/>
    <w:rsid w:val="003D4521"/>
    <w:rsid w:val="003D46A0"/>
    <w:rsid w:val="003D4936"/>
    <w:rsid w:val="003D4B88"/>
    <w:rsid w:val="003D525A"/>
    <w:rsid w:val="003D57C1"/>
    <w:rsid w:val="003D6CAC"/>
    <w:rsid w:val="003E0A80"/>
    <w:rsid w:val="003E13F0"/>
    <w:rsid w:val="003E4D96"/>
    <w:rsid w:val="003E7D38"/>
    <w:rsid w:val="003F0C18"/>
    <w:rsid w:val="003F1187"/>
    <w:rsid w:val="003F157C"/>
    <w:rsid w:val="003F1D9B"/>
    <w:rsid w:val="003F4F8F"/>
    <w:rsid w:val="003F6C60"/>
    <w:rsid w:val="003F7110"/>
    <w:rsid w:val="00401307"/>
    <w:rsid w:val="0040518E"/>
    <w:rsid w:val="0040580B"/>
    <w:rsid w:val="0040723D"/>
    <w:rsid w:val="00410017"/>
    <w:rsid w:val="0041190C"/>
    <w:rsid w:val="00411B31"/>
    <w:rsid w:val="0041313C"/>
    <w:rsid w:val="004132F4"/>
    <w:rsid w:val="0041398A"/>
    <w:rsid w:val="00416BF7"/>
    <w:rsid w:val="004173BA"/>
    <w:rsid w:val="00417C4E"/>
    <w:rsid w:val="00420C7C"/>
    <w:rsid w:val="00421242"/>
    <w:rsid w:val="00421A6C"/>
    <w:rsid w:val="00421FF7"/>
    <w:rsid w:val="0042462B"/>
    <w:rsid w:val="004255F1"/>
    <w:rsid w:val="004256C2"/>
    <w:rsid w:val="00425778"/>
    <w:rsid w:val="004301F4"/>
    <w:rsid w:val="004326F3"/>
    <w:rsid w:val="00433269"/>
    <w:rsid w:val="00433893"/>
    <w:rsid w:val="004345BC"/>
    <w:rsid w:val="00435866"/>
    <w:rsid w:val="004358DE"/>
    <w:rsid w:val="00435C5D"/>
    <w:rsid w:val="00436C40"/>
    <w:rsid w:val="00436D6F"/>
    <w:rsid w:val="00441F80"/>
    <w:rsid w:val="00444502"/>
    <w:rsid w:val="004458A2"/>
    <w:rsid w:val="004460D3"/>
    <w:rsid w:val="00446F84"/>
    <w:rsid w:val="0044756F"/>
    <w:rsid w:val="00447E51"/>
    <w:rsid w:val="00450B4C"/>
    <w:rsid w:val="0045211F"/>
    <w:rsid w:val="00455B9F"/>
    <w:rsid w:val="00455D2F"/>
    <w:rsid w:val="004569FE"/>
    <w:rsid w:val="00457003"/>
    <w:rsid w:val="004570FB"/>
    <w:rsid w:val="00461119"/>
    <w:rsid w:val="00462541"/>
    <w:rsid w:val="00463E78"/>
    <w:rsid w:val="0046454A"/>
    <w:rsid w:val="004669AD"/>
    <w:rsid w:val="00467F28"/>
    <w:rsid w:val="00470C9E"/>
    <w:rsid w:val="004735E5"/>
    <w:rsid w:val="004737B9"/>
    <w:rsid w:val="00477BB8"/>
    <w:rsid w:val="0048131D"/>
    <w:rsid w:val="00487E18"/>
    <w:rsid w:val="004901F9"/>
    <w:rsid w:val="0049262C"/>
    <w:rsid w:val="0049419C"/>
    <w:rsid w:val="004A189C"/>
    <w:rsid w:val="004A2906"/>
    <w:rsid w:val="004A3B92"/>
    <w:rsid w:val="004A468C"/>
    <w:rsid w:val="004A5173"/>
    <w:rsid w:val="004A6A21"/>
    <w:rsid w:val="004B0661"/>
    <w:rsid w:val="004B1019"/>
    <w:rsid w:val="004B16BB"/>
    <w:rsid w:val="004B1B6A"/>
    <w:rsid w:val="004B2C53"/>
    <w:rsid w:val="004B3B4F"/>
    <w:rsid w:val="004B54EC"/>
    <w:rsid w:val="004B55E7"/>
    <w:rsid w:val="004C1300"/>
    <w:rsid w:val="004C17FD"/>
    <w:rsid w:val="004C19C2"/>
    <w:rsid w:val="004C68ED"/>
    <w:rsid w:val="004C7122"/>
    <w:rsid w:val="004C7D13"/>
    <w:rsid w:val="004D31D6"/>
    <w:rsid w:val="004D31E7"/>
    <w:rsid w:val="004D3EA5"/>
    <w:rsid w:val="004D4F1A"/>
    <w:rsid w:val="004D61CE"/>
    <w:rsid w:val="004D714F"/>
    <w:rsid w:val="004E08B8"/>
    <w:rsid w:val="004E3441"/>
    <w:rsid w:val="004E68CF"/>
    <w:rsid w:val="004E7AD4"/>
    <w:rsid w:val="004F4FC5"/>
    <w:rsid w:val="004F5DEA"/>
    <w:rsid w:val="004F7721"/>
    <w:rsid w:val="0050086C"/>
    <w:rsid w:val="005012C7"/>
    <w:rsid w:val="005015F1"/>
    <w:rsid w:val="00502A17"/>
    <w:rsid w:val="00503B41"/>
    <w:rsid w:val="005042AB"/>
    <w:rsid w:val="0050611F"/>
    <w:rsid w:val="005066A2"/>
    <w:rsid w:val="00507AB6"/>
    <w:rsid w:val="00507D97"/>
    <w:rsid w:val="0051107E"/>
    <w:rsid w:val="005119A7"/>
    <w:rsid w:val="00512360"/>
    <w:rsid w:val="0051332F"/>
    <w:rsid w:val="00514203"/>
    <w:rsid w:val="00515880"/>
    <w:rsid w:val="00516BC4"/>
    <w:rsid w:val="00521530"/>
    <w:rsid w:val="00523A9C"/>
    <w:rsid w:val="00524DBB"/>
    <w:rsid w:val="005253DE"/>
    <w:rsid w:val="005257D2"/>
    <w:rsid w:val="00525C8C"/>
    <w:rsid w:val="00525E25"/>
    <w:rsid w:val="005268F6"/>
    <w:rsid w:val="00526AC8"/>
    <w:rsid w:val="00526F36"/>
    <w:rsid w:val="0052734D"/>
    <w:rsid w:val="005306F4"/>
    <w:rsid w:val="00530A88"/>
    <w:rsid w:val="00531B5F"/>
    <w:rsid w:val="00532ED2"/>
    <w:rsid w:val="00533888"/>
    <w:rsid w:val="00535052"/>
    <w:rsid w:val="005352F4"/>
    <w:rsid w:val="00537142"/>
    <w:rsid w:val="005403D8"/>
    <w:rsid w:val="00541019"/>
    <w:rsid w:val="005423A7"/>
    <w:rsid w:val="005424BE"/>
    <w:rsid w:val="00542A58"/>
    <w:rsid w:val="00546446"/>
    <w:rsid w:val="00550B31"/>
    <w:rsid w:val="005514D9"/>
    <w:rsid w:val="00551B05"/>
    <w:rsid w:val="00551EE3"/>
    <w:rsid w:val="0055237F"/>
    <w:rsid w:val="00555FBE"/>
    <w:rsid w:val="00556C35"/>
    <w:rsid w:val="0056227A"/>
    <w:rsid w:val="00562F30"/>
    <w:rsid w:val="005637FB"/>
    <w:rsid w:val="0056432A"/>
    <w:rsid w:val="005644B8"/>
    <w:rsid w:val="00565074"/>
    <w:rsid w:val="005659CB"/>
    <w:rsid w:val="00566E0F"/>
    <w:rsid w:val="00570639"/>
    <w:rsid w:val="005713FD"/>
    <w:rsid w:val="005724B8"/>
    <w:rsid w:val="00572C58"/>
    <w:rsid w:val="00573A69"/>
    <w:rsid w:val="00577150"/>
    <w:rsid w:val="0057718D"/>
    <w:rsid w:val="0058119D"/>
    <w:rsid w:val="005815E3"/>
    <w:rsid w:val="005848CF"/>
    <w:rsid w:val="00586448"/>
    <w:rsid w:val="00587C4C"/>
    <w:rsid w:val="00590F8D"/>
    <w:rsid w:val="00593247"/>
    <w:rsid w:val="005A085E"/>
    <w:rsid w:val="005A24D0"/>
    <w:rsid w:val="005A4AB4"/>
    <w:rsid w:val="005A4CDF"/>
    <w:rsid w:val="005A74B4"/>
    <w:rsid w:val="005B1D41"/>
    <w:rsid w:val="005B2DA0"/>
    <w:rsid w:val="005B4BA1"/>
    <w:rsid w:val="005B5ACD"/>
    <w:rsid w:val="005B5C16"/>
    <w:rsid w:val="005B600E"/>
    <w:rsid w:val="005B6051"/>
    <w:rsid w:val="005B6627"/>
    <w:rsid w:val="005B7787"/>
    <w:rsid w:val="005B7DFF"/>
    <w:rsid w:val="005C0349"/>
    <w:rsid w:val="005C0A97"/>
    <w:rsid w:val="005C0F48"/>
    <w:rsid w:val="005C13CC"/>
    <w:rsid w:val="005C1CEB"/>
    <w:rsid w:val="005C2CD6"/>
    <w:rsid w:val="005C4B18"/>
    <w:rsid w:val="005C4E32"/>
    <w:rsid w:val="005C699D"/>
    <w:rsid w:val="005C74EE"/>
    <w:rsid w:val="005D0883"/>
    <w:rsid w:val="005D0BA5"/>
    <w:rsid w:val="005D12F2"/>
    <w:rsid w:val="005D1965"/>
    <w:rsid w:val="005D401F"/>
    <w:rsid w:val="005D5AE0"/>
    <w:rsid w:val="005D7F48"/>
    <w:rsid w:val="005E106D"/>
    <w:rsid w:val="005E3101"/>
    <w:rsid w:val="005E546A"/>
    <w:rsid w:val="005E5648"/>
    <w:rsid w:val="005F2B92"/>
    <w:rsid w:val="005F4DB4"/>
    <w:rsid w:val="005F6E65"/>
    <w:rsid w:val="006001F0"/>
    <w:rsid w:val="006002E3"/>
    <w:rsid w:val="00600D44"/>
    <w:rsid w:val="00604A8C"/>
    <w:rsid w:val="00606650"/>
    <w:rsid w:val="00607638"/>
    <w:rsid w:val="00607710"/>
    <w:rsid w:val="00610951"/>
    <w:rsid w:val="0061290B"/>
    <w:rsid w:val="00613661"/>
    <w:rsid w:val="00613DB2"/>
    <w:rsid w:val="0061455A"/>
    <w:rsid w:val="00615E29"/>
    <w:rsid w:val="00616E50"/>
    <w:rsid w:val="006172B7"/>
    <w:rsid w:val="00617D7F"/>
    <w:rsid w:val="00621D97"/>
    <w:rsid w:val="006223D9"/>
    <w:rsid w:val="00622AA2"/>
    <w:rsid w:val="00623D13"/>
    <w:rsid w:val="006240E4"/>
    <w:rsid w:val="0062410D"/>
    <w:rsid w:val="00625062"/>
    <w:rsid w:val="006272A2"/>
    <w:rsid w:val="00627F91"/>
    <w:rsid w:val="00630F6D"/>
    <w:rsid w:val="00632D77"/>
    <w:rsid w:val="00634191"/>
    <w:rsid w:val="00636393"/>
    <w:rsid w:val="00636BD5"/>
    <w:rsid w:val="006375B7"/>
    <w:rsid w:val="006378FF"/>
    <w:rsid w:val="00640928"/>
    <w:rsid w:val="006411A4"/>
    <w:rsid w:val="0064191A"/>
    <w:rsid w:val="006439F2"/>
    <w:rsid w:val="00645559"/>
    <w:rsid w:val="00646B15"/>
    <w:rsid w:val="0064701C"/>
    <w:rsid w:val="00650819"/>
    <w:rsid w:val="00651352"/>
    <w:rsid w:val="00651F8A"/>
    <w:rsid w:val="0065223F"/>
    <w:rsid w:val="00652693"/>
    <w:rsid w:val="00653682"/>
    <w:rsid w:val="006555E4"/>
    <w:rsid w:val="00662FCF"/>
    <w:rsid w:val="00663631"/>
    <w:rsid w:val="006642DD"/>
    <w:rsid w:val="00664A5B"/>
    <w:rsid w:val="00665D51"/>
    <w:rsid w:val="0066659C"/>
    <w:rsid w:val="0066734A"/>
    <w:rsid w:val="00667CDB"/>
    <w:rsid w:val="00667D14"/>
    <w:rsid w:val="006700DD"/>
    <w:rsid w:val="00673A8E"/>
    <w:rsid w:val="00674A30"/>
    <w:rsid w:val="00676EC0"/>
    <w:rsid w:val="00677066"/>
    <w:rsid w:val="006778A0"/>
    <w:rsid w:val="006805DE"/>
    <w:rsid w:val="00681C30"/>
    <w:rsid w:val="00682160"/>
    <w:rsid w:val="006831CF"/>
    <w:rsid w:val="006852FE"/>
    <w:rsid w:val="006856BF"/>
    <w:rsid w:val="006869B3"/>
    <w:rsid w:val="00686B5F"/>
    <w:rsid w:val="00686D2F"/>
    <w:rsid w:val="00694248"/>
    <w:rsid w:val="006979D1"/>
    <w:rsid w:val="006A086D"/>
    <w:rsid w:val="006A0873"/>
    <w:rsid w:val="006A1261"/>
    <w:rsid w:val="006A19F8"/>
    <w:rsid w:val="006A21BA"/>
    <w:rsid w:val="006A245E"/>
    <w:rsid w:val="006A36BB"/>
    <w:rsid w:val="006A3930"/>
    <w:rsid w:val="006A3E7F"/>
    <w:rsid w:val="006A58EB"/>
    <w:rsid w:val="006B1B6C"/>
    <w:rsid w:val="006B22A7"/>
    <w:rsid w:val="006B56C4"/>
    <w:rsid w:val="006B64B9"/>
    <w:rsid w:val="006B6FAA"/>
    <w:rsid w:val="006C0F1F"/>
    <w:rsid w:val="006C14CF"/>
    <w:rsid w:val="006C1FC6"/>
    <w:rsid w:val="006C2690"/>
    <w:rsid w:val="006C2701"/>
    <w:rsid w:val="006C2D09"/>
    <w:rsid w:val="006C2D89"/>
    <w:rsid w:val="006C2EE6"/>
    <w:rsid w:val="006C412D"/>
    <w:rsid w:val="006C5F48"/>
    <w:rsid w:val="006C63EB"/>
    <w:rsid w:val="006C6EDE"/>
    <w:rsid w:val="006D24C0"/>
    <w:rsid w:val="006D2E25"/>
    <w:rsid w:val="006D3EF7"/>
    <w:rsid w:val="006D4D04"/>
    <w:rsid w:val="006D72C5"/>
    <w:rsid w:val="006E0843"/>
    <w:rsid w:val="006E1FC8"/>
    <w:rsid w:val="006E3086"/>
    <w:rsid w:val="006E34F1"/>
    <w:rsid w:val="006E3827"/>
    <w:rsid w:val="006E3AC8"/>
    <w:rsid w:val="006E4032"/>
    <w:rsid w:val="006E67A3"/>
    <w:rsid w:val="006E7921"/>
    <w:rsid w:val="006F0329"/>
    <w:rsid w:val="006F2E6D"/>
    <w:rsid w:val="006F3BAB"/>
    <w:rsid w:val="006F4033"/>
    <w:rsid w:val="006F511D"/>
    <w:rsid w:val="006F53ED"/>
    <w:rsid w:val="006F5BC6"/>
    <w:rsid w:val="00700ACA"/>
    <w:rsid w:val="00700F95"/>
    <w:rsid w:val="007015EA"/>
    <w:rsid w:val="00701C6C"/>
    <w:rsid w:val="007028C8"/>
    <w:rsid w:val="00702C32"/>
    <w:rsid w:val="00702ECD"/>
    <w:rsid w:val="00703900"/>
    <w:rsid w:val="00703DDD"/>
    <w:rsid w:val="00703EF0"/>
    <w:rsid w:val="00704ED2"/>
    <w:rsid w:val="007057AC"/>
    <w:rsid w:val="00706538"/>
    <w:rsid w:val="00707457"/>
    <w:rsid w:val="00711965"/>
    <w:rsid w:val="00711A5C"/>
    <w:rsid w:val="00716130"/>
    <w:rsid w:val="0071660A"/>
    <w:rsid w:val="007167C0"/>
    <w:rsid w:val="007175E1"/>
    <w:rsid w:val="00720533"/>
    <w:rsid w:val="007208D9"/>
    <w:rsid w:val="00720947"/>
    <w:rsid w:val="007221A5"/>
    <w:rsid w:val="00722778"/>
    <w:rsid w:val="0072314C"/>
    <w:rsid w:val="00723492"/>
    <w:rsid w:val="00727D5C"/>
    <w:rsid w:val="007301F4"/>
    <w:rsid w:val="00731F13"/>
    <w:rsid w:val="00733297"/>
    <w:rsid w:val="00733A2D"/>
    <w:rsid w:val="00735EA8"/>
    <w:rsid w:val="0073756C"/>
    <w:rsid w:val="00741833"/>
    <w:rsid w:val="007440D3"/>
    <w:rsid w:val="007474BD"/>
    <w:rsid w:val="00747C1D"/>
    <w:rsid w:val="007519AB"/>
    <w:rsid w:val="0075253B"/>
    <w:rsid w:val="00753C9A"/>
    <w:rsid w:val="00753F97"/>
    <w:rsid w:val="00754197"/>
    <w:rsid w:val="0075443A"/>
    <w:rsid w:val="00755ED0"/>
    <w:rsid w:val="00757EA0"/>
    <w:rsid w:val="0076153E"/>
    <w:rsid w:val="00761B22"/>
    <w:rsid w:val="00762BE6"/>
    <w:rsid w:val="007633E1"/>
    <w:rsid w:val="0076369F"/>
    <w:rsid w:val="007660B6"/>
    <w:rsid w:val="00767AD9"/>
    <w:rsid w:val="00773452"/>
    <w:rsid w:val="00774244"/>
    <w:rsid w:val="007742AD"/>
    <w:rsid w:val="007758C1"/>
    <w:rsid w:val="007777E9"/>
    <w:rsid w:val="00780821"/>
    <w:rsid w:val="00781C2A"/>
    <w:rsid w:val="007822E9"/>
    <w:rsid w:val="00782FA6"/>
    <w:rsid w:val="007870B3"/>
    <w:rsid w:val="007914E5"/>
    <w:rsid w:val="007939B5"/>
    <w:rsid w:val="00793D0B"/>
    <w:rsid w:val="00793DE5"/>
    <w:rsid w:val="007979FE"/>
    <w:rsid w:val="007A1906"/>
    <w:rsid w:val="007A236D"/>
    <w:rsid w:val="007A550E"/>
    <w:rsid w:val="007A5824"/>
    <w:rsid w:val="007A678C"/>
    <w:rsid w:val="007B0430"/>
    <w:rsid w:val="007B41A4"/>
    <w:rsid w:val="007B5149"/>
    <w:rsid w:val="007B671A"/>
    <w:rsid w:val="007B6F59"/>
    <w:rsid w:val="007C24B0"/>
    <w:rsid w:val="007C6511"/>
    <w:rsid w:val="007C74BE"/>
    <w:rsid w:val="007C7CB6"/>
    <w:rsid w:val="007C7EA8"/>
    <w:rsid w:val="007D2EFC"/>
    <w:rsid w:val="007D30D8"/>
    <w:rsid w:val="007D33D5"/>
    <w:rsid w:val="007D3785"/>
    <w:rsid w:val="007D3A45"/>
    <w:rsid w:val="007D5E14"/>
    <w:rsid w:val="007D68CC"/>
    <w:rsid w:val="007D7D1A"/>
    <w:rsid w:val="007E208F"/>
    <w:rsid w:val="007E53E4"/>
    <w:rsid w:val="007E5F01"/>
    <w:rsid w:val="007E66EE"/>
    <w:rsid w:val="007E6865"/>
    <w:rsid w:val="007F0DCC"/>
    <w:rsid w:val="007F1088"/>
    <w:rsid w:val="007F284D"/>
    <w:rsid w:val="007F4BE6"/>
    <w:rsid w:val="007F6A6F"/>
    <w:rsid w:val="007F6C64"/>
    <w:rsid w:val="007F767B"/>
    <w:rsid w:val="007F798B"/>
    <w:rsid w:val="008001AE"/>
    <w:rsid w:val="00801173"/>
    <w:rsid w:val="00801C8F"/>
    <w:rsid w:val="0080210B"/>
    <w:rsid w:val="008023D6"/>
    <w:rsid w:val="00802B91"/>
    <w:rsid w:val="00805597"/>
    <w:rsid w:val="008061BC"/>
    <w:rsid w:val="008071B9"/>
    <w:rsid w:val="0080798B"/>
    <w:rsid w:val="00811187"/>
    <w:rsid w:val="00811EC4"/>
    <w:rsid w:val="00812A28"/>
    <w:rsid w:val="00814468"/>
    <w:rsid w:val="00815882"/>
    <w:rsid w:val="00815C42"/>
    <w:rsid w:val="008162BB"/>
    <w:rsid w:val="008162F2"/>
    <w:rsid w:val="008176B3"/>
    <w:rsid w:val="00817B29"/>
    <w:rsid w:val="0082152F"/>
    <w:rsid w:val="00821F5C"/>
    <w:rsid w:val="0082304C"/>
    <w:rsid w:val="0082337F"/>
    <w:rsid w:val="00823CD6"/>
    <w:rsid w:val="00824872"/>
    <w:rsid w:val="00825947"/>
    <w:rsid w:val="00825FFC"/>
    <w:rsid w:val="008266E9"/>
    <w:rsid w:val="00827DFD"/>
    <w:rsid w:val="0083148C"/>
    <w:rsid w:val="00831AF7"/>
    <w:rsid w:val="00832DCC"/>
    <w:rsid w:val="0083352B"/>
    <w:rsid w:val="0083496E"/>
    <w:rsid w:val="0083629B"/>
    <w:rsid w:val="00840098"/>
    <w:rsid w:val="008403AF"/>
    <w:rsid w:val="00840559"/>
    <w:rsid w:val="008432B9"/>
    <w:rsid w:val="0084379A"/>
    <w:rsid w:val="008445FB"/>
    <w:rsid w:val="008453C2"/>
    <w:rsid w:val="0084550B"/>
    <w:rsid w:val="00845823"/>
    <w:rsid w:val="00846190"/>
    <w:rsid w:val="00846C9B"/>
    <w:rsid w:val="00847DFE"/>
    <w:rsid w:val="008505DA"/>
    <w:rsid w:val="008506D3"/>
    <w:rsid w:val="00850B65"/>
    <w:rsid w:val="00851417"/>
    <w:rsid w:val="008515AB"/>
    <w:rsid w:val="00851E4D"/>
    <w:rsid w:val="00851FA7"/>
    <w:rsid w:val="00855920"/>
    <w:rsid w:val="00857436"/>
    <w:rsid w:val="00861BD2"/>
    <w:rsid w:val="00865042"/>
    <w:rsid w:val="008650C0"/>
    <w:rsid w:val="0086560E"/>
    <w:rsid w:val="00866337"/>
    <w:rsid w:val="00871476"/>
    <w:rsid w:val="0087224E"/>
    <w:rsid w:val="00872A25"/>
    <w:rsid w:val="00872D6D"/>
    <w:rsid w:val="0087460D"/>
    <w:rsid w:val="008763F3"/>
    <w:rsid w:val="008779E3"/>
    <w:rsid w:val="0088009A"/>
    <w:rsid w:val="00880379"/>
    <w:rsid w:val="0088091C"/>
    <w:rsid w:val="00881B70"/>
    <w:rsid w:val="00881F53"/>
    <w:rsid w:val="00882E03"/>
    <w:rsid w:val="008846A8"/>
    <w:rsid w:val="00885065"/>
    <w:rsid w:val="00885480"/>
    <w:rsid w:val="00886095"/>
    <w:rsid w:val="00886B24"/>
    <w:rsid w:val="00887E40"/>
    <w:rsid w:val="00892537"/>
    <w:rsid w:val="008932A6"/>
    <w:rsid w:val="00895C5C"/>
    <w:rsid w:val="00895F9F"/>
    <w:rsid w:val="0089702F"/>
    <w:rsid w:val="008976AD"/>
    <w:rsid w:val="008A1080"/>
    <w:rsid w:val="008A18E5"/>
    <w:rsid w:val="008A1C0F"/>
    <w:rsid w:val="008A2531"/>
    <w:rsid w:val="008A3E16"/>
    <w:rsid w:val="008A4DF9"/>
    <w:rsid w:val="008A785E"/>
    <w:rsid w:val="008B120B"/>
    <w:rsid w:val="008B2D8D"/>
    <w:rsid w:val="008B5A24"/>
    <w:rsid w:val="008B5B6B"/>
    <w:rsid w:val="008B67A9"/>
    <w:rsid w:val="008B75C4"/>
    <w:rsid w:val="008B7945"/>
    <w:rsid w:val="008C01B2"/>
    <w:rsid w:val="008C02D0"/>
    <w:rsid w:val="008C1342"/>
    <w:rsid w:val="008C1B9B"/>
    <w:rsid w:val="008C2C4F"/>
    <w:rsid w:val="008C39F1"/>
    <w:rsid w:val="008C4640"/>
    <w:rsid w:val="008C5409"/>
    <w:rsid w:val="008C6256"/>
    <w:rsid w:val="008C62C8"/>
    <w:rsid w:val="008C694A"/>
    <w:rsid w:val="008C6B5B"/>
    <w:rsid w:val="008C6BBD"/>
    <w:rsid w:val="008C7ACF"/>
    <w:rsid w:val="008D01E0"/>
    <w:rsid w:val="008D09B6"/>
    <w:rsid w:val="008D0F89"/>
    <w:rsid w:val="008D1400"/>
    <w:rsid w:val="008D1B1F"/>
    <w:rsid w:val="008D1C7C"/>
    <w:rsid w:val="008D1EBC"/>
    <w:rsid w:val="008D2EF4"/>
    <w:rsid w:val="008D3773"/>
    <w:rsid w:val="008D421B"/>
    <w:rsid w:val="008D4DB3"/>
    <w:rsid w:val="008D606B"/>
    <w:rsid w:val="008D60D3"/>
    <w:rsid w:val="008D70A7"/>
    <w:rsid w:val="008E4AA2"/>
    <w:rsid w:val="008F0011"/>
    <w:rsid w:val="008F00A8"/>
    <w:rsid w:val="008F0616"/>
    <w:rsid w:val="008F2755"/>
    <w:rsid w:val="008F35CF"/>
    <w:rsid w:val="008F5E73"/>
    <w:rsid w:val="008F6C2A"/>
    <w:rsid w:val="00900D09"/>
    <w:rsid w:val="00901506"/>
    <w:rsid w:val="00901CA4"/>
    <w:rsid w:val="0090279F"/>
    <w:rsid w:val="00902E97"/>
    <w:rsid w:val="009049A9"/>
    <w:rsid w:val="00905B29"/>
    <w:rsid w:val="00905D39"/>
    <w:rsid w:val="00906AE3"/>
    <w:rsid w:val="00907A1F"/>
    <w:rsid w:val="0091089A"/>
    <w:rsid w:val="009118E3"/>
    <w:rsid w:val="009119B4"/>
    <w:rsid w:val="009172E0"/>
    <w:rsid w:val="009201F1"/>
    <w:rsid w:val="00922F40"/>
    <w:rsid w:val="009252E5"/>
    <w:rsid w:val="00926848"/>
    <w:rsid w:val="00927B43"/>
    <w:rsid w:val="00930FC9"/>
    <w:rsid w:val="009337C1"/>
    <w:rsid w:val="00941B33"/>
    <w:rsid w:val="009421AD"/>
    <w:rsid w:val="009424CD"/>
    <w:rsid w:val="009432E1"/>
    <w:rsid w:val="00943D89"/>
    <w:rsid w:val="009474FC"/>
    <w:rsid w:val="009502CA"/>
    <w:rsid w:val="009506B2"/>
    <w:rsid w:val="00950723"/>
    <w:rsid w:val="00951065"/>
    <w:rsid w:val="00951188"/>
    <w:rsid w:val="00951702"/>
    <w:rsid w:val="009538E3"/>
    <w:rsid w:val="00955709"/>
    <w:rsid w:val="009568F8"/>
    <w:rsid w:val="009576B8"/>
    <w:rsid w:val="00957FC5"/>
    <w:rsid w:val="009601ED"/>
    <w:rsid w:val="00960DC2"/>
    <w:rsid w:val="00960F38"/>
    <w:rsid w:val="00962B13"/>
    <w:rsid w:val="0096354C"/>
    <w:rsid w:val="009641CE"/>
    <w:rsid w:val="00966831"/>
    <w:rsid w:val="00966FE2"/>
    <w:rsid w:val="009674A6"/>
    <w:rsid w:val="0096790E"/>
    <w:rsid w:val="00972E0E"/>
    <w:rsid w:val="00974509"/>
    <w:rsid w:val="00975A86"/>
    <w:rsid w:val="00976974"/>
    <w:rsid w:val="00976B2B"/>
    <w:rsid w:val="00976DAC"/>
    <w:rsid w:val="00977473"/>
    <w:rsid w:val="009801CE"/>
    <w:rsid w:val="00981726"/>
    <w:rsid w:val="00982620"/>
    <w:rsid w:val="009829CD"/>
    <w:rsid w:val="00985E9C"/>
    <w:rsid w:val="009860E2"/>
    <w:rsid w:val="00986F67"/>
    <w:rsid w:val="00993E7A"/>
    <w:rsid w:val="00994456"/>
    <w:rsid w:val="009949E1"/>
    <w:rsid w:val="00996999"/>
    <w:rsid w:val="00996D85"/>
    <w:rsid w:val="009970A6"/>
    <w:rsid w:val="009A01AA"/>
    <w:rsid w:val="009A0661"/>
    <w:rsid w:val="009A066F"/>
    <w:rsid w:val="009A0D04"/>
    <w:rsid w:val="009A1257"/>
    <w:rsid w:val="009A3FA7"/>
    <w:rsid w:val="009A42DE"/>
    <w:rsid w:val="009A5892"/>
    <w:rsid w:val="009A679C"/>
    <w:rsid w:val="009B1E32"/>
    <w:rsid w:val="009B3067"/>
    <w:rsid w:val="009B3C02"/>
    <w:rsid w:val="009B4EE1"/>
    <w:rsid w:val="009B60A7"/>
    <w:rsid w:val="009B66E4"/>
    <w:rsid w:val="009B79C5"/>
    <w:rsid w:val="009C19CA"/>
    <w:rsid w:val="009C2862"/>
    <w:rsid w:val="009C3210"/>
    <w:rsid w:val="009D105B"/>
    <w:rsid w:val="009D15DB"/>
    <w:rsid w:val="009D34ED"/>
    <w:rsid w:val="009D3FF7"/>
    <w:rsid w:val="009D477E"/>
    <w:rsid w:val="009D4ECA"/>
    <w:rsid w:val="009D5C4A"/>
    <w:rsid w:val="009E287A"/>
    <w:rsid w:val="009E3A52"/>
    <w:rsid w:val="009E58AD"/>
    <w:rsid w:val="009E70EA"/>
    <w:rsid w:val="009F0811"/>
    <w:rsid w:val="009F0A9F"/>
    <w:rsid w:val="009F1E50"/>
    <w:rsid w:val="009F398E"/>
    <w:rsid w:val="009F4DE3"/>
    <w:rsid w:val="009F5608"/>
    <w:rsid w:val="009F5874"/>
    <w:rsid w:val="009F60E7"/>
    <w:rsid w:val="009F61D0"/>
    <w:rsid w:val="00A013F8"/>
    <w:rsid w:val="00A036B2"/>
    <w:rsid w:val="00A04077"/>
    <w:rsid w:val="00A051EE"/>
    <w:rsid w:val="00A05382"/>
    <w:rsid w:val="00A07F8E"/>
    <w:rsid w:val="00A10B7F"/>
    <w:rsid w:val="00A11538"/>
    <w:rsid w:val="00A123F4"/>
    <w:rsid w:val="00A12E7C"/>
    <w:rsid w:val="00A144EC"/>
    <w:rsid w:val="00A15AEB"/>
    <w:rsid w:val="00A167D7"/>
    <w:rsid w:val="00A20D53"/>
    <w:rsid w:val="00A21A73"/>
    <w:rsid w:val="00A26857"/>
    <w:rsid w:val="00A26918"/>
    <w:rsid w:val="00A26BDF"/>
    <w:rsid w:val="00A30F83"/>
    <w:rsid w:val="00A33B94"/>
    <w:rsid w:val="00A34DBE"/>
    <w:rsid w:val="00A3526B"/>
    <w:rsid w:val="00A36F0B"/>
    <w:rsid w:val="00A379E0"/>
    <w:rsid w:val="00A41593"/>
    <w:rsid w:val="00A41D06"/>
    <w:rsid w:val="00A41E5D"/>
    <w:rsid w:val="00A4438A"/>
    <w:rsid w:val="00A455ED"/>
    <w:rsid w:val="00A45F53"/>
    <w:rsid w:val="00A50C49"/>
    <w:rsid w:val="00A52143"/>
    <w:rsid w:val="00A52D48"/>
    <w:rsid w:val="00A54EED"/>
    <w:rsid w:val="00A5517D"/>
    <w:rsid w:val="00A55A55"/>
    <w:rsid w:val="00A560E3"/>
    <w:rsid w:val="00A6036E"/>
    <w:rsid w:val="00A61C54"/>
    <w:rsid w:val="00A6214E"/>
    <w:rsid w:val="00A626C4"/>
    <w:rsid w:val="00A63A9C"/>
    <w:rsid w:val="00A6486D"/>
    <w:rsid w:val="00A650FC"/>
    <w:rsid w:val="00A66479"/>
    <w:rsid w:val="00A723BB"/>
    <w:rsid w:val="00A7744E"/>
    <w:rsid w:val="00A77FDC"/>
    <w:rsid w:val="00A80498"/>
    <w:rsid w:val="00A817A0"/>
    <w:rsid w:val="00A823AA"/>
    <w:rsid w:val="00A845A0"/>
    <w:rsid w:val="00A84A2E"/>
    <w:rsid w:val="00A857D5"/>
    <w:rsid w:val="00A859E1"/>
    <w:rsid w:val="00A8662D"/>
    <w:rsid w:val="00A86E76"/>
    <w:rsid w:val="00A87D56"/>
    <w:rsid w:val="00A90CFF"/>
    <w:rsid w:val="00A92236"/>
    <w:rsid w:val="00A9247C"/>
    <w:rsid w:val="00A9261D"/>
    <w:rsid w:val="00A92827"/>
    <w:rsid w:val="00A957F8"/>
    <w:rsid w:val="00A965CA"/>
    <w:rsid w:val="00AA0978"/>
    <w:rsid w:val="00AA12C9"/>
    <w:rsid w:val="00AA3216"/>
    <w:rsid w:val="00AA3755"/>
    <w:rsid w:val="00AA46BD"/>
    <w:rsid w:val="00AA79F7"/>
    <w:rsid w:val="00AB15B4"/>
    <w:rsid w:val="00AB1746"/>
    <w:rsid w:val="00AB43FF"/>
    <w:rsid w:val="00AB4B0F"/>
    <w:rsid w:val="00AB514C"/>
    <w:rsid w:val="00AB5C84"/>
    <w:rsid w:val="00AB6C2F"/>
    <w:rsid w:val="00AB7EBD"/>
    <w:rsid w:val="00AC0A29"/>
    <w:rsid w:val="00AC1E14"/>
    <w:rsid w:val="00AC2225"/>
    <w:rsid w:val="00AC2645"/>
    <w:rsid w:val="00AC2DB8"/>
    <w:rsid w:val="00AC36CE"/>
    <w:rsid w:val="00AC38AF"/>
    <w:rsid w:val="00AC3978"/>
    <w:rsid w:val="00AC503C"/>
    <w:rsid w:val="00AC6C38"/>
    <w:rsid w:val="00AD1AA7"/>
    <w:rsid w:val="00AD2FE8"/>
    <w:rsid w:val="00AD351F"/>
    <w:rsid w:val="00AD5CAC"/>
    <w:rsid w:val="00AD5DAC"/>
    <w:rsid w:val="00AD6279"/>
    <w:rsid w:val="00AD7973"/>
    <w:rsid w:val="00AE0CFF"/>
    <w:rsid w:val="00AE6E9A"/>
    <w:rsid w:val="00AE779E"/>
    <w:rsid w:val="00AE78E7"/>
    <w:rsid w:val="00AE7C7D"/>
    <w:rsid w:val="00AF0E7F"/>
    <w:rsid w:val="00AF2178"/>
    <w:rsid w:val="00AF520B"/>
    <w:rsid w:val="00B018B4"/>
    <w:rsid w:val="00B0286A"/>
    <w:rsid w:val="00B02E05"/>
    <w:rsid w:val="00B03718"/>
    <w:rsid w:val="00B04678"/>
    <w:rsid w:val="00B06BE1"/>
    <w:rsid w:val="00B11BE5"/>
    <w:rsid w:val="00B11E23"/>
    <w:rsid w:val="00B13265"/>
    <w:rsid w:val="00B1463C"/>
    <w:rsid w:val="00B14B00"/>
    <w:rsid w:val="00B150AB"/>
    <w:rsid w:val="00B16855"/>
    <w:rsid w:val="00B1767D"/>
    <w:rsid w:val="00B20D39"/>
    <w:rsid w:val="00B2149E"/>
    <w:rsid w:val="00B25414"/>
    <w:rsid w:val="00B25737"/>
    <w:rsid w:val="00B26519"/>
    <w:rsid w:val="00B305E8"/>
    <w:rsid w:val="00B316E5"/>
    <w:rsid w:val="00B33056"/>
    <w:rsid w:val="00B35437"/>
    <w:rsid w:val="00B36289"/>
    <w:rsid w:val="00B3751A"/>
    <w:rsid w:val="00B37CAA"/>
    <w:rsid w:val="00B41106"/>
    <w:rsid w:val="00B41163"/>
    <w:rsid w:val="00B423E0"/>
    <w:rsid w:val="00B426A0"/>
    <w:rsid w:val="00B42969"/>
    <w:rsid w:val="00B4298D"/>
    <w:rsid w:val="00B42ACA"/>
    <w:rsid w:val="00B43B56"/>
    <w:rsid w:val="00B44DA5"/>
    <w:rsid w:val="00B450B0"/>
    <w:rsid w:val="00B4576B"/>
    <w:rsid w:val="00B45A83"/>
    <w:rsid w:val="00B4696B"/>
    <w:rsid w:val="00B46D26"/>
    <w:rsid w:val="00B46D3B"/>
    <w:rsid w:val="00B504F1"/>
    <w:rsid w:val="00B519FA"/>
    <w:rsid w:val="00B51BE5"/>
    <w:rsid w:val="00B53A0A"/>
    <w:rsid w:val="00B55F78"/>
    <w:rsid w:val="00B56B7D"/>
    <w:rsid w:val="00B57F5F"/>
    <w:rsid w:val="00B60D5B"/>
    <w:rsid w:val="00B61C6A"/>
    <w:rsid w:val="00B624FB"/>
    <w:rsid w:val="00B62902"/>
    <w:rsid w:val="00B6314C"/>
    <w:rsid w:val="00B6482E"/>
    <w:rsid w:val="00B65729"/>
    <w:rsid w:val="00B65E3F"/>
    <w:rsid w:val="00B7075E"/>
    <w:rsid w:val="00B71BAC"/>
    <w:rsid w:val="00B72E32"/>
    <w:rsid w:val="00B749C1"/>
    <w:rsid w:val="00B757A8"/>
    <w:rsid w:val="00B76AFD"/>
    <w:rsid w:val="00B777F7"/>
    <w:rsid w:val="00B80D30"/>
    <w:rsid w:val="00B836F6"/>
    <w:rsid w:val="00B84C3C"/>
    <w:rsid w:val="00B85A68"/>
    <w:rsid w:val="00B86219"/>
    <w:rsid w:val="00B86246"/>
    <w:rsid w:val="00B86F1D"/>
    <w:rsid w:val="00B93107"/>
    <w:rsid w:val="00B95A5C"/>
    <w:rsid w:val="00B96AC4"/>
    <w:rsid w:val="00BA0175"/>
    <w:rsid w:val="00BA02C8"/>
    <w:rsid w:val="00BA0ECF"/>
    <w:rsid w:val="00BA234D"/>
    <w:rsid w:val="00BA2AD5"/>
    <w:rsid w:val="00BA32A4"/>
    <w:rsid w:val="00BA3328"/>
    <w:rsid w:val="00BA42C6"/>
    <w:rsid w:val="00BA46ED"/>
    <w:rsid w:val="00BA54D0"/>
    <w:rsid w:val="00BA56BC"/>
    <w:rsid w:val="00BA598C"/>
    <w:rsid w:val="00BA5F41"/>
    <w:rsid w:val="00BA60C5"/>
    <w:rsid w:val="00BB1022"/>
    <w:rsid w:val="00BB223D"/>
    <w:rsid w:val="00BB2B63"/>
    <w:rsid w:val="00BB2F19"/>
    <w:rsid w:val="00BB352C"/>
    <w:rsid w:val="00BB3978"/>
    <w:rsid w:val="00BB4315"/>
    <w:rsid w:val="00BB44D9"/>
    <w:rsid w:val="00BB4DD6"/>
    <w:rsid w:val="00BB54A8"/>
    <w:rsid w:val="00BB5844"/>
    <w:rsid w:val="00BC014A"/>
    <w:rsid w:val="00BC1246"/>
    <w:rsid w:val="00BC219D"/>
    <w:rsid w:val="00BC2244"/>
    <w:rsid w:val="00BC379F"/>
    <w:rsid w:val="00BC3ADB"/>
    <w:rsid w:val="00BD05B7"/>
    <w:rsid w:val="00BD220A"/>
    <w:rsid w:val="00BD278D"/>
    <w:rsid w:val="00BD2C77"/>
    <w:rsid w:val="00BD3A1D"/>
    <w:rsid w:val="00BD3D93"/>
    <w:rsid w:val="00BD3FAC"/>
    <w:rsid w:val="00BD4DDD"/>
    <w:rsid w:val="00BD4EA1"/>
    <w:rsid w:val="00BD5D35"/>
    <w:rsid w:val="00BD5D90"/>
    <w:rsid w:val="00BD65D0"/>
    <w:rsid w:val="00BE167C"/>
    <w:rsid w:val="00BE2B41"/>
    <w:rsid w:val="00BE5474"/>
    <w:rsid w:val="00BE5C37"/>
    <w:rsid w:val="00BE5DF6"/>
    <w:rsid w:val="00BE6950"/>
    <w:rsid w:val="00BE76FC"/>
    <w:rsid w:val="00BF158F"/>
    <w:rsid w:val="00BF22B2"/>
    <w:rsid w:val="00BF35B2"/>
    <w:rsid w:val="00BF6F67"/>
    <w:rsid w:val="00C018EC"/>
    <w:rsid w:val="00C02E5A"/>
    <w:rsid w:val="00C03254"/>
    <w:rsid w:val="00C07D96"/>
    <w:rsid w:val="00C10E08"/>
    <w:rsid w:val="00C1131F"/>
    <w:rsid w:val="00C1363A"/>
    <w:rsid w:val="00C13B82"/>
    <w:rsid w:val="00C145BA"/>
    <w:rsid w:val="00C14C0A"/>
    <w:rsid w:val="00C15B2F"/>
    <w:rsid w:val="00C15F5E"/>
    <w:rsid w:val="00C17EA0"/>
    <w:rsid w:val="00C2194C"/>
    <w:rsid w:val="00C23235"/>
    <w:rsid w:val="00C2339E"/>
    <w:rsid w:val="00C233AA"/>
    <w:rsid w:val="00C23BB6"/>
    <w:rsid w:val="00C240AE"/>
    <w:rsid w:val="00C243ED"/>
    <w:rsid w:val="00C305D9"/>
    <w:rsid w:val="00C318A0"/>
    <w:rsid w:val="00C353A2"/>
    <w:rsid w:val="00C3590B"/>
    <w:rsid w:val="00C35A70"/>
    <w:rsid w:val="00C40B77"/>
    <w:rsid w:val="00C41371"/>
    <w:rsid w:val="00C42079"/>
    <w:rsid w:val="00C42B91"/>
    <w:rsid w:val="00C5039B"/>
    <w:rsid w:val="00C530BF"/>
    <w:rsid w:val="00C5346F"/>
    <w:rsid w:val="00C53DA3"/>
    <w:rsid w:val="00C55331"/>
    <w:rsid w:val="00C5632E"/>
    <w:rsid w:val="00C57983"/>
    <w:rsid w:val="00C60680"/>
    <w:rsid w:val="00C608F3"/>
    <w:rsid w:val="00C63ADA"/>
    <w:rsid w:val="00C64E00"/>
    <w:rsid w:val="00C652AA"/>
    <w:rsid w:val="00C665D2"/>
    <w:rsid w:val="00C70B46"/>
    <w:rsid w:val="00C73491"/>
    <w:rsid w:val="00C75155"/>
    <w:rsid w:val="00C75E88"/>
    <w:rsid w:val="00C82034"/>
    <w:rsid w:val="00C82916"/>
    <w:rsid w:val="00C82C52"/>
    <w:rsid w:val="00C82D2B"/>
    <w:rsid w:val="00C832F2"/>
    <w:rsid w:val="00C86AF7"/>
    <w:rsid w:val="00C86E49"/>
    <w:rsid w:val="00C87E98"/>
    <w:rsid w:val="00C87F0F"/>
    <w:rsid w:val="00C918EC"/>
    <w:rsid w:val="00C93FC6"/>
    <w:rsid w:val="00C9439F"/>
    <w:rsid w:val="00CA0BD6"/>
    <w:rsid w:val="00CA2600"/>
    <w:rsid w:val="00CA2662"/>
    <w:rsid w:val="00CA279C"/>
    <w:rsid w:val="00CA44B4"/>
    <w:rsid w:val="00CA4F9A"/>
    <w:rsid w:val="00CB323E"/>
    <w:rsid w:val="00CB426F"/>
    <w:rsid w:val="00CB6F36"/>
    <w:rsid w:val="00CB792F"/>
    <w:rsid w:val="00CC09AC"/>
    <w:rsid w:val="00CC1990"/>
    <w:rsid w:val="00CC2081"/>
    <w:rsid w:val="00CC266B"/>
    <w:rsid w:val="00CC7AB8"/>
    <w:rsid w:val="00CD3B35"/>
    <w:rsid w:val="00CD3C57"/>
    <w:rsid w:val="00CD50AA"/>
    <w:rsid w:val="00CD5DA2"/>
    <w:rsid w:val="00CD75BB"/>
    <w:rsid w:val="00CE0C0F"/>
    <w:rsid w:val="00CE0C62"/>
    <w:rsid w:val="00CE16BD"/>
    <w:rsid w:val="00CE1D1C"/>
    <w:rsid w:val="00CE2BFA"/>
    <w:rsid w:val="00CE2E91"/>
    <w:rsid w:val="00CE36F0"/>
    <w:rsid w:val="00CE420A"/>
    <w:rsid w:val="00CE4696"/>
    <w:rsid w:val="00CE48C7"/>
    <w:rsid w:val="00CF0950"/>
    <w:rsid w:val="00CF1623"/>
    <w:rsid w:val="00CF2155"/>
    <w:rsid w:val="00CF564C"/>
    <w:rsid w:val="00CF5CB7"/>
    <w:rsid w:val="00CF6278"/>
    <w:rsid w:val="00CF71DA"/>
    <w:rsid w:val="00CF7B22"/>
    <w:rsid w:val="00CF7E71"/>
    <w:rsid w:val="00D07F94"/>
    <w:rsid w:val="00D1040E"/>
    <w:rsid w:val="00D1058A"/>
    <w:rsid w:val="00D1195E"/>
    <w:rsid w:val="00D11BD1"/>
    <w:rsid w:val="00D1244B"/>
    <w:rsid w:val="00D136E8"/>
    <w:rsid w:val="00D157B1"/>
    <w:rsid w:val="00D20F00"/>
    <w:rsid w:val="00D21670"/>
    <w:rsid w:val="00D2301F"/>
    <w:rsid w:val="00D23D75"/>
    <w:rsid w:val="00D2477F"/>
    <w:rsid w:val="00D25378"/>
    <w:rsid w:val="00D26D61"/>
    <w:rsid w:val="00D32025"/>
    <w:rsid w:val="00D32134"/>
    <w:rsid w:val="00D32ED1"/>
    <w:rsid w:val="00D34B08"/>
    <w:rsid w:val="00D3587F"/>
    <w:rsid w:val="00D35C0C"/>
    <w:rsid w:val="00D3668F"/>
    <w:rsid w:val="00D3750B"/>
    <w:rsid w:val="00D40078"/>
    <w:rsid w:val="00D43288"/>
    <w:rsid w:val="00D442EB"/>
    <w:rsid w:val="00D44F72"/>
    <w:rsid w:val="00D45479"/>
    <w:rsid w:val="00D45AF6"/>
    <w:rsid w:val="00D45D05"/>
    <w:rsid w:val="00D47F8B"/>
    <w:rsid w:val="00D50C85"/>
    <w:rsid w:val="00D52132"/>
    <w:rsid w:val="00D52EB8"/>
    <w:rsid w:val="00D5375E"/>
    <w:rsid w:val="00D54370"/>
    <w:rsid w:val="00D5745D"/>
    <w:rsid w:val="00D62C60"/>
    <w:rsid w:val="00D62CCF"/>
    <w:rsid w:val="00D71574"/>
    <w:rsid w:val="00D74DB7"/>
    <w:rsid w:val="00D77542"/>
    <w:rsid w:val="00D80AB7"/>
    <w:rsid w:val="00D81706"/>
    <w:rsid w:val="00D82B8B"/>
    <w:rsid w:val="00D84657"/>
    <w:rsid w:val="00D84C95"/>
    <w:rsid w:val="00D878EC"/>
    <w:rsid w:val="00D904EB"/>
    <w:rsid w:val="00D907CF"/>
    <w:rsid w:val="00D955A7"/>
    <w:rsid w:val="00D959FD"/>
    <w:rsid w:val="00D95B54"/>
    <w:rsid w:val="00DA05F9"/>
    <w:rsid w:val="00DA1135"/>
    <w:rsid w:val="00DA1A1C"/>
    <w:rsid w:val="00DA6B3C"/>
    <w:rsid w:val="00DA736A"/>
    <w:rsid w:val="00DB2516"/>
    <w:rsid w:val="00DB361C"/>
    <w:rsid w:val="00DB5AD9"/>
    <w:rsid w:val="00DC07DB"/>
    <w:rsid w:val="00DC0D60"/>
    <w:rsid w:val="00DC1D58"/>
    <w:rsid w:val="00DC3332"/>
    <w:rsid w:val="00DC75AC"/>
    <w:rsid w:val="00DD148E"/>
    <w:rsid w:val="00DD1A29"/>
    <w:rsid w:val="00DD265D"/>
    <w:rsid w:val="00DD2872"/>
    <w:rsid w:val="00DD6B5B"/>
    <w:rsid w:val="00DD74C9"/>
    <w:rsid w:val="00DD7ED3"/>
    <w:rsid w:val="00DE3557"/>
    <w:rsid w:val="00DE40FF"/>
    <w:rsid w:val="00DE5E21"/>
    <w:rsid w:val="00DE6D5E"/>
    <w:rsid w:val="00DF0516"/>
    <w:rsid w:val="00DF49F5"/>
    <w:rsid w:val="00DF6400"/>
    <w:rsid w:val="00E00545"/>
    <w:rsid w:val="00E00DD9"/>
    <w:rsid w:val="00E018D6"/>
    <w:rsid w:val="00E01B82"/>
    <w:rsid w:val="00E01EEB"/>
    <w:rsid w:val="00E02A50"/>
    <w:rsid w:val="00E02B66"/>
    <w:rsid w:val="00E02D29"/>
    <w:rsid w:val="00E05AC3"/>
    <w:rsid w:val="00E067E3"/>
    <w:rsid w:val="00E06F3D"/>
    <w:rsid w:val="00E113DE"/>
    <w:rsid w:val="00E117D3"/>
    <w:rsid w:val="00E11DAD"/>
    <w:rsid w:val="00E12CA2"/>
    <w:rsid w:val="00E145B7"/>
    <w:rsid w:val="00E16490"/>
    <w:rsid w:val="00E168FE"/>
    <w:rsid w:val="00E2162E"/>
    <w:rsid w:val="00E23F3D"/>
    <w:rsid w:val="00E24279"/>
    <w:rsid w:val="00E25C29"/>
    <w:rsid w:val="00E27D06"/>
    <w:rsid w:val="00E318EC"/>
    <w:rsid w:val="00E319FA"/>
    <w:rsid w:val="00E32272"/>
    <w:rsid w:val="00E33E9A"/>
    <w:rsid w:val="00E35CD5"/>
    <w:rsid w:val="00E3664F"/>
    <w:rsid w:val="00E37C41"/>
    <w:rsid w:val="00E405F2"/>
    <w:rsid w:val="00E41361"/>
    <w:rsid w:val="00E43A23"/>
    <w:rsid w:val="00E45030"/>
    <w:rsid w:val="00E45E7A"/>
    <w:rsid w:val="00E475A4"/>
    <w:rsid w:val="00E4772E"/>
    <w:rsid w:val="00E507A7"/>
    <w:rsid w:val="00E51354"/>
    <w:rsid w:val="00E52BD4"/>
    <w:rsid w:val="00E53562"/>
    <w:rsid w:val="00E57E02"/>
    <w:rsid w:val="00E624C6"/>
    <w:rsid w:val="00E6359F"/>
    <w:rsid w:val="00E651F4"/>
    <w:rsid w:val="00E66996"/>
    <w:rsid w:val="00E66ABD"/>
    <w:rsid w:val="00E6759B"/>
    <w:rsid w:val="00E7092B"/>
    <w:rsid w:val="00E7157E"/>
    <w:rsid w:val="00E72B3B"/>
    <w:rsid w:val="00E73DE5"/>
    <w:rsid w:val="00E75316"/>
    <w:rsid w:val="00E75EFF"/>
    <w:rsid w:val="00E76108"/>
    <w:rsid w:val="00E82CA5"/>
    <w:rsid w:val="00E849DC"/>
    <w:rsid w:val="00E85C22"/>
    <w:rsid w:val="00E870F6"/>
    <w:rsid w:val="00E91E5A"/>
    <w:rsid w:val="00E92893"/>
    <w:rsid w:val="00E92A0C"/>
    <w:rsid w:val="00E92E1E"/>
    <w:rsid w:val="00E93B41"/>
    <w:rsid w:val="00E945BC"/>
    <w:rsid w:val="00E94CB3"/>
    <w:rsid w:val="00E966DF"/>
    <w:rsid w:val="00EA05E5"/>
    <w:rsid w:val="00EA07BD"/>
    <w:rsid w:val="00EA3610"/>
    <w:rsid w:val="00EA3D25"/>
    <w:rsid w:val="00EA5459"/>
    <w:rsid w:val="00EA5F27"/>
    <w:rsid w:val="00EA69AA"/>
    <w:rsid w:val="00EA71C4"/>
    <w:rsid w:val="00EA79A6"/>
    <w:rsid w:val="00EB0C2B"/>
    <w:rsid w:val="00EB6F8E"/>
    <w:rsid w:val="00EC0FEE"/>
    <w:rsid w:val="00EC2093"/>
    <w:rsid w:val="00EC2E15"/>
    <w:rsid w:val="00EC2FBD"/>
    <w:rsid w:val="00EC4087"/>
    <w:rsid w:val="00EC60ED"/>
    <w:rsid w:val="00ED0C0F"/>
    <w:rsid w:val="00ED1C2C"/>
    <w:rsid w:val="00ED3A18"/>
    <w:rsid w:val="00ED49E8"/>
    <w:rsid w:val="00ED52F8"/>
    <w:rsid w:val="00ED55AC"/>
    <w:rsid w:val="00ED57EA"/>
    <w:rsid w:val="00ED7F03"/>
    <w:rsid w:val="00EE028C"/>
    <w:rsid w:val="00EE25BF"/>
    <w:rsid w:val="00EE280B"/>
    <w:rsid w:val="00EE2881"/>
    <w:rsid w:val="00EE6464"/>
    <w:rsid w:val="00EF00DB"/>
    <w:rsid w:val="00EF05D8"/>
    <w:rsid w:val="00EF07DF"/>
    <w:rsid w:val="00EF171E"/>
    <w:rsid w:val="00EF39A5"/>
    <w:rsid w:val="00EF4098"/>
    <w:rsid w:val="00EF55FB"/>
    <w:rsid w:val="00F0286C"/>
    <w:rsid w:val="00F0421B"/>
    <w:rsid w:val="00F04DF4"/>
    <w:rsid w:val="00F062E5"/>
    <w:rsid w:val="00F06C47"/>
    <w:rsid w:val="00F07686"/>
    <w:rsid w:val="00F11EFA"/>
    <w:rsid w:val="00F126FB"/>
    <w:rsid w:val="00F132BF"/>
    <w:rsid w:val="00F142AA"/>
    <w:rsid w:val="00F151BC"/>
    <w:rsid w:val="00F15874"/>
    <w:rsid w:val="00F159F5"/>
    <w:rsid w:val="00F21265"/>
    <w:rsid w:val="00F21A4E"/>
    <w:rsid w:val="00F22D9D"/>
    <w:rsid w:val="00F23E17"/>
    <w:rsid w:val="00F256F3"/>
    <w:rsid w:val="00F2777B"/>
    <w:rsid w:val="00F27D88"/>
    <w:rsid w:val="00F30B4B"/>
    <w:rsid w:val="00F378B3"/>
    <w:rsid w:val="00F40773"/>
    <w:rsid w:val="00F40F7E"/>
    <w:rsid w:val="00F418B1"/>
    <w:rsid w:val="00F41FB0"/>
    <w:rsid w:val="00F42AC2"/>
    <w:rsid w:val="00F445C2"/>
    <w:rsid w:val="00F44CB3"/>
    <w:rsid w:val="00F45377"/>
    <w:rsid w:val="00F4645E"/>
    <w:rsid w:val="00F47032"/>
    <w:rsid w:val="00F470D8"/>
    <w:rsid w:val="00F47812"/>
    <w:rsid w:val="00F47DB1"/>
    <w:rsid w:val="00F51106"/>
    <w:rsid w:val="00F51D96"/>
    <w:rsid w:val="00F52425"/>
    <w:rsid w:val="00F53BA4"/>
    <w:rsid w:val="00F557C2"/>
    <w:rsid w:val="00F56CBA"/>
    <w:rsid w:val="00F572FA"/>
    <w:rsid w:val="00F614AD"/>
    <w:rsid w:val="00F61C5A"/>
    <w:rsid w:val="00F623B8"/>
    <w:rsid w:val="00F62522"/>
    <w:rsid w:val="00F72977"/>
    <w:rsid w:val="00F72C59"/>
    <w:rsid w:val="00F73241"/>
    <w:rsid w:val="00F74C44"/>
    <w:rsid w:val="00F7557A"/>
    <w:rsid w:val="00F77771"/>
    <w:rsid w:val="00F81ADC"/>
    <w:rsid w:val="00F81BEE"/>
    <w:rsid w:val="00F8500B"/>
    <w:rsid w:val="00F861BA"/>
    <w:rsid w:val="00F9122D"/>
    <w:rsid w:val="00F92CFC"/>
    <w:rsid w:val="00F9508D"/>
    <w:rsid w:val="00F962D4"/>
    <w:rsid w:val="00F9677C"/>
    <w:rsid w:val="00F97F6C"/>
    <w:rsid w:val="00FA0893"/>
    <w:rsid w:val="00FA1ECB"/>
    <w:rsid w:val="00FA2536"/>
    <w:rsid w:val="00FA26AC"/>
    <w:rsid w:val="00FA3406"/>
    <w:rsid w:val="00FA49E4"/>
    <w:rsid w:val="00FA4C76"/>
    <w:rsid w:val="00FA70BB"/>
    <w:rsid w:val="00FB0522"/>
    <w:rsid w:val="00FB308C"/>
    <w:rsid w:val="00FB33BC"/>
    <w:rsid w:val="00FB36DD"/>
    <w:rsid w:val="00FB3881"/>
    <w:rsid w:val="00FB5BB6"/>
    <w:rsid w:val="00FB619F"/>
    <w:rsid w:val="00FB6526"/>
    <w:rsid w:val="00FB6587"/>
    <w:rsid w:val="00FB699D"/>
    <w:rsid w:val="00FC03D6"/>
    <w:rsid w:val="00FC0993"/>
    <w:rsid w:val="00FC1B58"/>
    <w:rsid w:val="00FC267A"/>
    <w:rsid w:val="00FC2AE2"/>
    <w:rsid w:val="00FC3B01"/>
    <w:rsid w:val="00FC464C"/>
    <w:rsid w:val="00FC5537"/>
    <w:rsid w:val="00FD165A"/>
    <w:rsid w:val="00FD23DF"/>
    <w:rsid w:val="00FD7303"/>
    <w:rsid w:val="00FD7DFA"/>
    <w:rsid w:val="00FD7EC9"/>
    <w:rsid w:val="00FE2A97"/>
    <w:rsid w:val="00FE591B"/>
    <w:rsid w:val="00FE5C94"/>
    <w:rsid w:val="00FF006C"/>
    <w:rsid w:val="00FF44B7"/>
    <w:rsid w:val="00FF4846"/>
    <w:rsid w:val="00FF7890"/>
    <w:rsid w:val="00FF7C7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B25E7"/>
    <w:rPr>
      <w:rFonts w:ascii="Tahoma" w:hAnsi="Tahoma" w:cs="Tahoma"/>
    </w:rPr>
  </w:style>
  <w:style w:type="paragraph" w:styleId="Heading1">
    <w:name w:val="heading 1"/>
    <w:basedOn w:val="Normal"/>
    <w:next w:val="Normal"/>
    <w:link w:val="Heading1Char"/>
    <w:qFormat/>
    <w:rsid w:val="007175E1"/>
    <w:pPr>
      <w:keepNext/>
      <w:numPr>
        <w:numId w:val="5"/>
      </w:numPr>
      <w:spacing w:before="240" w:after="240"/>
      <w:outlineLvl w:val="0"/>
    </w:pPr>
    <w:rPr>
      <w:rFonts w:ascii="Arial" w:hAnsi="Arial"/>
      <w:b/>
      <w:caps/>
      <w:spacing w:val="30"/>
      <w:szCs w:val="22"/>
    </w:rPr>
  </w:style>
  <w:style w:type="paragraph" w:styleId="Heading2">
    <w:name w:val="heading 2"/>
    <w:basedOn w:val="Normal"/>
    <w:next w:val="Normal"/>
    <w:link w:val="Heading2Char"/>
    <w:qFormat/>
    <w:rsid w:val="007175E1"/>
    <w:pPr>
      <w:keepNext/>
      <w:numPr>
        <w:ilvl w:val="1"/>
        <w:numId w:val="5"/>
      </w:numPr>
      <w:tabs>
        <w:tab w:val="clear" w:pos="576"/>
        <w:tab w:val="num" w:pos="851"/>
      </w:tabs>
      <w:spacing w:before="240" w:after="240"/>
      <w:ind w:left="851" w:hanging="851"/>
      <w:outlineLvl w:val="1"/>
    </w:pPr>
    <w:rPr>
      <w:rFonts w:ascii="Arial" w:hAnsi="Arial"/>
      <w:b/>
      <w:sz w:val="22"/>
      <w:szCs w:val="22"/>
    </w:rPr>
  </w:style>
  <w:style w:type="paragraph" w:styleId="Heading3">
    <w:name w:val="heading 3"/>
    <w:basedOn w:val="Normal"/>
    <w:next w:val="Normal"/>
    <w:link w:val="Heading3Char"/>
    <w:qFormat/>
    <w:rsid w:val="007175E1"/>
    <w:pPr>
      <w:keepNext/>
      <w:numPr>
        <w:ilvl w:val="2"/>
        <w:numId w:val="5"/>
      </w:numPr>
      <w:tabs>
        <w:tab w:val="clear" w:pos="720"/>
        <w:tab w:val="num" w:pos="851"/>
      </w:tabs>
      <w:spacing w:before="240" w:after="120"/>
      <w:ind w:left="851" w:hanging="851"/>
      <w:outlineLvl w:val="2"/>
    </w:pPr>
    <w:rPr>
      <w:rFonts w:ascii="Arial" w:hAnsi="Arial"/>
      <w:b/>
      <w:sz w:val="22"/>
      <w:szCs w:val="22"/>
    </w:rPr>
  </w:style>
  <w:style w:type="paragraph" w:styleId="Heading4">
    <w:name w:val="heading 4"/>
    <w:basedOn w:val="Normal"/>
    <w:next w:val="Normal"/>
    <w:link w:val="Heading4Char"/>
    <w:qFormat/>
    <w:rsid w:val="007175E1"/>
    <w:pPr>
      <w:keepNext/>
      <w:numPr>
        <w:ilvl w:val="3"/>
        <w:numId w:val="5"/>
      </w:numPr>
      <w:tabs>
        <w:tab w:val="num" w:pos="851"/>
      </w:tabs>
      <w:spacing w:before="120" w:after="120"/>
      <w:ind w:left="851" w:hanging="851"/>
      <w:jc w:val="both"/>
      <w:outlineLvl w:val="3"/>
    </w:pPr>
    <w:rPr>
      <w:rFonts w:ascii="Arial" w:hAnsi="Arial"/>
      <w:b/>
      <w:sz w:val="22"/>
      <w:szCs w:val="22"/>
    </w:rPr>
  </w:style>
  <w:style w:type="paragraph" w:styleId="Heading5">
    <w:name w:val="heading 5"/>
    <w:basedOn w:val="Normal"/>
    <w:next w:val="Normal"/>
    <w:link w:val="Heading5Char"/>
    <w:qFormat/>
    <w:rsid w:val="007175E1"/>
    <w:pPr>
      <w:keepNext/>
      <w:numPr>
        <w:ilvl w:val="4"/>
        <w:numId w:val="5"/>
      </w:numPr>
      <w:tabs>
        <w:tab w:val="num" w:pos="1134"/>
      </w:tabs>
      <w:spacing w:before="240" w:after="60"/>
      <w:jc w:val="both"/>
      <w:outlineLvl w:val="4"/>
    </w:pPr>
    <w:rPr>
      <w:rFonts w:ascii="Arial" w:hAnsi="Arial"/>
      <w:b/>
      <w:bCs/>
      <w:iCs/>
      <w:sz w:val="22"/>
      <w:szCs w:val="22"/>
    </w:rPr>
  </w:style>
  <w:style w:type="paragraph" w:styleId="Heading6">
    <w:name w:val="heading 6"/>
    <w:basedOn w:val="Normal"/>
    <w:next w:val="Normal"/>
    <w:link w:val="Heading6Char"/>
    <w:qFormat/>
    <w:rsid w:val="007175E1"/>
    <w:pPr>
      <w:keepNext/>
      <w:outlineLvl w:val="5"/>
    </w:pPr>
    <w:rPr>
      <w:b/>
    </w:rPr>
  </w:style>
  <w:style w:type="paragraph" w:styleId="Heading7">
    <w:name w:val="heading 7"/>
    <w:basedOn w:val="Normal"/>
    <w:next w:val="Normal"/>
    <w:link w:val="Heading7Char"/>
    <w:qFormat/>
    <w:rsid w:val="007175E1"/>
    <w:pPr>
      <w:keepNext/>
      <w:outlineLvl w:val="6"/>
    </w:pPr>
    <w:rPr>
      <w:rFonts w:ascii="Arial" w:hAnsi="Arial" w:cs="Arial"/>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7175E1"/>
    <w:pPr>
      <w:jc w:val="both"/>
    </w:pPr>
    <w:rPr>
      <w:rFonts w:ascii="Arial" w:hAnsi="Arial"/>
      <w:b/>
      <w:bCs/>
      <w:lang w:eastAsia="en-US"/>
    </w:rPr>
  </w:style>
  <w:style w:type="paragraph" w:styleId="FootnoteText">
    <w:name w:val="footnote text"/>
    <w:basedOn w:val="Normal"/>
    <w:link w:val="FootnoteTextChar"/>
    <w:semiHidden/>
    <w:rsid w:val="007175E1"/>
    <w:pPr>
      <w:jc w:val="both"/>
    </w:pPr>
    <w:rPr>
      <w:rFonts w:ascii="Arial" w:hAnsi="Arial"/>
      <w:lang w:eastAsia="en-US"/>
    </w:rPr>
  </w:style>
  <w:style w:type="paragraph" w:styleId="BodyTextIndent">
    <w:name w:val="Body Text Indent"/>
    <w:basedOn w:val="Normal"/>
    <w:link w:val="BodyTextIndentChar"/>
    <w:rsid w:val="007175E1"/>
    <w:pPr>
      <w:ind w:left="360" w:hanging="360"/>
    </w:pPr>
  </w:style>
  <w:style w:type="paragraph" w:styleId="Header">
    <w:name w:val="header"/>
    <w:basedOn w:val="Normal"/>
    <w:link w:val="HeaderChar"/>
    <w:uiPriority w:val="99"/>
    <w:rsid w:val="007175E1"/>
    <w:pPr>
      <w:tabs>
        <w:tab w:val="center" w:pos="4703"/>
        <w:tab w:val="right" w:pos="9406"/>
      </w:tabs>
    </w:pPr>
    <w:rPr>
      <w:rFonts w:cs="Times New Roman"/>
      <w:lang w:val="x-none" w:eastAsia="x-none"/>
    </w:rPr>
  </w:style>
  <w:style w:type="paragraph" w:styleId="Footer">
    <w:name w:val="footer"/>
    <w:basedOn w:val="Normal"/>
    <w:link w:val="FooterChar"/>
    <w:rsid w:val="007175E1"/>
    <w:pPr>
      <w:tabs>
        <w:tab w:val="center" w:pos="4703"/>
        <w:tab w:val="right" w:pos="9406"/>
      </w:tabs>
    </w:pPr>
  </w:style>
  <w:style w:type="character" w:styleId="PageNumber">
    <w:name w:val="page number"/>
    <w:basedOn w:val="DefaultParagraphFont"/>
    <w:rsid w:val="007175E1"/>
  </w:style>
  <w:style w:type="character" w:styleId="Hyperlink">
    <w:name w:val="Hyperlink"/>
    <w:rsid w:val="007175E1"/>
    <w:rPr>
      <w:strike w:val="0"/>
      <w:dstrike w:val="0"/>
      <w:color w:val="002AA0"/>
      <w:u w:val="none"/>
      <w:effect w:val="none"/>
    </w:rPr>
  </w:style>
  <w:style w:type="character" w:styleId="FollowedHyperlink">
    <w:name w:val="FollowedHyperlink"/>
    <w:rsid w:val="007175E1"/>
    <w:rPr>
      <w:color w:val="800080"/>
      <w:u w:val="single"/>
    </w:rPr>
  </w:style>
  <w:style w:type="paragraph" w:styleId="PlainText">
    <w:name w:val="Plain Text"/>
    <w:basedOn w:val="Normal"/>
    <w:link w:val="PlainTextChar"/>
    <w:rsid w:val="007175E1"/>
    <w:rPr>
      <w:rFonts w:ascii="Courier New" w:hAnsi="Courier New"/>
    </w:rPr>
  </w:style>
  <w:style w:type="paragraph" w:customStyle="1" w:styleId="StyleHeaderLeft">
    <w:name w:val="Style Header + Left"/>
    <w:basedOn w:val="Normal"/>
    <w:rsid w:val="007175E1"/>
    <w:pPr>
      <w:tabs>
        <w:tab w:val="num" w:pos="1080"/>
        <w:tab w:val="num" w:pos="1276"/>
      </w:tabs>
      <w:ind w:left="1276" w:hanging="360"/>
      <w:jc w:val="both"/>
    </w:pPr>
    <w:rPr>
      <w:rFonts w:ascii="Arial" w:hAnsi="Arial"/>
      <w:sz w:val="22"/>
      <w:szCs w:val="22"/>
    </w:rPr>
  </w:style>
  <w:style w:type="paragraph" w:customStyle="1" w:styleId="xl24">
    <w:name w:val="xl24"/>
    <w:basedOn w:val="Normal"/>
    <w:rsid w:val="007175E1"/>
    <w:pPr>
      <w:numPr>
        <w:numId w:val="6"/>
      </w:numPr>
      <w:tabs>
        <w:tab w:val="clear" w:pos="1571"/>
      </w:tabs>
      <w:spacing w:before="100" w:beforeAutospacing="1" w:after="100" w:afterAutospacing="1"/>
      <w:ind w:left="0" w:firstLine="0"/>
    </w:pPr>
  </w:style>
  <w:style w:type="paragraph" w:customStyle="1" w:styleId="BalloonText1">
    <w:name w:val="Balloon Text1"/>
    <w:basedOn w:val="Normal"/>
    <w:semiHidden/>
    <w:rsid w:val="007175E1"/>
    <w:rPr>
      <w:sz w:val="16"/>
      <w:szCs w:val="16"/>
    </w:rPr>
  </w:style>
  <w:style w:type="paragraph" w:customStyle="1" w:styleId="p">
    <w:name w:val="p"/>
    <w:basedOn w:val="Normal"/>
    <w:rsid w:val="007175E1"/>
    <w:pPr>
      <w:spacing w:before="60" w:after="15"/>
      <w:ind w:left="15" w:right="15" w:firstLine="240"/>
      <w:jc w:val="both"/>
    </w:pPr>
    <w:rPr>
      <w:rFonts w:ascii="Arial" w:hAnsi="Arial" w:cs="Arial"/>
      <w:color w:val="222222"/>
      <w:sz w:val="22"/>
      <w:szCs w:val="22"/>
    </w:rPr>
  </w:style>
  <w:style w:type="paragraph" w:customStyle="1" w:styleId="h4">
    <w:name w:val="h4"/>
    <w:basedOn w:val="Normal"/>
    <w:rsid w:val="007175E1"/>
    <w:pPr>
      <w:spacing w:before="300" w:after="225"/>
      <w:ind w:left="15" w:right="15"/>
      <w:jc w:val="center"/>
    </w:pPr>
    <w:rPr>
      <w:rFonts w:ascii="Arial" w:hAnsi="Arial" w:cs="Arial"/>
      <w:b/>
      <w:bCs/>
      <w:color w:val="222222"/>
      <w:sz w:val="22"/>
      <w:szCs w:val="22"/>
    </w:rPr>
  </w:style>
  <w:style w:type="paragraph" w:customStyle="1" w:styleId="t">
    <w:name w:val="t"/>
    <w:basedOn w:val="Normal"/>
    <w:rsid w:val="007175E1"/>
    <w:pPr>
      <w:spacing w:before="300" w:after="225"/>
      <w:ind w:left="15" w:right="15"/>
      <w:jc w:val="center"/>
    </w:pPr>
    <w:rPr>
      <w:rFonts w:ascii="Arial" w:hAnsi="Arial" w:cs="Arial"/>
      <w:b/>
      <w:bCs/>
      <w:color w:val="2E3092"/>
      <w:sz w:val="29"/>
      <w:szCs w:val="29"/>
    </w:rPr>
  </w:style>
  <w:style w:type="paragraph" w:customStyle="1" w:styleId="c1">
    <w:name w:val="c1"/>
    <w:basedOn w:val="Normal"/>
    <w:rsid w:val="007175E1"/>
    <w:pPr>
      <w:spacing w:before="60" w:after="15"/>
      <w:ind w:left="15" w:right="15"/>
    </w:pPr>
    <w:rPr>
      <w:rFonts w:ascii="Arial" w:hAnsi="Arial" w:cs="Arial"/>
      <w:color w:val="222222"/>
      <w:sz w:val="22"/>
      <w:szCs w:val="22"/>
    </w:rPr>
  </w:style>
  <w:style w:type="paragraph" w:styleId="BalloonText">
    <w:name w:val="Balloon Text"/>
    <w:basedOn w:val="Normal"/>
    <w:link w:val="BalloonTextChar"/>
    <w:semiHidden/>
    <w:rsid w:val="007175E1"/>
    <w:rPr>
      <w:sz w:val="16"/>
      <w:szCs w:val="16"/>
    </w:rPr>
  </w:style>
  <w:style w:type="paragraph" w:styleId="BodyText3">
    <w:name w:val="Body Text 3"/>
    <w:basedOn w:val="Normal"/>
    <w:link w:val="BodyText3Char"/>
    <w:rsid w:val="00FB699D"/>
    <w:pPr>
      <w:spacing w:after="120"/>
    </w:pPr>
    <w:rPr>
      <w:sz w:val="16"/>
      <w:szCs w:val="16"/>
    </w:rPr>
  </w:style>
  <w:style w:type="table" w:styleId="TableGrid">
    <w:name w:val="Table Grid"/>
    <w:basedOn w:val="TableNormal"/>
    <w:rsid w:val="00BD3D9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otnoteReference">
    <w:name w:val="footnote reference"/>
    <w:semiHidden/>
    <w:rsid w:val="0051107E"/>
    <w:rPr>
      <w:vertAlign w:val="superscript"/>
    </w:rPr>
  </w:style>
  <w:style w:type="character" w:customStyle="1" w:styleId="BodyTextChar">
    <w:name w:val="Body Text Char"/>
    <w:link w:val="BodyText"/>
    <w:rsid w:val="007B6F59"/>
    <w:rPr>
      <w:rFonts w:ascii="Arial" w:hAnsi="Arial" w:cs="Tahoma"/>
      <w:b/>
      <w:bCs/>
      <w:lang w:val="sl-SI" w:eastAsia="en-US" w:bidi="ar-SA"/>
    </w:rPr>
  </w:style>
  <w:style w:type="paragraph" w:customStyle="1" w:styleId="Odstavekseznama1">
    <w:name w:val="Odstavek seznama1"/>
    <w:basedOn w:val="Normal"/>
    <w:uiPriority w:val="34"/>
    <w:qFormat/>
    <w:rsid w:val="00126BDE"/>
    <w:pPr>
      <w:ind w:left="708"/>
    </w:pPr>
  </w:style>
  <w:style w:type="character" w:customStyle="1" w:styleId="HeaderChar">
    <w:name w:val="Header Char"/>
    <w:link w:val="Header"/>
    <w:uiPriority w:val="99"/>
    <w:rsid w:val="00B41106"/>
    <w:rPr>
      <w:rFonts w:ascii="Tahoma" w:hAnsi="Tahoma" w:cs="Tahoma"/>
    </w:rPr>
  </w:style>
  <w:style w:type="paragraph" w:styleId="EndnoteText">
    <w:name w:val="endnote text"/>
    <w:basedOn w:val="Normal"/>
    <w:link w:val="EndnoteTextChar"/>
    <w:rsid w:val="00216FD7"/>
    <w:rPr>
      <w:rFonts w:cs="Times New Roman"/>
      <w:lang w:val="x-none" w:eastAsia="x-none"/>
    </w:rPr>
  </w:style>
  <w:style w:type="character" w:customStyle="1" w:styleId="EndnoteTextChar">
    <w:name w:val="Endnote Text Char"/>
    <w:link w:val="EndnoteText"/>
    <w:rsid w:val="00216FD7"/>
    <w:rPr>
      <w:rFonts w:ascii="Tahoma" w:hAnsi="Tahoma" w:cs="Tahoma"/>
    </w:rPr>
  </w:style>
  <w:style w:type="character" w:styleId="EndnoteReference">
    <w:name w:val="endnote reference"/>
    <w:rsid w:val="00216FD7"/>
    <w:rPr>
      <w:vertAlign w:val="superscript"/>
    </w:rPr>
  </w:style>
  <w:style w:type="paragraph" w:customStyle="1" w:styleId="Default">
    <w:name w:val="Default"/>
    <w:rsid w:val="00D45479"/>
    <w:pPr>
      <w:autoSpaceDE w:val="0"/>
      <w:autoSpaceDN w:val="0"/>
      <w:adjustRightInd w:val="0"/>
    </w:pPr>
    <w:rPr>
      <w:rFonts w:ascii="Arial" w:hAnsi="Arial" w:cs="Arial"/>
      <w:color w:val="000000"/>
      <w:sz w:val="24"/>
      <w:szCs w:val="24"/>
    </w:rPr>
  </w:style>
  <w:style w:type="character" w:styleId="CommentReference">
    <w:name w:val="annotation reference"/>
    <w:rsid w:val="000511F9"/>
    <w:rPr>
      <w:sz w:val="16"/>
      <w:szCs w:val="16"/>
    </w:rPr>
  </w:style>
  <w:style w:type="paragraph" w:styleId="CommentText">
    <w:name w:val="annotation text"/>
    <w:basedOn w:val="Normal"/>
    <w:link w:val="CommentTextChar"/>
    <w:rsid w:val="000511F9"/>
    <w:rPr>
      <w:rFonts w:cs="Times New Roman"/>
      <w:lang w:val="x-none" w:eastAsia="x-none"/>
    </w:rPr>
  </w:style>
  <w:style w:type="character" w:customStyle="1" w:styleId="CommentTextChar">
    <w:name w:val="Comment Text Char"/>
    <w:link w:val="CommentText"/>
    <w:rsid w:val="000511F9"/>
    <w:rPr>
      <w:rFonts w:ascii="Tahoma" w:hAnsi="Tahoma" w:cs="Tahoma"/>
    </w:rPr>
  </w:style>
  <w:style w:type="paragraph" w:styleId="CommentSubject">
    <w:name w:val="annotation subject"/>
    <w:basedOn w:val="CommentText"/>
    <w:next w:val="CommentText"/>
    <w:link w:val="CommentSubjectChar"/>
    <w:rsid w:val="000511F9"/>
    <w:rPr>
      <w:b/>
      <w:bCs/>
    </w:rPr>
  </w:style>
  <w:style w:type="character" w:customStyle="1" w:styleId="CommentSubjectChar">
    <w:name w:val="Comment Subject Char"/>
    <w:link w:val="CommentSubject"/>
    <w:rsid w:val="000511F9"/>
    <w:rPr>
      <w:rFonts w:ascii="Tahoma" w:hAnsi="Tahoma" w:cs="Tahoma"/>
      <w:b/>
      <w:bCs/>
    </w:rPr>
  </w:style>
  <w:style w:type="paragraph" w:customStyle="1" w:styleId="Revizija1">
    <w:name w:val="Revizija1"/>
    <w:hidden/>
    <w:uiPriority w:val="99"/>
    <w:semiHidden/>
    <w:rsid w:val="003A43D7"/>
    <w:rPr>
      <w:rFonts w:ascii="Tahoma" w:hAnsi="Tahoma" w:cs="Tahoma"/>
    </w:rPr>
  </w:style>
  <w:style w:type="paragraph" w:styleId="ListParagraph">
    <w:name w:val="List Paragraph"/>
    <w:basedOn w:val="Normal"/>
    <w:uiPriority w:val="34"/>
    <w:qFormat/>
    <w:rsid w:val="00350157"/>
    <w:pPr>
      <w:ind w:left="720"/>
      <w:contextualSpacing/>
    </w:pPr>
  </w:style>
  <w:style w:type="character" w:customStyle="1" w:styleId="Heading1Char">
    <w:name w:val="Heading 1 Char"/>
    <w:basedOn w:val="DefaultParagraphFont"/>
    <w:link w:val="Heading1"/>
    <w:rsid w:val="00DC0D60"/>
    <w:rPr>
      <w:rFonts w:ascii="Arial" w:hAnsi="Arial" w:cs="Tahoma"/>
      <w:b/>
      <w:caps/>
      <w:spacing w:val="30"/>
      <w:szCs w:val="22"/>
    </w:rPr>
  </w:style>
  <w:style w:type="character" w:customStyle="1" w:styleId="Heading2Char">
    <w:name w:val="Heading 2 Char"/>
    <w:basedOn w:val="DefaultParagraphFont"/>
    <w:link w:val="Heading2"/>
    <w:rsid w:val="00DC0D60"/>
    <w:rPr>
      <w:rFonts w:ascii="Arial" w:hAnsi="Arial" w:cs="Tahoma"/>
      <w:b/>
      <w:sz w:val="22"/>
      <w:szCs w:val="22"/>
    </w:rPr>
  </w:style>
  <w:style w:type="character" w:customStyle="1" w:styleId="Heading3Char">
    <w:name w:val="Heading 3 Char"/>
    <w:basedOn w:val="DefaultParagraphFont"/>
    <w:link w:val="Heading3"/>
    <w:rsid w:val="00DC0D60"/>
    <w:rPr>
      <w:rFonts w:ascii="Arial" w:hAnsi="Arial" w:cs="Tahoma"/>
      <w:b/>
      <w:sz w:val="22"/>
      <w:szCs w:val="22"/>
    </w:rPr>
  </w:style>
  <w:style w:type="character" w:customStyle="1" w:styleId="Heading4Char">
    <w:name w:val="Heading 4 Char"/>
    <w:basedOn w:val="DefaultParagraphFont"/>
    <w:link w:val="Heading4"/>
    <w:rsid w:val="00DC0D60"/>
    <w:rPr>
      <w:rFonts w:ascii="Arial" w:hAnsi="Arial" w:cs="Tahoma"/>
      <w:b/>
      <w:sz w:val="22"/>
      <w:szCs w:val="22"/>
    </w:rPr>
  </w:style>
  <w:style w:type="character" w:customStyle="1" w:styleId="Heading5Char">
    <w:name w:val="Heading 5 Char"/>
    <w:basedOn w:val="DefaultParagraphFont"/>
    <w:link w:val="Heading5"/>
    <w:rsid w:val="00DC0D60"/>
    <w:rPr>
      <w:rFonts w:ascii="Arial" w:hAnsi="Arial" w:cs="Tahoma"/>
      <w:b/>
      <w:bCs/>
      <w:iCs/>
      <w:sz w:val="22"/>
      <w:szCs w:val="22"/>
    </w:rPr>
  </w:style>
  <w:style w:type="character" w:customStyle="1" w:styleId="Heading6Char">
    <w:name w:val="Heading 6 Char"/>
    <w:basedOn w:val="DefaultParagraphFont"/>
    <w:link w:val="Heading6"/>
    <w:rsid w:val="00DC0D60"/>
    <w:rPr>
      <w:rFonts w:ascii="Tahoma" w:hAnsi="Tahoma" w:cs="Tahoma"/>
      <w:b/>
    </w:rPr>
  </w:style>
  <w:style w:type="character" w:customStyle="1" w:styleId="Heading7Char">
    <w:name w:val="Heading 7 Char"/>
    <w:basedOn w:val="DefaultParagraphFont"/>
    <w:link w:val="Heading7"/>
    <w:rsid w:val="00DC0D60"/>
    <w:rPr>
      <w:rFonts w:ascii="Arial" w:hAnsi="Arial" w:cs="Arial"/>
      <w:b/>
    </w:rPr>
  </w:style>
  <w:style w:type="character" w:customStyle="1" w:styleId="FootnoteTextChar">
    <w:name w:val="Footnote Text Char"/>
    <w:basedOn w:val="DefaultParagraphFont"/>
    <w:link w:val="FootnoteText"/>
    <w:semiHidden/>
    <w:rsid w:val="00DC0D60"/>
    <w:rPr>
      <w:rFonts w:ascii="Arial" w:hAnsi="Arial" w:cs="Tahoma"/>
      <w:lang w:eastAsia="en-US"/>
    </w:rPr>
  </w:style>
  <w:style w:type="character" w:customStyle="1" w:styleId="BodyTextIndentChar">
    <w:name w:val="Body Text Indent Char"/>
    <w:basedOn w:val="DefaultParagraphFont"/>
    <w:link w:val="BodyTextIndent"/>
    <w:rsid w:val="00DC0D60"/>
    <w:rPr>
      <w:rFonts w:ascii="Tahoma" w:hAnsi="Tahoma" w:cs="Tahoma"/>
    </w:rPr>
  </w:style>
  <w:style w:type="character" w:customStyle="1" w:styleId="FooterChar">
    <w:name w:val="Footer Char"/>
    <w:basedOn w:val="DefaultParagraphFont"/>
    <w:link w:val="Footer"/>
    <w:rsid w:val="00DC0D60"/>
    <w:rPr>
      <w:rFonts w:ascii="Tahoma" w:hAnsi="Tahoma" w:cs="Tahoma"/>
    </w:rPr>
  </w:style>
  <w:style w:type="character" w:customStyle="1" w:styleId="PlainTextChar">
    <w:name w:val="Plain Text Char"/>
    <w:basedOn w:val="DefaultParagraphFont"/>
    <w:link w:val="PlainText"/>
    <w:rsid w:val="00DC0D60"/>
    <w:rPr>
      <w:rFonts w:ascii="Courier New" w:hAnsi="Courier New" w:cs="Tahoma"/>
    </w:rPr>
  </w:style>
  <w:style w:type="character" w:customStyle="1" w:styleId="BalloonTextChar">
    <w:name w:val="Balloon Text Char"/>
    <w:basedOn w:val="DefaultParagraphFont"/>
    <w:link w:val="BalloonText"/>
    <w:semiHidden/>
    <w:rsid w:val="00DC0D60"/>
    <w:rPr>
      <w:rFonts w:ascii="Tahoma" w:hAnsi="Tahoma" w:cs="Tahoma"/>
      <w:sz w:val="16"/>
      <w:szCs w:val="16"/>
    </w:rPr>
  </w:style>
  <w:style w:type="character" w:customStyle="1" w:styleId="BodyText3Char">
    <w:name w:val="Body Text 3 Char"/>
    <w:basedOn w:val="DefaultParagraphFont"/>
    <w:link w:val="BodyText3"/>
    <w:rsid w:val="00DC0D6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B25E7"/>
    <w:rPr>
      <w:rFonts w:ascii="Tahoma" w:hAnsi="Tahoma" w:cs="Tahoma"/>
    </w:rPr>
  </w:style>
  <w:style w:type="paragraph" w:styleId="Heading1">
    <w:name w:val="heading 1"/>
    <w:basedOn w:val="Normal"/>
    <w:next w:val="Normal"/>
    <w:link w:val="Heading1Char"/>
    <w:qFormat/>
    <w:rsid w:val="007175E1"/>
    <w:pPr>
      <w:keepNext/>
      <w:numPr>
        <w:numId w:val="5"/>
      </w:numPr>
      <w:spacing w:before="240" w:after="240"/>
      <w:outlineLvl w:val="0"/>
    </w:pPr>
    <w:rPr>
      <w:rFonts w:ascii="Arial" w:hAnsi="Arial"/>
      <w:b/>
      <w:caps/>
      <w:spacing w:val="30"/>
      <w:szCs w:val="22"/>
    </w:rPr>
  </w:style>
  <w:style w:type="paragraph" w:styleId="Heading2">
    <w:name w:val="heading 2"/>
    <w:basedOn w:val="Normal"/>
    <w:next w:val="Normal"/>
    <w:link w:val="Heading2Char"/>
    <w:qFormat/>
    <w:rsid w:val="007175E1"/>
    <w:pPr>
      <w:keepNext/>
      <w:numPr>
        <w:ilvl w:val="1"/>
        <w:numId w:val="5"/>
      </w:numPr>
      <w:tabs>
        <w:tab w:val="clear" w:pos="576"/>
        <w:tab w:val="num" w:pos="851"/>
      </w:tabs>
      <w:spacing w:before="240" w:after="240"/>
      <w:ind w:left="851" w:hanging="851"/>
      <w:outlineLvl w:val="1"/>
    </w:pPr>
    <w:rPr>
      <w:rFonts w:ascii="Arial" w:hAnsi="Arial"/>
      <w:b/>
      <w:sz w:val="22"/>
      <w:szCs w:val="22"/>
    </w:rPr>
  </w:style>
  <w:style w:type="paragraph" w:styleId="Heading3">
    <w:name w:val="heading 3"/>
    <w:basedOn w:val="Normal"/>
    <w:next w:val="Normal"/>
    <w:link w:val="Heading3Char"/>
    <w:qFormat/>
    <w:rsid w:val="007175E1"/>
    <w:pPr>
      <w:keepNext/>
      <w:numPr>
        <w:ilvl w:val="2"/>
        <w:numId w:val="5"/>
      </w:numPr>
      <w:tabs>
        <w:tab w:val="clear" w:pos="720"/>
        <w:tab w:val="num" w:pos="851"/>
      </w:tabs>
      <w:spacing w:before="240" w:after="120"/>
      <w:ind w:left="851" w:hanging="851"/>
      <w:outlineLvl w:val="2"/>
    </w:pPr>
    <w:rPr>
      <w:rFonts w:ascii="Arial" w:hAnsi="Arial"/>
      <w:b/>
      <w:sz w:val="22"/>
      <w:szCs w:val="22"/>
    </w:rPr>
  </w:style>
  <w:style w:type="paragraph" w:styleId="Heading4">
    <w:name w:val="heading 4"/>
    <w:basedOn w:val="Normal"/>
    <w:next w:val="Normal"/>
    <w:link w:val="Heading4Char"/>
    <w:qFormat/>
    <w:rsid w:val="007175E1"/>
    <w:pPr>
      <w:keepNext/>
      <w:numPr>
        <w:ilvl w:val="3"/>
        <w:numId w:val="5"/>
      </w:numPr>
      <w:tabs>
        <w:tab w:val="num" w:pos="851"/>
      </w:tabs>
      <w:spacing w:before="120" w:after="120"/>
      <w:ind w:left="851" w:hanging="851"/>
      <w:jc w:val="both"/>
      <w:outlineLvl w:val="3"/>
    </w:pPr>
    <w:rPr>
      <w:rFonts w:ascii="Arial" w:hAnsi="Arial"/>
      <w:b/>
      <w:sz w:val="22"/>
      <w:szCs w:val="22"/>
    </w:rPr>
  </w:style>
  <w:style w:type="paragraph" w:styleId="Heading5">
    <w:name w:val="heading 5"/>
    <w:basedOn w:val="Normal"/>
    <w:next w:val="Normal"/>
    <w:link w:val="Heading5Char"/>
    <w:qFormat/>
    <w:rsid w:val="007175E1"/>
    <w:pPr>
      <w:keepNext/>
      <w:numPr>
        <w:ilvl w:val="4"/>
        <w:numId w:val="5"/>
      </w:numPr>
      <w:tabs>
        <w:tab w:val="num" w:pos="1134"/>
      </w:tabs>
      <w:spacing w:before="240" w:after="60"/>
      <w:jc w:val="both"/>
      <w:outlineLvl w:val="4"/>
    </w:pPr>
    <w:rPr>
      <w:rFonts w:ascii="Arial" w:hAnsi="Arial"/>
      <w:b/>
      <w:bCs/>
      <w:iCs/>
      <w:sz w:val="22"/>
      <w:szCs w:val="22"/>
    </w:rPr>
  </w:style>
  <w:style w:type="paragraph" w:styleId="Heading6">
    <w:name w:val="heading 6"/>
    <w:basedOn w:val="Normal"/>
    <w:next w:val="Normal"/>
    <w:link w:val="Heading6Char"/>
    <w:qFormat/>
    <w:rsid w:val="007175E1"/>
    <w:pPr>
      <w:keepNext/>
      <w:outlineLvl w:val="5"/>
    </w:pPr>
    <w:rPr>
      <w:b/>
    </w:rPr>
  </w:style>
  <w:style w:type="paragraph" w:styleId="Heading7">
    <w:name w:val="heading 7"/>
    <w:basedOn w:val="Normal"/>
    <w:next w:val="Normal"/>
    <w:link w:val="Heading7Char"/>
    <w:qFormat/>
    <w:rsid w:val="007175E1"/>
    <w:pPr>
      <w:keepNext/>
      <w:outlineLvl w:val="6"/>
    </w:pPr>
    <w:rPr>
      <w:rFonts w:ascii="Arial" w:hAnsi="Arial" w:cs="Arial"/>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7175E1"/>
    <w:pPr>
      <w:jc w:val="both"/>
    </w:pPr>
    <w:rPr>
      <w:rFonts w:ascii="Arial" w:hAnsi="Arial"/>
      <w:b/>
      <w:bCs/>
      <w:lang w:eastAsia="en-US"/>
    </w:rPr>
  </w:style>
  <w:style w:type="paragraph" w:styleId="FootnoteText">
    <w:name w:val="footnote text"/>
    <w:basedOn w:val="Normal"/>
    <w:link w:val="FootnoteTextChar"/>
    <w:semiHidden/>
    <w:rsid w:val="007175E1"/>
    <w:pPr>
      <w:jc w:val="both"/>
    </w:pPr>
    <w:rPr>
      <w:rFonts w:ascii="Arial" w:hAnsi="Arial"/>
      <w:lang w:eastAsia="en-US"/>
    </w:rPr>
  </w:style>
  <w:style w:type="paragraph" w:styleId="BodyTextIndent">
    <w:name w:val="Body Text Indent"/>
    <w:basedOn w:val="Normal"/>
    <w:link w:val="BodyTextIndentChar"/>
    <w:rsid w:val="007175E1"/>
    <w:pPr>
      <w:ind w:left="360" w:hanging="360"/>
    </w:pPr>
  </w:style>
  <w:style w:type="paragraph" w:styleId="Header">
    <w:name w:val="header"/>
    <w:basedOn w:val="Normal"/>
    <w:link w:val="HeaderChar"/>
    <w:uiPriority w:val="99"/>
    <w:rsid w:val="007175E1"/>
    <w:pPr>
      <w:tabs>
        <w:tab w:val="center" w:pos="4703"/>
        <w:tab w:val="right" w:pos="9406"/>
      </w:tabs>
    </w:pPr>
    <w:rPr>
      <w:rFonts w:cs="Times New Roman"/>
      <w:lang w:val="x-none" w:eastAsia="x-none"/>
    </w:rPr>
  </w:style>
  <w:style w:type="paragraph" w:styleId="Footer">
    <w:name w:val="footer"/>
    <w:basedOn w:val="Normal"/>
    <w:link w:val="FooterChar"/>
    <w:rsid w:val="007175E1"/>
    <w:pPr>
      <w:tabs>
        <w:tab w:val="center" w:pos="4703"/>
        <w:tab w:val="right" w:pos="9406"/>
      </w:tabs>
    </w:pPr>
  </w:style>
  <w:style w:type="character" w:styleId="PageNumber">
    <w:name w:val="page number"/>
    <w:basedOn w:val="DefaultParagraphFont"/>
    <w:rsid w:val="007175E1"/>
  </w:style>
  <w:style w:type="character" w:styleId="Hyperlink">
    <w:name w:val="Hyperlink"/>
    <w:rsid w:val="007175E1"/>
    <w:rPr>
      <w:strike w:val="0"/>
      <w:dstrike w:val="0"/>
      <w:color w:val="002AA0"/>
      <w:u w:val="none"/>
      <w:effect w:val="none"/>
    </w:rPr>
  </w:style>
  <w:style w:type="character" w:styleId="FollowedHyperlink">
    <w:name w:val="FollowedHyperlink"/>
    <w:rsid w:val="007175E1"/>
    <w:rPr>
      <w:color w:val="800080"/>
      <w:u w:val="single"/>
    </w:rPr>
  </w:style>
  <w:style w:type="paragraph" w:styleId="PlainText">
    <w:name w:val="Plain Text"/>
    <w:basedOn w:val="Normal"/>
    <w:link w:val="PlainTextChar"/>
    <w:rsid w:val="007175E1"/>
    <w:rPr>
      <w:rFonts w:ascii="Courier New" w:hAnsi="Courier New"/>
    </w:rPr>
  </w:style>
  <w:style w:type="paragraph" w:customStyle="1" w:styleId="StyleHeaderLeft">
    <w:name w:val="Style Header + Left"/>
    <w:basedOn w:val="Normal"/>
    <w:rsid w:val="007175E1"/>
    <w:pPr>
      <w:tabs>
        <w:tab w:val="num" w:pos="1080"/>
        <w:tab w:val="num" w:pos="1276"/>
      </w:tabs>
      <w:ind w:left="1276" w:hanging="360"/>
      <w:jc w:val="both"/>
    </w:pPr>
    <w:rPr>
      <w:rFonts w:ascii="Arial" w:hAnsi="Arial"/>
      <w:sz w:val="22"/>
      <w:szCs w:val="22"/>
    </w:rPr>
  </w:style>
  <w:style w:type="paragraph" w:customStyle="1" w:styleId="xl24">
    <w:name w:val="xl24"/>
    <w:basedOn w:val="Normal"/>
    <w:rsid w:val="007175E1"/>
    <w:pPr>
      <w:numPr>
        <w:numId w:val="6"/>
      </w:numPr>
      <w:tabs>
        <w:tab w:val="clear" w:pos="1571"/>
      </w:tabs>
      <w:spacing w:before="100" w:beforeAutospacing="1" w:after="100" w:afterAutospacing="1"/>
      <w:ind w:left="0" w:firstLine="0"/>
    </w:pPr>
  </w:style>
  <w:style w:type="paragraph" w:customStyle="1" w:styleId="BalloonText1">
    <w:name w:val="Balloon Text1"/>
    <w:basedOn w:val="Normal"/>
    <w:semiHidden/>
    <w:rsid w:val="007175E1"/>
    <w:rPr>
      <w:sz w:val="16"/>
      <w:szCs w:val="16"/>
    </w:rPr>
  </w:style>
  <w:style w:type="paragraph" w:customStyle="1" w:styleId="p">
    <w:name w:val="p"/>
    <w:basedOn w:val="Normal"/>
    <w:rsid w:val="007175E1"/>
    <w:pPr>
      <w:spacing w:before="60" w:after="15"/>
      <w:ind w:left="15" w:right="15" w:firstLine="240"/>
      <w:jc w:val="both"/>
    </w:pPr>
    <w:rPr>
      <w:rFonts w:ascii="Arial" w:hAnsi="Arial" w:cs="Arial"/>
      <w:color w:val="222222"/>
      <w:sz w:val="22"/>
      <w:szCs w:val="22"/>
    </w:rPr>
  </w:style>
  <w:style w:type="paragraph" w:customStyle="1" w:styleId="h4">
    <w:name w:val="h4"/>
    <w:basedOn w:val="Normal"/>
    <w:rsid w:val="007175E1"/>
    <w:pPr>
      <w:spacing w:before="300" w:after="225"/>
      <w:ind w:left="15" w:right="15"/>
      <w:jc w:val="center"/>
    </w:pPr>
    <w:rPr>
      <w:rFonts w:ascii="Arial" w:hAnsi="Arial" w:cs="Arial"/>
      <w:b/>
      <w:bCs/>
      <w:color w:val="222222"/>
      <w:sz w:val="22"/>
      <w:szCs w:val="22"/>
    </w:rPr>
  </w:style>
  <w:style w:type="paragraph" w:customStyle="1" w:styleId="t">
    <w:name w:val="t"/>
    <w:basedOn w:val="Normal"/>
    <w:rsid w:val="007175E1"/>
    <w:pPr>
      <w:spacing w:before="300" w:after="225"/>
      <w:ind w:left="15" w:right="15"/>
      <w:jc w:val="center"/>
    </w:pPr>
    <w:rPr>
      <w:rFonts w:ascii="Arial" w:hAnsi="Arial" w:cs="Arial"/>
      <w:b/>
      <w:bCs/>
      <w:color w:val="2E3092"/>
      <w:sz w:val="29"/>
      <w:szCs w:val="29"/>
    </w:rPr>
  </w:style>
  <w:style w:type="paragraph" w:customStyle="1" w:styleId="c1">
    <w:name w:val="c1"/>
    <w:basedOn w:val="Normal"/>
    <w:rsid w:val="007175E1"/>
    <w:pPr>
      <w:spacing w:before="60" w:after="15"/>
      <w:ind w:left="15" w:right="15"/>
    </w:pPr>
    <w:rPr>
      <w:rFonts w:ascii="Arial" w:hAnsi="Arial" w:cs="Arial"/>
      <w:color w:val="222222"/>
      <w:sz w:val="22"/>
      <w:szCs w:val="22"/>
    </w:rPr>
  </w:style>
  <w:style w:type="paragraph" w:styleId="BalloonText">
    <w:name w:val="Balloon Text"/>
    <w:basedOn w:val="Normal"/>
    <w:link w:val="BalloonTextChar"/>
    <w:semiHidden/>
    <w:rsid w:val="007175E1"/>
    <w:rPr>
      <w:sz w:val="16"/>
      <w:szCs w:val="16"/>
    </w:rPr>
  </w:style>
  <w:style w:type="paragraph" w:styleId="BodyText3">
    <w:name w:val="Body Text 3"/>
    <w:basedOn w:val="Normal"/>
    <w:link w:val="BodyText3Char"/>
    <w:rsid w:val="00FB699D"/>
    <w:pPr>
      <w:spacing w:after="120"/>
    </w:pPr>
    <w:rPr>
      <w:sz w:val="16"/>
      <w:szCs w:val="16"/>
    </w:rPr>
  </w:style>
  <w:style w:type="table" w:styleId="TableGrid">
    <w:name w:val="Table Grid"/>
    <w:basedOn w:val="TableNormal"/>
    <w:rsid w:val="00BD3D9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otnoteReference">
    <w:name w:val="footnote reference"/>
    <w:semiHidden/>
    <w:rsid w:val="0051107E"/>
    <w:rPr>
      <w:vertAlign w:val="superscript"/>
    </w:rPr>
  </w:style>
  <w:style w:type="character" w:customStyle="1" w:styleId="BodyTextChar">
    <w:name w:val="Body Text Char"/>
    <w:link w:val="BodyText"/>
    <w:rsid w:val="007B6F59"/>
    <w:rPr>
      <w:rFonts w:ascii="Arial" w:hAnsi="Arial" w:cs="Tahoma"/>
      <w:b/>
      <w:bCs/>
      <w:lang w:val="sl-SI" w:eastAsia="en-US" w:bidi="ar-SA"/>
    </w:rPr>
  </w:style>
  <w:style w:type="paragraph" w:customStyle="1" w:styleId="Odstavekseznama1">
    <w:name w:val="Odstavek seznama1"/>
    <w:basedOn w:val="Normal"/>
    <w:uiPriority w:val="34"/>
    <w:qFormat/>
    <w:rsid w:val="00126BDE"/>
    <w:pPr>
      <w:ind w:left="708"/>
    </w:pPr>
  </w:style>
  <w:style w:type="character" w:customStyle="1" w:styleId="HeaderChar">
    <w:name w:val="Header Char"/>
    <w:link w:val="Header"/>
    <w:uiPriority w:val="99"/>
    <w:rsid w:val="00B41106"/>
    <w:rPr>
      <w:rFonts w:ascii="Tahoma" w:hAnsi="Tahoma" w:cs="Tahoma"/>
    </w:rPr>
  </w:style>
  <w:style w:type="paragraph" w:styleId="EndnoteText">
    <w:name w:val="endnote text"/>
    <w:basedOn w:val="Normal"/>
    <w:link w:val="EndnoteTextChar"/>
    <w:rsid w:val="00216FD7"/>
    <w:rPr>
      <w:rFonts w:cs="Times New Roman"/>
      <w:lang w:val="x-none" w:eastAsia="x-none"/>
    </w:rPr>
  </w:style>
  <w:style w:type="character" w:customStyle="1" w:styleId="EndnoteTextChar">
    <w:name w:val="Endnote Text Char"/>
    <w:link w:val="EndnoteText"/>
    <w:rsid w:val="00216FD7"/>
    <w:rPr>
      <w:rFonts w:ascii="Tahoma" w:hAnsi="Tahoma" w:cs="Tahoma"/>
    </w:rPr>
  </w:style>
  <w:style w:type="character" w:styleId="EndnoteReference">
    <w:name w:val="endnote reference"/>
    <w:rsid w:val="00216FD7"/>
    <w:rPr>
      <w:vertAlign w:val="superscript"/>
    </w:rPr>
  </w:style>
  <w:style w:type="paragraph" w:customStyle="1" w:styleId="Default">
    <w:name w:val="Default"/>
    <w:rsid w:val="00D45479"/>
    <w:pPr>
      <w:autoSpaceDE w:val="0"/>
      <w:autoSpaceDN w:val="0"/>
      <w:adjustRightInd w:val="0"/>
    </w:pPr>
    <w:rPr>
      <w:rFonts w:ascii="Arial" w:hAnsi="Arial" w:cs="Arial"/>
      <w:color w:val="000000"/>
      <w:sz w:val="24"/>
      <w:szCs w:val="24"/>
    </w:rPr>
  </w:style>
  <w:style w:type="character" w:styleId="CommentReference">
    <w:name w:val="annotation reference"/>
    <w:rsid w:val="000511F9"/>
    <w:rPr>
      <w:sz w:val="16"/>
      <w:szCs w:val="16"/>
    </w:rPr>
  </w:style>
  <w:style w:type="paragraph" w:styleId="CommentText">
    <w:name w:val="annotation text"/>
    <w:basedOn w:val="Normal"/>
    <w:link w:val="CommentTextChar"/>
    <w:rsid w:val="000511F9"/>
    <w:rPr>
      <w:rFonts w:cs="Times New Roman"/>
      <w:lang w:val="x-none" w:eastAsia="x-none"/>
    </w:rPr>
  </w:style>
  <w:style w:type="character" w:customStyle="1" w:styleId="CommentTextChar">
    <w:name w:val="Comment Text Char"/>
    <w:link w:val="CommentText"/>
    <w:rsid w:val="000511F9"/>
    <w:rPr>
      <w:rFonts w:ascii="Tahoma" w:hAnsi="Tahoma" w:cs="Tahoma"/>
    </w:rPr>
  </w:style>
  <w:style w:type="paragraph" w:styleId="CommentSubject">
    <w:name w:val="annotation subject"/>
    <w:basedOn w:val="CommentText"/>
    <w:next w:val="CommentText"/>
    <w:link w:val="CommentSubjectChar"/>
    <w:rsid w:val="000511F9"/>
    <w:rPr>
      <w:b/>
      <w:bCs/>
    </w:rPr>
  </w:style>
  <w:style w:type="character" w:customStyle="1" w:styleId="CommentSubjectChar">
    <w:name w:val="Comment Subject Char"/>
    <w:link w:val="CommentSubject"/>
    <w:rsid w:val="000511F9"/>
    <w:rPr>
      <w:rFonts w:ascii="Tahoma" w:hAnsi="Tahoma" w:cs="Tahoma"/>
      <w:b/>
      <w:bCs/>
    </w:rPr>
  </w:style>
  <w:style w:type="paragraph" w:customStyle="1" w:styleId="Revizija1">
    <w:name w:val="Revizija1"/>
    <w:hidden/>
    <w:uiPriority w:val="99"/>
    <w:semiHidden/>
    <w:rsid w:val="003A43D7"/>
    <w:rPr>
      <w:rFonts w:ascii="Tahoma" w:hAnsi="Tahoma" w:cs="Tahoma"/>
    </w:rPr>
  </w:style>
  <w:style w:type="paragraph" w:styleId="ListParagraph">
    <w:name w:val="List Paragraph"/>
    <w:basedOn w:val="Normal"/>
    <w:uiPriority w:val="34"/>
    <w:qFormat/>
    <w:rsid w:val="00350157"/>
    <w:pPr>
      <w:ind w:left="720"/>
      <w:contextualSpacing/>
    </w:pPr>
  </w:style>
  <w:style w:type="character" w:customStyle="1" w:styleId="Heading1Char">
    <w:name w:val="Heading 1 Char"/>
    <w:basedOn w:val="DefaultParagraphFont"/>
    <w:link w:val="Heading1"/>
    <w:rsid w:val="00DC0D60"/>
    <w:rPr>
      <w:rFonts w:ascii="Arial" w:hAnsi="Arial" w:cs="Tahoma"/>
      <w:b/>
      <w:caps/>
      <w:spacing w:val="30"/>
      <w:szCs w:val="22"/>
    </w:rPr>
  </w:style>
  <w:style w:type="character" w:customStyle="1" w:styleId="Heading2Char">
    <w:name w:val="Heading 2 Char"/>
    <w:basedOn w:val="DefaultParagraphFont"/>
    <w:link w:val="Heading2"/>
    <w:rsid w:val="00DC0D60"/>
    <w:rPr>
      <w:rFonts w:ascii="Arial" w:hAnsi="Arial" w:cs="Tahoma"/>
      <w:b/>
      <w:sz w:val="22"/>
      <w:szCs w:val="22"/>
    </w:rPr>
  </w:style>
  <w:style w:type="character" w:customStyle="1" w:styleId="Heading3Char">
    <w:name w:val="Heading 3 Char"/>
    <w:basedOn w:val="DefaultParagraphFont"/>
    <w:link w:val="Heading3"/>
    <w:rsid w:val="00DC0D60"/>
    <w:rPr>
      <w:rFonts w:ascii="Arial" w:hAnsi="Arial" w:cs="Tahoma"/>
      <w:b/>
      <w:sz w:val="22"/>
      <w:szCs w:val="22"/>
    </w:rPr>
  </w:style>
  <w:style w:type="character" w:customStyle="1" w:styleId="Heading4Char">
    <w:name w:val="Heading 4 Char"/>
    <w:basedOn w:val="DefaultParagraphFont"/>
    <w:link w:val="Heading4"/>
    <w:rsid w:val="00DC0D60"/>
    <w:rPr>
      <w:rFonts w:ascii="Arial" w:hAnsi="Arial" w:cs="Tahoma"/>
      <w:b/>
      <w:sz w:val="22"/>
      <w:szCs w:val="22"/>
    </w:rPr>
  </w:style>
  <w:style w:type="character" w:customStyle="1" w:styleId="Heading5Char">
    <w:name w:val="Heading 5 Char"/>
    <w:basedOn w:val="DefaultParagraphFont"/>
    <w:link w:val="Heading5"/>
    <w:rsid w:val="00DC0D60"/>
    <w:rPr>
      <w:rFonts w:ascii="Arial" w:hAnsi="Arial" w:cs="Tahoma"/>
      <w:b/>
      <w:bCs/>
      <w:iCs/>
      <w:sz w:val="22"/>
      <w:szCs w:val="22"/>
    </w:rPr>
  </w:style>
  <w:style w:type="character" w:customStyle="1" w:styleId="Heading6Char">
    <w:name w:val="Heading 6 Char"/>
    <w:basedOn w:val="DefaultParagraphFont"/>
    <w:link w:val="Heading6"/>
    <w:rsid w:val="00DC0D60"/>
    <w:rPr>
      <w:rFonts w:ascii="Tahoma" w:hAnsi="Tahoma" w:cs="Tahoma"/>
      <w:b/>
    </w:rPr>
  </w:style>
  <w:style w:type="character" w:customStyle="1" w:styleId="Heading7Char">
    <w:name w:val="Heading 7 Char"/>
    <w:basedOn w:val="DefaultParagraphFont"/>
    <w:link w:val="Heading7"/>
    <w:rsid w:val="00DC0D60"/>
    <w:rPr>
      <w:rFonts w:ascii="Arial" w:hAnsi="Arial" w:cs="Arial"/>
      <w:b/>
    </w:rPr>
  </w:style>
  <w:style w:type="character" w:customStyle="1" w:styleId="FootnoteTextChar">
    <w:name w:val="Footnote Text Char"/>
    <w:basedOn w:val="DefaultParagraphFont"/>
    <w:link w:val="FootnoteText"/>
    <w:semiHidden/>
    <w:rsid w:val="00DC0D60"/>
    <w:rPr>
      <w:rFonts w:ascii="Arial" w:hAnsi="Arial" w:cs="Tahoma"/>
      <w:lang w:eastAsia="en-US"/>
    </w:rPr>
  </w:style>
  <w:style w:type="character" w:customStyle="1" w:styleId="BodyTextIndentChar">
    <w:name w:val="Body Text Indent Char"/>
    <w:basedOn w:val="DefaultParagraphFont"/>
    <w:link w:val="BodyTextIndent"/>
    <w:rsid w:val="00DC0D60"/>
    <w:rPr>
      <w:rFonts w:ascii="Tahoma" w:hAnsi="Tahoma" w:cs="Tahoma"/>
    </w:rPr>
  </w:style>
  <w:style w:type="character" w:customStyle="1" w:styleId="FooterChar">
    <w:name w:val="Footer Char"/>
    <w:basedOn w:val="DefaultParagraphFont"/>
    <w:link w:val="Footer"/>
    <w:rsid w:val="00DC0D60"/>
    <w:rPr>
      <w:rFonts w:ascii="Tahoma" w:hAnsi="Tahoma" w:cs="Tahoma"/>
    </w:rPr>
  </w:style>
  <w:style w:type="character" w:customStyle="1" w:styleId="PlainTextChar">
    <w:name w:val="Plain Text Char"/>
    <w:basedOn w:val="DefaultParagraphFont"/>
    <w:link w:val="PlainText"/>
    <w:rsid w:val="00DC0D60"/>
    <w:rPr>
      <w:rFonts w:ascii="Courier New" w:hAnsi="Courier New" w:cs="Tahoma"/>
    </w:rPr>
  </w:style>
  <w:style w:type="character" w:customStyle="1" w:styleId="BalloonTextChar">
    <w:name w:val="Balloon Text Char"/>
    <w:basedOn w:val="DefaultParagraphFont"/>
    <w:link w:val="BalloonText"/>
    <w:semiHidden/>
    <w:rsid w:val="00DC0D60"/>
    <w:rPr>
      <w:rFonts w:ascii="Tahoma" w:hAnsi="Tahoma" w:cs="Tahoma"/>
      <w:sz w:val="16"/>
      <w:szCs w:val="16"/>
    </w:rPr>
  </w:style>
  <w:style w:type="character" w:customStyle="1" w:styleId="BodyText3Char">
    <w:name w:val="Body Text 3 Char"/>
    <w:basedOn w:val="DefaultParagraphFont"/>
    <w:link w:val="BodyText3"/>
    <w:rsid w:val="00DC0D6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0998927">
      <w:bodyDiv w:val="1"/>
      <w:marLeft w:val="0"/>
      <w:marRight w:val="0"/>
      <w:marTop w:val="0"/>
      <w:marBottom w:val="0"/>
      <w:divBdr>
        <w:top w:val="none" w:sz="0" w:space="0" w:color="auto"/>
        <w:left w:val="none" w:sz="0" w:space="0" w:color="auto"/>
        <w:bottom w:val="none" w:sz="0" w:space="0" w:color="auto"/>
        <w:right w:val="none" w:sz="0" w:space="0" w:color="auto"/>
      </w:divBdr>
    </w:div>
    <w:div w:id="513422346">
      <w:bodyDiv w:val="1"/>
      <w:marLeft w:val="0"/>
      <w:marRight w:val="0"/>
      <w:marTop w:val="0"/>
      <w:marBottom w:val="0"/>
      <w:divBdr>
        <w:top w:val="none" w:sz="0" w:space="0" w:color="auto"/>
        <w:left w:val="none" w:sz="0" w:space="0" w:color="auto"/>
        <w:bottom w:val="none" w:sz="0" w:space="0" w:color="auto"/>
        <w:right w:val="none" w:sz="0" w:space="0" w:color="auto"/>
      </w:divBdr>
    </w:div>
    <w:div w:id="709573605">
      <w:bodyDiv w:val="1"/>
      <w:marLeft w:val="0"/>
      <w:marRight w:val="0"/>
      <w:marTop w:val="0"/>
      <w:marBottom w:val="0"/>
      <w:divBdr>
        <w:top w:val="none" w:sz="0" w:space="0" w:color="auto"/>
        <w:left w:val="none" w:sz="0" w:space="0" w:color="auto"/>
        <w:bottom w:val="none" w:sz="0" w:space="0" w:color="auto"/>
        <w:right w:val="none" w:sz="0" w:space="0" w:color="auto"/>
      </w:divBdr>
    </w:div>
    <w:div w:id="18853655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urlid=201275&amp;stevilka=2850" TargetMode="External"/><Relationship Id="rId18" Type="http://schemas.openxmlformats.org/officeDocument/2006/relationships/hyperlink" Target="http://www.uradni-list.si/1/objava.jsp?urlid=20095&amp;stevilka=144" TargetMode="External"/><Relationship Id="rId26" Type="http://schemas.openxmlformats.org/officeDocument/2006/relationships/hyperlink" Target="http://www.uradni-list.si/1/objava.jsp?urlid=201339&amp;stevilka=1516" TargetMode="External"/><Relationship Id="rId3" Type="http://schemas.openxmlformats.org/officeDocument/2006/relationships/styles" Target="styles.xml"/><Relationship Id="rId21" Type="http://schemas.openxmlformats.org/officeDocument/2006/relationships/hyperlink" Target="http://www.uradni-list.si/1/objava.jsp?urlid=201043&amp;stevilka=2187" TargetMode="External"/><Relationship Id="rId7" Type="http://schemas.openxmlformats.org/officeDocument/2006/relationships/footnotes" Target="footnotes.xml"/><Relationship Id="rId12" Type="http://schemas.openxmlformats.org/officeDocument/2006/relationships/hyperlink" Target="http://www.uradni-list.si/1/objava.jsp?urlid=201240&amp;stevilka=1700" TargetMode="External"/><Relationship Id="rId17" Type="http://schemas.openxmlformats.org/officeDocument/2006/relationships/hyperlink" Target="http://www.uradni-list.si/1/objava.jsp?urlid=200876&amp;stevilka=3350" TargetMode="External"/><Relationship Id="rId25" Type="http://schemas.openxmlformats.org/officeDocument/2006/relationships/hyperlink" Target="http://www.uradni-list.si/1/objava.jsp?urlid=201294&amp;stevilka=3645" TargetMode="External"/><Relationship Id="rId2" Type="http://schemas.openxmlformats.org/officeDocument/2006/relationships/numbering" Target="numbering.xml"/><Relationship Id="rId16" Type="http://schemas.openxmlformats.org/officeDocument/2006/relationships/hyperlink" Target="http://www.uradni-list.si/1/objava.jsp?urlid=200856&amp;stevilka=2343" TargetMode="External"/><Relationship Id="rId20" Type="http://schemas.openxmlformats.org/officeDocument/2006/relationships/hyperlink" Target="http://www.uradni-list.si/1/objava.jsp?urlid=2009110&amp;stevilka=4984"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urlid=201230&amp;stevilka=1282" TargetMode="External"/><Relationship Id="rId24" Type="http://schemas.openxmlformats.org/officeDocument/2006/relationships/hyperlink" Target="http://www.uradni-list.si/1/objava.jsp?urlid=201230&amp;stevilka=1283" TargetMode="Externa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www.uradni-list.si/1/objava.jsp?urlid=2006117&amp;stevilka=5013" TargetMode="External"/><Relationship Id="rId23" Type="http://schemas.openxmlformats.org/officeDocument/2006/relationships/hyperlink" Target="http://www.uradni-list.si/1/objava.jsp?urlid=201224&amp;stevilka=918" TargetMode="External"/><Relationship Id="rId28" Type="http://schemas.openxmlformats.org/officeDocument/2006/relationships/hyperlink" Target="http://www.uradni-list.si/1/objava.jsp?urlid=201230&amp;stevilka=1283" TargetMode="External"/><Relationship Id="rId10" Type="http://schemas.openxmlformats.org/officeDocument/2006/relationships/hyperlink" Target="http://www.uradni-list.si/1/objava.jsp?urlid=201224&amp;stevilka=919" TargetMode="External"/><Relationship Id="rId19" Type="http://schemas.openxmlformats.org/officeDocument/2006/relationships/hyperlink" Target="http://www.uradni-list.si/1/objava.jsp?urlid=200996&amp;stevilka=4177" TargetMode="External"/><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uradni-list.si/1/objava.jsp?urlid=20129&amp;stevilka=344" TargetMode="External"/><Relationship Id="rId14" Type="http://schemas.openxmlformats.org/officeDocument/2006/relationships/hyperlink" Target="http://www.uradni-list.si/1/objava.jsp?urlid=201294&amp;stevilka=3644" TargetMode="External"/><Relationship Id="rId22" Type="http://schemas.openxmlformats.org/officeDocument/2006/relationships/hyperlink" Target="http://www.uradni-list.si/1/objava.jsp?urlid=201159&amp;stevilka=2777" TargetMode="External"/><Relationship Id="rId27" Type="http://schemas.openxmlformats.org/officeDocument/2006/relationships/hyperlink" Target="http://www.uradni-list.si/1/objava.jsp?urlid=201230&amp;stevilka=1282" TargetMode="External"/><Relationship Id="rId30" Type="http://schemas.openxmlformats.org/officeDocument/2006/relationships/header" Target="head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8929C8-BFEB-4670-853B-7747A5B7BC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TotalTime>
  <Pages>25</Pages>
  <Words>11449</Words>
  <Characters>67686</Characters>
  <Application>Microsoft Office Word</Application>
  <DocSecurity>0</DocSecurity>
  <Lines>564</Lines>
  <Paragraphs>157</Paragraphs>
  <ScaleCrop>false</ScaleCrop>
  <HeadingPairs>
    <vt:vector size="6" baseType="variant">
      <vt:variant>
        <vt:lpstr>Title</vt:lpstr>
      </vt:variant>
      <vt:variant>
        <vt:i4>1</vt:i4>
      </vt:variant>
      <vt:variant>
        <vt:lpstr>Naslov</vt:lpstr>
      </vt:variant>
      <vt:variant>
        <vt:i4>1</vt:i4>
      </vt:variant>
      <vt:variant>
        <vt:lpstr>Podnaslovi</vt:lpstr>
      </vt:variant>
      <vt:variant>
        <vt:i4>12</vt:i4>
      </vt:variant>
    </vt:vector>
  </HeadingPairs>
  <TitlesOfParts>
    <vt:vector size="14" baseType="lpstr">
      <vt:lpstr>DAVČNI OBRAČUN</vt:lpstr>
      <vt:lpstr>DAVČNI OBRAČUN</vt:lpstr>
      <vt:lpstr>V Prilogi 7a se v naslovu priloge in v naslovu metodologije za izpolnjevanje pri</vt:lpstr>
      <vt:lpstr/>
      <vt:lpstr>V tabelo Priloge 7a se na koncu doda nov stolpec z oznako 9a, ki ima v glavi tab</vt:lpstr>
      <vt:lpstr/>
      <vt:lpstr>V metodologiji za izpolnjevanje Priloge 7a se na koncu doda besedilo:</vt:lpstr>
      <vt:lpstr/>
      <vt:lpstr>»Stolpec 9a - Neizkoriščeni del davčne olajšave iz naslova investiranja v osnovn</vt:lpstr>
      <vt:lpstr>Podatek lahko izpolnjujejo le zavezanci, ki so v osnovnem obrazcu obračuna  - Pr</vt:lpstr>
      <vt:lpstr/>
      <vt:lpstr>Opomba:</vt:lpstr>
      <vt:lpstr>Neizkoriščeni del davčne olajšave za investiranje, ki se je za namene opravljanj</vt:lpstr>
      <vt:lpstr/>
    </vt:vector>
  </TitlesOfParts>
  <Company>Glavni Urad</Company>
  <LinksUpToDate>false</LinksUpToDate>
  <CharactersWithSpaces>78978</CharactersWithSpaces>
  <SharedDoc>false</SharedDoc>
  <HLinks>
    <vt:vector size="150" baseType="variant">
      <vt:variant>
        <vt:i4>3604585</vt:i4>
      </vt:variant>
      <vt:variant>
        <vt:i4>72</vt:i4>
      </vt:variant>
      <vt:variant>
        <vt:i4>0</vt:i4>
      </vt:variant>
      <vt:variant>
        <vt:i4>5</vt:i4>
      </vt:variant>
      <vt:variant>
        <vt:lpwstr>http://www.uradni-list.si/1/objava.jsp?urlid=20128&amp;stevilka=328</vt:lpwstr>
      </vt:variant>
      <vt:variant>
        <vt:lpwstr/>
      </vt:variant>
      <vt:variant>
        <vt:i4>458843</vt:i4>
      </vt:variant>
      <vt:variant>
        <vt:i4>69</vt:i4>
      </vt:variant>
      <vt:variant>
        <vt:i4>0</vt:i4>
      </vt:variant>
      <vt:variant>
        <vt:i4>5</vt:i4>
      </vt:variant>
      <vt:variant>
        <vt:lpwstr>http://www.uradni-list.si/1/objava.jsp?urlid=201120&amp;stevilka=820</vt:lpwstr>
      </vt:variant>
      <vt:variant>
        <vt:lpwstr/>
      </vt:variant>
      <vt:variant>
        <vt:i4>917586</vt:i4>
      </vt:variant>
      <vt:variant>
        <vt:i4>66</vt:i4>
      </vt:variant>
      <vt:variant>
        <vt:i4>0</vt:i4>
      </vt:variant>
      <vt:variant>
        <vt:i4>5</vt:i4>
      </vt:variant>
      <vt:variant>
        <vt:lpwstr>http://www.uradni-list.si/1/objava.jsp?urlid=200917&amp;stevilka=645</vt:lpwstr>
      </vt:variant>
      <vt:variant>
        <vt:lpwstr/>
      </vt:variant>
      <vt:variant>
        <vt:i4>65627</vt:i4>
      </vt:variant>
      <vt:variant>
        <vt:i4>63</vt:i4>
      </vt:variant>
      <vt:variant>
        <vt:i4>0</vt:i4>
      </vt:variant>
      <vt:variant>
        <vt:i4>5</vt:i4>
      </vt:variant>
      <vt:variant>
        <vt:lpwstr>http://www.uradni-list.si/1/objava.jsp?urlid=200899&amp;stevilka=4200</vt:lpwstr>
      </vt:variant>
      <vt:variant>
        <vt:lpwstr/>
      </vt:variant>
      <vt:variant>
        <vt:i4>720983</vt:i4>
      </vt:variant>
      <vt:variant>
        <vt:i4>60</vt:i4>
      </vt:variant>
      <vt:variant>
        <vt:i4>0</vt:i4>
      </vt:variant>
      <vt:variant>
        <vt:i4>5</vt:i4>
      </vt:variant>
      <vt:variant>
        <vt:lpwstr>http://www.uradni-list.si/1/objava.jsp?urlid=200770&amp;stevilka=3830</vt:lpwstr>
      </vt:variant>
      <vt:variant>
        <vt:lpwstr/>
      </vt:variant>
      <vt:variant>
        <vt:i4>458840</vt:i4>
      </vt:variant>
      <vt:variant>
        <vt:i4>57</vt:i4>
      </vt:variant>
      <vt:variant>
        <vt:i4>0</vt:i4>
      </vt:variant>
      <vt:variant>
        <vt:i4>5</vt:i4>
      </vt:variant>
      <vt:variant>
        <vt:lpwstr>http://www.uradni-list.si/1/objava.jsp?urlid=201230&amp;stevilka=1283</vt:lpwstr>
      </vt:variant>
      <vt:variant>
        <vt:lpwstr/>
      </vt:variant>
      <vt:variant>
        <vt:i4>458840</vt:i4>
      </vt:variant>
      <vt:variant>
        <vt:i4>54</vt:i4>
      </vt:variant>
      <vt:variant>
        <vt:i4>0</vt:i4>
      </vt:variant>
      <vt:variant>
        <vt:i4>5</vt:i4>
      </vt:variant>
      <vt:variant>
        <vt:lpwstr>http://www.uradni-list.si/1/objava.jsp?urlid=201230&amp;stevilka=1282</vt:lpwstr>
      </vt:variant>
      <vt:variant>
        <vt:lpwstr/>
      </vt:variant>
      <vt:variant>
        <vt:i4>917591</vt:i4>
      </vt:variant>
      <vt:variant>
        <vt:i4>51</vt:i4>
      </vt:variant>
      <vt:variant>
        <vt:i4>0</vt:i4>
      </vt:variant>
      <vt:variant>
        <vt:i4>5</vt:i4>
      </vt:variant>
      <vt:variant>
        <vt:lpwstr>http://www.uradni-list.si/1/objava.jsp?urlid=201339&amp;stevilka=1516</vt:lpwstr>
      </vt:variant>
      <vt:variant>
        <vt:lpwstr/>
      </vt:variant>
      <vt:variant>
        <vt:i4>196696</vt:i4>
      </vt:variant>
      <vt:variant>
        <vt:i4>48</vt:i4>
      </vt:variant>
      <vt:variant>
        <vt:i4>0</vt:i4>
      </vt:variant>
      <vt:variant>
        <vt:i4>5</vt:i4>
      </vt:variant>
      <vt:variant>
        <vt:lpwstr>http://www.uradni-list.si/1/objava.jsp?urlid=201294&amp;stevilka=3645</vt:lpwstr>
      </vt:variant>
      <vt:variant>
        <vt:lpwstr/>
      </vt:variant>
      <vt:variant>
        <vt:i4>458840</vt:i4>
      </vt:variant>
      <vt:variant>
        <vt:i4>45</vt:i4>
      </vt:variant>
      <vt:variant>
        <vt:i4>0</vt:i4>
      </vt:variant>
      <vt:variant>
        <vt:i4>5</vt:i4>
      </vt:variant>
      <vt:variant>
        <vt:lpwstr>http://www.uradni-list.si/1/objava.jsp?urlid=201230&amp;stevilka=1283</vt:lpwstr>
      </vt:variant>
      <vt:variant>
        <vt:lpwstr/>
      </vt:variant>
      <vt:variant>
        <vt:i4>917599</vt:i4>
      </vt:variant>
      <vt:variant>
        <vt:i4>42</vt:i4>
      </vt:variant>
      <vt:variant>
        <vt:i4>0</vt:i4>
      </vt:variant>
      <vt:variant>
        <vt:i4>5</vt:i4>
      </vt:variant>
      <vt:variant>
        <vt:lpwstr>http://www.uradni-list.si/1/objava.jsp?urlid=201224&amp;stevilka=918</vt:lpwstr>
      </vt:variant>
      <vt:variant>
        <vt:lpwstr/>
      </vt:variant>
      <vt:variant>
        <vt:i4>852055</vt:i4>
      </vt:variant>
      <vt:variant>
        <vt:i4>39</vt:i4>
      </vt:variant>
      <vt:variant>
        <vt:i4>0</vt:i4>
      </vt:variant>
      <vt:variant>
        <vt:i4>5</vt:i4>
      </vt:variant>
      <vt:variant>
        <vt:lpwstr>http://www.uradni-list.si/1/objava.jsp?urlid=201159&amp;stevilka=2777</vt:lpwstr>
      </vt:variant>
      <vt:variant>
        <vt:lpwstr/>
      </vt:variant>
      <vt:variant>
        <vt:i4>196698</vt:i4>
      </vt:variant>
      <vt:variant>
        <vt:i4>36</vt:i4>
      </vt:variant>
      <vt:variant>
        <vt:i4>0</vt:i4>
      </vt:variant>
      <vt:variant>
        <vt:i4>5</vt:i4>
      </vt:variant>
      <vt:variant>
        <vt:lpwstr>http://www.uradni-list.si/1/objava.jsp?urlid=201043&amp;stevilka=2187</vt:lpwstr>
      </vt:variant>
      <vt:variant>
        <vt:lpwstr/>
      </vt:variant>
      <vt:variant>
        <vt:i4>3145836</vt:i4>
      </vt:variant>
      <vt:variant>
        <vt:i4>33</vt:i4>
      </vt:variant>
      <vt:variant>
        <vt:i4>0</vt:i4>
      </vt:variant>
      <vt:variant>
        <vt:i4>5</vt:i4>
      </vt:variant>
      <vt:variant>
        <vt:lpwstr>http://www.uradni-list.si/1/objava.jsp?urlid=2009110&amp;stevilka=4984</vt:lpwstr>
      </vt:variant>
      <vt:variant>
        <vt:lpwstr/>
      </vt:variant>
      <vt:variant>
        <vt:i4>393302</vt:i4>
      </vt:variant>
      <vt:variant>
        <vt:i4>30</vt:i4>
      </vt:variant>
      <vt:variant>
        <vt:i4>0</vt:i4>
      </vt:variant>
      <vt:variant>
        <vt:i4>5</vt:i4>
      </vt:variant>
      <vt:variant>
        <vt:lpwstr>http://www.uradni-list.si/1/objava.jsp?urlid=200996&amp;stevilka=4177</vt:lpwstr>
      </vt:variant>
      <vt:variant>
        <vt:lpwstr/>
      </vt:variant>
      <vt:variant>
        <vt:i4>3997792</vt:i4>
      </vt:variant>
      <vt:variant>
        <vt:i4>27</vt:i4>
      </vt:variant>
      <vt:variant>
        <vt:i4>0</vt:i4>
      </vt:variant>
      <vt:variant>
        <vt:i4>5</vt:i4>
      </vt:variant>
      <vt:variant>
        <vt:lpwstr>http://www.uradni-list.si/1/objava.jsp?urlid=20095&amp;stevilka=144</vt:lpwstr>
      </vt:variant>
      <vt:variant>
        <vt:lpwstr/>
      </vt:variant>
      <vt:variant>
        <vt:i4>852053</vt:i4>
      </vt:variant>
      <vt:variant>
        <vt:i4>24</vt:i4>
      </vt:variant>
      <vt:variant>
        <vt:i4>0</vt:i4>
      </vt:variant>
      <vt:variant>
        <vt:i4>5</vt:i4>
      </vt:variant>
      <vt:variant>
        <vt:lpwstr>http://www.uradni-list.si/1/objava.jsp?urlid=200876&amp;stevilka=3350</vt:lpwstr>
      </vt:variant>
      <vt:variant>
        <vt:lpwstr/>
      </vt:variant>
      <vt:variant>
        <vt:i4>983125</vt:i4>
      </vt:variant>
      <vt:variant>
        <vt:i4>21</vt:i4>
      </vt:variant>
      <vt:variant>
        <vt:i4>0</vt:i4>
      </vt:variant>
      <vt:variant>
        <vt:i4>5</vt:i4>
      </vt:variant>
      <vt:variant>
        <vt:lpwstr>http://www.uradni-list.si/1/objava.jsp?urlid=200856&amp;stevilka=2343</vt:lpwstr>
      </vt:variant>
      <vt:variant>
        <vt:lpwstr/>
      </vt:variant>
      <vt:variant>
        <vt:i4>3735659</vt:i4>
      </vt:variant>
      <vt:variant>
        <vt:i4>18</vt:i4>
      </vt:variant>
      <vt:variant>
        <vt:i4>0</vt:i4>
      </vt:variant>
      <vt:variant>
        <vt:i4>5</vt:i4>
      </vt:variant>
      <vt:variant>
        <vt:lpwstr>http://www.uradni-list.si/1/objava.jsp?urlid=2006117&amp;stevilka=5013</vt:lpwstr>
      </vt:variant>
      <vt:variant>
        <vt:lpwstr/>
      </vt:variant>
      <vt:variant>
        <vt:i4>196696</vt:i4>
      </vt:variant>
      <vt:variant>
        <vt:i4>15</vt:i4>
      </vt:variant>
      <vt:variant>
        <vt:i4>0</vt:i4>
      </vt:variant>
      <vt:variant>
        <vt:i4>5</vt:i4>
      </vt:variant>
      <vt:variant>
        <vt:lpwstr>http://www.uradni-list.si/1/objava.jsp?urlid=201294&amp;stevilka=3644</vt:lpwstr>
      </vt:variant>
      <vt:variant>
        <vt:lpwstr/>
      </vt:variant>
      <vt:variant>
        <vt:i4>852055</vt:i4>
      </vt:variant>
      <vt:variant>
        <vt:i4>12</vt:i4>
      </vt:variant>
      <vt:variant>
        <vt:i4>0</vt:i4>
      </vt:variant>
      <vt:variant>
        <vt:i4>5</vt:i4>
      </vt:variant>
      <vt:variant>
        <vt:lpwstr>http://www.uradni-list.si/1/objava.jsp?urlid=201275&amp;stevilka=2850</vt:lpwstr>
      </vt:variant>
      <vt:variant>
        <vt:lpwstr/>
      </vt:variant>
      <vt:variant>
        <vt:i4>524381</vt:i4>
      </vt:variant>
      <vt:variant>
        <vt:i4>9</vt:i4>
      </vt:variant>
      <vt:variant>
        <vt:i4>0</vt:i4>
      </vt:variant>
      <vt:variant>
        <vt:i4>5</vt:i4>
      </vt:variant>
      <vt:variant>
        <vt:lpwstr>http://www.uradni-list.si/1/objava.jsp?urlid=201240&amp;stevilka=1700</vt:lpwstr>
      </vt:variant>
      <vt:variant>
        <vt:lpwstr/>
      </vt:variant>
      <vt:variant>
        <vt:i4>458840</vt:i4>
      </vt:variant>
      <vt:variant>
        <vt:i4>6</vt:i4>
      </vt:variant>
      <vt:variant>
        <vt:i4>0</vt:i4>
      </vt:variant>
      <vt:variant>
        <vt:i4>5</vt:i4>
      </vt:variant>
      <vt:variant>
        <vt:lpwstr>http://www.uradni-list.si/1/objava.jsp?urlid=201230&amp;stevilka=1282</vt:lpwstr>
      </vt:variant>
      <vt:variant>
        <vt:lpwstr/>
      </vt:variant>
      <vt:variant>
        <vt:i4>983135</vt:i4>
      </vt:variant>
      <vt:variant>
        <vt:i4>3</vt:i4>
      </vt:variant>
      <vt:variant>
        <vt:i4>0</vt:i4>
      </vt:variant>
      <vt:variant>
        <vt:i4>5</vt:i4>
      </vt:variant>
      <vt:variant>
        <vt:lpwstr>http://www.uradni-list.si/1/objava.jsp?urlid=201224&amp;stevilka=919</vt:lpwstr>
      </vt:variant>
      <vt:variant>
        <vt:lpwstr/>
      </vt:variant>
      <vt:variant>
        <vt:i4>3145833</vt:i4>
      </vt:variant>
      <vt:variant>
        <vt:i4>0</vt:i4>
      </vt:variant>
      <vt:variant>
        <vt:i4>0</vt:i4>
      </vt:variant>
      <vt:variant>
        <vt:i4>5</vt:i4>
      </vt:variant>
      <vt:variant>
        <vt:lpwstr>http://www.uradni-list.si/1/objava.jsp?urlid=20129&amp;stevilka=344</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DAVČNI OBRAČUN</dc:title>
  <dc:creator>Olga Pelaj</dc:creator>
  <dc:description>Predlog s popravki verzije, ki jebila v javno obravnano dana na spletne strani MF 29.10.2013</dc:description>
  <cp:lastModifiedBy>Lucija Perko</cp:lastModifiedBy>
  <cp:revision>8</cp:revision>
  <cp:lastPrinted>2016-10-25T07:09:00Z</cp:lastPrinted>
  <dcterms:created xsi:type="dcterms:W3CDTF">2016-11-17T12:28:00Z</dcterms:created>
  <dcterms:modified xsi:type="dcterms:W3CDTF">2016-11-21T13:04:00Z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ntativeReviewCycleID">
    <vt:i4>250455252</vt:i4>
  </property>
  <property fmtid="{D5CDD505-2E9C-101B-9397-08002B2CF9AE}" pid="3" name="_ReviewCycleID">
    <vt:i4>250455252</vt:i4>
  </property>
  <property fmtid="{D5CDD505-2E9C-101B-9397-08002B2CF9AE}" pid="4" name="_NewReviewCycle">
    <vt:lpwstr/>
  </property>
  <property fmtid="{D5CDD505-2E9C-101B-9397-08002B2CF9AE}" pid="5" name="_EmailEntryID">
    <vt:lpwstr>000000000ED3234109229F429DB6F3CC41C216D184133700</vt:lpwstr>
  </property>
  <property fmtid="{D5CDD505-2E9C-101B-9397-08002B2CF9AE}" pid="6" name="_EmailStoreID">
    <vt:lpwstr>0000000038A1BB1005E5101AA1BB08002B2A56C200006D737073742E646C6C00000000004E495441F9BFB80100AA0037D96E0000000048003A005C004F007300650062006E00650032003000310031002E007000730074000000</vt:lpwstr>
  </property>
  <property fmtid="{D5CDD505-2E9C-101B-9397-08002B2CF9AE}" pid="7" name="_EmailStoreID0">
    <vt:lpwstr>0000000038A1BB1005E5101AA1BB08002B2A56C20000454D534D44422E444C4C00000000000000001B55FA20AA6611CD9BC800AA002FC45A0C00000065706F737461322E647572732E7369002F6F3D73746174652D696E737469747574696F6E732F6F753D445552532D47552F636E3D526563697069656E74732F636E3D445</vt:lpwstr>
  </property>
  <property fmtid="{D5CDD505-2E9C-101B-9397-08002B2CF9AE}" pid="8" name="_EmailStoreID1">
    <vt:lpwstr>5204E6F766F206D6573746F2F636E3D4E61746173612E42726164616300</vt:lpwstr>
  </property>
  <property fmtid="{D5CDD505-2E9C-101B-9397-08002B2CF9AE}" pid="9" name="_ReviewingToolsShownOnce">
    <vt:lpwstr/>
  </property>
</Properties>
</file>