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vertAnchor="text" w:horzAnchor="margin" w:tblpX="-68" w:tblpY="227"/>
        <w:tblW w:w="8931" w:type="dxa"/>
        <w:tblLayout w:type="fixed"/>
        <w:tblLook w:val="04A0" w:firstRow="1" w:lastRow="0" w:firstColumn="1" w:lastColumn="0" w:noHBand="0" w:noVBand="1"/>
      </w:tblPr>
      <w:tblGrid>
        <w:gridCol w:w="8931"/>
      </w:tblGrid>
      <w:tr w:rsidR="00C233B2" w:rsidRPr="00F437E3" w:rsidTr="00792F3E">
        <w:tc>
          <w:tcPr>
            <w:tcW w:w="8931" w:type="dxa"/>
          </w:tcPr>
          <w:p w:rsidR="00C233B2" w:rsidRPr="00F437E3" w:rsidRDefault="00C233B2" w:rsidP="00792F3E">
            <w:pPr>
              <w:suppressAutoHyphens/>
              <w:overflowPunct w:val="0"/>
              <w:autoSpaceDE w:val="0"/>
              <w:autoSpaceDN w:val="0"/>
              <w:adjustRightInd w:val="0"/>
              <w:jc w:val="right"/>
              <w:textAlignment w:val="baseline"/>
              <w:rPr>
                <w:rFonts w:cs="Arial"/>
                <w:b/>
                <w:szCs w:val="20"/>
                <w:lang w:eastAsia="sl-SI"/>
              </w:rPr>
            </w:pPr>
            <w:r w:rsidRPr="00F437E3">
              <w:rPr>
                <w:rFonts w:cs="Arial"/>
                <w:b/>
                <w:szCs w:val="20"/>
                <w:lang w:eastAsia="sl-SI"/>
              </w:rPr>
              <w:t>PREDLOG</w:t>
            </w:r>
          </w:p>
          <w:p w:rsidR="00C233B2" w:rsidRPr="00F437E3" w:rsidRDefault="00C233B2" w:rsidP="00792F3E">
            <w:pPr>
              <w:suppressAutoHyphens/>
              <w:overflowPunct w:val="0"/>
              <w:autoSpaceDE w:val="0"/>
              <w:autoSpaceDN w:val="0"/>
              <w:adjustRightInd w:val="0"/>
              <w:jc w:val="right"/>
              <w:textAlignment w:val="baseline"/>
              <w:rPr>
                <w:rFonts w:cs="Arial"/>
                <w:szCs w:val="20"/>
              </w:rPr>
            </w:pPr>
            <w:r w:rsidRPr="00F437E3">
              <w:rPr>
                <w:rFonts w:cs="Arial"/>
                <w:b/>
                <w:szCs w:val="20"/>
                <w:lang w:eastAsia="sl-SI"/>
              </w:rPr>
              <w:t>EVA:</w:t>
            </w:r>
            <w:r>
              <w:rPr>
                <w:rFonts w:cs="Arial"/>
                <w:b/>
                <w:szCs w:val="20"/>
                <w:lang w:eastAsia="sl-SI"/>
              </w:rPr>
              <w:t xml:space="preserve"> </w:t>
            </w:r>
            <w:r w:rsidRPr="008E11BC">
              <w:rPr>
                <w:rFonts w:cs="Arial"/>
                <w:b/>
                <w:szCs w:val="20"/>
                <w:lang w:eastAsia="sl-SI"/>
              </w:rPr>
              <w:t>2016-2330-0143</w:t>
            </w:r>
            <w:r w:rsidRPr="00F437E3">
              <w:rPr>
                <w:rFonts w:cs="Arial"/>
                <w:b/>
                <w:szCs w:val="20"/>
                <w:lang w:eastAsia="sl-SI"/>
              </w:rPr>
              <w:t xml:space="preserve"> </w:t>
            </w:r>
          </w:p>
          <w:p w:rsidR="00C233B2" w:rsidRPr="00F437E3" w:rsidRDefault="00C233B2" w:rsidP="00792F3E">
            <w:pPr>
              <w:suppressAutoHyphens/>
              <w:overflowPunct w:val="0"/>
              <w:autoSpaceDE w:val="0"/>
              <w:autoSpaceDN w:val="0"/>
              <w:adjustRightInd w:val="0"/>
              <w:jc w:val="right"/>
              <w:textAlignment w:val="baseline"/>
              <w:rPr>
                <w:rFonts w:cs="Arial"/>
                <w:b/>
                <w:szCs w:val="20"/>
                <w:lang w:eastAsia="sl-SI"/>
              </w:rPr>
            </w:pPr>
            <w:r w:rsidRPr="00F437E3">
              <w:rPr>
                <w:rFonts w:cs="Arial"/>
                <w:b/>
                <w:szCs w:val="20"/>
                <w:lang w:eastAsia="sl-SI"/>
              </w:rPr>
              <w:t xml:space="preserve">SKRAJŠANI POSTOPEK </w:t>
            </w:r>
          </w:p>
          <w:p w:rsidR="00C233B2" w:rsidRPr="00F437E3" w:rsidRDefault="00C233B2" w:rsidP="00792F3E">
            <w:pPr>
              <w:suppressAutoHyphens/>
              <w:overflowPunct w:val="0"/>
              <w:autoSpaceDE w:val="0"/>
              <w:autoSpaceDN w:val="0"/>
              <w:adjustRightInd w:val="0"/>
              <w:jc w:val="center"/>
              <w:textAlignment w:val="baseline"/>
              <w:rPr>
                <w:rFonts w:cs="Arial"/>
                <w:b/>
                <w:szCs w:val="20"/>
                <w:lang w:eastAsia="sl-SI"/>
              </w:rPr>
            </w:pPr>
          </w:p>
          <w:p w:rsidR="00C233B2" w:rsidRPr="00F437E3" w:rsidRDefault="00C233B2" w:rsidP="00792F3E">
            <w:pPr>
              <w:suppressAutoHyphens/>
              <w:overflowPunct w:val="0"/>
              <w:autoSpaceDE w:val="0"/>
              <w:autoSpaceDN w:val="0"/>
              <w:adjustRightInd w:val="0"/>
              <w:jc w:val="center"/>
              <w:textAlignment w:val="baseline"/>
              <w:rPr>
                <w:rFonts w:cs="Arial"/>
                <w:b/>
                <w:szCs w:val="20"/>
                <w:lang w:eastAsia="sl-SI"/>
              </w:rPr>
            </w:pPr>
            <w:r w:rsidRPr="00F437E3">
              <w:rPr>
                <w:rFonts w:cs="Arial"/>
                <w:b/>
                <w:szCs w:val="20"/>
                <w:lang w:eastAsia="sl-SI"/>
              </w:rPr>
              <w:t>ZAKON O SPREMEMBAH ZAKONA O KMETIJSKIH ZEMLJIŠČIH</w:t>
            </w:r>
          </w:p>
          <w:p w:rsidR="00C233B2" w:rsidRPr="00F437E3" w:rsidRDefault="00C233B2" w:rsidP="00792F3E">
            <w:pPr>
              <w:suppressAutoHyphens/>
              <w:overflowPunct w:val="0"/>
              <w:autoSpaceDE w:val="0"/>
              <w:autoSpaceDN w:val="0"/>
              <w:adjustRightInd w:val="0"/>
              <w:jc w:val="both"/>
              <w:textAlignment w:val="baseline"/>
              <w:rPr>
                <w:rFonts w:cs="Arial"/>
                <w:b/>
                <w:szCs w:val="20"/>
                <w:lang w:eastAsia="sl-SI"/>
              </w:rPr>
            </w:pPr>
          </w:p>
          <w:p w:rsidR="00C233B2" w:rsidRPr="00F437E3" w:rsidRDefault="00C233B2" w:rsidP="00792F3E">
            <w:pPr>
              <w:suppressAutoHyphens/>
              <w:overflowPunct w:val="0"/>
              <w:autoSpaceDE w:val="0"/>
              <w:autoSpaceDN w:val="0"/>
              <w:adjustRightInd w:val="0"/>
              <w:jc w:val="both"/>
              <w:textAlignment w:val="baseline"/>
              <w:rPr>
                <w:rFonts w:cs="Arial"/>
                <w:b/>
                <w:szCs w:val="20"/>
                <w:lang w:eastAsia="sl-SI"/>
              </w:rPr>
            </w:pPr>
          </w:p>
        </w:tc>
      </w:tr>
      <w:tr w:rsidR="00C233B2" w:rsidRPr="00F437E3" w:rsidTr="00792F3E">
        <w:tc>
          <w:tcPr>
            <w:tcW w:w="8931" w:type="dxa"/>
          </w:tcPr>
          <w:p w:rsidR="00C233B2" w:rsidRPr="00F437E3" w:rsidRDefault="00C233B2" w:rsidP="00792F3E">
            <w:pPr>
              <w:suppressAutoHyphens/>
              <w:overflowPunct w:val="0"/>
              <w:autoSpaceDE w:val="0"/>
              <w:autoSpaceDN w:val="0"/>
              <w:adjustRightInd w:val="0"/>
              <w:textAlignment w:val="baseline"/>
              <w:outlineLvl w:val="3"/>
              <w:rPr>
                <w:rFonts w:cs="Arial"/>
                <w:b/>
                <w:szCs w:val="20"/>
                <w:lang w:eastAsia="sl-SI"/>
              </w:rPr>
            </w:pPr>
            <w:r w:rsidRPr="00F437E3">
              <w:rPr>
                <w:rFonts w:cs="Arial"/>
                <w:b/>
                <w:szCs w:val="20"/>
                <w:lang w:eastAsia="sl-SI"/>
              </w:rPr>
              <w:t>I. UVOD</w:t>
            </w:r>
          </w:p>
        </w:tc>
      </w:tr>
      <w:tr w:rsidR="00C233B2" w:rsidRPr="00F437E3" w:rsidTr="00792F3E">
        <w:tc>
          <w:tcPr>
            <w:tcW w:w="8931" w:type="dxa"/>
          </w:tcPr>
          <w:p w:rsidR="00C233B2" w:rsidRPr="00F437E3" w:rsidRDefault="00C233B2" w:rsidP="00792F3E">
            <w:pPr>
              <w:suppressAutoHyphens/>
              <w:overflowPunct w:val="0"/>
              <w:autoSpaceDE w:val="0"/>
              <w:autoSpaceDN w:val="0"/>
              <w:adjustRightInd w:val="0"/>
              <w:textAlignment w:val="baseline"/>
              <w:outlineLvl w:val="3"/>
              <w:rPr>
                <w:rFonts w:cs="Arial"/>
                <w:b/>
                <w:szCs w:val="20"/>
                <w:lang w:eastAsia="sl-SI"/>
              </w:rPr>
            </w:pPr>
            <w:r w:rsidRPr="00F437E3">
              <w:rPr>
                <w:rFonts w:cs="Arial"/>
                <w:b/>
                <w:szCs w:val="20"/>
                <w:lang w:eastAsia="sl-SI"/>
              </w:rPr>
              <w:t>1. OCENA STANJA IN RAZLOGI ZA SPREJEM PREDLOGA ZAKONA</w:t>
            </w:r>
          </w:p>
        </w:tc>
      </w:tr>
      <w:tr w:rsidR="00C233B2" w:rsidRPr="00F437E3" w:rsidTr="00792F3E">
        <w:tc>
          <w:tcPr>
            <w:tcW w:w="8931" w:type="dxa"/>
          </w:tcPr>
          <w:p w:rsidR="00C233B2" w:rsidRPr="00F437E3" w:rsidRDefault="00C233B2" w:rsidP="00792F3E">
            <w:pPr>
              <w:pStyle w:val="Glava"/>
              <w:tabs>
                <w:tab w:val="clear" w:pos="4320"/>
                <w:tab w:val="center" w:pos="176"/>
              </w:tabs>
              <w:jc w:val="both"/>
              <w:rPr>
                <w:rFonts w:cs="Arial"/>
                <w:bCs/>
                <w:szCs w:val="20"/>
              </w:rPr>
            </w:pPr>
          </w:p>
          <w:p w:rsidR="00C233B2" w:rsidRPr="00F437E3" w:rsidRDefault="00C233B2" w:rsidP="00792F3E">
            <w:pPr>
              <w:pStyle w:val="Glava"/>
              <w:tabs>
                <w:tab w:val="center" w:pos="176"/>
              </w:tabs>
              <w:jc w:val="both"/>
              <w:rPr>
                <w:rFonts w:cs="Arial"/>
                <w:bCs/>
                <w:szCs w:val="20"/>
              </w:rPr>
            </w:pPr>
            <w:r w:rsidRPr="00F437E3">
              <w:rPr>
                <w:rFonts w:cs="Arial"/>
                <w:bCs/>
                <w:szCs w:val="20"/>
              </w:rPr>
              <w:t>Promet s kmetijskimi zemljišči, gozdovi in kmetijami ureja Zakon o kmetijskih zemljiščih (Uradni list RS, št. 71/11 – uradno prečiščeno besedilo, 58/12 in 27/16; v nadaljnjem besedilu: ZKZ). ZKZ natančneje določa postopek prodaje kmetijskih zemljišč, vrstni red predkupnih upravičencev, omejitve v prime</w:t>
            </w:r>
            <w:r w:rsidR="00BC23A3">
              <w:rPr>
                <w:rFonts w:cs="Arial"/>
                <w:bCs/>
                <w:szCs w:val="20"/>
              </w:rPr>
              <w:t>ru, ko gre za promet z zaščitenimi</w:t>
            </w:r>
            <w:r w:rsidRPr="00F437E3">
              <w:rPr>
                <w:rFonts w:cs="Arial"/>
                <w:bCs/>
                <w:szCs w:val="20"/>
              </w:rPr>
              <w:t xml:space="preserve"> kmetij</w:t>
            </w:r>
            <w:r w:rsidR="00BC23A3">
              <w:rPr>
                <w:rFonts w:cs="Arial"/>
                <w:bCs/>
                <w:szCs w:val="20"/>
              </w:rPr>
              <w:t>ami</w:t>
            </w:r>
            <w:r w:rsidRPr="00F437E3">
              <w:rPr>
                <w:rFonts w:cs="Arial"/>
                <w:bCs/>
                <w:szCs w:val="20"/>
              </w:rPr>
              <w:t>, in primere, v katerih odobritev pravnega posla ni potrebna.</w:t>
            </w:r>
          </w:p>
          <w:p w:rsidR="00C233B2" w:rsidRPr="00F437E3" w:rsidRDefault="00C233B2" w:rsidP="00792F3E">
            <w:pPr>
              <w:pStyle w:val="Glava"/>
              <w:tabs>
                <w:tab w:val="center" w:pos="176"/>
              </w:tabs>
              <w:jc w:val="both"/>
              <w:rPr>
                <w:rFonts w:cs="Arial"/>
                <w:bCs/>
                <w:szCs w:val="20"/>
              </w:rPr>
            </w:pPr>
          </w:p>
          <w:p w:rsidR="00C233B2" w:rsidRPr="00F437E3" w:rsidRDefault="00C233B2" w:rsidP="00792F3E">
            <w:pPr>
              <w:pStyle w:val="Glava"/>
              <w:tabs>
                <w:tab w:val="center" w:pos="176"/>
              </w:tabs>
              <w:jc w:val="both"/>
              <w:rPr>
                <w:rFonts w:cs="Arial"/>
                <w:bCs/>
                <w:szCs w:val="20"/>
              </w:rPr>
            </w:pPr>
            <w:r w:rsidRPr="00F437E3">
              <w:rPr>
                <w:rFonts w:cs="Arial"/>
                <w:bCs/>
                <w:szCs w:val="20"/>
              </w:rPr>
              <w:t>Po ZKZ mora vsak pravni posel v zvezi s prometom s kmetijskimi zemljišči, gozdovi in kmetijami odobriti upravna enota. Pri odobritvi pravnega posla mora upravna enota preveriti, ali je promet potekal po postopku in na način</w:t>
            </w:r>
            <w:r w:rsidR="00BC23A3">
              <w:rPr>
                <w:rFonts w:cs="Arial"/>
                <w:bCs/>
                <w:szCs w:val="20"/>
              </w:rPr>
              <w:t>,</w:t>
            </w:r>
            <w:r w:rsidRPr="00F437E3">
              <w:rPr>
                <w:rFonts w:cs="Arial"/>
                <w:bCs/>
                <w:szCs w:val="20"/>
              </w:rPr>
              <w:t xml:space="preserve"> določen z ZKZ, in če so bile upoštevane določbe glede predkupnih up</w:t>
            </w:r>
            <w:r w:rsidR="00BC23A3">
              <w:rPr>
                <w:rFonts w:cs="Arial"/>
                <w:bCs/>
                <w:szCs w:val="20"/>
              </w:rPr>
              <w:t>ravičencev. Upravna enota pravnega</w:t>
            </w:r>
            <w:r w:rsidRPr="00F437E3">
              <w:rPr>
                <w:rFonts w:cs="Arial"/>
                <w:bCs/>
                <w:szCs w:val="20"/>
              </w:rPr>
              <w:t xml:space="preserve"> posl</w:t>
            </w:r>
            <w:r w:rsidR="00BC23A3">
              <w:rPr>
                <w:rFonts w:cs="Arial"/>
                <w:bCs/>
                <w:szCs w:val="20"/>
              </w:rPr>
              <w:t>a</w:t>
            </w:r>
            <w:r w:rsidRPr="00F437E3">
              <w:rPr>
                <w:rFonts w:cs="Arial"/>
                <w:bCs/>
                <w:szCs w:val="20"/>
              </w:rPr>
              <w:t xml:space="preserve"> ne odobri, če postopek prodaje ni potekal po ZKZ (ponudba in sprejem ponudbe), če pri sklenitvi pogodbe ni upoštevan vrstni</w:t>
            </w:r>
            <w:r w:rsidR="00BC23A3">
              <w:rPr>
                <w:rFonts w:cs="Arial"/>
                <w:bCs/>
                <w:szCs w:val="20"/>
              </w:rPr>
              <w:t xml:space="preserve"> red predkupnih upravičencev in</w:t>
            </w:r>
            <w:r w:rsidRPr="00F437E3">
              <w:rPr>
                <w:rFonts w:cs="Arial"/>
                <w:bCs/>
                <w:szCs w:val="20"/>
              </w:rPr>
              <w:t xml:space="preserve"> če niso bile upoštevane določbe glede zaščitene kmetije.</w:t>
            </w:r>
          </w:p>
          <w:p w:rsidR="00C233B2" w:rsidRPr="00F437E3" w:rsidRDefault="00C233B2" w:rsidP="00792F3E">
            <w:pPr>
              <w:pStyle w:val="Glava"/>
              <w:tabs>
                <w:tab w:val="center" w:pos="176"/>
              </w:tabs>
              <w:jc w:val="both"/>
              <w:rPr>
                <w:rFonts w:cs="Arial"/>
                <w:bCs/>
                <w:szCs w:val="20"/>
              </w:rPr>
            </w:pPr>
          </w:p>
          <w:p w:rsidR="00C233B2" w:rsidRPr="00F437E3" w:rsidRDefault="00C233B2" w:rsidP="00792F3E">
            <w:pPr>
              <w:pStyle w:val="Glava"/>
              <w:tabs>
                <w:tab w:val="center" w:pos="176"/>
              </w:tabs>
              <w:jc w:val="both"/>
              <w:rPr>
                <w:rFonts w:cs="Arial"/>
                <w:bCs/>
                <w:szCs w:val="20"/>
              </w:rPr>
            </w:pPr>
            <w:r w:rsidRPr="00F437E3">
              <w:rPr>
                <w:rFonts w:cs="Arial"/>
                <w:bCs/>
                <w:szCs w:val="20"/>
              </w:rPr>
              <w:t>ZKZ v 23. členu pri nakupu kmetijske</w:t>
            </w:r>
            <w:r w:rsidR="00F6034A">
              <w:rPr>
                <w:rFonts w:cs="Arial"/>
                <w:bCs/>
                <w:szCs w:val="20"/>
              </w:rPr>
              <w:t>ga zemljišča, gozda ali kmetije</w:t>
            </w:r>
            <w:r w:rsidRPr="00F437E3">
              <w:rPr>
                <w:rFonts w:cs="Arial"/>
                <w:bCs/>
                <w:szCs w:val="20"/>
              </w:rPr>
              <w:t xml:space="preserve"> določa, da lahko uveljavljajo predkupno pravico predkupni upravičenci po naslednjem vrstnem redu:</w:t>
            </w:r>
          </w:p>
          <w:p w:rsidR="00C233B2" w:rsidRPr="00F437E3" w:rsidRDefault="00C233B2" w:rsidP="00792F3E">
            <w:pPr>
              <w:pStyle w:val="Glava"/>
              <w:tabs>
                <w:tab w:val="center" w:pos="176"/>
              </w:tabs>
              <w:jc w:val="both"/>
              <w:rPr>
                <w:rFonts w:cs="Arial"/>
                <w:bCs/>
                <w:szCs w:val="20"/>
              </w:rPr>
            </w:pPr>
            <w:r w:rsidRPr="00F437E3">
              <w:rPr>
                <w:rFonts w:cs="Arial"/>
                <w:bCs/>
                <w:szCs w:val="20"/>
              </w:rPr>
              <w:t>1. solastnik;</w:t>
            </w:r>
          </w:p>
          <w:p w:rsidR="00C233B2" w:rsidRPr="00F437E3" w:rsidRDefault="00C233B2" w:rsidP="00792F3E">
            <w:pPr>
              <w:pStyle w:val="Glava"/>
              <w:tabs>
                <w:tab w:val="center" w:pos="176"/>
              </w:tabs>
              <w:jc w:val="both"/>
              <w:rPr>
                <w:rFonts w:cs="Arial"/>
                <w:bCs/>
                <w:szCs w:val="20"/>
              </w:rPr>
            </w:pPr>
            <w:r w:rsidRPr="00F437E3">
              <w:rPr>
                <w:rFonts w:cs="Arial"/>
                <w:bCs/>
                <w:szCs w:val="20"/>
              </w:rPr>
              <w:t>2. kmet, katerega zemljišče, ki ga ima v lasti, meji na zemljišče, ki je naprodaj;</w:t>
            </w:r>
          </w:p>
          <w:p w:rsidR="00C233B2" w:rsidRPr="00F437E3" w:rsidRDefault="00C233B2" w:rsidP="00792F3E">
            <w:pPr>
              <w:pStyle w:val="Glava"/>
              <w:tabs>
                <w:tab w:val="center" w:pos="176"/>
              </w:tabs>
              <w:jc w:val="both"/>
              <w:rPr>
                <w:rFonts w:cs="Arial"/>
                <w:bCs/>
                <w:szCs w:val="20"/>
              </w:rPr>
            </w:pPr>
            <w:r w:rsidRPr="00F437E3">
              <w:rPr>
                <w:rFonts w:cs="Arial"/>
                <w:bCs/>
                <w:szCs w:val="20"/>
              </w:rPr>
              <w:t>3. zakupnik zemljišča, ki je naprodaj;</w:t>
            </w:r>
          </w:p>
          <w:p w:rsidR="00C233B2" w:rsidRPr="00F437E3" w:rsidRDefault="00C233B2" w:rsidP="00792F3E">
            <w:pPr>
              <w:pStyle w:val="Glava"/>
              <w:tabs>
                <w:tab w:val="center" w:pos="176"/>
              </w:tabs>
              <w:jc w:val="both"/>
              <w:rPr>
                <w:rFonts w:cs="Arial"/>
                <w:bCs/>
                <w:szCs w:val="20"/>
              </w:rPr>
            </w:pPr>
            <w:r w:rsidRPr="00F437E3">
              <w:rPr>
                <w:rFonts w:cs="Arial"/>
                <w:bCs/>
                <w:szCs w:val="20"/>
              </w:rPr>
              <w:t>4. drug kmet;</w:t>
            </w:r>
          </w:p>
          <w:p w:rsidR="00C233B2" w:rsidRPr="00F437E3" w:rsidRDefault="00C233B2" w:rsidP="00792F3E">
            <w:pPr>
              <w:pStyle w:val="Glava"/>
              <w:tabs>
                <w:tab w:val="center" w:pos="176"/>
              </w:tabs>
              <w:jc w:val="both"/>
              <w:rPr>
                <w:rFonts w:cs="Arial"/>
                <w:bCs/>
                <w:szCs w:val="20"/>
              </w:rPr>
            </w:pPr>
            <w:r w:rsidRPr="00F437E3">
              <w:rPr>
                <w:rFonts w:cs="Arial"/>
                <w:bCs/>
                <w:szCs w:val="20"/>
              </w:rPr>
              <w:t>5. kmetijska organizacija ali samostojni podjetnik posameznik, ki jima je zemljišče ali kmetija potrebna za opravljanje kmetijske oziroma gozdarske dejavnosti;</w:t>
            </w:r>
          </w:p>
          <w:p w:rsidR="00C233B2" w:rsidRPr="00F437E3" w:rsidRDefault="00C233B2" w:rsidP="00792F3E">
            <w:pPr>
              <w:pStyle w:val="Glava"/>
              <w:tabs>
                <w:tab w:val="clear" w:pos="4320"/>
                <w:tab w:val="center" w:pos="176"/>
              </w:tabs>
              <w:jc w:val="both"/>
              <w:rPr>
                <w:rFonts w:cs="Arial"/>
                <w:bCs/>
                <w:szCs w:val="20"/>
              </w:rPr>
            </w:pPr>
            <w:r w:rsidRPr="00F437E3">
              <w:rPr>
                <w:rFonts w:cs="Arial"/>
                <w:bCs/>
                <w:szCs w:val="20"/>
              </w:rPr>
              <w:t>6. Sklad kmetijskih zemljišč in gozdov Republike Slovenije za Republiko Slovenijo.</w:t>
            </w:r>
          </w:p>
          <w:p w:rsidR="00C233B2" w:rsidRPr="00F437E3" w:rsidRDefault="00C233B2" w:rsidP="00792F3E">
            <w:pPr>
              <w:pStyle w:val="Glava"/>
              <w:tabs>
                <w:tab w:val="clear" w:pos="4320"/>
                <w:tab w:val="center" w:pos="176"/>
              </w:tabs>
              <w:jc w:val="both"/>
              <w:rPr>
                <w:rFonts w:cs="Arial"/>
                <w:bCs/>
                <w:szCs w:val="20"/>
              </w:rPr>
            </w:pPr>
          </w:p>
          <w:p w:rsidR="00C233B2" w:rsidRPr="00F437E3" w:rsidRDefault="00C233B2" w:rsidP="00792F3E">
            <w:pPr>
              <w:pStyle w:val="Glava"/>
              <w:tabs>
                <w:tab w:val="center" w:pos="176"/>
              </w:tabs>
              <w:jc w:val="both"/>
              <w:rPr>
                <w:rFonts w:cs="Arial"/>
                <w:bCs/>
                <w:szCs w:val="20"/>
              </w:rPr>
            </w:pPr>
            <w:r w:rsidRPr="00F437E3">
              <w:rPr>
                <w:rFonts w:cs="Arial"/>
                <w:bCs/>
                <w:szCs w:val="20"/>
              </w:rPr>
              <w:t xml:space="preserve">Po trenutno veljavnem 23. členu ZKZ </w:t>
            </w:r>
            <w:r w:rsidRPr="00F437E3">
              <w:t xml:space="preserve"> </w:t>
            </w:r>
            <w:r w:rsidRPr="00F437E3">
              <w:rPr>
                <w:rFonts w:cs="Arial"/>
                <w:bCs/>
                <w:szCs w:val="20"/>
              </w:rPr>
              <w:t>Sklad kmetijskih zemljišč in gozdov Republike (v nadaljnjem besedilu: SKZG) ne more učinkovito uveljaviti prednostne pravice pri nakupu zemljišč, ki so strateškega pomena za Republiko Slovenijo.</w:t>
            </w:r>
          </w:p>
          <w:p w:rsidR="00C233B2" w:rsidRPr="007D5C1A" w:rsidRDefault="00C233B2" w:rsidP="007D5C1A">
            <w:pPr>
              <w:pStyle w:val="Glava"/>
              <w:tabs>
                <w:tab w:val="center" w:pos="176"/>
              </w:tabs>
              <w:jc w:val="both"/>
              <w:rPr>
                <w:rFonts w:cs="Arial"/>
                <w:bCs/>
                <w:szCs w:val="20"/>
              </w:rPr>
            </w:pPr>
            <w:r w:rsidRPr="00F437E3">
              <w:rPr>
                <w:rFonts w:cs="Arial"/>
                <w:bCs/>
                <w:szCs w:val="20"/>
              </w:rPr>
              <w:t xml:space="preserve"> </w:t>
            </w:r>
          </w:p>
        </w:tc>
      </w:tr>
      <w:tr w:rsidR="00C233B2" w:rsidRPr="00F437E3" w:rsidTr="00792F3E">
        <w:tc>
          <w:tcPr>
            <w:tcW w:w="8931" w:type="dxa"/>
          </w:tcPr>
          <w:p w:rsidR="00C233B2" w:rsidRPr="00F437E3" w:rsidRDefault="00C233B2" w:rsidP="00792F3E">
            <w:pPr>
              <w:suppressAutoHyphens/>
              <w:overflowPunct w:val="0"/>
              <w:autoSpaceDE w:val="0"/>
              <w:autoSpaceDN w:val="0"/>
              <w:adjustRightInd w:val="0"/>
              <w:textAlignment w:val="baseline"/>
              <w:outlineLvl w:val="3"/>
              <w:rPr>
                <w:rFonts w:cs="Arial"/>
                <w:b/>
                <w:szCs w:val="20"/>
                <w:lang w:eastAsia="sl-SI"/>
              </w:rPr>
            </w:pPr>
            <w:r w:rsidRPr="00F437E3">
              <w:rPr>
                <w:rFonts w:cs="Arial"/>
                <w:b/>
                <w:szCs w:val="20"/>
                <w:lang w:eastAsia="sl-SI"/>
              </w:rPr>
              <w:t>2. CILJI, NAČELA IN POGLAVITNE REŠITVE PREDLOGA ZAKONA</w:t>
            </w:r>
          </w:p>
        </w:tc>
      </w:tr>
      <w:tr w:rsidR="00C233B2" w:rsidRPr="00F437E3" w:rsidTr="00792F3E">
        <w:tc>
          <w:tcPr>
            <w:tcW w:w="8931" w:type="dxa"/>
          </w:tcPr>
          <w:p w:rsidR="00C233B2" w:rsidRPr="00F437E3" w:rsidRDefault="00C233B2" w:rsidP="00792F3E">
            <w:pPr>
              <w:suppressAutoHyphens/>
              <w:overflowPunct w:val="0"/>
              <w:autoSpaceDE w:val="0"/>
              <w:autoSpaceDN w:val="0"/>
              <w:adjustRightInd w:val="0"/>
              <w:textAlignment w:val="baseline"/>
              <w:outlineLvl w:val="3"/>
              <w:rPr>
                <w:rFonts w:cs="Arial"/>
                <w:b/>
                <w:szCs w:val="20"/>
                <w:lang w:eastAsia="sl-SI"/>
              </w:rPr>
            </w:pPr>
            <w:r w:rsidRPr="00F437E3">
              <w:rPr>
                <w:rFonts w:cs="Arial"/>
                <w:b/>
                <w:szCs w:val="20"/>
                <w:lang w:eastAsia="sl-SI"/>
              </w:rPr>
              <w:t>2.1 Cilji</w:t>
            </w:r>
          </w:p>
        </w:tc>
      </w:tr>
      <w:tr w:rsidR="00C233B2" w:rsidRPr="00F437E3" w:rsidTr="00792F3E">
        <w:tc>
          <w:tcPr>
            <w:tcW w:w="8931" w:type="dxa"/>
          </w:tcPr>
          <w:p w:rsidR="00C233B2" w:rsidRPr="00F437E3" w:rsidRDefault="00C233B2" w:rsidP="00792F3E">
            <w:pPr>
              <w:overflowPunct w:val="0"/>
              <w:autoSpaceDE w:val="0"/>
              <w:autoSpaceDN w:val="0"/>
              <w:adjustRightInd w:val="0"/>
              <w:jc w:val="both"/>
              <w:textAlignment w:val="baseline"/>
              <w:rPr>
                <w:rFonts w:cs="Arial"/>
                <w:szCs w:val="20"/>
                <w:lang w:eastAsia="sl-SI"/>
              </w:rPr>
            </w:pPr>
          </w:p>
          <w:p w:rsidR="00C233B2" w:rsidRPr="00F437E3" w:rsidRDefault="00531E98" w:rsidP="00792F3E">
            <w:pPr>
              <w:pStyle w:val="Glava"/>
              <w:tabs>
                <w:tab w:val="clear" w:pos="4320"/>
                <w:tab w:val="center" w:pos="176"/>
              </w:tabs>
              <w:jc w:val="both"/>
              <w:rPr>
                <w:rFonts w:cs="Arial"/>
                <w:szCs w:val="20"/>
                <w:lang w:eastAsia="sl-SI"/>
              </w:rPr>
            </w:pPr>
            <w:r>
              <w:rPr>
                <w:rFonts w:cs="Arial"/>
                <w:szCs w:val="20"/>
                <w:lang w:eastAsia="sl-SI"/>
              </w:rPr>
              <w:t>Cilj</w:t>
            </w:r>
            <w:r w:rsidR="00C233B2" w:rsidRPr="00F437E3">
              <w:rPr>
                <w:rFonts w:cs="Arial"/>
                <w:szCs w:val="20"/>
                <w:lang w:eastAsia="sl-SI"/>
              </w:rPr>
              <w:t xml:space="preserve"> tega predloga zakona je omogočiti SKZG lažje pridobivanje kmetijskih zemljišč, ki so strateškega pomena za Republiko Slovenijo</w:t>
            </w:r>
            <w:r w:rsidR="00C233B2">
              <w:rPr>
                <w:rFonts w:cs="Arial"/>
                <w:szCs w:val="20"/>
                <w:lang w:eastAsia="sl-SI"/>
              </w:rPr>
              <w:t>, z namenom učinkovitejšega uresničevanja ciljev kmetijske politike</w:t>
            </w:r>
            <w:r w:rsidR="00C233B2" w:rsidRPr="00F437E3">
              <w:rPr>
                <w:rFonts w:cs="Arial"/>
                <w:szCs w:val="20"/>
                <w:lang w:eastAsia="sl-SI"/>
              </w:rPr>
              <w:t>.</w:t>
            </w:r>
          </w:p>
          <w:p w:rsidR="00C233B2" w:rsidRPr="00F437E3" w:rsidRDefault="00C233B2" w:rsidP="00792F3E">
            <w:pPr>
              <w:pStyle w:val="Glava"/>
              <w:tabs>
                <w:tab w:val="clear" w:pos="4320"/>
                <w:tab w:val="center" w:pos="176"/>
              </w:tabs>
              <w:jc w:val="both"/>
              <w:rPr>
                <w:rFonts w:cs="Arial"/>
                <w:szCs w:val="20"/>
              </w:rPr>
            </w:pPr>
          </w:p>
        </w:tc>
      </w:tr>
      <w:tr w:rsidR="00C233B2" w:rsidRPr="00F437E3" w:rsidTr="00792F3E">
        <w:tc>
          <w:tcPr>
            <w:tcW w:w="8931" w:type="dxa"/>
          </w:tcPr>
          <w:p w:rsidR="00C233B2" w:rsidRPr="00F437E3" w:rsidRDefault="00C233B2" w:rsidP="00792F3E">
            <w:pPr>
              <w:suppressAutoHyphens/>
              <w:overflowPunct w:val="0"/>
              <w:autoSpaceDE w:val="0"/>
              <w:autoSpaceDN w:val="0"/>
              <w:adjustRightInd w:val="0"/>
              <w:textAlignment w:val="baseline"/>
              <w:outlineLvl w:val="3"/>
              <w:rPr>
                <w:rFonts w:cs="Arial"/>
                <w:b/>
                <w:szCs w:val="20"/>
                <w:lang w:eastAsia="sl-SI"/>
              </w:rPr>
            </w:pPr>
            <w:r w:rsidRPr="00F437E3">
              <w:rPr>
                <w:rFonts w:cs="Arial"/>
                <w:b/>
                <w:szCs w:val="20"/>
                <w:lang w:eastAsia="sl-SI"/>
              </w:rPr>
              <w:t>2.2 Načela</w:t>
            </w:r>
          </w:p>
        </w:tc>
      </w:tr>
      <w:tr w:rsidR="00C233B2" w:rsidRPr="00F437E3" w:rsidTr="00792F3E">
        <w:tc>
          <w:tcPr>
            <w:tcW w:w="8931" w:type="dxa"/>
          </w:tcPr>
          <w:p w:rsidR="00C233B2" w:rsidRPr="00F437E3" w:rsidRDefault="00C233B2" w:rsidP="00792F3E">
            <w:pPr>
              <w:overflowPunct w:val="0"/>
              <w:autoSpaceDE w:val="0"/>
              <w:autoSpaceDN w:val="0"/>
              <w:adjustRightInd w:val="0"/>
              <w:jc w:val="both"/>
              <w:textAlignment w:val="baseline"/>
              <w:rPr>
                <w:rFonts w:cs="Arial"/>
                <w:szCs w:val="20"/>
                <w:lang w:eastAsia="sl-SI"/>
              </w:rPr>
            </w:pPr>
          </w:p>
          <w:p w:rsidR="00C233B2" w:rsidRPr="00F437E3" w:rsidRDefault="00C233B2" w:rsidP="00792F3E">
            <w:pPr>
              <w:overflowPunct w:val="0"/>
              <w:autoSpaceDE w:val="0"/>
              <w:autoSpaceDN w:val="0"/>
              <w:adjustRightInd w:val="0"/>
              <w:jc w:val="both"/>
              <w:textAlignment w:val="baseline"/>
              <w:rPr>
                <w:rFonts w:cs="Arial"/>
                <w:szCs w:val="20"/>
                <w:lang w:eastAsia="sl-SI"/>
              </w:rPr>
            </w:pPr>
            <w:r w:rsidRPr="00F437E3">
              <w:rPr>
                <w:rFonts w:cs="Arial"/>
                <w:szCs w:val="20"/>
                <w:lang w:eastAsia="sl-SI"/>
              </w:rPr>
              <w:t>S predlagano novelo zakona se ne spreminjajo temeljna načela ZKZ.</w:t>
            </w:r>
          </w:p>
          <w:p w:rsidR="00C233B2" w:rsidRPr="00F437E3" w:rsidRDefault="00C233B2" w:rsidP="00792F3E">
            <w:pPr>
              <w:overflowPunct w:val="0"/>
              <w:autoSpaceDE w:val="0"/>
              <w:autoSpaceDN w:val="0"/>
              <w:adjustRightInd w:val="0"/>
              <w:jc w:val="both"/>
              <w:textAlignment w:val="baseline"/>
              <w:rPr>
                <w:rFonts w:cs="Arial"/>
                <w:szCs w:val="20"/>
                <w:lang w:eastAsia="sl-SI"/>
              </w:rPr>
            </w:pPr>
          </w:p>
        </w:tc>
      </w:tr>
      <w:tr w:rsidR="00C233B2" w:rsidRPr="00F437E3" w:rsidTr="00792F3E">
        <w:tc>
          <w:tcPr>
            <w:tcW w:w="8931" w:type="dxa"/>
          </w:tcPr>
          <w:p w:rsidR="00C233B2" w:rsidRPr="00F437E3" w:rsidRDefault="00C233B2" w:rsidP="00792F3E">
            <w:pPr>
              <w:suppressAutoHyphens/>
              <w:overflowPunct w:val="0"/>
              <w:autoSpaceDE w:val="0"/>
              <w:autoSpaceDN w:val="0"/>
              <w:adjustRightInd w:val="0"/>
              <w:textAlignment w:val="baseline"/>
              <w:outlineLvl w:val="3"/>
              <w:rPr>
                <w:rFonts w:cs="Arial"/>
                <w:b/>
                <w:szCs w:val="20"/>
                <w:lang w:eastAsia="sl-SI"/>
              </w:rPr>
            </w:pPr>
            <w:r w:rsidRPr="00F437E3">
              <w:rPr>
                <w:rFonts w:cs="Arial"/>
                <w:b/>
                <w:szCs w:val="20"/>
                <w:lang w:eastAsia="sl-SI"/>
              </w:rPr>
              <w:t>2.3 Poglavitne rešitve</w:t>
            </w:r>
          </w:p>
        </w:tc>
      </w:tr>
      <w:tr w:rsidR="00C233B2" w:rsidRPr="00F437E3" w:rsidTr="00792F3E">
        <w:trPr>
          <w:trHeight w:val="434"/>
        </w:trPr>
        <w:tc>
          <w:tcPr>
            <w:tcW w:w="8931" w:type="dxa"/>
          </w:tcPr>
          <w:p w:rsidR="00C233B2" w:rsidRPr="00F437E3" w:rsidRDefault="00C233B2" w:rsidP="00792F3E">
            <w:pPr>
              <w:pStyle w:val="Navadensplet"/>
              <w:spacing w:after="0"/>
              <w:jc w:val="both"/>
              <w:rPr>
                <w:rFonts w:ascii="Arial" w:hAnsi="Arial" w:cs="Arial"/>
                <w:color w:val="auto"/>
                <w:sz w:val="20"/>
                <w:szCs w:val="20"/>
              </w:rPr>
            </w:pPr>
          </w:p>
          <w:p w:rsidR="00C233B2" w:rsidRPr="00F437E3" w:rsidRDefault="00C233B2" w:rsidP="00792F3E">
            <w:pPr>
              <w:pStyle w:val="Glava"/>
              <w:tabs>
                <w:tab w:val="clear" w:pos="4320"/>
                <w:tab w:val="center" w:pos="176"/>
              </w:tabs>
              <w:jc w:val="both"/>
              <w:rPr>
                <w:rFonts w:cs="Arial"/>
                <w:szCs w:val="20"/>
                <w:lang w:eastAsia="sl-SI"/>
              </w:rPr>
            </w:pPr>
            <w:r w:rsidRPr="00F437E3">
              <w:rPr>
                <w:rFonts w:cs="Arial"/>
                <w:szCs w:val="20"/>
                <w:lang w:eastAsia="sl-SI"/>
              </w:rPr>
              <w:t>Spreminja se 23. člen ZKZ, na način, da se Sklad kmetijskih zemljišč in gozdov Republike Slovenije za Republiko Slovenijo uvrsti na 2. mesto med predkupnimi upravičenci pri uveljavljanju predkupne pravice za nakup kmetijskih zemljišč.</w:t>
            </w:r>
          </w:p>
          <w:p w:rsidR="00C233B2" w:rsidRPr="00F437E3" w:rsidRDefault="00C233B2" w:rsidP="00792F3E">
            <w:pPr>
              <w:pStyle w:val="Glava"/>
              <w:tabs>
                <w:tab w:val="clear" w:pos="4320"/>
                <w:tab w:val="center" w:pos="176"/>
              </w:tabs>
              <w:jc w:val="both"/>
              <w:rPr>
                <w:rFonts w:cs="Arial"/>
                <w:szCs w:val="20"/>
                <w:lang w:eastAsia="sl-SI"/>
              </w:rPr>
            </w:pPr>
            <w:r w:rsidRPr="00F437E3">
              <w:rPr>
                <w:rFonts w:cs="Arial"/>
                <w:szCs w:val="20"/>
                <w:lang w:eastAsia="sl-SI"/>
              </w:rPr>
              <w:lastRenderedPageBreak/>
              <w:t xml:space="preserve"> </w:t>
            </w:r>
          </w:p>
          <w:p w:rsidR="00C233B2" w:rsidRPr="00F437E3" w:rsidRDefault="00C233B2" w:rsidP="00792F3E">
            <w:pPr>
              <w:pStyle w:val="Glava"/>
              <w:tabs>
                <w:tab w:val="clear" w:pos="4320"/>
                <w:tab w:val="center" w:pos="176"/>
              </w:tabs>
              <w:jc w:val="both"/>
              <w:rPr>
                <w:rFonts w:cs="Arial"/>
                <w:szCs w:val="20"/>
                <w:lang w:eastAsia="sl-SI"/>
              </w:rPr>
            </w:pPr>
            <w:r w:rsidRPr="00F437E3">
              <w:rPr>
                <w:rFonts w:cs="Arial"/>
                <w:szCs w:val="20"/>
                <w:lang w:eastAsia="sl-SI"/>
              </w:rPr>
              <w:t xml:space="preserve">V skladu </w:t>
            </w:r>
            <w:r w:rsidR="00531E98">
              <w:rPr>
                <w:rFonts w:cs="Arial"/>
                <w:szCs w:val="20"/>
                <w:lang w:eastAsia="sl-SI"/>
              </w:rPr>
              <w:t>s</w:t>
            </w:r>
            <w:r w:rsidRPr="00F437E3">
              <w:rPr>
                <w:rFonts w:cs="Arial"/>
                <w:szCs w:val="20"/>
                <w:lang w:eastAsia="sl-SI"/>
              </w:rPr>
              <w:t xml:space="preserve"> Strategijo za izvajanje resolucije o strateških usmeritvah razvoja slovenskega kmetijstva in živilstva do leta 2020 so ukrepi kmetijske zemljiške politike usmerjeni k ohranjanju in izboljševanju pridelovalnega potenciala ter povečanju obsega kmetijskih zemljišč za pridelavo hrane.</w:t>
            </w:r>
          </w:p>
          <w:p w:rsidR="00C233B2" w:rsidRPr="00F437E3" w:rsidRDefault="00C233B2" w:rsidP="00792F3E">
            <w:pPr>
              <w:pStyle w:val="Glava"/>
              <w:tabs>
                <w:tab w:val="clear" w:pos="4320"/>
                <w:tab w:val="center" w:pos="176"/>
              </w:tabs>
              <w:jc w:val="both"/>
              <w:rPr>
                <w:rFonts w:cs="Arial"/>
                <w:szCs w:val="20"/>
                <w:lang w:eastAsia="sl-SI"/>
              </w:rPr>
            </w:pPr>
            <w:r w:rsidRPr="00F437E3">
              <w:rPr>
                <w:rFonts w:cs="Arial"/>
                <w:szCs w:val="20"/>
                <w:lang w:eastAsia="sl-SI"/>
              </w:rPr>
              <w:br/>
              <w:t xml:space="preserve">Da lahko SKZG izvaja ukrepe za izboljšanje posestne in parcelne strukture zemljišč in ukrepov za boljše gospodarjenje </w:t>
            </w:r>
            <w:r w:rsidR="00531E98">
              <w:rPr>
                <w:rFonts w:cs="Arial"/>
                <w:szCs w:val="20"/>
                <w:lang w:eastAsia="sl-SI"/>
              </w:rPr>
              <w:t>s</w:t>
            </w:r>
            <w:r w:rsidRPr="00F437E3">
              <w:rPr>
                <w:rFonts w:cs="Arial"/>
                <w:szCs w:val="20"/>
                <w:lang w:eastAsia="sl-SI"/>
              </w:rPr>
              <w:t xml:space="preserve"> kmetijskimi zemljišči, je potrebno zagotoviti spremembo vrstnega reda prednostnih upravičencev pri nakupu kmetijskih zemljišč in SKZG postaviti na 2. mesto, saj le tako lahko država in v njenem imenu SKZG aktivno izvaja ukrepe kmetijske zemljiške politike v skladu z veljavno Resolucijo o strateških usmeritvah razvoja slovenskega kmetijstva in živilstva do leta 2020.</w:t>
            </w:r>
          </w:p>
          <w:p w:rsidR="00C233B2" w:rsidRPr="00F437E3" w:rsidRDefault="00C233B2" w:rsidP="00792F3E">
            <w:pPr>
              <w:pStyle w:val="Navadensplet"/>
              <w:spacing w:after="0"/>
              <w:jc w:val="both"/>
              <w:rPr>
                <w:rFonts w:ascii="Arial" w:hAnsi="Arial" w:cs="Arial"/>
                <w:color w:val="auto"/>
                <w:sz w:val="20"/>
                <w:szCs w:val="20"/>
              </w:rPr>
            </w:pPr>
          </w:p>
          <w:p w:rsidR="00C233B2" w:rsidRDefault="00C233B2" w:rsidP="00792F3E">
            <w:pPr>
              <w:overflowPunct w:val="0"/>
              <w:autoSpaceDE w:val="0"/>
              <w:autoSpaceDN w:val="0"/>
              <w:adjustRightInd w:val="0"/>
              <w:jc w:val="both"/>
              <w:textAlignment w:val="baseline"/>
              <w:rPr>
                <w:rFonts w:cs="Arial"/>
                <w:szCs w:val="20"/>
              </w:rPr>
            </w:pPr>
            <w:r w:rsidRPr="00F437E3">
              <w:rPr>
                <w:rFonts w:cs="Arial"/>
                <w:szCs w:val="20"/>
              </w:rPr>
              <w:t>Na ta način bo SKZG lahko pridobival kmetijska zemljišča, ki so strateškega pomena za Republiko Slovenijo (zemljišča znotraj državnih kompleksov, I. vodovarstveno območje, zavarovana območja in predvidena območja trajno varovanih kmetijskih zemljišč). Sprememba vrstnega reda prednostnih upravičencev</w:t>
            </w:r>
            <w:r w:rsidR="00531E98">
              <w:rPr>
                <w:rFonts w:cs="Arial"/>
                <w:szCs w:val="20"/>
              </w:rPr>
              <w:t xml:space="preserve"> pri nakupu kmetijskih zemljišč</w:t>
            </w:r>
            <w:r w:rsidRPr="00F437E3">
              <w:rPr>
                <w:rFonts w:cs="Arial"/>
                <w:szCs w:val="20"/>
              </w:rPr>
              <w:t xml:space="preserve"> je v interesu Republike Slovenije, ki bo na ta način lahko pridobila lastninsko pravico na kmetijskih zemljiščih, ki so strateškega pomena za Republiko Slovenijo.</w:t>
            </w:r>
            <w:r>
              <w:rPr>
                <w:rFonts w:cs="Arial"/>
                <w:szCs w:val="20"/>
              </w:rPr>
              <w:t xml:space="preserve"> </w:t>
            </w:r>
            <w:r w:rsidRPr="00F437E3">
              <w:rPr>
                <w:rFonts w:cs="Arial"/>
                <w:szCs w:val="20"/>
              </w:rPr>
              <w:t>S tem se bo prispevalo k učinkovitejšemu uresničevanju ciljev kmetijske politike, zaokroževanju kmetijskih gospodarstev in s tem znižanju stroškov pridelave, povečevanju družinskih kmetij in dvigu konkurenčnosti prireje mleka, boljšemu upravljanju kmetijskih zemljišč na vodovarstvenih območjih in na drugih zavarovanih oziroma varovanih območjih.</w:t>
            </w:r>
          </w:p>
          <w:p w:rsidR="00C233B2" w:rsidRDefault="00C233B2" w:rsidP="00792F3E">
            <w:pPr>
              <w:overflowPunct w:val="0"/>
              <w:autoSpaceDE w:val="0"/>
              <w:autoSpaceDN w:val="0"/>
              <w:adjustRightInd w:val="0"/>
              <w:jc w:val="both"/>
              <w:textAlignment w:val="baseline"/>
              <w:rPr>
                <w:rFonts w:cs="Arial"/>
                <w:szCs w:val="20"/>
              </w:rPr>
            </w:pPr>
          </w:p>
          <w:p w:rsidR="00C233B2" w:rsidRPr="00F437E3" w:rsidRDefault="00C233B2" w:rsidP="00792F3E">
            <w:pPr>
              <w:overflowPunct w:val="0"/>
              <w:autoSpaceDE w:val="0"/>
              <w:autoSpaceDN w:val="0"/>
              <w:adjustRightInd w:val="0"/>
              <w:jc w:val="both"/>
              <w:textAlignment w:val="baseline"/>
              <w:rPr>
                <w:rFonts w:eastAsia="Calibri" w:cs="Arial"/>
                <w:b/>
                <w:szCs w:val="20"/>
                <w:lang w:eastAsia="sl-SI"/>
              </w:rPr>
            </w:pPr>
            <w:r w:rsidRPr="00F437E3">
              <w:rPr>
                <w:rFonts w:cs="Arial"/>
                <w:szCs w:val="20"/>
              </w:rPr>
              <w:t>Za nakupe kmetijskih zemljišč se bo SKZG odločal v skladu s strateškimi usmeritvami države, razpoložljivimi finančnimi viri za nakup kmetijskih zemljišč (ostanek presežkov prihodka nad odhodki iz preteklih let, amortizacije in morebitnih proračunskih sredstev) in primerljivimi tržnimi cenami za nakup kmetijskih zemljišč.</w:t>
            </w:r>
          </w:p>
        </w:tc>
      </w:tr>
      <w:tr w:rsidR="00C233B2" w:rsidRPr="00F437E3" w:rsidTr="00792F3E">
        <w:tc>
          <w:tcPr>
            <w:tcW w:w="8931" w:type="dxa"/>
          </w:tcPr>
          <w:p w:rsidR="00C233B2" w:rsidRPr="00F437E3" w:rsidRDefault="00C233B2" w:rsidP="00792F3E">
            <w:pPr>
              <w:overflowPunct w:val="0"/>
              <w:autoSpaceDE w:val="0"/>
              <w:autoSpaceDN w:val="0"/>
              <w:adjustRightInd w:val="0"/>
              <w:jc w:val="both"/>
              <w:textAlignment w:val="baseline"/>
              <w:rPr>
                <w:rFonts w:cs="Arial"/>
                <w:szCs w:val="20"/>
                <w:lang w:eastAsia="sl-SI"/>
              </w:rPr>
            </w:pPr>
          </w:p>
        </w:tc>
      </w:tr>
      <w:tr w:rsidR="00C233B2" w:rsidRPr="00F437E3" w:rsidTr="00792F3E">
        <w:tc>
          <w:tcPr>
            <w:tcW w:w="8931" w:type="dxa"/>
          </w:tcPr>
          <w:p w:rsidR="00C233B2" w:rsidRPr="00F437E3" w:rsidRDefault="00C233B2" w:rsidP="00792F3E">
            <w:pPr>
              <w:suppressAutoHyphens/>
              <w:overflowPunct w:val="0"/>
              <w:autoSpaceDE w:val="0"/>
              <w:autoSpaceDN w:val="0"/>
              <w:adjustRightInd w:val="0"/>
              <w:jc w:val="both"/>
              <w:textAlignment w:val="baseline"/>
              <w:outlineLvl w:val="3"/>
              <w:rPr>
                <w:rFonts w:cs="Arial"/>
                <w:b/>
                <w:szCs w:val="20"/>
                <w:lang w:eastAsia="sl-SI"/>
              </w:rPr>
            </w:pPr>
            <w:r>
              <w:rPr>
                <w:rFonts w:cs="Arial"/>
                <w:b/>
                <w:szCs w:val="20"/>
                <w:lang w:eastAsia="sl-SI"/>
              </w:rPr>
              <w:t>3</w:t>
            </w:r>
            <w:r w:rsidRPr="00F437E3">
              <w:rPr>
                <w:rFonts w:cs="Arial"/>
                <w:b/>
                <w:szCs w:val="20"/>
                <w:lang w:eastAsia="sl-SI"/>
              </w:rPr>
              <w:t>. PRIKAZ UREDITVE V DRUGIH PRAVNIH SISTEMIH IN PRILAGOJENOSTI PREDLAGANE UREDITVE PRAVU EVROPSKE UNIJE</w:t>
            </w:r>
          </w:p>
          <w:p w:rsidR="00C233B2" w:rsidRPr="00F437E3" w:rsidRDefault="00C233B2" w:rsidP="00792F3E">
            <w:pPr>
              <w:suppressAutoHyphens/>
              <w:overflowPunct w:val="0"/>
              <w:autoSpaceDE w:val="0"/>
              <w:autoSpaceDN w:val="0"/>
              <w:adjustRightInd w:val="0"/>
              <w:jc w:val="both"/>
              <w:textAlignment w:val="baseline"/>
              <w:outlineLvl w:val="3"/>
              <w:rPr>
                <w:rFonts w:cs="Arial"/>
                <w:szCs w:val="20"/>
                <w:lang w:eastAsia="sl-SI"/>
              </w:rPr>
            </w:pPr>
          </w:p>
          <w:p w:rsidR="00C233B2" w:rsidRPr="00F437E3" w:rsidRDefault="00C233B2" w:rsidP="00792F3E">
            <w:pPr>
              <w:suppressAutoHyphens/>
              <w:overflowPunct w:val="0"/>
              <w:autoSpaceDE w:val="0"/>
              <w:autoSpaceDN w:val="0"/>
              <w:adjustRightInd w:val="0"/>
              <w:jc w:val="both"/>
              <w:textAlignment w:val="baseline"/>
              <w:outlineLvl w:val="3"/>
              <w:rPr>
                <w:rFonts w:cs="Arial"/>
                <w:szCs w:val="20"/>
                <w:lang w:eastAsia="sl-SI"/>
              </w:rPr>
            </w:pPr>
            <w:r w:rsidRPr="00F437E3">
              <w:rPr>
                <w:rFonts w:cs="Arial"/>
                <w:szCs w:val="20"/>
                <w:lang w:eastAsia="sl-SI"/>
              </w:rPr>
              <w:t>Predlog zakona se ne usklajuje s pravnim redom Evropske unije, saj vsebina zemljiške politike ni neposredno obravnavana v skupni pravni ureditvi Evropske unije.</w:t>
            </w:r>
          </w:p>
          <w:p w:rsidR="00C233B2" w:rsidRPr="00F437E3" w:rsidRDefault="00C233B2" w:rsidP="00792F3E">
            <w:pPr>
              <w:suppressAutoHyphens/>
              <w:overflowPunct w:val="0"/>
              <w:autoSpaceDE w:val="0"/>
              <w:autoSpaceDN w:val="0"/>
              <w:adjustRightInd w:val="0"/>
              <w:jc w:val="both"/>
              <w:textAlignment w:val="baseline"/>
              <w:outlineLvl w:val="3"/>
              <w:rPr>
                <w:rFonts w:cs="Arial"/>
                <w:szCs w:val="20"/>
                <w:lang w:eastAsia="sl-SI"/>
              </w:rPr>
            </w:pPr>
          </w:p>
          <w:p w:rsidR="00C233B2" w:rsidRPr="00F437E3" w:rsidRDefault="00C233B2" w:rsidP="00792F3E">
            <w:pPr>
              <w:suppressAutoHyphens/>
              <w:overflowPunct w:val="0"/>
              <w:autoSpaceDE w:val="0"/>
              <w:autoSpaceDN w:val="0"/>
              <w:adjustRightInd w:val="0"/>
              <w:jc w:val="both"/>
              <w:textAlignment w:val="baseline"/>
              <w:outlineLvl w:val="3"/>
              <w:rPr>
                <w:rFonts w:cs="Arial"/>
                <w:szCs w:val="20"/>
                <w:lang w:eastAsia="sl-SI"/>
              </w:rPr>
            </w:pPr>
            <w:r w:rsidRPr="00F437E3">
              <w:rPr>
                <w:rFonts w:cs="Arial"/>
                <w:szCs w:val="20"/>
              </w:rPr>
              <w:t>Večina članic Evropske Unije prometa s kmetijskimi zemljišči ne prepušča nenadzorovanim tržnim tokovom, ampak promet s kmetijskimi zemljišči uravnava z vnaprej opredeljenimi omejitvami v prometu s kmetijskimi zemljišči.</w:t>
            </w:r>
            <w:r w:rsidRPr="00F437E3">
              <w:rPr>
                <w:rFonts w:cs="Arial"/>
                <w:szCs w:val="20"/>
                <w:lang w:eastAsia="sl-SI"/>
              </w:rPr>
              <w:t xml:space="preserve"> </w:t>
            </w:r>
          </w:p>
          <w:p w:rsidR="00C233B2" w:rsidRPr="00F437E3" w:rsidRDefault="00C233B2" w:rsidP="00792F3E">
            <w:pPr>
              <w:suppressAutoHyphens/>
              <w:overflowPunct w:val="0"/>
              <w:autoSpaceDE w:val="0"/>
              <w:autoSpaceDN w:val="0"/>
              <w:adjustRightInd w:val="0"/>
              <w:jc w:val="both"/>
              <w:textAlignment w:val="baseline"/>
              <w:outlineLvl w:val="3"/>
              <w:rPr>
                <w:rFonts w:cs="Arial"/>
                <w:szCs w:val="20"/>
                <w:lang w:eastAsia="sl-SI"/>
              </w:rPr>
            </w:pPr>
          </w:p>
          <w:p w:rsidR="00C233B2" w:rsidRPr="00F437E3" w:rsidRDefault="00C233B2" w:rsidP="00792F3E">
            <w:pPr>
              <w:suppressAutoHyphens/>
              <w:overflowPunct w:val="0"/>
              <w:autoSpaceDE w:val="0"/>
              <w:autoSpaceDN w:val="0"/>
              <w:adjustRightInd w:val="0"/>
              <w:jc w:val="both"/>
              <w:textAlignment w:val="baseline"/>
              <w:outlineLvl w:val="3"/>
              <w:rPr>
                <w:rFonts w:cs="Arial"/>
                <w:szCs w:val="20"/>
                <w:lang w:eastAsia="sl-SI"/>
              </w:rPr>
            </w:pPr>
            <w:r w:rsidRPr="00F437E3">
              <w:rPr>
                <w:rFonts w:cs="Arial"/>
                <w:szCs w:val="20"/>
                <w:lang w:eastAsia="sl-SI"/>
              </w:rPr>
              <w:t xml:space="preserve">Pri pripravi </w:t>
            </w:r>
            <w:r w:rsidR="00531E98">
              <w:rPr>
                <w:rFonts w:cs="Arial"/>
                <w:szCs w:val="20"/>
                <w:lang w:eastAsia="sl-SI"/>
              </w:rPr>
              <w:t>sprememb</w:t>
            </w:r>
            <w:r w:rsidRPr="00F437E3">
              <w:rPr>
                <w:rFonts w:cs="Arial"/>
                <w:szCs w:val="20"/>
                <w:lang w:eastAsia="sl-SI"/>
              </w:rPr>
              <w:t xml:space="preserve"> zakona je predlagatelj pregledal predpise nekaterih evropskih držav in v nadaljevanju podaja kratek pregled ureditve. </w:t>
            </w:r>
          </w:p>
          <w:p w:rsidR="00C233B2" w:rsidRPr="00F437E3" w:rsidRDefault="00C233B2" w:rsidP="00792F3E">
            <w:pPr>
              <w:suppressAutoHyphens/>
              <w:overflowPunct w:val="0"/>
              <w:autoSpaceDE w:val="0"/>
              <w:autoSpaceDN w:val="0"/>
              <w:adjustRightInd w:val="0"/>
              <w:jc w:val="both"/>
              <w:textAlignment w:val="baseline"/>
              <w:outlineLvl w:val="3"/>
              <w:rPr>
                <w:rFonts w:cs="Arial"/>
                <w:szCs w:val="20"/>
                <w:lang w:eastAsia="sl-SI"/>
              </w:rPr>
            </w:pPr>
          </w:p>
          <w:p w:rsidR="00C233B2" w:rsidRPr="00F437E3" w:rsidRDefault="00C233B2" w:rsidP="00792F3E">
            <w:pPr>
              <w:jc w:val="both"/>
              <w:rPr>
                <w:b/>
                <w:bCs/>
                <w:szCs w:val="20"/>
              </w:rPr>
            </w:pPr>
            <w:r w:rsidRPr="00F437E3">
              <w:rPr>
                <w:b/>
                <w:bCs/>
                <w:szCs w:val="20"/>
              </w:rPr>
              <w:t>Kraljevina Danska:</w:t>
            </w:r>
          </w:p>
          <w:p w:rsidR="00C233B2" w:rsidRPr="00F437E3" w:rsidRDefault="00C233B2" w:rsidP="00792F3E">
            <w:pPr>
              <w:jc w:val="both"/>
              <w:rPr>
                <w:szCs w:val="20"/>
              </w:rPr>
            </w:pPr>
            <w:r w:rsidRPr="00F437E3">
              <w:rPr>
                <w:bCs/>
                <w:szCs w:val="20"/>
              </w:rPr>
              <w:t xml:space="preserve">Področje prometa s kmetijskimi zemljišči ureja »Akt o kmetijstvu z dne 15. julija 1999«. Za pridobitev kmetijskih zemljišč do 30 ha je zahtevana starost nad 18 let, za pridobitev zemljišč nad 30 ha pa je določen še dodaten pogoj, da kupec že upravlja s kmetijskimi zemljišči in izpolnjuje druge predpisane pogoje. Določena je tudi zahtevana izobrazba. </w:t>
            </w:r>
            <w:r w:rsidRPr="00F437E3">
              <w:rPr>
                <w:szCs w:val="20"/>
              </w:rPr>
              <w:t xml:space="preserve">Predkupna pravica je na posameznih zemljiščih registrirana z vpisom v zemljiški knjigi. </w:t>
            </w:r>
          </w:p>
          <w:p w:rsidR="00C233B2" w:rsidRPr="00F437E3" w:rsidRDefault="00C233B2" w:rsidP="00792F3E">
            <w:pPr>
              <w:jc w:val="both"/>
              <w:rPr>
                <w:szCs w:val="20"/>
              </w:rPr>
            </w:pPr>
          </w:p>
          <w:p w:rsidR="00C233B2" w:rsidRPr="00F437E3" w:rsidRDefault="00C233B2" w:rsidP="00792F3E">
            <w:pPr>
              <w:jc w:val="both"/>
              <w:rPr>
                <w:szCs w:val="20"/>
              </w:rPr>
            </w:pPr>
            <w:r w:rsidRPr="00F437E3">
              <w:rPr>
                <w:szCs w:val="20"/>
              </w:rPr>
              <w:t>Država je predkupna upravičenka</w:t>
            </w:r>
            <w:r w:rsidRPr="00F437E3">
              <w:t xml:space="preserve"> </w:t>
            </w:r>
            <w:r w:rsidRPr="00F437E3">
              <w:rPr>
                <w:szCs w:val="20"/>
              </w:rPr>
              <w:t xml:space="preserve">na območjih, kjer so predvideni komasacijski projekti ali projekti varovanja narave (ohranjanja mokrišč in močvirnih območij). Predkupno pravico zanjo uveljavljata Ministrstvo za kmetijstvo na podlagi zakona, ki ureja komasacije ali Ministrstvo za okolje na podlagi zakona, ki ureja varstvo narave. Po nakupu kmetijskega zemljišča lahko država spremeni rabo zemljišča ali zemljišče proda. </w:t>
            </w:r>
          </w:p>
          <w:p w:rsidR="00C233B2" w:rsidRPr="00F437E3" w:rsidRDefault="00C233B2" w:rsidP="00792F3E">
            <w:pPr>
              <w:jc w:val="both"/>
              <w:rPr>
                <w:szCs w:val="20"/>
              </w:rPr>
            </w:pPr>
          </w:p>
          <w:p w:rsidR="00C233B2" w:rsidRPr="00F437E3" w:rsidRDefault="00C233B2" w:rsidP="00792F3E">
            <w:pPr>
              <w:jc w:val="both"/>
              <w:rPr>
                <w:b/>
                <w:bCs/>
                <w:szCs w:val="20"/>
              </w:rPr>
            </w:pPr>
            <w:r w:rsidRPr="00F437E3">
              <w:rPr>
                <w:b/>
                <w:bCs/>
                <w:szCs w:val="20"/>
              </w:rPr>
              <w:t xml:space="preserve">Kraljevina Nizozemska: </w:t>
            </w:r>
          </w:p>
          <w:p w:rsidR="00C233B2" w:rsidRPr="00F437E3" w:rsidRDefault="00C233B2" w:rsidP="00792F3E">
            <w:pPr>
              <w:jc w:val="both"/>
              <w:rPr>
                <w:szCs w:val="20"/>
              </w:rPr>
            </w:pPr>
            <w:r w:rsidRPr="00F437E3">
              <w:rPr>
                <w:szCs w:val="20"/>
              </w:rPr>
              <w:t>Na Nizozemskem je predkupna pravica podeljena občinam, pokrajinam in državi, ne pa kmetom ali kmetijskim organizacijam, z namenom preprečevanja špekulacij pri trgovanju s kmetijskimi zemljišči. Uporabljena je samo v zelo posebnih situacijah pri projektih, kjer je prisotnih več javnih interesov (za doseganje urbanističnih, rekreacijskih funkcij ali varovanja narave).</w:t>
            </w:r>
          </w:p>
          <w:p w:rsidR="00C233B2" w:rsidRPr="00F437E3" w:rsidRDefault="00C233B2" w:rsidP="00792F3E">
            <w:pPr>
              <w:jc w:val="both"/>
              <w:rPr>
                <w:szCs w:val="20"/>
              </w:rPr>
            </w:pPr>
          </w:p>
          <w:p w:rsidR="00C233B2" w:rsidRPr="00F437E3" w:rsidRDefault="00C233B2" w:rsidP="00792F3E">
            <w:pPr>
              <w:jc w:val="both"/>
              <w:rPr>
                <w:b/>
                <w:bCs/>
                <w:szCs w:val="20"/>
              </w:rPr>
            </w:pPr>
            <w:r w:rsidRPr="00F437E3">
              <w:rPr>
                <w:b/>
                <w:bCs/>
                <w:szCs w:val="20"/>
              </w:rPr>
              <w:t xml:space="preserve">Francoska republika: </w:t>
            </w:r>
          </w:p>
          <w:p w:rsidR="00C233B2" w:rsidRPr="00F437E3" w:rsidRDefault="00C233B2" w:rsidP="00792F3E">
            <w:pPr>
              <w:jc w:val="both"/>
              <w:rPr>
                <w:szCs w:val="20"/>
              </w:rPr>
            </w:pPr>
            <w:r w:rsidRPr="00F437E3">
              <w:rPr>
                <w:szCs w:val="20"/>
              </w:rPr>
              <w:t>Francoski zakon o prometu z zemljišči ne zahteva soglasja države pri zamenjavi lastnika, temveč pri vsaki spremembi upravljavca (uporabnika) zemljišča. Oseba, ki nima statusa kmeta, lahko kupi kmetijsko zemljišče brez dovoljenja, vendar mora dati to zemljišče v zakup osebi, ki ima status kmeta oziroma je usposobljena za opravljanje kmetijske dejavnosti. Da bi ustvarili in ohranili družinske kmetije, so v Franciji sprejeli določene omejitve glede nastajanja veleposesti.</w:t>
            </w:r>
          </w:p>
          <w:p w:rsidR="00C233B2" w:rsidRPr="00F437E3" w:rsidRDefault="00C233B2" w:rsidP="00792F3E">
            <w:pPr>
              <w:jc w:val="both"/>
              <w:rPr>
                <w:szCs w:val="20"/>
              </w:rPr>
            </w:pPr>
          </w:p>
          <w:p w:rsidR="00C233B2" w:rsidRPr="00F437E3" w:rsidRDefault="00C233B2" w:rsidP="00792F3E">
            <w:pPr>
              <w:jc w:val="both"/>
              <w:rPr>
                <w:szCs w:val="20"/>
              </w:rPr>
            </w:pPr>
            <w:r w:rsidRPr="00F437E3">
              <w:rPr>
                <w:szCs w:val="20"/>
              </w:rPr>
              <w:t xml:space="preserve">Ne glede na to pa v Franciji obstajajo štiri vrste predkupnih pravic, ki jih imajo naslednje osebe: </w:t>
            </w:r>
          </w:p>
          <w:p w:rsidR="00C233B2" w:rsidRPr="00F437E3" w:rsidRDefault="00C233B2" w:rsidP="00792F3E">
            <w:pPr>
              <w:jc w:val="both"/>
              <w:rPr>
                <w:szCs w:val="20"/>
              </w:rPr>
            </w:pPr>
            <w:r w:rsidRPr="00F437E3">
              <w:rPr>
                <w:szCs w:val="20"/>
              </w:rPr>
              <w:t>- občine za javni razvoj (interes) – urbana predkupna pravica;</w:t>
            </w:r>
          </w:p>
          <w:p w:rsidR="00C233B2" w:rsidRPr="00F437E3" w:rsidRDefault="00C233B2" w:rsidP="00792F3E">
            <w:pPr>
              <w:jc w:val="both"/>
              <w:rPr>
                <w:szCs w:val="20"/>
              </w:rPr>
            </w:pPr>
            <w:r w:rsidRPr="00F437E3">
              <w:rPr>
                <w:szCs w:val="20"/>
              </w:rPr>
              <w:t>- zakupniki na zakupljenih poslopjih in posestih;</w:t>
            </w:r>
          </w:p>
          <w:p w:rsidR="00C233B2" w:rsidRPr="00F437E3" w:rsidRDefault="00C233B2" w:rsidP="00792F3E">
            <w:pPr>
              <w:jc w:val="both"/>
              <w:rPr>
                <w:szCs w:val="20"/>
              </w:rPr>
            </w:pPr>
            <w:r w:rsidRPr="00F437E3">
              <w:rPr>
                <w:szCs w:val="20"/>
              </w:rPr>
              <w:t xml:space="preserve">- </w:t>
            </w:r>
            <w:proofErr w:type="spellStart"/>
            <w:r w:rsidRPr="00F437E3">
              <w:rPr>
                <w:szCs w:val="20"/>
              </w:rPr>
              <w:t>Societes</w:t>
            </w:r>
            <w:proofErr w:type="spellEnd"/>
            <w:r w:rsidRPr="00F437E3">
              <w:rPr>
                <w:szCs w:val="20"/>
              </w:rPr>
              <w:t xml:space="preserve"> d'</w:t>
            </w:r>
            <w:proofErr w:type="spellStart"/>
            <w:r w:rsidRPr="00F437E3">
              <w:rPr>
                <w:szCs w:val="20"/>
              </w:rPr>
              <w:t>Amenagement</w:t>
            </w:r>
            <w:proofErr w:type="spellEnd"/>
            <w:r w:rsidRPr="00F437E3">
              <w:rPr>
                <w:szCs w:val="20"/>
              </w:rPr>
              <w:t xml:space="preserve"> </w:t>
            </w:r>
            <w:proofErr w:type="spellStart"/>
            <w:r w:rsidRPr="00F437E3">
              <w:rPr>
                <w:szCs w:val="20"/>
              </w:rPr>
              <w:t>Foncier</w:t>
            </w:r>
            <w:proofErr w:type="spellEnd"/>
            <w:r w:rsidRPr="00F437E3">
              <w:rPr>
                <w:szCs w:val="20"/>
              </w:rPr>
              <w:t xml:space="preserve"> </w:t>
            </w:r>
            <w:proofErr w:type="spellStart"/>
            <w:r w:rsidRPr="00F437E3">
              <w:rPr>
                <w:szCs w:val="20"/>
              </w:rPr>
              <w:t>et</w:t>
            </w:r>
            <w:proofErr w:type="spellEnd"/>
            <w:r w:rsidRPr="00F437E3">
              <w:rPr>
                <w:szCs w:val="20"/>
              </w:rPr>
              <w:t xml:space="preserve"> </w:t>
            </w:r>
            <w:proofErr w:type="spellStart"/>
            <w:r w:rsidRPr="00F437E3">
              <w:rPr>
                <w:szCs w:val="20"/>
              </w:rPr>
              <w:t>Etablissement</w:t>
            </w:r>
            <w:proofErr w:type="spellEnd"/>
            <w:r w:rsidRPr="00F437E3">
              <w:rPr>
                <w:szCs w:val="20"/>
              </w:rPr>
              <w:t xml:space="preserve"> </w:t>
            </w:r>
            <w:proofErr w:type="spellStart"/>
            <w:r w:rsidRPr="00F437E3">
              <w:rPr>
                <w:szCs w:val="20"/>
              </w:rPr>
              <w:t>Rural</w:t>
            </w:r>
            <w:proofErr w:type="spellEnd"/>
            <w:r w:rsidRPr="00F437E3">
              <w:rPr>
                <w:szCs w:val="20"/>
              </w:rPr>
              <w:t xml:space="preserve"> (v nadaljnjem besedilu: SAFER) – t.i. družba za zemljiško ureditev in določitev kmetijskih površin (gre za državne zemljiške agencije, ki jih je 23), in sicer samo na kmetijskih zemljiščih; </w:t>
            </w:r>
          </w:p>
          <w:p w:rsidR="00C233B2" w:rsidRPr="00F437E3" w:rsidRDefault="00C233B2" w:rsidP="00792F3E">
            <w:pPr>
              <w:jc w:val="both"/>
              <w:rPr>
                <w:szCs w:val="20"/>
              </w:rPr>
            </w:pPr>
            <w:r w:rsidRPr="00F437E3">
              <w:rPr>
                <w:szCs w:val="20"/>
              </w:rPr>
              <w:t xml:space="preserve">- solastniki na solastniških deležih. </w:t>
            </w:r>
          </w:p>
          <w:p w:rsidR="00C233B2" w:rsidRPr="00F437E3" w:rsidRDefault="00C233B2" w:rsidP="00792F3E">
            <w:pPr>
              <w:jc w:val="both"/>
              <w:rPr>
                <w:szCs w:val="20"/>
                <w:highlight w:val="yellow"/>
              </w:rPr>
            </w:pPr>
          </w:p>
          <w:p w:rsidR="00C233B2" w:rsidRPr="00F437E3" w:rsidRDefault="00C233B2" w:rsidP="00792F3E">
            <w:pPr>
              <w:jc w:val="both"/>
              <w:rPr>
                <w:szCs w:val="20"/>
              </w:rPr>
            </w:pPr>
            <w:r w:rsidRPr="00F437E3">
              <w:rPr>
                <w:szCs w:val="20"/>
              </w:rPr>
              <w:t>Na kmetijskih zemljiščih ima po zakonu predkupno pravico SAFER. Predkupna pravica SAFER vpliva na vzpostavitev ravnotežja med obstoječimi kmetijskimi posestvi, na nastanek novih uravnoteženih posestev ter na preprečevanje zemljiških špekulacij. SAFER igrajo posebno vlogo pri podeljevanju zemljišč in naselitvi predvsem mladih kmetov na podeželju, pri komasacijah zemljišč in kmetij ter preglednejšemu trgu s kmetijskimi zemljišči. Lokalna družba SAFER mora biti obveščena s strani notarja, ki overi pravni posel, o vsaki transakciji s kmetijskimi zemljišči in kmetijami in ima nato 2 meseca časa, da sprejme ali zavrne transakcijo. V kolikor pogoji transakcije ne ustrezajo zahtevam SAFER, poskuša ta doseči dogovor oziroma spremembe sporazuma med kupcem in prodajalcem. Če dogovora ni mogoče doseči, lahko SAFER uveljavi predkupno pravico. Ta se predvsem uveljavlja v primeru okoljskih, naravovarstvenih zahtev ali špekulativnih razlogov (previsoke ali prenizke cene) ali preseganja omejene površine parcel. V kolikor se prodajalec ne strinja s ceno in z drugimi pogoji prodaje, lahko ponudbo za prodajo umakne, lahko pa prepusti sodišču, da sodno določi prodajno ceno, ki je lahko višja ali nižja od cene predkupnega upravičenca. Prodajalec lahko po tem postopku še vedno odstopi od prodaje, vendar mora nositi stroške tega sodnega postopka, lahko pa zahteva, da SAFER odkupi zemljišče po sodno ugotovljeni ceni v roku treh let po sodni odločitvi. SAFER ima tako vlogo stabilizatorja cen na trgu kmetijskih zemljišč.</w:t>
            </w:r>
          </w:p>
          <w:p w:rsidR="00C233B2" w:rsidRPr="00F437E3" w:rsidRDefault="00C233B2" w:rsidP="00792F3E">
            <w:pPr>
              <w:jc w:val="both"/>
              <w:rPr>
                <w:szCs w:val="20"/>
              </w:rPr>
            </w:pPr>
          </w:p>
          <w:p w:rsidR="00C233B2" w:rsidRPr="00FC37F2" w:rsidRDefault="00C233B2" w:rsidP="00792F3E">
            <w:pPr>
              <w:autoSpaceDE w:val="0"/>
              <w:autoSpaceDN w:val="0"/>
              <w:adjustRightInd w:val="0"/>
              <w:spacing w:line="240" w:lineRule="auto"/>
              <w:jc w:val="both"/>
              <w:rPr>
                <w:rFonts w:cs="Arial"/>
                <w:b/>
                <w:bCs/>
                <w:szCs w:val="20"/>
                <w:lang w:eastAsia="sl-SI"/>
              </w:rPr>
            </w:pPr>
            <w:r w:rsidRPr="00F437E3">
              <w:rPr>
                <w:rFonts w:cs="Arial"/>
                <w:b/>
                <w:bCs/>
                <w:szCs w:val="20"/>
                <w:lang w:eastAsia="sl-SI"/>
              </w:rPr>
              <w:t>Madžarska:</w:t>
            </w:r>
          </w:p>
          <w:p w:rsidR="00C233B2" w:rsidRPr="00F437E3" w:rsidRDefault="00C233B2" w:rsidP="00792F3E">
            <w:pPr>
              <w:autoSpaceDE w:val="0"/>
              <w:autoSpaceDN w:val="0"/>
              <w:adjustRightInd w:val="0"/>
              <w:spacing w:line="240" w:lineRule="auto"/>
              <w:jc w:val="both"/>
              <w:rPr>
                <w:rFonts w:cs="Arial"/>
                <w:szCs w:val="20"/>
                <w:lang w:eastAsia="sl-SI"/>
              </w:rPr>
            </w:pPr>
            <w:r w:rsidRPr="00F437E3">
              <w:rPr>
                <w:rFonts w:cs="Arial"/>
                <w:szCs w:val="20"/>
                <w:lang w:eastAsia="sl-SI"/>
              </w:rPr>
              <w:t>Na podlagi Zakona o kmetijskih zemljiščih iz leta 2014 ima država absolutno predkupno pravico, kateri sledi predkupna pravica lokalnih kmetov. Država svoje predkupne pravice ne sme uveljavljati v naslednjih primerih:</w:t>
            </w:r>
          </w:p>
          <w:p w:rsidR="00C233B2" w:rsidRPr="009E25BC" w:rsidRDefault="00C233B2" w:rsidP="00C233B2">
            <w:pPr>
              <w:pStyle w:val="Odstavekseznama"/>
              <w:numPr>
                <w:ilvl w:val="0"/>
                <w:numId w:val="1"/>
              </w:numPr>
              <w:autoSpaceDE w:val="0"/>
              <w:autoSpaceDN w:val="0"/>
              <w:adjustRightInd w:val="0"/>
              <w:rPr>
                <w:rFonts w:ascii="Arial" w:hAnsi="Arial" w:cs="Arial"/>
                <w:sz w:val="20"/>
              </w:rPr>
            </w:pPr>
            <w:r w:rsidRPr="009E25BC">
              <w:rPr>
                <w:rFonts w:ascii="Arial" w:hAnsi="Arial" w:cs="Arial"/>
                <w:sz w:val="20"/>
              </w:rPr>
              <w:t>če transfer poteka med ožjimi sorodniki;</w:t>
            </w:r>
          </w:p>
          <w:p w:rsidR="00C233B2" w:rsidRPr="009E25BC" w:rsidRDefault="00C233B2" w:rsidP="00C233B2">
            <w:pPr>
              <w:pStyle w:val="Odstavekseznama"/>
              <w:numPr>
                <w:ilvl w:val="0"/>
                <w:numId w:val="1"/>
              </w:numPr>
              <w:autoSpaceDE w:val="0"/>
              <w:autoSpaceDN w:val="0"/>
              <w:adjustRightInd w:val="0"/>
              <w:rPr>
                <w:rFonts w:ascii="Arial" w:hAnsi="Arial" w:cs="Arial"/>
                <w:sz w:val="20"/>
              </w:rPr>
            </w:pPr>
            <w:r w:rsidRPr="009E25BC">
              <w:rPr>
                <w:rFonts w:ascii="Arial" w:hAnsi="Arial" w:cs="Arial"/>
                <w:sz w:val="20"/>
              </w:rPr>
              <w:t>če je nakup namenjen razrešitvi skupne lastnine;</w:t>
            </w:r>
          </w:p>
          <w:p w:rsidR="00C233B2" w:rsidRPr="009E25BC" w:rsidRDefault="00C233B2" w:rsidP="00C233B2">
            <w:pPr>
              <w:pStyle w:val="Odstavekseznama"/>
              <w:numPr>
                <w:ilvl w:val="0"/>
                <w:numId w:val="1"/>
              </w:numPr>
              <w:autoSpaceDE w:val="0"/>
              <w:autoSpaceDN w:val="0"/>
              <w:adjustRightInd w:val="0"/>
              <w:rPr>
                <w:rFonts w:ascii="Arial" w:hAnsi="Arial" w:cs="Arial"/>
                <w:sz w:val="20"/>
              </w:rPr>
            </w:pPr>
            <w:r w:rsidRPr="009E25BC">
              <w:rPr>
                <w:rFonts w:ascii="Arial" w:hAnsi="Arial" w:cs="Arial"/>
                <w:sz w:val="20"/>
              </w:rPr>
              <w:t>če je prenos lastninske pravice na kmeta posledica pogojev za pridobitev državne pomoči;</w:t>
            </w:r>
          </w:p>
          <w:p w:rsidR="00C233B2" w:rsidRPr="009E25BC" w:rsidRDefault="00C233B2" w:rsidP="00C233B2">
            <w:pPr>
              <w:pStyle w:val="Odstavekseznama"/>
              <w:numPr>
                <w:ilvl w:val="0"/>
                <w:numId w:val="1"/>
              </w:numPr>
              <w:autoSpaceDE w:val="0"/>
              <w:autoSpaceDN w:val="0"/>
              <w:adjustRightInd w:val="0"/>
              <w:rPr>
                <w:rFonts w:ascii="Arial" w:hAnsi="Arial" w:cs="Arial"/>
                <w:sz w:val="20"/>
              </w:rPr>
            </w:pPr>
            <w:r w:rsidRPr="009E25BC">
              <w:rPr>
                <w:rFonts w:ascii="Arial" w:hAnsi="Arial" w:cs="Arial"/>
                <w:sz w:val="20"/>
              </w:rPr>
              <w:t>če zemljišče pridobiva lokalna skupnost za javne potrebe.</w:t>
            </w:r>
          </w:p>
          <w:p w:rsidR="00C233B2" w:rsidRDefault="00C233B2" w:rsidP="00792F3E">
            <w:pPr>
              <w:autoSpaceDE w:val="0"/>
              <w:autoSpaceDN w:val="0"/>
              <w:adjustRightInd w:val="0"/>
              <w:spacing w:line="240" w:lineRule="auto"/>
              <w:jc w:val="both"/>
              <w:rPr>
                <w:rFonts w:cs="Arial"/>
                <w:szCs w:val="20"/>
                <w:lang w:eastAsia="sl-SI"/>
              </w:rPr>
            </w:pPr>
          </w:p>
          <w:p w:rsidR="00C233B2" w:rsidRPr="00F437E3" w:rsidRDefault="00C233B2" w:rsidP="00792F3E">
            <w:pPr>
              <w:autoSpaceDE w:val="0"/>
              <w:autoSpaceDN w:val="0"/>
              <w:adjustRightInd w:val="0"/>
              <w:spacing w:line="240" w:lineRule="auto"/>
              <w:jc w:val="both"/>
              <w:rPr>
                <w:rFonts w:cs="Arial"/>
                <w:szCs w:val="20"/>
                <w:lang w:eastAsia="sl-SI"/>
              </w:rPr>
            </w:pPr>
            <w:r w:rsidRPr="00F437E3">
              <w:rPr>
                <w:rFonts w:cs="Arial"/>
                <w:szCs w:val="20"/>
                <w:lang w:eastAsia="sl-SI"/>
              </w:rPr>
              <w:t>Vse transakcije so predmet predhodne upravne odobritve.</w:t>
            </w:r>
          </w:p>
          <w:p w:rsidR="00C233B2" w:rsidRPr="00F437E3" w:rsidRDefault="00C233B2" w:rsidP="00792F3E">
            <w:pPr>
              <w:autoSpaceDE w:val="0"/>
              <w:autoSpaceDN w:val="0"/>
              <w:adjustRightInd w:val="0"/>
              <w:spacing w:line="240" w:lineRule="auto"/>
              <w:jc w:val="both"/>
              <w:rPr>
                <w:rFonts w:cs="Arial"/>
                <w:szCs w:val="20"/>
                <w:lang w:eastAsia="sl-SI"/>
              </w:rPr>
            </w:pPr>
            <w:r w:rsidRPr="00F437E3">
              <w:rPr>
                <w:rFonts w:cs="Arial"/>
                <w:szCs w:val="20"/>
                <w:lang w:eastAsia="sl-SI"/>
              </w:rPr>
              <w:t xml:space="preserve"> </w:t>
            </w:r>
          </w:p>
          <w:p w:rsidR="00C233B2" w:rsidRPr="00FC37F2" w:rsidRDefault="00C233B2" w:rsidP="00792F3E">
            <w:pPr>
              <w:autoSpaceDE w:val="0"/>
              <w:autoSpaceDN w:val="0"/>
              <w:adjustRightInd w:val="0"/>
              <w:spacing w:line="240" w:lineRule="auto"/>
              <w:jc w:val="both"/>
              <w:rPr>
                <w:rFonts w:cs="Arial"/>
                <w:b/>
                <w:bCs/>
                <w:szCs w:val="20"/>
                <w:lang w:eastAsia="sl-SI"/>
              </w:rPr>
            </w:pPr>
            <w:r w:rsidRPr="00F437E3">
              <w:rPr>
                <w:rFonts w:cs="Arial"/>
                <w:b/>
                <w:bCs/>
                <w:szCs w:val="20"/>
                <w:lang w:eastAsia="sl-SI"/>
              </w:rPr>
              <w:t>Republika Hrvaška:</w:t>
            </w:r>
          </w:p>
          <w:p w:rsidR="00C233B2" w:rsidRPr="00F437E3" w:rsidRDefault="00C233B2" w:rsidP="00792F3E">
            <w:pPr>
              <w:jc w:val="both"/>
              <w:rPr>
                <w:rFonts w:cs="Arial"/>
                <w:szCs w:val="20"/>
              </w:rPr>
            </w:pPr>
            <w:r w:rsidRPr="00F437E3">
              <w:rPr>
                <w:rFonts w:cs="Arial"/>
                <w:szCs w:val="20"/>
                <w:lang w:eastAsia="sl-SI"/>
              </w:rPr>
              <w:t xml:space="preserve">Hrvaška ima Sklad kmetijskih zemljišč, katerega naloga je tudi odkup kmetijskih zemljišč v zasebni lasti in sicer v primeru, ko oceni, da je tak nakup potreben zaradi zaokrožanja in povečevanja kmetijskih zemljišč in izboljšanje posestne strukture.  V Zakonu o kmetijskih zemljiščih ni definiran </w:t>
            </w:r>
            <w:r w:rsidRPr="00F437E3">
              <w:rPr>
                <w:rFonts w:cs="Arial"/>
                <w:szCs w:val="20"/>
                <w:lang w:eastAsia="sl-SI"/>
              </w:rPr>
              <w:lastRenderedPageBreak/>
              <w:t>sistem predkupne pravice, je pa Hrvaška ob vstopu v EU uveljavljala pravico do 7 letne prepovedi prodaje kmetijskih zemljišč tujcem, pri čemer je v letu 2016 obvestila Evropsko komisijo, da ugotavlja, da še ni primerna situacija za vpeljavo prehodnih ukrepov po treh letih in da bo obdržala popolno prepoved še naprej.</w:t>
            </w:r>
          </w:p>
          <w:p w:rsidR="00C233B2" w:rsidRPr="00F437E3" w:rsidRDefault="00C233B2" w:rsidP="00792F3E">
            <w:pPr>
              <w:suppressAutoHyphens/>
              <w:overflowPunct w:val="0"/>
              <w:autoSpaceDE w:val="0"/>
              <w:autoSpaceDN w:val="0"/>
              <w:adjustRightInd w:val="0"/>
              <w:jc w:val="both"/>
              <w:textAlignment w:val="baseline"/>
              <w:outlineLvl w:val="3"/>
              <w:rPr>
                <w:rFonts w:cs="Arial"/>
                <w:szCs w:val="20"/>
                <w:lang w:eastAsia="sl-SI"/>
              </w:rPr>
            </w:pPr>
          </w:p>
        </w:tc>
      </w:tr>
      <w:tr w:rsidR="00C233B2" w:rsidRPr="00F437E3" w:rsidTr="00792F3E">
        <w:tc>
          <w:tcPr>
            <w:tcW w:w="8931" w:type="dxa"/>
            <w:shd w:val="clear" w:color="auto" w:fill="auto"/>
          </w:tcPr>
          <w:p w:rsidR="00E66240" w:rsidRDefault="00E66240"/>
          <w:p w:rsidR="00E66240" w:rsidRDefault="00E66240"/>
          <w:p w:rsidR="00E66240" w:rsidRDefault="00E66240"/>
          <w:p w:rsidR="00E66240" w:rsidRDefault="00E66240"/>
          <w:p w:rsidR="00E66240" w:rsidRDefault="00E66240"/>
          <w:p w:rsidR="00E66240" w:rsidRDefault="00E66240"/>
          <w:p w:rsidR="00E66240" w:rsidRDefault="00E66240"/>
          <w:p w:rsidR="00E66240" w:rsidRDefault="00E66240"/>
          <w:p w:rsidR="00E66240" w:rsidRDefault="00E66240"/>
          <w:p w:rsidR="00E66240" w:rsidRDefault="00E66240"/>
          <w:p w:rsidR="00E66240" w:rsidRDefault="00E66240"/>
          <w:p w:rsidR="00E66240" w:rsidRDefault="00E66240"/>
          <w:p w:rsidR="00E66240" w:rsidRDefault="00E66240"/>
          <w:p w:rsidR="00E66240" w:rsidRDefault="00E66240"/>
          <w:p w:rsidR="00E66240" w:rsidRDefault="00E66240"/>
          <w:p w:rsidR="00E66240" w:rsidRDefault="00E66240"/>
          <w:p w:rsidR="00E66240" w:rsidRDefault="00E66240"/>
          <w:p w:rsidR="00E66240" w:rsidRDefault="00E66240"/>
          <w:p w:rsidR="00E66240" w:rsidRDefault="00E66240"/>
          <w:p w:rsidR="00E66240" w:rsidRDefault="00E66240"/>
          <w:p w:rsidR="00E66240" w:rsidRDefault="00E66240"/>
          <w:p w:rsidR="00E66240" w:rsidRDefault="00E66240"/>
          <w:p w:rsidR="00E66240" w:rsidRDefault="00E66240"/>
          <w:p w:rsidR="00E66240" w:rsidRDefault="00E66240"/>
          <w:p w:rsidR="00E66240" w:rsidRDefault="00E66240"/>
          <w:p w:rsidR="00E66240" w:rsidRDefault="00E66240"/>
          <w:p w:rsidR="00E66240" w:rsidRDefault="00E66240"/>
          <w:p w:rsidR="007D5C1A" w:rsidRDefault="007D5C1A"/>
          <w:p w:rsidR="007D5C1A" w:rsidRDefault="007D5C1A"/>
          <w:p w:rsidR="007D5C1A" w:rsidRDefault="007D5C1A"/>
          <w:p w:rsidR="007D5C1A" w:rsidRDefault="007D5C1A"/>
          <w:p w:rsidR="007D5C1A" w:rsidRDefault="007D5C1A"/>
          <w:p w:rsidR="007D5C1A" w:rsidRDefault="007D5C1A"/>
          <w:p w:rsidR="007D5C1A" w:rsidRDefault="007D5C1A"/>
          <w:p w:rsidR="007D5C1A" w:rsidRDefault="007D5C1A"/>
          <w:p w:rsidR="007D5C1A" w:rsidRDefault="007D5C1A"/>
          <w:p w:rsidR="007D5C1A" w:rsidRDefault="007D5C1A"/>
          <w:p w:rsidR="007D5C1A" w:rsidRDefault="007D5C1A"/>
          <w:p w:rsidR="007D5C1A" w:rsidRDefault="007D5C1A"/>
          <w:p w:rsidR="007D5C1A" w:rsidRDefault="007D5C1A"/>
          <w:p w:rsidR="007D5C1A" w:rsidRDefault="007D5C1A"/>
          <w:p w:rsidR="007D5C1A" w:rsidRDefault="007D5C1A">
            <w:bookmarkStart w:id="0" w:name="_GoBack"/>
            <w:bookmarkEnd w:id="0"/>
          </w:p>
          <w:p w:rsidR="00E66240" w:rsidRDefault="00E66240"/>
          <w:p w:rsidR="00E66240" w:rsidRDefault="00E66240"/>
          <w:p w:rsidR="00E66240" w:rsidRDefault="00E66240"/>
          <w:p w:rsidR="00E66240" w:rsidRDefault="00E66240"/>
          <w:p w:rsidR="00E66240" w:rsidRDefault="00E66240"/>
          <w:tbl>
            <w:tblPr>
              <w:tblpPr w:leftFromText="141" w:rightFromText="141" w:vertAnchor="text" w:horzAnchor="margin" w:tblpY="227"/>
              <w:tblW w:w="8931" w:type="dxa"/>
              <w:tblLayout w:type="fixed"/>
              <w:tblLook w:val="04A0" w:firstRow="1" w:lastRow="0" w:firstColumn="1" w:lastColumn="0" w:noHBand="0" w:noVBand="1"/>
            </w:tblPr>
            <w:tblGrid>
              <w:gridCol w:w="8931"/>
            </w:tblGrid>
            <w:tr w:rsidR="00C233B2" w:rsidRPr="00F437E3" w:rsidTr="00792F3E">
              <w:tc>
                <w:tcPr>
                  <w:tcW w:w="8931" w:type="dxa"/>
                  <w:shd w:val="clear" w:color="auto" w:fill="auto"/>
                </w:tcPr>
                <w:p w:rsidR="00C233B2" w:rsidRPr="00F437E3" w:rsidRDefault="00C233B2" w:rsidP="00E66240">
                  <w:pPr>
                    <w:suppressAutoHyphens/>
                    <w:overflowPunct w:val="0"/>
                    <w:autoSpaceDE w:val="0"/>
                    <w:autoSpaceDN w:val="0"/>
                    <w:adjustRightInd w:val="0"/>
                    <w:textAlignment w:val="baseline"/>
                    <w:outlineLvl w:val="3"/>
                    <w:rPr>
                      <w:rFonts w:cs="Arial"/>
                      <w:b/>
                      <w:szCs w:val="20"/>
                      <w:lang w:eastAsia="sl-SI"/>
                    </w:rPr>
                  </w:pPr>
                  <w:r w:rsidRPr="00F437E3">
                    <w:rPr>
                      <w:rFonts w:cs="Arial"/>
                      <w:b/>
                      <w:szCs w:val="20"/>
                      <w:lang w:eastAsia="sl-SI"/>
                    </w:rPr>
                    <w:lastRenderedPageBreak/>
                    <w:t>II. BESEDILO ČLENOV</w:t>
                  </w:r>
                </w:p>
                <w:p w:rsidR="00C233B2" w:rsidRPr="00F437E3" w:rsidRDefault="00C233B2" w:rsidP="00E66240">
                  <w:pPr>
                    <w:suppressAutoHyphens/>
                    <w:overflowPunct w:val="0"/>
                    <w:autoSpaceDE w:val="0"/>
                    <w:autoSpaceDN w:val="0"/>
                    <w:adjustRightInd w:val="0"/>
                    <w:textAlignment w:val="baseline"/>
                    <w:outlineLvl w:val="3"/>
                    <w:rPr>
                      <w:rFonts w:cs="Arial"/>
                      <w:szCs w:val="20"/>
                      <w:lang w:eastAsia="sl-SI"/>
                    </w:rPr>
                  </w:pPr>
                </w:p>
                <w:p w:rsidR="00C233B2" w:rsidRPr="00F437E3" w:rsidRDefault="00C233B2" w:rsidP="00E66240">
                  <w:pPr>
                    <w:suppressAutoHyphens/>
                    <w:overflowPunct w:val="0"/>
                    <w:autoSpaceDE w:val="0"/>
                    <w:autoSpaceDN w:val="0"/>
                    <w:adjustRightInd w:val="0"/>
                    <w:textAlignment w:val="baseline"/>
                    <w:outlineLvl w:val="3"/>
                    <w:rPr>
                      <w:rFonts w:cs="Arial"/>
                      <w:szCs w:val="20"/>
                      <w:lang w:eastAsia="sl-SI"/>
                    </w:rPr>
                  </w:pPr>
                </w:p>
                <w:p w:rsidR="00C233B2" w:rsidRPr="00F437E3" w:rsidRDefault="00C233B2" w:rsidP="00E66240">
                  <w:pPr>
                    <w:suppressAutoHyphens/>
                    <w:overflowPunct w:val="0"/>
                    <w:autoSpaceDE w:val="0"/>
                    <w:autoSpaceDN w:val="0"/>
                    <w:adjustRightInd w:val="0"/>
                    <w:jc w:val="center"/>
                    <w:textAlignment w:val="baseline"/>
                    <w:outlineLvl w:val="3"/>
                    <w:rPr>
                      <w:rFonts w:cs="Arial"/>
                      <w:b/>
                      <w:szCs w:val="20"/>
                      <w:lang w:eastAsia="sl-SI"/>
                    </w:rPr>
                  </w:pPr>
                  <w:r w:rsidRPr="00F437E3">
                    <w:rPr>
                      <w:rFonts w:cs="Arial"/>
                      <w:b/>
                      <w:szCs w:val="20"/>
                      <w:lang w:eastAsia="sl-SI"/>
                    </w:rPr>
                    <w:t>1. člen</w:t>
                  </w:r>
                </w:p>
                <w:p w:rsidR="00C233B2" w:rsidRPr="00F437E3" w:rsidRDefault="00C233B2" w:rsidP="00E66240">
                  <w:pPr>
                    <w:suppressAutoHyphens/>
                    <w:overflowPunct w:val="0"/>
                    <w:autoSpaceDE w:val="0"/>
                    <w:autoSpaceDN w:val="0"/>
                    <w:adjustRightInd w:val="0"/>
                    <w:textAlignment w:val="baseline"/>
                    <w:outlineLvl w:val="3"/>
                    <w:rPr>
                      <w:rFonts w:cs="Arial"/>
                      <w:szCs w:val="20"/>
                      <w:lang w:eastAsia="sl-SI"/>
                    </w:rPr>
                  </w:pPr>
                </w:p>
                <w:p w:rsidR="00C233B2" w:rsidRPr="00F437E3" w:rsidRDefault="00C233B2" w:rsidP="00E66240">
                  <w:pPr>
                    <w:suppressAutoHyphens/>
                    <w:overflowPunct w:val="0"/>
                    <w:autoSpaceDE w:val="0"/>
                    <w:autoSpaceDN w:val="0"/>
                    <w:adjustRightInd w:val="0"/>
                    <w:jc w:val="both"/>
                    <w:textAlignment w:val="baseline"/>
                    <w:outlineLvl w:val="3"/>
                    <w:rPr>
                      <w:rFonts w:cs="Arial"/>
                      <w:szCs w:val="20"/>
                      <w:lang w:eastAsia="sl-SI"/>
                    </w:rPr>
                  </w:pPr>
                  <w:r w:rsidRPr="00F437E3">
                    <w:rPr>
                      <w:rFonts w:cs="Arial"/>
                      <w:szCs w:val="20"/>
                      <w:lang w:eastAsia="sl-SI"/>
                    </w:rPr>
                    <w:t xml:space="preserve">V Zakonu o kmetijskih zemljiščih (Uradni list RS, št. 71/11 – uradno prečiščeno besedilo, 58/12 in 27/16) se v drugem odstavku 19. člena v točki k) besedilo »2. točke« nadomesti z besedilom »3. točke«. </w:t>
                  </w:r>
                </w:p>
                <w:p w:rsidR="00C233B2" w:rsidRPr="00F437E3" w:rsidRDefault="00C233B2" w:rsidP="00E66240">
                  <w:pPr>
                    <w:suppressAutoHyphens/>
                    <w:overflowPunct w:val="0"/>
                    <w:autoSpaceDE w:val="0"/>
                    <w:autoSpaceDN w:val="0"/>
                    <w:adjustRightInd w:val="0"/>
                    <w:textAlignment w:val="baseline"/>
                    <w:outlineLvl w:val="3"/>
                    <w:rPr>
                      <w:rFonts w:cs="Arial"/>
                      <w:szCs w:val="20"/>
                      <w:lang w:eastAsia="sl-SI"/>
                    </w:rPr>
                  </w:pPr>
                </w:p>
                <w:p w:rsidR="00C233B2" w:rsidRPr="00F437E3" w:rsidRDefault="00C233B2" w:rsidP="00E66240">
                  <w:pPr>
                    <w:tabs>
                      <w:tab w:val="left" w:pos="363"/>
                    </w:tabs>
                    <w:suppressAutoHyphens/>
                    <w:overflowPunct w:val="0"/>
                    <w:autoSpaceDE w:val="0"/>
                    <w:autoSpaceDN w:val="0"/>
                    <w:adjustRightInd w:val="0"/>
                    <w:jc w:val="center"/>
                    <w:textAlignment w:val="baseline"/>
                    <w:outlineLvl w:val="3"/>
                    <w:rPr>
                      <w:rFonts w:cs="Arial"/>
                      <w:b/>
                      <w:szCs w:val="20"/>
                      <w:lang w:eastAsia="sl-SI"/>
                    </w:rPr>
                  </w:pPr>
                  <w:r w:rsidRPr="00F437E3">
                    <w:rPr>
                      <w:rFonts w:cs="Arial"/>
                      <w:b/>
                      <w:szCs w:val="20"/>
                      <w:lang w:eastAsia="sl-SI"/>
                    </w:rPr>
                    <w:t>2. člen</w:t>
                  </w:r>
                </w:p>
                <w:p w:rsidR="00C233B2" w:rsidRPr="00F437E3" w:rsidRDefault="00C233B2" w:rsidP="00E66240">
                  <w:pPr>
                    <w:suppressAutoHyphens/>
                    <w:overflowPunct w:val="0"/>
                    <w:autoSpaceDE w:val="0"/>
                    <w:autoSpaceDN w:val="0"/>
                    <w:adjustRightInd w:val="0"/>
                    <w:textAlignment w:val="baseline"/>
                    <w:outlineLvl w:val="3"/>
                    <w:rPr>
                      <w:rFonts w:cs="Arial"/>
                      <w:szCs w:val="20"/>
                      <w:lang w:eastAsia="sl-SI"/>
                    </w:rPr>
                  </w:pPr>
                </w:p>
                <w:p w:rsidR="00C233B2" w:rsidRPr="00F437E3" w:rsidRDefault="00C233B2" w:rsidP="00E66240">
                  <w:pPr>
                    <w:suppressAutoHyphens/>
                    <w:overflowPunct w:val="0"/>
                    <w:autoSpaceDE w:val="0"/>
                    <w:autoSpaceDN w:val="0"/>
                    <w:adjustRightInd w:val="0"/>
                    <w:jc w:val="both"/>
                    <w:textAlignment w:val="baseline"/>
                    <w:outlineLvl w:val="3"/>
                    <w:rPr>
                      <w:rFonts w:cs="Arial"/>
                      <w:szCs w:val="20"/>
                      <w:lang w:eastAsia="sl-SI"/>
                    </w:rPr>
                  </w:pPr>
                  <w:r w:rsidRPr="00F437E3">
                    <w:rPr>
                      <w:rFonts w:cs="Arial"/>
                      <w:szCs w:val="20"/>
                      <w:lang w:eastAsia="sl-SI"/>
                    </w:rPr>
                    <w:t>V prvem odstavku 23. člena se za 1. točko doda nova 2. točka, ki se glasi:</w:t>
                  </w:r>
                </w:p>
                <w:p w:rsidR="00C233B2" w:rsidRPr="00F437E3" w:rsidRDefault="00C233B2" w:rsidP="00E66240">
                  <w:pPr>
                    <w:suppressAutoHyphens/>
                    <w:overflowPunct w:val="0"/>
                    <w:autoSpaceDE w:val="0"/>
                    <w:autoSpaceDN w:val="0"/>
                    <w:adjustRightInd w:val="0"/>
                    <w:jc w:val="both"/>
                    <w:textAlignment w:val="baseline"/>
                    <w:outlineLvl w:val="3"/>
                    <w:rPr>
                      <w:rFonts w:cs="Arial"/>
                      <w:szCs w:val="20"/>
                      <w:lang w:eastAsia="sl-SI"/>
                    </w:rPr>
                  </w:pPr>
                  <w:r w:rsidRPr="00F437E3">
                    <w:rPr>
                      <w:rFonts w:cs="Arial"/>
                      <w:szCs w:val="20"/>
                      <w:lang w:eastAsia="sl-SI"/>
                    </w:rPr>
                    <w:t xml:space="preserve">»2. </w:t>
                  </w:r>
                  <w:r w:rsidRPr="00F437E3">
                    <w:rPr>
                      <w:lang w:val="x-none"/>
                    </w:rPr>
                    <w:t>Sklad kmetijskih zemljišč in gozdov Republike Slovenije za Republiko Slovenijo</w:t>
                  </w:r>
                  <w:r w:rsidRPr="00F437E3">
                    <w:t>;</w:t>
                  </w:r>
                  <w:r w:rsidRPr="00F437E3">
                    <w:rPr>
                      <w:rFonts w:cs="Arial"/>
                      <w:szCs w:val="20"/>
                      <w:lang w:eastAsia="sl-SI"/>
                    </w:rPr>
                    <w:t>«.</w:t>
                  </w:r>
                </w:p>
                <w:p w:rsidR="00C233B2" w:rsidRPr="00F437E3" w:rsidRDefault="00C233B2" w:rsidP="00E66240">
                  <w:pPr>
                    <w:suppressAutoHyphens/>
                    <w:overflowPunct w:val="0"/>
                    <w:autoSpaceDE w:val="0"/>
                    <w:autoSpaceDN w:val="0"/>
                    <w:adjustRightInd w:val="0"/>
                    <w:jc w:val="both"/>
                    <w:textAlignment w:val="baseline"/>
                    <w:outlineLvl w:val="3"/>
                    <w:rPr>
                      <w:rFonts w:cs="Arial"/>
                      <w:szCs w:val="20"/>
                      <w:lang w:eastAsia="sl-SI"/>
                    </w:rPr>
                  </w:pPr>
                </w:p>
                <w:p w:rsidR="00C233B2" w:rsidRPr="00F437E3" w:rsidRDefault="00C233B2" w:rsidP="00E66240">
                  <w:pPr>
                    <w:suppressAutoHyphens/>
                    <w:overflowPunct w:val="0"/>
                    <w:autoSpaceDE w:val="0"/>
                    <w:autoSpaceDN w:val="0"/>
                    <w:adjustRightInd w:val="0"/>
                    <w:jc w:val="both"/>
                    <w:textAlignment w:val="baseline"/>
                    <w:outlineLvl w:val="3"/>
                    <w:rPr>
                      <w:rFonts w:cs="Arial"/>
                      <w:szCs w:val="20"/>
                      <w:lang w:eastAsia="sl-SI"/>
                    </w:rPr>
                  </w:pPr>
                  <w:r w:rsidRPr="00F437E3">
                    <w:rPr>
                      <w:rFonts w:cs="Arial"/>
                      <w:szCs w:val="20"/>
                      <w:lang w:eastAsia="sl-SI"/>
                    </w:rPr>
                    <w:t>Dosedanje 2., 3., 4. in 5. točka postanejo 3., 4., 5. in 6. točka.</w:t>
                  </w:r>
                </w:p>
                <w:p w:rsidR="00C233B2" w:rsidRPr="00F437E3" w:rsidRDefault="00C233B2" w:rsidP="00E66240">
                  <w:pPr>
                    <w:suppressAutoHyphens/>
                    <w:overflowPunct w:val="0"/>
                    <w:autoSpaceDE w:val="0"/>
                    <w:autoSpaceDN w:val="0"/>
                    <w:adjustRightInd w:val="0"/>
                    <w:jc w:val="both"/>
                    <w:textAlignment w:val="baseline"/>
                    <w:outlineLvl w:val="3"/>
                    <w:rPr>
                      <w:rFonts w:cs="Arial"/>
                      <w:szCs w:val="20"/>
                      <w:lang w:eastAsia="sl-SI"/>
                    </w:rPr>
                  </w:pPr>
                </w:p>
                <w:p w:rsidR="00C233B2" w:rsidRPr="00F437E3" w:rsidRDefault="00C233B2" w:rsidP="00E66240">
                  <w:pPr>
                    <w:suppressAutoHyphens/>
                    <w:overflowPunct w:val="0"/>
                    <w:autoSpaceDE w:val="0"/>
                    <w:autoSpaceDN w:val="0"/>
                    <w:adjustRightInd w:val="0"/>
                    <w:jc w:val="both"/>
                    <w:textAlignment w:val="baseline"/>
                    <w:outlineLvl w:val="3"/>
                    <w:rPr>
                      <w:rFonts w:cs="Arial"/>
                      <w:szCs w:val="20"/>
                      <w:lang w:eastAsia="sl-SI"/>
                    </w:rPr>
                  </w:pPr>
                  <w:r w:rsidRPr="00F437E3">
                    <w:rPr>
                      <w:rFonts w:cs="Arial"/>
                      <w:szCs w:val="20"/>
                      <w:lang w:eastAsia="sl-SI"/>
                    </w:rPr>
                    <w:t>Dosedanja 6. točka se črta.</w:t>
                  </w:r>
                </w:p>
                <w:p w:rsidR="00C233B2" w:rsidRPr="00F437E3" w:rsidRDefault="00C233B2" w:rsidP="00E66240">
                  <w:pPr>
                    <w:tabs>
                      <w:tab w:val="left" w:pos="363"/>
                    </w:tabs>
                    <w:suppressAutoHyphens/>
                    <w:overflowPunct w:val="0"/>
                    <w:autoSpaceDE w:val="0"/>
                    <w:autoSpaceDN w:val="0"/>
                    <w:adjustRightInd w:val="0"/>
                    <w:textAlignment w:val="baseline"/>
                    <w:outlineLvl w:val="3"/>
                    <w:rPr>
                      <w:rFonts w:cs="Arial"/>
                      <w:szCs w:val="20"/>
                      <w:lang w:eastAsia="sl-SI"/>
                    </w:rPr>
                  </w:pPr>
                </w:p>
                <w:p w:rsidR="00C233B2" w:rsidRPr="00F437E3" w:rsidRDefault="00C233B2" w:rsidP="00E66240">
                  <w:pPr>
                    <w:tabs>
                      <w:tab w:val="left" w:pos="363"/>
                    </w:tabs>
                    <w:suppressAutoHyphens/>
                    <w:overflowPunct w:val="0"/>
                    <w:autoSpaceDE w:val="0"/>
                    <w:autoSpaceDN w:val="0"/>
                    <w:adjustRightInd w:val="0"/>
                    <w:jc w:val="center"/>
                    <w:textAlignment w:val="baseline"/>
                    <w:outlineLvl w:val="3"/>
                    <w:rPr>
                      <w:rFonts w:cs="Arial"/>
                      <w:b/>
                      <w:szCs w:val="20"/>
                      <w:lang w:eastAsia="sl-SI"/>
                    </w:rPr>
                  </w:pPr>
                  <w:r w:rsidRPr="00F437E3">
                    <w:rPr>
                      <w:rFonts w:cs="Arial"/>
                      <w:b/>
                      <w:szCs w:val="20"/>
                      <w:lang w:eastAsia="sl-SI"/>
                    </w:rPr>
                    <w:t>PREHODNA IN KONČNA DOLOČBA</w:t>
                  </w:r>
                </w:p>
                <w:p w:rsidR="00C233B2" w:rsidRPr="00F437E3" w:rsidRDefault="00C233B2" w:rsidP="00E66240">
                  <w:pPr>
                    <w:suppressAutoHyphens/>
                    <w:overflowPunct w:val="0"/>
                    <w:autoSpaceDE w:val="0"/>
                    <w:autoSpaceDN w:val="0"/>
                    <w:adjustRightInd w:val="0"/>
                    <w:textAlignment w:val="baseline"/>
                    <w:outlineLvl w:val="3"/>
                    <w:rPr>
                      <w:rFonts w:cs="Arial"/>
                      <w:szCs w:val="20"/>
                      <w:lang w:eastAsia="sl-SI"/>
                    </w:rPr>
                  </w:pPr>
                </w:p>
                <w:p w:rsidR="00C233B2" w:rsidRPr="00F437E3" w:rsidRDefault="00C233B2" w:rsidP="00E66240">
                  <w:pPr>
                    <w:tabs>
                      <w:tab w:val="left" w:pos="363"/>
                    </w:tabs>
                    <w:suppressAutoHyphens/>
                    <w:overflowPunct w:val="0"/>
                    <w:autoSpaceDE w:val="0"/>
                    <w:autoSpaceDN w:val="0"/>
                    <w:adjustRightInd w:val="0"/>
                    <w:jc w:val="center"/>
                    <w:textAlignment w:val="baseline"/>
                    <w:outlineLvl w:val="3"/>
                    <w:rPr>
                      <w:rFonts w:cs="Arial"/>
                      <w:b/>
                      <w:szCs w:val="20"/>
                      <w:lang w:eastAsia="sl-SI"/>
                    </w:rPr>
                  </w:pPr>
                  <w:r w:rsidRPr="00F437E3">
                    <w:rPr>
                      <w:rFonts w:cs="Arial"/>
                      <w:b/>
                      <w:szCs w:val="20"/>
                      <w:lang w:eastAsia="sl-SI"/>
                    </w:rPr>
                    <w:t>3. člen</w:t>
                  </w:r>
                </w:p>
                <w:p w:rsidR="00C233B2" w:rsidRPr="00F437E3" w:rsidRDefault="00C233B2" w:rsidP="00E66240">
                  <w:pPr>
                    <w:suppressAutoHyphens/>
                    <w:overflowPunct w:val="0"/>
                    <w:autoSpaceDE w:val="0"/>
                    <w:autoSpaceDN w:val="0"/>
                    <w:adjustRightInd w:val="0"/>
                    <w:textAlignment w:val="baseline"/>
                    <w:outlineLvl w:val="3"/>
                    <w:rPr>
                      <w:rFonts w:cs="Arial"/>
                      <w:szCs w:val="20"/>
                      <w:lang w:eastAsia="sl-SI"/>
                    </w:rPr>
                  </w:pPr>
                </w:p>
                <w:p w:rsidR="00C233B2" w:rsidRPr="00F437E3" w:rsidRDefault="00C233B2" w:rsidP="00E66240">
                  <w:pPr>
                    <w:suppressAutoHyphens/>
                    <w:overflowPunct w:val="0"/>
                    <w:autoSpaceDE w:val="0"/>
                    <w:autoSpaceDN w:val="0"/>
                    <w:adjustRightInd w:val="0"/>
                    <w:jc w:val="both"/>
                    <w:textAlignment w:val="baseline"/>
                    <w:outlineLvl w:val="3"/>
                    <w:rPr>
                      <w:rFonts w:cs="Arial"/>
                      <w:szCs w:val="20"/>
                      <w:lang w:eastAsia="sl-SI"/>
                    </w:rPr>
                  </w:pPr>
                  <w:r w:rsidRPr="00F437E3">
                    <w:rPr>
                      <w:rFonts w:cs="Arial"/>
                      <w:szCs w:val="20"/>
                      <w:lang w:eastAsia="sl-SI"/>
                    </w:rPr>
                    <w:t>Postopki prometa s kmetijskimi zemljišči, gozdovi ali kmetijami, ki so bili začeti do uveljavitve tega zakona, se končajo po dosedanjih predpisih.</w:t>
                  </w:r>
                </w:p>
                <w:p w:rsidR="00C233B2" w:rsidRPr="00F437E3" w:rsidRDefault="00C233B2" w:rsidP="00E66240">
                  <w:pPr>
                    <w:suppressAutoHyphens/>
                    <w:overflowPunct w:val="0"/>
                    <w:autoSpaceDE w:val="0"/>
                    <w:autoSpaceDN w:val="0"/>
                    <w:adjustRightInd w:val="0"/>
                    <w:textAlignment w:val="baseline"/>
                    <w:outlineLvl w:val="3"/>
                    <w:rPr>
                      <w:rFonts w:cs="Arial"/>
                      <w:szCs w:val="20"/>
                      <w:lang w:eastAsia="sl-SI"/>
                    </w:rPr>
                  </w:pPr>
                </w:p>
                <w:p w:rsidR="00C233B2" w:rsidRPr="00F437E3" w:rsidRDefault="00C233B2" w:rsidP="00E66240">
                  <w:pPr>
                    <w:tabs>
                      <w:tab w:val="left" w:pos="363"/>
                    </w:tabs>
                    <w:suppressAutoHyphens/>
                    <w:overflowPunct w:val="0"/>
                    <w:autoSpaceDE w:val="0"/>
                    <w:autoSpaceDN w:val="0"/>
                    <w:adjustRightInd w:val="0"/>
                    <w:jc w:val="center"/>
                    <w:textAlignment w:val="baseline"/>
                    <w:outlineLvl w:val="3"/>
                    <w:rPr>
                      <w:rFonts w:cs="Arial"/>
                      <w:b/>
                      <w:szCs w:val="20"/>
                      <w:lang w:eastAsia="sl-SI"/>
                    </w:rPr>
                  </w:pPr>
                  <w:r w:rsidRPr="00F437E3">
                    <w:rPr>
                      <w:rFonts w:cs="Arial"/>
                      <w:b/>
                      <w:szCs w:val="20"/>
                      <w:lang w:eastAsia="sl-SI"/>
                    </w:rPr>
                    <w:t>4. člen</w:t>
                  </w:r>
                </w:p>
                <w:p w:rsidR="00C233B2" w:rsidRPr="00F437E3" w:rsidRDefault="00C233B2" w:rsidP="00E66240">
                  <w:pPr>
                    <w:suppressAutoHyphens/>
                    <w:overflowPunct w:val="0"/>
                    <w:autoSpaceDE w:val="0"/>
                    <w:autoSpaceDN w:val="0"/>
                    <w:adjustRightInd w:val="0"/>
                    <w:textAlignment w:val="baseline"/>
                    <w:outlineLvl w:val="3"/>
                    <w:rPr>
                      <w:rFonts w:cs="Arial"/>
                      <w:szCs w:val="20"/>
                      <w:lang w:eastAsia="sl-SI"/>
                    </w:rPr>
                  </w:pPr>
                </w:p>
                <w:p w:rsidR="00C233B2" w:rsidRPr="00F437E3" w:rsidRDefault="00C233B2" w:rsidP="00E66240">
                  <w:pPr>
                    <w:suppressAutoHyphens/>
                    <w:overflowPunct w:val="0"/>
                    <w:autoSpaceDE w:val="0"/>
                    <w:autoSpaceDN w:val="0"/>
                    <w:adjustRightInd w:val="0"/>
                    <w:jc w:val="both"/>
                    <w:textAlignment w:val="baseline"/>
                    <w:outlineLvl w:val="3"/>
                    <w:rPr>
                      <w:rFonts w:cs="Arial"/>
                      <w:szCs w:val="20"/>
                      <w:lang w:eastAsia="sl-SI"/>
                    </w:rPr>
                  </w:pPr>
                  <w:r w:rsidRPr="00F437E3">
                    <w:rPr>
                      <w:rFonts w:cs="Arial"/>
                      <w:szCs w:val="20"/>
                      <w:lang w:eastAsia="sl-SI"/>
                    </w:rPr>
                    <w:t>Ta zakon začne veljati petnajsti dan po objavi v Uradnem listu Republike Slovenije.</w:t>
                  </w:r>
                </w:p>
                <w:p w:rsidR="00C233B2" w:rsidRPr="00F437E3" w:rsidRDefault="00C233B2" w:rsidP="00E66240">
                  <w:pPr>
                    <w:suppressAutoHyphens/>
                    <w:overflowPunct w:val="0"/>
                    <w:autoSpaceDE w:val="0"/>
                    <w:autoSpaceDN w:val="0"/>
                    <w:adjustRightInd w:val="0"/>
                    <w:textAlignment w:val="baseline"/>
                    <w:outlineLvl w:val="3"/>
                    <w:rPr>
                      <w:rFonts w:cs="Arial"/>
                      <w:b/>
                      <w:szCs w:val="20"/>
                      <w:lang w:eastAsia="sl-SI"/>
                    </w:rPr>
                  </w:pPr>
                </w:p>
                <w:p w:rsidR="00C233B2" w:rsidRPr="00F437E3" w:rsidRDefault="00C233B2" w:rsidP="00E66240">
                  <w:pPr>
                    <w:suppressAutoHyphens/>
                    <w:overflowPunct w:val="0"/>
                    <w:autoSpaceDE w:val="0"/>
                    <w:autoSpaceDN w:val="0"/>
                    <w:adjustRightInd w:val="0"/>
                    <w:textAlignment w:val="baseline"/>
                    <w:outlineLvl w:val="3"/>
                    <w:rPr>
                      <w:rFonts w:cs="Arial"/>
                      <w:b/>
                      <w:szCs w:val="20"/>
                      <w:lang w:eastAsia="sl-SI"/>
                    </w:rPr>
                  </w:pPr>
                </w:p>
              </w:tc>
            </w:tr>
            <w:tr w:rsidR="00C233B2" w:rsidRPr="00F437E3" w:rsidTr="00792F3E">
              <w:tc>
                <w:tcPr>
                  <w:tcW w:w="8931" w:type="dxa"/>
                </w:tcPr>
                <w:p w:rsidR="00C233B2" w:rsidRPr="00F437E3" w:rsidRDefault="00C233B2" w:rsidP="00E66240">
                  <w:pPr>
                    <w:suppressAutoHyphens/>
                    <w:overflowPunct w:val="0"/>
                    <w:autoSpaceDE w:val="0"/>
                    <w:autoSpaceDN w:val="0"/>
                    <w:adjustRightInd w:val="0"/>
                    <w:textAlignment w:val="baseline"/>
                    <w:outlineLvl w:val="3"/>
                    <w:rPr>
                      <w:rFonts w:cs="Arial"/>
                      <w:b/>
                      <w:szCs w:val="20"/>
                      <w:lang w:eastAsia="sl-SI"/>
                    </w:rPr>
                  </w:pPr>
                  <w:r w:rsidRPr="00F437E3">
                    <w:rPr>
                      <w:rFonts w:cs="Arial"/>
                      <w:b/>
                      <w:szCs w:val="20"/>
                      <w:lang w:eastAsia="sl-SI"/>
                    </w:rPr>
                    <w:t>III. OBRAZLOŽITEV</w:t>
                  </w:r>
                </w:p>
              </w:tc>
            </w:tr>
            <w:tr w:rsidR="00C233B2" w:rsidRPr="00F437E3" w:rsidTr="00792F3E">
              <w:tc>
                <w:tcPr>
                  <w:tcW w:w="8931" w:type="dxa"/>
                </w:tcPr>
                <w:p w:rsidR="00C233B2" w:rsidRPr="00F437E3" w:rsidRDefault="00C233B2" w:rsidP="00E66240">
                  <w:pPr>
                    <w:jc w:val="both"/>
                    <w:rPr>
                      <w:rFonts w:cs="Arial"/>
                      <w:b/>
                      <w:szCs w:val="20"/>
                    </w:rPr>
                  </w:pPr>
                </w:p>
                <w:p w:rsidR="00C233B2" w:rsidRPr="00F437E3" w:rsidRDefault="00C233B2" w:rsidP="00E66240">
                  <w:pPr>
                    <w:jc w:val="both"/>
                    <w:rPr>
                      <w:rFonts w:cs="Arial"/>
                      <w:b/>
                    </w:rPr>
                  </w:pPr>
                  <w:r w:rsidRPr="00F437E3">
                    <w:rPr>
                      <w:rFonts w:cs="Arial"/>
                      <w:b/>
                    </w:rPr>
                    <w:t>K 1. členu</w:t>
                  </w:r>
                </w:p>
                <w:p w:rsidR="00C233B2" w:rsidRPr="00F437E3" w:rsidRDefault="00C233B2" w:rsidP="00E66240">
                  <w:pPr>
                    <w:jc w:val="both"/>
                    <w:rPr>
                      <w:rFonts w:cs="Arial"/>
                      <w:szCs w:val="20"/>
                    </w:rPr>
                  </w:pPr>
                  <w:r w:rsidRPr="00F437E3">
                    <w:rPr>
                      <w:rFonts w:cs="Arial"/>
                      <w:szCs w:val="20"/>
                    </w:rPr>
                    <w:t>Sprememba je potrebna zaradi uskladitve s spremenjenim 23. členom zakona.</w:t>
                  </w:r>
                </w:p>
                <w:p w:rsidR="00C233B2" w:rsidRPr="00F437E3" w:rsidRDefault="00C233B2" w:rsidP="00E66240">
                  <w:pPr>
                    <w:jc w:val="both"/>
                    <w:rPr>
                      <w:rFonts w:cs="Arial"/>
                      <w:szCs w:val="20"/>
                    </w:rPr>
                  </w:pPr>
                </w:p>
                <w:p w:rsidR="00C233B2" w:rsidRPr="00F437E3" w:rsidRDefault="00C233B2" w:rsidP="00E66240">
                  <w:pPr>
                    <w:jc w:val="both"/>
                    <w:rPr>
                      <w:rFonts w:cs="Arial"/>
                      <w:b/>
                    </w:rPr>
                  </w:pPr>
                  <w:r w:rsidRPr="00F437E3">
                    <w:rPr>
                      <w:rFonts w:cs="Arial"/>
                      <w:b/>
                    </w:rPr>
                    <w:t>K 2. členu</w:t>
                  </w:r>
                </w:p>
                <w:p w:rsidR="00C233B2" w:rsidRPr="00F437E3" w:rsidRDefault="00C233B2" w:rsidP="00E66240">
                  <w:pPr>
                    <w:jc w:val="both"/>
                    <w:rPr>
                      <w:rFonts w:cs="Arial"/>
                    </w:rPr>
                  </w:pPr>
                  <w:r w:rsidRPr="00F437E3">
                    <w:rPr>
                      <w:rFonts w:cs="Arial"/>
                    </w:rPr>
                    <w:t xml:space="preserve">23. člen ZKZ se spreminja na način, da se Sklad kmetijskih zemljišč in gozdov Republike Slovenije za Republiko Slovenijo uvrsti na 2. mesto med predkupnimi upravičenci pri uveljavljanju predkupne pravice za nakup kmetijskih zemljišč. </w:t>
                  </w:r>
                </w:p>
                <w:p w:rsidR="00C233B2" w:rsidRPr="00F437E3" w:rsidRDefault="00C233B2" w:rsidP="00E66240">
                  <w:pPr>
                    <w:jc w:val="both"/>
                    <w:rPr>
                      <w:rFonts w:cs="Arial"/>
                    </w:rPr>
                  </w:pPr>
                </w:p>
                <w:p w:rsidR="00C233B2" w:rsidRPr="00F437E3" w:rsidRDefault="00C233B2" w:rsidP="00E66240">
                  <w:pPr>
                    <w:jc w:val="both"/>
                    <w:rPr>
                      <w:rFonts w:cs="Arial"/>
                    </w:rPr>
                  </w:pPr>
                  <w:r w:rsidRPr="00F437E3">
                    <w:rPr>
                      <w:rFonts w:cs="Arial"/>
                    </w:rPr>
                    <w:t xml:space="preserve">V skladu </w:t>
                  </w:r>
                  <w:r w:rsidR="00023B56">
                    <w:rPr>
                      <w:rFonts w:cs="Arial"/>
                    </w:rPr>
                    <w:t>s</w:t>
                  </w:r>
                  <w:r w:rsidRPr="00F437E3">
                    <w:rPr>
                      <w:rFonts w:cs="Arial"/>
                    </w:rPr>
                    <w:t xml:space="preserve"> Strategijo za izvajanje resolucije o strateških usmeritvah razvoja slovenskega kmetijstva in živilstva do leta 2020 so ukrepi kmetijske zemljiške politike usmerjeni k ohranjanju in izboljševanju pridelovalnega potenciala ter povečanju obsega kmetijskih zemljišč za pridelavo hrane.</w:t>
                  </w:r>
                </w:p>
                <w:p w:rsidR="00C233B2" w:rsidRPr="00F437E3" w:rsidRDefault="00C233B2" w:rsidP="00E66240">
                  <w:pPr>
                    <w:jc w:val="both"/>
                    <w:rPr>
                      <w:rFonts w:cs="Arial"/>
                      <w:szCs w:val="20"/>
                    </w:rPr>
                  </w:pPr>
                  <w:r w:rsidRPr="00F437E3">
                    <w:rPr>
                      <w:rFonts w:cs="Arial"/>
                      <w:szCs w:val="20"/>
                    </w:rPr>
                    <w:br/>
                  </w:r>
                  <w:r w:rsidRPr="00F437E3">
                    <w:rPr>
                      <w:rFonts w:cs="Arial"/>
                    </w:rPr>
                    <w:t xml:space="preserve">Da bo SKZG lahko izvajal ukrepe za izboljšanje posestne in parcelne strukture zemljišč in ukrepe za boljše gospodarjenje </w:t>
                  </w:r>
                  <w:r w:rsidR="00023B56">
                    <w:rPr>
                      <w:rFonts w:cs="Arial"/>
                    </w:rPr>
                    <w:t>s</w:t>
                  </w:r>
                  <w:r w:rsidRPr="00F437E3">
                    <w:rPr>
                      <w:rFonts w:cs="Arial"/>
                    </w:rPr>
                    <w:t xml:space="preserve"> kmetijskimi zemljišči, je potrebno zagotoviti spremembo vrstnega reda prednostnih upravičencev pri nakupu kmetijskih zemljišč in SKZG postaviti na 2. mesto, saj bo le tako lahko država in v njenem imenu SKZG aktivno izvajala ukrepe kmetijske zemljiške politike v skladu z veljavno Resolucijo o strateških usmeritvah razvoja slovenskega kmetijstva in živilstva do leta 2020.</w:t>
                  </w:r>
                </w:p>
                <w:p w:rsidR="00C233B2" w:rsidRPr="00F437E3" w:rsidRDefault="00C233B2" w:rsidP="00E66240">
                  <w:pPr>
                    <w:jc w:val="both"/>
                    <w:rPr>
                      <w:rFonts w:cs="Arial"/>
                    </w:rPr>
                  </w:pPr>
                </w:p>
                <w:p w:rsidR="00C233B2" w:rsidRDefault="00C233B2" w:rsidP="00E66240">
                  <w:pPr>
                    <w:overflowPunct w:val="0"/>
                    <w:autoSpaceDE w:val="0"/>
                    <w:autoSpaceDN w:val="0"/>
                    <w:adjustRightInd w:val="0"/>
                    <w:jc w:val="both"/>
                    <w:textAlignment w:val="baseline"/>
                    <w:rPr>
                      <w:rFonts w:cs="Arial"/>
                      <w:szCs w:val="20"/>
                    </w:rPr>
                  </w:pPr>
                  <w:r w:rsidRPr="00F437E3">
                    <w:rPr>
                      <w:rFonts w:cs="Arial"/>
                    </w:rPr>
                    <w:lastRenderedPageBreak/>
                    <w:t>Na ta način bo SKZG lahko pridobival kmetijska zemljišča, ki so strateškega pomena za Republiko Slovenijo (zemljišča znotraj državnih kompleksov, I. vodovarstveno območje, zavarovana območja in predvidena območja trajno varovanih kmetijskih zemljišč). Sprememba vrstnega reda prednostnih upravičencev pri nakupu kmetijskih zemljišč je v interesu Republike Slovenije, ki bo na ta način lahko pridobila lastninsko pravico na kmetijskih zemljiščih, ki so strateškega pomena za državo.</w:t>
                  </w:r>
                  <w:r>
                    <w:rPr>
                      <w:rFonts w:cs="Arial"/>
                    </w:rPr>
                    <w:t xml:space="preserve"> </w:t>
                  </w:r>
                  <w:r w:rsidRPr="00F437E3">
                    <w:rPr>
                      <w:rFonts w:cs="Arial"/>
                      <w:szCs w:val="20"/>
                    </w:rPr>
                    <w:t>S tem se bo prispevalo k učinkovitejšemu uresničevanju ciljev kmetijske politike, zaokroževanju kmetijskih gospodarstev in s tem znižanju stroškov pridelave, povečevanju družinskih kmetij in dvigu konkurenčnosti prireje mleka, boljšemu upravljanju kmetijskih zemljišč na vodovarstvenih območjih in na drugih zavarovanih oziroma varovanih območjih.</w:t>
                  </w:r>
                </w:p>
                <w:p w:rsidR="00C233B2" w:rsidRPr="00F437E3" w:rsidRDefault="00C233B2" w:rsidP="00E66240">
                  <w:pPr>
                    <w:jc w:val="both"/>
                    <w:rPr>
                      <w:rFonts w:cs="Arial"/>
                    </w:rPr>
                  </w:pPr>
                </w:p>
                <w:p w:rsidR="00C233B2" w:rsidRPr="00F437E3" w:rsidRDefault="00C233B2" w:rsidP="00E66240">
                  <w:pPr>
                    <w:jc w:val="both"/>
                    <w:rPr>
                      <w:rFonts w:cs="Arial"/>
                    </w:rPr>
                  </w:pPr>
                  <w:r w:rsidRPr="00F437E3">
                    <w:rPr>
                      <w:rFonts w:cs="Arial"/>
                    </w:rPr>
                    <w:t>Za nakupe kmetijskih zemljišč se bo SKZG odločal v skladu s strateškimi usmeritvami države, razpoložljivimi finančnimi viri za nakup kmetijskih zemljišč (ostanek presežkov prihodka nad odhodki iz preteklih let, amortizacije in morebitnih proračunskih sredstev) in primerljivimi tržnimi cenami za nakup kmetijskih zemljišč.</w:t>
                  </w:r>
                </w:p>
                <w:p w:rsidR="00C233B2" w:rsidRPr="00F437E3" w:rsidRDefault="00C233B2" w:rsidP="00E66240">
                  <w:pPr>
                    <w:jc w:val="both"/>
                    <w:rPr>
                      <w:rFonts w:cs="Arial"/>
                    </w:rPr>
                  </w:pPr>
                </w:p>
                <w:p w:rsidR="00C233B2" w:rsidRPr="00F437E3" w:rsidRDefault="00C233B2" w:rsidP="00E66240">
                  <w:pPr>
                    <w:jc w:val="both"/>
                    <w:rPr>
                      <w:rFonts w:cs="Arial"/>
                      <w:b/>
                    </w:rPr>
                  </w:pPr>
                  <w:r w:rsidRPr="00F437E3">
                    <w:rPr>
                      <w:rFonts w:cs="Arial"/>
                      <w:b/>
                    </w:rPr>
                    <w:t>K 3. členu</w:t>
                  </w:r>
                </w:p>
                <w:p w:rsidR="00C233B2" w:rsidRPr="00F437E3" w:rsidRDefault="00C233B2" w:rsidP="00E66240">
                  <w:pPr>
                    <w:autoSpaceDE w:val="0"/>
                    <w:autoSpaceDN w:val="0"/>
                    <w:adjustRightInd w:val="0"/>
                    <w:jc w:val="both"/>
                    <w:rPr>
                      <w:rFonts w:cs="Arial"/>
                      <w:szCs w:val="20"/>
                    </w:rPr>
                  </w:pPr>
                  <w:r w:rsidRPr="00F437E3">
                    <w:rPr>
                      <w:rFonts w:cs="Arial"/>
                      <w:szCs w:val="20"/>
                    </w:rPr>
                    <w:t>Člen določa prehodno obdobje glede postopkov prometa s kmetijskimi zemljišči, gozdovi ali kmetijami, na način, da se že začeti postopki dokončajo po dosedanjih predpisih.</w:t>
                  </w:r>
                </w:p>
                <w:p w:rsidR="00C233B2" w:rsidRPr="00F437E3" w:rsidRDefault="00C233B2" w:rsidP="00E66240">
                  <w:pPr>
                    <w:jc w:val="both"/>
                    <w:rPr>
                      <w:rFonts w:cs="Arial"/>
                      <w:szCs w:val="20"/>
                    </w:rPr>
                  </w:pPr>
                </w:p>
                <w:p w:rsidR="00C233B2" w:rsidRPr="00F437E3" w:rsidRDefault="00C233B2" w:rsidP="00E66240">
                  <w:pPr>
                    <w:jc w:val="both"/>
                    <w:rPr>
                      <w:rFonts w:cs="Arial"/>
                      <w:b/>
                    </w:rPr>
                  </w:pPr>
                  <w:r w:rsidRPr="00F437E3">
                    <w:rPr>
                      <w:rFonts w:cs="Arial"/>
                      <w:b/>
                    </w:rPr>
                    <w:t>K 4. členu</w:t>
                  </w:r>
                </w:p>
                <w:p w:rsidR="00C233B2" w:rsidRPr="00F437E3" w:rsidRDefault="00C233B2" w:rsidP="00E66240">
                  <w:pPr>
                    <w:autoSpaceDE w:val="0"/>
                    <w:autoSpaceDN w:val="0"/>
                    <w:adjustRightInd w:val="0"/>
                    <w:jc w:val="both"/>
                    <w:rPr>
                      <w:rFonts w:cs="Arial"/>
                      <w:szCs w:val="20"/>
                    </w:rPr>
                  </w:pPr>
                  <w:r w:rsidRPr="00F437E3">
                    <w:rPr>
                      <w:rFonts w:cs="Arial"/>
                      <w:szCs w:val="20"/>
                    </w:rPr>
                    <w:t>S tem členom se določa uveljavitev zakona.</w:t>
                  </w:r>
                </w:p>
                <w:p w:rsidR="00C233B2" w:rsidRPr="00F437E3" w:rsidRDefault="00C233B2" w:rsidP="00E66240">
                  <w:pPr>
                    <w:autoSpaceDE w:val="0"/>
                    <w:autoSpaceDN w:val="0"/>
                    <w:adjustRightInd w:val="0"/>
                    <w:jc w:val="both"/>
                    <w:rPr>
                      <w:rFonts w:cs="Arial"/>
                      <w:szCs w:val="20"/>
                      <w:lang w:eastAsia="sl-SI"/>
                    </w:rPr>
                  </w:pPr>
                </w:p>
              </w:tc>
            </w:tr>
          </w:tbl>
          <w:p w:rsidR="00C233B2" w:rsidRPr="00F437E3" w:rsidRDefault="00C233B2" w:rsidP="00792F3E">
            <w:pPr>
              <w:suppressAutoHyphens/>
              <w:overflowPunct w:val="0"/>
              <w:autoSpaceDE w:val="0"/>
              <w:autoSpaceDN w:val="0"/>
              <w:adjustRightInd w:val="0"/>
              <w:textAlignment w:val="baseline"/>
              <w:outlineLvl w:val="3"/>
              <w:rPr>
                <w:rFonts w:cs="Arial"/>
                <w:b/>
                <w:szCs w:val="20"/>
                <w:lang w:eastAsia="sl-SI"/>
              </w:rPr>
            </w:pPr>
          </w:p>
        </w:tc>
      </w:tr>
    </w:tbl>
    <w:p w:rsidR="00B024C9" w:rsidRDefault="00B024C9"/>
    <w:sectPr w:rsidR="00B024C9">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6D03" w:rsidRDefault="00116D03" w:rsidP="00C233B2">
      <w:pPr>
        <w:spacing w:line="240" w:lineRule="auto"/>
      </w:pPr>
      <w:r>
        <w:separator/>
      </w:r>
    </w:p>
  </w:endnote>
  <w:endnote w:type="continuationSeparator" w:id="0">
    <w:p w:rsidR="00116D03" w:rsidRDefault="00116D03" w:rsidP="00C233B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2914485"/>
      <w:docPartObj>
        <w:docPartGallery w:val="Page Numbers (Bottom of Page)"/>
        <w:docPartUnique/>
      </w:docPartObj>
    </w:sdtPr>
    <w:sdtEndPr/>
    <w:sdtContent>
      <w:p w:rsidR="00745C80" w:rsidRDefault="00745C80">
        <w:pPr>
          <w:pStyle w:val="Noga"/>
          <w:jc w:val="right"/>
        </w:pPr>
        <w:r>
          <w:fldChar w:fldCharType="begin"/>
        </w:r>
        <w:r>
          <w:instrText>PAGE   \* MERGEFORMAT</w:instrText>
        </w:r>
        <w:r>
          <w:fldChar w:fldCharType="separate"/>
        </w:r>
        <w:r w:rsidR="007D5C1A">
          <w:rPr>
            <w:noProof/>
          </w:rPr>
          <w:t>4</w:t>
        </w:r>
        <w:r>
          <w:fldChar w:fldCharType="end"/>
        </w:r>
      </w:p>
    </w:sdtContent>
  </w:sdt>
  <w:p w:rsidR="00745C80" w:rsidRDefault="00745C8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6D03" w:rsidRDefault="00116D03" w:rsidP="00C233B2">
      <w:pPr>
        <w:spacing w:line="240" w:lineRule="auto"/>
      </w:pPr>
      <w:r>
        <w:separator/>
      </w:r>
    </w:p>
  </w:footnote>
  <w:footnote w:type="continuationSeparator" w:id="0">
    <w:p w:rsidR="00116D03" w:rsidRDefault="00116D03" w:rsidP="00C233B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33B2" w:rsidRDefault="00C233B2" w:rsidP="00C233B2">
    <w:pPr>
      <w:pStyle w:val="Glava"/>
      <w:jc w:val="right"/>
    </w:pPr>
    <w:r>
      <w:t>OSNUTEK ZA JAVNO RAZPRAVO</w:t>
    </w:r>
  </w:p>
  <w:p w:rsidR="00C233B2" w:rsidRDefault="00C233B2">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D07D3"/>
    <w:multiLevelType w:val="hybridMultilevel"/>
    <w:tmpl w:val="B4386156"/>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33B2"/>
    <w:rsid w:val="00023B56"/>
    <w:rsid w:val="00116D03"/>
    <w:rsid w:val="002A1601"/>
    <w:rsid w:val="00531E98"/>
    <w:rsid w:val="00745C80"/>
    <w:rsid w:val="007D5C1A"/>
    <w:rsid w:val="00B024C9"/>
    <w:rsid w:val="00BA2B61"/>
    <w:rsid w:val="00BC23A3"/>
    <w:rsid w:val="00C233B2"/>
    <w:rsid w:val="00C234B5"/>
    <w:rsid w:val="00E66240"/>
    <w:rsid w:val="00F6034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233B2"/>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 Znak Znak Znak Znak,Glava1 Znak,Glava1"/>
    <w:basedOn w:val="Navaden"/>
    <w:link w:val="GlavaZnak"/>
    <w:uiPriority w:val="99"/>
    <w:rsid w:val="00C233B2"/>
    <w:pPr>
      <w:tabs>
        <w:tab w:val="center" w:pos="4320"/>
        <w:tab w:val="right" w:pos="8640"/>
      </w:tabs>
    </w:pPr>
  </w:style>
  <w:style w:type="character" w:customStyle="1" w:styleId="GlavaZnak">
    <w:name w:val="Glava Znak"/>
    <w:aliases w:val=" Znak Znak Znak Znak Znak,Glava1 Znak Znak,Glava1 Znak1"/>
    <w:basedOn w:val="Privzetapisavaodstavka"/>
    <w:link w:val="Glava"/>
    <w:uiPriority w:val="99"/>
    <w:rsid w:val="00C233B2"/>
    <w:rPr>
      <w:rFonts w:ascii="Arial" w:eastAsia="Times New Roman" w:hAnsi="Arial" w:cs="Times New Roman"/>
      <w:sz w:val="20"/>
      <w:szCs w:val="24"/>
    </w:rPr>
  </w:style>
  <w:style w:type="paragraph" w:styleId="Navadensplet">
    <w:name w:val="Normal (Web)"/>
    <w:basedOn w:val="Navaden"/>
    <w:rsid w:val="00C233B2"/>
    <w:pPr>
      <w:spacing w:after="210" w:line="240" w:lineRule="auto"/>
    </w:pPr>
    <w:rPr>
      <w:rFonts w:ascii="Times New Roman" w:hAnsi="Times New Roman"/>
      <w:color w:val="333333"/>
      <w:sz w:val="18"/>
      <w:szCs w:val="18"/>
      <w:lang w:eastAsia="sl-SI"/>
    </w:rPr>
  </w:style>
  <w:style w:type="paragraph" w:styleId="Odstavekseznama">
    <w:name w:val="List Paragraph"/>
    <w:basedOn w:val="Navaden"/>
    <w:link w:val="OdstavekseznamaZnak"/>
    <w:uiPriority w:val="34"/>
    <w:qFormat/>
    <w:rsid w:val="00C233B2"/>
    <w:pPr>
      <w:spacing w:line="240" w:lineRule="auto"/>
      <w:ind w:left="720"/>
      <w:contextualSpacing/>
      <w:jc w:val="both"/>
    </w:pPr>
    <w:rPr>
      <w:rFonts w:ascii="Times New Roman" w:hAnsi="Times New Roman"/>
      <w:sz w:val="22"/>
      <w:szCs w:val="20"/>
      <w:lang w:eastAsia="sl-SI"/>
    </w:rPr>
  </w:style>
  <w:style w:type="character" w:customStyle="1" w:styleId="OdstavekseznamaZnak">
    <w:name w:val="Odstavek seznama Znak"/>
    <w:basedOn w:val="Privzetapisavaodstavka"/>
    <w:link w:val="Odstavekseznama"/>
    <w:uiPriority w:val="34"/>
    <w:rsid w:val="00C233B2"/>
    <w:rPr>
      <w:rFonts w:ascii="Times New Roman" w:eastAsia="Times New Roman" w:hAnsi="Times New Roman" w:cs="Times New Roman"/>
      <w:szCs w:val="20"/>
      <w:lang w:eastAsia="sl-SI"/>
    </w:rPr>
  </w:style>
  <w:style w:type="paragraph" w:styleId="Noga">
    <w:name w:val="footer"/>
    <w:basedOn w:val="Navaden"/>
    <w:link w:val="NogaZnak"/>
    <w:uiPriority w:val="99"/>
    <w:unhideWhenUsed/>
    <w:rsid w:val="00C233B2"/>
    <w:pPr>
      <w:tabs>
        <w:tab w:val="center" w:pos="4536"/>
        <w:tab w:val="right" w:pos="9072"/>
      </w:tabs>
      <w:spacing w:line="240" w:lineRule="auto"/>
    </w:pPr>
  </w:style>
  <w:style w:type="character" w:customStyle="1" w:styleId="NogaZnak">
    <w:name w:val="Noga Znak"/>
    <w:basedOn w:val="Privzetapisavaodstavka"/>
    <w:link w:val="Noga"/>
    <w:uiPriority w:val="99"/>
    <w:rsid w:val="00C233B2"/>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C233B2"/>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C233B2"/>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233B2"/>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 Znak Znak Znak Znak,Glava1 Znak,Glava1"/>
    <w:basedOn w:val="Navaden"/>
    <w:link w:val="GlavaZnak"/>
    <w:uiPriority w:val="99"/>
    <w:rsid w:val="00C233B2"/>
    <w:pPr>
      <w:tabs>
        <w:tab w:val="center" w:pos="4320"/>
        <w:tab w:val="right" w:pos="8640"/>
      </w:tabs>
    </w:pPr>
  </w:style>
  <w:style w:type="character" w:customStyle="1" w:styleId="GlavaZnak">
    <w:name w:val="Glava Znak"/>
    <w:aliases w:val=" Znak Znak Znak Znak Znak,Glava1 Znak Znak,Glava1 Znak1"/>
    <w:basedOn w:val="Privzetapisavaodstavka"/>
    <w:link w:val="Glava"/>
    <w:uiPriority w:val="99"/>
    <w:rsid w:val="00C233B2"/>
    <w:rPr>
      <w:rFonts w:ascii="Arial" w:eastAsia="Times New Roman" w:hAnsi="Arial" w:cs="Times New Roman"/>
      <w:sz w:val="20"/>
      <w:szCs w:val="24"/>
    </w:rPr>
  </w:style>
  <w:style w:type="paragraph" w:styleId="Navadensplet">
    <w:name w:val="Normal (Web)"/>
    <w:basedOn w:val="Navaden"/>
    <w:rsid w:val="00C233B2"/>
    <w:pPr>
      <w:spacing w:after="210" w:line="240" w:lineRule="auto"/>
    </w:pPr>
    <w:rPr>
      <w:rFonts w:ascii="Times New Roman" w:hAnsi="Times New Roman"/>
      <w:color w:val="333333"/>
      <w:sz w:val="18"/>
      <w:szCs w:val="18"/>
      <w:lang w:eastAsia="sl-SI"/>
    </w:rPr>
  </w:style>
  <w:style w:type="paragraph" w:styleId="Odstavekseznama">
    <w:name w:val="List Paragraph"/>
    <w:basedOn w:val="Navaden"/>
    <w:link w:val="OdstavekseznamaZnak"/>
    <w:uiPriority w:val="34"/>
    <w:qFormat/>
    <w:rsid w:val="00C233B2"/>
    <w:pPr>
      <w:spacing w:line="240" w:lineRule="auto"/>
      <w:ind w:left="720"/>
      <w:contextualSpacing/>
      <w:jc w:val="both"/>
    </w:pPr>
    <w:rPr>
      <w:rFonts w:ascii="Times New Roman" w:hAnsi="Times New Roman"/>
      <w:sz w:val="22"/>
      <w:szCs w:val="20"/>
      <w:lang w:eastAsia="sl-SI"/>
    </w:rPr>
  </w:style>
  <w:style w:type="character" w:customStyle="1" w:styleId="OdstavekseznamaZnak">
    <w:name w:val="Odstavek seznama Znak"/>
    <w:basedOn w:val="Privzetapisavaodstavka"/>
    <w:link w:val="Odstavekseznama"/>
    <w:uiPriority w:val="34"/>
    <w:rsid w:val="00C233B2"/>
    <w:rPr>
      <w:rFonts w:ascii="Times New Roman" w:eastAsia="Times New Roman" w:hAnsi="Times New Roman" w:cs="Times New Roman"/>
      <w:szCs w:val="20"/>
      <w:lang w:eastAsia="sl-SI"/>
    </w:rPr>
  </w:style>
  <w:style w:type="paragraph" w:styleId="Noga">
    <w:name w:val="footer"/>
    <w:basedOn w:val="Navaden"/>
    <w:link w:val="NogaZnak"/>
    <w:uiPriority w:val="99"/>
    <w:unhideWhenUsed/>
    <w:rsid w:val="00C233B2"/>
    <w:pPr>
      <w:tabs>
        <w:tab w:val="center" w:pos="4536"/>
        <w:tab w:val="right" w:pos="9072"/>
      </w:tabs>
      <w:spacing w:line="240" w:lineRule="auto"/>
    </w:pPr>
  </w:style>
  <w:style w:type="character" w:customStyle="1" w:styleId="NogaZnak">
    <w:name w:val="Noga Znak"/>
    <w:basedOn w:val="Privzetapisavaodstavka"/>
    <w:link w:val="Noga"/>
    <w:uiPriority w:val="99"/>
    <w:rsid w:val="00C233B2"/>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C233B2"/>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C233B2"/>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6</Pages>
  <Words>2007</Words>
  <Characters>11440</Characters>
  <Application>Microsoft Office Word</Application>
  <DocSecurity>0</DocSecurity>
  <Lines>95</Lines>
  <Paragraphs>26</Paragraphs>
  <ScaleCrop>false</ScaleCrop>
  <Company/>
  <LinksUpToDate>false</LinksUpToDate>
  <CharactersWithSpaces>13421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Prenosnik</dc:creator>
  <cp:lastModifiedBy>Mateja Pozar</cp:lastModifiedBy>
  <cp:revision>10</cp:revision>
  <dcterms:created xsi:type="dcterms:W3CDTF">2016-09-28T08:06:00Z</dcterms:created>
  <dcterms:modified xsi:type="dcterms:W3CDTF">2016-09-28T14:25:00Z</dcterms:modified>
</cp:coreProperties>
</file>